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4E" w:rsidRPr="00EE51E5" w:rsidRDefault="0063004E" w:rsidP="0063004E">
      <w:pPr>
        <w:pStyle w:val="a3"/>
        <w:spacing w:after="0" w:line="360" w:lineRule="auto"/>
        <w:jc w:val="center"/>
        <w:rPr>
          <w:rFonts w:asciiTheme="majorBidi" w:hAnsiTheme="majorBidi" w:cstheme="majorBidi"/>
          <w:sz w:val="28"/>
          <w:szCs w:val="28"/>
          <w:lang w:val="uk-UA" w:bidi="ar-LB"/>
        </w:rPr>
      </w:pPr>
      <w:r>
        <w:rPr>
          <w:rFonts w:asciiTheme="majorBidi" w:hAnsiTheme="majorBidi" w:cstheme="majorBidi"/>
          <w:sz w:val="28"/>
          <w:szCs w:val="28"/>
          <w:lang w:val="uk-UA"/>
        </w:rPr>
        <w:t>МІНІСТЕРСТВО ОХОРОНИ ЗДОРОВ</w:t>
      </w:r>
      <w:r w:rsidRPr="00EE51E5">
        <w:rPr>
          <w:rFonts w:asciiTheme="majorBidi" w:hAnsiTheme="majorBidi" w:cstheme="majorBidi"/>
          <w:sz w:val="28"/>
          <w:szCs w:val="28"/>
        </w:rPr>
        <w:t>`</w:t>
      </w:r>
      <w:r>
        <w:rPr>
          <w:rFonts w:asciiTheme="majorBidi" w:hAnsiTheme="majorBidi" w:cstheme="majorBidi"/>
          <w:sz w:val="28"/>
          <w:szCs w:val="28"/>
          <w:lang w:val="uk-UA" w:bidi="ar-LB"/>
        </w:rPr>
        <w:t>Я УКРАЇНИ</w:t>
      </w:r>
    </w:p>
    <w:p w:rsidR="00A42C14" w:rsidRPr="00894C4E" w:rsidRDefault="00EE51E5" w:rsidP="00EE51E5">
      <w:pPr>
        <w:pStyle w:val="a3"/>
        <w:spacing w:after="0" w:line="360" w:lineRule="auto"/>
        <w:jc w:val="center"/>
        <w:rPr>
          <w:rFonts w:asciiTheme="majorBidi" w:hAnsiTheme="majorBidi" w:cstheme="majorBidi"/>
          <w:sz w:val="28"/>
          <w:szCs w:val="28"/>
          <w:lang w:val="uk-UA"/>
        </w:rPr>
      </w:pPr>
      <w:r>
        <w:rPr>
          <w:rFonts w:asciiTheme="majorBidi" w:hAnsiTheme="majorBidi" w:cstheme="majorBidi"/>
          <w:sz w:val="28"/>
          <w:szCs w:val="28"/>
        </w:rPr>
        <w:t>ХАРК</w:t>
      </w:r>
      <w:r>
        <w:rPr>
          <w:rFonts w:asciiTheme="majorBidi" w:hAnsiTheme="majorBidi" w:cstheme="majorBidi"/>
          <w:sz w:val="28"/>
          <w:szCs w:val="28"/>
          <w:lang w:val="uk-UA" w:bidi="ar-LB"/>
        </w:rPr>
        <w:t>ІВСЬКИЙ НАЦІОНАЛЬНИЙ МЕДИЧНИЙ УНІВЕРСИТЕТ</w:t>
      </w:r>
    </w:p>
    <w:p w:rsidR="00A42C14" w:rsidRPr="00894C4E" w:rsidRDefault="00A42C14" w:rsidP="00A42C14">
      <w:pPr>
        <w:pStyle w:val="a3"/>
        <w:spacing w:after="0" w:line="360" w:lineRule="auto"/>
        <w:jc w:val="center"/>
        <w:rPr>
          <w:rFonts w:asciiTheme="majorBidi" w:hAnsiTheme="majorBidi" w:cstheme="majorBidi"/>
          <w:sz w:val="28"/>
          <w:szCs w:val="28"/>
          <w:lang w:val="uk-UA"/>
        </w:rPr>
      </w:pPr>
    </w:p>
    <w:p w:rsidR="00973C7A" w:rsidRDefault="00973C7A" w:rsidP="00253287">
      <w:pPr>
        <w:spacing w:after="0" w:line="360" w:lineRule="auto"/>
        <w:ind w:firstLine="4962"/>
        <w:rPr>
          <w:rFonts w:ascii="Times New Roman" w:hAnsi="Times New Roman"/>
          <w:sz w:val="28"/>
          <w:szCs w:val="28"/>
          <w:lang w:val="uk-UA"/>
        </w:rPr>
      </w:pPr>
      <w:r>
        <w:rPr>
          <w:rFonts w:ascii="Times New Roman" w:hAnsi="Times New Roman"/>
          <w:sz w:val="28"/>
          <w:szCs w:val="28"/>
        </w:rPr>
        <w:t>Кваліфікаційна наукова праця</w:t>
      </w:r>
    </w:p>
    <w:p w:rsidR="00973C7A" w:rsidRDefault="00973C7A" w:rsidP="00253287">
      <w:pPr>
        <w:spacing w:after="0" w:line="360" w:lineRule="auto"/>
        <w:ind w:firstLine="4962"/>
      </w:pPr>
      <w:r>
        <w:rPr>
          <w:rFonts w:ascii="Times New Roman" w:hAnsi="Times New Roman"/>
          <w:sz w:val="28"/>
          <w:szCs w:val="28"/>
        </w:rPr>
        <w:t>на правах рукопису</w:t>
      </w:r>
    </w:p>
    <w:p w:rsidR="00973C7A" w:rsidRDefault="00973C7A" w:rsidP="00973C7A">
      <w:pPr>
        <w:spacing w:line="360" w:lineRule="auto"/>
        <w:jc w:val="center"/>
        <w:rPr>
          <w:rFonts w:asciiTheme="majorBidi" w:hAnsiTheme="majorBidi" w:cstheme="majorBidi"/>
          <w:sz w:val="28"/>
          <w:szCs w:val="28"/>
          <w:lang w:val="uk-UA"/>
        </w:rPr>
      </w:pPr>
    </w:p>
    <w:p w:rsidR="00A42C14" w:rsidRDefault="003B6307" w:rsidP="00973C7A">
      <w:pPr>
        <w:spacing w:line="360" w:lineRule="auto"/>
        <w:jc w:val="center"/>
        <w:rPr>
          <w:rFonts w:asciiTheme="majorBidi" w:hAnsiTheme="majorBidi" w:cstheme="majorBidi"/>
          <w:sz w:val="28"/>
          <w:szCs w:val="28"/>
          <w:lang w:val="uk-UA" w:eastAsia="uk-UA"/>
        </w:rPr>
      </w:pPr>
      <w:r>
        <w:rPr>
          <w:rFonts w:asciiTheme="majorBidi" w:hAnsiTheme="majorBidi" w:cstheme="majorBidi"/>
          <w:sz w:val="28"/>
          <w:szCs w:val="28"/>
          <w:lang w:val="uk-UA" w:eastAsia="uk-UA"/>
        </w:rPr>
        <w:t>АЛЬ-ТРАВНЕХ ОЛЕНА ВОЛОДИМИРІВНА</w:t>
      </w:r>
    </w:p>
    <w:p w:rsidR="00973C7A" w:rsidRPr="00941A0E" w:rsidRDefault="00973C7A" w:rsidP="00686968">
      <w:pPr>
        <w:spacing w:line="240" w:lineRule="auto"/>
        <w:jc w:val="center"/>
        <w:rPr>
          <w:rFonts w:asciiTheme="majorBidi" w:hAnsiTheme="majorBidi" w:cstheme="majorBidi"/>
          <w:sz w:val="28"/>
          <w:szCs w:val="28"/>
          <w:lang w:eastAsia="uk-UA"/>
        </w:rPr>
      </w:pPr>
      <w:r>
        <w:rPr>
          <w:rFonts w:asciiTheme="majorBidi" w:hAnsiTheme="majorBidi" w:cstheme="majorBidi"/>
          <w:sz w:val="28"/>
          <w:szCs w:val="28"/>
          <w:lang w:val="uk-UA" w:eastAsia="uk-UA"/>
        </w:rPr>
        <w:t>УДК</w:t>
      </w:r>
      <w:r w:rsidR="00AC09F0" w:rsidRPr="00941A0E">
        <w:rPr>
          <w:rFonts w:asciiTheme="majorBidi" w:hAnsiTheme="majorBidi" w:cstheme="majorBidi"/>
          <w:sz w:val="28"/>
          <w:szCs w:val="28"/>
          <w:lang w:eastAsia="uk-UA"/>
        </w:rPr>
        <w:t xml:space="preserve"> </w:t>
      </w:r>
      <w:r>
        <w:rPr>
          <w:rFonts w:asciiTheme="majorBidi" w:hAnsiTheme="majorBidi" w:cstheme="majorBidi"/>
          <w:sz w:val="28"/>
          <w:szCs w:val="28"/>
          <w:lang w:val="uk-UA" w:eastAsia="uk-UA"/>
        </w:rPr>
        <w:t xml:space="preserve"> </w:t>
      </w:r>
      <w:r w:rsidR="005069EA" w:rsidRPr="005069EA">
        <w:rPr>
          <w:rFonts w:asciiTheme="majorBidi" w:hAnsiTheme="majorBidi" w:cstheme="majorBidi"/>
          <w:sz w:val="28"/>
          <w:szCs w:val="28"/>
          <w:lang w:eastAsia="uk-UA"/>
        </w:rPr>
        <w:t>[616</w:t>
      </w:r>
      <w:r w:rsidR="005069EA" w:rsidRPr="00941A0E">
        <w:rPr>
          <w:rFonts w:asciiTheme="majorBidi" w:hAnsiTheme="majorBidi" w:cstheme="majorBidi"/>
          <w:sz w:val="28"/>
          <w:szCs w:val="28"/>
          <w:lang w:eastAsia="uk-UA"/>
        </w:rPr>
        <w:t>.12 – 008.331.1 – 007.6:616.378 – 008.64] – 092 – 078(043.3)</w:t>
      </w:r>
    </w:p>
    <w:p w:rsidR="003B6307" w:rsidRDefault="00253287" w:rsidP="003C3D9E">
      <w:pPr>
        <w:tabs>
          <w:tab w:val="left" w:pos="3855"/>
          <w:tab w:val="center" w:pos="4968"/>
        </w:tabs>
        <w:spacing w:line="240" w:lineRule="auto"/>
        <w:rPr>
          <w:rFonts w:asciiTheme="majorBidi" w:hAnsiTheme="majorBidi" w:cstheme="majorBidi"/>
          <w:b/>
          <w:sz w:val="28"/>
          <w:szCs w:val="28"/>
          <w:lang w:val="uk-UA" w:eastAsia="uk-UA"/>
        </w:rPr>
      </w:pPr>
      <w:r>
        <w:rPr>
          <w:rFonts w:asciiTheme="majorBidi" w:hAnsiTheme="majorBidi" w:cstheme="majorBidi"/>
          <w:b/>
          <w:sz w:val="28"/>
          <w:szCs w:val="28"/>
          <w:lang w:val="uk-UA" w:eastAsia="uk-UA"/>
        </w:rPr>
        <w:tab/>
      </w:r>
    </w:p>
    <w:p w:rsidR="00A42C14" w:rsidRDefault="00374DB7" w:rsidP="003C3D9E">
      <w:pPr>
        <w:tabs>
          <w:tab w:val="left" w:pos="3855"/>
          <w:tab w:val="center" w:pos="4968"/>
        </w:tabs>
        <w:spacing w:line="240" w:lineRule="auto"/>
        <w:rPr>
          <w:rFonts w:asciiTheme="majorBidi" w:hAnsiTheme="majorBidi" w:cstheme="majorBidi"/>
          <w:b/>
          <w:sz w:val="28"/>
          <w:szCs w:val="28"/>
          <w:lang w:val="uk-UA" w:eastAsia="uk-UA"/>
        </w:rPr>
      </w:pPr>
      <w:r>
        <w:rPr>
          <w:rFonts w:asciiTheme="majorBidi" w:hAnsiTheme="majorBidi" w:cstheme="majorBidi"/>
          <w:b/>
          <w:sz w:val="28"/>
          <w:szCs w:val="28"/>
          <w:lang w:val="uk-UA" w:eastAsia="uk-UA"/>
        </w:rPr>
        <w:tab/>
      </w:r>
      <w:r w:rsidR="00973C7A" w:rsidRPr="001A2614">
        <w:rPr>
          <w:rFonts w:asciiTheme="majorBidi" w:hAnsiTheme="majorBidi" w:cstheme="majorBidi"/>
          <w:b/>
          <w:sz w:val="28"/>
          <w:szCs w:val="28"/>
          <w:lang w:val="uk-UA" w:eastAsia="uk-UA"/>
        </w:rPr>
        <w:t>ДИСЕРТАЦІЯ</w:t>
      </w:r>
    </w:p>
    <w:p w:rsidR="00A42C14" w:rsidRPr="00973C7A" w:rsidRDefault="00417E84" w:rsidP="00D23DF6">
      <w:pPr>
        <w:pStyle w:val="a3"/>
        <w:spacing w:after="0" w:line="360" w:lineRule="auto"/>
        <w:jc w:val="center"/>
        <w:rPr>
          <w:rFonts w:asciiTheme="majorBidi" w:hAnsiTheme="majorBidi" w:cstheme="majorBidi"/>
          <w:sz w:val="28"/>
          <w:szCs w:val="28"/>
          <w:lang w:val="uk-UA"/>
        </w:rPr>
      </w:pPr>
      <w:r w:rsidRPr="00973C7A">
        <w:rPr>
          <w:sz w:val="28"/>
          <w:szCs w:val="28"/>
          <w:lang w:val="uk-UA" w:bidi="ar-LB"/>
        </w:rPr>
        <w:t>ПАТОГЕНЕТИЧНА ТА ДІАГНОСТИЧНА РОЛЬ ОМЕНТИНУ, ВІСФАТИНУ, ЦИНК-</w:t>
      </w:r>
      <w:r w:rsidRPr="00686968">
        <w:rPr>
          <w:color w:val="222222"/>
          <w:spacing w:val="3"/>
          <w:sz w:val="28"/>
          <w:szCs w:val="28"/>
        </w:rPr>
        <w:t>α</w:t>
      </w:r>
      <w:r w:rsidRPr="00686968">
        <w:rPr>
          <w:color w:val="222222"/>
          <w:spacing w:val="3"/>
          <w:sz w:val="28"/>
          <w:szCs w:val="28"/>
          <w:vertAlign w:val="subscript"/>
          <w:lang w:val="uk-UA"/>
        </w:rPr>
        <w:t>2</w:t>
      </w:r>
      <w:r w:rsidR="00D23DF6" w:rsidRPr="00973C7A">
        <w:rPr>
          <w:color w:val="222222"/>
          <w:spacing w:val="3"/>
          <w:sz w:val="28"/>
          <w:szCs w:val="28"/>
          <w:lang w:val="uk-UA"/>
        </w:rPr>
        <w:t>-</w:t>
      </w:r>
      <w:r w:rsidRPr="00973C7A">
        <w:rPr>
          <w:spacing w:val="3"/>
          <w:sz w:val="28"/>
          <w:szCs w:val="28"/>
          <w:lang w:val="uk-UA"/>
        </w:rPr>
        <w:t>ГЛІКОПРОТЕЇНУ, ГЛІПІКАНУ-4 В СЕРЦЕВО-СУДИННОМУ РЕМОДЕЛЮВАННІ У ХВОРИХ НА ГІПЕРТОНІЧНУ ХВОРОБУ ТА ЦУКРОВИЙ ДІАБЕТ 2 ТИПУ</w:t>
      </w:r>
      <w:r w:rsidRPr="00973C7A">
        <w:rPr>
          <w:sz w:val="28"/>
          <w:szCs w:val="28"/>
          <w:lang w:val="uk-UA" w:bidi="ar-LB"/>
        </w:rPr>
        <w:t xml:space="preserve"> </w:t>
      </w:r>
    </w:p>
    <w:p w:rsidR="00A42C14" w:rsidRDefault="00A42C14" w:rsidP="00A42C14">
      <w:pPr>
        <w:pStyle w:val="a3"/>
        <w:spacing w:after="0" w:line="360" w:lineRule="auto"/>
        <w:jc w:val="center"/>
        <w:rPr>
          <w:rFonts w:asciiTheme="majorBidi" w:hAnsiTheme="majorBidi" w:cstheme="majorBidi"/>
          <w:sz w:val="28"/>
          <w:szCs w:val="28"/>
          <w:lang w:val="uk-UA"/>
        </w:rPr>
      </w:pPr>
      <w:r w:rsidRPr="00894C4E">
        <w:rPr>
          <w:rFonts w:asciiTheme="majorBidi" w:hAnsiTheme="majorBidi" w:cstheme="majorBidi"/>
          <w:sz w:val="28"/>
          <w:szCs w:val="28"/>
        </w:rPr>
        <w:t>14.01.</w:t>
      </w:r>
      <w:r w:rsidRPr="00894C4E">
        <w:rPr>
          <w:rFonts w:asciiTheme="majorBidi" w:hAnsiTheme="majorBidi" w:cstheme="majorBidi"/>
          <w:sz w:val="28"/>
          <w:szCs w:val="28"/>
          <w:lang w:val="uk-UA"/>
        </w:rPr>
        <w:t>02</w:t>
      </w:r>
      <w:r w:rsidRPr="00894C4E">
        <w:rPr>
          <w:rFonts w:asciiTheme="majorBidi" w:hAnsiTheme="majorBidi" w:cstheme="majorBidi"/>
          <w:sz w:val="28"/>
          <w:szCs w:val="28"/>
        </w:rPr>
        <w:t xml:space="preserve"> – </w:t>
      </w:r>
      <w:r w:rsidRPr="00894C4E">
        <w:rPr>
          <w:rFonts w:asciiTheme="majorBidi" w:hAnsiTheme="majorBidi" w:cstheme="majorBidi"/>
          <w:sz w:val="28"/>
          <w:szCs w:val="28"/>
          <w:lang w:val="uk-UA"/>
        </w:rPr>
        <w:t>внутрішні хвороби</w:t>
      </w:r>
    </w:p>
    <w:p w:rsidR="00D45C53" w:rsidRDefault="00D45C53" w:rsidP="003C3D9E">
      <w:pPr>
        <w:shd w:val="clear" w:color="auto" w:fill="FFFFFF"/>
        <w:spacing w:after="0"/>
        <w:jc w:val="center"/>
        <w:rPr>
          <w:rFonts w:ascii="Times New Roman" w:hAnsi="Times New Roman"/>
          <w:sz w:val="28"/>
          <w:szCs w:val="28"/>
          <w:lang w:val="uk-UA"/>
        </w:rPr>
      </w:pPr>
    </w:p>
    <w:p w:rsidR="00973C7A" w:rsidRDefault="00973C7A" w:rsidP="003C3D9E">
      <w:pPr>
        <w:shd w:val="clear" w:color="auto" w:fill="FFFFFF"/>
        <w:spacing w:after="0"/>
        <w:jc w:val="center"/>
        <w:rPr>
          <w:rFonts w:ascii="Times New Roman" w:hAnsi="Times New Roman"/>
          <w:color w:val="000000"/>
          <w:spacing w:val="-6"/>
          <w:sz w:val="28"/>
          <w:szCs w:val="28"/>
          <w:lang w:val="uk-UA" w:eastAsia="uk-UA"/>
        </w:rPr>
      </w:pPr>
      <w:r>
        <w:rPr>
          <w:rFonts w:ascii="Times New Roman" w:hAnsi="Times New Roman"/>
          <w:sz w:val="28"/>
          <w:szCs w:val="28"/>
        </w:rPr>
        <w:t>Подається на здобуття наукового ступеня</w:t>
      </w:r>
      <w:r>
        <w:rPr>
          <w:rFonts w:ascii="Times New Roman" w:hAnsi="Times New Roman"/>
          <w:color w:val="000000"/>
          <w:spacing w:val="-6"/>
          <w:sz w:val="28"/>
          <w:szCs w:val="28"/>
          <w:lang w:val="uk-UA" w:eastAsia="uk-UA"/>
        </w:rPr>
        <w:t xml:space="preserve"> кандидата медичних наук</w:t>
      </w:r>
      <w:r w:rsidR="00076000">
        <w:rPr>
          <w:rFonts w:ascii="Times New Roman" w:hAnsi="Times New Roman"/>
          <w:color w:val="000000"/>
          <w:spacing w:val="-6"/>
          <w:sz w:val="28"/>
          <w:szCs w:val="28"/>
          <w:lang w:val="uk-UA" w:eastAsia="uk-UA"/>
        </w:rPr>
        <w:t>.</w:t>
      </w:r>
    </w:p>
    <w:p w:rsidR="003C3D9E" w:rsidRDefault="003C3D9E" w:rsidP="003C3D9E">
      <w:pPr>
        <w:shd w:val="clear" w:color="auto" w:fill="FFFFFF"/>
        <w:spacing w:after="0"/>
        <w:jc w:val="center"/>
        <w:rPr>
          <w:rFonts w:ascii="Times New Roman" w:hAnsi="Times New Roman"/>
          <w:color w:val="000000"/>
          <w:spacing w:val="-6"/>
          <w:sz w:val="28"/>
          <w:szCs w:val="28"/>
          <w:lang w:val="uk-UA" w:eastAsia="uk-UA"/>
        </w:rPr>
      </w:pPr>
    </w:p>
    <w:p w:rsidR="003C3D9E" w:rsidRDefault="00973C7A" w:rsidP="003C3D9E">
      <w:pPr>
        <w:shd w:val="clear" w:color="auto" w:fill="FFFFFF"/>
        <w:spacing w:after="0" w:line="360" w:lineRule="auto"/>
        <w:jc w:val="both"/>
        <w:rPr>
          <w:rFonts w:ascii="Times New Roman" w:hAnsi="Times New Roman"/>
          <w:sz w:val="28"/>
          <w:szCs w:val="28"/>
          <w:lang w:val="uk-UA"/>
        </w:rPr>
      </w:pPr>
      <w:r>
        <w:rPr>
          <w:rFonts w:ascii="Times New Roman" w:hAnsi="Times New Roman"/>
          <w:sz w:val="28"/>
          <w:szCs w:val="28"/>
        </w:rPr>
        <w:t xml:space="preserve">Дисертація містить результати власних досліджень. </w:t>
      </w:r>
    </w:p>
    <w:p w:rsidR="00973C7A" w:rsidRPr="00985736" w:rsidRDefault="00973C7A" w:rsidP="003C3D9E">
      <w:pPr>
        <w:shd w:val="clear" w:color="auto" w:fill="FFFFFF"/>
        <w:spacing w:after="0" w:line="360" w:lineRule="auto"/>
        <w:jc w:val="both"/>
        <w:rPr>
          <w:rFonts w:ascii="Times New Roman" w:hAnsi="Times New Roman"/>
          <w:color w:val="000000"/>
          <w:spacing w:val="-6"/>
          <w:sz w:val="28"/>
          <w:szCs w:val="28"/>
          <w:lang w:val="uk-UA" w:eastAsia="uk-UA"/>
        </w:rPr>
      </w:pPr>
      <w:r>
        <w:rPr>
          <w:rFonts w:ascii="Times New Roman" w:hAnsi="Times New Roman"/>
          <w:sz w:val="28"/>
          <w:szCs w:val="28"/>
        </w:rPr>
        <w:t xml:space="preserve">Використання ідей, результатів і текстів інших авторів мають посилання на відповідне джерело </w:t>
      </w:r>
      <w:r w:rsidR="003C3D9E">
        <w:rPr>
          <w:rFonts w:ascii="Times New Roman" w:hAnsi="Times New Roman"/>
          <w:sz w:val="28"/>
          <w:szCs w:val="28"/>
          <w:lang w:val="uk-UA"/>
        </w:rPr>
        <w:t xml:space="preserve">   </w:t>
      </w:r>
      <w:r w:rsidR="003B6307">
        <w:rPr>
          <w:rFonts w:ascii="Times New Roman" w:hAnsi="Times New Roman"/>
          <w:sz w:val="28"/>
          <w:szCs w:val="28"/>
          <w:lang w:val="uk-UA"/>
        </w:rPr>
        <w:t xml:space="preserve">              </w:t>
      </w:r>
      <w:r w:rsidR="009511BD">
        <w:rPr>
          <w:rFonts w:ascii="Times New Roman" w:hAnsi="Times New Roman"/>
          <w:sz w:val="28"/>
          <w:szCs w:val="28"/>
          <w:lang w:val="uk-UA"/>
        </w:rPr>
        <w:t xml:space="preserve">  </w:t>
      </w:r>
      <w:r>
        <w:rPr>
          <w:rFonts w:ascii="Times New Roman" w:hAnsi="Times New Roman"/>
          <w:sz w:val="28"/>
          <w:szCs w:val="28"/>
          <w:lang w:val="uk-UA"/>
        </w:rPr>
        <w:t>О.В. Аль-Травнех</w:t>
      </w:r>
    </w:p>
    <w:p w:rsidR="003B6307" w:rsidRDefault="003C3D9E" w:rsidP="00D45C53">
      <w:pPr>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                                             </w:t>
      </w:r>
      <w:r w:rsidR="00D45C53">
        <w:rPr>
          <w:rFonts w:ascii="Times New Roman" w:hAnsi="Times New Roman"/>
          <w:bCs/>
          <w:sz w:val="28"/>
          <w:szCs w:val="28"/>
          <w:lang w:val="uk-UA"/>
        </w:rPr>
        <w:t xml:space="preserve">       </w:t>
      </w:r>
    </w:p>
    <w:p w:rsidR="003B6307" w:rsidRDefault="003B6307" w:rsidP="00D45C53">
      <w:pPr>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                                                     </w:t>
      </w:r>
    </w:p>
    <w:p w:rsidR="003B6307" w:rsidRPr="009511BD" w:rsidRDefault="001E3586" w:rsidP="00D45C53">
      <w:pPr>
        <w:spacing w:after="0" w:line="240" w:lineRule="auto"/>
        <w:rPr>
          <w:rFonts w:asciiTheme="majorBidi" w:hAnsiTheme="majorBidi" w:cstheme="majorBidi"/>
          <w:bCs/>
          <w:sz w:val="28"/>
          <w:szCs w:val="28"/>
          <w:lang w:val="uk-UA"/>
        </w:rPr>
      </w:pPr>
      <w:r w:rsidRPr="001E3586">
        <w:rPr>
          <w:rFonts w:asciiTheme="majorBidi" w:hAnsiTheme="majorBidi" w:cstheme="majorBidi"/>
          <w:bCs/>
          <w:noProof/>
          <w:sz w:val="28"/>
          <w:szCs w:val="28"/>
          <w:lang w:val="en-US" w:eastAsia="en-US"/>
        </w:rPr>
        <w:pict>
          <v:shapetype id="_x0000_t202" coordsize="21600,21600" o:spt="202" path="m,l,21600r21600,l21600,xe">
            <v:stroke joinstyle="miter"/>
            <v:path gradientshapeok="t" o:connecttype="rect"/>
          </v:shapetype>
          <v:shape id="Надпись 2" o:spid="_x0000_s1089" type="#_x0000_t202" style="position:absolute;margin-left:100pt;margin-top:11.35pt;width:366.55pt;height:120.9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strokeweight=".25pt">
            <v:textbox style="mso-next-textbox:#Надпись 2">
              <w:txbxContent>
                <w:p w:rsidR="00911891" w:rsidRDefault="00911891" w:rsidP="00E168C9">
                  <w:pPr>
                    <w:spacing w:after="0" w:line="240" w:lineRule="auto"/>
                    <w:jc w:val="both"/>
                    <w:rPr>
                      <w:rFonts w:ascii="Times New Roman" w:hAnsi="Times New Roman"/>
                      <w:sz w:val="28"/>
                      <w:szCs w:val="28"/>
                      <w:lang w:val="uk-UA"/>
                    </w:rPr>
                  </w:pPr>
                  <w:r w:rsidRPr="009E77A8">
                    <w:rPr>
                      <w:rFonts w:ascii="Times New Roman" w:hAnsi="Times New Roman"/>
                      <w:bCs/>
                      <w:sz w:val="28"/>
                      <w:szCs w:val="28"/>
                      <w:lang w:val="uk-UA"/>
                    </w:rPr>
                    <w:t>Науковий керівник:</w:t>
                  </w:r>
                  <w:r>
                    <w:rPr>
                      <w:rFonts w:ascii="Times New Roman" w:hAnsi="Times New Roman"/>
                      <w:bCs/>
                      <w:sz w:val="28"/>
                      <w:szCs w:val="28"/>
                      <w:lang w:val="uk-UA"/>
                    </w:rPr>
                    <w:t xml:space="preserve"> </w:t>
                  </w:r>
                  <w:r>
                    <w:rPr>
                      <w:rFonts w:ascii="Times New Roman" w:hAnsi="Times New Roman"/>
                      <w:sz w:val="28"/>
                      <w:szCs w:val="28"/>
                      <w:lang w:val="uk-UA"/>
                    </w:rPr>
                    <w:t>Біловол Олександр Миколайович,</w:t>
                  </w:r>
                </w:p>
                <w:p w:rsidR="00911891" w:rsidRPr="009E77A8" w:rsidRDefault="00911891" w:rsidP="00E168C9">
                  <w:pPr>
                    <w:spacing w:after="0" w:line="240" w:lineRule="auto"/>
                    <w:jc w:val="both"/>
                    <w:rPr>
                      <w:rFonts w:ascii="Times New Roman" w:hAnsi="Times New Roman"/>
                      <w:sz w:val="28"/>
                      <w:szCs w:val="28"/>
                      <w:lang w:val="uk-UA"/>
                    </w:rPr>
                  </w:pPr>
                  <w:r w:rsidRPr="002C244C">
                    <w:rPr>
                      <w:rFonts w:ascii="Times New Roman" w:hAnsi="Times New Roman"/>
                      <w:sz w:val="28"/>
                      <w:szCs w:val="28"/>
                      <w:lang w:val="uk-UA"/>
                    </w:rPr>
                    <w:t>академік НАМН України, д</w:t>
                  </w:r>
                  <w:r>
                    <w:rPr>
                      <w:rFonts w:ascii="Times New Roman" w:hAnsi="Times New Roman"/>
                      <w:sz w:val="28"/>
                      <w:szCs w:val="28"/>
                      <w:lang w:val="uk-UA"/>
                    </w:rPr>
                    <w:t xml:space="preserve">октор </w:t>
                  </w:r>
                  <w:r w:rsidRPr="002C244C">
                    <w:rPr>
                      <w:rFonts w:ascii="Times New Roman" w:hAnsi="Times New Roman"/>
                      <w:sz w:val="28"/>
                      <w:szCs w:val="28"/>
                      <w:lang w:val="uk-UA"/>
                    </w:rPr>
                    <w:t>мед</w:t>
                  </w:r>
                  <w:r>
                    <w:rPr>
                      <w:rFonts w:ascii="Times New Roman" w:hAnsi="Times New Roman"/>
                      <w:sz w:val="28"/>
                      <w:szCs w:val="28"/>
                      <w:lang w:val="uk-UA"/>
                    </w:rPr>
                    <w:t>ичних наук</w:t>
                  </w:r>
                  <w:r w:rsidRPr="002C244C">
                    <w:rPr>
                      <w:rFonts w:ascii="Times New Roman" w:hAnsi="Times New Roman"/>
                      <w:sz w:val="28"/>
                      <w:szCs w:val="28"/>
                      <w:lang w:val="uk-UA"/>
                    </w:rPr>
                    <w:t xml:space="preserve">, професор, </w:t>
                  </w:r>
                  <w:r w:rsidRPr="00F55180">
                    <w:rPr>
                      <w:rFonts w:ascii="Times New Roman" w:hAnsi="Times New Roman"/>
                      <w:sz w:val="28"/>
                      <w:szCs w:val="28"/>
                      <w:lang w:val="uk-UA"/>
                    </w:rPr>
                    <w:t>професор кафедри клінічної фармакології</w:t>
                  </w:r>
                  <w:r>
                    <w:rPr>
                      <w:rFonts w:ascii="Times New Roman" w:hAnsi="Times New Roman"/>
                      <w:sz w:val="28"/>
                      <w:szCs w:val="28"/>
                      <w:lang w:val="uk-UA"/>
                    </w:rPr>
                    <w:t xml:space="preserve"> та </w:t>
                  </w:r>
                  <w:r w:rsidRPr="00F55180">
                    <w:rPr>
                      <w:rFonts w:ascii="Times New Roman" w:hAnsi="Times New Roman"/>
                      <w:sz w:val="28"/>
                      <w:szCs w:val="28"/>
                      <w:lang w:val="uk-UA"/>
                    </w:rPr>
                    <w:t>внутрішньої медицини</w:t>
                  </w:r>
                  <w:r>
                    <w:rPr>
                      <w:rFonts w:ascii="Times New Roman" w:hAnsi="Times New Roman"/>
                      <w:sz w:val="28"/>
                      <w:szCs w:val="28"/>
                      <w:lang w:val="uk-UA"/>
                    </w:rPr>
                    <w:t xml:space="preserve"> Харківськ</w:t>
                  </w:r>
                  <w:r w:rsidRPr="00E168C9">
                    <w:rPr>
                      <w:rFonts w:ascii="Times New Roman" w:hAnsi="Times New Roman"/>
                      <w:sz w:val="28"/>
                      <w:szCs w:val="28"/>
                      <w:lang w:val="uk-UA"/>
                    </w:rPr>
                    <w:t>ого</w:t>
                  </w:r>
                  <w:r>
                    <w:rPr>
                      <w:rFonts w:ascii="Times New Roman" w:hAnsi="Times New Roman"/>
                      <w:sz w:val="28"/>
                      <w:szCs w:val="28"/>
                      <w:lang w:val="uk-UA"/>
                    </w:rPr>
                    <w:t xml:space="preserve"> національного медичного</w:t>
                  </w:r>
                  <w:r w:rsidRPr="00F55180">
                    <w:rPr>
                      <w:rFonts w:ascii="Times New Roman" w:hAnsi="Times New Roman"/>
                      <w:sz w:val="28"/>
                      <w:szCs w:val="28"/>
                      <w:lang w:val="uk-UA"/>
                    </w:rPr>
                    <w:t xml:space="preserve"> університет</w:t>
                  </w:r>
                  <w:r>
                    <w:rPr>
                      <w:rFonts w:ascii="Times New Roman" w:hAnsi="Times New Roman"/>
                      <w:sz w:val="28"/>
                      <w:szCs w:val="28"/>
                      <w:lang w:val="uk-UA"/>
                    </w:rPr>
                    <w:t>у</w:t>
                  </w:r>
                  <w:r w:rsidRPr="00F55180">
                    <w:rPr>
                      <w:rFonts w:ascii="Times New Roman" w:hAnsi="Times New Roman"/>
                      <w:sz w:val="28"/>
                      <w:szCs w:val="28"/>
                      <w:lang w:val="uk-UA"/>
                    </w:rPr>
                    <w:t>, керівник Північно-Східного наук</w:t>
                  </w:r>
                  <w:r>
                    <w:rPr>
                      <w:rFonts w:ascii="Times New Roman" w:hAnsi="Times New Roman"/>
                      <w:sz w:val="28"/>
                      <w:szCs w:val="28"/>
                      <w:lang w:val="uk-UA"/>
                    </w:rPr>
                    <w:t xml:space="preserve">ового центру МОЗ та НАМН України, </w:t>
                  </w:r>
                  <w:r w:rsidRPr="009E77A8">
                    <w:rPr>
                      <w:rFonts w:ascii="Times New Roman" w:hAnsi="Times New Roman"/>
                      <w:sz w:val="28"/>
                      <w:szCs w:val="28"/>
                      <w:lang w:val="uk-UA"/>
                    </w:rPr>
                    <w:t xml:space="preserve">Заслужений діяч науки і техніки України, </w:t>
                  </w:r>
                  <w:r>
                    <w:rPr>
                      <w:rFonts w:ascii="Times New Roman" w:hAnsi="Times New Roman"/>
                      <w:sz w:val="28"/>
                      <w:szCs w:val="28"/>
                      <w:lang w:val="uk-UA"/>
                    </w:rPr>
                    <w:t>Заслужений лікар України</w:t>
                  </w:r>
                </w:p>
                <w:p w:rsidR="00911891" w:rsidRDefault="00911891" w:rsidP="00E168C9">
                  <w:pPr>
                    <w:spacing w:after="0" w:line="240" w:lineRule="auto"/>
                    <w:rPr>
                      <w:rFonts w:ascii="Times New Roman" w:hAnsi="Times New Roman"/>
                      <w:sz w:val="28"/>
                      <w:szCs w:val="28"/>
                      <w:lang w:val="uk-UA"/>
                    </w:rPr>
                  </w:pPr>
                  <w:r w:rsidRPr="009E77A8">
                    <w:rPr>
                      <w:rFonts w:ascii="Times New Roman" w:hAnsi="Times New Roman"/>
                      <w:sz w:val="28"/>
                      <w:szCs w:val="28"/>
                      <w:lang w:val="uk-UA"/>
                    </w:rPr>
                    <w:t xml:space="preserve">                                                                                                                                        </w:t>
                  </w:r>
                </w:p>
                <w:p w:rsidR="00911891" w:rsidRPr="009E77A8" w:rsidRDefault="00911891" w:rsidP="00E168C9">
                  <w:pPr>
                    <w:spacing w:after="0" w:line="240" w:lineRule="auto"/>
                    <w:rPr>
                      <w:rFonts w:ascii="Times New Roman" w:hAnsi="Times New Roman"/>
                      <w:sz w:val="28"/>
                      <w:szCs w:val="28"/>
                      <w:lang w:val="uk-UA"/>
                    </w:rPr>
                  </w:pPr>
                  <w:r w:rsidRPr="009E77A8">
                    <w:rPr>
                      <w:rFonts w:ascii="Times New Roman" w:hAnsi="Times New Roman"/>
                      <w:sz w:val="28"/>
                      <w:szCs w:val="28"/>
                      <w:lang w:val="uk-UA"/>
                    </w:rPr>
                    <w:t xml:space="preserve"> </w:t>
                  </w:r>
                </w:p>
                <w:p w:rsidR="00911891" w:rsidRPr="009E77A8" w:rsidRDefault="00911891" w:rsidP="00E168C9">
                  <w:pPr>
                    <w:spacing w:after="0" w:line="240" w:lineRule="auto"/>
                    <w:rPr>
                      <w:rFonts w:ascii="Times New Roman" w:hAnsi="Times New Roman"/>
                      <w:sz w:val="28"/>
                      <w:szCs w:val="28"/>
                      <w:lang w:val="uk-UA"/>
                    </w:rPr>
                  </w:pPr>
                </w:p>
                <w:p w:rsidR="00911891" w:rsidRDefault="00911891" w:rsidP="00E168C9">
                  <w:pPr>
                    <w:rPr>
                      <w:rFonts w:ascii="Times New Roman" w:hAnsi="Times New Roman"/>
                      <w:sz w:val="28"/>
                      <w:szCs w:val="28"/>
                      <w:lang w:val="uk-UA"/>
                    </w:rPr>
                  </w:pPr>
                </w:p>
                <w:p w:rsidR="00911891" w:rsidRPr="00EE31CB" w:rsidRDefault="00911891" w:rsidP="00E168C9">
                  <w:pPr>
                    <w:rPr>
                      <w:lang w:val="uk-UA"/>
                    </w:rPr>
                  </w:pPr>
                </w:p>
              </w:txbxContent>
            </v:textbox>
          </v:shape>
        </w:pict>
      </w:r>
    </w:p>
    <w:p w:rsidR="00D45C53" w:rsidRDefault="00D45C53" w:rsidP="00132D5B">
      <w:pPr>
        <w:spacing w:after="0" w:line="360" w:lineRule="auto"/>
        <w:rPr>
          <w:rFonts w:asciiTheme="majorBidi" w:hAnsiTheme="majorBidi" w:cstheme="majorBidi"/>
          <w:sz w:val="28"/>
          <w:szCs w:val="28"/>
          <w:lang w:val="uk-UA"/>
        </w:rPr>
      </w:pPr>
    </w:p>
    <w:p w:rsidR="00132D5B" w:rsidRDefault="00132D5B" w:rsidP="00132D5B">
      <w:pPr>
        <w:spacing w:after="0" w:line="360" w:lineRule="auto"/>
        <w:rPr>
          <w:sz w:val="28"/>
          <w:szCs w:val="28"/>
          <w:lang w:val="uk-UA"/>
        </w:rPr>
      </w:pPr>
    </w:p>
    <w:p w:rsidR="00B76A01" w:rsidRPr="00076000" w:rsidRDefault="00E836DF" w:rsidP="005F0F10">
      <w:pPr>
        <w:pStyle w:val="a3"/>
        <w:tabs>
          <w:tab w:val="left" w:pos="2311"/>
          <w:tab w:val="center" w:pos="4987"/>
          <w:tab w:val="left" w:pos="6639"/>
        </w:tabs>
        <w:spacing w:after="0"/>
        <w:rPr>
          <w:rFonts w:asciiTheme="majorBidi" w:hAnsiTheme="majorBidi" w:cstheme="majorBidi"/>
          <w:sz w:val="28"/>
          <w:szCs w:val="28"/>
        </w:rPr>
      </w:pPr>
      <w:r>
        <w:rPr>
          <w:rFonts w:asciiTheme="majorBidi" w:hAnsiTheme="majorBidi" w:cstheme="majorBidi"/>
          <w:sz w:val="28"/>
          <w:szCs w:val="28"/>
          <w:lang w:val="uk-UA"/>
        </w:rPr>
        <w:tab/>
      </w:r>
      <w:r>
        <w:rPr>
          <w:rFonts w:asciiTheme="majorBidi" w:hAnsiTheme="majorBidi" w:cstheme="majorBidi"/>
          <w:sz w:val="28"/>
          <w:szCs w:val="28"/>
          <w:lang w:val="uk-UA"/>
        </w:rPr>
        <w:tab/>
      </w:r>
    </w:p>
    <w:p w:rsidR="00B76A01" w:rsidRPr="00076000" w:rsidRDefault="00B76A01" w:rsidP="00E836DF">
      <w:pPr>
        <w:pStyle w:val="a3"/>
        <w:tabs>
          <w:tab w:val="left" w:pos="2311"/>
          <w:tab w:val="center" w:pos="4987"/>
          <w:tab w:val="left" w:pos="6639"/>
        </w:tabs>
        <w:spacing w:after="0"/>
        <w:rPr>
          <w:rFonts w:asciiTheme="majorBidi" w:hAnsiTheme="majorBidi" w:cstheme="majorBidi"/>
          <w:sz w:val="28"/>
          <w:szCs w:val="28"/>
        </w:rPr>
      </w:pPr>
    </w:p>
    <w:p w:rsidR="00B76A01" w:rsidRPr="00076000" w:rsidRDefault="00B76A01" w:rsidP="00E836DF">
      <w:pPr>
        <w:pStyle w:val="a3"/>
        <w:tabs>
          <w:tab w:val="left" w:pos="2311"/>
          <w:tab w:val="center" w:pos="4987"/>
          <w:tab w:val="left" w:pos="6639"/>
        </w:tabs>
        <w:spacing w:after="0"/>
        <w:rPr>
          <w:rFonts w:asciiTheme="majorBidi" w:hAnsiTheme="majorBidi" w:cstheme="majorBidi"/>
          <w:sz w:val="28"/>
          <w:szCs w:val="28"/>
        </w:rPr>
      </w:pPr>
    </w:p>
    <w:p w:rsidR="00E168C9" w:rsidRDefault="00E168C9" w:rsidP="00B76A01">
      <w:pPr>
        <w:pStyle w:val="a3"/>
        <w:tabs>
          <w:tab w:val="left" w:pos="2311"/>
          <w:tab w:val="center" w:pos="4987"/>
          <w:tab w:val="left" w:pos="6639"/>
        </w:tabs>
        <w:spacing w:after="0"/>
        <w:jc w:val="center"/>
        <w:rPr>
          <w:rFonts w:asciiTheme="majorBidi" w:hAnsiTheme="majorBidi" w:cstheme="majorBidi"/>
          <w:sz w:val="28"/>
          <w:szCs w:val="28"/>
          <w:lang w:val="uk-UA"/>
        </w:rPr>
      </w:pPr>
    </w:p>
    <w:p w:rsidR="00E168C9" w:rsidRDefault="00E168C9" w:rsidP="00B76A01">
      <w:pPr>
        <w:pStyle w:val="a3"/>
        <w:tabs>
          <w:tab w:val="left" w:pos="2311"/>
          <w:tab w:val="center" w:pos="4987"/>
          <w:tab w:val="left" w:pos="6639"/>
        </w:tabs>
        <w:spacing w:after="0"/>
        <w:jc w:val="center"/>
        <w:rPr>
          <w:rFonts w:asciiTheme="majorBidi" w:hAnsiTheme="majorBidi" w:cstheme="majorBidi"/>
          <w:sz w:val="28"/>
          <w:szCs w:val="28"/>
          <w:lang w:val="uk-UA"/>
        </w:rPr>
      </w:pPr>
    </w:p>
    <w:p w:rsidR="00A42C14" w:rsidRDefault="00A42C14" w:rsidP="00B76A01">
      <w:pPr>
        <w:pStyle w:val="a3"/>
        <w:tabs>
          <w:tab w:val="left" w:pos="2311"/>
          <w:tab w:val="center" w:pos="4987"/>
          <w:tab w:val="left" w:pos="6639"/>
        </w:tabs>
        <w:spacing w:after="0"/>
        <w:jc w:val="center"/>
        <w:rPr>
          <w:rFonts w:asciiTheme="majorBidi" w:hAnsiTheme="majorBidi" w:cstheme="majorBidi"/>
          <w:sz w:val="28"/>
          <w:szCs w:val="28"/>
          <w:lang w:val="uk-UA"/>
        </w:rPr>
      </w:pPr>
      <w:r w:rsidRPr="00973C7A">
        <w:rPr>
          <w:rFonts w:asciiTheme="majorBidi" w:hAnsiTheme="majorBidi" w:cstheme="majorBidi"/>
          <w:sz w:val="28"/>
          <w:szCs w:val="28"/>
          <w:lang w:val="uk-UA"/>
        </w:rPr>
        <w:t>Харків – 20</w:t>
      </w:r>
      <w:r w:rsidR="00B61494">
        <w:rPr>
          <w:rFonts w:asciiTheme="majorBidi" w:hAnsiTheme="majorBidi" w:cstheme="majorBidi"/>
          <w:sz w:val="28"/>
          <w:szCs w:val="28"/>
          <w:lang w:val="uk-UA"/>
        </w:rPr>
        <w:t>18</w:t>
      </w:r>
    </w:p>
    <w:p w:rsidR="00B61494" w:rsidRDefault="00253287" w:rsidP="00B61494">
      <w:pPr>
        <w:shd w:val="clear" w:color="auto" w:fill="FFFFFF"/>
        <w:spacing w:after="0" w:line="360" w:lineRule="auto"/>
        <w:ind w:left="322" w:right="322"/>
        <w:jc w:val="center"/>
        <w:textAlignment w:val="baseline"/>
        <w:rPr>
          <w:rFonts w:ascii="Times New Roman" w:hAnsi="Times New Roman"/>
          <w:b/>
          <w:bCs/>
          <w:color w:val="000000"/>
          <w:sz w:val="28"/>
          <w:szCs w:val="28"/>
          <w:bdr w:val="none" w:sz="0" w:space="0" w:color="auto" w:frame="1"/>
          <w:lang w:val="uk-UA"/>
        </w:rPr>
      </w:pPr>
      <w:r w:rsidRPr="008D7B1C">
        <w:rPr>
          <w:rFonts w:ascii="Times New Roman" w:hAnsi="Times New Roman"/>
          <w:b/>
          <w:bCs/>
          <w:color w:val="000000"/>
          <w:sz w:val="28"/>
          <w:szCs w:val="28"/>
          <w:bdr w:val="none" w:sz="0" w:space="0" w:color="auto" w:frame="1"/>
          <w:lang w:val="uk-UA"/>
        </w:rPr>
        <w:lastRenderedPageBreak/>
        <w:t>А</w:t>
      </w:r>
      <w:r w:rsidR="00B61494" w:rsidRPr="008D7B1C">
        <w:rPr>
          <w:rFonts w:ascii="Times New Roman" w:hAnsi="Times New Roman"/>
          <w:b/>
          <w:bCs/>
          <w:color w:val="000000"/>
          <w:sz w:val="28"/>
          <w:szCs w:val="28"/>
          <w:bdr w:val="none" w:sz="0" w:space="0" w:color="auto" w:frame="1"/>
          <w:lang w:val="uk-UA"/>
        </w:rPr>
        <w:t>НОТАЦІЯ</w:t>
      </w:r>
    </w:p>
    <w:p w:rsidR="00B61494" w:rsidRPr="000E646F" w:rsidRDefault="00B61494" w:rsidP="00253287">
      <w:pPr>
        <w:pStyle w:val="a3"/>
        <w:spacing w:after="0" w:line="360" w:lineRule="auto"/>
        <w:ind w:left="0" w:firstLine="720"/>
        <w:jc w:val="both"/>
        <w:rPr>
          <w:b/>
          <w:bCs/>
          <w:color w:val="000000"/>
          <w:sz w:val="28"/>
          <w:szCs w:val="28"/>
          <w:lang w:val="uk-UA"/>
        </w:rPr>
      </w:pPr>
      <w:bookmarkStart w:id="0" w:name="n92"/>
      <w:bookmarkEnd w:id="0"/>
      <w:r w:rsidRPr="008D7B1C">
        <w:rPr>
          <w:b/>
          <w:bCs/>
          <w:i/>
          <w:iCs/>
          <w:color w:val="000000"/>
          <w:sz w:val="28"/>
          <w:szCs w:val="28"/>
          <w:bdr w:val="none" w:sz="0" w:space="0" w:color="auto" w:frame="1"/>
          <w:lang w:val="uk-UA"/>
        </w:rPr>
        <w:t>Аль-Травнех О.В.</w:t>
      </w:r>
      <w:r w:rsidR="00D412B7" w:rsidRPr="008D7B1C">
        <w:rPr>
          <w:b/>
          <w:bCs/>
          <w:color w:val="000000"/>
          <w:sz w:val="28"/>
          <w:szCs w:val="28"/>
          <w:lang w:val="uk-UA"/>
        </w:rPr>
        <w:t xml:space="preserve"> </w:t>
      </w:r>
      <w:r w:rsidRPr="008D7B1C">
        <w:rPr>
          <w:b/>
          <w:bCs/>
          <w:color w:val="000000"/>
          <w:sz w:val="28"/>
          <w:szCs w:val="28"/>
          <w:lang w:val="uk-UA"/>
        </w:rPr>
        <w:t>Патогенетична та прогностична роль оментину, вісфатину, цинк-</w:t>
      </w:r>
      <w:r w:rsidRPr="008D7B1C">
        <w:rPr>
          <w:b/>
          <w:bCs/>
          <w:color w:val="222222"/>
          <w:spacing w:val="3"/>
          <w:sz w:val="28"/>
          <w:szCs w:val="28"/>
        </w:rPr>
        <w:t>α</w:t>
      </w:r>
      <w:r w:rsidRPr="008D7B1C">
        <w:rPr>
          <w:b/>
          <w:bCs/>
          <w:color w:val="222222"/>
          <w:spacing w:val="3"/>
          <w:sz w:val="28"/>
          <w:szCs w:val="28"/>
          <w:vertAlign w:val="subscript"/>
          <w:lang w:val="uk-UA"/>
        </w:rPr>
        <w:t>2</w:t>
      </w:r>
      <w:r w:rsidRPr="008D7B1C">
        <w:rPr>
          <w:b/>
          <w:bCs/>
          <w:color w:val="222222"/>
          <w:spacing w:val="3"/>
          <w:sz w:val="28"/>
          <w:szCs w:val="28"/>
          <w:lang w:val="uk-UA"/>
        </w:rPr>
        <w:t>-глікопротеїну, глі</w:t>
      </w:r>
      <w:r w:rsidR="00047375" w:rsidRPr="008D7B1C">
        <w:rPr>
          <w:b/>
          <w:bCs/>
          <w:color w:val="222222"/>
          <w:spacing w:val="3"/>
          <w:sz w:val="28"/>
          <w:szCs w:val="28"/>
          <w:lang w:val="uk-UA"/>
        </w:rPr>
        <w:t>пікану-4 в серцево</w:t>
      </w:r>
      <w:r w:rsidR="00047375" w:rsidRPr="000E646F">
        <w:rPr>
          <w:b/>
          <w:bCs/>
          <w:color w:val="222222"/>
          <w:spacing w:val="3"/>
          <w:sz w:val="28"/>
          <w:szCs w:val="28"/>
          <w:lang w:val="uk-UA"/>
        </w:rPr>
        <w:t>-судинному ре</w:t>
      </w:r>
      <w:r w:rsidRPr="000E646F">
        <w:rPr>
          <w:b/>
          <w:bCs/>
          <w:color w:val="222222"/>
          <w:spacing w:val="3"/>
          <w:sz w:val="28"/>
          <w:szCs w:val="28"/>
          <w:lang w:val="uk-UA"/>
        </w:rPr>
        <w:t>моделюванні у хворих на гіпертонічну хворобу та цукровий діабет 2 типу</w:t>
      </w:r>
      <w:r w:rsidR="000E646F">
        <w:rPr>
          <w:b/>
          <w:bCs/>
          <w:color w:val="000000"/>
          <w:sz w:val="28"/>
          <w:szCs w:val="28"/>
          <w:lang w:val="uk-UA"/>
        </w:rPr>
        <w:t>. –</w:t>
      </w:r>
      <w:r w:rsidRPr="000E646F">
        <w:rPr>
          <w:b/>
          <w:bCs/>
          <w:color w:val="000000"/>
          <w:sz w:val="28"/>
          <w:szCs w:val="28"/>
          <w:lang w:val="uk-UA"/>
        </w:rPr>
        <w:t xml:space="preserve"> Кваліфікаційна наукова праця на правах рукопису.</w:t>
      </w:r>
    </w:p>
    <w:p w:rsidR="00B61494" w:rsidRPr="000E646F" w:rsidRDefault="00B61494" w:rsidP="00B61494">
      <w:pPr>
        <w:shd w:val="clear" w:color="auto" w:fill="FFFFFF"/>
        <w:spacing w:after="0" w:line="360" w:lineRule="auto"/>
        <w:ind w:right="51" w:firstLine="709"/>
        <w:jc w:val="both"/>
        <w:rPr>
          <w:rFonts w:ascii="Times New Roman" w:eastAsiaTheme="minorHAnsi" w:hAnsi="Times New Roman"/>
          <w:color w:val="000000"/>
          <w:sz w:val="28"/>
          <w:szCs w:val="28"/>
        </w:rPr>
      </w:pPr>
      <w:bookmarkStart w:id="1" w:name="n93"/>
      <w:bookmarkEnd w:id="1"/>
      <w:r w:rsidRPr="00CF2728">
        <w:rPr>
          <w:rFonts w:ascii="Times New Roman" w:eastAsiaTheme="minorHAnsi" w:hAnsi="Times New Roman"/>
          <w:color w:val="000000"/>
          <w:sz w:val="28"/>
          <w:szCs w:val="28"/>
        </w:rPr>
        <w:t xml:space="preserve">Дисертація на здобуття наукового ступеня кандидата </w:t>
      </w:r>
      <w:r w:rsidRPr="00CF2728">
        <w:rPr>
          <w:rFonts w:ascii="Times New Roman" w:eastAsiaTheme="minorHAnsi" w:hAnsi="Times New Roman"/>
          <w:color w:val="000000"/>
          <w:sz w:val="28"/>
          <w:szCs w:val="28"/>
          <w:lang w:val="uk-UA"/>
        </w:rPr>
        <w:t>меди</w:t>
      </w:r>
      <w:r w:rsidRPr="00CF2728">
        <w:rPr>
          <w:rFonts w:ascii="Times New Roman" w:eastAsiaTheme="minorHAnsi" w:hAnsi="Times New Roman"/>
          <w:color w:val="000000"/>
          <w:sz w:val="28"/>
          <w:szCs w:val="28"/>
        </w:rPr>
        <w:t xml:space="preserve">чних наук за спеціальністю </w:t>
      </w:r>
      <w:r w:rsidRPr="00CF2728">
        <w:rPr>
          <w:rFonts w:ascii="Times New Roman" w:hAnsi="Times New Roman"/>
          <w:color w:val="000000"/>
          <w:spacing w:val="-4"/>
          <w:sz w:val="28"/>
          <w:szCs w:val="20"/>
        </w:rPr>
        <w:t>14.0</w:t>
      </w:r>
      <w:r w:rsidRPr="00CF2728">
        <w:rPr>
          <w:rFonts w:ascii="Times New Roman" w:hAnsi="Times New Roman"/>
          <w:color w:val="000000"/>
          <w:spacing w:val="-4"/>
          <w:sz w:val="28"/>
          <w:szCs w:val="20"/>
          <w:lang w:val="uk-UA"/>
        </w:rPr>
        <w:t>1</w:t>
      </w:r>
      <w:r w:rsidRPr="00CF2728">
        <w:rPr>
          <w:rFonts w:ascii="Times New Roman" w:hAnsi="Times New Roman"/>
          <w:color w:val="000000"/>
          <w:spacing w:val="-4"/>
          <w:sz w:val="28"/>
          <w:szCs w:val="20"/>
        </w:rPr>
        <w:t xml:space="preserve">.02 </w:t>
      </w:r>
      <w:r w:rsidRPr="00CF2728">
        <w:rPr>
          <w:rFonts w:ascii="Times New Roman" w:hAnsi="Times New Roman"/>
          <w:color w:val="000000"/>
          <w:spacing w:val="-4"/>
          <w:sz w:val="28"/>
          <w:szCs w:val="20"/>
          <w:lang w:val="uk-UA"/>
        </w:rPr>
        <w:t>«Внутрішні хвороби».</w:t>
      </w:r>
      <w:r>
        <w:rPr>
          <w:rFonts w:ascii="Times New Roman" w:hAnsi="Times New Roman"/>
          <w:color w:val="000000"/>
          <w:spacing w:val="-4"/>
          <w:sz w:val="28"/>
          <w:szCs w:val="20"/>
          <w:lang w:val="uk-UA"/>
        </w:rPr>
        <w:t xml:space="preserve"> </w:t>
      </w:r>
      <w:r w:rsidRPr="00CF2728">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w:t>
      </w:r>
      <w:r w:rsidRPr="00CF2728">
        <w:rPr>
          <w:rFonts w:ascii="Times New Roman" w:eastAsiaTheme="minorHAnsi" w:hAnsi="Times New Roman"/>
          <w:color w:val="000000"/>
          <w:sz w:val="28"/>
          <w:szCs w:val="28"/>
          <w:lang w:val="uk-UA"/>
        </w:rPr>
        <w:t>Харківський національний медичний університет</w:t>
      </w:r>
      <w:r w:rsidR="000E646F" w:rsidRPr="000E646F">
        <w:rPr>
          <w:rFonts w:ascii="Times New Roman" w:eastAsiaTheme="minorHAnsi" w:hAnsi="Times New Roman"/>
          <w:color w:val="000000"/>
          <w:sz w:val="28"/>
          <w:szCs w:val="28"/>
        </w:rPr>
        <w:t xml:space="preserve"> </w:t>
      </w:r>
      <w:r w:rsidR="000E646F">
        <w:rPr>
          <w:rFonts w:ascii="Times New Roman" w:eastAsiaTheme="minorHAnsi" w:hAnsi="Times New Roman"/>
          <w:color w:val="000000"/>
          <w:sz w:val="28"/>
          <w:szCs w:val="28"/>
          <w:lang w:val="uk-UA" w:bidi="ar-LB"/>
        </w:rPr>
        <w:t>МОЗ України</w:t>
      </w:r>
      <w:r w:rsidRPr="00CF2728">
        <w:rPr>
          <w:rFonts w:ascii="Times New Roman" w:eastAsiaTheme="minorHAnsi" w:hAnsi="Times New Roman"/>
          <w:color w:val="000000"/>
          <w:sz w:val="28"/>
          <w:szCs w:val="28"/>
        </w:rPr>
        <w:t xml:space="preserve">, </w:t>
      </w:r>
      <w:r w:rsidRPr="00CF2728">
        <w:rPr>
          <w:rFonts w:ascii="Times New Roman" w:eastAsiaTheme="minorHAnsi" w:hAnsi="Times New Roman"/>
          <w:color w:val="000000"/>
          <w:sz w:val="28"/>
          <w:szCs w:val="28"/>
          <w:lang w:val="uk-UA"/>
        </w:rPr>
        <w:t>Харків</w:t>
      </w:r>
      <w:r w:rsidRPr="00CF2728">
        <w:rPr>
          <w:rFonts w:ascii="Times New Roman" w:eastAsiaTheme="minorHAnsi" w:hAnsi="Times New Roman"/>
          <w:color w:val="000000"/>
          <w:sz w:val="28"/>
          <w:szCs w:val="28"/>
        </w:rPr>
        <w:t>, 201</w:t>
      </w:r>
      <w:r>
        <w:rPr>
          <w:rFonts w:ascii="Times New Roman" w:eastAsiaTheme="minorHAnsi" w:hAnsi="Times New Roman"/>
          <w:color w:val="000000"/>
          <w:sz w:val="28"/>
          <w:szCs w:val="28"/>
          <w:lang w:val="uk-UA"/>
        </w:rPr>
        <w:t>8</w:t>
      </w:r>
      <w:r w:rsidRPr="00CF2728">
        <w:rPr>
          <w:rFonts w:ascii="Times New Roman" w:eastAsiaTheme="minorHAnsi" w:hAnsi="Times New Roman"/>
          <w:color w:val="000000"/>
          <w:sz w:val="28"/>
          <w:szCs w:val="28"/>
        </w:rPr>
        <w:t>.</w:t>
      </w:r>
    </w:p>
    <w:p w:rsidR="000E646F" w:rsidRPr="003E3422" w:rsidRDefault="000E646F" w:rsidP="000E646F">
      <w:pPr>
        <w:spacing w:after="0" w:line="360" w:lineRule="auto"/>
        <w:ind w:firstLine="708"/>
        <w:jc w:val="both"/>
        <w:rPr>
          <w:rFonts w:ascii="Times New Roman" w:hAnsi="Times New Roman"/>
          <w:sz w:val="28"/>
          <w:szCs w:val="28"/>
          <w:lang w:val="uk-UA"/>
        </w:rPr>
      </w:pPr>
      <w:bookmarkStart w:id="2" w:name="n94"/>
      <w:bookmarkStart w:id="3" w:name="n95"/>
      <w:bookmarkEnd w:id="2"/>
      <w:bookmarkEnd w:id="3"/>
      <w:r>
        <w:rPr>
          <w:rFonts w:ascii="Times New Roman" w:hAnsi="Times New Roman"/>
          <w:sz w:val="28"/>
          <w:szCs w:val="28"/>
          <w:lang w:val="uk-UA"/>
        </w:rPr>
        <w:t xml:space="preserve">Захист відбудеться у спеціалізованій вченій раді Харківського </w:t>
      </w:r>
      <w:r w:rsidRPr="003E3422">
        <w:rPr>
          <w:rFonts w:ascii="Times New Roman" w:hAnsi="Times New Roman"/>
          <w:sz w:val="28"/>
          <w:szCs w:val="28"/>
          <w:lang w:val="uk-UA"/>
        </w:rPr>
        <w:t>національн</w:t>
      </w:r>
      <w:r>
        <w:rPr>
          <w:rFonts w:ascii="Times New Roman" w:hAnsi="Times New Roman"/>
          <w:sz w:val="28"/>
          <w:szCs w:val="28"/>
          <w:lang w:val="uk-UA"/>
        </w:rPr>
        <w:t>ого</w:t>
      </w:r>
      <w:r w:rsidRPr="003E3422">
        <w:rPr>
          <w:rFonts w:ascii="Times New Roman" w:hAnsi="Times New Roman"/>
          <w:sz w:val="28"/>
          <w:szCs w:val="28"/>
          <w:lang w:val="uk-UA"/>
        </w:rPr>
        <w:t xml:space="preserve"> медичн</w:t>
      </w:r>
      <w:r>
        <w:rPr>
          <w:rFonts w:ascii="Times New Roman" w:hAnsi="Times New Roman"/>
          <w:sz w:val="28"/>
          <w:szCs w:val="28"/>
          <w:lang w:val="uk-UA"/>
        </w:rPr>
        <w:t>ого</w:t>
      </w:r>
      <w:r w:rsidRPr="003E3422">
        <w:rPr>
          <w:rFonts w:ascii="Times New Roman" w:hAnsi="Times New Roman"/>
          <w:sz w:val="28"/>
          <w:szCs w:val="28"/>
          <w:lang w:val="uk-UA"/>
        </w:rPr>
        <w:t xml:space="preserve"> університет</w:t>
      </w:r>
      <w:r>
        <w:rPr>
          <w:rFonts w:ascii="Times New Roman" w:hAnsi="Times New Roman"/>
          <w:sz w:val="28"/>
          <w:szCs w:val="28"/>
          <w:lang w:val="uk-UA"/>
        </w:rPr>
        <w:t xml:space="preserve">а </w:t>
      </w:r>
      <w:r w:rsidRPr="003E3422">
        <w:rPr>
          <w:rFonts w:ascii="Times New Roman" w:hAnsi="Times New Roman"/>
          <w:sz w:val="28"/>
          <w:szCs w:val="28"/>
          <w:lang w:val="uk-UA"/>
        </w:rPr>
        <w:t>МОЗ України</w:t>
      </w:r>
      <w:r>
        <w:rPr>
          <w:rFonts w:ascii="Times New Roman" w:hAnsi="Times New Roman"/>
          <w:sz w:val="28"/>
          <w:szCs w:val="28"/>
          <w:lang w:val="uk-UA"/>
        </w:rPr>
        <w:t>, Харків, 2018.</w:t>
      </w:r>
    </w:p>
    <w:p w:rsidR="005C11DC" w:rsidRPr="00D412B7" w:rsidRDefault="00A04254" w:rsidP="00093710">
      <w:pPr>
        <w:pStyle w:val="21"/>
        <w:spacing w:after="0" w:line="360" w:lineRule="auto"/>
        <w:ind w:firstLine="709"/>
        <w:jc w:val="both"/>
        <w:rPr>
          <w:rFonts w:ascii="Times New Roman" w:hAnsi="Times New Roman"/>
          <w:sz w:val="28"/>
          <w:szCs w:val="28"/>
          <w:lang w:val="uk-UA"/>
        </w:rPr>
      </w:pPr>
      <w:r w:rsidRPr="00D412B7">
        <w:rPr>
          <w:rFonts w:ascii="Times New Roman" w:hAnsi="Times New Roman"/>
          <w:sz w:val="28"/>
          <w:szCs w:val="28"/>
          <w:lang w:val="uk-UA"/>
        </w:rPr>
        <w:t>На сьогодні відомо, що коморбідна патологія</w:t>
      </w:r>
      <w:r w:rsidR="00076000">
        <w:rPr>
          <w:rFonts w:ascii="Times New Roman" w:hAnsi="Times New Roman"/>
          <w:sz w:val="28"/>
          <w:szCs w:val="28"/>
          <w:lang w:val="uk-UA"/>
        </w:rPr>
        <w:t>,</w:t>
      </w:r>
      <w:r w:rsidR="00992CDA" w:rsidRPr="00D412B7">
        <w:rPr>
          <w:rFonts w:ascii="Times New Roman" w:hAnsi="Times New Roman"/>
          <w:sz w:val="28"/>
          <w:szCs w:val="28"/>
          <w:lang w:val="uk-UA"/>
        </w:rPr>
        <w:t xml:space="preserve"> така </w:t>
      </w:r>
      <w:r w:rsidRPr="00D412B7">
        <w:rPr>
          <w:rFonts w:ascii="Times New Roman" w:hAnsi="Times New Roman"/>
          <w:sz w:val="28"/>
          <w:szCs w:val="28"/>
          <w:lang w:val="uk-UA"/>
        </w:rPr>
        <w:t xml:space="preserve">як гіпертонічна хвороба (ГХ) </w:t>
      </w:r>
      <w:r w:rsidR="00076000">
        <w:rPr>
          <w:rFonts w:ascii="Times New Roman" w:hAnsi="Times New Roman"/>
          <w:sz w:val="28"/>
          <w:szCs w:val="28"/>
          <w:lang w:val="uk-UA"/>
        </w:rPr>
        <w:t>і</w:t>
      </w:r>
      <w:r w:rsidRPr="00D412B7">
        <w:rPr>
          <w:rFonts w:ascii="Times New Roman" w:hAnsi="Times New Roman"/>
          <w:sz w:val="28"/>
          <w:szCs w:val="28"/>
          <w:lang w:val="uk-UA"/>
        </w:rPr>
        <w:t>з супутнім цукровим діабетом (ЦД) 2</w:t>
      </w:r>
      <w:r w:rsidR="00076000">
        <w:rPr>
          <w:rFonts w:ascii="Times New Roman" w:hAnsi="Times New Roman"/>
          <w:sz w:val="28"/>
          <w:szCs w:val="28"/>
          <w:lang w:val="uk-UA"/>
        </w:rPr>
        <w:t>-го</w:t>
      </w:r>
      <w:r w:rsidRPr="00D412B7">
        <w:rPr>
          <w:rFonts w:ascii="Times New Roman" w:hAnsi="Times New Roman"/>
          <w:sz w:val="28"/>
          <w:szCs w:val="28"/>
          <w:lang w:val="uk-UA"/>
        </w:rPr>
        <w:t xml:space="preserve"> типу характеризується підвищеним ризиком ма</w:t>
      </w:r>
      <w:r w:rsidR="00961A17" w:rsidRPr="00D412B7">
        <w:rPr>
          <w:rFonts w:ascii="Times New Roman" w:hAnsi="Times New Roman"/>
          <w:sz w:val="28"/>
          <w:szCs w:val="28"/>
          <w:lang w:val="uk-UA"/>
        </w:rPr>
        <w:t xml:space="preserve">кро- і мікросудинних ускладнень. </w:t>
      </w:r>
      <w:r w:rsidR="001F1A1F" w:rsidRPr="00D412B7">
        <w:rPr>
          <w:rFonts w:ascii="Times New Roman" w:hAnsi="Times New Roman"/>
          <w:color w:val="000000"/>
          <w:sz w:val="28"/>
          <w:szCs w:val="28"/>
          <w:shd w:val="clear" w:color="auto" w:fill="FFFFFF"/>
          <w:lang w:val="uk-UA"/>
        </w:rPr>
        <w:t>Інсулінорезистентність (ІР) є одними з факторів, що підвищує  ч</w:t>
      </w:r>
      <w:r w:rsidR="001F1A1F" w:rsidRPr="00D412B7">
        <w:rPr>
          <w:rFonts w:ascii="Times New Roman" w:hAnsi="Times New Roman"/>
          <w:color w:val="000000"/>
          <w:sz w:val="28"/>
          <w:szCs w:val="28"/>
          <w:shd w:val="clear" w:color="auto" w:fill="FFFFFF"/>
          <w:lang w:val="en-US"/>
        </w:rPr>
        <w:t>a</w:t>
      </w:r>
      <w:r w:rsidR="001F1A1F" w:rsidRPr="00D412B7">
        <w:rPr>
          <w:rFonts w:ascii="Times New Roman" w:hAnsi="Times New Roman"/>
          <w:color w:val="000000"/>
          <w:sz w:val="28"/>
          <w:szCs w:val="28"/>
          <w:shd w:val="clear" w:color="auto" w:fill="FFFFFF"/>
          <w:lang w:val="uk-UA"/>
        </w:rPr>
        <w:t xml:space="preserve">стоту розвитку серцево-судинних ускладнень у хворих на ГХ </w:t>
      </w:r>
      <w:r w:rsidR="00093710" w:rsidRPr="00D412B7">
        <w:rPr>
          <w:rFonts w:ascii="Times New Roman" w:hAnsi="Times New Roman"/>
          <w:color w:val="000000"/>
          <w:sz w:val="28"/>
          <w:szCs w:val="28"/>
          <w:shd w:val="clear" w:color="auto" w:fill="FFFFFF"/>
          <w:lang w:val="uk-UA"/>
        </w:rPr>
        <w:t>та</w:t>
      </w:r>
      <w:r w:rsidR="001F1A1F" w:rsidRPr="00D412B7">
        <w:rPr>
          <w:rFonts w:ascii="Times New Roman" w:hAnsi="Times New Roman"/>
          <w:color w:val="000000"/>
          <w:sz w:val="28"/>
          <w:szCs w:val="28"/>
          <w:shd w:val="clear" w:color="auto" w:fill="FFFFFF"/>
          <w:lang w:val="uk-UA"/>
        </w:rPr>
        <w:t xml:space="preserve"> ЦД 2</w:t>
      </w:r>
      <w:r w:rsidR="00076000">
        <w:rPr>
          <w:rFonts w:ascii="Times New Roman" w:hAnsi="Times New Roman"/>
          <w:color w:val="000000"/>
          <w:sz w:val="28"/>
          <w:szCs w:val="28"/>
          <w:shd w:val="clear" w:color="auto" w:fill="FFFFFF"/>
          <w:lang w:val="uk-UA"/>
        </w:rPr>
        <w:t>-го</w:t>
      </w:r>
      <w:r w:rsidR="001F1A1F" w:rsidRPr="00D412B7">
        <w:rPr>
          <w:rFonts w:ascii="Times New Roman" w:hAnsi="Times New Roman"/>
          <w:color w:val="000000"/>
          <w:sz w:val="28"/>
          <w:szCs w:val="28"/>
          <w:shd w:val="clear" w:color="auto" w:fill="FFFFFF"/>
          <w:lang w:val="uk-UA"/>
        </w:rPr>
        <w:t xml:space="preserve"> типу.</w:t>
      </w:r>
      <w:r w:rsidR="001F1A1F" w:rsidRPr="00D412B7">
        <w:rPr>
          <w:rFonts w:ascii="Times New Roman" w:hAnsi="Times New Roman"/>
          <w:sz w:val="28"/>
          <w:szCs w:val="28"/>
          <w:lang w:val="uk-UA"/>
        </w:rPr>
        <w:t xml:space="preserve"> Відомо, що на розвиток ІР впливають також гормони жирової </w:t>
      </w:r>
      <w:r w:rsidR="005C11DC" w:rsidRPr="00D412B7">
        <w:rPr>
          <w:rFonts w:ascii="Times New Roman" w:hAnsi="Times New Roman"/>
          <w:sz w:val="28"/>
          <w:szCs w:val="28"/>
          <w:lang w:val="uk-UA"/>
        </w:rPr>
        <w:t>тканини</w:t>
      </w:r>
      <w:r w:rsidR="00076000">
        <w:rPr>
          <w:rFonts w:ascii="Times New Roman" w:hAnsi="Times New Roman"/>
          <w:sz w:val="28"/>
          <w:szCs w:val="28"/>
          <w:lang w:val="uk-UA"/>
        </w:rPr>
        <w:t>,</w:t>
      </w:r>
      <w:r w:rsidR="005C11DC" w:rsidRPr="00D412B7">
        <w:rPr>
          <w:rFonts w:ascii="Times New Roman" w:hAnsi="Times New Roman"/>
          <w:sz w:val="28"/>
          <w:szCs w:val="28"/>
          <w:lang w:val="uk-UA"/>
        </w:rPr>
        <w:t xml:space="preserve"> але залишаються дискутивними питання їх</w:t>
      </w:r>
      <w:r w:rsidR="00076000">
        <w:rPr>
          <w:rFonts w:ascii="Times New Roman" w:hAnsi="Times New Roman"/>
          <w:sz w:val="28"/>
          <w:szCs w:val="28"/>
          <w:lang w:val="uk-UA"/>
        </w:rPr>
        <w:t>нього</w:t>
      </w:r>
      <w:r w:rsidR="005C11DC" w:rsidRPr="00D412B7">
        <w:rPr>
          <w:rFonts w:ascii="Times New Roman" w:hAnsi="Times New Roman"/>
          <w:sz w:val="28"/>
          <w:szCs w:val="28"/>
          <w:lang w:val="uk-UA"/>
        </w:rPr>
        <w:t xml:space="preserve"> впливу </w:t>
      </w:r>
      <w:r w:rsidR="005C11DC" w:rsidRPr="00D412B7">
        <w:rPr>
          <w:rFonts w:ascii="Times New Roman" w:hAnsi="Times New Roman"/>
          <w:sz w:val="28"/>
          <w:szCs w:val="28"/>
          <w:lang w:val="uk-UA" w:bidi="ar-LB"/>
        </w:rPr>
        <w:t xml:space="preserve">на серцево-судинне ремоделювання </w:t>
      </w:r>
      <w:r w:rsidR="005C11DC" w:rsidRPr="00D412B7">
        <w:rPr>
          <w:rFonts w:ascii="Times New Roman" w:hAnsi="Times New Roman"/>
          <w:sz w:val="28"/>
          <w:szCs w:val="28"/>
          <w:lang w:val="uk-UA"/>
        </w:rPr>
        <w:t>у пацієнтів з коморбідністю ГХ та ЦД 2</w:t>
      </w:r>
      <w:r w:rsidR="00076000">
        <w:rPr>
          <w:rFonts w:ascii="Times New Roman" w:hAnsi="Times New Roman"/>
          <w:sz w:val="28"/>
          <w:szCs w:val="28"/>
          <w:lang w:val="uk-UA"/>
        </w:rPr>
        <w:t>-го</w:t>
      </w:r>
      <w:r w:rsidR="005C11DC" w:rsidRPr="00D412B7">
        <w:rPr>
          <w:rFonts w:ascii="Times New Roman" w:hAnsi="Times New Roman"/>
          <w:sz w:val="28"/>
          <w:szCs w:val="28"/>
          <w:lang w:val="uk-UA"/>
        </w:rPr>
        <w:t xml:space="preserve"> типу</w:t>
      </w:r>
      <w:r w:rsidR="00076000">
        <w:rPr>
          <w:rFonts w:ascii="Times New Roman" w:hAnsi="Times New Roman"/>
          <w:sz w:val="28"/>
          <w:szCs w:val="28"/>
          <w:lang w:val="uk-UA"/>
        </w:rPr>
        <w:t>.</w:t>
      </w:r>
      <w:r w:rsidR="001F1A1F" w:rsidRPr="00D412B7">
        <w:rPr>
          <w:rFonts w:ascii="Times New Roman" w:hAnsi="Times New Roman"/>
          <w:sz w:val="28"/>
          <w:szCs w:val="28"/>
          <w:lang w:val="uk-UA"/>
        </w:rPr>
        <w:t xml:space="preserve"> </w:t>
      </w:r>
    </w:p>
    <w:p w:rsidR="005C11DC" w:rsidRPr="00D412B7" w:rsidRDefault="00076000" w:rsidP="00093710">
      <w:pPr>
        <w:pStyle w:val="21"/>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Упродовж</w:t>
      </w:r>
      <w:r w:rsidR="005C11DC" w:rsidRPr="00D412B7">
        <w:rPr>
          <w:rFonts w:ascii="Times New Roman" w:hAnsi="Times New Roman"/>
          <w:sz w:val="28"/>
          <w:szCs w:val="28"/>
          <w:lang w:val="uk-UA"/>
        </w:rPr>
        <w:t xml:space="preserve"> останні</w:t>
      </w:r>
      <w:r>
        <w:rPr>
          <w:rFonts w:ascii="Times New Roman" w:hAnsi="Times New Roman"/>
          <w:sz w:val="28"/>
          <w:szCs w:val="28"/>
          <w:lang w:val="uk-UA"/>
        </w:rPr>
        <w:t>х</w:t>
      </w:r>
      <w:r w:rsidR="005C11DC" w:rsidRPr="00D412B7">
        <w:rPr>
          <w:rFonts w:ascii="Times New Roman" w:hAnsi="Times New Roman"/>
          <w:sz w:val="28"/>
          <w:szCs w:val="28"/>
          <w:lang w:val="uk-UA"/>
        </w:rPr>
        <w:t xml:space="preserve"> рок</w:t>
      </w:r>
      <w:r>
        <w:rPr>
          <w:rFonts w:ascii="Times New Roman" w:hAnsi="Times New Roman"/>
          <w:sz w:val="28"/>
          <w:szCs w:val="28"/>
          <w:lang w:val="uk-UA"/>
        </w:rPr>
        <w:t>ів</w:t>
      </w:r>
      <w:r w:rsidR="005C11DC" w:rsidRPr="00D412B7">
        <w:rPr>
          <w:rFonts w:ascii="Times New Roman" w:hAnsi="Times New Roman"/>
          <w:sz w:val="28"/>
          <w:szCs w:val="28"/>
          <w:lang w:val="uk-UA"/>
        </w:rPr>
        <w:t xml:space="preserve"> розглядаються питання впливу однонуклеотидних поліморфіїмів генів на </w:t>
      </w:r>
      <w:r>
        <w:rPr>
          <w:rFonts w:ascii="Times New Roman" w:hAnsi="Times New Roman"/>
          <w:sz w:val="28"/>
          <w:szCs w:val="28"/>
          <w:lang w:val="uk-UA"/>
        </w:rPr>
        <w:t>перебіг</w:t>
      </w:r>
      <w:r w:rsidR="005C11DC" w:rsidRPr="00D412B7">
        <w:rPr>
          <w:rFonts w:ascii="Times New Roman" w:hAnsi="Times New Roman"/>
          <w:sz w:val="28"/>
          <w:szCs w:val="28"/>
          <w:lang w:val="uk-UA"/>
        </w:rPr>
        <w:t xml:space="preserve"> та вибір раціональної </w:t>
      </w:r>
      <w:r w:rsidR="00093710" w:rsidRPr="00D412B7">
        <w:rPr>
          <w:rFonts w:ascii="Times New Roman" w:hAnsi="Times New Roman"/>
          <w:sz w:val="28"/>
          <w:szCs w:val="28"/>
          <w:lang w:val="uk-UA"/>
        </w:rPr>
        <w:t xml:space="preserve"> </w:t>
      </w:r>
      <w:r w:rsidR="005C11DC" w:rsidRPr="00D412B7">
        <w:rPr>
          <w:rFonts w:ascii="Times New Roman" w:hAnsi="Times New Roman"/>
          <w:sz w:val="28"/>
          <w:szCs w:val="28"/>
          <w:lang w:val="uk-UA"/>
        </w:rPr>
        <w:t>лікувальної тактики у хворих з коморбідністю ГХ та ЦД 2</w:t>
      </w:r>
      <w:r>
        <w:rPr>
          <w:rFonts w:ascii="Times New Roman" w:hAnsi="Times New Roman"/>
          <w:sz w:val="28"/>
          <w:szCs w:val="28"/>
          <w:lang w:val="uk-UA"/>
        </w:rPr>
        <w:t>-го</w:t>
      </w:r>
      <w:r w:rsidR="005C11DC" w:rsidRPr="00D412B7">
        <w:rPr>
          <w:rFonts w:ascii="Times New Roman" w:hAnsi="Times New Roman"/>
          <w:sz w:val="28"/>
          <w:szCs w:val="28"/>
          <w:lang w:val="uk-UA"/>
        </w:rPr>
        <w:t xml:space="preserve"> типу.</w:t>
      </w:r>
    </w:p>
    <w:p w:rsidR="0023198F" w:rsidRPr="00D412B7" w:rsidRDefault="00076000" w:rsidP="00093710">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У</w:t>
      </w:r>
      <w:r w:rsidR="00702E88" w:rsidRPr="00D412B7">
        <w:rPr>
          <w:rFonts w:ascii="Times New Roman" w:hAnsi="Times New Roman"/>
          <w:sz w:val="28"/>
          <w:szCs w:val="28"/>
          <w:lang w:val="uk-UA"/>
        </w:rPr>
        <w:t xml:space="preserve"> дослідження було </w:t>
      </w:r>
      <w:r>
        <w:rPr>
          <w:rFonts w:ascii="Times New Roman" w:hAnsi="Times New Roman"/>
          <w:sz w:val="28"/>
          <w:szCs w:val="28"/>
          <w:lang w:val="uk-UA"/>
        </w:rPr>
        <w:t>залуче</w:t>
      </w:r>
      <w:r w:rsidR="00702E88" w:rsidRPr="00D412B7">
        <w:rPr>
          <w:rFonts w:ascii="Times New Roman" w:hAnsi="Times New Roman"/>
          <w:sz w:val="28"/>
          <w:szCs w:val="28"/>
          <w:lang w:val="uk-UA"/>
        </w:rPr>
        <w:t>но 125</w:t>
      </w:r>
      <w:r w:rsidR="00B61494" w:rsidRPr="00D412B7">
        <w:rPr>
          <w:rFonts w:ascii="Times New Roman" w:hAnsi="Times New Roman"/>
          <w:sz w:val="28"/>
          <w:szCs w:val="28"/>
          <w:lang w:val="uk-UA"/>
        </w:rPr>
        <w:t xml:space="preserve"> хворих на </w:t>
      </w:r>
      <w:r w:rsidR="00702E88" w:rsidRPr="00D412B7">
        <w:rPr>
          <w:rFonts w:ascii="Times New Roman" w:hAnsi="Times New Roman"/>
          <w:sz w:val="28"/>
          <w:szCs w:val="28"/>
          <w:lang w:val="uk-UA"/>
        </w:rPr>
        <w:t xml:space="preserve">ГХ. </w:t>
      </w:r>
      <w:r w:rsidR="007D56BB" w:rsidRPr="00D412B7">
        <w:rPr>
          <w:rFonts w:ascii="Times New Roman" w:hAnsi="Times New Roman"/>
          <w:sz w:val="28"/>
          <w:szCs w:val="28"/>
          <w:lang w:val="uk-UA" w:bidi="ar-LB"/>
        </w:rPr>
        <w:t>Основна</w:t>
      </w:r>
      <w:r w:rsidR="007D56BB" w:rsidRPr="00D412B7">
        <w:rPr>
          <w:rFonts w:ascii="Times New Roman" w:hAnsi="Times New Roman"/>
          <w:sz w:val="28"/>
          <w:szCs w:val="28"/>
          <w:lang w:val="uk-UA"/>
        </w:rPr>
        <w:t xml:space="preserve"> група складалася з</w:t>
      </w:r>
      <w:r w:rsidR="00702E88" w:rsidRPr="00D412B7">
        <w:rPr>
          <w:rFonts w:ascii="Times New Roman" w:hAnsi="Times New Roman"/>
          <w:sz w:val="28"/>
          <w:szCs w:val="28"/>
          <w:lang w:val="uk-UA"/>
        </w:rPr>
        <w:t xml:space="preserve"> 64</w:t>
      </w:r>
      <w:r w:rsidR="007D56BB" w:rsidRPr="00D412B7">
        <w:rPr>
          <w:rFonts w:ascii="Times New Roman" w:hAnsi="Times New Roman"/>
          <w:sz w:val="28"/>
          <w:szCs w:val="28"/>
          <w:lang w:val="uk-UA"/>
        </w:rPr>
        <w:t xml:space="preserve"> </w:t>
      </w:r>
      <w:r w:rsidR="00093710" w:rsidRPr="00D412B7">
        <w:rPr>
          <w:rFonts w:ascii="Times New Roman" w:hAnsi="Times New Roman"/>
          <w:sz w:val="28"/>
          <w:szCs w:val="28"/>
          <w:lang w:val="uk-UA"/>
        </w:rPr>
        <w:t>хворих на</w:t>
      </w:r>
      <w:r w:rsidR="00702E88" w:rsidRPr="00D412B7">
        <w:rPr>
          <w:rFonts w:ascii="Times New Roman" w:hAnsi="Times New Roman"/>
          <w:sz w:val="28"/>
          <w:szCs w:val="28"/>
          <w:lang w:val="uk-UA"/>
        </w:rPr>
        <w:t xml:space="preserve"> ГХ та ЦД 2</w:t>
      </w:r>
      <w:r>
        <w:rPr>
          <w:rFonts w:ascii="Times New Roman" w:hAnsi="Times New Roman"/>
          <w:sz w:val="28"/>
          <w:szCs w:val="28"/>
          <w:lang w:val="uk-UA"/>
        </w:rPr>
        <w:t>-го</w:t>
      </w:r>
      <w:r w:rsidR="00702E88" w:rsidRPr="00D412B7">
        <w:rPr>
          <w:rFonts w:ascii="Times New Roman" w:hAnsi="Times New Roman"/>
          <w:sz w:val="28"/>
          <w:szCs w:val="28"/>
          <w:lang w:val="uk-UA"/>
        </w:rPr>
        <w:t xml:space="preserve"> типу</w:t>
      </w:r>
      <w:r w:rsidR="00B61494" w:rsidRPr="00D412B7">
        <w:rPr>
          <w:rFonts w:ascii="Times New Roman" w:hAnsi="Times New Roman"/>
          <w:sz w:val="28"/>
          <w:szCs w:val="28"/>
          <w:lang w:val="uk-UA"/>
        </w:rPr>
        <w:t>.</w:t>
      </w:r>
      <w:r w:rsidR="00A954DB" w:rsidRPr="00D412B7">
        <w:rPr>
          <w:rFonts w:ascii="Times New Roman" w:hAnsi="Times New Roman"/>
          <w:sz w:val="28"/>
          <w:szCs w:val="28"/>
          <w:lang w:val="uk-UA"/>
        </w:rPr>
        <w:t xml:space="preserve"> Гру</w:t>
      </w:r>
      <w:r w:rsidR="007D56BB" w:rsidRPr="00D412B7">
        <w:rPr>
          <w:rFonts w:ascii="Times New Roman" w:hAnsi="Times New Roman"/>
          <w:sz w:val="28"/>
          <w:szCs w:val="28"/>
          <w:lang w:val="uk-UA"/>
        </w:rPr>
        <w:t>па порівняння –</w:t>
      </w:r>
      <w:r w:rsidR="00147233" w:rsidRPr="00D412B7">
        <w:rPr>
          <w:rFonts w:ascii="Times New Roman" w:hAnsi="Times New Roman"/>
          <w:sz w:val="28"/>
          <w:szCs w:val="28"/>
          <w:lang w:val="uk-UA"/>
        </w:rPr>
        <w:t xml:space="preserve"> 61</w:t>
      </w:r>
      <w:r w:rsidR="007D56BB" w:rsidRPr="00D412B7">
        <w:rPr>
          <w:rFonts w:ascii="Times New Roman" w:hAnsi="Times New Roman"/>
          <w:sz w:val="28"/>
          <w:szCs w:val="28"/>
          <w:lang w:val="uk-UA"/>
        </w:rPr>
        <w:t xml:space="preserve"> </w:t>
      </w:r>
      <w:r w:rsidR="00093710" w:rsidRPr="00D412B7">
        <w:rPr>
          <w:rFonts w:ascii="Times New Roman" w:hAnsi="Times New Roman"/>
          <w:sz w:val="28"/>
          <w:szCs w:val="28"/>
          <w:lang w:val="uk-UA"/>
        </w:rPr>
        <w:t>хворий на ГХ без ЦД 2</w:t>
      </w:r>
      <w:r>
        <w:rPr>
          <w:rFonts w:ascii="Times New Roman" w:hAnsi="Times New Roman"/>
          <w:sz w:val="28"/>
          <w:szCs w:val="28"/>
          <w:lang w:val="uk-UA"/>
        </w:rPr>
        <w:t>-го</w:t>
      </w:r>
      <w:r w:rsidR="00093710" w:rsidRPr="00D412B7">
        <w:rPr>
          <w:rFonts w:ascii="Times New Roman" w:hAnsi="Times New Roman"/>
          <w:sz w:val="28"/>
          <w:szCs w:val="28"/>
          <w:lang w:val="uk-UA"/>
        </w:rPr>
        <w:t xml:space="preserve"> типу</w:t>
      </w:r>
      <w:r w:rsidR="00702E88" w:rsidRPr="00D412B7">
        <w:rPr>
          <w:rFonts w:ascii="Times New Roman" w:hAnsi="Times New Roman"/>
          <w:sz w:val="28"/>
          <w:szCs w:val="28"/>
          <w:lang w:val="uk-UA"/>
        </w:rPr>
        <w:t>.</w:t>
      </w:r>
      <w:r w:rsidR="00EB25AB" w:rsidRPr="00D412B7">
        <w:rPr>
          <w:rFonts w:asciiTheme="majorBidi" w:hAnsiTheme="majorBidi" w:cstheme="majorBidi"/>
          <w:sz w:val="28"/>
          <w:szCs w:val="28"/>
          <w:lang w:val="uk-UA"/>
        </w:rPr>
        <w:t xml:space="preserve"> </w:t>
      </w:r>
      <w:r>
        <w:rPr>
          <w:rFonts w:asciiTheme="majorBidi" w:hAnsiTheme="majorBidi" w:cstheme="majorBidi"/>
          <w:sz w:val="28"/>
          <w:szCs w:val="28"/>
          <w:lang w:val="uk-UA"/>
        </w:rPr>
        <w:t>С</w:t>
      </w:r>
      <w:r w:rsidR="00EB25AB" w:rsidRPr="00D412B7">
        <w:rPr>
          <w:rFonts w:asciiTheme="majorBidi" w:hAnsiTheme="majorBidi" w:cstheme="majorBidi"/>
          <w:sz w:val="28"/>
          <w:szCs w:val="28"/>
          <w:lang w:val="uk-UA"/>
        </w:rPr>
        <w:t>во</w:t>
      </w:r>
      <w:r>
        <w:rPr>
          <w:rFonts w:asciiTheme="majorBidi" w:hAnsiTheme="majorBidi" w:cstheme="majorBidi"/>
          <w:sz w:val="28"/>
          <w:szCs w:val="28"/>
          <w:lang w:val="uk-UA"/>
        </w:rPr>
        <w:t>єю</w:t>
      </w:r>
      <w:r w:rsidR="00EB25AB" w:rsidRPr="00D412B7">
        <w:rPr>
          <w:rFonts w:asciiTheme="majorBidi" w:hAnsiTheme="majorBidi" w:cstheme="majorBidi"/>
          <w:sz w:val="28"/>
          <w:szCs w:val="28"/>
          <w:lang w:val="uk-UA"/>
        </w:rPr>
        <w:t xml:space="preserve"> черг</w:t>
      </w:r>
      <w:r>
        <w:rPr>
          <w:rFonts w:asciiTheme="majorBidi" w:hAnsiTheme="majorBidi" w:cstheme="majorBidi"/>
          <w:sz w:val="28"/>
          <w:szCs w:val="28"/>
          <w:lang w:val="uk-UA"/>
        </w:rPr>
        <w:t>ою</w:t>
      </w:r>
      <w:r w:rsidR="00EB25AB" w:rsidRPr="00D412B7">
        <w:rPr>
          <w:rFonts w:asciiTheme="majorBidi" w:hAnsiTheme="majorBidi" w:cstheme="majorBidi"/>
          <w:sz w:val="28"/>
          <w:szCs w:val="28"/>
          <w:lang w:val="uk-UA"/>
        </w:rPr>
        <w:t xml:space="preserve"> кожна група була </w:t>
      </w:r>
      <w:r>
        <w:rPr>
          <w:rFonts w:asciiTheme="majorBidi" w:hAnsiTheme="majorBidi" w:cstheme="majorBidi"/>
          <w:sz w:val="28"/>
          <w:szCs w:val="28"/>
          <w:lang w:val="uk-UA"/>
        </w:rPr>
        <w:t>роз</w:t>
      </w:r>
      <w:r w:rsidR="00EB25AB" w:rsidRPr="00D412B7">
        <w:rPr>
          <w:rFonts w:asciiTheme="majorBidi" w:hAnsiTheme="majorBidi" w:cstheme="majorBidi"/>
          <w:sz w:val="28"/>
          <w:szCs w:val="28"/>
          <w:lang w:val="uk-UA"/>
        </w:rPr>
        <w:t>поділена на підгрупи залежно від ІМТ (пацієнти з нормальною масою тіла та пацієнти</w:t>
      </w:r>
      <w:r>
        <w:rPr>
          <w:rFonts w:asciiTheme="majorBidi" w:hAnsiTheme="majorBidi" w:cstheme="majorBidi"/>
          <w:sz w:val="28"/>
          <w:szCs w:val="28"/>
          <w:lang w:val="uk-UA"/>
        </w:rPr>
        <w:t>, які</w:t>
      </w:r>
      <w:r w:rsidR="00EB25AB" w:rsidRPr="00D412B7">
        <w:rPr>
          <w:rFonts w:asciiTheme="majorBidi" w:hAnsiTheme="majorBidi" w:cstheme="majorBidi"/>
          <w:sz w:val="28"/>
          <w:szCs w:val="28"/>
          <w:lang w:val="uk-UA"/>
        </w:rPr>
        <w:t xml:space="preserve"> мають надмірну вагу та ожиріння</w:t>
      </w:r>
      <w:r w:rsidR="00093710" w:rsidRPr="00D412B7">
        <w:rPr>
          <w:rFonts w:asciiTheme="majorBidi" w:hAnsiTheme="majorBidi" w:cstheme="majorBidi"/>
          <w:sz w:val="28"/>
          <w:szCs w:val="28"/>
          <w:lang w:val="uk-UA"/>
        </w:rPr>
        <w:t xml:space="preserve"> І, ІІ ступеня</w:t>
      </w:r>
      <w:r w:rsidR="00EB25AB" w:rsidRPr="00D412B7">
        <w:rPr>
          <w:rFonts w:asciiTheme="majorBidi" w:hAnsiTheme="majorBidi" w:cstheme="majorBidi"/>
          <w:sz w:val="28"/>
          <w:szCs w:val="28"/>
          <w:lang w:val="uk-UA"/>
        </w:rPr>
        <w:t>)</w:t>
      </w:r>
      <w:r w:rsidR="00093710" w:rsidRPr="00D412B7">
        <w:rPr>
          <w:rFonts w:asciiTheme="majorBidi" w:hAnsiTheme="majorBidi" w:cstheme="majorBidi"/>
          <w:sz w:val="28"/>
          <w:szCs w:val="28"/>
          <w:lang w:val="uk-UA"/>
        </w:rPr>
        <w:t>.</w:t>
      </w:r>
      <w:r w:rsidR="0066348F">
        <w:rPr>
          <w:rFonts w:asciiTheme="majorBidi" w:hAnsiTheme="majorBidi" w:cstheme="majorBidi"/>
          <w:sz w:val="28"/>
          <w:szCs w:val="28"/>
          <w:lang w:val="uk-UA"/>
        </w:rPr>
        <w:t xml:space="preserve"> </w:t>
      </w:r>
      <w:r w:rsidR="0023198F" w:rsidRPr="00D412B7">
        <w:rPr>
          <w:rFonts w:ascii="Times New Roman" w:hAnsi="Times New Roman"/>
          <w:sz w:val="28"/>
          <w:szCs w:val="28"/>
          <w:lang w:val="uk-UA"/>
        </w:rPr>
        <w:t>Контрольна група</w:t>
      </w:r>
      <w:r>
        <w:rPr>
          <w:rFonts w:ascii="Times New Roman" w:hAnsi="Times New Roman"/>
          <w:sz w:val="28"/>
          <w:szCs w:val="28"/>
          <w:lang w:val="uk-UA"/>
        </w:rPr>
        <w:t xml:space="preserve"> –</w:t>
      </w:r>
      <w:r w:rsidR="0023198F" w:rsidRPr="00D412B7">
        <w:rPr>
          <w:rFonts w:ascii="Times New Roman" w:hAnsi="Times New Roman"/>
          <w:sz w:val="28"/>
          <w:szCs w:val="28"/>
          <w:lang w:val="uk-UA"/>
        </w:rPr>
        <w:t xml:space="preserve"> 20 умовно здорових осіб.  </w:t>
      </w:r>
    </w:p>
    <w:p w:rsidR="0023198F" w:rsidRPr="00D412B7" w:rsidRDefault="0023198F" w:rsidP="00C77DC9">
      <w:pPr>
        <w:spacing w:after="0" w:line="360" w:lineRule="auto"/>
        <w:ind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t>П</w:t>
      </w:r>
      <w:r w:rsidR="00076000">
        <w:rPr>
          <w:rFonts w:asciiTheme="majorBidi" w:hAnsiTheme="majorBidi" w:cstheme="majorBidi"/>
          <w:sz w:val="28"/>
          <w:szCs w:val="28"/>
          <w:lang w:val="uk-UA"/>
        </w:rPr>
        <w:t>ід час</w:t>
      </w:r>
      <w:r w:rsidRPr="00D412B7">
        <w:rPr>
          <w:rFonts w:asciiTheme="majorBidi" w:hAnsiTheme="majorBidi" w:cstheme="majorBidi"/>
          <w:sz w:val="28"/>
          <w:szCs w:val="28"/>
          <w:lang w:val="uk-UA"/>
        </w:rPr>
        <w:t xml:space="preserve"> дослідженн</w:t>
      </w:r>
      <w:r w:rsidR="00076000">
        <w:rPr>
          <w:rFonts w:asciiTheme="majorBidi" w:hAnsiTheme="majorBidi" w:cstheme="majorBidi"/>
          <w:sz w:val="28"/>
          <w:szCs w:val="28"/>
          <w:lang w:val="uk-UA"/>
        </w:rPr>
        <w:t>я</w:t>
      </w:r>
      <w:r w:rsidRPr="00D412B7">
        <w:rPr>
          <w:rFonts w:asciiTheme="majorBidi" w:hAnsiTheme="majorBidi" w:cstheme="majorBidi"/>
          <w:sz w:val="28"/>
          <w:szCs w:val="28"/>
          <w:lang w:val="uk-UA"/>
        </w:rPr>
        <w:t xml:space="preserve"> структу</w:t>
      </w:r>
      <w:r w:rsidR="00093710" w:rsidRPr="00D412B7">
        <w:rPr>
          <w:rFonts w:asciiTheme="majorBidi" w:hAnsiTheme="majorBidi" w:cstheme="majorBidi"/>
          <w:sz w:val="28"/>
          <w:szCs w:val="28"/>
          <w:lang w:val="uk-UA"/>
        </w:rPr>
        <w:t>рно-функціональних змін міокарда</w:t>
      </w:r>
      <w:r w:rsidRPr="00D412B7">
        <w:rPr>
          <w:rFonts w:asciiTheme="majorBidi" w:hAnsiTheme="majorBidi" w:cstheme="majorBidi"/>
          <w:sz w:val="28"/>
          <w:szCs w:val="28"/>
          <w:lang w:val="uk-UA"/>
        </w:rPr>
        <w:t xml:space="preserve"> в</w:t>
      </w:r>
      <w:r w:rsidR="00093710" w:rsidRPr="00D412B7">
        <w:rPr>
          <w:rFonts w:asciiTheme="majorBidi" w:hAnsiTheme="majorBidi" w:cstheme="majorBidi"/>
          <w:sz w:val="28"/>
          <w:szCs w:val="28"/>
          <w:lang w:val="uk-UA"/>
        </w:rPr>
        <w:t>иявлено, що індекс маси міокарда</w:t>
      </w:r>
      <w:r w:rsidRPr="00D412B7">
        <w:rPr>
          <w:rFonts w:asciiTheme="majorBidi" w:hAnsiTheme="majorBidi" w:cstheme="majorBidi"/>
          <w:sz w:val="28"/>
          <w:szCs w:val="28"/>
          <w:lang w:val="uk-UA"/>
        </w:rPr>
        <w:t xml:space="preserve"> лівого шлуночка (ІММЛШ) був </w:t>
      </w:r>
      <w:r w:rsidRPr="00D412B7">
        <w:rPr>
          <w:rFonts w:asciiTheme="majorBidi" w:hAnsiTheme="majorBidi" w:cstheme="majorBidi"/>
          <w:sz w:val="28"/>
          <w:szCs w:val="28"/>
          <w:lang w:val="uk-UA"/>
        </w:rPr>
        <w:lastRenderedPageBreak/>
        <w:t xml:space="preserve">достовірно більшим у хворих </w:t>
      </w:r>
      <w:r w:rsidR="00EE6474" w:rsidRPr="00D412B7">
        <w:rPr>
          <w:rFonts w:asciiTheme="majorBidi" w:hAnsiTheme="majorBidi" w:cstheme="majorBidi"/>
          <w:sz w:val="28"/>
          <w:szCs w:val="28"/>
          <w:lang w:val="uk-UA"/>
        </w:rPr>
        <w:t xml:space="preserve">на </w:t>
      </w:r>
      <w:r w:rsidRPr="00D412B7">
        <w:rPr>
          <w:rFonts w:asciiTheme="majorBidi" w:hAnsiTheme="majorBidi" w:cstheme="majorBidi"/>
          <w:sz w:val="28"/>
          <w:szCs w:val="28"/>
          <w:lang w:val="uk-UA"/>
        </w:rPr>
        <w:t>ГХ та ЦД 2</w:t>
      </w:r>
      <w:r w:rsidR="00797AE5">
        <w:rPr>
          <w:rFonts w:asciiTheme="majorBidi" w:hAnsiTheme="majorBidi" w:cstheme="majorBidi"/>
          <w:sz w:val="28"/>
          <w:szCs w:val="28"/>
          <w:lang w:val="uk-UA"/>
        </w:rPr>
        <w:t>-го</w:t>
      </w:r>
      <w:r w:rsidRPr="00D412B7">
        <w:rPr>
          <w:rFonts w:asciiTheme="majorBidi" w:hAnsiTheme="majorBidi" w:cstheme="majorBidi"/>
          <w:sz w:val="28"/>
          <w:szCs w:val="28"/>
          <w:lang w:val="uk-UA"/>
        </w:rPr>
        <w:t xml:space="preserve"> типу порівнян</w:t>
      </w:r>
      <w:r w:rsidR="00797AE5">
        <w:rPr>
          <w:rFonts w:asciiTheme="majorBidi" w:hAnsiTheme="majorBidi" w:cstheme="majorBidi"/>
          <w:sz w:val="28"/>
          <w:szCs w:val="28"/>
          <w:lang w:val="uk-UA"/>
        </w:rPr>
        <w:t>о</w:t>
      </w:r>
      <w:r w:rsidRPr="00D412B7">
        <w:rPr>
          <w:rFonts w:asciiTheme="majorBidi" w:hAnsiTheme="majorBidi" w:cstheme="majorBidi"/>
          <w:sz w:val="28"/>
          <w:szCs w:val="28"/>
          <w:lang w:val="uk-UA"/>
        </w:rPr>
        <w:t xml:space="preserve"> з пацієнтами </w:t>
      </w:r>
      <w:r w:rsidR="00EE6474" w:rsidRPr="00D412B7">
        <w:rPr>
          <w:rFonts w:asciiTheme="majorBidi" w:hAnsiTheme="majorBidi" w:cstheme="majorBidi"/>
          <w:sz w:val="28"/>
          <w:szCs w:val="28"/>
          <w:lang w:val="uk-UA"/>
        </w:rPr>
        <w:t xml:space="preserve">з ГХ </w:t>
      </w:r>
      <w:r w:rsidRPr="00D412B7">
        <w:rPr>
          <w:rFonts w:asciiTheme="majorBidi" w:hAnsiTheme="majorBidi" w:cstheme="majorBidi"/>
          <w:sz w:val="28"/>
          <w:szCs w:val="28"/>
          <w:lang w:val="uk-UA"/>
        </w:rPr>
        <w:t>без ЦД 2</w:t>
      </w:r>
      <w:r w:rsidR="00797AE5">
        <w:rPr>
          <w:rFonts w:asciiTheme="majorBidi" w:hAnsiTheme="majorBidi" w:cstheme="majorBidi"/>
          <w:sz w:val="28"/>
          <w:szCs w:val="28"/>
          <w:lang w:val="uk-UA"/>
        </w:rPr>
        <w:t>-го</w:t>
      </w:r>
      <w:r w:rsidRPr="00D412B7">
        <w:rPr>
          <w:rFonts w:asciiTheme="majorBidi" w:hAnsiTheme="majorBidi" w:cstheme="majorBidi"/>
          <w:sz w:val="28"/>
          <w:szCs w:val="28"/>
          <w:lang w:val="uk-UA"/>
        </w:rPr>
        <w:t xml:space="preserve"> типу (</w:t>
      </w:r>
      <w:r w:rsidRPr="00D412B7">
        <w:rPr>
          <w:rFonts w:ascii="Times New Roman" w:eastAsiaTheme="minorHAnsi" w:hAnsi="Times New Roman" w:cstheme="minorBidi"/>
          <w:sz w:val="28"/>
          <w:szCs w:val="28"/>
          <w:lang w:val="uk-UA"/>
        </w:rPr>
        <w:t>p˂0,05</w:t>
      </w:r>
      <w:r w:rsidR="00EE6474" w:rsidRPr="00D412B7">
        <w:rPr>
          <w:rFonts w:ascii="Times New Roman" w:eastAsiaTheme="minorHAnsi" w:hAnsi="Times New Roman" w:cstheme="minorBidi"/>
          <w:sz w:val="28"/>
          <w:szCs w:val="28"/>
          <w:lang w:val="uk-UA"/>
        </w:rPr>
        <w:t>).</w:t>
      </w:r>
    </w:p>
    <w:p w:rsidR="0023198F" w:rsidRPr="00D412B7" w:rsidRDefault="0023198F" w:rsidP="00C77DC9">
      <w:pPr>
        <w:pStyle w:val="a7"/>
        <w:spacing w:after="0" w:line="360" w:lineRule="auto"/>
        <w:ind w:left="0"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t>Фракція викиду (ФВ) була</w:t>
      </w:r>
      <w:r w:rsidR="00EE6474" w:rsidRPr="00D412B7">
        <w:rPr>
          <w:rFonts w:asciiTheme="majorBidi" w:hAnsiTheme="majorBidi" w:cstheme="majorBidi"/>
          <w:sz w:val="28"/>
          <w:szCs w:val="28"/>
          <w:lang w:val="uk-UA"/>
        </w:rPr>
        <w:t xml:space="preserve"> </w:t>
      </w:r>
      <w:r w:rsidRPr="00D412B7">
        <w:rPr>
          <w:rFonts w:asciiTheme="majorBidi" w:hAnsiTheme="majorBidi" w:cstheme="majorBidi"/>
          <w:sz w:val="28"/>
          <w:szCs w:val="28"/>
          <w:lang w:val="uk-UA"/>
        </w:rPr>
        <w:t>менш</w:t>
      </w:r>
      <w:r w:rsidR="00797AE5">
        <w:rPr>
          <w:rFonts w:asciiTheme="majorBidi" w:hAnsiTheme="majorBidi" w:cstheme="majorBidi"/>
          <w:sz w:val="28"/>
          <w:szCs w:val="28"/>
          <w:lang w:val="uk-UA"/>
        </w:rPr>
        <w:t>ою</w:t>
      </w:r>
      <w:r w:rsidRPr="00D412B7">
        <w:rPr>
          <w:rFonts w:asciiTheme="majorBidi" w:hAnsiTheme="majorBidi" w:cstheme="majorBidi"/>
          <w:sz w:val="28"/>
          <w:szCs w:val="28"/>
          <w:lang w:val="uk-UA"/>
        </w:rPr>
        <w:t xml:space="preserve"> у хворих на ГХ та ЦД 2</w:t>
      </w:r>
      <w:r w:rsidR="00797AE5">
        <w:rPr>
          <w:rFonts w:asciiTheme="majorBidi" w:hAnsiTheme="majorBidi" w:cstheme="majorBidi"/>
          <w:sz w:val="28"/>
          <w:szCs w:val="28"/>
          <w:lang w:val="uk-UA"/>
        </w:rPr>
        <w:t>-го</w:t>
      </w:r>
      <w:r w:rsidRPr="00D412B7">
        <w:rPr>
          <w:rFonts w:asciiTheme="majorBidi" w:hAnsiTheme="majorBidi" w:cstheme="majorBidi"/>
          <w:sz w:val="28"/>
          <w:szCs w:val="28"/>
          <w:lang w:val="uk-UA"/>
        </w:rPr>
        <w:t xml:space="preserve"> типу</w:t>
      </w:r>
      <w:r w:rsidR="00797AE5">
        <w:rPr>
          <w:rFonts w:asciiTheme="majorBidi" w:hAnsiTheme="majorBidi" w:cstheme="majorBidi"/>
          <w:sz w:val="28"/>
          <w:szCs w:val="28"/>
          <w:lang w:val="uk-UA"/>
        </w:rPr>
        <w:t>,</w:t>
      </w:r>
      <w:r w:rsidRPr="00D412B7">
        <w:rPr>
          <w:rFonts w:asciiTheme="majorBidi" w:hAnsiTheme="majorBidi" w:cstheme="majorBidi"/>
          <w:sz w:val="28"/>
          <w:szCs w:val="28"/>
          <w:lang w:val="uk-UA"/>
        </w:rPr>
        <w:t xml:space="preserve"> н</w:t>
      </w:r>
      <w:r w:rsidR="00093710" w:rsidRPr="00D412B7">
        <w:rPr>
          <w:rFonts w:asciiTheme="majorBidi" w:hAnsiTheme="majorBidi" w:cstheme="majorBidi"/>
          <w:sz w:val="28"/>
          <w:szCs w:val="28"/>
          <w:lang w:val="uk-UA"/>
        </w:rPr>
        <w:t>іж у пацієнтів з ГХ без ЦД 2</w:t>
      </w:r>
      <w:r w:rsidR="00797AE5">
        <w:rPr>
          <w:rFonts w:asciiTheme="majorBidi" w:hAnsiTheme="majorBidi" w:cstheme="majorBidi"/>
          <w:sz w:val="28"/>
          <w:szCs w:val="28"/>
          <w:lang w:val="uk-UA"/>
        </w:rPr>
        <w:t>-го</w:t>
      </w:r>
      <w:r w:rsidR="00093710" w:rsidRPr="00D412B7">
        <w:rPr>
          <w:rFonts w:asciiTheme="majorBidi" w:hAnsiTheme="majorBidi" w:cstheme="majorBidi"/>
          <w:sz w:val="28"/>
          <w:szCs w:val="28"/>
          <w:lang w:val="uk-UA"/>
        </w:rPr>
        <w:t xml:space="preserve"> типу</w:t>
      </w:r>
      <w:r w:rsidRPr="00D412B7">
        <w:rPr>
          <w:rFonts w:asciiTheme="majorBidi" w:hAnsiTheme="majorBidi" w:cstheme="majorBidi"/>
          <w:sz w:val="28"/>
          <w:szCs w:val="28"/>
          <w:lang w:val="uk-UA"/>
        </w:rPr>
        <w:t xml:space="preserve"> (</w:t>
      </w:r>
      <w:r w:rsidRPr="00D412B7">
        <w:rPr>
          <w:rFonts w:ascii="Times New Roman" w:eastAsiaTheme="minorHAnsi" w:hAnsi="Times New Roman" w:cstheme="minorBidi"/>
          <w:sz w:val="28"/>
          <w:szCs w:val="28"/>
          <w:lang w:val="uk-UA"/>
        </w:rPr>
        <w:t>p˂0,05</w:t>
      </w:r>
      <w:r w:rsidRPr="00D412B7">
        <w:rPr>
          <w:rFonts w:asciiTheme="majorBidi" w:hAnsiTheme="majorBidi" w:cstheme="majorBidi"/>
          <w:sz w:val="28"/>
          <w:szCs w:val="28"/>
          <w:lang w:val="uk-UA"/>
        </w:rPr>
        <w:t xml:space="preserve">). Пацієнти з </w:t>
      </w:r>
      <w:r w:rsidR="00EE6474" w:rsidRPr="00D412B7">
        <w:rPr>
          <w:rFonts w:asciiTheme="majorBidi" w:hAnsiTheme="majorBidi" w:cstheme="majorBidi"/>
          <w:sz w:val="28"/>
          <w:szCs w:val="28"/>
          <w:lang w:val="uk-UA"/>
        </w:rPr>
        <w:t>коморбідністю</w:t>
      </w:r>
      <w:r w:rsidRPr="00D412B7">
        <w:rPr>
          <w:rFonts w:asciiTheme="majorBidi" w:hAnsiTheme="majorBidi" w:cstheme="majorBidi"/>
          <w:sz w:val="28"/>
          <w:szCs w:val="28"/>
          <w:lang w:val="uk-UA"/>
        </w:rPr>
        <w:t xml:space="preserve"> характеризувалися розвитком несприятливих типів ремоделювання міокарду концентричної</w:t>
      </w:r>
      <w:r w:rsidR="00093710" w:rsidRPr="00D412B7">
        <w:rPr>
          <w:rFonts w:asciiTheme="majorBidi" w:hAnsiTheme="majorBidi" w:cstheme="majorBidi"/>
          <w:sz w:val="28"/>
          <w:szCs w:val="28"/>
          <w:lang w:val="uk-UA"/>
        </w:rPr>
        <w:t xml:space="preserve"> та ексцентричної гіпертрофії (у 67,18% та 18,75%</w:t>
      </w:r>
      <w:r w:rsidRPr="00D412B7">
        <w:rPr>
          <w:rFonts w:asciiTheme="majorBidi" w:hAnsiTheme="majorBidi" w:cstheme="majorBidi"/>
          <w:sz w:val="28"/>
          <w:szCs w:val="28"/>
          <w:lang w:val="uk-UA"/>
        </w:rPr>
        <w:t xml:space="preserve"> відповідно)</w:t>
      </w:r>
      <w:r w:rsidR="00797AE5">
        <w:rPr>
          <w:rFonts w:asciiTheme="majorBidi" w:hAnsiTheme="majorBidi" w:cstheme="majorBidi"/>
          <w:sz w:val="28"/>
          <w:szCs w:val="28"/>
          <w:lang w:val="uk-UA"/>
        </w:rPr>
        <w:t xml:space="preserve"> тимчасом</w:t>
      </w:r>
      <w:r w:rsidRPr="00D412B7">
        <w:rPr>
          <w:rFonts w:asciiTheme="majorBidi" w:hAnsiTheme="majorBidi" w:cstheme="majorBidi"/>
          <w:sz w:val="28"/>
          <w:szCs w:val="28"/>
          <w:lang w:val="uk-UA"/>
        </w:rPr>
        <w:t>,</w:t>
      </w:r>
      <w:r w:rsidR="005F1F1E" w:rsidRPr="00D412B7">
        <w:rPr>
          <w:rFonts w:asciiTheme="majorBidi" w:hAnsiTheme="majorBidi" w:cstheme="majorBidi"/>
          <w:sz w:val="28"/>
          <w:szCs w:val="28"/>
          <w:lang w:val="uk-UA"/>
        </w:rPr>
        <w:t xml:space="preserve"> як </w:t>
      </w:r>
      <w:r w:rsidR="00093710" w:rsidRPr="00D412B7">
        <w:rPr>
          <w:rFonts w:asciiTheme="majorBidi" w:hAnsiTheme="majorBidi" w:cstheme="majorBidi"/>
          <w:sz w:val="28"/>
          <w:szCs w:val="28"/>
          <w:lang w:val="uk-UA"/>
        </w:rPr>
        <w:t>серед</w:t>
      </w:r>
      <w:r w:rsidR="005F1F1E" w:rsidRPr="00D412B7">
        <w:rPr>
          <w:rFonts w:asciiTheme="majorBidi" w:hAnsiTheme="majorBidi" w:cstheme="majorBidi"/>
          <w:sz w:val="28"/>
          <w:szCs w:val="28"/>
          <w:lang w:val="uk-UA"/>
        </w:rPr>
        <w:t xml:space="preserve"> </w:t>
      </w:r>
      <w:r w:rsidR="00093710" w:rsidRPr="00D412B7">
        <w:rPr>
          <w:rFonts w:asciiTheme="majorBidi" w:hAnsiTheme="majorBidi" w:cstheme="majorBidi"/>
          <w:sz w:val="28"/>
          <w:szCs w:val="28"/>
          <w:lang w:val="uk-UA"/>
        </w:rPr>
        <w:t>пацієнтів з ГХ без ЦД 2</w:t>
      </w:r>
      <w:r w:rsidR="00797AE5">
        <w:rPr>
          <w:rFonts w:asciiTheme="majorBidi" w:hAnsiTheme="majorBidi" w:cstheme="majorBidi"/>
          <w:sz w:val="28"/>
          <w:szCs w:val="28"/>
          <w:lang w:val="uk-UA"/>
        </w:rPr>
        <w:t>-го</w:t>
      </w:r>
      <w:r w:rsidR="00093710" w:rsidRPr="00D412B7">
        <w:rPr>
          <w:rFonts w:asciiTheme="majorBidi" w:hAnsiTheme="majorBidi" w:cstheme="majorBidi"/>
          <w:sz w:val="28"/>
          <w:szCs w:val="28"/>
          <w:lang w:val="uk-UA"/>
        </w:rPr>
        <w:t xml:space="preserve"> типу</w:t>
      </w:r>
      <w:r w:rsidRPr="00D412B7">
        <w:rPr>
          <w:rFonts w:asciiTheme="majorBidi" w:hAnsiTheme="majorBidi" w:cstheme="majorBidi"/>
          <w:sz w:val="28"/>
          <w:szCs w:val="28"/>
          <w:lang w:val="uk-UA"/>
        </w:rPr>
        <w:t xml:space="preserve"> переважали концентричне ремоделюванн</w:t>
      </w:r>
      <w:r w:rsidR="00132D5B">
        <w:rPr>
          <w:rFonts w:asciiTheme="majorBidi" w:hAnsiTheme="majorBidi" w:cstheme="majorBidi"/>
          <w:sz w:val="28"/>
          <w:szCs w:val="28"/>
          <w:lang w:val="uk-UA"/>
        </w:rPr>
        <w:t>я та концентрична гіпертрофія (</w:t>
      </w:r>
      <w:r w:rsidRPr="00D412B7">
        <w:rPr>
          <w:rFonts w:asciiTheme="majorBidi" w:hAnsiTheme="majorBidi" w:cstheme="majorBidi"/>
          <w:sz w:val="28"/>
          <w:szCs w:val="28"/>
          <w:lang w:val="uk-UA"/>
        </w:rPr>
        <w:t>у 42,62 % та 52,46 % відповідно).</w:t>
      </w:r>
    </w:p>
    <w:p w:rsidR="0023198F" w:rsidRPr="00D412B7" w:rsidRDefault="0023198F" w:rsidP="00093710">
      <w:pPr>
        <w:pStyle w:val="a7"/>
        <w:spacing w:after="0" w:line="360" w:lineRule="auto"/>
        <w:ind w:left="0"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t>У хворих на ГХ та ЦД 2</w:t>
      </w:r>
      <w:r w:rsidR="00797AE5">
        <w:rPr>
          <w:rFonts w:asciiTheme="majorBidi" w:hAnsiTheme="majorBidi" w:cstheme="majorBidi"/>
          <w:sz w:val="28"/>
          <w:szCs w:val="28"/>
          <w:lang w:val="uk-UA"/>
        </w:rPr>
        <w:t>-го</w:t>
      </w:r>
      <w:r w:rsidRPr="00D412B7">
        <w:rPr>
          <w:rFonts w:asciiTheme="majorBidi" w:hAnsiTheme="majorBidi" w:cstheme="majorBidi"/>
          <w:sz w:val="28"/>
          <w:szCs w:val="28"/>
          <w:lang w:val="uk-UA"/>
        </w:rPr>
        <w:t xml:space="preserve"> типу спостерігалися пору</w:t>
      </w:r>
      <w:r w:rsidR="00EE6474" w:rsidRPr="00D412B7">
        <w:rPr>
          <w:rFonts w:asciiTheme="majorBidi" w:hAnsiTheme="majorBidi" w:cstheme="majorBidi"/>
          <w:sz w:val="28"/>
          <w:szCs w:val="28"/>
          <w:lang w:val="uk-UA"/>
        </w:rPr>
        <w:t>шення</w:t>
      </w:r>
      <w:r w:rsidRPr="00D412B7">
        <w:rPr>
          <w:rFonts w:asciiTheme="majorBidi" w:hAnsiTheme="majorBidi" w:cstheme="majorBidi"/>
          <w:sz w:val="28"/>
          <w:szCs w:val="28"/>
          <w:lang w:val="uk-UA"/>
        </w:rPr>
        <w:t xml:space="preserve"> діастолічної функції, яка була представлена у 51,45% </w:t>
      </w:r>
      <w:r w:rsidR="00093710" w:rsidRPr="00D412B7">
        <w:rPr>
          <w:rFonts w:asciiTheme="majorBidi" w:hAnsiTheme="majorBidi" w:cstheme="majorBidi"/>
          <w:sz w:val="28"/>
          <w:szCs w:val="28"/>
          <w:lang w:val="uk-UA"/>
        </w:rPr>
        <w:t xml:space="preserve">хворих </w:t>
      </w:r>
      <w:r w:rsidRPr="00D412B7">
        <w:rPr>
          <w:rFonts w:asciiTheme="majorBidi" w:hAnsiTheme="majorBidi" w:cstheme="majorBidi"/>
          <w:sz w:val="28"/>
          <w:szCs w:val="28"/>
          <w:lang w:val="uk-UA"/>
        </w:rPr>
        <w:t>порушенням релаксації та  у 17,3%</w:t>
      </w:r>
      <w:r w:rsidR="00797AE5">
        <w:rPr>
          <w:rFonts w:asciiTheme="majorBidi" w:hAnsiTheme="majorBidi" w:cstheme="majorBidi"/>
          <w:sz w:val="28"/>
          <w:szCs w:val="28"/>
          <w:lang w:val="uk-UA"/>
        </w:rPr>
        <w:t xml:space="preserve"> -</w:t>
      </w:r>
      <w:r w:rsidRPr="00D412B7">
        <w:rPr>
          <w:rFonts w:asciiTheme="majorBidi" w:hAnsiTheme="majorBidi" w:cstheme="majorBidi"/>
          <w:sz w:val="28"/>
          <w:szCs w:val="28"/>
          <w:lang w:val="uk-UA"/>
        </w:rPr>
        <w:t xml:space="preserve"> </w:t>
      </w:r>
      <w:r w:rsidR="00093710" w:rsidRPr="00D412B7">
        <w:rPr>
          <w:rFonts w:asciiTheme="majorBidi" w:hAnsiTheme="majorBidi" w:cstheme="majorBidi"/>
          <w:sz w:val="28"/>
          <w:szCs w:val="28"/>
          <w:lang w:val="uk-UA"/>
        </w:rPr>
        <w:t xml:space="preserve">псевдонормальним </w:t>
      </w:r>
      <w:r w:rsidRPr="00D412B7">
        <w:rPr>
          <w:rFonts w:asciiTheme="majorBidi" w:hAnsiTheme="majorBidi" w:cstheme="majorBidi"/>
          <w:sz w:val="28"/>
          <w:szCs w:val="28"/>
          <w:lang w:val="uk-UA"/>
        </w:rPr>
        <w:t>типом діастолічної фукції.</w:t>
      </w:r>
    </w:p>
    <w:p w:rsidR="0023198F" w:rsidRPr="00D412B7" w:rsidRDefault="0023198F" w:rsidP="00093710">
      <w:pPr>
        <w:spacing w:after="0" w:line="360" w:lineRule="auto"/>
        <w:ind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t xml:space="preserve">Показники товщини комплексу </w:t>
      </w:r>
      <w:r w:rsidRPr="002C1E60">
        <w:rPr>
          <w:rFonts w:asciiTheme="majorBidi" w:hAnsiTheme="majorBidi" w:cstheme="majorBidi"/>
          <w:sz w:val="28"/>
          <w:szCs w:val="28"/>
          <w:lang w:val="uk-UA"/>
        </w:rPr>
        <w:t>інтима</w:t>
      </w:r>
      <w:r w:rsidR="002C1E60" w:rsidRPr="002C1E60">
        <w:rPr>
          <w:rFonts w:asciiTheme="majorBidi" w:hAnsiTheme="majorBidi" w:cstheme="majorBidi"/>
          <w:sz w:val="28"/>
          <w:szCs w:val="28"/>
          <w:lang w:val="uk-UA"/>
        </w:rPr>
        <w:t>-</w:t>
      </w:r>
      <w:r w:rsidRPr="002C1E60">
        <w:rPr>
          <w:rFonts w:asciiTheme="majorBidi" w:hAnsiTheme="majorBidi" w:cstheme="majorBidi"/>
          <w:sz w:val="28"/>
          <w:szCs w:val="28"/>
          <w:lang w:val="uk-UA"/>
        </w:rPr>
        <w:t>медіа загальної</w:t>
      </w:r>
      <w:r w:rsidRPr="00D412B7">
        <w:rPr>
          <w:rFonts w:asciiTheme="majorBidi" w:hAnsiTheme="majorBidi" w:cstheme="majorBidi"/>
          <w:sz w:val="28"/>
          <w:szCs w:val="28"/>
          <w:lang w:val="uk-UA"/>
        </w:rPr>
        <w:t xml:space="preserve"> сонної артерії (ТІМ ЗСА) були достовірно більшими у пацієнтів з ГХ та ЦД 2</w:t>
      </w:r>
      <w:r w:rsidR="00797AE5">
        <w:rPr>
          <w:rFonts w:asciiTheme="majorBidi" w:hAnsiTheme="majorBidi" w:cstheme="majorBidi"/>
          <w:sz w:val="28"/>
          <w:szCs w:val="28"/>
          <w:lang w:val="uk-UA"/>
        </w:rPr>
        <w:t>-го</w:t>
      </w:r>
      <w:r w:rsidRPr="00D412B7">
        <w:rPr>
          <w:rFonts w:asciiTheme="majorBidi" w:hAnsiTheme="majorBidi" w:cstheme="majorBidi"/>
          <w:sz w:val="28"/>
          <w:szCs w:val="28"/>
          <w:lang w:val="uk-UA"/>
        </w:rPr>
        <w:t xml:space="preserve"> типу порівнян</w:t>
      </w:r>
      <w:r w:rsidR="00797AE5">
        <w:rPr>
          <w:rFonts w:asciiTheme="majorBidi" w:hAnsiTheme="majorBidi" w:cstheme="majorBidi"/>
          <w:sz w:val="28"/>
          <w:szCs w:val="28"/>
          <w:lang w:val="uk-UA"/>
        </w:rPr>
        <w:t>о</w:t>
      </w:r>
      <w:r w:rsidR="00093710" w:rsidRPr="00D412B7">
        <w:rPr>
          <w:rFonts w:asciiTheme="majorBidi" w:hAnsiTheme="majorBidi" w:cstheme="majorBidi"/>
          <w:sz w:val="28"/>
          <w:szCs w:val="28"/>
          <w:lang w:val="uk-UA"/>
        </w:rPr>
        <w:t xml:space="preserve"> з пацієнтами з ГХ без ЦД 2</w:t>
      </w:r>
      <w:r w:rsidR="00797AE5">
        <w:rPr>
          <w:rFonts w:asciiTheme="majorBidi" w:hAnsiTheme="majorBidi" w:cstheme="majorBidi"/>
          <w:sz w:val="28"/>
          <w:szCs w:val="28"/>
          <w:lang w:val="uk-UA"/>
        </w:rPr>
        <w:t>-го</w:t>
      </w:r>
      <w:r w:rsidR="00093710" w:rsidRPr="00D412B7">
        <w:rPr>
          <w:rFonts w:asciiTheme="majorBidi" w:hAnsiTheme="majorBidi" w:cstheme="majorBidi"/>
          <w:sz w:val="28"/>
          <w:szCs w:val="28"/>
          <w:lang w:val="uk-UA"/>
        </w:rPr>
        <w:t xml:space="preserve"> типу</w:t>
      </w:r>
      <w:r w:rsidRPr="00D412B7">
        <w:rPr>
          <w:rFonts w:asciiTheme="majorBidi" w:hAnsiTheme="majorBidi" w:cstheme="majorBidi"/>
          <w:sz w:val="28"/>
          <w:szCs w:val="28"/>
          <w:lang w:val="uk-UA"/>
        </w:rPr>
        <w:t xml:space="preserve"> (0,94 мм та 0,84 мм; відповідно,</w:t>
      </w:r>
      <w:r w:rsidRPr="00D412B7">
        <w:rPr>
          <w:rFonts w:ascii="Times New Roman" w:eastAsiaTheme="minorHAnsi" w:hAnsi="Times New Roman" w:cstheme="minorBidi"/>
          <w:sz w:val="28"/>
          <w:szCs w:val="28"/>
          <w:lang w:val="uk-UA"/>
        </w:rPr>
        <w:t xml:space="preserve"> p˂0,05</w:t>
      </w:r>
      <w:r w:rsidRPr="00D412B7">
        <w:rPr>
          <w:rFonts w:asciiTheme="majorBidi" w:hAnsiTheme="majorBidi" w:cstheme="majorBidi"/>
          <w:sz w:val="28"/>
          <w:szCs w:val="28"/>
          <w:lang w:val="uk-UA"/>
        </w:rPr>
        <w:t>)</w:t>
      </w:r>
      <w:r w:rsidR="00EE6474" w:rsidRPr="00D412B7">
        <w:rPr>
          <w:rFonts w:asciiTheme="majorBidi" w:hAnsiTheme="majorBidi" w:cstheme="majorBidi"/>
          <w:sz w:val="28"/>
          <w:szCs w:val="28"/>
          <w:lang w:val="uk-UA"/>
        </w:rPr>
        <w:t>. Максимальні значення ТІМ ЗСА були визначені</w:t>
      </w:r>
      <w:r w:rsidRPr="00D412B7">
        <w:rPr>
          <w:rFonts w:asciiTheme="majorBidi" w:hAnsiTheme="majorBidi" w:cstheme="majorBidi"/>
          <w:sz w:val="28"/>
          <w:szCs w:val="28"/>
          <w:lang w:val="uk-UA"/>
        </w:rPr>
        <w:t xml:space="preserve"> у</w:t>
      </w:r>
      <w:r w:rsidR="00EE6474" w:rsidRPr="00D412B7">
        <w:rPr>
          <w:rFonts w:asciiTheme="majorBidi" w:hAnsiTheme="majorBidi" w:cstheme="majorBidi"/>
          <w:sz w:val="28"/>
          <w:szCs w:val="28"/>
          <w:lang w:val="uk-UA"/>
        </w:rPr>
        <w:t xml:space="preserve"> хворих</w:t>
      </w:r>
      <w:r w:rsidRPr="00D412B7">
        <w:rPr>
          <w:rFonts w:asciiTheme="majorBidi" w:hAnsiTheme="majorBidi" w:cstheme="majorBidi"/>
          <w:sz w:val="28"/>
          <w:szCs w:val="28"/>
          <w:lang w:val="uk-UA"/>
        </w:rPr>
        <w:t xml:space="preserve"> з коморбідністю </w:t>
      </w:r>
      <w:r w:rsidR="00EE6474" w:rsidRPr="00D412B7">
        <w:rPr>
          <w:rFonts w:asciiTheme="majorBidi" w:hAnsiTheme="majorBidi" w:cstheme="majorBidi"/>
          <w:sz w:val="28"/>
          <w:szCs w:val="28"/>
          <w:lang w:val="uk-UA"/>
        </w:rPr>
        <w:t>та порушеннями маси тіла</w:t>
      </w:r>
      <w:r w:rsidR="00797AE5">
        <w:rPr>
          <w:rFonts w:asciiTheme="majorBidi" w:hAnsiTheme="majorBidi" w:cstheme="majorBidi"/>
          <w:sz w:val="28"/>
          <w:szCs w:val="28"/>
          <w:lang w:val="uk-UA"/>
        </w:rPr>
        <w:t xml:space="preserve"> –</w:t>
      </w:r>
      <w:r w:rsidRPr="00D412B7">
        <w:rPr>
          <w:rFonts w:asciiTheme="majorBidi" w:hAnsiTheme="majorBidi" w:cstheme="majorBidi"/>
          <w:sz w:val="28"/>
          <w:szCs w:val="28"/>
          <w:lang w:val="uk-UA"/>
        </w:rPr>
        <w:t xml:space="preserve"> </w:t>
      </w:r>
      <w:r w:rsidR="00E04809" w:rsidRPr="00D412B7">
        <w:rPr>
          <w:rFonts w:asciiTheme="majorBidi" w:hAnsiTheme="majorBidi" w:cstheme="majorBidi"/>
          <w:sz w:val="28"/>
          <w:szCs w:val="28"/>
          <w:lang w:val="uk-UA"/>
        </w:rPr>
        <w:t>0,95 мм</w:t>
      </w:r>
      <w:r w:rsidR="00EE6474" w:rsidRPr="00D412B7">
        <w:rPr>
          <w:rFonts w:asciiTheme="majorBidi" w:hAnsiTheme="majorBidi" w:cstheme="majorBidi"/>
          <w:sz w:val="28"/>
          <w:szCs w:val="28"/>
          <w:lang w:val="uk-UA"/>
        </w:rPr>
        <w:t>.</w:t>
      </w:r>
    </w:p>
    <w:p w:rsidR="0023198F" w:rsidRPr="00D412B7" w:rsidRDefault="0023198F" w:rsidP="00EE6474">
      <w:pPr>
        <w:spacing w:after="0" w:line="360" w:lineRule="auto"/>
        <w:ind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t>Аналізуючи ліпідний профіль</w:t>
      </w:r>
      <w:r w:rsidR="00797AE5">
        <w:rPr>
          <w:rFonts w:asciiTheme="majorBidi" w:hAnsiTheme="majorBidi" w:cstheme="majorBidi"/>
          <w:sz w:val="28"/>
          <w:szCs w:val="28"/>
          <w:lang w:val="uk-UA"/>
        </w:rPr>
        <w:t>, можемо від</w:t>
      </w:r>
      <w:r w:rsidRPr="00D412B7">
        <w:rPr>
          <w:rFonts w:asciiTheme="majorBidi" w:hAnsiTheme="majorBidi" w:cstheme="majorBidi"/>
          <w:sz w:val="28"/>
          <w:szCs w:val="28"/>
          <w:lang w:val="uk-UA"/>
        </w:rPr>
        <w:t>значити, що у пацієнтів з ГХ та ЦД 2</w:t>
      </w:r>
      <w:r w:rsidR="00797AE5">
        <w:rPr>
          <w:rFonts w:asciiTheme="majorBidi" w:hAnsiTheme="majorBidi" w:cstheme="majorBidi"/>
          <w:sz w:val="28"/>
          <w:szCs w:val="28"/>
          <w:lang w:val="uk-UA"/>
        </w:rPr>
        <w:t>-го</w:t>
      </w:r>
      <w:r w:rsidRPr="00D412B7">
        <w:rPr>
          <w:rFonts w:asciiTheme="majorBidi" w:hAnsiTheme="majorBidi" w:cstheme="majorBidi"/>
          <w:sz w:val="28"/>
          <w:szCs w:val="28"/>
          <w:lang w:val="uk-UA"/>
        </w:rPr>
        <w:t xml:space="preserve"> типу бул</w:t>
      </w:r>
      <w:r w:rsidR="00797AE5">
        <w:rPr>
          <w:rFonts w:asciiTheme="majorBidi" w:hAnsiTheme="majorBidi" w:cstheme="majorBidi"/>
          <w:sz w:val="28"/>
          <w:szCs w:val="28"/>
          <w:lang w:val="uk-UA"/>
        </w:rPr>
        <w:t>о</w:t>
      </w:r>
      <w:r w:rsidRPr="00D412B7">
        <w:rPr>
          <w:rFonts w:asciiTheme="majorBidi" w:hAnsiTheme="majorBidi" w:cstheme="majorBidi"/>
          <w:sz w:val="28"/>
          <w:szCs w:val="28"/>
          <w:lang w:val="uk-UA"/>
        </w:rPr>
        <w:t xml:space="preserve"> визначен</w:t>
      </w:r>
      <w:r w:rsidR="00797AE5">
        <w:rPr>
          <w:rFonts w:asciiTheme="majorBidi" w:hAnsiTheme="majorBidi" w:cstheme="majorBidi"/>
          <w:sz w:val="28"/>
          <w:szCs w:val="28"/>
          <w:lang w:val="uk-UA"/>
        </w:rPr>
        <w:t>о</w:t>
      </w:r>
      <w:r w:rsidRPr="00D412B7">
        <w:rPr>
          <w:rFonts w:asciiTheme="majorBidi" w:hAnsiTheme="majorBidi" w:cstheme="majorBidi"/>
          <w:sz w:val="28"/>
          <w:szCs w:val="28"/>
          <w:lang w:val="uk-UA"/>
        </w:rPr>
        <w:t xml:space="preserve"> вищі рівні загального холестерину (ЗХ), тригліцеридів (ТГ), холестрерину ліпопротеїдів низької щільності (ХС ЛПНЩ) та знижені показники холестерину ліпопортеїдів високої щільності (ХЛ ЛПВЩ) порів</w:t>
      </w:r>
      <w:r w:rsidR="00BD5FB1" w:rsidRPr="00D412B7">
        <w:rPr>
          <w:rFonts w:asciiTheme="majorBidi" w:hAnsiTheme="majorBidi" w:cstheme="majorBidi"/>
          <w:sz w:val="28"/>
          <w:szCs w:val="28"/>
          <w:lang w:val="uk-UA"/>
        </w:rPr>
        <w:t>няно з хворими на ГХ без ЦД 2</w:t>
      </w:r>
      <w:r w:rsidR="00797AE5">
        <w:rPr>
          <w:rFonts w:asciiTheme="majorBidi" w:hAnsiTheme="majorBidi" w:cstheme="majorBidi"/>
          <w:sz w:val="28"/>
          <w:szCs w:val="28"/>
          <w:lang w:val="uk-UA"/>
        </w:rPr>
        <w:t>-го</w:t>
      </w:r>
      <w:r w:rsidR="00BD5FB1" w:rsidRPr="00D412B7">
        <w:rPr>
          <w:rFonts w:asciiTheme="majorBidi" w:hAnsiTheme="majorBidi" w:cstheme="majorBidi"/>
          <w:sz w:val="28"/>
          <w:szCs w:val="28"/>
          <w:lang w:val="uk-UA"/>
        </w:rPr>
        <w:t xml:space="preserve"> типу</w:t>
      </w:r>
      <w:r w:rsidRPr="00D412B7">
        <w:rPr>
          <w:rFonts w:asciiTheme="majorBidi" w:hAnsiTheme="majorBidi" w:cstheme="majorBidi"/>
          <w:sz w:val="28"/>
          <w:szCs w:val="28"/>
          <w:lang w:val="uk-UA"/>
        </w:rPr>
        <w:t xml:space="preserve"> та групою контро</w:t>
      </w:r>
      <w:r w:rsidR="00797AE5">
        <w:rPr>
          <w:rFonts w:asciiTheme="majorBidi" w:hAnsiTheme="majorBidi" w:cstheme="majorBidi"/>
          <w:sz w:val="28"/>
          <w:szCs w:val="28"/>
          <w:lang w:val="uk-UA"/>
        </w:rPr>
        <w:t>л</w:t>
      </w:r>
      <w:r w:rsidRPr="00D412B7">
        <w:rPr>
          <w:rFonts w:asciiTheme="majorBidi" w:hAnsiTheme="majorBidi" w:cstheme="majorBidi"/>
          <w:sz w:val="28"/>
          <w:szCs w:val="28"/>
          <w:lang w:val="uk-UA"/>
        </w:rPr>
        <w:t>ю</w:t>
      </w:r>
      <w:r w:rsidR="00EE6474" w:rsidRPr="00D412B7">
        <w:rPr>
          <w:rFonts w:asciiTheme="majorBidi" w:hAnsiTheme="majorBidi" w:cstheme="majorBidi"/>
          <w:sz w:val="28"/>
          <w:szCs w:val="28"/>
          <w:lang w:val="uk-UA"/>
        </w:rPr>
        <w:t xml:space="preserve"> (</w:t>
      </w:r>
      <w:r w:rsidR="00E04809" w:rsidRPr="00D412B7">
        <w:rPr>
          <w:rFonts w:ascii="Times New Roman" w:eastAsiaTheme="minorHAnsi" w:hAnsi="Times New Roman" w:cstheme="minorBidi"/>
          <w:sz w:val="28"/>
          <w:szCs w:val="28"/>
          <w:lang w:val="uk-UA"/>
        </w:rPr>
        <w:t>p˂0,05</w:t>
      </w:r>
      <w:r w:rsidR="00EE6474" w:rsidRPr="00D412B7">
        <w:rPr>
          <w:rFonts w:ascii="Times New Roman" w:eastAsiaTheme="minorHAnsi" w:hAnsi="Times New Roman" w:cstheme="minorBidi"/>
          <w:sz w:val="28"/>
          <w:szCs w:val="28"/>
          <w:lang w:val="uk-UA"/>
        </w:rPr>
        <w:t>).</w:t>
      </w:r>
      <w:r w:rsidRPr="00D412B7">
        <w:rPr>
          <w:rFonts w:asciiTheme="majorBidi" w:hAnsiTheme="majorBidi" w:cstheme="majorBidi"/>
          <w:sz w:val="28"/>
          <w:szCs w:val="28"/>
          <w:lang w:val="uk-UA"/>
        </w:rPr>
        <w:t xml:space="preserve"> </w:t>
      </w:r>
    </w:p>
    <w:p w:rsidR="0023198F" w:rsidRPr="00D412B7" w:rsidRDefault="0023198F" w:rsidP="00EE6474">
      <w:pPr>
        <w:spacing w:after="0" w:line="360" w:lineRule="auto"/>
        <w:ind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t>Стан п</w:t>
      </w:r>
      <w:r w:rsidR="00BD5FB1" w:rsidRPr="00D412B7">
        <w:rPr>
          <w:rFonts w:asciiTheme="majorBidi" w:hAnsiTheme="majorBidi" w:cstheme="majorBidi"/>
          <w:sz w:val="28"/>
          <w:szCs w:val="28"/>
          <w:lang w:val="uk-UA"/>
        </w:rPr>
        <w:t xml:space="preserve">оказників вуглеводного обміну: </w:t>
      </w:r>
      <w:r w:rsidRPr="00D412B7">
        <w:rPr>
          <w:rFonts w:asciiTheme="majorBidi" w:hAnsiTheme="majorBidi" w:cstheme="majorBidi"/>
          <w:sz w:val="28"/>
          <w:szCs w:val="28"/>
          <w:lang w:val="uk-UA"/>
        </w:rPr>
        <w:t xml:space="preserve">глюкоза крові натщесерце (ГКН), індекс НОМА, </w:t>
      </w:r>
      <w:r w:rsidRPr="009F18C8">
        <w:rPr>
          <w:rFonts w:asciiTheme="majorBidi" w:hAnsiTheme="majorBidi" w:cstheme="majorBidi"/>
          <w:sz w:val="28"/>
          <w:szCs w:val="28"/>
          <w:lang w:val="uk-UA"/>
        </w:rPr>
        <w:t>глік</w:t>
      </w:r>
      <w:r w:rsidR="009F18C8" w:rsidRPr="009F18C8">
        <w:rPr>
          <w:rFonts w:asciiTheme="majorBidi" w:hAnsiTheme="majorBidi" w:cstheme="majorBidi"/>
          <w:sz w:val="28"/>
          <w:szCs w:val="28"/>
          <w:lang w:val="uk-UA"/>
        </w:rPr>
        <w:t>ов</w:t>
      </w:r>
      <w:r w:rsidR="009F18C8">
        <w:rPr>
          <w:rFonts w:asciiTheme="majorBidi" w:hAnsiTheme="majorBidi" w:cstheme="majorBidi"/>
          <w:sz w:val="28"/>
          <w:szCs w:val="28"/>
          <w:lang w:val="uk-UA"/>
        </w:rPr>
        <w:t>аний</w:t>
      </w:r>
      <w:r w:rsidRPr="00D412B7">
        <w:rPr>
          <w:rFonts w:asciiTheme="majorBidi" w:hAnsiTheme="majorBidi" w:cstheme="majorBidi"/>
          <w:sz w:val="28"/>
          <w:szCs w:val="28"/>
          <w:lang w:val="uk-UA"/>
        </w:rPr>
        <w:t xml:space="preserve"> гемоглобін, інсулін у хворих </w:t>
      </w:r>
      <w:r w:rsidR="00EE6474" w:rsidRPr="00D412B7">
        <w:rPr>
          <w:rFonts w:asciiTheme="majorBidi" w:hAnsiTheme="majorBidi" w:cstheme="majorBidi"/>
          <w:sz w:val="28"/>
          <w:szCs w:val="28"/>
          <w:lang w:val="uk-UA"/>
        </w:rPr>
        <w:t>з коморбідністю</w:t>
      </w:r>
      <w:r w:rsidRPr="00D412B7">
        <w:rPr>
          <w:rFonts w:asciiTheme="majorBidi" w:hAnsiTheme="majorBidi" w:cstheme="majorBidi"/>
          <w:sz w:val="28"/>
          <w:szCs w:val="28"/>
          <w:lang w:val="uk-UA"/>
        </w:rPr>
        <w:t xml:space="preserve"> мали очікувано </w:t>
      </w:r>
      <w:r w:rsidR="002C1E60" w:rsidRPr="002C1E60">
        <w:rPr>
          <w:rFonts w:asciiTheme="majorBidi" w:hAnsiTheme="majorBidi" w:cstheme="majorBidi"/>
          <w:sz w:val="28"/>
          <w:szCs w:val="28"/>
          <w:lang w:val="uk-UA"/>
        </w:rPr>
        <w:t>вищ</w:t>
      </w:r>
      <w:r w:rsidRPr="002C1E60">
        <w:rPr>
          <w:rFonts w:asciiTheme="majorBidi" w:hAnsiTheme="majorBidi" w:cstheme="majorBidi"/>
          <w:sz w:val="28"/>
          <w:szCs w:val="28"/>
          <w:lang w:val="uk-UA"/>
        </w:rPr>
        <w:t>і значення</w:t>
      </w:r>
      <w:r w:rsidR="00797AE5" w:rsidRPr="002C1E60">
        <w:rPr>
          <w:rFonts w:asciiTheme="majorBidi" w:hAnsiTheme="majorBidi" w:cstheme="majorBidi"/>
          <w:sz w:val="28"/>
          <w:szCs w:val="28"/>
          <w:lang w:val="uk-UA"/>
        </w:rPr>
        <w:t>,</w:t>
      </w:r>
      <w:r w:rsidRPr="002C1E60">
        <w:rPr>
          <w:rFonts w:asciiTheme="majorBidi" w:hAnsiTheme="majorBidi" w:cstheme="majorBidi"/>
          <w:sz w:val="28"/>
          <w:szCs w:val="28"/>
          <w:lang w:val="uk-UA"/>
        </w:rPr>
        <w:t xml:space="preserve"> ніж у</w:t>
      </w:r>
      <w:r w:rsidRPr="00D412B7">
        <w:rPr>
          <w:rFonts w:asciiTheme="majorBidi" w:hAnsiTheme="majorBidi" w:cstheme="majorBidi"/>
          <w:sz w:val="28"/>
          <w:szCs w:val="28"/>
          <w:lang w:val="uk-UA"/>
        </w:rPr>
        <w:t xml:space="preserve"> хворих </w:t>
      </w:r>
      <w:r w:rsidR="00EE6474" w:rsidRPr="00D412B7">
        <w:rPr>
          <w:rFonts w:asciiTheme="majorBidi" w:hAnsiTheme="majorBidi" w:cstheme="majorBidi"/>
          <w:sz w:val="28"/>
          <w:szCs w:val="28"/>
          <w:lang w:val="uk-UA"/>
        </w:rPr>
        <w:t>на ГХ без ЦД 2</w:t>
      </w:r>
      <w:r w:rsidR="00797AE5">
        <w:rPr>
          <w:rFonts w:asciiTheme="majorBidi" w:hAnsiTheme="majorBidi" w:cstheme="majorBidi"/>
          <w:sz w:val="28"/>
          <w:szCs w:val="28"/>
          <w:lang w:val="uk-UA"/>
        </w:rPr>
        <w:t>-го</w:t>
      </w:r>
      <w:r w:rsidR="00EE6474" w:rsidRPr="00D412B7">
        <w:rPr>
          <w:rFonts w:asciiTheme="majorBidi" w:hAnsiTheme="majorBidi" w:cstheme="majorBidi"/>
          <w:sz w:val="28"/>
          <w:szCs w:val="28"/>
          <w:lang w:val="uk-UA"/>
        </w:rPr>
        <w:t xml:space="preserve"> типу</w:t>
      </w:r>
      <w:r w:rsidR="00093710" w:rsidRPr="00D412B7">
        <w:rPr>
          <w:rFonts w:asciiTheme="majorBidi" w:hAnsiTheme="majorBidi" w:cstheme="majorBidi"/>
          <w:sz w:val="28"/>
          <w:szCs w:val="28"/>
          <w:lang w:val="uk-UA"/>
        </w:rPr>
        <w:t xml:space="preserve"> та групи</w:t>
      </w:r>
      <w:r w:rsidRPr="00D412B7">
        <w:rPr>
          <w:rFonts w:asciiTheme="majorBidi" w:hAnsiTheme="majorBidi" w:cstheme="majorBidi"/>
          <w:sz w:val="28"/>
          <w:szCs w:val="28"/>
          <w:lang w:val="uk-UA"/>
        </w:rPr>
        <w:t xml:space="preserve"> контролю </w:t>
      </w:r>
      <w:r w:rsidR="00BD5FB1" w:rsidRPr="00D412B7">
        <w:rPr>
          <w:rFonts w:asciiTheme="majorBidi" w:hAnsiTheme="majorBidi" w:cstheme="majorBidi"/>
          <w:sz w:val="28"/>
          <w:szCs w:val="28"/>
          <w:lang w:val="uk-UA"/>
        </w:rPr>
        <w:t>(</w:t>
      </w:r>
      <w:r w:rsidR="00E04809" w:rsidRPr="00D412B7">
        <w:rPr>
          <w:rFonts w:ascii="Times New Roman" w:eastAsiaTheme="minorHAnsi" w:hAnsi="Times New Roman" w:cstheme="minorBidi"/>
          <w:sz w:val="28"/>
          <w:szCs w:val="28"/>
          <w:lang w:val="uk-UA"/>
        </w:rPr>
        <w:t>p˂0,05</w:t>
      </w:r>
      <w:r w:rsidR="00BD5FB1" w:rsidRPr="00D412B7">
        <w:rPr>
          <w:rFonts w:ascii="Times New Roman" w:eastAsiaTheme="minorHAnsi" w:hAnsi="Times New Roman" w:cstheme="minorBidi"/>
          <w:sz w:val="28"/>
          <w:szCs w:val="28"/>
          <w:lang w:val="uk-UA"/>
        </w:rPr>
        <w:t>)</w:t>
      </w:r>
      <w:r w:rsidRPr="00D412B7">
        <w:rPr>
          <w:rFonts w:asciiTheme="majorBidi" w:hAnsiTheme="majorBidi" w:cstheme="majorBidi"/>
          <w:sz w:val="28"/>
          <w:szCs w:val="28"/>
          <w:lang w:val="uk-UA"/>
        </w:rPr>
        <w:t>.</w:t>
      </w:r>
    </w:p>
    <w:p w:rsidR="0023198F" w:rsidRPr="00D412B7" w:rsidRDefault="0023198F" w:rsidP="00093710">
      <w:pPr>
        <w:spacing w:after="0" w:line="360" w:lineRule="auto"/>
        <w:ind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t>У хворих на ГХ та ЦД 2</w:t>
      </w:r>
      <w:r w:rsidR="006270BB">
        <w:rPr>
          <w:rFonts w:asciiTheme="majorBidi" w:hAnsiTheme="majorBidi" w:cstheme="majorBidi"/>
          <w:sz w:val="28"/>
          <w:szCs w:val="28"/>
          <w:lang w:val="uk-UA"/>
        </w:rPr>
        <w:t>-го</w:t>
      </w:r>
      <w:r w:rsidRPr="00D412B7">
        <w:rPr>
          <w:rFonts w:asciiTheme="majorBidi" w:hAnsiTheme="majorBidi" w:cstheme="majorBidi"/>
          <w:sz w:val="28"/>
          <w:szCs w:val="28"/>
          <w:lang w:val="uk-UA"/>
        </w:rPr>
        <w:t xml:space="preserve"> типу рівні оментину, Ц</w:t>
      </w:r>
      <w:r w:rsidRPr="00D412B7">
        <w:rPr>
          <w:rFonts w:asciiTheme="majorBidi" w:hAnsiTheme="majorBidi" w:cstheme="majorBidi"/>
          <w:color w:val="222222"/>
          <w:spacing w:val="3"/>
          <w:sz w:val="28"/>
          <w:szCs w:val="28"/>
          <w:shd w:val="clear" w:color="auto" w:fill="FFFFFF"/>
        </w:rPr>
        <w:t>α</w:t>
      </w:r>
      <w:r w:rsidRPr="00D412B7">
        <w:rPr>
          <w:rFonts w:asciiTheme="majorBidi" w:hAnsiTheme="majorBidi" w:cstheme="majorBidi"/>
          <w:color w:val="222222"/>
          <w:spacing w:val="3"/>
          <w:sz w:val="28"/>
          <w:szCs w:val="28"/>
          <w:shd w:val="clear" w:color="auto" w:fill="FFFFFF"/>
          <w:vertAlign w:val="subscript"/>
          <w:lang w:val="uk-UA"/>
        </w:rPr>
        <w:t>2</w:t>
      </w:r>
      <w:r w:rsidRPr="00D412B7">
        <w:rPr>
          <w:rFonts w:asciiTheme="majorBidi" w:hAnsiTheme="majorBidi" w:cstheme="majorBidi"/>
          <w:sz w:val="28"/>
          <w:szCs w:val="28"/>
          <w:lang w:val="uk-UA"/>
        </w:rPr>
        <w:t>Г та гліпікану-4 сироватки крові були нижч</w:t>
      </w:r>
      <w:r w:rsidR="006270BB">
        <w:rPr>
          <w:rFonts w:asciiTheme="majorBidi" w:hAnsiTheme="majorBidi" w:cstheme="majorBidi"/>
          <w:sz w:val="28"/>
          <w:szCs w:val="28"/>
          <w:lang w:val="uk-UA"/>
        </w:rPr>
        <w:t>и</w:t>
      </w:r>
      <w:r w:rsidRPr="00D412B7">
        <w:rPr>
          <w:rFonts w:asciiTheme="majorBidi" w:hAnsiTheme="majorBidi" w:cstheme="majorBidi"/>
          <w:sz w:val="28"/>
          <w:szCs w:val="28"/>
          <w:lang w:val="uk-UA"/>
        </w:rPr>
        <w:t>ми порівнян</w:t>
      </w:r>
      <w:r w:rsidR="006270BB">
        <w:rPr>
          <w:rFonts w:asciiTheme="majorBidi" w:hAnsiTheme="majorBidi" w:cstheme="majorBidi"/>
          <w:sz w:val="28"/>
          <w:szCs w:val="28"/>
          <w:lang w:val="uk-UA"/>
        </w:rPr>
        <w:t>о</w:t>
      </w:r>
      <w:r w:rsidRPr="00D412B7">
        <w:rPr>
          <w:rFonts w:asciiTheme="majorBidi" w:hAnsiTheme="majorBidi" w:cstheme="majorBidi"/>
          <w:sz w:val="28"/>
          <w:szCs w:val="28"/>
          <w:lang w:val="uk-UA"/>
        </w:rPr>
        <w:t xml:space="preserve"> з пацієнтами групи</w:t>
      </w:r>
      <w:r w:rsidR="00BD5FB1" w:rsidRPr="00D412B7">
        <w:rPr>
          <w:rFonts w:asciiTheme="majorBidi" w:hAnsiTheme="majorBidi" w:cstheme="majorBidi"/>
          <w:sz w:val="28"/>
          <w:szCs w:val="28"/>
          <w:lang w:val="uk-UA"/>
        </w:rPr>
        <w:t xml:space="preserve"> порівняння</w:t>
      </w:r>
      <w:r w:rsidRPr="00D412B7">
        <w:rPr>
          <w:rFonts w:asciiTheme="majorBidi" w:hAnsiTheme="majorBidi" w:cstheme="majorBidi"/>
          <w:sz w:val="28"/>
          <w:szCs w:val="28"/>
          <w:lang w:val="uk-UA"/>
        </w:rPr>
        <w:t xml:space="preserve"> та </w:t>
      </w:r>
      <w:r w:rsidRPr="00D412B7">
        <w:rPr>
          <w:rFonts w:asciiTheme="majorBidi" w:hAnsiTheme="majorBidi" w:cstheme="majorBidi"/>
          <w:sz w:val="28"/>
          <w:szCs w:val="28"/>
          <w:lang w:val="uk-UA"/>
        </w:rPr>
        <w:lastRenderedPageBreak/>
        <w:t>контрол</w:t>
      </w:r>
      <w:r w:rsidR="006270BB">
        <w:rPr>
          <w:rFonts w:asciiTheme="majorBidi" w:hAnsiTheme="majorBidi" w:cstheme="majorBidi"/>
          <w:sz w:val="28"/>
          <w:szCs w:val="28"/>
          <w:lang w:val="uk-UA"/>
        </w:rPr>
        <w:t>ю</w:t>
      </w:r>
      <w:r w:rsidR="00BD5FB1" w:rsidRPr="00D412B7">
        <w:rPr>
          <w:rFonts w:asciiTheme="majorBidi" w:hAnsiTheme="majorBidi" w:cstheme="majorBidi"/>
          <w:sz w:val="28"/>
          <w:szCs w:val="28"/>
          <w:lang w:val="uk-UA"/>
        </w:rPr>
        <w:t xml:space="preserve"> </w:t>
      </w:r>
      <w:r w:rsidR="00BD5FB1" w:rsidRPr="00D412B7">
        <w:rPr>
          <w:rFonts w:ascii="Times New Roman" w:eastAsiaTheme="minorHAnsi" w:hAnsi="Times New Roman" w:cstheme="minorBidi"/>
          <w:sz w:val="28"/>
          <w:szCs w:val="28"/>
          <w:lang w:val="uk-UA"/>
        </w:rPr>
        <w:t>(p˂0,05)</w:t>
      </w:r>
      <w:r w:rsidRPr="00D412B7">
        <w:rPr>
          <w:rFonts w:asciiTheme="majorBidi" w:hAnsiTheme="majorBidi" w:cstheme="majorBidi"/>
          <w:sz w:val="28"/>
          <w:szCs w:val="28"/>
          <w:lang w:val="uk-UA"/>
        </w:rPr>
        <w:t>, при цьому рівні вісфатину, ФНП-</w:t>
      </w:r>
      <w:r w:rsidRPr="00D412B7">
        <w:rPr>
          <w:rFonts w:asciiTheme="majorBidi" w:hAnsiTheme="majorBidi" w:cstheme="majorBidi"/>
          <w:color w:val="222222"/>
          <w:spacing w:val="3"/>
          <w:sz w:val="28"/>
          <w:szCs w:val="28"/>
          <w:shd w:val="clear" w:color="auto" w:fill="FFFFFF"/>
        </w:rPr>
        <w:t>α</w:t>
      </w:r>
      <w:r w:rsidRPr="00D412B7">
        <w:rPr>
          <w:rFonts w:asciiTheme="majorBidi" w:hAnsiTheme="majorBidi" w:cstheme="majorBidi"/>
          <w:sz w:val="28"/>
          <w:szCs w:val="28"/>
          <w:lang w:val="uk-UA"/>
        </w:rPr>
        <w:t xml:space="preserve"> та СРП характеризувалися достовірним підвищенням</w:t>
      </w:r>
      <w:r w:rsidR="00093710" w:rsidRPr="00D412B7">
        <w:rPr>
          <w:rFonts w:asciiTheme="majorBidi" w:hAnsiTheme="majorBidi" w:cstheme="majorBidi"/>
          <w:sz w:val="28"/>
          <w:szCs w:val="28"/>
          <w:lang w:val="uk-UA"/>
        </w:rPr>
        <w:t xml:space="preserve"> показників</w:t>
      </w:r>
      <w:r w:rsidRPr="00D412B7">
        <w:rPr>
          <w:rFonts w:ascii="Times New Roman" w:eastAsiaTheme="minorHAnsi" w:hAnsi="Times New Roman" w:cstheme="minorBidi"/>
          <w:sz w:val="28"/>
          <w:szCs w:val="28"/>
          <w:lang w:val="uk-UA"/>
        </w:rPr>
        <w:t xml:space="preserve"> (p˂0,05)</w:t>
      </w:r>
      <w:r w:rsidR="00BD5FB1" w:rsidRPr="00D412B7">
        <w:rPr>
          <w:rFonts w:ascii="Times New Roman" w:eastAsiaTheme="minorHAnsi" w:hAnsi="Times New Roman" w:cstheme="minorBidi"/>
          <w:sz w:val="28"/>
          <w:szCs w:val="28"/>
          <w:lang w:val="uk-UA"/>
        </w:rPr>
        <w:t>.</w:t>
      </w:r>
      <w:r w:rsidRPr="00D412B7">
        <w:rPr>
          <w:rFonts w:asciiTheme="majorBidi" w:hAnsiTheme="majorBidi" w:cstheme="majorBidi"/>
          <w:sz w:val="28"/>
          <w:szCs w:val="28"/>
          <w:lang w:val="uk-UA"/>
        </w:rPr>
        <w:t xml:space="preserve"> </w:t>
      </w:r>
      <w:r w:rsidR="006270BB">
        <w:rPr>
          <w:rFonts w:asciiTheme="majorBidi" w:hAnsiTheme="majorBidi" w:cstheme="majorBidi"/>
          <w:sz w:val="28"/>
          <w:szCs w:val="28"/>
          <w:lang w:val="uk-UA"/>
        </w:rPr>
        <w:t>Варто</w:t>
      </w:r>
      <w:r w:rsidRPr="00D412B7">
        <w:rPr>
          <w:rFonts w:asciiTheme="majorBidi" w:hAnsiTheme="majorBidi" w:cstheme="majorBidi"/>
          <w:sz w:val="28"/>
          <w:szCs w:val="28"/>
          <w:lang w:val="uk-UA"/>
        </w:rPr>
        <w:t xml:space="preserve"> відмітити</w:t>
      </w:r>
      <w:r w:rsidR="00093710" w:rsidRPr="00D412B7">
        <w:rPr>
          <w:rFonts w:asciiTheme="majorBidi" w:hAnsiTheme="majorBidi" w:cstheme="majorBidi"/>
          <w:sz w:val="28"/>
          <w:szCs w:val="28"/>
          <w:lang w:val="uk-UA"/>
        </w:rPr>
        <w:t>,</w:t>
      </w:r>
      <w:r w:rsidRPr="00D412B7">
        <w:rPr>
          <w:rFonts w:asciiTheme="majorBidi" w:hAnsiTheme="majorBidi" w:cstheme="majorBidi"/>
          <w:sz w:val="28"/>
          <w:szCs w:val="28"/>
          <w:lang w:val="uk-UA"/>
        </w:rPr>
        <w:t xml:space="preserve"> що рівні гліпікану-4 у пацієнтів з Г</w:t>
      </w:r>
      <w:r w:rsidR="00093710" w:rsidRPr="00D412B7">
        <w:rPr>
          <w:rFonts w:asciiTheme="majorBidi" w:hAnsiTheme="majorBidi" w:cstheme="majorBidi"/>
          <w:sz w:val="28"/>
          <w:szCs w:val="28"/>
          <w:lang w:val="uk-UA"/>
        </w:rPr>
        <w:t>Х без ЦД 2</w:t>
      </w:r>
      <w:r w:rsidR="006270BB">
        <w:rPr>
          <w:rFonts w:asciiTheme="majorBidi" w:hAnsiTheme="majorBidi" w:cstheme="majorBidi"/>
          <w:sz w:val="28"/>
          <w:szCs w:val="28"/>
          <w:lang w:val="uk-UA"/>
        </w:rPr>
        <w:t>-го</w:t>
      </w:r>
      <w:r w:rsidR="00093710" w:rsidRPr="00D412B7">
        <w:rPr>
          <w:rFonts w:asciiTheme="majorBidi" w:hAnsiTheme="majorBidi" w:cstheme="majorBidi"/>
          <w:sz w:val="28"/>
          <w:szCs w:val="28"/>
          <w:lang w:val="uk-UA"/>
        </w:rPr>
        <w:t xml:space="preserve"> типу</w:t>
      </w:r>
      <w:r w:rsidRPr="00D412B7">
        <w:rPr>
          <w:rFonts w:asciiTheme="majorBidi" w:hAnsiTheme="majorBidi" w:cstheme="majorBidi"/>
          <w:sz w:val="28"/>
          <w:szCs w:val="28"/>
          <w:lang w:val="uk-UA"/>
        </w:rPr>
        <w:t xml:space="preserve"> були достовірно вищ</w:t>
      </w:r>
      <w:r w:rsidR="006270BB">
        <w:rPr>
          <w:rFonts w:asciiTheme="majorBidi" w:hAnsiTheme="majorBidi" w:cstheme="majorBidi"/>
          <w:sz w:val="28"/>
          <w:szCs w:val="28"/>
          <w:lang w:val="uk-UA"/>
        </w:rPr>
        <w:t>и</w:t>
      </w:r>
      <w:r w:rsidRPr="00D412B7">
        <w:rPr>
          <w:rFonts w:asciiTheme="majorBidi" w:hAnsiTheme="majorBidi" w:cstheme="majorBidi"/>
          <w:sz w:val="28"/>
          <w:szCs w:val="28"/>
          <w:lang w:val="uk-UA"/>
        </w:rPr>
        <w:t>ми</w:t>
      </w:r>
      <w:r w:rsidR="00BD5FB1" w:rsidRPr="00D412B7">
        <w:rPr>
          <w:rFonts w:asciiTheme="majorBidi" w:hAnsiTheme="majorBidi" w:cstheme="majorBidi"/>
          <w:sz w:val="28"/>
          <w:szCs w:val="28"/>
          <w:lang w:val="uk-UA"/>
        </w:rPr>
        <w:t xml:space="preserve"> </w:t>
      </w:r>
      <w:r w:rsidRPr="00D412B7">
        <w:rPr>
          <w:rFonts w:asciiTheme="majorBidi" w:hAnsiTheme="majorBidi" w:cstheme="majorBidi"/>
          <w:sz w:val="28"/>
          <w:szCs w:val="28"/>
          <w:lang w:val="uk-UA"/>
        </w:rPr>
        <w:t>порівнян</w:t>
      </w:r>
      <w:r w:rsidR="006270BB">
        <w:rPr>
          <w:rFonts w:asciiTheme="majorBidi" w:hAnsiTheme="majorBidi" w:cstheme="majorBidi"/>
          <w:sz w:val="28"/>
          <w:szCs w:val="28"/>
          <w:lang w:val="uk-UA"/>
        </w:rPr>
        <w:t>о</w:t>
      </w:r>
      <w:r w:rsidRPr="00D412B7">
        <w:rPr>
          <w:rFonts w:asciiTheme="majorBidi" w:hAnsiTheme="majorBidi" w:cstheme="majorBidi"/>
          <w:sz w:val="28"/>
          <w:szCs w:val="28"/>
          <w:lang w:val="uk-UA"/>
        </w:rPr>
        <w:t xml:space="preserve"> з </w:t>
      </w:r>
      <w:r w:rsidR="00064994" w:rsidRPr="00D412B7">
        <w:rPr>
          <w:rFonts w:asciiTheme="majorBidi" w:hAnsiTheme="majorBidi" w:cstheme="majorBidi"/>
          <w:sz w:val="28"/>
          <w:szCs w:val="28"/>
          <w:lang w:val="uk-UA"/>
        </w:rPr>
        <w:t>показниками групи контрою та пацієнт</w:t>
      </w:r>
      <w:r w:rsidR="006270BB">
        <w:rPr>
          <w:rFonts w:asciiTheme="majorBidi" w:hAnsiTheme="majorBidi" w:cstheme="majorBidi"/>
          <w:sz w:val="28"/>
          <w:szCs w:val="28"/>
          <w:lang w:val="uk-UA"/>
        </w:rPr>
        <w:t>ами</w:t>
      </w:r>
      <w:r w:rsidRPr="00D412B7">
        <w:rPr>
          <w:rFonts w:asciiTheme="majorBidi" w:hAnsiTheme="majorBidi" w:cstheme="majorBidi"/>
          <w:sz w:val="28"/>
          <w:szCs w:val="28"/>
          <w:lang w:val="uk-UA"/>
        </w:rPr>
        <w:t xml:space="preserve"> з коморбідністю ГХ та ЦД 2</w:t>
      </w:r>
      <w:r w:rsidR="006270BB">
        <w:rPr>
          <w:rFonts w:asciiTheme="majorBidi" w:hAnsiTheme="majorBidi" w:cstheme="majorBidi"/>
          <w:sz w:val="28"/>
          <w:szCs w:val="28"/>
          <w:lang w:val="uk-UA"/>
        </w:rPr>
        <w:t>-го</w:t>
      </w:r>
      <w:r w:rsidRPr="00D412B7">
        <w:rPr>
          <w:rFonts w:asciiTheme="majorBidi" w:hAnsiTheme="majorBidi" w:cstheme="majorBidi"/>
          <w:sz w:val="28"/>
          <w:szCs w:val="28"/>
          <w:lang w:val="uk-UA"/>
        </w:rPr>
        <w:t xml:space="preserve"> типу</w:t>
      </w:r>
      <w:r w:rsidRPr="00D412B7">
        <w:rPr>
          <w:rFonts w:ascii="Times New Roman" w:eastAsiaTheme="minorHAnsi" w:hAnsi="Times New Roman" w:cstheme="minorBidi"/>
          <w:sz w:val="28"/>
          <w:szCs w:val="28"/>
          <w:lang w:val="uk-UA"/>
        </w:rPr>
        <w:t xml:space="preserve"> (p˂0,05)</w:t>
      </w:r>
      <w:r w:rsidRPr="00D412B7">
        <w:rPr>
          <w:rFonts w:asciiTheme="majorBidi" w:hAnsiTheme="majorBidi" w:cstheme="majorBidi"/>
          <w:sz w:val="28"/>
          <w:szCs w:val="28"/>
          <w:lang w:val="uk-UA"/>
        </w:rPr>
        <w:t>.</w:t>
      </w:r>
    </w:p>
    <w:p w:rsidR="00AF498B" w:rsidRPr="00D412B7" w:rsidRDefault="00AF498B" w:rsidP="00064994">
      <w:pPr>
        <w:spacing w:after="0" w:line="360" w:lineRule="auto"/>
        <w:ind w:firstLine="720"/>
        <w:jc w:val="both"/>
        <w:rPr>
          <w:rFonts w:asciiTheme="majorBidi" w:hAnsiTheme="majorBidi" w:cstheme="majorBidi"/>
          <w:sz w:val="28"/>
          <w:szCs w:val="28"/>
          <w:lang w:val="uk-UA" w:bidi="ar-LB"/>
        </w:rPr>
      </w:pPr>
      <w:r w:rsidRPr="00D412B7">
        <w:rPr>
          <w:rFonts w:asciiTheme="majorBidi" w:hAnsiTheme="majorBidi" w:cstheme="majorBidi"/>
          <w:sz w:val="28"/>
          <w:szCs w:val="28"/>
          <w:lang w:val="uk-UA" w:bidi="ar-LB"/>
        </w:rPr>
        <w:t>Показники ІМТ мали прямі кореляційні взаємозв’язки із значеннями  індекса НОМА, рівнями вісфатину, ФНП-</w:t>
      </w:r>
      <w:r w:rsidRPr="00D412B7">
        <w:rPr>
          <w:rFonts w:asciiTheme="majorBidi" w:hAnsiTheme="majorBidi" w:cstheme="majorBidi"/>
          <w:color w:val="000000"/>
          <w:sz w:val="28"/>
          <w:szCs w:val="28"/>
          <w:shd w:val="clear" w:color="auto" w:fill="FFFFFF"/>
        </w:rPr>
        <w:t>α</w:t>
      </w:r>
      <w:r w:rsidRPr="00D412B7">
        <w:rPr>
          <w:rFonts w:asciiTheme="majorBidi" w:hAnsiTheme="majorBidi" w:cstheme="majorBidi"/>
          <w:sz w:val="28"/>
          <w:szCs w:val="28"/>
          <w:lang w:val="uk-UA" w:bidi="ar-LB"/>
        </w:rPr>
        <w:t>, СРП у сироватці крові та обернені</w:t>
      </w:r>
      <w:r w:rsidR="00064994" w:rsidRPr="00D412B7">
        <w:rPr>
          <w:rFonts w:asciiTheme="majorBidi" w:hAnsiTheme="majorBidi" w:cstheme="majorBidi"/>
          <w:sz w:val="28"/>
          <w:szCs w:val="28"/>
          <w:lang w:val="uk-UA" w:bidi="ar-LB"/>
        </w:rPr>
        <w:t xml:space="preserve"> взаємозв’язки </w:t>
      </w:r>
      <w:r w:rsidRPr="00D412B7">
        <w:rPr>
          <w:rFonts w:asciiTheme="majorBidi" w:hAnsiTheme="majorBidi" w:cstheme="majorBidi"/>
          <w:sz w:val="28"/>
          <w:szCs w:val="28"/>
          <w:lang w:val="uk-UA" w:bidi="ar-LB"/>
        </w:rPr>
        <w:t>з рівнями гліпікану-4, оментину та Ц</w:t>
      </w:r>
      <w:r w:rsidRPr="00D412B7">
        <w:rPr>
          <w:rFonts w:ascii="Times New Roman" w:hAnsi="Times New Roman"/>
          <w:color w:val="222222"/>
          <w:spacing w:val="3"/>
          <w:sz w:val="28"/>
          <w:szCs w:val="28"/>
          <w:shd w:val="clear" w:color="auto" w:fill="FFFFFF"/>
        </w:rPr>
        <w:t>α</w:t>
      </w:r>
      <w:r w:rsidRPr="00D412B7">
        <w:rPr>
          <w:color w:val="222222"/>
          <w:spacing w:val="3"/>
          <w:sz w:val="28"/>
          <w:szCs w:val="28"/>
          <w:shd w:val="clear" w:color="auto" w:fill="FFFFFF"/>
          <w:vertAlign w:val="subscript"/>
          <w:lang w:val="uk-UA"/>
        </w:rPr>
        <w:t>2</w:t>
      </w:r>
      <w:r w:rsidRPr="00D412B7">
        <w:rPr>
          <w:rFonts w:asciiTheme="majorBidi" w:hAnsiTheme="majorBidi" w:cstheme="majorBidi"/>
          <w:sz w:val="28"/>
          <w:szCs w:val="28"/>
          <w:lang w:val="uk-UA" w:bidi="ar-LB"/>
        </w:rPr>
        <w:t xml:space="preserve">Г </w:t>
      </w:r>
      <w:r w:rsidRPr="00D412B7">
        <w:rPr>
          <w:rFonts w:ascii="Times New Roman" w:eastAsiaTheme="minorHAnsi" w:hAnsi="Times New Roman" w:cstheme="minorBidi"/>
          <w:sz w:val="28"/>
          <w:szCs w:val="28"/>
          <w:lang w:val="uk-UA"/>
        </w:rPr>
        <w:t>(p˂0,05)</w:t>
      </w:r>
      <w:r w:rsidRPr="00D412B7">
        <w:rPr>
          <w:rFonts w:asciiTheme="majorBidi" w:hAnsiTheme="majorBidi" w:cstheme="majorBidi"/>
          <w:sz w:val="28"/>
          <w:szCs w:val="28"/>
          <w:lang w:val="uk-UA" w:bidi="ar-LB"/>
        </w:rPr>
        <w:t>.</w:t>
      </w:r>
    </w:p>
    <w:p w:rsidR="0023198F" w:rsidRPr="00D412B7" w:rsidRDefault="00064994" w:rsidP="00064994">
      <w:pPr>
        <w:spacing w:after="0" w:line="360" w:lineRule="auto"/>
        <w:ind w:firstLine="720"/>
        <w:jc w:val="both"/>
        <w:rPr>
          <w:rFonts w:asciiTheme="majorBidi" w:hAnsiTheme="majorBidi" w:cstheme="majorBidi"/>
          <w:sz w:val="28"/>
          <w:szCs w:val="28"/>
          <w:lang w:val="uk-UA" w:bidi="ar-LB"/>
        </w:rPr>
      </w:pPr>
      <w:r w:rsidRPr="00D412B7">
        <w:rPr>
          <w:rFonts w:asciiTheme="majorBidi" w:hAnsiTheme="majorBidi" w:cstheme="majorBidi"/>
          <w:sz w:val="28"/>
          <w:szCs w:val="28"/>
          <w:lang w:val="uk-UA" w:bidi="ar-LB"/>
        </w:rPr>
        <w:t>Значення</w:t>
      </w:r>
      <w:r w:rsidR="00BD5FB1" w:rsidRPr="00D412B7">
        <w:rPr>
          <w:rFonts w:asciiTheme="majorBidi" w:hAnsiTheme="majorBidi" w:cstheme="majorBidi"/>
          <w:sz w:val="28"/>
          <w:szCs w:val="28"/>
          <w:lang w:val="uk-UA" w:bidi="ar-LB"/>
        </w:rPr>
        <w:t xml:space="preserve"> і</w:t>
      </w:r>
      <w:r w:rsidR="0023198F" w:rsidRPr="00D412B7">
        <w:rPr>
          <w:rFonts w:asciiTheme="majorBidi" w:hAnsiTheme="majorBidi" w:cstheme="majorBidi"/>
          <w:sz w:val="28"/>
          <w:szCs w:val="28"/>
          <w:lang w:val="uk-UA" w:bidi="ar-LB"/>
        </w:rPr>
        <w:t>ндекс</w:t>
      </w:r>
      <w:r w:rsidRPr="00D412B7">
        <w:rPr>
          <w:rFonts w:asciiTheme="majorBidi" w:hAnsiTheme="majorBidi" w:cstheme="majorBidi"/>
          <w:sz w:val="28"/>
          <w:szCs w:val="28"/>
          <w:lang w:val="uk-UA" w:bidi="ar-LB"/>
        </w:rPr>
        <w:t>а</w:t>
      </w:r>
      <w:r w:rsidR="0023198F" w:rsidRPr="00D412B7">
        <w:rPr>
          <w:rFonts w:asciiTheme="majorBidi" w:hAnsiTheme="majorBidi" w:cstheme="majorBidi"/>
          <w:sz w:val="28"/>
          <w:szCs w:val="28"/>
          <w:lang w:val="uk-UA" w:bidi="ar-LB"/>
        </w:rPr>
        <w:t xml:space="preserve"> НОМА </w:t>
      </w:r>
      <w:r w:rsidR="00BD5FB1" w:rsidRPr="00D412B7">
        <w:rPr>
          <w:rFonts w:asciiTheme="majorBidi" w:hAnsiTheme="majorBidi" w:cstheme="majorBidi"/>
          <w:sz w:val="28"/>
          <w:szCs w:val="28"/>
          <w:lang w:val="uk-UA" w:bidi="ar-LB"/>
        </w:rPr>
        <w:t>мали</w:t>
      </w:r>
      <w:r w:rsidR="0023198F" w:rsidRPr="00D412B7">
        <w:rPr>
          <w:rFonts w:asciiTheme="majorBidi" w:hAnsiTheme="majorBidi" w:cstheme="majorBidi"/>
          <w:sz w:val="28"/>
          <w:szCs w:val="28"/>
          <w:lang w:val="uk-UA" w:bidi="ar-LB"/>
        </w:rPr>
        <w:t xml:space="preserve"> </w:t>
      </w:r>
      <w:r w:rsidR="0023198F" w:rsidRPr="00D412B7">
        <w:rPr>
          <w:rFonts w:asciiTheme="majorBidi" w:hAnsiTheme="majorBidi" w:cstheme="majorBidi"/>
          <w:sz w:val="28"/>
          <w:szCs w:val="28"/>
          <w:lang w:val="uk-UA"/>
        </w:rPr>
        <w:t>позитивні кореляційні взаємозв`</w:t>
      </w:r>
      <w:r w:rsidR="0023198F" w:rsidRPr="00D412B7">
        <w:rPr>
          <w:rFonts w:asciiTheme="majorBidi" w:hAnsiTheme="majorBidi" w:cstheme="majorBidi"/>
          <w:sz w:val="28"/>
          <w:szCs w:val="28"/>
          <w:lang w:val="uk-UA" w:bidi="ar-LB"/>
        </w:rPr>
        <w:t>язки</w:t>
      </w:r>
      <w:r w:rsidRPr="00D412B7">
        <w:rPr>
          <w:rFonts w:asciiTheme="majorBidi" w:hAnsiTheme="majorBidi" w:cstheme="majorBidi"/>
          <w:sz w:val="28"/>
          <w:szCs w:val="28"/>
          <w:lang w:val="uk-UA" w:bidi="ar-LB"/>
        </w:rPr>
        <w:t xml:space="preserve"> з</w:t>
      </w:r>
      <w:r w:rsidR="0023198F" w:rsidRPr="00D412B7">
        <w:rPr>
          <w:rFonts w:asciiTheme="majorBidi" w:hAnsiTheme="majorBidi" w:cstheme="majorBidi"/>
          <w:sz w:val="28"/>
          <w:szCs w:val="28"/>
          <w:lang w:val="uk-UA" w:bidi="ar-LB"/>
        </w:rPr>
        <w:t xml:space="preserve"> </w:t>
      </w:r>
      <w:r w:rsidR="00AF498B" w:rsidRPr="00D412B7">
        <w:rPr>
          <w:rFonts w:asciiTheme="majorBidi" w:hAnsiTheme="majorBidi" w:cstheme="majorBidi"/>
          <w:sz w:val="28"/>
          <w:szCs w:val="28"/>
          <w:lang w:val="uk-UA" w:bidi="ar-LB"/>
        </w:rPr>
        <w:t xml:space="preserve"> рівнями</w:t>
      </w:r>
      <w:r w:rsidR="0023198F" w:rsidRPr="00D412B7">
        <w:rPr>
          <w:rFonts w:asciiTheme="majorBidi" w:hAnsiTheme="majorBidi" w:cstheme="majorBidi"/>
          <w:sz w:val="28"/>
          <w:szCs w:val="28"/>
          <w:lang w:val="uk-UA" w:bidi="ar-LB"/>
        </w:rPr>
        <w:t xml:space="preserve"> вісфатину, ФНП-</w:t>
      </w:r>
      <w:r w:rsidR="0023198F" w:rsidRPr="00D412B7">
        <w:rPr>
          <w:rFonts w:asciiTheme="majorBidi" w:hAnsiTheme="majorBidi" w:cstheme="majorBidi"/>
          <w:color w:val="000000"/>
          <w:sz w:val="28"/>
          <w:szCs w:val="28"/>
          <w:shd w:val="clear" w:color="auto" w:fill="FFFFFF"/>
        </w:rPr>
        <w:t>α</w:t>
      </w:r>
      <w:r w:rsidR="0023198F" w:rsidRPr="00D412B7">
        <w:rPr>
          <w:rFonts w:asciiTheme="majorBidi" w:hAnsiTheme="majorBidi" w:cstheme="majorBidi"/>
          <w:sz w:val="28"/>
          <w:szCs w:val="28"/>
          <w:lang w:val="uk-UA" w:bidi="ar-LB"/>
        </w:rPr>
        <w:t>, СРП</w:t>
      </w:r>
      <w:r w:rsidR="00BD5FB1" w:rsidRPr="00D412B7">
        <w:rPr>
          <w:rFonts w:asciiTheme="majorBidi" w:hAnsiTheme="majorBidi" w:cstheme="majorBidi"/>
          <w:sz w:val="28"/>
          <w:szCs w:val="28"/>
          <w:lang w:val="uk-UA" w:bidi="ar-LB"/>
        </w:rPr>
        <w:t xml:space="preserve"> у сироватці крові</w:t>
      </w:r>
      <w:r w:rsidR="0023198F" w:rsidRPr="00D412B7">
        <w:rPr>
          <w:rFonts w:asciiTheme="majorBidi" w:hAnsiTheme="majorBidi" w:cstheme="majorBidi"/>
          <w:sz w:val="28"/>
          <w:szCs w:val="28"/>
          <w:lang w:val="uk-UA" w:bidi="ar-LB"/>
        </w:rPr>
        <w:t xml:space="preserve"> та значеннями ММЛШ, ТІМ ЗСА</w:t>
      </w:r>
      <w:r w:rsidR="00BD5FB1" w:rsidRPr="00D412B7">
        <w:rPr>
          <w:rFonts w:asciiTheme="majorBidi" w:hAnsiTheme="majorBidi" w:cstheme="majorBidi"/>
          <w:sz w:val="28"/>
          <w:szCs w:val="28"/>
          <w:lang w:val="uk-UA" w:bidi="ar-LB"/>
        </w:rPr>
        <w:t xml:space="preserve"> </w:t>
      </w:r>
      <w:r w:rsidR="00BD5FB1" w:rsidRPr="00D412B7">
        <w:rPr>
          <w:rFonts w:ascii="Times New Roman" w:eastAsiaTheme="minorHAnsi" w:hAnsi="Times New Roman" w:cstheme="minorBidi"/>
          <w:sz w:val="28"/>
          <w:szCs w:val="28"/>
          <w:lang w:val="uk-UA"/>
        </w:rPr>
        <w:t>(p˂0,05)</w:t>
      </w:r>
      <w:r w:rsidR="0023198F" w:rsidRPr="00D412B7">
        <w:rPr>
          <w:rFonts w:asciiTheme="majorBidi" w:hAnsiTheme="majorBidi" w:cstheme="majorBidi"/>
          <w:sz w:val="28"/>
          <w:szCs w:val="28"/>
          <w:lang w:val="uk-UA" w:bidi="ar-LB"/>
        </w:rPr>
        <w:t>. Негативні кореляційні взаємозв’язки</w:t>
      </w:r>
      <w:r w:rsidR="00AF498B" w:rsidRPr="00D412B7">
        <w:rPr>
          <w:rFonts w:asciiTheme="majorBidi" w:hAnsiTheme="majorBidi" w:cstheme="majorBidi"/>
          <w:sz w:val="28"/>
          <w:szCs w:val="28"/>
          <w:lang w:val="uk-UA" w:bidi="ar-LB"/>
        </w:rPr>
        <w:t xml:space="preserve"> індексу НОМА</w:t>
      </w:r>
      <w:r w:rsidR="0023198F" w:rsidRPr="00D412B7">
        <w:rPr>
          <w:rFonts w:asciiTheme="majorBidi" w:hAnsiTheme="majorBidi" w:cstheme="majorBidi"/>
          <w:sz w:val="28"/>
          <w:szCs w:val="28"/>
          <w:lang w:val="uk-UA" w:bidi="ar-LB"/>
        </w:rPr>
        <w:t xml:space="preserve"> встановлені</w:t>
      </w:r>
      <w:r w:rsidRPr="00D412B7">
        <w:rPr>
          <w:rFonts w:asciiTheme="majorBidi" w:hAnsiTheme="majorBidi" w:cstheme="majorBidi"/>
          <w:sz w:val="28"/>
          <w:szCs w:val="28"/>
          <w:lang w:val="uk-UA" w:bidi="ar-LB"/>
        </w:rPr>
        <w:t xml:space="preserve"> з</w:t>
      </w:r>
      <w:r w:rsidR="0023198F" w:rsidRPr="00D412B7">
        <w:rPr>
          <w:rFonts w:asciiTheme="majorBidi" w:hAnsiTheme="majorBidi" w:cstheme="majorBidi"/>
          <w:sz w:val="28"/>
          <w:szCs w:val="28"/>
          <w:lang w:val="uk-UA" w:bidi="ar-LB"/>
        </w:rPr>
        <w:t xml:space="preserve"> рівнями оментину , Ц</w:t>
      </w:r>
      <w:r w:rsidR="0023198F" w:rsidRPr="00D412B7">
        <w:rPr>
          <w:rFonts w:ascii="Times New Roman" w:hAnsi="Times New Roman"/>
          <w:color w:val="222222"/>
          <w:spacing w:val="3"/>
          <w:sz w:val="28"/>
          <w:szCs w:val="28"/>
        </w:rPr>
        <w:t>α</w:t>
      </w:r>
      <w:r w:rsidR="0023198F" w:rsidRPr="00D412B7">
        <w:rPr>
          <w:rFonts w:ascii="Times New Roman" w:hAnsi="Times New Roman"/>
          <w:color w:val="222222"/>
          <w:spacing w:val="3"/>
          <w:sz w:val="28"/>
          <w:szCs w:val="28"/>
          <w:vertAlign w:val="subscript"/>
          <w:lang w:val="uk-UA"/>
        </w:rPr>
        <w:t>2</w:t>
      </w:r>
      <w:r w:rsidR="0023198F" w:rsidRPr="00D412B7">
        <w:rPr>
          <w:rFonts w:asciiTheme="majorBidi" w:hAnsiTheme="majorBidi" w:cstheme="majorBidi"/>
          <w:sz w:val="28"/>
          <w:szCs w:val="28"/>
          <w:lang w:val="uk-UA" w:bidi="ar-LB"/>
        </w:rPr>
        <w:t>Г та гліпікану-4 сироватки крові</w:t>
      </w:r>
      <w:r w:rsidR="00BD5FB1" w:rsidRPr="00D412B7">
        <w:rPr>
          <w:rFonts w:asciiTheme="majorBidi" w:hAnsiTheme="majorBidi" w:cstheme="majorBidi"/>
          <w:sz w:val="28"/>
          <w:szCs w:val="28"/>
          <w:lang w:val="uk-UA" w:bidi="ar-LB"/>
        </w:rPr>
        <w:t xml:space="preserve"> </w:t>
      </w:r>
      <w:r w:rsidR="00BD5FB1" w:rsidRPr="00D412B7">
        <w:rPr>
          <w:rFonts w:ascii="Times New Roman" w:eastAsiaTheme="minorHAnsi" w:hAnsi="Times New Roman" w:cstheme="minorBidi"/>
          <w:sz w:val="28"/>
          <w:szCs w:val="28"/>
          <w:lang w:val="uk-UA"/>
        </w:rPr>
        <w:t xml:space="preserve">та </w:t>
      </w:r>
      <w:r w:rsidRPr="00D412B7">
        <w:rPr>
          <w:rFonts w:ascii="Times New Roman" w:eastAsiaTheme="minorHAnsi" w:hAnsi="Times New Roman" w:cstheme="minorBidi"/>
          <w:sz w:val="28"/>
          <w:szCs w:val="28"/>
          <w:lang w:val="uk-UA"/>
        </w:rPr>
        <w:t xml:space="preserve">показниками </w:t>
      </w:r>
      <w:r w:rsidR="00BD5FB1" w:rsidRPr="00D412B7">
        <w:rPr>
          <w:rFonts w:asciiTheme="majorBidi" w:hAnsiTheme="majorBidi" w:cstheme="majorBidi"/>
          <w:sz w:val="28"/>
          <w:szCs w:val="28"/>
          <w:lang w:val="uk-UA" w:bidi="ar-LB"/>
        </w:rPr>
        <w:t>ММЛШ та ТІМ ЗСА</w:t>
      </w:r>
      <w:r w:rsidR="00BD5FB1" w:rsidRPr="00D412B7">
        <w:rPr>
          <w:rFonts w:ascii="Times New Roman" w:eastAsiaTheme="minorHAnsi" w:hAnsi="Times New Roman" w:cstheme="minorBidi"/>
          <w:sz w:val="28"/>
          <w:szCs w:val="28"/>
          <w:lang w:val="uk-UA"/>
        </w:rPr>
        <w:t xml:space="preserve"> (p˂0,05)</w:t>
      </w:r>
      <w:r w:rsidR="0023198F" w:rsidRPr="00D412B7">
        <w:rPr>
          <w:rFonts w:asciiTheme="majorBidi" w:hAnsiTheme="majorBidi" w:cstheme="majorBidi"/>
          <w:sz w:val="28"/>
          <w:szCs w:val="28"/>
          <w:lang w:val="uk-UA" w:bidi="ar-LB"/>
        </w:rPr>
        <w:t xml:space="preserve">. </w:t>
      </w:r>
    </w:p>
    <w:p w:rsidR="00064994" w:rsidRPr="00D412B7" w:rsidRDefault="00AF498B" w:rsidP="00064994">
      <w:pPr>
        <w:spacing w:after="0" w:line="360" w:lineRule="auto"/>
        <w:ind w:firstLine="720"/>
        <w:jc w:val="both"/>
        <w:rPr>
          <w:rFonts w:asciiTheme="majorBidi" w:hAnsiTheme="majorBidi" w:cstheme="majorBidi"/>
          <w:sz w:val="28"/>
          <w:szCs w:val="28"/>
          <w:lang w:val="uk-UA" w:bidi="ar-LB"/>
        </w:rPr>
      </w:pPr>
      <w:r w:rsidRPr="00D412B7">
        <w:rPr>
          <w:rFonts w:asciiTheme="majorBidi" w:hAnsiTheme="majorBidi" w:cstheme="majorBidi"/>
          <w:sz w:val="28"/>
          <w:szCs w:val="28"/>
          <w:lang w:val="uk-UA" w:bidi="ar-LB"/>
        </w:rPr>
        <w:t>Визначені прямі кореляції</w:t>
      </w:r>
      <w:r w:rsidR="0023198F" w:rsidRPr="00D412B7">
        <w:rPr>
          <w:rFonts w:asciiTheme="majorBidi" w:hAnsiTheme="majorBidi" w:cstheme="majorBidi"/>
          <w:sz w:val="28"/>
          <w:szCs w:val="28"/>
          <w:lang w:val="uk-UA" w:bidi="ar-LB"/>
        </w:rPr>
        <w:t xml:space="preserve"> між рівнями ФНП-</w:t>
      </w:r>
      <w:r w:rsidR="0023198F" w:rsidRPr="00D412B7">
        <w:rPr>
          <w:rFonts w:asciiTheme="majorBidi" w:hAnsiTheme="majorBidi" w:cstheme="majorBidi"/>
          <w:color w:val="222222"/>
          <w:spacing w:val="3"/>
          <w:sz w:val="28"/>
          <w:szCs w:val="28"/>
          <w:shd w:val="clear" w:color="auto" w:fill="FFFFFF"/>
        </w:rPr>
        <w:t>α</w:t>
      </w:r>
      <w:r w:rsidR="0023198F" w:rsidRPr="00D412B7">
        <w:rPr>
          <w:rFonts w:asciiTheme="majorBidi" w:hAnsiTheme="majorBidi" w:cstheme="majorBidi"/>
          <w:sz w:val="28"/>
          <w:szCs w:val="28"/>
          <w:lang w:val="uk-UA" w:bidi="ar-LB"/>
        </w:rPr>
        <w:t xml:space="preserve"> та СРП у сироватці крові та</w:t>
      </w:r>
      <w:r w:rsidRPr="00D412B7">
        <w:rPr>
          <w:rFonts w:asciiTheme="majorBidi" w:hAnsiTheme="majorBidi" w:cstheme="majorBidi"/>
          <w:sz w:val="28"/>
          <w:szCs w:val="28"/>
          <w:lang w:val="uk-UA" w:bidi="ar-LB"/>
        </w:rPr>
        <w:t xml:space="preserve"> значеннями</w:t>
      </w:r>
      <w:r w:rsidR="0023198F" w:rsidRPr="00D412B7">
        <w:rPr>
          <w:rFonts w:asciiTheme="majorBidi" w:hAnsiTheme="majorBidi" w:cstheme="majorBidi"/>
          <w:sz w:val="28"/>
          <w:szCs w:val="28"/>
          <w:lang w:val="uk-UA" w:bidi="ar-LB"/>
        </w:rPr>
        <w:t xml:space="preserve"> ТІМ ЗСА, ІММЛШ, а також рівнями вісфатину</w:t>
      </w:r>
      <w:r w:rsidR="0066348F">
        <w:rPr>
          <w:rFonts w:asciiTheme="majorBidi" w:hAnsiTheme="majorBidi" w:cstheme="majorBidi"/>
          <w:sz w:val="28"/>
          <w:szCs w:val="28"/>
          <w:lang w:val="uk-UA" w:bidi="ar-LB"/>
        </w:rPr>
        <w:t xml:space="preserve"> </w:t>
      </w:r>
      <w:r w:rsidRPr="00D412B7">
        <w:rPr>
          <w:rFonts w:ascii="Times New Roman" w:eastAsiaTheme="minorHAnsi" w:hAnsi="Times New Roman" w:cstheme="minorBidi"/>
          <w:sz w:val="28"/>
          <w:szCs w:val="28"/>
          <w:lang w:val="uk-UA"/>
        </w:rPr>
        <w:t>(p˂0,05)</w:t>
      </w:r>
      <w:r w:rsidRPr="00D412B7">
        <w:rPr>
          <w:rFonts w:asciiTheme="majorBidi" w:hAnsiTheme="majorBidi" w:cstheme="majorBidi"/>
          <w:sz w:val="28"/>
          <w:szCs w:val="28"/>
          <w:lang w:val="uk-UA" w:bidi="ar-LB"/>
        </w:rPr>
        <w:t>.</w:t>
      </w:r>
      <w:r w:rsidR="0023198F" w:rsidRPr="00D412B7">
        <w:rPr>
          <w:rFonts w:asciiTheme="majorBidi" w:hAnsiTheme="majorBidi" w:cstheme="majorBidi"/>
          <w:sz w:val="28"/>
          <w:szCs w:val="28"/>
          <w:lang w:val="uk-UA" w:bidi="ar-LB"/>
        </w:rPr>
        <w:t xml:space="preserve"> </w:t>
      </w:r>
    </w:p>
    <w:p w:rsidR="0023198F" w:rsidRPr="00D412B7" w:rsidRDefault="00AF498B" w:rsidP="00064994">
      <w:pPr>
        <w:spacing w:after="0" w:line="360" w:lineRule="auto"/>
        <w:ind w:firstLine="720"/>
        <w:jc w:val="both"/>
        <w:rPr>
          <w:rFonts w:asciiTheme="majorBidi" w:hAnsiTheme="majorBidi" w:cstheme="majorBidi"/>
          <w:sz w:val="28"/>
          <w:szCs w:val="28"/>
          <w:lang w:val="uk-UA" w:bidi="ar-LB"/>
        </w:rPr>
      </w:pPr>
      <w:r w:rsidRPr="00D412B7">
        <w:rPr>
          <w:rFonts w:asciiTheme="majorBidi" w:hAnsiTheme="majorBidi" w:cstheme="majorBidi"/>
          <w:sz w:val="28"/>
          <w:szCs w:val="28"/>
          <w:lang w:val="uk-UA" w:bidi="ar-LB"/>
        </w:rPr>
        <w:t>У</w:t>
      </w:r>
      <w:r w:rsidR="0023198F" w:rsidRPr="00D412B7">
        <w:rPr>
          <w:rFonts w:asciiTheme="majorBidi" w:hAnsiTheme="majorBidi" w:cstheme="majorBidi"/>
          <w:sz w:val="28"/>
          <w:szCs w:val="28"/>
          <w:lang w:val="uk-UA" w:bidi="ar-LB"/>
        </w:rPr>
        <w:t xml:space="preserve"> хворих на ГХ із супутнім ЦД 2</w:t>
      </w:r>
      <w:r w:rsidR="006270BB">
        <w:rPr>
          <w:rFonts w:asciiTheme="majorBidi" w:hAnsiTheme="majorBidi" w:cstheme="majorBidi"/>
          <w:sz w:val="28"/>
          <w:szCs w:val="28"/>
          <w:lang w:val="uk-UA" w:bidi="ar-LB"/>
        </w:rPr>
        <w:t>-го</w:t>
      </w:r>
      <w:r w:rsidR="0023198F" w:rsidRPr="00D412B7">
        <w:rPr>
          <w:rFonts w:asciiTheme="majorBidi" w:hAnsiTheme="majorBidi" w:cstheme="majorBidi"/>
          <w:sz w:val="28"/>
          <w:szCs w:val="28"/>
          <w:lang w:val="uk-UA" w:bidi="ar-LB"/>
        </w:rPr>
        <w:t xml:space="preserve"> типу та на ГХ без </w:t>
      </w:r>
      <w:r w:rsidRPr="00D412B7">
        <w:rPr>
          <w:rFonts w:asciiTheme="majorBidi" w:hAnsiTheme="majorBidi" w:cstheme="majorBidi"/>
          <w:sz w:val="28"/>
          <w:szCs w:val="28"/>
          <w:lang w:val="uk-UA" w:bidi="ar-LB"/>
        </w:rPr>
        <w:t>ЦД 2</w:t>
      </w:r>
      <w:r w:rsidR="006270BB">
        <w:rPr>
          <w:rFonts w:asciiTheme="majorBidi" w:hAnsiTheme="majorBidi" w:cstheme="majorBidi"/>
          <w:sz w:val="28"/>
          <w:szCs w:val="28"/>
          <w:lang w:val="uk-UA" w:bidi="ar-LB"/>
        </w:rPr>
        <w:t xml:space="preserve">-го </w:t>
      </w:r>
      <w:r w:rsidRPr="00D412B7">
        <w:rPr>
          <w:rFonts w:asciiTheme="majorBidi" w:hAnsiTheme="majorBidi" w:cstheme="majorBidi"/>
          <w:sz w:val="28"/>
          <w:szCs w:val="28"/>
          <w:lang w:val="uk-UA" w:bidi="ar-LB"/>
        </w:rPr>
        <w:t xml:space="preserve">типу генотип з алеллю </w:t>
      </w:r>
      <w:r w:rsidRPr="00D412B7">
        <w:rPr>
          <w:rFonts w:asciiTheme="majorBidi" w:hAnsiTheme="majorBidi" w:cstheme="majorBidi"/>
          <w:sz w:val="28"/>
          <w:szCs w:val="28"/>
          <w:lang w:val="en-US" w:bidi="ar-LB"/>
        </w:rPr>
        <w:t>G</w:t>
      </w:r>
      <w:r w:rsidR="0023198F" w:rsidRPr="00D412B7">
        <w:rPr>
          <w:rFonts w:asciiTheme="majorBidi" w:hAnsiTheme="majorBidi" w:cstheme="majorBidi"/>
          <w:sz w:val="28"/>
          <w:szCs w:val="28"/>
          <w:lang w:val="uk-UA" w:bidi="ar-LB"/>
        </w:rPr>
        <w:t xml:space="preserve"> поліморфного маркера 2350 А/</w:t>
      </w:r>
      <w:r w:rsidR="0023198F" w:rsidRPr="00D412B7">
        <w:rPr>
          <w:rFonts w:asciiTheme="majorBidi" w:hAnsiTheme="majorBidi" w:cstheme="majorBidi"/>
          <w:sz w:val="28"/>
          <w:szCs w:val="28"/>
          <w:lang w:bidi="ar-LB"/>
        </w:rPr>
        <w:t>G</w:t>
      </w:r>
      <w:r w:rsidR="0023198F" w:rsidRPr="00D412B7">
        <w:rPr>
          <w:rFonts w:asciiTheme="majorBidi" w:hAnsiTheme="majorBidi" w:cstheme="majorBidi"/>
          <w:sz w:val="28"/>
          <w:szCs w:val="28"/>
          <w:lang w:val="uk-UA" w:bidi="ar-LB"/>
        </w:rPr>
        <w:t xml:space="preserve"> гена </w:t>
      </w:r>
      <w:r w:rsidR="0023198F" w:rsidRPr="00D412B7">
        <w:rPr>
          <w:rFonts w:asciiTheme="majorBidi" w:hAnsiTheme="majorBidi" w:cstheme="majorBidi"/>
          <w:i/>
          <w:iCs/>
          <w:sz w:val="28"/>
          <w:szCs w:val="28"/>
          <w:lang w:val="uk-UA" w:bidi="ar-LB"/>
        </w:rPr>
        <w:t xml:space="preserve">АСЕ </w:t>
      </w:r>
      <w:r w:rsidRPr="00D412B7">
        <w:rPr>
          <w:rFonts w:asciiTheme="majorBidi" w:hAnsiTheme="majorBidi" w:cstheme="majorBidi"/>
          <w:sz w:val="28"/>
          <w:szCs w:val="28"/>
          <w:lang w:val="uk-UA" w:bidi="ar-LB"/>
        </w:rPr>
        <w:t xml:space="preserve">був визначений у </w:t>
      </w:r>
      <w:r w:rsidR="0023198F" w:rsidRPr="00D412B7">
        <w:rPr>
          <w:rFonts w:asciiTheme="majorBidi" w:hAnsiTheme="majorBidi" w:cstheme="majorBidi"/>
          <w:sz w:val="28"/>
          <w:szCs w:val="28"/>
          <w:lang w:val="uk-UA" w:bidi="ar-LB"/>
        </w:rPr>
        <w:t>70,5% та 78,1% хворих, відповідно</w:t>
      </w:r>
      <w:r w:rsidR="0023198F" w:rsidRPr="00D412B7">
        <w:rPr>
          <w:rFonts w:asciiTheme="majorBidi" w:hAnsiTheme="majorBidi" w:cstheme="majorBidi"/>
          <w:sz w:val="28"/>
          <w:szCs w:val="28"/>
          <w:lang w:val="uk-UA"/>
        </w:rPr>
        <w:t>.</w:t>
      </w:r>
      <w:r w:rsidRPr="00D412B7">
        <w:rPr>
          <w:rFonts w:asciiTheme="majorBidi" w:hAnsiTheme="majorBidi" w:cstheme="majorBidi"/>
          <w:sz w:val="28"/>
          <w:szCs w:val="28"/>
          <w:lang w:val="uk-UA" w:bidi="ar-LB"/>
        </w:rPr>
        <w:t xml:space="preserve"> А</w:t>
      </w:r>
      <w:r w:rsidR="0023198F" w:rsidRPr="00D412B7">
        <w:rPr>
          <w:rFonts w:asciiTheme="majorBidi" w:hAnsiTheme="majorBidi" w:cstheme="majorBidi"/>
          <w:sz w:val="28"/>
          <w:szCs w:val="28"/>
          <w:lang w:val="uk-UA" w:bidi="ar-LB"/>
        </w:rPr>
        <w:t>лель А зустічалася у 76,46 % обстежених здорових осіб .</w:t>
      </w:r>
    </w:p>
    <w:p w:rsidR="0023198F" w:rsidRPr="00D412B7" w:rsidRDefault="0023198F" w:rsidP="0023198F">
      <w:pPr>
        <w:spacing w:after="0" w:line="360" w:lineRule="auto"/>
        <w:ind w:firstLine="720"/>
        <w:jc w:val="both"/>
        <w:rPr>
          <w:rFonts w:asciiTheme="majorBidi" w:hAnsiTheme="majorBidi" w:cstheme="majorBidi"/>
          <w:sz w:val="28"/>
          <w:szCs w:val="28"/>
          <w:lang w:val="uk-UA" w:bidi="ar-LB"/>
        </w:rPr>
      </w:pPr>
      <w:r w:rsidRPr="00D412B7">
        <w:rPr>
          <w:rFonts w:asciiTheme="majorBidi" w:hAnsiTheme="majorBidi" w:cstheme="majorBidi"/>
          <w:sz w:val="28"/>
          <w:szCs w:val="28"/>
          <w:lang w:val="uk-UA" w:bidi="ar-LB"/>
        </w:rPr>
        <w:t>Пацієнти групи з коморбідністю  були роз</w:t>
      </w:r>
      <w:r w:rsidR="006270BB">
        <w:rPr>
          <w:rFonts w:asciiTheme="majorBidi" w:hAnsiTheme="majorBidi" w:cstheme="majorBidi"/>
          <w:sz w:val="28"/>
          <w:szCs w:val="28"/>
          <w:lang w:val="uk-UA" w:bidi="ar-LB"/>
        </w:rPr>
        <w:t>по</w:t>
      </w:r>
      <w:r w:rsidRPr="00D412B7">
        <w:rPr>
          <w:rFonts w:asciiTheme="majorBidi" w:hAnsiTheme="majorBidi" w:cstheme="majorBidi"/>
          <w:sz w:val="28"/>
          <w:szCs w:val="28"/>
          <w:lang w:val="uk-UA" w:bidi="ar-LB"/>
        </w:rPr>
        <w:t xml:space="preserve">ділені на підгрупи залежно від варіанту генотипу: гомозиготні АА, </w:t>
      </w:r>
      <w:r w:rsidRPr="00D412B7">
        <w:rPr>
          <w:rFonts w:asciiTheme="majorBidi" w:hAnsiTheme="majorBidi" w:cstheme="majorBidi"/>
          <w:sz w:val="28"/>
          <w:szCs w:val="28"/>
          <w:lang w:bidi="ar-LB"/>
        </w:rPr>
        <w:t>GG</w:t>
      </w:r>
      <w:r w:rsidRPr="00D412B7">
        <w:rPr>
          <w:rFonts w:asciiTheme="majorBidi" w:hAnsiTheme="majorBidi" w:cstheme="majorBidi"/>
          <w:sz w:val="28"/>
          <w:szCs w:val="28"/>
          <w:lang w:val="uk-UA" w:bidi="ar-LB"/>
        </w:rPr>
        <w:t xml:space="preserve"> та гетерозиготний А</w:t>
      </w:r>
      <w:r w:rsidRPr="00D412B7">
        <w:rPr>
          <w:rFonts w:asciiTheme="majorBidi" w:hAnsiTheme="majorBidi" w:cstheme="majorBidi"/>
          <w:sz w:val="28"/>
          <w:szCs w:val="28"/>
          <w:lang w:bidi="ar-LB"/>
        </w:rPr>
        <w:t>G</w:t>
      </w:r>
      <w:r w:rsidRPr="00D412B7">
        <w:rPr>
          <w:rFonts w:asciiTheme="majorBidi" w:hAnsiTheme="majorBidi" w:cstheme="majorBidi"/>
          <w:sz w:val="28"/>
          <w:szCs w:val="28"/>
          <w:lang w:val="uk-UA" w:bidi="ar-LB"/>
        </w:rPr>
        <w:t xml:space="preserve"> генотипи. Визначено, що пацієнти</w:t>
      </w:r>
      <w:r w:rsidR="006270BB">
        <w:rPr>
          <w:rFonts w:asciiTheme="majorBidi" w:hAnsiTheme="majorBidi" w:cstheme="majorBidi"/>
          <w:sz w:val="28"/>
          <w:szCs w:val="28"/>
          <w:lang w:val="uk-UA" w:bidi="ar-LB"/>
        </w:rPr>
        <w:t>,</w:t>
      </w:r>
      <w:r w:rsidRPr="00D412B7">
        <w:rPr>
          <w:rFonts w:asciiTheme="majorBidi" w:hAnsiTheme="majorBidi" w:cstheme="majorBidi"/>
          <w:sz w:val="28"/>
          <w:szCs w:val="28"/>
          <w:lang w:val="uk-UA" w:bidi="ar-LB"/>
        </w:rPr>
        <w:t xml:space="preserve"> які мають у генотипі поліморфного маркера 2350 А/</w:t>
      </w:r>
      <w:r w:rsidRPr="00D412B7">
        <w:rPr>
          <w:rFonts w:asciiTheme="majorBidi" w:hAnsiTheme="majorBidi" w:cstheme="majorBidi"/>
          <w:sz w:val="28"/>
          <w:szCs w:val="28"/>
          <w:lang w:bidi="ar-LB"/>
        </w:rPr>
        <w:t>G</w:t>
      </w:r>
      <w:r w:rsidR="00064994" w:rsidRPr="00D412B7">
        <w:rPr>
          <w:rFonts w:asciiTheme="majorBidi" w:hAnsiTheme="majorBidi" w:cstheme="majorBidi"/>
          <w:sz w:val="28"/>
          <w:szCs w:val="28"/>
          <w:lang w:val="uk-UA" w:bidi="ar-LB"/>
        </w:rPr>
        <w:t xml:space="preserve"> гена</w:t>
      </w:r>
      <w:r w:rsidRPr="00D412B7">
        <w:rPr>
          <w:rFonts w:asciiTheme="majorBidi" w:hAnsiTheme="majorBidi" w:cstheme="majorBidi"/>
          <w:sz w:val="28"/>
          <w:szCs w:val="28"/>
          <w:lang w:val="uk-UA" w:bidi="ar-LB"/>
        </w:rPr>
        <w:t xml:space="preserve"> </w:t>
      </w:r>
      <w:r w:rsidRPr="00D412B7">
        <w:rPr>
          <w:rFonts w:asciiTheme="majorBidi" w:hAnsiTheme="majorBidi" w:cstheme="majorBidi"/>
          <w:i/>
          <w:iCs/>
          <w:sz w:val="28"/>
          <w:szCs w:val="28"/>
          <w:lang w:val="uk-UA" w:bidi="ar-LB"/>
        </w:rPr>
        <w:t xml:space="preserve">АСЕ </w:t>
      </w:r>
      <w:r w:rsidRPr="00D412B7">
        <w:rPr>
          <w:rFonts w:asciiTheme="majorBidi" w:hAnsiTheme="majorBidi" w:cstheme="majorBidi"/>
          <w:sz w:val="28"/>
          <w:szCs w:val="28"/>
          <w:lang w:val="uk-UA" w:bidi="ar-LB"/>
        </w:rPr>
        <w:t xml:space="preserve"> </w:t>
      </w:r>
      <w:r w:rsidRPr="00D412B7">
        <w:rPr>
          <w:rFonts w:asciiTheme="majorBidi" w:hAnsiTheme="majorBidi" w:cstheme="majorBidi"/>
          <w:sz w:val="28"/>
          <w:szCs w:val="28"/>
          <w:lang w:bidi="ar-LB"/>
        </w:rPr>
        <w:t>G</w:t>
      </w:r>
      <w:r w:rsidRPr="00D412B7">
        <w:rPr>
          <w:rFonts w:asciiTheme="majorBidi" w:hAnsiTheme="majorBidi" w:cstheme="majorBidi"/>
          <w:sz w:val="28"/>
          <w:szCs w:val="28"/>
          <w:lang w:val="uk-UA" w:bidi="ar-LB"/>
        </w:rPr>
        <w:t xml:space="preserve"> алель,  </w:t>
      </w:r>
      <w:r w:rsidR="00064994" w:rsidRPr="00D412B7">
        <w:rPr>
          <w:rFonts w:asciiTheme="majorBidi" w:hAnsiTheme="majorBidi" w:cstheme="majorBidi"/>
          <w:sz w:val="28"/>
          <w:szCs w:val="28"/>
          <w:lang w:val="uk-UA" w:bidi="ar-LB"/>
        </w:rPr>
        <w:t>характеризувалися</w:t>
      </w:r>
      <w:r w:rsidRPr="00D412B7">
        <w:rPr>
          <w:rFonts w:asciiTheme="majorBidi" w:hAnsiTheme="majorBidi" w:cstheme="majorBidi"/>
          <w:sz w:val="28"/>
          <w:szCs w:val="28"/>
          <w:lang w:val="uk-UA" w:bidi="ar-LB"/>
        </w:rPr>
        <w:t xml:space="preserve"> достовірно більш високими рівнями АТ, </w:t>
      </w:r>
      <w:r w:rsidR="00AF498B" w:rsidRPr="00D412B7">
        <w:rPr>
          <w:rFonts w:asciiTheme="majorBidi" w:hAnsiTheme="majorBidi" w:cstheme="majorBidi"/>
          <w:sz w:val="28"/>
          <w:szCs w:val="28"/>
          <w:lang w:val="uk-UA" w:bidi="ar-LB"/>
        </w:rPr>
        <w:t xml:space="preserve">показниками </w:t>
      </w:r>
      <w:r w:rsidRPr="00D412B7">
        <w:rPr>
          <w:rFonts w:asciiTheme="majorBidi" w:hAnsiTheme="majorBidi" w:cstheme="majorBidi"/>
          <w:sz w:val="28"/>
          <w:szCs w:val="28"/>
          <w:lang w:val="uk-UA" w:bidi="ar-LB"/>
        </w:rPr>
        <w:t>ІММЛШ, ТІМ ЗСА та нижч</w:t>
      </w:r>
      <w:r w:rsidR="006270BB">
        <w:rPr>
          <w:rFonts w:asciiTheme="majorBidi" w:hAnsiTheme="majorBidi" w:cstheme="majorBidi"/>
          <w:sz w:val="28"/>
          <w:szCs w:val="28"/>
          <w:lang w:val="uk-UA" w:bidi="ar-LB"/>
        </w:rPr>
        <w:t>и</w:t>
      </w:r>
      <w:r w:rsidRPr="00D412B7">
        <w:rPr>
          <w:rFonts w:asciiTheme="majorBidi" w:hAnsiTheme="majorBidi" w:cstheme="majorBidi"/>
          <w:sz w:val="28"/>
          <w:szCs w:val="28"/>
          <w:lang w:val="uk-UA" w:bidi="ar-LB"/>
        </w:rPr>
        <w:t>ми показниками рівнів ХС ЛПВЩ</w:t>
      </w:r>
      <w:r w:rsidR="00AF498B" w:rsidRPr="00D412B7">
        <w:rPr>
          <w:rFonts w:asciiTheme="majorBidi" w:hAnsiTheme="majorBidi" w:cstheme="majorBidi"/>
          <w:sz w:val="28"/>
          <w:szCs w:val="28"/>
          <w:lang w:val="uk-UA" w:bidi="ar-LB"/>
        </w:rPr>
        <w:t xml:space="preserve"> у сироватці крові</w:t>
      </w:r>
      <w:r w:rsidRPr="00D412B7">
        <w:rPr>
          <w:rFonts w:asciiTheme="majorBidi" w:hAnsiTheme="majorBidi" w:cstheme="majorBidi"/>
          <w:sz w:val="28"/>
          <w:szCs w:val="28"/>
          <w:lang w:val="uk-UA" w:bidi="ar-LB"/>
        </w:rPr>
        <w:t xml:space="preserve"> </w:t>
      </w:r>
      <w:r w:rsidRPr="00D412B7">
        <w:rPr>
          <w:rFonts w:ascii="Times New Roman" w:eastAsiaTheme="minorHAnsi" w:hAnsi="Times New Roman" w:cstheme="minorBidi"/>
          <w:sz w:val="28"/>
          <w:szCs w:val="28"/>
          <w:lang w:val="uk-UA"/>
        </w:rPr>
        <w:t>(p˂0,05)</w:t>
      </w:r>
      <w:r w:rsidRPr="00D412B7">
        <w:rPr>
          <w:rFonts w:asciiTheme="majorBidi" w:hAnsiTheme="majorBidi" w:cstheme="majorBidi"/>
          <w:sz w:val="28"/>
          <w:szCs w:val="28"/>
          <w:lang w:val="uk-UA" w:bidi="ar-LB"/>
        </w:rPr>
        <w:t xml:space="preserve">. </w:t>
      </w:r>
    </w:p>
    <w:p w:rsidR="0023198F" w:rsidRPr="00D412B7" w:rsidRDefault="0023198F" w:rsidP="0023198F">
      <w:pPr>
        <w:spacing w:after="0" w:line="360" w:lineRule="auto"/>
        <w:ind w:firstLine="720"/>
        <w:jc w:val="both"/>
        <w:rPr>
          <w:rFonts w:asciiTheme="majorBidi" w:hAnsiTheme="majorBidi" w:cstheme="majorBidi"/>
          <w:sz w:val="28"/>
          <w:szCs w:val="28"/>
          <w:lang w:val="uk-UA" w:bidi="ar-LB"/>
        </w:rPr>
      </w:pPr>
      <w:r w:rsidRPr="00D412B7">
        <w:rPr>
          <w:rFonts w:asciiTheme="majorBidi" w:hAnsiTheme="majorBidi" w:cstheme="majorBidi"/>
          <w:sz w:val="28"/>
          <w:szCs w:val="28"/>
          <w:lang w:val="uk-UA" w:bidi="ar-LB"/>
        </w:rPr>
        <w:t>За аналогічним порядком були роз</w:t>
      </w:r>
      <w:r w:rsidR="006270BB">
        <w:rPr>
          <w:rFonts w:asciiTheme="majorBidi" w:hAnsiTheme="majorBidi" w:cstheme="majorBidi"/>
          <w:sz w:val="28"/>
          <w:szCs w:val="28"/>
          <w:lang w:val="uk-UA" w:bidi="ar-LB"/>
        </w:rPr>
        <w:t>по</w:t>
      </w:r>
      <w:r w:rsidRPr="00D412B7">
        <w:rPr>
          <w:rFonts w:asciiTheme="majorBidi" w:hAnsiTheme="majorBidi" w:cstheme="majorBidi"/>
          <w:sz w:val="28"/>
          <w:szCs w:val="28"/>
          <w:lang w:val="uk-UA" w:bidi="ar-LB"/>
        </w:rPr>
        <w:t xml:space="preserve">ділені пацієнти з ГХ без діабету,  </w:t>
      </w:r>
      <w:r w:rsidR="006270BB">
        <w:rPr>
          <w:rFonts w:asciiTheme="majorBidi" w:hAnsiTheme="majorBidi" w:cstheme="majorBidi"/>
          <w:sz w:val="28"/>
          <w:szCs w:val="28"/>
          <w:lang w:val="uk-UA" w:bidi="ar-LB"/>
        </w:rPr>
        <w:t>у яких</w:t>
      </w:r>
      <w:r w:rsidRPr="00D412B7">
        <w:rPr>
          <w:rFonts w:asciiTheme="majorBidi" w:hAnsiTheme="majorBidi" w:cstheme="majorBidi"/>
          <w:sz w:val="28"/>
          <w:szCs w:val="28"/>
          <w:lang w:val="uk-UA" w:bidi="ar-LB"/>
        </w:rPr>
        <w:t xml:space="preserve"> така </w:t>
      </w:r>
      <w:r w:rsidR="006270BB">
        <w:rPr>
          <w:rFonts w:asciiTheme="majorBidi" w:hAnsiTheme="majorBidi" w:cstheme="majorBidi"/>
          <w:sz w:val="28"/>
          <w:szCs w:val="28"/>
          <w:lang w:val="uk-UA" w:bidi="ar-LB"/>
        </w:rPr>
        <w:t>сама</w:t>
      </w:r>
      <w:r w:rsidRPr="00D412B7">
        <w:rPr>
          <w:rFonts w:asciiTheme="majorBidi" w:hAnsiTheme="majorBidi" w:cstheme="majorBidi"/>
          <w:sz w:val="28"/>
          <w:szCs w:val="28"/>
          <w:lang w:val="uk-UA" w:bidi="ar-LB"/>
        </w:rPr>
        <w:t xml:space="preserve"> тенденція зберігалася.</w:t>
      </w:r>
    </w:p>
    <w:p w:rsidR="0023198F" w:rsidRPr="00D412B7" w:rsidRDefault="0023198F" w:rsidP="0023198F">
      <w:pPr>
        <w:spacing w:after="0" w:line="360" w:lineRule="auto"/>
        <w:ind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lastRenderedPageBreak/>
        <w:t xml:space="preserve">Антигіпертензивна терапія складалася з комбінації </w:t>
      </w:r>
      <w:r w:rsidRPr="002C1E60">
        <w:rPr>
          <w:rFonts w:asciiTheme="majorBidi" w:hAnsiTheme="majorBidi" w:cstheme="majorBidi"/>
          <w:sz w:val="28"/>
          <w:szCs w:val="28"/>
          <w:lang w:val="uk-UA"/>
        </w:rPr>
        <w:t>інгібітор</w:t>
      </w:r>
      <w:r w:rsidR="002C1E60" w:rsidRPr="002C1E60">
        <w:rPr>
          <w:rFonts w:asciiTheme="majorBidi" w:hAnsiTheme="majorBidi" w:cstheme="majorBidi"/>
          <w:sz w:val="28"/>
          <w:szCs w:val="28"/>
          <w:lang w:val="uk-UA"/>
        </w:rPr>
        <w:t>а</w:t>
      </w:r>
      <w:r w:rsidRPr="002C1E60">
        <w:rPr>
          <w:rFonts w:asciiTheme="majorBidi" w:hAnsiTheme="majorBidi" w:cstheme="majorBidi"/>
          <w:sz w:val="28"/>
          <w:szCs w:val="28"/>
          <w:lang w:val="uk-UA"/>
        </w:rPr>
        <w:t xml:space="preserve"> ангіотензин-перетворю</w:t>
      </w:r>
      <w:r w:rsidR="002C1E60" w:rsidRPr="002C1E60">
        <w:rPr>
          <w:rFonts w:asciiTheme="majorBidi" w:hAnsiTheme="majorBidi" w:cstheme="majorBidi"/>
          <w:sz w:val="28"/>
          <w:szCs w:val="28"/>
          <w:lang w:val="uk-UA"/>
        </w:rPr>
        <w:t>вальн</w:t>
      </w:r>
      <w:r w:rsidRPr="002C1E60">
        <w:rPr>
          <w:rFonts w:asciiTheme="majorBidi" w:hAnsiTheme="majorBidi" w:cstheme="majorBidi"/>
          <w:sz w:val="28"/>
          <w:szCs w:val="28"/>
          <w:lang w:val="uk-UA"/>
        </w:rPr>
        <w:t>ого ферменту (лізиноприлу) та бета-блокатора</w:t>
      </w:r>
      <w:r w:rsidRPr="00D412B7">
        <w:rPr>
          <w:rFonts w:asciiTheme="majorBidi" w:hAnsiTheme="majorBidi" w:cstheme="majorBidi"/>
          <w:sz w:val="28"/>
          <w:szCs w:val="28"/>
          <w:lang w:val="uk-UA"/>
        </w:rPr>
        <w:t xml:space="preserve"> (карвед</w:t>
      </w:r>
      <w:r w:rsidR="00CF18D4">
        <w:rPr>
          <w:rFonts w:asciiTheme="majorBidi" w:hAnsiTheme="majorBidi" w:cstheme="majorBidi"/>
          <w:sz w:val="28"/>
          <w:szCs w:val="28"/>
          <w:lang w:val="uk-UA"/>
        </w:rPr>
        <w:t>и</w:t>
      </w:r>
      <w:r w:rsidRPr="00D412B7">
        <w:rPr>
          <w:rFonts w:asciiTheme="majorBidi" w:hAnsiTheme="majorBidi" w:cstheme="majorBidi"/>
          <w:sz w:val="28"/>
          <w:szCs w:val="28"/>
          <w:lang w:val="uk-UA"/>
        </w:rPr>
        <w:t>лолу), доз</w:t>
      </w:r>
      <w:r w:rsidR="00CF18D4">
        <w:rPr>
          <w:rFonts w:asciiTheme="majorBidi" w:hAnsiTheme="majorBidi" w:cstheme="majorBidi"/>
          <w:sz w:val="28"/>
          <w:szCs w:val="28"/>
          <w:lang w:val="uk-UA"/>
        </w:rPr>
        <w:t>ування</w:t>
      </w:r>
      <w:r w:rsidRPr="00D412B7">
        <w:rPr>
          <w:rFonts w:asciiTheme="majorBidi" w:hAnsiTheme="majorBidi" w:cstheme="majorBidi"/>
          <w:sz w:val="28"/>
          <w:szCs w:val="28"/>
          <w:lang w:val="uk-UA"/>
        </w:rPr>
        <w:t xml:space="preserve"> препаратів титрувал</w:t>
      </w:r>
      <w:r w:rsidR="00CF18D4">
        <w:rPr>
          <w:rFonts w:asciiTheme="majorBidi" w:hAnsiTheme="majorBidi" w:cstheme="majorBidi"/>
          <w:sz w:val="28"/>
          <w:szCs w:val="28"/>
          <w:lang w:val="uk-UA"/>
        </w:rPr>
        <w:t>о</w:t>
      </w:r>
      <w:r w:rsidRPr="00D412B7">
        <w:rPr>
          <w:rFonts w:asciiTheme="majorBidi" w:hAnsiTheme="majorBidi" w:cstheme="majorBidi"/>
          <w:sz w:val="28"/>
          <w:szCs w:val="28"/>
          <w:lang w:val="uk-UA"/>
        </w:rPr>
        <w:t>ся до досягнення  необхідного терапевтичного ефекту</w:t>
      </w:r>
      <w:r w:rsidR="00CF18D4">
        <w:rPr>
          <w:rFonts w:asciiTheme="majorBidi" w:hAnsiTheme="majorBidi" w:cstheme="majorBidi"/>
          <w:sz w:val="28"/>
          <w:szCs w:val="28"/>
          <w:lang w:val="uk-UA"/>
        </w:rPr>
        <w:t>,</w:t>
      </w:r>
      <w:r w:rsidRPr="00D412B7">
        <w:rPr>
          <w:rFonts w:asciiTheme="majorBidi" w:hAnsiTheme="majorBidi" w:cstheme="majorBidi"/>
          <w:sz w:val="28"/>
          <w:szCs w:val="28"/>
          <w:lang w:val="uk-UA"/>
        </w:rPr>
        <w:t xml:space="preserve"> але у більшості випадків (55 хворих 85,93%) средньотерапевтичні дози </w:t>
      </w:r>
      <w:r w:rsidR="00CF18D4">
        <w:rPr>
          <w:rFonts w:asciiTheme="majorBidi" w:hAnsiTheme="majorBidi" w:cstheme="majorBidi"/>
          <w:sz w:val="28"/>
          <w:szCs w:val="28"/>
          <w:lang w:val="uk-UA"/>
        </w:rPr>
        <w:t>дорівнювал</w:t>
      </w:r>
      <w:r w:rsidRPr="00D412B7">
        <w:rPr>
          <w:rFonts w:asciiTheme="majorBidi" w:hAnsiTheme="majorBidi" w:cstheme="majorBidi"/>
          <w:sz w:val="28"/>
          <w:szCs w:val="28"/>
          <w:lang w:val="uk-UA"/>
        </w:rPr>
        <w:t xml:space="preserve">и 10 мг на добу та 25 мг на добу відповідно. </w:t>
      </w:r>
    </w:p>
    <w:p w:rsidR="0023198F" w:rsidRPr="00D412B7" w:rsidRDefault="0023198F" w:rsidP="0023198F">
      <w:pPr>
        <w:spacing w:after="0" w:line="360" w:lineRule="auto"/>
        <w:ind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t>Лікувальна тактика</w:t>
      </w:r>
      <w:r w:rsidR="00CF18D4">
        <w:rPr>
          <w:rFonts w:asciiTheme="majorBidi" w:hAnsiTheme="majorBidi" w:cstheme="majorBidi"/>
          <w:sz w:val="28"/>
          <w:szCs w:val="28"/>
          <w:lang w:val="uk-UA"/>
        </w:rPr>
        <w:t>,</w:t>
      </w:r>
      <w:r w:rsidRPr="00D412B7">
        <w:rPr>
          <w:rFonts w:asciiTheme="majorBidi" w:hAnsiTheme="majorBidi" w:cstheme="majorBidi"/>
          <w:sz w:val="28"/>
          <w:szCs w:val="28"/>
          <w:lang w:val="uk-UA"/>
        </w:rPr>
        <w:t xml:space="preserve"> крім комбінації антигіперет</w:t>
      </w:r>
      <w:r w:rsidR="00CF18D4">
        <w:rPr>
          <w:rFonts w:asciiTheme="majorBidi" w:hAnsiTheme="majorBidi" w:cstheme="majorBidi"/>
          <w:sz w:val="28"/>
          <w:szCs w:val="28"/>
          <w:lang w:val="uk-UA"/>
        </w:rPr>
        <w:t>е</w:t>
      </w:r>
      <w:r w:rsidRPr="00D412B7">
        <w:rPr>
          <w:rFonts w:asciiTheme="majorBidi" w:hAnsiTheme="majorBidi" w:cstheme="majorBidi"/>
          <w:sz w:val="28"/>
          <w:szCs w:val="28"/>
          <w:lang w:val="uk-UA"/>
        </w:rPr>
        <w:t>нзивних препаратів</w:t>
      </w:r>
      <w:r w:rsidR="00CF18D4">
        <w:rPr>
          <w:rFonts w:asciiTheme="majorBidi" w:hAnsiTheme="majorBidi" w:cstheme="majorBidi"/>
          <w:sz w:val="28"/>
          <w:szCs w:val="28"/>
          <w:lang w:val="uk-UA"/>
        </w:rPr>
        <w:t>,</w:t>
      </w:r>
      <w:r w:rsidRPr="00D412B7">
        <w:rPr>
          <w:rFonts w:asciiTheme="majorBidi" w:hAnsiTheme="majorBidi" w:cstheme="majorBidi"/>
          <w:sz w:val="28"/>
          <w:szCs w:val="28"/>
          <w:lang w:val="uk-UA"/>
        </w:rPr>
        <w:t xml:space="preserve"> включала в</w:t>
      </w:r>
      <w:r w:rsidR="00AF498B" w:rsidRPr="00D412B7">
        <w:rPr>
          <w:rFonts w:asciiTheme="majorBidi" w:hAnsiTheme="majorBidi" w:cstheme="majorBidi"/>
          <w:sz w:val="28"/>
          <w:szCs w:val="28"/>
          <w:lang w:val="uk-UA"/>
        </w:rPr>
        <w:t xml:space="preserve"> себе призначення </w:t>
      </w:r>
      <w:r w:rsidRPr="00D412B7">
        <w:rPr>
          <w:rFonts w:asciiTheme="majorBidi" w:hAnsiTheme="majorBidi" w:cstheme="majorBidi"/>
          <w:sz w:val="28"/>
          <w:szCs w:val="28"/>
          <w:lang w:val="uk-UA"/>
        </w:rPr>
        <w:t xml:space="preserve">дієтотерапії, що була </w:t>
      </w:r>
      <w:r w:rsidR="00CF18D4">
        <w:rPr>
          <w:rFonts w:asciiTheme="majorBidi" w:hAnsiTheme="majorBidi" w:cstheme="majorBidi"/>
          <w:sz w:val="28"/>
          <w:szCs w:val="28"/>
          <w:lang w:val="uk-UA"/>
        </w:rPr>
        <w:t>спрямова</w:t>
      </w:r>
      <w:r w:rsidRPr="00D412B7">
        <w:rPr>
          <w:rFonts w:asciiTheme="majorBidi" w:hAnsiTheme="majorBidi" w:cstheme="majorBidi"/>
          <w:sz w:val="28"/>
          <w:szCs w:val="28"/>
          <w:lang w:val="uk-UA"/>
        </w:rPr>
        <w:t xml:space="preserve">на на зниження АТ, нормалізацію глікованого гемоглобіну,глюкози крові, корекцію маси тіла, зниження рівнів ТГ та ХС ЛПНЩ. </w:t>
      </w:r>
    </w:p>
    <w:p w:rsidR="0023198F" w:rsidRPr="00D412B7" w:rsidRDefault="00CF18D4" w:rsidP="0023198F">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lang w:val="uk-UA"/>
        </w:rPr>
        <w:t>Як</w:t>
      </w:r>
      <w:r w:rsidR="0023198F" w:rsidRPr="00D412B7">
        <w:rPr>
          <w:rFonts w:asciiTheme="majorBidi" w:hAnsiTheme="majorBidi" w:cstheme="majorBidi"/>
          <w:sz w:val="28"/>
          <w:szCs w:val="28"/>
          <w:lang w:val="uk-UA"/>
        </w:rPr>
        <w:t xml:space="preserve"> цукрознижувальн</w:t>
      </w:r>
      <w:r>
        <w:rPr>
          <w:rFonts w:asciiTheme="majorBidi" w:hAnsiTheme="majorBidi" w:cstheme="majorBidi"/>
          <w:sz w:val="28"/>
          <w:szCs w:val="28"/>
          <w:lang w:val="uk-UA"/>
        </w:rPr>
        <w:t>у</w:t>
      </w:r>
      <w:r w:rsidR="0023198F" w:rsidRPr="00D412B7">
        <w:rPr>
          <w:rFonts w:asciiTheme="majorBidi" w:hAnsiTheme="majorBidi" w:cstheme="majorBidi"/>
          <w:sz w:val="28"/>
          <w:szCs w:val="28"/>
          <w:lang w:val="uk-UA"/>
        </w:rPr>
        <w:t xml:space="preserve"> терапі</w:t>
      </w:r>
      <w:r>
        <w:rPr>
          <w:rFonts w:asciiTheme="majorBidi" w:hAnsiTheme="majorBidi" w:cstheme="majorBidi"/>
          <w:sz w:val="28"/>
          <w:szCs w:val="28"/>
          <w:lang w:val="uk-UA"/>
        </w:rPr>
        <w:t>ю</w:t>
      </w:r>
      <w:r w:rsidR="0023198F" w:rsidRPr="00D412B7">
        <w:rPr>
          <w:rFonts w:asciiTheme="majorBidi" w:hAnsiTheme="majorBidi" w:cstheme="majorBidi"/>
          <w:sz w:val="28"/>
          <w:szCs w:val="28"/>
          <w:lang w:val="uk-UA"/>
        </w:rPr>
        <w:t xml:space="preserve"> всі пацієнти отримували комбінацію препаратів метформіну </w:t>
      </w:r>
      <w:r>
        <w:rPr>
          <w:rFonts w:asciiTheme="majorBidi" w:hAnsiTheme="majorBidi" w:cstheme="majorBidi"/>
          <w:sz w:val="28"/>
          <w:szCs w:val="28"/>
          <w:lang w:val="uk-UA"/>
        </w:rPr>
        <w:t>й</w:t>
      </w:r>
      <w:r w:rsidR="0023198F" w:rsidRPr="00D412B7">
        <w:rPr>
          <w:rFonts w:asciiTheme="majorBidi" w:hAnsiTheme="majorBidi" w:cstheme="majorBidi"/>
          <w:sz w:val="28"/>
          <w:szCs w:val="28"/>
          <w:lang w:val="uk-UA"/>
        </w:rPr>
        <w:t xml:space="preserve"> гліклаз</w:t>
      </w:r>
      <w:r>
        <w:rPr>
          <w:rFonts w:asciiTheme="majorBidi" w:hAnsiTheme="majorBidi" w:cstheme="majorBidi"/>
          <w:sz w:val="28"/>
          <w:szCs w:val="28"/>
          <w:lang w:val="uk-UA"/>
        </w:rPr>
        <w:t>и</w:t>
      </w:r>
      <w:r w:rsidR="0023198F" w:rsidRPr="00D412B7">
        <w:rPr>
          <w:rFonts w:asciiTheme="majorBidi" w:hAnsiTheme="majorBidi" w:cstheme="majorBidi"/>
          <w:sz w:val="28"/>
          <w:szCs w:val="28"/>
          <w:lang w:val="uk-UA"/>
        </w:rPr>
        <w:t>ду. Також усім хворим призначалися розувастатин у дозі 10 мг та ацетилсаліцилова кислота у дозі 75 мг на добу.</w:t>
      </w:r>
    </w:p>
    <w:p w:rsidR="0023198F" w:rsidRPr="00D412B7" w:rsidRDefault="0023198F" w:rsidP="00FB3535">
      <w:pPr>
        <w:spacing w:after="0" w:line="360" w:lineRule="auto"/>
        <w:ind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t>Після лікування в обох групах АТ</w:t>
      </w:r>
      <w:r w:rsidR="00CF18D4">
        <w:rPr>
          <w:rFonts w:asciiTheme="majorBidi" w:hAnsiTheme="majorBidi" w:cstheme="majorBidi"/>
          <w:sz w:val="28"/>
          <w:szCs w:val="28"/>
          <w:lang w:val="uk-UA"/>
        </w:rPr>
        <w:t>,</w:t>
      </w:r>
      <w:r w:rsidRPr="00D412B7">
        <w:rPr>
          <w:rFonts w:asciiTheme="majorBidi" w:hAnsiTheme="majorBidi" w:cstheme="majorBidi"/>
          <w:sz w:val="28"/>
          <w:szCs w:val="28"/>
          <w:lang w:val="uk-UA"/>
        </w:rPr>
        <w:t xml:space="preserve"> як систолічний</w:t>
      </w:r>
      <w:r w:rsidR="00CF18D4">
        <w:rPr>
          <w:rFonts w:asciiTheme="majorBidi" w:hAnsiTheme="majorBidi" w:cstheme="majorBidi"/>
          <w:sz w:val="28"/>
          <w:szCs w:val="28"/>
          <w:lang w:val="uk-UA"/>
        </w:rPr>
        <w:t>,</w:t>
      </w:r>
      <w:r w:rsidRPr="00D412B7">
        <w:rPr>
          <w:rFonts w:asciiTheme="majorBidi" w:hAnsiTheme="majorBidi" w:cstheme="majorBidi"/>
          <w:sz w:val="28"/>
          <w:szCs w:val="28"/>
          <w:lang w:val="uk-UA"/>
        </w:rPr>
        <w:t xml:space="preserve"> так і діастолічний</w:t>
      </w:r>
      <w:r w:rsidR="00CF18D4">
        <w:rPr>
          <w:rFonts w:asciiTheme="majorBidi" w:hAnsiTheme="majorBidi" w:cstheme="majorBidi"/>
          <w:sz w:val="28"/>
          <w:szCs w:val="28"/>
          <w:lang w:val="uk-UA"/>
        </w:rPr>
        <w:t>,</w:t>
      </w:r>
      <w:r w:rsidRPr="00D412B7">
        <w:rPr>
          <w:rFonts w:asciiTheme="majorBidi" w:hAnsiTheme="majorBidi" w:cstheme="majorBidi"/>
          <w:sz w:val="28"/>
          <w:szCs w:val="28"/>
          <w:lang w:val="uk-UA"/>
        </w:rPr>
        <w:t xml:space="preserve"> знизився до цільових рівнів. </w:t>
      </w:r>
      <w:r w:rsidR="00CF18D4">
        <w:rPr>
          <w:rFonts w:asciiTheme="majorBidi" w:hAnsiTheme="majorBidi" w:cstheme="majorBidi"/>
          <w:sz w:val="28"/>
          <w:szCs w:val="28"/>
          <w:lang w:val="uk-UA"/>
        </w:rPr>
        <w:t>В</w:t>
      </w:r>
      <w:r w:rsidRPr="00D412B7">
        <w:rPr>
          <w:rFonts w:asciiTheme="majorBidi" w:hAnsiTheme="majorBidi" w:cstheme="majorBidi"/>
          <w:sz w:val="28"/>
          <w:szCs w:val="28"/>
          <w:lang w:val="uk-UA"/>
        </w:rPr>
        <w:t xml:space="preserve"> обох групах достовірно покращ</w:t>
      </w:r>
      <w:r w:rsidR="00CF18D4">
        <w:rPr>
          <w:rFonts w:asciiTheme="majorBidi" w:hAnsiTheme="majorBidi" w:cstheme="majorBidi"/>
          <w:sz w:val="28"/>
          <w:szCs w:val="28"/>
          <w:lang w:val="uk-UA"/>
        </w:rPr>
        <w:t>и</w:t>
      </w:r>
      <w:r w:rsidRPr="00D412B7">
        <w:rPr>
          <w:rFonts w:asciiTheme="majorBidi" w:hAnsiTheme="majorBidi" w:cstheme="majorBidi"/>
          <w:sz w:val="28"/>
          <w:szCs w:val="28"/>
          <w:lang w:val="uk-UA"/>
        </w:rPr>
        <w:t>лися показники систолічної функції міокард</w:t>
      </w:r>
      <w:r w:rsidR="00CF18D4">
        <w:rPr>
          <w:rFonts w:asciiTheme="majorBidi" w:hAnsiTheme="majorBidi" w:cstheme="majorBidi"/>
          <w:sz w:val="28"/>
          <w:szCs w:val="28"/>
          <w:lang w:val="uk-UA"/>
        </w:rPr>
        <w:t>а</w:t>
      </w:r>
      <w:r w:rsidR="00FB3535" w:rsidRPr="00D412B7">
        <w:rPr>
          <w:rFonts w:asciiTheme="majorBidi" w:hAnsiTheme="majorBidi" w:cstheme="majorBidi"/>
          <w:sz w:val="28"/>
          <w:szCs w:val="28"/>
          <w:lang w:val="uk-UA"/>
        </w:rPr>
        <w:t xml:space="preserve"> </w:t>
      </w:r>
      <w:r w:rsidR="00FB3535" w:rsidRPr="00D412B7">
        <w:rPr>
          <w:rFonts w:ascii="Times New Roman" w:eastAsiaTheme="minorHAnsi" w:hAnsi="Times New Roman" w:cstheme="minorBidi"/>
          <w:sz w:val="28"/>
          <w:szCs w:val="28"/>
          <w:lang w:val="uk-UA"/>
        </w:rPr>
        <w:t>(p˂0,05)</w:t>
      </w:r>
      <w:r w:rsidR="00FB3535" w:rsidRPr="00D412B7">
        <w:rPr>
          <w:rFonts w:asciiTheme="majorBidi" w:hAnsiTheme="majorBidi" w:cstheme="majorBidi"/>
          <w:sz w:val="28"/>
          <w:szCs w:val="28"/>
          <w:lang w:val="uk-UA"/>
        </w:rPr>
        <w:t>.</w:t>
      </w:r>
      <w:r w:rsidRPr="00D412B7">
        <w:rPr>
          <w:rFonts w:asciiTheme="majorBidi" w:hAnsiTheme="majorBidi" w:cstheme="majorBidi"/>
          <w:sz w:val="28"/>
          <w:szCs w:val="28"/>
          <w:lang w:val="uk-UA"/>
        </w:rPr>
        <w:t xml:space="preserve"> ІММЛШ</w:t>
      </w:r>
      <w:r w:rsidR="00CF18D4">
        <w:rPr>
          <w:rFonts w:asciiTheme="majorBidi" w:hAnsiTheme="majorBidi" w:cstheme="majorBidi"/>
          <w:sz w:val="28"/>
          <w:szCs w:val="28"/>
          <w:lang w:val="uk-UA"/>
        </w:rPr>
        <w:t>,</w:t>
      </w:r>
      <w:r w:rsidRPr="00D412B7">
        <w:rPr>
          <w:rFonts w:asciiTheme="majorBidi" w:hAnsiTheme="majorBidi" w:cstheme="majorBidi"/>
          <w:sz w:val="28"/>
          <w:szCs w:val="28"/>
          <w:lang w:val="uk-UA"/>
        </w:rPr>
        <w:t xml:space="preserve"> хоча</w:t>
      </w:r>
      <w:r w:rsidR="00CF18D4">
        <w:rPr>
          <w:rFonts w:asciiTheme="majorBidi" w:hAnsiTheme="majorBidi" w:cstheme="majorBidi"/>
          <w:sz w:val="28"/>
          <w:szCs w:val="28"/>
          <w:lang w:val="uk-UA"/>
        </w:rPr>
        <w:t xml:space="preserve"> й</w:t>
      </w:r>
      <w:r w:rsidRPr="00D412B7">
        <w:rPr>
          <w:rFonts w:asciiTheme="majorBidi" w:hAnsiTheme="majorBidi" w:cstheme="majorBidi"/>
          <w:sz w:val="28"/>
          <w:szCs w:val="28"/>
          <w:lang w:val="uk-UA"/>
        </w:rPr>
        <w:t xml:space="preserve"> мав тенденцію до зниження після лікування, але його показники не досягли достовірної різниці.</w:t>
      </w:r>
    </w:p>
    <w:p w:rsidR="0023198F" w:rsidRPr="00D412B7" w:rsidRDefault="0023198F" w:rsidP="0023198F">
      <w:pPr>
        <w:tabs>
          <w:tab w:val="left" w:pos="810"/>
        </w:tabs>
        <w:spacing w:after="0" w:line="360" w:lineRule="auto"/>
        <w:ind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t>Визначено достовірне зниження інтегрального показника діастолічної функції Е/е у двох підгрупах після лікування, що можна трактувати, як свідчення зменшення вираженості діастолічної дисфункції</w:t>
      </w:r>
      <w:r w:rsidR="00FB3535" w:rsidRPr="00D412B7">
        <w:rPr>
          <w:rFonts w:asciiTheme="majorBidi" w:hAnsiTheme="majorBidi" w:cstheme="majorBidi"/>
          <w:sz w:val="28"/>
          <w:szCs w:val="28"/>
          <w:lang w:val="uk-UA"/>
        </w:rPr>
        <w:t xml:space="preserve"> </w:t>
      </w:r>
      <w:r w:rsidR="00FB3535" w:rsidRPr="00D412B7">
        <w:rPr>
          <w:rFonts w:ascii="Times New Roman" w:eastAsiaTheme="minorHAnsi" w:hAnsi="Times New Roman" w:cstheme="minorBidi"/>
          <w:sz w:val="28"/>
          <w:szCs w:val="28"/>
          <w:lang w:val="uk-UA"/>
        </w:rPr>
        <w:t>(p˂0,05)</w:t>
      </w:r>
      <w:r w:rsidR="00FB3535" w:rsidRPr="00D412B7">
        <w:rPr>
          <w:rFonts w:asciiTheme="majorBidi" w:hAnsiTheme="majorBidi" w:cstheme="majorBidi"/>
          <w:sz w:val="28"/>
          <w:szCs w:val="28"/>
          <w:lang w:val="uk-UA"/>
        </w:rPr>
        <w:t>.</w:t>
      </w:r>
    </w:p>
    <w:p w:rsidR="0023198F" w:rsidRPr="00D412B7" w:rsidRDefault="0023198F" w:rsidP="00064994">
      <w:pPr>
        <w:tabs>
          <w:tab w:val="left" w:pos="810"/>
        </w:tabs>
        <w:spacing w:after="0" w:line="360" w:lineRule="auto"/>
        <w:ind w:firstLine="720"/>
        <w:jc w:val="both"/>
        <w:rPr>
          <w:rFonts w:asciiTheme="majorBidi" w:hAnsiTheme="majorBidi" w:cstheme="majorBidi"/>
          <w:sz w:val="28"/>
          <w:szCs w:val="28"/>
          <w:lang w:val="uk-UA"/>
        </w:rPr>
      </w:pPr>
      <w:r w:rsidRPr="00D412B7">
        <w:rPr>
          <w:rFonts w:asciiTheme="majorBidi" w:hAnsiTheme="majorBidi" w:cstheme="majorBidi"/>
          <w:sz w:val="28"/>
          <w:szCs w:val="28"/>
          <w:lang w:val="uk-UA"/>
        </w:rPr>
        <w:t xml:space="preserve">Показники ліпідного профілю після лікування характеризувалися статистично значущим зменшенням </w:t>
      </w:r>
      <w:r w:rsidR="00FB3535" w:rsidRPr="00D412B7">
        <w:rPr>
          <w:rFonts w:asciiTheme="majorBidi" w:hAnsiTheme="majorBidi" w:cstheme="majorBidi"/>
          <w:sz w:val="28"/>
          <w:szCs w:val="28"/>
          <w:lang w:val="uk-UA"/>
        </w:rPr>
        <w:t>фракцій атерогенних ліпідів</w:t>
      </w:r>
      <w:r w:rsidRPr="00D412B7">
        <w:rPr>
          <w:rFonts w:asciiTheme="majorBidi" w:hAnsiTheme="majorBidi" w:cstheme="majorBidi"/>
          <w:sz w:val="28"/>
          <w:szCs w:val="28"/>
          <w:lang w:val="uk-UA"/>
        </w:rPr>
        <w:t xml:space="preserve"> в обох підгрупах хворих </w:t>
      </w:r>
      <w:r w:rsidRPr="00D412B7">
        <w:rPr>
          <w:rFonts w:ascii="Times New Roman" w:eastAsiaTheme="minorHAnsi" w:hAnsi="Times New Roman" w:cstheme="minorBidi"/>
          <w:sz w:val="28"/>
          <w:szCs w:val="28"/>
          <w:lang w:val="uk-UA"/>
        </w:rPr>
        <w:t>(p˂0,05)</w:t>
      </w:r>
      <w:r w:rsidRPr="00D412B7">
        <w:rPr>
          <w:rFonts w:asciiTheme="majorBidi" w:hAnsiTheme="majorBidi" w:cstheme="majorBidi"/>
          <w:sz w:val="28"/>
          <w:szCs w:val="28"/>
          <w:lang w:val="uk-UA"/>
        </w:rPr>
        <w:t>. Також спостерігалося достовірне зниження НвАс1 та індексу НОМА в обох</w:t>
      </w:r>
      <w:r w:rsidR="00064994" w:rsidRPr="00D412B7">
        <w:rPr>
          <w:rFonts w:asciiTheme="majorBidi" w:hAnsiTheme="majorBidi" w:cstheme="majorBidi"/>
          <w:sz w:val="28"/>
          <w:szCs w:val="28"/>
          <w:lang w:val="uk-UA"/>
        </w:rPr>
        <w:t xml:space="preserve"> під</w:t>
      </w:r>
      <w:r w:rsidRPr="00D412B7">
        <w:rPr>
          <w:rFonts w:asciiTheme="majorBidi" w:hAnsiTheme="majorBidi" w:cstheme="majorBidi"/>
          <w:sz w:val="28"/>
          <w:szCs w:val="28"/>
          <w:lang w:val="uk-UA"/>
        </w:rPr>
        <w:t>групах</w:t>
      </w:r>
      <w:r w:rsidR="00064994" w:rsidRPr="00D412B7">
        <w:rPr>
          <w:rFonts w:asciiTheme="majorBidi" w:hAnsiTheme="majorBidi" w:cstheme="majorBidi"/>
          <w:sz w:val="28"/>
          <w:szCs w:val="28"/>
          <w:lang w:val="uk-UA"/>
        </w:rPr>
        <w:t xml:space="preserve"> хворих на ГХ та ЦД 2</w:t>
      </w:r>
      <w:r w:rsidR="000E353B">
        <w:rPr>
          <w:rFonts w:asciiTheme="majorBidi" w:hAnsiTheme="majorBidi" w:cstheme="majorBidi"/>
          <w:sz w:val="28"/>
          <w:szCs w:val="28"/>
          <w:lang w:val="uk-UA"/>
        </w:rPr>
        <w:t>-го</w:t>
      </w:r>
      <w:r w:rsidR="00064994" w:rsidRPr="00D412B7">
        <w:rPr>
          <w:rFonts w:asciiTheme="majorBidi" w:hAnsiTheme="majorBidi" w:cstheme="majorBidi"/>
          <w:sz w:val="28"/>
          <w:szCs w:val="28"/>
          <w:lang w:val="uk-UA"/>
        </w:rPr>
        <w:t xml:space="preserve"> типу</w:t>
      </w:r>
      <w:r w:rsidRPr="00D412B7">
        <w:rPr>
          <w:rFonts w:asciiTheme="majorBidi" w:hAnsiTheme="majorBidi" w:cstheme="majorBidi"/>
          <w:sz w:val="28"/>
          <w:szCs w:val="28"/>
        </w:rPr>
        <w:t xml:space="preserve"> </w:t>
      </w:r>
      <w:r w:rsidRPr="00D412B7">
        <w:rPr>
          <w:rFonts w:ascii="Times New Roman" w:eastAsiaTheme="minorHAnsi" w:hAnsi="Times New Roman" w:cstheme="minorBidi"/>
          <w:sz w:val="28"/>
          <w:szCs w:val="28"/>
          <w:lang w:val="uk-UA"/>
        </w:rPr>
        <w:t>(p˂0,05)</w:t>
      </w:r>
      <w:r w:rsidRPr="00D412B7">
        <w:rPr>
          <w:rFonts w:asciiTheme="majorBidi" w:hAnsiTheme="majorBidi" w:cstheme="majorBidi"/>
          <w:sz w:val="28"/>
          <w:szCs w:val="28"/>
          <w:lang w:val="uk-UA"/>
        </w:rPr>
        <w:t>.</w:t>
      </w:r>
    </w:p>
    <w:p w:rsidR="0023198F" w:rsidRPr="00D412B7" w:rsidRDefault="0023198F" w:rsidP="003C3D9E">
      <w:pPr>
        <w:spacing w:after="0" w:line="360" w:lineRule="auto"/>
        <w:ind w:firstLine="720"/>
        <w:jc w:val="both"/>
        <w:rPr>
          <w:rFonts w:ascii="Times New Roman" w:hAnsi="Times New Roman"/>
          <w:sz w:val="28"/>
          <w:szCs w:val="28"/>
          <w:lang w:val="uk-UA" w:bidi="ar-LB"/>
        </w:rPr>
      </w:pPr>
      <w:r w:rsidRPr="00D412B7">
        <w:rPr>
          <w:rFonts w:ascii="Times New Roman" w:hAnsi="Times New Roman"/>
          <w:sz w:val="28"/>
          <w:szCs w:val="28"/>
          <w:lang w:val="uk-UA"/>
        </w:rPr>
        <w:t xml:space="preserve">Таким чином, було доведено, що використання у стандартній схемі лікування </w:t>
      </w:r>
      <w:r w:rsidRPr="00D412B7">
        <w:rPr>
          <w:rFonts w:ascii="Times New Roman" w:hAnsi="Times New Roman"/>
          <w:sz w:val="28"/>
          <w:szCs w:val="28"/>
          <w:lang w:val="uk-UA" w:bidi="ar-LB"/>
        </w:rPr>
        <w:t>комбінації препаратів</w:t>
      </w:r>
      <w:r w:rsidR="00FB3535" w:rsidRPr="00D412B7">
        <w:rPr>
          <w:rFonts w:ascii="Times New Roman" w:hAnsi="Times New Roman"/>
          <w:sz w:val="28"/>
          <w:szCs w:val="28"/>
          <w:lang w:val="uk-UA" w:bidi="ar-LB"/>
        </w:rPr>
        <w:t xml:space="preserve"> лізиноприлу та карвед</w:t>
      </w:r>
      <w:r w:rsidR="000E353B">
        <w:rPr>
          <w:rFonts w:ascii="Times New Roman" w:hAnsi="Times New Roman"/>
          <w:sz w:val="28"/>
          <w:szCs w:val="28"/>
          <w:lang w:val="uk-UA" w:bidi="ar-LB"/>
        </w:rPr>
        <w:t>и</w:t>
      </w:r>
      <w:r w:rsidR="00FB3535" w:rsidRPr="00D412B7">
        <w:rPr>
          <w:rFonts w:ascii="Times New Roman" w:hAnsi="Times New Roman"/>
          <w:sz w:val="28"/>
          <w:szCs w:val="28"/>
          <w:lang w:val="uk-UA" w:bidi="ar-LB"/>
        </w:rPr>
        <w:t>лолу було</w:t>
      </w:r>
      <w:r w:rsidRPr="00D412B7">
        <w:rPr>
          <w:rFonts w:ascii="Times New Roman" w:hAnsi="Times New Roman"/>
          <w:sz w:val="28"/>
          <w:szCs w:val="28"/>
          <w:lang w:val="uk-UA" w:bidi="ar-LB"/>
        </w:rPr>
        <w:t xml:space="preserve"> однаково ефективним </w:t>
      </w:r>
      <w:r w:rsidR="00FB3535" w:rsidRPr="00D412B7">
        <w:rPr>
          <w:rFonts w:ascii="Times New Roman" w:hAnsi="Times New Roman"/>
          <w:sz w:val="28"/>
          <w:szCs w:val="28"/>
          <w:lang w:val="uk-UA" w:bidi="ar-LB"/>
        </w:rPr>
        <w:t xml:space="preserve">як </w:t>
      </w:r>
      <w:r w:rsidRPr="00D412B7">
        <w:rPr>
          <w:rFonts w:ascii="Times New Roman" w:hAnsi="Times New Roman"/>
          <w:sz w:val="28"/>
          <w:szCs w:val="28"/>
          <w:lang w:val="uk-UA" w:bidi="ar-LB"/>
        </w:rPr>
        <w:t xml:space="preserve">у </w:t>
      </w:r>
      <w:r w:rsidR="00FB3535" w:rsidRPr="00D412B7">
        <w:rPr>
          <w:rFonts w:ascii="Times New Roman" w:hAnsi="Times New Roman"/>
          <w:sz w:val="28"/>
          <w:szCs w:val="28"/>
          <w:lang w:val="uk-UA" w:bidi="ar-LB"/>
        </w:rPr>
        <w:t>підгрупі</w:t>
      </w:r>
      <w:r w:rsidRPr="00D412B7">
        <w:rPr>
          <w:rFonts w:ascii="Times New Roman" w:hAnsi="Times New Roman"/>
          <w:sz w:val="28"/>
          <w:szCs w:val="28"/>
          <w:lang w:val="uk-UA" w:bidi="ar-LB"/>
        </w:rPr>
        <w:t xml:space="preserve"> хворих на ГХ та ЦД 2</w:t>
      </w:r>
      <w:r w:rsidR="000E353B">
        <w:rPr>
          <w:rFonts w:ascii="Times New Roman" w:hAnsi="Times New Roman"/>
          <w:sz w:val="28"/>
          <w:szCs w:val="28"/>
          <w:lang w:val="uk-UA" w:bidi="ar-LB"/>
        </w:rPr>
        <w:t>-го</w:t>
      </w:r>
      <w:r w:rsidRPr="00D412B7">
        <w:rPr>
          <w:rFonts w:ascii="Times New Roman" w:hAnsi="Times New Roman"/>
          <w:sz w:val="28"/>
          <w:szCs w:val="28"/>
          <w:lang w:val="uk-UA" w:bidi="ar-LB"/>
        </w:rPr>
        <w:t xml:space="preserve"> типу</w:t>
      </w:r>
      <w:r w:rsidR="00FB3535" w:rsidRPr="00D412B7">
        <w:rPr>
          <w:rFonts w:ascii="Times New Roman" w:hAnsi="Times New Roman"/>
          <w:sz w:val="28"/>
          <w:szCs w:val="28"/>
          <w:lang w:val="uk-UA" w:bidi="ar-LB"/>
        </w:rPr>
        <w:t xml:space="preserve"> </w:t>
      </w:r>
      <w:r w:rsidRPr="00D412B7">
        <w:rPr>
          <w:rFonts w:ascii="Times New Roman" w:hAnsi="Times New Roman"/>
          <w:sz w:val="28"/>
          <w:szCs w:val="28"/>
          <w:lang w:val="uk-UA" w:bidi="ar-LB"/>
        </w:rPr>
        <w:t xml:space="preserve">із АА генотипом </w:t>
      </w:r>
      <w:r w:rsidR="003C3D9E" w:rsidRPr="00D412B7">
        <w:rPr>
          <w:rFonts w:ascii="Times New Roman" w:hAnsi="Times New Roman"/>
          <w:sz w:val="28"/>
          <w:szCs w:val="28"/>
          <w:lang w:val="uk-UA" w:bidi="ar-LB"/>
        </w:rPr>
        <w:lastRenderedPageBreak/>
        <w:t>поліморфного маркера 2350 А/</w:t>
      </w:r>
      <w:r w:rsidR="003C3D9E" w:rsidRPr="00D412B7">
        <w:rPr>
          <w:rFonts w:ascii="Times New Roman" w:hAnsi="Times New Roman"/>
          <w:sz w:val="28"/>
          <w:szCs w:val="28"/>
          <w:lang w:val="en-US" w:bidi="ar-LB"/>
        </w:rPr>
        <w:t>G</w:t>
      </w:r>
      <w:r w:rsidR="003C3D9E" w:rsidRPr="00D412B7">
        <w:rPr>
          <w:rFonts w:ascii="Times New Roman" w:hAnsi="Times New Roman"/>
          <w:sz w:val="28"/>
          <w:szCs w:val="28"/>
          <w:lang w:val="uk-UA" w:bidi="ar-LB"/>
        </w:rPr>
        <w:t xml:space="preserve"> гена </w:t>
      </w:r>
      <w:r w:rsidR="003C3D9E" w:rsidRPr="00D412B7">
        <w:rPr>
          <w:rFonts w:ascii="Times New Roman" w:hAnsi="Times New Roman"/>
          <w:i/>
          <w:iCs/>
          <w:sz w:val="28"/>
          <w:szCs w:val="28"/>
          <w:lang w:val="en-US" w:bidi="ar-LB"/>
        </w:rPr>
        <w:t>ACE</w:t>
      </w:r>
      <w:r w:rsidR="00064994" w:rsidRPr="00D412B7">
        <w:rPr>
          <w:rFonts w:ascii="Times New Roman" w:hAnsi="Times New Roman"/>
          <w:i/>
          <w:iCs/>
          <w:sz w:val="28"/>
          <w:szCs w:val="28"/>
          <w:lang w:val="uk-UA" w:bidi="ar-LB"/>
        </w:rPr>
        <w:t>,</w:t>
      </w:r>
      <w:r w:rsidR="003C3D9E" w:rsidRPr="00D412B7">
        <w:rPr>
          <w:rFonts w:ascii="Times New Roman" w:hAnsi="Times New Roman"/>
          <w:sz w:val="28"/>
          <w:szCs w:val="28"/>
          <w:lang w:val="uk-UA" w:bidi="ar-LB"/>
        </w:rPr>
        <w:t xml:space="preserve"> </w:t>
      </w:r>
      <w:r w:rsidRPr="00D412B7">
        <w:rPr>
          <w:rFonts w:ascii="Times New Roman" w:hAnsi="Times New Roman"/>
          <w:sz w:val="28"/>
          <w:szCs w:val="28"/>
          <w:lang w:val="uk-UA" w:bidi="ar-LB"/>
        </w:rPr>
        <w:t xml:space="preserve">так із </w:t>
      </w:r>
      <w:r w:rsidR="00FB3535" w:rsidRPr="00D412B7">
        <w:rPr>
          <w:rFonts w:ascii="Times New Roman" w:hAnsi="Times New Roman"/>
          <w:sz w:val="28"/>
          <w:szCs w:val="28"/>
          <w:lang w:val="uk-UA" w:bidi="ar-LB"/>
        </w:rPr>
        <w:t>несприятливими (</w:t>
      </w:r>
      <w:r w:rsidRPr="00D412B7">
        <w:rPr>
          <w:rFonts w:asciiTheme="majorBidi" w:hAnsiTheme="majorBidi" w:cstheme="majorBidi"/>
          <w:sz w:val="28"/>
          <w:szCs w:val="28"/>
          <w:lang w:val="en-US"/>
        </w:rPr>
        <w:t>AG</w:t>
      </w:r>
      <w:r w:rsidRPr="00D412B7">
        <w:rPr>
          <w:rFonts w:asciiTheme="majorBidi" w:hAnsiTheme="majorBidi" w:cstheme="majorBidi"/>
          <w:sz w:val="28"/>
          <w:szCs w:val="28"/>
          <w:lang w:val="uk-UA"/>
        </w:rPr>
        <w:t xml:space="preserve"> та </w:t>
      </w:r>
      <w:r w:rsidRPr="00D412B7">
        <w:rPr>
          <w:rFonts w:asciiTheme="majorBidi" w:hAnsiTheme="majorBidi" w:cstheme="majorBidi"/>
          <w:sz w:val="28"/>
          <w:szCs w:val="28"/>
          <w:lang w:val="en-US"/>
        </w:rPr>
        <w:t>GG</w:t>
      </w:r>
      <w:r w:rsidR="000E353B">
        <w:rPr>
          <w:rFonts w:asciiTheme="majorBidi" w:hAnsiTheme="majorBidi" w:cstheme="majorBidi"/>
          <w:sz w:val="28"/>
          <w:szCs w:val="28"/>
          <w:lang w:val="uk-UA"/>
        </w:rPr>
        <w:t>)</w:t>
      </w:r>
      <w:r w:rsidRPr="00D412B7">
        <w:rPr>
          <w:rFonts w:ascii="Times New Roman" w:hAnsi="Times New Roman"/>
          <w:sz w:val="28"/>
          <w:szCs w:val="28"/>
          <w:lang w:val="uk-UA" w:bidi="ar-LB"/>
        </w:rPr>
        <w:t xml:space="preserve"> генотипами</w:t>
      </w:r>
      <w:r w:rsidR="003C3D9E" w:rsidRPr="00D412B7">
        <w:rPr>
          <w:rFonts w:ascii="Times New Roman" w:hAnsi="Times New Roman"/>
          <w:sz w:val="28"/>
          <w:szCs w:val="28"/>
          <w:lang w:val="uk-UA" w:bidi="ar-LB"/>
        </w:rPr>
        <w:t>.</w:t>
      </w:r>
    </w:p>
    <w:p w:rsidR="00B61494" w:rsidRPr="00CF2728" w:rsidRDefault="00B61494" w:rsidP="00332D5F">
      <w:pPr>
        <w:shd w:val="clear" w:color="auto" w:fill="FFFFFF"/>
        <w:spacing w:after="0" w:line="360" w:lineRule="auto"/>
        <w:ind w:firstLine="720"/>
        <w:jc w:val="both"/>
        <w:textAlignment w:val="baseline"/>
        <w:rPr>
          <w:rFonts w:ascii="Times New Roman" w:hAnsi="Times New Roman"/>
          <w:color w:val="000000"/>
          <w:sz w:val="28"/>
          <w:szCs w:val="28"/>
          <w:lang w:val="uk-UA"/>
        </w:rPr>
      </w:pPr>
      <w:r w:rsidRPr="00D412B7">
        <w:rPr>
          <w:rFonts w:ascii="Times New Roman" w:hAnsi="Times New Roman"/>
          <w:color w:val="000000"/>
          <w:sz w:val="28"/>
          <w:szCs w:val="28"/>
          <w:lang w:val="uk-UA"/>
        </w:rPr>
        <w:t xml:space="preserve">Ключові слова: </w:t>
      </w:r>
      <w:r w:rsidR="00BF6F69" w:rsidRPr="00D412B7">
        <w:rPr>
          <w:rFonts w:ascii="Times New Roman" w:hAnsi="Times New Roman"/>
          <w:color w:val="000000"/>
          <w:sz w:val="28"/>
          <w:szCs w:val="28"/>
          <w:lang w:val="uk-UA"/>
        </w:rPr>
        <w:t>гіпертонічна хвороба, оментин, вісфатин, цинк-</w:t>
      </w:r>
      <w:r w:rsidR="003219B1" w:rsidRPr="00D412B7">
        <w:rPr>
          <w:color w:val="222222"/>
          <w:spacing w:val="3"/>
          <w:sz w:val="28"/>
          <w:szCs w:val="28"/>
          <w:shd w:val="clear" w:color="auto" w:fill="FFFFFF"/>
        </w:rPr>
        <w:t>α</w:t>
      </w:r>
      <w:r w:rsidR="003219B1" w:rsidRPr="00D412B7">
        <w:rPr>
          <w:color w:val="222222"/>
          <w:spacing w:val="3"/>
          <w:sz w:val="28"/>
          <w:szCs w:val="28"/>
          <w:shd w:val="clear" w:color="auto" w:fill="FFFFFF"/>
          <w:vertAlign w:val="subscript"/>
          <w:lang w:val="uk-UA"/>
        </w:rPr>
        <w:t>2</w:t>
      </w:r>
      <w:r w:rsidR="00BF6F69" w:rsidRPr="00D412B7">
        <w:rPr>
          <w:rFonts w:ascii="Times New Roman" w:hAnsi="Times New Roman"/>
          <w:color w:val="000000"/>
          <w:sz w:val="28"/>
          <w:szCs w:val="28"/>
          <w:lang w:val="uk-UA"/>
        </w:rPr>
        <w:t xml:space="preserve">-глікопротеїн, гліпікан-4, поліморфізм </w:t>
      </w:r>
      <w:r w:rsidR="00BF6F69" w:rsidRPr="002C1E60">
        <w:rPr>
          <w:rFonts w:ascii="Times New Roman" w:hAnsi="Times New Roman"/>
          <w:color w:val="000000"/>
          <w:sz w:val="28"/>
          <w:szCs w:val="28"/>
          <w:lang w:val="uk-UA"/>
        </w:rPr>
        <w:t>ген</w:t>
      </w:r>
      <w:r w:rsidR="000E353B" w:rsidRPr="002C1E60">
        <w:rPr>
          <w:rFonts w:ascii="Times New Roman" w:hAnsi="Times New Roman"/>
          <w:color w:val="000000"/>
          <w:sz w:val="28"/>
          <w:szCs w:val="28"/>
          <w:lang w:val="uk-UA"/>
        </w:rPr>
        <w:t>а</w:t>
      </w:r>
      <w:r w:rsidR="00BF6F69" w:rsidRPr="002C1E60">
        <w:rPr>
          <w:rFonts w:ascii="Times New Roman" w:hAnsi="Times New Roman"/>
          <w:color w:val="000000"/>
          <w:sz w:val="28"/>
          <w:szCs w:val="28"/>
          <w:lang w:val="uk-UA"/>
        </w:rPr>
        <w:t xml:space="preserve"> анг</w:t>
      </w:r>
      <w:r w:rsidR="00BF6F69" w:rsidRPr="002C1E60">
        <w:rPr>
          <w:rFonts w:ascii="Times New Roman" w:hAnsi="Times New Roman"/>
          <w:color w:val="000000"/>
          <w:sz w:val="28"/>
          <w:szCs w:val="28"/>
          <w:lang w:val="uk-UA" w:bidi="ar-LB"/>
        </w:rPr>
        <w:t>іотензин</w:t>
      </w:r>
      <w:r w:rsidR="00BF6F69" w:rsidRPr="00D412B7">
        <w:rPr>
          <w:rFonts w:ascii="Times New Roman" w:hAnsi="Times New Roman"/>
          <w:color w:val="000000"/>
          <w:sz w:val="28"/>
          <w:szCs w:val="28"/>
          <w:lang w:val="uk-UA" w:bidi="ar-LB"/>
        </w:rPr>
        <w:t>перетворю</w:t>
      </w:r>
      <w:r w:rsidR="002C1E60">
        <w:rPr>
          <w:rFonts w:ascii="Times New Roman" w:hAnsi="Times New Roman"/>
          <w:color w:val="000000"/>
          <w:sz w:val="28"/>
          <w:szCs w:val="28"/>
          <w:lang w:val="uk-UA" w:bidi="ar-LB"/>
        </w:rPr>
        <w:t>юч</w:t>
      </w:r>
      <w:r w:rsidR="00BF6F69" w:rsidRPr="00D412B7">
        <w:rPr>
          <w:rFonts w:ascii="Times New Roman" w:hAnsi="Times New Roman"/>
          <w:color w:val="000000"/>
          <w:sz w:val="28"/>
          <w:szCs w:val="28"/>
          <w:lang w:val="uk-UA" w:bidi="ar-LB"/>
        </w:rPr>
        <w:t>ого ферменту, лізиноприл, карвед</w:t>
      </w:r>
      <w:r w:rsidR="000E353B">
        <w:rPr>
          <w:rFonts w:ascii="Times New Roman" w:hAnsi="Times New Roman"/>
          <w:color w:val="000000"/>
          <w:sz w:val="28"/>
          <w:szCs w:val="28"/>
          <w:lang w:val="uk-UA" w:bidi="ar-LB"/>
        </w:rPr>
        <w:t>и</w:t>
      </w:r>
      <w:r w:rsidR="00BF6F69" w:rsidRPr="00D412B7">
        <w:rPr>
          <w:rFonts w:ascii="Times New Roman" w:hAnsi="Times New Roman"/>
          <w:color w:val="000000"/>
          <w:sz w:val="28"/>
          <w:szCs w:val="28"/>
          <w:lang w:val="uk-UA" w:bidi="ar-LB"/>
        </w:rPr>
        <w:t xml:space="preserve">лол, </w:t>
      </w:r>
      <w:r w:rsidR="00BF6F69" w:rsidRPr="00D412B7">
        <w:rPr>
          <w:rFonts w:ascii="Times New Roman" w:hAnsi="Times New Roman"/>
          <w:color w:val="000000"/>
          <w:sz w:val="28"/>
          <w:szCs w:val="28"/>
          <w:lang w:val="uk-UA"/>
        </w:rPr>
        <w:t>цукровий діабет 2</w:t>
      </w:r>
      <w:r w:rsidR="000E353B">
        <w:rPr>
          <w:rFonts w:ascii="Times New Roman" w:hAnsi="Times New Roman"/>
          <w:color w:val="000000"/>
          <w:sz w:val="28"/>
          <w:szCs w:val="28"/>
          <w:lang w:val="uk-UA"/>
        </w:rPr>
        <w:t>-го</w:t>
      </w:r>
      <w:r w:rsidR="00BF6F69" w:rsidRPr="00D412B7">
        <w:rPr>
          <w:rFonts w:ascii="Times New Roman" w:hAnsi="Times New Roman"/>
          <w:color w:val="000000"/>
          <w:sz w:val="28"/>
          <w:szCs w:val="28"/>
          <w:lang w:val="uk-UA"/>
        </w:rPr>
        <w:t xml:space="preserve"> типу.</w:t>
      </w:r>
    </w:p>
    <w:p w:rsidR="005F0F10" w:rsidRPr="00076000" w:rsidRDefault="005F0F10" w:rsidP="008D7B1C">
      <w:pPr>
        <w:widowControl w:val="0"/>
        <w:spacing w:line="360" w:lineRule="auto"/>
        <w:jc w:val="center"/>
        <w:rPr>
          <w:rFonts w:ascii="Times New Roman" w:hAnsi="Times New Roman"/>
          <w:b/>
          <w:sz w:val="28"/>
          <w:szCs w:val="28"/>
          <w:lang w:val="uk-UA"/>
        </w:rPr>
      </w:pPr>
      <w:bookmarkStart w:id="4" w:name="n96"/>
      <w:bookmarkEnd w:id="4"/>
    </w:p>
    <w:p w:rsidR="008D7B1C" w:rsidRPr="008D7B1C" w:rsidRDefault="008D7B1C" w:rsidP="008D7B1C">
      <w:pPr>
        <w:widowControl w:val="0"/>
        <w:spacing w:line="360" w:lineRule="auto"/>
        <w:jc w:val="center"/>
        <w:rPr>
          <w:rFonts w:ascii="Times New Roman" w:hAnsi="Times New Roman"/>
          <w:b/>
          <w:sz w:val="28"/>
          <w:szCs w:val="28"/>
          <w:lang w:val="en-US"/>
        </w:rPr>
      </w:pPr>
      <w:r w:rsidRPr="008D7B1C">
        <w:rPr>
          <w:rFonts w:ascii="Times New Roman" w:hAnsi="Times New Roman"/>
          <w:b/>
          <w:sz w:val="28"/>
          <w:szCs w:val="28"/>
          <w:lang w:val="en-US"/>
        </w:rPr>
        <w:t>ANNOTATION</w:t>
      </w:r>
    </w:p>
    <w:p w:rsidR="00590187" w:rsidRPr="00132D5B" w:rsidRDefault="00590187" w:rsidP="008D7B1C">
      <w:pPr>
        <w:spacing w:after="0" w:line="360" w:lineRule="auto"/>
        <w:ind w:firstLine="709"/>
        <w:jc w:val="both"/>
        <w:rPr>
          <w:rFonts w:ascii="Times New Roman" w:hAnsi="Times New Roman"/>
          <w:b/>
          <w:bCs/>
          <w:sz w:val="28"/>
          <w:szCs w:val="28"/>
          <w:lang w:val="en-US"/>
        </w:rPr>
      </w:pPr>
      <w:r w:rsidRPr="00132D5B">
        <w:rPr>
          <w:rFonts w:ascii="Times New Roman" w:hAnsi="Times New Roman"/>
          <w:b/>
          <w:bCs/>
          <w:i/>
          <w:iCs/>
          <w:sz w:val="28"/>
          <w:szCs w:val="28"/>
          <w:lang w:val="en-US"/>
        </w:rPr>
        <w:t>Al-Trawneh O.V.</w:t>
      </w:r>
      <w:r w:rsidRPr="00132D5B">
        <w:rPr>
          <w:rFonts w:ascii="Times New Roman" w:hAnsi="Times New Roman"/>
          <w:b/>
          <w:bCs/>
          <w:sz w:val="28"/>
          <w:szCs w:val="28"/>
          <w:lang w:val="en-US"/>
        </w:rPr>
        <w:t xml:space="preserve"> Pathogenetic and prognostic role of omentin, visfatin, zinc-α</w:t>
      </w:r>
      <w:r w:rsidRPr="00132D5B">
        <w:rPr>
          <w:rFonts w:ascii="Times New Roman" w:hAnsi="Times New Roman"/>
          <w:b/>
          <w:bCs/>
          <w:sz w:val="28"/>
          <w:szCs w:val="28"/>
          <w:vertAlign w:val="subscript"/>
          <w:lang w:val="en-US"/>
        </w:rPr>
        <w:t>2</w:t>
      </w:r>
      <w:r w:rsidRPr="00132D5B">
        <w:rPr>
          <w:rFonts w:ascii="Times New Roman" w:hAnsi="Times New Roman"/>
          <w:b/>
          <w:bCs/>
          <w:sz w:val="28"/>
          <w:szCs w:val="28"/>
          <w:lang w:val="en-US"/>
        </w:rPr>
        <w:t xml:space="preserve">-glycoprotein, glypikan-4 in cardiovascular remodeling in patients with hypertensive disease and diabetes mellitus type 2. </w:t>
      </w:r>
      <w:r w:rsidR="008D7B1C">
        <w:rPr>
          <w:rFonts w:ascii="Times New Roman" w:hAnsi="Times New Roman"/>
          <w:b/>
          <w:bCs/>
          <w:sz w:val="28"/>
          <w:szCs w:val="28"/>
          <w:lang w:val="en-US"/>
        </w:rPr>
        <w:t>–</w:t>
      </w:r>
      <w:r w:rsidRPr="00132D5B">
        <w:rPr>
          <w:rFonts w:ascii="Times New Roman" w:hAnsi="Times New Roman"/>
          <w:b/>
          <w:bCs/>
          <w:sz w:val="28"/>
          <w:szCs w:val="28"/>
          <w:lang w:val="en-US"/>
        </w:rPr>
        <w:t xml:space="preserve"> Qualifying scientific work as a manuscript.</w:t>
      </w:r>
    </w:p>
    <w:p w:rsidR="00132D5B" w:rsidRPr="00132D5B" w:rsidRDefault="00132D5B" w:rsidP="00132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sz w:val="28"/>
          <w:szCs w:val="28"/>
          <w:lang w:val="en-US"/>
        </w:rPr>
      </w:pPr>
      <w:r w:rsidRPr="00132D5B">
        <w:rPr>
          <w:rFonts w:ascii="Times New Roman" w:hAnsi="Times New Roman"/>
          <w:sz w:val="28"/>
          <w:szCs w:val="28"/>
          <w:lang w:val="en-US"/>
        </w:rPr>
        <w:t>Thes</w:t>
      </w:r>
      <w:r w:rsidRPr="00132D5B">
        <w:rPr>
          <w:rFonts w:asciiTheme="majorBidi" w:hAnsiTheme="majorBidi" w:cstheme="majorBidi"/>
          <w:sz w:val="28"/>
          <w:szCs w:val="28"/>
          <w:lang w:val="en-US"/>
        </w:rPr>
        <w:t>is for a c</w:t>
      </w:r>
      <w:r w:rsidRPr="00132D5B">
        <w:rPr>
          <w:rFonts w:ascii="Times New Roman" w:hAnsi="Times New Roman"/>
          <w:sz w:val="28"/>
          <w:szCs w:val="28"/>
          <w:lang w:val="en-US"/>
        </w:rPr>
        <w:t xml:space="preserve">andidate </w:t>
      </w:r>
      <w:r w:rsidRPr="00132D5B">
        <w:rPr>
          <w:rFonts w:asciiTheme="majorBidi" w:hAnsiTheme="majorBidi" w:cstheme="majorBidi"/>
          <w:sz w:val="28"/>
          <w:szCs w:val="28"/>
          <w:lang w:val="en-US"/>
        </w:rPr>
        <w:t>d</w:t>
      </w:r>
      <w:r w:rsidRPr="00132D5B">
        <w:rPr>
          <w:rFonts w:ascii="Times New Roman" w:hAnsi="Times New Roman"/>
          <w:sz w:val="28"/>
          <w:szCs w:val="28"/>
          <w:lang w:val="en-US"/>
        </w:rPr>
        <w:t xml:space="preserve">egree in </w:t>
      </w:r>
      <w:r w:rsidRPr="00132D5B">
        <w:rPr>
          <w:rFonts w:asciiTheme="majorBidi" w:hAnsiTheme="majorBidi" w:cstheme="majorBidi"/>
          <w:sz w:val="28"/>
          <w:szCs w:val="28"/>
          <w:lang w:val="en-US"/>
        </w:rPr>
        <w:t>m</w:t>
      </w:r>
      <w:r w:rsidRPr="00132D5B">
        <w:rPr>
          <w:rFonts w:ascii="Times New Roman" w:hAnsi="Times New Roman"/>
          <w:sz w:val="28"/>
          <w:szCs w:val="28"/>
          <w:lang w:val="en-US"/>
        </w:rPr>
        <w:t>edical</w:t>
      </w:r>
      <w:r w:rsidRPr="00132D5B">
        <w:rPr>
          <w:rFonts w:asciiTheme="majorBidi" w:hAnsiTheme="majorBidi" w:cstheme="majorBidi"/>
          <w:sz w:val="28"/>
          <w:szCs w:val="28"/>
          <w:lang w:val="en-US"/>
        </w:rPr>
        <w:t xml:space="preserve"> s</w:t>
      </w:r>
      <w:r w:rsidRPr="00132D5B">
        <w:rPr>
          <w:rFonts w:ascii="Times New Roman" w:hAnsi="Times New Roman"/>
          <w:sz w:val="28"/>
          <w:szCs w:val="28"/>
          <w:lang w:val="en-US"/>
        </w:rPr>
        <w:t>ciences on the specialt</w:t>
      </w:r>
      <w:r>
        <w:rPr>
          <w:rFonts w:ascii="Times New Roman" w:hAnsi="Times New Roman"/>
          <w:sz w:val="24"/>
          <w:szCs w:val="24"/>
          <w:lang w:val="en-US"/>
        </w:rPr>
        <w:t>y</w:t>
      </w:r>
      <w:r>
        <w:rPr>
          <w:rFonts w:ascii="Times New Roman" w:hAnsi="Times New Roman"/>
          <w:sz w:val="28"/>
          <w:szCs w:val="28"/>
          <w:lang w:val="en-US"/>
        </w:rPr>
        <w:t xml:space="preserve"> 14.01.02 </w:t>
      </w:r>
      <w:r w:rsidRPr="00132D5B">
        <w:rPr>
          <w:rFonts w:ascii="Times New Roman" w:hAnsi="Times New Roman"/>
          <w:sz w:val="28"/>
          <w:szCs w:val="28"/>
          <w:lang w:val="en-US"/>
        </w:rPr>
        <w:t>«</w:t>
      </w:r>
      <w:r>
        <w:rPr>
          <w:rFonts w:ascii="Times New Roman" w:hAnsi="Times New Roman"/>
          <w:sz w:val="28"/>
          <w:szCs w:val="28"/>
          <w:lang w:val="en-US"/>
        </w:rPr>
        <w:t>Internal diseases</w:t>
      </w:r>
      <w:r w:rsidR="008D7B1C" w:rsidRPr="008D7B1C">
        <w:rPr>
          <w:rFonts w:ascii="Times New Roman" w:hAnsi="Times New Roman"/>
          <w:sz w:val="28"/>
          <w:szCs w:val="28"/>
          <w:lang w:val="en-US"/>
        </w:rPr>
        <w:t>»</w:t>
      </w:r>
      <w:r w:rsidRPr="00132D5B">
        <w:rPr>
          <w:rFonts w:ascii="Times New Roman" w:hAnsi="Times New Roman"/>
          <w:sz w:val="28"/>
          <w:szCs w:val="28"/>
          <w:lang w:val="en-US"/>
        </w:rPr>
        <w:t xml:space="preserve"> </w:t>
      </w:r>
      <w:r w:rsidR="008D7B1C">
        <w:rPr>
          <w:rFonts w:ascii="Times New Roman" w:hAnsi="Times New Roman"/>
          <w:sz w:val="28"/>
          <w:szCs w:val="28"/>
          <w:lang w:val="en-US"/>
        </w:rPr>
        <w:t>–</w:t>
      </w:r>
      <w:r w:rsidRPr="00132D5B">
        <w:rPr>
          <w:rFonts w:ascii="Times New Roman" w:hAnsi="Times New Roman"/>
          <w:sz w:val="28"/>
          <w:szCs w:val="28"/>
          <w:lang w:val="en-US"/>
        </w:rPr>
        <w:t xml:space="preserve"> Kharkiv National M</w:t>
      </w:r>
      <w:r w:rsidR="00FA62C7">
        <w:rPr>
          <w:rFonts w:ascii="Times New Roman" w:hAnsi="Times New Roman"/>
          <w:sz w:val="28"/>
          <w:szCs w:val="28"/>
          <w:lang w:val="en-US"/>
        </w:rPr>
        <w:t>edical University, Ministry of H</w:t>
      </w:r>
      <w:r w:rsidRPr="00132D5B">
        <w:rPr>
          <w:rFonts w:ascii="Times New Roman" w:hAnsi="Times New Roman"/>
          <w:sz w:val="28"/>
          <w:szCs w:val="28"/>
          <w:lang w:val="en-US"/>
        </w:rPr>
        <w:t>ealth of Ukraine, Kharkiv, 2018.</w:t>
      </w:r>
    </w:p>
    <w:p w:rsidR="00590187" w:rsidRPr="00590187" w:rsidRDefault="00590187" w:rsidP="009D5B14">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According to present knowledge, comorbid pathology, such as </w:t>
      </w:r>
      <w:r w:rsidR="008A1623" w:rsidRPr="008A1623">
        <w:rPr>
          <w:rFonts w:ascii="Times New Roman" w:hAnsi="Times New Roman"/>
          <w:bCs/>
          <w:sz w:val="28"/>
          <w:szCs w:val="28"/>
          <w:lang w:val="en-US"/>
        </w:rPr>
        <w:t>hypertension</w:t>
      </w:r>
      <w:r w:rsidR="008A1623">
        <w:rPr>
          <w:rFonts w:ascii="Times New Roman" w:hAnsi="Times New Roman"/>
          <w:sz w:val="28"/>
          <w:szCs w:val="28"/>
          <w:lang w:val="en-US"/>
        </w:rPr>
        <w:t xml:space="preserve"> </w:t>
      </w:r>
      <w:r w:rsidRPr="00590187">
        <w:rPr>
          <w:rFonts w:ascii="Times New Roman" w:hAnsi="Times New Roman"/>
          <w:sz w:val="28"/>
          <w:szCs w:val="28"/>
          <w:lang w:val="en-US"/>
        </w:rPr>
        <w:t xml:space="preserve">with concomitant type 2 diabetes mellitus, is characterized by an increased risk of macro- and microvascular complications. Insulin resistance is one of the factors that increase the incidence of cardiovascular complications in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and </w:t>
      </w:r>
      <w:r w:rsidR="009D5B14" w:rsidRPr="00590187">
        <w:rPr>
          <w:rFonts w:ascii="Times New Roman" w:hAnsi="Times New Roman"/>
          <w:sz w:val="28"/>
          <w:szCs w:val="28"/>
          <w:lang w:val="en-US"/>
        </w:rPr>
        <w:t xml:space="preserve">type 2 </w:t>
      </w:r>
      <w:r w:rsidRPr="00590187">
        <w:rPr>
          <w:rFonts w:ascii="Times New Roman" w:hAnsi="Times New Roman"/>
          <w:sz w:val="28"/>
          <w:szCs w:val="28"/>
          <w:lang w:val="en-US"/>
        </w:rPr>
        <w:t xml:space="preserve">diabetes mellitus. It is known that the development of insulin resistance is also influenced by hormones of adipose tissue, but remains a controversial issue of their effect on cardiovascular remodeling in patients with comorbidity of </w:t>
      </w:r>
      <w:r w:rsidR="008A1623" w:rsidRPr="008A1623">
        <w:rPr>
          <w:rFonts w:ascii="Times New Roman" w:hAnsi="Times New Roman"/>
          <w:bCs/>
          <w:sz w:val="28"/>
          <w:szCs w:val="28"/>
          <w:lang w:val="en-US"/>
        </w:rPr>
        <w:t>hypertension</w:t>
      </w:r>
      <w:r w:rsidRPr="00590187">
        <w:rPr>
          <w:rFonts w:ascii="Times New Roman" w:hAnsi="Times New Roman"/>
          <w:sz w:val="28"/>
          <w:szCs w:val="28"/>
          <w:lang w:val="en-US"/>
        </w:rPr>
        <w:t xml:space="preserve"> and </w:t>
      </w:r>
      <w:r w:rsidR="009D5B14" w:rsidRPr="00590187">
        <w:rPr>
          <w:rFonts w:ascii="Times New Roman" w:hAnsi="Times New Roman"/>
          <w:sz w:val="28"/>
          <w:szCs w:val="28"/>
          <w:lang w:val="en-US"/>
        </w:rPr>
        <w:t xml:space="preserve">type 2 </w:t>
      </w:r>
      <w:r w:rsidRPr="00590187">
        <w:rPr>
          <w:rFonts w:ascii="Times New Roman" w:hAnsi="Times New Roman"/>
          <w:sz w:val="28"/>
          <w:szCs w:val="28"/>
          <w:lang w:val="en-US"/>
        </w:rPr>
        <w:t>diabetes mellitus.</w:t>
      </w:r>
    </w:p>
    <w:p w:rsidR="00590187" w:rsidRPr="00590187" w:rsidRDefault="00590187" w:rsidP="00FA62C7">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In recent years, issues of the effects of single-nucleotide polymorphisms of genes on the flow and the choice of rational therapeutic tactics in patients with comorbidity of hypertensi</w:t>
      </w:r>
      <w:r w:rsidR="00FA62C7">
        <w:rPr>
          <w:rFonts w:ascii="Times New Roman" w:hAnsi="Times New Roman"/>
          <w:sz w:val="28"/>
          <w:szCs w:val="28"/>
          <w:lang w:val="en-US"/>
        </w:rPr>
        <w:t>on</w:t>
      </w:r>
      <w:r w:rsidRPr="00590187">
        <w:rPr>
          <w:rFonts w:ascii="Times New Roman" w:hAnsi="Times New Roman"/>
          <w:sz w:val="28"/>
          <w:szCs w:val="28"/>
          <w:lang w:val="en-US"/>
        </w:rPr>
        <w:t xml:space="preserve"> and </w:t>
      </w:r>
      <w:r w:rsidR="009D5B14" w:rsidRPr="00590187">
        <w:rPr>
          <w:rFonts w:ascii="Times New Roman" w:hAnsi="Times New Roman"/>
          <w:sz w:val="28"/>
          <w:szCs w:val="28"/>
          <w:lang w:val="en-US"/>
        </w:rPr>
        <w:t xml:space="preserve">type 2 </w:t>
      </w:r>
      <w:r w:rsidRPr="00590187">
        <w:rPr>
          <w:rFonts w:ascii="Times New Roman" w:hAnsi="Times New Roman"/>
          <w:sz w:val="28"/>
          <w:szCs w:val="28"/>
          <w:lang w:val="en-US"/>
        </w:rPr>
        <w:t>diabetes mellitus are being considered.</w:t>
      </w:r>
    </w:p>
    <w:p w:rsidR="00590187" w:rsidRPr="00590187" w:rsidRDefault="00590187" w:rsidP="009D5B14">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The study included 125 patients with </w:t>
      </w:r>
      <w:r w:rsidR="008A1623" w:rsidRPr="008A1623">
        <w:rPr>
          <w:rFonts w:ascii="Times New Roman" w:hAnsi="Times New Roman"/>
          <w:bCs/>
          <w:sz w:val="28"/>
          <w:szCs w:val="28"/>
          <w:lang w:val="en-US"/>
        </w:rPr>
        <w:t>hypertension</w:t>
      </w:r>
      <w:r w:rsidRPr="00590187">
        <w:rPr>
          <w:rFonts w:ascii="Times New Roman" w:hAnsi="Times New Roman"/>
          <w:sz w:val="28"/>
          <w:szCs w:val="28"/>
          <w:lang w:val="en-US"/>
        </w:rPr>
        <w:t xml:space="preserve">. The main group consisted of 64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and </w:t>
      </w:r>
      <w:r w:rsidR="009D5B14" w:rsidRPr="00590187">
        <w:rPr>
          <w:rFonts w:ascii="Times New Roman" w:hAnsi="Times New Roman"/>
          <w:sz w:val="28"/>
          <w:szCs w:val="28"/>
          <w:lang w:val="en-US"/>
        </w:rPr>
        <w:t xml:space="preserve">type 2 </w:t>
      </w:r>
      <w:r w:rsidR="009D5B14">
        <w:rPr>
          <w:rFonts w:ascii="Times New Roman" w:hAnsi="Times New Roman"/>
          <w:sz w:val="28"/>
          <w:szCs w:val="28"/>
          <w:lang w:val="en-US"/>
        </w:rPr>
        <w:t>diabetes mellitus</w:t>
      </w:r>
      <w:r w:rsidRPr="00590187">
        <w:rPr>
          <w:rFonts w:ascii="Times New Roman" w:hAnsi="Times New Roman"/>
          <w:sz w:val="28"/>
          <w:szCs w:val="28"/>
          <w:lang w:val="en-US"/>
        </w:rPr>
        <w:t xml:space="preserve">. The </w:t>
      </w:r>
      <w:r w:rsidRPr="00590187">
        <w:rPr>
          <w:rFonts w:ascii="Times New Roman" w:hAnsi="Times New Roman"/>
          <w:sz w:val="28"/>
          <w:szCs w:val="28"/>
          <w:lang w:val="en-US"/>
        </w:rPr>
        <w:lastRenderedPageBreak/>
        <w:t xml:space="preserve">comparison group included 61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without </w:t>
      </w:r>
      <w:r w:rsidR="009D5B14" w:rsidRPr="00590187">
        <w:rPr>
          <w:rFonts w:ascii="Times New Roman" w:hAnsi="Times New Roman"/>
          <w:sz w:val="28"/>
          <w:szCs w:val="28"/>
          <w:lang w:val="en-US"/>
        </w:rPr>
        <w:t xml:space="preserve">type 2 </w:t>
      </w:r>
      <w:r w:rsidRPr="00590187">
        <w:rPr>
          <w:rFonts w:ascii="Times New Roman" w:hAnsi="Times New Roman"/>
          <w:sz w:val="28"/>
          <w:szCs w:val="28"/>
          <w:lang w:val="en-US"/>
        </w:rPr>
        <w:t>diabetes mellitus. Each group was divided into subgroups depending on the body mass index (patients with normal body weight and overweight patients and with obesity of I, II degree). The control group consisted of 20 conditionally healthy persons.</w:t>
      </w:r>
    </w:p>
    <w:p w:rsidR="00590187" w:rsidRPr="00590187" w:rsidRDefault="00590187" w:rsidP="009D5B14">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In the study of structural and functional changes in the myocardium, it was found that the index of left ventricular myocardial mass was significantly higher in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and </w:t>
      </w:r>
      <w:r w:rsidR="009D5B14" w:rsidRPr="00590187">
        <w:rPr>
          <w:rFonts w:ascii="Times New Roman" w:hAnsi="Times New Roman"/>
          <w:sz w:val="28"/>
          <w:szCs w:val="28"/>
          <w:lang w:val="en-US"/>
        </w:rPr>
        <w:t xml:space="preserve">type 2 </w:t>
      </w:r>
      <w:r w:rsidRPr="00590187">
        <w:rPr>
          <w:rFonts w:ascii="Times New Roman" w:hAnsi="Times New Roman"/>
          <w:sz w:val="28"/>
          <w:szCs w:val="28"/>
          <w:lang w:val="en-US"/>
        </w:rPr>
        <w:t xml:space="preserve">diabetes mellitus compared with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without </w:t>
      </w:r>
      <w:r w:rsidR="009D5B14" w:rsidRPr="00590187">
        <w:rPr>
          <w:rFonts w:ascii="Times New Roman" w:hAnsi="Times New Roman"/>
          <w:sz w:val="28"/>
          <w:szCs w:val="28"/>
          <w:lang w:val="en-US"/>
        </w:rPr>
        <w:t xml:space="preserve">type 2 </w:t>
      </w:r>
      <w:r w:rsidRPr="00590187">
        <w:rPr>
          <w:rFonts w:ascii="Times New Roman" w:hAnsi="Times New Roman"/>
          <w:sz w:val="28"/>
          <w:szCs w:val="28"/>
          <w:lang w:val="en-US"/>
        </w:rPr>
        <w:t>diabetes mellitus</w:t>
      </w:r>
      <w:r w:rsidR="00FA62C7">
        <w:rPr>
          <w:rFonts w:ascii="Times New Roman" w:hAnsi="Times New Roman"/>
          <w:sz w:val="28"/>
          <w:szCs w:val="28"/>
          <w:lang w:val="en-US"/>
        </w:rPr>
        <w:t xml:space="preserve"> (p&lt;</w:t>
      </w:r>
      <w:r w:rsidRPr="00590187">
        <w:rPr>
          <w:rFonts w:ascii="Times New Roman" w:hAnsi="Times New Roman"/>
          <w:sz w:val="28"/>
          <w:szCs w:val="28"/>
          <w:lang w:val="en-US"/>
        </w:rPr>
        <w:t>0.05).</w:t>
      </w:r>
    </w:p>
    <w:p w:rsidR="00590187" w:rsidRPr="00590187" w:rsidRDefault="00590187" w:rsidP="00FA62C7">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The ejection fraction was reduced in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and diabetes mellitus type 2 than in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without</w:t>
      </w:r>
      <w:r w:rsidR="009D5B14" w:rsidRPr="009D5B14">
        <w:rPr>
          <w:rFonts w:ascii="Times New Roman" w:hAnsi="Times New Roman"/>
          <w:sz w:val="28"/>
          <w:szCs w:val="28"/>
          <w:lang w:val="en-US"/>
        </w:rPr>
        <w:t xml:space="preserve"> </w:t>
      </w:r>
      <w:r w:rsidR="009D5B14" w:rsidRPr="00590187">
        <w:rPr>
          <w:rFonts w:ascii="Times New Roman" w:hAnsi="Times New Roman"/>
          <w:sz w:val="28"/>
          <w:szCs w:val="28"/>
          <w:lang w:val="en-US"/>
        </w:rPr>
        <w:t xml:space="preserve">type 2 </w:t>
      </w:r>
      <w:r w:rsidR="009D5B14">
        <w:rPr>
          <w:rFonts w:ascii="Times New Roman" w:hAnsi="Times New Roman"/>
          <w:sz w:val="28"/>
          <w:szCs w:val="28"/>
          <w:lang w:val="en-US"/>
        </w:rPr>
        <w:t>diabetes mellitus</w:t>
      </w:r>
      <w:r w:rsidRPr="00590187">
        <w:rPr>
          <w:rFonts w:ascii="Times New Roman" w:hAnsi="Times New Roman"/>
          <w:sz w:val="28"/>
          <w:szCs w:val="28"/>
          <w:lang w:val="en-US"/>
        </w:rPr>
        <w:t xml:space="preserve"> (p</w:t>
      </w:r>
      <w:r w:rsidR="009D5B14">
        <w:rPr>
          <w:rFonts w:ascii="Times New Roman" w:hAnsi="Times New Roman"/>
          <w:sz w:val="28"/>
          <w:szCs w:val="28"/>
          <w:lang w:val="en-US"/>
        </w:rPr>
        <w:t xml:space="preserve"> &lt; </w:t>
      </w:r>
      <w:r w:rsidRPr="00590187">
        <w:rPr>
          <w:rFonts w:ascii="Times New Roman" w:hAnsi="Times New Roman"/>
          <w:sz w:val="28"/>
          <w:szCs w:val="28"/>
          <w:lang w:val="en-US"/>
        </w:rPr>
        <w:t xml:space="preserve">0.05). Patients with comorbidity were characterized by the development of adverse types of myocardial remodeling of concentric and eccentric hypertrophy (67.18% and 18.75% respectively). At that time, concentric remodeling and concentric hypertrophy (42.62% and 52.46% respectively) were prevalent among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without </w:t>
      </w:r>
      <w:r w:rsidR="00FA62C7" w:rsidRPr="00590187">
        <w:rPr>
          <w:rFonts w:ascii="Times New Roman" w:hAnsi="Times New Roman"/>
          <w:sz w:val="28"/>
          <w:szCs w:val="28"/>
          <w:lang w:val="en-US"/>
        </w:rPr>
        <w:t>type 2</w:t>
      </w:r>
      <w:r w:rsidR="00FA62C7">
        <w:rPr>
          <w:rFonts w:ascii="Times New Roman" w:hAnsi="Times New Roman"/>
          <w:sz w:val="28"/>
          <w:szCs w:val="28"/>
          <w:lang w:val="en-US"/>
        </w:rPr>
        <w:t xml:space="preserve"> </w:t>
      </w:r>
      <w:r w:rsidRPr="00590187">
        <w:rPr>
          <w:rFonts w:ascii="Times New Roman" w:hAnsi="Times New Roman"/>
          <w:sz w:val="28"/>
          <w:szCs w:val="28"/>
          <w:lang w:val="en-US"/>
        </w:rPr>
        <w:t>diabetes mellitus.</w:t>
      </w:r>
    </w:p>
    <w:p w:rsidR="00590187" w:rsidRPr="00590187" w:rsidRDefault="00590187" w:rsidP="009D5B14">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In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and </w:t>
      </w:r>
      <w:r w:rsidR="009D5B14" w:rsidRPr="00590187">
        <w:rPr>
          <w:rFonts w:ascii="Times New Roman" w:hAnsi="Times New Roman"/>
          <w:sz w:val="28"/>
          <w:szCs w:val="28"/>
          <w:lang w:val="en-US"/>
        </w:rPr>
        <w:t xml:space="preserve">type 2 </w:t>
      </w:r>
      <w:r w:rsidRPr="00590187">
        <w:rPr>
          <w:rFonts w:ascii="Times New Roman" w:hAnsi="Times New Roman"/>
          <w:sz w:val="28"/>
          <w:szCs w:val="28"/>
          <w:lang w:val="en-US"/>
        </w:rPr>
        <w:t>diabetes mellitus, disturbances in diastolic function were observed, which was reported in 51.45% of patients with relaxation disturbances and 17.3% in the pseudonormal type of diastolic function.</w:t>
      </w:r>
    </w:p>
    <w:p w:rsidR="00590187" w:rsidRPr="00590187" w:rsidRDefault="00590187" w:rsidP="009D5B14">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Indi</w:t>
      </w:r>
      <w:r w:rsidR="009D5B14">
        <w:rPr>
          <w:rFonts w:ascii="Times New Roman" w:hAnsi="Times New Roman"/>
          <w:sz w:val="28"/>
          <w:szCs w:val="28"/>
          <w:lang w:val="en-US"/>
        </w:rPr>
        <w:t>cators of the thickness of the i</w:t>
      </w:r>
      <w:r w:rsidRPr="00590187">
        <w:rPr>
          <w:rFonts w:ascii="Times New Roman" w:hAnsi="Times New Roman"/>
          <w:sz w:val="28"/>
          <w:szCs w:val="28"/>
          <w:lang w:val="en-US"/>
        </w:rPr>
        <w:t xml:space="preserve">ntima-media complex of the common carotid artery were significantly higher in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and </w:t>
      </w:r>
      <w:r w:rsidR="009D5B14" w:rsidRPr="00590187">
        <w:rPr>
          <w:rFonts w:ascii="Times New Roman" w:hAnsi="Times New Roman"/>
          <w:sz w:val="28"/>
          <w:szCs w:val="28"/>
          <w:lang w:val="en-US"/>
        </w:rPr>
        <w:t xml:space="preserve">type 2 </w:t>
      </w:r>
      <w:r w:rsidRPr="00590187">
        <w:rPr>
          <w:rFonts w:ascii="Times New Roman" w:hAnsi="Times New Roman"/>
          <w:sz w:val="28"/>
          <w:szCs w:val="28"/>
          <w:lang w:val="en-US"/>
        </w:rPr>
        <w:t xml:space="preserve">diabetes mellitus compared with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without</w:t>
      </w:r>
      <w:r w:rsidR="009D5B14" w:rsidRPr="009D5B14">
        <w:rPr>
          <w:rFonts w:ascii="Times New Roman" w:hAnsi="Times New Roman"/>
          <w:sz w:val="28"/>
          <w:szCs w:val="28"/>
          <w:lang w:val="en-US"/>
        </w:rPr>
        <w:t xml:space="preserve"> </w:t>
      </w:r>
      <w:r w:rsidR="009D5B14" w:rsidRPr="00590187">
        <w:rPr>
          <w:rFonts w:ascii="Times New Roman" w:hAnsi="Times New Roman"/>
          <w:sz w:val="28"/>
          <w:szCs w:val="28"/>
          <w:lang w:val="en-US"/>
        </w:rPr>
        <w:t xml:space="preserve">type 2 </w:t>
      </w:r>
      <w:r w:rsidR="009D5B14">
        <w:rPr>
          <w:rFonts w:ascii="Times New Roman" w:hAnsi="Times New Roman"/>
          <w:sz w:val="28"/>
          <w:szCs w:val="28"/>
          <w:lang w:val="en-US"/>
        </w:rPr>
        <w:t xml:space="preserve"> diabetes mellitus </w:t>
      </w:r>
      <w:r w:rsidRPr="00590187">
        <w:rPr>
          <w:rFonts w:ascii="Times New Roman" w:hAnsi="Times New Roman"/>
          <w:sz w:val="28"/>
          <w:szCs w:val="28"/>
          <w:lang w:val="en-US"/>
        </w:rPr>
        <w:t>(0.94 mm and 0.84 mm, respectively, p &lt; 0,05). The</w:t>
      </w:r>
      <w:r w:rsidR="009D5B14">
        <w:rPr>
          <w:rFonts w:ascii="Times New Roman" w:hAnsi="Times New Roman"/>
          <w:sz w:val="28"/>
          <w:szCs w:val="28"/>
          <w:lang w:val="en-US"/>
        </w:rPr>
        <w:t xml:space="preserve"> maximum values </w:t>
      </w:r>
      <w:r w:rsidR="00FA62C7">
        <w:rPr>
          <w:rFonts w:ascii="Times New Roman" w:hAnsi="Times New Roman"/>
          <w:sz w:val="28"/>
          <w:szCs w:val="28"/>
          <w:lang w:val="en-US"/>
        </w:rPr>
        <w:t>of the thickness of the i</w:t>
      </w:r>
      <w:r w:rsidRPr="00590187">
        <w:rPr>
          <w:rFonts w:ascii="Times New Roman" w:hAnsi="Times New Roman"/>
          <w:sz w:val="28"/>
          <w:szCs w:val="28"/>
          <w:lang w:val="en-US"/>
        </w:rPr>
        <w:t xml:space="preserve">ntima-media complex of the common carotid artery were determined in patients with comorbidity and body mass impairments </w:t>
      </w:r>
      <w:r w:rsidR="009D5B14">
        <w:rPr>
          <w:rFonts w:ascii="Times New Roman" w:hAnsi="Times New Roman"/>
          <w:sz w:val="28"/>
          <w:szCs w:val="28"/>
          <w:lang w:val="en-US"/>
        </w:rPr>
        <w:t>–</w:t>
      </w:r>
      <w:r w:rsidRPr="00590187">
        <w:rPr>
          <w:rFonts w:ascii="Times New Roman" w:hAnsi="Times New Roman"/>
          <w:sz w:val="28"/>
          <w:szCs w:val="28"/>
          <w:lang w:val="en-US"/>
        </w:rPr>
        <w:t xml:space="preserve"> 0.95 mm.</w:t>
      </w:r>
    </w:p>
    <w:p w:rsidR="00590187" w:rsidRPr="00590187" w:rsidRDefault="00590187" w:rsidP="00FA62C7">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Analyzing the lipid pattern, it should be noted that in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and </w:t>
      </w:r>
      <w:r w:rsidR="00FA62C7" w:rsidRPr="00590187">
        <w:rPr>
          <w:rFonts w:ascii="Times New Roman" w:hAnsi="Times New Roman"/>
          <w:sz w:val="28"/>
          <w:szCs w:val="28"/>
          <w:lang w:val="en-US"/>
        </w:rPr>
        <w:t>type 2</w:t>
      </w:r>
      <w:r w:rsidR="00FA62C7">
        <w:rPr>
          <w:rFonts w:ascii="Times New Roman" w:hAnsi="Times New Roman"/>
          <w:sz w:val="28"/>
          <w:szCs w:val="28"/>
          <w:lang w:val="en-US"/>
        </w:rPr>
        <w:t xml:space="preserve"> diabetes mellitus</w:t>
      </w:r>
      <w:r w:rsidRPr="00590187">
        <w:rPr>
          <w:rFonts w:ascii="Times New Roman" w:hAnsi="Times New Roman"/>
          <w:sz w:val="28"/>
          <w:szCs w:val="28"/>
          <w:lang w:val="en-US"/>
        </w:rPr>
        <w:t xml:space="preserve">, higher levels of total cholesterol, </w:t>
      </w:r>
      <w:r w:rsidRPr="00590187">
        <w:rPr>
          <w:rFonts w:ascii="Times New Roman" w:hAnsi="Times New Roman"/>
          <w:sz w:val="28"/>
          <w:szCs w:val="28"/>
          <w:lang w:val="en-US"/>
        </w:rPr>
        <w:lastRenderedPageBreak/>
        <w:t xml:space="preserve">triglycerides, low-density lipoprotein cholesterol and lower indicators of high-density lipoprotein cholesterol were determined compared to patients with </w:t>
      </w:r>
      <w:r w:rsidR="008A1623" w:rsidRPr="008A1623">
        <w:rPr>
          <w:rFonts w:ascii="Times New Roman" w:hAnsi="Times New Roman"/>
          <w:bCs/>
          <w:sz w:val="28"/>
          <w:szCs w:val="28"/>
          <w:lang w:val="en-US"/>
        </w:rPr>
        <w:t>hypertension</w:t>
      </w:r>
      <w:r w:rsidRPr="00590187">
        <w:rPr>
          <w:rFonts w:ascii="Times New Roman" w:hAnsi="Times New Roman"/>
          <w:sz w:val="28"/>
          <w:szCs w:val="28"/>
          <w:lang w:val="en-US"/>
        </w:rPr>
        <w:t xml:space="preserve"> without </w:t>
      </w:r>
      <w:r w:rsidR="00FA62C7" w:rsidRPr="00590187">
        <w:rPr>
          <w:rFonts w:ascii="Times New Roman" w:hAnsi="Times New Roman"/>
          <w:sz w:val="28"/>
          <w:szCs w:val="28"/>
          <w:lang w:val="en-US"/>
        </w:rPr>
        <w:t>type 2</w:t>
      </w:r>
      <w:r w:rsidR="00FA62C7">
        <w:rPr>
          <w:rFonts w:ascii="Times New Roman" w:hAnsi="Times New Roman"/>
          <w:sz w:val="28"/>
          <w:szCs w:val="28"/>
          <w:lang w:val="en-US"/>
        </w:rPr>
        <w:t xml:space="preserve"> diabetes mellitus</w:t>
      </w:r>
      <w:r w:rsidRPr="00590187">
        <w:rPr>
          <w:rFonts w:ascii="Times New Roman" w:hAnsi="Times New Roman"/>
          <w:sz w:val="28"/>
          <w:szCs w:val="28"/>
          <w:lang w:val="en-US"/>
        </w:rPr>
        <w:t xml:space="preserve"> and the control group (p &lt; 0.05).</w:t>
      </w:r>
    </w:p>
    <w:p w:rsidR="00590187" w:rsidRPr="00590187" w:rsidRDefault="00590187" w:rsidP="00FA62C7">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The state of carbohydrate metabolism parameters: fasting blood glucose, HOMA index, glycated hemoglobin, and insulin in patients with comorbidity were expectedly higher</w:t>
      </w:r>
      <w:r w:rsidR="008A1623">
        <w:rPr>
          <w:rFonts w:ascii="Times New Roman" w:hAnsi="Times New Roman"/>
          <w:sz w:val="28"/>
          <w:szCs w:val="28"/>
          <w:lang w:val="en-US"/>
        </w:rPr>
        <w:t xml:space="preserve"> values </w:t>
      </w:r>
      <w:r w:rsidRPr="00590187">
        <w:rPr>
          <w:rFonts w:ascii="Times New Roman" w:hAnsi="Times New Roman"/>
          <w:sz w:val="28"/>
          <w:szCs w:val="28"/>
          <w:lang w:val="en-US"/>
        </w:rPr>
        <w:t xml:space="preserve">than in patients with </w:t>
      </w:r>
      <w:r w:rsidR="008A1623" w:rsidRPr="008A1623">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without </w:t>
      </w:r>
      <w:r w:rsidR="00FA62C7" w:rsidRPr="00590187">
        <w:rPr>
          <w:rFonts w:ascii="Times New Roman" w:hAnsi="Times New Roman"/>
          <w:sz w:val="28"/>
          <w:szCs w:val="28"/>
          <w:lang w:val="en-US"/>
        </w:rPr>
        <w:t>type 2</w:t>
      </w:r>
      <w:r w:rsidR="00FA62C7">
        <w:rPr>
          <w:rFonts w:ascii="Times New Roman" w:hAnsi="Times New Roman"/>
          <w:sz w:val="28"/>
          <w:szCs w:val="28"/>
          <w:lang w:val="en-US"/>
        </w:rPr>
        <w:t xml:space="preserve"> </w:t>
      </w:r>
      <w:r w:rsidRPr="00590187">
        <w:rPr>
          <w:rFonts w:ascii="Times New Roman" w:hAnsi="Times New Roman"/>
          <w:sz w:val="28"/>
          <w:szCs w:val="28"/>
          <w:lang w:val="en-US"/>
        </w:rPr>
        <w:t>diabetes mellitus and the control group (p &lt; 0.05).</w:t>
      </w:r>
    </w:p>
    <w:p w:rsidR="00590187" w:rsidRPr="00590187" w:rsidRDefault="00590187" w:rsidP="00FA62C7">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In patients with  </w:t>
      </w:r>
      <w:r w:rsidR="008A1623" w:rsidRPr="00C24DDE">
        <w:rPr>
          <w:rFonts w:ascii="Times New Roman" w:hAnsi="Times New Roman"/>
          <w:bCs/>
          <w:sz w:val="28"/>
          <w:szCs w:val="28"/>
          <w:lang w:val="en-US"/>
        </w:rPr>
        <w:t>hypertension</w:t>
      </w:r>
      <w:r w:rsidR="008A1623"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and </w:t>
      </w:r>
      <w:r w:rsidR="00FA62C7" w:rsidRPr="00590187">
        <w:rPr>
          <w:rFonts w:ascii="Times New Roman" w:hAnsi="Times New Roman"/>
          <w:sz w:val="28"/>
          <w:szCs w:val="28"/>
          <w:lang w:val="en-US"/>
        </w:rPr>
        <w:t>type 2</w:t>
      </w:r>
      <w:r w:rsidR="00FA62C7">
        <w:rPr>
          <w:rFonts w:ascii="Times New Roman" w:hAnsi="Times New Roman"/>
          <w:sz w:val="28"/>
          <w:szCs w:val="28"/>
          <w:lang w:val="en-US"/>
        </w:rPr>
        <w:t xml:space="preserve"> </w:t>
      </w:r>
      <w:r w:rsidRPr="00590187">
        <w:rPr>
          <w:rFonts w:ascii="Times New Roman" w:hAnsi="Times New Roman"/>
          <w:sz w:val="28"/>
          <w:szCs w:val="28"/>
          <w:lang w:val="en-US"/>
        </w:rPr>
        <w:t>diabetes mellitus</w:t>
      </w:r>
      <w:r w:rsidR="00316C3A">
        <w:rPr>
          <w:rFonts w:ascii="Times New Roman" w:hAnsi="Times New Roman"/>
          <w:sz w:val="28"/>
          <w:szCs w:val="28"/>
          <w:lang w:val="en-US"/>
        </w:rPr>
        <w:t>, the levels of o</w:t>
      </w:r>
      <w:r w:rsidR="00C24DDE">
        <w:rPr>
          <w:rFonts w:ascii="Times New Roman" w:hAnsi="Times New Roman"/>
          <w:sz w:val="28"/>
          <w:szCs w:val="28"/>
          <w:lang w:val="en-US"/>
        </w:rPr>
        <w:t xml:space="preserve">mentin, </w:t>
      </w:r>
      <w:r w:rsidR="00FA62C7">
        <w:rPr>
          <w:rFonts w:ascii="Times New Roman" w:hAnsi="Times New Roman"/>
          <w:sz w:val="28"/>
          <w:szCs w:val="28"/>
          <w:lang w:val="en-US"/>
        </w:rPr>
        <w:t>z</w:t>
      </w:r>
      <w:r w:rsidRPr="00590187">
        <w:rPr>
          <w:rFonts w:ascii="Times New Roman" w:hAnsi="Times New Roman"/>
          <w:sz w:val="28"/>
          <w:szCs w:val="28"/>
          <w:lang w:val="en-US"/>
        </w:rPr>
        <w:t>inc-α</w:t>
      </w:r>
      <w:r w:rsidRPr="00C24DDE">
        <w:rPr>
          <w:rFonts w:ascii="Times New Roman" w:hAnsi="Times New Roman"/>
          <w:sz w:val="28"/>
          <w:szCs w:val="28"/>
          <w:vertAlign w:val="subscript"/>
          <w:lang w:val="en-US"/>
        </w:rPr>
        <w:t>2</w:t>
      </w:r>
      <w:r w:rsidRPr="00590187">
        <w:rPr>
          <w:rFonts w:ascii="Times New Roman" w:hAnsi="Times New Roman"/>
          <w:sz w:val="28"/>
          <w:szCs w:val="28"/>
          <w:lang w:val="en-US"/>
        </w:rPr>
        <w:t xml:space="preserve">-glycoprotein and </w:t>
      </w:r>
      <w:r w:rsidR="00316C3A">
        <w:rPr>
          <w:rFonts w:ascii="Times New Roman" w:hAnsi="Times New Roman"/>
          <w:sz w:val="28"/>
          <w:szCs w:val="28"/>
          <w:lang w:val="en-US"/>
        </w:rPr>
        <w:t>g</w:t>
      </w:r>
      <w:r w:rsidRPr="00590187">
        <w:rPr>
          <w:rFonts w:ascii="Times New Roman" w:hAnsi="Times New Roman"/>
          <w:sz w:val="28"/>
          <w:szCs w:val="28"/>
          <w:lang w:val="en-US"/>
        </w:rPr>
        <w:t xml:space="preserve">lypican-4 blood serum were lower compared with patients of the comparison and control group </w:t>
      </w:r>
      <w:r w:rsidR="00316C3A">
        <w:rPr>
          <w:rFonts w:ascii="Times New Roman" w:hAnsi="Times New Roman"/>
          <w:sz w:val="28"/>
          <w:szCs w:val="28"/>
          <w:lang w:val="en-US"/>
        </w:rPr>
        <w:t>(p &lt; 0.05), with the levels of v</w:t>
      </w:r>
      <w:r w:rsidRPr="00590187">
        <w:rPr>
          <w:rFonts w:ascii="Times New Roman" w:hAnsi="Times New Roman"/>
          <w:sz w:val="28"/>
          <w:szCs w:val="28"/>
          <w:lang w:val="en-US"/>
        </w:rPr>
        <w:t>isfatin, TNF</w:t>
      </w:r>
      <w:r w:rsidR="00C24DDE" w:rsidRPr="00C24DDE">
        <w:rPr>
          <w:rFonts w:ascii="Times New Roman" w:hAnsi="Times New Roman"/>
          <w:sz w:val="28"/>
          <w:szCs w:val="28"/>
          <w:lang w:val="en-US"/>
        </w:rPr>
        <w:t>-</w:t>
      </w:r>
      <w:r w:rsidRPr="00590187">
        <w:rPr>
          <w:rFonts w:ascii="Times New Roman" w:hAnsi="Times New Roman"/>
          <w:sz w:val="28"/>
          <w:szCs w:val="28"/>
          <w:lang w:val="en-US"/>
        </w:rPr>
        <w:t xml:space="preserve">α and C-reactive proteins were characterized by a significant increase in indicators (p &lt; 0,05). It </w:t>
      </w:r>
      <w:r w:rsidR="00316C3A">
        <w:rPr>
          <w:rFonts w:ascii="Times New Roman" w:hAnsi="Times New Roman"/>
          <w:sz w:val="28"/>
          <w:szCs w:val="28"/>
          <w:lang w:val="en-US"/>
        </w:rPr>
        <w:t xml:space="preserve">should be noted that levels of </w:t>
      </w:r>
      <w:r w:rsidR="00316C3A">
        <w:rPr>
          <w:rFonts w:ascii="Times New Roman" w:hAnsi="Times New Roman"/>
          <w:sz w:val="28"/>
          <w:szCs w:val="28"/>
          <w:lang w:val="en-US" w:bidi="ar-LB"/>
        </w:rPr>
        <w:t>g</w:t>
      </w:r>
      <w:r w:rsidRPr="00590187">
        <w:rPr>
          <w:rFonts w:ascii="Times New Roman" w:hAnsi="Times New Roman"/>
          <w:sz w:val="28"/>
          <w:szCs w:val="28"/>
          <w:lang w:val="en-US"/>
        </w:rPr>
        <w:t>lypican-4 in pat</w:t>
      </w:r>
      <w:r w:rsidR="00FA62C7">
        <w:rPr>
          <w:rFonts w:ascii="Times New Roman" w:hAnsi="Times New Roman"/>
          <w:sz w:val="28"/>
          <w:szCs w:val="28"/>
          <w:lang w:val="en-US"/>
        </w:rPr>
        <w:t>ients with  hypertension</w:t>
      </w:r>
      <w:r w:rsidRPr="00590187">
        <w:rPr>
          <w:rFonts w:ascii="Times New Roman" w:hAnsi="Times New Roman"/>
          <w:sz w:val="28"/>
          <w:szCs w:val="28"/>
          <w:lang w:val="en-US"/>
        </w:rPr>
        <w:t xml:space="preserve"> without </w:t>
      </w:r>
      <w:r w:rsidR="00FA62C7" w:rsidRPr="00590187">
        <w:rPr>
          <w:rFonts w:ascii="Times New Roman" w:hAnsi="Times New Roman"/>
          <w:sz w:val="28"/>
          <w:szCs w:val="28"/>
          <w:lang w:val="en-US"/>
        </w:rPr>
        <w:t>type 2</w:t>
      </w:r>
      <w:r w:rsidR="00FA62C7">
        <w:rPr>
          <w:rFonts w:ascii="Times New Roman" w:hAnsi="Times New Roman"/>
          <w:sz w:val="28"/>
          <w:szCs w:val="28"/>
          <w:lang w:val="en-US"/>
        </w:rPr>
        <w:t xml:space="preserve"> </w:t>
      </w:r>
      <w:r w:rsidRPr="00590187">
        <w:rPr>
          <w:rFonts w:ascii="Times New Roman" w:hAnsi="Times New Roman"/>
          <w:sz w:val="28"/>
          <w:szCs w:val="28"/>
          <w:lang w:val="en-US"/>
        </w:rPr>
        <w:t>diabetes mellitus were significantly higher in comparison with the control group and patients with como</w:t>
      </w:r>
      <w:r w:rsidR="00FA62C7">
        <w:rPr>
          <w:rFonts w:ascii="Times New Roman" w:hAnsi="Times New Roman"/>
          <w:sz w:val="28"/>
          <w:szCs w:val="28"/>
          <w:lang w:val="en-US"/>
        </w:rPr>
        <w:t>rbidity of  hypertension</w:t>
      </w:r>
      <w:r w:rsidRPr="00590187">
        <w:rPr>
          <w:rFonts w:ascii="Times New Roman" w:hAnsi="Times New Roman"/>
          <w:sz w:val="28"/>
          <w:szCs w:val="28"/>
          <w:lang w:val="en-US"/>
        </w:rPr>
        <w:t xml:space="preserve"> and</w:t>
      </w:r>
      <w:r w:rsidR="00FA62C7" w:rsidRPr="00FA62C7">
        <w:rPr>
          <w:rFonts w:ascii="Times New Roman" w:hAnsi="Times New Roman"/>
          <w:sz w:val="28"/>
          <w:szCs w:val="28"/>
          <w:lang w:val="en-US"/>
        </w:rPr>
        <w:t xml:space="preserve"> </w:t>
      </w:r>
      <w:r w:rsidR="00FA62C7" w:rsidRPr="00590187">
        <w:rPr>
          <w:rFonts w:ascii="Times New Roman" w:hAnsi="Times New Roman"/>
          <w:sz w:val="28"/>
          <w:szCs w:val="28"/>
          <w:lang w:val="en-US"/>
        </w:rPr>
        <w:t>type 2</w:t>
      </w:r>
      <w:r w:rsidRPr="00590187">
        <w:rPr>
          <w:rFonts w:ascii="Times New Roman" w:hAnsi="Times New Roman"/>
          <w:sz w:val="28"/>
          <w:szCs w:val="28"/>
          <w:lang w:val="en-US"/>
        </w:rPr>
        <w:t xml:space="preserve"> diabetes mellitus (p &lt; 0.05).</w:t>
      </w:r>
    </w:p>
    <w:p w:rsidR="00590187" w:rsidRPr="00590187" w:rsidRDefault="00590187" w:rsidP="00316C3A">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The indicators of the body mass index had direct correlation relations</w:t>
      </w:r>
      <w:r w:rsidR="00316C3A">
        <w:rPr>
          <w:rFonts w:ascii="Times New Roman" w:hAnsi="Times New Roman"/>
          <w:sz w:val="28"/>
          <w:szCs w:val="28"/>
          <w:lang w:val="en-US"/>
        </w:rPr>
        <w:t xml:space="preserve"> with the values </w:t>
      </w:r>
      <w:r w:rsidRPr="00590187">
        <w:rPr>
          <w:rFonts w:ascii="Times New Roman" w:hAnsi="Times New Roman"/>
          <w:sz w:val="28"/>
          <w:szCs w:val="28"/>
          <w:lang w:val="en-US"/>
        </w:rPr>
        <w:t>of</w:t>
      </w:r>
      <w:r w:rsidR="00316C3A">
        <w:rPr>
          <w:rFonts w:ascii="Times New Roman" w:hAnsi="Times New Roman"/>
          <w:sz w:val="28"/>
          <w:szCs w:val="28"/>
          <w:lang w:val="en-US"/>
        </w:rPr>
        <w:t xml:space="preserve"> the HOMA index, the levels of v</w:t>
      </w:r>
      <w:r w:rsidRPr="00590187">
        <w:rPr>
          <w:rFonts w:ascii="Times New Roman" w:hAnsi="Times New Roman"/>
          <w:sz w:val="28"/>
          <w:szCs w:val="28"/>
          <w:lang w:val="en-US"/>
        </w:rPr>
        <w:t>isfatin, TNF</w:t>
      </w:r>
      <w:r w:rsidR="00316C3A">
        <w:rPr>
          <w:rFonts w:ascii="Times New Roman" w:hAnsi="Times New Roman"/>
          <w:sz w:val="28"/>
          <w:szCs w:val="28"/>
          <w:lang w:val="en-US"/>
        </w:rPr>
        <w:t>-</w:t>
      </w:r>
      <w:r w:rsidRPr="00590187">
        <w:rPr>
          <w:rFonts w:ascii="Times New Roman" w:hAnsi="Times New Roman"/>
          <w:sz w:val="28"/>
          <w:szCs w:val="28"/>
          <w:lang w:val="en-US"/>
        </w:rPr>
        <w:t>α, C-reactive protein in the blood serum and the invers</w:t>
      </w:r>
      <w:r w:rsidR="00316C3A">
        <w:rPr>
          <w:rFonts w:ascii="Times New Roman" w:hAnsi="Times New Roman"/>
          <w:sz w:val="28"/>
          <w:szCs w:val="28"/>
          <w:lang w:val="en-US"/>
        </w:rPr>
        <w:t>e relations with the levels of glypican-4, o</w:t>
      </w:r>
      <w:r w:rsidRPr="00590187">
        <w:rPr>
          <w:rFonts w:ascii="Times New Roman" w:hAnsi="Times New Roman"/>
          <w:sz w:val="28"/>
          <w:szCs w:val="28"/>
          <w:lang w:val="en-US"/>
        </w:rPr>
        <w:t xml:space="preserve">mentin and </w:t>
      </w:r>
      <w:r w:rsidR="00316C3A">
        <w:rPr>
          <w:rFonts w:ascii="Times New Roman" w:hAnsi="Times New Roman"/>
          <w:sz w:val="28"/>
          <w:szCs w:val="28"/>
          <w:lang w:val="en-US"/>
        </w:rPr>
        <w:t>z</w:t>
      </w:r>
      <w:r w:rsidRPr="00590187">
        <w:rPr>
          <w:rFonts w:ascii="Times New Roman" w:hAnsi="Times New Roman"/>
          <w:sz w:val="28"/>
          <w:szCs w:val="28"/>
          <w:lang w:val="en-US"/>
        </w:rPr>
        <w:t>inc-α</w:t>
      </w:r>
      <w:r w:rsidRPr="00316C3A">
        <w:rPr>
          <w:rFonts w:ascii="Times New Roman" w:hAnsi="Times New Roman"/>
          <w:sz w:val="28"/>
          <w:szCs w:val="28"/>
          <w:vertAlign w:val="subscript"/>
          <w:lang w:val="en-US"/>
        </w:rPr>
        <w:t>2</w:t>
      </w:r>
      <w:r w:rsidRPr="00590187">
        <w:rPr>
          <w:rFonts w:ascii="Times New Roman" w:hAnsi="Times New Roman"/>
          <w:sz w:val="28"/>
          <w:szCs w:val="28"/>
          <w:lang w:val="en-US"/>
        </w:rPr>
        <w:t>-glycoprotein (p &lt; 0.05).</w:t>
      </w:r>
    </w:p>
    <w:p w:rsidR="00590187" w:rsidRPr="00590187" w:rsidRDefault="00316C3A" w:rsidP="00F62458">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values </w:t>
      </w:r>
      <w:r w:rsidR="00590187" w:rsidRPr="00590187">
        <w:rPr>
          <w:rFonts w:ascii="Times New Roman" w:hAnsi="Times New Roman"/>
          <w:sz w:val="28"/>
          <w:szCs w:val="28"/>
          <w:lang w:val="en-US"/>
        </w:rPr>
        <w:t>of the HOMA index had positive correlatio</w:t>
      </w:r>
      <w:r>
        <w:rPr>
          <w:rFonts w:ascii="Times New Roman" w:hAnsi="Times New Roman"/>
          <w:sz w:val="28"/>
          <w:szCs w:val="28"/>
          <w:lang w:val="en-US"/>
        </w:rPr>
        <w:t>n relations with the levels of v</w:t>
      </w:r>
      <w:r w:rsidR="00590187" w:rsidRPr="00590187">
        <w:rPr>
          <w:rFonts w:ascii="Times New Roman" w:hAnsi="Times New Roman"/>
          <w:sz w:val="28"/>
          <w:szCs w:val="28"/>
          <w:lang w:val="en-US"/>
        </w:rPr>
        <w:t>isfatin, TNF</w:t>
      </w:r>
      <w:r>
        <w:rPr>
          <w:rFonts w:ascii="Times New Roman" w:hAnsi="Times New Roman"/>
          <w:sz w:val="28"/>
          <w:szCs w:val="28"/>
          <w:lang w:val="en-US"/>
        </w:rPr>
        <w:t>-</w:t>
      </w:r>
      <w:r w:rsidR="00590187" w:rsidRPr="00590187">
        <w:rPr>
          <w:rFonts w:ascii="Times New Roman" w:hAnsi="Times New Roman"/>
          <w:sz w:val="28"/>
          <w:szCs w:val="28"/>
          <w:lang w:val="en-US"/>
        </w:rPr>
        <w:t>α, C-reactive protein in the blood serum and left ventricular myocard</w:t>
      </w:r>
      <w:r>
        <w:rPr>
          <w:rFonts w:ascii="Times New Roman" w:hAnsi="Times New Roman"/>
          <w:sz w:val="28"/>
          <w:szCs w:val="28"/>
          <w:lang w:val="en-US"/>
        </w:rPr>
        <w:t>ial mass, the thickness of the i</w:t>
      </w:r>
      <w:r w:rsidR="00590187" w:rsidRPr="00590187">
        <w:rPr>
          <w:rFonts w:ascii="Times New Roman" w:hAnsi="Times New Roman"/>
          <w:sz w:val="28"/>
          <w:szCs w:val="28"/>
          <w:lang w:val="en-US"/>
        </w:rPr>
        <w:t xml:space="preserve">ntima-media complex of the common carotid artery (p &lt; 0.05). Negative correlation relations of the HOMA index were </w:t>
      </w:r>
      <w:r>
        <w:rPr>
          <w:rFonts w:ascii="Times New Roman" w:hAnsi="Times New Roman"/>
          <w:sz w:val="28"/>
          <w:szCs w:val="28"/>
          <w:lang w:val="en-US"/>
        </w:rPr>
        <w:t>established with the levels of omentin, z</w:t>
      </w:r>
      <w:r w:rsidR="00590187" w:rsidRPr="00590187">
        <w:rPr>
          <w:rFonts w:ascii="Times New Roman" w:hAnsi="Times New Roman"/>
          <w:sz w:val="28"/>
          <w:szCs w:val="28"/>
          <w:lang w:val="en-US"/>
        </w:rPr>
        <w:t>inc-α</w:t>
      </w:r>
      <w:r w:rsidR="00590187" w:rsidRPr="00316C3A">
        <w:rPr>
          <w:rFonts w:ascii="Times New Roman" w:hAnsi="Times New Roman"/>
          <w:sz w:val="28"/>
          <w:szCs w:val="28"/>
          <w:vertAlign w:val="subscript"/>
          <w:lang w:val="en-US"/>
        </w:rPr>
        <w:t>2</w:t>
      </w:r>
      <w:r>
        <w:rPr>
          <w:rFonts w:ascii="Times New Roman" w:hAnsi="Times New Roman"/>
          <w:sz w:val="28"/>
          <w:szCs w:val="28"/>
          <w:lang w:val="en-US"/>
        </w:rPr>
        <w:t>-glycoprotein and g</w:t>
      </w:r>
      <w:r w:rsidR="00590187" w:rsidRPr="00590187">
        <w:rPr>
          <w:rFonts w:ascii="Times New Roman" w:hAnsi="Times New Roman"/>
          <w:sz w:val="28"/>
          <w:szCs w:val="28"/>
          <w:lang w:val="en-US"/>
        </w:rPr>
        <w:t xml:space="preserve">lypican-4, and left ventricular myocardial mass and thickness of the </w:t>
      </w:r>
      <w:r w:rsidR="00F62458">
        <w:rPr>
          <w:rFonts w:ascii="Times New Roman" w:hAnsi="Times New Roman"/>
          <w:sz w:val="28"/>
          <w:szCs w:val="28"/>
          <w:lang w:val="en-US"/>
        </w:rPr>
        <w:t>i</w:t>
      </w:r>
      <w:r w:rsidR="00590187" w:rsidRPr="00590187">
        <w:rPr>
          <w:rFonts w:ascii="Times New Roman" w:hAnsi="Times New Roman"/>
          <w:sz w:val="28"/>
          <w:szCs w:val="28"/>
          <w:lang w:val="en-US"/>
        </w:rPr>
        <w:t>ntima-media complex of the common carotid artery (p &lt; 0.05).</w:t>
      </w:r>
    </w:p>
    <w:p w:rsidR="00590187" w:rsidRPr="00590187" w:rsidRDefault="00590187" w:rsidP="00590187">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Direct correlations between levels of TNF</w:t>
      </w:r>
      <w:r w:rsidR="00316C3A">
        <w:rPr>
          <w:rFonts w:ascii="Times New Roman" w:hAnsi="Times New Roman"/>
          <w:sz w:val="28"/>
          <w:szCs w:val="28"/>
          <w:lang w:val="en-US"/>
        </w:rPr>
        <w:t>-</w:t>
      </w:r>
      <w:r w:rsidRPr="00590187">
        <w:rPr>
          <w:rFonts w:ascii="Times New Roman" w:hAnsi="Times New Roman"/>
          <w:sz w:val="28"/>
          <w:szCs w:val="28"/>
          <w:lang w:val="en-US"/>
        </w:rPr>
        <w:t xml:space="preserve">α and C-reactive protein in blood </w:t>
      </w:r>
      <w:r w:rsidR="00316C3A">
        <w:rPr>
          <w:rFonts w:ascii="Times New Roman" w:hAnsi="Times New Roman"/>
          <w:sz w:val="28"/>
          <w:szCs w:val="28"/>
          <w:lang w:val="en-US"/>
        </w:rPr>
        <w:t>serum and values of thickness of the i</w:t>
      </w:r>
      <w:r w:rsidRPr="00590187">
        <w:rPr>
          <w:rFonts w:ascii="Times New Roman" w:hAnsi="Times New Roman"/>
          <w:sz w:val="28"/>
          <w:szCs w:val="28"/>
          <w:lang w:val="en-US"/>
        </w:rPr>
        <w:t xml:space="preserve">ntima-media complex of the common </w:t>
      </w:r>
      <w:r w:rsidRPr="00590187">
        <w:rPr>
          <w:rFonts w:ascii="Times New Roman" w:hAnsi="Times New Roman"/>
          <w:sz w:val="28"/>
          <w:szCs w:val="28"/>
          <w:lang w:val="en-US"/>
        </w:rPr>
        <w:lastRenderedPageBreak/>
        <w:t>carotid artery, left ventricular myo</w:t>
      </w:r>
      <w:r w:rsidR="00316C3A">
        <w:rPr>
          <w:rFonts w:ascii="Times New Roman" w:hAnsi="Times New Roman"/>
          <w:sz w:val="28"/>
          <w:szCs w:val="28"/>
          <w:lang w:val="en-US"/>
        </w:rPr>
        <w:t>cardial mass index, as well as v</w:t>
      </w:r>
      <w:r w:rsidR="00193A9B">
        <w:rPr>
          <w:rFonts w:ascii="Times New Roman" w:hAnsi="Times New Roman"/>
          <w:sz w:val="28"/>
          <w:szCs w:val="28"/>
          <w:lang w:val="en-US"/>
        </w:rPr>
        <w:t>isfatin levels (p&lt;</w:t>
      </w:r>
      <w:r w:rsidRPr="00590187">
        <w:rPr>
          <w:rFonts w:ascii="Times New Roman" w:hAnsi="Times New Roman"/>
          <w:sz w:val="28"/>
          <w:szCs w:val="28"/>
          <w:lang w:val="en-US"/>
        </w:rPr>
        <w:t>0.05) were determined.</w:t>
      </w:r>
    </w:p>
    <w:p w:rsidR="00590187" w:rsidRPr="00590187" w:rsidRDefault="00590187" w:rsidP="00F62458">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In patients with </w:t>
      </w:r>
      <w:r w:rsidR="00316C3A" w:rsidRPr="00316C3A">
        <w:rPr>
          <w:rFonts w:ascii="Times New Roman" w:hAnsi="Times New Roman"/>
          <w:bCs/>
          <w:sz w:val="28"/>
          <w:szCs w:val="28"/>
          <w:lang w:val="en-US"/>
        </w:rPr>
        <w:t>hypertension</w:t>
      </w:r>
      <w:r w:rsidR="00316C3A"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with concomitant </w:t>
      </w:r>
      <w:r w:rsidR="00FA62C7" w:rsidRPr="00590187">
        <w:rPr>
          <w:rFonts w:ascii="Times New Roman" w:hAnsi="Times New Roman"/>
          <w:sz w:val="28"/>
          <w:szCs w:val="28"/>
          <w:lang w:val="en-US"/>
        </w:rPr>
        <w:t>type 2</w:t>
      </w:r>
      <w:r w:rsidR="00FA62C7">
        <w:rPr>
          <w:rFonts w:ascii="Times New Roman" w:hAnsi="Times New Roman"/>
          <w:sz w:val="28"/>
          <w:szCs w:val="28"/>
          <w:lang w:val="en-US"/>
        </w:rPr>
        <w:t xml:space="preserve"> </w:t>
      </w:r>
      <w:r w:rsidRPr="00590187">
        <w:rPr>
          <w:rFonts w:ascii="Times New Roman" w:hAnsi="Times New Roman"/>
          <w:sz w:val="28"/>
          <w:szCs w:val="28"/>
          <w:lang w:val="en-US"/>
        </w:rPr>
        <w:t xml:space="preserve">diabetes mellitus and  </w:t>
      </w:r>
      <w:r w:rsidR="00316C3A" w:rsidRPr="00316C3A">
        <w:rPr>
          <w:rFonts w:ascii="Times New Roman" w:hAnsi="Times New Roman"/>
          <w:bCs/>
          <w:sz w:val="28"/>
          <w:szCs w:val="28"/>
          <w:lang w:val="en-US"/>
        </w:rPr>
        <w:t>hypertension</w:t>
      </w:r>
      <w:r w:rsidR="00316C3A"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without </w:t>
      </w:r>
      <w:r w:rsidR="00F62458" w:rsidRPr="00590187">
        <w:rPr>
          <w:rFonts w:ascii="Times New Roman" w:hAnsi="Times New Roman"/>
          <w:sz w:val="28"/>
          <w:szCs w:val="28"/>
          <w:lang w:val="en-US"/>
        </w:rPr>
        <w:t>type 2</w:t>
      </w:r>
      <w:r w:rsidR="00F62458">
        <w:rPr>
          <w:rFonts w:ascii="Times New Roman" w:hAnsi="Times New Roman"/>
          <w:sz w:val="28"/>
          <w:szCs w:val="28"/>
          <w:lang w:val="en-US"/>
        </w:rPr>
        <w:t xml:space="preserve"> </w:t>
      </w:r>
      <w:r w:rsidRPr="00590187">
        <w:rPr>
          <w:rFonts w:ascii="Times New Roman" w:hAnsi="Times New Roman"/>
          <w:sz w:val="28"/>
          <w:szCs w:val="28"/>
          <w:lang w:val="en-US"/>
        </w:rPr>
        <w:t>diabetes mellitus,</w:t>
      </w:r>
      <w:r w:rsidR="00193A9B">
        <w:rPr>
          <w:rFonts w:ascii="Times New Roman" w:hAnsi="Times New Roman"/>
          <w:sz w:val="28"/>
          <w:szCs w:val="28"/>
          <w:lang w:val="en-US"/>
        </w:rPr>
        <w:t xml:space="preserve"> genotype with allele in 2350 A</w:t>
      </w:r>
      <w:r w:rsidRPr="00590187">
        <w:rPr>
          <w:rFonts w:ascii="Times New Roman" w:hAnsi="Times New Roman"/>
          <w:sz w:val="28"/>
          <w:szCs w:val="28"/>
          <w:lang w:val="en-US"/>
        </w:rPr>
        <w:t xml:space="preserve">/G polymorphic marker of </w:t>
      </w:r>
      <w:r w:rsidRPr="00316C3A">
        <w:rPr>
          <w:rFonts w:ascii="Times New Roman" w:hAnsi="Times New Roman"/>
          <w:i/>
          <w:iCs/>
          <w:sz w:val="28"/>
          <w:szCs w:val="28"/>
          <w:lang w:val="en-US"/>
        </w:rPr>
        <w:t>ACE</w:t>
      </w:r>
      <w:r w:rsidRPr="00590187">
        <w:rPr>
          <w:rFonts w:ascii="Times New Roman" w:hAnsi="Times New Roman"/>
          <w:sz w:val="28"/>
          <w:szCs w:val="28"/>
          <w:lang w:val="en-US"/>
        </w:rPr>
        <w:t xml:space="preserve"> gene was determined in 70.5% and 78.1% of patients, respectively. Allel A was noticed in 76.46% of the surveyed healthy individuals.</w:t>
      </w:r>
    </w:p>
    <w:p w:rsidR="00590187" w:rsidRPr="00590187" w:rsidRDefault="00590187" w:rsidP="00543F58">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The patients of the group with the comorbidity were divided into subgroups depending on the variant of the genotype: homozygous AA, GG and heterozygous AG genotypes. It was determined that patients with genotypes of </w:t>
      </w:r>
      <w:r w:rsidRPr="00316C3A">
        <w:rPr>
          <w:rFonts w:ascii="Times New Roman" w:hAnsi="Times New Roman"/>
          <w:i/>
          <w:iCs/>
          <w:sz w:val="28"/>
          <w:szCs w:val="28"/>
          <w:lang w:val="en-US"/>
        </w:rPr>
        <w:t>ACE</w:t>
      </w:r>
      <w:r w:rsidRPr="00590187">
        <w:rPr>
          <w:rFonts w:ascii="Times New Roman" w:hAnsi="Times New Roman"/>
          <w:sz w:val="28"/>
          <w:szCs w:val="28"/>
          <w:lang w:val="en-US"/>
        </w:rPr>
        <w:t xml:space="preserve"> G a</w:t>
      </w:r>
      <w:r w:rsidR="00316C3A">
        <w:rPr>
          <w:rFonts w:ascii="Times New Roman" w:hAnsi="Times New Roman"/>
          <w:sz w:val="28"/>
          <w:szCs w:val="28"/>
          <w:lang w:val="en-US"/>
        </w:rPr>
        <w:t>llele 2350 A/</w:t>
      </w:r>
      <w:r w:rsidRPr="00590187">
        <w:rPr>
          <w:rFonts w:ascii="Times New Roman" w:hAnsi="Times New Roman"/>
          <w:sz w:val="28"/>
          <w:szCs w:val="28"/>
          <w:lang w:val="en-US"/>
        </w:rPr>
        <w:t>G polymorphic marker were characterized by significantly higher blood pressure levels, left ventricular myocardia</w:t>
      </w:r>
      <w:r w:rsidR="00316C3A">
        <w:rPr>
          <w:rFonts w:ascii="Times New Roman" w:hAnsi="Times New Roman"/>
          <w:sz w:val="28"/>
          <w:szCs w:val="28"/>
          <w:lang w:val="en-US"/>
        </w:rPr>
        <w:t>l mass index, thickness of the i</w:t>
      </w:r>
      <w:r w:rsidRPr="00590187">
        <w:rPr>
          <w:rFonts w:ascii="Times New Roman" w:hAnsi="Times New Roman"/>
          <w:sz w:val="28"/>
          <w:szCs w:val="28"/>
          <w:lang w:val="en-US"/>
        </w:rPr>
        <w:t>ntima-media complex of the common carotid artery and the lower levels of high-density lipoprotein cholesterol levels in blood serum (p</w:t>
      </w:r>
      <w:r w:rsidR="00543F58">
        <w:rPr>
          <w:rFonts w:ascii="Times New Roman" w:hAnsi="Times New Roman"/>
          <w:sz w:val="28"/>
          <w:szCs w:val="28"/>
          <w:lang w:val="en-US"/>
        </w:rPr>
        <w:t>&lt;</w:t>
      </w:r>
      <w:r w:rsidRPr="00590187">
        <w:rPr>
          <w:rFonts w:ascii="Times New Roman" w:hAnsi="Times New Roman"/>
          <w:sz w:val="28"/>
          <w:szCs w:val="28"/>
          <w:lang w:val="en-US"/>
        </w:rPr>
        <w:t>0,05).</w:t>
      </w:r>
    </w:p>
    <w:p w:rsidR="00590187" w:rsidRPr="00590187" w:rsidRDefault="00590187" w:rsidP="00316C3A">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By analogy, patients with </w:t>
      </w:r>
      <w:r w:rsidR="00316C3A" w:rsidRPr="00316C3A">
        <w:rPr>
          <w:rFonts w:ascii="Times New Roman" w:hAnsi="Times New Roman"/>
          <w:bCs/>
          <w:sz w:val="28"/>
          <w:szCs w:val="28"/>
          <w:lang w:val="en-US"/>
        </w:rPr>
        <w:t>hypertension</w:t>
      </w:r>
      <w:r w:rsidR="00316C3A"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without </w:t>
      </w:r>
      <w:r w:rsidR="00F62458" w:rsidRPr="00590187">
        <w:rPr>
          <w:rFonts w:ascii="Times New Roman" w:hAnsi="Times New Roman"/>
          <w:sz w:val="28"/>
          <w:szCs w:val="28"/>
          <w:lang w:val="en-US"/>
        </w:rPr>
        <w:t>type 2</w:t>
      </w:r>
      <w:r w:rsidR="00F62458">
        <w:rPr>
          <w:rFonts w:ascii="Times New Roman" w:hAnsi="Times New Roman"/>
          <w:sz w:val="28"/>
          <w:szCs w:val="28"/>
          <w:lang w:val="en-US"/>
        </w:rPr>
        <w:t xml:space="preserve"> </w:t>
      </w:r>
      <w:r w:rsidRPr="00590187">
        <w:rPr>
          <w:rFonts w:ascii="Times New Roman" w:hAnsi="Times New Roman"/>
          <w:sz w:val="28"/>
          <w:szCs w:val="28"/>
          <w:lang w:val="en-US"/>
        </w:rPr>
        <w:t>diabetes were divided, if the same trend persisted.</w:t>
      </w:r>
    </w:p>
    <w:p w:rsidR="00590187" w:rsidRPr="00590187" w:rsidRDefault="00590187" w:rsidP="00590187">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Antihypertensive therapy consisted of a combination of an </w:t>
      </w:r>
      <w:r w:rsidR="00316C3A">
        <w:rPr>
          <w:rFonts w:ascii="Times New Roman" w:hAnsi="Times New Roman"/>
          <w:sz w:val="28"/>
          <w:szCs w:val="28"/>
          <w:lang w:val="en-US"/>
        </w:rPr>
        <w:t>angiotensin converting enzyme (l</w:t>
      </w:r>
      <w:r w:rsidRPr="00590187">
        <w:rPr>
          <w:rFonts w:ascii="Times New Roman" w:hAnsi="Times New Roman"/>
          <w:sz w:val="28"/>
          <w:szCs w:val="28"/>
          <w:lang w:val="en-US"/>
        </w:rPr>
        <w:t xml:space="preserve">isinopril) </w:t>
      </w:r>
      <w:r w:rsidR="00316C3A">
        <w:rPr>
          <w:rFonts w:ascii="Times New Roman" w:hAnsi="Times New Roman"/>
          <w:sz w:val="28"/>
          <w:szCs w:val="28"/>
          <w:lang w:val="en-US"/>
        </w:rPr>
        <w:t>inhibitor and a beta-blocker (c</w:t>
      </w:r>
      <w:r w:rsidRPr="00590187">
        <w:rPr>
          <w:rFonts w:ascii="Times New Roman" w:hAnsi="Times New Roman"/>
          <w:sz w:val="28"/>
          <w:szCs w:val="28"/>
          <w:lang w:val="en-US"/>
        </w:rPr>
        <w:t>arvedilol), the dose of products was titrated until the desired therapeutic effect was achieved, but in most cases (55 patients with 85.93%), the medications were 10 mg per day and 25 mg per day, respectively.</w:t>
      </w:r>
    </w:p>
    <w:p w:rsidR="00590187" w:rsidRPr="00590187" w:rsidRDefault="00590187" w:rsidP="00590187">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Therapeutic tactics, in addition to the combination of antihypertensive drugs, included the assign of diet therapy aimed at lowering blood pressure, normalizing glycosylated hemoglobin, blood glucose, body weight correction, lowering triglyceride levels, and low-density lipoprotein cholesterol.</w:t>
      </w:r>
    </w:p>
    <w:p w:rsidR="00590187" w:rsidRPr="00590187" w:rsidRDefault="00590187" w:rsidP="00590187">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As hypoglycemic therapy, all patients r</w:t>
      </w:r>
      <w:r w:rsidR="00316C3A">
        <w:rPr>
          <w:rFonts w:ascii="Times New Roman" w:hAnsi="Times New Roman"/>
          <w:sz w:val="28"/>
          <w:szCs w:val="28"/>
          <w:lang w:val="en-US"/>
        </w:rPr>
        <w:t>eceived a combination of drugs metformin and g</w:t>
      </w:r>
      <w:r w:rsidRPr="00590187">
        <w:rPr>
          <w:rFonts w:ascii="Times New Roman" w:hAnsi="Times New Roman"/>
          <w:sz w:val="28"/>
          <w:szCs w:val="28"/>
          <w:lang w:val="en-US"/>
        </w:rPr>
        <w:t>lyclazide. Also, al</w:t>
      </w:r>
      <w:r w:rsidR="00316C3A">
        <w:rPr>
          <w:rFonts w:ascii="Times New Roman" w:hAnsi="Times New Roman"/>
          <w:sz w:val="28"/>
          <w:szCs w:val="28"/>
          <w:lang w:val="en-US"/>
        </w:rPr>
        <w:t>l the patients were prescribed r</w:t>
      </w:r>
      <w:r w:rsidRPr="00590187">
        <w:rPr>
          <w:rFonts w:ascii="Times New Roman" w:hAnsi="Times New Roman"/>
          <w:sz w:val="28"/>
          <w:szCs w:val="28"/>
          <w:lang w:val="en-US"/>
        </w:rPr>
        <w:t>osuvastatin in a dose of 10 mg and acetylsalicylic acid in a dose of 75 mg per day.</w:t>
      </w:r>
    </w:p>
    <w:p w:rsidR="00590187" w:rsidRPr="00590187" w:rsidRDefault="00590187" w:rsidP="00590187">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lastRenderedPageBreak/>
        <w:t>After treatment of blood pressure in both groups, both systolic and diastolic kind decreased to target levels. In both groups, the systolic function of the myocard</w:t>
      </w:r>
      <w:r w:rsidR="00132D5B">
        <w:rPr>
          <w:rFonts w:ascii="Times New Roman" w:hAnsi="Times New Roman"/>
          <w:sz w:val="28"/>
          <w:szCs w:val="28"/>
          <w:lang w:val="en-US"/>
        </w:rPr>
        <w:t>ium significantly improved (p&lt;</w:t>
      </w:r>
      <w:r w:rsidRPr="00590187">
        <w:rPr>
          <w:rFonts w:ascii="Times New Roman" w:hAnsi="Times New Roman"/>
          <w:sz w:val="28"/>
          <w:szCs w:val="28"/>
          <w:lang w:val="en-US"/>
        </w:rPr>
        <w:t>0.05). Although, the left ventricular myocardial mass index tended to decline after treatment, but its rates did not reach a significant difference.</w:t>
      </w:r>
    </w:p>
    <w:p w:rsidR="00590187" w:rsidRPr="00590187" w:rsidRDefault="00590187" w:rsidP="00590187">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A significant decrease in the integral index of diastolic function E/e in two subgroups after treatment was determined. That can be interpreted as evidence of a decrease in the sever</w:t>
      </w:r>
      <w:r w:rsidR="00543F58">
        <w:rPr>
          <w:rFonts w:ascii="Times New Roman" w:hAnsi="Times New Roman"/>
          <w:sz w:val="28"/>
          <w:szCs w:val="28"/>
          <w:lang w:val="en-US"/>
        </w:rPr>
        <w:t>ity of diastolic dysfunction (p&lt;</w:t>
      </w:r>
      <w:r w:rsidRPr="00590187">
        <w:rPr>
          <w:rFonts w:ascii="Times New Roman" w:hAnsi="Times New Roman"/>
          <w:sz w:val="28"/>
          <w:szCs w:val="28"/>
          <w:lang w:val="en-US"/>
        </w:rPr>
        <w:t>0.05)</w:t>
      </w:r>
    </w:p>
    <w:p w:rsidR="00590187" w:rsidRPr="00590187" w:rsidRDefault="00590187" w:rsidP="00543F58">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Indicators of lipid pattern after treatment were characterized by a statistically significant decrease in fractions of atherogenic lipids in both subgroups of patients (p &lt; 0.05). There was also a significant decrease in HbAc1 and the HOMA index in both subgroups of patients with </w:t>
      </w:r>
      <w:r w:rsidR="00316C3A" w:rsidRPr="00316C3A">
        <w:rPr>
          <w:rFonts w:ascii="Times New Roman" w:hAnsi="Times New Roman"/>
          <w:bCs/>
          <w:sz w:val="28"/>
          <w:szCs w:val="28"/>
          <w:lang w:val="en-US"/>
        </w:rPr>
        <w:t>hypertension</w:t>
      </w:r>
      <w:r w:rsidR="00316C3A" w:rsidRPr="00590187">
        <w:rPr>
          <w:rFonts w:ascii="Times New Roman" w:hAnsi="Times New Roman"/>
          <w:sz w:val="28"/>
          <w:szCs w:val="28"/>
          <w:lang w:val="en-US"/>
        </w:rPr>
        <w:t xml:space="preserve"> </w:t>
      </w:r>
      <w:r w:rsidRPr="00590187">
        <w:rPr>
          <w:rFonts w:ascii="Times New Roman" w:hAnsi="Times New Roman"/>
          <w:sz w:val="28"/>
          <w:szCs w:val="28"/>
          <w:lang w:val="en-US"/>
        </w:rPr>
        <w:t xml:space="preserve">and </w:t>
      </w:r>
      <w:r w:rsidR="00316C3A" w:rsidRPr="00590187">
        <w:rPr>
          <w:rFonts w:ascii="Times New Roman" w:hAnsi="Times New Roman"/>
          <w:sz w:val="28"/>
          <w:szCs w:val="28"/>
          <w:lang w:val="en-US"/>
        </w:rPr>
        <w:t xml:space="preserve">type 2 </w:t>
      </w:r>
      <w:r w:rsidRPr="00590187">
        <w:rPr>
          <w:rFonts w:ascii="Times New Roman" w:hAnsi="Times New Roman"/>
          <w:sz w:val="28"/>
          <w:szCs w:val="28"/>
          <w:lang w:val="en-US"/>
        </w:rPr>
        <w:t xml:space="preserve">diabetes mellitus </w:t>
      </w:r>
      <w:r w:rsidR="00543F58">
        <w:rPr>
          <w:rFonts w:ascii="Times New Roman" w:hAnsi="Times New Roman"/>
          <w:sz w:val="28"/>
          <w:szCs w:val="28"/>
          <w:lang w:val="en-US"/>
        </w:rPr>
        <w:t>(p</w:t>
      </w:r>
      <w:r w:rsidRPr="00590187">
        <w:rPr>
          <w:rFonts w:ascii="Times New Roman" w:hAnsi="Times New Roman"/>
          <w:sz w:val="28"/>
          <w:szCs w:val="28"/>
          <w:lang w:val="en-US"/>
        </w:rPr>
        <w:t>&lt;0.05).</w:t>
      </w:r>
    </w:p>
    <w:p w:rsidR="00590187" w:rsidRPr="00590187" w:rsidRDefault="00590187" w:rsidP="00316C3A">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Thus, it h</w:t>
      </w:r>
      <w:r w:rsidR="00316C3A">
        <w:rPr>
          <w:rFonts w:ascii="Times New Roman" w:hAnsi="Times New Roman"/>
          <w:sz w:val="28"/>
          <w:szCs w:val="28"/>
          <w:lang w:val="en-US"/>
        </w:rPr>
        <w:t>as been proved that the use of lisinopril and c</w:t>
      </w:r>
      <w:r w:rsidRPr="00590187">
        <w:rPr>
          <w:rFonts w:ascii="Times New Roman" w:hAnsi="Times New Roman"/>
          <w:sz w:val="28"/>
          <w:szCs w:val="28"/>
          <w:lang w:val="en-US"/>
        </w:rPr>
        <w:t>arvedilol</w:t>
      </w:r>
      <w:r w:rsidRPr="00590187">
        <w:rPr>
          <w:sz w:val="28"/>
          <w:szCs w:val="28"/>
          <w:lang w:val="en-US"/>
        </w:rPr>
        <w:t xml:space="preserve"> </w:t>
      </w:r>
      <w:r w:rsidRPr="00590187">
        <w:rPr>
          <w:rFonts w:ascii="Times New Roman" w:hAnsi="Times New Roman"/>
          <w:sz w:val="28"/>
          <w:szCs w:val="28"/>
          <w:lang w:val="en-US"/>
        </w:rPr>
        <w:t>in the standard combination treatment was equally effective in the subgroup of pa</w:t>
      </w:r>
      <w:r w:rsidR="00D412B7">
        <w:rPr>
          <w:rFonts w:ascii="Times New Roman" w:hAnsi="Times New Roman"/>
          <w:sz w:val="28"/>
          <w:szCs w:val="28"/>
          <w:lang w:val="en-US"/>
        </w:rPr>
        <w:t>tients with hypertension</w:t>
      </w:r>
      <w:r w:rsidRPr="00590187">
        <w:rPr>
          <w:rFonts w:ascii="Times New Roman" w:hAnsi="Times New Roman"/>
          <w:sz w:val="28"/>
          <w:szCs w:val="28"/>
          <w:lang w:val="en-US"/>
        </w:rPr>
        <w:t xml:space="preserve"> and</w:t>
      </w:r>
      <w:r w:rsidR="00316C3A" w:rsidRPr="00316C3A">
        <w:rPr>
          <w:rFonts w:ascii="Times New Roman" w:hAnsi="Times New Roman"/>
          <w:sz w:val="28"/>
          <w:szCs w:val="28"/>
          <w:lang w:val="en-US"/>
        </w:rPr>
        <w:t xml:space="preserve"> </w:t>
      </w:r>
      <w:r w:rsidR="00316C3A" w:rsidRPr="00590187">
        <w:rPr>
          <w:rFonts w:ascii="Times New Roman" w:hAnsi="Times New Roman"/>
          <w:sz w:val="28"/>
          <w:szCs w:val="28"/>
          <w:lang w:val="en-US"/>
        </w:rPr>
        <w:t xml:space="preserve">type 2 </w:t>
      </w:r>
      <w:r w:rsidRPr="00590187">
        <w:rPr>
          <w:rFonts w:ascii="Times New Roman" w:hAnsi="Times New Roman"/>
          <w:sz w:val="28"/>
          <w:szCs w:val="28"/>
          <w:lang w:val="en-US"/>
        </w:rPr>
        <w:t xml:space="preserve">diabetes mellitus with AA genotype of </w:t>
      </w:r>
      <w:r w:rsidR="00316C3A">
        <w:rPr>
          <w:rFonts w:ascii="Times New Roman" w:hAnsi="Times New Roman"/>
          <w:sz w:val="28"/>
          <w:szCs w:val="28"/>
          <w:lang w:val="en-US"/>
        </w:rPr>
        <w:t>the polymorphic marker 2350 A/</w:t>
      </w:r>
      <w:r w:rsidRPr="00590187">
        <w:rPr>
          <w:rFonts w:ascii="Times New Roman" w:hAnsi="Times New Roman"/>
          <w:sz w:val="28"/>
          <w:szCs w:val="28"/>
          <w:lang w:val="en-US"/>
        </w:rPr>
        <w:t xml:space="preserve">G of the </w:t>
      </w:r>
      <w:r w:rsidRPr="00316C3A">
        <w:rPr>
          <w:rFonts w:ascii="Times New Roman" w:hAnsi="Times New Roman"/>
          <w:i/>
          <w:iCs/>
          <w:sz w:val="28"/>
          <w:szCs w:val="28"/>
          <w:lang w:val="en-US"/>
        </w:rPr>
        <w:t>ACE</w:t>
      </w:r>
      <w:r w:rsidRPr="00590187">
        <w:rPr>
          <w:rFonts w:ascii="Times New Roman" w:hAnsi="Times New Roman"/>
          <w:sz w:val="28"/>
          <w:szCs w:val="28"/>
          <w:lang w:val="en-US"/>
        </w:rPr>
        <w:t xml:space="preserve"> gene and of the adverse (AG and GG) genotypes.</w:t>
      </w:r>
    </w:p>
    <w:p w:rsidR="00590187" w:rsidRPr="00590187" w:rsidRDefault="00590187" w:rsidP="00316C3A">
      <w:pPr>
        <w:spacing w:after="0" w:line="360" w:lineRule="auto"/>
        <w:ind w:firstLine="709"/>
        <w:jc w:val="both"/>
        <w:rPr>
          <w:rFonts w:ascii="Times New Roman" w:hAnsi="Times New Roman"/>
          <w:sz w:val="28"/>
          <w:szCs w:val="28"/>
          <w:lang w:val="en-US"/>
        </w:rPr>
      </w:pPr>
      <w:r w:rsidRPr="00590187">
        <w:rPr>
          <w:rFonts w:ascii="Times New Roman" w:hAnsi="Times New Roman"/>
          <w:sz w:val="28"/>
          <w:szCs w:val="28"/>
          <w:lang w:val="en-US"/>
        </w:rPr>
        <w:t xml:space="preserve">Key words: </w:t>
      </w:r>
      <w:r w:rsidR="00316C3A" w:rsidRPr="00316C3A">
        <w:rPr>
          <w:rFonts w:ascii="Times New Roman" w:hAnsi="Times New Roman"/>
          <w:bCs/>
          <w:sz w:val="28"/>
          <w:szCs w:val="28"/>
          <w:lang w:val="en-US"/>
        </w:rPr>
        <w:t>hypertension</w:t>
      </w:r>
      <w:r w:rsidR="00316C3A">
        <w:rPr>
          <w:rFonts w:ascii="Times New Roman" w:hAnsi="Times New Roman"/>
          <w:sz w:val="28"/>
          <w:szCs w:val="28"/>
          <w:lang w:val="en-US"/>
        </w:rPr>
        <w:t>, omentin, v</w:t>
      </w:r>
      <w:r w:rsidRPr="00590187">
        <w:rPr>
          <w:rFonts w:ascii="Times New Roman" w:hAnsi="Times New Roman"/>
          <w:sz w:val="28"/>
          <w:szCs w:val="28"/>
          <w:lang w:val="en-US"/>
        </w:rPr>
        <w:t>isfatin</w:t>
      </w:r>
      <w:r w:rsidR="00316C3A">
        <w:rPr>
          <w:rFonts w:ascii="Times New Roman" w:hAnsi="Times New Roman"/>
          <w:sz w:val="28"/>
          <w:szCs w:val="28"/>
          <w:lang w:val="en-US"/>
        </w:rPr>
        <w:t>, z</w:t>
      </w:r>
      <w:r w:rsidRPr="00590187">
        <w:rPr>
          <w:rFonts w:ascii="Times New Roman" w:hAnsi="Times New Roman"/>
          <w:sz w:val="28"/>
          <w:szCs w:val="28"/>
          <w:lang w:val="en-US"/>
        </w:rPr>
        <w:t>inc-α</w:t>
      </w:r>
      <w:r w:rsidRPr="00316C3A">
        <w:rPr>
          <w:rFonts w:ascii="Times New Roman" w:hAnsi="Times New Roman"/>
          <w:sz w:val="28"/>
          <w:szCs w:val="28"/>
          <w:vertAlign w:val="subscript"/>
          <w:lang w:val="en-US"/>
        </w:rPr>
        <w:t>2</w:t>
      </w:r>
      <w:r w:rsidR="00316C3A">
        <w:rPr>
          <w:rFonts w:ascii="Times New Roman" w:hAnsi="Times New Roman"/>
          <w:sz w:val="28"/>
          <w:szCs w:val="28"/>
          <w:lang w:val="en-US"/>
        </w:rPr>
        <w:t>-glycoprotein, g</w:t>
      </w:r>
      <w:r w:rsidRPr="00590187">
        <w:rPr>
          <w:rFonts w:ascii="Times New Roman" w:hAnsi="Times New Roman"/>
          <w:sz w:val="28"/>
          <w:szCs w:val="28"/>
          <w:lang w:val="en-US"/>
        </w:rPr>
        <w:t>lypican-4, angiotensin-conver</w:t>
      </w:r>
      <w:r w:rsidR="00316C3A">
        <w:rPr>
          <w:rFonts w:ascii="Times New Roman" w:hAnsi="Times New Roman"/>
          <w:sz w:val="28"/>
          <w:szCs w:val="28"/>
          <w:lang w:val="en-US"/>
        </w:rPr>
        <w:t>ting enzyme gene polymorphism, lisinopril, c</w:t>
      </w:r>
      <w:r w:rsidRPr="00590187">
        <w:rPr>
          <w:rFonts w:ascii="Times New Roman" w:hAnsi="Times New Roman"/>
          <w:sz w:val="28"/>
          <w:szCs w:val="28"/>
          <w:lang w:val="en-US"/>
        </w:rPr>
        <w:t>arvedilol,</w:t>
      </w:r>
      <w:r w:rsidR="00316C3A" w:rsidRPr="00316C3A">
        <w:rPr>
          <w:rFonts w:ascii="Times New Roman" w:hAnsi="Times New Roman"/>
          <w:sz w:val="28"/>
          <w:szCs w:val="28"/>
          <w:lang w:val="en-US"/>
        </w:rPr>
        <w:t xml:space="preserve"> </w:t>
      </w:r>
      <w:r w:rsidR="00316C3A" w:rsidRPr="00590187">
        <w:rPr>
          <w:rFonts w:ascii="Times New Roman" w:hAnsi="Times New Roman"/>
          <w:sz w:val="28"/>
          <w:szCs w:val="28"/>
          <w:lang w:val="en-US"/>
        </w:rPr>
        <w:t>type 2</w:t>
      </w:r>
      <w:r w:rsidRPr="00590187">
        <w:rPr>
          <w:rFonts w:ascii="Times New Roman" w:hAnsi="Times New Roman"/>
          <w:sz w:val="28"/>
          <w:szCs w:val="28"/>
          <w:lang w:val="en-US"/>
        </w:rPr>
        <w:t xml:space="preserve"> diabetes mellitus.</w:t>
      </w:r>
    </w:p>
    <w:p w:rsidR="00E37282" w:rsidRDefault="00E37282" w:rsidP="002E0585">
      <w:pPr>
        <w:shd w:val="clear" w:color="auto" w:fill="FFFFFF"/>
        <w:spacing w:after="0" w:line="360" w:lineRule="auto"/>
        <w:ind w:firstLine="322"/>
        <w:jc w:val="center"/>
        <w:textAlignment w:val="baseline"/>
        <w:rPr>
          <w:rFonts w:ascii="Times New Roman" w:hAnsi="Times New Roman"/>
          <w:b/>
          <w:color w:val="000000"/>
          <w:sz w:val="28"/>
          <w:szCs w:val="28"/>
          <w:lang w:val="uk-UA"/>
        </w:rPr>
      </w:pPr>
    </w:p>
    <w:p w:rsidR="00590187" w:rsidRDefault="00590187" w:rsidP="002E0585">
      <w:pPr>
        <w:shd w:val="clear" w:color="auto" w:fill="FFFFFF"/>
        <w:spacing w:after="0" w:line="360" w:lineRule="auto"/>
        <w:ind w:firstLine="322"/>
        <w:jc w:val="center"/>
        <w:textAlignment w:val="baseline"/>
        <w:rPr>
          <w:rFonts w:ascii="Times New Roman" w:hAnsi="Times New Roman"/>
          <w:b/>
          <w:color w:val="000000"/>
          <w:sz w:val="28"/>
          <w:szCs w:val="28"/>
          <w:lang w:val="en-US"/>
        </w:rPr>
      </w:pPr>
    </w:p>
    <w:p w:rsidR="00EE646D" w:rsidRDefault="00EE646D" w:rsidP="002E0585">
      <w:pPr>
        <w:shd w:val="clear" w:color="auto" w:fill="FFFFFF"/>
        <w:spacing w:after="0" w:line="360" w:lineRule="auto"/>
        <w:ind w:firstLine="322"/>
        <w:jc w:val="center"/>
        <w:textAlignment w:val="baseline"/>
        <w:rPr>
          <w:rFonts w:ascii="Times New Roman" w:hAnsi="Times New Roman"/>
          <w:b/>
          <w:color w:val="000000"/>
          <w:sz w:val="28"/>
          <w:szCs w:val="28"/>
          <w:lang w:val="en-US"/>
        </w:rPr>
      </w:pPr>
    </w:p>
    <w:p w:rsidR="00AE65CE" w:rsidRDefault="00AE65CE" w:rsidP="002E0585">
      <w:pPr>
        <w:shd w:val="clear" w:color="auto" w:fill="FFFFFF"/>
        <w:spacing w:after="0" w:line="360" w:lineRule="auto"/>
        <w:ind w:firstLine="322"/>
        <w:jc w:val="center"/>
        <w:textAlignment w:val="baseline"/>
        <w:rPr>
          <w:rFonts w:ascii="Times New Roman" w:hAnsi="Times New Roman"/>
          <w:b/>
          <w:color w:val="000000"/>
          <w:sz w:val="28"/>
          <w:szCs w:val="28"/>
          <w:lang w:val="en-US"/>
        </w:rPr>
      </w:pPr>
    </w:p>
    <w:p w:rsidR="00AE65CE" w:rsidRDefault="00AE65CE" w:rsidP="002E0585">
      <w:pPr>
        <w:shd w:val="clear" w:color="auto" w:fill="FFFFFF"/>
        <w:spacing w:after="0" w:line="360" w:lineRule="auto"/>
        <w:ind w:firstLine="322"/>
        <w:jc w:val="center"/>
        <w:textAlignment w:val="baseline"/>
        <w:rPr>
          <w:rFonts w:ascii="Times New Roman" w:hAnsi="Times New Roman"/>
          <w:b/>
          <w:color w:val="000000"/>
          <w:sz w:val="28"/>
          <w:szCs w:val="28"/>
          <w:lang w:val="uk-UA"/>
        </w:rPr>
      </w:pPr>
    </w:p>
    <w:p w:rsidR="000E353B" w:rsidRDefault="000E353B" w:rsidP="002E0585">
      <w:pPr>
        <w:shd w:val="clear" w:color="auto" w:fill="FFFFFF"/>
        <w:spacing w:after="0" w:line="360" w:lineRule="auto"/>
        <w:ind w:firstLine="322"/>
        <w:jc w:val="center"/>
        <w:textAlignment w:val="baseline"/>
        <w:rPr>
          <w:rFonts w:ascii="Times New Roman" w:hAnsi="Times New Roman"/>
          <w:b/>
          <w:color w:val="000000"/>
          <w:sz w:val="28"/>
          <w:szCs w:val="28"/>
          <w:lang w:val="uk-UA"/>
        </w:rPr>
      </w:pPr>
    </w:p>
    <w:p w:rsidR="000E353B" w:rsidRDefault="000E353B" w:rsidP="002E0585">
      <w:pPr>
        <w:shd w:val="clear" w:color="auto" w:fill="FFFFFF"/>
        <w:spacing w:after="0" w:line="360" w:lineRule="auto"/>
        <w:ind w:firstLine="322"/>
        <w:jc w:val="center"/>
        <w:textAlignment w:val="baseline"/>
        <w:rPr>
          <w:rFonts w:ascii="Times New Roman" w:hAnsi="Times New Roman"/>
          <w:b/>
          <w:color w:val="000000"/>
          <w:sz w:val="28"/>
          <w:szCs w:val="28"/>
          <w:lang w:val="uk-UA"/>
        </w:rPr>
      </w:pPr>
    </w:p>
    <w:p w:rsidR="000E353B" w:rsidRPr="000E353B" w:rsidRDefault="000E353B" w:rsidP="002E0585">
      <w:pPr>
        <w:shd w:val="clear" w:color="auto" w:fill="FFFFFF"/>
        <w:spacing w:after="0" w:line="360" w:lineRule="auto"/>
        <w:ind w:firstLine="322"/>
        <w:jc w:val="center"/>
        <w:textAlignment w:val="baseline"/>
        <w:rPr>
          <w:rFonts w:ascii="Times New Roman" w:hAnsi="Times New Roman"/>
          <w:b/>
          <w:color w:val="000000"/>
          <w:sz w:val="28"/>
          <w:szCs w:val="28"/>
          <w:lang w:val="uk-UA"/>
        </w:rPr>
      </w:pPr>
    </w:p>
    <w:p w:rsidR="002E0585" w:rsidRPr="00CF2728" w:rsidRDefault="002E0585" w:rsidP="006D78D2">
      <w:pPr>
        <w:shd w:val="clear" w:color="auto" w:fill="FFFFFF"/>
        <w:spacing w:after="0" w:line="360" w:lineRule="auto"/>
        <w:ind w:firstLine="322"/>
        <w:jc w:val="center"/>
        <w:textAlignment w:val="baseline"/>
        <w:rPr>
          <w:rFonts w:ascii="Times New Roman" w:hAnsi="Times New Roman"/>
          <w:b/>
          <w:color w:val="000000"/>
          <w:sz w:val="28"/>
          <w:szCs w:val="28"/>
          <w:lang w:val="uk-UA"/>
        </w:rPr>
      </w:pPr>
      <w:r w:rsidRPr="002E0585">
        <w:rPr>
          <w:rFonts w:ascii="Times New Roman" w:hAnsi="Times New Roman"/>
          <w:b/>
          <w:color w:val="000000"/>
          <w:sz w:val="28"/>
          <w:szCs w:val="28"/>
          <w:lang w:val="uk-UA"/>
        </w:rPr>
        <w:lastRenderedPageBreak/>
        <w:t>Список публікацій здобувача</w:t>
      </w:r>
    </w:p>
    <w:p w:rsidR="00346817" w:rsidRPr="00BC02A1" w:rsidRDefault="00346817" w:rsidP="006D78D2">
      <w:pPr>
        <w:spacing w:after="0" w:line="360" w:lineRule="auto"/>
        <w:ind w:firstLine="720"/>
        <w:jc w:val="center"/>
        <w:rPr>
          <w:rFonts w:ascii="Times New Roman" w:hAnsi="Times New Roman"/>
          <w:b/>
          <w:sz w:val="28"/>
          <w:szCs w:val="28"/>
        </w:rPr>
      </w:pPr>
    </w:p>
    <w:p w:rsidR="00346817" w:rsidRDefault="00346817" w:rsidP="006D78D2">
      <w:pPr>
        <w:tabs>
          <w:tab w:val="left" w:pos="454"/>
        </w:tabs>
        <w:spacing w:after="0" w:line="360" w:lineRule="auto"/>
        <w:ind w:firstLine="720"/>
        <w:jc w:val="both"/>
        <w:rPr>
          <w:rFonts w:ascii="Times New Roman" w:hAnsi="Times New Roman"/>
          <w:i/>
          <w:sz w:val="28"/>
          <w:szCs w:val="28"/>
          <w:shd w:val="clear" w:color="auto" w:fill="FFFFFF"/>
        </w:rPr>
      </w:pPr>
      <w:r>
        <w:rPr>
          <w:rFonts w:ascii="Times New Roman" w:hAnsi="Times New Roman"/>
          <w:sz w:val="28"/>
          <w:szCs w:val="28"/>
          <w:shd w:val="clear" w:color="auto" w:fill="FFFFFF"/>
        </w:rPr>
        <w:t xml:space="preserve">1. Аль-Травнех Е.В. Биомаркер инсулинорезистентности у пациентов с предиабетом, сахарным диабетом 2 типа в сочетании с артериальной гипертензией и повышенной массой тела /А.Н. Беловол, Л.Р. Бобронникова, Е.В. Аль-Травнех // Украинский терапевтический журнал. – 2017. -  №1. – С.15 – 21 </w:t>
      </w:r>
      <w:r>
        <w:rPr>
          <w:rFonts w:ascii="Times New Roman" w:hAnsi="Times New Roman"/>
          <w:i/>
          <w:sz w:val="28"/>
          <w:szCs w:val="28"/>
          <w:shd w:val="clear" w:color="auto" w:fill="FFFFFF"/>
        </w:rPr>
        <w:t>(</w:t>
      </w:r>
      <w:r w:rsidR="000E353B">
        <w:rPr>
          <w:rFonts w:ascii="Times New Roman" w:hAnsi="Times New Roman"/>
          <w:i/>
          <w:sz w:val="28"/>
          <w:szCs w:val="28"/>
          <w:shd w:val="clear" w:color="auto" w:fill="FFFFFF"/>
          <w:lang w:val="uk-UA"/>
        </w:rPr>
        <w:t>з</w:t>
      </w:r>
      <w:r>
        <w:rPr>
          <w:rFonts w:ascii="Times New Roman" w:hAnsi="Times New Roman"/>
          <w:i/>
          <w:sz w:val="28"/>
          <w:szCs w:val="28"/>
          <w:shd w:val="clear" w:color="auto" w:fill="FFFFFF"/>
        </w:rPr>
        <w:t>добувачем здійснено обстеження хворих, проведено статистичне опрацювання й аналіз отриманих результатів).</w:t>
      </w:r>
    </w:p>
    <w:p w:rsidR="00346817" w:rsidRDefault="00346817" w:rsidP="006D78D2">
      <w:pPr>
        <w:tabs>
          <w:tab w:val="left" w:pos="454"/>
        </w:tabs>
        <w:spacing w:after="0" w:line="360" w:lineRule="auto"/>
        <w:ind w:firstLine="720"/>
        <w:jc w:val="both"/>
        <w:rPr>
          <w:rFonts w:ascii="Times New Roman" w:hAnsi="Times New Roman"/>
          <w:i/>
          <w:sz w:val="28"/>
          <w:szCs w:val="28"/>
          <w:shd w:val="clear" w:color="auto" w:fill="FFFFFF"/>
        </w:rPr>
      </w:pPr>
      <w:r w:rsidRPr="00346817">
        <w:rPr>
          <w:rFonts w:ascii="Times New Roman" w:hAnsi="Times New Roman"/>
          <w:sz w:val="28"/>
          <w:szCs w:val="28"/>
          <w:shd w:val="clear" w:color="auto" w:fill="FFFFFF"/>
          <w:lang w:val="en-US"/>
        </w:rPr>
        <w:t xml:space="preserve">2.  </w:t>
      </w:r>
      <w:r>
        <w:rPr>
          <w:rFonts w:ascii="Times New Roman" w:hAnsi="Times New Roman"/>
          <w:sz w:val="28"/>
          <w:szCs w:val="28"/>
          <w:shd w:val="clear" w:color="auto" w:fill="FFFFFF"/>
          <w:lang w:val="en-US" w:eastAsia="ar-LB" w:bidi="ar-LB"/>
        </w:rPr>
        <w:t>A</w:t>
      </w:r>
      <w:r>
        <w:rPr>
          <w:rFonts w:ascii="Times New Roman" w:hAnsi="Times New Roman"/>
          <w:sz w:val="28"/>
          <w:szCs w:val="28"/>
          <w:shd w:val="clear" w:color="auto" w:fill="FFFFFF"/>
          <w:lang w:val="en-US"/>
        </w:rPr>
        <w:t>l</w:t>
      </w:r>
      <w:r w:rsidRPr="00346817">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Trawneh</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O</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Dismetabolic</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disorders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in</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patients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with</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arterial</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hypertension</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and</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diabetes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mellitus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type</w:t>
      </w:r>
      <w:r w:rsidRPr="00346817">
        <w:rPr>
          <w:rFonts w:ascii="Times New Roman" w:hAnsi="Times New Roman"/>
          <w:sz w:val="28"/>
          <w:szCs w:val="28"/>
          <w:shd w:val="clear" w:color="auto" w:fill="FFFFFF"/>
          <w:lang w:val="en-US"/>
        </w:rPr>
        <w:t xml:space="preserve"> 2 / </w:t>
      </w:r>
      <w:r>
        <w:rPr>
          <w:rFonts w:ascii="Times New Roman" w:hAnsi="Times New Roman"/>
          <w:sz w:val="28"/>
          <w:szCs w:val="28"/>
          <w:shd w:val="clear" w:color="auto" w:fill="FFFFFF"/>
          <w:lang w:val="en-US"/>
        </w:rPr>
        <w:t>O</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Al</w:t>
      </w:r>
      <w:r w:rsidRPr="00346817">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Trawneh</w:t>
      </w:r>
      <w:r w:rsidRPr="00346817">
        <w:rPr>
          <w:rFonts w:ascii="Times New Roman" w:hAnsi="Times New Roman"/>
          <w:sz w:val="28"/>
          <w:szCs w:val="28"/>
          <w:shd w:val="clear" w:color="auto" w:fill="FFFFFF"/>
          <w:lang w:val="en-US"/>
        </w:rPr>
        <w:t xml:space="preserve"> // </w:t>
      </w:r>
      <w:r>
        <w:rPr>
          <w:rFonts w:ascii="Times New Roman" w:hAnsi="Times New Roman"/>
          <w:sz w:val="28"/>
          <w:szCs w:val="28"/>
          <w:shd w:val="clear" w:color="auto" w:fill="FFFFFF"/>
          <w:lang w:val="en-US"/>
        </w:rPr>
        <w:t>Ukrainian</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terapeutical</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journal</w:t>
      </w:r>
      <w:r w:rsidRPr="00346817">
        <w:rPr>
          <w:rFonts w:ascii="Times New Roman" w:hAnsi="Times New Roman"/>
          <w:sz w:val="28"/>
          <w:szCs w:val="28"/>
          <w:shd w:val="clear" w:color="auto" w:fill="FFFFFF"/>
          <w:lang w:val="en-US"/>
        </w:rPr>
        <w:t>. – 2017.</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eastAsia="ar-LB" w:bidi="ar-LB"/>
        </w:rPr>
        <w:t>2</w:t>
      </w:r>
      <w:r>
        <w:rPr>
          <w:rFonts w:ascii="Times New Roman" w:hAnsi="Times New Roman"/>
          <w:sz w:val="28"/>
          <w:szCs w:val="28"/>
          <w:shd w:val="clear" w:color="auto" w:fill="FFFFFF"/>
        </w:rPr>
        <w:t xml:space="preserve">. – </w:t>
      </w:r>
      <w:r>
        <w:rPr>
          <w:rFonts w:ascii="Times New Roman" w:hAnsi="Times New Roman"/>
          <w:sz w:val="28"/>
          <w:szCs w:val="28"/>
          <w:shd w:val="clear" w:color="auto" w:fill="FFFFFF"/>
          <w:lang w:val="en-US"/>
        </w:rPr>
        <w:t>P</w:t>
      </w:r>
      <w:r>
        <w:rPr>
          <w:rFonts w:ascii="Times New Roman" w:hAnsi="Times New Roman"/>
          <w:sz w:val="28"/>
          <w:szCs w:val="28"/>
          <w:shd w:val="clear" w:color="auto" w:fill="FFFFFF"/>
        </w:rPr>
        <w:t xml:space="preserve">.62 – 67. </w:t>
      </w:r>
    </w:p>
    <w:p w:rsidR="00346817" w:rsidRDefault="00346817" w:rsidP="006D78D2">
      <w:pPr>
        <w:tabs>
          <w:tab w:val="left" w:pos="454"/>
        </w:tabs>
        <w:spacing w:after="0" w:line="360" w:lineRule="auto"/>
        <w:ind w:firstLine="720"/>
        <w:jc w:val="both"/>
        <w:rPr>
          <w:rFonts w:ascii="Times New Roman" w:hAnsi="Times New Roman"/>
          <w:i/>
          <w:sz w:val="28"/>
          <w:szCs w:val="28"/>
          <w:shd w:val="clear" w:color="auto" w:fill="FFFFFF"/>
        </w:rPr>
      </w:pPr>
      <w:r>
        <w:rPr>
          <w:rFonts w:ascii="Times New Roman" w:hAnsi="Times New Roman"/>
          <w:sz w:val="28"/>
          <w:szCs w:val="28"/>
          <w:shd w:val="clear" w:color="auto" w:fill="FFFFFF"/>
        </w:rPr>
        <w:t>3. Аль-Травнех Е.В. Влияние адипокинового профиля на метаболические нарушения и кардиальное ремоделирование у пациентов с артериальной гипертензией и сахарным диабетом 2 типа/А.Н. Беловол, Л.Р.</w:t>
      </w:r>
      <w:r w:rsidR="000E353B">
        <w:rPr>
          <w:rFonts w:ascii="Times New Roman" w:hAnsi="Times New Roman"/>
          <w:sz w:val="28"/>
          <w:szCs w:val="28"/>
          <w:shd w:val="clear" w:color="auto" w:fill="FFFFFF"/>
          <w:lang w:val="uk-UA"/>
        </w:rPr>
        <w:t> </w:t>
      </w:r>
      <w:r>
        <w:rPr>
          <w:rFonts w:ascii="Times New Roman" w:hAnsi="Times New Roman"/>
          <w:sz w:val="28"/>
          <w:szCs w:val="28"/>
          <w:shd w:val="clear" w:color="auto" w:fill="FFFFFF"/>
        </w:rPr>
        <w:t>Бобронникова, Е.В. Аль-Травнех// Проблемы эндокринной патологи. – 2017.№3. – С. 17 – 23</w:t>
      </w:r>
      <w:r>
        <w:rPr>
          <w:rFonts w:ascii="Times New Roman" w:hAnsi="Times New Roman"/>
          <w:i/>
          <w:sz w:val="28"/>
          <w:szCs w:val="28"/>
          <w:shd w:val="clear" w:color="auto" w:fill="FFFFFF"/>
        </w:rPr>
        <w:t xml:space="preserve"> (</w:t>
      </w:r>
      <w:r w:rsidR="000E353B">
        <w:rPr>
          <w:rFonts w:ascii="Times New Roman" w:hAnsi="Times New Roman"/>
          <w:i/>
          <w:sz w:val="28"/>
          <w:szCs w:val="28"/>
          <w:shd w:val="clear" w:color="auto" w:fill="FFFFFF"/>
          <w:lang w:val="uk-UA"/>
        </w:rPr>
        <w:t>з</w:t>
      </w:r>
      <w:r w:rsidRPr="00B5652C">
        <w:rPr>
          <w:rFonts w:ascii="Times New Roman" w:hAnsi="Times New Roman"/>
          <w:i/>
          <w:sz w:val="28"/>
          <w:szCs w:val="28"/>
          <w:shd w:val="clear" w:color="auto" w:fill="FFFFFF"/>
        </w:rPr>
        <w:t>добувачем проведено клінічне обстеження хворих, лабораторне дослідження, статистичн</w:t>
      </w:r>
      <w:r>
        <w:rPr>
          <w:rFonts w:ascii="Times New Roman" w:hAnsi="Times New Roman"/>
          <w:i/>
          <w:sz w:val="28"/>
          <w:szCs w:val="28"/>
          <w:shd w:val="clear" w:color="auto" w:fill="FFFFFF"/>
        </w:rPr>
        <w:t>е опрацювання</w:t>
      </w:r>
      <w:r w:rsidRPr="00B5652C">
        <w:rPr>
          <w:rFonts w:ascii="Times New Roman" w:hAnsi="Times New Roman"/>
          <w:i/>
          <w:sz w:val="28"/>
          <w:szCs w:val="28"/>
          <w:shd w:val="clear" w:color="auto" w:fill="FFFFFF"/>
        </w:rPr>
        <w:t xml:space="preserve"> отриманих даних, формування висновків</w:t>
      </w:r>
      <w:r>
        <w:rPr>
          <w:rFonts w:ascii="Times New Roman" w:hAnsi="Times New Roman"/>
          <w:i/>
          <w:sz w:val="28"/>
          <w:szCs w:val="28"/>
          <w:shd w:val="clear" w:color="auto" w:fill="FFFFFF"/>
        </w:rPr>
        <w:t>).</w:t>
      </w:r>
    </w:p>
    <w:p w:rsidR="00346817" w:rsidRDefault="00346817" w:rsidP="006D78D2">
      <w:pPr>
        <w:shd w:val="clear" w:color="auto" w:fill="FFFFFF"/>
        <w:tabs>
          <w:tab w:val="left" w:pos="454"/>
        </w:tabs>
        <w:spacing w:after="0" w:line="360" w:lineRule="auto"/>
        <w:ind w:firstLine="720"/>
        <w:jc w:val="both"/>
        <w:rPr>
          <w:rFonts w:ascii="Times New Roman" w:hAnsi="Times New Roman"/>
          <w:i/>
          <w:sz w:val="28"/>
          <w:szCs w:val="28"/>
          <w:shd w:val="clear" w:color="auto" w:fill="FFFFFF"/>
        </w:rPr>
      </w:pPr>
      <w:r>
        <w:rPr>
          <w:rFonts w:ascii="Times New Roman" w:hAnsi="Times New Roman"/>
          <w:sz w:val="28"/>
          <w:szCs w:val="28"/>
          <w:shd w:val="clear" w:color="auto" w:fill="FFFFFF"/>
        </w:rPr>
        <w:t>4. Аль-Травнех О.В. Оцінка ефективності комбінованої терапії артеріальної гіперетензії коморбідної з цукровим діабетом 2</w:t>
      </w:r>
      <w:r w:rsidR="000E353B">
        <w:rPr>
          <w:rFonts w:ascii="Times New Roman" w:hAnsi="Times New Roman"/>
          <w:sz w:val="28"/>
          <w:szCs w:val="28"/>
          <w:shd w:val="clear" w:color="auto" w:fill="FFFFFF"/>
          <w:lang w:val="uk-UA"/>
        </w:rPr>
        <w:t>-го</w:t>
      </w:r>
      <w:r>
        <w:rPr>
          <w:rFonts w:ascii="Times New Roman" w:hAnsi="Times New Roman"/>
          <w:sz w:val="28"/>
          <w:szCs w:val="28"/>
          <w:shd w:val="clear" w:color="auto" w:fill="FFFFFF"/>
        </w:rPr>
        <w:t xml:space="preserve"> типу залежно від генетичного поліморфізму ангіотензин-перетворюючого ферменту</w:t>
      </w:r>
      <w:r w:rsidR="003F10B8">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 xml:space="preserve">/ О.М. Білолвол, Л.Р. Боброннікова, О.В. Аль-Травнех // </w:t>
      </w:r>
      <w:r>
        <w:rPr>
          <w:rFonts w:ascii="Times New Roman" w:hAnsi="Times New Roman"/>
          <w:color w:val="000000"/>
          <w:sz w:val="28"/>
          <w:szCs w:val="28"/>
          <w:shd w:val="clear" w:color="auto" w:fill="FFFFFF"/>
        </w:rPr>
        <w:t xml:space="preserve">Украинский журнал медицины, биологии и спорта. – 2017. №3. – С. 36 – 42 </w:t>
      </w:r>
      <w:r>
        <w:rPr>
          <w:rFonts w:ascii="Times New Roman" w:hAnsi="Times New Roman"/>
          <w:i/>
          <w:sz w:val="28"/>
          <w:szCs w:val="28"/>
          <w:shd w:val="clear" w:color="auto" w:fill="FFFFFF"/>
        </w:rPr>
        <w:t>(</w:t>
      </w:r>
      <w:r w:rsidR="003F10B8">
        <w:rPr>
          <w:rFonts w:ascii="Times New Roman" w:hAnsi="Times New Roman"/>
          <w:i/>
          <w:sz w:val="28"/>
          <w:szCs w:val="28"/>
          <w:shd w:val="clear" w:color="auto" w:fill="FFFFFF"/>
          <w:lang w:val="uk-UA"/>
        </w:rPr>
        <w:t>з</w:t>
      </w:r>
      <w:r w:rsidRPr="002B504B">
        <w:rPr>
          <w:rFonts w:ascii="Times New Roman" w:hAnsi="Times New Roman"/>
          <w:i/>
          <w:color w:val="000000"/>
          <w:sz w:val="28"/>
          <w:szCs w:val="28"/>
        </w:rPr>
        <w:t>добувачем проведено анкетування</w:t>
      </w:r>
      <w:r>
        <w:rPr>
          <w:rFonts w:ascii="Times New Roman" w:hAnsi="Times New Roman"/>
          <w:i/>
          <w:color w:val="000000"/>
          <w:sz w:val="28"/>
          <w:szCs w:val="28"/>
        </w:rPr>
        <w:t>,</w:t>
      </w:r>
      <w:r w:rsidRPr="002B504B">
        <w:rPr>
          <w:rFonts w:ascii="Times New Roman" w:hAnsi="Times New Roman"/>
          <w:i/>
          <w:color w:val="000000"/>
          <w:sz w:val="28"/>
          <w:szCs w:val="28"/>
        </w:rPr>
        <w:t xml:space="preserve"> обстеження хворих, написання статті</w:t>
      </w:r>
      <w:r>
        <w:rPr>
          <w:rFonts w:ascii="Times New Roman" w:hAnsi="Times New Roman"/>
          <w:i/>
          <w:color w:val="000000"/>
          <w:sz w:val="28"/>
          <w:szCs w:val="28"/>
        </w:rPr>
        <w:t xml:space="preserve"> та підготовка</w:t>
      </w:r>
      <w:r w:rsidRPr="002B504B">
        <w:rPr>
          <w:rFonts w:ascii="Times New Roman" w:hAnsi="Times New Roman"/>
          <w:i/>
          <w:color w:val="000000"/>
          <w:sz w:val="28"/>
          <w:szCs w:val="28"/>
        </w:rPr>
        <w:t xml:space="preserve"> до друку</w:t>
      </w:r>
      <w:r>
        <w:rPr>
          <w:rFonts w:ascii="Times New Roman" w:hAnsi="Times New Roman"/>
          <w:i/>
          <w:sz w:val="28"/>
          <w:szCs w:val="28"/>
          <w:shd w:val="clear" w:color="auto" w:fill="FFFFFF"/>
        </w:rPr>
        <w:t>).</w:t>
      </w:r>
    </w:p>
    <w:p w:rsidR="00346817" w:rsidRDefault="00346817" w:rsidP="006D78D2">
      <w:pPr>
        <w:spacing w:after="0" w:line="360" w:lineRule="auto"/>
        <w:jc w:val="both"/>
        <w:rPr>
          <w:rFonts w:ascii="Times New Roman" w:hAnsi="Times New Roman"/>
          <w:sz w:val="28"/>
          <w:szCs w:val="28"/>
          <w:shd w:val="clear" w:color="auto" w:fill="FFFFFF"/>
          <w:lang w:eastAsia="ar-LB" w:bidi="ar-LB"/>
        </w:rPr>
      </w:pPr>
      <w:r>
        <w:rPr>
          <w:rFonts w:ascii="Times New Roman" w:hAnsi="Times New Roman"/>
          <w:sz w:val="28"/>
          <w:szCs w:val="28"/>
          <w:shd w:val="clear" w:color="auto" w:fill="FFFFFF"/>
          <w:lang w:eastAsia="ar-LB" w:bidi="ar-LB"/>
        </w:rPr>
        <w:t xml:space="preserve">          </w:t>
      </w:r>
      <w:r w:rsidRPr="00941A0E">
        <w:rPr>
          <w:rFonts w:ascii="Times New Roman" w:hAnsi="Times New Roman"/>
          <w:sz w:val="28"/>
          <w:szCs w:val="28"/>
          <w:shd w:val="clear" w:color="auto" w:fill="FFFFFF"/>
          <w:lang w:eastAsia="ar-LB" w:bidi="ar-LB"/>
        </w:rPr>
        <w:t xml:space="preserve">5. </w:t>
      </w:r>
      <w:r>
        <w:rPr>
          <w:rFonts w:ascii="Times New Roman" w:hAnsi="Times New Roman"/>
          <w:sz w:val="28"/>
          <w:szCs w:val="28"/>
          <w:shd w:val="clear" w:color="auto" w:fill="FFFFFF"/>
          <w:lang w:eastAsia="ar-LB" w:bidi="ar-LB"/>
        </w:rPr>
        <w:t xml:space="preserve"> Аль-Травнех Е.В. Гормонально-метаболические нарушения у больных с артериальной гипертензией и сахарным диабетом типа 2</w:t>
      </w:r>
      <w:r w:rsidR="003F10B8">
        <w:rPr>
          <w:rFonts w:ascii="Times New Roman" w:hAnsi="Times New Roman"/>
          <w:sz w:val="28"/>
          <w:szCs w:val="28"/>
          <w:shd w:val="clear" w:color="auto" w:fill="FFFFFF"/>
          <w:lang w:val="uk-UA" w:eastAsia="ar-LB" w:bidi="ar-LB"/>
        </w:rPr>
        <w:t xml:space="preserve"> </w:t>
      </w:r>
      <w:r>
        <w:rPr>
          <w:rFonts w:ascii="Times New Roman" w:hAnsi="Times New Roman"/>
          <w:sz w:val="28"/>
          <w:szCs w:val="28"/>
          <w:shd w:val="clear" w:color="auto" w:fill="FFFFFF"/>
          <w:lang w:eastAsia="ar-LB" w:bidi="ar-LB"/>
        </w:rPr>
        <w:t>/ А.Н.</w:t>
      </w:r>
      <w:r w:rsidR="003F10B8">
        <w:rPr>
          <w:rFonts w:ascii="Times New Roman" w:hAnsi="Times New Roman"/>
          <w:sz w:val="28"/>
          <w:szCs w:val="28"/>
          <w:shd w:val="clear" w:color="auto" w:fill="FFFFFF"/>
          <w:lang w:val="uk-UA" w:eastAsia="ar-LB" w:bidi="ar-LB"/>
        </w:rPr>
        <w:t> </w:t>
      </w:r>
      <w:r>
        <w:rPr>
          <w:rFonts w:ascii="Times New Roman" w:hAnsi="Times New Roman"/>
          <w:sz w:val="28"/>
          <w:szCs w:val="28"/>
          <w:shd w:val="clear" w:color="auto" w:fill="FFFFFF"/>
          <w:lang w:eastAsia="ar-LB" w:bidi="ar-LB"/>
        </w:rPr>
        <w:t xml:space="preserve">Беловол, Л.Р. Бобронникова, Е.В. Аль-Травнех// Врачебное дело. – 2017.№ </w:t>
      </w:r>
      <w:r w:rsidRPr="003026FE">
        <w:rPr>
          <w:rFonts w:ascii="Times New Roman" w:hAnsi="Times New Roman"/>
          <w:sz w:val="28"/>
          <w:szCs w:val="28"/>
          <w:shd w:val="clear" w:color="auto" w:fill="FFFFFF"/>
          <w:lang w:eastAsia="ar-LB" w:bidi="ar-LB"/>
        </w:rPr>
        <w:t xml:space="preserve">5. – 6. – </w:t>
      </w:r>
      <w:r>
        <w:rPr>
          <w:rFonts w:ascii="Times New Roman" w:hAnsi="Times New Roman"/>
          <w:sz w:val="28"/>
          <w:szCs w:val="28"/>
          <w:shd w:val="clear" w:color="auto" w:fill="FFFFFF"/>
          <w:lang w:eastAsia="ar-LB" w:bidi="ar-LB"/>
        </w:rPr>
        <w:t>С</w:t>
      </w:r>
      <w:r w:rsidRPr="003026FE">
        <w:rPr>
          <w:rFonts w:ascii="Times New Roman" w:hAnsi="Times New Roman"/>
          <w:sz w:val="28"/>
          <w:szCs w:val="28"/>
          <w:shd w:val="clear" w:color="auto" w:fill="FFFFFF"/>
          <w:lang w:eastAsia="ar-LB" w:bidi="ar-LB"/>
        </w:rPr>
        <w:t>.44 – 49</w:t>
      </w:r>
    </w:p>
    <w:p w:rsidR="00346817" w:rsidRPr="00B5652C" w:rsidRDefault="00346817" w:rsidP="006D78D2">
      <w:pPr>
        <w:spacing w:after="0" w:line="360" w:lineRule="auto"/>
        <w:jc w:val="both"/>
        <w:rPr>
          <w:rFonts w:ascii="Times New Roman" w:hAnsi="Times New Roman"/>
          <w:sz w:val="28"/>
          <w:szCs w:val="28"/>
          <w:shd w:val="clear" w:color="auto" w:fill="FFFFFF"/>
          <w:lang w:eastAsia="ar-LB" w:bidi="ar-LB"/>
        </w:rPr>
      </w:pPr>
      <w:r>
        <w:rPr>
          <w:rFonts w:ascii="Times New Roman" w:hAnsi="Times New Roman"/>
          <w:i/>
          <w:sz w:val="28"/>
          <w:szCs w:val="28"/>
        </w:rPr>
        <w:lastRenderedPageBreak/>
        <w:t>(</w:t>
      </w:r>
      <w:r w:rsidR="003F10B8">
        <w:rPr>
          <w:rFonts w:ascii="Times New Roman" w:hAnsi="Times New Roman"/>
          <w:i/>
          <w:sz w:val="28"/>
          <w:szCs w:val="28"/>
          <w:lang w:val="uk-UA"/>
        </w:rPr>
        <w:t>о</w:t>
      </w:r>
      <w:r w:rsidRPr="002B504B">
        <w:rPr>
          <w:rFonts w:ascii="Times New Roman" w:hAnsi="Times New Roman"/>
          <w:i/>
          <w:sz w:val="28"/>
          <w:szCs w:val="28"/>
        </w:rPr>
        <w:t>собисто здобувачем проведено пошук та аналіз літератури, анкетування, обстеження хворих, оцінк</w:t>
      </w:r>
      <w:r>
        <w:rPr>
          <w:rFonts w:ascii="Times New Roman" w:hAnsi="Times New Roman"/>
          <w:i/>
          <w:sz w:val="28"/>
          <w:szCs w:val="28"/>
        </w:rPr>
        <w:t>а</w:t>
      </w:r>
      <w:r w:rsidRPr="002B504B">
        <w:rPr>
          <w:rFonts w:ascii="Times New Roman" w:hAnsi="Times New Roman"/>
          <w:i/>
          <w:sz w:val="28"/>
          <w:szCs w:val="28"/>
        </w:rPr>
        <w:t xml:space="preserve"> </w:t>
      </w:r>
      <w:r>
        <w:rPr>
          <w:rFonts w:ascii="Times New Roman" w:hAnsi="Times New Roman"/>
          <w:i/>
          <w:sz w:val="28"/>
          <w:szCs w:val="28"/>
        </w:rPr>
        <w:t xml:space="preserve">та </w:t>
      </w:r>
      <w:r w:rsidRPr="002B504B">
        <w:rPr>
          <w:rFonts w:ascii="Times New Roman" w:hAnsi="Times New Roman"/>
          <w:i/>
          <w:sz w:val="28"/>
          <w:szCs w:val="28"/>
        </w:rPr>
        <w:t xml:space="preserve"> інтерпретаці</w:t>
      </w:r>
      <w:r>
        <w:rPr>
          <w:rFonts w:ascii="Times New Roman" w:hAnsi="Times New Roman"/>
          <w:i/>
          <w:sz w:val="28"/>
          <w:szCs w:val="28"/>
        </w:rPr>
        <w:t>я</w:t>
      </w:r>
      <w:r w:rsidRPr="002B504B">
        <w:rPr>
          <w:rFonts w:ascii="Times New Roman" w:hAnsi="Times New Roman"/>
          <w:i/>
          <w:sz w:val="28"/>
          <w:szCs w:val="28"/>
        </w:rPr>
        <w:t xml:space="preserve"> отриманих даних, написання та підготовк</w:t>
      </w:r>
      <w:r>
        <w:rPr>
          <w:rFonts w:ascii="Times New Roman" w:hAnsi="Times New Roman"/>
          <w:i/>
          <w:sz w:val="28"/>
          <w:szCs w:val="28"/>
        </w:rPr>
        <w:t>а</w:t>
      </w:r>
      <w:r w:rsidRPr="002B504B">
        <w:rPr>
          <w:rFonts w:ascii="Times New Roman" w:hAnsi="Times New Roman"/>
          <w:i/>
          <w:sz w:val="28"/>
          <w:szCs w:val="28"/>
        </w:rPr>
        <w:t xml:space="preserve"> статті до друку</w:t>
      </w:r>
      <w:r>
        <w:rPr>
          <w:rFonts w:ascii="Times New Roman" w:hAnsi="Times New Roman"/>
          <w:i/>
          <w:sz w:val="28"/>
          <w:szCs w:val="28"/>
        </w:rPr>
        <w:t>).</w:t>
      </w:r>
    </w:p>
    <w:p w:rsidR="00346817" w:rsidRDefault="00346817" w:rsidP="006D78D2">
      <w:pPr>
        <w:spacing w:after="0" w:line="360" w:lineRule="auto"/>
        <w:jc w:val="both"/>
        <w:rPr>
          <w:rFonts w:ascii="Times New Roman" w:hAnsi="Times New Roman"/>
          <w:i/>
          <w:sz w:val="28"/>
          <w:szCs w:val="28"/>
          <w:shd w:val="clear" w:color="auto" w:fill="FFFFFF"/>
          <w:lang w:val="en-US"/>
        </w:rPr>
      </w:pPr>
      <w:r>
        <w:rPr>
          <w:rFonts w:ascii="Times New Roman" w:hAnsi="Times New Roman"/>
          <w:sz w:val="28"/>
          <w:szCs w:val="28"/>
          <w:shd w:val="clear" w:color="auto" w:fill="FFFFFF"/>
          <w:lang w:eastAsia="ar-LB" w:bidi="ar-LB"/>
        </w:rPr>
        <w:t xml:space="preserve">          </w:t>
      </w:r>
      <w:r w:rsidRPr="00346817">
        <w:rPr>
          <w:rFonts w:ascii="Times New Roman" w:hAnsi="Times New Roman"/>
          <w:sz w:val="28"/>
          <w:szCs w:val="28"/>
          <w:shd w:val="clear" w:color="auto" w:fill="FFFFFF"/>
          <w:lang w:val="en-US" w:eastAsia="ar-LB" w:bidi="ar-LB"/>
        </w:rPr>
        <w:t xml:space="preserve">6. </w:t>
      </w:r>
      <w:r>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rPr>
        <w:t>Al-Trawneh O.V.</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Predictors of the progression of metabolic disorders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and insulin resistance in patients with arterial</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hypertension and diabetes mellitus type 2</w:t>
      </w:r>
      <w:r>
        <w:rPr>
          <w:rFonts w:ascii="Times New Roman" w:hAnsi="Times New Roman"/>
          <w:sz w:val="28"/>
          <w:szCs w:val="28"/>
          <w:shd w:val="clear" w:color="auto" w:fill="FFFFFF"/>
          <w:lang w:val="en-US" w:eastAsia="ar-LB" w:bidi="ar-LB"/>
        </w:rPr>
        <w:t>/ O.M. Bilovol, L.R. Bobronnikova, O.V. Al-Trawneh // Internstional medical scientific journal «</w:t>
      </w:r>
      <w:r>
        <w:rPr>
          <w:rFonts w:ascii="Times New Roman" w:hAnsi="Times New Roman"/>
          <w:sz w:val="28"/>
          <w:szCs w:val="28"/>
          <w:shd w:val="clear" w:color="auto" w:fill="FFFFFF"/>
          <w:lang w:val="en-US"/>
        </w:rPr>
        <w:t>Revista Mexicana de</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Cardiología</w:t>
      </w:r>
      <w:r>
        <w:rPr>
          <w:rFonts w:ascii="Times New Roman" w:hAnsi="Times New Roman"/>
          <w:sz w:val="28"/>
          <w:szCs w:val="28"/>
          <w:shd w:val="clear" w:color="auto" w:fill="FFFFFF"/>
          <w:lang w:val="en-US" w:eastAsia="ar-LB" w:bidi="ar-LB"/>
        </w:rPr>
        <w:t>».</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201</w:t>
      </w:r>
      <w:r w:rsidRPr="00346817">
        <w:rPr>
          <w:rFonts w:ascii="Times New Roman" w:hAnsi="Times New Roman"/>
          <w:sz w:val="28"/>
          <w:szCs w:val="28"/>
          <w:shd w:val="clear" w:color="auto" w:fill="FFFFFF"/>
          <w:lang w:val="en-US" w:eastAsia="ar-LB" w:bidi="ar-LB"/>
        </w:rPr>
        <w:t>7</w:t>
      </w:r>
      <w:r>
        <w:rPr>
          <w:rFonts w:ascii="Times New Roman" w:hAnsi="Times New Roman"/>
          <w:sz w:val="28"/>
          <w:szCs w:val="28"/>
          <w:shd w:val="clear" w:color="auto" w:fill="FFFFFF"/>
          <w:lang w:val="en-US" w:eastAsia="ar-LB" w:bidi="ar-LB"/>
        </w:rPr>
        <w:t>.</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w:t>
      </w:r>
      <w:r w:rsidRPr="00346817">
        <w:rPr>
          <w:rFonts w:ascii="Times New Roman" w:hAnsi="Times New Roman"/>
          <w:sz w:val="28"/>
          <w:szCs w:val="28"/>
          <w:shd w:val="clear" w:color="auto" w:fill="FFFFFF"/>
          <w:lang w:val="en-US" w:eastAsia="ar-LB" w:bidi="ar-LB"/>
        </w:rPr>
        <w:t xml:space="preserve">3 </w:t>
      </w:r>
      <w:r>
        <w:rPr>
          <w:rFonts w:ascii="Times New Roman" w:hAnsi="Times New Roman"/>
          <w:sz w:val="28"/>
          <w:szCs w:val="28"/>
          <w:shd w:val="clear" w:color="auto" w:fill="FFFFFF"/>
          <w:lang w:val="en-US" w:eastAsia="ar-LB" w:bidi="ar-LB"/>
        </w:rPr>
        <w:t>(</w:t>
      </w:r>
      <w:r w:rsidRPr="00346817">
        <w:rPr>
          <w:rFonts w:ascii="Times New Roman" w:hAnsi="Times New Roman"/>
          <w:sz w:val="28"/>
          <w:szCs w:val="28"/>
          <w:shd w:val="clear" w:color="auto" w:fill="FFFFFF"/>
          <w:lang w:val="en-US" w:eastAsia="ar-LB" w:bidi="ar-LB"/>
        </w:rPr>
        <w:t>28</w:t>
      </w:r>
      <w:r>
        <w:rPr>
          <w:rFonts w:ascii="Times New Roman" w:hAnsi="Times New Roman"/>
          <w:sz w:val="28"/>
          <w:szCs w:val="28"/>
          <w:shd w:val="clear" w:color="auto" w:fill="FFFFFF"/>
          <w:lang w:val="en-US" w:eastAsia="ar-LB" w:bidi="ar-LB"/>
        </w:rPr>
        <w:t>).</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eastAsia="ar-LB" w:bidi="ar-LB"/>
        </w:rPr>
        <w:t>Р</w:t>
      </w:r>
      <w:r>
        <w:rPr>
          <w:rFonts w:ascii="Times New Roman" w:hAnsi="Times New Roman"/>
          <w:sz w:val="28"/>
          <w:szCs w:val="28"/>
          <w:shd w:val="clear" w:color="auto" w:fill="FFFFFF"/>
          <w:lang w:val="en-US" w:eastAsia="ar-LB" w:bidi="ar-LB"/>
        </w:rPr>
        <w:t xml:space="preserve">. </w:t>
      </w:r>
      <w:r w:rsidRPr="00346817">
        <w:rPr>
          <w:rFonts w:ascii="Times New Roman" w:hAnsi="Times New Roman"/>
          <w:sz w:val="28"/>
          <w:szCs w:val="28"/>
          <w:shd w:val="clear" w:color="auto" w:fill="FFFFFF"/>
          <w:lang w:val="en-US" w:eastAsia="ar-LB" w:bidi="ar-LB"/>
        </w:rPr>
        <w:t xml:space="preserve">25 </w:t>
      </w:r>
      <w:r>
        <w:rPr>
          <w:rFonts w:ascii="Times New Roman" w:hAnsi="Times New Roman"/>
          <w:sz w:val="28"/>
          <w:szCs w:val="28"/>
          <w:shd w:val="clear" w:color="auto" w:fill="FFFFFF"/>
          <w:lang w:val="en-US" w:eastAsia="ar-LB" w:bidi="ar-LB"/>
        </w:rPr>
        <w:t>–</w:t>
      </w:r>
      <w:r w:rsidRPr="00346817">
        <w:rPr>
          <w:rFonts w:ascii="Times New Roman" w:hAnsi="Times New Roman"/>
          <w:sz w:val="28"/>
          <w:szCs w:val="28"/>
          <w:shd w:val="clear" w:color="auto" w:fill="FFFFFF"/>
          <w:lang w:val="en-US" w:eastAsia="ar-LB" w:bidi="ar-LB"/>
        </w:rPr>
        <w:t xml:space="preserve"> 30 </w:t>
      </w:r>
      <w:r>
        <w:rPr>
          <w:rFonts w:ascii="Times New Roman" w:hAnsi="Times New Roman"/>
          <w:i/>
          <w:sz w:val="28"/>
          <w:szCs w:val="28"/>
          <w:shd w:val="clear" w:color="auto" w:fill="FFFFFF"/>
          <w:lang w:val="en-US"/>
        </w:rPr>
        <w:t>(</w:t>
      </w:r>
      <w:r w:rsidR="003F10B8">
        <w:rPr>
          <w:rFonts w:ascii="Times New Roman" w:hAnsi="Times New Roman"/>
          <w:i/>
          <w:sz w:val="28"/>
          <w:szCs w:val="28"/>
          <w:shd w:val="clear" w:color="auto" w:fill="FFFFFF"/>
          <w:lang w:val="uk-UA"/>
        </w:rPr>
        <w:t>з</w:t>
      </w:r>
      <w:r>
        <w:rPr>
          <w:rFonts w:ascii="Times New Roman" w:hAnsi="Times New Roman"/>
          <w:i/>
          <w:sz w:val="28"/>
          <w:szCs w:val="28"/>
          <w:shd w:val="clear" w:color="auto" w:fill="FFFFFF"/>
        </w:rPr>
        <w:t>добувач</w:t>
      </w:r>
      <w:r>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здійснила</w:t>
      </w:r>
      <w:r>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обстеження</w:t>
      </w:r>
      <w:r>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хворих</w:t>
      </w:r>
      <w:r>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провела</w:t>
      </w:r>
      <w:r>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статистичне</w:t>
      </w:r>
      <w:r>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опрацювання</w:t>
      </w:r>
      <w:r>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й</w:t>
      </w:r>
      <w:r w:rsidRPr="00346817">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аналіз</w:t>
      </w:r>
      <w:r>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отриманих</w:t>
      </w:r>
      <w:r>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результатів</w:t>
      </w:r>
      <w:r>
        <w:rPr>
          <w:rFonts w:ascii="Times New Roman" w:hAnsi="Times New Roman"/>
          <w:i/>
          <w:sz w:val="28"/>
          <w:szCs w:val="28"/>
          <w:shd w:val="clear" w:color="auto" w:fill="FFFFFF"/>
          <w:lang w:val="en-US"/>
        </w:rPr>
        <w:t>)</w:t>
      </w:r>
      <w:r w:rsidRPr="00346817">
        <w:rPr>
          <w:rFonts w:ascii="Times New Roman" w:hAnsi="Times New Roman"/>
          <w:sz w:val="28"/>
          <w:szCs w:val="28"/>
          <w:lang w:val="en-US"/>
        </w:rPr>
        <w:t xml:space="preserve"> (</w:t>
      </w:r>
      <w:r w:rsidRPr="002B504B">
        <w:rPr>
          <w:rFonts w:ascii="Times New Roman" w:hAnsi="Times New Roman"/>
          <w:sz w:val="28"/>
          <w:szCs w:val="28"/>
          <w:lang w:val="en-US"/>
        </w:rPr>
        <w:t>SCOPUS</w:t>
      </w:r>
      <w:r w:rsidRPr="00346817">
        <w:rPr>
          <w:rFonts w:ascii="Times New Roman" w:hAnsi="Times New Roman"/>
          <w:sz w:val="28"/>
          <w:szCs w:val="28"/>
          <w:lang w:val="en-US"/>
        </w:rPr>
        <w:t>)</w:t>
      </w:r>
      <w:r>
        <w:rPr>
          <w:rFonts w:ascii="Times New Roman" w:hAnsi="Times New Roman"/>
          <w:i/>
          <w:sz w:val="28"/>
          <w:szCs w:val="28"/>
          <w:shd w:val="clear" w:color="auto" w:fill="FFFFFF"/>
          <w:lang w:val="en-US"/>
        </w:rPr>
        <w:t>.</w:t>
      </w:r>
    </w:p>
    <w:p w:rsidR="00346817" w:rsidRPr="00346817" w:rsidRDefault="00346817" w:rsidP="006D78D2">
      <w:pPr>
        <w:tabs>
          <w:tab w:val="left" w:pos="454"/>
        </w:tabs>
        <w:spacing w:after="0" w:line="360" w:lineRule="auto"/>
        <w:ind w:firstLine="720"/>
        <w:jc w:val="both"/>
        <w:rPr>
          <w:rFonts w:ascii="Times New Roman" w:hAnsi="Times New Roman"/>
          <w:sz w:val="28"/>
          <w:szCs w:val="28"/>
          <w:shd w:val="clear" w:color="auto" w:fill="FFFFFF"/>
          <w:lang w:val="en-US"/>
        </w:rPr>
      </w:pPr>
      <w:r w:rsidRPr="00346817">
        <w:rPr>
          <w:rFonts w:ascii="Times New Roman" w:hAnsi="Times New Roman"/>
          <w:sz w:val="28"/>
          <w:szCs w:val="28"/>
          <w:shd w:val="clear" w:color="auto" w:fill="FFFFFF"/>
          <w:lang w:val="en-US"/>
        </w:rPr>
        <w:t xml:space="preserve">7. </w:t>
      </w:r>
      <w:r>
        <w:rPr>
          <w:rFonts w:ascii="Times New Roman" w:hAnsi="Times New Roman"/>
          <w:sz w:val="28"/>
          <w:szCs w:val="28"/>
          <w:shd w:val="clear" w:color="auto" w:fill="FFFFFF"/>
          <w:lang w:val="en-US"/>
        </w:rPr>
        <w:t>Al-Trawneh O.V.</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The</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issues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of</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comorbidity</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in</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relation</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to</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body</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mass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index</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at</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patients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with</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arterial</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hypertension</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and</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diabetes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mellitus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O</w:t>
      </w:r>
      <w:r w:rsidRPr="00346817">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M</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Bilovol</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L</w:t>
      </w:r>
      <w:r w:rsidRPr="00346817">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R</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Bobronnikova</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O</w:t>
      </w:r>
      <w:r w:rsidRPr="00346817">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V</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Al</w:t>
      </w:r>
      <w:r w:rsidRPr="00346817">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Trawneh</w:t>
      </w:r>
      <w:r w:rsidRPr="00346817">
        <w:rPr>
          <w:rFonts w:ascii="Times New Roman" w:hAnsi="Times New Roman"/>
          <w:sz w:val="28"/>
          <w:szCs w:val="28"/>
          <w:shd w:val="clear" w:color="auto" w:fill="FFFFFF"/>
          <w:lang w:val="en-US"/>
        </w:rPr>
        <w:t xml:space="preserve"> // </w:t>
      </w:r>
      <w:r>
        <w:rPr>
          <w:rFonts w:ascii="Times New Roman" w:hAnsi="Times New Roman"/>
          <w:sz w:val="28"/>
          <w:szCs w:val="28"/>
          <w:shd w:val="clear" w:color="auto" w:fill="FFFFFF"/>
          <w:lang w:val="en-US"/>
        </w:rPr>
        <w:t>International</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medical</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scientific</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journal</w:t>
      </w:r>
      <w:r w:rsidRPr="00346817">
        <w:rPr>
          <w:rFonts w:ascii="Times New Roman" w:hAnsi="Times New Roman"/>
          <w:sz w:val="28"/>
          <w:szCs w:val="28"/>
          <w:shd w:val="clear" w:color="auto" w:fill="FFFFFF"/>
          <w:lang w:val="en-US"/>
        </w:rPr>
        <w:t>, «</w:t>
      </w:r>
      <w:r>
        <w:rPr>
          <w:rFonts w:ascii="Times New Roman" w:hAnsi="Times New Roman"/>
          <w:sz w:val="28"/>
          <w:szCs w:val="28"/>
          <w:shd w:val="clear" w:color="auto" w:fill="FFFFFF"/>
          <w:lang w:val="en-US"/>
        </w:rPr>
        <w:t>Medicus</w:t>
      </w:r>
      <w:r w:rsidRPr="00346817">
        <w:rPr>
          <w:rFonts w:ascii="Times New Roman" w:hAnsi="Times New Roman"/>
          <w:sz w:val="28"/>
          <w:szCs w:val="28"/>
          <w:shd w:val="clear" w:color="auto" w:fill="FFFFFF"/>
          <w:lang w:val="en-US"/>
        </w:rPr>
        <w:t xml:space="preserve">». – 2016. - № 5(11). – </w:t>
      </w:r>
      <w:r>
        <w:rPr>
          <w:rFonts w:ascii="Times New Roman" w:hAnsi="Times New Roman"/>
          <w:sz w:val="28"/>
          <w:szCs w:val="28"/>
          <w:shd w:val="clear" w:color="auto" w:fill="FFFFFF"/>
        </w:rPr>
        <w:t>Р</w:t>
      </w:r>
      <w:r w:rsidRPr="00346817">
        <w:rPr>
          <w:rFonts w:ascii="Times New Roman" w:hAnsi="Times New Roman"/>
          <w:sz w:val="28"/>
          <w:szCs w:val="28"/>
          <w:shd w:val="clear" w:color="auto" w:fill="FFFFFF"/>
          <w:lang w:val="en-US"/>
        </w:rPr>
        <w:t xml:space="preserve">.50–53 </w:t>
      </w:r>
      <w:r w:rsidRPr="00346817">
        <w:rPr>
          <w:rFonts w:ascii="Times New Roman" w:hAnsi="Times New Roman"/>
          <w:i/>
          <w:sz w:val="28"/>
          <w:szCs w:val="28"/>
          <w:shd w:val="clear" w:color="auto" w:fill="FFFFFF"/>
          <w:lang w:val="en-US"/>
        </w:rPr>
        <w:t>(</w:t>
      </w:r>
      <w:r w:rsidR="003F10B8">
        <w:rPr>
          <w:rFonts w:ascii="Times New Roman" w:hAnsi="Times New Roman"/>
          <w:i/>
          <w:sz w:val="28"/>
          <w:szCs w:val="28"/>
          <w:shd w:val="clear" w:color="auto" w:fill="FFFFFF"/>
          <w:lang w:val="uk-UA"/>
        </w:rPr>
        <w:t>з</w:t>
      </w:r>
      <w:r w:rsidRPr="00B5652C">
        <w:rPr>
          <w:rFonts w:ascii="Times New Roman" w:hAnsi="Times New Roman"/>
          <w:i/>
          <w:sz w:val="28"/>
          <w:szCs w:val="28"/>
          <w:shd w:val="clear" w:color="auto" w:fill="FFFFFF"/>
        </w:rPr>
        <w:t>добувачем</w:t>
      </w:r>
      <w:r w:rsidRPr="00346817">
        <w:rPr>
          <w:rFonts w:ascii="Times New Roman" w:hAnsi="Times New Roman"/>
          <w:i/>
          <w:sz w:val="28"/>
          <w:szCs w:val="28"/>
          <w:lang w:val="en-US"/>
        </w:rPr>
        <w:t xml:space="preserve"> </w:t>
      </w:r>
      <w:r w:rsidRPr="00B5652C">
        <w:rPr>
          <w:rFonts w:ascii="Times New Roman" w:hAnsi="Times New Roman"/>
          <w:i/>
          <w:sz w:val="28"/>
          <w:szCs w:val="28"/>
        </w:rPr>
        <w:t>проаналізован</w:t>
      </w:r>
      <w:r w:rsidR="003F10B8">
        <w:rPr>
          <w:rFonts w:ascii="Times New Roman" w:hAnsi="Times New Roman"/>
          <w:i/>
          <w:sz w:val="28"/>
          <w:szCs w:val="28"/>
          <w:lang w:val="uk-UA"/>
        </w:rPr>
        <w:t>о</w:t>
      </w:r>
      <w:r w:rsidRPr="00346817">
        <w:rPr>
          <w:rFonts w:ascii="Times New Roman" w:hAnsi="Times New Roman"/>
          <w:i/>
          <w:sz w:val="28"/>
          <w:szCs w:val="28"/>
          <w:lang w:val="en-US"/>
        </w:rPr>
        <w:t xml:space="preserve"> </w:t>
      </w:r>
      <w:r w:rsidRPr="00B5652C">
        <w:rPr>
          <w:rFonts w:ascii="Times New Roman" w:hAnsi="Times New Roman"/>
          <w:i/>
          <w:sz w:val="28"/>
          <w:szCs w:val="28"/>
        </w:rPr>
        <w:t>літературні</w:t>
      </w:r>
      <w:r w:rsidRPr="00346817">
        <w:rPr>
          <w:rFonts w:ascii="Times New Roman" w:hAnsi="Times New Roman"/>
          <w:i/>
          <w:sz w:val="28"/>
          <w:szCs w:val="28"/>
          <w:lang w:val="en-US"/>
        </w:rPr>
        <w:t xml:space="preserve"> </w:t>
      </w:r>
      <w:r w:rsidRPr="00B5652C">
        <w:rPr>
          <w:rFonts w:ascii="Times New Roman" w:hAnsi="Times New Roman"/>
          <w:i/>
          <w:sz w:val="28"/>
          <w:szCs w:val="28"/>
        </w:rPr>
        <w:t>джерела</w:t>
      </w:r>
      <w:r w:rsidRPr="00346817">
        <w:rPr>
          <w:rFonts w:ascii="Times New Roman" w:hAnsi="Times New Roman"/>
          <w:i/>
          <w:sz w:val="28"/>
          <w:szCs w:val="28"/>
          <w:lang w:val="en-US"/>
        </w:rPr>
        <w:t xml:space="preserve">, </w:t>
      </w:r>
      <w:r w:rsidRPr="00B5652C">
        <w:rPr>
          <w:rFonts w:ascii="Times New Roman" w:hAnsi="Times New Roman"/>
          <w:i/>
          <w:sz w:val="28"/>
          <w:szCs w:val="28"/>
        </w:rPr>
        <w:t>виконано</w:t>
      </w:r>
      <w:r w:rsidRPr="00346817">
        <w:rPr>
          <w:rFonts w:ascii="Times New Roman" w:hAnsi="Times New Roman"/>
          <w:i/>
          <w:sz w:val="28"/>
          <w:szCs w:val="28"/>
          <w:lang w:val="en-US"/>
        </w:rPr>
        <w:t xml:space="preserve"> </w:t>
      </w:r>
      <w:r w:rsidRPr="00B5652C">
        <w:rPr>
          <w:rFonts w:ascii="Times New Roman" w:hAnsi="Times New Roman"/>
          <w:i/>
          <w:sz w:val="28"/>
          <w:szCs w:val="28"/>
        </w:rPr>
        <w:t>клінічне</w:t>
      </w:r>
      <w:r w:rsidRPr="00346817">
        <w:rPr>
          <w:rFonts w:ascii="Times New Roman" w:hAnsi="Times New Roman"/>
          <w:i/>
          <w:sz w:val="28"/>
          <w:szCs w:val="28"/>
          <w:lang w:val="en-US"/>
        </w:rPr>
        <w:t xml:space="preserve"> </w:t>
      </w:r>
      <w:r w:rsidRPr="00B5652C">
        <w:rPr>
          <w:rFonts w:ascii="Times New Roman" w:hAnsi="Times New Roman"/>
          <w:i/>
          <w:sz w:val="28"/>
          <w:szCs w:val="28"/>
        </w:rPr>
        <w:t>дослідження</w:t>
      </w:r>
      <w:r w:rsidRPr="00346817">
        <w:rPr>
          <w:rFonts w:ascii="Times New Roman" w:hAnsi="Times New Roman"/>
          <w:i/>
          <w:sz w:val="28"/>
          <w:szCs w:val="28"/>
          <w:lang w:val="en-US"/>
        </w:rPr>
        <w:t xml:space="preserve"> </w:t>
      </w:r>
      <w:r w:rsidRPr="00B5652C">
        <w:rPr>
          <w:rFonts w:ascii="Times New Roman" w:hAnsi="Times New Roman"/>
          <w:i/>
          <w:sz w:val="28"/>
          <w:szCs w:val="28"/>
        </w:rPr>
        <w:t>та</w:t>
      </w:r>
      <w:r w:rsidRPr="00346817">
        <w:rPr>
          <w:rFonts w:ascii="Times New Roman" w:hAnsi="Times New Roman"/>
          <w:i/>
          <w:sz w:val="28"/>
          <w:szCs w:val="28"/>
          <w:lang w:val="en-US"/>
        </w:rPr>
        <w:t xml:space="preserve"> </w:t>
      </w:r>
      <w:r w:rsidRPr="00B5652C">
        <w:rPr>
          <w:rFonts w:ascii="Times New Roman" w:hAnsi="Times New Roman"/>
          <w:i/>
          <w:sz w:val="28"/>
          <w:szCs w:val="28"/>
        </w:rPr>
        <w:t>підготовлен</w:t>
      </w:r>
      <w:r w:rsidR="003F10B8">
        <w:rPr>
          <w:rFonts w:ascii="Times New Roman" w:hAnsi="Times New Roman"/>
          <w:i/>
          <w:sz w:val="28"/>
          <w:szCs w:val="28"/>
          <w:lang w:val="uk-UA"/>
        </w:rPr>
        <w:t>о</w:t>
      </w:r>
      <w:r w:rsidRPr="00346817">
        <w:rPr>
          <w:rFonts w:ascii="Times New Roman" w:hAnsi="Times New Roman"/>
          <w:i/>
          <w:sz w:val="28"/>
          <w:szCs w:val="28"/>
          <w:lang w:val="en-US"/>
        </w:rPr>
        <w:t xml:space="preserve"> </w:t>
      </w:r>
      <w:r w:rsidRPr="00B5652C">
        <w:rPr>
          <w:rFonts w:ascii="Times New Roman" w:hAnsi="Times New Roman"/>
          <w:i/>
          <w:sz w:val="28"/>
          <w:szCs w:val="28"/>
        </w:rPr>
        <w:t>текст</w:t>
      </w:r>
      <w:r w:rsidRPr="00346817">
        <w:rPr>
          <w:rFonts w:ascii="Times New Roman" w:hAnsi="Times New Roman"/>
          <w:i/>
          <w:sz w:val="28"/>
          <w:szCs w:val="28"/>
          <w:lang w:val="en-US"/>
        </w:rPr>
        <w:t xml:space="preserve"> </w:t>
      </w:r>
      <w:r w:rsidRPr="00B5652C">
        <w:rPr>
          <w:rFonts w:ascii="Times New Roman" w:hAnsi="Times New Roman"/>
          <w:i/>
          <w:sz w:val="28"/>
          <w:szCs w:val="28"/>
        </w:rPr>
        <w:t>до</w:t>
      </w:r>
      <w:r w:rsidRPr="00346817">
        <w:rPr>
          <w:rFonts w:ascii="Times New Roman" w:hAnsi="Times New Roman"/>
          <w:i/>
          <w:sz w:val="28"/>
          <w:szCs w:val="28"/>
          <w:lang w:val="en-US"/>
        </w:rPr>
        <w:t xml:space="preserve"> </w:t>
      </w:r>
      <w:r w:rsidRPr="00B5652C">
        <w:rPr>
          <w:rFonts w:ascii="Times New Roman" w:hAnsi="Times New Roman"/>
          <w:i/>
          <w:sz w:val="28"/>
          <w:szCs w:val="28"/>
        </w:rPr>
        <w:t>друку</w:t>
      </w:r>
      <w:r w:rsidRPr="00346817">
        <w:rPr>
          <w:rFonts w:ascii="Times New Roman" w:hAnsi="Times New Roman"/>
          <w:i/>
          <w:sz w:val="28"/>
          <w:szCs w:val="28"/>
          <w:shd w:val="clear" w:color="auto" w:fill="FFFFFF"/>
          <w:lang w:val="en-US"/>
        </w:rPr>
        <w:t>)</w:t>
      </w:r>
      <w:r w:rsidRPr="00346817">
        <w:rPr>
          <w:rFonts w:ascii="Times New Roman" w:hAnsi="Times New Roman"/>
          <w:sz w:val="28"/>
          <w:szCs w:val="28"/>
          <w:shd w:val="clear" w:color="auto" w:fill="FFFFFF"/>
          <w:lang w:val="en-US"/>
        </w:rPr>
        <w:t>.</w:t>
      </w:r>
    </w:p>
    <w:p w:rsidR="00346817" w:rsidRDefault="00346817" w:rsidP="006D78D2">
      <w:pPr>
        <w:shd w:val="clear" w:color="auto" w:fill="FFFFFF"/>
        <w:tabs>
          <w:tab w:val="left" w:pos="454"/>
        </w:tabs>
        <w:spacing w:after="0" w:line="360" w:lineRule="auto"/>
        <w:ind w:firstLine="720"/>
        <w:jc w:val="both"/>
        <w:rPr>
          <w:rFonts w:ascii="Times New Roman" w:hAnsi="Times New Roman"/>
          <w:sz w:val="28"/>
          <w:szCs w:val="28"/>
          <w:shd w:val="clear" w:color="auto" w:fill="FFFFFF"/>
          <w:lang w:eastAsia="ar-LB" w:bidi="ar-LB"/>
        </w:rPr>
      </w:pPr>
      <w:r w:rsidRPr="00346817">
        <w:rPr>
          <w:rFonts w:ascii="Times New Roman" w:hAnsi="Times New Roman"/>
          <w:sz w:val="28"/>
          <w:szCs w:val="28"/>
          <w:shd w:val="clear" w:color="auto" w:fill="FFFFFF"/>
          <w:lang w:val="en-US"/>
        </w:rPr>
        <w:t>8.</w:t>
      </w:r>
      <w:r>
        <w:rPr>
          <w:rFonts w:ascii="Times New Roman" w:hAnsi="Times New Roman"/>
          <w:i/>
          <w:sz w:val="28"/>
          <w:szCs w:val="28"/>
          <w:shd w:val="clear" w:color="auto" w:fill="FFFFFF"/>
          <w:lang w:val="en-US"/>
        </w:rPr>
        <w:t xml:space="preserve"> </w:t>
      </w:r>
      <w:r>
        <w:rPr>
          <w:rFonts w:ascii="Times New Roman" w:hAnsi="Times New Roman"/>
          <w:iCs/>
          <w:sz w:val="28"/>
          <w:szCs w:val="28"/>
          <w:shd w:val="clear" w:color="auto" w:fill="FFFFFF"/>
        </w:rPr>
        <w:t>А</w:t>
      </w:r>
      <w:r>
        <w:rPr>
          <w:rFonts w:ascii="Times New Roman" w:hAnsi="Times New Roman"/>
          <w:iCs/>
          <w:sz w:val="28"/>
          <w:szCs w:val="28"/>
          <w:shd w:val="clear" w:color="auto" w:fill="FFFFFF"/>
          <w:lang w:val="en-US" w:eastAsia="ar-LB" w:bidi="ar-LB"/>
        </w:rPr>
        <w:t>l-Trawneh O.V.</w:t>
      </w:r>
      <w:r>
        <w:rPr>
          <w:rFonts w:ascii="Times New Roman" w:hAnsi="Times New Roman"/>
          <w:iCs/>
          <w:sz w:val="28"/>
          <w:szCs w:val="28"/>
          <w:shd w:val="clear" w:color="auto" w:fill="FFFFFF"/>
          <w:lang w:val="en-US"/>
        </w:rPr>
        <w:t xml:space="preserve"> </w:t>
      </w:r>
      <w:r>
        <w:rPr>
          <w:rFonts w:ascii="Times New Roman" w:hAnsi="Times New Roman"/>
          <w:sz w:val="28"/>
          <w:szCs w:val="28"/>
          <w:shd w:val="clear" w:color="auto" w:fill="FFFFFF"/>
          <w:lang w:val="en-US"/>
        </w:rPr>
        <w:t xml:space="preserve">The influence of metabolic disorders on the process of cardiac hemodynamics and remodeling of the vascular wall in patients with hypertension and type 2 diabetes/ O.V. Al-Trawneh, O.M. Bilovol, L.R. Bobronnikova// Jornal «The scientific heritage», Budapest, Hungary. </w:t>
      </w:r>
      <w:r>
        <w:rPr>
          <w:rFonts w:ascii="Times New Roman" w:hAnsi="Times New Roman"/>
          <w:sz w:val="28"/>
          <w:szCs w:val="28"/>
          <w:shd w:val="clear" w:color="auto" w:fill="FFFFFF"/>
        </w:rPr>
        <w:t xml:space="preserve">2017. – </w:t>
      </w:r>
      <w:r>
        <w:rPr>
          <w:rFonts w:ascii="Times New Roman" w:hAnsi="Times New Roman"/>
          <w:sz w:val="28"/>
          <w:szCs w:val="28"/>
          <w:shd w:val="clear" w:color="auto" w:fill="FFFFFF"/>
          <w:lang w:val="en-US"/>
        </w:rPr>
        <w:t>N</w:t>
      </w:r>
      <w:r>
        <w:rPr>
          <w:rFonts w:ascii="Times New Roman" w:hAnsi="Times New Roman"/>
          <w:sz w:val="28"/>
          <w:szCs w:val="28"/>
          <w:shd w:val="clear" w:color="auto" w:fill="FFFFFF"/>
        </w:rPr>
        <w:t xml:space="preserve"> 9 (9). – </w:t>
      </w:r>
      <w:r>
        <w:rPr>
          <w:rFonts w:ascii="Times New Roman" w:hAnsi="Times New Roman"/>
          <w:sz w:val="28"/>
          <w:szCs w:val="28"/>
          <w:shd w:val="clear" w:color="auto" w:fill="FFFFFF"/>
          <w:lang w:val="en-US" w:eastAsia="ar-LB" w:bidi="ar-LB"/>
        </w:rPr>
        <w:t>P</w:t>
      </w:r>
      <w:r>
        <w:rPr>
          <w:rFonts w:ascii="Times New Roman" w:hAnsi="Times New Roman"/>
          <w:sz w:val="28"/>
          <w:szCs w:val="28"/>
          <w:shd w:val="clear" w:color="auto" w:fill="FFFFFF"/>
          <w:lang w:eastAsia="ar-LB" w:bidi="ar-LB"/>
        </w:rPr>
        <w:t xml:space="preserve">.12 – 16 </w:t>
      </w:r>
      <w:r>
        <w:rPr>
          <w:rFonts w:ascii="Times New Roman" w:hAnsi="Times New Roman"/>
          <w:i/>
          <w:sz w:val="28"/>
          <w:szCs w:val="28"/>
          <w:shd w:val="clear" w:color="auto" w:fill="FFFFFF"/>
        </w:rPr>
        <w:t>(</w:t>
      </w:r>
      <w:r w:rsidR="003F10B8">
        <w:rPr>
          <w:rFonts w:ascii="Times New Roman" w:hAnsi="Times New Roman"/>
          <w:i/>
          <w:sz w:val="28"/>
          <w:szCs w:val="28"/>
          <w:shd w:val="clear" w:color="auto" w:fill="FFFFFF"/>
          <w:lang w:val="uk-UA"/>
        </w:rPr>
        <w:t>з</w:t>
      </w:r>
      <w:r w:rsidRPr="005421F8">
        <w:rPr>
          <w:rFonts w:ascii="Times New Roman" w:hAnsi="Times New Roman"/>
          <w:i/>
          <w:iCs/>
          <w:sz w:val="28"/>
          <w:szCs w:val="28"/>
        </w:rPr>
        <w:t>добувачем проаналізован</w:t>
      </w:r>
      <w:r w:rsidR="003F10B8">
        <w:rPr>
          <w:rFonts w:ascii="Times New Roman" w:hAnsi="Times New Roman"/>
          <w:i/>
          <w:iCs/>
          <w:sz w:val="28"/>
          <w:szCs w:val="28"/>
          <w:lang w:val="uk-UA"/>
        </w:rPr>
        <w:t>о</w:t>
      </w:r>
      <w:r w:rsidRPr="005421F8">
        <w:rPr>
          <w:rFonts w:ascii="Times New Roman" w:hAnsi="Times New Roman"/>
          <w:i/>
          <w:iCs/>
          <w:sz w:val="28"/>
          <w:szCs w:val="28"/>
        </w:rPr>
        <w:t xml:space="preserve"> літературні джерела, підготовлен</w:t>
      </w:r>
      <w:r w:rsidR="003F10B8">
        <w:rPr>
          <w:rFonts w:ascii="Times New Roman" w:hAnsi="Times New Roman"/>
          <w:i/>
          <w:iCs/>
          <w:sz w:val="28"/>
          <w:szCs w:val="28"/>
          <w:lang w:val="uk-UA"/>
        </w:rPr>
        <w:t>о</w:t>
      </w:r>
      <w:r w:rsidRPr="005421F8">
        <w:rPr>
          <w:rFonts w:ascii="Times New Roman" w:hAnsi="Times New Roman"/>
          <w:i/>
          <w:iCs/>
          <w:sz w:val="28"/>
          <w:szCs w:val="28"/>
        </w:rPr>
        <w:t xml:space="preserve"> текст статті до друку</w:t>
      </w:r>
      <w:r>
        <w:rPr>
          <w:rFonts w:ascii="Times New Roman" w:hAnsi="Times New Roman"/>
          <w:i/>
          <w:sz w:val="28"/>
          <w:szCs w:val="28"/>
          <w:shd w:val="clear" w:color="auto" w:fill="FFFFFF"/>
        </w:rPr>
        <w:t>)</w:t>
      </w:r>
      <w:r>
        <w:rPr>
          <w:rFonts w:ascii="Times New Roman" w:hAnsi="Times New Roman"/>
          <w:sz w:val="28"/>
          <w:szCs w:val="28"/>
          <w:shd w:val="clear" w:color="auto" w:fill="FFFFFF"/>
          <w:lang w:eastAsia="ar-LB" w:bidi="ar-LB"/>
        </w:rPr>
        <w:t>.</w:t>
      </w:r>
    </w:p>
    <w:p w:rsidR="00346817" w:rsidRPr="00EA7E2A" w:rsidRDefault="00346817" w:rsidP="006D78D2">
      <w:pPr>
        <w:spacing w:after="0" w:line="360" w:lineRule="auto"/>
        <w:ind w:firstLine="720"/>
        <w:jc w:val="both"/>
        <w:rPr>
          <w:rFonts w:ascii="Times New Roman" w:hAnsi="Times New Roman"/>
          <w:sz w:val="28"/>
          <w:szCs w:val="28"/>
          <w:shd w:val="clear" w:color="auto" w:fill="FFFFFF"/>
          <w:lang w:eastAsia="ar-LB" w:bidi="ar-LB"/>
        </w:rPr>
      </w:pPr>
      <w:r>
        <w:rPr>
          <w:rFonts w:ascii="Times New Roman" w:hAnsi="Times New Roman"/>
          <w:sz w:val="28"/>
          <w:szCs w:val="28"/>
          <w:shd w:val="clear" w:color="auto" w:fill="FFFFFF"/>
        </w:rPr>
        <w:t xml:space="preserve">9. </w:t>
      </w:r>
      <w:r>
        <w:rPr>
          <w:rFonts w:ascii="Times New Roman" w:hAnsi="Times New Roman"/>
          <w:sz w:val="28"/>
          <w:szCs w:val="28"/>
          <w:shd w:val="clear" w:color="auto" w:fill="FFFFFF"/>
          <w:lang w:val="en-US" w:bidi="ar-LB"/>
        </w:rPr>
        <w:t>Al</w:t>
      </w:r>
      <w:r w:rsidRPr="004F0118">
        <w:rPr>
          <w:rFonts w:ascii="Times New Roman" w:hAnsi="Times New Roman"/>
          <w:sz w:val="28"/>
          <w:szCs w:val="28"/>
          <w:shd w:val="clear" w:color="auto" w:fill="FFFFFF"/>
          <w:lang w:bidi="ar-LB"/>
        </w:rPr>
        <w:t>-</w:t>
      </w:r>
      <w:r>
        <w:rPr>
          <w:rFonts w:ascii="Times New Roman" w:hAnsi="Times New Roman"/>
          <w:sz w:val="28"/>
          <w:szCs w:val="28"/>
          <w:shd w:val="clear" w:color="auto" w:fill="FFFFFF"/>
          <w:lang w:val="en-US" w:bidi="ar-LB"/>
        </w:rPr>
        <w:t>Trawneh</w:t>
      </w:r>
      <w:r w:rsidRPr="004F0118">
        <w:rPr>
          <w:rFonts w:ascii="Times New Roman" w:hAnsi="Times New Roman"/>
          <w:sz w:val="28"/>
          <w:szCs w:val="28"/>
          <w:shd w:val="clear" w:color="auto" w:fill="FFFFFF"/>
          <w:lang w:bidi="ar-LB"/>
        </w:rPr>
        <w:t xml:space="preserve"> </w:t>
      </w:r>
      <w:r>
        <w:rPr>
          <w:rFonts w:ascii="Times New Roman" w:hAnsi="Times New Roman"/>
          <w:sz w:val="28"/>
          <w:szCs w:val="28"/>
          <w:shd w:val="clear" w:color="auto" w:fill="FFFFFF"/>
          <w:lang w:val="en-US" w:bidi="ar-LB"/>
        </w:rPr>
        <w:t>O</w:t>
      </w:r>
      <w:r>
        <w:rPr>
          <w:rFonts w:ascii="Times New Roman" w:hAnsi="Times New Roman"/>
          <w:sz w:val="28"/>
          <w:szCs w:val="28"/>
          <w:shd w:val="clear" w:color="auto" w:fill="FFFFFF"/>
        </w:rPr>
        <w:t>.</w:t>
      </w:r>
      <w:r>
        <w:rPr>
          <w:rFonts w:ascii="Times New Roman" w:hAnsi="Times New Roman"/>
          <w:sz w:val="28"/>
          <w:szCs w:val="28"/>
          <w:shd w:val="clear" w:color="auto" w:fill="FFFFFF"/>
          <w:lang w:val="en-US"/>
        </w:rPr>
        <w:t>V</w:t>
      </w:r>
      <w:r w:rsidRPr="004F011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The</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pathogenetic</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interrelation</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of</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metabolic</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disorders</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in</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patients</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with</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arterial</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hypertension</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and</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type</w:t>
      </w:r>
      <w:r w:rsidRPr="00EA7E2A">
        <w:rPr>
          <w:rFonts w:ascii="Times New Roman" w:hAnsi="Times New Roman"/>
          <w:sz w:val="28"/>
          <w:szCs w:val="28"/>
          <w:shd w:val="clear" w:color="auto" w:fill="FFFFFF"/>
        </w:rPr>
        <w:t xml:space="preserve"> 2 </w:t>
      </w:r>
      <w:r>
        <w:rPr>
          <w:rFonts w:ascii="Times New Roman" w:hAnsi="Times New Roman"/>
          <w:sz w:val="28"/>
          <w:szCs w:val="28"/>
          <w:shd w:val="clear" w:color="auto" w:fill="FFFFFF"/>
          <w:lang w:val="en-US"/>
        </w:rPr>
        <w:t>diabetes</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mellitus</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L</w:t>
      </w:r>
      <w:r w:rsidRPr="00EA7E2A">
        <w:rPr>
          <w:rFonts w:ascii="Times New Roman" w:hAnsi="Times New Roman"/>
          <w:sz w:val="28"/>
          <w:szCs w:val="28"/>
          <w:shd w:val="clear" w:color="auto" w:fill="FFFFFF"/>
        </w:rPr>
        <w:t>.</w:t>
      </w:r>
      <w:r>
        <w:rPr>
          <w:rFonts w:ascii="Times New Roman" w:hAnsi="Times New Roman"/>
          <w:sz w:val="28"/>
          <w:szCs w:val="28"/>
          <w:shd w:val="clear" w:color="auto" w:fill="FFFFFF"/>
          <w:lang w:val="en-US"/>
        </w:rPr>
        <w:t>R</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Bobronnikova</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O</w:t>
      </w:r>
      <w:r w:rsidRPr="00EA7E2A">
        <w:rPr>
          <w:rFonts w:ascii="Times New Roman" w:hAnsi="Times New Roman"/>
          <w:sz w:val="28"/>
          <w:szCs w:val="28"/>
          <w:shd w:val="clear" w:color="auto" w:fill="FFFFFF"/>
        </w:rPr>
        <w:t>.</w:t>
      </w:r>
      <w:r>
        <w:rPr>
          <w:rFonts w:ascii="Times New Roman" w:hAnsi="Times New Roman"/>
          <w:sz w:val="28"/>
          <w:szCs w:val="28"/>
          <w:shd w:val="clear" w:color="auto" w:fill="FFFFFF"/>
          <w:lang w:val="en-US"/>
        </w:rPr>
        <w:t>M</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Bilovol</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O</w:t>
      </w:r>
      <w:r w:rsidRPr="00EA7E2A">
        <w:rPr>
          <w:rFonts w:ascii="Times New Roman" w:hAnsi="Times New Roman"/>
          <w:sz w:val="28"/>
          <w:szCs w:val="28"/>
          <w:shd w:val="clear" w:color="auto" w:fill="FFFFFF"/>
        </w:rPr>
        <w:t>.</w:t>
      </w:r>
      <w:r>
        <w:rPr>
          <w:rFonts w:ascii="Times New Roman" w:hAnsi="Times New Roman"/>
          <w:sz w:val="28"/>
          <w:szCs w:val="28"/>
          <w:shd w:val="clear" w:color="auto" w:fill="FFFFFF"/>
          <w:lang w:val="en-US"/>
        </w:rPr>
        <w:t>V</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Al</w:t>
      </w:r>
      <w:r w:rsidRPr="00EA7E2A">
        <w:rPr>
          <w:rFonts w:ascii="Times New Roman" w:hAnsi="Times New Roman"/>
          <w:sz w:val="28"/>
          <w:szCs w:val="28"/>
          <w:shd w:val="clear" w:color="auto" w:fill="FFFFFF"/>
        </w:rPr>
        <w:t>-</w:t>
      </w:r>
      <w:r>
        <w:rPr>
          <w:rFonts w:ascii="Times New Roman" w:hAnsi="Times New Roman"/>
          <w:sz w:val="28"/>
          <w:szCs w:val="28"/>
          <w:shd w:val="clear" w:color="auto" w:fill="FFFFFF"/>
          <w:lang w:val="en-US"/>
        </w:rPr>
        <w:t>Trawneh</w:t>
      </w:r>
      <w:r w:rsidRPr="00EA7E2A">
        <w:rPr>
          <w:rFonts w:ascii="Times New Roman" w:hAnsi="Times New Roman"/>
          <w:sz w:val="28"/>
          <w:szCs w:val="28"/>
          <w:shd w:val="clear" w:color="auto" w:fill="FFFFFF"/>
        </w:rPr>
        <w:t xml:space="preserve"> // </w:t>
      </w:r>
      <w:r>
        <w:rPr>
          <w:rFonts w:ascii="Times New Roman" w:hAnsi="Times New Roman"/>
          <w:sz w:val="28"/>
          <w:szCs w:val="28"/>
          <w:shd w:val="clear" w:color="auto" w:fill="FFFFFF"/>
          <w:lang w:val="en-US"/>
        </w:rPr>
        <w:t>Scientific</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journal</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European</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Journal</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of</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Biomedical</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and</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Life</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Sciences</w:t>
      </w:r>
      <w:r w:rsidRPr="00EA7E2A">
        <w:rPr>
          <w:rFonts w:ascii="Times New Roman" w:hAnsi="Times New Roman"/>
          <w:sz w:val="28"/>
          <w:szCs w:val="28"/>
          <w:shd w:val="clear" w:color="auto" w:fill="FFFFFF"/>
        </w:rPr>
        <w:t xml:space="preserve">», № 1, 2017. – </w:t>
      </w:r>
      <w:r>
        <w:rPr>
          <w:rFonts w:ascii="Times New Roman" w:hAnsi="Times New Roman"/>
          <w:sz w:val="28"/>
          <w:szCs w:val="28"/>
          <w:shd w:val="clear" w:color="auto" w:fill="FFFFFF"/>
          <w:lang w:val="en-US"/>
        </w:rPr>
        <w:t>Vienna</w:t>
      </w:r>
      <w:r w:rsidRPr="00EA7E2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Austria</w:t>
      </w:r>
      <w:r w:rsidRPr="00EA7E2A">
        <w:rPr>
          <w:rFonts w:ascii="Times New Roman" w:hAnsi="Times New Roman"/>
          <w:sz w:val="28"/>
          <w:szCs w:val="28"/>
          <w:shd w:val="clear" w:color="auto" w:fill="FFFFFF"/>
        </w:rPr>
        <w:t xml:space="preserve">. – </w:t>
      </w:r>
      <w:r>
        <w:rPr>
          <w:rFonts w:ascii="Times New Roman" w:hAnsi="Times New Roman"/>
          <w:sz w:val="28"/>
          <w:szCs w:val="28"/>
          <w:shd w:val="clear" w:color="auto" w:fill="FFFFFF"/>
          <w:lang w:val="en-US" w:eastAsia="ar-LB" w:bidi="ar-LB"/>
        </w:rPr>
        <w:t>P</w:t>
      </w:r>
      <w:r w:rsidRPr="00EA7E2A">
        <w:rPr>
          <w:rFonts w:ascii="Times New Roman" w:hAnsi="Times New Roman"/>
          <w:sz w:val="28"/>
          <w:szCs w:val="28"/>
          <w:shd w:val="clear" w:color="auto" w:fill="FFFFFF"/>
          <w:lang w:eastAsia="ar-LB" w:bidi="ar-LB"/>
        </w:rPr>
        <w:t xml:space="preserve">.14 – 16 </w:t>
      </w:r>
      <w:r w:rsidRPr="00EA7E2A">
        <w:rPr>
          <w:rFonts w:ascii="Times New Roman" w:hAnsi="Times New Roman"/>
          <w:i/>
          <w:sz w:val="28"/>
          <w:szCs w:val="28"/>
          <w:shd w:val="clear" w:color="auto" w:fill="FFFFFF"/>
        </w:rPr>
        <w:t>(</w:t>
      </w:r>
      <w:r w:rsidR="003F10B8">
        <w:rPr>
          <w:rFonts w:ascii="Times New Roman" w:hAnsi="Times New Roman"/>
          <w:i/>
          <w:sz w:val="28"/>
          <w:szCs w:val="28"/>
          <w:shd w:val="clear" w:color="auto" w:fill="FFFFFF"/>
          <w:lang w:val="uk-UA"/>
        </w:rPr>
        <w:t>з</w:t>
      </w:r>
      <w:r>
        <w:rPr>
          <w:rFonts w:ascii="Times New Roman" w:hAnsi="Times New Roman"/>
          <w:i/>
          <w:sz w:val="28"/>
          <w:szCs w:val="28"/>
          <w:shd w:val="clear" w:color="auto" w:fill="FFFFFF"/>
        </w:rPr>
        <w:t>добувач</w:t>
      </w:r>
      <w:r w:rsidRPr="00EA7E2A">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здійснила</w:t>
      </w:r>
      <w:r w:rsidRPr="00EA7E2A">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обстеження</w:t>
      </w:r>
      <w:r w:rsidRPr="00EA7E2A">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хворих</w:t>
      </w:r>
      <w:r w:rsidRPr="00EA7E2A">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провела</w:t>
      </w:r>
      <w:r w:rsidRPr="00EA7E2A">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статистичне</w:t>
      </w:r>
      <w:r w:rsidRPr="00EA7E2A">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опрацювання</w:t>
      </w:r>
      <w:r w:rsidRPr="00EA7E2A">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й</w:t>
      </w:r>
      <w:r w:rsidRPr="00EA7E2A">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аналіз</w:t>
      </w:r>
      <w:r w:rsidRPr="00EA7E2A">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отриманих</w:t>
      </w:r>
      <w:r w:rsidRPr="00EA7E2A">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результатів</w:t>
      </w:r>
      <w:r w:rsidRPr="00EA7E2A">
        <w:rPr>
          <w:rFonts w:ascii="Times New Roman" w:hAnsi="Times New Roman"/>
          <w:i/>
          <w:sz w:val="28"/>
          <w:szCs w:val="28"/>
          <w:shd w:val="clear" w:color="auto" w:fill="FFFFFF"/>
        </w:rPr>
        <w:t>)</w:t>
      </w:r>
      <w:r w:rsidRPr="00EA7E2A">
        <w:rPr>
          <w:rFonts w:ascii="Times New Roman" w:hAnsi="Times New Roman"/>
          <w:sz w:val="28"/>
          <w:szCs w:val="28"/>
          <w:shd w:val="clear" w:color="auto" w:fill="FFFFFF"/>
          <w:lang w:eastAsia="ar-LB" w:bidi="ar-LB"/>
        </w:rPr>
        <w:t>.</w:t>
      </w:r>
    </w:p>
    <w:p w:rsidR="00346817" w:rsidRDefault="00346817" w:rsidP="006D78D2">
      <w:pPr>
        <w:spacing w:after="0" w:line="360" w:lineRule="auto"/>
        <w:ind w:firstLine="720"/>
        <w:jc w:val="both"/>
        <w:rPr>
          <w:rFonts w:ascii="Times New Roman" w:hAnsi="Times New Roman"/>
          <w:sz w:val="28"/>
          <w:szCs w:val="28"/>
          <w:shd w:val="clear" w:color="auto" w:fill="FFFFFF"/>
          <w:lang w:eastAsia="ar-LB" w:bidi="ar-LB"/>
        </w:rPr>
      </w:pPr>
      <w:r w:rsidRPr="004F0118">
        <w:rPr>
          <w:rFonts w:ascii="Times New Roman" w:hAnsi="Times New Roman"/>
          <w:sz w:val="28"/>
          <w:szCs w:val="28"/>
          <w:shd w:val="clear" w:color="auto" w:fill="FFFFFF"/>
          <w:lang w:eastAsia="ar-LB" w:bidi="ar-LB"/>
        </w:rPr>
        <w:t xml:space="preserve">10. </w:t>
      </w:r>
      <w:r>
        <w:rPr>
          <w:rFonts w:ascii="Times New Roman" w:hAnsi="Times New Roman"/>
          <w:sz w:val="28"/>
          <w:szCs w:val="28"/>
          <w:shd w:val="clear" w:color="auto" w:fill="FFFFFF"/>
        </w:rPr>
        <w:t xml:space="preserve">Аль-Травнех Е.В. Значение оментина в прогрессировании метаболических нарушений у пациентов с артериальной гипертензией в </w:t>
      </w:r>
      <w:r>
        <w:rPr>
          <w:rFonts w:ascii="Times New Roman" w:hAnsi="Times New Roman"/>
          <w:sz w:val="28"/>
          <w:szCs w:val="28"/>
          <w:shd w:val="clear" w:color="auto" w:fill="FFFFFF"/>
        </w:rPr>
        <w:lastRenderedPageBreak/>
        <w:t>сочетании с сахарным диабетом 2 типа/А.Н. Беловол, Л.Р. Бобронникова, Е.В. Аль-Травнех // Евразийский кардиологический журнал. – 2016. -  №3.</w:t>
      </w:r>
      <w:r>
        <w:rPr>
          <w:rFonts w:ascii="Times New Roman" w:hAnsi="Times New Roman"/>
          <w:sz w:val="28"/>
          <w:szCs w:val="28"/>
          <w:shd w:val="clear" w:color="auto" w:fill="FFFFFF"/>
          <w:lang w:eastAsia="ar-LB" w:bidi="ar-LB"/>
        </w:rPr>
        <w:t xml:space="preserve">– С.80 </w:t>
      </w:r>
      <w:r>
        <w:rPr>
          <w:rFonts w:ascii="Times New Roman" w:hAnsi="Times New Roman"/>
          <w:i/>
          <w:sz w:val="28"/>
          <w:szCs w:val="28"/>
          <w:shd w:val="clear" w:color="auto" w:fill="FFFFFF"/>
        </w:rPr>
        <w:t>(</w:t>
      </w:r>
      <w:r w:rsidR="003F10B8">
        <w:rPr>
          <w:rFonts w:ascii="Times New Roman" w:hAnsi="Times New Roman"/>
          <w:i/>
          <w:sz w:val="28"/>
          <w:szCs w:val="28"/>
          <w:shd w:val="clear" w:color="auto" w:fill="FFFFFF"/>
          <w:lang w:val="uk-UA"/>
        </w:rPr>
        <w:t>з</w:t>
      </w:r>
      <w:r>
        <w:rPr>
          <w:rFonts w:ascii="Times New Roman" w:hAnsi="Times New Roman"/>
          <w:i/>
          <w:sz w:val="28"/>
          <w:szCs w:val="28"/>
          <w:shd w:val="clear" w:color="auto" w:fill="FFFFFF"/>
        </w:rPr>
        <w:t>добувач здійснила обстеження хворих, провела статистичне опрацювання й аналіз отриманих результатів)</w:t>
      </w:r>
      <w:r>
        <w:rPr>
          <w:rFonts w:ascii="Times New Roman" w:hAnsi="Times New Roman"/>
          <w:sz w:val="28"/>
          <w:szCs w:val="28"/>
          <w:shd w:val="clear" w:color="auto" w:fill="FFFFFF"/>
          <w:lang w:eastAsia="ar-LB" w:bidi="ar-LB"/>
        </w:rPr>
        <w:t>.</w:t>
      </w:r>
    </w:p>
    <w:p w:rsidR="00346817" w:rsidRDefault="00346817" w:rsidP="006D78D2">
      <w:pPr>
        <w:spacing w:after="0" w:line="360" w:lineRule="auto"/>
        <w:ind w:firstLine="720"/>
        <w:jc w:val="both"/>
        <w:rPr>
          <w:rFonts w:ascii="Times New Roman" w:hAnsi="Times New Roman"/>
          <w:sz w:val="28"/>
          <w:szCs w:val="28"/>
          <w:shd w:val="clear" w:color="auto" w:fill="FFFFFF"/>
          <w:lang w:eastAsia="ar-LB" w:bidi="ar-LB"/>
        </w:rPr>
      </w:pPr>
      <w:r>
        <w:rPr>
          <w:rFonts w:ascii="Times New Roman" w:hAnsi="Times New Roman"/>
          <w:sz w:val="28"/>
          <w:szCs w:val="28"/>
          <w:shd w:val="clear" w:color="auto" w:fill="FFFFFF"/>
          <w:lang w:eastAsia="ar-LB" w:bidi="ar-LB"/>
        </w:rPr>
        <w:t>11.</w:t>
      </w:r>
      <w:r w:rsidRPr="00D92434">
        <w:rPr>
          <w:rFonts w:ascii="Times New Roman" w:hAnsi="Times New Roman"/>
          <w:sz w:val="28"/>
          <w:szCs w:val="28"/>
          <w:shd w:val="clear" w:color="auto" w:fill="FFFFFF"/>
          <w:lang w:eastAsia="ar-LB" w:bidi="ar-LB"/>
        </w:rPr>
        <w:t xml:space="preserve"> </w:t>
      </w:r>
      <w:r>
        <w:rPr>
          <w:rFonts w:ascii="Times New Roman" w:hAnsi="Times New Roman"/>
          <w:sz w:val="28"/>
          <w:szCs w:val="28"/>
          <w:shd w:val="clear" w:color="auto" w:fill="FFFFFF"/>
          <w:lang w:eastAsia="ar-LB" w:bidi="ar-LB"/>
        </w:rPr>
        <w:t>Аль-Травнех Е.В. Роль оментина в прогрессировании кардиометаболических нарушений у пациентов с артериальной гиепртензией в сочетании с сахарнім діабетом 2 типа/ Л.Р. Бобронникова, Е.В. Аль-Травнех //</w:t>
      </w:r>
      <w:r>
        <w:rPr>
          <w:rFonts w:ascii="Verdana" w:hAnsi="Verdana"/>
          <w:color w:val="000000"/>
          <w:sz w:val="27"/>
          <w:szCs w:val="27"/>
          <w:shd w:val="clear" w:color="auto" w:fill="FFFFFF"/>
        </w:rPr>
        <w:t xml:space="preserve"> </w:t>
      </w:r>
      <w:r>
        <w:rPr>
          <w:rFonts w:ascii="Times New Roman" w:hAnsi="Times New Roman"/>
          <w:color w:val="000000"/>
          <w:sz w:val="28"/>
          <w:szCs w:val="28"/>
          <w:shd w:val="clear" w:color="auto" w:fill="FFFFFF"/>
        </w:rPr>
        <w:t>Актуальні питання розвитку медичних наук у XXI столітті: збірник матеріалів Міжнародної науково-практичної конференції, Львів, 27 – 28 травня 2016 р. – Львівська медична спільнота. – Львів, 2016. – С. 8 – 10</w:t>
      </w:r>
      <w:r>
        <w:rPr>
          <w:rFonts w:ascii="Times New Roman" w:hAnsi="Times New Roman"/>
          <w:i/>
          <w:sz w:val="28"/>
          <w:szCs w:val="28"/>
          <w:shd w:val="clear" w:color="auto" w:fill="FFFFFF"/>
        </w:rPr>
        <w:t xml:space="preserve"> (</w:t>
      </w:r>
      <w:r w:rsidR="003F10B8">
        <w:rPr>
          <w:rFonts w:ascii="Times New Roman" w:hAnsi="Times New Roman"/>
          <w:i/>
          <w:sz w:val="28"/>
          <w:szCs w:val="28"/>
          <w:shd w:val="clear" w:color="auto" w:fill="FFFFFF"/>
          <w:lang w:val="uk-UA"/>
        </w:rPr>
        <w:t>з</w:t>
      </w:r>
      <w:r w:rsidRPr="00B5652C">
        <w:rPr>
          <w:rFonts w:ascii="Times New Roman" w:hAnsi="Times New Roman"/>
          <w:i/>
          <w:iCs/>
          <w:sz w:val="28"/>
          <w:szCs w:val="28"/>
        </w:rPr>
        <w:t>добувачем узагальнено результати досліджень, підготовлено текст до друку</w:t>
      </w:r>
      <w:r>
        <w:rPr>
          <w:rFonts w:ascii="Times New Roman" w:hAnsi="Times New Roman"/>
          <w:i/>
          <w:sz w:val="28"/>
          <w:szCs w:val="28"/>
          <w:shd w:val="clear" w:color="auto" w:fill="FFFFFF"/>
        </w:rPr>
        <w:t>)</w:t>
      </w:r>
      <w:r>
        <w:rPr>
          <w:rFonts w:ascii="Times New Roman" w:hAnsi="Times New Roman"/>
          <w:sz w:val="28"/>
          <w:szCs w:val="28"/>
          <w:shd w:val="clear" w:color="auto" w:fill="FFFFFF"/>
          <w:lang w:eastAsia="ar-LB" w:bidi="ar-LB"/>
        </w:rPr>
        <w:t>.</w:t>
      </w:r>
    </w:p>
    <w:p w:rsidR="00346817" w:rsidRDefault="00346817" w:rsidP="006D78D2">
      <w:pPr>
        <w:spacing w:after="0" w:line="360" w:lineRule="auto"/>
        <w:ind w:firstLine="720"/>
        <w:jc w:val="both"/>
        <w:rPr>
          <w:rFonts w:ascii="Times New Roman" w:hAnsi="Times New Roman"/>
          <w:sz w:val="28"/>
          <w:szCs w:val="28"/>
          <w:shd w:val="clear" w:color="auto" w:fill="FFFFFF"/>
          <w:lang w:eastAsia="ar-LB" w:bidi="ar-LB"/>
        </w:rPr>
      </w:pPr>
      <w:r>
        <w:rPr>
          <w:rFonts w:ascii="Times New Roman" w:hAnsi="Times New Roman"/>
          <w:sz w:val="28"/>
          <w:szCs w:val="28"/>
          <w:shd w:val="clear" w:color="auto" w:fill="FFFFFF"/>
          <w:lang w:eastAsia="ar-LB" w:bidi="ar-LB"/>
        </w:rPr>
        <w:t xml:space="preserve">12. Аль-Травнех Е.В. Роль оментина в кардиоваскулярном ремоделировании и метаболических нарушениях у пациентов с сахарным диабетом 2 типа и артериальной гипертензией в зависимости от массы тела/ Л.Р. Бобронникова, И.А. Ильченко, Е.В. Аль-Травнех// </w:t>
      </w:r>
      <w:r>
        <w:rPr>
          <w:rFonts w:ascii="Times New Roman" w:hAnsi="Times New Roman"/>
          <w:color w:val="000000"/>
          <w:sz w:val="28"/>
          <w:szCs w:val="28"/>
          <w:shd w:val="clear" w:color="auto" w:fill="FFFFFF"/>
        </w:rPr>
        <w:t>Терапевтичні читання: сучасні аспекти діагностики та лікування захворювань внутрішніх органів : ІІ Міжнародна науково-практична конференція (присвячена пам’яті академіка НАМН України Є. М. Нейка), Івано-Франківськ. 6 – 7 жовтня 2016 р. – Івано-Фанківськ; Яремче, 2016. – С.20 – 21</w:t>
      </w:r>
      <w:r>
        <w:rPr>
          <w:rFonts w:ascii="Times New Roman" w:hAnsi="Times New Roman"/>
          <w:i/>
          <w:sz w:val="28"/>
          <w:szCs w:val="28"/>
          <w:shd w:val="clear" w:color="auto" w:fill="FFFFFF"/>
        </w:rPr>
        <w:t xml:space="preserve"> (Здобувач здійснила обстеження хворих, провела статистичне опрацювання й аналіз отриманих результатів)</w:t>
      </w:r>
      <w:r>
        <w:rPr>
          <w:rFonts w:ascii="Times New Roman" w:hAnsi="Times New Roman"/>
          <w:sz w:val="28"/>
          <w:szCs w:val="28"/>
          <w:shd w:val="clear" w:color="auto" w:fill="FFFFFF"/>
          <w:lang w:eastAsia="ar-LB" w:bidi="ar-LB"/>
        </w:rPr>
        <w:t>.</w:t>
      </w:r>
    </w:p>
    <w:p w:rsidR="00346817" w:rsidRDefault="00346817" w:rsidP="006D78D2">
      <w:pPr>
        <w:spacing w:after="0" w:line="360" w:lineRule="auto"/>
        <w:ind w:firstLine="720"/>
        <w:jc w:val="both"/>
        <w:rPr>
          <w:rFonts w:ascii="Times New Roman" w:hAnsi="Times New Roman"/>
          <w:sz w:val="28"/>
          <w:szCs w:val="28"/>
          <w:shd w:val="clear" w:color="auto" w:fill="FFFFFF"/>
          <w:lang w:eastAsia="ar-LB" w:bidi="ar-LB"/>
        </w:rPr>
      </w:pPr>
      <w:r>
        <w:rPr>
          <w:rFonts w:ascii="Times New Roman" w:hAnsi="Times New Roman"/>
          <w:sz w:val="28"/>
          <w:szCs w:val="28"/>
          <w:shd w:val="clear" w:color="auto" w:fill="FFFFFF"/>
          <w:lang w:eastAsia="ar-LB" w:bidi="ar-LB"/>
        </w:rPr>
        <w:t>13. Аль-Травнех Е.В. Особенности метаболических нарушений и системного воспаления у пациентов с артериальной гипертензией и сахарн</w:t>
      </w:r>
      <w:r w:rsidR="003F10B8">
        <w:rPr>
          <w:rFonts w:ascii="Times New Roman" w:hAnsi="Times New Roman"/>
          <w:sz w:val="28"/>
          <w:szCs w:val="28"/>
          <w:shd w:val="clear" w:color="auto" w:fill="FFFFFF"/>
          <w:lang w:eastAsia="ar-LB" w:bidi="ar-LB"/>
        </w:rPr>
        <w:t>ы</w:t>
      </w:r>
      <w:r>
        <w:rPr>
          <w:rFonts w:ascii="Times New Roman" w:hAnsi="Times New Roman"/>
          <w:sz w:val="28"/>
          <w:szCs w:val="28"/>
          <w:shd w:val="clear" w:color="auto" w:fill="FFFFFF"/>
          <w:lang w:eastAsia="ar-LB" w:bidi="ar-LB"/>
        </w:rPr>
        <w:t>м д</w:t>
      </w:r>
      <w:r w:rsidR="003F10B8">
        <w:rPr>
          <w:rFonts w:ascii="Times New Roman" w:hAnsi="Times New Roman"/>
          <w:sz w:val="28"/>
          <w:szCs w:val="28"/>
          <w:shd w:val="clear" w:color="auto" w:fill="FFFFFF"/>
          <w:lang w:eastAsia="ar-LB" w:bidi="ar-LB"/>
        </w:rPr>
        <w:t>и</w:t>
      </w:r>
      <w:r>
        <w:rPr>
          <w:rFonts w:ascii="Times New Roman" w:hAnsi="Times New Roman"/>
          <w:sz w:val="28"/>
          <w:szCs w:val="28"/>
          <w:shd w:val="clear" w:color="auto" w:fill="FFFFFF"/>
          <w:lang w:eastAsia="ar-LB" w:bidi="ar-LB"/>
        </w:rPr>
        <w:t xml:space="preserve">абетом 2 типа/ Е.В. Аль-Травнех // </w:t>
      </w:r>
      <w:r>
        <w:rPr>
          <w:rFonts w:ascii="Times New Roman" w:hAnsi="Times New Roman"/>
          <w:color w:val="000000"/>
          <w:sz w:val="28"/>
          <w:szCs w:val="28"/>
          <w:shd w:val="clear" w:color="auto" w:fill="FFFFFF"/>
        </w:rPr>
        <w:t>Сучасна медицина:актуальні питання: матеріали міжнародної науково-практичної конференції, Одеса, 28 – 29 жовтня 2016 р. – Одеса, 2016. – С.6 – 11.</w:t>
      </w:r>
      <w:r>
        <w:rPr>
          <w:rFonts w:ascii="Times New Roman" w:hAnsi="Times New Roman"/>
          <w:i/>
          <w:sz w:val="28"/>
          <w:szCs w:val="28"/>
          <w:shd w:val="clear" w:color="auto" w:fill="FFFFFF"/>
        </w:rPr>
        <w:t xml:space="preserve"> </w:t>
      </w:r>
    </w:p>
    <w:p w:rsidR="00346817" w:rsidRDefault="00346817" w:rsidP="006D78D2">
      <w:pPr>
        <w:shd w:val="clear" w:color="auto" w:fill="FFFFFF"/>
        <w:tabs>
          <w:tab w:val="left" w:pos="454"/>
        </w:tabs>
        <w:spacing w:after="0" w:line="360" w:lineRule="auto"/>
        <w:ind w:firstLine="720"/>
        <w:jc w:val="both"/>
        <w:rPr>
          <w:rFonts w:ascii="Times New Roman" w:hAnsi="Times New Roman"/>
          <w:i/>
          <w:sz w:val="28"/>
          <w:szCs w:val="28"/>
          <w:shd w:val="clear" w:color="auto" w:fill="FFFFFF"/>
        </w:rPr>
      </w:pPr>
      <w:r>
        <w:rPr>
          <w:rFonts w:ascii="Times New Roman" w:hAnsi="Times New Roman"/>
          <w:sz w:val="28"/>
          <w:szCs w:val="28"/>
          <w:shd w:val="clear" w:color="auto" w:fill="FFFFFF"/>
          <w:lang w:eastAsia="ar-LB" w:bidi="ar-LB"/>
        </w:rPr>
        <w:t xml:space="preserve">14. Аль-Травнех Е.В. Патогенетическое взаимодействие адипоцитокинов с прогрессированием кардиоваскулярного </w:t>
      </w:r>
      <w:r>
        <w:rPr>
          <w:rFonts w:ascii="Times New Roman" w:hAnsi="Times New Roman"/>
          <w:sz w:val="28"/>
          <w:szCs w:val="28"/>
          <w:shd w:val="clear" w:color="auto" w:fill="FFFFFF"/>
          <w:lang w:eastAsia="ar-LB" w:bidi="ar-LB"/>
        </w:rPr>
        <w:lastRenderedPageBreak/>
        <w:t>ремоделирования у пациентов с артериальной гипертензией и сахарн</w:t>
      </w:r>
      <w:r w:rsidR="003F10B8">
        <w:rPr>
          <w:rFonts w:ascii="Times New Roman" w:hAnsi="Times New Roman"/>
          <w:sz w:val="28"/>
          <w:szCs w:val="28"/>
          <w:shd w:val="clear" w:color="auto" w:fill="FFFFFF"/>
          <w:lang w:eastAsia="ar-LB" w:bidi="ar-LB"/>
        </w:rPr>
        <w:t>ы</w:t>
      </w:r>
      <w:r>
        <w:rPr>
          <w:rFonts w:ascii="Times New Roman" w:hAnsi="Times New Roman"/>
          <w:sz w:val="28"/>
          <w:szCs w:val="28"/>
          <w:shd w:val="clear" w:color="auto" w:fill="FFFFFF"/>
          <w:lang w:eastAsia="ar-LB" w:bidi="ar-LB"/>
        </w:rPr>
        <w:t>м д</w:t>
      </w:r>
      <w:r w:rsidR="003F10B8">
        <w:rPr>
          <w:rFonts w:ascii="Times New Roman" w:hAnsi="Times New Roman"/>
          <w:sz w:val="28"/>
          <w:szCs w:val="28"/>
          <w:shd w:val="clear" w:color="auto" w:fill="FFFFFF"/>
          <w:lang w:eastAsia="ar-LB" w:bidi="ar-LB"/>
        </w:rPr>
        <w:t>и</w:t>
      </w:r>
      <w:r>
        <w:rPr>
          <w:rFonts w:ascii="Times New Roman" w:hAnsi="Times New Roman"/>
          <w:sz w:val="28"/>
          <w:szCs w:val="28"/>
          <w:shd w:val="clear" w:color="auto" w:fill="FFFFFF"/>
          <w:lang w:eastAsia="ar-LB" w:bidi="ar-LB"/>
        </w:rPr>
        <w:t>абетом 2 типа</w:t>
      </w:r>
      <w:r w:rsidR="003F10B8">
        <w:rPr>
          <w:rFonts w:ascii="Times New Roman" w:hAnsi="Times New Roman"/>
          <w:sz w:val="28"/>
          <w:szCs w:val="28"/>
          <w:shd w:val="clear" w:color="auto" w:fill="FFFFFF"/>
          <w:lang w:eastAsia="ar-LB" w:bidi="ar-LB"/>
        </w:rPr>
        <w:t xml:space="preserve"> </w:t>
      </w:r>
      <w:r>
        <w:rPr>
          <w:rFonts w:ascii="Times New Roman" w:hAnsi="Times New Roman"/>
          <w:sz w:val="28"/>
          <w:szCs w:val="28"/>
          <w:shd w:val="clear" w:color="auto" w:fill="FFFFFF"/>
          <w:lang w:eastAsia="ar-LB" w:bidi="ar-LB"/>
        </w:rPr>
        <w:t>/</w:t>
      </w:r>
      <w:r w:rsidR="003F10B8">
        <w:rPr>
          <w:rFonts w:ascii="Times New Roman" w:hAnsi="Times New Roman"/>
          <w:sz w:val="28"/>
          <w:szCs w:val="28"/>
          <w:shd w:val="clear" w:color="auto" w:fill="FFFFFF"/>
          <w:lang w:eastAsia="ar-LB" w:bidi="ar-LB"/>
        </w:rPr>
        <w:t xml:space="preserve"> </w:t>
      </w:r>
      <w:r>
        <w:rPr>
          <w:rFonts w:ascii="Times New Roman" w:hAnsi="Times New Roman"/>
          <w:sz w:val="28"/>
          <w:szCs w:val="28"/>
          <w:shd w:val="clear" w:color="auto" w:fill="FFFFFF"/>
          <w:lang w:eastAsia="ar-LB" w:bidi="ar-LB"/>
        </w:rPr>
        <w:t xml:space="preserve">Е.В. Аль-Травнех// Матеріали науково-практичної конференції молодих вчених з міжнародною участю, «Медицина </w:t>
      </w:r>
      <w:r>
        <w:rPr>
          <w:rFonts w:ascii="Times New Roman" w:hAnsi="Times New Roman"/>
          <w:sz w:val="28"/>
          <w:szCs w:val="28"/>
          <w:shd w:val="clear" w:color="auto" w:fill="FFFFFF"/>
          <w:lang w:val="en-US" w:eastAsia="ar-LB" w:bidi="ar-LB"/>
        </w:rPr>
        <w:t>XXI</w:t>
      </w:r>
      <w:r>
        <w:rPr>
          <w:rFonts w:ascii="Times New Roman" w:hAnsi="Times New Roman"/>
          <w:sz w:val="28"/>
          <w:szCs w:val="28"/>
          <w:shd w:val="clear" w:color="auto" w:fill="FFFFFF"/>
          <w:lang w:eastAsia="ar-LB" w:bidi="ar-LB"/>
        </w:rPr>
        <w:t xml:space="preserve"> століття». – 26 листопада 2016 р., м. Харків. – С.3 – 5.</w:t>
      </w:r>
    </w:p>
    <w:p w:rsidR="00346817" w:rsidRDefault="00346817" w:rsidP="006D78D2">
      <w:pPr>
        <w:spacing w:after="0" w:line="360" w:lineRule="auto"/>
        <w:ind w:firstLine="720"/>
        <w:jc w:val="both"/>
        <w:rPr>
          <w:rFonts w:ascii="Times New Roman" w:hAnsi="Times New Roman"/>
          <w:sz w:val="28"/>
          <w:szCs w:val="28"/>
          <w:shd w:val="clear" w:color="auto" w:fill="FFFFFF"/>
          <w:lang w:eastAsia="ar-LB" w:bidi="ar-LB"/>
        </w:rPr>
      </w:pPr>
      <w:r>
        <w:rPr>
          <w:rFonts w:ascii="Times New Roman" w:hAnsi="Times New Roman"/>
          <w:sz w:val="28"/>
          <w:szCs w:val="28"/>
          <w:shd w:val="clear" w:color="auto" w:fill="FFFFFF"/>
        </w:rPr>
        <w:t xml:space="preserve">15. Аль-Травнех Е.В. </w:t>
      </w:r>
      <w:r>
        <w:rPr>
          <w:rFonts w:ascii="Times New Roman" w:hAnsi="Times New Roman"/>
          <w:color w:val="000000"/>
          <w:sz w:val="28"/>
          <w:szCs w:val="28"/>
          <w:shd w:val="clear" w:color="auto" w:fill="FFFFFF"/>
        </w:rPr>
        <w:t>Взаимосвязь метаболических нарушений и кардиоваскулярного ремоделирования с показателями адипокинов у пациентов с артериальной гипертензией и сахарным диабетом 2 типа</w:t>
      </w:r>
      <w:r w:rsidR="003F10B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Л.Р.</w:t>
      </w:r>
      <w:r w:rsidR="003F10B8">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Бобронникова, Е.В. Аль-Травнех// Досягнення та перспективи експер</w:t>
      </w:r>
      <w:r w:rsidR="003F10B8">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ментальної і клінічної ендокринології (Шістнадцяті Данілевські читання): матеріали науково-практичної конференції з міжнародною участю, Харків, 2 – 3 березня 2017 р. : збірник тез / ДУ Інститут проблем ендокринної патології ім. В.Я. Данилевського НАМН України, Харківський національний медичний університет, Харківська медична академія післядипломної освіти МОЗ України. – Харків, 2017. – С.25 – 26</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w:t>
      </w:r>
      <w:r w:rsidR="003F10B8">
        <w:rPr>
          <w:rFonts w:ascii="Times New Roman" w:hAnsi="Times New Roman"/>
          <w:i/>
          <w:sz w:val="28"/>
          <w:szCs w:val="28"/>
          <w:shd w:val="clear" w:color="auto" w:fill="FFFFFF"/>
        </w:rPr>
        <w:t>з</w:t>
      </w:r>
      <w:r w:rsidRPr="00B2374B">
        <w:rPr>
          <w:rFonts w:ascii="Times New Roman" w:hAnsi="Times New Roman"/>
          <w:i/>
          <w:color w:val="000000"/>
          <w:sz w:val="28"/>
          <w:szCs w:val="28"/>
        </w:rPr>
        <w:t>добувачем проведено набі</w:t>
      </w:r>
      <w:r>
        <w:rPr>
          <w:rFonts w:ascii="Times New Roman" w:hAnsi="Times New Roman"/>
          <w:i/>
          <w:color w:val="000000"/>
          <w:sz w:val="28"/>
          <w:szCs w:val="28"/>
        </w:rPr>
        <w:t>р груп хворих, статистичне опрацювання</w:t>
      </w:r>
      <w:r w:rsidRPr="00B2374B">
        <w:rPr>
          <w:rFonts w:ascii="Times New Roman" w:hAnsi="Times New Roman"/>
          <w:i/>
          <w:color w:val="000000"/>
          <w:sz w:val="28"/>
          <w:szCs w:val="28"/>
        </w:rPr>
        <w:t xml:space="preserve"> отриманих даних, підготовка тез до друку</w:t>
      </w:r>
      <w:r>
        <w:rPr>
          <w:rFonts w:ascii="Times New Roman" w:hAnsi="Times New Roman"/>
          <w:i/>
          <w:sz w:val="28"/>
          <w:szCs w:val="28"/>
          <w:shd w:val="clear" w:color="auto" w:fill="FFFFFF"/>
        </w:rPr>
        <w:t>)</w:t>
      </w:r>
      <w:r>
        <w:rPr>
          <w:rFonts w:ascii="Times New Roman" w:hAnsi="Times New Roman"/>
          <w:sz w:val="28"/>
          <w:szCs w:val="28"/>
          <w:shd w:val="clear" w:color="auto" w:fill="FFFFFF"/>
        </w:rPr>
        <w:t>.</w:t>
      </w:r>
    </w:p>
    <w:p w:rsidR="00346817" w:rsidRDefault="00346817" w:rsidP="006D78D2">
      <w:pPr>
        <w:shd w:val="clear" w:color="auto" w:fill="FFFFFF"/>
        <w:tabs>
          <w:tab w:val="left" w:pos="454"/>
        </w:tabs>
        <w:spacing w:after="0" w:line="360" w:lineRule="auto"/>
        <w:ind w:firstLine="720"/>
        <w:jc w:val="both"/>
        <w:rPr>
          <w:rFonts w:ascii="Times New Roman" w:hAnsi="Times New Roman"/>
          <w:i/>
          <w:sz w:val="28"/>
          <w:szCs w:val="28"/>
          <w:shd w:val="clear" w:color="auto" w:fill="FFFFFF"/>
        </w:rPr>
      </w:pPr>
      <w:r>
        <w:rPr>
          <w:rFonts w:ascii="Times New Roman" w:hAnsi="Times New Roman"/>
          <w:sz w:val="28"/>
          <w:szCs w:val="28"/>
          <w:shd w:val="clear" w:color="auto" w:fill="FFFFFF"/>
          <w:lang w:eastAsia="ar-LB" w:bidi="ar-LB"/>
        </w:rPr>
        <w:t>16. Аль-Травнех Е.В. Адипокины в диагностике метаболических нарушений у пациентов с артериальной гипертензией и сахарным диабетом 2 типа</w:t>
      </w:r>
      <w:r w:rsidR="003F10B8">
        <w:rPr>
          <w:rFonts w:ascii="Times New Roman" w:hAnsi="Times New Roman"/>
          <w:sz w:val="28"/>
          <w:szCs w:val="28"/>
          <w:shd w:val="clear" w:color="auto" w:fill="FFFFFF"/>
          <w:lang w:eastAsia="ar-LB" w:bidi="ar-LB"/>
        </w:rPr>
        <w:t xml:space="preserve"> </w:t>
      </w:r>
      <w:r>
        <w:rPr>
          <w:rFonts w:ascii="Times New Roman" w:hAnsi="Times New Roman"/>
          <w:sz w:val="28"/>
          <w:szCs w:val="28"/>
          <w:shd w:val="clear" w:color="auto" w:fill="FFFFFF"/>
          <w:lang w:eastAsia="ar-LB" w:bidi="ar-LB"/>
        </w:rPr>
        <w:t>/ Е.В. Аль-Травнех // Матеріали науково-практичної конференції з участю міжнародних спеціалістів</w:t>
      </w:r>
      <w:r w:rsidR="003F10B8">
        <w:rPr>
          <w:rFonts w:ascii="Times New Roman" w:hAnsi="Times New Roman"/>
          <w:sz w:val="28"/>
          <w:szCs w:val="28"/>
          <w:shd w:val="clear" w:color="auto" w:fill="FFFFFF"/>
          <w:lang w:eastAsia="ar-LB" w:bidi="ar-LB"/>
        </w:rPr>
        <w:t>,</w:t>
      </w:r>
      <w:r>
        <w:rPr>
          <w:rFonts w:ascii="Times New Roman" w:hAnsi="Times New Roman"/>
          <w:sz w:val="28"/>
          <w:szCs w:val="28"/>
          <w:shd w:val="clear" w:color="auto" w:fill="FFFFFF"/>
          <w:lang w:eastAsia="ar-LB" w:bidi="ar-LB"/>
        </w:rPr>
        <w:t xml:space="preserve"> присвяченої </w:t>
      </w:r>
      <w:r w:rsidR="003F10B8">
        <w:rPr>
          <w:rFonts w:ascii="Times New Roman" w:hAnsi="Times New Roman"/>
          <w:sz w:val="28"/>
          <w:szCs w:val="28"/>
          <w:shd w:val="clear" w:color="auto" w:fill="FFFFFF"/>
          <w:lang w:eastAsia="ar-LB" w:bidi="ar-LB"/>
        </w:rPr>
        <w:t>Д</w:t>
      </w:r>
      <w:r>
        <w:rPr>
          <w:rFonts w:ascii="Times New Roman" w:hAnsi="Times New Roman"/>
          <w:sz w:val="28"/>
          <w:szCs w:val="28"/>
          <w:shd w:val="clear" w:color="auto" w:fill="FFFFFF"/>
          <w:lang w:eastAsia="ar-LB" w:bidi="ar-LB"/>
        </w:rPr>
        <w:t>ню науки, 19 травня 2017</w:t>
      </w:r>
      <w:r w:rsidR="003F10B8">
        <w:rPr>
          <w:rFonts w:ascii="Times New Roman" w:hAnsi="Times New Roman"/>
          <w:sz w:val="28"/>
          <w:szCs w:val="28"/>
          <w:shd w:val="clear" w:color="auto" w:fill="FFFFFF"/>
          <w:lang w:eastAsia="ar-LB" w:bidi="ar-LB"/>
        </w:rPr>
        <w:t> </w:t>
      </w:r>
      <w:r>
        <w:rPr>
          <w:rFonts w:ascii="Times New Roman" w:hAnsi="Times New Roman"/>
          <w:sz w:val="28"/>
          <w:szCs w:val="28"/>
          <w:shd w:val="clear" w:color="auto" w:fill="FFFFFF"/>
          <w:lang w:eastAsia="ar-LB" w:bidi="ar-LB"/>
        </w:rPr>
        <w:t>р., м. Харків. – С.21 – 22</w:t>
      </w:r>
      <w:r w:rsidR="003F10B8">
        <w:rPr>
          <w:rFonts w:ascii="Times New Roman" w:hAnsi="Times New Roman"/>
          <w:sz w:val="28"/>
          <w:szCs w:val="28"/>
          <w:shd w:val="clear" w:color="auto" w:fill="FFFFFF"/>
          <w:lang w:eastAsia="ar-LB" w:bidi="ar-LB"/>
        </w:rPr>
        <w:t>.</w:t>
      </w:r>
      <w:r>
        <w:rPr>
          <w:rFonts w:ascii="Times New Roman" w:hAnsi="Times New Roman"/>
          <w:sz w:val="28"/>
          <w:szCs w:val="28"/>
          <w:shd w:val="clear" w:color="auto" w:fill="FFFFFF"/>
          <w:lang w:eastAsia="ar-LB" w:bidi="ar-LB"/>
        </w:rPr>
        <w:t xml:space="preserve"> </w:t>
      </w:r>
    </w:p>
    <w:p w:rsidR="00346817" w:rsidRPr="00346817" w:rsidRDefault="00346817" w:rsidP="006D78D2">
      <w:pPr>
        <w:shd w:val="clear" w:color="auto" w:fill="FFFFFF"/>
        <w:tabs>
          <w:tab w:val="left" w:pos="454"/>
        </w:tabs>
        <w:spacing w:after="0" w:line="360" w:lineRule="auto"/>
        <w:ind w:firstLine="720"/>
        <w:jc w:val="both"/>
        <w:rPr>
          <w:rFonts w:ascii="Times New Roman" w:hAnsi="Times New Roman"/>
          <w:i/>
          <w:sz w:val="28"/>
          <w:szCs w:val="28"/>
          <w:shd w:val="clear" w:color="auto" w:fill="FFFFFF"/>
          <w:lang w:val="en-US"/>
        </w:rPr>
      </w:pPr>
      <w:r w:rsidRPr="00346817">
        <w:rPr>
          <w:rFonts w:ascii="Times New Roman" w:hAnsi="Times New Roman"/>
          <w:sz w:val="28"/>
          <w:szCs w:val="28"/>
          <w:shd w:val="clear" w:color="auto" w:fill="FFFFFF"/>
          <w:lang w:val="en-US" w:eastAsia="ar-LB" w:bidi="ar-LB"/>
        </w:rPr>
        <w:t>1</w:t>
      </w:r>
      <w:r w:rsidRPr="00572F25">
        <w:rPr>
          <w:rFonts w:ascii="Times New Roman" w:hAnsi="Times New Roman"/>
          <w:sz w:val="28"/>
          <w:szCs w:val="28"/>
          <w:shd w:val="clear" w:color="auto" w:fill="FFFFFF"/>
          <w:lang w:val="en-US" w:eastAsia="ar-LB" w:bidi="ar-LB"/>
        </w:rPr>
        <w:t>7</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Al</w:t>
      </w:r>
      <w:r w:rsidRPr="00346817">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en-US" w:eastAsia="ar-LB" w:bidi="ar-LB"/>
        </w:rPr>
        <w:t>Trawneh</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O</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The</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role</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of</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adipokines</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in</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the</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pathogenesis</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of</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hypertension</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and</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diabetes</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mellitus</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type</w:t>
      </w:r>
      <w:r w:rsidRPr="00346817">
        <w:rPr>
          <w:rFonts w:ascii="Times New Roman" w:hAnsi="Times New Roman"/>
          <w:sz w:val="28"/>
          <w:szCs w:val="28"/>
          <w:shd w:val="clear" w:color="auto" w:fill="FFFFFF"/>
          <w:lang w:val="en-US" w:eastAsia="ar-LB" w:bidi="ar-LB"/>
        </w:rPr>
        <w:t xml:space="preserve"> 2/ </w:t>
      </w:r>
      <w:r>
        <w:rPr>
          <w:rFonts w:ascii="Times New Roman" w:hAnsi="Times New Roman"/>
          <w:sz w:val="28"/>
          <w:szCs w:val="28"/>
          <w:shd w:val="clear" w:color="auto" w:fill="FFFFFF"/>
          <w:lang w:val="en-US" w:eastAsia="ar-LB" w:bidi="ar-LB"/>
        </w:rPr>
        <w:t>O</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Al</w:t>
      </w:r>
      <w:r w:rsidRPr="00346817">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en-US" w:eastAsia="ar-LB" w:bidi="ar-LB"/>
        </w:rPr>
        <w:t>Trawneh</w:t>
      </w:r>
      <w:r w:rsidRPr="00346817">
        <w:rPr>
          <w:rFonts w:ascii="Times New Roman" w:hAnsi="Times New Roman"/>
          <w:sz w:val="28"/>
          <w:szCs w:val="28"/>
          <w:shd w:val="clear" w:color="auto" w:fill="FFFFFF"/>
          <w:lang w:val="en-US" w:eastAsia="ar-LB" w:bidi="ar-LB"/>
        </w:rPr>
        <w:t xml:space="preserve"> // </w:t>
      </w:r>
      <w:r>
        <w:rPr>
          <w:rFonts w:ascii="Times New Roman" w:hAnsi="Times New Roman"/>
          <w:sz w:val="28"/>
          <w:szCs w:val="28"/>
          <w:shd w:val="clear" w:color="auto" w:fill="FFFFFF"/>
          <w:lang w:val="en-US" w:eastAsia="ar-LB" w:bidi="ar-LB"/>
        </w:rPr>
        <w:t>Abstract</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book</w:t>
      </w:r>
      <w:r w:rsidRPr="00346817">
        <w:rPr>
          <w:rFonts w:ascii="Times New Roman" w:hAnsi="Times New Roman"/>
          <w:sz w:val="28"/>
          <w:szCs w:val="28"/>
          <w:shd w:val="clear" w:color="auto" w:fill="FFFFFF"/>
          <w:lang w:val="en-US" w:eastAsia="ar-LB" w:bidi="ar-LB"/>
        </w:rPr>
        <w:t xml:space="preserve"> 19 – 21 </w:t>
      </w:r>
      <w:r>
        <w:rPr>
          <w:rFonts w:ascii="Times New Roman" w:hAnsi="Times New Roman"/>
          <w:sz w:val="28"/>
          <w:szCs w:val="28"/>
          <w:shd w:val="clear" w:color="auto" w:fill="FFFFFF"/>
          <w:lang w:val="en-US" w:eastAsia="ar-LB" w:bidi="ar-LB"/>
        </w:rPr>
        <w:t>May</w:t>
      </w:r>
      <w:r w:rsidRPr="00346817">
        <w:rPr>
          <w:rFonts w:ascii="Times New Roman" w:hAnsi="Times New Roman"/>
          <w:sz w:val="28"/>
          <w:szCs w:val="28"/>
          <w:shd w:val="clear" w:color="auto" w:fill="FFFFFF"/>
          <w:lang w:val="en-US" w:eastAsia="ar-LB" w:bidi="ar-LB"/>
        </w:rPr>
        <w:t xml:space="preserve">, 2017, </w:t>
      </w:r>
      <w:r>
        <w:rPr>
          <w:rFonts w:ascii="Times New Roman" w:hAnsi="Times New Roman"/>
          <w:sz w:val="28"/>
          <w:szCs w:val="28"/>
          <w:shd w:val="clear" w:color="auto" w:fill="FFFFFF"/>
          <w:lang w:val="en-US" w:eastAsia="ar-LB" w:bidi="ar-LB"/>
        </w:rPr>
        <w:t>Istambul</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eastAsia="ar-LB" w:bidi="ar-LB"/>
        </w:rPr>
        <w:t>Turkey</w:t>
      </w:r>
      <w:r w:rsidRPr="00346817">
        <w:rPr>
          <w:rFonts w:ascii="Times New Roman" w:hAnsi="Times New Roman"/>
          <w:sz w:val="28"/>
          <w:szCs w:val="28"/>
          <w:shd w:val="clear" w:color="auto" w:fill="FFFFFF"/>
          <w:lang w:val="en-US" w:eastAsia="ar-LB" w:bidi="ar-LB"/>
        </w:rPr>
        <w:t xml:space="preserve">. – </w:t>
      </w:r>
      <w:r>
        <w:rPr>
          <w:rFonts w:ascii="Times New Roman" w:hAnsi="Times New Roman"/>
          <w:sz w:val="28"/>
          <w:szCs w:val="28"/>
          <w:shd w:val="clear" w:color="auto" w:fill="FFFFFF"/>
          <w:lang w:val="en-US" w:eastAsia="ar-LB" w:bidi="ar-LB"/>
        </w:rPr>
        <w:t>P</w:t>
      </w:r>
      <w:r w:rsidRPr="00346817">
        <w:rPr>
          <w:rFonts w:ascii="Times New Roman" w:hAnsi="Times New Roman"/>
          <w:sz w:val="28"/>
          <w:szCs w:val="28"/>
          <w:shd w:val="clear" w:color="auto" w:fill="FFFFFF"/>
          <w:lang w:val="en-US" w:eastAsia="ar-LB" w:bidi="ar-LB"/>
        </w:rPr>
        <w:t>.79.</w:t>
      </w:r>
    </w:p>
    <w:p w:rsidR="00346817" w:rsidRPr="00346817" w:rsidRDefault="00346817" w:rsidP="006D78D2">
      <w:pPr>
        <w:shd w:val="clear" w:color="auto" w:fill="FFFFFF"/>
        <w:tabs>
          <w:tab w:val="left" w:pos="454"/>
        </w:tabs>
        <w:spacing w:after="0" w:line="360" w:lineRule="auto"/>
        <w:ind w:firstLine="720"/>
        <w:jc w:val="both"/>
        <w:rPr>
          <w:rFonts w:ascii="Times New Roman" w:hAnsi="Times New Roman"/>
          <w:i/>
          <w:sz w:val="28"/>
          <w:szCs w:val="28"/>
          <w:shd w:val="clear" w:color="auto" w:fill="FFFFFF"/>
          <w:lang w:val="en-US"/>
        </w:rPr>
      </w:pPr>
      <w:r w:rsidRPr="00346817">
        <w:rPr>
          <w:rFonts w:ascii="Times New Roman" w:hAnsi="Times New Roman"/>
          <w:sz w:val="28"/>
          <w:szCs w:val="28"/>
          <w:shd w:val="clear" w:color="auto" w:fill="FFFFFF"/>
          <w:lang w:val="en-US" w:eastAsia="ar-LB" w:bidi="ar-LB"/>
        </w:rPr>
        <w:t>1</w:t>
      </w:r>
      <w:r w:rsidRPr="00572F25">
        <w:rPr>
          <w:rFonts w:ascii="Times New Roman" w:hAnsi="Times New Roman"/>
          <w:sz w:val="28"/>
          <w:szCs w:val="28"/>
          <w:shd w:val="clear" w:color="auto" w:fill="FFFFFF"/>
          <w:lang w:val="uk-UA" w:eastAsia="ar-LB" w:bidi="ar-LB"/>
        </w:rPr>
        <w:t>8</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eastAsia="ar-LB" w:bidi="ar-LB"/>
        </w:rPr>
        <w:t>Аль</w:t>
      </w:r>
      <w:r w:rsidRPr="00346817">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eastAsia="ar-LB" w:bidi="ar-LB"/>
        </w:rPr>
        <w:t>Травнех</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eastAsia="ar-LB" w:bidi="ar-LB"/>
        </w:rPr>
        <w:t>О</w:t>
      </w:r>
      <w:r w:rsidRPr="00346817">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eastAsia="ar-LB" w:bidi="ar-LB"/>
        </w:rPr>
        <w:t>В</w:t>
      </w:r>
      <w:r w:rsidRPr="00346817">
        <w:rPr>
          <w:rFonts w:ascii="Times New Roman" w:hAnsi="Times New Roman"/>
          <w:color w:val="000000"/>
          <w:sz w:val="28"/>
          <w:szCs w:val="28"/>
          <w:shd w:val="clear" w:color="auto" w:fill="FFFFFF"/>
          <w:lang w:val="en-US" w:eastAsia="ar-LB" w:bidi="ar-LB"/>
        </w:rPr>
        <w:t>.</w:t>
      </w:r>
      <w:r w:rsidRPr="00346817">
        <w:rPr>
          <w:rFonts w:ascii="Times New Roman" w:hAnsi="Times New Roman"/>
          <w:color w:val="000000"/>
          <w:sz w:val="28"/>
          <w:szCs w:val="28"/>
          <w:shd w:val="clear" w:color="auto" w:fill="FFFFFF"/>
          <w:lang w:val="en-US"/>
        </w:rPr>
        <w:t xml:space="preserve"> </w:t>
      </w:r>
      <w:r w:rsidRPr="002C1E60">
        <w:rPr>
          <w:rFonts w:ascii="Times New Roman" w:hAnsi="Times New Roman"/>
          <w:color w:val="000000"/>
          <w:sz w:val="28"/>
          <w:szCs w:val="28"/>
          <w:shd w:val="clear" w:color="auto" w:fill="FFFFFF"/>
        </w:rPr>
        <w:t>Оцінити</w:t>
      </w:r>
      <w:r w:rsidRPr="002C1E60">
        <w:rPr>
          <w:rFonts w:ascii="Times New Roman" w:hAnsi="Times New Roman"/>
          <w:color w:val="000000"/>
          <w:sz w:val="28"/>
          <w:szCs w:val="28"/>
          <w:shd w:val="clear" w:color="auto" w:fill="FFFFFF"/>
          <w:lang w:val="en-US"/>
        </w:rPr>
        <w:t xml:space="preserve"> </w:t>
      </w:r>
      <w:r w:rsidRPr="002C1E60">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плив</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гормональних</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порушень</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у</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прогресуванні</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кардіоваскулярного</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ремоделювання</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у</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пацієнтів</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з</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артеріальною</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гіпертензією</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та</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цукровим</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діабетом</w:t>
      </w:r>
      <w:r w:rsidRPr="00346817">
        <w:rPr>
          <w:rFonts w:ascii="Times New Roman" w:hAnsi="Times New Roman"/>
          <w:color w:val="000000"/>
          <w:sz w:val="28"/>
          <w:szCs w:val="28"/>
          <w:shd w:val="clear" w:color="auto" w:fill="FFFFFF"/>
          <w:lang w:val="en-US"/>
        </w:rPr>
        <w:t xml:space="preserve"> 2 </w:t>
      </w:r>
      <w:r>
        <w:rPr>
          <w:rFonts w:ascii="Times New Roman" w:hAnsi="Times New Roman"/>
          <w:color w:val="000000"/>
          <w:sz w:val="28"/>
          <w:szCs w:val="28"/>
          <w:shd w:val="clear" w:color="auto" w:fill="FFFFFF"/>
        </w:rPr>
        <w:t>типу</w:t>
      </w:r>
      <w:r w:rsidR="003F10B8" w:rsidRPr="003F10B8">
        <w:rPr>
          <w:rFonts w:ascii="Times New Roman" w:hAnsi="Times New Roman"/>
          <w:color w:val="000000"/>
          <w:sz w:val="28"/>
          <w:szCs w:val="28"/>
          <w:shd w:val="clear" w:color="auto" w:fill="FFFFFF"/>
          <w:lang w:val="en-US"/>
        </w:rPr>
        <w:t xml:space="preserve"> </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О</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В</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Аль</w:t>
      </w:r>
      <w:r w:rsidRPr="00346817">
        <w:rPr>
          <w:rFonts w:ascii="Times New Roman" w:hAnsi="Times New Roman"/>
          <w:color w:val="000000"/>
          <w:sz w:val="28"/>
          <w:szCs w:val="28"/>
          <w:shd w:val="clear" w:color="auto" w:fill="FFFFFF"/>
          <w:lang w:val="en-US"/>
        </w:rPr>
        <w:t>-</w:t>
      </w:r>
      <w:r>
        <w:rPr>
          <w:rFonts w:ascii="Times New Roman" w:hAnsi="Times New Roman"/>
          <w:color w:val="000000"/>
          <w:sz w:val="28"/>
          <w:szCs w:val="28"/>
          <w:shd w:val="clear" w:color="auto" w:fill="FFFFFF"/>
        </w:rPr>
        <w:t>Травнех</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Л</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Р</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Боброннікова</w:t>
      </w:r>
      <w:r w:rsidRPr="00346817">
        <w:rPr>
          <w:rFonts w:ascii="Times New Roman" w:hAnsi="Times New Roman"/>
          <w:color w:val="000000"/>
          <w:sz w:val="28"/>
          <w:szCs w:val="28"/>
          <w:shd w:val="clear" w:color="auto" w:fill="FFFFFF"/>
          <w:lang w:val="en-US"/>
        </w:rPr>
        <w:t xml:space="preserve"> // </w:t>
      </w:r>
      <w:r>
        <w:rPr>
          <w:rFonts w:ascii="Times New Roman" w:hAnsi="Times New Roman"/>
          <w:color w:val="000000"/>
          <w:sz w:val="28"/>
          <w:szCs w:val="28"/>
          <w:shd w:val="clear" w:color="auto" w:fill="FFFFFF"/>
        </w:rPr>
        <w:t>Науковий</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потенціал</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молоді</w:t>
      </w:r>
      <w:r w:rsidRPr="00346817">
        <w:rPr>
          <w:rFonts w:ascii="Times New Roman" w:hAnsi="Times New Roman"/>
          <w:color w:val="000000"/>
          <w:sz w:val="28"/>
          <w:szCs w:val="28"/>
          <w:shd w:val="clear" w:color="auto" w:fill="FFFFFF"/>
          <w:lang w:val="en-US"/>
        </w:rPr>
        <w:t xml:space="preserve"> – </w:t>
      </w:r>
      <w:r>
        <w:rPr>
          <w:rFonts w:ascii="Times New Roman" w:hAnsi="Times New Roman"/>
          <w:color w:val="000000"/>
          <w:sz w:val="28"/>
          <w:szCs w:val="28"/>
          <w:shd w:val="clear" w:color="auto" w:fill="FFFFFF"/>
        </w:rPr>
        <w:t>прогрес</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медицини</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майбутнього</w:t>
      </w:r>
      <w:r w:rsidRPr="00346817">
        <w:rPr>
          <w:rFonts w:ascii="Times New Roman" w:hAnsi="Times New Roman"/>
          <w:color w:val="000000"/>
          <w:sz w:val="28"/>
          <w:szCs w:val="28"/>
          <w:shd w:val="clear" w:color="auto" w:fill="FFFFFF"/>
          <w:lang w:val="en-US"/>
        </w:rPr>
        <w:t xml:space="preserve"> : </w:t>
      </w:r>
      <w:r>
        <w:rPr>
          <w:rFonts w:ascii="Times New Roman" w:hAnsi="Times New Roman"/>
          <w:color w:val="000000"/>
          <w:sz w:val="28"/>
          <w:szCs w:val="28"/>
          <w:shd w:val="clear" w:color="auto" w:fill="FFFFFF"/>
        </w:rPr>
        <w:t>матеріали</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Х</w:t>
      </w:r>
      <w:r w:rsidRPr="00346817">
        <w:rPr>
          <w:rFonts w:ascii="Times New Roman" w:hAnsi="Times New Roman"/>
          <w:color w:val="000000"/>
          <w:sz w:val="28"/>
          <w:szCs w:val="28"/>
          <w:shd w:val="clear" w:color="auto" w:fill="FFFFFF"/>
          <w:lang w:val="en-US"/>
        </w:rPr>
        <w:t xml:space="preserve">V </w:t>
      </w:r>
      <w:r>
        <w:rPr>
          <w:rFonts w:ascii="Times New Roman" w:hAnsi="Times New Roman"/>
          <w:color w:val="000000"/>
          <w:sz w:val="28"/>
          <w:szCs w:val="28"/>
          <w:shd w:val="clear" w:color="auto" w:fill="FFFFFF"/>
        </w:rPr>
        <w:t>міжнародної</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науково</w:t>
      </w:r>
      <w:r w:rsidRPr="00346817">
        <w:rPr>
          <w:rFonts w:ascii="Times New Roman" w:hAnsi="Times New Roman"/>
          <w:color w:val="000000"/>
          <w:sz w:val="28"/>
          <w:szCs w:val="28"/>
          <w:shd w:val="clear" w:color="auto" w:fill="FFFFFF"/>
          <w:lang w:val="en-US"/>
        </w:rPr>
        <w:t>-</w:t>
      </w:r>
      <w:r>
        <w:rPr>
          <w:rFonts w:ascii="Times New Roman" w:hAnsi="Times New Roman"/>
          <w:color w:val="000000"/>
          <w:sz w:val="28"/>
          <w:szCs w:val="28"/>
          <w:shd w:val="clear" w:color="auto" w:fill="FFFFFF"/>
        </w:rPr>
        <w:t>практичної</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lastRenderedPageBreak/>
        <w:t>студентської</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конференції</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Ужгород</w:t>
      </w:r>
      <w:r w:rsidRPr="00346817">
        <w:rPr>
          <w:rFonts w:ascii="Times New Roman" w:hAnsi="Times New Roman"/>
          <w:color w:val="000000"/>
          <w:sz w:val="28"/>
          <w:szCs w:val="28"/>
          <w:shd w:val="clear" w:color="auto" w:fill="FFFFFF"/>
          <w:lang w:val="en-US"/>
        </w:rPr>
        <w:t xml:space="preserve">, 26 – 29 </w:t>
      </w:r>
      <w:r>
        <w:rPr>
          <w:rFonts w:ascii="Times New Roman" w:hAnsi="Times New Roman"/>
          <w:color w:val="000000"/>
          <w:sz w:val="28"/>
          <w:szCs w:val="28"/>
          <w:shd w:val="clear" w:color="auto" w:fill="FFFFFF"/>
        </w:rPr>
        <w:t>квітня</w:t>
      </w:r>
      <w:r w:rsidRPr="00346817">
        <w:rPr>
          <w:rFonts w:ascii="Times New Roman" w:hAnsi="Times New Roman"/>
          <w:color w:val="000000"/>
          <w:sz w:val="28"/>
          <w:szCs w:val="28"/>
          <w:shd w:val="clear" w:color="auto" w:fill="FFFFFF"/>
          <w:lang w:val="en-US"/>
        </w:rPr>
        <w:t xml:space="preserve"> 2017 </w:t>
      </w:r>
      <w:r>
        <w:rPr>
          <w:rFonts w:ascii="Times New Roman" w:hAnsi="Times New Roman"/>
          <w:color w:val="000000"/>
          <w:sz w:val="28"/>
          <w:szCs w:val="28"/>
          <w:shd w:val="clear" w:color="auto" w:fill="FFFFFF"/>
        </w:rPr>
        <w:t>р</w:t>
      </w:r>
      <w:r w:rsidRPr="00346817">
        <w:rPr>
          <w:rFonts w:ascii="Times New Roman" w:hAnsi="Times New Roman"/>
          <w:color w:val="000000"/>
          <w:sz w:val="28"/>
          <w:szCs w:val="28"/>
          <w:shd w:val="clear" w:color="auto" w:fill="FFFFFF"/>
          <w:lang w:val="en-US"/>
        </w:rPr>
        <w:t xml:space="preserve">. – </w:t>
      </w:r>
      <w:r>
        <w:rPr>
          <w:rFonts w:ascii="Times New Roman" w:hAnsi="Times New Roman"/>
          <w:color w:val="000000"/>
          <w:sz w:val="28"/>
          <w:szCs w:val="28"/>
          <w:shd w:val="clear" w:color="auto" w:fill="FFFFFF"/>
        </w:rPr>
        <w:t>Ужгородський</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національний</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університет</w:t>
      </w:r>
      <w:r w:rsidRPr="00346817">
        <w:rPr>
          <w:rFonts w:ascii="Times New Roman" w:hAnsi="Times New Roman"/>
          <w:color w:val="000000"/>
          <w:sz w:val="28"/>
          <w:szCs w:val="28"/>
          <w:shd w:val="clear" w:color="auto" w:fill="FFFFFF"/>
          <w:lang w:val="en-US"/>
        </w:rPr>
        <w:t xml:space="preserve">. – </w:t>
      </w:r>
      <w:r>
        <w:rPr>
          <w:rFonts w:ascii="Times New Roman" w:hAnsi="Times New Roman"/>
          <w:color w:val="000000"/>
          <w:sz w:val="28"/>
          <w:szCs w:val="28"/>
          <w:shd w:val="clear" w:color="auto" w:fill="FFFFFF"/>
        </w:rPr>
        <w:t>Ужгород</w:t>
      </w:r>
      <w:r w:rsidRPr="00346817">
        <w:rPr>
          <w:rFonts w:ascii="Times New Roman" w:hAnsi="Times New Roman"/>
          <w:color w:val="000000"/>
          <w:sz w:val="28"/>
          <w:szCs w:val="28"/>
          <w:shd w:val="clear" w:color="auto" w:fill="FFFFFF"/>
          <w:lang w:val="en-US"/>
        </w:rPr>
        <w:t xml:space="preserve">, 2017. – C. 167 – 168 </w:t>
      </w:r>
      <w:r w:rsidRPr="00346817">
        <w:rPr>
          <w:rFonts w:ascii="Times New Roman" w:hAnsi="Times New Roman"/>
          <w:i/>
          <w:sz w:val="28"/>
          <w:szCs w:val="28"/>
          <w:shd w:val="clear" w:color="auto" w:fill="FFFFFF"/>
          <w:lang w:val="en-US"/>
        </w:rPr>
        <w:t>(</w:t>
      </w:r>
      <w:r w:rsidR="003F10B8">
        <w:rPr>
          <w:rFonts w:ascii="Times New Roman" w:hAnsi="Times New Roman"/>
          <w:i/>
          <w:sz w:val="28"/>
          <w:szCs w:val="28"/>
          <w:shd w:val="clear" w:color="auto" w:fill="FFFFFF"/>
        </w:rPr>
        <w:t>з</w:t>
      </w:r>
      <w:r>
        <w:rPr>
          <w:rFonts w:ascii="Times New Roman" w:hAnsi="Times New Roman"/>
          <w:i/>
          <w:sz w:val="28"/>
          <w:szCs w:val="28"/>
          <w:shd w:val="clear" w:color="auto" w:fill="FFFFFF"/>
        </w:rPr>
        <w:t>добувач</w:t>
      </w:r>
      <w:r w:rsidRPr="00346817">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здійснила</w:t>
      </w:r>
      <w:r w:rsidRPr="00346817">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обстеження</w:t>
      </w:r>
      <w:r w:rsidRPr="00346817">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хворих</w:t>
      </w:r>
      <w:r w:rsidRPr="00346817">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провела</w:t>
      </w:r>
      <w:r w:rsidRPr="00346817">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статистичне</w:t>
      </w:r>
      <w:r w:rsidRPr="00346817">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опрацювання</w:t>
      </w:r>
      <w:r w:rsidRPr="00346817">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й</w:t>
      </w:r>
      <w:r w:rsidRPr="00346817">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аналіз</w:t>
      </w:r>
      <w:r w:rsidRPr="00346817">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отриманих</w:t>
      </w:r>
      <w:r w:rsidRPr="00346817">
        <w:rPr>
          <w:rFonts w:ascii="Times New Roman" w:hAnsi="Times New Roman"/>
          <w:i/>
          <w:sz w:val="28"/>
          <w:szCs w:val="28"/>
          <w:shd w:val="clear" w:color="auto" w:fill="FFFFFF"/>
          <w:lang w:val="en-US"/>
        </w:rPr>
        <w:t xml:space="preserve"> </w:t>
      </w:r>
      <w:r>
        <w:rPr>
          <w:rFonts w:ascii="Times New Roman" w:hAnsi="Times New Roman"/>
          <w:i/>
          <w:sz w:val="28"/>
          <w:szCs w:val="28"/>
          <w:shd w:val="clear" w:color="auto" w:fill="FFFFFF"/>
        </w:rPr>
        <w:t>результатів</w:t>
      </w:r>
      <w:r w:rsidRPr="00346817">
        <w:rPr>
          <w:rFonts w:ascii="Times New Roman" w:hAnsi="Times New Roman"/>
          <w:i/>
          <w:sz w:val="28"/>
          <w:szCs w:val="28"/>
          <w:shd w:val="clear" w:color="auto" w:fill="FFFFFF"/>
          <w:lang w:val="en-US"/>
        </w:rPr>
        <w:t>).</w:t>
      </w:r>
    </w:p>
    <w:p w:rsidR="00346817" w:rsidRPr="00346817" w:rsidRDefault="00346817" w:rsidP="006D78D2">
      <w:pPr>
        <w:spacing w:after="0" w:line="360" w:lineRule="auto"/>
        <w:ind w:firstLine="720"/>
        <w:jc w:val="both"/>
        <w:rPr>
          <w:rFonts w:ascii="Times New Roman" w:hAnsi="Times New Roman"/>
          <w:i/>
          <w:sz w:val="28"/>
          <w:szCs w:val="28"/>
          <w:shd w:val="clear" w:color="auto" w:fill="FFFFFF"/>
          <w:lang w:val="en-US"/>
        </w:rPr>
      </w:pPr>
      <w:r w:rsidRPr="00572F25">
        <w:rPr>
          <w:rFonts w:ascii="Times New Roman" w:hAnsi="Times New Roman"/>
          <w:color w:val="000000"/>
          <w:sz w:val="28"/>
          <w:szCs w:val="28"/>
          <w:shd w:val="clear" w:color="auto" w:fill="FFFFFF"/>
          <w:lang w:val="uk-UA"/>
        </w:rPr>
        <w:t>19</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Al</w:t>
      </w:r>
      <w:r w:rsidRPr="00346817">
        <w:rPr>
          <w:rFonts w:ascii="Times New Roman" w:hAnsi="Times New Roman"/>
          <w:color w:val="000000"/>
          <w:sz w:val="28"/>
          <w:szCs w:val="28"/>
          <w:shd w:val="clear" w:color="auto" w:fill="FFFFFF"/>
          <w:lang w:val="en-US"/>
        </w:rPr>
        <w:t>-</w:t>
      </w:r>
      <w:r>
        <w:rPr>
          <w:rFonts w:ascii="Times New Roman" w:hAnsi="Times New Roman"/>
          <w:color w:val="000000"/>
          <w:sz w:val="28"/>
          <w:szCs w:val="28"/>
          <w:shd w:val="clear" w:color="auto" w:fill="FFFFFF"/>
          <w:lang w:val="en-US"/>
        </w:rPr>
        <w:t>Trawneh</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O</w:t>
      </w:r>
      <w:r w:rsidRPr="00346817">
        <w:rPr>
          <w:rFonts w:ascii="Times New Roman" w:hAnsi="Times New Roman"/>
          <w:color w:val="000000"/>
          <w:sz w:val="28"/>
          <w:szCs w:val="28"/>
          <w:shd w:val="clear" w:color="auto" w:fill="FFFFFF"/>
          <w:lang w:val="en-US"/>
        </w:rPr>
        <w:t>.</w:t>
      </w:r>
      <w:r>
        <w:rPr>
          <w:rFonts w:ascii="Times New Roman" w:hAnsi="Times New Roman"/>
          <w:color w:val="000000"/>
          <w:sz w:val="28"/>
          <w:szCs w:val="28"/>
          <w:shd w:val="clear" w:color="auto" w:fill="FFFFFF"/>
          <w:lang w:val="en-US"/>
        </w:rPr>
        <w:t>V</w:t>
      </w:r>
      <w:r w:rsidRPr="00346817">
        <w:rPr>
          <w:rFonts w:ascii="Times New Roman" w:hAnsi="Times New Roman"/>
          <w:color w:val="000000"/>
          <w:sz w:val="28"/>
          <w:szCs w:val="28"/>
          <w:shd w:val="clear" w:color="auto" w:fill="FFFFFF"/>
          <w:lang w:val="en-US"/>
        </w:rPr>
        <w:t>.</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The</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role</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of</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hormonal</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imbalance</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in</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fatty</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tissues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in</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the</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progression</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course</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and</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prognosis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in</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patients</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with</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hypertension</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and</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type</w:t>
      </w:r>
      <w:r w:rsidRPr="00346817">
        <w:rPr>
          <w:rFonts w:ascii="Times New Roman" w:hAnsi="Times New Roman"/>
          <w:sz w:val="28"/>
          <w:szCs w:val="28"/>
          <w:shd w:val="clear" w:color="auto" w:fill="FFFFFF"/>
          <w:lang w:val="en-US"/>
        </w:rPr>
        <w:t xml:space="preserve"> 2 </w:t>
      </w:r>
      <w:r>
        <w:rPr>
          <w:rFonts w:ascii="Times New Roman" w:hAnsi="Times New Roman"/>
          <w:sz w:val="28"/>
          <w:szCs w:val="28"/>
          <w:shd w:val="clear" w:color="auto" w:fill="FFFFFF"/>
          <w:lang w:val="en-US"/>
        </w:rPr>
        <w:t>diabetes</w:t>
      </w:r>
      <w:r w:rsidRPr="00346817">
        <w:rPr>
          <w:rFonts w:ascii="Times New Roman" w:hAnsi="Times New Roman"/>
          <w:sz w:val="28"/>
          <w:szCs w:val="28"/>
          <w:shd w:val="clear" w:color="auto" w:fill="FFFFFF"/>
          <w:lang w:val="en-US"/>
        </w:rPr>
        <w:t xml:space="preserve"> / </w:t>
      </w:r>
      <w:r>
        <w:rPr>
          <w:rFonts w:ascii="Times New Roman" w:hAnsi="Times New Roman"/>
          <w:sz w:val="28"/>
          <w:szCs w:val="28"/>
          <w:shd w:val="clear" w:color="auto" w:fill="FFFFFF"/>
          <w:lang w:val="en-US"/>
        </w:rPr>
        <w:t>O</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V</w:t>
      </w:r>
      <w:r w:rsidRPr="00346817">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Al</w:t>
      </w:r>
      <w:r w:rsidRPr="00346817">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Trawneh</w:t>
      </w:r>
      <w:r w:rsidRPr="00346817">
        <w:rPr>
          <w:rFonts w:ascii="Times New Roman" w:hAnsi="Times New Roman"/>
          <w:sz w:val="28"/>
          <w:szCs w:val="28"/>
          <w:shd w:val="clear" w:color="auto" w:fill="FFFFFF"/>
          <w:lang w:val="en-US"/>
        </w:rPr>
        <w:t>//</w:t>
      </w:r>
      <w:r w:rsidRPr="00346817">
        <w:rPr>
          <w:rFonts w:ascii="Verdana" w:hAnsi="Verdana"/>
          <w:color w:val="000000"/>
          <w:sz w:val="27"/>
          <w:szCs w:val="27"/>
          <w:shd w:val="clear" w:color="auto" w:fill="FFFFFF"/>
          <w:lang w:val="en-US"/>
        </w:rPr>
        <w:t xml:space="preserve"> </w:t>
      </w:r>
      <w:r>
        <w:rPr>
          <w:rFonts w:ascii="Times New Roman" w:hAnsi="Times New Roman"/>
          <w:color w:val="000000"/>
          <w:sz w:val="28"/>
          <w:szCs w:val="28"/>
          <w:shd w:val="clear" w:color="auto" w:fill="FFFFFF"/>
        </w:rPr>
        <w:t>Хист</w:t>
      </w:r>
      <w:r w:rsidRPr="00346817">
        <w:rPr>
          <w:rFonts w:ascii="Times New Roman" w:hAnsi="Times New Roman"/>
          <w:color w:val="000000"/>
          <w:sz w:val="28"/>
          <w:szCs w:val="28"/>
          <w:shd w:val="clear" w:color="auto" w:fill="FFFFFF"/>
          <w:lang w:val="en-US"/>
        </w:rPr>
        <w:t xml:space="preserve">. – 2017. – </w:t>
      </w:r>
      <w:r>
        <w:rPr>
          <w:rFonts w:ascii="Times New Roman" w:hAnsi="Times New Roman"/>
          <w:color w:val="000000"/>
          <w:sz w:val="28"/>
          <w:szCs w:val="28"/>
          <w:shd w:val="clear" w:color="auto" w:fill="FFFFFF"/>
        </w:rPr>
        <w:t>Вип</w:t>
      </w:r>
      <w:r w:rsidRPr="00346817">
        <w:rPr>
          <w:rFonts w:ascii="Times New Roman" w:hAnsi="Times New Roman"/>
          <w:color w:val="000000"/>
          <w:sz w:val="28"/>
          <w:szCs w:val="28"/>
          <w:shd w:val="clear" w:color="auto" w:fill="FFFFFF"/>
          <w:lang w:val="en-US"/>
        </w:rPr>
        <w:t xml:space="preserve">. 19: </w:t>
      </w:r>
      <w:r>
        <w:rPr>
          <w:rFonts w:ascii="Times New Roman" w:hAnsi="Times New Roman"/>
          <w:color w:val="000000"/>
          <w:sz w:val="28"/>
          <w:szCs w:val="28"/>
          <w:shd w:val="clear" w:color="auto" w:fill="FFFFFF"/>
        </w:rPr>
        <w:t>Матеріали</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IV</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Міжнародного</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медико</w:t>
      </w:r>
      <w:r w:rsidRPr="00346817">
        <w:rPr>
          <w:rFonts w:ascii="Times New Roman" w:hAnsi="Times New Roman"/>
          <w:color w:val="000000"/>
          <w:sz w:val="28"/>
          <w:szCs w:val="28"/>
          <w:shd w:val="clear" w:color="auto" w:fill="FFFFFF"/>
          <w:lang w:val="en-US"/>
        </w:rPr>
        <w:t>-</w:t>
      </w:r>
      <w:r>
        <w:rPr>
          <w:rFonts w:ascii="Times New Roman" w:hAnsi="Times New Roman"/>
          <w:color w:val="000000"/>
          <w:sz w:val="28"/>
          <w:szCs w:val="28"/>
          <w:shd w:val="clear" w:color="auto" w:fill="FFFFFF"/>
        </w:rPr>
        <w:t>фармацевтичного</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конгресу</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студентів</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і</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молодих</w:t>
      </w:r>
      <w:r w:rsidRPr="00346817">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rPr>
        <w:t>вчених</w:t>
      </w:r>
      <w:r w:rsidRPr="00346817">
        <w:rPr>
          <w:rFonts w:ascii="Times New Roman" w:hAnsi="Times New Roman"/>
          <w:color w:val="000000"/>
          <w:sz w:val="28"/>
          <w:szCs w:val="28"/>
          <w:shd w:val="clear" w:color="auto" w:fill="FFFFFF"/>
          <w:lang w:val="en-US"/>
        </w:rPr>
        <w:t xml:space="preserve">. – </w:t>
      </w:r>
      <w:r>
        <w:rPr>
          <w:rFonts w:ascii="Times New Roman" w:hAnsi="Times New Roman"/>
          <w:color w:val="000000"/>
          <w:sz w:val="28"/>
          <w:szCs w:val="28"/>
          <w:shd w:val="clear" w:color="auto" w:fill="FFFFFF"/>
        </w:rPr>
        <w:t>С</w:t>
      </w:r>
      <w:r w:rsidRPr="00346817">
        <w:rPr>
          <w:rFonts w:ascii="Times New Roman" w:hAnsi="Times New Roman"/>
          <w:color w:val="000000"/>
          <w:sz w:val="28"/>
          <w:szCs w:val="28"/>
          <w:shd w:val="clear" w:color="auto" w:fill="FFFFFF"/>
          <w:lang w:val="en-US"/>
        </w:rPr>
        <w:t>. 111.</w:t>
      </w:r>
      <w:r w:rsidRPr="00346817">
        <w:rPr>
          <w:rFonts w:ascii="Times New Roman" w:hAnsi="Times New Roman"/>
          <w:i/>
          <w:sz w:val="28"/>
          <w:szCs w:val="28"/>
          <w:shd w:val="clear" w:color="auto" w:fill="FFFFFF"/>
          <w:lang w:val="en-US"/>
        </w:rPr>
        <w:t xml:space="preserve"> </w:t>
      </w:r>
    </w:p>
    <w:p w:rsidR="00346817" w:rsidRPr="006402C0" w:rsidRDefault="00346817" w:rsidP="006D78D2">
      <w:pPr>
        <w:spacing w:after="0" w:line="360" w:lineRule="auto"/>
        <w:ind w:firstLine="720"/>
        <w:jc w:val="both"/>
        <w:rPr>
          <w:rFonts w:ascii="Times New Roman" w:hAnsi="Times New Roman"/>
          <w:sz w:val="28"/>
          <w:szCs w:val="28"/>
          <w:shd w:val="clear" w:color="auto" w:fill="FFFFFF"/>
          <w:lang w:eastAsia="ar-LB" w:bidi="ar-LB"/>
        </w:rPr>
      </w:pPr>
      <w:r>
        <w:rPr>
          <w:rFonts w:ascii="Times New Roman" w:hAnsi="Times New Roman"/>
          <w:sz w:val="28"/>
          <w:szCs w:val="28"/>
          <w:shd w:val="clear" w:color="auto" w:fill="FFFFFF"/>
          <w:lang w:eastAsia="ar-LB" w:bidi="ar-LB"/>
        </w:rPr>
        <w:t xml:space="preserve">20. </w:t>
      </w:r>
      <w:r w:rsidRPr="004F0118">
        <w:rPr>
          <w:rFonts w:ascii="Times New Roman" w:hAnsi="Times New Roman"/>
          <w:sz w:val="28"/>
          <w:szCs w:val="28"/>
          <w:shd w:val="clear" w:color="auto" w:fill="FFFFFF"/>
          <w:lang w:eastAsia="ar-LB" w:bidi="ar-LB"/>
        </w:rPr>
        <w:t xml:space="preserve">Аль-Травнех Е.В. </w:t>
      </w:r>
      <w:r w:rsidRPr="004F0118">
        <w:rPr>
          <w:rFonts w:ascii="Times New Roman" w:hAnsi="Times New Roman"/>
          <w:sz w:val="28"/>
          <w:szCs w:val="28"/>
        </w:rPr>
        <w:t>Патогенетические особенности сочетанного течения артериальной гипертензии и сахарного диабета 2 типа</w:t>
      </w:r>
      <w:r w:rsidR="003F10B8">
        <w:rPr>
          <w:rFonts w:ascii="Times New Roman" w:hAnsi="Times New Roman"/>
          <w:sz w:val="28"/>
          <w:szCs w:val="28"/>
        </w:rPr>
        <w:t xml:space="preserve"> </w:t>
      </w:r>
      <w:r w:rsidRPr="004F0118">
        <w:rPr>
          <w:rFonts w:ascii="Times New Roman" w:hAnsi="Times New Roman"/>
          <w:sz w:val="28"/>
          <w:szCs w:val="28"/>
          <w:shd w:val="clear" w:color="auto" w:fill="FFFFFF"/>
          <w:lang w:eastAsia="ar-LB" w:bidi="ar-LB"/>
        </w:rPr>
        <w:t>/</w:t>
      </w:r>
      <w:r w:rsidR="003F10B8">
        <w:rPr>
          <w:rFonts w:ascii="Times New Roman" w:hAnsi="Times New Roman"/>
          <w:sz w:val="28"/>
          <w:szCs w:val="28"/>
          <w:shd w:val="clear" w:color="auto" w:fill="FFFFFF"/>
          <w:lang w:eastAsia="ar-LB" w:bidi="ar-LB"/>
        </w:rPr>
        <w:t xml:space="preserve"> </w:t>
      </w:r>
      <w:r w:rsidRPr="004F0118">
        <w:rPr>
          <w:rFonts w:ascii="Times New Roman" w:hAnsi="Times New Roman"/>
          <w:sz w:val="28"/>
          <w:szCs w:val="28"/>
          <w:shd w:val="clear" w:color="auto" w:fill="FFFFFF"/>
          <w:lang w:eastAsia="ar-LB" w:bidi="ar-LB"/>
        </w:rPr>
        <w:t>А.</w:t>
      </w:r>
      <w:r>
        <w:rPr>
          <w:rFonts w:ascii="Times New Roman" w:hAnsi="Times New Roman"/>
          <w:sz w:val="28"/>
          <w:szCs w:val="28"/>
          <w:shd w:val="clear" w:color="auto" w:fill="FFFFFF"/>
          <w:lang w:eastAsia="ar-LB" w:bidi="ar-LB"/>
        </w:rPr>
        <w:t xml:space="preserve">Н.Беловол, </w:t>
      </w:r>
      <w:r w:rsidRPr="006402C0">
        <w:rPr>
          <w:rFonts w:ascii="Times New Roman" w:hAnsi="Times New Roman"/>
          <w:sz w:val="28"/>
          <w:szCs w:val="28"/>
          <w:shd w:val="clear" w:color="auto" w:fill="FFFFFF"/>
          <w:lang w:eastAsia="ar-LB" w:bidi="ar-LB"/>
        </w:rPr>
        <w:t xml:space="preserve">Л.Р. Бобронникова, Е.В. Аль-Травнех// </w:t>
      </w:r>
      <w:r w:rsidRPr="006402C0">
        <w:rPr>
          <w:rStyle w:val="aff3"/>
          <w:rFonts w:ascii="Times New Roman" w:hAnsi="Times New Roman"/>
          <w:b w:val="0"/>
          <w:bCs w:val="0"/>
          <w:sz w:val="30"/>
          <w:szCs w:val="30"/>
          <w:shd w:val="clear" w:color="auto" w:fill="FFFFFF"/>
        </w:rPr>
        <w:t>Восточноевропейский журнал внутренней и семейной медицины</w:t>
      </w:r>
      <w:r w:rsidRPr="006402C0">
        <w:rPr>
          <w:rFonts w:ascii="Times New Roman" w:hAnsi="Times New Roman"/>
          <w:sz w:val="28"/>
          <w:szCs w:val="28"/>
          <w:shd w:val="clear" w:color="auto" w:fill="FFFFFF"/>
        </w:rPr>
        <w:t>. – 2017. -  №1 (6).</w:t>
      </w:r>
      <w:r w:rsidRPr="006402C0">
        <w:rPr>
          <w:rFonts w:ascii="Times New Roman" w:hAnsi="Times New Roman"/>
          <w:sz w:val="28"/>
          <w:szCs w:val="28"/>
          <w:shd w:val="clear" w:color="auto" w:fill="FFFFFF"/>
          <w:lang w:eastAsia="ar-LB" w:bidi="ar-LB"/>
        </w:rPr>
        <w:t xml:space="preserve">– С.4 – 9 </w:t>
      </w:r>
      <w:r w:rsidRPr="006402C0">
        <w:rPr>
          <w:rFonts w:ascii="Times New Roman" w:hAnsi="Times New Roman"/>
          <w:i/>
          <w:sz w:val="28"/>
          <w:szCs w:val="28"/>
          <w:shd w:val="clear" w:color="auto" w:fill="FFFFFF"/>
        </w:rPr>
        <w:t>(</w:t>
      </w:r>
      <w:r w:rsidR="003F10B8">
        <w:rPr>
          <w:rFonts w:ascii="Times New Roman" w:hAnsi="Times New Roman"/>
          <w:i/>
          <w:sz w:val="28"/>
          <w:szCs w:val="28"/>
          <w:shd w:val="clear" w:color="auto" w:fill="FFFFFF"/>
        </w:rPr>
        <w:t>з</w:t>
      </w:r>
      <w:r w:rsidRPr="002B504B">
        <w:rPr>
          <w:rFonts w:ascii="Times New Roman" w:hAnsi="Times New Roman"/>
          <w:i/>
          <w:sz w:val="28"/>
          <w:szCs w:val="28"/>
        </w:rPr>
        <w:t>добувачем проведено пошук та аналіз літератури, написання та підготовку статті до друку</w:t>
      </w:r>
      <w:r w:rsidRPr="006402C0">
        <w:rPr>
          <w:rFonts w:ascii="Times New Roman" w:hAnsi="Times New Roman"/>
          <w:i/>
          <w:sz w:val="28"/>
          <w:szCs w:val="28"/>
          <w:shd w:val="clear" w:color="auto" w:fill="FFFFFF"/>
        </w:rPr>
        <w:t>)</w:t>
      </w:r>
      <w:r w:rsidRPr="006402C0">
        <w:rPr>
          <w:rFonts w:ascii="Times New Roman" w:hAnsi="Times New Roman"/>
          <w:sz w:val="28"/>
          <w:szCs w:val="28"/>
          <w:shd w:val="clear" w:color="auto" w:fill="FFFFFF"/>
          <w:lang w:eastAsia="ar-LB" w:bidi="ar-LB"/>
        </w:rPr>
        <w:t>.</w:t>
      </w:r>
    </w:p>
    <w:p w:rsidR="006B743B" w:rsidRPr="00565D49" w:rsidRDefault="006B743B" w:rsidP="00346817">
      <w:pPr>
        <w:tabs>
          <w:tab w:val="left" w:pos="454"/>
        </w:tabs>
        <w:spacing w:after="0" w:line="360" w:lineRule="auto"/>
        <w:jc w:val="both"/>
        <w:rPr>
          <w:rFonts w:asciiTheme="majorBidi" w:hAnsiTheme="majorBidi" w:cstheme="majorBidi"/>
          <w:b/>
          <w:caps/>
          <w:sz w:val="28"/>
          <w:szCs w:val="28"/>
        </w:rPr>
      </w:pPr>
    </w:p>
    <w:p w:rsidR="003B6307" w:rsidRDefault="003B6307" w:rsidP="004817E4">
      <w:pPr>
        <w:tabs>
          <w:tab w:val="left" w:pos="3119"/>
        </w:tabs>
        <w:spacing w:after="0" w:line="360" w:lineRule="auto"/>
        <w:jc w:val="center"/>
        <w:rPr>
          <w:rFonts w:asciiTheme="majorBidi" w:hAnsiTheme="majorBidi" w:cstheme="majorBidi"/>
          <w:b/>
          <w:sz w:val="28"/>
          <w:szCs w:val="28"/>
          <w:lang w:val="uk-UA"/>
        </w:rPr>
      </w:pPr>
    </w:p>
    <w:p w:rsidR="003B6307" w:rsidRDefault="003B6307" w:rsidP="004817E4">
      <w:pPr>
        <w:tabs>
          <w:tab w:val="left" w:pos="3119"/>
        </w:tabs>
        <w:spacing w:after="0" w:line="360" w:lineRule="auto"/>
        <w:jc w:val="center"/>
        <w:rPr>
          <w:rFonts w:asciiTheme="majorBidi" w:hAnsiTheme="majorBidi" w:cstheme="majorBidi"/>
          <w:b/>
          <w:sz w:val="28"/>
          <w:szCs w:val="28"/>
          <w:lang w:val="uk-UA"/>
        </w:rPr>
      </w:pPr>
    </w:p>
    <w:p w:rsidR="003B6307" w:rsidRDefault="003B6307" w:rsidP="004817E4">
      <w:pPr>
        <w:tabs>
          <w:tab w:val="left" w:pos="3119"/>
        </w:tabs>
        <w:spacing w:after="0" w:line="360" w:lineRule="auto"/>
        <w:jc w:val="center"/>
        <w:rPr>
          <w:rFonts w:asciiTheme="majorBidi" w:hAnsiTheme="majorBidi" w:cstheme="majorBidi"/>
          <w:b/>
          <w:sz w:val="28"/>
          <w:szCs w:val="28"/>
          <w:lang w:val="uk-UA"/>
        </w:rPr>
      </w:pPr>
    </w:p>
    <w:p w:rsidR="003B6307" w:rsidRDefault="003B6307" w:rsidP="004817E4">
      <w:pPr>
        <w:tabs>
          <w:tab w:val="left" w:pos="3119"/>
        </w:tabs>
        <w:spacing w:after="0" w:line="360" w:lineRule="auto"/>
        <w:jc w:val="center"/>
        <w:rPr>
          <w:rFonts w:asciiTheme="majorBidi" w:hAnsiTheme="majorBidi" w:cstheme="majorBidi"/>
          <w:b/>
          <w:sz w:val="28"/>
          <w:szCs w:val="28"/>
          <w:lang w:val="uk-UA"/>
        </w:rPr>
      </w:pPr>
    </w:p>
    <w:p w:rsidR="003B6307" w:rsidRDefault="003B6307" w:rsidP="004817E4">
      <w:pPr>
        <w:tabs>
          <w:tab w:val="left" w:pos="3119"/>
        </w:tabs>
        <w:spacing w:after="0" w:line="360" w:lineRule="auto"/>
        <w:jc w:val="center"/>
        <w:rPr>
          <w:rFonts w:asciiTheme="majorBidi" w:hAnsiTheme="majorBidi" w:cstheme="majorBidi"/>
          <w:b/>
          <w:sz w:val="28"/>
          <w:szCs w:val="28"/>
          <w:lang w:val="uk-UA"/>
        </w:rPr>
      </w:pPr>
    </w:p>
    <w:p w:rsidR="003B6307" w:rsidRDefault="003B6307" w:rsidP="004817E4">
      <w:pPr>
        <w:tabs>
          <w:tab w:val="left" w:pos="3119"/>
        </w:tabs>
        <w:spacing w:after="0" w:line="360" w:lineRule="auto"/>
        <w:jc w:val="center"/>
        <w:rPr>
          <w:rFonts w:asciiTheme="majorBidi" w:hAnsiTheme="majorBidi" w:cstheme="majorBidi"/>
          <w:b/>
          <w:sz w:val="28"/>
          <w:szCs w:val="28"/>
          <w:lang w:val="uk-UA"/>
        </w:rPr>
      </w:pPr>
    </w:p>
    <w:p w:rsidR="003B6307" w:rsidRDefault="003B6307" w:rsidP="004817E4">
      <w:pPr>
        <w:tabs>
          <w:tab w:val="left" w:pos="3119"/>
        </w:tabs>
        <w:spacing w:after="0" w:line="360" w:lineRule="auto"/>
        <w:jc w:val="center"/>
        <w:rPr>
          <w:rFonts w:asciiTheme="majorBidi" w:hAnsiTheme="majorBidi" w:cstheme="majorBidi"/>
          <w:b/>
          <w:sz w:val="28"/>
          <w:szCs w:val="28"/>
          <w:lang w:val="uk-UA"/>
        </w:rPr>
      </w:pPr>
    </w:p>
    <w:p w:rsidR="003B6307" w:rsidRDefault="003B6307" w:rsidP="004817E4">
      <w:pPr>
        <w:tabs>
          <w:tab w:val="left" w:pos="3119"/>
        </w:tabs>
        <w:spacing w:after="0" w:line="360" w:lineRule="auto"/>
        <w:jc w:val="center"/>
        <w:rPr>
          <w:rFonts w:asciiTheme="majorBidi" w:hAnsiTheme="majorBidi" w:cstheme="majorBidi"/>
          <w:b/>
          <w:sz w:val="28"/>
          <w:szCs w:val="28"/>
          <w:lang w:val="uk-UA"/>
        </w:rPr>
      </w:pPr>
    </w:p>
    <w:p w:rsidR="003B6307" w:rsidRDefault="003B6307" w:rsidP="004817E4">
      <w:pPr>
        <w:tabs>
          <w:tab w:val="left" w:pos="3119"/>
        </w:tabs>
        <w:spacing w:after="0" w:line="360" w:lineRule="auto"/>
        <w:jc w:val="center"/>
        <w:rPr>
          <w:rFonts w:asciiTheme="majorBidi" w:hAnsiTheme="majorBidi" w:cstheme="majorBidi"/>
          <w:b/>
          <w:sz w:val="28"/>
          <w:szCs w:val="28"/>
          <w:lang w:val="uk-UA"/>
        </w:rPr>
      </w:pPr>
    </w:p>
    <w:p w:rsidR="003B6307" w:rsidRDefault="003B6307" w:rsidP="004817E4">
      <w:pPr>
        <w:tabs>
          <w:tab w:val="left" w:pos="3119"/>
        </w:tabs>
        <w:spacing w:after="0" w:line="360" w:lineRule="auto"/>
        <w:jc w:val="center"/>
        <w:rPr>
          <w:rFonts w:asciiTheme="majorBidi" w:hAnsiTheme="majorBidi" w:cstheme="majorBidi"/>
          <w:b/>
          <w:sz w:val="28"/>
          <w:szCs w:val="28"/>
          <w:lang w:val="uk-UA"/>
        </w:rPr>
      </w:pPr>
    </w:p>
    <w:p w:rsidR="003B6307" w:rsidRDefault="003B6307" w:rsidP="004817E4">
      <w:pPr>
        <w:tabs>
          <w:tab w:val="left" w:pos="3119"/>
        </w:tabs>
        <w:spacing w:after="0" w:line="360" w:lineRule="auto"/>
        <w:jc w:val="center"/>
        <w:rPr>
          <w:rFonts w:asciiTheme="majorBidi" w:hAnsiTheme="majorBidi" w:cstheme="majorBidi"/>
          <w:b/>
          <w:sz w:val="28"/>
          <w:szCs w:val="28"/>
          <w:lang w:val="uk-UA"/>
        </w:rPr>
      </w:pPr>
    </w:p>
    <w:p w:rsidR="003B6307" w:rsidRPr="00076000" w:rsidRDefault="003B6307" w:rsidP="004817E4">
      <w:pPr>
        <w:tabs>
          <w:tab w:val="left" w:pos="3119"/>
        </w:tabs>
        <w:spacing w:after="0" w:line="360" w:lineRule="auto"/>
        <w:jc w:val="center"/>
        <w:rPr>
          <w:rFonts w:asciiTheme="majorBidi" w:hAnsiTheme="majorBidi" w:cstheme="majorBidi"/>
          <w:b/>
          <w:sz w:val="28"/>
          <w:szCs w:val="28"/>
        </w:rPr>
      </w:pPr>
    </w:p>
    <w:p w:rsidR="00AE65CE" w:rsidRPr="00076000" w:rsidRDefault="00AE65CE" w:rsidP="004817E4">
      <w:pPr>
        <w:tabs>
          <w:tab w:val="left" w:pos="3119"/>
        </w:tabs>
        <w:spacing w:after="0" w:line="360" w:lineRule="auto"/>
        <w:jc w:val="center"/>
        <w:rPr>
          <w:rFonts w:asciiTheme="majorBidi" w:hAnsiTheme="majorBidi" w:cstheme="majorBidi"/>
          <w:b/>
          <w:sz w:val="28"/>
          <w:szCs w:val="28"/>
        </w:rPr>
      </w:pPr>
    </w:p>
    <w:p w:rsidR="00B2083D" w:rsidRPr="00261E21" w:rsidRDefault="00B2083D" w:rsidP="00B2083D">
      <w:pPr>
        <w:tabs>
          <w:tab w:val="left" w:pos="3119"/>
        </w:tabs>
        <w:spacing w:after="0" w:line="360" w:lineRule="auto"/>
        <w:jc w:val="center"/>
        <w:rPr>
          <w:rFonts w:asciiTheme="majorBidi" w:hAnsiTheme="majorBidi" w:cstheme="majorBidi"/>
          <w:b/>
          <w:sz w:val="28"/>
          <w:szCs w:val="28"/>
          <w:lang w:val="uk-UA"/>
        </w:rPr>
      </w:pPr>
      <w:r>
        <w:rPr>
          <w:rFonts w:asciiTheme="majorBidi" w:hAnsiTheme="majorBidi" w:cstheme="majorBidi"/>
          <w:b/>
          <w:sz w:val="28"/>
          <w:szCs w:val="28"/>
        </w:rPr>
        <w:lastRenderedPageBreak/>
        <w:t>З</w:t>
      </w:r>
      <w:r w:rsidRPr="00261E21">
        <w:rPr>
          <w:rFonts w:asciiTheme="majorBidi" w:hAnsiTheme="majorBidi" w:cstheme="majorBidi"/>
          <w:b/>
          <w:sz w:val="28"/>
          <w:szCs w:val="28"/>
        </w:rPr>
        <w:t>МІСТ</w:t>
      </w:r>
    </w:p>
    <w:p w:rsidR="00B2083D" w:rsidRDefault="00B2083D" w:rsidP="00B960E0">
      <w:pPr>
        <w:tabs>
          <w:tab w:val="left" w:pos="3119"/>
        </w:tabs>
        <w:spacing w:after="0" w:line="360" w:lineRule="auto"/>
        <w:jc w:val="both"/>
        <w:rPr>
          <w:rFonts w:asciiTheme="majorBidi" w:hAnsiTheme="majorBidi" w:cstheme="majorBidi"/>
          <w:sz w:val="28"/>
          <w:szCs w:val="28"/>
          <w:lang w:val="uk-UA"/>
        </w:rPr>
      </w:pPr>
      <w:r w:rsidRPr="00DF76D3">
        <w:rPr>
          <w:rFonts w:asciiTheme="majorBidi" w:hAnsiTheme="majorBidi" w:cstheme="majorBidi"/>
          <w:b/>
          <w:bCs/>
          <w:sz w:val="28"/>
          <w:szCs w:val="28"/>
          <w:lang w:val="uk-UA"/>
        </w:rPr>
        <w:t>АНОТАЦІЯ</w:t>
      </w:r>
      <w:r>
        <w:rPr>
          <w:rFonts w:asciiTheme="majorBidi" w:hAnsiTheme="majorBidi" w:cstheme="majorBidi"/>
          <w:sz w:val="28"/>
          <w:szCs w:val="28"/>
          <w:lang w:val="uk-UA"/>
        </w:rPr>
        <w:t>……………</w:t>
      </w:r>
      <w:r w:rsidR="006B372E">
        <w:rPr>
          <w:rFonts w:asciiTheme="majorBidi" w:hAnsiTheme="majorBidi" w:cstheme="majorBidi"/>
          <w:sz w:val="28"/>
          <w:szCs w:val="28"/>
          <w:lang w:val="uk-UA"/>
        </w:rPr>
        <w:t>.…</w:t>
      </w:r>
      <w:r>
        <w:rPr>
          <w:rFonts w:asciiTheme="majorBidi" w:hAnsiTheme="majorBidi" w:cstheme="majorBidi"/>
          <w:sz w:val="28"/>
          <w:szCs w:val="28"/>
          <w:lang w:val="uk-UA"/>
        </w:rPr>
        <w:t>…………………………………………..…</w:t>
      </w:r>
      <w:r w:rsidR="00440A6C">
        <w:rPr>
          <w:rFonts w:asciiTheme="majorBidi" w:hAnsiTheme="majorBidi" w:cstheme="majorBidi"/>
          <w:sz w:val="28"/>
          <w:szCs w:val="28"/>
          <w:lang w:val="uk-UA"/>
        </w:rPr>
        <w:t>…......</w:t>
      </w:r>
      <w:r>
        <w:rPr>
          <w:rFonts w:asciiTheme="majorBidi" w:hAnsiTheme="majorBidi" w:cstheme="majorBidi"/>
          <w:sz w:val="28"/>
          <w:szCs w:val="28"/>
          <w:lang w:val="uk-UA"/>
        </w:rPr>
        <w:t>2</w:t>
      </w:r>
    </w:p>
    <w:p w:rsidR="00B2083D" w:rsidRPr="001C5CE9" w:rsidRDefault="00B2083D" w:rsidP="00B960E0">
      <w:pPr>
        <w:tabs>
          <w:tab w:val="left" w:pos="3119"/>
        </w:tabs>
        <w:spacing w:after="0" w:line="360" w:lineRule="auto"/>
        <w:jc w:val="both"/>
        <w:rPr>
          <w:rFonts w:asciiTheme="majorBidi" w:hAnsiTheme="majorBidi" w:cstheme="majorBidi"/>
          <w:sz w:val="28"/>
          <w:szCs w:val="28"/>
        </w:rPr>
      </w:pPr>
      <w:r w:rsidRPr="00DF76D3">
        <w:rPr>
          <w:rFonts w:asciiTheme="majorBidi" w:hAnsiTheme="majorBidi" w:cstheme="majorBidi"/>
          <w:b/>
          <w:bCs/>
          <w:sz w:val="28"/>
          <w:szCs w:val="28"/>
          <w:lang w:val="uk-UA"/>
        </w:rPr>
        <w:t xml:space="preserve">ПЕРЕЛІК УМОВНИХ </w:t>
      </w:r>
      <w:r>
        <w:rPr>
          <w:rFonts w:asciiTheme="majorBidi" w:hAnsiTheme="majorBidi" w:cstheme="majorBidi"/>
          <w:b/>
          <w:bCs/>
          <w:sz w:val="28"/>
          <w:szCs w:val="28"/>
          <w:lang w:val="uk-UA"/>
        </w:rPr>
        <w:t>СК</w:t>
      </w:r>
      <w:r w:rsidRPr="00DF76D3">
        <w:rPr>
          <w:rFonts w:asciiTheme="majorBidi" w:hAnsiTheme="majorBidi" w:cstheme="majorBidi"/>
          <w:b/>
          <w:bCs/>
          <w:sz w:val="28"/>
          <w:szCs w:val="28"/>
          <w:lang w:val="uk-UA"/>
        </w:rPr>
        <w:t>ОРОЧЕНЬ</w:t>
      </w:r>
      <w:r>
        <w:rPr>
          <w:rFonts w:asciiTheme="majorBidi" w:hAnsiTheme="majorBidi" w:cstheme="majorBidi"/>
          <w:sz w:val="28"/>
          <w:szCs w:val="28"/>
          <w:lang w:val="uk-UA"/>
        </w:rPr>
        <w:t>………...</w:t>
      </w:r>
      <w:r w:rsidR="006B372E">
        <w:rPr>
          <w:rFonts w:asciiTheme="majorBidi" w:hAnsiTheme="majorBidi" w:cstheme="majorBidi"/>
          <w:sz w:val="28"/>
          <w:szCs w:val="28"/>
          <w:lang w:val="uk-UA"/>
        </w:rPr>
        <w:t>…</w:t>
      </w:r>
      <w:r w:rsidR="006B372E" w:rsidRPr="006B372E">
        <w:rPr>
          <w:rFonts w:asciiTheme="majorBidi" w:hAnsiTheme="majorBidi" w:cstheme="majorBidi"/>
          <w:sz w:val="28"/>
          <w:szCs w:val="28"/>
        </w:rPr>
        <w:t>.</w:t>
      </w:r>
      <w:r w:rsidR="006B372E" w:rsidRPr="00076000">
        <w:rPr>
          <w:rFonts w:asciiTheme="majorBidi" w:hAnsiTheme="majorBidi" w:cstheme="majorBidi"/>
          <w:sz w:val="28"/>
          <w:szCs w:val="28"/>
        </w:rPr>
        <w:t>..</w:t>
      </w:r>
      <w:r w:rsidR="00AB3D28">
        <w:rPr>
          <w:rFonts w:asciiTheme="majorBidi" w:hAnsiTheme="majorBidi" w:cstheme="majorBidi"/>
          <w:sz w:val="28"/>
          <w:szCs w:val="28"/>
          <w:lang w:val="uk-UA"/>
        </w:rPr>
        <w:t>………</w:t>
      </w:r>
      <w:r>
        <w:rPr>
          <w:rFonts w:asciiTheme="majorBidi" w:hAnsiTheme="majorBidi" w:cstheme="majorBidi"/>
          <w:sz w:val="28"/>
          <w:szCs w:val="28"/>
          <w:lang w:val="uk-UA"/>
        </w:rPr>
        <w:t>…….......</w:t>
      </w:r>
      <w:r w:rsidR="00440A6C">
        <w:rPr>
          <w:rFonts w:asciiTheme="majorBidi" w:hAnsiTheme="majorBidi" w:cstheme="majorBidi"/>
          <w:sz w:val="28"/>
          <w:szCs w:val="28"/>
          <w:lang w:val="uk-UA"/>
        </w:rPr>
        <w:t>..........</w:t>
      </w:r>
      <w:r>
        <w:rPr>
          <w:rFonts w:asciiTheme="majorBidi" w:hAnsiTheme="majorBidi" w:cstheme="majorBidi"/>
          <w:sz w:val="28"/>
          <w:szCs w:val="28"/>
          <w:lang w:val="uk-UA"/>
        </w:rPr>
        <w:t>1</w:t>
      </w:r>
      <w:r w:rsidRPr="001C5CE9">
        <w:rPr>
          <w:rFonts w:asciiTheme="majorBidi" w:hAnsiTheme="majorBidi" w:cstheme="majorBidi"/>
          <w:sz w:val="28"/>
          <w:szCs w:val="28"/>
        </w:rPr>
        <w:t>8</w:t>
      </w:r>
    </w:p>
    <w:p w:rsidR="00B2083D" w:rsidRPr="001C5CE9" w:rsidRDefault="00B2083D" w:rsidP="00B960E0">
      <w:pPr>
        <w:tabs>
          <w:tab w:val="left" w:pos="3119"/>
        </w:tabs>
        <w:spacing w:after="0" w:line="360" w:lineRule="auto"/>
        <w:jc w:val="both"/>
        <w:rPr>
          <w:rFonts w:asciiTheme="majorBidi" w:hAnsiTheme="majorBidi" w:cstheme="majorBidi"/>
          <w:sz w:val="28"/>
          <w:szCs w:val="28"/>
        </w:rPr>
      </w:pPr>
      <w:r w:rsidRPr="00DF76D3">
        <w:rPr>
          <w:rFonts w:asciiTheme="majorBidi" w:hAnsiTheme="majorBidi" w:cstheme="majorBidi"/>
          <w:b/>
          <w:bCs/>
          <w:sz w:val="28"/>
          <w:szCs w:val="28"/>
          <w:lang w:val="uk-UA"/>
        </w:rPr>
        <w:t>ВСТУП</w:t>
      </w:r>
      <w:r w:rsidRPr="00A53E99">
        <w:rPr>
          <w:rFonts w:asciiTheme="majorBidi" w:hAnsiTheme="majorBidi" w:cstheme="majorBidi"/>
          <w:sz w:val="28"/>
          <w:szCs w:val="28"/>
          <w:lang w:val="uk-UA"/>
        </w:rPr>
        <w:t xml:space="preserve"> </w:t>
      </w:r>
      <w:r>
        <w:rPr>
          <w:rFonts w:asciiTheme="majorBidi" w:hAnsiTheme="majorBidi" w:cstheme="majorBidi"/>
          <w:sz w:val="28"/>
          <w:szCs w:val="28"/>
          <w:lang w:val="uk-UA"/>
        </w:rPr>
        <w:t>…………………………………</w:t>
      </w:r>
      <w:r w:rsidR="00AB3D28">
        <w:rPr>
          <w:rFonts w:asciiTheme="majorBidi" w:hAnsiTheme="majorBidi" w:cstheme="majorBidi"/>
          <w:sz w:val="28"/>
          <w:szCs w:val="28"/>
          <w:lang w:val="uk-UA"/>
        </w:rPr>
        <w:t>...</w:t>
      </w:r>
      <w:r w:rsidR="006B372E">
        <w:rPr>
          <w:rFonts w:asciiTheme="majorBidi" w:hAnsiTheme="majorBidi" w:cstheme="majorBidi"/>
          <w:sz w:val="28"/>
          <w:szCs w:val="28"/>
          <w:lang w:val="uk-UA"/>
        </w:rPr>
        <w:t>…………</w:t>
      </w:r>
      <w:r w:rsidR="006B372E" w:rsidRPr="00076000">
        <w:rPr>
          <w:rFonts w:asciiTheme="majorBidi" w:hAnsiTheme="majorBidi" w:cstheme="majorBidi"/>
          <w:sz w:val="28"/>
          <w:szCs w:val="28"/>
        </w:rPr>
        <w:t>.</w:t>
      </w:r>
      <w:r>
        <w:rPr>
          <w:rFonts w:asciiTheme="majorBidi" w:hAnsiTheme="majorBidi" w:cstheme="majorBidi"/>
          <w:sz w:val="28"/>
          <w:szCs w:val="28"/>
          <w:lang w:val="uk-UA"/>
        </w:rPr>
        <w:t>……………….…</w:t>
      </w:r>
      <w:r w:rsidR="00440A6C">
        <w:rPr>
          <w:rFonts w:asciiTheme="majorBidi" w:hAnsiTheme="majorBidi" w:cstheme="majorBidi"/>
          <w:sz w:val="28"/>
          <w:szCs w:val="28"/>
          <w:lang w:val="uk-UA"/>
        </w:rPr>
        <w:t>……..</w:t>
      </w:r>
      <w:r>
        <w:rPr>
          <w:rFonts w:asciiTheme="majorBidi" w:hAnsiTheme="majorBidi" w:cstheme="majorBidi"/>
          <w:sz w:val="28"/>
          <w:szCs w:val="28"/>
          <w:lang w:val="uk-UA"/>
        </w:rPr>
        <w:t>2</w:t>
      </w:r>
      <w:r w:rsidRPr="001C5CE9">
        <w:rPr>
          <w:rFonts w:asciiTheme="majorBidi" w:hAnsiTheme="majorBidi" w:cstheme="majorBidi"/>
          <w:sz w:val="28"/>
          <w:szCs w:val="28"/>
        </w:rPr>
        <w:t>1</w:t>
      </w:r>
    </w:p>
    <w:p w:rsidR="00B2083D" w:rsidRPr="001C5CE9" w:rsidRDefault="00B2083D" w:rsidP="00B960E0">
      <w:pPr>
        <w:tabs>
          <w:tab w:val="left" w:pos="3119"/>
        </w:tabs>
        <w:spacing w:after="0" w:line="360" w:lineRule="auto"/>
        <w:jc w:val="both"/>
        <w:rPr>
          <w:rFonts w:asciiTheme="majorBidi" w:hAnsiTheme="majorBidi" w:cstheme="majorBidi"/>
          <w:b/>
          <w:bCs/>
          <w:sz w:val="28"/>
          <w:szCs w:val="28"/>
          <w:lang w:val="uk-UA" w:bidi="ar-LB"/>
        </w:rPr>
      </w:pPr>
      <w:r w:rsidRPr="001C5CE9">
        <w:rPr>
          <w:rFonts w:asciiTheme="majorBidi" w:hAnsiTheme="majorBidi" w:cstheme="majorBidi"/>
          <w:b/>
          <w:bCs/>
          <w:sz w:val="28"/>
          <w:szCs w:val="28"/>
          <w:lang w:val="uk-UA"/>
        </w:rPr>
        <w:t xml:space="preserve">РОЗДІЛ 1. </w:t>
      </w:r>
      <w:r w:rsidRPr="001C5CE9">
        <w:rPr>
          <w:rFonts w:asciiTheme="majorBidi" w:hAnsiTheme="majorBidi" w:cstheme="majorBidi"/>
          <w:b/>
          <w:bCs/>
          <w:sz w:val="28"/>
          <w:szCs w:val="28"/>
          <w:lang w:val="uk-UA" w:bidi="ar-LB"/>
        </w:rPr>
        <w:t>КОМОРБІДНІСТЬ ГІПЕРТОНІЧНОЇ ХВОРОБИ ТА</w:t>
      </w:r>
    </w:p>
    <w:p w:rsidR="00B2083D" w:rsidRPr="001C5CE9" w:rsidRDefault="00B2083D" w:rsidP="00B960E0">
      <w:pPr>
        <w:tabs>
          <w:tab w:val="left" w:pos="3119"/>
        </w:tabs>
        <w:spacing w:after="0" w:line="360" w:lineRule="auto"/>
        <w:jc w:val="both"/>
        <w:rPr>
          <w:rFonts w:asciiTheme="majorBidi" w:hAnsiTheme="majorBidi" w:cstheme="majorBidi"/>
          <w:b/>
          <w:bCs/>
          <w:sz w:val="28"/>
          <w:szCs w:val="28"/>
          <w:lang w:val="uk-UA" w:bidi="ar-LB"/>
        </w:rPr>
      </w:pPr>
      <w:r w:rsidRPr="001C5CE9">
        <w:rPr>
          <w:rFonts w:asciiTheme="majorBidi" w:hAnsiTheme="majorBidi" w:cstheme="majorBidi"/>
          <w:b/>
          <w:bCs/>
          <w:sz w:val="28"/>
          <w:szCs w:val="28"/>
          <w:lang w:val="uk-UA" w:bidi="ar-LB"/>
        </w:rPr>
        <w:t>ЦУКРОВОГО ДІАБЕТУ 2</w:t>
      </w:r>
      <w:r w:rsidR="00F84D75">
        <w:rPr>
          <w:rFonts w:asciiTheme="majorBidi" w:hAnsiTheme="majorBidi" w:cstheme="majorBidi"/>
          <w:b/>
          <w:bCs/>
          <w:sz w:val="28"/>
          <w:szCs w:val="28"/>
          <w:lang w:val="uk-UA" w:bidi="ar-LB"/>
        </w:rPr>
        <w:t>-ГО</w:t>
      </w:r>
      <w:r w:rsidRPr="001C5CE9">
        <w:rPr>
          <w:rFonts w:asciiTheme="majorBidi" w:hAnsiTheme="majorBidi" w:cstheme="majorBidi"/>
          <w:b/>
          <w:bCs/>
          <w:sz w:val="28"/>
          <w:szCs w:val="28"/>
          <w:lang w:val="uk-UA" w:bidi="ar-LB"/>
        </w:rPr>
        <w:t xml:space="preserve"> ТИПУ – СУЧАСНИЙ СТАН ПРОБЛЕМИ </w:t>
      </w:r>
    </w:p>
    <w:p w:rsidR="00B2083D" w:rsidRPr="001C5CE9" w:rsidRDefault="00B2083D" w:rsidP="00B960E0">
      <w:pPr>
        <w:tabs>
          <w:tab w:val="left" w:pos="3119"/>
        </w:tabs>
        <w:spacing w:after="0" w:line="360" w:lineRule="auto"/>
        <w:jc w:val="both"/>
        <w:rPr>
          <w:rFonts w:asciiTheme="majorBidi" w:hAnsiTheme="majorBidi" w:cstheme="majorBidi"/>
          <w:b/>
          <w:bCs/>
          <w:sz w:val="28"/>
          <w:szCs w:val="28"/>
          <w:lang w:val="uk-UA"/>
        </w:rPr>
      </w:pPr>
      <w:r w:rsidRPr="001C5CE9">
        <w:rPr>
          <w:rFonts w:asciiTheme="majorBidi" w:hAnsiTheme="majorBidi" w:cstheme="majorBidi"/>
          <w:b/>
          <w:bCs/>
          <w:sz w:val="28"/>
          <w:szCs w:val="28"/>
          <w:lang w:val="uk-UA" w:bidi="ar-LB"/>
        </w:rPr>
        <w:t>(</w:t>
      </w:r>
      <w:r w:rsidRPr="001C5CE9">
        <w:rPr>
          <w:rFonts w:asciiTheme="majorBidi" w:hAnsiTheme="majorBidi" w:cstheme="majorBidi"/>
          <w:b/>
          <w:bCs/>
          <w:sz w:val="28"/>
          <w:szCs w:val="28"/>
          <w:lang w:val="uk-UA"/>
        </w:rPr>
        <w:t>ОГЛЯД ЛІТЕРАТУРИ</w:t>
      </w:r>
    </w:p>
    <w:p w:rsidR="00B2083D" w:rsidRPr="00000EA6" w:rsidRDefault="00B2083D" w:rsidP="00B960E0">
      <w:pPr>
        <w:pStyle w:val="a7"/>
        <w:numPr>
          <w:ilvl w:val="1"/>
          <w:numId w:val="5"/>
        </w:numPr>
        <w:spacing w:after="0" w:line="360" w:lineRule="auto"/>
        <w:jc w:val="both"/>
        <w:rPr>
          <w:rFonts w:asciiTheme="majorBidi" w:hAnsiTheme="majorBidi" w:cstheme="majorBidi"/>
          <w:sz w:val="28"/>
          <w:szCs w:val="28"/>
          <w:lang w:val="uk-UA"/>
        </w:rPr>
      </w:pPr>
      <w:r w:rsidRPr="00000EA6">
        <w:rPr>
          <w:rFonts w:asciiTheme="majorBidi" w:hAnsiTheme="majorBidi" w:cstheme="majorBidi"/>
          <w:sz w:val="28"/>
          <w:szCs w:val="28"/>
          <w:lang w:val="uk-UA"/>
        </w:rPr>
        <w:t>Особливості поєднаного п</w:t>
      </w:r>
      <w:r w:rsidR="00F84D75">
        <w:rPr>
          <w:rFonts w:asciiTheme="majorBidi" w:hAnsiTheme="majorBidi" w:cstheme="majorBidi"/>
          <w:sz w:val="28"/>
          <w:szCs w:val="28"/>
          <w:lang w:val="uk-UA"/>
        </w:rPr>
        <w:t>еребіг</w:t>
      </w:r>
      <w:r w:rsidRPr="00000EA6">
        <w:rPr>
          <w:rFonts w:asciiTheme="majorBidi" w:hAnsiTheme="majorBidi" w:cstheme="majorBidi"/>
          <w:sz w:val="28"/>
          <w:szCs w:val="28"/>
          <w:lang w:val="uk-UA"/>
        </w:rPr>
        <w:t>у гіпертонічної хвороби та цукрового</w:t>
      </w:r>
    </w:p>
    <w:p w:rsidR="00B2083D" w:rsidRPr="00000EA6" w:rsidRDefault="00B2083D" w:rsidP="00B960E0">
      <w:pPr>
        <w:spacing w:after="0" w:line="360" w:lineRule="auto"/>
        <w:jc w:val="both"/>
        <w:rPr>
          <w:rFonts w:asciiTheme="majorBidi" w:hAnsiTheme="majorBidi" w:cstheme="majorBidi"/>
          <w:sz w:val="28"/>
          <w:szCs w:val="28"/>
          <w:lang w:val="uk-UA"/>
        </w:rPr>
      </w:pPr>
      <w:r w:rsidRPr="00000EA6">
        <w:rPr>
          <w:rFonts w:asciiTheme="majorBidi" w:hAnsiTheme="majorBidi" w:cstheme="majorBidi"/>
          <w:sz w:val="28"/>
          <w:szCs w:val="28"/>
          <w:lang w:val="uk-UA"/>
        </w:rPr>
        <w:t xml:space="preserve"> діабету 2</w:t>
      </w:r>
      <w:r w:rsidR="00F84D75">
        <w:rPr>
          <w:rFonts w:asciiTheme="majorBidi" w:hAnsiTheme="majorBidi" w:cstheme="majorBidi"/>
          <w:sz w:val="28"/>
          <w:szCs w:val="28"/>
          <w:lang w:val="uk-UA"/>
        </w:rPr>
        <w:t xml:space="preserve">-го </w:t>
      </w:r>
      <w:r w:rsidRPr="00000EA6">
        <w:rPr>
          <w:rFonts w:asciiTheme="majorBidi" w:hAnsiTheme="majorBidi" w:cstheme="majorBidi"/>
          <w:sz w:val="28"/>
          <w:szCs w:val="28"/>
          <w:lang w:val="uk-UA"/>
        </w:rPr>
        <w:t>типу</w:t>
      </w:r>
      <w:r>
        <w:rPr>
          <w:rFonts w:asciiTheme="majorBidi" w:hAnsiTheme="majorBidi" w:cstheme="majorBidi"/>
          <w:sz w:val="28"/>
          <w:szCs w:val="28"/>
          <w:lang w:val="uk-UA"/>
        </w:rPr>
        <w:t>…</w:t>
      </w:r>
      <w:r w:rsidR="00F84D75">
        <w:rPr>
          <w:rFonts w:asciiTheme="majorBidi" w:hAnsiTheme="majorBidi" w:cstheme="majorBidi"/>
          <w:sz w:val="28"/>
          <w:szCs w:val="28"/>
          <w:lang w:val="uk-UA"/>
        </w:rPr>
        <w:t>..</w:t>
      </w:r>
      <w:r>
        <w:rPr>
          <w:rFonts w:asciiTheme="majorBidi" w:hAnsiTheme="majorBidi" w:cstheme="majorBidi"/>
          <w:sz w:val="28"/>
          <w:szCs w:val="28"/>
          <w:lang w:val="uk-UA"/>
        </w:rPr>
        <w:t>…</w:t>
      </w:r>
      <w:r w:rsidR="00DC7989">
        <w:rPr>
          <w:rFonts w:asciiTheme="majorBidi" w:hAnsiTheme="majorBidi" w:cstheme="majorBidi"/>
          <w:sz w:val="28"/>
          <w:szCs w:val="28"/>
          <w:lang w:val="uk-UA"/>
        </w:rPr>
        <w:t>……</w:t>
      </w:r>
      <w:r>
        <w:rPr>
          <w:rFonts w:asciiTheme="majorBidi" w:hAnsiTheme="majorBidi" w:cstheme="majorBidi"/>
          <w:sz w:val="28"/>
          <w:szCs w:val="28"/>
          <w:lang w:val="uk-UA"/>
        </w:rPr>
        <w:t>……………</w:t>
      </w:r>
      <w:r w:rsidR="006B372E">
        <w:rPr>
          <w:rFonts w:asciiTheme="majorBidi" w:hAnsiTheme="majorBidi" w:cstheme="majorBidi"/>
          <w:sz w:val="28"/>
          <w:szCs w:val="28"/>
          <w:lang w:val="uk-UA"/>
        </w:rPr>
        <w:t>……………………</w:t>
      </w:r>
      <w:r w:rsidR="006B372E">
        <w:rPr>
          <w:rFonts w:asciiTheme="majorBidi" w:hAnsiTheme="majorBidi" w:cstheme="majorBidi"/>
          <w:sz w:val="28"/>
          <w:szCs w:val="28"/>
          <w:lang w:val="en-US"/>
        </w:rPr>
        <w:t>.</w:t>
      </w:r>
      <w:r>
        <w:rPr>
          <w:rFonts w:asciiTheme="majorBidi" w:hAnsiTheme="majorBidi" w:cstheme="majorBidi"/>
          <w:sz w:val="28"/>
          <w:szCs w:val="28"/>
          <w:lang w:val="uk-UA"/>
        </w:rPr>
        <w:t>….….…</w:t>
      </w:r>
      <w:r w:rsidR="00440A6C">
        <w:rPr>
          <w:rFonts w:asciiTheme="majorBidi" w:hAnsiTheme="majorBidi" w:cstheme="majorBidi"/>
          <w:sz w:val="28"/>
          <w:szCs w:val="28"/>
          <w:lang w:val="uk-UA"/>
        </w:rPr>
        <w:t>……..</w:t>
      </w:r>
      <w:r>
        <w:rPr>
          <w:rFonts w:asciiTheme="majorBidi" w:hAnsiTheme="majorBidi" w:cstheme="majorBidi"/>
          <w:sz w:val="28"/>
          <w:szCs w:val="28"/>
          <w:lang w:val="uk-UA"/>
        </w:rPr>
        <w:t>29</w:t>
      </w:r>
    </w:p>
    <w:p w:rsidR="00B2083D" w:rsidRPr="00F84D75" w:rsidRDefault="00B2083D" w:rsidP="00B960E0">
      <w:pPr>
        <w:pStyle w:val="a7"/>
        <w:numPr>
          <w:ilvl w:val="1"/>
          <w:numId w:val="5"/>
        </w:numPr>
        <w:spacing w:after="0" w:line="360" w:lineRule="auto"/>
        <w:ind w:left="75" w:hanging="75"/>
        <w:jc w:val="both"/>
        <w:rPr>
          <w:rFonts w:asciiTheme="majorBidi" w:hAnsiTheme="majorBidi" w:cstheme="majorBidi"/>
          <w:sz w:val="28"/>
          <w:szCs w:val="28"/>
          <w:lang w:val="uk-UA"/>
        </w:rPr>
      </w:pPr>
      <w:r w:rsidRPr="00F84D75">
        <w:rPr>
          <w:rFonts w:asciiTheme="majorBidi" w:hAnsiTheme="majorBidi" w:cstheme="majorBidi"/>
          <w:sz w:val="28"/>
          <w:szCs w:val="28"/>
          <w:lang w:val="uk-UA"/>
        </w:rPr>
        <w:t xml:space="preserve"> Коморбідні гіпертонічна хвороба та цукровий діабет</w:t>
      </w:r>
      <w:r w:rsidR="00F84D75">
        <w:rPr>
          <w:rFonts w:asciiTheme="majorBidi" w:hAnsiTheme="majorBidi" w:cstheme="majorBidi"/>
          <w:sz w:val="28"/>
          <w:szCs w:val="28"/>
          <w:lang w:val="uk-UA"/>
        </w:rPr>
        <w:t xml:space="preserve"> </w:t>
      </w:r>
      <w:r w:rsidR="00F84D75" w:rsidRPr="00F84D75">
        <w:rPr>
          <w:rFonts w:asciiTheme="majorBidi" w:hAnsiTheme="majorBidi" w:cstheme="majorBidi"/>
          <w:sz w:val="28"/>
          <w:szCs w:val="28"/>
          <w:lang w:val="uk-UA"/>
        </w:rPr>
        <w:t xml:space="preserve">2-го </w:t>
      </w:r>
      <w:r w:rsidRPr="00F84D75">
        <w:rPr>
          <w:rFonts w:asciiTheme="majorBidi" w:hAnsiTheme="majorBidi" w:cstheme="majorBidi"/>
          <w:sz w:val="28"/>
          <w:szCs w:val="28"/>
          <w:lang w:val="uk-UA"/>
        </w:rPr>
        <w:t>типу в структурі м</w:t>
      </w:r>
      <w:r w:rsidR="006B372E" w:rsidRPr="00F84D75">
        <w:rPr>
          <w:rFonts w:asciiTheme="majorBidi" w:hAnsiTheme="majorBidi" w:cstheme="majorBidi"/>
          <w:sz w:val="28"/>
          <w:szCs w:val="28"/>
          <w:lang w:val="uk-UA"/>
        </w:rPr>
        <w:t>етаболічного синдрому………</w:t>
      </w:r>
      <w:r w:rsidR="006B372E" w:rsidRPr="00F84D75">
        <w:rPr>
          <w:rFonts w:asciiTheme="majorBidi" w:hAnsiTheme="majorBidi" w:cstheme="majorBidi"/>
          <w:sz w:val="28"/>
          <w:szCs w:val="28"/>
        </w:rPr>
        <w:t>…</w:t>
      </w:r>
      <w:r w:rsidR="00DC7989">
        <w:rPr>
          <w:rFonts w:asciiTheme="majorBidi" w:hAnsiTheme="majorBidi" w:cstheme="majorBidi"/>
          <w:sz w:val="28"/>
          <w:szCs w:val="28"/>
          <w:lang w:val="uk-UA"/>
        </w:rPr>
        <w:t>..</w:t>
      </w:r>
      <w:r w:rsidR="006B372E" w:rsidRPr="00F84D75">
        <w:rPr>
          <w:rFonts w:asciiTheme="majorBidi" w:hAnsiTheme="majorBidi" w:cstheme="majorBidi"/>
          <w:sz w:val="28"/>
          <w:szCs w:val="28"/>
        </w:rPr>
        <w:t>……</w:t>
      </w:r>
      <w:r w:rsidR="00F84D75">
        <w:rPr>
          <w:rFonts w:asciiTheme="majorBidi" w:hAnsiTheme="majorBidi" w:cstheme="majorBidi"/>
          <w:sz w:val="28"/>
          <w:szCs w:val="28"/>
        </w:rPr>
        <w:t>…</w:t>
      </w:r>
      <w:r w:rsidR="00F84D75">
        <w:rPr>
          <w:rFonts w:asciiTheme="majorBidi" w:hAnsiTheme="majorBidi" w:cstheme="majorBidi"/>
          <w:sz w:val="28"/>
          <w:szCs w:val="28"/>
          <w:lang w:val="uk-UA"/>
        </w:rPr>
        <w:t>……………………</w:t>
      </w:r>
      <w:r w:rsidRPr="00F84D75">
        <w:rPr>
          <w:rFonts w:asciiTheme="majorBidi" w:hAnsiTheme="majorBidi" w:cstheme="majorBidi"/>
          <w:sz w:val="28"/>
          <w:szCs w:val="28"/>
          <w:lang w:val="uk-UA"/>
        </w:rPr>
        <w:t>32</w:t>
      </w:r>
    </w:p>
    <w:p w:rsidR="00B2083D" w:rsidRPr="00F84D75" w:rsidRDefault="00B2083D" w:rsidP="00B960E0">
      <w:pPr>
        <w:pStyle w:val="a7"/>
        <w:numPr>
          <w:ilvl w:val="1"/>
          <w:numId w:val="5"/>
        </w:numPr>
        <w:spacing w:after="0" w:line="360" w:lineRule="auto"/>
        <w:jc w:val="both"/>
        <w:rPr>
          <w:rFonts w:asciiTheme="majorBidi" w:hAnsiTheme="majorBidi" w:cstheme="majorBidi"/>
          <w:sz w:val="28"/>
          <w:szCs w:val="28"/>
          <w:lang w:val="uk-UA"/>
        </w:rPr>
      </w:pPr>
      <w:r w:rsidRPr="00F84D75">
        <w:rPr>
          <w:rFonts w:asciiTheme="majorBidi" w:hAnsiTheme="majorBidi" w:cstheme="majorBidi"/>
          <w:sz w:val="28"/>
          <w:szCs w:val="28"/>
          <w:lang w:val="uk-UA"/>
        </w:rPr>
        <w:t>Вплив генетичного поліморфізму на  розвиток і прогресування інсулінорезистентності</w:t>
      </w:r>
      <w:r w:rsidR="006B372E" w:rsidRPr="00F84D75">
        <w:rPr>
          <w:rFonts w:asciiTheme="majorBidi" w:hAnsiTheme="majorBidi" w:cstheme="majorBidi"/>
          <w:sz w:val="28"/>
          <w:szCs w:val="28"/>
          <w:lang w:val="uk-UA"/>
        </w:rPr>
        <w:t>………………..</w:t>
      </w:r>
      <w:r w:rsidRPr="00F84D75">
        <w:rPr>
          <w:rFonts w:asciiTheme="majorBidi" w:hAnsiTheme="majorBidi" w:cstheme="majorBidi"/>
          <w:sz w:val="28"/>
          <w:szCs w:val="28"/>
          <w:lang w:val="uk-UA"/>
        </w:rPr>
        <w:t>…….…..........</w:t>
      </w:r>
      <w:r w:rsidR="00440A6C" w:rsidRPr="00F84D75">
        <w:rPr>
          <w:rFonts w:asciiTheme="majorBidi" w:hAnsiTheme="majorBidi" w:cstheme="majorBidi"/>
          <w:sz w:val="28"/>
          <w:szCs w:val="28"/>
          <w:lang w:val="uk-UA"/>
        </w:rPr>
        <w:t>.........</w:t>
      </w:r>
      <w:r w:rsidR="00F84D75">
        <w:rPr>
          <w:rFonts w:asciiTheme="majorBidi" w:hAnsiTheme="majorBidi" w:cstheme="majorBidi"/>
          <w:sz w:val="28"/>
          <w:szCs w:val="28"/>
          <w:lang w:val="uk-UA"/>
        </w:rPr>
        <w:t>..................</w:t>
      </w:r>
      <w:r w:rsidRPr="00F84D75">
        <w:rPr>
          <w:rFonts w:asciiTheme="majorBidi" w:hAnsiTheme="majorBidi" w:cstheme="majorBidi"/>
          <w:sz w:val="28"/>
          <w:szCs w:val="28"/>
          <w:lang w:val="uk-UA"/>
        </w:rPr>
        <w:t>36</w:t>
      </w:r>
    </w:p>
    <w:p w:rsidR="00B2083D" w:rsidRDefault="00B2083D" w:rsidP="00B960E0">
      <w:pPr>
        <w:pStyle w:val="a7"/>
        <w:numPr>
          <w:ilvl w:val="1"/>
          <w:numId w:val="5"/>
        </w:num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Методи корекції коморбідних гіпертонічної хвороби та цукрового </w:t>
      </w:r>
    </w:p>
    <w:p w:rsidR="00B2083D" w:rsidRPr="00F84D75" w:rsidRDefault="00B2083D" w:rsidP="00B960E0">
      <w:pPr>
        <w:spacing w:after="0" w:line="360" w:lineRule="auto"/>
        <w:jc w:val="both"/>
        <w:rPr>
          <w:rFonts w:asciiTheme="majorBidi" w:hAnsiTheme="majorBidi" w:cstheme="majorBidi"/>
          <w:sz w:val="28"/>
          <w:szCs w:val="28"/>
          <w:lang w:val="uk-UA"/>
        </w:rPr>
      </w:pPr>
      <w:r w:rsidRPr="00000EA6">
        <w:rPr>
          <w:rFonts w:asciiTheme="majorBidi" w:hAnsiTheme="majorBidi" w:cstheme="majorBidi"/>
          <w:sz w:val="28"/>
          <w:szCs w:val="28"/>
          <w:lang w:val="uk-UA"/>
        </w:rPr>
        <w:t>діабету 2</w:t>
      </w:r>
      <w:r w:rsidR="00F84D75">
        <w:rPr>
          <w:rFonts w:asciiTheme="majorBidi" w:hAnsiTheme="majorBidi" w:cstheme="majorBidi"/>
          <w:sz w:val="28"/>
          <w:szCs w:val="28"/>
          <w:lang w:val="uk-UA"/>
        </w:rPr>
        <w:t>-го т</w:t>
      </w:r>
      <w:r w:rsidRPr="00000EA6">
        <w:rPr>
          <w:rFonts w:asciiTheme="majorBidi" w:hAnsiTheme="majorBidi" w:cstheme="majorBidi"/>
          <w:sz w:val="28"/>
          <w:szCs w:val="28"/>
          <w:lang w:val="uk-UA"/>
        </w:rPr>
        <w:t>ипу</w:t>
      </w:r>
      <w:r>
        <w:rPr>
          <w:rFonts w:asciiTheme="majorBidi" w:hAnsiTheme="majorBidi" w:cstheme="majorBidi"/>
          <w:sz w:val="28"/>
          <w:szCs w:val="28"/>
          <w:lang w:val="uk-UA"/>
        </w:rPr>
        <w:t>…</w:t>
      </w:r>
      <w:r w:rsidR="00F84D75">
        <w:rPr>
          <w:rFonts w:asciiTheme="majorBidi" w:hAnsiTheme="majorBidi" w:cstheme="majorBidi"/>
          <w:sz w:val="28"/>
          <w:szCs w:val="28"/>
          <w:lang w:val="uk-UA"/>
        </w:rPr>
        <w:t>……</w:t>
      </w:r>
      <w:r>
        <w:rPr>
          <w:rFonts w:asciiTheme="majorBidi" w:hAnsiTheme="majorBidi" w:cstheme="majorBidi"/>
          <w:sz w:val="28"/>
          <w:szCs w:val="28"/>
          <w:lang w:val="uk-UA"/>
        </w:rPr>
        <w:t>……</w:t>
      </w:r>
      <w:r w:rsidR="006B372E">
        <w:rPr>
          <w:rFonts w:asciiTheme="majorBidi" w:hAnsiTheme="majorBidi" w:cstheme="majorBidi"/>
          <w:sz w:val="28"/>
          <w:szCs w:val="28"/>
          <w:lang w:val="uk-UA"/>
        </w:rPr>
        <w:t>………………</w:t>
      </w:r>
      <w:r w:rsidR="006B372E" w:rsidRPr="00F84D75">
        <w:rPr>
          <w:rFonts w:asciiTheme="majorBidi" w:hAnsiTheme="majorBidi" w:cstheme="majorBidi"/>
          <w:sz w:val="28"/>
          <w:szCs w:val="28"/>
          <w:lang w:val="uk-UA"/>
        </w:rPr>
        <w:t>.</w:t>
      </w:r>
      <w:r>
        <w:rPr>
          <w:rFonts w:asciiTheme="majorBidi" w:hAnsiTheme="majorBidi" w:cstheme="majorBidi"/>
          <w:sz w:val="28"/>
          <w:szCs w:val="28"/>
          <w:lang w:val="uk-UA"/>
        </w:rPr>
        <w:t>………</w:t>
      </w:r>
      <w:r w:rsidR="00DC7989">
        <w:rPr>
          <w:rFonts w:asciiTheme="majorBidi" w:hAnsiTheme="majorBidi" w:cstheme="majorBidi"/>
          <w:sz w:val="28"/>
          <w:szCs w:val="28"/>
          <w:lang w:val="uk-UA"/>
        </w:rPr>
        <w:t>...</w:t>
      </w:r>
      <w:r>
        <w:rPr>
          <w:rFonts w:asciiTheme="majorBidi" w:hAnsiTheme="majorBidi" w:cstheme="majorBidi"/>
          <w:sz w:val="28"/>
          <w:szCs w:val="28"/>
          <w:lang w:val="uk-UA"/>
        </w:rPr>
        <w:t>……..…………</w:t>
      </w:r>
      <w:r w:rsidR="00440A6C">
        <w:rPr>
          <w:rFonts w:asciiTheme="majorBidi" w:hAnsiTheme="majorBidi" w:cstheme="majorBidi"/>
          <w:sz w:val="28"/>
          <w:szCs w:val="28"/>
          <w:lang w:val="uk-UA"/>
        </w:rPr>
        <w:t>……...</w:t>
      </w:r>
      <w:r>
        <w:rPr>
          <w:rFonts w:asciiTheme="majorBidi" w:hAnsiTheme="majorBidi" w:cstheme="majorBidi"/>
          <w:sz w:val="28"/>
          <w:szCs w:val="28"/>
          <w:lang w:val="uk-UA"/>
        </w:rPr>
        <w:t>3</w:t>
      </w:r>
      <w:r w:rsidRPr="00F84D75">
        <w:rPr>
          <w:rFonts w:asciiTheme="majorBidi" w:hAnsiTheme="majorBidi" w:cstheme="majorBidi"/>
          <w:sz w:val="28"/>
          <w:szCs w:val="28"/>
          <w:lang w:val="uk-UA"/>
        </w:rPr>
        <w:t>7</w:t>
      </w:r>
    </w:p>
    <w:p w:rsidR="00B2083D" w:rsidRPr="00F84D75" w:rsidRDefault="00B2083D" w:rsidP="00B960E0">
      <w:pPr>
        <w:pStyle w:val="a7"/>
        <w:numPr>
          <w:ilvl w:val="2"/>
          <w:numId w:val="5"/>
        </w:numPr>
        <w:spacing w:after="0" w:line="360" w:lineRule="auto"/>
        <w:ind w:left="0" w:firstLine="0"/>
        <w:jc w:val="both"/>
        <w:rPr>
          <w:rFonts w:asciiTheme="majorBidi" w:hAnsiTheme="majorBidi" w:cstheme="majorBidi"/>
          <w:sz w:val="28"/>
          <w:szCs w:val="28"/>
          <w:lang w:val="uk-UA"/>
        </w:rPr>
      </w:pPr>
      <w:r w:rsidRPr="00F84D75">
        <w:rPr>
          <w:rFonts w:asciiTheme="majorBidi" w:hAnsiTheme="majorBidi" w:cstheme="majorBidi"/>
          <w:sz w:val="28"/>
          <w:szCs w:val="28"/>
          <w:lang w:val="uk-UA"/>
        </w:rPr>
        <w:t>Сучасні уявлення лікувальної тактики, корекції артеріального</w:t>
      </w:r>
      <w:r w:rsidR="00F84D75">
        <w:rPr>
          <w:rFonts w:asciiTheme="majorBidi" w:hAnsiTheme="majorBidi" w:cstheme="majorBidi"/>
          <w:sz w:val="28"/>
          <w:szCs w:val="28"/>
          <w:lang w:val="uk-UA"/>
        </w:rPr>
        <w:t xml:space="preserve"> </w:t>
      </w:r>
      <w:r w:rsidRPr="00F84D75">
        <w:rPr>
          <w:rFonts w:asciiTheme="majorBidi" w:hAnsiTheme="majorBidi" w:cstheme="majorBidi"/>
          <w:sz w:val="28"/>
          <w:szCs w:val="28"/>
          <w:lang w:val="uk-UA"/>
        </w:rPr>
        <w:t>тиску у хворих на гіпертонічну хвор</w:t>
      </w:r>
      <w:r w:rsidR="00AB3D28" w:rsidRPr="00F84D75">
        <w:rPr>
          <w:rFonts w:asciiTheme="majorBidi" w:hAnsiTheme="majorBidi" w:cstheme="majorBidi"/>
          <w:sz w:val="28"/>
          <w:szCs w:val="28"/>
          <w:lang w:val="uk-UA"/>
        </w:rPr>
        <w:t>обу та цукровий діабет 2</w:t>
      </w:r>
      <w:r w:rsidR="00F84D75">
        <w:rPr>
          <w:rFonts w:asciiTheme="majorBidi" w:hAnsiTheme="majorBidi" w:cstheme="majorBidi"/>
          <w:sz w:val="28"/>
          <w:szCs w:val="28"/>
          <w:lang w:val="uk-UA"/>
        </w:rPr>
        <w:t>-го</w:t>
      </w:r>
      <w:r w:rsidR="00AB3D28" w:rsidRPr="00F84D75">
        <w:rPr>
          <w:rFonts w:asciiTheme="majorBidi" w:hAnsiTheme="majorBidi" w:cstheme="majorBidi"/>
          <w:sz w:val="28"/>
          <w:szCs w:val="28"/>
          <w:lang w:val="uk-UA"/>
        </w:rPr>
        <w:t xml:space="preserve"> типу…...</w:t>
      </w:r>
      <w:r w:rsidR="00440A6C" w:rsidRPr="00F84D75">
        <w:rPr>
          <w:rFonts w:asciiTheme="majorBidi" w:hAnsiTheme="majorBidi" w:cstheme="majorBidi"/>
          <w:sz w:val="28"/>
          <w:szCs w:val="28"/>
          <w:lang w:val="uk-UA"/>
        </w:rPr>
        <w:t>…</w:t>
      </w:r>
      <w:r w:rsidR="00B960E0">
        <w:rPr>
          <w:rFonts w:asciiTheme="majorBidi" w:hAnsiTheme="majorBidi" w:cstheme="majorBidi"/>
          <w:sz w:val="28"/>
          <w:szCs w:val="28"/>
          <w:lang w:val="uk-UA"/>
        </w:rPr>
        <w:t>……</w:t>
      </w:r>
      <w:r w:rsidR="00F84D75">
        <w:rPr>
          <w:rFonts w:asciiTheme="majorBidi" w:hAnsiTheme="majorBidi" w:cstheme="majorBidi"/>
          <w:sz w:val="28"/>
          <w:szCs w:val="28"/>
          <w:lang w:val="uk-UA"/>
        </w:rPr>
        <w:t>.</w:t>
      </w:r>
      <w:r w:rsidRPr="00F84D75">
        <w:rPr>
          <w:rFonts w:asciiTheme="majorBidi" w:hAnsiTheme="majorBidi" w:cstheme="majorBidi"/>
          <w:sz w:val="28"/>
          <w:szCs w:val="28"/>
          <w:lang w:val="uk-UA"/>
        </w:rPr>
        <w:t>38</w:t>
      </w:r>
    </w:p>
    <w:p w:rsidR="00791EFD" w:rsidRPr="00791EFD" w:rsidRDefault="00B2083D" w:rsidP="00B960E0">
      <w:pPr>
        <w:pStyle w:val="a7"/>
        <w:numPr>
          <w:ilvl w:val="2"/>
          <w:numId w:val="5"/>
        </w:numPr>
        <w:spacing w:after="0" w:line="360" w:lineRule="auto"/>
        <w:jc w:val="both"/>
        <w:rPr>
          <w:rFonts w:asciiTheme="majorBidi" w:hAnsiTheme="majorBidi" w:cstheme="majorBidi"/>
          <w:sz w:val="28"/>
          <w:szCs w:val="28"/>
          <w:lang w:val="uk-UA"/>
        </w:rPr>
      </w:pPr>
      <w:r w:rsidRPr="00791EFD">
        <w:rPr>
          <w:rFonts w:asciiTheme="majorBidi" w:hAnsiTheme="majorBidi" w:cstheme="majorBidi"/>
          <w:sz w:val="28"/>
          <w:szCs w:val="28"/>
          <w:lang w:val="uk-UA"/>
        </w:rPr>
        <w:t xml:space="preserve">Лізиноприл </w:t>
      </w:r>
      <w:r w:rsidR="00F84D75">
        <w:rPr>
          <w:rFonts w:asciiTheme="majorBidi" w:hAnsiTheme="majorBidi" w:cstheme="majorBidi"/>
          <w:sz w:val="28"/>
          <w:szCs w:val="28"/>
          <w:lang w:val="uk-UA"/>
        </w:rPr>
        <w:t>у</w:t>
      </w:r>
      <w:r w:rsidRPr="00791EFD">
        <w:rPr>
          <w:rFonts w:asciiTheme="majorBidi" w:hAnsiTheme="majorBidi" w:cstheme="majorBidi"/>
          <w:sz w:val="28"/>
          <w:szCs w:val="28"/>
          <w:lang w:val="uk-UA"/>
        </w:rPr>
        <w:t xml:space="preserve"> терапії хворих  на гіпертонічну хворобу </w:t>
      </w:r>
      <w:r w:rsidR="00F84D75">
        <w:rPr>
          <w:rFonts w:asciiTheme="majorBidi" w:hAnsiTheme="majorBidi" w:cstheme="majorBidi"/>
          <w:sz w:val="28"/>
          <w:szCs w:val="28"/>
          <w:lang w:val="uk-UA"/>
        </w:rPr>
        <w:t>і</w:t>
      </w:r>
      <w:r w:rsidRPr="00791EFD">
        <w:rPr>
          <w:rFonts w:asciiTheme="majorBidi" w:hAnsiTheme="majorBidi" w:cstheme="majorBidi"/>
          <w:sz w:val="28"/>
          <w:szCs w:val="28"/>
          <w:lang w:val="uk-UA"/>
        </w:rPr>
        <w:t xml:space="preserve">з супутнім </w:t>
      </w:r>
    </w:p>
    <w:p w:rsidR="00B2083D" w:rsidRPr="00A53E99" w:rsidRDefault="00B2083D" w:rsidP="00B960E0">
      <w:pPr>
        <w:spacing w:after="0" w:line="360" w:lineRule="auto"/>
        <w:jc w:val="both"/>
        <w:rPr>
          <w:rFonts w:asciiTheme="majorBidi" w:hAnsiTheme="majorBidi" w:cstheme="majorBidi"/>
          <w:sz w:val="28"/>
          <w:szCs w:val="28"/>
          <w:lang w:val="uk-UA"/>
        </w:rPr>
      </w:pPr>
      <w:r w:rsidRPr="00A53E99">
        <w:rPr>
          <w:rFonts w:asciiTheme="majorBidi" w:hAnsiTheme="majorBidi" w:cstheme="majorBidi"/>
          <w:sz w:val="28"/>
          <w:szCs w:val="28"/>
          <w:lang w:val="uk-UA"/>
        </w:rPr>
        <w:t>цукровим діабетом 2</w:t>
      </w:r>
      <w:r w:rsidR="00F84D75">
        <w:rPr>
          <w:rFonts w:asciiTheme="majorBidi" w:hAnsiTheme="majorBidi" w:cstheme="majorBidi"/>
          <w:sz w:val="28"/>
          <w:szCs w:val="28"/>
          <w:lang w:val="uk-UA"/>
        </w:rPr>
        <w:t>-го</w:t>
      </w:r>
      <w:r w:rsidRPr="00A53E99">
        <w:rPr>
          <w:rFonts w:asciiTheme="majorBidi" w:hAnsiTheme="majorBidi" w:cstheme="majorBidi"/>
          <w:sz w:val="28"/>
          <w:szCs w:val="28"/>
          <w:lang w:val="uk-UA"/>
        </w:rPr>
        <w:t xml:space="preserve"> </w:t>
      </w:r>
      <w:r w:rsidR="00F84D75">
        <w:rPr>
          <w:rFonts w:asciiTheme="majorBidi" w:hAnsiTheme="majorBidi" w:cstheme="majorBidi"/>
          <w:sz w:val="28"/>
          <w:szCs w:val="28"/>
          <w:lang w:val="uk-UA"/>
        </w:rPr>
        <w:t>т</w:t>
      </w:r>
      <w:r w:rsidRPr="00A53E99">
        <w:rPr>
          <w:rFonts w:asciiTheme="majorBidi" w:hAnsiTheme="majorBidi" w:cstheme="majorBidi"/>
          <w:sz w:val="28"/>
          <w:szCs w:val="28"/>
          <w:lang w:val="uk-UA"/>
        </w:rPr>
        <w:t>ипу</w:t>
      </w:r>
      <w:r w:rsidR="006B372E" w:rsidRPr="00076000">
        <w:rPr>
          <w:rFonts w:asciiTheme="majorBidi" w:hAnsiTheme="majorBidi" w:cstheme="majorBidi"/>
          <w:sz w:val="28"/>
          <w:szCs w:val="28"/>
          <w:lang w:val="uk-UA"/>
        </w:rPr>
        <w:t>………………</w:t>
      </w:r>
      <w:r>
        <w:rPr>
          <w:rFonts w:asciiTheme="majorBidi" w:hAnsiTheme="majorBidi" w:cstheme="majorBidi"/>
          <w:sz w:val="28"/>
          <w:szCs w:val="28"/>
          <w:lang w:val="uk-UA"/>
        </w:rPr>
        <w:t>………</w:t>
      </w:r>
      <w:r w:rsidR="00791EFD">
        <w:rPr>
          <w:rFonts w:asciiTheme="majorBidi" w:hAnsiTheme="majorBidi" w:cstheme="majorBidi"/>
          <w:sz w:val="28"/>
          <w:szCs w:val="28"/>
          <w:lang w:val="uk-UA"/>
        </w:rPr>
        <w:t>..</w:t>
      </w:r>
      <w:r w:rsidR="006B372E">
        <w:rPr>
          <w:rFonts w:asciiTheme="majorBidi" w:hAnsiTheme="majorBidi" w:cstheme="majorBidi"/>
          <w:sz w:val="28"/>
          <w:szCs w:val="28"/>
          <w:lang w:val="uk-UA"/>
        </w:rPr>
        <w:t>…</w:t>
      </w:r>
      <w:r w:rsidR="006B372E" w:rsidRPr="00076000">
        <w:rPr>
          <w:rFonts w:asciiTheme="majorBidi" w:hAnsiTheme="majorBidi" w:cstheme="majorBidi"/>
          <w:sz w:val="28"/>
          <w:szCs w:val="28"/>
          <w:lang w:val="uk-UA"/>
        </w:rPr>
        <w:t>...</w:t>
      </w:r>
      <w:r w:rsidR="00AB3D28">
        <w:rPr>
          <w:rFonts w:asciiTheme="majorBidi" w:hAnsiTheme="majorBidi" w:cstheme="majorBidi"/>
          <w:sz w:val="28"/>
          <w:szCs w:val="28"/>
          <w:lang w:val="uk-UA"/>
        </w:rPr>
        <w:t>....</w:t>
      </w:r>
      <w:r>
        <w:rPr>
          <w:rFonts w:asciiTheme="majorBidi" w:hAnsiTheme="majorBidi" w:cstheme="majorBidi"/>
          <w:sz w:val="28"/>
          <w:szCs w:val="28"/>
          <w:lang w:val="uk-UA"/>
        </w:rPr>
        <w:t>...............</w:t>
      </w:r>
      <w:r w:rsidR="00440A6C">
        <w:rPr>
          <w:rFonts w:asciiTheme="majorBidi" w:hAnsiTheme="majorBidi" w:cstheme="majorBidi"/>
          <w:sz w:val="28"/>
          <w:szCs w:val="28"/>
          <w:lang w:val="uk-UA"/>
        </w:rPr>
        <w:t>.........</w:t>
      </w:r>
      <w:r>
        <w:rPr>
          <w:rFonts w:asciiTheme="majorBidi" w:hAnsiTheme="majorBidi" w:cstheme="majorBidi"/>
          <w:sz w:val="28"/>
          <w:szCs w:val="28"/>
          <w:lang w:val="uk-UA"/>
        </w:rPr>
        <w:t>.</w:t>
      </w:r>
      <w:r w:rsidR="00F84D75">
        <w:rPr>
          <w:rFonts w:asciiTheme="majorBidi" w:hAnsiTheme="majorBidi" w:cstheme="majorBidi"/>
          <w:sz w:val="28"/>
          <w:szCs w:val="28"/>
          <w:lang w:val="uk-UA"/>
        </w:rPr>
        <w:t>...</w:t>
      </w:r>
      <w:r>
        <w:rPr>
          <w:rFonts w:asciiTheme="majorBidi" w:hAnsiTheme="majorBidi" w:cstheme="majorBidi"/>
          <w:sz w:val="28"/>
          <w:szCs w:val="28"/>
          <w:lang w:val="uk-UA"/>
        </w:rPr>
        <w:t>43</w:t>
      </w:r>
    </w:p>
    <w:p w:rsidR="00B2083D" w:rsidRPr="00A53E99" w:rsidRDefault="00B2083D" w:rsidP="00B960E0">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1.4</w:t>
      </w:r>
      <w:r w:rsidR="00791EFD">
        <w:rPr>
          <w:rFonts w:asciiTheme="majorBidi" w:hAnsiTheme="majorBidi" w:cstheme="majorBidi"/>
          <w:sz w:val="28"/>
          <w:szCs w:val="28"/>
          <w:lang w:val="uk-UA"/>
        </w:rPr>
        <w:t xml:space="preserve">.3. </w:t>
      </w:r>
      <w:r w:rsidRPr="00A53E99">
        <w:rPr>
          <w:rFonts w:asciiTheme="majorBidi" w:hAnsiTheme="majorBidi" w:cstheme="majorBidi"/>
          <w:sz w:val="28"/>
          <w:szCs w:val="28"/>
          <w:lang w:val="uk-UA"/>
        </w:rPr>
        <w:t>К</w:t>
      </w:r>
      <w:r>
        <w:rPr>
          <w:rFonts w:asciiTheme="majorBidi" w:hAnsiTheme="majorBidi" w:cstheme="majorBidi"/>
          <w:sz w:val="28"/>
          <w:szCs w:val="28"/>
          <w:lang w:val="uk-UA"/>
        </w:rPr>
        <w:t xml:space="preserve">арведилол </w:t>
      </w:r>
      <w:r w:rsidR="00F84D75">
        <w:rPr>
          <w:rFonts w:asciiTheme="majorBidi" w:hAnsiTheme="majorBidi" w:cstheme="majorBidi"/>
          <w:sz w:val="28"/>
          <w:szCs w:val="28"/>
          <w:lang w:val="uk-UA"/>
        </w:rPr>
        <w:t>у</w:t>
      </w:r>
      <w:r>
        <w:rPr>
          <w:rFonts w:asciiTheme="majorBidi" w:hAnsiTheme="majorBidi" w:cstheme="majorBidi"/>
          <w:sz w:val="28"/>
          <w:szCs w:val="28"/>
          <w:lang w:val="uk-UA"/>
        </w:rPr>
        <w:t xml:space="preserve"> терапії хворих  на гіпертонічну хворобу</w:t>
      </w:r>
      <w:r w:rsidRPr="00A53E99">
        <w:rPr>
          <w:rFonts w:asciiTheme="majorBidi" w:hAnsiTheme="majorBidi" w:cstheme="majorBidi"/>
          <w:sz w:val="28"/>
          <w:szCs w:val="28"/>
          <w:lang w:val="uk-UA"/>
        </w:rPr>
        <w:t xml:space="preserve"> </w:t>
      </w:r>
      <w:r w:rsidR="00F84D75">
        <w:rPr>
          <w:rFonts w:asciiTheme="majorBidi" w:hAnsiTheme="majorBidi" w:cstheme="majorBidi"/>
          <w:sz w:val="28"/>
          <w:szCs w:val="28"/>
          <w:lang w:val="uk-UA"/>
        </w:rPr>
        <w:t>і</w:t>
      </w:r>
      <w:r w:rsidRPr="00A53E99">
        <w:rPr>
          <w:rFonts w:asciiTheme="majorBidi" w:hAnsiTheme="majorBidi" w:cstheme="majorBidi"/>
          <w:sz w:val="28"/>
          <w:szCs w:val="28"/>
          <w:lang w:val="uk-UA"/>
        </w:rPr>
        <w:t>з супутнім цукровим діабетом 2</w:t>
      </w:r>
      <w:r w:rsidR="00F84D75">
        <w:rPr>
          <w:rFonts w:asciiTheme="majorBidi" w:hAnsiTheme="majorBidi" w:cstheme="majorBidi"/>
          <w:sz w:val="28"/>
          <w:szCs w:val="28"/>
          <w:lang w:val="uk-UA"/>
        </w:rPr>
        <w:t>-го</w:t>
      </w:r>
      <w:r w:rsidRPr="00A53E99">
        <w:rPr>
          <w:rFonts w:asciiTheme="majorBidi" w:hAnsiTheme="majorBidi" w:cstheme="majorBidi"/>
          <w:sz w:val="28"/>
          <w:szCs w:val="28"/>
          <w:lang w:val="uk-UA"/>
        </w:rPr>
        <w:t xml:space="preserve"> типу</w:t>
      </w:r>
      <w:r w:rsidR="006B372E">
        <w:rPr>
          <w:rFonts w:asciiTheme="majorBidi" w:hAnsiTheme="majorBidi" w:cstheme="majorBidi"/>
          <w:sz w:val="28"/>
          <w:szCs w:val="28"/>
          <w:lang w:val="uk-UA"/>
        </w:rPr>
        <w:t>………………………………</w:t>
      </w:r>
      <w:r w:rsidR="006B372E" w:rsidRPr="00076000">
        <w:rPr>
          <w:rFonts w:asciiTheme="majorBidi" w:hAnsiTheme="majorBidi" w:cstheme="majorBidi"/>
          <w:sz w:val="28"/>
          <w:szCs w:val="28"/>
          <w:lang w:val="uk-UA"/>
        </w:rPr>
        <w:t>..</w:t>
      </w:r>
      <w:r>
        <w:rPr>
          <w:rFonts w:asciiTheme="majorBidi" w:hAnsiTheme="majorBidi" w:cstheme="majorBidi"/>
          <w:sz w:val="28"/>
          <w:szCs w:val="28"/>
          <w:lang w:val="uk-UA"/>
        </w:rPr>
        <w:t>………</w:t>
      </w:r>
      <w:r w:rsidR="00DC7989">
        <w:rPr>
          <w:rFonts w:asciiTheme="majorBidi" w:hAnsiTheme="majorBidi" w:cstheme="majorBidi"/>
          <w:sz w:val="28"/>
          <w:szCs w:val="28"/>
          <w:lang w:val="uk-UA"/>
        </w:rPr>
        <w:t>...</w:t>
      </w:r>
      <w:r>
        <w:rPr>
          <w:rFonts w:asciiTheme="majorBidi" w:hAnsiTheme="majorBidi" w:cstheme="majorBidi"/>
          <w:sz w:val="28"/>
          <w:szCs w:val="28"/>
          <w:lang w:val="uk-UA"/>
        </w:rPr>
        <w:t>..</w:t>
      </w:r>
      <w:r w:rsidR="00AB3D28">
        <w:rPr>
          <w:rFonts w:asciiTheme="majorBidi" w:hAnsiTheme="majorBidi" w:cstheme="majorBidi"/>
          <w:sz w:val="28"/>
          <w:szCs w:val="28"/>
          <w:lang w:val="uk-UA"/>
        </w:rPr>
        <w:t>......</w:t>
      </w:r>
      <w:r w:rsidR="003A5BD1">
        <w:rPr>
          <w:rFonts w:asciiTheme="majorBidi" w:hAnsiTheme="majorBidi" w:cstheme="majorBidi"/>
          <w:sz w:val="28"/>
          <w:szCs w:val="28"/>
          <w:lang w:val="uk-UA"/>
        </w:rPr>
        <w:t>.</w:t>
      </w:r>
      <w:r w:rsidR="00AB3D28">
        <w:rPr>
          <w:rFonts w:asciiTheme="majorBidi" w:hAnsiTheme="majorBidi" w:cstheme="majorBidi"/>
          <w:sz w:val="28"/>
          <w:szCs w:val="28"/>
          <w:lang w:val="uk-UA"/>
        </w:rPr>
        <w:t>..</w:t>
      </w:r>
      <w:r>
        <w:rPr>
          <w:rFonts w:asciiTheme="majorBidi" w:hAnsiTheme="majorBidi" w:cstheme="majorBidi"/>
          <w:sz w:val="28"/>
          <w:szCs w:val="28"/>
          <w:lang w:val="uk-UA"/>
        </w:rPr>
        <w:t>45</w:t>
      </w:r>
    </w:p>
    <w:p w:rsidR="00B2083D" w:rsidRPr="001C5CE9" w:rsidRDefault="00B2083D" w:rsidP="00B960E0">
      <w:pPr>
        <w:tabs>
          <w:tab w:val="left" w:pos="3119"/>
        </w:tabs>
        <w:spacing w:after="0" w:line="360" w:lineRule="auto"/>
        <w:jc w:val="both"/>
        <w:rPr>
          <w:rFonts w:asciiTheme="majorBidi" w:hAnsiTheme="majorBidi" w:cstheme="majorBidi"/>
          <w:b/>
          <w:bCs/>
          <w:sz w:val="28"/>
          <w:szCs w:val="28"/>
          <w:lang w:val="uk-UA"/>
        </w:rPr>
      </w:pPr>
      <w:r w:rsidRPr="001C5CE9">
        <w:rPr>
          <w:rFonts w:asciiTheme="majorBidi" w:hAnsiTheme="majorBidi" w:cstheme="majorBidi"/>
          <w:b/>
          <w:bCs/>
          <w:sz w:val="28"/>
          <w:szCs w:val="28"/>
          <w:lang w:val="uk-UA"/>
        </w:rPr>
        <w:t>РОЗДІЛ 2. МАТЕРІАЛИ І МЕТОДИ ДОСЛІДЖЕННЯ</w:t>
      </w:r>
    </w:p>
    <w:p w:rsidR="00B2083D" w:rsidRPr="00A53E99" w:rsidRDefault="00B2083D" w:rsidP="00B960E0">
      <w:pPr>
        <w:tabs>
          <w:tab w:val="left" w:pos="3119"/>
        </w:tabs>
        <w:spacing w:after="0" w:line="360" w:lineRule="auto"/>
        <w:jc w:val="both"/>
        <w:rPr>
          <w:rFonts w:asciiTheme="majorBidi" w:hAnsiTheme="majorBidi" w:cstheme="majorBidi"/>
          <w:sz w:val="28"/>
          <w:szCs w:val="28"/>
          <w:lang w:val="uk-UA"/>
        </w:rPr>
      </w:pPr>
      <w:r w:rsidRPr="00A53E99">
        <w:rPr>
          <w:rFonts w:asciiTheme="majorBidi" w:hAnsiTheme="majorBidi" w:cstheme="majorBidi"/>
          <w:sz w:val="28"/>
          <w:szCs w:val="28"/>
          <w:lang w:val="uk-UA"/>
        </w:rPr>
        <w:t>2.1.</w:t>
      </w:r>
      <w:r w:rsidR="00791EFD">
        <w:rPr>
          <w:rFonts w:asciiTheme="majorBidi" w:hAnsiTheme="majorBidi" w:cstheme="majorBidi"/>
          <w:sz w:val="28"/>
          <w:szCs w:val="28"/>
          <w:lang w:val="uk-UA"/>
        </w:rPr>
        <w:t xml:space="preserve"> </w:t>
      </w:r>
      <w:r>
        <w:rPr>
          <w:rFonts w:asciiTheme="majorBidi" w:hAnsiTheme="majorBidi" w:cstheme="majorBidi"/>
          <w:sz w:val="28"/>
          <w:szCs w:val="28"/>
          <w:lang w:val="uk-UA"/>
        </w:rPr>
        <w:t>Клінічна характеристика хворих………………</w:t>
      </w:r>
      <w:r w:rsidR="005F0F10" w:rsidRPr="00AB3D28">
        <w:rPr>
          <w:rFonts w:asciiTheme="majorBidi" w:hAnsiTheme="majorBidi" w:cstheme="majorBidi"/>
          <w:sz w:val="28"/>
          <w:szCs w:val="28"/>
        </w:rPr>
        <w:t>.</w:t>
      </w:r>
      <w:r w:rsidR="00AB3D28">
        <w:rPr>
          <w:rFonts w:asciiTheme="majorBidi" w:hAnsiTheme="majorBidi" w:cstheme="majorBidi"/>
          <w:sz w:val="28"/>
          <w:szCs w:val="28"/>
          <w:lang w:val="uk-UA"/>
        </w:rPr>
        <w:t>…………………</w:t>
      </w:r>
      <w:r>
        <w:rPr>
          <w:rFonts w:asciiTheme="majorBidi" w:hAnsiTheme="majorBidi" w:cstheme="majorBidi"/>
          <w:sz w:val="28"/>
          <w:szCs w:val="28"/>
          <w:lang w:val="uk-UA"/>
        </w:rPr>
        <w:t>.…</w:t>
      </w:r>
      <w:r w:rsidR="00B960E0">
        <w:rPr>
          <w:rFonts w:asciiTheme="majorBidi" w:hAnsiTheme="majorBidi" w:cstheme="majorBidi"/>
          <w:sz w:val="28"/>
          <w:szCs w:val="28"/>
          <w:lang w:val="uk-UA"/>
        </w:rPr>
        <w:t>...</w:t>
      </w:r>
      <w:r>
        <w:rPr>
          <w:rFonts w:asciiTheme="majorBidi" w:hAnsiTheme="majorBidi" w:cstheme="majorBidi"/>
          <w:sz w:val="28"/>
          <w:szCs w:val="28"/>
          <w:lang w:val="uk-UA"/>
        </w:rPr>
        <w:t>52</w:t>
      </w:r>
    </w:p>
    <w:p w:rsidR="00B2083D" w:rsidRPr="00A53E99" w:rsidRDefault="00B2083D" w:rsidP="00B960E0">
      <w:pPr>
        <w:tabs>
          <w:tab w:val="left" w:pos="3119"/>
        </w:tabs>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2.2. Методи дослідження…………………………………………………</w:t>
      </w:r>
      <w:r w:rsidR="005F0F10" w:rsidRPr="00AB3D28">
        <w:rPr>
          <w:rFonts w:asciiTheme="majorBidi" w:hAnsiTheme="majorBidi" w:cstheme="majorBidi"/>
          <w:sz w:val="28"/>
          <w:szCs w:val="28"/>
        </w:rPr>
        <w:t>...</w:t>
      </w:r>
      <w:r w:rsidR="00440A6C">
        <w:rPr>
          <w:rFonts w:asciiTheme="majorBidi" w:hAnsiTheme="majorBidi" w:cstheme="majorBidi"/>
          <w:sz w:val="28"/>
          <w:szCs w:val="28"/>
          <w:lang w:val="uk-UA"/>
        </w:rPr>
        <w:t>..</w:t>
      </w:r>
      <w:r>
        <w:rPr>
          <w:rFonts w:asciiTheme="majorBidi" w:hAnsiTheme="majorBidi" w:cstheme="majorBidi"/>
          <w:sz w:val="28"/>
          <w:szCs w:val="28"/>
          <w:lang w:val="uk-UA"/>
        </w:rPr>
        <w:t>.64</w:t>
      </w:r>
    </w:p>
    <w:p w:rsidR="00B2083D" w:rsidRPr="001C5CE9" w:rsidRDefault="00B2083D" w:rsidP="00B960E0">
      <w:pPr>
        <w:tabs>
          <w:tab w:val="left" w:pos="3119"/>
        </w:tabs>
        <w:spacing w:after="0" w:line="360" w:lineRule="auto"/>
        <w:jc w:val="both"/>
        <w:rPr>
          <w:rFonts w:asciiTheme="majorBidi" w:hAnsiTheme="majorBidi" w:cstheme="majorBidi"/>
          <w:b/>
          <w:bCs/>
          <w:sz w:val="28"/>
          <w:szCs w:val="28"/>
          <w:lang w:val="uk-UA"/>
        </w:rPr>
      </w:pPr>
      <w:r w:rsidRPr="00C90B3C">
        <w:rPr>
          <w:rFonts w:asciiTheme="majorBidi" w:hAnsiTheme="majorBidi" w:cstheme="majorBidi"/>
          <w:b/>
          <w:bCs/>
          <w:sz w:val="28"/>
          <w:szCs w:val="28"/>
          <w:lang w:val="uk-UA"/>
        </w:rPr>
        <w:t>РОЗДІЛ 3. РЕЗУЛЬТАТИ ВЛАСНИХ ДОСЛІДЖЕНЬ</w:t>
      </w:r>
    </w:p>
    <w:p w:rsidR="00B2083D" w:rsidRPr="00A53E99" w:rsidRDefault="00B2083D" w:rsidP="00B960E0">
      <w:pPr>
        <w:spacing w:after="0" w:line="360" w:lineRule="auto"/>
        <w:jc w:val="both"/>
        <w:rPr>
          <w:rFonts w:asciiTheme="majorBidi" w:hAnsiTheme="majorBidi" w:cstheme="majorBidi"/>
          <w:sz w:val="28"/>
          <w:szCs w:val="28"/>
          <w:lang w:val="uk-UA"/>
        </w:rPr>
      </w:pPr>
      <w:r w:rsidRPr="00445CC9">
        <w:rPr>
          <w:rFonts w:asciiTheme="majorBidi" w:hAnsiTheme="majorBidi" w:cstheme="majorBidi"/>
          <w:b/>
          <w:bCs/>
          <w:sz w:val="28"/>
          <w:szCs w:val="28"/>
          <w:lang w:val="uk-UA"/>
        </w:rPr>
        <w:t>3.1.</w:t>
      </w:r>
      <w:r w:rsidRPr="00A53E99">
        <w:rPr>
          <w:rFonts w:asciiTheme="majorBidi" w:hAnsiTheme="majorBidi" w:cstheme="majorBidi"/>
          <w:sz w:val="28"/>
          <w:szCs w:val="28"/>
          <w:lang w:val="uk-UA"/>
        </w:rPr>
        <w:t xml:space="preserve"> </w:t>
      </w:r>
      <w:r w:rsidRPr="00A83D32">
        <w:rPr>
          <w:rFonts w:asciiTheme="majorBidi" w:hAnsiTheme="majorBidi" w:cstheme="majorBidi"/>
          <w:b/>
          <w:bCs/>
          <w:sz w:val="28"/>
          <w:szCs w:val="28"/>
          <w:lang w:val="uk-UA"/>
        </w:rPr>
        <w:t>СТРУКТУРНО-ФУНКЦІОНАЛЬНІ ЗМІНИ МІОКАРДА ТА СУДИННОЇ СТІНКИ У ХВОРИХ НА ГІПЕРТОНІЧНУ ХВОРОБУ ТА ЦУКРОВИЙ ДІАБЕТ 2</w:t>
      </w:r>
      <w:r w:rsidR="00F84D75">
        <w:rPr>
          <w:rFonts w:asciiTheme="majorBidi" w:hAnsiTheme="majorBidi" w:cstheme="majorBidi"/>
          <w:b/>
          <w:bCs/>
          <w:sz w:val="28"/>
          <w:szCs w:val="28"/>
          <w:lang w:val="uk-UA"/>
        </w:rPr>
        <w:t>-ГО</w:t>
      </w:r>
      <w:r w:rsidRPr="00A83D32">
        <w:rPr>
          <w:rFonts w:asciiTheme="majorBidi" w:hAnsiTheme="majorBidi" w:cstheme="majorBidi"/>
          <w:b/>
          <w:bCs/>
          <w:sz w:val="28"/>
          <w:szCs w:val="28"/>
          <w:lang w:val="uk-UA"/>
        </w:rPr>
        <w:t xml:space="preserve"> </w:t>
      </w:r>
      <w:r w:rsidR="000C0FD1">
        <w:rPr>
          <w:rFonts w:asciiTheme="majorBidi" w:hAnsiTheme="majorBidi" w:cstheme="majorBidi"/>
          <w:b/>
          <w:bCs/>
          <w:sz w:val="28"/>
          <w:szCs w:val="28"/>
          <w:lang w:val="uk-UA"/>
        </w:rPr>
        <w:t>Т</w:t>
      </w:r>
      <w:r w:rsidRPr="00A83D32">
        <w:rPr>
          <w:rFonts w:asciiTheme="majorBidi" w:hAnsiTheme="majorBidi" w:cstheme="majorBidi"/>
          <w:b/>
          <w:bCs/>
          <w:sz w:val="28"/>
          <w:szCs w:val="28"/>
          <w:lang w:val="uk-UA"/>
        </w:rPr>
        <w:t>ИПУ</w:t>
      </w:r>
      <w:r w:rsidR="006B372E">
        <w:rPr>
          <w:rFonts w:asciiTheme="majorBidi" w:hAnsiTheme="majorBidi" w:cstheme="majorBidi"/>
          <w:sz w:val="28"/>
          <w:szCs w:val="28"/>
          <w:lang w:val="uk-UA"/>
        </w:rPr>
        <w:t>……………</w:t>
      </w:r>
      <w:r w:rsidR="00DC7989">
        <w:rPr>
          <w:rFonts w:asciiTheme="majorBidi" w:hAnsiTheme="majorBidi" w:cstheme="majorBidi"/>
          <w:sz w:val="28"/>
          <w:szCs w:val="28"/>
          <w:lang w:val="uk-UA"/>
        </w:rPr>
        <w:t>.</w:t>
      </w:r>
      <w:r w:rsidR="006B372E">
        <w:rPr>
          <w:rFonts w:asciiTheme="majorBidi" w:hAnsiTheme="majorBidi" w:cstheme="majorBidi"/>
          <w:sz w:val="28"/>
          <w:szCs w:val="28"/>
        </w:rPr>
        <w:t>…</w:t>
      </w:r>
      <w:r w:rsidR="006B372E" w:rsidRPr="006B372E">
        <w:rPr>
          <w:rFonts w:asciiTheme="majorBidi" w:hAnsiTheme="majorBidi" w:cstheme="majorBidi"/>
          <w:sz w:val="28"/>
          <w:szCs w:val="28"/>
        </w:rPr>
        <w:t>...</w:t>
      </w:r>
      <w:r w:rsidR="005F0F10">
        <w:rPr>
          <w:rFonts w:asciiTheme="majorBidi" w:hAnsiTheme="majorBidi" w:cstheme="majorBidi"/>
          <w:sz w:val="28"/>
          <w:szCs w:val="28"/>
          <w:lang w:val="uk-UA"/>
        </w:rPr>
        <w:t>……</w:t>
      </w:r>
      <w:r>
        <w:rPr>
          <w:rFonts w:asciiTheme="majorBidi" w:hAnsiTheme="majorBidi" w:cstheme="majorBidi"/>
          <w:sz w:val="28"/>
          <w:szCs w:val="28"/>
          <w:lang w:val="uk-UA"/>
        </w:rPr>
        <w:t>…………...</w:t>
      </w:r>
      <w:r w:rsidR="00440A6C">
        <w:rPr>
          <w:rFonts w:asciiTheme="majorBidi" w:hAnsiTheme="majorBidi" w:cstheme="majorBidi"/>
          <w:sz w:val="28"/>
          <w:szCs w:val="28"/>
          <w:lang w:val="uk-UA"/>
        </w:rPr>
        <w:t>....</w:t>
      </w:r>
      <w:r w:rsidR="00AB3D28">
        <w:rPr>
          <w:rFonts w:asciiTheme="majorBidi" w:hAnsiTheme="majorBidi" w:cstheme="majorBidi"/>
          <w:sz w:val="28"/>
          <w:szCs w:val="28"/>
          <w:lang w:val="uk-UA"/>
        </w:rPr>
        <w:t>..</w:t>
      </w:r>
      <w:r w:rsidR="00440A6C">
        <w:rPr>
          <w:rFonts w:asciiTheme="majorBidi" w:hAnsiTheme="majorBidi" w:cstheme="majorBidi"/>
          <w:sz w:val="28"/>
          <w:szCs w:val="28"/>
          <w:lang w:val="uk-UA"/>
        </w:rPr>
        <w:t>.</w:t>
      </w:r>
      <w:r w:rsidR="00B960E0">
        <w:rPr>
          <w:rFonts w:asciiTheme="majorBidi" w:hAnsiTheme="majorBidi" w:cstheme="majorBidi"/>
          <w:sz w:val="28"/>
          <w:szCs w:val="28"/>
          <w:lang w:val="uk-UA"/>
        </w:rPr>
        <w:t>..</w:t>
      </w:r>
      <w:r>
        <w:rPr>
          <w:rFonts w:asciiTheme="majorBidi" w:hAnsiTheme="majorBidi" w:cstheme="majorBidi"/>
          <w:sz w:val="28"/>
          <w:szCs w:val="28"/>
          <w:lang w:val="uk-UA"/>
        </w:rPr>
        <w:t>72</w:t>
      </w:r>
    </w:p>
    <w:p w:rsidR="00B2083D" w:rsidRPr="00A53E99" w:rsidRDefault="00B2083D" w:rsidP="00B960E0">
      <w:pPr>
        <w:spacing w:after="0" w:line="360" w:lineRule="auto"/>
        <w:jc w:val="both"/>
        <w:rPr>
          <w:rFonts w:asciiTheme="majorBidi" w:hAnsiTheme="majorBidi" w:cstheme="majorBidi"/>
          <w:sz w:val="28"/>
          <w:szCs w:val="28"/>
          <w:lang w:val="uk-UA"/>
        </w:rPr>
      </w:pPr>
      <w:r w:rsidRPr="00445CC9">
        <w:rPr>
          <w:rFonts w:asciiTheme="majorBidi" w:hAnsiTheme="majorBidi" w:cstheme="majorBidi"/>
          <w:b/>
          <w:bCs/>
          <w:sz w:val="28"/>
          <w:szCs w:val="28"/>
          <w:lang w:val="uk-UA"/>
        </w:rPr>
        <w:lastRenderedPageBreak/>
        <w:t>3.2.</w:t>
      </w:r>
      <w:r w:rsidRPr="00A53E99">
        <w:rPr>
          <w:rFonts w:asciiTheme="majorBidi" w:hAnsiTheme="majorBidi" w:cstheme="majorBidi"/>
          <w:sz w:val="28"/>
          <w:szCs w:val="28"/>
          <w:lang w:val="uk-UA"/>
        </w:rPr>
        <w:t xml:space="preserve"> </w:t>
      </w:r>
      <w:r w:rsidRPr="00A83D32">
        <w:rPr>
          <w:rFonts w:asciiTheme="majorBidi" w:hAnsiTheme="majorBidi" w:cstheme="majorBidi"/>
          <w:b/>
          <w:bCs/>
          <w:sz w:val="28"/>
          <w:szCs w:val="28"/>
          <w:lang w:val="uk-UA"/>
        </w:rPr>
        <w:t xml:space="preserve">МЕТАБОЛІЧНІ ПОРУШЕННЯ ТА </w:t>
      </w:r>
      <w:r w:rsidR="007740DD">
        <w:rPr>
          <w:rFonts w:asciiTheme="majorBidi" w:hAnsiTheme="majorBidi" w:cstheme="majorBidi"/>
          <w:b/>
          <w:bCs/>
          <w:sz w:val="28"/>
          <w:szCs w:val="28"/>
          <w:lang w:val="uk-UA"/>
        </w:rPr>
        <w:t xml:space="preserve"> АДИПОКІНОВИЙ ДИСБАЛАНС </w:t>
      </w:r>
      <w:r w:rsidRPr="00A83D32">
        <w:rPr>
          <w:rFonts w:asciiTheme="majorBidi" w:hAnsiTheme="majorBidi" w:cstheme="majorBidi"/>
          <w:b/>
          <w:bCs/>
          <w:sz w:val="28"/>
          <w:szCs w:val="28"/>
          <w:lang w:val="uk-UA"/>
        </w:rPr>
        <w:t xml:space="preserve"> У ХВОРИХ НА ГІПЕРТОНІЧНУ ХВОРОБУ ТА ЦУКРОВИЙ ДІАБЕТ 2</w:t>
      </w:r>
      <w:r w:rsidR="000C0FD1">
        <w:rPr>
          <w:rFonts w:asciiTheme="majorBidi" w:hAnsiTheme="majorBidi" w:cstheme="majorBidi"/>
          <w:b/>
          <w:bCs/>
          <w:sz w:val="28"/>
          <w:szCs w:val="28"/>
          <w:lang w:val="uk-UA"/>
        </w:rPr>
        <w:t>-ГО</w:t>
      </w:r>
      <w:r w:rsidRPr="00A83D32">
        <w:rPr>
          <w:rFonts w:asciiTheme="majorBidi" w:hAnsiTheme="majorBidi" w:cstheme="majorBidi"/>
          <w:b/>
          <w:bCs/>
          <w:sz w:val="28"/>
          <w:szCs w:val="28"/>
          <w:lang w:val="uk-UA"/>
        </w:rPr>
        <w:t xml:space="preserve"> ТИПУ</w:t>
      </w:r>
    </w:p>
    <w:p w:rsidR="00884ABB" w:rsidRDefault="00B2083D" w:rsidP="00B960E0">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3.2.1.</w:t>
      </w:r>
      <w:r w:rsidR="00884ABB" w:rsidRPr="00884ABB">
        <w:rPr>
          <w:rFonts w:asciiTheme="majorBidi" w:hAnsiTheme="majorBidi" w:cstheme="majorBidi"/>
          <w:sz w:val="28"/>
          <w:szCs w:val="28"/>
          <w:lang w:val="uk-UA"/>
        </w:rPr>
        <w:t xml:space="preserve"> </w:t>
      </w:r>
      <w:r w:rsidR="00884ABB" w:rsidRPr="00A53E99">
        <w:rPr>
          <w:rFonts w:asciiTheme="majorBidi" w:hAnsiTheme="majorBidi" w:cstheme="majorBidi"/>
          <w:sz w:val="28"/>
          <w:szCs w:val="28"/>
          <w:lang w:val="uk-UA"/>
        </w:rPr>
        <w:t>Глюкометаболічні порушення</w:t>
      </w:r>
      <w:r w:rsidR="00884ABB">
        <w:rPr>
          <w:rFonts w:asciiTheme="majorBidi" w:hAnsiTheme="majorBidi" w:cstheme="majorBidi"/>
          <w:sz w:val="28"/>
          <w:szCs w:val="28"/>
          <w:lang w:val="uk-UA"/>
        </w:rPr>
        <w:t xml:space="preserve"> та рівні адипокінів у хворих</w:t>
      </w:r>
    </w:p>
    <w:p w:rsidR="00884ABB" w:rsidRDefault="00884ABB" w:rsidP="00B960E0">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 з коморбідністю гіпертонічної хвороби та цукрового </w:t>
      </w:r>
    </w:p>
    <w:p w:rsidR="00B2083D" w:rsidRPr="00A53E99" w:rsidRDefault="00884ABB" w:rsidP="00B960E0">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діабету</w:t>
      </w:r>
      <w:r w:rsidRPr="00A53E99">
        <w:rPr>
          <w:rFonts w:asciiTheme="majorBidi" w:hAnsiTheme="majorBidi" w:cstheme="majorBidi"/>
          <w:sz w:val="28"/>
          <w:szCs w:val="28"/>
          <w:lang w:val="uk-UA"/>
        </w:rPr>
        <w:t xml:space="preserve"> 2</w:t>
      </w:r>
      <w:r w:rsidR="000C0FD1">
        <w:rPr>
          <w:rFonts w:asciiTheme="majorBidi" w:hAnsiTheme="majorBidi" w:cstheme="majorBidi"/>
          <w:sz w:val="28"/>
          <w:szCs w:val="28"/>
          <w:lang w:val="uk-UA"/>
        </w:rPr>
        <w:t>-го</w:t>
      </w:r>
      <w:r w:rsidRPr="00A53E99">
        <w:rPr>
          <w:rFonts w:asciiTheme="majorBidi" w:hAnsiTheme="majorBidi" w:cstheme="majorBidi"/>
          <w:sz w:val="28"/>
          <w:szCs w:val="28"/>
          <w:lang w:val="uk-UA"/>
        </w:rPr>
        <w:t xml:space="preserve"> </w:t>
      </w:r>
      <w:r>
        <w:rPr>
          <w:rFonts w:asciiTheme="majorBidi" w:hAnsiTheme="majorBidi" w:cstheme="majorBidi"/>
          <w:sz w:val="28"/>
          <w:szCs w:val="28"/>
          <w:lang w:val="uk-UA"/>
        </w:rPr>
        <w:t>т</w:t>
      </w:r>
      <w:r w:rsidRPr="00A53E99">
        <w:rPr>
          <w:rFonts w:asciiTheme="majorBidi" w:hAnsiTheme="majorBidi" w:cstheme="majorBidi"/>
          <w:sz w:val="28"/>
          <w:szCs w:val="28"/>
          <w:lang w:val="uk-UA"/>
        </w:rPr>
        <w:t>ипу</w:t>
      </w:r>
      <w:r>
        <w:rPr>
          <w:rFonts w:asciiTheme="majorBidi" w:hAnsiTheme="majorBidi" w:cstheme="majorBidi"/>
          <w:sz w:val="28"/>
          <w:szCs w:val="28"/>
          <w:lang w:val="uk-UA"/>
        </w:rPr>
        <w:t>………</w:t>
      </w:r>
      <w:r w:rsidR="000C0FD1">
        <w:rPr>
          <w:rFonts w:asciiTheme="majorBidi" w:hAnsiTheme="majorBidi" w:cstheme="majorBidi"/>
          <w:sz w:val="28"/>
          <w:szCs w:val="28"/>
          <w:lang w:val="uk-UA"/>
        </w:rPr>
        <w:t>…..</w:t>
      </w:r>
      <w:r>
        <w:rPr>
          <w:rFonts w:asciiTheme="majorBidi" w:hAnsiTheme="majorBidi" w:cstheme="majorBidi"/>
          <w:sz w:val="28"/>
          <w:szCs w:val="28"/>
          <w:lang w:val="uk-UA"/>
        </w:rPr>
        <w:t>…….</w:t>
      </w:r>
      <w:r w:rsidR="006B372E">
        <w:rPr>
          <w:rFonts w:asciiTheme="majorBidi" w:hAnsiTheme="majorBidi" w:cstheme="majorBidi"/>
          <w:sz w:val="28"/>
          <w:szCs w:val="28"/>
          <w:lang w:val="uk-UA"/>
        </w:rPr>
        <w:t>……………………</w:t>
      </w:r>
      <w:r w:rsidR="006B372E" w:rsidRPr="00076000">
        <w:rPr>
          <w:rFonts w:asciiTheme="majorBidi" w:hAnsiTheme="majorBidi" w:cstheme="majorBidi"/>
          <w:sz w:val="28"/>
          <w:szCs w:val="28"/>
        </w:rPr>
        <w:t>…..</w:t>
      </w:r>
      <w:r w:rsidR="005F0F10">
        <w:rPr>
          <w:rFonts w:asciiTheme="majorBidi" w:hAnsiTheme="majorBidi" w:cstheme="majorBidi"/>
          <w:sz w:val="28"/>
          <w:szCs w:val="28"/>
          <w:lang w:val="uk-UA"/>
        </w:rPr>
        <w:t>………</w:t>
      </w:r>
      <w:r w:rsidR="00B2083D">
        <w:rPr>
          <w:rFonts w:asciiTheme="majorBidi" w:hAnsiTheme="majorBidi" w:cstheme="majorBidi"/>
          <w:sz w:val="28"/>
          <w:szCs w:val="28"/>
          <w:lang w:val="uk-UA"/>
        </w:rPr>
        <w:t>….....</w:t>
      </w:r>
      <w:r w:rsidR="003A5BD1">
        <w:rPr>
          <w:rFonts w:asciiTheme="majorBidi" w:hAnsiTheme="majorBidi" w:cstheme="majorBidi"/>
          <w:sz w:val="28"/>
          <w:szCs w:val="28"/>
          <w:lang w:val="uk-UA"/>
        </w:rPr>
        <w:t>.</w:t>
      </w:r>
      <w:r w:rsidR="00440A6C">
        <w:rPr>
          <w:rFonts w:asciiTheme="majorBidi" w:hAnsiTheme="majorBidi" w:cstheme="majorBidi"/>
          <w:sz w:val="28"/>
          <w:szCs w:val="28"/>
          <w:lang w:val="uk-UA"/>
        </w:rPr>
        <w:t>........</w:t>
      </w:r>
      <w:r w:rsidR="00B2083D">
        <w:rPr>
          <w:rFonts w:asciiTheme="majorBidi" w:hAnsiTheme="majorBidi" w:cstheme="majorBidi"/>
          <w:sz w:val="28"/>
          <w:szCs w:val="28"/>
          <w:lang w:val="uk-UA"/>
        </w:rPr>
        <w:t>92</w:t>
      </w:r>
    </w:p>
    <w:p w:rsidR="00884ABB" w:rsidRDefault="00445CC9" w:rsidP="00B960E0">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3.2.2. </w:t>
      </w:r>
      <w:r w:rsidR="00884ABB">
        <w:rPr>
          <w:rFonts w:asciiTheme="majorBidi" w:hAnsiTheme="majorBidi" w:cstheme="majorBidi"/>
          <w:sz w:val="28"/>
          <w:szCs w:val="28"/>
          <w:lang w:val="uk-UA"/>
        </w:rPr>
        <w:t>Особливості порушення ліпідного обміну хворих на гіпертонічну</w:t>
      </w:r>
    </w:p>
    <w:p w:rsidR="00B2083D" w:rsidRPr="00A53E99" w:rsidRDefault="00884ABB" w:rsidP="00B960E0">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хворобу та цукровий діабет</w:t>
      </w:r>
      <w:r w:rsidRPr="00A53E99">
        <w:rPr>
          <w:rFonts w:asciiTheme="majorBidi" w:hAnsiTheme="majorBidi" w:cstheme="majorBidi"/>
          <w:sz w:val="28"/>
          <w:szCs w:val="28"/>
          <w:lang w:val="uk-UA"/>
        </w:rPr>
        <w:t xml:space="preserve"> 2</w:t>
      </w:r>
      <w:r w:rsidR="000C0FD1">
        <w:rPr>
          <w:rFonts w:asciiTheme="majorBidi" w:hAnsiTheme="majorBidi" w:cstheme="majorBidi"/>
          <w:sz w:val="28"/>
          <w:szCs w:val="28"/>
          <w:lang w:val="uk-UA"/>
        </w:rPr>
        <w:t>-го</w:t>
      </w:r>
      <w:r w:rsidRPr="00A53E99">
        <w:rPr>
          <w:rFonts w:asciiTheme="majorBidi" w:hAnsiTheme="majorBidi" w:cstheme="majorBidi"/>
          <w:sz w:val="28"/>
          <w:szCs w:val="28"/>
          <w:lang w:val="uk-UA"/>
        </w:rPr>
        <w:t xml:space="preserve"> </w:t>
      </w:r>
      <w:r w:rsidR="00F5540A">
        <w:rPr>
          <w:rFonts w:asciiTheme="majorBidi" w:hAnsiTheme="majorBidi" w:cstheme="majorBidi"/>
          <w:sz w:val="28"/>
          <w:szCs w:val="28"/>
          <w:lang w:val="uk-UA"/>
        </w:rPr>
        <w:t>типу……………………</w:t>
      </w:r>
      <w:r w:rsidR="00AB3D28">
        <w:rPr>
          <w:rFonts w:asciiTheme="majorBidi" w:hAnsiTheme="majorBidi" w:cstheme="majorBidi"/>
          <w:sz w:val="28"/>
          <w:szCs w:val="28"/>
          <w:lang w:val="uk-UA"/>
        </w:rPr>
        <w:t>…………...</w:t>
      </w:r>
      <w:r w:rsidR="00B2083D">
        <w:rPr>
          <w:rFonts w:asciiTheme="majorBidi" w:hAnsiTheme="majorBidi" w:cstheme="majorBidi"/>
          <w:sz w:val="28"/>
          <w:szCs w:val="28"/>
          <w:lang w:val="uk-UA"/>
        </w:rPr>
        <w:t>…</w:t>
      </w:r>
      <w:r>
        <w:rPr>
          <w:rFonts w:asciiTheme="majorBidi" w:hAnsiTheme="majorBidi" w:cstheme="majorBidi"/>
          <w:sz w:val="28"/>
          <w:szCs w:val="28"/>
          <w:lang w:val="uk-UA"/>
        </w:rPr>
        <w:t>..</w:t>
      </w:r>
      <w:r w:rsidR="006B372E">
        <w:rPr>
          <w:rFonts w:asciiTheme="majorBidi" w:hAnsiTheme="majorBidi" w:cstheme="majorBidi"/>
          <w:sz w:val="28"/>
          <w:szCs w:val="28"/>
          <w:lang w:val="uk-UA"/>
        </w:rPr>
        <w:t>.</w:t>
      </w:r>
      <w:r w:rsidR="00B2083D">
        <w:rPr>
          <w:rFonts w:asciiTheme="majorBidi" w:hAnsiTheme="majorBidi" w:cstheme="majorBidi"/>
          <w:sz w:val="28"/>
          <w:szCs w:val="28"/>
          <w:lang w:val="uk-UA"/>
        </w:rPr>
        <w:t>96</w:t>
      </w:r>
    </w:p>
    <w:p w:rsidR="00445CC9" w:rsidRDefault="00B2083D" w:rsidP="00B960E0">
      <w:pPr>
        <w:spacing w:after="0" w:line="360" w:lineRule="auto"/>
        <w:jc w:val="both"/>
        <w:rPr>
          <w:rFonts w:asciiTheme="majorBidi" w:hAnsiTheme="majorBidi" w:cstheme="majorBidi"/>
          <w:bCs/>
          <w:sz w:val="28"/>
          <w:szCs w:val="28"/>
          <w:lang w:val="uk-UA"/>
        </w:rPr>
      </w:pPr>
      <w:r>
        <w:rPr>
          <w:rFonts w:asciiTheme="majorBidi" w:hAnsiTheme="majorBidi" w:cstheme="majorBidi"/>
          <w:sz w:val="28"/>
          <w:szCs w:val="28"/>
          <w:lang w:val="uk-UA"/>
        </w:rPr>
        <w:t xml:space="preserve">3.2.3. </w:t>
      </w:r>
      <w:r w:rsidR="001D1B78">
        <w:rPr>
          <w:rFonts w:asciiTheme="majorBidi" w:hAnsiTheme="majorBidi" w:cstheme="majorBidi"/>
          <w:bCs/>
          <w:sz w:val="28"/>
          <w:szCs w:val="28"/>
          <w:lang w:val="uk-UA"/>
        </w:rPr>
        <w:t>Вміст ФНП</w:t>
      </w:r>
      <w:r w:rsidRPr="00FC4D9A">
        <w:rPr>
          <w:rFonts w:asciiTheme="majorBidi" w:hAnsiTheme="majorBidi" w:cstheme="majorBidi"/>
          <w:bCs/>
          <w:sz w:val="28"/>
          <w:szCs w:val="28"/>
          <w:lang w:val="uk-UA"/>
        </w:rPr>
        <w:t>-</w:t>
      </w:r>
      <w:r w:rsidRPr="00E300ED">
        <w:rPr>
          <w:rFonts w:asciiTheme="majorBidi" w:hAnsiTheme="majorBidi" w:cstheme="majorBidi"/>
          <w:bCs/>
          <w:color w:val="000000"/>
          <w:sz w:val="28"/>
          <w:szCs w:val="28"/>
          <w:shd w:val="clear" w:color="auto" w:fill="FFFFFF"/>
        </w:rPr>
        <w:t>α</w:t>
      </w:r>
      <w:r w:rsidRPr="00FC4D9A">
        <w:rPr>
          <w:rFonts w:asciiTheme="majorBidi" w:hAnsiTheme="majorBidi" w:cstheme="majorBidi"/>
          <w:bCs/>
          <w:sz w:val="28"/>
          <w:szCs w:val="28"/>
          <w:lang w:val="uk-UA"/>
        </w:rPr>
        <w:t xml:space="preserve"> та СР</w:t>
      </w:r>
      <w:r>
        <w:rPr>
          <w:rFonts w:asciiTheme="majorBidi" w:hAnsiTheme="majorBidi" w:cstheme="majorBidi"/>
          <w:bCs/>
          <w:sz w:val="28"/>
          <w:szCs w:val="28"/>
          <w:lang w:val="uk-UA"/>
        </w:rPr>
        <w:t xml:space="preserve">П  у хворих на гіпертонічну хворобу та </w:t>
      </w:r>
    </w:p>
    <w:p w:rsidR="00B2083D" w:rsidRPr="00FC4D9A" w:rsidRDefault="00B2083D" w:rsidP="00B960E0">
      <w:pPr>
        <w:spacing w:after="0" w:line="360" w:lineRule="auto"/>
        <w:jc w:val="both"/>
        <w:rPr>
          <w:rFonts w:asciiTheme="majorBidi" w:hAnsiTheme="majorBidi" w:cstheme="majorBidi"/>
          <w:bCs/>
          <w:sz w:val="28"/>
          <w:szCs w:val="28"/>
          <w:lang w:val="uk-UA" w:eastAsia="en-US"/>
        </w:rPr>
      </w:pPr>
      <w:r>
        <w:rPr>
          <w:rFonts w:asciiTheme="majorBidi" w:hAnsiTheme="majorBidi" w:cstheme="majorBidi"/>
          <w:bCs/>
          <w:sz w:val="28"/>
          <w:szCs w:val="28"/>
          <w:lang w:val="uk-UA"/>
        </w:rPr>
        <w:t>цукров</w:t>
      </w:r>
      <w:r w:rsidR="005F0F10">
        <w:rPr>
          <w:rFonts w:asciiTheme="majorBidi" w:hAnsiTheme="majorBidi" w:cstheme="majorBidi"/>
          <w:bCs/>
          <w:sz w:val="28"/>
          <w:szCs w:val="28"/>
          <w:lang w:val="uk-UA"/>
        </w:rPr>
        <w:t>ий діабет 2</w:t>
      </w:r>
      <w:r w:rsidR="000C0FD1">
        <w:rPr>
          <w:rFonts w:asciiTheme="majorBidi" w:hAnsiTheme="majorBidi" w:cstheme="majorBidi"/>
          <w:bCs/>
          <w:sz w:val="28"/>
          <w:szCs w:val="28"/>
          <w:lang w:val="uk-UA"/>
        </w:rPr>
        <w:t>-го</w:t>
      </w:r>
      <w:r w:rsidR="005F0F10">
        <w:rPr>
          <w:rFonts w:asciiTheme="majorBidi" w:hAnsiTheme="majorBidi" w:cstheme="majorBidi"/>
          <w:bCs/>
          <w:sz w:val="28"/>
          <w:szCs w:val="28"/>
          <w:lang w:val="uk-UA"/>
        </w:rPr>
        <w:t xml:space="preserve"> типу………………………………………</w:t>
      </w:r>
      <w:r>
        <w:rPr>
          <w:rFonts w:asciiTheme="majorBidi" w:hAnsiTheme="majorBidi" w:cstheme="majorBidi"/>
          <w:bCs/>
          <w:sz w:val="28"/>
          <w:szCs w:val="28"/>
          <w:lang w:val="uk-UA"/>
        </w:rPr>
        <w:t>…….….</w:t>
      </w:r>
      <w:r w:rsidR="003A5BD1">
        <w:rPr>
          <w:rFonts w:asciiTheme="majorBidi" w:hAnsiTheme="majorBidi" w:cstheme="majorBidi"/>
          <w:bCs/>
          <w:sz w:val="28"/>
          <w:szCs w:val="28"/>
          <w:lang w:val="uk-UA"/>
        </w:rPr>
        <w:t>...</w:t>
      </w:r>
      <w:r w:rsidR="00AB3D28">
        <w:rPr>
          <w:rFonts w:asciiTheme="majorBidi" w:hAnsiTheme="majorBidi" w:cstheme="majorBidi"/>
          <w:bCs/>
          <w:sz w:val="28"/>
          <w:szCs w:val="28"/>
          <w:lang w:val="uk-UA"/>
        </w:rPr>
        <w:t>.</w:t>
      </w:r>
      <w:r>
        <w:rPr>
          <w:rFonts w:asciiTheme="majorBidi" w:hAnsiTheme="majorBidi" w:cstheme="majorBidi"/>
          <w:bCs/>
          <w:sz w:val="28"/>
          <w:szCs w:val="28"/>
          <w:lang w:val="uk-UA"/>
        </w:rPr>
        <w:t>100</w:t>
      </w:r>
    </w:p>
    <w:p w:rsidR="00B2083D" w:rsidRPr="00A83D32" w:rsidRDefault="00B2083D" w:rsidP="00B960E0">
      <w:pPr>
        <w:spacing w:after="0" w:line="360" w:lineRule="auto"/>
        <w:jc w:val="both"/>
        <w:rPr>
          <w:rFonts w:asciiTheme="majorBidi" w:hAnsiTheme="majorBidi" w:cstheme="majorBidi"/>
          <w:sz w:val="28"/>
          <w:szCs w:val="28"/>
          <w:lang w:val="uk-UA"/>
        </w:rPr>
      </w:pPr>
      <w:r w:rsidRPr="00445CC9">
        <w:rPr>
          <w:rFonts w:asciiTheme="majorBidi" w:hAnsiTheme="majorBidi" w:cstheme="majorBidi"/>
          <w:b/>
          <w:bCs/>
          <w:sz w:val="28"/>
          <w:szCs w:val="28"/>
          <w:lang w:val="uk-UA"/>
        </w:rPr>
        <w:t>3.3.</w:t>
      </w:r>
      <w:r w:rsidRPr="001C5CE9">
        <w:rPr>
          <w:rFonts w:asciiTheme="majorBidi" w:hAnsiTheme="majorBidi" w:cstheme="majorBidi"/>
          <w:b/>
          <w:bCs/>
          <w:sz w:val="28"/>
          <w:szCs w:val="28"/>
          <w:lang w:val="uk-UA"/>
        </w:rPr>
        <w:t xml:space="preserve"> КОРЕЛЯЦІЙНИЙ АНАЛІЗ ВЗАЄМОЗВ`ЯЗКІВ ГЛЮКОМЕТАБОЛІЧНИХ ТА ГОРМОНАЛЬНИХ ПОРУШЕНЬ </w:t>
      </w:r>
      <w:r w:rsidR="000C0FD1">
        <w:rPr>
          <w:rFonts w:asciiTheme="majorBidi" w:hAnsiTheme="majorBidi" w:cstheme="majorBidi"/>
          <w:b/>
          <w:bCs/>
          <w:sz w:val="28"/>
          <w:szCs w:val="28"/>
          <w:lang w:val="uk-UA"/>
        </w:rPr>
        <w:t>І</w:t>
      </w:r>
      <w:r w:rsidRPr="001C5CE9">
        <w:rPr>
          <w:rFonts w:asciiTheme="majorBidi" w:hAnsiTheme="majorBidi" w:cstheme="majorBidi"/>
          <w:b/>
          <w:bCs/>
          <w:sz w:val="28"/>
          <w:szCs w:val="28"/>
          <w:lang w:val="uk-UA"/>
        </w:rPr>
        <w:t>З СЕРЦЕВО-СУДИННИМ РЕМОДЕЛЮВАННЯМ</w:t>
      </w:r>
      <w:r w:rsidR="005F0F10">
        <w:rPr>
          <w:rFonts w:asciiTheme="majorBidi" w:hAnsiTheme="majorBidi" w:cstheme="majorBidi"/>
          <w:sz w:val="28"/>
          <w:szCs w:val="28"/>
          <w:lang w:val="uk-UA"/>
        </w:rPr>
        <w:t>…………</w:t>
      </w:r>
      <w:r w:rsidR="005F0F10" w:rsidRPr="00AB3D28">
        <w:rPr>
          <w:rFonts w:asciiTheme="majorBidi" w:hAnsiTheme="majorBidi" w:cstheme="majorBidi"/>
          <w:sz w:val="28"/>
          <w:szCs w:val="28"/>
          <w:lang w:val="uk-UA"/>
        </w:rPr>
        <w:t>..</w:t>
      </w:r>
      <w:r>
        <w:rPr>
          <w:rFonts w:asciiTheme="majorBidi" w:hAnsiTheme="majorBidi" w:cstheme="majorBidi"/>
          <w:sz w:val="28"/>
          <w:szCs w:val="28"/>
          <w:lang w:val="uk-UA"/>
        </w:rPr>
        <w:t>……</w:t>
      </w:r>
      <w:r w:rsidR="00445CC9">
        <w:rPr>
          <w:rFonts w:asciiTheme="majorBidi" w:hAnsiTheme="majorBidi" w:cstheme="majorBidi"/>
          <w:sz w:val="28"/>
          <w:szCs w:val="28"/>
          <w:lang w:val="uk-UA"/>
        </w:rPr>
        <w:t>...</w:t>
      </w:r>
      <w:r w:rsidR="006B372E" w:rsidRPr="00AB3D28">
        <w:rPr>
          <w:rFonts w:asciiTheme="majorBidi" w:hAnsiTheme="majorBidi" w:cstheme="majorBidi"/>
          <w:sz w:val="28"/>
          <w:szCs w:val="28"/>
          <w:lang w:val="uk-UA"/>
        </w:rPr>
        <w:t>.</w:t>
      </w:r>
      <w:r w:rsidR="00AB3D28">
        <w:rPr>
          <w:rFonts w:asciiTheme="majorBidi" w:hAnsiTheme="majorBidi" w:cstheme="majorBidi"/>
          <w:sz w:val="28"/>
          <w:szCs w:val="28"/>
          <w:lang w:val="uk-UA"/>
        </w:rPr>
        <w:t>....</w:t>
      </w:r>
      <w:r w:rsidRPr="00A83D32">
        <w:rPr>
          <w:rFonts w:asciiTheme="majorBidi" w:hAnsiTheme="majorBidi" w:cstheme="majorBidi"/>
          <w:sz w:val="28"/>
          <w:szCs w:val="28"/>
          <w:lang w:val="uk-UA"/>
        </w:rPr>
        <w:t>105</w:t>
      </w:r>
    </w:p>
    <w:p w:rsidR="00B2083D" w:rsidRPr="001C5CE9" w:rsidRDefault="00B2083D" w:rsidP="00B960E0">
      <w:pPr>
        <w:spacing w:after="0" w:line="360" w:lineRule="auto"/>
        <w:mirrorIndents/>
        <w:jc w:val="both"/>
        <w:rPr>
          <w:rFonts w:asciiTheme="majorBidi" w:hAnsiTheme="majorBidi" w:cstheme="majorBidi"/>
          <w:b/>
          <w:sz w:val="28"/>
          <w:szCs w:val="28"/>
          <w:lang w:val="uk-UA" w:bidi="ar-LB"/>
        </w:rPr>
      </w:pPr>
      <w:r>
        <w:rPr>
          <w:rFonts w:asciiTheme="majorBidi" w:hAnsiTheme="majorBidi" w:cstheme="majorBidi"/>
          <w:b/>
          <w:sz w:val="28"/>
          <w:szCs w:val="28"/>
          <w:lang w:val="uk-UA"/>
        </w:rPr>
        <w:t>3.4.</w:t>
      </w:r>
      <w:r w:rsidRPr="001C5CE9">
        <w:rPr>
          <w:rFonts w:asciiTheme="majorBidi" w:hAnsiTheme="majorBidi" w:cstheme="majorBidi"/>
          <w:b/>
          <w:sz w:val="28"/>
          <w:szCs w:val="28"/>
          <w:lang w:val="uk-UA"/>
        </w:rPr>
        <w:t xml:space="preserve"> ВНЕСОК ГЕНЕТИЧНОГО ПОЛІМОРФІЗМУ У ФОРМУВАННЯ І ПЕРЕБІГ КОМОРБІДНОЇ ПАТОЛОГІЇ</w:t>
      </w:r>
      <w:r w:rsidR="00AB3D28">
        <w:rPr>
          <w:rFonts w:asciiTheme="majorBidi" w:hAnsiTheme="majorBidi" w:cstheme="majorBidi"/>
          <w:bCs/>
          <w:sz w:val="28"/>
          <w:szCs w:val="28"/>
          <w:lang w:val="uk-UA"/>
        </w:rPr>
        <w:t>………………..</w:t>
      </w:r>
      <w:r w:rsidR="005F0F10">
        <w:rPr>
          <w:rFonts w:asciiTheme="majorBidi" w:hAnsiTheme="majorBidi" w:cstheme="majorBidi"/>
          <w:bCs/>
          <w:sz w:val="28"/>
          <w:szCs w:val="28"/>
          <w:lang w:val="uk-UA"/>
        </w:rPr>
        <w:t>………</w:t>
      </w:r>
      <w:r w:rsidR="006B372E">
        <w:rPr>
          <w:rFonts w:asciiTheme="majorBidi" w:hAnsiTheme="majorBidi" w:cstheme="majorBidi"/>
          <w:bCs/>
          <w:sz w:val="28"/>
          <w:szCs w:val="28"/>
          <w:lang w:val="uk-UA"/>
        </w:rPr>
        <w:t>…</w:t>
      </w:r>
      <w:r w:rsidR="00DC7989">
        <w:rPr>
          <w:rFonts w:asciiTheme="majorBidi" w:hAnsiTheme="majorBidi" w:cstheme="majorBidi"/>
          <w:bCs/>
          <w:sz w:val="28"/>
          <w:szCs w:val="28"/>
        </w:rPr>
        <w:t>…</w:t>
      </w:r>
      <w:r w:rsidR="003A5BD1">
        <w:rPr>
          <w:rFonts w:asciiTheme="majorBidi" w:hAnsiTheme="majorBidi" w:cstheme="majorBidi"/>
          <w:bCs/>
          <w:sz w:val="28"/>
          <w:szCs w:val="28"/>
        </w:rPr>
        <w:t>…</w:t>
      </w:r>
      <w:r w:rsidR="00B960E0">
        <w:rPr>
          <w:rFonts w:asciiTheme="majorBidi" w:hAnsiTheme="majorBidi" w:cstheme="majorBidi"/>
          <w:bCs/>
          <w:sz w:val="28"/>
          <w:szCs w:val="28"/>
          <w:lang w:val="uk-UA"/>
        </w:rPr>
        <w:t>.</w:t>
      </w:r>
      <w:r w:rsidRPr="00A83D32">
        <w:rPr>
          <w:rFonts w:asciiTheme="majorBidi" w:hAnsiTheme="majorBidi" w:cstheme="majorBidi"/>
          <w:bCs/>
          <w:sz w:val="28"/>
          <w:szCs w:val="28"/>
          <w:lang w:val="uk-UA"/>
        </w:rPr>
        <w:t>110</w:t>
      </w:r>
    </w:p>
    <w:p w:rsidR="00445CC9" w:rsidRDefault="00B2083D" w:rsidP="00B960E0">
      <w:pPr>
        <w:spacing w:after="0" w:line="360" w:lineRule="auto"/>
        <w:mirrorIndents/>
        <w:jc w:val="both"/>
        <w:rPr>
          <w:rFonts w:asciiTheme="majorBidi" w:hAnsiTheme="majorBidi" w:cstheme="majorBidi"/>
          <w:sz w:val="28"/>
          <w:szCs w:val="28"/>
          <w:lang w:val="uk-UA"/>
        </w:rPr>
      </w:pPr>
      <w:r>
        <w:rPr>
          <w:rFonts w:asciiTheme="majorBidi" w:hAnsiTheme="majorBidi" w:cstheme="majorBidi"/>
          <w:sz w:val="28"/>
          <w:szCs w:val="28"/>
          <w:lang w:val="uk-UA"/>
        </w:rPr>
        <w:t>3.4</w:t>
      </w:r>
      <w:r w:rsidRPr="00A53E99">
        <w:rPr>
          <w:rFonts w:asciiTheme="majorBidi" w:hAnsiTheme="majorBidi" w:cstheme="majorBidi"/>
          <w:sz w:val="28"/>
          <w:szCs w:val="28"/>
          <w:lang w:val="uk-UA"/>
        </w:rPr>
        <w:t xml:space="preserve">.1. </w:t>
      </w:r>
      <w:r>
        <w:rPr>
          <w:rFonts w:asciiTheme="majorBidi" w:hAnsiTheme="majorBidi" w:cstheme="majorBidi"/>
          <w:sz w:val="28"/>
          <w:szCs w:val="28"/>
          <w:lang w:val="uk-UA"/>
        </w:rPr>
        <w:t>В</w:t>
      </w:r>
      <w:r w:rsidRPr="00A53E99">
        <w:rPr>
          <w:rFonts w:asciiTheme="majorBidi" w:hAnsiTheme="majorBidi" w:cstheme="majorBidi"/>
          <w:sz w:val="28"/>
          <w:szCs w:val="28"/>
          <w:lang w:val="uk-UA"/>
        </w:rPr>
        <w:t>плив</w:t>
      </w:r>
      <w:r w:rsidRPr="00A53E99">
        <w:rPr>
          <w:rFonts w:asciiTheme="majorBidi" w:hAnsiTheme="majorBidi" w:cstheme="majorBidi"/>
          <w:sz w:val="28"/>
          <w:szCs w:val="28"/>
          <w:lang w:val="uk-UA" w:bidi="ar-LB"/>
        </w:rPr>
        <w:t xml:space="preserve"> </w:t>
      </w:r>
      <w:r w:rsidRPr="00A53E99">
        <w:rPr>
          <w:rFonts w:asciiTheme="majorBidi" w:hAnsiTheme="majorBidi" w:cstheme="majorBidi"/>
          <w:sz w:val="28"/>
          <w:szCs w:val="28"/>
          <w:lang w:val="uk-UA"/>
        </w:rPr>
        <w:t xml:space="preserve"> поліморфізму маркера 2350</w:t>
      </w:r>
      <w:r w:rsidRPr="00791EFD">
        <w:rPr>
          <w:rFonts w:asciiTheme="majorBidi" w:hAnsiTheme="majorBidi" w:cstheme="majorBidi"/>
          <w:sz w:val="28"/>
          <w:szCs w:val="28"/>
          <w:lang w:val="uk-UA"/>
        </w:rPr>
        <w:t xml:space="preserve"> </w:t>
      </w:r>
      <w:r w:rsidRPr="00A53E99">
        <w:rPr>
          <w:rFonts w:asciiTheme="majorBidi" w:hAnsiTheme="majorBidi" w:cstheme="majorBidi"/>
          <w:sz w:val="28"/>
          <w:szCs w:val="28"/>
          <w:lang w:val="uk-UA"/>
        </w:rPr>
        <w:t xml:space="preserve">А/ </w:t>
      </w:r>
      <w:r w:rsidR="001D1B78">
        <w:rPr>
          <w:rFonts w:asciiTheme="majorBidi" w:hAnsiTheme="majorBidi" w:cstheme="majorBidi"/>
          <w:sz w:val="28"/>
          <w:szCs w:val="28"/>
          <w:lang w:val="en-US"/>
        </w:rPr>
        <w:t>G</w:t>
      </w:r>
      <w:r w:rsidR="001D1B78" w:rsidRPr="006F43A0">
        <w:rPr>
          <w:rFonts w:asciiTheme="majorBidi" w:hAnsiTheme="majorBidi" w:cstheme="majorBidi"/>
          <w:sz w:val="28"/>
          <w:szCs w:val="28"/>
        </w:rPr>
        <w:t xml:space="preserve"> </w:t>
      </w:r>
      <w:r w:rsidRPr="00A53E99">
        <w:rPr>
          <w:rFonts w:asciiTheme="majorBidi" w:hAnsiTheme="majorBidi" w:cstheme="majorBidi"/>
          <w:sz w:val="28"/>
          <w:szCs w:val="28"/>
          <w:lang w:val="uk-UA"/>
        </w:rPr>
        <w:t xml:space="preserve">гена </w:t>
      </w:r>
      <w:r w:rsidRPr="001C5CE9">
        <w:rPr>
          <w:rFonts w:asciiTheme="majorBidi" w:hAnsiTheme="majorBidi" w:cstheme="majorBidi"/>
          <w:i/>
          <w:iCs/>
          <w:sz w:val="28"/>
          <w:szCs w:val="28"/>
          <w:shd w:val="clear" w:color="auto" w:fill="FFFFFF"/>
          <w:lang w:val="uk-UA" w:bidi="ar-LB"/>
        </w:rPr>
        <w:t>АСЕ</w:t>
      </w:r>
      <w:r w:rsidRPr="001C5CE9">
        <w:rPr>
          <w:rFonts w:asciiTheme="majorBidi" w:hAnsiTheme="majorBidi" w:cstheme="majorBidi"/>
          <w:i/>
          <w:iCs/>
          <w:sz w:val="28"/>
          <w:szCs w:val="28"/>
          <w:shd w:val="clear" w:color="auto" w:fill="FFFFFF"/>
          <w:lang w:val="uk-UA"/>
        </w:rPr>
        <w:t xml:space="preserve"> </w:t>
      </w:r>
      <w:r w:rsidRPr="00A53E99">
        <w:rPr>
          <w:rFonts w:asciiTheme="majorBidi" w:hAnsiTheme="majorBidi" w:cstheme="majorBidi"/>
          <w:sz w:val="28"/>
          <w:szCs w:val="28"/>
          <w:lang w:val="uk-UA"/>
        </w:rPr>
        <w:t xml:space="preserve"> </w:t>
      </w:r>
      <w:r w:rsidRPr="00A53E99">
        <w:rPr>
          <w:rFonts w:asciiTheme="majorBidi" w:hAnsiTheme="majorBidi" w:cstheme="majorBidi"/>
          <w:sz w:val="28"/>
          <w:szCs w:val="28"/>
          <w:lang w:val="uk-UA" w:bidi="ar-LB"/>
        </w:rPr>
        <w:t>на</w:t>
      </w:r>
      <w:r>
        <w:rPr>
          <w:rFonts w:asciiTheme="majorBidi" w:hAnsiTheme="majorBidi" w:cstheme="majorBidi"/>
          <w:sz w:val="28"/>
          <w:szCs w:val="28"/>
          <w:lang w:val="uk-UA"/>
        </w:rPr>
        <w:t xml:space="preserve"> розвиток і </w:t>
      </w:r>
    </w:p>
    <w:p w:rsidR="00B2083D" w:rsidRPr="00A53E99" w:rsidRDefault="00B2083D" w:rsidP="00B960E0">
      <w:pPr>
        <w:spacing w:after="0" w:line="360" w:lineRule="auto"/>
        <w:mirrorIndents/>
        <w:jc w:val="both"/>
        <w:rPr>
          <w:rFonts w:asciiTheme="majorBidi" w:hAnsiTheme="majorBidi" w:cstheme="majorBidi"/>
          <w:sz w:val="28"/>
          <w:szCs w:val="28"/>
          <w:shd w:val="clear" w:color="auto" w:fill="FFFFFF"/>
          <w:lang w:val="uk-UA"/>
        </w:rPr>
      </w:pPr>
      <w:r>
        <w:rPr>
          <w:rFonts w:asciiTheme="majorBidi" w:hAnsiTheme="majorBidi" w:cstheme="majorBidi"/>
          <w:sz w:val="28"/>
          <w:szCs w:val="28"/>
          <w:lang w:val="uk-UA"/>
        </w:rPr>
        <w:t xml:space="preserve">перебіг гіпертонічної хвороби </w:t>
      </w:r>
      <w:r w:rsidR="000C0FD1">
        <w:rPr>
          <w:rFonts w:asciiTheme="majorBidi" w:hAnsiTheme="majorBidi" w:cstheme="majorBidi"/>
          <w:sz w:val="28"/>
          <w:szCs w:val="28"/>
          <w:lang w:val="uk-UA"/>
        </w:rPr>
        <w:t>і</w:t>
      </w:r>
      <w:r>
        <w:rPr>
          <w:rFonts w:asciiTheme="majorBidi" w:hAnsiTheme="majorBidi" w:cstheme="majorBidi"/>
          <w:sz w:val="28"/>
          <w:szCs w:val="28"/>
          <w:lang w:val="uk-UA"/>
        </w:rPr>
        <w:t>з супутнім цукровим діабетом 2</w:t>
      </w:r>
      <w:r w:rsidR="000C0FD1">
        <w:rPr>
          <w:rFonts w:asciiTheme="majorBidi" w:hAnsiTheme="majorBidi" w:cstheme="majorBidi"/>
          <w:sz w:val="28"/>
          <w:szCs w:val="28"/>
          <w:lang w:val="uk-UA"/>
        </w:rPr>
        <w:t>-го</w:t>
      </w:r>
      <w:r>
        <w:rPr>
          <w:rFonts w:asciiTheme="majorBidi" w:hAnsiTheme="majorBidi" w:cstheme="majorBidi"/>
          <w:sz w:val="28"/>
          <w:szCs w:val="28"/>
          <w:lang w:val="uk-UA"/>
        </w:rPr>
        <w:t xml:space="preserve"> </w:t>
      </w:r>
      <w:r w:rsidR="00791EFD">
        <w:rPr>
          <w:rFonts w:asciiTheme="majorBidi" w:hAnsiTheme="majorBidi" w:cstheme="majorBidi"/>
          <w:sz w:val="28"/>
          <w:szCs w:val="28"/>
          <w:lang w:val="uk-UA"/>
        </w:rPr>
        <w:t>ти</w:t>
      </w:r>
      <w:r w:rsidR="005F0F10">
        <w:rPr>
          <w:rFonts w:asciiTheme="majorBidi" w:hAnsiTheme="majorBidi" w:cstheme="majorBidi"/>
          <w:sz w:val="28"/>
          <w:szCs w:val="28"/>
          <w:lang w:val="uk-UA"/>
        </w:rPr>
        <w:t>пу</w:t>
      </w:r>
      <w:r w:rsidR="003A5BD1">
        <w:rPr>
          <w:rFonts w:asciiTheme="majorBidi" w:hAnsiTheme="majorBidi" w:cstheme="majorBidi"/>
          <w:sz w:val="28"/>
          <w:szCs w:val="28"/>
          <w:lang w:val="uk-UA"/>
        </w:rPr>
        <w:t>.</w:t>
      </w:r>
      <w:r>
        <w:rPr>
          <w:rFonts w:asciiTheme="majorBidi" w:hAnsiTheme="majorBidi" w:cstheme="majorBidi"/>
          <w:sz w:val="28"/>
          <w:szCs w:val="28"/>
          <w:lang w:val="uk-UA"/>
        </w:rPr>
        <w:t>110</w:t>
      </w:r>
    </w:p>
    <w:p w:rsidR="00B2083D" w:rsidRDefault="00B2083D" w:rsidP="00B960E0">
      <w:pPr>
        <w:spacing w:after="0" w:line="360" w:lineRule="auto"/>
        <w:jc w:val="both"/>
        <w:rPr>
          <w:rFonts w:asciiTheme="majorBidi" w:hAnsiTheme="majorBidi" w:cstheme="majorBidi"/>
          <w:sz w:val="28"/>
          <w:szCs w:val="28"/>
          <w:lang w:val="uk-UA"/>
        </w:rPr>
      </w:pPr>
      <w:r w:rsidRPr="00A83D32">
        <w:rPr>
          <w:rFonts w:asciiTheme="majorBidi" w:hAnsiTheme="majorBidi" w:cstheme="majorBidi"/>
          <w:b/>
          <w:bCs/>
          <w:sz w:val="28"/>
          <w:szCs w:val="28"/>
          <w:lang w:val="uk-UA"/>
        </w:rPr>
        <w:t>3.5.</w:t>
      </w:r>
      <w:r w:rsidRPr="00A53E99">
        <w:rPr>
          <w:rFonts w:asciiTheme="majorBidi" w:hAnsiTheme="majorBidi" w:cstheme="majorBidi"/>
          <w:sz w:val="28"/>
          <w:szCs w:val="28"/>
          <w:lang w:val="uk-UA"/>
        </w:rPr>
        <w:t xml:space="preserve"> </w:t>
      </w:r>
      <w:r w:rsidRPr="00875196">
        <w:rPr>
          <w:rFonts w:asciiTheme="majorBidi" w:hAnsiTheme="majorBidi" w:cstheme="majorBidi"/>
          <w:b/>
          <w:bCs/>
          <w:sz w:val="28"/>
          <w:szCs w:val="28"/>
          <w:lang w:val="uk-UA"/>
        </w:rPr>
        <w:t>Е</w:t>
      </w:r>
      <w:r>
        <w:rPr>
          <w:rFonts w:asciiTheme="majorBidi" w:hAnsiTheme="majorBidi" w:cstheme="majorBidi"/>
          <w:b/>
          <w:bCs/>
          <w:sz w:val="28"/>
          <w:szCs w:val="28"/>
          <w:lang w:val="uk-UA"/>
        </w:rPr>
        <w:t>ФЕКТИВНІСТЬ ЛІКУВАННЯ ХВОРИХ НА ГІПЕРТОНІЧНУ ХВОРОБУ ТА ЦУКРОВИЙ ДІАБЕТ 2</w:t>
      </w:r>
      <w:r w:rsidR="000C0FD1">
        <w:rPr>
          <w:rFonts w:asciiTheme="majorBidi" w:hAnsiTheme="majorBidi" w:cstheme="majorBidi"/>
          <w:b/>
          <w:bCs/>
          <w:sz w:val="28"/>
          <w:szCs w:val="28"/>
          <w:lang w:val="uk-UA"/>
        </w:rPr>
        <w:t>-ГО</w:t>
      </w:r>
      <w:r>
        <w:rPr>
          <w:rFonts w:asciiTheme="majorBidi" w:hAnsiTheme="majorBidi" w:cstheme="majorBidi"/>
          <w:b/>
          <w:bCs/>
          <w:sz w:val="28"/>
          <w:szCs w:val="28"/>
          <w:lang w:val="uk-UA"/>
        </w:rPr>
        <w:t xml:space="preserve"> ТИПУ ЗАЛЕЖНО ВІД ПОЛІМОРФІЗМУ ГЕНА</w:t>
      </w:r>
      <w:r w:rsidR="006B372E" w:rsidRPr="006B372E">
        <w:rPr>
          <w:rFonts w:asciiTheme="majorBidi" w:hAnsiTheme="majorBidi" w:cstheme="majorBidi"/>
          <w:b/>
          <w:bCs/>
          <w:sz w:val="28"/>
          <w:szCs w:val="28"/>
          <w:lang w:val="uk-UA"/>
        </w:rPr>
        <w:t xml:space="preserve"> </w:t>
      </w:r>
      <w:r w:rsidRPr="00875196">
        <w:rPr>
          <w:rFonts w:asciiTheme="majorBidi" w:hAnsiTheme="majorBidi" w:cstheme="majorBidi"/>
          <w:b/>
          <w:bCs/>
          <w:i/>
          <w:iCs/>
          <w:sz w:val="28"/>
          <w:szCs w:val="28"/>
          <w:lang w:val="uk-UA"/>
        </w:rPr>
        <w:t>АСЕ</w:t>
      </w:r>
      <w:r w:rsidRPr="00875196">
        <w:rPr>
          <w:rFonts w:asciiTheme="majorBidi" w:hAnsiTheme="majorBidi" w:cstheme="majorBidi"/>
          <w:b/>
          <w:bCs/>
          <w:sz w:val="28"/>
          <w:szCs w:val="28"/>
          <w:lang w:val="uk-UA"/>
        </w:rPr>
        <w:t xml:space="preserve"> </w:t>
      </w:r>
      <w:r w:rsidRPr="00791EFD">
        <w:rPr>
          <w:rFonts w:asciiTheme="majorBidi" w:hAnsiTheme="majorBidi" w:cstheme="majorBidi"/>
          <w:sz w:val="28"/>
          <w:szCs w:val="28"/>
          <w:lang w:val="uk-UA"/>
        </w:rPr>
        <w:t>………</w:t>
      </w:r>
      <w:r w:rsidR="00791EFD" w:rsidRPr="00791EFD">
        <w:rPr>
          <w:rFonts w:asciiTheme="majorBidi" w:hAnsiTheme="majorBidi" w:cstheme="majorBidi"/>
          <w:sz w:val="28"/>
          <w:szCs w:val="28"/>
          <w:lang w:val="uk-UA"/>
        </w:rPr>
        <w:t>……</w:t>
      </w:r>
      <w:r w:rsidR="005F0F10">
        <w:rPr>
          <w:rFonts w:asciiTheme="majorBidi" w:hAnsiTheme="majorBidi" w:cstheme="majorBidi"/>
          <w:sz w:val="28"/>
          <w:szCs w:val="28"/>
          <w:lang w:val="uk-UA"/>
        </w:rPr>
        <w:t>…</w:t>
      </w:r>
      <w:r w:rsidR="006B372E" w:rsidRPr="006B372E">
        <w:rPr>
          <w:rFonts w:asciiTheme="majorBidi" w:hAnsiTheme="majorBidi" w:cstheme="majorBidi"/>
          <w:sz w:val="28"/>
          <w:szCs w:val="28"/>
          <w:lang w:val="uk-UA"/>
        </w:rPr>
        <w:t>..</w:t>
      </w:r>
      <w:r w:rsidRPr="00791EFD">
        <w:rPr>
          <w:rFonts w:asciiTheme="majorBidi" w:hAnsiTheme="majorBidi" w:cstheme="majorBidi"/>
          <w:sz w:val="28"/>
          <w:szCs w:val="28"/>
          <w:lang w:val="uk-UA"/>
        </w:rPr>
        <w:t>……....</w:t>
      </w:r>
      <w:r w:rsidR="00791EFD">
        <w:rPr>
          <w:rFonts w:asciiTheme="majorBidi" w:hAnsiTheme="majorBidi" w:cstheme="majorBidi"/>
          <w:sz w:val="28"/>
          <w:szCs w:val="28"/>
          <w:lang w:val="uk-UA"/>
        </w:rPr>
        <w:t>.................</w:t>
      </w:r>
      <w:r w:rsidR="00AB3D28">
        <w:rPr>
          <w:rFonts w:asciiTheme="majorBidi" w:hAnsiTheme="majorBidi" w:cstheme="majorBidi"/>
          <w:sz w:val="28"/>
          <w:szCs w:val="28"/>
          <w:lang w:val="uk-UA"/>
        </w:rPr>
        <w:t>...</w:t>
      </w:r>
      <w:r w:rsidRPr="00791EFD">
        <w:rPr>
          <w:rFonts w:asciiTheme="majorBidi" w:hAnsiTheme="majorBidi" w:cstheme="majorBidi"/>
          <w:sz w:val="28"/>
          <w:szCs w:val="28"/>
          <w:lang w:val="uk-UA"/>
        </w:rPr>
        <w:t>..</w:t>
      </w:r>
      <w:r w:rsidR="00AB3D28">
        <w:rPr>
          <w:rFonts w:asciiTheme="majorBidi" w:hAnsiTheme="majorBidi" w:cstheme="majorBidi"/>
          <w:sz w:val="28"/>
          <w:szCs w:val="28"/>
          <w:lang w:val="uk-UA"/>
        </w:rPr>
        <w:t>.</w:t>
      </w:r>
      <w:r w:rsidR="00E168C9">
        <w:rPr>
          <w:rFonts w:asciiTheme="majorBidi" w:hAnsiTheme="majorBidi" w:cstheme="majorBidi"/>
          <w:sz w:val="28"/>
          <w:szCs w:val="28"/>
          <w:lang w:val="uk-UA"/>
        </w:rPr>
        <w:t>.</w:t>
      </w:r>
      <w:r w:rsidR="00AB3D28">
        <w:rPr>
          <w:rFonts w:asciiTheme="majorBidi" w:hAnsiTheme="majorBidi" w:cstheme="majorBidi"/>
          <w:sz w:val="28"/>
          <w:szCs w:val="28"/>
          <w:lang w:val="uk-UA"/>
        </w:rPr>
        <w:t>.....</w:t>
      </w:r>
      <w:r w:rsidR="000C0FD1">
        <w:rPr>
          <w:rFonts w:asciiTheme="majorBidi" w:hAnsiTheme="majorBidi" w:cstheme="majorBidi"/>
          <w:sz w:val="28"/>
          <w:szCs w:val="28"/>
          <w:lang w:val="uk-UA"/>
        </w:rPr>
        <w:t>.</w:t>
      </w:r>
      <w:r>
        <w:rPr>
          <w:rFonts w:asciiTheme="majorBidi" w:hAnsiTheme="majorBidi" w:cstheme="majorBidi"/>
          <w:sz w:val="28"/>
          <w:szCs w:val="28"/>
          <w:lang w:val="uk-UA"/>
        </w:rPr>
        <w:t>122</w:t>
      </w:r>
    </w:p>
    <w:p w:rsidR="00B2083D" w:rsidRPr="00DF76D3" w:rsidRDefault="00445CC9" w:rsidP="00B960E0">
      <w:pPr>
        <w:spacing w:line="360" w:lineRule="auto"/>
        <w:jc w:val="both"/>
        <w:rPr>
          <w:rFonts w:ascii="Times New Roman" w:hAnsi="Times New Roman"/>
          <w:b/>
          <w:bCs/>
          <w:sz w:val="28"/>
          <w:szCs w:val="28"/>
          <w:lang w:val="uk-UA"/>
        </w:rPr>
      </w:pPr>
      <w:r>
        <w:rPr>
          <w:rFonts w:asciiTheme="majorBidi" w:hAnsiTheme="majorBidi" w:cstheme="majorBidi"/>
          <w:b/>
          <w:bCs/>
          <w:sz w:val="28"/>
          <w:szCs w:val="28"/>
          <w:lang w:val="uk-UA"/>
        </w:rPr>
        <w:t xml:space="preserve">РОЗДІЛ </w:t>
      </w:r>
      <w:r w:rsidR="00B2083D" w:rsidRPr="00A83D32">
        <w:rPr>
          <w:rFonts w:asciiTheme="majorBidi" w:hAnsiTheme="majorBidi" w:cstheme="majorBidi"/>
          <w:b/>
          <w:bCs/>
          <w:sz w:val="28"/>
          <w:szCs w:val="28"/>
          <w:lang w:val="uk-UA"/>
        </w:rPr>
        <w:t>4.</w:t>
      </w:r>
      <w:r w:rsidR="00B2083D">
        <w:rPr>
          <w:rFonts w:asciiTheme="majorBidi" w:hAnsiTheme="majorBidi" w:cstheme="majorBidi"/>
          <w:sz w:val="28"/>
          <w:szCs w:val="28"/>
          <w:lang w:val="uk-UA"/>
        </w:rPr>
        <w:t xml:space="preserve"> </w:t>
      </w:r>
      <w:r w:rsidR="00B2083D" w:rsidRPr="00A9140F">
        <w:rPr>
          <w:rFonts w:ascii="Times New Roman" w:hAnsi="Times New Roman"/>
          <w:b/>
          <w:bCs/>
          <w:sz w:val="28"/>
          <w:szCs w:val="28"/>
          <w:lang w:val="uk-UA"/>
        </w:rPr>
        <w:t>АНАЛІЗ ТА УЗАГАЛЬНЕННЯ РЕЗУЛЬТАТІВ ДОСЛІДЖЕННЯ</w:t>
      </w:r>
      <w:r w:rsidR="005F0F10">
        <w:rPr>
          <w:rFonts w:asciiTheme="majorBidi" w:hAnsiTheme="majorBidi" w:cstheme="majorBidi"/>
          <w:sz w:val="28"/>
          <w:szCs w:val="28"/>
          <w:lang w:val="uk-UA"/>
        </w:rPr>
        <w:t>…………………………</w:t>
      </w:r>
      <w:r w:rsidR="005F0F10" w:rsidRPr="005F0F10">
        <w:rPr>
          <w:rFonts w:asciiTheme="majorBidi" w:hAnsiTheme="majorBidi" w:cstheme="majorBidi"/>
          <w:sz w:val="28"/>
          <w:szCs w:val="28"/>
        </w:rPr>
        <w:t>.</w:t>
      </w:r>
      <w:r w:rsidR="00AB3D28">
        <w:rPr>
          <w:rFonts w:asciiTheme="majorBidi" w:hAnsiTheme="majorBidi" w:cstheme="majorBidi"/>
          <w:sz w:val="28"/>
          <w:szCs w:val="28"/>
          <w:lang w:val="uk-UA"/>
        </w:rPr>
        <w:t>………………………………</w:t>
      </w:r>
      <w:r w:rsidR="003A5BD1">
        <w:rPr>
          <w:rFonts w:asciiTheme="majorBidi" w:hAnsiTheme="majorBidi" w:cstheme="majorBidi"/>
          <w:sz w:val="28"/>
          <w:szCs w:val="28"/>
          <w:lang w:val="uk-UA"/>
        </w:rPr>
        <w:t>..</w:t>
      </w:r>
      <w:r w:rsidR="00B2083D">
        <w:rPr>
          <w:rFonts w:asciiTheme="majorBidi" w:hAnsiTheme="majorBidi" w:cstheme="majorBidi"/>
          <w:sz w:val="28"/>
          <w:szCs w:val="28"/>
          <w:lang w:val="uk-UA"/>
        </w:rPr>
        <w:t>129</w:t>
      </w:r>
    </w:p>
    <w:p w:rsidR="00B2083D" w:rsidRPr="00A83D32" w:rsidRDefault="00B2083D" w:rsidP="00B960E0">
      <w:pPr>
        <w:tabs>
          <w:tab w:val="left" w:pos="2205"/>
        </w:tabs>
        <w:spacing w:after="0" w:line="360" w:lineRule="auto"/>
        <w:jc w:val="both"/>
        <w:rPr>
          <w:rFonts w:asciiTheme="majorBidi" w:hAnsiTheme="majorBidi" w:cstheme="majorBidi"/>
          <w:sz w:val="28"/>
          <w:szCs w:val="28"/>
          <w:lang w:val="uk-UA"/>
        </w:rPr>
      </w:pPr>
      <w:r w:rsidRPr="00DF76D3">
        <w:rPr>
          <w:rFonts w:asciiTheme="majorBidi" w:hAnsiTheme="majorBidi" w:cstheme="majorBidi"/>
          <w:b/>
          <w:bCs/>
          <w:sz w:val="28"/>
          <w:szCs w:val="28"/>
          <w:lang w:val="uk-UA"/>
        </w:rPr>
        <w:t>ВИСНОВКИ</w:t>
      </w:r>
      <w:r w:rsidR="005F0F10">
        <w:rPr>
          <w:rFonts w:asciiTheme="majorBidi" w:hAnsiTheme="majorBidi" w:cstheme="majorBidi"/>
          <w:sz w:val="28"/>
          <w:szCs w:val="28"/>
          <w:lang w:val="uk-UA"/>
        </w:rPr>
        <w:t>……………</w:t>
      </w:r>
      <w:r w:rsidR="005F0F10" w:rsidRPr="005F0F10">
        <w:rPr>
          <w:rFonts w:asciiTheme="majorBidi" w:hAnsiTheme="majorBidi" w:cstheme="majorBidi"/>
          <w:sz w:val="28"/>
          <w:szCs w:val="28"/>
        </w:rPr>
        <w:t>...</w:t>
      </w:r>
      <w:r w:rsidR="00791EFD">
        <w:rPr>
          <w:rFonts w:asciiTheme="majorBidi" w:hAnsiTheme="majorBidi" w:cstheme="majorBidi"/>
          <w:sz w:val="28"/>
          <w:szCs w:val="28"/>
          <w:lang w:val="uk-UA"/>
        </w:rPr>
        <w:t>…………………………….…………...</w:t>
      </w:r>
      <w:r w:rsidR="00AB3D28">
        <w:rPr>
          <w:rFonts w:asciiTheme="majorBidi" w:hAnsiTheme="majorBidi" w:cstheme="majorBidi"/>
          <w:sz w:val="28"/>
          <w:szCs w:val="28"/>
          <w:lang w:val="uk-UA"/>
        </w:rPr>
        <w:t>…....</w:t>
      </w:r>
      <w:r w:rsidR="00742BF1">
        <w:rPr>
          <w:rFonts w:asciiTheme="majorBidi" w:hAnsiTheme="majorBidi" w:cstheme="majorBidi"/>
          <w:sz w:val="28"/>
          <w:szCs w:val="28"/>
          <w:lang w:val="uk-UA"/>
        </w:rPr>
        <w:t>…</w:t>
      </w:r>
      <w:r w:rsidR="003A5BD1">
        <w:rPr>
          <w:rFonts w:asciiTheme="majorBidi" w:hAnsiTheme="majorBidi" w:cstheme="majorBidi"/>
          <w:sz w:val="28"/>
          <w:szCs w:val="28"/>
          <w:lang w:val="uk-UA"/>
        </w:rPr>
        <w:t>.</w:t>
      </w:r>
      <w:r w:rsidRPr="00A83D32">
        <w:rPr>
          <w:rFonts w:asciiTheme="majorBidi" w:hAnsiTheme="majorBidi" w:cstheme="majorBidi"/>
          <w:sz w:val="28"/>
          <w:szCs w:val="28"/>
          <w:lang w:val="uk-UA"/>
        </w:rPr>
        <w:t>140</w:t>
      </w:r>
    </w:p>
    <w:p w:rsidR="00B2083D" w:rsidRPr="00DF76D3" w:rsidRDefault="00B2083D" w:rsidP="00B960E0">
      <w:pPr>
        <w:spacing w:after="0" w:line="360" w:lineRule="auto"/>
        <w:jc w:val="both"/>
        <w:rPr>
          <w:rFonts w:asciiTheme="majorBidi" w:hAnsiTheme="majorBidi" w:cstheme="majorBidi"/>
          <w:b/>
          <w:bCs/>
          <w:sz w:val="28"/>
          <w:szCs w:val="28"/>
          <w:lang w:val="uk-UA"/>
        </w:rPr>
      </w:pPr>
      <w:r w:rsidRPr="00DF76D3">
        <w:rPr>
          <w:rFonts w:asciiTheme="majorBidi" w:hAnsiTheme="majorBidi" w:cstheme="majorBidi"/>
          <w:b/>
          <w:bCs/>
          <w:sz w:val="28"/>
          <w:szCs w:val="28"/>
          <w:lang w:val="uk-UA"/>
        </w:rPr>
        <w:t>ПРАКТИЧНІ РЕКОМЕНДАЦІЇ</w:t>
      </w:r>
      <w:r w:rsidR="005F0F10">
        <w:rPr>
          <w:rFonts w:asciiTheme="majorBidi" w:hAnsiTheme="majorBidi" w:cstheme="majorBidi"/>
          <w:sz w:val="28"/>
          <w:szCs w:val="28"/>
          <w:lang w:val="uk-UA"/>
        </w:rPr>
        <w:t>…</w:t>
      </w:r>
      <w:r w:rsidR="005F0F10" w:rsidRPr="005F0F10">
        <w:rPr>
          <w:rFonts w:asciiTheme="majorBidi" w:hAnsiTheme="majorBidi" w:cstheme="majorBidi"/>
          <w:sz w:val="28"/>
          <w:szCs w:val="28"/>
        </w:rPr>
        <w:t>...</w:t>
      </w:r>
      <w:r w:rsidR="006B372E">
        <w:rPr>
          <w:rFonts w:asciiTheme="majorBidi" w:hAnsiTheme="majorBidi" w:cstheme="majorBidi"/>
          <w:sz w:val="28"/>
          <w:szCs w:val="28"/>
          <w:lang w:val="uk-UA"/>
        </w:rPr>
        <w:t>………</w:t>
      </w:r>
      <w:r w:rsidR="006B372E" w:rsidRPr="00076000">
        <w:rPr>
          <w:rFonts w:asciiTheme="majorBidi" w:hAnsiTheme="majorBidi" w:cstheme="majorBidi"/>
          <w:sz w:val="28"/>
          <w:szCs w:val="28"/>
        </w:rPr>
        <w:t>...</w:t>
      </w:r>
      <w:r w:rsidR="00791EFD">
        <w:rPr>
          <w:rFonts w:asciiTheme="majorBidi" w:hAnsiTheme="majorBidi" w:cstheme="majorBidi"/>
          <w:sz w:val="28"/>
          <w:szCs w:val="28"/>
          <w:lang w:val="uk-UA"/>
        </w:rPr>
        <w:t>…………………</w:t>
      </w:r>
      <w:r w:rsidRPr="00A83D32">
        <w:rPr>
          <w:rFonts w:asciiTheme="majorBidi" w:hAnsiTheme="majorBidi" w:cstheme="majorBidi"/>
          <w:sz w:val="28"/>
          <w:szCs w:val="28"/>
          <w:lang w:val="uk-UA"/>
        </w:rPr>
        <w:t>…</w:t>
      </w:r>
      <w:r w:rsidR="00791EFD">
        <w:rPr>
          <w:rFonts w:asciiTheme="majorBidi" w:hAnsiTheme="majorBidi" w:cstheme="majorBidi"/>
          <w:sz w:val="28"/>
          <w:szCs w:val="28"/>
          <w:lang w:val="uk-UA"/>
        </w:rPr>
        <w:t>.</w:t>
      </w:r>
      <w:r w:rsidRPr="00A83D32">
        <w:rPr>
          <w:rFonts w:asciiTheme="majorBidi" w:hAnsiTheme="majorBidi" w:cstheme="majorBidi"/>
          <w:sz w:val="28"/>
          <w:szCs w:val="28"/>
          <w:lang w:val="uk-UA"/>
        </w:rPr>
        <w:t>…</w:t>
      </w:r>
      <w:r w:rsidR="003A5BD1">
        <w:rPr>
          <w:rFonts w:asciiTheme="majorBidi" w:hAnsiTheme="majorBidi" w:cstheme="majorBidi"/>
          <w:sz w:val="28"/>
          <w:szCs w:val="28"/>
          <w:lang w:val="uk-UA"/>
        </w:rPr>
        <w:t>….</w:t>
      </w:r>
      <w:r w:rsidR="00B960E0">
        <w:rPr>
          <w:rFonts w:asciiTheme="majorBidi" w:hAnsiTheme="majorBidi" w:cstheme="majorBidi"/>
          <w:sz w:val="28"/>
          <w:szCs w:val="28"/>
          <w:lang w:val="uk-UA"/>
        </w:rPr>
        <w:t>.</w:t>
      </w:r>
      <w:r w:rsidR="00742BF1">
        <w:rPr>
          <w:rFonts w:asciiTheme="majorBidi" w:hAnsiTheme="majorBidi" w:cstheme="majorBidi"/>
          <w:sz w:val="28"/>
          <w:szCs w:val="28"/>
          <w:lang w:val="uk-UA"/>
        </w:rPr>
        <w:t>.</w:t>
      </w:r>
      <w:r w:rsidRPr="00A83D32">
        <w:rPr>
          <w:rFonts w:asciiTheme="majorBidi" w:hAnsiTheme="majorBidi" w:cstheme="majorBidi"/>
          <w:sz w:val="28"/>
          <w:szCs w:val="28"/>
          <w:lang w:val="uk-UA"/>
        </w:rPr>
        <w:t>142</w:t>
      </w:r>
    </w:p>
    <w:p w:rsidR="00B2083D" w:rsidRPr="00DF76D3" w:rsidRDefault="00B2083D" w:rsidP="00B960E0">
      <w:pPr>
        <w:spacing w:after="0" w:line="360" w:lineRule="auto"/>
        <w:jc w:val="both"/>
        <w:rPr>
          <w:rFonts w:asciiTheme="majorBidi" w:hAnsiTheme="majorBidi" w:cstheme="majorBidi"/>
          <w:b/>
          <w:bCs/>
          <w:sz w:val="28"/>
          <w:szCs w:val="28"/>
          <w:lang w:val="uk-UA"/>
        </w:rPr>
      </w:pPr>
      <w:r w:rsidRPr="00DF76D3">
        <w:rPr>
          <w:rFonts w:ascii="Times New Roman" w:hAnsi="Times New Roman"/>
          <w:b/>
          <w:bCs/>
          <w:sz w:val="28"/>
          <w:szCs w:val="28"/>
          <w:lang w:val="uk-UA"/>
        </w:rPr>
        <w:t>ПЕРЕЛІ</w:t>
      </w:r>
      <w:r w:rsidRPr="00DF76D3">
        <w:rPr>
          <w:rFonts w:ascii="Times New Roman" w:hAnsi="Times New Roman"/>
          <w:b/>
          <w:bCs/>
          <w:sz w:val="28"/>
          <w:szCs w:val="28"/>
        </w:rPr>
        <w:t>К ВИКОРИСТАНИХ ДЖЕРЕЛ</w:t>
      </w:r>
      <w:r w:rsidR="006B372E">
        <w:rPr>
          <w:rFonts w:asciiTheme="majorBidi" w:hAnsiTheme="majorBidi" w:cstheme="majorBidi"/>
          <w:sz w:val="28"/>
          <w:szCs w:val="28"/>
          <w:lang w:val="uk-UA"/>
        </w:rPr>
        <w:t>………………………</w:t>
      </w:r>
      <w:r w:rsidR="006B372E" w:rsidRPr="00076000">
        <w:rPr>
          <w:rFonts w:asciiTheme="majorBidi" w:hAnsiTheme="majorBidi" w:cstheme="majorBidi"/>
          <w:sz w:val="28"/>
          <w:szCs w:val="28"/>
        </w:rPr>
        <w:t>...</w:t>
      </w:r>
      <w:r w:rsidR="00AB3D28">
        <w:rPr>
          <w:rFonts w:asciiTheme="majorBidi" w:hAnsiTheme="majorBidi" w:cstheme="majorBidi"/>
          <w:sz w:val="28"/>
          <w:szCs w:val="28"/>
        </w:rPr>
        <w:t>....</w:t>
      </w:r>
      <w:r w:rsidR="00742BF1">
        <w:rPr>
          <w:rFonts w:asciiTheme="majorBidi" w:hAnsiTheme="majorBidi" w:cstheme="majorBidi"/>
          <w:sz w:val="28"/>
          <w:szCs w:val="28"/>
          <w:lang w:val="uk-UA"/>
        </w:rPr>
        <w:t>….</w:t>
      </w:r>
      <w:r w:rsidR="00B960E0">
        <w:rPr>
          <w:rFonts w:asciiTheme="majorBidi" w:hAnsiTheme="majorBidi" w:cstheme="majorBidi"/>
          <w:sz w:val="28"/>
          <w:szCs w:val="28"/>
          <w:lang w:val="uk-UA"/>
        </w:rPr>
        <w:t>.</w:t>
      </w:r>
      <w:r w:rsidR="00742BF1">
        <w:rPr>
          <w:rFonts w:asciiTheme="majorBidi" w:hAnsiTheme="majorBidi" w:cstheme="majorBidi"/>
          <w:sz w:val="28"/>
          <w:szCs w:val="28"/>
          <w:lang w:val="uk-UA"/>
        </w:rPr>
        <w:t>..</w:t>
      </w:r>
      <w:r w:rsidRPr="00A83D32">
        <w:rPr>
          <w:rFonts w:asciiTheme="majorBidi" w:hAnsiTheme="majorBidi" w:cstheme="majorBidi"/>
          <w:sz w:val="28"/>
          <w:szCs w:val="28"/>
          <w:lang w:val="uk-UA"/>
        </w:rPr>
        <w:t>143</w:t>
      </w:r>
    </w:p>
    <w:p w:rsidR="00B2083D" w:rsidRPr="00DF76D3" w:rsidRDefault="00B2083D" w:rsidP="00B960E0">
      <w:pPr>
        <w:spacing w:after="0" w:line="360" w:lineRule="auto"/>
        <w:jc w:val="both"/>
        <w:rPr>
          <w:rFonts w:asciiTheme="majorBidi" w:hAnsiTheme="majorBidi" w:cstheme="majorBidi"/>
          <w:b/>
          <w:bCs/>
          <w:sz w:val="28"/>
          <w:szCs w:val="28"/>
          <w:lang w:val="uk-UA"/>
        </w:rPr>
      </w:pPr>
      <w:r w:rsidRPr="00DF76D3">
        <w:rPr>
          <w:rFonts w:asciiTheme="majorBidi" w:hAnsiTheme="majorBidi" w:cstheme="majorBidi"/>
          <w:b/>
          <w:bCs/>
          <w:sz w:val="28"/>
          <w:szCs w:val="28"/>
          <w:lang w:val="uk-UA"/>
        </w:rPr>
        <w:t>ДОДАТКИ</w:t>
      </w:r>
      <w:r w:rsidR="00AB3D28">
        <w:rPr>
          <w:rFonts w:asciiTheme="majorBidi" w:hAnsiTheme="majorBidi" w:cstheme="majorBidi"/>
          <w:sz w:val="28"/>
          <w:szCs w:val="28"/>
          <w:lang w:val="uk-UA"/>
        </w:rPr>
        <w:t>……………………………………</w:t>
      </w:r>
      <w:r w:rsidR="005F0F10">
        <w:rPr>
          <w:rFonts w:asciiTheme="majorBidi" w:hAnsiTheme="majorBidi" w:cstheme="majorBidi"/>
          <w:sz w:val="28"/>
          <w:szCs w:val="28"/>
          <w:lang w:val="uk-UA"/>
        </w:rPr>
        <w:t>…………………</w:t>
      </w:r>
      <w:r w:rsidR="005F0F10">
        <w:rPr>
          <w:rFonts w:asciiTheme="majorBidi" w:hAnsiTheme="majorBidi" w:cstheme="majorBidi"/>
          <w:sz w:val="28"/>
          <w:szCs w:val="28"/>
          <w:lang w:val="en-US"/>
        </w:rPr>
        <w:t>...</w:t>
      </w:r>
      <w:r w:rsidR="006B372E">
        <w:rPr>
          <w:rFonts w:asciiTheme="majorBidi" w:hAnsiTheme="majorBidi" w:cstheme="majorBidi"/>
          <w:sz w:val="28"/>
          <w:szCs w:val="28"/>
          <w:lang w:val="uk-UA"/>
        </w:rPr>
        <w:t>…</w:t>
      </w:r>
      <w:r w:rsidR="006B372E">
        <w:rPr>
          <w:rFonts w:asciiTheme="majorBidi" w:hAnsiTheme="majorBidi" w:cstheme="majorBidi"/>
          <w:sz w:val="28"/>
          <w:szCs w:val="28"/>
          <w:lang w:val="en-US"/>
        </w:rPr>
        <w:t>...</w:t>
      </w:r>
      <w:r w:rsidR="00742BF1">
        <w:rPr>
          <w:rFonts w:asciiTheme="majorBidi" w:hAnsiTheme="majorBidi" w:cstheme="majorBidi"/>
          <w:sz w:val="28"/>
          <w:szCs w:val="28"/>
          <w:lang w:val="uk-UA"/>
        </w:rPr>
        <w:t>……</w:t>
      </w:r>
      <w:r w:rsidR="00B960E0">
        <w:rPr>
          <w:rFonts w:asciiTheme="majorBidi" w:hAnsiTheme="majorBidi" w:cstheme="majorBidi"/>
          <w:sz w:val="28"/>
          <w:szCs w:val="28"/>
          <w:lang w:val="uk-UA"/>
        </w:rPr>
        <w:t>.</w:t>
      </w:r>
      <w:r w:rsidRPr="00A83D32">
        <w:rPr>
          <w:rFonts w:asciiTheme="majorBidi" w:hAnsiTheme="majorBidi" w:cstheme="majorBidi"/>
          <w:sz w:val="28"/>
          <w:szCs w:val="28"/>
          <w:lang w:val="uk-UA"/>
        </w:rPr>
        <w:t>164</w:t>
      </w:r>
    </w:p>
    <w:p w:rsidR="00AE65CE" w:rsidRDefault="00AE65CE" w:rsidP="00B960E0">
      <w:pPr>
        <w:pStyle w:val="a5"/>
        <w:jc w:val="both"/>
        <w:rPr>
          <w:rFonts w:asciiTheme="majorBidi" w:hAnsiTheme="majorBidi" w:cstheme="majorBidi"/>
          <w:b/>
          <w:caps/>
          <w:sz w:val="28"/>
          <w:szCs w:val="28"/>
          <w:lang w:val="en-US"/>
        </w:rPr>
      </w:pPr>
    </w:p>
    <w:p w:rsidR="00AE65CE" w:rsidRDefault="00AE65CE" w:rsidP="00445CC9">
      <w:pPr>
        <w:pStyle w:val="a5"/>
        <w:jc w:val="center"/>
        <w:rPr>
          <w:rFonts w:asciiTheme="majorBidi" w:hAnsiTheme="majorBidi" w:cstheme="majorBidi"/>
          <w:b/>
          <w:caps/>
          <w:sz w:val="28"/>
          <w:szCs w:val="28"/>
          <w:lang w:val="ru-RU"/>
        </w:rPr>
      </w:pPr>
    </w:p>
    <w:p w:rsidR="00AB3D28" w:rsidRPr="00AB3D28" w:rsidRDefault="00AB3D28" w:rsidP="00445CC9">
      <w:pPr>
        <w:pStyle w:val="a5"/>
        <w:jc w:val="center"/>
        <w:rPr>
          <w:rFonts w:asciiTheme="majorBidi" w:hAnsiTheme="majorBidi" w:cstheme="majorBidi"/>
          <w:b/>
          <w:caps/>
          <w:sz w:val="28"/>
          <w:szCs w:val="28"/>
          <w:lang w:val="ru-RU"/>
        </w:rPr>
      </w:pPr>
    </w:p>
    <w:p w:rsidR="00791EFD" w:rsidRDefault="002E0585" w:rsidP="00445CC9">
      <w:pPr>
        <w:pStyle w:val="a5"/>
        <w:jc w:val="center"/>
        <w:rPr>
          <w:rFonts w:asciiTheme="majorBidi" w:hAnsiTheme="majorBidi" w:cstheme="majorBidi"/>
          <w:b/>
          <w:caps/>
          <w:sz w:val="28"/>
          <w:szCs w:val="28"/>
        </w:rPr>
      </w:pPr>
      <w:r w:rsidRPr="00791EFD">
        <w:rPr>
          <w:rFonts w:asciiTheme="majorBidi" w:hAnsiTheme="majorBidi" w:cstheme="majorBidi"/>
          <w:b/>
          <w:caps/>
          <w:sz w:val="28"/>
          <w:szCs w:val="28"/>
        </w:rPr>
        <w:lastRenderedPageBreak/>
        <w:t>ПЕРЕЛІК УМОВНИХ СКОРОЧЕНЬ</w:t>
      </w:r>
    </w:p>
    <w:p w:rsidR="00445CC9" w:rsidRPr="00791EFD" w:rsidRDefault="00445CC9" w:rsidP="00445CC9">
      <w:pPr>
        <w:pStyle w:val="a5"/>
        <w:jc w:val="center"/>
        <w:rPr>
          <w:rFonts w:asciiTheme="majorBidi" w:hAnsiTheme="majorBidi" w:cstheme="majorBidi"/>
          <w:b/>
          <w:caps/>
          <w:sz w:val="28"/>
          <w:szCs w:val="28"/>
          <w:lang w:bidi="ar-LB"/>
        </w:rPr>
      </w:pPr>
    </w:p>
    <w:tbl>
      <w:tblPr>
        <w:tblW w:w="9885" w:type="dxa"/>
        <w:tblLayout w:type="fixed"/>
        <w:tblLook w:val="04A0"/>
      </w:tblPr>
      <w:tblGrid>
        <w:gridCol w:w="1667"/>
        <w:gridCol w:w="426"/>
        <w:gridCol w:w="7792"/>
      </w:tblGrid>
      <w:tr w:rsidR="002E0585" w:rsidRPr="00894C4E" w:rsidTr="003738EB">
        <w:tc>
          <w:tcPr>
            <w:tcW w:w="1667" w:type="dxa"/>
            <w:hideMark/>
          </w:tcPr>
          <w:p w:rsidR="002E0585" w:rsidRPr="0071646C" w:rsidRDefault="002E0585" w:rsidP="003738EB">
            <w:pPr>
              <w:pStyle w:val="a5"/>
              <w:spacing w:after="0" w:line="348" w:lineRule="auto"/>
              <w:ind w:right="-284"/>
              <w:rPr>
                <w:rFonts w:asciiTheme="majorBidi" w:hAnsiTheme="majorBidi" w:cstheme="majorBidi"/>
                <w:sz w:val="28"/>
                <w:szCs w:val="28"/>
                <w:lang w:val="en-US" w:eastAsia="en-US"/>
              </w:rPr>
            </w:pPr>
            <w:r w:rsidRPr="00894C4E">
              <w:rPr>
                <w:rFonts w:asciiTheme="majorBidi" w:hAnsiTheme="majorBidi" w:cstheme="majorBidi"/>
                <w:sz w:val="28"/>
                <w:szCs w:val="28"/>
                <w:lang w:eastAsia="en-US"/>
              </w:rPr>
              <w:t>АГ</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артеріальна гіпертензія</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АПФ</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2C1E60">
              <w:rPr>
                <w:rFonts w:asciiTheme="majorBidi" w:hAnsiTheme="majorBidi" w:cstheme="majorBidi"/>
                <w:sz w:val="28"/>
                <w:szCs w:val="28"/>
                <w:lang w:eastAsia="en-US"/>
              </w:rPr>
              <w:t>ангіотензинперетворюючий фермент</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АРА ІІ</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антагоніст рецепторів ангіотензину ІІ</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АТ</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артеріальний тиск</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АТГ</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1E5" w:rsidP="003738EB">
            <w:pPr>
              <w:pStyle w:val="a5"/>
              <w:spacing w:after="0" w:line="348" w:lineRule="auto"/>
              <w:ind w:firstLine="34"/>
              <w:rPr>
                <w:rFonts w:asciiTheme="majorBidi" w:hAnsiTheme="majorBidi" w:cstheme="majorBidi"/>
                <w:sz w:val="28"/>
                <w:szCs w:val="28"/>
                <w:lang w:eastAsia="en-US"/>
              </w:rPr>
            </w:pPr>
            <w:r>
              <w:rPr>
                <w:rFonts w:asciiTheme="majorBidi" w:hAnsiTheme="majorBidi" w:cstheme="majorBidi"/>
                <w:sz w:val="28"/>
                <w:szCs w:val="28"/>
                <w:lang w:val="ru-RU" w:eastAsia="en-US"/>
              </w:rPr>
              <w:t>а</w:t>
            </w:r>
            <w:r w:rsidR="002E0585" w:rsidRPr="00894C4E">
              <w:rPr>
                <w:rFonts w:asciiTheme="majorBidi" w:hAnsiTheme="majorBidi" w:cstheme="majorBidi"/>
                <w:sz w:val="28"/>
                <w:szCs w:val="28"/>
                <w:lang w:eastAsia="en-US"/>
              </w:rPr>
              <w:t>нгіотензиноген</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АТ-II</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ангіотензин ІІ</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ВЖК</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вільні жирні кислоти</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ВТС</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відносна товщина стінки лівого шлуночка</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ГЛШ</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гіпертрофія лівого шлуночка</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ГМК</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гладком'язові клітини</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ГХ</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гіпертонічна хвороба</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ЗХС</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загальний холестерин</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ІАПФ</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 xml:space="preserve">інгібітор </w:t>
            </w:r>
            <w:r w:rsidRPr="002C1E60">
              <w:rPr>
                <w:rFonts w:asciiTheme="majorBidi" w:hAnsiTheme="majorBidi" w:cstheme="majorBidi"/>
                <w:sz w:val="28"/>
                <w:szCs w:val="28"/>
                <w:lang w:eastAsia="en-US"/>
              </w:rPr>
              <w:t>ангіотензинперетворюючого ферменту</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ІММЛШ</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індекс маси міокарда лівого шлуночка</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ІМТ</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індекс маси тіла</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shd w:val="clear" w:color="auto" w:fill="FFFFFF"/>
                <w:lang w:eastAsia="en-US"/>
              </w:rPr>
              <w:t>ІР</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1E5" w:rsidP="003738EB">
            <w:pPr>
              <w:pStyle w:val="a5"/>
              <w:spacing w:after="0" w:line="348" w:lineRule="auto"/>
              <w:ind w:firstLine="34"/>
              <w:rPr>
                <w:rFonts w:asciiTheme="majorBidi" w:hAnsiTheme="majorBidi" w:cstheme="majorBidi"/>
                <w:sz w:val="28"/>
                <w:szCs w:val="28"/>
                <w:lang w:eastAsia="en-US"/>
              </w:rPr>
            </w:pPr>
            <w:r>
              <w:rPr>
                <w:rFonts w:asciiTheme="majorBidi" w:hAnsiTheme="majorBidi" w:cstheme="majorBidi"/>
                <w:sz w:val="28"/>
                <w:szCs w:val="28"/>
                <w:shd w:val="clear" w:color="auto" w:fill="FFFFFF"/>
                <w:lang w:eastAsia="en-US" w:bidi="ar-LB"/>
              </w:rPr>
              <w:t>і</w:t>
            </w:r>
            <w:r w:rsidR="002E0585" w:rsidRPr="00894C4E">
              <w:rPr>
                <w:rFonts w:asciiTheme="majorBidi" w:hAnsiTheme="majorBidi" w:cstheme="majorBidi"/>
                <w:sz w:val="28"/>
                <w:szCs w:val="28"/>
                <w:shd w:val="clear" w:color="auto" w:fill="FFFFFF"/>
                <w:lang w:eastAsia="en-US"/>
              </w:rPr>
              <w:t>нсулінорезистентність</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ІХС</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ішемічна хвороба серця</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 xml:space="preserve">КДД </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 xml:space="preserve">кінцево-діастолічний діаметр </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КДО</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кінцево-діастолічний об’єм</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 xml:space="preserve">КСД </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spacing w:line="348" w:lineRule="auto"/>
              <w:ind w:firstLine="34"/>
              <w:jc w:val="both"/>
              <w:rPr>
                <w:rFonts w:asciiTheme="majorBidi" w:hAnsiTheme="majorBidi" w:cstheme="majorBidi"/>
                <w:sz w:val="28"/>
                <w:szCs w:val="28"/>
                <w:lang w:val="uk-UA" w:eastAsia="en-US" w:bidi="en-US"/>
              </w:rPr>
            </w:pPr>
            <w:r w:rsidRPr="00894C4E">
              <w:rPr>
                <w:rFonts w:asciiTheme="majorBidi" w:hAnsiTheme="majorBidi" w:cstheme="majorBidi"/>
                <w:sz w:val="28"/>
                <w:szCs w:val="28"/>
              </w:rPr>
              <w:t>кінцево-систолічний діаметр</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КСО</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кінцево-систолічний об’єм</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ЛП</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ліве передсердя</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ЛП-Д</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pacing w:val="-1"/>
                <w:sz w:val="28"/>
                <w:szCs w:val="28"/>
                <w:lang w:eastAsia="en-US"/>
              </w:rPr>
            </w:pPr>
            <w:r w:rsidRPr="00894C4E">
              <w:rPr>
                <w:rFonts w:asciiTheme="majorBidi" w:hAnsiTheme="majorBidi" w:cstheme="majorBidi"/>
                <w:sz w:val="28"/>
                <w:szCs w:val="28"/>
                <w:shd w:val="clear" w:color="auto" w:fill="FFFFFF"/>
                <w:lang w:eastAsia="en-US"/>
              </w:rPr>
              <w:t>діаметр лівого передсердя</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ЛПВЩ</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pacing w:val="-1"/>
                <w:sz w:val="28"/>
                <w:szCs w:val="28"/>
                <w:lang w:eastAsia="en-US"/>
              </w:rPr>
            </w:pPr>
            <w:r w:rsidRPr="00894C4E">
              <w:rPr>
                <w:rFonts w:asciiTheme="majorBidi" w:hAnsiTheme="majorBidi" w:cstheme="majorBidi"/>
                <w:sz w:val="28"/>
                <w:szCs w:val="28"/>
                <w:lang w:eastAsia="en-US"/>
              </w:rPr>
              <w:t>ліпопротеїди високої щільності</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ЛПДНЩ</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pacing w:val="-1"/>
                <w:sz w:val="28"/>
                <w:szCs w:val="28"/>
                <w:lang w:eastAsia="en-US"/>
              </w:rPr>
            </w:pPr>
            <w:r w:rsidRPr="00894C4E">
              <w:rPr>
                <w:rFonts w:asciiTheme="majorBidi" w:hAnsiTheme="majorBidi" w:cstheme="majorBidi"/>
                <w:sz w:val="28"/>
                <w:szCs w:val="28"/>
                <w:lang w:eastAsia="en-US"/>
              </w:rPr>
              <w:t>ліпопротеїди дуже низької щільності</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ЛПНЩ</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pacing w:val="-1"/>
                <w:sz w:val="28"/>
                <w:szCs w:val="28"/>
                <w:lang w:eastAsia="en-US"/>
              </w:rPr>
            </w:pPr>
            <w:r w:rsidRPr="00894C4E">
              <w:rPr>
                <w:rFonts w:asciiTheme="majorBidi" w:hAnsiTheme="majorBidi" w:cstheme="majorBidi"/>
                <w:sz w:val="28"/>
                <w:szCs w:val="28"/>
                <w:lang w:eastAsia="en-US"/>
              </w:rPr>
              <w:t>ліпопротеїди низької щільності</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ЛШ</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лівий шлуночок</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МАУ</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1E5" w:rsidP="003738EB">
            <w:pPr>
              <w:pStyle w:val="a5"/>
              <w:spacing w:after="0" w:line="348" w:lineRule="auto"/>
              <w:ind w:firstLine="34"/>
              <w:rPr>
                <w:rFonts w:asciiTheme="majorBidi" w:hAnsiTheme="majorBidi" w:cstheme="majorBidi"/>
                <w:sz w:val="28"/>
                <w:szCs w:val="28"/>
                <w:lang w:eastAsia="en-US"/>
              </w:rPr>
            </w:pPr>
            <w:r>
              <w:rPr>
                <w:rFonts w:asciiTheme="majorBidi" w:hAnsiTheme="majorBidi" w:cstheme="majorBidi"/>
                <w:sz w:val="28"/>
                <w:szCs w:val="28"/>
                <w:lang w:eastAsia="en-US"/>
              </w:rPr>
              <w:t>м</w:t>
            </w:r>
            <w:r w:rsidR="002E0585" w:rsidRPr="00894C4E">
              <w:rPr>
                <w:rFonts w:asciiTheme="majorBidi" w:hAnsiTheme="majorBidi" w:cstheme="majorBidi"/>
                <w:sz w:val="28"/>
                <w:szCs w:val="28"/>
                <w:lang w:eastAsia="en-US"/>
              </w:rPr>
              <w:t>ікроальбумінурія</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lastRenderedPageBreak/>
              <w:t>ММЛШ</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spacing w:line="348" w:lineRule="auto"/>
              <w:ind w:firstLine="34"/>
              <w:jc w:val="both"/>
              <w:rPr>
                <w:rFonts w:asciiTheme="majorBidi" w:hAnsiTheme="majorBidi" w:cstheme="majorBidi"/>
                <w:sz w:val="28"/>
                <w:szCs w:val="28"/>
                <w:lang w:val="uk-UA" w:eastAsia="en-US" w:bidi="en-US"/>
              </w:rPr>
            </w:pPr>
            <w:r w:rsidRPr="00894C4E">
              <w:rPr>
                <w:rFonts w:asciiTheme="majorBidi" w:hAnsiTheme="majorBidi" w:cstheme="majorBidi"/>
                <w:spacing w:val="-1"/>
                <w:sz w:val="28"/>
                <w:szCs w:val="28"/>
                <w:lang w:val="uk-UA"/>
              </w:rPr>
              <w:t>маса міокарда лівого шлуночка</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ПЛР</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полімеразна ланцюгова реакція</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shd w:val="clear" w:color="auto" w:fill="FFFFFF"/>
                <w:lang w:eastAsia="en-US"/>
              </w:rPr>
              <w:t>ПП</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shd w:val="clear" w:color="auto" w:fill="FFFFFF"/>
                <w:lang w:eastAsia="en-US"/>
              </w:rPr>
              <w:t>праве передсердя</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РААС</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ренін-ангіотензин-альдостеронова система</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СА</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сонна артерія</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САТ</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систолічний артеріальний тиск</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СН</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серцева недостатність</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ССЗ</w:t>
            </w:r>
          </w:p>
        </w:tc>
        <w:tc>
          <w:tcPr>
            <w:tcW w:w="426" w:type="dxa"/>
            <w:hideMark/>
          </w:tcPr>
          <w:p w:rsidR="002E0585" w:rsidRPr="00894C4E" w:rsidRDefault="002E0585" w:rsidP="003738EB">
            <w:pPr>
              <w:pStyle w:val="a5"/>
              <w:spacing w:after="0" w:line="348" w:lineRule="auto"/>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серцево-судинне захворювання</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ССС</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серцево-судинна система</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ССУ</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firstLine="34"/>
              <w:rPr>
                <w:rFonts w:asciiTheme="majorBidi" w:hAnsiTheme="majorBidi" w:cstheme="majorBidi"/>
                <w:sz w:val="28"/>
                <w:szCs w:val="28"/>
                <w:lang w:eastAsia="en-US"/>
              </w:rPr>
            </w:pPr>
            <w:r w:rsidRPr="00894C4E">
              <w:rPr>
                <w:rFonts w:asciiTheme="majorBidi" w:hAnsiTheme="majorBidi" w:cstheme="majorBidi"/>
                <w:sz w:val="28"/>
                <w:szCs w:val="28"/>
                <w:lang w:eastAsia="en-US"/>
              </w:rPr>
              <w:t>серцево-судинне ускладнення</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ТЗСЛШ</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товщина задньої стінки лівого шлуночка</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ТЗСЛШд</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товщина задньої стінки лівого шлуночка в діастолу</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ТЗСЛШс</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товщина задньої стінки лівого шлуночка в систолу</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ТІМ</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06480E">
            <w:pPr>
              <w:pStyle w:val="a5"/>
              <w:spacing w:after="0" w:line="348" w:lineRule="auto"/>
              <w:ind w:left="219" w:hanging="142"/>
              <w:rPr>
                <w:rFonts w:asciiTheme="majorBidi" w:hAnsiTheme="majorBidi" w:cstheme="majorBidi"/>
                <w:sz w:val="28"/>
                <w:szCs w:val="28"/>
                <w:lang w:eastAsia="en-US"/>
              </w:rPr>
            </w:pPr>
            <w:r w:rsidRPr="00894C4E">
              <w:rPr>
                <w:rFonts w:asciiTheme="majorBidi" w:hAnsiTheme="majorBidi" w:cstheme="majorBidi"/>
                <w:sz w:val="28"/>
                <w:szCs w:val="28"/>
                <w:lang w:eastAsia="en-US"/>
              </w:rPr>
              <w:t xml:space="preserve">товщина </w:t>
            </w:r>
            <w:r w:rsidRPr="002C1E60">
              <w:rPr>
                <w:rFonts w:asciiTheme="majorBidi" w:hAnsiTheme="majorBidi" w:cstheme="majorBidi"/>
                <w:sz w:val="28"/>
                <w:szCs w:val="28"/>
                <w:lang w:eastAsia="en-US"/>
              </w:rPr>
              <w:t>комплексу інтима-меді</w:t>
            </w:r>
            <w:r w:rsidR="0006480E" w:rsidRPr="002C1E60">
              <w:rPr>
                <w:rFonts w:asciiTheme="majorBidi" w:hAnsiTheme="majorBidi" w:cstheme="majorBidi"/>
                <w:sz w:val="28"/>
                <w:szCs w:val="28"/>
                <w:lang w:eastAsia="en-US"/>
              </w:rPr>
              <w:t>а</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ТМШП</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товщина міжшлуночкової перетинки</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pacing w:val="-1"/>
                <w:sz w:val="28"/>
                <w:szCs w:val="28"/>
                <w:lang w:eastAsia="en-US"/>
              </w:rPr>
            </w:pPr>
            <w:r w:rsidRPr="00894C4E">
              <w:rPr>
                <w:rFonts w:asciiTheme="majorBidi" w:hAnsiTheme="majorBidi" w:cstheme="majorBidi"/>
                <w:sz w:val="28"/>
                <w:szCs w:val="28"/>
                <w:lang w:eastAsia="en-US"/>
              </w:rPr>
              <w:t>ТМШПд</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товщина міжшлуночкової перетинки в діастолу</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pacing w:val="-1"/>
                <w:sz w:val="28"/>
                <w:szCs w:val="28"/>
                <w:lang w:eastAsia="en-US"/>
              </w:rPr>
            </w:pPr>
            <w:r w:rsidRPr="00894C4E">
              <w:rPr>
                <w:rFonts w:asciiTheme="majorBidi" w:hAnsiTheme="majorBidi" w:cstheme="majorBidi"/>
                <w:sz w:val="28"/>
                <w:szCs w:val="28"/>
                <w:lang w:eastAsia="en-US"/>
              </w:rPr>
              <w:t>ТМШПс</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товщина міжшлуночкової перетинки в систолу</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ФВ</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z w:val="28"/>
                <w:szCs w:val="28"/>
                <w:lang w:eastAsia="en-US"/>
              </w:rPr>
            </w:pPr>
            <w:r w:rsidRPr="00894C4E">
              <w:rPr>
                <w:rFonts w:asciiTheme="majorBidi" w:hAnsiTheme="majorBidi" w:cstheme="majorBidi"/>
                <w:sz w:val="28"/>
                <w:szCs w:val="28"/>
                <w:lang w:eastAsia="en-US"/>
              </w:rPr>
              <w:t>фракція викиду</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ФК</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функціональний клас</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ФНП-α</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pacing w:val="-1"/>
                <w:sz w:val="28"/>
                <w:szCs w:val="28"/>
                <w:lang w:eastAsia="en-US"/>
              </w:rPr>
            </w:pPr>
            <w:r w:rsidRPr="00894C4E">
              <w:rPr>
                <w:rFonts w:asciiTheme="majorBidi" w:hAnsiTheme="majorBidi" w:cstheme="majorBidi"/>
                <w:sz w:val="28"/>
                <w:szCs w:val="28"/>
                <w:lang w:eastAsia="en-US"/>
              </w:rPr>
              <w:t>фактор некрозу пухлин-α</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ФР</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z w:val="28"/>
                <w:szCs w:val="28"/>
                <w:lang w:eastAsia="en-US"/>
              </w:rPr>
            </w:pPr>
            <w:r w:rsidRPr="00894C4E">
              <w:rPr>
                <w:rFonts w:asciiTheme="majorBidi" w:hAnsiTheme="majorBidi" w:cstheme="majorBidi"/>
                <w:sz w:val="28"/>
                <w:szCs w:val="28"/>
                <w:lang w:eastAsia="en-US"/>
              </w:rPr>
              <w:t>фактор ризику</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pacing w:val="-1"/>
                <w:sz w:val="28"/>
                <w:szCs w:val="28"/>
                <w:lang w:eastAsia="en-US"/>
              </w:rPr>
              <w:t>ХС</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1E5" w:rsidP="003738EB">
            <w:pPr>
              <w:pStyle w:val="a5"/>
              <w:spacing w:after="0" w:line="348" w:lineRule="auto"/>
              <w:ind w:left="219" w:hanging="142"/>
              <w:rPr>
                <w:rFonts w:asciiTheme="majorBidi" w:hAnsiTheme="majorBidi" w:cstheme="majorBidi"/>
                <w:sz w:val="28"/>
                <w:szCs w:val="28"/>
                <w:lang w:eastAsia="en-US"/>
              </w:rPr>
            </w:pPr>
            <w:r>
              <w:rPr>
                <w:rFonts w:asciiTheme="majorBidi" w:hAnsiTheme="majorBidi" w:cstheme="majorBidi"/>
                <w:spacing w:val="-1"/>
                <w:sz w:val="28"/>
                <w:szCs w:val="28"/>
                <w:lang w:val="ru-RU" w:eastAsia="en-US" w:bidi="ar-LB"/>
              </w:rPr>
              <w:t>х</w:t>
            </w:r>
            <w:r w:rsidR="002E0585" w:rsidRPr="00894C4E">
              <w:rPr>
                <w:rFonts w:asciiTheme="majorBidi" w:hAnsiTheme="majorBidi" w:cstheme="majorBidi"/>
                <w:spacing w:val="-1"/>
                <w:sz w:val="28"/>
                <w:szCs w:val="28"/>
                <w:lang w:eastAsia="en-US"/>
              </w:rPr>
              <w:t>олестерин</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ХСН</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z w:val="28"/>
                <w:szCs w:val="28"/>
                <w:lang w:eastAsia="en-US"/>
              </w:rPr>
            </w:pPr>
            <w:r w:rsidRPr="00894C4E">
              <w:rPr>
                <w:rFonts w:asciiTheme="majorBidi" w:hAnsiTheme="majorBidi" w:cstheme="majorBidi"/>
                <w:sz w:val="28"/>
                <w:szCs w:val="28"/>
                <w:lang w:eastAsia="en-US"/>
              </w:rPr>
              <w:t>хронічна серцева недостатніст</w:t>
            </w:r>
            <w:r>
              <w:rPr>
                <w:rFonts w:asciiTheme="majorBidi" w:hAnsiTheme="majorBidi" w:cstheme="majorBidi"/>
                <w:sz w:val="28"/>
                <w:szCs w:val="28"/>
                <w:lang w:eastAsia="en-US"/>
              </w:rPr>
              <w:t>ь</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Pr>
                <w:rFonts w:asciiTheme="majorBidi" w:hAnsiTheme="majorBidi" w:cstheme="majorBidi"/>
                <w:sz w:val="28"/>
                <w:szCs w:val="28"/>
                <w:lang w:eastAsia="en-US"/>
              </w:rPr>
              <w:t>Ц</w:t>
            </w:r>
            <w:r w:rsidRPr="003F35EF">
              <w:rPr>
                <w:color w:val="222222"/>
                <w:spacing w:val="3"/>
                <w:sz w:val="28"/>
                <w:szCs w:val="28"/>
              </w:rPr>
              <w:t>α</w:t>
            </w:r>
            <w:r w:rsidRPr="003F35EF">
              <w:rPr>
                <w:color w:val="222222"/>
                <w:spacing w:val="3"/>
                <w:sz w:val="28"/>
                <w:szCs w:val="28"/>
                <w:vertAlign w:val="subscript"/>
              </w:rPr>
              <w:t>2</w:t>
            </w:r>
            <w:r>
              <w:rPr>
                <w:rFonts w:asciiTheme="majorBidi" w:hAnsiTheme="majorBidi" w:cstheme="majorBidi"/>
                <w:sz w:val="28"/>
                <w:szCs w:val="28"/>
                <w:lang w:eastAsia="en-US"/>
              </w:rPr>
              <w:t>Г</w:t>
            </w:r>
          </w:p>
        </w:tc>
        <w:tc>
          <w:tcPr>
            <w:tcW w:w="426" w:type="dxa"/>
            <w:hideMark/>
          </w:tcPr>
          <w:p w:rsidR="002E0585" w:rsidRPr="00894C4E" w:rsidRDefault="00277C42"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F51DE4" w:rsidP="003738EB">
            <w:pPr>
              <w:pStyle w:val="a5"/>
              <w:spacing w:after="0" w:line="348" w:lineRule="auto"/>
              <w:ind w:left="219" w:hanging="142"/>
              <w:rPr>
                <w:rFonts w:asciiTheme="majorBidi" w:hAnsiTheme="majorBidi" w:cstheme="majorBidi"/>
                <w:sz w:val="28"/>
                <w:szCs w:val="28"/>
                <w:lang w:eastAsia="en-US"/>
              </w:rPr>
            </w:pPr>
            <w:r>
              <w:rPr>
                <w:rFonts w:asciiTheme="majorBidi" w:hAnsiTheme="majorBidi" w:cstheme="majorBidi"/>
                <w:sz w:val="28"/>
                <w:szCs w:val="28"/>
                <w:lang w:eastAsia="en-US"/>
              </w:rPr>
              <w:t>цинк-</w:t>
            </w:r>
            <w:r w:rsidRPr="003F35EF">
              <w:rPr>
                <w:color w:val="222222"/>
                <w:spacing w:val="3"/>
                <w:sz w:val="28"/>
                <w:szCs w:val="28"/>
              </w:rPr>
              <w:t>α</w:t>
            </w:r>
            <w:r w:rsidR="002E0585" w:rsidRPr="003F35EF">
              <w:rPr>
                <w:rFonts w:asciiTheme="majorBidi" w:hAnsiTheme="majorBidi" w:cstheme="majorBidi"/>
                <w:sz w:val="28"/>
                <w:szCs w:val="28"/>
                <w:vertAlign w:val="subscript"/>
                <w:lang w:eastAsia="en-US"/>
              </w:rPr>
              <w:t>2</w:t>
            </w:r>
            <w:r w:rsidR="002E0585">
              <w:rPr>
                <w:rFonts w:asciiTheme="majorBidi" w:hAnsiTheme="majorBidi" w:cstheme="majorBidi"/>
                <w:sz w:val="28"/>
                <w:szCs w:val="28"/>
                <w:lang w:eastAsia="en-US"/>
              </w:rPr>
              <w:t>-глікопротеїн</w:t>
            </w:r>
          </w:p>
        </w:tc>
      </w:tr>
      <w:tr w:rsidR="002E0585" w:rsidRPr="00894C4E" w:rsidTr="003738EB">
        <w:tc>
          <w:tcPr>
            <w:tcW w:w="1667" w:type="dxa"/>
            <w:hideMark/>
          </w:tcPr>
          <w:p w:rsidR="002E0585" w:rsidRPr="001163F5" w:rsidRDefault="002E0585" w:rsidP="003738EB">
            <w:pPr>
              <w:pStyle w:val="a5"/>
              <w:spacing w:after="0" w:line="348" w:lineRule="auto"/>
              <w:ind w:right="-284"/>
              <w:rPr>
                <w:rFonts w:asciiTheme="majorBidi" w:hAnsiTheme="majorBidi" w:cstheme="majorBidi"/>
                <w:sz w:val="28"/>
                <w:szCs w:val="28"/>
                <w:lang w:eastAsia="en-US" w:bidi="ar-LB"/>
              </w:rPr>
            </w:pPr>
            <w:r w:rsidRPr="00894C4E">
              <w:rPr>
                <w:rFonts w:asciiTheme="majorBidi" w:hAnsiTheme="majorBidi" w:cstheme="majorBidi"/>
                <w:sz w:val="28"/>
                <w:szCs w:val="28"/>
                <w:lang w:val="ru-RU" w:eastAsia="en-US"/>
              </w:rPr>
              <w:t>ЦД 2</w:t>
            </w:r>
            <w:r>
              <w:rPr>
                <w:rFonts w:asciiTheme="majorBidi" w:hAnsiTheme="majorBidi" w:cstheme="majorBidi"/>
                <w:sz w:val="28"/>
                <w:szCs w:val="28"/>
                <w:lang w:val="en-US" w:eastAsia="en-US"/>
              </w:rPr>
              <w:t xml:space="preserve"> </w:t>
            </w:r>
            <w:r>
              <w:rPr>
                <w:rFonts w:asciiTheme="majorBidi" w:hAnsiTheme="majorBidi" w:cstheme="majorBidi"/>
                <w:sz w:val="28"/>
                <w:szCs w:val="28"/>
                <w:lang w:eastAsia="en-US" w:bidi="ar-LB"/>
              </w:rPr>
              <w:t>типу</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z w:val="28"/>
                <w:szCs w:val="28"/>
                <w:lang w:eastAsia="en-US"/>
              </w:rPr>
            </w:pPr>
            <w:r w:rsidRPr="00894C4E">
              <w:rPr>
                <w:rFonts w:asciiTheme="majorBidi" w:hAnsiTheme="majorBidi" w:cstheme="majorBidi"/>
                <w:sz w:val="28"/>
                <w:szCs w:val="28"/>
                <w:lang w:eastAsia="en-US"/>
              </w:rPr>
              <w:t>цукровий діабет 2</w:t>
            </w:r>
            <w:r w:rsidR="0006480E">
              <w:rPr>
                <w:rFonts w:asciiTheme="majorBidi" w:hAnsiTheme="majorBidi" w:cstheme="majorBidi"/>
                <w:sz w:val="28"/>
                <w:szCs w:val="28"/>
                <w:lang w:eastAsia="en-US"/>
              </w:rPr>
              <w:t>-го</w:t>
            </w:r>
            <w:r w:rsidRPr="00894C4E">
              <w:rPr>
                <w:rFonts w:asciiTheme="majorBidi" w:hAnsiTheme="majorBidi" w:cstheme="majorBidi"/>
                <w:sz w:val="28"/>
                <w:szCs w:val="28"/>
                <w:lang w:eastAsia="en-US"/>
              </w:rPr>
              <w:t xml:space="preserve"> типу</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eastAsia="en-US"/>
              </w:rPr>
            </w:pPr>
            <w:r w:rsidRPr="00894C4E">
              <w:rPr>
                <w:rFonts w:asciiTheme="majorBidi" w:hAnsiTheme="majorBidi" w:cstheme="majorBidi"/>
                <w:sz w:val="28"/>
                <w:szCs w:val="28"/>
                <w:lang w:eastAsia="en-US"/>
              </w:rPr>
              <w:t>ШКФ</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F35EF">
            <w:pPr>
              <w:pStyle w:val="a5"/>
              <w:spacing w:after="0" w:line="348" w:lineRule="auto"/>
              <w:ind w:left="219" w:hanging="142"/>
              <w:rPr>
                <w:rFonts w:asciiTheme="majorBidi" w:hAnsiTheme="majorBidi" w:cstheme="majorBidi"/>
                <w:sz w:val="28"/>
                <w:szCs w:val="28"/>
                <w:lang w:eastAsia="en-US"/>
              </w:rPr>
            </w:pPr>
            <w:r w:rsidRPr="00894C4E">
              <w:rPr>
                <w:rFonts w:asciiTheme="majorBidi" w:hAnsiTheme="majorBidi" w:cstheme="majorBidi"/>
                <w:sz w:val="28"/>
                <w:szCs w:val="28"/>
                <w:lang w:eastAsia="en-US"/>
              </w:rPr>
              <w:t xml:space="preserve">швидкість клубочкової </w:t>
            </w:r>
            <w:r w:rsidR="005B6F9A">
              <w:rPr>
                <w:rFonts w:asciiTheme="majorBidi" w:hAnsiTheme="majorBidi" w:cstheme="majorBidi"/>
                <w:sz w:val="28"/>
                <w:szCs w:val="28"/>
                <w:lang w:eastAsia="en-US"/>
              </w:rPr>
              <w:t>фільтрації</w:t>
            </w:r>
          </w:p>
        </w:tc>
      </w:tr>
      <w:tr w:rsidR="002E0585" w:rsidRPr="00894C4E" w:rsidTr="003738EB">
        <w:tc>
          <w:tcPr>
            <w:tcW w:w="1667" w:type="dxa"/>
            <w:hideMark/>
          </w:tcPr>
          <w:p w:rsidR="002E0585" w:rsidRPr="003F35EF" w:rsidRDefault="002E0585" w:rsidP="003738EB">
            <w:pPr>
              <w:pStyle w:val="a5"/>
              <w:spacing w:after="0" w:line="348" w:lineRule="auto"/>
              <w:ind w:right="-284"/>
              <w:rPr>
                <w:rFonts w:asciiTheme="majorBidi" w:hAnsiTheme="majorBidi" w:cstheme="majorBidi"/>
                <w:i/>
                <w:iCs/>
                <w:kern w:val="28"/>
                <w:sz w:val="28"/>
                <w:szCs w:val="28"/>
                <w:lang w:eastAsia="en-US"/>
              </w:rPr>
            </w:pPr>
            <w:r w:rsidRPr="003F35EF">
              <w:rPr>
                <w:rFonts w:asciiTheme="majorBidi" w:hAnsiTheme="majorBidi" w:cstheme="majorBidi"/>
                <w:i/>
                <w:iCs/>
                <w:sz w:val="28"/>
                <w:szCs w:val="28"/>
                <w:lang w:val="en-US" w:eastAsia="en-US"/>
              </w:rPr>
              <w:t>ACE</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pacing w:val="-1"/>
                <w:sz w:val="28"/>
                <w:szCs w:val="28"/>
                <w:lang w:eastAsia="en-US"/>
              </w:rPr>
            </w:pPr>
            <w:r>
              <w:rPr>
                <w:rFonts w:asciiTheme="majorBidi" w:hAnsiTheme="majorBidi" w:cstheme="majorBidi"/>
                <w:sz w:val="28"/>
                <w:szCs w:val="28"/>
                <w:lang w:eastAsia="en-US"/>
              </w:rPr>
              <w:t xml:space="preserve">ген </w:t>
            </w:r>
            <w:r w:rsidRPr="002C1E60">
              <w:rPr>
                <w:rFonts w:asciiTheme="majorBidi" w:hAnsiTheme="majorBidi" w:cstheme="majorBidi"/>
                <w:sz w:val="28"/>
                <w:szCs w:val="28"/>
                <w:lang w:eastAsia="en-US"/>
              </w:rPr>
              <w:t>ангіотензинперетворюючого ферменту</w:t>
            </w:r>
          </w:p>
        </w:tc>
      </w:tr>
      <w:tr w:rsidR="00DC2CB5" w:rsidRPr="00894C4E" w:rsidTr="003738EB">
        <w:tc>
          <w:tcPr>
            <w:tcW w:w="1667" w:type="dxa"/>
            <w:hideMark/>
          </w:tcPr>
          <w:p w:rsidR="00DC2CB5" w:rsidRPr="00105392" w:rsidRDefault="00DC2CB5" w:rsidP="00DC2CB5">
            <w:pPr>
              <w:pStyle w:val="a5"/>
              <w:spacing w:after="0" w:line="360" w:lineRule="auto"/>
              <w:ind w:right="-284"/>
              <w:rPr>
                <w:sz w:val="28"/>
                <w:szCs w:val="28"/>
              </w:rPr>
            </w:pPr>
            <w:r w:rsidRPr="00105392">
              <w:rPr>
                <w:kern w:val="28"/>
                <w:sz w:val="28"/>
                <w:szCs w:val="28"/>
              </w:rPr>
              <w:t>DT</w:t>
            </w:r>
          </w:p>
        </w:tc>
        <w:tc>
          <w:tcPr>
            <w:tcW w:w="426" w:type="dxa"/>
            <w:hideMark/>
          </w:tcPr>
          <w:p w:rsidR="00DC2CB5" w:rsidRPr="00105392" w:rsidRDefault="00DC2CB5" w:rsidP="00DC2CB5">
            <w:pPr>
              <w:pStyle w:val="a5"/>
              <w:spacing w:after="0" w:line="360" w:lineRule="auto"/>
              <w:rPr>
                <w:spacing w:val="-1"/>
                <w:sz w:val="28"/>
                <w:szCs w:val="28"/>
              </w:rPr>
            </w:pPr>
            <w:r w:rsidRPr="00105392">
              <w:rPr>
                <w:spacing w:val="-1"/>
                <w:sz w:val="28"/>
                <w:szCs w:val="28"/>
              </w:rPr>
              <w:t>–</w:t>
            </w:r>
          </w:p>
        </w:tc>
        <w:tc>
          <w:tcPr>
            <w:tcW w:w="7792" w:type="dxa"/>
            <w:hideMark/>
          </w:tcPr>
          <w:p w:rsidR="00DC2CB5" w:rsidRPr="00105392" w:rsidRDefault="00DC2CB5" w:rsidP="0006480E">
            <w:pPr>
              <w:pStyle w:val="a5"/>
              <w:spacing w:after="0" w:line="360" w:lineRule="auto"/>
              <w:ind w:left="219" w:hanging="142"/>
              <w:rPr>
                <w:sz w:val="28"/>
                <w:szCs w:val="28"/>
              </w:rPr>
            </w:pPr>
            <w:r w:rsidRPr="00105392">
              <w:rPr>
                <w:sz w:val="28"/>
                <w:szCs w:val="28"/>
              </w:rPr>
              <w:t xml:space="preserve">час </w:t>
            </w:r>
            <w:r w:rsidR="0006480E">
              <w:rPr>
                <w:sz w:val="28"/>
                <w:szCs w:val="28"/>
              </w:rPr>
              <w:t>у</w:t>
            </w:r>
            <w:r w:rsidRPr="00105392">
              <w:rPr>
                <w:sz w:val="28"/>
                <w:szCs w:val="28"/>
              </w:rPr>
              <w:t>повільнення швидкості раннього діастолічного потоку</w:t>
            </w:r>
          </w:p>
        </w:tc>
      </w:tr>
      <w:tr w:rsidR="00DC2CB5" w:rsidRPr="00894C4E" w:rsidTr="003738EB">
        <w:tc>
          <w:tcPr>
            <w:tcW w:w="1667" w:type="dxa"/>
            <w:hideMark/>
          </w:tcPr>
          <w:p w:rsidR="00DC2CB5" w:rsidRPr="00105392" w:rsidRDefault="00DC2CB5" w:rsidP="00DC2CB5">
            <w:pPr>
              <w:pStyle w:val="a5"/>
              <w:spacing w:after="0" w:line="360" w:lineRule="auto"/>
              <w:ind w:right="-284"/>
              <w:rPr>
                <w:kern w:val="28"/>
                <w:sz w:val="28"/>
                <w:szCs w:val="28"/>
              </w:rPr>
            </w:pPr>
            <w:r w:rsidRPr="00105392">
              <w:rPr>
                <w:kern w:val="28"/>
                <w:sz w:val="28"/>
                <w:szCs w:val="28"/>
              </w:rPr>
              <w:t>СРП</w:t>
            </w:r>
          </w:p>
        </w:tc>
        <w:tc>
          <w:tcPr>
            <w:tcW w:w="426" w:type="dxa"/>
            <w:hideMark/>
          </w:tcPr>
          <w:p w:rsidR="00DC2CB5" w:rsidRPr="00105392" w:rsidRDefault="00DC2CB5" w:rsidP="00DC2CB5">
            <w:pPr>
              <w:pStyle w:val="a5"/>
              <w:spacing w:after="0" w:line="360" w:lineRule="auto"/>
              <w:rPr>
                <w:spacing w:val="-1"/>
                <w:sz w:val="28"/>
                <w:szCs w:val="28"/>
              </w:rPr>
            </w:pPr>
            <w:r w:rsidRPr="00105392">
              <w:rPr>
                <w:spacing w:val="-1"/>
                <w:sz w:val="28"/>
                <w:szCs w:val="28"/>
              </w:rPr>
              <w:t>–</w:t>
            </w:r>
          </w:p>
        </w:tc>
        <w:tc>
          <w:tcPr>
            <w:tcW w:w="7792" w:type="dxa"/>
            <w:hideMark/>
          </w:tcPr>
          <w:p w:rsidR="00DC2CB5" w:rsidRPr="00105392" w:rsidRDefault="00DC2CB5" w:rsidP="00DC2CB5">
            <w:pPr>
              <w:pStyle w:val="a5"/>
              <w:spacing w:after="0" w:line="360" w:lineRule="auto"/>
              <w:ind w:left="219" w:hanging="142"/>
              <w:rPr>
                <w:kern w:val="28"/>
                <w:sz w:val="28"/>
                <w:szCs w:val="28"/>
              </w:rPr>
            </w:pPr>
            <w:r w:rsidRPr="00105392">
              <w:rPr>
                <w:sz w:val="28"/>
                <w:szCs w:val="28"/>
              </w:rPr>
              <w:t>С-реактивний протеїн</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val="en-US" w:eastAsia="en-US"/>
              </w:rPr>
            </w:pPr>
            <w:r w:rsidRPr="00894C4E">
              <w:rPr>
                <w:rFonts w:asciiTheme="majorBidi" w:hAnsiTheme="majorBidi" w:cstheme="majorBidi"/>
                <w:sz w:val="28"/>
                <w:szCs w:val="28"/>
              </w:rPr>
              <w:lastRenderedPageBreak/>
              <w:t>HbA1c</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z w:val="28"/>
                <w:szCs w:val="28"/>
                <w:lang w:eastAsia="en-US"/>
              </w:rPr>
            </w:pPr>
            <w:r w:rsidRPr="00894C4E">
              <w:rPr>
                <w:rFonts w:asciiTheme="majorBidi" w:hAnsiTheme="majorBidi" w:cstheme="majorBidi"/>
                <w:sz w:val="28"/>
                <w:szCs w:val="28"/>
                <w:lang w:eastAsia="en-US"/>
              </w:rPr>
              <w:t>гліко</w:t>
            </w:r>
            <w:r>
              <w:rPr>
                <w:rFonts w:asciiTheme="majorBidi" w:hAnsiTheme="majorBidi" w:cstheme="majorBidi"/>
                <w:sz w:val="28"/>
                <w:szCs w:val="28"/>
                <w:lang w:eastAsia="en-US" w:bidi="ar-LB"/>
              </w:rPr>
              <w:t>ваний</w:t>
            </w:r>
            <w:r w:rsidRPr="00894C4E">
              <w:rPr>
                <w:rFonts w:asciiTheme="majorBidi" w:hAnsiTheme="majorBidi" w:cstheme="majorBidi"/>
                <w:sz w:val="28"/>
                <w:szCs w:val="28"/>
                <w:lang w:eastAsia="en-US"/>
              </w:rPr>
              <w:t xml:space="preserve"> гемоглобін</w:t>
            </w:r>
          </w:p>
        </w:tc>
      </w:tr>
      <w:tr w:rsidR="002E0585" w:rsidRPr="00894C4E" w:rsidTr="003738EB">
        <w:tc>
          <w:tcPr>
            <w:tcW w:w="1667" w:type="dxa"/>
            <w:hideMark/>
          </w:tcPr>
          <w:p w:rsidR="002E0585" w:rsidRPr="00894C4E" w:rsidRDefault="002E0585" w:rsidP="003738EB">
            <w:pPr>
              <w:pStyle w:val="a5"/>
              <w:spacing w:after="0" w:line="348" w:lineRule="auto"/>
              <w:ind w:right="-284"/>
              <w:rPr>
                <w:rFonts w:asciiTheme="majorBidi" w:hAnsiTheme="majorBidi" w:cstheme="majorBidi"/>
                <w:sz w:val="28"/>
                <w:szCs w:val="28"/>
                <w:lang w:val="en-US" w:eastAsia="en-US"/>
              </w:rPr>
            </w:pPr>
            <w:r w:rsidRPr="00894C4E">
              <w:rPr>
                <w:rFonts w:asciiTheme="majorBidi" w:hAnsiTheme="majorBidi" w:cstheme="majorBidi"/>
                <w:sz w:val="28"/>
                <w:szCs w:val="28"/>
                <w:lang w:eastAsia="en-US"/>
              </w:rPr>
              <w:t>НОМА-IR</w:t>
            </w:r>
          </w:p>
        </w:tc>
        <w:tc>
          <w:tcPr>
            <w:tcW w:w="426" w:type="dxa"/>
            <w:hideMark/>
          </w:tcPr>
          <w:p w:rsidR="002E0585" w:rsidRPr="00894C4E" w:rsidRDefault="002E0585" w:rsidP="003738EB">
            <w:pPr>
              <w:pStyle w:val="a5"/>
              <w:spacing w:after="0" w:line="348" w:lineRule="auto"/>
              <w:rPr>
                <w:rFonts w:asciiTheme="majorBidi" w:hAnsiTheme="majorBidi" w:cstheme="majorBidi"/>
                <w:spacing w:val="-1"/>
                <w:sz w:val="28"/>
                <w:szCs w:val="28"/>
                <w:lang w:eastAsia="en-US"/>
              </w:rPr>
            </w:pPr>
            <w:r w:rsidRPr="00894C4E">
              <w:rPr>
                <w:rFonts w:asciiTheme="majorBidi" w:hAnsiTheme="majorBidi" w:cstheme="majorBidi"/>
                <w:spacing w:val="-1"/>
                <w:sz w:val="28"/>
                <w:szCs w:val="28"/>
                <w:lang w:eastAsia="en-US"/>
              </w:rPr>
              <w:t>–</w:t>
            </w:r>
          </w:p>
        </w:tc>
        <w:tc>
          <w:tcPr>
            <w:tcW w:w="7792" w:type="dxa"/>
            <w:hideMark/>
          </w:tcPr>
          <w:p w:rsidR="002E0585" w:rsidRPr="00894C4E" w:rsidRDefault="002E0585" w:rsidP="003738EB">
            <w:pPr>
              <w:pStyle w:val="a5"/>
              <w:spacing w:after="0" w:line="348" w:lineRule="auto"/>
              <w:ind w:left="219" w:hanging="142"/>
              <w:rPr>
                <w:rFonts w:asciiTheme="majorBidi" w:hAnsiTheme="majorBidi" w:cstheme="majorBidi"/>
                <w:sz w:val="28"/>
                <w:szCs w:val="28"/>
                <w:lang w:eastAsia="en-US"/>
              </w:rPr>
            </w:pPr>
            <w:r w:rsidRPr="00894C4E">
              <w:rPr>
                <w:rFonts w:asciiTheme="majorBidi" w:hAnsiTheme="majorBidi" w:cstheme="majorBidi"/>
                <w:sz w:val="28"/>
                <w:szCs w:val="28"/>
                <w:lang w:eastAsia="en-US"/>
              </w:rPr>
              <w:t>індекс НОМА</w:t>
            </w:r>
          </w:p>
        </w:tc>
      </w:tr>
    </w:tbl>
    <w:p w:rsidR="00346817" w:rsidRDefault="00346817" w:rsidP="00261E21">
      <w:pPr>
        <w:tabs>
          <w:tab w:val="left" w:pos="3119"/>
        </w:tabs>
        <w:spacing w:after="0" w:line="360" w:lineRule="auto"/>
        <w:ind w:firstLine="720"/>
        <w:jc w:val="center"/>
        <w:rPr>
          <w:rFonts w:asciiTheme="majorBidi" w:hAnsiTheme="majorBidi" w:cstheme="majorBidi"/>
          <w:b/>
          <w:sz w:val="28"/>
          <w:szCs w:val="28"/>
          <w:lang w:val="uk-UA"/>
        </w:rPr>
      </w:pPr>
    </w:p>
    <w:p w:rsidR="00346817" w:rsidRDefault="00346817" w:rsidP="00261E21">
      <w:pPr>
        <w:tabs>
          <w:tab w:val="left" w:pos="3119"/>
        </w:tabs>
        <w:spacing w:after="0" w:line="360" w:lineRule="auto"/>
        <w:ind w:firstLine="720"/>
        <w:jc w:val="center"/>
        <w:rPr>
          <w:rFonts w:asciiTheme="majorBidi" w:hAnsiTheme="majorBidi" w:cstheme="majorBidi"/>
          <w:b/>
          <w:sz w:val="28"/>
          <w:szCs w:val="28"/>
          <w:lang w:val="uk-UA"/>
        </w:rPr>
      </w:pPr>
    </w:p>
    <w:p w:rsidR="00346817" w:rsidRDefault="00346817" w:rsidP="00261E21">
      <w:pPr>
        <w:tabs>
          <w:tab w:val="left" w:pos="3119"/>
        </w:tabs>
        <w:spacing w:after="0" w:line="360" w:lineRule="auto"/>
        <w:ind w:firstLine="720"/>
        <w:jc w:val="center"/>
        <w:rPr>
          <w:rFonts w:asciiTheme="majorBidi" w:hAnsiTheme="majorBidi" w:cstheme="majorBidi"/>
          <w:b/>
          <w:sz w:val="28"/>
          <w:szCs w:val="28"/>
          <w:lang w:val="uk-UA"/>
        </w:rPr>
      </w:pPr>
    </w:p>
    <w:p w:rsidR="00346817" w:rsidRDefault="00346817" w:rsidP="00261E21">
      <w:pPr>
        <w:tabs>
          <w:tab w:val="left" w:pos="3119"/>
        </w:tabs>
        <w:spacing w:after="0" w:line="360" w:lineRule="auto"/>
        <w:ind w:firstLine="720"/>
        <w:jc w:val="center"/>
        <w:rPr>
          <w:rFonts w:asciiTheme="majorBidi" w:hAnsiTheme="majorBidi" w:cstheme="majorBidi"/>
          <w:b/>
          <w:sz w:val="28"/>
          <w:szCs w:val="28"/>
          <w:lang w:val="uk-UA"/>
        </w:rPr>
      </w:pPr>
    </w:p>
    <w:p w:rsidR="00346817" w:rsidRDefault="00346817" w:rsidP="00261E21">
      <w:pPr>
        <w:tabs>
          <w:tab w:val="left" w:pos="3119"/>
        </w:tabs>
        <w:spacing w:after="0" w:line="360" w:lineRule="auto"/>
        <w:ind w:firstLine="720"/>
        <w:jc w:val="center"/>
        <w:rPr>
          <w:rFonts w:asciiTheme="majorBidi" w:hAnsiTheme="majorBidi" w:cstheme="majorBidi"/>
          <w:b/>
          <w:sz w:val="28"/>
          <w:szCs w:val="28"/>
          <w:lang w:val="uk-UA"/>
        </w:rPr>
      </w:pPr>
    </w:p>
    <w:p w:rsidR="00EB7DA3" w:rsidRDefault="00EB7DA3" w:rsidP="00261E21">
      <w:pPr>
        <w:tabs>
          <w:tab w:val="left" w:pos="3119"/>
        </w:tabs>
        <w:spacing w:after="0" w:line="360" w:lineRule="auto"/>
        <w:ind w:firstLine="720"/>
        <w:jc w:val="center"/>
        <w:rPr>
          <w:rFonts w:asciiTheme="majorBidi" w:hAnsiTheme="majorBidi" w:cstheme="majorBidi"/>
          <w:b/>
          <w:sz w:val="28"/>
          <w:szCs w:val="28"/>
          <w:lang w:val="uk-UA"/>
        </w:rPr>
      </w:pPr>
    </w:p>
    <w:p w:rsidR="00884ABB" w:rsidRDefault="00884ABB" w:rsidP="00261E21">
      <w:pPr>
        <w:tabs>
          <w:tab w:val="left" w:pos="3119"/>
        </w:tabs>
        <w:spacing w:after="0" w:line="360" w:lineRule="auto"/>
        <w:ind w:firstLine="720"/>
        <w:jc w:val="center"/>
        <w:rPr>
          <w:rFonts w:asciiTheme="majorBidi" w:hAnsiTheme="majorBidi" w:cstheme="majorBidi"/>
          <w:b/>
          <w:sz w:val="28"/>
          <w:szCs w:val="28"/>
          <w:lang w:val="uk-UA"/>
        </w:rPr>
      </w:pPr>
    </w:p>
    <w:p w:rsidR="00884ABB" w:rsidRDefault="00884ABB" w:rsidP="00261E21">
      <w:pPr>
        <w:tabs>
          <w:tab w:val="left" w:pos="3119"/>
        </w:tabs>
        <w:spacing w:after="0" w:line="360" w:lineRule="auto"/>
        <w:ind w:firstLine="720"/>
        <w:jc w:val="center"/>
        <w:rPr>
          <w:rFonts w:asciiTheme="majorBidi" w:hAnsiTheme="majorBidi" w:cstheme="majorBidi"/>
          <w:b/>
          <w:sz w:val="28"/>
          <w:szCs w:val="28"/>
          <w:lang w:val="uk-UA"/>
        </w:rPr>
      </w:pPr>
    </w:p>
    <w:p w:rsidR="00884ABB" w:rsidRDefault="00884ABB" w:rsidP="00261E21">
      <w:pPr>
        <w:tabs>
          <w:tab w:val="left" w:pos="3119"/>
        </w:tabs>
        <w:spacing w:after="0" w:line="360" w:lineRule="auto"/>
        <w:ind w:firstLine="720"/>
        <w:jc w:val="center"/>
        <w:rPr>
          <w:rFonts w:asciiTheme="majorBidi" w:hAnsiTheme="majorBidi" w:cstheme="majorBidi"/>
          <w:b/>
          <w:sz w:val="28"/>
          <w:szCs w:val="28"/>
          <w:lang w:val="uk-UA"/>
        </w:rPr>
      </w:pPr>
    </w:p>
    <w:p w:rsidR="00884ABB" w:rsidRDefault="00884ABB" w:rsidP="00261E21">
      <w:pPr>
        <w:tabs>
          <w:tab w:val="left" w:pos="3119"/>
        </w:tabs>
        <w:spacing w:after="0" w:line="360" w:lineRule="auto"/>
        <w:ind w:firstLine="720"/>
        <w:jc w:val="center"/>
        <w:rPr>
          <w:rFonts w:asciiTheme="majorBidi" w:hAnsiTheme="majorBidi" w:cstheme="majorBidi"/>
          <w:b/>
          <w:sz w:val="28"/>
          <w:szCs w:val="28"/>
          <w:lang w:val="uk-UA"/>
        </w:rPr>
      </w:pPr>
    </w:p>
    <w:p w:rsidR="00884ABB" w:rsidRDefault="00884ABB" w:rsidP="00261E21">
      <w:pPr>
        <w:tabs>
          <w:tab w:val="left" w:pos="3119"/>
        </w:tabs>
        <w:spacing w:after="0" w:line="360" w:lineRule="auto"/>
        <w:ind w:firstLine="720"/>
        <w:jc w:val="center"/>
        <w:rPr>
          <w:rFonts w:asciiTheme="majorBidi" w:hAnsiTheme="majorBidi" w:cstheme="majorBidi"/>
          <w:b/>
          <w:sz w:val="28"/>
          <w:szCs w:val="28"/>
          <w:lang w:val="uk-UA"/>
        </w:rPr>
      </w:pPr>
    </w:p>
    <w:p w:rsidR="00884ABB" w:rsidRDefault="00884ABB" w:rsidP="00261E21">
      <w:pPr>
        <w:tabs>
          <w:tab w:val="left" w:pos="3119"/>
        </w:tabs>
        <w:spacing w:after="0" w:line="360" w:lineRule="auto"/>
        <w:ind w:firstLine="720"/>
        <w:jc w:val="center"/>
        <w:rPr>
          <w:rFonts w:asciiTheme="majorBidi" w:hAnsiTheme="majorBidi" w:cstheme="majorBidi"/>
          <w:b/>
          <w:sz w:val="28"/>
          <w:szCs w:val="28"/>
          <w:lang w:val="uk-UA"/>
        </w:rPr>
      </w:pPr>
    </w:p>
    <w:p w:rsidR="00EB7DA3" w:rsidRDefault="00EB7DA3" w:rsidP="00261E21">
      <w:pPr>
        <w:tabs>
          <w:tab w:val="left" w:pos="3119"/>
        </w:tabs>
        <w:spacing w:after="0" w:line="360" w:lineRule="auto"/>
        <w:ind w:firstLine="720"/>
        <w:jc w:val="center"/>
        <w:rPr>
          <w:rFonts w:asciiTheme="majorBidi" w:hAnsiTheme="majorBidi" w:cstheme="majorBidi"/>
          <w:b/>
          <w:sz w:val="28"/>
          <w:szCs w:val="28"/>
          <w:lang w:val="uk-UA"/>
        </w:rPr>
      </w:pPr>
    </w:p>
    <w:p w:rsidR="00346817" w:rsidRDefault="00346817" w:rsidP="00261E21">
      <w:pPr>
        <w:tabs>
          <w:tab w:val="left" w:pos="3119"/>
        </w:tabs>
        <w:spacing w:after="0" w:line="360" w:lineRule="auto"/>
        <w:ind w:firstLine="720"/>
        <w:jc w:val="center"/>
        <w:rPr>
          <w:rFonts w:asciiTheme="majorBidi" w:hAnsiTheme="majorBidi" w:cstheme="majorBidi"/>
          <w:b/>
          <w:sz w:val="28"/>
          <w:szCs w:val="28"/>
          <w:lang w:val="en-US"/>
        </w:rPr>
      </w:pPr>
    </w:p>
    <w:p w:rsidR="00AE65CE" w:rsidRDefault="00AE65CE" w:rsidP="00261E21">
      <w:pPr>
        <w:tabs>
          <w:tab w:val="left" w:pos="3119"/>
        </w:tabs>
        <w:spacing w:after="0" w:line="360" w:lineRule="auto"/>
        <w:ind w:firstLine="720"/>
        <w:jc w:val="center"/>
        <w:rPr>
          <w:rFonts w:asciiTheme="majorBidi" w:hAnsiTheme="majorBidi" w:cstheme="majorBidi"/>
          <w:b/>
          <w:sz w:val="28"/>
          <w:szCs w:val="28"/>
          <w:lang w:val="en-US"/>
        </w:rPr>
      </w:pPr>
    </w:p>
    <w:p w:rsidR="00AE65CE" w:rsidRDefault="00AE65CE" w:rsidP="00261E21">
      <w:pPr>
        <w:tabs>
          <w:tab w:val="left" w:pos="3119"/>
        </w:tabs>
        <w:spacing w:after="0" w:line="360" w:lineRule="auto"/>
        <w:ind w:firstLine="720"/>
        <w:jc w:val="center"/>
        <w:rPr>
          <w:rFonts w:asciiTheme="majorBidi" w:hAnsiTheme="majorBidi" w:cstheme="majorBidi"/>
          <w:b/>
          <w:sz w:val="28"/>
          <w:szCs w:val="28"/>
          <w:lang w:val="en-US"/>
        </w:rPr>
      </w:pPr>
    </w:p>
    <w:p w:rsidR="00AE65CE" w:rsidRDefault="00AE65CE" w:rsidP="00261E21">
      <w:pPr>
        <w:tabs>
          <w:tab w:val="left" w:pos="3119"/>
        </w:tabs>
        <w:spacing w:after="0" w:line="360" w:lineRule="auto"/>
        <w:ind w:firstLine="720"/>
        <w:jc w:val="center"/>
        <w:rPr>
          <w:rFonts w:asciiTheme="majorBidi" w:hAnsiTheme="majorBidi" w:cstheme="majorBidi"/>
          <w:b/>
          <w:sz w:val="28"/>
          <w:szCs w:val="28"/>
          <w:lang w:val="en-US"/>
        </w:rPr>
      </w:pPr>
    </w:p>
    <w:p w:rsidR="00AE65CE" w:rsidRDefault="00AE65CE" w:rsidP="00261E21">
      <w:pPr>
        <w:tabs>
          <w:tab w:val="left" w:pos="3119"/>
        </w:tabs>
        <w:spacing w:after="0" w:line="360" w:lineRule="auto"/>
        <w:ind w:firstLine="720"/>
        <w:jc w:val="center"/>
        <w:rPr>
          <w:rFonts w:asciiTheme="majorBidi" w:hAnsiTheme="majorBidi" w:cstheme="majorBidi"/>
          <w:b/>
          <w:sz w:val="28"/>
          <w:szCs w:val="28"/>
          <w:lang w:val="en-US"/>
        </w:rPr>
      </w:pPr>
    </w:p>
    <w:p w:rsidR="00AE65CE" w:rsidRDefault="00AE65CE" w:rsidP="00261E21">
      <w:pPr>
        <w:tabs>
          <w:tab w:val="left" w:pos="3119"/>
        </w:tabs>
        <w:spacing w:after="0" w:line="360" w:lineRule="auto"/>
        <w:ind w:firstLine="720"/>
        <w:jc w:val="center"/>
        <w:rPr>
          <w:rFonts w:asciiTheme="majorBidi" w:hAnsiTheme="majorBidi" w:cstheme="majorBidi"/>
          <w:b/>
          <w:sz w:val="28"/>
          <w:szCs w:val="28"/>
          <w:lang w:val="en-US"/>
        </w:rPr>
      </w:pPr>
    </w:p>
    <w:p w:rsidR="00AE65CE" w:rsidRDefault="00AE65CE" w:rsidP="00261E21">
      <w:pPr>
        <w:tabs>
          <w:tab w:val="left" w:pos="3119"/>
        </w:tabs>
        <w:spacing w:after="0" w:line="360" w:lineRule="auto"/>
        <w:ind w:firstLine="720"/>
        <w:jc w:val="center"/>
        <w:rPr>
          <w:rFonts w:asciiTheme="majorBidi" w:hAnsiTheme="majorBidi" w:cstheme="majorBidi"/>
          <w:b/>
          <w:sz w:val="28"/>
          <w:szCs w:val="28"/>
          <w:lang w:val="en-US"/>
        </w:rPr>
      </w:pPr>
    </w:p>
    <w:p w:rsidR="00AE65CE" w:rsidRDefault="00AE65CE" w:rsidP="00261E21">
      <w:pPr>
        <w:tabs>
          <w:tab w:val="left" w:pos="3119"/>
        </w:tabs>
        <w:spacing w:after="0" w:line="360" w:lineRule="auto"/>
        <w:ind w:firstLine="720"/>
        <w:jc w:val="center"/>
        <w:rPr>
          <w:rFonts w:asciiTheme="majorBidi" w:hAnsiTheme="majorBidi" w:cstheme="majorBidi"/>
          <w:b/>
          <w:sz w:val="28"/>
          <w:szCs w:val="28"/>
          <w:lang w:val="en-US"/>
        </w:rPr>
      </w:pPr>
    </w:p>
    <w:p w:rsidR="00AE65CE" w:rsidRDefault="00AE65CE" w:rsidP="00261E21">
      <w:pPr>
        <w:tabs>
          <w:tab w:val="left" w:pos="3119"/>
        </w:tabs>
        <w:spacing w:after="0" w:line="360" w:lineRule="auto"/>
        <w:ind w:firstLine="720"/>
        <w:jc w:val="center"/>
        <w:rPr>
          <w:rFonts w:asciiTheme="majorBidi" w:hAnsiTheme="majorBidi" w:cstheme="majorBidi"/>
          <w:b/>
          <w:sz w:val="28"/>
          <w:szCs w:val="28"/>
          <w:lang w:val="uk-UA"/>
        </w:rPr>
      </w:pPr>
    </w:p>
    <w:p w:rsidR="00DC7989" w:rsidRDefault="00DC7989" w:rsidP="00261E21">
      <w:pPr>
        <w:tabs>
          <w:tab w:val="left" w:pos="3119"/>
        </w:tabs>
        <w:spacing w:after="0" w:line="360" w:lineRule="auto"/>
        <w:ind w:firstLine="720"/>
        <w:jc w:val="center"/>
        <w:rPr>
          <w:rFonts w:asciiTheme="majorBidi" w:hAnsiTheme="majorBidi" w:cstheme="majorBidi"/>
          <w:b/>
          <w:sz w:val="28"/>
          <w:szCs w:val="28"/>
          <w:lang w:val="uk-UA"/>
        </w:rPr>
      </w:pPr>
    </w:p>
    <w:p w:rsidR="00DC7989" w:rsidRPr="00DC7989" w:rsidRDefault="00DC7989" w:rsidP="00261E21">
      <w:pPr>
        <w:tabs>
          <w:tab w:val="left" w:pos="3119"/>
        </w:tabs>
        <w:spacing w:after="0" w:line="360" w:lineRule="auto"/>
        <w:ind w:firstLine="720"/>
        <w:jc w:val="center"/>
        <w:rPr>
          <w:rFonts w:asciiTheme="majorBidi" w:hAnsiTheme="majorBidi" w:cstheme="majorBidi"/>
          <w:b/>
          <w:sz w:val="28"/>
          <w:szCs w:val="28"/>
          <w:lang w:val="uk-UA"/>
        </w:rPr>
      </w:pPr>
    </w:p>
    <w:p w:rsidR="006D7610" w:rsidRDefault="006D7610" w:rsidP="00261E21">
      <w:pPr>
        <w:tabs>
          <w:tab w:val="left" w:pos="3119"/>
        </w:tabs>
        <w:spacing w:after="0" w:line="360" w:lineRule="auto"/>
        <w:ind w:firstLine="720"/>
        <w:jc w:val="center"/>
        <w:rPr>
          <w:rFonts w:asciiTheme="majorBidi" w:hAnsiTheme="majorBidi" w:cstheme="majorBidi"/>
          <w:b/>
          <w:sz w:val="28"/>
          <w:szCs w:val="28"/>
          <w:lang w:val="uk-UA"/>
        </w:rPr>
      </w:pPr>
    </w:p>
    <w:p w:rsidR="00346817" w:rsidRDefault="00346817" w:rsidP="00261E21">
      <w:pPr>
        <w:tabs>
          <w:tab w:val="left" w:pos="3119"/>
        </w:tabs>
        <w:spacing w:after="0" w:line="360" w:lineRule="auto"/>
        <w:ind w:firstLine="720"/>
        <w:jc w:val="center"/>
        <w:rPr>
          <w:rFonts w:asciiTheme="majorBidi" w:hAnsiTheme="majorBidi" w:cstheme="majorBidi"/>
          <w:b/>
          <w:sz w:val="28"/>
          <w:szCs w:val="28"/>
          <w:lang w:val="uk-UA"/>
        </w:rPr>
      </w:pPr>
    </w:p>
    <w:p w:rsidR="00346817" w:rsidRDefault="00346817" w:rsidP="00261E21">
      <w:pPr>
        <w:tabs>
          <w:tab w:val="left" w:pos="3119"/>
        </w:tabs>
        <w:spacing w:after="0" w:line="360" w:lineRule="auto"/>
        <w:ind w:firstLine="720"/>
        <w:jc w:val="center"/>
        <w:rPr>
          <w:rFonts w:asciiTheme="majorBidi" w:hAnsiTheme="majorBidi" w:cstheme="majorBidi"/>
          <w:b/>
          <w:sz w:val="28"/>
          <w:szCs w:val="28"/>
          <w:lang w:val="en-US"/>
        </w:rPr>
      </w:pPr>
    </w:p>
    <w:p w:rsidR="00A42C14" w:rsidRPr="001511B9" w:rsidRDefault="00870BDF" w:rsidP="00261E21">
      <w:pPr>
        <w:tabs>
          <w:tab w:val="left" w:pos="3119"/>
        </w:tabs>
        <w:spacing w:after="0" w:line="360" w:lineRule="auto"/>
        <w:ind w:firstLine="720"/>
        <w:jc w:val="center"/>
        <w:rPr>
          <w:rFonts w:asciiTheme="majorBidi" w:hAnsiTheme="majorBidi" w:cstheme="majorBidi"/>
          <w:b/>
          <w:sz w:val="28"/>
          <w:szCs w:val="28"/>
          <w:lang w:val="uk-UA"/>
        </w:rPr>
      </w:pPr>
      <w:r w:rsidRPr="001511B9">
        <w:rPr>
          <w:rFonts w:asciiTheme="majorBidi" w:hAnsiTheme="majorBidi" w:cstheme="majorBidi"/>
          <w:b/>
          <w:sz w:val="28"/>
          <w:szCs w:val="28"/>
          <w:lang w:val="uk-UA"/>
        </w:rPr>
        <w:lastRenderedPageBreak/>
        <w:t>В</w:t>
      </w:r>
      <w:r w:rsidR="00A42C14" w:rsidRPr="001511B9">
        <w:rPr>
          <w:rFonts w:asciiTheme="majorBidi" w:hAnsiTheme="majorBidi" w:cstheme="majorBidi"/>
          <w:b/>
          <w:sz w:val="28"/>
          <w:szCs w:val="28"/>
          <w:lang w:val="uk-UA"/>
        </w:rPr>
        <w:t>СТУП</w:t>
      </w:r>
    </w:p>
    <w:p w:rsidR="00B20BD5" w:rsidRPr="00C02DF5" w:rsidRDefault="004817E4" w:rsidP="00F70B05">
      <w:pPr>
        <w:spacing w:after="0" w:line="360" w:lineRule="auto"/>
        <w:ind w:firstLine="720"/>
        <w:jc w:val="both"/>
        <w:rPr>
          <w:rFonts w:asciiTheme="majorBidi" w:hAnsiTheme="majorBidi" w:cstheme="majorBidi"/>
          <w:sz w:val="28"/>
          <w:szCs w:val="28"/>
        </w:rPr>
      </w:pPr>
      <w:r w:rsidRPr="00AA3430">
        <w:rPr>
          <w:rFonts w:asciiTheme="majorBidi" w:hAnsiTheme="majorBidi" w:cstheme="majorBidi"/>
          <w:b/>
          <w:bCs/>
          <w:sz w:val="28"/>
          <w:szCs w:val="28"/>
          <w:lang w:val="uk-UA"/>
        </w:rPr>
        <w:t>Актуальність теми.</w:t>
      </w:r>
      <w:r w:rsidRPr="00AA3430">
        <w:rPr>
          <w:rFonts w:asciiTheme="majorBidi" w:hAnsiTheme="majorBidi" w:cstheme="majorBidi"/>
          <w:sz w:val="28"/>
          <w:szCs w:val="28"/>
          <w:lang w:val="uk-UA"/>
        </w:rPr>
        <w:t xml:space="preserve"> </w:t>
      </w:r>
      <w:r w:rsidR="00315E93" w:rsidRPr="00AA3430">
        <w:rPr>
          <w:rFonts w:asciiTheme="majorBidi" w:hAnsiTheme="majorBidi" w:cstheme="majorBidi"/>
          <w:sz w:val="28"/>
          <w:szCs w:val="28"/>
          <w:lang w:val="uk-UA"/>
        </w:rPr>
        <w:t>За даними Всесвітньої Л</w:t>
      </w:r>
      <w:r w:rsidR="00A42C14" w:rsidRPr="00AA3430">
        <w:rPr>
          <w:rFonts w:asciiTheme="majorBidi" w:hAnsiTheme="majorBidi" w:cstheme="majorBidi"/>
          <w:sz w:val="28"/>
          <w:szCs w:val="28"/>
          <w:lang w:val="uk-UA"/>
        </w:rPr>
        <w:t xml:space="preserve">іги </w:t>
      </w:r>
      <w:r w:rsidR="00315E93" w:rsidRPr="00AA3430">
        <w:rPr>
          <w:rFonts w:asciiTheme="majorBidi" w:hAnsiTheme="majorBidi" w:cstheme="majorBidi"/>
          <w:sz w:val="28"/>
          <w:szCs w:val="28"/>
          <w:lang w:val="uk-UA"/>
        </w:rPr>
        <w:t>гіпертонії (</w:t>
      </w:r>
      <w:r w:rsidR="00315E93" w:rsidRPr="00AA3430">
        <w:rPr>
          <w:rFonts w:asciiTheme="majorBidi" w:hAnsiTheme="majorBidi" w:cstheme="majorBidi"/>
          <w:sz w:val="28"/>
          <w:szCs w:val="28"/>
        </w:rPr>
        <w:t>The</w:t>
      </w:r>
      <w:r w:rsidR="00315E93" w:rsidRPr="00AA3430">
        <w:rPr>
          <w:rFonts w:asciiTheme="majorBidi" w:hAnsiTheme="majorBidi" w:cstheme="majorBidi"/>
          <w:sz w:val="28"/>
          <w:szCs w:val="28"/>
          <w:lang w:val="uk-UA"/>
        </w:rPr>
        <w:t xml:space="preserve"> </w:t>
      </w:r>
      <w:r w:rsidR="00315E93" w:rsidRPr="00AA3430">
        <w:rPr>
          <w:rFonts w:asciiTheme="majorBidi" w:hAnsiTheme="majorBidi" w:cstheme="majorBidi"/>
          <w:sz w:val="28"/>
          <w:szCs w:val="28"/>
        </w:rPr>
        <w:t>World</w:t>
      </w:r>
      <w:r w:rsidR="00315E93" w:rsidRPr="00AA3430">
        <w:rPr>
          <w:rFonts w:asciiTheme="majorBidi" w:hAnsiTheme="majorBidi" w:cstheme="majorBidi"/>
          <w:sz w:val="28"/>
          <w:szCs w:val="28"/>
          <w:lang w:val="uk-UA"/>
        </w:rPr>
        <w:t xml:space="preserve"> </w:t>
      </w:r>
      <w:r w:rsidR="00315E93" w:rsidRPr="00AA3430">
        <w:rPr>
          <w:rFonts w:asciiTheme="majorBidi" w:hAnsiTheme="majorBidi" w:cstheme="majorBidi"/>
          <w:sz w:val="28"/>
          <w:szCs w:val="28"/>
        </w:rPr>
        <w:t>Hypertension</w:t>
      </w:r>
      <w:r w:rsidR="00315E93" w:rsidRPr="00AA3430">
        <w:rPr>
          <w:rFonts w:asciiTheme="majorBidi" w:hAnsiTheme="majorBidi" w:cstheme="majorBidi"/>
          <w:sz w:val="28"/>
          <w:szCs w:val="28"/>
          <w:lang w:val="uk-UA"/>
        </w:rPr>
        <w:t xml:space="preserve"> </w:t>
      </w:r>
      <w:r w:rsidR="00315E93" w:rsidRPr="00AA3430">
        <w:rPr>
          <w:rFonts w:asciiTheme="majorBidi" w:hAnsiTheme="majorBidi" w:cstheme="majorBidi"/>
          <w:sz w:val="28"/>
          <w:szCs w:val="28"/>
        </w:rPr>
        <w:t>League</w:t>
      </w:r>
      <w:r w:rsidR="00315E93" w:rsidRPr="00AA3430">
        <w:rPr>
          <w:rFonts w:asciiTheme="majorBidi" w:hAnsiTheme="majorBidi" w:cstheme="majorBidi"/>
          <w:sz w:val="28"/>
          <w:szCs w:val="28"/>
          <w:lang w:val="uk-UA"/>
        </w:rPr>
        <w:t xml:space="preserve"> (</w:t>
      </w:r>
      <w:r w:rsidR="00315E93" w:rsidRPr="00AA3430">
        <w:rPr>
          <w:rFonts w:asciiTheme="majorBidi" w:hAnsiTheme="majorBidi" w:cstheme="majorBidi"/>
          <w:sz w:val="28"/>
          <w:szCs w:val="28"/>
        </w:rPr>
        <w:t>WHL</w:t>
      </w:r>
      <w:r w:rsidR="00315E93" w:rsidRPr="00AA3430">
        <w:rPr>
          <w:rFonts w:asciiTheme="majorBidi" w:hAnsiTheme="majorBidi" w:cstheme="majorBidi"/>
          <w:sz w:val="28"/>
          <w:szCs w:val="28"/>
          <w:lang w:val="uk-UA"/>
        </w:rPr>
        <w:t>)</w:t>
      </w:r>
      <w:r w:rsidR="00A42C14" w:rsidRPr="00AA3430">
        <w:rPr>
          <w:rFonts w:asciiTheme="majorBidi" w:hAnsiTheme="majorBidi" w:cstheme="majorBidi"/>
          <w:sz w:val="28"/>
          <w:szCs w:val="28"/>
          <w:lang w:val="uk-UA"/>
        </w:rPr>
        <w:t>,</w:t>
      </w:r>
      <w:r w:rsidR="00A133BA" w:rsidRPr="00AA3430">
        <w:rPr>
          <w:rFonts w:asciiTheme="majorBidi" w:hAnsiTheme="majorBidi" w:cstheme="majorBidi"/>
          <w:sz w:val="28"/>
          <w:szCs w:val="28"/>
          <w:shd w:val="clear" w:color="auto" w:fill="FFFFFF"/>
          <w:lang w:val="uk-UA"/>
        </w:rPr>
        <w:t xml:space="preserve"> більше 1,5 мільярд</w:t>
      </w:r>
      <w:r w:rsidR="00C02DF5">
        <w:rPr>
          <w:rFonts w:asciiTheme="majorBidi" w:hAnsiTheme="majorBidi" w:cstheme="majorBidi"/>
          <w:sz w:val="28"/>
          <w:szCs w:val="28"/>
          <w:shd w:val="clear" w:color="auto" w:fill="FFFFFF"/>
          <w:lang w:val="uk-UA"/>
        </w:rPr>
        <w:t>а</w:t>
      </w:r>
      <w:r w:rsidR="00A133BA" w:rsidRPr="00AA3430">
        <w:rPr>
          <w:rFonts w:asciiTheme="majorBidi" w:hAnsiTheme="majorBidi" w:cstheme="majorBidi"/>
          <w:sz w:val="28"/>
          <w:szCs w:val="28"/>
          <w:shd w:val="clear" w:color="auto" w:fill="FFFFFF"/>
          <w:lang w:val="uk-UA"/>
        </w:rPr>
        <w:t xml:space="preserve"> людей у всьому світі страждають </w:t>
      </w:r>
      <w:r w:rsidR="00C02DF5">
        <w:rPr>
          <w:rFonts w:asciiTheme="majorBidi" w:hAnsiTheme="majorBidi" w:cstheme="majorBidi"/>
          <w:sz w:val="28"/>
          <w:szCs w:val="28"/>
          <w:shd w:val="clear" w:color="auto" w:fill="FFFFFF"/>
          <w:lang w:val="uk-UA"/>
        </w:rPr>
        <w:t xml:space="preserve">на </w:t>
      </w:r>
      <w:r w:rsidR="00A133BA" w:rsidRPr="00AA3430">
        <w:rPr>
          <w:rFonts w:asciiTheme="majorBidi" w:hAnsiTheme="majorBidi" w:cstheme="majorBidi"/>
          <w:sz w:val="28"/>
          <w:szCs w:val="28"/>
          <w:shd w:val="clear" w:color="auto" w:fill="FFFFFF"/>
          <w:lang w:val="uk-UA"/>
        </w:rPr>
        <w:t xml:space="preserve">ГХ. </w:t>
      </w:r>
      <w:r w:rsidR="00A133BA" w:rsidRPr="008A14C2">
        <w:rPr>
          <w:rFonts w:asciiTheme="majorBidi" w:hAnsiTheme="majorBidi" w:cstheme="majorBidi"/>
          <w:sz w:val="28"/>
          <w:szCs w:val="28"/>
          <w:shd w:val="clear" w:color="auto" w:fill="FFFFFF"/>
          <w:lang w:val="uk-UA"/>
        </w:rPr>
        <w:t>За даними статистики</w:t>
      </w:r>
      <w:r w:rsidR="00C02DF5">
        <w:rPr>
          <w:rFonts w:asciiTheme="majorBidi" w:hAnsiTheme="majorBidi" w:cstheme="majorBidi"/>
          <w:sz w:val="28"/>
          <w:szCs w:val="28"/>
          <w:shd w:val="clear" w:color="auto" w:fill="FFFFFF"/>
          <w:lang w:val="uk-UA"/>
        </w:rPr>
        <w:t>,</w:t>
      </w:r>
      <w:r w:rsidR="00A133BA" w:rsidRPr="008A14C2">
        <w:rPr>
          <w:rFonts w:asciiTheme="majorBidi" w:hAnsiTheme="majorBidi" w:cstheme="majorBidi"/>
          <w:sz w:val="28"/>
          <w:szCs w:val="28"/>
          <w:shd w:val="clear" w:color="auto" w:fill="FFFFFF"/>
          <w:lang w:val="uk-UA"/>
        </w:rPr>
        <w:t xml:space="preserve"> близько 45 відсотків хворих людей не знають, що вони мають високі цифри артеріального тиску</w:t>
      </w:r>
      <w:r w:rsidR="00F70B05" w:rsidRPr="00F70B05">
        <w:rPr>
          <w:rFonts w:asciiTheme="majorBidi" w:hAnsiTheme="majorBidi" w:cstheme="majorBidi"/>
          <w:sz w:val="28"/>
          <w:szCs w:val="28"/>
          <w:shd w:val="clear" w:color="auto" w:fill="FFFFFF"/>
        </w:rPr>
        <w:t>.</w:t>
      </w:r>
      <w:r w:rsidR="00A133BA" w:rsidRPr="008A14C2">
        <w:rPr>
          <w:rFonts w:asciiTheme="majorBidi" w:hAnsiTheme="majorBidi" w:cstheme="majorBidi"/>
          <w:sz w:val="28"/>
          <w:szCs w:val="28"/>
          <w:shd w:val="clear" w:color="auto" w:fill="FFFFFF"/>
          <w:lang w:val="uk-UA"/>
        </w:rPr>
        <w:t xml:space="preserve"> </w:t>
      </w:r>
      <w:r w:rsidR="00A133BA" w:rsidRPr="008A14C2">
        <w:rPr>
          <w:rFonts w:asciiTheme="majorBidi" w:hAnsiTheme="majorBidi" w:cstheme="majorBidi"/>
          <w:sz w:val="28"/>
          <w:szCs w:val="28"/>
          <w:shd w:val="clear" w:color="auto" w:fill="FFFFFF"/>
          <w:lang w:val="uk-UA" w:bidi="ar-LB"/>
        </w:rPr>
        <w:t>[1]</w:t>
      </w:r>
      <w:r w:rsidR="00A42C14" w:rsidRPr="00AA3430">
        <w:rPr>
          <w:rFonts w:asciiTheme="majorBidi" w:hAnsiTheme="majorBidi" w:cstheme="majorBidi"/>
          <w:sz w:val="28"/>
          <w:szCs w:val="28"/>
          <w:lang w:val="uk-UA"/>
        </w:rPr>
        <w:t xml:space="preserve"> Україна посідає одне з перших місць серед європейських країн за рівнем смертності від хвороб системи кровообігу та інсультів. В Україні за останні 25 років поширеність серцево-судинних захворювань зросла в</w:t>
      </w:r>
      <w:r w:rsidR="00C02DF5">
        <w:rPr>
          <w:rFonts w:asciiTheme="majorBidi" w:hAnsiTheme="majorBidi" w:cstheme="majorBidi"/>
          <w:sz w:val="28"/>
          <w:szCs w:val="28"/>
          <w:lang w:val="uk-UA"/>
        </w:rPr>
        <w:t>тричі</w:t>
      </w:r>
      <w:r w:rsidR="00A42C14" w:rsidRPr="00AA3430">
        <w:rPr>
          <w:rFonts w:asciiTheme="majorBidi" w:hAnsiTheme="majorBidi" w:cstheme="majorBidi"/>
          <w:sz w:val="28"/>
          <w:szCs w:val="28"/>
          <w:lang w:val="uk-UA"/>
        </w:rPr>
        <w:t>, а рівень смертнос</w:t>
      </w:r>
      <w:r w:rsidR="00A133BA" w:rsidRPr="00AA3430">
        <w:rPr>
          <w:rFonts w:asciiTheme="majorBidi" w:hAnsiTheme="majorBidi" w:cstheme="majorBidi"/>
          <w:sz w:val="28"/>
          <w:szCs w:val="28"/>
          <w:lang w:val="uk-UA"/>
        </w:rPr>
        <w:t xml:space="preserve">ті від них збільшився на 45%. </w:t>
      </w:r>
      <w:r w:rsidR="00A42C14" w:rsidRPr="00AA3430">
        <w:rPr>
          <w:rFonts w:asciiTheme="majorBidi" w:hAnsiTheme="majorBidi" w:cstheme="majorBidi"/>
          <w:sz w:val="28"/>
          <w:szCs w:val="28"/>
          <w:lang w:val="uk-UA"/>
        </w:rPr>
        <w:t xml:space="preserve">Найбільш </w:t>
      </w:r>
      <w:r w:rsidR="00C02DF5">
        <w:rPr>
          <w:rFonts w:asciiTheme="majorBidi" w:hAnsiTheme="majorBidi" w:cstheme="majorBidi"/>
          <w:sz w:val="28"/>
          <w:szCs w:val="28"/>
          <w:lang w:val="uk-UA"/>
        </w:rPr>
        <w:t>поширеною є</w:t>
      </w:r>
      <w:r w:rsidR="00A42C14" w:rsidRPr="00AA3430">
        <w:rPr>
          <w:rFonts w:asciiTheme="majorBidi" w:hAnsiTheme="majorBidi" w:cstheme="majorBidi"/>
          <w:sz w:val="28"/>
          <w:szCs w:val="28"/>
          <w:lang w:val="uk-UA"/>
        </w:rPr>
        <w:t xml:space="preserve"> </w:t>
      </w:r>
      <w:r w:rsidR="00A777B4" w:rsidRPr="00AA3430">
        <w:rPr>
          <w:rFonts w:asciiTheme="majorBidi" w:hAnsiTheme="majorBidi" w:cstheme="majorBidi"/>
          <w:sz w:val="28"/>
          <w:szCs w:val="28"/>
          <w:lang w:val="uk-UA"/>
        </w:rPr>
        <w:t>гіпертонічна хвороба (</w:t>
      </w:r>
      <w:r w:rsidR="00A42C14" w:rsidRPr="00AA3430">
        <w:rPr>
          <w:rFonts w:asciiTheme="majorBidi" w:hAnsiTheme="majorBidi" w:cstheme="majorBidi"/>
          <w:sz w:val="28"/>
          <w:szCs w:val="28"/>
          <w:lang w:val="uk-UA"/>
        </w:rPr>
        <w:t>Г</w:t>
      </w:r>
      <w:r w:rsidR="00A777B4" w:rsidRPr="00AA3430">
        <w:rPr>
          <w:rFonts w:asciiTheme="majorBidi" w:hAnsiTheme="majorBidi" w:cstheme="majorBidi"/>
          <w:sz w:val="28"/>
          <w:szCs w:val="28"/>
          <w:lang w:val="uk-UA"/>
        </w:rPr>
        <w:t>Х</w:t>
      </w:r>
      <w:r w:rsidR="00A42C14" w:rsidRPr="00AA3430">
        <w:rPr>
          <w:rFonts w:asciiTheme="majorBidi" w:hAnsiTheme="majorBidi" w:cstheme="majorBidi"/>
          <w:sz w:val="28"/>
          <w:szCs w:val="28"/>
          <w:lang w:val="uk-UA"/>
        </w:rPr>
        <w:t>) – 12,3 млн</w:t>
      </w:r>
      <w:r w:rsidR="00C02DF5">
        <w:rPr>
          <w:rFonts w:asciiTheme="majorBidi" w:hAnsiTheme="majorBidi" w:cstheme="majorBidi"/>
          <w:sz w:val="28"/>
          <w:szCs w:val="28"/>
          <w:lang w:val="uk-UA"/>
        </w:rPr>
        <w:t>.</w:t>
      </w:r>
      <w:r w:rsidR="00A42C14" w:rsidRPr="00AA3430">
        <w:rPr>
          <w:rFonts w:asciiTheme="majorBidi" w:hAnsiTheme="majorBidi" w:cstheme="majorBidi"/>
          <w:sz w:val="28"/>
          <w:szCs w:val="28"/>
          <w:lang w:val="uk-UA"/>
        </w:rPr>
        <w:t xml:space="preserve"> осіб</w:t>
      </w:r>
      <w:r w:rsidR="00C02DF5">
        <w:rPr>
          <w:rFonts w:asciiTheme="majorBidi" w:hAnsiTheme="majorBidi" w:cstheme="majorBidi"/>
          <w:sz w:val="28"/>
          <w:szCs w:val="28"/>
          <w:lang w:val="uk-UA"/>
        </w:rPr>
        <w:t>, у тому числі</w:t>
      </w:r>
      <w:r w:rsidR="00A42C14" w:rsidRPr="00AA3430">
        <w:rPr>
          <w:rFonts w:asciiTheme="majorBidi" w:hAnsiTheme="majorBidi" w:cstheme="majorBidi"/>
          <w:sz w:val="28"/>
          <w:szCs w:val="28"/>
          <w:lang w:val="uk-UA"/>
        </w:rPr>
        <w:t xml:space="preserve"> </w:t>
      </w:r>
      <w:r w:rsidR="008A457E" w:rsidRPr="00AA3430">
        <w:rPr>
          <w:rFonts w:asciiTheme="majorBidi" w:hAnsiTheme="majorBidi" w:cstheme="majorBidi"/>
          <w:sz w:val="28"/>
          <w:szCs w:val="28"/>
          <w:lang w:val="uk-UA"/>
        </w:rPr>
        <w:t>працездатного віку – 5,3 млн.</w:t>
      </w:r>
      <w:r w:rsidR="00315E93" w:rsidRPr="00AA3430">
        <w:rPr>
          <w:rFonts w:asciiTheme="majorBidi" w:hAnsiTheme="majorBidi" w:cstheme="majorBidi"/>
          <w:sz w:val="28"/>
          <w:szCs w:val="28"/>
          <w:shd w:val="clear" w:color="auto" w:fill="FFFFFF"/>
          <w:lang w:val="uk-UA"/>
        </w:rPr>
        <w:t xml:space="preserve"> </w:t>
      </w:r>
      <w:r w:rsidR="00B54482" w:rsidRPr="00AA3430">
        <w:rPr>
          <w:rFonts w:asciiTheme="majorBidi" w:hAnsiTheme="majorBidi" w:cstheme="majorBidi"/>
          <w:sz w:val="28"/>
          <w:szCs w:val="28"/>
          <w:shd w:val="clear" w:color="auto" w:fill="FFFFFF"/>
        </w:rPr>
        <w:t>В Україні на сьогодні налічується більше 13</w:t>
      </w:r>
      <w:r w:rsidR="00B54482" w:rsidRPr="00AA3430">
        <w:rPr>
          <w:rFonts w:asciiTheme="majorBidi" w:hAnsiTheme="majorBidi" w:cstheme="majorBidi"/>
          <w:sz w:val="28"/>
          <w:szCs w:val="28"/>
          <w:shd w:val="clear" w:color="auto" w:fill="FFFFFF"/>
          <w:lang w:val="uk-UA"/>
        </w:rPr>
        <w:t xml:space="preserve"> </w:t>
      </w:r>
      <w:r w:rsidR="00B54482" w:rsidRPr="00AA3430">
        <w:rPr>
          <w:rFonts w:asciiTheme="majorBidi" w:hAnsiTheme="majorBidi" w:cstheme="majorBidi"/>
          <w:sz w:val="28"/>
          <w:szCs w:val="28"/>
          <w:shd w:val="clear" w:color="auto" w:fill="FFFFFF"/>
        </w:rPr>
        <w:t>млн</w:t>
      </w:r>
      <w:r w:rsidR="00E226F6">
        <w:rPr>
          <w:rFonts w:asciiTheme="majorBidi" w:hAnsiTheme="majorBidi" w:cstheme="majorBidi"/>
          <w:sz w:val="28"/>
          <w:szCs w:val="28"/>
          <w:shd w:val="clear" w:color="auto" w:fill="FFFFFF"/>
          <w:lang w:val="uk-UA"/>
        </w:rPr>
        <w:t>.</w:t>
      </w:r>
      <w:r w:rsidR="00B54482" w:rsidRPr="00AA3430">
        <w:rPr>
          <w:rFonts w:asciiTheme="majorBidi" w:hAnsiTheme="majorBidi" w:cstheme="majorBidi"/>
          <w:sz w:val="28"/>
          <w:szCs w:val="28"/>
          <w:shd w:val="clear" w:color="auto" w:fill="FFFFFF"/>
        </w:rPr>
        <w:t xml:space="preserve"> хворих на </w:t>
      </w:r>
      <w:r w:rsidR="00B54482" w:rsidRPr="00AA3430">
        <w:rPr>
          <w:rFonts w:asciiTheme="majorBidi" w:hAnsiTheme="majorBidi" w:cstheme="majorBidi"/>
          <w:sz w:val="28"/>
          <w:szCs w:val="28"/>
          <w:shd w:val="clear" w:color="auto" w:fill="FFFFFF"/>
          <w:lang w:val="uk-UA"/>
        </w:rPr>
        <w:t>ГХ</w:t>
      </w:r>
      <w:r w:rsidR="00F70B05" w:rsidRPr="00F70B05">
        <w:rPr>
          <w:rFonts w:asciiTheme="majorBidi" w:hAnsiTheme="majorBidi" w:cstheme="majorBidi"/>
          <w:sz w:val="28"/>
          <w:szCs w:val="28"/>
          <w:shd w:val="clear" w:color="auto" w:fill="FFFFFF"/>
        </w:rPr>
        <w:t>.</w:t>
      </w:r>
      <w:r w:rsidR="00B54482" w:rsidRPr="00AA3430">
        <w:rPr>
          <w:rFonts w:asciiTheme="majorBidi" w:hAnsiTheme="majorBidi" w:cstheme="majorBidi"/>
          <w:sz w:val="28"/>
          <w:szCs w:val="28"/>
          <w:lang w:val="uk-UA"/>
        </w:rPr>
        <w:t xml:space="preserve"> [2</w:t>
      </w:r>
      <w:r w:rsidR="00F70B05">
        <w:rPr>
          <w:rFonts w:asciiTheme="majorBidi" w:hAnsiTheme="majorBidi" w:cstheme="majorBidi"/>
          <w:sz w:val="28"/>
          <w:szCs w:val="28"/>
          <w:lang w:val="uk-UA"/>
        </w:rPr>
        <w:t>]</w:t>
      </w:r>
    </w:p>
    <w:p w:rsidR="00955444" w:rsidRPr="00AA3430" w:rsidRDefault="00B20BD5" w:rsidP="00F70B05">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t xml:space="preserve">За даними епідеміологічних досліджень, проведених співробітниками Національного наукового центру </w:t>
      </w:r>
      <w:r w:rsidRPr="00AA3430">
        <w:rPr>
          <w:rFonts w:asciiTheme="majorBidi" w:hAnsiTheme="majorBidi" w:cstheme="majorBidi"/>
          <w:sz w:val="28"/>
          <w:szCs w:val="28"/>
          <w:lang w:val="uk-UA"/>
        </w:rPr>
        <w:t>«</w:t>
      </w:r>
      <w:r w:rsidRPr="00AA3430">
        <w:rPr>
          <w:rFonts w:asciiTheme="majorBidi" w:hAnsiTheme="majorBidi" w:cstheme="majorBidi"/>
          <w:sz w:val="28"/>
          <w:szCs w:val="28"/>
        </w:rPr>
        <w:t>Інституту кардіології ім. М.Д. Стражеска</w:t>
      </w:r>
      <w:r w:rsidRPr="00AA3430">
        <w:rPr>
          <w:rFonts w:asciiTheme="majorBidi" w:hAnsiTheme="majorBidi" w:cstheme="majorBidi"/>
          <w:sz w:val="28"/>
          <w:szCs w:val="28"/>
          <w:lang w:val="uk-UA"/>
        </w:rPr>
        <w:t xml:space="preserve"> Н</w:t>
      </w:r>
      <w:r w:rsidRPr="00AA3430">
        <w:rPr>
          <w:rFonts w:asciiTheme="majorBidi" w:hAnsiTheme="majorBidi" w:cstheme="majorBidi"/>
          <w:sz w:val="28"/>
          <w:szCs w:val="28"/>
        </w:rPr>
        <w:t>АМН України</w:t>
      </w:r>
      <w:r w:rsidRPr="00AA3430">
        <w:rPr>
          <w:rFonts w:asciiTheme="majorBidi" w:hAnsiTheme="majorBidi" w:cstheme="majorBidi"/>
          <w:sz w:val="28"/>
          <w:szCs w:val="28"/>
          <w:lang w:val="uk-UA"/>
        </w:rPr>
        <w:t>»</w:t>
      </w:r>
      <w:r w:rsidRPr="00AA3430">
        <w:rPr>
          <w:rFonts w:asciiTheme="majorBidi" w:hAnsiTheme="majorBidi" w:cstheme="majorBidi"/>
          <w:sz w:val="28"/>
          <w:szCs w:val="28"/>
        </w:rPr>
        <w:t xml:space="preserve"> (Київ)</w:t>
      </w:r>
      <w:r w:rsidR="00E226F6">
        <w:rPr>
          <w:rFonts w:asciiTheme="majorBidi" w:hAnsiTheme="majorBidi" w:cstheme="majorBidi"/>
          <w:sz w:val="28"/>
          <w:szCs w:val="28"/>
          <w:lang w:val="uk-UA"/>
        </w:rPr>
        <w:t>,</w:t>
      </w:r>
      <w:r w:rsidRPr="00AA3430">
        <w:rPr>
          <w:rFonts w:asciiTheme="majorBidi" w:hAnsiTheme="majorBidi" w:cstheme="majorBidi"/>
          <w:sz w:val="28"/>
          <w:szCs w:val="28"/>
        </w:rPr>
        <w:t xml:space="preserve"> підвищення артеріального тиску (140/90 мм. рт. ст. та вище ) виявлен</w:t>
      </w:r>
      <w:r w:rsidR="00E226F6">
        <w:rPr>
          <w:rFonts w:asciiTheme="majorBidi" w:hAnsiTheme="majorBidi" w:cstheme="majorBidi"/>
          <w:sz w:val="28"/>
          <w:szCs w:val="28"/>
          <w:lang w:val="uk-UA"/>
        </w:rPr>
        <w:t>о</w:t>
      </w:r>
      <w:r w:rsidRPr="00AA3430">
        <w:rPr>
          <w:rFonts w:asciiTheme="majorBidi" w:hAnsiTheme="majorBidi" w:cstheme="majorBidi"/>
          <w:sz w:val="28"/>
          <w:szCs w:val="28"/>
        </w:rPr>
        <w:t xml:space="preserve"> майже </w:t>
      </w:r>
      <w:r w:rsidR="00E226F6">
        <w:rPr>
          <w:rFonts w:asciiTheme="majorBidi" w:hAnsiTheme="majorBidi" w:cstheme="majorBidi"/>
          <w:sz w:val="28"/>
          <w:szCs w:val="28"/>
          <w:lang w:val="uk-UA"/>
        </w:rPr>
        <w:t>в</w:t>
      </w:r>
      <w:r w:rsidRPr="00AA3430">
        <w:rPr>
          <w:rFonts w:asciiTheme="majorBidi" w:hAnsiTheme="majorBidi" w:cstheme="majorBidi"/>
          <w:sz w:val="28"/>
          <w:szCs w:val="28"/>
        </w:rPr>
        <w:t xml:space="preserve"> 40% дорослого населення</w:t>
      </w:r>
      <w:r w:rsidR="00F70B05" w:rsidRPr="00F70B05">
        <w:rPr>
          <w:rFonts w:asciiTheme="majorBidi" w:hAnsiTheme="majorBidi" w:cstheme="majorBidi"/>
          <w:sz w:val="28"/>
          <w:szCs w:val="28"/>
        </w:rPr>
        <w:t xml:space="preserve">. </w:t>
      </w:r>
      <w:r w:rsidR="008A457E" w:rsidRPr="00AA3430">
        <w:rPr>
          <w:rFonts w:asciiTheme="majorBidi" w:hAnsiTheme="majorBidi" w:cstheme="majorBidi"/>
          <w:sz w:val="28"/>
          <w:szCs w:val="28"/>
        </w:rPr>
        <w:t>[</w:t>
      </w:r>
      <w:r w:rsidR="00B54482" w:rsidRPr="00AA3430">
        <w:rPr>
          <w:rFonts w:asciiTheme="majorBidi" w:hAnsiTheme="majorBidi" w:cstheme="majorBidi"/>
          <w:sz w:val="28"/>
          <w:szCs w:val="28"/>
          <w:lang w:val="uk-UA"/>
        </w:rPr>
        <w:t>3</w:t>
      </w:r>
      <w:r w:rsidR="00F70B05">
        <w:rPr>
          <w:rFonts w:asciiTheme="majorBidi" w:hAnsiTheme="majorBidi" w:cstheme="majorBidi"/>
          <w:sz w:val="28"/>
          <w:szCs w:val="28"/>
        </w:rPr>
        <w:t>]</w:t>
      </w:r>
      <w:r w:rsidR="001163F5" w:rsidRPr="00AA3430">
        <w:rPr>
          <w:rFonts w:asciiTheme="majorBidi" w:hAnsiTheme="majorBidi" w:cstheme="majorBidi"/>
          <w:sz w:val="28"/>
          <w:szCs w:val="28"/>
        </w:rPr>
        <w:t xml:space="preserve"> </w:t>
      </w:r>
      <w:r w:rsidR="00E226F6">
        <w:rPr>
          <w:rFonts w:asciiTheme="majorBidi" w:hAnsiTheme="majorBidi" w:cstheme="majorBidi"/>
          <w:sz w:val="28"/>
          <w:szCs w:val="28"/>
          <w:lang w:val="uk-UA"/>
        </w:rPr>
        <w:t>Кількість</w:t>
      </w:r>
      <w:r w:rsidR="00A42C14" w:rsidRPr="00AA3430">
        <w:rPr>
          <w:rFonts w:asciiTheme="majorBidi" w:hAnsiTheme="majorBidi" w:cstheme="majorBidi"/>
          <w:sz w:val="28"/>
          <w:szCs w:val="28"/>
          <w:lang w:val="uk-UA"/>
        </w:rPr>
        <w:t xml:space="preserve"> людей, які мають ст</w:t>
      </w:r>
      <w:r w:rsidR="00E226F6">
        <w:rPr>
          <w:rFonts w:asciiTheme="majorBidi" w:hAnsiTheme="majorBidi" w:cstheme="majorBidi"/>
          <w:sz w:val="28"/>
          <w:szCs w:val="28"/>
          <w:lang w:val="uk-UA"/>
        </w:rPr>
        <w:t>ал</w:t>
      </w:r>
      <w:r w:rsidR="00A42C14" w:rsidRPr="00AA3430">
        <w:rPr>
          <w:rFonts w:asciiTheme="majorBidi" w:hAnsiTheme="majorBidi" w:cstheme="majorBidi"/>
          <w:sz w:val="28"/>
          <w:szCs w:val="28"/>
          <w:lang w:val="uk-UA"/>
        </w:rPr>
        <w:t>о підвищений тиск крові, становить третину дорослого населення і постійно зростає, що</w:t>
      </w:r>
      <w:r w:rsidR="00E226F6">
        <w:rPr>
          <w:rFonts w:asciiTheme="majorBidi" w:hAnsiTheme="majorBidi" w:cstheme="majorBidi"/>
          <w:sz w:val="28"/>
          <w:szCs w:val="28"/>
          <w:lang w:val="uk-UA"/>
        </w:rPr>
        <w:t xml:space="preserve"> є причиною </w:t>
      </w:r>
      <w:r w:rsidR="00A42C14" w:rsidRPr="00AA3430">
        <w:rPr>
          <w:rFonts w:asciiTheme="majorBidi" w:hAnsiTheme="majorBidi" w:cstheme="majorBidi"/>
          <w:sz w:val="28"/>
          <w:szCs w:val="28"/>
          <w:lang w:val="uk-UA"/>
        </w:rPr>
        <w:t>збільшення захворюваності на інфаркти та інсульти та смертності від них.</w:t>
      </w:r>
      <w:r w:rsidR="001163F5" w:rsidRPr="00AA3430">
        <w:rPr>
          <w:rFonts w:asciiTheme="majorBidi" w:hAnsiTheme="majorBidi" w:cstheme="majorBidi"/>
          <w:sz w:val="28"/>
          <w:szCs w:val="28"/>
        </w:rPr>
        <w:t xml:space="preserve"> </w:t>
      </w:r>
    </w:p>
    <w:p w:rsidR="00955444" w:rsidRPr="00AA3430" w:rsidRDefault="001163F5" w:rsidP="00F70B05">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t xml:space="preserve"> </w:t>
      </w:r>
      <w:r w:rsidR="00955444" w:rsidRPr="00AA3430">
        <w:rPr>
          <w:rFonts w:asciiTheme="majorBidi" w:hAnsiTheme="majorBidi" w:cstheme="majorBidi"/>
          <w:sz w:val="28"/>
          <w:szCs w:val="28"/>
        </w:rPr>
        <w:t xml:space="preserve">Епідеміологічні дослідження серед пацієнтів з </w:t>
      </w:r>
      <w:r w:rsidR="00A777B4" w:rsidRPr="00AA3430">
        <w:rPr>
          <w:rFonts w:asciiTheme="majorBidi" w:hAnsiTheme="majorBidi" w:cstheme="majorBidi"/>
          <w:sz w:val="28"/>
          <w:szCs w:val="28"/>
          <w:lang w:val="uk-UA"/>
        </w:rPr>
        <w:t>ГХ</w:t>
      </w:r>
      <w:r w:rsidR="00955444" w:rsidRPr="00AA3430">
        <w:rPr>
          <w:rFonts w:asciiTheme="majorBidi" w:hAnsiTheme="majorBidi" w:cstheme="majorBidi"/>
          <w:sz w:val="28"/>
          <w:szCs w:val="28"/>
        </w:rPr>
        <w:t xml:space="preserve"> чітко продемонстрували залежність серцево-судинних ускладнень</w:t>
      </w:r>
      <w:r w:rsidR="00E226F6">
        <w:rPr>
          <w:rFonts w:asciiTheme="majorBidi" w:hAnsiTheme="majorBidi" w:cstheme="majorBidi"/>
          <w:sz w:val="28"/>
          <w:szCs w:val="28"/>
          <w:lang w:val="uk-UA"/>
        </w:rPr>
        <w:t>, які виникають,</w:t>
      </w:r>
      <w:r w:rsidR="00955444" w:rsidRPr="00AA3430">
        <w:rPr>
          <w:rFonts w:asciiTheme="majorBidi" w:hAnsiTheme="majorBidi" w:cstheme="majorBidi"/>
          <w:sz w:val="28"/>
          <w:szCs w:val="28"/>
        </w:rPr>
        <w:t xml:space="preserve"> від рівня артеріального тиску, стану вуглеводного обміну, ліпідного спектра крові. </w:t>
      </w:r>
      <w:r w:rsidR="00A777B4" w:rsidRPr="00AA3430">
        <w:rPr>
          <w:rFonts w:asciiTheme="majorBidi" w:hAnsiTheme="majorBidi" w:cstheme="majorBidi"/>
          <w:sz w:val="28"/>
          <w:szCs w:val="28"/>
          <w:lang w:val="uk-UA"/>
        </w:rPr>
        <w:t>ГХ</w:t>
      </w:r>
      <w:r w:rsidR="00955444" w:rsidRPr="00AA3430">
        <w:rPr>
          <w:rFonts w:asciiTheme="majorBidi" w:hAnsiTheme="majorBidi" w:cstheme="majorBidi"/>
          <w:sz w:val="28"/>
          <w:szCs w:val="28"/>
        </w:rPr>
        <w:t xml:space="preserve"> у людей з цукровим діабетом</w:t>
      </w:r>
      <w:r w:rsidR="002A04AA" w:rsidRPr="00AA3430">
        <w:rPr>
          <w:rFonts w:asciiTheme="majorBidi" w:hAnsiTheme="majorBidi" w:cstheme="majorBidi"/>
          <w:sz w:val="28"/>
          <w:szCs w:val="28"/>
          <w:lang w:val="uk-UA"/>
        </w:rPr>
        <w:t xml:space="preserve"> (ЦД)</w:t>
      </w:r>
      <w:r w:rsidR="00955444" w:rsidRPr="00AA3430">
        <w:rPr>
          <w:rFonts w:asciiTheme="majorBidi" w:hAnsiTheme="majorBidi" w:cstheme="majorBidi"/>
          <w:sz w:val="28"/>
          <w:szCs w:val="28"/>
        </w:rPr>
        <w:t xml:space="preserve"> зустрічається в</w:t>
      </w:r>
      <w:r w:rsidR="00E226F6">
        <w:rPr>
          <w:rFonts w:asciiTheme="majorBidi" w:hAnsiTheme="majorBidi" w:cstheme="majorBidi"/>
          <w:sz w:val="28"/>
          <w:szCs w:val="28"/>
          <w:lang w:val="uk-UA"/>
        </w:rPr>
        <w:t>тричі</w:t>
      </w:r>
      <w:r w:rsidR="00955444" w:rsidRPr="00AA3430">
        <w:rPr>
          <w:rFonts w:asciiTheme="majorBidi" w:hAnsiTheme="majorBidi" w:cstheme="majorBidi"/>
          <w:sz w:val="28"/>
          <w:szCs w:val="28"/>
        </w:rPr>
        <w:t xml:space="preserve"> частіше порівнян</w:t>
      </w:r>
      <w:r w:rsidR="00E226F6">
        <w:rPr>
          <w:rFonts w:asciiTheme="majorBidi" w:hAnsiTheme="majorBidi" w:cstheme="majorBidi"/>
          <w:sz w:val="28"/>
          <w:szCs w:val="28"/>
          <w:lang w:val="uk-UA"/>
        </w:rPr>
        <w:t>о</w:t>
      </w:r>
      <w:r w:rsidR="00955444" w:rsidRPr="00AA3430">
        <w:rPr>
          <w:rFonts w:asciiTheme="majorBidi" w:hAnsiTheme="majorBidi" w:cstheme="majorBidi"/>
          <w:sz w:val="28"/>
          <w:szCs w:val="28"/>
        </w:rPr>
        <w:t xml:space="preserve"> з особами без діабету і є додатковим фактором ризику розвитку атеросклерозу </w:t>
      </w:r>
      <w:r w:rsidR="00E226F6">
        <w:rPr>
          <w:rFonts w:asciiTheme="majorBidi" w:hAnsiTheme="majorBidi" w:cstheme="majorBidi"/>
          <w:sz w:val="28"/>
          <w:szCs w:val="28"/>
          <w:lang w:val="uk-UA"/>
        </w:rPr>
        <w:t>й</w:t>
      </w:r>
      <w:r w:rsidR="00955444" w:rsidRPr="00AA3430">
        <w:rPr>
          <w:rFonts w:asciiTheme="majorBidi" w:hAnsiTheme="majorBidi" w:cstheme="majorBidi"/>
          <w:sz w:val="28"/>
          <w:szCs w:val="28"/>
        </w:rPr>
        <w:t xml:space="preserve"> серцево-судинних захворювань</w:t>
      </w:r>
      <w:r w:rsidR="002A04AA" w:rsidRPr="00AA3430">
        <w:rPr>
          <w:rFonts w:asciiTheme="majorBidi" w:hAnsiTheme="majorBidi" w:cstheme="majorBidi"/>
          <w:sz w:val="28"/>
          <w:szCs w:val="28"/>
          <w:lang w:val="uk-UA"/>
        </w:rPr>
        <w:t xml:space="preserve"> (ССЗ)</w:t>
      </w:r>
      <w:r w:rsidR="00F70B05" w:rsidRPr="00F70B05">
        <w:rPr>
          <w:rFonts w:asciiTheme="majorBidi" w:hAnsiTheme="majorBidi" w:cstheme="majorBidi"/>
          <w:sz w:val="28"/>
          <w:szCs w:val="28"/>
        </w:rPr>
        <w:t xml:space="preserve"> </w:t>
      </w:r>
      <w:r w:rsidR="00955444" w:rsidRPr="00AA3430">
        <w:rPr>
          <w:rFonts w:asciiTheme="majorBidi" w:hAnsiTheme="majorBidi" w:cstheme="majorBidi"/>
          <w:sz w:val="28"/>
          <w:szCs w:val="28"/>
        </w:rPr>
        <w:t>[</w:t>
      </w:r>
      <w:r w:rsidR="00B54482" w:rsidRPr="00AA3430">
        <w:rPr>
          <w:rFonts w:asciiTheme="majorBidi" w:hAnsiTheme="majorBidi" w:cstheme="majorBidi"/>
          <w:sz w:val="28"/>
          <w:szCs w:val="28"/>
          <w:lang w:val="uk-UA"/>
        </w:rPr>
        <w:t>4</w:t>
      </w:r>
      <w:r w:rsidR="00F70B05">
        <w:rPr>
          <w:rFonts w:asciiTheme="majorBidi" w:hAnsiTheme="majorBidi" w:cstheme="majorBidi"/>
          <w:sz w:val="28"/>
          <w:szCs w:val="28"/>
        </w:rPr>
        <w:t>]</w:t>
      </w:r>
      <w:r w:rsidR="00E226F6">
        <w:rPr>
          <w:rFonts w:asciiTheme="majorBidi" w:hAnsiTheme="majorBidi" w:cstheme="majorBidi"/>
          <w:sz w:val="28"/>
          <w:szCs w:val="28"/>
          <w:lang w:val="uk-UA"/>
        </w:rPr>
        <w:t>.</w:t>
      </w:r>
      <w:r w:rsidR="00955444" w:rsidRPr="00AA3430">
        <w:rPr>
          <w:rFonts w:asciiTheme="majorBidi" w:hAnsiTheme="majorBidi" w:cstheme="majorBidi"/>
          <w:sz w:val="28"/>
          <w:szCs w:val="28"/>
        </w:rPr>
        <w:t xml:space="preserve"> Підвищення артеріального тиску відіграє важливу роль у розвитку макро- </w:t>
      </w:r>
      <w:r w:rsidR="002A04AA" w:rsidRPr="00AA3430">
        <w:rPr>
          <w:rFonts w:asciiTheme="majorBidi" w:hAnsiTheme="majorBidi" w:cstheme="majorBidi"/>
          <w:sz w:val="28"/>
          <w:szCs w:val="28"/>
        </w:rPr>
        <w:t xml:space="preserve">і мікросудинних ускладнень при </w:t>
      </w:r>
      <w:r w:rsidR="002A04AA" w:rsidRPr="00AA3430">
        <w:rPr>
          <w:rFonts w:asciiTheme="majorBidi" w:hAnsiTheme="majorBidi" w:cstheme="majorBidi"/>
          <w:sz w:val="28"/>
          <w:szCs w:val="28"/>
          <w:lang w:val="uk-UA"/>
        </w:rPr>
        <w:t>ЦД</w:t>
      </w:r>
      <w:r w:rsidR="00955444" w:rsidRPr="00AA3430">
        <w:rPr>
          <w:rFonts w:asciiTheme="majorBidi" w:hAnsiTheme="majorBidi" w:cstheme="majorBidi"/>
          <w:sz w:val="28"/>
          <w:szCs w:val="28"/>
        </w:rPr>
        <w:t xml:space="preserve">. При </w:t>
      </w:r>
      <w:r w:rsidR="00A777B4" w:rsidRPr="00AA3430">
        <w:rPr>
          <w:rFonts w:asciiTheme="majorBidi" w:hAnsiTheme="majorBidi" w:cstheme="majorBidi"/>
          <w:sz w:val="28"/>
          <w:szCs w:val="28"/>
        </w:rPr>
        <w:t xml:space="preserve">поєднанні </w:t>
      </w:r>
      <w:r w:rsidR="00A777B4" w:rsidRPr="00AA3430">
        <w:rPr>
          <w:rFonts w:asciiTheme="majorBidi" w:hAnsiTheme="majorBidi" w:cstheme="majorBidi"/>
          <w:sz w:val="28"/>
          <w:szCs w:val="28"/>
          <w:lang w:val="uk-UA"/>
        </w:rPr>
        <w:t>ГХ</w:t>
      </w:r>
      <w:r w:rsidR="00A777B4" w:rsidRPr="00AA3430">
        <w:rPr>
          <w:rFonts w:asciiTheme="majorBidi" w:hAnsiTheme="majorBidi" w:cstheme="majorBidi"/>
          <w:sz w:val="28"/>
          <w:szCs w:val="28"/>
        </w:rPr>
        <w:t xml:space="preserve"> </w:t>
      </w:r>
      <w:r w:rsidR="00A777B4" w:rsidRPr="00AA3430">
        <w:rPr>
          <w:rFonts w:asciiTheme="majorBidi" w:hAnsiTheme="majorBidi" w:cstheme="majorBidi"/>
          <w:sz w:val="28"/>
          <w:szCs w:val="28"/>
          <w:lang w:val="uk-UA"/>
        </w:rPr>
        <w:t>та</w:t>
      </w:r>
      <w:r w:rsidR="002A04AA" w:rsidRPr="00AA3430">
        <w:rPr>
          <w:rFonts w:asciiTheme="majorBidi" w:hAnsiTheme="majorBidi" w:cstheme="majorBidi"/>
          <w:sz w:val="28"/>
          <w:szCs w:val="28"/>
        </w:rPr>
        <w:t xml:space="preserve"> </w:t>
      </w:r>
      <w:r w:rsidR="002A04AA" w:rsidRPr="00AA3430">
        <w:rPr>
          <w:rFonts w:asciiTheme="majorBidi" w:hAnsiTheme="majorBidi" w:cstheme="majorBidi"/>
          <w:sz w:val="28"/>
          <w:szCs w:val="28"/>
          <w:lang w:val="uk-UA"/>
        </w:rPr>
        <w:t>ЦД</w:t>
      </w:r>
      <w:r w:rsidR="00955444" w:rsidRPr="00AA3430">
        <w:rPr>
          <w:rFonts w:asciiTheme="majorBidi" w:hAnsiTheme="majorBidi" w:cstheme="majorBidi"/>
          <w:sz w:val="28"/>
          <w:szCs w:val="28"/>
        </w:rPr>
        <w:t xml:space="preserve"> ризик розвитку ішемічної хвороби серця  зростає в 2-4 рази, інсульту - </w:t>
      </w:r>
      <w:r w:rsidR="00E226F6">
        <w:rPr>
          <w:rFonts w:asciiTheme="majorBidi" w:hAnsiTheme="majorBidi" w:cstheme="majorBidi"/>
          <w:sz w:val="28"/>
          <w:szCs w:val="28"/>
          <w:lang w:val="uk-UA"/>
        </w:rPr>
        <w:t>у</w:t>
      </w:r>
      <w:r w:rsidR="00955444" w:rsidRPr="00AA3430">
        <w:rPr>
          <w:rFonts w:asciiTheme="majorBidi" w:hAnsiTheme="majorBidi" w:cstheme="majorBidi"/>
          <w:sz w:val="28"/>
          <w:szCs w:val="28"/>
        </w:rPr>
        <w:t xml:space="preserve"> </w:t>
      </w:r>
      <w:r w:rsidR="00955444" w:rsidRPr="00AA3430">
        <w:rPr>
          <w:rFonts w:asciiTheme="majorBidi" w:hAnsiTheme="majorBidi" w:cstheme="majorBidi"/>
          <w:sz w:val="28"/>
          <w:szCs w:val="28"/>
        </w:rPr>
        <w:lastRenderedPageBreak/>
        <w:t xml:space="preserve">2-3 рази, втрати зору </w:t>
      </w:r>
      <w:r w:rsidR="00277C42">
        <w:rPr>
          <w:rFonts w:asciiTheme="majorBidi" w:hAnsiTheme="majorBidi" w:cstheme="majorBidi"/>
          <w:sz w:val="28"/>
          <w:szCs w:val="28"/>
        </w:rPr>
        <w:t>–</w:t>
      </w:r>
      <w:r w:rsidR="00955444" w:rsidRPr="00AA3430">
        <w:rPr>
          <w:rFonts w:asciiTheme="majorBidi" w:hAnsiTheme="majorBidi" w:cstheme="majorBidi"/>
          <w:sz w:val="28"/>
          <w:szCs w:val="28"/>
        </w:rPr>
        <w:t xml:space="preserve"> </w:t>
      </w:r>
      <w:r w:rsidR="00E226F6">
        <w:rPr>
          <w:rFonts w:asciiTheme="majorBidi" w:hAnsiTheme="majorBidi" w:cstheme="majorBidi"/>
          <w:sz w:val="28"/>
          <w:szCs w:val="28"/>
          <w:lang w:val="uk-UA"/>
        </w:rPr>
        <w:t>у</w:t>
      </w:r>
      <w:r w:rsidR="00955444" w:rsidRPr="00AA3430">
        <w:rPr>
          <w:rFonts w:asciiTheme="majorBidi" w:hAnsiTheme="majorBidi" w:cstheme="majorBidi"/>
          <w:sz w:val="28"/>
          <w:szCs w:val="28"/>
        </w:rPr>
        <w:t xml:space="preserve"> 10-25 разів, ниркової недостатності - </w:t>
      </w:r>
      <w:r w:rsidR="00E226F6">
        <w:rPr>
          <w:rFonts w:asciiTheme="majorBidi" w:hAnsiTheme="majorBidi" w:cstheme="majorBidi"/>
          <w:sz w:val="28"/>
          <w:szCs w:val="28"/>
          <w:lang w:val="uk-UA"/>
        </w:rPr>
        <w:t>у</w:t>
      </w:r>
      <w:r w:rsidR="00955444" w:rsidRPr="00AA3430">
        <w:rPr>
          <w:rFonts w:asciiTheme="majorBidi" w:hAnsiTheme="majorBidi" w:cstheme="majorBidi"/>
          <w:sz w:val="28"/>
          <w:szCs w:val="28"/>
        </w:rPr>
        <w:t xml:space="preserve"> 15-20 разів, гангрени</w:t>
      </w:r>
      <w:r w:rsidR="00B54482" w:rsidRPr="00AA3430">
        <w:rPr>
          <w:rFonts w:asciiTheme="majorBidi" w:hAnsiTheme="majorBidi" w:cstheme="majorBidi"/>
          <w:sz w:val="28"/>
          <w:szCs w:val="28"/>
        </w:rPr>
        <w:t xml:space="preserve"> нижніх кінцівок - </w:t>
      </w:r>
      <w:r w:rsidR="00E226F6">
        <w:rPr>
          <w:rFonts w:asciiTheme="majorBidi" w:hAnsiTheme="majorBidi" w:cstheme="majorBidi"/>
          <w:sz w:val="28"/>
          <w:szCs w:val="28"/>
          <w:lang w:val="uk-UA"/>
        </w:rPr>
        <w:t>у</w:t>
      </w:r>
      <w:r w:rsidR="00B54482" w:rsidRPr="00AA3430">
        <w:rPr>
          <w:rFonts w:asciiTheme="majorBidi" w:hAnsiTheme="majorBidi" w:cstheme="majorBidi"/>
          <w:sz w:val="28"/>
          <w:szCs w:val="28"/>
        </w:rPr>
        <w:t xml:space="preserve"> 20 разів</w:t>
      </w:r>
      <w:r w:rsidR="00F70B05" w:rsidRPr="00F70B05">
        <w:rPr>
          <w:rFonts w:asciiTheme="majorBidi" w:hAnsiTheme="majorBidi" w:cstheme="majorBidi"/>
          <w:sz w:val="28"/>
          <w:szCs w:val="28"/>
        </w:rPr>
        <w:t>.</w:t>
      </w:r>
      <w:r w:rsidR="00B54482" w:rsidRPr="00AA3430">
        <w:rPr>
          <w:rFonts w:asciiTheme="majorBidi" w:hAnsiTheme="majorBidi" w:cstheme="majorBidi"/>
          <w:sz w:val="28"/>
          <w:szCs w:val="28"/>
        </w:rPr>
        <w:t xml:space="preserve"> [</w:t>
      </w:r>
      <w:r w:rsidR="00B54482" w:rsidRPr="00AA3430">
        <w:rPr>
          <w:rFonts w:asciiTheme="majorBidi" w:hAnsiTheme="majorBidi" w:cstheme="majorBidi"/>
          <w:sz w:val="28"/>
          <w:szCs w:val="28"/>
          <w:lang w:val="uk-UA"/>
        </w:rPr>
        <w:t>5</w:t>
      </w:r>
      <w:r w:rsidR="00955444" w:rsidRPr="00AA3430">
        <w:rPr>
          <w:rFonts w:asciiTheme="majorBidi" w:hAnsiTheme="majorBidi" w:cstheme="majorBidi"/>
          <w:sz w:val="28"/>
          <w:szCs w:val="28"/>
        </w:rPr>
        <w:t>]</w:t>
      </w:r>
    </w:p>
    <w:p w:rsidR="001163F5" w:rsidRPr="00AA3430" w:rsidRDefault="00955444" w:rsidP="00F70B05">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t xml:space="preserve">Згідно з результатами клінічних багатоцентрових досліджень, ризик, обумовлений підвищенням артеріального тиску, не є </w:t>
      </w:r>
      <w:r w:rsidRPr="002C1E60">
        <w:rPr>
          <w:rFonts w:asciiTheme="majorBidi" w:hAnsiTheme="majorBidi" w:cstheme="majorBidi"/>
          <w:sz w:val="28"/>
          <w:szCs w:val="28"/>
        </w:rPr>
        <w:t>незворотн</w:t>
      </w:r>
      <w:r w:rsidR="002C1E60" w:rsidRPr="002C1E60">
        <w:rPr>
          <w:rFonts w:asciiTheme="majorBidi" w:hAnsiTheme="majorBidi" w:cstheme="majorBidi"/>
          <w:sz w:val="28"/>
          <w:szCs w:val="28"/>
          <w:lang w:val="uk-UA"/>
        </w:rPr>
        <w:t>и</w:t>
      </w:r>
      <w:r w:rsidR="00A777B4" w:rsidRPr="002C1E60">
        <w:rPr>
          <w:rFonts w:asciiTheme="majorBidi" w:hAnsiTheme="majorBidi" w:cstheme="majorBidi"/>
          <w:sz w:val="28"/>
          <w:szCs w:val="28"/>
        </w:rPr>
        <w:t>м,</w:t>
      </w:r>
      <w:r w:rsidR="00A777B4" w:rsidRPr="00AA3430">
        <w:rPr>
          <w:rFonts w:asciiTheme="majorBidi" w:hAnsiTheme="majorBidi" w:cstheme="majorBidi"/>
          <w:sz w:val="28"/>
          <w:szCs w:val="28"/>
        </w:rPr>
        <w:t xml:space="preserve"> а </w:t>
      </w:r>
      <w:r w:rsidR="00E226F6">
        <w:rPr>
          <w:rFonts w:asciiTheme="majorBidi" w:hAnsiTheme="majorBidi" w:cstheme="majorBidi"/>
          <w:sz w:val="28"/>
          <w:szCs w:val="28"/>
          <w:lang w:val="uk-UA"/>
        </w:rPr>
        <w:t xml:space="preserve">навпаки, він </w:t>
      </w:r>
      <w:r w:rsidR="00A777B4" w:rsidRPr="00AA3430">
        <w:rPr>
          <w:rFonts w:asciiTheme="majorBidi" w:hAnsiTheme="majorBidi" w:cstheme="majorBidi"/>
          <w:sz w:val="28"/>
          <w:szCs w:val="28"/>
        </w:rPr>
        <w:t xml:space="preserve">знижується при лікуванні </w:t>
      </w:r>
      <w:r w:rsidRPr="00AA3430">
        <w:rPr>
          <w:rFonts w:asciiTheme="majorBidi" w:hAnsiTheme="majorBidi" w:cstheme="majorBidi"/>
          <w:sz w:val="28"/>
          <w:szCs w:val="28"/>
        </w:rPr>
        <w:t>Г</w:t>
      </w:r>
      <w:r w:rsidR="00A777B4" w:rsidRPr="00AA3430">
        <w:rPr>
          <w:rFonts w:asciiTheme="majorBidi" w:hAnsiTheme="majorBidi" w:cstheme="majorBidi"/>
          <w:sz w:val="28"/>
          <w:szCs w:val="28"/>
          <w:lang w:val="uk-UA"/>
        </w:rPr>
        <w:t>Х</w:t>
      </w:r>
      <w:r w:rsidRPr="00AA3430">
        <w:rPr>
          <w:rFonts w:asciiTheme="majorBidi" w:hAnsiTheme="majorBidi" w:cstheme="majorBidi"/>
          <w:sz w:val="28"/>
          <w:szCs w:val="28"/>
        </w:rPr>
        <w:t xml:space="preserve"> у чоловіків </w:t>
      </w:r>
      <w:r w:rsidR="00B54482" w:rsidRPr="00AA3430">
        <w:rPr>
          <w:rFonts w:asciiTheme="majorBidi" w:hAnsiTheme="majorBidi" w:cstheme="majorBidi"/>
          <w:sz w:val="28"/>
          <w:szCs w:val="28"/>
        </w:rPr>
        <w:t>і жінок будь-якого віку</w:t>
      </w:r>
      <w:r w:rsidR="00F70B05" w:rsidRPr="00F70B05">
        <w:rPr>
          <w:rFonts w:asciiTheme="majorBidi" w:hAnsiTheme="majorBidi" w:cstheme="majorBidi"/>
          <w:sz w:val="28"/>
          <w:szCs w:val="28"/>
        </w:rPr>
        <w:t xml:space="preserve">. </w:t>
      </w:r>
      <w:r w:rsidR="00B54482" w:rsidRPr="00AA3430">
        <w:rPr>
          <w:rFonts w:asciiTheme="majorBidi" w:hAnsiTheme="majorBidi" w:cstheme="majorBidi"/>
          <w:sz w:val="28"/>
          <w:szCs w:val="28"/>
        </w:rPr>
        <w:t>[</w:t>
      </w:r>
      <w:r w:rsidR="00B54482" w:rsidRPr="00AA3430">
        <w:rPr>
          <w:rFonts w:asciiTheme="majorBidi" w:hAnsiTheme="majorBidi" w:cstheme="majorBidi"/>
          <w:sz w:val="28"/>
          <w:szCs w:val="28"/>
          <w:lang w:val="uk-UA"/>
        </w:rPr>
        <w:t>4</w:t>
      </w:r>
      <w:r w:rsidRPr="00AA3430">
        <w:rPr>
          <w:rFonts w:asciiTheme="majorBidi" w:hAnsiTheme="majorBidi" w:cstheme="majorBidi"/>
          <w:sz w:val="28"/>
          <w:szCs w:val="28"/>
        </w:rPr>
        <w:t xml:space="preserve">] Контроль за АТ антигіпертензивними засобами важливий, але не єдиний крок, що дозволяє знизити ризик розвитку </w:t>
      </w:r>
      <w:r w:rsidR="00F14F9B" w:rsidRPr="00AA3430">
        <w:rPr>
          <w:rFonts w:asciiTheme="majorBidi" w:hAnsiTheme="majorBidi" w:cstheme="majorBidi"/>
          <w:sz w:val="28"/>
          <w:szCs w:val="28"/>
          <w:lang w:val="uk-UA"/>
        </w:rPr>
        <w:t>ССУ</w:t>
      </w:r>
      <w:r w:rsidRPr="00AA3430">
        <w:rPr>
          <w:rFonts w:asciiTheme="majorBidi" w:hAnsiTheme="majorBidi" w:cstheme="majorBidi"/>
          <w:sz w:val="28"/>
          <w:szCs w:val="28"/>
        </w:rPr>
        <w:t xml:space="preserve">. Додаткові фактори, такі як порушення толерантності до вуглеводів і </w:t>
      </w:r>
      <w:r w:rsidR="00F14F9B" w:rsidRPr="00AA3430">
        <w:rPr>
          <w:rFonts w:asciiTheme="majorBidi" w:hAnsiTheme="majorBidi" w:cstheme="majorBidi"/>
          <w:sz w:val="28"/>
          <w:szCs w:val="28"/>
          <w:lang w:val="uk-UA"/>
        </w:rPr>
        <w:t>ЦД</w:t>
      </w:r>
      <w:r w:rsidRPr="00AA3430">
        <w:rPr>
          <w:rFonts w:asciiTheme="majorBidi" w:hAnsiTheme="majorBidi" w:cstheme="majorBidi"/>
          <w:sz w:val="28"/>
          <w:szCs w:val="28"/>
        </w:rPr>
        <w:t>, значно впливають на можливість досягнення ціл</w:t>
      </w:r>
      <w:r w:rsidR="00F14F9B" w:rsidRPr="00AA3430">
        <w:rPr>
          <w:rFonts w:asciiTheme="majorBidi" w:hAnsiTheme="majorBidi" w:cstheme="majorBidi"/>
          <w:sz w:val="28"/>
          <w:szCs w:val="28"/>
        </w:rPr>
        <w:t xml:space="preserve">ьового рівня </w:t>
      </w:r>
      <w:r w:rsidR="00B54482" w:rsidRPr="00AA3430">
        <w:rPr>
          <w:rFonts w:asciiTheme="majorBidi" w:hAnsiTheme="majorBidi" w:cstheme="majorBidi"/>
          <w:sz w:val="28"/>
          <w:szCs w:val="28"/>
          <w:lang w:val="uk-UA"/>
        </w:rPr>
        <w:t>АТ</w:t>
      </w:r>
      <w:r w:rsidRPr="00AA3430">
        <w:rPr>
          <w:rFonts w:asciiTheme="majorBidi" w:hAnsiTheme="majorBidi" w:cstheme="majorBidi"/>
          <w:sz w:val="28"/>
          <w:szCs w:val="28"/>
        </w:rPr>
        <w:t xml:space="preserve"> і розвиток </w:t>
      </w:r>
      <w:r w:rsidR="00F14F9B" w:rsidRPr="00AA3430">
        <w:rPr>
          <w:rFonts w:asciiTheme="majorBidi" w:hAnsiTheme="majorBidi" w:cstheme="majorBidi"/>
          <w:sz w:val="28"/>
          <w:szCs w:val="28"/>
          <w:lang w:val="uk-UA"/>
        </w:rPr>
        <w:t>ССУ</w:t>
      </w:r>
      <w:r w:rsidRPr="00AA3430">
        <w:rPr>
          <w:rFonts w:asciiTheme="majorBidi" w:hAnsiTheme="majorBidi" w:cstheme="majorBidi"/>
          <w:sz w:val="28"/>
          <w:szCs w:val="28"/>
        </w:rPr>
        <w:t>. Результати дослідження APCSC (Asia Pacific Cohort Studies Collaboration)</w:t>
      </w:r>
      <w:r w:rsidR="00F14F9B" w:rsidRPr="00AA3430">
        <w:rPr>
          <w:rFonts w:asciiTheme="majorBidi" w:hAnsiTheme="majorBidi" w:cstheme="majorBidi"/>
          <w:sz w:val="28"/>
          <w:szCs w:val="28"/>
        </w:rPr>
        <w:t xml:space="preserve"> у пацієнтів з </w:t>
      </w:r>
      <w:r w:rsidR="00F14F9B" w:rsidRPr="00AA3430">
        <w:rPr>
          <w:rFonts w:asciiTheme="majorBidi" w:hAnsiTheme="majorBidi" w:cstheme="majorBidi"/>
          <w:sz w:val="28"/>
          <w:szCs w:val="28"/>
          <w:lang w:val="uk-UA"/>
        </w:rPr>
        <w:t>ЦД</w:t>
      </w:r>
      <w:r w:rsidRPr="00AA3430">
        <w:rPr>
          <w:rFonts w:asciiTheme="majorBidi" w:hAnsiTheme="majorBidi" w:cstheme="majorBidi"/>
          <w:sz w:val="28"/>
          <w:szCs w:val="28"/>
        </w:rPr>
        <w:t xml:space="preserve"> показали, що, крім нормалізації </w:t>
      </w:r>
      <w:r w:rsidR="00F14F9B" w:rsidRPr="00AA3430">
        <w:rPr>
          <w:rFonts w:asciiTheme="majorBidi" w:hAnsiTheme="majorBidi" w:cstheme="majorBidi"/>
          <w:sz w:val="28"/>
          <w:szCs w:val="28"/>
        </w:rPr>
        <w:t xml:space="preserve">систолічного </w:t>
      </w:r>
      <w:r w:rsidR="00277773" w:rsidRPr="00AA3430">
        <w:rPr>
          <w:rFonts w:asciiTheme="majorBidi" w:hAnsiTheme="majorBidi" w:cstheme="majorBidi"/>
          <w:sz w:val="28"/>
          <w:szCs w:val="28"/>
          <w:lang w:val="uk-UA"/>
        </w:rPr>
        <w:t>артеріального тиску</w:t>
      </w:r>
      <w:r w:rsidRPr="00AA3430">
        <w:rPr>
          <w:rFonts w:asciiTheme="majorBidi" w:hAnsiTheme="majorBidi" w:cstheme="majorBidi"/>
          <w:sz w:val="28"/>
          <w:szCs w:val="28"/>
        </w:rPr>
        <w:t xml:space="preserve">, на ризик розвитку серцево-судинної смертності впливає концентрація глюкози в крові, а значущі відмінності в досягненні кінцевих точок спостерігаються в групах при нормальних значеннях систолічного </w:t>
      </w:r>
      <w:r w:rsidR="00277773" w:rsidRPr="00AA3430">
        <w:rPr>
          <w:rFonts w:asciiTheme="majorBidi" w:hAnsiTheme="majorBidi" w:cstheme="majorBidi"/>
          <w:sz w:val="28"/>
          <w:szCs w:val="28"/>
          <w:lang w:val="uk-UA"/>
        </w:rPr>
        <w:t>артеріального тиску</w:t>
      </w:r>
      <w:r w:rsidRPr="00AA3430">
        <w:rPr>
          <w:rFonts w:asciiTheme="majorBidi" w:hAnsiTheme="majorBidi" w:cstheme="majorBidi"/>
          <w:sz w:val="28"/>
          <w:szCs w:val="28"/>
        </w:rPr>
        <w:t>. В</w:t>
      </w:r>
      <w:r w:rsidR="00E226F6">
        <w:rPr>
          <w:rFonts w:asciiTheme="majorBidi" w:hAnsiTheme="majorBidi" w:cstheme="majorBidi"/>
          <w:sz w:val="28"/>
          <w:szCs w:val="28"/>
          <w:lang w:val="uk-UA"/>
        </w:rPr>
        <w:t>иявлен</w:t>
      </w:r>
      <w:r w:rsidRPr="00AA3430">
        <w:rPr>
          <w:rFonts w:asciiTheme="majorBidi" w:hAnsiTheme="majorBidi" w:cstheme="majorBidi"/>
          <w:sz w:val="28"/>
          <w:szCs w:val="28"/>
        </w:rPr>
        <w:t>о, що при зниженні концентрації глюкози в крові на 1 ммоль/л ризик інсульту та ІХС знижується на 21 і 23% відповідно</w:t>
      </w:r>
      <w:r w:rsidR="00F70B05" w:rsidRPr="00F70B05">
        <w:rPr>
          <w:rFonts w:asciiTheme="majorBidi" w:hAnsiTheme="majorBidi" w:cstheme="majorBidi"/>
          <w:sz w:val="28"/>
          <w:szCs w:val="28"/>
        </w:rPr>
        <w:t>.</w:t>
      </w:r>
      <w:r w:rsidRPr="00AA3430">
        <w:rPr>
          <w:rFonts w:asciiTheme="majorBidi" w:hAnsiTheme="majorBidi" w:cstheme="majorBidi"/>
          <w:sz w:val="28"/>
          <w:szCs w:val="28"/>
        </w:rPr>
        <w:t xml:space="preserve"> [</w:t>
      </w:r>
      <w:r w:rsidR="00B54482" w:rsidRPr="00AA3430">
        <w:rPr>
          <w:rFonts w:asciiTheme="majorBidi" w:hAnsiTheme="majorBidi" w:cstheme="majorBidi"/>
          <w:sz w:val="28"/>
          <w:szCs w:val="28"/>
          <w:lang w:val="uk-UA"/>
        </w:rPr>
        <w:t>6</w:t>
      </w:r>
      <w:r w:rsidRPr="00AA3430">
        <w:rPr>
          <w:rFonts w:asciiTheme="majorBidi" w:hAnsiTheme="majorBidi" w:cstheme="majorBidi"/>
          <w:sz w:val="28"/>
          <w:szCs w:val="28"/>
        </w:rPr>
        <w:t>]</w:t>
      </w:r>
    </w:p>
    <w:p w:rsidR="008A457E" w:rsidRPr="00AA3430" w:rsidRDefault="008A457E" w:rsidP="002E2071">
      <w:pPr>
        <w:spacing w:after="0" w:line="360" w:lineRule="auto"/>
        <w:ind w:firstLine="720"/>
        <w:jc w:val="both"/>
        <w:rPr>
          <w:rFonts w:asciiTheme="majorBidi" w:hAnsiTheme="majorBidi" w:cstheme="majorBidi"/>
          <w:sz w:val="28"/>
          <w:szCs w:val="28"/>
          <w:shd w:val="clear" w:color="auto" w:fill="FFFFFF"/>
          <w:lang w:val="uk-UA"/>
        </w:rPr>
      </w:pPr>
      <w:r w:rsidRPr="00AA3430">
        <w:rPr>
          <w:rFonts w:asciiTheme="majorBidi" w:hAnsiTheme="majorBidi" w:cstheme="majorBidi"/>
          <w:sz w:val="28"/>
          <w:szCs w:val="28"/>
          <w:shd w:val="clear" w:color="auto" w:fill="FFFFFF"/>
          <w:lang w:val="uk-UA"/>
        </w:rPr>
        <w:t>На думку багатьох дослідників, найбіл</w:t>
      </w:r>
      <w:r w:rsidR="00A777B4" w:rsidRPr="00AA3430">
        <w:rPr>
          <w:rFonts w:asciiTheme="majorBidi" w:hAnsiTheme="majorBidi" w:cstheme="majorBidi"/>
          <w:sz w:val="28"/>
          <w:szCs w:val="28"/>
          <w:shd w:val="clear" w:color="auto" w:fill="FFFFFF"/>
          <w:lang w:val="uk-UA"/>
        </w:rPr>
        <w:t xml:space="preserve">ьш значущими серед предикторів </w:t>
      </w:r>
      <w:r w:rsidRPr="00AA3430">
        <w:rPr>
          <w:rFonts w:asciiTheme="majorBidi" w:hAnsiTheme="majorBidi" w:cstheme="majorBidi"/>
          <w:sz w:val="28"/>
          <w:szCs w:val="28"/>
          <w:shd w:val="clear" w:color="auto" w:fill="FFFFFF"/>
          <w:lang w:val="uk-UA"/>
        </w:rPr>
        <w:t>Г</w:t>
      </w:r>
      <w:r w:rsidR="00A777B4" w:rsidRPr="00AA3430">
        <w:rPr>
          <w:rFonts w:asciiTheme="majorBidi" w:hAnsiTheme="majorBidi" w:cstheme="majorBidi"/>
          <w:sz w:val="28"/>
          <w:szCs w:val="28"/>
          <w:shd w:val="clear" w:color="auto" w:fill="FFFFFF"/>
          <w:lang w:val="uk-UA"/>
        </w:rPr>
        <w:t>Х та</w:t>
      </w:r>
      <w:r w:rsidRPr="00AA3430">
        <w:rPr>
          <w:rFonts w:asciiTheme="majorBidi" w:hAnsiTheme="majorBidi" w:cstheme="majorBidi"/>
          <w:sz w:val="28"/>
          <w:szCs w:val="28"/>
          <w:shd w:val="clear" w:color="auto" w:fill="FFFFFF"/>
          <w:lang w:val="uk-UA"/>
        </w:rPr>
        <w:t xml:space="preserve"> ЦД 2</w:t>
      </w:r>
      <w:r w:rsidR="00E226F6">
        <w:rPr>
          <w:rFonts w:asciiTheme="majorBidi" w:hAnsiTheme="majorBidi" w:cstheme="majorBidi"/>
          <w:sz w:val="28"/>
          <w:szCs w:val="28"/>
          <w:shd w:val="clear" w:color="auto" w:fill="FFFFFF"/>
          <w:lang w:val="uk-UA"/>
        </w:rPr>
        <w:t>-го</w:t>
      </w:r>
      <w:r w:rsidRPr="00AA3430">
        <w:rPr>
          <w:rFonts w:asciiTheme="majorBidi" w:hAnsiTheme="majorBidi" w:cstheme="majorBidi"/>
          <w:sz w:val="28"/>
          <w:szCs w:val="28"/>
          <w:shd w:val="clear" w:color="auto" w:fill="FFFFFF"/>
          <w:lang w:val="uk-UA"/>
        </w:rPr>
        <w:t xml:space="preserve"> типу є саме спадкові фактори ризику</w:t>
      </w:r>
      <w:r w:rsidRPr="00AA3430">
        <w:rPr>
          <w:rFonts w:asciiTheme="majorBidi" w:hAnsiTheme="majorBidi" w:cstheme="majorBidi"/>
          <w:sz w:val="28"/>
          <w:szCs w:val="28"/>
          <w:lang w:val="uk-UA"/>
        </w:rPr>
        <w:t xml:space="preserve">. Проте, незважаючи на істотні успіхи науковців, існують досить суперечливі погляди на роль експресії генів та генетичного поліморфізму в розвитку </w:t>
      </w:r>
      <w:r w:rsidR="00E226F6">
        <w:rPr>
          <w:rFonts w:asciiTheme="majorBidi" w:hAnsiTheme="majorBidi" w:cstheme="majorBidi"/>
          <w:sz w:val="28"/>
          <w:szCs w:val="28"/>
          <w:lang w:val="uk-UA"/>
        </w:rPr>
        <w:t>й</w:t>
      </w:r>
      <w:r w:rsidRPr="00AA3430">
        <w:rPr>
          <w:rFonts w:asciiTheme="majorBidi" w:hAnsiTheme="majorBidi" w:cstheme="majorBidi"/>
          <w:sz w:val="28"/>
          <w:szCs w:val="28"/>
          <w:lang w:val="uk-UA"/>
        </w:rPr>
        <w:t xml:space="preserve"> перебігу захворювань у різних популяціях хворих</w:t>
      </w:r>
      <w:r w:rsidR="002E2071">
        <w:rPr>
          <w:rFonts w:asciiTheme="majorBidi" w:hAnsiTheme="majorBidi" w:cstheme="majorBidi"/>
          <w:sz w:val="28"/>
          <w:szCs w:val="28"/>
          <w:shd w:val="clear" w:color="auto" w:fill="FFFFFF"/>
          <w:lang w:val="uk-UA"/>
        </w:rPr>
        <w:t>, а також</w:t>
      </w:r>
      <w:r w:rsidR="002E2071" w:rsidRPr="002E2071">
        <w:rPr>
          <w:rFonts w:asciiTheme="majorBidi" w:hAnsiTheme="majorBidi" w:cstheme="majorBidi"/>
          <w:sz w:val="28"/>
          <w:szCs w:val="28"/>
          <w:shd w:val="clear" w:color="auto" w:fill="FFFFFF"/>
          <w:lang w:val="uk-UA"/>
        </w:rPr>
        <w:t xml:space="preserve"> </w:t>
      </w:r>
      <w:r w:rsidRPr="00AA3430">
        <w:rPr>
          <w:rFonts w:asciiTheme="majorBidi" w:hAnsiTheme="majorBidi" w:cstheme="majorBidi"/>
          <w:sz w:val="28"/>
          <w:szCs w:val="28"/>
          <w:shd w:val="clear" w:color="auto" w:fill="FFFFFF"/>
          <w:lang w:val="uk-UA"/>
        </w:rPr>
        <w:t>вплив на ефективність медикаментозної терапії.</w:t>
      </w:r>
      <w:r w:rsidR="002E2071" w:rsidRPr="002E2071">
        <w:rPr>
          <w:rFonts w:asciiTheme="majorBidi" w:hAnsiTheme="majorBidi" w:cstheme="majorBidi"/>
          <w:sz w:val="28"/>
          <w:szCs w:val="28"/>
          <w:shd w:val="clear" w:color="auto" w:fill="FFFFFF"/>
          <w:lang w:val="uk-UA"/>
        </w:rPr>
        <w:t xml:space="preserve"> </w:t>
      </w:r>
      <w:r w:rsidR="002E2071">
        <w:rPr>
          <w:rFonts w:asciiTheme="majorBidi" w:hAnsiTheme="majorBidi" w:cstheme="majorBidi"/>
          <w:sz w:val="28"/>
          <w:szCs w:val="28"/>
          <w:shd w:val="clear" w:color="auto" w:fill="FFFFFF"/>
          <w:lang w:val="uk-UA"/>
        </w:rPr>
        <w:t>[</w:t>
      </w:r>
      <w:r w:rsidR="00B54482" w:rsidRPr="002E2071">
        <w:rPr>
          <w:rFonts w:asciiTheme="majorBidi" w:hAnsiTheme="majorBidi" w:cstheme="majorBidi"/>
          <w:sz w:val="28"/>
          <w:szCs w:val="28"/>
          <w:shd w:val="clear" w:color="auto" w:fill="FFFFFF"/>
          <w:lang w:val="uk-UA"/>
        </w:rPr>
        <w:t>7</w:t>
      </w:r>
      <w:r w:rsidR="00B54482" w:rsidRPr="00AA3430">
        <w:rPr>
          <w:rFonts w:asciiTheme="majorBidi" w:hAnsiTheme="majorBidi" w:cstheme="majorBidi"/>
          <w:sz w:val="28"/>
          <w:szCs w:val="28"/>
          <w:shd w:val="clear" w:color="auto" w:fill="FFFFFF"/>
          <w:lang w:val="uk-UA"/>
        </w:rPr>
        <w:t>]</w:t>
      </w:r>
    </w:p>
    <w:p w:rsidR="008A457E" w:rsidRPr="009D63E6" w:rsidRDefault="008A457E" w:rsidP="00A777B4">
      <w:pPr>
        <w:pStyle w:val="21"/>
        <w:spacing w:after="0" w:line="360" w:lineRule="auto"/>
        <w:ind w:firstLine="706"/>
        <w:jc w:val="both"/>
        <w:rPr>
          <w:rStyle w:val="apple-converted-space"/>
          <w:rFonts w:asciiTheme="majorBidi" w:hAnsiTheme="majorBidi" w:cstheme="majorBidi"/>
          <w:sz w:val="28"/>
          <w:szCs w:val="28"/>
          <w:shd w:val="clear" w:color="auto" w:fill="FFFFFF"/>
          <w:lang w:val="uk-UA"/>
        </w:rPr>
      </w:pPr>
      <w:r w:rsidRPr="00AA3430">
        <w:rPr>
          <w:rFonts w:asciiTheme="majorBidi" w:hAnsiTheme="majorBidi" w:cstheme="majorBidi"/>
          <w:sz w:val="28"/>
          <w:szCs w:val="28"/>
          <w:lang w:val="uk-UA"/>
        </w:rPr>
        <w:t xml:space="preserve">Вважається, що на розвиток ІР впливають також гормони жирової тканини. </w:t>
      </w:r>
      <w:r w:rsidRPr="00AA3430">
        <w:rPr>
          <w:rFonts w:asciiTheme="majorBidi" w:hAnsiTheme="majorBidi" w:cstheme="majorBidi"/>
          <w:sz w:val="28"/>
          <w:szCs w:val="28"/>
          <w:shd w:val="clear" w:color="auto" w:fill="FFFFFF"/>
          <w:lang w:val="uk-UA"/>
        </w:rPr>
        <w:t xml:space="preserve">Існують докази, що деякі синтезовані жировою тканиною речовини здатні викликати ІР вже на ранніх етапах, на стадії </w:t>
      </w:r>
      <w:r w:rsidR="002E2071">
        <w:rPr>
          <w:rFonts w:asciiTheme="majorBidi" w:hAnsiTheme="majorBidi" w:cstheme="majorBidi"/>
          <w:sz w:val="28"/>
          <w:szCs w:val="28"/>
          <w:shd w:val="clear" w:color="auto" w:fill="FFFFFF"/>
          <w:lang w:val="uk-UA"/>
        </w:rPr>
        <w:t>предіабету</w:t>
      </w:r>
      <w:r w:rsidR="002E2071" w:rsidRPr="002E2071">
        <w:rPr>
          <w:rFonts w:asciiTheme="majorBidi" w:hAnsiTheme="majorBidi" w:cstheme="majorBidi"/>
          <w:sz w:val="28"/>
          <w:szCs w:val="28"/>
          <w:shd w:val="clear" w:color="auto" w:fill="FFFFFF"/>
          <w:lang w:val="uk-UA"/>
        </w:rPr>
        <w:t>.</w:t>
      </w:r>
      <w:r w:rsidRPr="00AA3430">
        <w:rPr>
          <w:rFonts w:asciiTheme="majorBidi" w:hAnsiTheme="majorBidi" w:cstheme="majorBidi"/>
          <w:sz w:val="28"/>
          <w:szCs w:val="28"/>
          <w:shd w:val="clear" w:color="auto" w:fill="FFFFFF"/>
          <w:lang w:val="uk-UA"/>
        </w:rPr>
        <w:t xml:space="preserve"> </w:t>
      </w:r>
      <w:r w:rsidR="001163F5" w:rsidRPr="00AA3430">
        <w:rPr>
          <w:rFonts w:asciiTheme="majorBidi" w:hAnsiTheme="majorBidi" w:cstheme="majorBidi"/>
          <w:sz w:val="28"/>
          <w:szCs w:val="28"/>
          <w:shd w:val="clear" w:color="auto" w:fill="FFFFFF"/>
          <w:lang w:val="uk-UA"/>
        </w:rPr>
        <w:t>[</w:t>
      </w:r>
      <w:r w:rsidR="00B54482" w:rsidRPr="00AA3430">
        <w:rPr>
          <w:rFonts w:asciiTheme="majorBidi" w:hAnsiTheme="majorBidi" w:cstheme="majorBidi"/>
          <w:sz w:val="28"/>
          <w:szCs w:val="28"/>
          <w:shd w:val="clear" w:color="auto" w:fill="FFFFFF"/>
          <w:lang w:val="uk-UA"/>
        </w:rPr>
        <w:t>8</w:t>
      </w:r>
      <w:r w:rsidR="001163F5" w:rsidRPr="00AA3430">
        <w:rPr>
          <w:rFonts w:asciiTheme="majorBidi" w:hAnsiTheme="majorBidi" w:cstheme="majorBidi"/>
          <w:sz w:val="28"/>
          <w:szCs w:val="28"/>
          <w:shd w:val="clear" w:color="auto" w:fill="FFFFFF"/>
          <w:lang w:val="uk-UA"/>
        </w:rPr>
        <w:t>]</w:t>
      </w:r>
      <w:r w:rsidRPr="00AA3430">
        <w:rPr>
          <w:rFonts w:asciiTheme="majorBidi" w:hAnsiTheme="majorBidi" w:cstheme="majorBidi"/>
          <w:sz w:val="28"/>
          <w:szCs w:val="28"/>
          <w:shd w:val="clear" w:color="auto" w:fill="FFFFFF"/>
          <w:lang w:val="uk-UA"/>
        </w:rPr>
        <w:t xml:space="preserve"> Різноманітні порушення гормональної функції жирової тканини, які привертають велику увагу </w:t>
      </w:r>
      <w:r w:rsidR="00E226F6">
        <w:rPr>
          <w:rFonts w:asciiTheme="majorBidi" w:hAnsiTheme="majorBidi" w:cstheme="majorBidi"/>
          <w:sz w:val="28"/>
          <w:szCs w:val="28"/>
          <w:shd w:val="clear" w:color="auto" w:fill="FFFFFF"/>
          <w:lang w:val="uk-UA"/>
        </w:rPr>
        <w:t>науковіців</w:t>
      </w:r>
      <w:r w:rsidRPr="00AA3430">
        <w:rPr>
          <w:rFonts w:asciiTheme="majorBidi" w:hAnsiTheme="majorBidi" w:cstheme="majorBidi"/>
          <w:sz w:val="28"/>
          <w:szCs w:val="28"/>
          <w:shd w:val="clear" w:color="auto" w:fill="FFFFFF"/>
          <w:lang w:val="uk-UA"/>
        </w:rPr>
        <w:t>, відіграють важливу роль у розвитку ІР та процесів атерогенезу, вивчення яких є необхідним для розум</w:t>
      </w:r>
      <w:r w:rsidR="00A777B4" w:rsidRPr="00AA3430">
        <w:rPr>
          <w:rFonts w:asciiTheme="majorBidi" w:hAnsiTheme="majorBidi" w:cstheme="majorBidi"/>
          <w:sz w:val="28"/>
          <w:szCs w:val="28"/>
          <w:shd w:val="clear" w:color="auto" w:fill="FFFFFF"/>
          <w:lang w:val="uk-UA"/>
        </w:rPr>
        <w:t xml:space="preserve">іння патогенезу коморбідності </w:t>
      </w:r>
      <w:r w:rsidRPr="00AA3430">
        <w:rPr>
          <w:rFonts w:asciiTheme="majorBidi" w:hAnsiTheme="majorBidi" w:cstheme="majorBidi"/>
          <w:sz w:val="28"/>
          <w:szCs w:val="28"/>
          <w:shd w:val="clear" w:color="auto" w:fill="FFFFFF"/>
          <w:lang w:val="uk-UA"/>
        </w:rPr>
        <w:t xml:space="preserve"> </w:t>
      </w:r>
      <w:r w:rsidR="00A777B4" w:rsidRPr="00AA3430">
        <w:rPr>
          <w:rFonts w:asciiTheme="majorBidi" w:hAnsiTheme="majorBidi" w:cstheme="majorBidi"/>
          <w:sz w:val="28"/>
          <w:szCs w:val="28"/>
          <w:shd w:val="clear" w:color="auto" w:fill="FFFFFF"/>
          <w:lang w:val="uk-UA"/>
        </w:rPr>
        <w:t xml:space="preserve">ГХ та </w:t>
      </w:r>
      <w:r w:rsidRPr="00AA3430">
        <w:rPr>
          <w:rFonts w:asciiTheme="majorBidi" w:hAnsiTheme="majorBidi" w:cstheme="majorBidi"/>
          <w:sz w:val="28"/>
          <w:szCs w:val="28"/>
          <w:shd w:val="clear" w:color="auto" w:fill="FFFFFF"/>
          <w:lang w:val="uk-UA"/>
        </w:rPr>
        <w:t>ЦД 2</w:t>
      </w:r>
      <w:r w:rsidR="00E226F6">
        <w:rPr>
          <w:rFonts w:asciiTheme="majorBidi" w:hAnsiTheme="majorBidi" w:cstheme="majorBidi"/>
          <w:sz w:val="28"/>
          <w:szCs w:val="28"/>
          <w:shd w:val="clear" w:color="auto" w:fill="FFFFFF"/>
          <w:lang w:val="uk-UA"/>
        </w:rPr>
        <w:t>-го</w:t>
      </w:r>
      <w:r w:rsidRPr="00AA3430">
        <w:rPr>
          <w:rFonts w:asciiTheme="majorBidi" w:hAnsiTheme="majorBidi" w:cstheme="majorBidi"/>
          <w:sz w:val="28"/>
          <w:szCs w:val="28"/>
          <w:shd w:val="clear" w:color="auto" w:fill="FFFFFF"/>
          <w:lang w:val="uk-UA"/>
        </w:rPr>
        <w:t xml:space="preserve"> типу</w:t>
      </w:r>
      <w:r w:rsidR="002E2071" w:rsidRPr="002E2071">
        <w:rPr>
          <w:rFonts w:asciiTheme="majorBidi" w:hAnsiTheme="majorBidi" w:cstheme="majorBidi"/>
          <w:sz w:val="28"/>
          <w:szCs w:val="28"/>
          <w:shd w:val="clear" w:color="auto" w:fill="FFFFFF"/>
          <w:lang w:val="uk-UA"/>
        </w:rPr>
        <w:t xml:space="preserve">. </w:t>
      </w:r>
      <w:r w:rsidR="00B54482" w:rsidRPr="00AA3430">
        <w:rPr>
          <w:rFonts w:asciiTheme="majorBidi" w:hAnsiTheme="majorBidi" w:cstheme="majorBidi"/>
          <w:sz w:val="28"/>
          <w:szCs w:val="28"/>
          <w:shd w:val="clear" w:color="auto" w:fill="FFFFFF"/>
          <w:lang w:val="uk-UA"/>
        </w:rPr>
        <w:t>[9]</w:t>
      </w:r>
    </w:p>
    <w:p w:rsidR="008A457E" w:rsidRPr="009D63E6" w:rsidRDefault="00E226F6" w:rsidP="008A457E">
      <w:pPr>
        <w:pStyle w:val="21"/>
        <w:spacing w:after="0" w:line="360" w:lineRule="auto"/>
        <w:ind w:firstLine="706"/>
        <w:jc w:val="both"/>
        <w:rPr>
          <w:rFonts w:asciiTheme="majorBidi" w:hAnsiTheme="majorBidi" w:cstheme="majorBidi"/>
          <w:sz w:val="28"/>
          <w:szCs w:val="28"/>
        </w:rPr>
      </w:pPr>
      <w:r>
        <w:rPr>
          <w:rFonts w:asciiTheme="majorBidi" w:hAnsiTheme="majorBidi" w:cstheme="majorBidi"/>
          <w:sz w:val="28"/>
          <w:szCs w:val="28"/>
          <w:lang w:val="uk-UA"/>
        </w:rPr>
        <w:lastRenderedPageBreak/>
        <w:t>У</w:t>
      </w:r>
      <w:r w:rsidR="008A457E" w:rsidRPr="00AA3430">
        <w:rPr>
          <w:rFonts w:asciiTheme="majorBidi" w:hAnsiTheme="majorBidi" w:cstheme="majorBidi"/>
          <w:sz w:val="28"/>
          <w:szCs w:val="28"/>
          <w:lang w:val="uk-UA"/>
        </w:rPr>
        <w:t>раховуючи багатокомпонентність порушень у різних сис</w:t>
      </w:r>
      <w:r w:rsidR="00A777B4" w:rsidRPr="00AA3430">
        <w:rPr>
          <w:rFonts w:asciiTheme="majorBidi" w:hAnsiTheme="majorBidi" w:cstheme="majorBidi"/>
          <w:sz w:val="28"/>
          <w:szCs w:val="28"/>
          <w:lang w:val="uk-UA"/>
        </w:rPr>
        <w:t>темах організму при поєднанні ГХ та</w:t>
      </w:r>
      <w:r w:rsidR="008A457E" w:rsidRPr="00AA3430">
        <w:rPr>
          <w:rFonts w:asciiTheme="majorBidi" w:hAnsiTheme="majorBidi" w:cstheme="majorBidi"/>
          <w:sz w:val="28"/>
          <w:szCs w:val="28"/>
          <w:lang w:val="uk-UA"/>
        </w:rPr>
        <w:t xml:space="preserve"> ЦД 2</w:t>
      </w:r>
      <w:r>
        <w:rPr>
          <w:rFonts w:asciiTheme="majorBidi" w:hAnsiTheme="majorBidi" w:cstheme="majorBidi"/>
          <w:sz w:val="28"/>
          <w:szCs w:val="28"/>
          <w:lang w:val="uk-UA"/>
        </w:rPr>
        <w:t>-го</w:t>
      </w:r>
      <w:r w:rsidR="008A457E" w:rsidRPr="00AA3430">
        <w:rPr>
          <w:rFonts w:asciiTheme="majorBidi" w:hAnsiTheme="majorBidi" w:cstheme="majorBidi"/>
          <w:sz w:val="28"/>
          <w:szCs w:val="28"/>
          <w:lang w:val="uk-UA"/>
        </w:rPr>
        <w:t xml:space="preserve"> типу, не викликає сумніву, що зазначені пацієнти представляють собою групу високого ризику розвитку ССУ. Наявніс</w:t>
      </w:r>
      <w:r w:rsidR="00A777B4" w:rsidRPr="00AA3430">
        <w:rPr>
          <w:rFonts w:asciiTheme="majorBidi" w:hAnsiTheme="majorBidi" w:cstheme="majorBidi"/>
          <w:sz w:val="28"/>
          <w:szCs w:val="28"/>
          <w:lang w:val="uk-UA"/>
        </w:rPr>
        <w:t xml:space="preserve">ть великої кількості хворих </w:t>
      </w:r>
      <w:r w:rsidR="008A457E" w:rsidRPr="00AA3430">
        <w:rPr>
          <w:rFonts w:asciiTheme="majorBidi" w:hAnsiTheme="majorBidi" w:cstheme="majorBidi"/>
          <w:sz w:val="28"/>
          <w:szCs w:val="28"/>
          <w:lang w:val="uk-UA"/>
        </w:rPr>
        <w:t>Г</w:t>
      </w:r>
      <w:r w:rsidR="00A777B4" w:rsidRPr="00AA3430">
        <w:rPr>
          <w:rFonts w:asciiTheme="majorBidi" w:hAnsiTheme="majorBidi" w:cstheme="majorBidi"/>
          <w:sz w:val="28"/>
          <w:szCs w:val="28"/>
          <w:lang w:val="uk-UA"/>
        </w:rPr>
        <w:t>Х</w:t>
      </w:r>
      <w:r w:rsidR="008A457E" w:rsidRPr="00AA3430">
        <w:rPr>
          <w:rFonts w:asciiTheme="majorBidi" w:hAnsiTheme="majorBidi" w:cstheme="majorBidi"/>
          <w:sz w:val="28"/>
          <w:szCs w:val="28"/>
          <w:lang w:val="uk-UA"/>
        </w:rPr>
        <w:t xml:space="preserve"> у сполученні з ЦД 2</w:t>
      </w:r>
      <w:r>
        <w:rPr>
          <w:rFonts w:asciiTheme="majorBidi" w:hAnsiTheme="majorBidi" w:cstheme="majorBidi"/>
          <w:sz w:val="28"/>
          <w:szCs w:val="28"/>
          <w:lang w:val="uk-UA"/>
        </w:rPr>
        <w:t>-го</w:t>
      </w:r>
      <w:r w:rsidR="008A457E" w:rsidRPr="00AA3430">
        <w:rPr>
          <w:rFonts w:asciiTheme="majorBidi" w:hAnsiTheme="majorBidi" w:cstheme="majorBidi"/>
          <w:sz w:val="28"/>
          <w:szCs w:val="28"/>
          <w:lang w:val="uk-UA"/>
        </w:rPr>
        <w:t xml:space="preserve"> типу потребує виділення цієї проблеми в окремий напрямок та її подальшого дослідження</w:t>
      </w:r>
      <w:r w:rsidR="002E2071" w:rsidRPr="002E2071">
        <w:rPr>
          <w:rFonts w:asciiTheme="majorBidi" w:hAnsiTheme="majorBidi" w:cstheme="majorBidi"/>
          <w:sz w:val="28"/>
          <w:szCs w:val="28"/>
        </w:rPr>
        <w:t>.</w:t>
      </w:r>
      <w:r w:rsidR="00B54482" w:rsidRPr="00AA3430">
        <w:rPr>
          <w:rFonts w:asciiTheme="majorBidi" w:hAnsiTheme="majorBidi" w:cstheme="majorBidi"/>
          <w:sz w:val="28"/>
          <w:szCs w:val="28"/>
        </w:rPr>
        <w:t xml:space="preserve"> [10, 11]</w:t>
      </w:r>
    </w:p>
    <w:p w:rsidR="008A457E" w:rsidRPr="00AA3430" w:rsidRDefault="008A457E" w:rsidP="008A457E">
      <w:pPr>
        <w:spacing w:after="0" w:line="360" w:lineRule="auto"/>
        <w:ind w:firstLine="706"/>
        <w:jc w:val="both"/>
        <w:rPr>
          <w:rFonts w:asciiTheme="majorBidi" w:hAnsiTheme="majorBidi" w:cstheme="majorBidi"/>
          <w:sz w:val="28"/>
          <w:szCs w:val="28"/>
          <w:lang w:val="uk-UA"/>
        </w:rPr>
      </w:pPr>
      <w:r w:rsidRPr="00AA3430">
        <w:rPr>
          <w:rFonts w:asciiTheme="majorBidi" w:hAnsiTheme="majorBidi" w:cstheme="majorBidi"/>
          <w:sz w:val="28"/>
          <w:szCs w:val="28"/>
          <w:lang w:val="uk-UA" w:eastAsia="uk-UA"/>
        </w:rPr>
        <w:t xml:space="preserve">Таким чином, проблема дослідження </w:t>
      </w:r>
      <w:r w:rsidRPr="00AA3430">
        <w:rPr>
          <w:rFonts w:asciiTheme="majorBidi" w:hAnsiTheme="majorBidi" w:cstheme="majorBidi"/>
          <w:sz w:val="28"/>
          <w:szCs w:val="28"/>
          <w:lang w:val="uk-UA"/>
        </w:rPr>
        <w:t xml:space="preserve">різних патогенетичних ланок формування і медикаментозної корекції коморбідної патології потребує подальшого вивчення для отримання відповідей на питання: яка роль генетичного поліморфізму в розвитку </w:t>
      </w:r>
      <w:r w:rsidR="008053E1">
        <w:rPr>
          <w:rFonts w:asciiTheme="majorBidi" w:hAnsiTheme="majorBidi" w:cstheme="majorBidi"/>
          <w:sz w:val="28"/>
          <w:szCs w:val="28"/>
          <w:lang w:val="uk-UA"/>
        </w:rPr>
        <w:t>й</w:t>
      </w:r>
      <w:r w:rsidRPr="00AA3430">
        <w:rPr>
          <w:rFonts w:asciiTheme="majorBidi" w:hAnsiTheme="majorBidi" w:cstheme="majorBidi"/>
          <w:sz w:val="28"/>
          <w:szCs w:val="28"/>
          <w:lang w:val="uk-UA"/>
        </w:rPr>
        <w:t xml:space="preserve"> прогресуванні коморбідності в українській популяції хворих, як порушується кардіогемодинаміка та метаболізм при ГХ у сполученні з ЦД 2</w:t>
      </w:r>
      <w:r w:rsidR="008053E1">
        <w:rPr>
          <w:rFonts w:asciiTheme="majorBidi" w:hAnsiTheme="majorBidi" w:cstheme="majorBidi"/>
          <w:sz w:val="28"/>
          <w:szCs w:val="28"/>
          <w:lang w:val="uk-UA"/>
        </w:rPr>
        <w:t>-го</w:t>
      </w:r>
      <w:r w:rsidRPr="00AA3430">
        <w:rPr>
          <w:rFonts w:asciiTheme="majorBidi" w:hAnsiTheme="majorBidi" w:cstheme="majorBidi"/>
          <w:sz w:val="28"/>
          <w:szCs w:val="28"/>
          <w:lang w:val="uk-UA"/>
        </w:rPr>
        <w:t xml:space="preserve"> типу, </w:t>
      </w:r>
      <w:r w:rsidR="000C35A4" w:rsidRPr="00AA3430">
        <w:rPr>
          <w:rFonts w:asciiTheme="majorBidi" w:hAnsiTheme="majorBidi" w:cstheme="majorBidi"/>
          <w:sz w:val="28"/>
          <w:szCs w:val="28"/>
          <w:lang w:val="uk-UA"/>
        </w:rPr>
        <w:t>яка</w:t>
      </w:r>
      <w:r w:rsidRPr="00AA3430">
        <w:rPr>
          <w:rFonts w:asciiTheme="majorBidi" w:hAnsiTheme="majorBidi" w:cstheme="majorBidi"/>
          <w:sz w:val="28"/>
          <w:szCs w:val="28"/>
          <w:lang w:val="uk-UA"/>
        </w:rPr>
        <w:t xml:space="preserve"> тактика для досягнення належного антигіпертензивного ефекту, корекції вуглеводного </w:t>
      </w:r>
      <w:r w:rsidR="008053E1">
        <w:rPr>
          <w:rFonts w:asciiTheme="majorBidi" w:hAnsiTheme="majorBidi" w:cstheme="majorBidi"/>
          <w:sz w:val="28"/>
          <w:szCs w:val="28"/>
          <w:lang w:val="uk-UA"/>
        </w:rPr>
        <w:t>й</w:t>
      </w:r>
      <w:r w:rsidRPr="00AA3430">
        <w:rPr>
          <w:rFonts w:asciiTheme="majorBidi" w:hAnsiTheme="majorBidi" w:cstheme="majorBidi"/>
          <w:sz w:val="28"/>
          <w:szCs w:val="28"/>
          <w:lang w:val="uk-UA"/>
        </w:rPr>
        <w:t xml:space="preserve"> ліпідного профілів, відновлення функції ендотелію, та </w:t>
      </w:r>
      <w:r w:rsidR="008053E1">
        <w:rPr>
          <w:rFonts w:asciiTheme="majorBidi" w:hAnsiTheme="majorBidi" w:cstheme="majorBidi"/>
          <w:sz w:val="28"/>
          <w:szCs w:val="28"/>
          <w:lang w:val="uk-UA"/>
        </w:rPr>
        <w:t>у такий спосіб</w:t>
      </w:r>
      <w:r w:rsidRPr="00AA3430">
        <w:rPr>
          <w:rFonts w:asciiTheme="majorBidi" w:hAnsiTheme="majorBidi" w:cstheme="majorBidi"/>
          <w:sz w:val="28"/>
          <w:szCs w:val="28"/>
          <w:lang w:val="uk-UA"/>
        </w:rPr>
        <w:t xml:space="preserve"> зниження ризику серцево-судинних катастроф. </w:t>
      </w:r>
    </w:p>
    <w:p w:rsidR="00346817" w:rsidRPr="00AA3430" w:rsidRDefault="00346817" w:rsidP="00277C42">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b/>
          <w:sz w:val="28"/>
          <w:szCs w:val="28"/>
        </w:rPr>
        <w:t>Зв'язок роботи з науковими програмами, планами, темами</w:t>
      </w:r>
      <w:r w:rsidRPr="00AA3430">
        <w:rPr>
          <w:rFonts w:asciiTheme="majorBidi" w:hAnsiTheme="majorBidi" w:cstheme="majorBidi"/>
          <w:sz w:val="28"/>
          <w:szCs w:val="28"/>
        </w:rPr>
        <w:t xml:space="preserve">. Дисертація є фрагментом науково-дослідних робіт кафедри клінічної фармакології та внутрішньої медицини Харківського національного медичного університету МОЗ України «Оптимізувати діагностику ураження органів-мішеней та лікувальну стратегію у пацієнтів з артеріальною гіпертензією молодого віку» </w:t>
      </w:r>
      <w:r w:rsidRPr="00AA3430">
        <w:rPr>
          <w:rFonts w:asciiTheme="majorBidi" w:hAnsiTheme="majorBidi" w:cstheme="majorBidi"/>
          <w:sz w:val="28"/>
          <w:szCs w:val="28"/>
          <w:shd w:val="clear" w:color="auto" w:fill="FFFFFF"/>
        </w:rPr>
        <w:t>(державний реєстраційний №0114U003386, 2014</w:t>
      </w:r>
      <w:r w:rsidRPr="00AA3430">
        <w:rPr>
          <w:rFonts w:asciiTheme="majorBidi" w:hAnsiTheme="majorBidi" w:cstheme="majorBidi"/>
          <w:sz w:val="28"/>
          <w:szCs w:val="28"/>
        </w:rPr>
        <w:t>–2016 рр.</w:t>
      </w:r>
      <w:r w:rsidRPr="00AA3430">
        <w:rPr>
          <w:rFonts w:asciiTheme="majorBidi" w:hAnsiTheme="majorBidi" w:cstheme="majorBidi"/>
          <w:sz w:val="28"/>
          <w:szCs w:val="28"/>
          <w:shd w:val="clear" w:color="auto" w:fill="FFFFFF"/>
        </w:rPr>
        <w:t xml:space="preserve">) та </w:t>
      </w:r>
      <w:r w:rsidRPr="00AA3430">
        <w:rPr>
          <w:rFonts w:asciiTheme="majorBidi" w:hAnsiTheme="majorBidi" w:cstheme="majorBidi"/>
          <w:sz w:val="28"/>
          <w:szCs w:val="28"/>
        </w:rPr>
        <w:t>«Оптимізація діагностики і лікування коморбідної патології (гіпертонічної хвороби та цукрового діабету 2</w:t>
      </w:r>
      <w:r w:rsidR="001D1167">
        <w:rPr>
          <w:rFonts w:asciiTheme="majorBidi" w:hAnsiTheme="majorBidi" w:cstheme="majorBidi"/>
          <w:sz w:val="28"/>
          <w:szCs w:val="28"/>
          <w:lang w:val="uk-UA"/>
        </w:rPr>
        <w:t>-го</w:t>
      </w:r>
      <w:r w:rsidRPr="00AA3430">
        <w:rPr>
          <w:rFonts w:asciiTheme="majorBidi" w:hAnsiTheme="majorBidi" w:cstheme="majorBidi"/>
          <w:sz w:val="28"/>
          <w:szCs w:val="28"/>
        </w:rPr>
        <w:t xml:space="preserve"> типу) на підставі оцінки кардіогемодинаміки, метаболізму і фармакогенетичного аналізу»</w:t>
      </w:r>
      <w:r w:rsidRPr="00AA3430">
        <w:rPr>
          <w:rFonts w:asciiTheme="majorBidi" w:hAnsiTheme="majorBidi" w:cstheme="majorBidi"/>
          <w:sz w:val="28"/>
          <w:szCs w:val="28"/>
          <w:shd w:val="clear" w:color="auto" w:fill="FFFFFF"/>
        </w:rPr>
        <w:t xml:space="preserve"> (</w:t>
      </w:r>
      <w:r w:rsidR="00277C42" w:rsidRPr="00274791">
        <w:rPr>
          <w:rFonts w:ascii="Times New Roman" w:hAnsi="Times New Roman"/>
          <w:sz w:val="28"/>
          <w:szCs w:val="28"/>
          <w:shd w:val="clear" w:color="auto" w:fill="FFFFFF"/>
        </w:rPr>
        <w:t>державний реєстраційний №</w:t>
      </w:r>
      <w:r w:rsidR="00277C42" w:rsidRPr="001C4425">
        <w:rPr>
          <w:rFonts w:ascii="Times New Roman" w:hAnsi="Times New Roman"/>
          <w:sz w:val="28"/>
          <w:szCs w:val="28"/>
          <w:shd w:val="clear" w:color="auto" w:fill="FFFFFF"/>
        </w:rPr>
        <w:t>0118U000923</w:t>
      </w:r>
      <w:r w:rsidR="00277C42" w:rsidRPr="00274791">
        <w:rPr>
          <w:rFonts w:ascii="Times New Roman" w:hAnsi="Times New Roman"/>
          <w:sz w:val="28"/>
          <w:szCs w:val="28"/>
          <w:shd w:val="clear" w:color="auto" w:fill="FFFFFF"/>
        </w:rPr>
        <w:t>, 2017</w:t>
      </w:r>
      <w:r w:rsidR="00277C42" w:rsidRPr="00274791">
        <w:rPr>
          <w:rFonts w:ascii="Times New Roman" w:hAnsi="Times New Roman"/>
          <w:sz w:val="28"/>
          <w:szCs w:val="28"/>
        </w:rPr>
        <w:t>–2019 рр.</w:t>
      </w:r>
      <w:r w:rsidRPr="00AA3430">
        <w:rPr>
          <w:rFonts w:asciiTheme="majorBidi" w:hAnsiTheme="majorBidi" w:cstheme="majorBidi"/>
          <w:sz w:val="28"/>
          <w:szCs w:val="28"/>
          <w:shd w:val="clear" w:color="auto" w:fill="FFFFFF"/>
        </w:rPr>
        <w:t>)</w:t>
      </w:r>
      <w:r w:rsidRPr="00AA3430">
        <w:rPr>
          <w:rFonts w:asciiTheme="majorBidi" w:hAnsiTheme="majorBidi" w:cstheme="majorBidi"/>
          <w:sz w:val="28"/>
          <w:szCs w:val="28"/>
        </w:rPr>
        <w:t>.</w:t>
      </w:r>
      <w:r w:rsidR="00F30CA7" w:rsidRPr="00AA3430">
        <w:rPr>
          <w:rFonts w:asciiTheme="majorBidi" w:hAnsiTheme="majorBidi" w:cstheme="majorBidi"/>
          <w:sz w:val="28"/>
          <w:szCs w:val="28"/>
          <w:lang w:val="uk-UA"/>
        </w:rPr>
        <w:t xml:space="preserve"> </w:t>
      </w:r>
      <w:r w:rsidR="00F30CA7" w:rsidRPr="00AA3430">
        <w:rPr>
          <w:rFonts w:asciiTheme="majorBidi" w:hAnsiTheme="majorBidi" w:cstheme="majorBidi"/>
          <w:sz w:val="28"/>
          <w:szCs w:val="28"/>
        </w:rPr>
        <w:t xml:space="preserve">Автор роботи була співвиконавцем </w:t>
      </w:r>
      <w:r w:rsidR="001D1167">
        <w:rPr>
          <w:rFonts w:asciiTheme="majorBidi" w:hAnsiTheme="majorBidi" w:cstheme="majorBidi"/>
          <w:sz w:val="28"/>
          <w:szCs w:val="28"/>
          <w:lang w:val="uk-UA"/>
        </w:rPr>
        <w:t>зазначен</w:t>
      </w:r>
      <w:r w:rsidR="00F30CA7" w:rsidRPr="00AA3430">
        <w:rPr>
          <w:rFonts w:asciiTheme="majorBidi" w:hAnsiTheme="majorBidi" w:cstheme="majorBidi"/>
          <w:sz w:val="28"/>
          <w:szCs w:val="28"/>
        </w:rPr>
        <w:t>ої НДР.</w:t>
      </w:r>
    </w:p>
    <w:p w:rsidR="00346817" w:rsidRPr="00AA3430" w:rsidRDefault="00346817" w:rsidP="00F30CA7">
      <w:pPr>
        <w:spacing w:after="0" w:line="360" w:lineRule="auto"/>
        <w:ind w:firstLine="706"/>
        <w:jc w:val="both"/>
        <w:rPr>
          <w:rFonts w:asciiTheme="majorBidi" w:hAnsiTheme="majorBidi" w:cstheme="majorBidi"/>
          <w:sz w:val="28"/>
          <w:szCs w:val="28"/>
        </w:rPr>
      </w:pPr>
      <w:r w:rsidRPr="00AA3430">
        <w:rPr>
          <w:rFonts w:asciiTheme="majorBidi" w:hAnsiTheme="majorBidi" w:cstheme="majorBidi"/>
          <w:sz w:val="28"/>
          <w:szCs w:val="28"/>
        </w:rPr>
        <w:t xml:space="preserve">Здобувач брала участь у проведенні відбору тематичних хворих, інтерпретуванні отриманих результатів, написанні наукових праць, </w:t>
      </w:r>
      <w:r w:rsidRPr="00AA3430">
        <w:rPr>
          <w:rFonts w:asciiTheme="majorBidi" w:hAnsiTheme="majorBidi" w:cstheme="majorBidi"/>
          <w:spacing w:val="-4"/>
          <w:sz w:val="28"/>
          <w:szCs w:val="28"/>
        </w:rPr>
        <w:lastRenderedPageBreak/>
        <w:t>упровадженні результатів дослідження в заклади практичної охорони здоров</w:t>
      </w:r>
      <w:r w:rsidRPr="00AA3430">
        <w:rPr>
          <w:rFonts w:asciiTheme="majorBidi" w:hAnsiTheme="majorBidi" w:cstheme="majorBidi"/>
          <w:sz w:val="28"/>
          <w:szCs w:val="28"/>
        </w:rPr>
        <w:t>`</w:t>
      </w:r>
      <w:r w:rsidRPr="00AA3430">
        <w:rPr>
          <w:rFonts w:asciiTheme="majorBidi" w:hAnsiTheme="majorBidi" w:cstheme="majorBidi"/>
          <w:spacing w:val="-4"/>
          <w:sz w:val="28"/>
          <w:szCs w:val="28"/>
        </w:rPr>
        <w:t>я.</w:t>
      </w:r>
    </w:p>
    <w:p w:rsidR="00346817" w:rsidRPr="00AA3430" w:rsidRDefault="00346817" w:rsidP="00F30CA7">
      <w:pPr>
        <w:spacing w:after="0" w:line="360" w:lineRule="auto"/>
        <w:ind w:firstLine="706"/>
        <w:jc w:val="both"/>
        <w:outlineLvl w:val="0"/>
        <w:rPr>
          <w:rStyle w:val="hps"/>
          <w:rFonts w:asciiTheme="majorBidi" w:hAnsiTheme="majorBidi" w:cstheme="majorBidi"/>
          <w:sz w:val="28"/>
          <w:szCs w:val="28"/>
        </w:rPr>
      </w:pPr>
      <w:r w:rsidRPr="00AA3430">
        <w:rPr>
          <w:rFonts w:asciiTheme="majorBidi" w:hAnsiTheme="majorBidi" w:cstheme="majorBidi"/>
          <w:b/>
          <w:sz w:val="28"/>
          <w:szCs w:val="28"/>
        </w:rPr>
        <w:t>Мета дослідження</w:t>
      </w:r>
      <w:r w:rsidRPr="00AA3430">
        <w:rPr>
          <w:rFonts w:asciiTheme="majorBidi" w:hAnsiTheme="majorBidi" w:cstheme="majorBidi"/>
          <w:sz w:val="28"/>
          <w:szCs w:val="28"/>
        </w:rPr>
        <w:t>. Оптим</w:t>
      </w:r>
      <w:r w:rsidRPr="00AA3430">
        <w:rPr>
          <w:rFonts w:asciiTheme="majorBidi" w:hAnsiTheme="majorBidi" w:cstheme="majorBidi"/>
          <w:sz w:val="28"/>
          <w:szCs w:val="28"/>
          <w:lang w:bidi="ar-LB"/>
        </w:rPr>
        <w:t>ізація</w:t>
      </w:r>
      <w:r w:rsidRPr="00AA3430">
        <w:rPr>
          <w:rFonts w:asciiTheme="majorBidi" w:hAnsiTheme="majorBidi" w:cstheme="majorBidi"/>
          <w:sz w:val="28"/>
          <w:szCs w:val="28"/>
        </w:rPr>
        <w:t xml:space="preserve"> діагностики серцево-судинного ремоделювання у хворих на ГХ та ЦД 2</w:t>
      </w:r>
      <w:r w:rsidR="001D1167">
        <w:rPr>
          <w:rFonts w:asciiTheme="majorBidi" w:hAnsiTheme="majorBidi" w:cstheme="majorBidi"/>
          <w:sz w:val="28"/>
          <w:szCs w:val="28"/>
          <w:lang w:val="uk-UA"/>
        </w:rPr>
        <w:t>-го</w:t>
      </w:r>
      <w:r w:rsidRPr="00AA3430">
        <w:rPr>
          <w:rFonts w:asciiTheme="majorBidi" w:hAnsiTheme="majorBidi" w:cstheme="majorBidi"/>
          <w:sz w:val="28"/>
          <w:szCs w:val="28"/>
        </w:rPr>
        <w:t xml:space="preserve"> типу </w:t>
      </w:r>
      <w:r w:rsidRPr="00AA3430">
        <w:rPr>
          <w:rStyle w:val="hps"/>
          <w:rFonts w:asciiTheme="majorBidi" w:hAnsiTheme="majorBidi" w:cstheme="majorBidi"/>
          <w:sz w:val="28"/>
          <w:szCs w:val="28"/>
        </w:rPr>
        <w:t>на підставі оцін</w:t>
      </w:r>
      <w:r w:rsidR="001D1167">
        <w:rPr>
          <w:rStyle w:val="hps"/>
          <w:rFonts w:asciiTheme="majorBidi" w:hAnsiTheme="majorBidi" w:cstheme="majorBidi"/>
          <w:sz w:val="28"/>
          <w:szCs w:val="28"/>
          <w:lang w:val="uk-UA"/>
        </w:rPr>
        <w:t>юва</w:t>
      </w:r>
      <w:r w:rsidRPr="00AA3430">
        <w:rPr>
          <w:rStyle w:val="hps"/>
          <w:rFonts w:asciiTheme="majorBidi" w:hAnsiTheme="majorBidi" w:cstheme="majorBidi"/>
          <w:sz w:val="28"/>
          <w:szCs w:val="28"/>
        </w:rPr>
        <w:t xml:space="preserve">ння ролі </w:t>
      </w:r>
      <w:r w:rsidRPr="00AA3430">
        <w:rPr>
          <w:rFonts w:asciiTheme="majorBidi" w:hAnsiTheme="majorBidi" w:cstheme="majorBidi"/>
          <w:sz w:val="28"/>
          <w:szCs w:val="28"/>
          <w:lang w:bidi="ar-LB"/>
        </w:rPr>
        <w:t>адипокінів (оментину, вісфатину, цинк-</w:t>
      </w:r>
      <w:r w:rsidRPr="00AA3430">
        <w:rPr>
          <w:rFonts w:asciiTheme="majorBidi" w:hAnsiTheme="majorBidi" w:cstheme="majorBidi"/>
          <w:spacing w:val="3"/>
          <w:sz w:val="28"/>
          <w:szCs w:val="28"/>
        </w:rPr>
        <w:t>α</w:t>
      </w:r>
      <w:r w:rsidRPr="00AA3430">
        <w:rPr>
          <w:rFonts w:asciiTheme="majorBidi" w:hAnsiTheme="majorBidi" w:cstheme="majorBidi"/>
          <w:spacing w:val="3"/>
          <w:sz w:val="28"/>
          <w:szCs w:val="28"/>
          <w:vertAlign w:val="subscript"/>
        </w:rPr>
        <w:t>2</w:t>
      </w:r>
      <w:r w:rsidRPr="00AA3430">
        <w:rPr>
          <w:rFonts w:asciiTheme="majorBidi" w:hAnsiTheme="majorBidi" w:cstheme="majorBidi"/>
          <w:sz w:val="28"/>
          <w:szCs w:val="28"/>
          <w:lang w:bidi="ar-LB"/>
        </w:rPr>
        <w:t>-глікопротеїну, гліпікану-4) т</w:t>
      </w:r>
      <w:r w:rsidRPr="00AA3430">
        <w:rPr>
          <w:rStyle w:val="hps"/>
          <w:rFonts w:asciiTheme="majorBidi" w:hAnsiTheme="majorBidi" w:cstheme="majorBidi"/>
          <w:sz w:val="28"/>
          <w:szCs w:val="28"/>
        </w:rPr>
        <w:t>а зміни його показників під впливом лікування.</w:t>
      </w:r>
    </w:p>
    <w:p w:rsidR="00346817" w:rsidRPr="00AA3430" w:rsidRDefault="00346817" w:rsidP="00F30CA7">
      <w:pPr>
        <w:spacing w:after="0" w:line="360" w:lineRule="auto"/>
        <w:ind w:firstLine="706"/>
        <w:jc w:val="both"/>
        <w:outlineLvl w:val="0"/>
        <w:rPr>
          <w:rFonts w:asciiTheme="majorBidi" w:hAnsiTheme="majorBidi" w:cstheme="majorBidi"/>
          <w:b/>
          <w:sz w:val="28"/>
          <w:szCs w:val="28"/>
        </w:rPr>
      </w:pPr>
      <w:r w:rsidRPr="00AA3430">
        <w:rPr>
          <w:rFonts w:asciiTheme="majorBidi" w:hAnsiTheme="majorBidi" w:cstheme="majorBidi"/>
          <w:b/>
          <w:sz w:val="28"/>
          <w:szCs w:val="28"/>
        </w:rPr>
        <w:t>Завдання дослідження:</w:t>
      </w:r>
    </w:p>
    <w:p w:rsidR="00346817" w:rsidRPr="00AA3430" w:rsidRDefault="00346817" w:rsidP="00E02B1F">
      <w:pPr>
        <w:pStyle w:val="a7"/>
        <w:numPr>
          <w:ilvl w:val="0"/>
          <w:numId w:val="2"/>
        </w:numPr>
        <w:spacing w:after="0" w:line="360" w:lineRule="auto"/>
        <w:rPr>
          <w:rFonts w:asciiTheme="majorBidi" w:hAnsiTheme="majorBidi" w:cstheme="majorBidi"/>
          <w:sz w:val="28"/>
          <w:szCs w:val="28"/>
        </w:rPr>
      </w:pPr>
      <w:r w:rsidRPr="00AA3430">
        <w:rPr>
          <w:rFonts w:asciiTheme="majorBidi" w:hAnsiTheme="majorBidi" w:cstheme="majorBidi"/>
          <w:sz w:val="28"/>
          <w:szCs w:val="28"/>
        </w:rPr>
        <w:t xml:space="preserve">Вивчити структурно-функціональні зміни серця та судинної стінки у хворих на ГХ </w:t>
      </w:r>
      <w:r w:rsidR="001D1167">
        <w:rPr>
          <w:rFonts w:asciiTheme="majorBidi" w:hAnsiTheme="majorBidi" w:cstheme="majorBidi"/>
          <w:sz w:val="28"/>
          <w:szCs w:val="28"/>
          <w:lang w:val="uk-UA"/>
        </w:rPr>
        <w:t>і</w:t>
      </w:r>
      <w:r w:rsidRPr="00AA3430">
        <w:rPr>
          <w:rFonts w:asciiTheme="majorBidi" w:hAnsiTheme="majorBidi" w:cstheme="majorBidi"/>
          <w:sz w:val="28"/>
          <w:szCs w:val="28"/>
        </w:rPr>
        <w:t>з супутнім ЦД 2</w:t>
      </w:r>
      <w:r w:rsidR="001D1167">
        <w:rPr>
          <w:rFonts w:asciiTheme="majorBidi" w:hAnsiTheme="majorBidi" w:cstheme="majorBidi"/>
          <w:sz w:val="28"/>
          <w:szCs w:val="28"/>
          <w:lang w:val="uk-UA"/>
        </w:rPr>
        <w:t>-го</w:t>
      </w:r>
      <w:r w:rsidRPr="00AA3430">
        <w:rPr>
          <w:rFonts w:asciiTheme="majorBidi" w:hAnsiTheme="majorBidi" w:cstheme="majorBidi"/>
          <w:sz w:val="28"/>
          <w:szCs w:val="28"/>
        </w:rPr>
        <w:t xml:space="preserve"> типу.</w:t>
      </w:r>
    </w:p>
    <w:p w:rsidR="00346817" w:rsidRPr="00AA3430" w:rsidRDefault="00346817" w:rsidP="00E02B1F">
      <w:pPr>
        <w:pStyle w:val="a7"/>
        <w:numPr>
          <w:ilvl w:val="0"/>
          <w:numId w:val="2"/>
        </w:numPr>
        <w:suppressAutoHyphens/>
        <w:spacing w:after="0" w:line="360" w:lineRule="auto"/>
        <w:jc w:val="both"/>
        <w:rPr>
          <w:rFonts w:asciiTheme="majorBidi" w:hAnsiTheme="majorBidi" w:cstheme="majorBidi"/>
          <w:sz w:val="28"/>
          <w:szCs w:val="28"/>
        </w:rPr>
      </w:pPr>
      <w:r w:rsidRPr="00AA3430">
        <w:rPr>
          <w:rFonts w:asciiTheme="majorBidi" w:hAnsiTheme="majorBidi" w:cstheme="majorBidi"/>
          <w:sz w:val="28"/>
          <w:szCs w:val="28"/>
        </w:rPr>
        <w:t>Визначити особливості  глюкометаболічного й адипокінового дисбалансу у хворих на</w:t>
      </w:r>
      <w:r w:rsidRPr="00AA3430">
        <w:rPr>
          <w:rFonts w:asciiTheme="majorBidi" w:hAnsiTheme="majorBidi" w:cstheme="majorBidi"/>
          <w:sz w:val="28"/>
          <w:szCs w:val="28"/>
          <w:lang w:bidi="ar-LB"/>
        </w:rPr>
        <w:t xml:space="preserve"> ГХ </w:t>
      </w:r>
      <w:r w:rsidR="001D1167">
        <w:rPr>
          <w:rFonts w:asciiTheme="majorBidi" w:hAnsiTheme="majorBidi" w:cstheme="majorBidi"/>
          <w:sz w:val="28"/>
          <w:szCs w:val="28"/>
          <w:lang w:val="uk-UA" w:bidi="ar-LB"/>
        </w:rPr>
        <w:t>і</w:t>
      </w:r>
      <w:r w:rsidRPr="00AA3430">
        <w:rPr>
          <w:rFonts w:asciiTheme="majorBidi" w:hAnsiTheme="majorBidi" w:cstheme="majorBidi"/>
          <w:sz w:val="28"/>
          <w:szCs w:val="28"/>
          <w:lang w:bidi="ar-LB"/>
        </w:rPr>
        <w:t xml:space="preserve">з супутнім ЦД </w:t>
      </w:r>
      <w:r w:rsidR="001D1167">
        <w:rPr>
          <w:rFonts w:asciiTheme="majorBidi" w:hAnsiTheme="majorBidi" w:cstheme="majorBidi"/>
          <w:sz w:val="28"/>
          <w:szCs w:val="28"/>
          <w:lang w:val="uk-UA" w:bidi="ar-LB"/>
        </w:rPr>
        <w:t>го</w:t>
      </w:r>
      <w:r w:rsidRPr="00AA3430">
        <w:rPr>
          <w:rFonts w:asciiTheme="majorBidi" w:hAnsiTheme="majorBidi" w:cstheme="majorBidi"/>
          <w:sz w:val="28"/>
          <w:szCs w:val="28"/>
          <w:lang w:bidi="ar-LB"/>
        </w:rPr>
        <w:t>2</w:t>
      </w:r>
      <w:r w:rsidR="001D1167">
        <w:rPr>
          <w:rFonts w:asciiTheme="majorBidi" w:hAnsiTheme="majorBidi" w:cstheme="majorBidi"/>
          <w:sz w:val="28"/>
          <w:szCs w:val="28"/>
          <w:lang w:val="uk-UA" w:bidi="ar-LB"/>
        </w:rPr>
        <w:t>-</w:t>
      </w:r>
      <w:r w:rsidRPr="00AA3430">
        <w:rPr>
          <w:rFonts w:asciiTheme="majorBidi" w:hAnsiTheme="majorBidi" w:cstheme="majorBidi"/>
          <w:sz w:val="28"/>
          <w:szCs w:val="28"/>
          <w:lang w:bidi="ar-LB"/>
        </w:rPr>
        <w:t xml:space="preserve"> типу залежно від маси тіла.</w:t>
      </w:r>
    </w:p>
    <w:p w:rsidR="00346817" w:rsidRPr="00AA3430" w:rsidRDefault="00346817" w:rsidP="00E02B1F">
      <w:pPr>
        <w:pStyle w:val="a7"/>
        <w:numPr>
          <w:ilvl w:val="0"/>
          <w:numId w:val="2"/>
        </w:numPr>
        <w:suppressAutoHyphens/>
        <w:spacing w:after="0" w:line="360" w:lineRule="auto"/>
        <w:jc w:val="both"/>
        <w:rPr>
          <w:rFonts w:asciiTheme="majorBidi" w:hAnsiTheme="majorBidi" w:cstheme="majorBidi"/>
          <w:sz w:val="28"/>
          <w:szCs w:val="28"/>
        </w:rPr>
      </w:pPr>
      <w:r w:rsidRPr="00AA3430">
        <w:rPr>
          <w:rFonts w:asciiTheme="majorBidi" w:hAnsiTheme="majorBidi" w:cstheme="majorBidi"/>
          <w:sz w:val="28"/>
          <w:szCs w:val="28"/>
        </w:rPr>
        <w:t>Оцінити вплив глюкометаболічних та гормональних порушень на структурно-функціональний стан міокарда та судинної стінки.</w:t>
      </w:r>
    </w:p>
    <w:p w:rsidR="00346817" w:rsidRPr="00AA3430" w:rsidRDefault="00346817" w:rsidP="00E02B1F">
      <w:pPr>
        <w:pStyle w:val="a7"/>
        <w:numPr>
          <w:ilvl w:val="0"/>
          <w:numId w:val="2"/>
        </w:numPr>
        <w:suppressAutoHyphens/>
        <w:spacing w:after="0" w:line="360" w:lineRule="auto"/>
        <w:jc w:val="both"/>
        <w:rPr>
          <w:rFonts w:asciiTheme="majorBidi" w:eastAsia="Calibri" w:hAnsiTheme="majorBidi" w:cstheme="majorBidi"/>
          <w:b/>
          <w:sz w:val="28"/>
          <w:szCs w:val="28"/>
          <w:u w:val="single"/>
        </w:rPr>
      </w:pPr>
      <w:r w:rsidRPr="00AA3430">
        <w:rPr>
          <w:rFonts w:asciiTheme="majorBidi" w:hAnsiTheme="majorBidi" w:cstheme="majorBidi"/>
          <w:sz w:val="28"/>
          <w:szCs w:val="28"/>
        </w:rPr>
        <w:t>Визначити асоціації поліморфного маркера 2350 А/</w:t>
      </w:r>
      <w:r w:rsidRPr="00AA3430">
        <w:rPr>
          <w:rFonts w:asciiTheme="majorBidi" w:hAnsiTheme="majorBidi" w:cstheme="majorBidi"/>
          <w:sz w:val="28"/>
          <w:szCs w:val="28"/>
          <w:lang w:val="en-US" w:bidi="ar-LB"/>
        </w:rPr>
        <w:t>G</w:t>
      </w:r>
      <w:r w:rsidRPr="00AA3430">
        <w:rPr>
          <w:rFonts w:asciiTheme="majorBidi" w:hAnsiTheme="majorBidi" w:cstheme="majorBidi"/>
          <w:sz w:val="28"/>
          <w:szCs w:val="28"/>
        </w:rPr>
        <w:t xml:space="preserve"> ге</w:t>
      </w:r>
      <w:r w:rsidRPr="002C1E60">
        <w:rPr>
          <w:rFonts w:asciiTheme="majorBidi" w:hAnsiTheme="majorBidi" w:cstheme="majorBidi"/>
          <w:sz w:val="28"/>
          <w:szCs w:val="28"/>
        </w:rPr>
        <w:t>н</w:t>
      </w:r>
      <w:r w:rsidR="001D1167" w:rsidRPr="002C1E60">
        <w:rPr>
          <w:rFonts w:asciiTheme="majorBidi" w:hAnsiTheme="majorBidi" w:cstheme="majorBidi"/>
          <w:sz w:val="28"/>
          <w:szCs w:val="28"/>
          <w:lang w:val="uk-UA"/>
        </w:rPr>
        <w:t>а</w:t>
      </w:r>
      <w:r w:rsidRPr="00AA3430">
        <w:rPr>
          <w:rFonts w:asciiTheme="majorBidi" w:hAnsiTheme="majorBidi" w:cstheme="majorBidi"/>
          <w:sz w:val="28"/>
          <w:szCs w:val="28"/>
        </w:rPr>
        <w:t xml:space="preserve"> </w:t>
      </w:r>
      <w:r w:rsidRPr="00AA3430">
        <w:rPr>
          <w:rFonts w:asciiTheme="majorBidi" w:hAnsiTheme="majorBidi" w:cstheme="majorBidi"/>
          <w:i/>
          <w:iCs/>
          <w:sz w:val="28"/>
          <w:szCs w:val="28"/>
          <w:lang w:val="en-US"/>
        </w:rPr>
        <w:t>ACE</w:t>
      </w:r>
      <w:r w:rsidRPr="00AA3430">
        <w:rPr>
          <w:rFonts w:asciiTheme="majorBidi" w:hAnsiTheme="majorBidi" w:cstheme="majorBidi"/>
          <w:sz w:val="28"/>
          <w:szCs w:val="28"/>
        </w:rPr>
        <w:t xml:space="preserve"> зі станом кардіогемодинаміки та метаболізму у хворих з коморбідною патологією </w:t>
      </w:r>
      <w:r w:rsidRPr="00AA3430">
        <w:rPr>
          <w:rFonts w:asciiTheme="majorBidi" w:hAnsiTheme="majorBidi" w:cstheme="majorBidi"/>
          <w:b/>
          <w:sz w:val="28"/>
          <w:szCs w:val="28"/>
        </w:rPr>
        <w:t xml:space="preserve">– </w:t>
      </w:r>
      <w:r w:rsidRPr="00AA3430">
        <w:rPr>
          <w:rFonts w:asciiTheme="majorBidi" w:hAnsiTheme="majorBidi" w:cstheme="majorBidi"/>
          <w:sz w:val="28"/>
          <w:szCs w:val="28"/>
        </w:rPr>
        <w:t xml:space="preserve"> </w:t>
      </w:r>
      <w:r w:rsidRPr="00AA3430">
        <w:rPr>
          <w:rFonts w:asciiTheme="majorBidi" w:hAnsiTheme="majorBidi" w:cstheme="majorBidi"/>
          <w:sz w:val="28"/>
          <w:szCs w:val="28"/>
          <w:lang w:bidi="ar-LB"/>
        </w:rPr>
        <w:t xml:space="preserve">ГХ </w:t>
      </w:r>
      <w:r w:rsidRPr="00AA3430">
        <w:rPr>
          <w:rFonts w:asciiTheme="majorBidi" w:hAnsiTheme="majorBidi" w:cstheme="majorBidi"/>
          <w:sz w:val="28"/>
          <w:szCs w:val="28"/>
        </w:rPr>
        <w:t>та ЦД 2</w:t>
      </w:r>
      <w:r w:rsidR="001D1167">
        <w:rPr>
          <w:rFonts w:asciiTheme="majorBidi" w:hAnsiTheme="majorBidi" w:cstheme="majorBidi"/>
          <w:sz w:val="28"/>
          <w:szCs w:val="28"/>
          <w:lang w:val="uk-UA"/>
        </w:rPr>
        <w:t>-го</w:t>
      </w:r>
      <w:r w:rsidRPr="00AA3430">
        <w:rPr>
          <w:rFonts w:asciiTheme="majorBidi" w:hAnsiTheme="majorBidi" w:cstheme="majorBidi"/>
          <w:sz w:val="28"/>
          <w:szCs w:val="28"/>
        </w:rPr>
        <w:t xml:space="preserve"> типу.</w:t>
      </w:r>
    </w:p>
    <w:p w:rsidR="00346817" w:rsidRPr="00AA3430" w:rsidRDefault="00346817" w:rsidP="00E02B1F">
      <w:pPr>
        <w:pStyle w:val="a7"/>
        <w:numPr>
          <w:ilvl w:val="0"/>
          <w:numId w:val="2"/>
        </w:numPr>
        <w:suppressAutoHyphens/>
        <w:spacing w:after="0" w:line="360" w:lineRule="auto"/>
        <w:jc w:val="both"/>
        <w:rPr>
          <w:rFonts w:asciiTheme="majorBidi" w:eastAsia="Calibri" w:hAnsiTheme="majorBidi" w:cstheme="majorBidi"/>
          <w:b/>
          <w:sz w:val="28"/>
          <w:szCs w:val="28"/>
          <w:u w:val="single"/>
        </w:rPr>
      </w:pPr>
      <w:r w:rsidRPr="00AA3430">
        <w:rPr>
          <w:rFonts w:asciiTheme="majorBidi" w:hAnsiTheme="majorBidi" w:cstheme="majorBidi"/>
          <w:sz w:val="28"/>
          <w:szCs w:val="28"/>
          <w:lang w:bidi="ar-LB"/>
        </w:rPr>
        <w:t>П</w:t>
      </w:r>
      <w:r w:rsidRPr="00AA3430">
        <w:rPr>
          <w:rFonts w:asciiTheme="majorBidi" w:hAnsiTheme="majorBidi" w:cstheme="majorBidi"/>
          <w:sz w:val="28"/>
          <w:szCs w:val="28"/>
        </w:rPr>
        <w:t>р</w:t>
      </w:r>
      <w:r w:rsidRPr="00AA3430">
        <w:rPr>
          <w:rFonts w:asciiTheme="majorBidi" w:eastAsia="Calibri" w:hAnsiTheme="majorBidi" w:cstheme="majorBidi"/>
          <w:sz w:val="28"/>
          <w:szCs w:val="28"/>
        </w:rPr>
        <w:t>оаналізувати ефективність терапії комбінац</w:t>
      </w:r>
      <w:r w:rsidR="00657A5D">
        <w:rPr>
          <w:rFonts w:asciiTheme="majorBidi" w:eastAsia="Calibri" w:hAnsiTheme="majorBidi" w:cstheme="majorBidi"/>
          <w:sz w:val="28"/>
          <w:szCs w:val="28"/>
        </w:rPr>
        <w:t>ією лізиноприлу та карвед</w:t>
      </w:r>
      <w:r w:rsidR="00657A5D">
        <w:rPr>
          <w:rFonts w:asciiTheme="majorBidi" w:eastAsia="Calibri" w:hAnsiTheme="majorBidi" w:cstheme="majorBidi"/>
          <w:sz w:val="28"/>
          <w:szCs w:val="28"/>
          <w:lang w:val="uk-UA"/>
        </w:rPr>
        <w:t>и</w:t>
      </w:r>
      <w:r w:rsidRPr="00AA3430">
        <w:rPr>
          <w:rFonts w:asciiTheme="majorBidi" w:eastAsia="Calibri" w:hAnsiTheme="majorBidi" w:cstheme="majorBidi"/>
          <w:sz w:val="28"/>
          <w:szCs w:val="28"/>
        </w:rPr>
        <w:t>лолу на основі змін структурно-функціональних показників міокарда та судинної стінки  у хворих з поєднаним перебігом ГХ та ЦД 2</w:t>
      </w:r>
      <w:r w:rsidR="007A6B56">
        <w:rPr>
          <w:rFonts w:asciiTheme="majorBidi" w:eastAsia="Calibri" w:hAnsiTheme="majorBidi" w:cstheme="majorBidi"/>
          <w:sz w:val="28"/>
          <w:szCs w:val="28"/>
          <w:lang w:val="uk-UA"/>
        </w:rPr>
        <w:t>-го</w:t>
      </w:r>
      <w:r w:rsidRPr="00AA3430">
        <w:rPr>
          <w:rFonts w:asciiTheme="majorBidi" w:eastAsia="Calibri" w:hAnsiTheme="majorBidi" w:cstheme="majorBidi"/>
          <w:sz w:val="28"/>
          <w:szCs w:val="28"/>
        </w:rPr>
        <w:t xml:space="preserve"> типу і з урахуванням генетичного поліморфізму гену </w:t>
      </w:r>
      <w:r w:rsidRPr="00AA3430">
        <w:rPr>
          <w:rFonts w:asciiTheme="majorBidi" w:eastAsia="Calibri" w:hAnsiTheme="majorBidi" w:cstheme="majorBidi"/>
          <w:i/>
          <w:iCs/>
          <w:sz w:val="28"/>
          <w:szCs w:val="28"/>
          <w:lang w:val="en-US" w:bidi="ar-LB"/>
        </w:rPr>
        <w:t>ACE</w:t>
      </w:r>
      <w:r w:rsidRPr="00AA3430">
        <w:rPr>
          <w:rFonts w:asciiTheme="majorBidi" w:eastAsia="Calibri" w:hAnsiTheme="majorBidi" w:cstheme="majorBidi"/>
          <w:sz w:val="28"/>
          <w:szCs w:val="28"/>
        </w:rPr>
        <w:t>.</w:t>
      </w:r>
    </w:p>
    <w:p w:rsidR="00346817" w:rsidRPr="00AA3430" w:rsidRDefault="00346817" w:rsidP="00F30CA7">
      <w:pPr>
        <w:spacing w:after="0" w:line="360" w:lineRule="auto"/>
        <w:ind w:firstLine="720"/>
        <w:jc w:val="both"/>
        <w:rPr>
          <w:rFonts w:asciiTheme="majorBidi" w:hAnsiTheme="majorBidi" w:cstheme="majorBidi"/>
          <w:sz w:val="28"/>
          <w:szCs w:val="28"/>
        </w:rPr>
      </w:pPr>
      <w:r w:rsidRPr="00AA3430">
        <w:rPr>
          <w:rFonts w:asciiTheme="majorBidi" w:hAnsiTheme="majorBidi" w:cstheme="majorBidi"/>
          <w:i/>
          <w:iCs/>
          <w:sz w:val="28"/>
          <w:szCs w:val="28"/>
        </w:rPr>
        <w:t>Об'єкт дослідження</w:t>
      </w:r>
      <w:r w:rsidRPr="00AA3430">
        <w:rPr>
          <w:rFonts w:asciiTheme="majorBidi" w:hAnsiTheme="majorBidi" w:cstheme="majorBidi"/>
          <w:sz w:val="28"/>
          <w:szCs w:val="28"/>
        </w:rPr>
        <w:t>: гіпертонічна хвороба в поєднанні з цукровим діабетом 2</w:t>
      </w:r>
      <w:r w:rsidR="007A6B56">
        <w:rPr>
          <w:rFonts w:asciiTheme="majorBidi" w:hAnsiTheme="majorBidi" w:cstheme="majorBidi"/>
          <w:sz w:val="28"/>
          <w:szCs w:val="28"/>
          <w:lang w:val="uk-UA"/>
        </w:rPr>
        <w:t>-го</w:t>
      </w:r>
      <w:r w:rsidRPr="00AA3430">
        <w:rPr>
          <w:rFonts w:asciiTheme="majorBidi" w:hAnsiTheme="majorBidi" w:cstheme="majorBidi"/>
          <w:sz w:val="28"/>
          <w:szCs w:val="28"/>
        </w:rPr>
        <w:t xml:space="preserve"> типу.</w:t>
      </w:r>
    </w:p>
    <w:p w:rsidR="00346817" w:rsidRPr="00AA3430" w:rsidRDefault="00346817" w:rsidP="00F30CA7">
      <w:pPr>
        <w:spacing w:after="0" w:line="360" w:lineRule="auto"/>
        <w:ind w:firstLine="706"/>
        <w:jc w:val="both"/>
        <w:rPr>
          <w:rFonts w:asciiTheme="majorBidi" w:hAnsiTheme="majorBidi" w:cstheme="majorBidi"/>
          <w:sz w:val="28"/>
          <w:szCs w:val="28"/>
        </w:rPr>
      </w:pPr>
      <w:r w:rsidRPr="00AA3430">
        <w:rPr>
          <w:rFonts w:asciiTheme="majorBidi" w:hAnsiTheme="majorBidi" w:cstheme="majorBidi"/>
          <w:i/>
          <w:iCs/>
          <w:sz w:val="28"/>
          <w:szCs w:val="28"/>
        </w:rPr>
        <w:t>Предмет дослідження:</w:t>
      </w:r>
      <w:r w:rsidRPr="00AA3430">
        <w:rPr>
          <w:rFonts w:asciiTheme="majorBidi" w:hAnsiTheme="majorBidi" w:cstheme="majorBidi"/>
          <w:sz w:val="28"/>
          <w:szCs w:val="28"/>
        </w:rPr>
        <w:t xml:space="preserve"> рівні гормонів жирової тканини</w:t>
      </w:r>
      <w:r w:rsidRPr="00AA3430">
        <w:rPr>
          <w:rFonts w:asciiTheme="majorBidi" w:hAnsiTheme="majorBidi" w:cstheme="majorBidi"/>
          <w:sz w:val="28"/>
          <w:szCs w:val="28"/>
          <w:shd w:val="clear" w:color="auto" w:fill="FFFFFF"/>
        </w:rPr>
        <w:t>,</w:t>
      </w:r>
      <w:r w:rsidRPr="00AA3430">
        <w:rPr>
          <w:rFonts w:asciiTheme="majorBidi" w:hAnsiTheme="majorBidi" w:cstheme="majorBidi"/>
          <w:sz w:val="28"/>
          <w:szCs w:val="28"/>
        </w:rPr>
        <w:t xml:space="preserve"> рівні прозапального цитокіну ФНП-α, рівні С-реактивного протеїну, </w:t>
      </w:r>
      <w:r w:rsidRPr="00AA3430">
        <w:rPr>
          <w:rFonts w:asciiTheme="majorBidi" w:hAnsiTheme="majorBidi" w:cstheme="majorBidi"/>
          <w:sz w:val="28"/>
          <w:szCs w:val="28"/>
          <w:shd w:val="clear" w:color="auto" w:fill="FFFFFF"/>
        </w:rPr>
        <w:t>визначення інсулінорезистентності (ІР) за індексом НОМА (</w:t>
      </w:r>
      <w:r w:rsidRPr="00AA3430">
        <w:rPr>
          <w:rFonts w:asciiTheme="majorBidi" w:hAnsiTheme="majorBidi" w:cstheme="majorBidi"/>
          <w:sz w:val="28"/>
          <w:szCs w:val="28"/>
        </w:rPr>
        <w:t>НОМА-IR)</w:t>
      </w:r>
      <w:r w:rsidRPr="00AA3430">
        <w:rPr>
          <w:rFonts w:asciiTheme="majorBidi" w:hAnsiTheme="majorBidi" w:cstheme="majorBidi"/>
          <w:sz w:val="28"/>
          <w:szCs w:val="28"/>
          <w:shd w:val="clear" w:color="auto" w:fill="FFFFFF"/>
        </w:rPr>
        <w:t>, показники індексу маси тіла (ІМТ),</w:t>
      </w:r>
      <w:r w:rsidRPr="00AA3430">
        <w:rPr>
          <w:rFonts w:asciiTheme="majorBidi" w:hAnsiTheme="majorBidi" w:cstheme="majorBidi"/>
          <w:sz w:val="28"/>
          <w:szCs w:val="28"/>
        </w:rPr>
        <w:t xml:space="preserve"> ліпідний і вуглеводний спектри крові, показники систолічної і діастолічної функцій серця </w:t>
      </w:r>
      <w:r w:rsidR="007A6B56">
        <w:rPr>
          <w:rFonts w:asciiTheme="majorBidi" w:hAnsiTheme="majorBidi" w:cstheme="majorBidi"/>
          <w:sz w:val="28"/>
          <w:szCs w:val="28"/>
          <w:lang w:val="uk-UA"/>
        </w:rPr>
        <w:t>(</w:t>
      </w:r>
      <w:r w:rsidRPr="00AA3430">
        <w:rPr>
          <w:rFonts w:asciiTheme="majorBidi" w:hAnsiTheme="majorBidi" w:cstheme="majorBidi"/>
          <w:sz w:val="28"/>
          <w:szCs w:val="28"/>
        </w:rPr>
        <w:t>за даними ехокардіографії</w:t>
      </w:r>
      <w:r w:rsidR="007A6B56">
        <w:rPr>
          <w:rFonts w:asciiTheme="majorBidi" w:hAnsiTheme="majorBidi" w:cstheme="majorBidi"/>
          <w:sz w:val="28"/>
          <w:szCs w:val="28"/>
          <w:lang w:val="uk-UA"/>
        </w:rPr>
        <w:t>)</w:t>
      </w:r>
      <w:r w:rsidRPr="00AA3430">
        <w:rPr>
          <w:rFonts w:asciiTheme="majorBidi" w:hAnsiTheme="majorBidi" w:cstheme="majorBidi"/>
          <w:sz w:val="28"/>
          <w:szCs w:val="28"/>
        </w:rPr>
        <w:t xml:space="preserve">, товщина судинної стінки загальної сонної артерії </w:t>
      </w:r>
      <w:r w:rsidR="007A6B56">
        <w:rPr>
          <w:rFonts w:asciiTheme="majorBidi" w:hAnsiTheme="majorBidi" w:cstheme="majorBidi"/>
          <w:sz w:val="28"/>
          <w:szCs w:val="28"/>
          <w:lang w:val="uk-UA"/>
        </w:rPr>
        <w:t>(</w:t>
      </w:r>
      <w:r w:rsidRPr="00AA3430">
        <w:rPr>
          <w:rFonts w:asciiTheme="majorBidi" w:hAnsiTheme="majorBidi" w:cstheme="majorBidi"/>
          <w:sz w:val="28"/>
          <w:szCs w:val="28"/>
        </w:rPr>
        <w:t xml:space="preserve">за даними </w:t>
      </w:r>
      <w:r w:rsidRPr="00AA3430">
        <w:rPr>
          <w:rFonts w:asciiTheme="majorBidi" w:hAnsiTheme="majorBidi" w:cstheme="majorBidi"/>
          <w:sz w:val="28"/>
          <w:szCs w:val="28"/>
        </w:rPr>
        <w:lastRenderedPageBreak/>
        <w:t>ультразвукового дослідження</w:t>
      </w:r>
      <w:r w:rsidR="007A6B56">
        <w:rPr>
          <w:rFonts w:asciiTheme="majorBidi" w:hAnsiTheme="majorBidi" w:cstheme="majorBidi"/>
          <w:sz w:val="28"/>
          <w:szCs w:val="28"/>
          <w:lang w:val="uk-UA"/>
        </w:rPr>
        <w:t>)</w:t>
      </w:r>
      <w:r w:rsidRPr="00AA3430">
        <w:rPr>
          <w:rFonts w:asciiTheme="majorBidi" w:hAnsiTheme="majorBidi" w:cstheme="majorBidi"/>
          <w:sz w:val="28"/>
          <w:szCs w:val="28"/>
        </w:rPr>
        <w:t>, поліморфізм поліморфного маркера 2350 А/</w:t>
      </w:r>
      <w:r w:rsidRPr="00AA3430">
        <w:rPr>
          <w:rFonts w:asciiTheme="majorBidi" w:hAnsiTheme="majorBidi" w:cstheme="majorBidi"/>
          <w:sz w:val="28"/>
          <w:szCs w:val="28"/>
          <w:lang w:val="en-US" w:bidi="ar-LB"/>
        </w:rPr>
        <w:t>G</w:t>
      </w:r>
      <w:r w:rsidRPr="00AA3430">
        <w:rPr>
          <w:rFonts w:asciiTheme="majorBidi" w:hAnsiTheme="majorBidi" w:cstheme="majorBidi"/>
          <w:sz w:val="28"/>
          <w:szCs w:val="28"/>
          <w:lang w:bidi="ar-LB"/>
        </w:rPr>
        <w:t xml:space="preserve"> </w:t>
      </w:r>
      <w:r w:rsidRPr="002C1E60">
        <w:rPr>
          <w:rFonts w:asciiTheme="majorBidi" w:hAnsiTheme="majorBidi" w:cstheme="majorBidi"/>
          <w:sz w:val="28"/>
          <w:szCs w:val="28"/>
          <w:lang w:bidi="ar-LB"/>
        </w:rPr>
        <w:t>ген</w:t>
      </w:r>
      <w:r w:rsidR="007A6B56" w:rsidRPr="002C1E60">
        <w:rPr>
          <w:rFonts w:asciiTheme="majorBidi" w:hAnsiTheme="majorBidi" w:cstheme="majorBidi"/>
          <w:sz w:val="28"/>
          <w:szCs w:val="28"/>
          <w:lang w:val="uk-UA" w:bidi="ar-LB"/>
        </w:rPr>
        <w:t>а</w:t>
      </w:r>
      <w:r w:rsidRPr="002C1E60">
        <w:rPr>
          <w:rFonts w:asciiTheme="majorBidi" w:hAnsiTheme="majorBidi" w:cstheme="majorBidi"/>
          <w:sz w:val="28"/>
          <w:szCs w:val="28"/>
          <w:lang w:bidi="ar-LB"/>
        </w:rPr>
        <w:t xml:space="preserve"> </w:t>
      </w:r>
      <w:r w:rsidRPr="002C1E60">
        <w:rPr>
          <w:rFonts w:asciiTheme="majorBidi" w:hAnsiTheme="majorBidi" w:cstheme="majorBidi"/>
          <w:i/>
          <w:iCs/>
          <w:sz w:val="28"/>
          <w:szCs w:val="28"/>
          <w:lang w:val="en-US" w:bidi="ar-LB"/>
        </w:rPr>
        <w:t>ACE</w:t>
      </w:r>
      <w:r w:rsidRPr="00AA3430">
        <w:rPr>
          <w:rFonts w:asciiTheme="majorBidi" w:hAnsiTheme="majorBidi" w:cstheme="majorBidi"/>
          <w:sz w:val="28"/>
          <w:szCs w:val="28"/>
        </w:rPr>
        <w:t>.</w:t>
      </w:r>
    </w:p>
    <w:p w:rsidR="00346817" w:rsidRPr="00AA3430" w:rsidRDefault="00346817" w:rsidP="00F30CA7">
      <w:pPr>
        <w:spacing w:after="0" w:line="360" w:lineRule="auto"/>
        <w:ind w:firstLine="706"/>
        <w:jc w:val="both"/>
        <w:rPr>
          <w:rFonts w:asciiTheme="majorBidi" w:hAnsiTheme="majorBidi" w:cstheme="majorBidi"/>
          <w:b/>
          <w:sz w:val="28"/>
          <w:szCs w:val="28"/>
        </w:rPr>
      </w:pPr>
      <w:r w:rsidRPr="00AA3430">
        <w:rPr>
          <w:rFonts w:asciiTheme="majorBidi" w:hAnsiTheme="majorBidi" w:cstheme="majorBidi"/>
          <w:i/>
          <w:iCs/>
          <w:sz w:val="28"/>
          <w:szCs w:val="28"/>
        </w:rPr>
        <w:t>Методи дослідження</w:t>
      </w:r>
      <w:r w:rsidRPr="00AA3430">
        <w:rPr>
          <w:rFonts w:asciiTheme="majorBidi" w:hAnsiTheme="majorBidi" w:cstheme="majorBidi"/>
          <w:sz w:val="28"/>
          <w:szCs w:val="28"/>
        </w:rPr>
        <w:t>: антропометричні, клінічні, інструментальні, біохімічні, імуноферментні, спектрофотометричні, молекулярно-генетичні, статистичні.</w:t>
      </w:r>
    </w:p>
    <w:p w:rsidR="00346817" w:rsidRPr="00AA3430" w:rsidRDefault="00346817" w:rsidP="00F30CA7">
      <w:pPr>
        <w:spacing w:after="0" w:line="360" w:lineRule="auto"/>
        <w:ind w:firstLine="720"/>
        <w:jc w:val="both"/>
        <w:rPr>
          <w:rFonts w:asciiTheme="majorBidi" w:hAnsiTheme="majorBidi" w:cstheme="majorBidi"/>
          <w:sz w:val="28"/>
          <w:szCs w:val="28"/>
        </w:rPr>
      </w:pPr>
      <w:r w:rsidRPr="00AA3430">
        <w:rPr>
          <w:rFonts w:asciiTheme="majorBidi" w:hAnsiTheme="majorBidi" w:cstheme="majorBidi"/>
          <w:b/>
          <w:spacing w:val="-7"/>
          <w:sz w:val="28"/>
          <w:szCs w:val="28"/>
        </w:rPr>
        <w:t>Наукова новизна отриманих результатів.</w:t>
      </w:r>
      <w:r w:rsidRPr="00AA3430">
        <w:rPr>
          <w:rFonts w:asciiTheme="majorBidi" w:hAnsiTheme="majorBidi" w:cstheme="majorBidi"/>
          <w:sz w:val="28"/>
          <w:szCs w:val="28"/>
        </w:rPr>
        <w:t xml:space="preserve"> Уперше </w:t>
      </w:r>
      <w:r w:rsidRPr="00AA3430">
        <w:rPr>
          <w:rFonts w:asciiTheme="majorBidi" w:hAnsiTheme="majorBidi" w:cstheme="majorBidi"/>
          <w:sz w:val="28"/>
          <w:szCs w:val="28"/>
          <w:lang w:bidi="ar-LB"/>
        </w:rPr>
        <w:t xml:space="preserve">доведено </w:t>
      </w:r>
      <w:r w:rsidRPr="00AA3430">
        <w:rPr>
          <w:rFonts w:asciiTheme="majorBidi" w:hAnsiTheme="majorBidi" w:cstheme="majorBidi"/>
          <w:sz w:val="28"/>
          <w:szCs w:val="28"/>
        </w:rPr>
        <w:t>доцільність визначення рівнів біомаркерів (оментину, вісфатину, Цα</w:t>
      </w:r>
      <w:r w:rsidRPr="00AA3430">
        <w:rPr>
          <w:rFonts w:asciiTheme="majorBidi" w:hAnsiTheme="majorBidi" w:cstheme="majorBidi"/>
          <w:sz w:val="28"/>
          <w:szCs w:val="28"/>
          <w:vertAlign w:val="subscript"/>
        </w:rPr>
        <w:t>2</w:t>
      </w:r>
      <w:r w:rsidRPr="00AA3430">
        <w:rPr>
          <w:rFonts w:asciiTheme="majorBidi" w:hAnsiTheme="majorBidi" w:cstheme="majorBidi"/>
          <w:sz w:val="28"/>
          <w:szCs w:val="28"/>
        </w:rPr>
        <w:t>Г та гліпікану-4) у сироватці крові хворих на ГХ та ЦД 2</w:t>
      </w:r>
      <w:r w:rsidR="007A6B56">
        <w:rPr>
          <w:rFonts w:asciiTheme="majorBidi" w:hAnsiTheme="majorBidi" w:cstheme="majorBidi"/>
          <w:sz w:val="28"/>
          <w:szCs w:val="28"/>
          <w:lang w:val="uk-UA"/>
        </w:rPr>
        <w:t>-го</w:t>
      </w:r>
      <w:r w:rsidRPr="00AA3430">
        <w:rPr>
          <w:rFonts w:asciiTheme="majorBidi" w:hAnsiTheme="majorBidi" w:cstheme="majorBidi"/>
          <w:sz w:val="28"/>
          <w:szCs w:val="28"/>
        </w:rPr>
        <w:t xml:space="preserve"> типу для діагностики структурно-функціональних змін міокарда та судинної стінки. </w:t>
      </w:r>
    </w:p>
    <w:p w:rsidR="00346817" w:rsidRPr="00AA3430" w:rsidRDefault="00346817" w:rsidP="00F30CA7">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t>Визначено важливу роль впливу дисбалансу адипокінів на розвиток порушень вуглеводного та ліпідного спектрів у хворих на ГХ, а саме</w:t>
      </w:r>
      <w:r w:rsidR="007A6B56">
        <w:rPr>
          <w:rFonts w:asciiTheme="majorBidi" w:hAnsiTheme="majorBidi" w:cstheme="majorBidi"/>
          <w:sz w:val="28"/>
          <w:szCs w:val="28"/>
          <w:lang w:val="uk-UA"/>
        </w:rPr>
        <w:t>:</w:t>
      </w:r>
      <w:r w:rsidRPr="00AA3430">
        <w:rPr>
          <w:rFonts w:asciiTheme="majorBidi" w:hAnsiTheme="majorBidi" w:cstheme="majorBidi"/>
          <w:sz w:val="28"/>
          <w:szCs w:val="28"/>
        </w:rPr>
        <w:t xml:space="preserve"> підвищення рівня вісфатину та зниження рівнів оментину, Цα</w:t>
      </w:r>
      <w:r w:rsidRPr="00AA3430">
        <w:rPr>
          <w:rFonts w:asciiTheme="majorBidi" w:hAnsiTheme="majorBidi" w:cstheme="majorBidi"/>
          <w:sz w:val="28"/>
          <w:szCs w:val="28"/>
          <w:vertAlign w:val="subscript"/>
        </w:rPr>
        <w:t>2</w:t>
      </w:r>
      <w:r w:rsidRPr="00AA3430">
        <w:rPr>
          <w:rFonts w:asciiTheme="majorBidi" w:hAnsiTheme="majorBidi" w:cstheme="majorBidi"/>
          <w:sz w:val="28"/>
          <w:szCs w:val="28"/>
        </w:rPr>
        <w:t>Г та гліпікану-4 сироватки крові</w:t>
      </w:r>
      <w:r w:rsidR="007A6B56">
        <w:rPr>
          <w:rFonts w:asciiTheme="majorBidi" w:hAnsiTheme="majorBidi" w:cstheme="majorBidi"/>
          <w:sz w:val="28"/>
          <w:szCs w:val="28"/>
          <w:lang w:val="uk-UA"/>
        </w:rPr>
        <w:t>,</w:t>
      </w:r>
      <w:r w:rsidRPr="00AA3430">
        <w:rPr>
          <w:rFonts w:asciiTheme="majorBidi" w:hAnsiTheme="majorBidi" w:cstheme="majorBidi"/>
          <w:sz w:val="28"/>
          <w:szCs w:val="28"/>
        </w:rPr>
        <w:t xml:space="preserve"> пов`</w:t>
      </w:r>
      <w:r w:rsidRPr="00AA3430">
        <w:rPr>
          <w:rFonts w:asciiTheme="majorBidi" w:hAnsiTheme="majorBidi" w:cstheme="majorBidi"/>
          <w:sz w:val="28"/>
          <w:szCs w:val="28"/>
          <w:lang w:bidi="ar-LB"/>
        </w:rPr>
        <w:t>язан</w:t>
      </w:r>
      <w:r w:rsidR="007A6B56">
        <w:rPr>
          <w:rFonts w:asciiTheme="majorBidi" w:hAnsiTheme="majorBidi" w:cstheme="majorBidi"/>
          <w:sz w:val="28"/>
          <w:szCs w:val="28"/>
          <w:lang w:val="uk-UA" w:bidi="ar-LB"/>
        </w:rPr>
        <w:t>их</w:t>
      </w:r>
      <w:r w:rsidRPr="00AA3430">
        <w:rPr>
          <w:rFonts w:asciiTheme="majorBidi" w:hAnsiTheme="majorBidi" w:cstheme="majorBidi"/>
          <w:sz w:val="28"/>
          <w:szCs w:val="28"/>
          <w:lang w:bidi="ar-LB"/>
        </w:rPr>
        <w:t xml:space="preserve"> </w:t>
      </w:r>
      <w:r w:rsidRPr="00AA3430">
        <w:rPr>
          <w:rFonts w:asciiTheme="majorBidi" w:hAnsiTheme="majorBidi" w:cstheme="majorBidi"/>
          <w:sz w:val="28"/>
          <w:szCs w:val="28"/>
        </w:rPr>
        <w:t>з більш високими показниками глюкози та загального холестерину.</w:t>
      </w:r>
    </w:p>
    <w:p w:rsidR="00346817" w:rsidRPr="00AA3430" w:rsidRDefault="00346817" w:rsidP="00F30CA7">
      <w:pPr>
        <w:spacing w:after="0" w:line="360" w:lineRule="auto"/>
        <w:ind w:firstLine="720"/>
        <w:jc w:val="both"/>
        <w:rPr>
          <w:rFonts w:asciiTheme="majorBidi" w:hAnsiTheme="majorBidi" w:cstheme="majorBidi"/>
          <w:sz w:val="28"/>
          <w:szCs w:val="28"/>
        </w:rPr>
      </w:pPr>
      <w:r w:rsidRPr="00AA3430">
        <w:rPr>
          <w:rFonts w:asciiTheme="majorBidi" w:hAnsiTheme="majorBidi" w:cstheme="majorBidi"/>
          <w:bCs/>
          <w:sz w:val="28"/>
          <w:szCs w:val="28"/>
        </w:rPr>
        <w:t>Доведено, що підвищення рівн</w:t>
      </w:r>
      <w:r w:rsidR="007A6B56">
        <w:rPr>
          <w:rFonts w:asciiTheme="majorBidi" w:hAnsiTheme="majorBidi" w:cstheme="majorBidi"/>
          <w:bCs/>
          <w:sz w:val="28"/>
          <w:szCs w:val="28"/>
          <w:lang w:val="uk-UA"/>
        </w:rPr>
        <w:t>я</w:t>
      </w:r>
      <w:r w:rsidRPr="00AA3430">
        <w:rPr>
          <w:rFonts w:asciiTheme="majorBidi" w:hAnsiTheme="majorBidi" w:cstheme="majorBidi"/>
          <w:bCs/>
          <w:sz w:val="28"/>
          <w:szCs w:val="28"/>
        </w:rPr>
        <w:t xml:space="preserve"> гліпікану-4 у сироватці крові хворих </w:t>
      </w:r>
      <w:r w:rsidR="002F5BFB">
        <w:rPr>
          <w:rFonts w:asciiTheme="majorBidi" w:hAnsiTheme="majorBidi" w:cstheme="majorBidi"/>
          <w:bCs/>
          <w:sz w:val="28"/>
          <w:szCs w:val="28"/>
          <w:lang w:val="uk-UA"/>
        </w:rPr>
        <w:t xml:space="preserve">на </w:t>
      </w:r>
      <w:r w:rsidRPr="00AA3430">
        <w:rPr>
          <w:rFonts w:asciiTheme="majorBidi" w:hAnsiTheme="majorBidi" w:cstheme="majorBidi"/>
          <w:bCs/>
          <w:sz w:val="28"/>
          <w:szCs w:val="28"/>
        </w:rPr>
        <w:t xml:space="preserve">ГХ до </w:t>
      </w:r>
      <w:r w:rsidRPr="00AA3430">
        <w:rPr>
          <w:rFonts w:asciiTheme="majorBidi" w:hAnsiTheme="majorBidi" w:cstheme="majorBidi"/>
          <w:sz w:val="28"/>
          <w:szCs w:val="28"/>
        </w:rPr>
        <w:t xml:space="preserve">7,4 </w:t>
      </w:r>
      <w:r w:rsidRPr="00AA3430">
        <w:rPr>
          <w:rFonts w:asciiTheme="majorBidi" w:hAnsiTheme="majorBidi" w:cstheme="majorBidi"/>
          <w:sz w:val="28"/>
          <w:szCs w:val="28"/>
          <w:lang w:bidi="en-US"/>
        </w:rPr>
        <w:t>нг/мл</w:t>
      </w:r>
      <w:r w:rsidRPr="00AA3430">
        <w:rPr>
          <w:rFonts w:asciiTheme="majorBidi" w:hAnsiTheme="majorBidi" w:cstheme="majorBidi"/>
          <w:bCs/>
          <w:sz w:val="28"/>
          <w:szCs w:val="28"/>
        </w:rPr>
        <w:t xml:space="preserve"> асоціюється з розвитком ІР, а зниження його рівня до </w:t>
      </w:r>
      <w:r w:rsidRPr="00AA3430">
        <w:rPr>
          <w:rFonts w:asciiTheme="majorBidi" w:hAnsiTheme="majorBidi" w:cstheme="majorBidi"/>
          <w:sz w:val="28"/>
          <w:szCs w:val="28"/>
        </w:rPr>
        <w:t>5,6</w:t>
      </w:r>
      <w:r w:rsidR="002F5BFB">
        <w:rPr>
          <w:rFonts w:asciiTheme="majorBidi" w:hAnsiTheme="majorBidi" w:cstheme="majorBidi"/>
          <w:sz w:val="28"/>
          <w:szCs w:val="28"/>
          <w:lang w:val="uk-UA"/>
        </w:rPr>
        <w:t> </w:t>
      </w:r>
      <w:r w:rsidRPr="00AA3430">
        <w:rPr>
          <w:rFonts w:asciiTheme="majorBidi" w:hAnsiTheme="majorBidi" w:cstheme="majorBidi"/>
          <w:sz w:val="28"/>
          <w:szCs w:val="28"/>
          <w:lang w:bidi="en-US"/>
        </w:rPr>
        <w:t>нг/мл</w:t>
      </w:r>
      <w:r w:rsidRPr="00AA3430">
        <w:rPr>
          <w:rFonts w:asciiTheme="majorBidi" w:hAnsiTheme="majorBidi" w:cstheme="majorBidi"/>
          <w:sz w:val="28"/>
          <w:szCs w:val="28"/>
        </w:rPr>
        <w:t xml:space="preserve"> є</w:t>
      </w:r>
      <w:r w:rsidRPr="00AA3430">
        <w:rPr>
          <w:rFonts w:asciiTheme="majorBidi" w:hAnsiTheme="majorBidi" w:cstheme="majorBidi"/>
          <w:bCs/>
          <w:sz w:val="28"/>
          <w:szCs w:val="28"/>
        </w:rPr>
        <w:t xml:space="preserve"> предиктором розвитку ЦД 2</w:t>
      </w:r>
      <w:r w:rsidR="002F5BFB">
        <w:rPr>
          <w:rFonts w:asciiTheme="majorBidi" w:hAnsiTheme="majorBidi" w:cstheme="majorBidi"/>
          <w:bCs/>
          <w:sz w:val="28"/>
          <w:szCs w:val="28"/>
          <w:lang w:val="uk-UA"/>
        </w:rPr>
        <w:t>-го</w:t>
      </w:r>
      <w:r w:rsidRPr="00AA3430">
        <w:rPr>
          <w:rFonts w:asciiTheme="majorBidi" w:hAnsiTheme="majorBidi" w:cstheme="majorBidi"/>
          <w:bCs/>
          <w:sz w:val="28"/>
          <w:szCs w:val="28"/>
        </w:rPr>
        <w:t xml:space="preserve"> типу.</w:t>
      </w:r>
    </w:p>
    <w:p w:rsidR="00346817" w:rsidRPr="00AA3430" w:rsidRDefault="00346817" w:rsidP="00F30CA7">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lang w:bidi="ar-LB"/>
        </w:rPr>
        <w:t xml:space="preserve">Виявлено поширення генотипів поліморфного маркера </w:t>
      </w:r>
      <w:r w:rsidRPr="00AA3430">
        <w:rPr>
          <w:rFonts w:asciiTheme="majorBidi" w:hAnsiTheme="majorBidi" w:cstheme="majorBidi"/>
          <w:sz w:val="28"/>
          <w:szCs w:val="28"/>
        </w:rPr>
        <w:t xml:space="preserve">2350 A/G гена </w:t>
      </w:r>
      <w:r w:rsidRPr="00AA3430">
        <w:rPr>
          <w:rFonts w:asciiTheme="majorBidi" w:hAnsiTheme="majorBidi" w:cstheme="majorBidi"/>
          <w:i/>
          <w:iCs/>
          <w:sz w:val="28"/>
          <w:szCs w:val="28"/>
        </w:rPr>
        <w:t xml:space="preserve">ACE </w:t>
      </w:r>
      <w:r w:rsidRPr="00AA3430">
        <w:rPr>
          <w:rFonts w:asciiTheme="majorBidi" w:hAnsiTheme="majorBidi" w:cstheme="majorBidi"/>
          <w:sz w:val="28"/>
          <w:szCs w:val="28"/>
        </w:rPr>
        <w:t>у хворих на ГХ з ЦД 2</w:t>
      </w:r>
      <w:r w:rsidR="00431AF7">
        <w:rPr>
          <w:rFonts w:asciiTheme="majorBidi" w:hAnsiTheme="majorBidi" w:cstheme="majorBidi"/>
          <w:sz w:val="28"/>
          <w:szCs w:val="28"/>
          <w:lang w:val="uk-UA"/>
        </w:rPr>
        <w:t>-го</w:t>
      </w:r>
      <w:r w:rsidRPr="00AA3430">
        <w:rPr>
          <w:rFonts w:asciiTheme="majorBidi" w:hAnsiTheme="majorBidi" w:cstheme="majorBidi"/>
          <w:sz w:val="28"/>
          <w:szCs w:val="28"/>
        </w:rPr>
        <w:t xml:space="preserve"> типу та без нього в українській популяції.</w:t>
      </w:r>
    </w:p>
    <w:p w:rsidR="00346817" w:rsidRPr="00AA3430" w:rsidRDefault="00346817" w:rsidP="00F30CA7">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t>Продемонстровано, що частоти алел</w:t>
      </w:r>
      <w:r w:rsidR="00431AF7">
        <w:rPr>
          <w:rFonts w:asciiTheme="majorBidi" w:hAnsiTheme="majorBidi" w:cstheme="majorBidi"/>
          <w:sz w:val="28"/>
          <w:szCs w:val="28"/>
          <w:lang w:val="uk-UA"/>
        </w:rPr>
        <w:t>ей</w:t>
      </w:r>
      <w:r w:rsidRPr="00AA3430">
        <w:rPr>
          <w:rFonts w:asciiTheme="majorBidi" w:hAnsiTheme="majorBidi" w:cstheme="majorBidi"/>
          <w:sz w:val="28"/>
          <w:szCs w:val="28"/>
        </w:rPr>
        <w:t xml:space="preserve"> і розподіл генотипів поліморфного маркера 2350 A/G гена </w:t>
      </w:r>
      <w:r w:rsidRPr="00AA3430">
        <w:rPr>
          <w:rFonts w:asciiTheme="majorBidi" w:hAnsiTheme="majorBidi" w:cstheme="majorBidi"/>
          <w:i/>
          <w:iCs/>
          <w:sz w:val="28"/>
          <w:szCs w:val="28"/>
        </w:rPr>
        <w:t>ACE</w:t>
      </w:r>
      <w:r w:rsidRPr="00AA3430">
        <w:rPr>
          <w:rFonts w:asciiTheme="majorBidi" w:hAnsiTheme="majorBidi" w:cstheme="majorBidi"/>
          <w:sz w:val="28"/>
          <w:szCs w:val="28"/>
        </w:rPr>
        <w:t xml:space="preserve"> у пацієнтів з ГХ істотно не відрізняються у пацієнтів із супутнім ЦД 2</w:t>
      </w:r>
      <w:r w:rsidR="00431AF7">
        <w:rPr>
          <w:rFonts w:asciiTheme="majorBidi" w:hAnsiTheme="majorBidi" w:cstheme="majorBidi"/>
          <w:sz w:val="28"/>
          <w:szCs w:val="28"/>
          <w:lang w:val="uk-UA"/>
        </w:rPr>
        <w:t>-го</w:t>
      </w:r>
      <w:r w:rsidRPr="00AA3430">
        <w:rPr>
          <w:rFonts w:asciiTheme="majorBidi" w:hAnsiTheme="majorBidi" w:cstheme="majorBidi"/>
          <w:sz w:val="28"/>
          <w:szCs w:val="28"/>
        </w:rPr>
        <w:t xml:space="preserve"> типу та без нього.</w:t>
      </w:r>
    </w:p>
    <w:p w:rsidR="00346817" w:rsidRPr="00AA3430" w:rsidRDefault="00346817" w:rsidP="00F30CA7">
      <w:pPr>
        <w:spacing w:after="0" w:line="360" w:lineRule="auto"/>
        <w:ind w:firstLine="720"/>
        <w:jc w:val="both"/>
        <w:rPr>
          <w:rFonts w:asciiTheme="majorBidi" w:hAnsiTheme="majorBidi" w:cstheme="majorBidi"/>
          <w:sz w:val="28"/>
          <w:szCs w:val="28"/>
          <w:lang w:bidi="ar-LB"/>
        </w:rPr>
      </w:pPr>
      <w:r w:rsidRPr="00AA3430">
        <w:rPr>
          <w:rFonts w:asciiTheme="majorBidi" w:hAnsiTheme="majorBidi" w:cstheme="majorBidi"/>
          <w:sz w:val="28"/>
          <w:szCs w:val="28"/>
        </w:rPr>
        <w:t xml:space="preserve">Визначено, що для генотипів АG і GG поліморфного маркера 2350 A/G гена </w:t>
      </w:r>
      <w:r w:rsidRPr="00AA3430">
        <w:rPr>
          <w:rFonts w:asciiTheme="majorBidi" w:hAnsiTheme="majorBidi" w:cstheme="majorBidi"/>
          <w:i/>
          <w:iCs/>
          <w:sz w:val="28"/>
          <w:szCs w:val="28"/>
        </w:rPr>
        <w:t>ACE</w:t>
      </w:r>
      <w:r w:rsidRPr="00AA3430">
        <w:rPr>
          <w:rFonts w:asciiTheme="majorBidi" w:hAnsiTheme="majorBidi" w:cstheme="majorBidi"/>
          <w:sz w:val="28"/>
          <w:szCs w:val="28"/>
        </w:rPr>
        <w:t xml:space="preserve"> характерні достовірно вищі рівні офісного артеріального тиску та більш виражені порушення структурно-функціональних показників серця </w:t>
      </w:r>
      <w:r w:rsidR="00431AF7">
        <w:rPr>
          <w:rFonts w:asciiTheme="majorBidi" w:hAnsiTheme="majorBidi" w:cstheme="majorBidi"/>
          <w:sz w:val="28"/>
          <w:szCs w:val="28"/>
          <w:lang w:val="uk-UA"/>
        </w:rPr>
        <w:t>й</w:t>
      </w:r>
      <w:r w:rsidRPr="00AA3430">
        <w:rPr>
          <w:rFonts w:asciiTheme="majorBidi" w:hAnsiTheme="majorBidi" w:cstheme="majorBidi"/>
          <w:sz w:val="28"/>
          <w:szCs w:val="28"/>
        </w:rPr>
        <w:t xml:space="preserve"> судинної стінки, ніж при А/А генотипі</w:t>
      </w:r>
      <w:r w:rsidRPr="00AA3430">
        <w:rPr>
          <w:rFonts w:asciiTheme="majorBidi" w:hAnsiTheme="majorBidi" w:cstheme="majorBidi"/>
          <w:sz w:val="28"/>
          <w:szCs w:val="28"/>
          <w:lang w:bidi="ar-LB"/>
        </w:rPr>
        <w:t>.</w:t>
      </w:r>
    </w:p>
    <w:p w:rsidR="00346817" w:rsidRPr="00AA3430" w:rsidRDefault="00346817" w:rsidP="00F30CA7">
      <w:pPr>
        <w:spacing w:after="0" w:line="360" w:lineRule="auto"/>
        <w:ind w:firstLine="720"/>
        <w:jc w:val="both"/>
        <w:rPr>
          <w:rFonts w:asciiTheme="majorBidi" w:hAnsiTheme="majorBidi" w:cstheme="majorBidi"/>
          <w:sz w:val="28"/>
          <w:szCs w:val="28"/>
          <w:lang w:bidi="ar-LB"/>
        </w:rPr>
      </w:pPr>
      <w:r w:rsidRPr="00AA3430">
        <w:rPr>
          <w:rFonts w:asciiTheme="majorBidi" w:hAnsiTheme="majorBidi" w:cstheme="majorBidi"/>
          <w:sz w:val="28"/>
          <w:szCs w:val="28"/>
          <w:lang w:bidi="ar-LB"/>
        </w:rPr>
        <w:t>Доведено, що антигіпертензивна терапія комбінацією препаратів лізиноприлу та карвед</w:t>
      </w:r>
      <w:r w:rsidR="00431AF7">
        <w:rPr>
          <w:rFonts w:asciiTheme="majorBidi" w:hAnsiTheme="majorBidi" w:cstheme="majorBidi"/>
          <w:sz w:val="28"/>
          <w:szCs w:val="28"/>
          <w:lang w:val="uk-UA" w:bidi="ar-LB"/>
        </w:rPr>
        <w:t>и</w:t>
      </w:r>
      <w:r w:rsidRPr="00AA3430">
        <w:rPr>
          <w:rFonts w:asciiTheme="majorBidi" w:hAnsiTheme="majorBidi" w:cstheme="majorBidi"/>
          <w:sz w:val="28"/>
          <w:szCs w:val="28"/>
          <w:lang w:bidi="ar-LB"/>
        </w:rPr>
        <w:t xml:space="preserve">лолу є ефективною незалежно від варіанту поліморфного маркера </w:t>
      </w:r>
      <w:r w:rsidRPr="00AA3430">
        <w:rPr>
          <w:rFonts w:asciiTheme="majorBidi" w:hAnsiTheme="majorBidi" w:cstheme="majorBidi"/>
          <w:sz w:val="28"/>
          <w:szCs w:val="28"/>
        </w:rPr>
        <w:t xml:space="preserve">2350 А/G гена </w:t>
      </w:r>
      <w:r w:rsidRPr="00AA3430">
        <w:rPr>
          <w:rFonts w:asciiTheme="majorBidi" w:hAnsiTheme="majorBidi" w:cstheme="majorBidi"/>
          <w:i/>
          <w:iCs/>
          <w:sz w:val="28"/>
          <w:szCs w:val="28"/>
        </w:rPr>
        <w:t>АСЕ</w:t>
      </w:r>
      <w:r w:rsidRPr="00AA3430">
        <w:rPr>
          <w:rFonts w:asciiTheme="majorBidi" w:hAnsiTheme="majorBidi" w:cstheme="majorBidi"/>
          <w:sz w:val="28"/>
          <w:szCs w:val="28"/>
        </w:rPr>
        <w:t xml:space="preserve"> </w:t>
      </w:r>
      <w:r w:rsidRPr="00AA3430">
        <w:rPr>
          <w:rFonts w:asciiTheme="majorBidi" w:hAnsiTheme="majorBidi" w:cstheme="majorBidi"/>
          <w:sz w:val="28"/>
          <w:szCs w:val="28"/>
          <w:lang w:bidi="ar-LB"/>
        </w:rPr>
        <w:t>у хворих на ГХ та ЦД 2</w:t>
      </w:r>
      <w:r w:rsidR="00431AF7">
        <w:rPr>
          <w:rFonts w:asciiTheme="majorBidi" w:hAnsiTheme="majorBidi" w:cstheme="majorBidi"/>
          <w:sz w:val="28"/>
          <w:szCs w:val="28"/>
          <w:lang w:val="uk-UA" w:bidi="ar-LB"/>
        </w:rPr>
        <w:t>-го</w:t>
      </w:r>
      <w:r w:rsidRPr="00AA3430">
        <w:rPr>
          <w:rFonts w:asciiTheme="majorBidi" w:hAnsiTheme="majorBidi" w:cstheme="majorBidi"/>
          <w:sz w:val="28"/>
          <w:szCs w:val="28"/>
          <w:lang w:bidi="ar-LB"/>
        </w:rPr>
        <w:t xml:space="preserve"> типу. </w:t>
      </w:r>
    </w:p>
    <w:p w:rsidR="00346817" w:rsidRPr="00AA3430" w:rsidRDefault="00346817" w:rsidP="00F30CA7">
      <w:pPr>
        <w:autoSpaceDE w:val="0"/>
        <w:spacing w:after="0" w:line="360" w:lineRule="auto"/>
        <w:ind w:firstLine="706"/>
        <w:jc w:val="both"/>
        <w:rPr>
          <w:rFonts w:asciiTheme="majorBidi" w:hAnsiTheme="majorBidi" w:cstheme="majorBidi"/>
          <w:sz w:val="28"/>
          <w:szCs w:val="28"/>
          <w:shd w:val="clear" w:color="auto" w:fill="FFFFFF"/>
        </w:rPr>
      </w:pPr>
      <w:r w:rsidRPr="00AA3430">
        <w:rPr>
          <w:rFonts w:asciiTheme="majorBidi" w:hAnsiTheme="majorBidi" w:cstheme="majorBidi"/>
          <w:b/>
          <w:spacing w:val="-7"/>
          <w:sz w:val="28"/>
          <w:szCs w:val="20"/>
        </w:rPr>
        <w:lastRenderedPageBreak/>
        <w:t>Практичне значення отриманих результатів.</w:t>
      </w:r>
      <w:r w:rsidRPr="00AA3430">
        <w:rPr>
          <w:rFonts w:asciiTheme="majorBidi" w:hAnsiTheme="majorBidi" w:cstheme="majorBidi"/>
          <w:sz w:val="20"/>
          <w:szCs w:val="20"/>
        </w:rPr>
        <w:t xml:space="preserve"> </w:t>
      </w:r>
      <w:r w:rsidRPr="00AA3430">
        <w:rPr>
          <w:rFonts w:asciiTheme="majorBidi" w:hAnsiTheme="majorBidi" w:cstheme="majorBidi"/>
          <w:sz w:val="28"/>
          <w:szCs w:val="28"/>
        </w:rPr>
        <w:t>Виявлені взаємозв’язки між рівнями оментину, вісфатину, Цα</w:t>
      </w:r>
      <w:r w:rsidRPr="00AA3430">
        <w:rPr>
          <w:rFonts w:asciiTheme="majorBidi" w:hAnsiTheme="majorBidi" w:cstheme="majorBidi"/>
          <w:sz w:val="28"/>
          <w:szCs w:val="28"/>
          <w:vertAlign w:val="subscript"/>
        </w:rPr>
        <w:t>2</w:t>
      </w:r>
      <w:r w:rsidRPr="00AA3430">
        <w:rPr>
          <w:rFonts w:asciiTheme="majorBidi" w:hAnsiTheme="majorBidi" w:cstheme="majorBidi"/>
          <w:sz w:val="28"/>
          <w:szCs w:val="28"/>
        </w:rPr>
        <w:t xml:space="preserve">Г, гліпікану-4 у сироватці та розвитком ремоделювання міокарда </w:t>
      </w:r>
      <w:r w:rsidR="00A44261">
        <w:rPr>
          <w:rFonts w:asciiTheme="majorBidi" w:hAnsiTheme="majorBidi" w:cstheme="majorBidi"/>
          <w:sz w:val="28"/>
          <w:szCs w:val="28"/>
          <w:lang w:val="uk-UA"/>
        </w:rPr>
        <w:t>й</w:t>
      </w:r>
      <w:r w:rsidRPr="00AA3430">
        <w:rPr>
          <w:rFonts w:asciiTheme="majorBidi" w:hAnsiTheme="majorBidi" w:cstheme="majorBidi"/>
          <w:sz w:val="28"/>
          <w:szCs w:val="28"/>
        </w:rPr>
        <w:t xml:space="preserve"> судинної стінки</w:t>
      </w:r>
      <w:r w:rsidRPr="00AA3430">
        <w:rPr>
          <w:rFonts w:asciiTheme="majorBidi" w:hAnsiTheme="majorBidi" w:cstheme="majorBidi"/>
          <w:sz w:val="28"/>
          <w:szCs w:val="28"/>
          <w:shd w:val="clear" w:color="auto" w:fill="FFFFFF"/>
        </w:rPr>
        <w:t xml:space="preserve"> дозволяють лікарям-терапевтам, кардіологам, лікарям </w:t>
      </w:r>
      <w:r w:rsidRPr="00AA3430">
        <w:rPr>
          <w:rFonts w:asciiTheme="majorBidi" w:hAnsiTheme="majorBidi" w:cstheme="majorBidi"/>
          <w:sz w:val="28"/>
          <w:szCs w:val="28"/>
        </w:rPr>
        <w:t xml:space="preserve">загальної практики – </w:t>
      </w:r>
      <w:r w:rsidRPr="00AA3430">
        <w:rPr>
          <w:rStyle w:val="normaltextrunscx133561867"/>
          <w:rFonts w:asciiTheme="majorBidi" w:hAnsiTheme="majorBidi" w:cstheme="majorBidi"/>
          <w:sz w:val="28"/>
          <w:szCs w:val="28"/>
        </w:rPr>
        <w:t>сімейної медицини</w:t>
      </w:r>
      <w:r w:rsidRPr="00AA3430">
        <w:rPr>
          <w:rFonts w:asciiTheme="majorBidi" w:hAnsiTheme="majorBidi" w:cstheme="majorBidi"/>
          <w:sz w:val="28"/>
          <w:szCs w:val="28"/>
          <w:shd w:val="clear" w:color="auto" w:fill="FFFFFF"/>
        </w:rPr>
        <w:t xml:space="preserve"> оптимізувати ранню діагностику кардіоваскулярних порушень у хворих на ГХ та ЦД 2</w:t>
      </w:r>
      <w:r w:rsidR="00A44261">
        <w:rPr>
          <w:rFonts w:asciiTheme="majorBidi" w:hAnsiTheme="majorBidi" w:cstheme="majorBidi"/>
          <w:sz w:val="28"/>
          <w:szCs w:val="28"/>
          <w:shd w:val="clear" w:color="auto" w:fill="FFFFFF"/>
          <w:lang w:val="uk-UA"/>
        </w:rPr>
        <w:t>-го</w:t>
      </w:r>
      <w:r w:rsidRPr="00AA3430">
        <w:rPr>
          <w:rFonts w:asciiTheme="majorBidi" w:hAnsiTheme="majorBidi" w:cstheme="majorBidi"/>
          <w:sz w:val="28"/>
          <w:szCs w:val="28"/>
          <w:shd w:val="clear" w:color="auto" w:fill="FFFFFF"/>
        </w:rPr>
        <w:t xml:space="preserve"> типу.</w:t>
      </w:r>
    </w:p>
    <w:p w:rsidR="00346817" w:rsidRPr="00AA3430" w:rsidRDefault="00346817" w:rsidP="00F30CA7">
      <w:pPr>
        <w:autoSpaceDE w:val="0"/>
        <w:spacing w:after="0" w:line="360" w:lineRule="auto"/>
        <w:ind w:firstLine="706"/>
        <w:jc w:val="both"/>
        <w:rPr>
          <w:rFonts w:asciiTheme="majorBidi" w:hAnsiTheme="majorBidi" w:cstheme="majorBidi"/>
          <w:sz w:val="28"/>
          <w:szCs w:val="28"/>
          <w:shd w:val="clear" w:color="auto" w:fill="FFFFFF"/>
        </w:rPr>
      </w:pPr>
      <w:r w:rsidRPr="00AA3430">
        <w:rPr>
          <w:rFonts w:asciiTheme="majorBidi" w:hAnsiTheme="majorBidi" w:cstheme="majorBidi"/>
          <w:sz w:val="28"/>
          <w:szCs w:val="28"/>
          <w:shd w:val="clear" w:color="auto" w:fill="FFFFFF"/>
        </w:rPr>
        <w:t>Визначені закономірності між рівнем гліпікану-4 сироватки крові та розвитком глюкометаболічних порушень дозволяють лікарю практичної ланки охорони здоров`</w:t>
      </w:r>
      <w:r w:rsidRPr="00AA3430">
        <w:rPr>
          <w:rFonts w:asciiTheme="majorBidi" w:hAnsiTheme="majorBidi" w:cstheme="majorBidi"/>
          <w:sz w:val="28"/>
          <w:szCs w:val="28"/>
          <w:shd w:val="clear" w:color="auto" w:fill="FFFFFF"/>
          <w:lang w:bidi="ar-LB"/>
        </w:rPr>
        <w:t xml:space="preserve">я </w:t>
      </w:r>
      <w:r w:rsidRPr="00AA3430">
        <w:rPr>
          <w:rFonts w:asciiTheme="majorBidi" w:hAnsiTheme="majorBidi" w:cstheme="majorBidi"/>
          <w:sz w:val="28"/>
          <w:szCs w:val="28"/>
          <w:shd w:val="clear" w:color="auto" w:fill="FFFFFF"/>
        </w:rPr>
        <w:t>покращити діагностику та прогнозування інсулінорезистентності у хворих на ГХ, що допоможе вдосконалити первинну профілактику розвитку ЦД 2</w:t>
      </w:r>
      <w:r w:rsidR="00A44261">
        <w:rPr>
          <w:rFonts w:asciiTheme="majorBidi" w:hAnsiTheme="majorBidi" w:cstheme="majorBidi"/>
          <w:sz w:val="28"/>
          <w:szCs w:val="28"/>
          <w:shd w:val="clear" w:color="auto" w:fill="FFFFFF"/>
          <w:lang w:val="uk-UA"/>
        </w:rPr>
        <w:t>-го</w:t>
      </w:r>
      <w:r w:rsidRPr="00AA3430">
        <w:rPr>
          <w:rFonts w:asciiTheme="majorBidi" w:hAnsiTheme="majorBidi" w:cstheme="majorBidi"/>
          <w:sz w:val="28"/>
          <w:szCs w:val="28"/>
          <w:shd w:val="clear" w:color="auto" w:fill="FFFFFF"/>
        </w:rPr>
        <w:t xml:space="preserve"> типу.</w:t>
      </w:r>
    </w:p>
    <w:p w:rsidR="00346817" w:rsidRPr="00AA3430" w:rsidRDefault="00346817" w:rsidP="00F30CA7">
      <w:pPr>
        <w:overflowPunct w:val="0"/>
        <w:spacing w:after="0" w:line="360" w:lineRule="auto"/>
        <w:ind w:firstLine="709"/>
        <w:jc w:val="both"/>
        <w:rPr>
          <w:rFonts w:asciiTheme="majorBidi" w:hAnsiTheme="majorBidi" w:cstheme="majorBidi"/>
          <w:sz w:val="28"/>
          <w:szCs w:val="28"/>
          <w:shd w:val="clear" w:color="auto" w:fill="FFFFFF"/>
        </w:rPr>
      </w:pPr>
      <w:r w:rsidRPr="00AA3430">
        <w:rPr>
          <w:rFonts w:asciiTheme="majorBidi" w:hAnsiTheme="majorBidi" w:cstheme="majorBidi"/>
          <w:sz w:val="28"/>
          <w:szCs w:val="28"/>
          <w:shd w:val="clear" w:color="auto" w:fill="FFFFFF"/>
        </w:rPr>
        <w:t>Запропонований спосіб лікування хворих на ГХ та ЦД 2</w:t>
      </w:r>
      <w:r w:rsidR="00C6192E">
        <w:rPr>
          <w:rFonts w:asciiTheme="majorBidi" w:hAnsiTheme="majorBidi" w:cstheme="majorBidi"/>
          <w:sz w:val="28"/>
          <w:szCs w:val="28"/>
          <w:shd w:val="clear" w:color="auto" w:fill="FFFFFF"/>
          <w:lang w:val="uk-UA"/>
        </w:rPr>
        <w:t>-го</w:t>
      </w:r>
      <w:r w:rsidRPr="00AA3430">
        <w:rPr>
          <w:rFonts w:asciiTheme="majorBidi" w:hAnsiTheme="majorBidi" w:cstheme="majorBidi"/>
          <w:sz w:val="28"/>
          <w:szCs w:val="28"/>
          <w:shd w:val="clear" w:color="auto" w:fill="FFFFFF"/>
        </w:rPr>
        <w:t xml:space="preserve"> типу із застосуванням комбінації лізиноприлу та карведилолу дозволяє</w:t>
      </w:r>
      <w:r w:rsidRPr="00AA3430">
        <w:rPr>
          <w:rFonts w:asciiTheme="majorBidi" w:hAnsiTheme="majorBidi" w:cstheme="majorBidi"/>
          <w:sz w:val="28"/>
        </w:rPr>
        <w:t xml:space="preserve"> лікарям-терапевтам досягти цільових показників артеріального тиску</w:t>
      </w:r>
      <w:r w:rsidRPr="00AA3430">
        <w:rPr>
          <w:rFonts w:asciiTheme="majorBidi" w:hAnsiTheme="majorBidi" w:cstheme="majorBidi"/>
          <w:sz w:val="28"/>
          <w:szCs w:val="28"/>
          <w:shd w:val="clear" w:color="auto" w:fill="FFFFFF"/>
        </w:rPr>
        <w:t xml:space="preserve"> за відсутності негативного впливу на глюкометаболічні показники.</w:t>
      </w:r>
    </w:p>
    <w:p w:rsidR="00346817" w:rsidRPr="00AA3430" w:rsidRDefault="00346817" w:rsidP="00F30CA7">
      <w:pPr>
        <w:overflowPunct w:val="0"/>
        <w:spacing w:after="0" w:line="360" w:lineRule="auto"/>
        <w:ind w:firstLine="709"/>
        <w:jc w:val="both"/>
        <w:rPr>
          <w:rFonts w:asciiTheme="majorBidi" w:hAnsiTheme="majorBidi" w:cstheme="majorBidi"/>
          <w:sz w:val="28"/>
          <w:szCs w:val="28"/>
          <w:shd w:val="clear" w:color="auto" w:fill="FFFFFF"/>
        </w:rPr>
      </w:pPr>
      <w:r w:rsidRPr="00AA3430">
        <w:rPr>
          <w:rFonts w:asciiTheme="majorBidi" w:hAnsiTheme="majorBidi" w:cstheme="majorBidi"/>
          <w:sz w:val="28"/>
          <w:szCs w:val="28"/>
          <w:shd w:val="clear" w:color="auto" w:fill="FFFFFF"/>
        </w:rPr>
        <w:t>Результати дослідження впроваджено в роботу ДУ «Національн</w:t>
      </w:r>
      <w:r w:rsidRPr="00AA3430">
        <w:rPr>
          <w:rFonts w:asciiTheme="majorBidi" w:hAnsiTheme="majorBidi" w:cstheme="majorBidi"/>
          <w:sz w:val="28"/>
          <w:szCs w:val="28"/>
          <w:shd w:val="clear" w:color="auto" w:fill="FFFFFF"/>
          <w:lang w:eastAsia="ar-LB" w:bidi="ar-LB"/>
        </w:rPr>
        <w:t>ий</w:t>
      </w:r>
      <w:r w:rsidRPr="00AA3430">
        <w:rPr>
          <w:rFonts w:asciiTheme="majorBidi" w:hAnsiTheme="majorBidi" w:cstheme="majorBidi"/>
          <w:sz w:val="28"/>
          <w:szCs w:val="28"/>
          <w:shd w:val="clear" w:color="auto" w:fill="FFFFFF"/>
        </w:rPr>
        <w:t xml:space="preserve"> інститут терапії ім. Л. Т. Малої НАМН України» м. Харкова,  КЗОЗ «Нововодолазь</w:t>
      </w:r>
      <w:r w:rsidRPr="00AA3430">
        <w:rPr>
          <w:rFonts w:asciiTheme="majorBidi" w:hAnsiTheme="majorBidi" w:cstheme="majorBidi"/>
          <w:sz w:val="28"/>
          <w:szCs w:val="28"/>
          <w:shd w:val="clear" w:color="auto" w:fill="FFFFFF"/>
          <w:lang w:eastAsia="ar-LB" w:bidi="ar-LB"/>
        </w:rPr>
        <w:t>ка</w:t>
      </w:r>
      <w:r w:rsidRPr="00AA3430">
        <w:rPr>
          <w:rFonts w:asciiTheme="majorBidi" w:hAnsiTheme="majorBidi" w:cstheme="majorBidi"/>
          <w:sz w:val="28"/>
          <w:szCs w:val="28"/>
          <w:shd w:val="clear" w:color="auto" w:fill="FFFFFF"/>
        </w:rPr>
        <w:t xml:space="preserve"> ЦРЛ», КЗОЗ «Краснокутська ЦРЛ», КЗОЗ «Богодухівська ЦРЛ», КЗОЗ «Золочівська ЦРЛ», КЗОЗ «Валківська ЦРЛ»,  КЗОЗ «Дергачівська ЦРЛ», КЗОЗ «Мереф’янська ЦРЛ», «Центр первинної медико-соціальної допомоги Коломацького району».</w:t>
      </w:r>
    </w:p>
    <w:p w:rsidR="00346817" w:rsidRPr="00AA3430" w:rsidRDefault="00346817" w:rsidP="00F30CA7">
      <w:pPr>
        <w:tabs>
          <w:tab w:val="left" w:pos="426"/>
        </w:tabs>
        <w:suppressAutoHyphens/>
        <w:spacing w:after="0" w:line="360" w:lineRule="auto"/>
        <w:ind w:firstLine="709"/>
        <w:jc w:val="both"/>
        <w:rPr>
          <w:rFonts w:asciiTheme="majorBidi" w:hAnsiTheme="majorBidi" w:cstheme="majorBidi"/>
          <w:sz w:val="28"/>
          <w:szCs w:val="28"/>
        </w:rPr>
      </w:pPr>
      <w:r w:rsidRPr="00AA3430">
        <w:rPr>
          <w:rFonts w:asciiTheme="majorBidi" w:hAnsiTheme="majorBidi" w:cstheme="majorBidi"/>
          <w:b/>
          <w:sz w:val="28"/>
          <w:szCs w:val="28"/>
        </w:rPr>
        <w:t>Особистий внесок здобувача.</w:t>
      </w:r>
      <w:r w:rsidRPr="00AA3430">
        <w:rPr>
          <w:rFonts w:asciiTheme="majorBidi" w:hAnsiTheme="majorBidi" w:cstheme="majorBidi"/>
          <w:sz w:val="28"/>
          <w:szCs w:val="28"/>
        </w:rPr>
        <w:t xml:space="preserve"> Здобувачем власноруч розроблено дизайн дослідження, здійснено набір і подальше клінічне обстеження пацієнтів, аналіз лабораторних та інструментальних досліджень, призначено терапію та здійснено її корекцію; проаналізовано результати дослідження, підготовлено статистичну базу даних, проведено математичне та статистичне опрацювання результатів. Сформульовано висновки, практичні рекомендації, відібрані дані, які є основою надрукованих статей. Здобувачем особисто було презентовано основні положення результатів на </w:t>
      </w:r>
      <w:r w:rsidRPr="00AA3430">
        <w:rPr>
          <w:rFonts w:asciiTheme="majorBidi" w:hAnsiTheme="majorBidi" w:cstheme="majorBidi"/>
          <w:sz w:val="28"/>
          <w:szCs w:val="28"/>
        </w:rPr>
        <w:lastRenderedPageBreak/>
        <w:t xml:space="preserve">наукових конференціях різних рівнів, забезпечено впровадження результатів дисертаційної роботи у практичну роботу закладів охорони здоров’я. </w:t>
      </w:r>
    </w:p>
    <w:p w:rsidR="00346817" w:rsidRPr="00AA3430" w:rsidRDefault="00346817" w:rsidP="00F30CA7">
      <w:pPr>
        <w:spacing w:after="0" w:line="360" w:lineRule="auto"/>
        <w:ind w:firstLine="706"/>
        <w:contextualSpacing/>
        <w:jc w:val="both"/>
        <w:rPr>
          <w:rFonts w:asciiTheme="majorBidi" w:hAnsiTheme="majorBidi" w:cstheme="majorBidi"/>
          <w:sz w:val="28"/>
          <w:szCs w:val="28"/>
        </w:rPr>
      </w:pPr>
      <w:r w:rsidRPr="00AA3430">
        <w:rPr>
          <w:rFonts w:asciiTheme="majorBidi" w:hAnsiTheme="majorBidi" w:cstheme="majorBidi"/>
          <w:b/>
          <w:snapToGrid w:val="0"/>
          <w:sz w:val="28"/>
          <w:szCs w:val="20"/>
        </w:rPr>
        <w:t xml:space="preserve">Апробація результатів дисертації. </w:t>
      </w:r>
      <w:r w:rsidRPr="00AA3430">
        <w:rPr>
          <w:rFonts w:asciiTheme="majorBidi" w:hAnsiTheme="majorBidi" w:cstheme="majorBidi"/>
          <w:sz w:val="28"/>
          <w:szCs w:val="28"/>
          <w:lang w:eastAsia="ar-SA"/>
        </w:rPr>
        <w:t>Основні</w:t>
      </w:r>
      <w:r w:rsidRPr="00AA3430">
        <w:rPr>
          <w:rFonts w:asciiTheme="majorBidi" w:hAnsiTheme="majorBidi" w:cstheme="majorBidi"/>
        </w:rPr>
        <w:t xml:space="preserve"> </w:t>
      </w:r>
      <w:r w:rsidRPr="00AA3430">
        <w:rPr>
          <w:rFonts w:asciiTheme="majorBidi" w:hAnsiTheme="majorBidi" w:cstheme="majorBidi"/>
          <w:sz w:val="28"/>
          <w:szCs w:val="28"/>
        </w:rPr>
        <w:t>положення роботи обговорювалися та доповідалися</w:t>
      </w:r>
      <w:r w:rsidRPr="00AA3430">
        <w:rPr>
          <w:rFonts w:asciiTheme="majorBidi" w:hAnsiTheme="majorBidi" w:cstheme="majorBidi"/>
          <w:sz w:val="28"/>
          <w:szCs w:val="28"/>
          <w:lang w:eastAsia="ar-SA"/>
        </w:rPr>
        <w:t xml:space="preserve"> </w:t>
      </w:r>
      <w:r w:rsidRPr="00AA3430">
        <w:rPr>
          <w:rFonts w:asciiTheme="majorBidi" w:hAnsiTheme="majorBidi" w:cstheme="majorBidi"/>
          <w:snapToGrid w:val="0"/>
          <w:sz w:val="28"/>
          <w:szCs w:val="28"/>
        </w:rPr>
        <w:t xml:space="preserve">на </w:t>
      </w:r>
      <w:r w:rsidRPr="00AA3430">
        <w:rPr>
          <w:rFonts w:asciiTheme="majorBidi" w:eastAsia="Calibri" w:hAnsiTheme="majorBidi" w:cstheme="majorBidi"/>
          <w:sz w:val="28"/>
          <w:szCs w:val="28"/>
          <w:lang w:eastAsia="ar-SA"/>
        </w:rPr>
        <w:t>науково-практичній конференції з участю міжнародних спеціалістів, присвяченій Дню науки в Україні</w:t>
      </w:r>
      <w:r w:rsidRPr="00AA3430">
        <w:rPr>
          <w:rFonts w:asciiTheme="majorBidi" w:hAnsiTheme="majorBidi" w:cstheme="majorBidi"/>
          <w:snapToGrid w:val="0"/>
          <w:sz w:val="28"/>
          <w:szCs w:val="28"/>
        </w:rPr>
        <w:t xml:space="preserve"> «</w:t>
      </w:r>
      <w:r w:rsidRPr="00AA3430">
        <w:rPr>
          <w:rFonts w:asciiTheme="majorBidi" w:eastAsia="Calibri" w:hAnsiTheme="majorBidi" w:cstheme="majorBidi"/>
          <w:sz w:val="28"/>
          <w:szCs w:val="28"/>
          <w:lang w:eastAsia="ar-SA"/>
        </w:rPr>
        <w:t>Медична наука та клінічна практика</w:t>
      </w:r>
      <w:r w:rsidRPr="00AA3430">
        <w:rPr>
          <w:rFonts w:asciiTheme="majorBidi" w:hAnsiTheme="majorBidi" w:cstheme="majorBidi"/>
          <w:snapToGrid w:val="0"/>
          <w:sz w:val="28"/>
          <w:szCs w:val="28"/>
        </w:rPr>
        <w:t xml:space="preserve">», (м. Харків, 20 травня </w:t>
      </w:r>
      <w:r w:rsidRPr="00AA3430">
        <w:rPr>
          <w:rFonts w:asciiTheme="majorBidi" w:eastAsia="Arial,Bold" w:hAnsiTheme="majorBidi" w:cstheme="majorBidi"/>
          <w:sz w:val="28"/>
          <w:szCs w:val="28"/>
        </w:rPr>
        <w:t>2016 р.</w:t>
      </w:r>
      <w:r w:rsidRPr="00AA3430">
        <w:rPr>
          <w:rFonts w:asciiTheme="majorBidi" w:hAnsiTheme="majorBidi" w:cstheme="majorBidi"/>
          <w:snapToGrid w:val="0"/>
          <w:sz w:val="28"/>
          <w:szCs w:val="28"/>
        </w:rPr>
        <w:t xml:space="preserve">); </w:t>
      </w:r>
      <w:r w:rsidRPr="00AA3430">
        <w:rPr>
          <w:rFonts w:asciiTheme="majorBidi" w:hAnsiTheme="majorBidi" w:cstheme="majorBidi"/>
          <w:iCs/>
          <w:sz w:val="28"/>
          <w:szCs w:val="28"/>
          <w:lang w:bidi="ar-LB"/>
        </w:rPr>
        <w:t>науково-практичній конференції молодих вчених з міжнародною участю</w:t>
      </w:r>
      <w:r w:rsidRPr="00AA3430">
        <w:rPr>
          <w:rFonts w:asciiTheme="majorBidi" w:hAnsiTheme="majorBidi" w:cstheme="majorBidi"/>
          <w:snapToGrid w:val="0"/>
          <w:sz w:val="28"/>
          <w:szCs w:val="28"/>
        </w:rPr>
        <w:t xml:space="preserve"> «</w:t>
      </w:r>
      <w:r w:rsidRPr="00AA3430">
        <w:rPr>
          <w:rFonts w:asciiTheme="majorBidi" w:hAnsiTheme="majorBidi" w:cstheme="majorBidi"/>
          <w:iCs/>
          <w:sz w:val="28"/>
          <w:szCs w:val="28"/>
        </w:rPr>
        <w:t xml:space="preserve">Медицина </w:t>
      </w:r>
      <w:r w:rsidRPr="00AA3430">
        <w:rPr>
          <w:rFonts w:asciiTheme="majorBidi" w:hAnsiTheme="majorBidi" w:cstheme="majorBidi"/>
          <w:iCs/>
          <w:sz w:val="28"/>
          <w:szCs w:val="28"/>
          <w:lang w:val="en-US"/>
        </w:rPr>
        <w:t>XXI</w:t>
      </w:r>
      <w:r w:rsidRPr="00AA3430">
        <w:rPr>
          <w:rFonts w:asciiTheme="majorBidi" w:hAnsiTheme="majorBidi" w:cstheme="majorBidi"/>
          <w:iCs/>
          <w:sz w:val="28"/>
          <w:szCs w:val="28"/>
        </w:rPr>
        <w:t xml:space="preserve"> </w:t>
      </w:r>
      <w:r w:rsidRPr="00AA3430">
        <w:rPr>
          <w:rFonts w:asciiTheme="majorBidi" w:hAnsiTheme="majorBidi" w:cstheme="majorBidi"/>
          <w:iCs/>
          <w:sz w:val="28"/>
          <w:szCs w:val="28"/>
          <w:lang w:bidi="ar-LB"/>
        </w:rPr>
        <w:t>століття</w:t>
      </w:r>
      <w:r w:rsidRPr="00AA3430">
        <w:rPr>
          <w:rFonts w:asciiTheme="majorBidi" w:hAnsiTheme="majorBidi" w:cstheme="majorBidi"/>
          <w:snapToGrid w:val="0"/>
          <w:sz w:val="28"/>
          <w:szCs w:val="28"/>
        </w:rPr>
        <w:t xml:space="preserve">», (м. Харків, </w:t>
      </w:r>
      <w:r w:rsidRPr="00AA3430">
        <w:rPr>
          <w:rFonts w:asciiTheme="majorBidi" w:hAnsiTheme="majorBidi" w:cstheme="majorBidi"/>
          <w:iCs/>
          <w:sz w:val="28"/>
          <w:szCs w:val="28"/>
          <w:lang w:bidi="ar-LB"/>
        </w:rPr>
        <w:t>24 листопада 2016 р.</w:t>
      </w:r>
      <w:r w:rsidRPr="00AA3430">
        <w:rPr>
          <w:rFonts w:asciiTheme="majorBidi" w:hAnsiTheme="majorBidi" w:cstheme="majorBidi"/>
          <w:snapToGrid w:val="0"/>
          <w:sz w:val="28"/>
          <w:szCs w:val="28"/>
        </w:rPr>
        <w:t>); міжвузівській конференції молодих вчених та студентів «Медицина третього тисячоліття», (м. Харків,</w:t>
      </w:r>
      <w:r w:rsidRPr="00AA3430">
        <w:rPr>
          <w:rFonts w:asciiTheme="majorBidi" w:eastAsia="Calibri" w:hAnsiTheme="majorBidi" w:cstheme="majorBidi"/>
          <w:sz w:val="28"/>
          <w:szCs w:val="28"/>
          <w:lang w:eastAsia="ar-SA"/>
        </w:rPr>
        <w:t xml:space="preserve"> 16–17 січня 2017 р.</w:t>
      </w:r>
      <w:r w:rsidRPr="00AA3430">
        <w:rPr>
          <w:rFonts w:asciiTheme="majorBidi" w:hAnsiTheme="majorBidi" w:cstheme="majorBidi"/>
          <w:snapToGrid w:val="0"/>
          <w:sz w:val="28"/>
          <w:szCs w:val="28"/>
        </w:rPr>
        <w:t xml:space="preserve">); </w:t>
      </w:r>
      <w:r w:rsidRPr="00AA3430">
        <w:rPr>
          <w:rFonts w:asciiTheme="majorBidi" w:hAnsiTheme="majorBidi" w:cstheme="majorBidi"/>
          <w:iCs/>
          <w:sz w:val="28"/>
          <w:szCs w:val="28"/>
        </w:rPr>
        <w:t xml:space="preserve">всеукраїнській універсіаді з клінічної фармакології (м. Київ, 21–22 березня 2017 р.); </w:t>
      </w:r>
      <w:r w:rsidRPr="00AA3430">
        <w:rPr>
          <w:rFonts w:asciiTheme="majorBidi" w:eastAsia="Calibri" w:hAnsiTheme="majorBidi" w:cstheme="majorBidi"/>
          <w:sz w:val="28"/>
          <w:szCs w:val="28"/>
        </w:rPr>
        <w:t>науково-практичній конференції з міжнародною участю</w:t>
      </w:r>
      <w:r w:rsidRPr="00AA3430">
        <w:rPr>
          <w:rFonts w:asciiTheme="majorBidi" w:hAnsiTheme="majorBidi" w:cstheme="majorBidi"/>
          <w:sz w:val="28"/>
          <w:szCs w:val="28"/>
        </w:rPr>
        <w:t xml:space="preserve"> «Досягнення та перспективи експериментальної та клінічної ендокринології» (Шіс</w:t>
      </w:r>
      <w:r w:rsidR="00C6192E">
        <w:rPr>
          <w:rFonts w:asciiTheme="majorBidi" w:hAnsiTheme="majorBidi" w:cstheme="majorBidi"/>
          <w:sz w:val="28"/>
          <w:szCs w:val="28"/>
          <w:lang w:val="uk-UA"/>
        </w:rPr>
        <w:t>т</w:t>
      </w:r>
      <w:r w:rsidRPr="00AA3430">
        <w:rPr>
          <w:rFonts w:asciiTheme="majorBidi" w:hAnsiTheme="majorBidi" w:cstheme="majorBidi"/>
          <w:sz w:val="28"/>
          <w:szCs w:val="28"/>
        </w:rPr>
        <w:t xml:space="preserve">надцяті Данілевські читання), (м. Харків, </w:t>
      </w:r>
      <w:r w:rsidRPr="00AA3430">
        <w:rPr>
          <w:rFonts w:asciiTheme="majorBidi" w:hAnsiTheme="majorBidi" w:cstheme="majorBidi"/>
          <w:iCs/>
          <w:sz w:val="28"/>
          <w:szCs w:val="28"/>
        </w:rPr>
        <w:t>2–3 березня 2017 р.</w:t>
      </w:r>
      <w:r w:rsidRPr="00AA3430">
        <w:rPr>
          <w:rFonts w:asciiTheme="majorBidi" w:hAnsiTheme="majorBidi" w:cstheme="majorBidi"/>
          <w:sz w:val="28"/>
          <w:szCs w:val="28"/>
        </w:rPr>
        <w:t xml:space="preserve">); </w:t>
      </w:r>
      <w:r w:rsidRPr="00AA3430">
        <w:rPr>
          <w:rFonts w:asciiTheme="majorBidi" w:eastAsia="Calibri" w:hAnsiTheme="majorBidi" w:cstheme="majorBidi"/>
          <w:sz w:val="28"/>
          <w:szCs w:val="28"/>
          <w:lang w:eastAsia="ar-SA"/>
        </w:rPr>
        <w:t>науково-практичній конференції з міжнародною участю спеціалістів, присвяченій Дню науки «Медична наука на перетині спеціальностей: сьогодення і майбутнє: нові пе</w:t>
      </w:r>
      <w:r w:rsidR="003F35EF">
        <w:rPr>
          <w:rFonts w:asciiTheme="majorBidi" w:eastAsia="Calibri" w:hAnsiTheme="majorBidi" w:cstheme="majorBidi"/>
          <w:sz w:val="28"/>
          <w:szCs w:val="28"/>
          <w:lang w:eastAsia="ar-SA"/>
        </w:rPr>
        <w:t>рспективи»</w:t>
      </w:r>
      <w:r w:rsidR="0066348F">
        <w:rPr>
          <w:rFonts w:asciiTheme="majorBidi" w:eastAsia="Calibri" w:hAnsiTheme="majorBidi" w:cstheme="majorBidi"/>
          <w:sz w:val="28"/>
          <w:szCs w:val="28"/>
          <w:lang w:val="uk-UA" w:eastAsia="ar-SA"/>
        </w:rPr>
        <w:t xml:space="preserve"> </w:t>
      </w:r>
      <w:r w:rsidR="003F35EF">
        <w:rPr>
          <w:rFonts w:asciiTheme="majorBidi" w:eastAsia="Calibri" w:hAnsiTheme="majorBidi" w:cstheme="majorBidi"/>
          <w:sz w:val="28"/>
          <w:szCs w:val="28"/>
          <w:lang w:eastAsia="ar-SA"/>
        </w:rPr>
        <w:t>(м. Харків, 19</w:t>
      </w:r>
      <w:r w:rsidR="003F35EF">
        <w:rPr>
          <w:rFonts w:asciiTheme="majorBidi" w:eastAsia="Calibri" w:hAnsiTheme="majorBidi" w:cstheme="majorBidi"/>
          <w:sz w:val="28"/>
          <w:szCs w:val="28"/>
          <w:lang w:val="uk-UA" w:eastAsia="ar-SA"/>
        </w:rPr>
        <w:t xml:space="preserve"> </w:t>
      </w:r>
      <w:r w:rsidR="003F35EF">
        <w:rPr>
          <w:rFonts w:asciiTheme="majorBidi" w:eastAsia="Calibri" w:hAnsiTheme="majorBidi" w:cstheme="majorBidi"/>
          <w:sz w:val="28"/>
          <w:szCs w:val="28"/>
          <w:lang w:eastAsia="ar-SA"/>
        </w:rPr>
        <w:t>травня</w:t>
      </w:r>
      <w:r w:rsidR="003F35EF">
        <w:rPr>
          <w:rFonts w:asciiTheme="majorBidi" w:eastAsia="Calibri" w:hAnsiTheme="majorBidi" w:cstheme="majorBidi"/>
          <w:sz w:val="28"/>
          <w:szCs w:val="28"/>
          <w:lang w:val="uk-UA" w:eastAsia="ar-SA"/>
        </w:rPr>
        <w:t xml:space="preserve"> </w:t>
      </w:r>
      <w:r w:rsidRPr="00AA3430">
        <w:rPr>
          <w:rFonts w:asciiTheme="majorBidi" w:eastAsia="Calibri" w:hAnsiTheme="majorBidi" w:cstheme="majorBidi"/>
          <w:sz w:val="28"/>
          <w:szCs w:val="28"/>
          <w:lang w:eastAsia="ar-SA"/>
        </w:rPr>
        <w:t xml:space="preserve">2017 р.); </w:t>
      </w:r>
      <w:r w:rsidRPr="00AA3430">
        <w:rPr>
          <w:rFonts w:asciiTheme="majorBidi" w:hAnsiTheme="majorBidi" w:cstheme="majorBidi"/>
          <w:sz w:val="28"/>
          <w:szCs w:val="28"/>
          <w:shd w:val="clear" w:color="auto" w:fill="FFFFFF"/>
        </w:rPr>
        <w:t>ХV</w:t>
      </w:r>
      <w:r w:rsidRPr="00AA3430">
        <w:rPr>
          <w:rFonts w:asciiTheme="majorBidi" w:hAnsiTheme="majorBidi" w:cstheme="majorBidi"/>
          <w:sz w:val="28"/>
          <w:szCs w:val="28"/>
        </w:rPr>
        <w:t xml:space="preserve"> науково-практичній міжнародній студентській конференції «</w:t>
      </w:r>
      <w:r w:rsidRPr="00AA3430">
        <w:rPr>
          <w:rFonts w:asciiTheme="majorBidi" w:hAnsiTheme="majorBidi" w:cstheme="majorBidi"/>
          <w:sz w:val="28"/>
          <w:szCs w:val="28"/>
          <w:shd w:val="clear" w:color="auto" w:fill="FFFFFF"/>
        </w:rPr>
        <w:t>Науковий потенціал молоді – прогрес медицини майбутнього</w:t>
      </w:r>
      <w:r w:rsidRPr="00AA3430">
        <w:rPr>
          <w:rFonts w:asciiTheme="majorBidi" w:hAnsiTheme="majorBidi" w:cstheme="majorBidi"/>
          <w:sz w:val="28"/>
          <w:szCs w:val="28"/>
        </w:rPr>
        <w:t>» (м.</w:t>
      </w:r>
      <w:r w:rsidRPr="00AA3430">
        <w:rPr>
          <w:rFonts w:asciiTheme="majorBidi" w:hAnsiTheme="majorBidi" w:cstheme="majorBidi"/>
          <w:sz w:val="28"/>
          <w:szCs w:val="28"/>
          <w:shd w:val="clear" w:color="auto" w:fill="FFFFFF"/>
        </w:rPr>
        <w:t>Ужгород, 26–29 квітня 2017 р.);</w:t>
      </w:r>
      <w:r w:rsidRPr="00AA3430">
        <w:rPr>
          <w:rFonts w:asciiTheme="majorBidi" w:hAnsiTheme="majorBidi" w:cstheme="majorBidi"/>
          <w:sz w:val="28"/>
          <w:szCs w:val="28"/>
        </w:rPr>
        <w:t xml:space="preserve"> </w:t>
      </w:r>
      <w:r w:rsidRPr="00AA3430">
        <w:rPr>
          <w:rStyle w:val="22"/>
          <w:rFonts w:asciiTheme="majorBidi" w:hAnsiTheme="majorBidi" w:cstheme="majorBidi"/>
          <w:spacing w:val="20"/>
          <w:shd w:val="clear" w:color="auto" w:fill="FFFFFF"/>
        </w:rPr>
        <w:t xml:space="preserve"> </w:t>
      </w:r>
      <w:r w:rsidRPr="00AA3430">
        <w:rPr>
          <w:rStyle w:val="af1"/>
          <w:rFonts w:asciiTheme="majorBidi" w:hAnsiTheme="majorBidi" w:cstheme="majorBidi"/>
          <w:b w:val="0"/>
          <w:bCs/>
          <w:i w:val="0"/>
          <w:iCs w:val="0"/>
          <w:spacing w:val="20"/>
          <w:sz w:val="28"/>
          <w:szCs w:val="28"/>
          <w:shd w:val="clear" w:color="auto" w:fill="FFFFFF"/>
          <w:lang w:val="en-US"/>
        </w:rPr>
        <w:t>VI</w:t>
      </w:r>
      <w:r w:rsidRPr="00AA3430">
        <w:rPr>
          <w:rStyle w:val="af1"/>
          <w:rFonts w:asciiTheme="majorBidi" w:hAnsiTheme="majorBidi" w:cstheme="majorBidi"/>
          <w:b w:val="0"/>
          <w:bCs/>
          <w:i w:val="0"/>
          <w:iCs w:val="0"/>
          <w:spacing w:val="20"/>
          <w:sz w:val="28"/>
          <w:szCs w:val="28"/>
          <w:shd w:val="clear" w:color="auto" w:fill="FFFFFF"/>
        </w:rPr>
        <w:t xml:space="preserve"> </w:t>
      </w:r>
      <w:r w:rsidRPr="00AA3430">
        <w:rPr>
          <w:rStyle w:val="af1"/>
          <w:rFonts w:asciiTheme="majorBidi" w:hAnsiTheme="majorBidi" w:cstheme="majorBidi"/>
          <w:b w:val="0"/>
          <w:bCs/>
          <w:i w:val="0"/>
          <w:iCs w:val="0"/>
          <w:spacing w:val="20"/>
          <w:sz w:val="28"/>
          <w:szCs w:val="28"/>
          <w:shd w:val="clear" w:color="auto" w:fill="FFFFFF"/>
          <w:lang w:val="en-US"/>
        </w:rPr>
        <w:t>International</w:t>
      </w:r>
      <w:r w:rsidRPr="00AA3430">
        <w:rPr>
          <w:rStyle w:val="af1"/>
          <w:rFonts w:asciiTheme="majorBidi" w:hAnsiTheme="majorBidi" w:cstheme="majorBidi"/>
          <w:i w:val="0"/>
          <w:iCs w:val="0"/>
          <w:spacing w:val="20"/>
          <w:sz w:val="28"/>
          <w:szCs w:val="28"/>
          <w:shd w:val="clear" w:color="auto" w:fill="FFFFFF"/>
        </w:rPr>
        <w:t xml:space="preserve"> </w:t>
      </w:r>
      <w:r w:rsidRPr="00AA3430">
        <w:rPr>
          <w:rStyle w:val="af1"/>
          <w:rFonts w:asciiTheme="majorBidi" w:hAnsiTheme="majorBidi" w:cstheme="majorBidi"/>
          <w:b w:val="0"/>
          <w:bCs/>
          <w:i w:val="0"/>
          <w:iCs w:val="0"/>
          <w:spacing w:val="20"/>
          <w:sz w:val="28"/>
          <w:szCs w:val="28"/>
          <w:shd w:val="clear" w:color="auto" w:fill="FFFFFF"/>
          <w:lang w:val="en-US"/>
        </w:rPr>
        <w:t>Medical</w:t>
      </w:r>
      <w:r w:rsidRPr="00AA3430">
        <w:rPr>
          <w:rStyle w:val="af1"/>
          <w:rFonts w:asciiTheme="majorBidi" w:hAnsiTheme="majorBidi" w:cstheme="majorBidi"/>
          <w:b w:val="0"/>
          <w:bCs/>
          <w:i w:val="0"/>
          <w:iCs w:val="0"/>
          <w:spacing w:val="20"/>
          <w:sz w:val="28"/>
          <w:szCs w:val="28"/>
          <w:shd w:val="clear" w:color="auto" w:fill="FFFFFF"/>
        </w:rPr>
        <w:t xml:space="preserve"> </w:t>
      </w:r>
      <w:r w:rsidRPr="00AA3430">
        <w:rPr>
          <w:rStyle w:val="af1"/>
          <w:rFonts w:asciiTheme="majorBidi" w:hAnsiTheme="majorBidi" w:cstheme="majorBidi"/>
          <w:b w:val="0"/>
          <w:bCs/>
          <w:i w:val="0"/>
          <w:iCs w:val="0"/>
          <w:spacing w:val="20"/>
          <w:sz w:val="28"/>
          <w:szCs w:val="28"/>
          <w:shd w:val="clear" w:color="auto" w:fill="FFFFFF"/>
          <w:lang w:val="en-US"/>
        </w:rPr>
        <w:t>Students</w:t>
      </w:r>
      <w:r w:rsidRPr="00AA3430">
        <w:rPr>
          <w:rStyle w:val="af1"/>
          <w:rFonts w:asciiTheme="majorBidi" w:hAnsiTheme="majorBidi" w:cstheme="majorBidi"/>
          <w:b w:val="0"/>
          <w:bCs/>
          <w:i w:val="0"/>
          <w:iCs w:val="0"/>
          <w:spacing w:val="20"/>
          <w:sz w:val="28"/>
          <w:szCs w:val="28"/>
          <w:shd w:val="clear" w:color="auto" w:fill="FFFFFF"/>
        </w:rPr>
        <w:t>'</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and</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Young</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Scientists</w:t>
      </w:r>
      <w:r w:rsidRPr="00AA3430">
        <w:rPr>
          <w:rStyle w:val="af1"/>
          <w:rFonts w:asciiTheme="majorBidi" w:hAnsiTheme="majorBidi" w:cstheme="majorBidi"/>
          <w:i w:val="0"/>
          <w:iCs w:val="0"/>
          <w:spacing w:val="20"/>
          <w:sz w:val="28"/>
          <w:szCs w:val="28"/>
          <w:shd w:val="clear" w:color="auto" w:fill="FFFFFF"/>
        </w:rPr>
        <w:t xml:space="preserve"> </w:t>
      </w:r>
      <w:r w:rsidRPr="00AA3430">
        <w:rPr>
          <w:rStyle w:val="af1"/>
          <w:rFonts w:asciiTheme="majorBidi" w:hAnsiTheme="majorBidi" w:cstheme="majorBidi"/>
          <w:b w:val="0"/>
          <w:bCs/>
          <w:i w:val="0"/>
          <w:iCs w:val="0"/>
          <w:spacing w:val="20"/>
          <w:sz w:val="28"/>
          <w:szCs w:val="28"/>
          <w:shd w:val="clear" w:color="auto" w:fill="FFFFFF"/>
          <w:lang w:val="en-US"/>
        </w:rPr>
        <w:t>Research</w:t>
      </w:r>
      <w:r w:rsidRPr="00AA3430">
        <w:rPr>
          <w:rStyle w:val="af1"/>
          <w:rFonts w:asciiTheme="majorBidi" w:hAnsiTheme="majorBidi" w:cstheme="majorBidi"/>
          <w:b w:val="0"/>
          <w:bCs/>
          <w:i w:val="0"/>
          <w:iCs w:val="0"/>
          <w:spacing w:val="20"/>
          <w:sz w:val="28"/>
          <w:szCs w:val="28"/>
          <w:shd w:val="clear" w:color="auto" w:fill="FFFFFF"/>
        </w:rPr>
        <w:t xml:space="preserve"> </w:t>
      </w:r>
      <w:r w:rsidRPr="00AA3430">
        <w:rPr>
          <w:rStyle w:val="af1"/>
          <w:rFonts w:asciiTheme="majorBidi" w:hAnsiTheme="majorBidi" w:cstheme="majorBidi"/>
          <w:b w:val="0"/>
          <w:bCs/>
          <w:i w:val="0"/>
          <w:iCs w:val="0"/>
          <w:spacing w:val="20"/>
          <w:sz w:val="28"/>
          <w:szCs w:val="28"/>
          <w:shd w:val="clear" w:color="auto" w:fill="FFFFFF"/>
          <w:lang w:val="en-US"/>
        </w:rPr>
        <w:t>Congress</w:t>
      </w:r>
      <w:r w:rsidRPr="00AA3430">
        <w:rPr>
          <w:rStyle w:val="af1"/>
          <w:rFonts w:asciiTheme="majorBidi" w:hAnsiTheme="majorBidi" w:cstheme="majorBidi"/>
          <w:b w:val="0"/>
          <w:bCs/>
          <w:i w:val="0"/>
          <w:iCs w:val="0"/>
          <w:spacing w:val="20"/>
          <w:sz w:val="28"/>
          <w:szCs w:val="28"/>
          <w:shd w:val="clear" w:color="auto" w:fill="FFFFFF"/>
        </w:rPr>
        <w:t>, (м. Стамбул</w:t>
      </w:r>
      <w:r w:rsidRPr="00AA3430">
        <w:rPr>
          <w:rStyle w:val="af1"/>
          <w:rFonts w:asciiTheme="majorBidi" w:hAnsiTheme="majorBidi" w:cstheme="majorBidi"/>
          <w:i w:val="0"/>
          <w:iCs w:val="0"/>
          <w:spacing w:val="20"/>
          <w:sz w:val="28"/>
          <w:szCs w:val="28"/>
          <w:shd w:val="clear" w:color="auto" w:fill="FFFFFF"/>
        </w:rPr>
        <w:t xml:space="preserve">, </w:t>
      </w:r>
      <w:r w:rsidRPr="00AA3430">
        <w:rPr>
          <w:rStyle w:val="af1"/>
          <w:rFonts w:asciiTheme="majorBidi" w:hAnsiTheme="majorBidi" w:cstheme="majorBidi"/>
          <w:b w:val="0"/>
          <w:bCs/>
          <w:i w:val="0"/>
          <w:iCs w:val="0"/>
          <w:spacing w:val="20"/>
          <w:sz w:val="28"/>
          <w:szCs w:val="28"/>
          <w:shd w:val="clear" w:color="auto" w:fill="FFFFFF"/>
        </w:rPr>
        <w:t>Туреччина,</w:t>
      </w:r>
      <w:r w:rsidRPr="00AA3430">
        <w:rPr>
          <w:rFonts w:asciiTheme="majorBidi" w:hAnsiTheme="majorBidi" w:cstheme="majorBidi"/>
          <w:sz w:val="28"/>
          <w:szCs w:val="28"/>
          <w:lang w:eastAsia="ar-SA"/>
        </w:rPr>
        <w:t xml:space="preserve"> 19–21 травня, 2017 р.); </w:t>
      </w:r>
      <w:r w:rsidRPr="00AA3430">
        <w:rPr>
          <w:rFonts w:asciiTheme="majorBidi" w:hAnsiTheme="majorBidi" w:cstheme="majorBidi"/>
          <w:sz w:val="28"/>
          <w:szCs w:val="28"/>
          <w:lang w:val="en-US"/>
        </w:rPr>
        <w:t>International</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Scientific</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Interdisciplinary</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Conference</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ISIC</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for</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medical</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students</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and</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young</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en-US"/>
        </w:rPr>
        <w:t>scientists</w:t>
      </w:r>
      <w:r w:rsidRPr="00AA3430">
        <w:rPr>
          <w:rFonts w:asciiTheme="majorBidi" w:hAnsiTheme="majorBidi" w:cstheme="majorBidi"/>
          <w:sz w:val="28"/>
          <w:szCs w:val="28"/>
        </w:rPr>
        <w:t xml:space="preserve">, (м. Харків, </w:t>
      </w:r>
      <w:r w:rsidRPr="00AA3430">
        <w:rPr>
          <w:rFonts w:asciiTheme="majorBidi" w:hAnsiTheme="majorBidi" w:cstheme="majorBidi"/>
          <w:sz w:val="28"/>
          <w:szCs w:val="28"/>
          <w:lang w:eastAsia="ar-SA"/>
        </w:rPr>
        <w:t>24–26 травня, 2017 р.</w:t>
      </w:r>
      <w:r w:rsidRPr="00AA3430">
        <w:rPr>
          <w:rFonts w:asciiTheme="majorBidi" w:hAnsiTheme="majorBidi" w:cstheme="majorBidi"/>
          <w:sz w:val="28"/>
          <w:szCs w:val="28"/>
        </w:rPr>
        <w:t>).</w:t>
      </w:r>
      <w:r w:rsidRPr="00AA3430">
        <w:rPr>
          <w:rFonts w:asciiTheme="majorBidi" w:hAnsiTheme="majorBidi" w:cstheme="majorBidi"/>
          <w:sz w:val="24"/>
          <w:szCs w:val="24"/>
        </w:rPr>
        <w:t xml:space="preserve">  </w:t>
      </w:r>
    </w:p>
    <w:p w:rsidR="00346817" w:rsidRPr="00AA3430" w:rsidRDefault="00346817" w:rsidP="00F30CA7">
      <w:pPr>
        <w:spacing w:after="0" w:line="360" w:lineRule="auto"/>
        <w:ind w:firstLine="720"/>
        <w:jc w:val="both"/>
        <w:rPr>
          <w:rFonts w:asciiTheme="majorBidi" w:hAnsiTheme="majorBidi" w:cstheme="majorBidi"/>
          <w:sz w:val="28"/>
          <w:szCs w:val="28"/>
          <w:lang w:bidi="ar-LB"/>
        </w:rPr>
      </w:pPr>
      <w:r w:rsidRPr="00AA3430">
        <w:rPr>
          <w:rFonts w:asciiTheme="majorBidi" w:hAnsiTheme="majorBidi" w:cstheme="majorBidi"/>
          <w:b/>
          <w:sz w:val="28"/>
          <w:szCs w:val="28"/>
        </w:rPr>
        <w:t xml:space="preserve">Публікації. </w:t>
      </w:r>
      <w:r w:rsidRPr="00AA3430">
        <w:rPr>
          <w:rFonts w:asciiTheme="majorBidi" w:hAnsiTheme="majorBidi" w:cstheme="majorBidi"/>
          <w:sz w:val="28"/>
          <w:szCs w:val="28"/>
        </w:rPr>
        <w:t>За результатами дисертаційної роботи опубліковано 20 наукових праць (серед яких 10 статей), 5 статей у фахових виданнях та 4 закор</w:t>
      </w:r>
      <w:r w:rsidRPr="00AA3430">
        <w:rPr>
          <w:rFonts w:asciiTheme="majorBidi" w:hAnsiTheme="majorBidi" w:cstheme="majorBidi"/>
          <w:sz w:val="28"/>
          <w:szCs w:val="28"/>
          <w:lang w:bidi="ar-LB"/>
        </w:rPr>
        <w:t>донні публікації</w:t>
      </w:r>
      <w:r w:rsidRPr="00AA3430">
        <w:rPr>
          <w:rFonts w:asciiTheme="majorBidi" w:hAnsiTheme="majorBidi" w:cstheme="majorBidi"/>
          <w:sz w:val="28"/>
          <w:szCs w:val="28"/>
        </w:rPr>
        <w:t xml:space="preserve">, 1 </w:t>
      </w:r>
      <w:r w:rsidR="00BB12B8" w:rsidRPr="00AA3430">
        <w:rPr>
          <w:rFonts w:asciiTheme="majorBidi" w:hAnsiTheme="majorBidi" w:cstheme="majorBidi"/>
          <w:sz w:val="28"/>
          <w:szCs w:val="28"/>
        </w:rPr>
        <w:t>з яких вход</w:t>
      </w:r>
      <w:r w:rsidR="00BB12B8" w:rsidRPr="00AA3430">
        <w:rPr>
          <w:rFonts w:asciiTheme="majorBidi" w:hAnsiTheme="majorBidi" w:cstheme="majorBidi"/>
          <w:sz w:val="28"/>
          <w:szCs w:val="28"/>
          <w:lang w:val="uk-UA"/>
        </w:rPr>
        <w:t>и</w:t>
      </w:r>
      <w:r w:rsidRPr="00AA3430">
        <w:rPr>
          <w:rFonts w:asciiTheme="majorBidi" w:hAnsiTheme="majorBidi" w:cstheme="majorBidi"/>
          <w:sz w:val="28"/>
          <w:szCs w:val="28"/>
        </w:rPr>
        <w:t>ть у наукометричну базу Scopus, 1 оглядова стаття, 10 тез у матеріалах міжнародних та вітчизняних з`</w:t>
      </w:r>
      <w:r w:rsidRPr="00AA3430">
        <w:rPr>
          <w:rFonts w:asciiTheme="majorBidi" w:hAnsiTheme="majorBidi" w:cstheme="majorBidi"/>
          <w:sz w:val="28"/>
          <w:szCs w:val="28"/>
          <w:lang w:bidi="ar-LB"/>
        </w:rPr>
        <w:t>їздів, науково-практичних конференцій та конгресів.</w:t>
      </w:r>
    </w:p>
    <w:p w:rsidR="00795741" w:rsidRDefault="00795741" w:rsidP="007F5656">
      <w:pPr>
        <w:spacing w:after="0" w:line="360" w:lineRule="auto"/>
        <w:ind w:firstLine="709"/>
        <w:jc w:val="both"/>
        <w:rPr>
          <w:rFonts w:ascii="Times New Roman" w:hAnsi="Times New Roman"/>
          <w:sz w:val="28"/>
          <w:szCs w:val="28"/>
          <w:lang w:val="uk-UA"/>
        </w:rPr>
      </w:pPr>
      <w:r w:rsidRPr="00AA3430">
        <w:rPr>
          <w:rFonts w:asciiTheme="majorBidi" w:hAnsiTheme="majorBidi" w:cstheme="majorBidi"/>
          <w:b/>
          <w:sz w:val="28"/>
          <w:szCs w:val="28"/>
        </w:rPr>
        <w:lastRenderedPageBreak/>
        <w:t xml:space="preserve">Структура та обсяг дисертації. </w:t>
      </w:r>
      <w:r w:rsidR="007F5656" w:rsidRPr="007F5656">
        <w:rPr>
          <w:rFonts w:ascii="Times New Roman" w:hAnsi="Times New Roman"/>
          <w:sz w:val="28"/>
          <w:szCs w:val="28"/>
          <w:lang w:val="uk-UA"/>
        </w:rPr>
        <w:t>Дисертаційна робота викладена на 1</w:t>
      </w:r>
      <w:r w:rsidR="007F5656">
        <w:rPr>
          <w:rFonts w:ascii="Times New Roman" w:hAnsi="Times New Roman"/>
          <w:sz w:val="28"/>
          <w:szCs w:val="28"/>
          <w:lang w:val="uk-UA"/>
        </w:rPr>
        <w:t>70</w:t>
      </w:r>
      <w:r w:rsidR="007F5656" w:rsidRPr="007F5656">
        <w:rPr>
          <w:rFonts w:ascii="Times New Roman" w:hAnsi="Times New Roman"/>
          <w:sz w:val="28"/>
          <w:szCs w:val="28"/>
          <w:lang w:val="uk-UA"/>
        </w:rPr>
        <w:t xml:space="preserve"> сторінках друкованого тексту і складається з анотації, вступу, клінічної характеристики обстежених хворих та методів дослідження, розділів власних досліджень, аналізу </w:t>
      </w:r>
      <w:r w:rsidR="00864F89">
        <w:rPr>
          <w:rFonts w:ascii="Times New Roman" w:hAnsi="Times New Roman"/>
          <w:sz w:val="28"/>
          <w:szCs w:val="28"/>
          <w:lang w:val="uk-UA"/>
        </w:rPr>
        <w:t>й</w:t>
      </w:r>
      <w:r w:rsidR="007F5656" w:rsidRPr="007F5656">
        <w:rPr>
          <w:rFonts w:ascii="Times New Roman" w:hAnsi="Times New Roman"/>
          <w:sz w:val="28"/>
          <w:szCs w:val="28"/>
          <w:lang w:val="uk-UA"/>
        </w:rPr>
        <w:t xml:space="preserve"> узагальнення результатів дослідження, висновків, практичних рекомендацій. Список використаної літератури містить </w:t>
      </w:r>
      <w:r w:rsidR="007F5656">
        <w:rPr>
          <w:rFonts w:ascii="Times New Roman" w:hAnsi="Times New Roman"/>
          <w:sz w:val="28"/>
          <w:szCs w:val="28"/>
          <w:lang w:val="uk-UA"/>
        </w:rPr>
        <w:t>156</w:t>
      </w:r>
      <w:r w:rsidR="007F5656" w:rsidRPr="007F5656">
        <w:rPr>
          <w:rFonts w:ascii="Times New Roman" w:hAnsi="Times New Roman"/>
          <w:sz w:val="28"/>
          <w:szCs w:val="28"/>
          <w:lang w:val="uk-UA"/>
        </w:rPr>
        <w:t xml:space="preserve"> джерел, з яких </w:t>
      </w:r>
      <w:r w:rsidR="007F5656">
        <w:rPr>
          <w:rFonts w:ascii="Times New Roman" w:hAnsi="Times New Roman"/>
          <w:sz w:val="28"/>
          <w:szCs w:val="28"/>
          <w:lang w:val="uk-UA"/>
        </w:rPr>
        <w:t>10</w:t>
      </w:r>
      <w:r w:rsidR="007F5656" w:rsidRPr="007F5656">
        <w:rPr>
          <w:rFonts w:ascii="Times New Roman" w:hAnsi="Times New Roman"/>
          <w:sz w:val="28"/>
          <w:szCs w:val="28"/>
          <w:lang w:val="uk-UA"/>
        </w:rPr>
        <w:t xml:space="preserve">9 – латиницею, роботу ілюстровано </w:t>
      </w:r>
      <w:r w:rsidR="007F5656">
        <w:rPr>
          <w:rFonts w:ascii="Times New Roman" w:hAnsi="Times New Roman"/>
          <w:sz w:val="28"/>
          <w:szCs w:val="28"/>
          <w:lang w:val="uk-UA"/>
        </w:rPr>
        <w:t>47</w:t>
      </w:r>
      <w:r w:rsidR="007F5656" w:rsidRPr="007F5656">
        <w:rPr>
          <w:rFonts w:ascii="Times New Roman" w:hAnsi="Times New Roman"/>
          <w:sz w:val="28"/>
          <w:szCs w:val="28"/>
          <w:lang w:val="uk-UA"/>
        </w:rPr>
        <w:t xml:space="preserve"> таблицями та </w:t>
      </w:r>
      <w:r w:rsidR="007F5656">
        <w:rPr>
          <w:rFonts w:ascii="Times New Roman" w:hAnsi="Times New Roman"/>
          <w:sz w:val="28"/>
          <w:szCs w:val="28"/>
          <w:lang w:val="uk-UA"/>
        </w:rPr>
        <w:t>1</w:t>
      </w:r>
      <w:r w:rsidR="00CC3C8F">
        <w:rPr>
          <w:rFonts w:ascii="Times New Roman" w:hAnsi="Times New Roman"/>
          <w:sz w:val="28"/>
          <w:szCs w:val="28"/>
          <w:lang w:val="uk-UA"/>
        </w:rPr>
        <w:t>1</w:t>
      </w:r>
      <w:r w:rsidR="007F5656" w:rsidRPr="007F5656">
        <w:rPr>
          <w:rFonts w:ascii="Times New Roman" w:hAnsi="Times New Roman"/>
          <w:sz w:val="28"/>
          <w:szCs w:val="28"/>
          <w:lang w:val="uk-UA"/>
        </w:rPr>
        <w:t xml:space="preserve"> рисунками.</w:t>
      </w: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6B372E" w:rsidRDefault="006B372E" w:rsidP="007F5656">
      <w:pPr>
        <w:spacing w:after="0" w:line="360" w:lineRule="auto"/>
        <w:ind w:firstLine="709"/>
        <w:jc w:val="both"/>
        <w:rPr>
          <w:rFonts w:ascii="Times New Roman" w:hAnsi="Times New Roman"/>
          <w:sz w:val="28"/>
          <w:szCs w:val="28"/>
          <w:lang w:val="uk-UA"/>
        </w:rPr>
      </w:pPr>
    </w:p>
    <w:p w:rsidR="00A7735A" w:rsidRPr="00AA3430" w:rsidRDefault="001A522A" w:rsidP="00737E3D">
      <w:pPr>
        <w:tabs>
          <w:tab w:val="left" w:pos="4052"/>
        </w:tabs>
        <w:spacing w:after="0" w:line="360" w:lineRule="auto"/>
        <w:ind w:firstLine="720"/>
        <w:jc w:val="center"/>
        <w:rPr>
          <w:rFonts w:asciiTheme="majorBidi" w:hAnsiTheme="majorBidi" w:cstheme="majorBidi"/>
          <w:b/>
          <w:bCs/>
          <w:sz w:val="28"/>
          <w:szCs w:val="28"/>
          <w:lang w:val="uk-UA"/>
        </w:rPr>
      </w:pPr>
      <w:r w:rsidRPr="00AA3430">
        <w:rPr>
          <w:rFonts w:asciiTheme="majorBidi" w:hAnsiTheme="majorBidi" w:cstheme="majorBidi"/>
          <w:b/>
          <w:bCs/>
          <w:sz w:val="28"/>
          <w:szCs w:val="28"/>
          <w:lang w:val="uk-UA"/>
        </w:rPr>
        <w:lastRenderedPageBreak/>
        <w:t>Р</w:t>
      </w:r>
      <w:r w:rsidR="00A7735A" w:rsidRPr="00AA3430">
        <w:rPr>
          <w:rFonts w:asciiTheme="majorBidi" w:hAnsiTheme="majorBidi" w:cstheme="majorBidi"/>
          <w:b/>
          <w:bCs/>
          <w:sz w:val="28"/>
          <w:szCs w:val="28"/>
          <w:lang w:val="uk-UA"/>
        </w:rPr>
        <w:t>ОЗДІЛ 1.</w:t>
      </w:r>
      <w:r w:rsidR="00737E3D" w:rsidRPr="00AA3430">
        <w:rPr>
          <w:rFonts w:asciiTheme="majorBidi" w:hAnsiTheme="majorBidi" w:cstheme="majorBidi"/>
          <w:b/>
          <w:bCs/>
          <w:sz w:val="28"/>
          <w:szCs w:val="28"/>
          <w:lang w:val="uk-UA"/>
        </w:rPr>
        <w:t xml:space="preserve"> </w:t>
      </w:r>
      <w:r w:rsidR="00737E3D" w:rsidRPr="00AA3430">
        <w:rPr>
          <w:rFonts w:asciiTheme="majorBidi" w:hAnsiTheme="majorBidi" w:cstheme="majorBidi"/>
          <w:b/>
          <w:bCs/>
          <w:sz w:val="28"/>
          <w:szCs w:val="28"/>
          <w:lang w:val="uk-UA" w:bidi="ar-LB"/>
        </w:rPr>
        <w:t>КОМОРБІДНІСТЬ ГІПЕРТОНІЧНОЇ ХВОРОБИ ТА ЦУКРОВОГО ДІАБЕТУ 2</w:t>
      </w:r>
      <w:r w:rsidR="00B602A5">
        <w:rPr>
          <w:rFonts w:asciiTheme="majorBidi" w:hAnsiTheme="majorBidi" w:cstheme="majorBidi"/>
          <w:b/>
          <w:bCs/>
          <w:sz w:val="28"/>
          <w:szCs w:val="28"/>
          <w:lang w:val="uk-UA" w:bidi="ar-LB"/>
        </w:rPr>
        <w:t>-ГО</w:t>
      </w:r>
      <w:r w:rsidR="00737E3D" w:rsidRPr="00AA3430">
        <w:rPr>
          <w:rFonts w:asciiTheme="majorBidi" w:hAnsiTheme="majorBidi" w:cstheme="majorBidi"/>
          <w:b/>
          <w:bCs/>
          <w:sz w:val="28"/>
          <w:szCs w:val="28"/>
          <w:lang w:val="uk-UA" w:bidi="ar-LB"/>
        </w:rPr>
        <w:t xml:space="preserve"> ТИПУ – СУЧАСНИЙ СТАН ПРОБЛЕМИ (</w:t>
      </w:r>
      <w:r w:rsidR="00A7735A" w:rsidRPr="00AA3430">
        <w:rPr>
          <w:rFonts w:asciiTheme="majorBidi" w:hAnsiTheme="majorBidi" w:cstheme="majorBidi"/>
          <w:b/>
          <w:bCs/>
          <w:sz w:val="28"/>
          <w:szCs w:val="28"/>
          <w:lang w:val="uk-UA"/>
        </w:rPr>
        <w:t>ОГЛЯД ЛІТЕРАТУРИ</w:t>
      </w:r>
      <w:r w:rsidR="00737E3D" w:rsidRPr="00AA3430">
        <w:rPr>
          <w:rFonts w:asciiTheme="majorBidi" w:hAnsiTheme="majorBidi" w:cstheme="majorBidi"/>
          <w:b/>
          <w:bCs/>
          <w:sz w:val="28"/>
          <w:szCs w:val="28"/>
          <w:lang w:val="uk-UA"/>
        </w:rPr>
        <w:t>)</w:t>
      </w:r>
    </w:p>
    <w:p w:rsidR="009F5BE3" w:rsidRPr="00AA3430" w:rsidRDefault="000119D2" w:rsidP="00E02B1F">
      <w:pPr>
        <w:pStyle w:val="a7"/>
        <w:numPr>
          <w:ilvl w:val="1"/>
          <w:numId w:val="6"/>
        </w:numPr>
        <w:spacing w:after="0" w:line="360" w:lineRule="auto"/>
        <w:rPr>
          <w:rFonts w:asciiTheme="majorBidi" w:hAnsiTheme="majorBidi" w:cstheme="majorBidi"/>
          <w:sz w:val="28"/>
          <w:szCs w:val="28"/>
          <w:lang w:val="uk-UA"/>
        </w:rPr>
      </w:pPr>
      <w:r w:rsidRPr="00AA3430">
        <w:rPr>
          <w:rFonts w:asciiTheme="majorBidi" w:hAnsiTheme="majorBidi" w:cstheme="majorBidi"/>
          <w:sz w:val="28"/>
          <w:szCs w:val="28"/>
          <w:lang w:val="uk-UA"/>
        </w:rPr>
        <w:t>Особливості поєднаного п</w:t>
      </w:r>
      <w:r w:rsidR="00B602A5">
        <w:rPr>
          <w:rFonts w:asciiTheme="majorBidi" w:hAnsiTheme="majorBidi" w:cstheme="majorBidi"/>
          <w:sz w:val="28"/>
          <w:szCs w:val="28"/>
          <w:lang w:val="uk-UA"/>
        </w:rPr>
        <w:t>еребіг</w:t>
      </w:r>
      <w:r w:rsidRPr="00AA3430">
        <w:rPr>
          <w:rFonts w:asciiTheme="majorBidi" w:hAnsiTheme="majorBidi" w:cstheme="majorBidi"/>
          <w:sz w:val="28"/>
          <w:szCs w:val="28"/>
          <w:lang w:val="uk-UA"/>
        </w:rPr>
        <w:t>у гіпертонічної хвороби та цукрового діабету 2</w:t>
      </w:r>
      <w:r w:rsidR="00B602A5">
        <w:rPr>
          <w:rFonts w:asciiTheme="majorBidi" w:hAnsiTheme="majorBidi" w:cstheme="majorBidi"/>
          <w:sz w:val="28"/>
          <w:szCs w:val="28"/>
          <w:lang w:val="uk-UA"/>
        </w:rPr>
        <w:t>-го</w:t>
      </w:r>
      <w:r w:rsidRPr="00AA3430">
        <w:rPr>
          <w:rFonts w:asciiTheme="majorBidi" w:hAnsiTheme="majorBidi" w:cstheme="majorBidi"/>
          <w:sz w:val="28"/>
          <w:szCs w:val="28"/>
          <w:lang w:val="uk-UA"/>
        </w:rPr>
        <w:t xml:space="preserve"> типу</w:t>
      </w:r>
    </w:p>
    <w:p w:rsidR="008522D7" w:rsidRPr="00076000" w:rsidRDefault="008522D7" w:rsidP="009F18C8">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lang w:val="uk-UA"/>
        </w:rPr>
        <w:t>Коморбідн</w:t>
      </w:r>
      <w:r w:rsidRPr="00AA3430">
        <w:rPr>
          <w:rFonts w:asciiTheme="majorBidi" w:hAnsiTheme="majorBidi" w:cstheme="majorBidi"/>
          <w:sz w:val="28"/>
          <w:szCs w:val="28"/>
          <w:lang w:val="uk-UA" w:bidi="ar-LB"/>
        </w:rPr>
        <w:t>і</w:t>
      </w:r>
      <w:r w:rsidR="00A331B7" w:rsidRPr="00AA3430">
        <w:rPr>
          <w:rFonts w:asciiTheme="majorBidi" w:hAnsiTheme="majorBidi" w:cstheme="majorBidi"/>
          <w:sz w:val="28"/>
          <w:szCs w:val="28"/>
          <w:lang w:val="uk-UA"/>
        </w:rPr>
        <w:t xml:space="preserve"> ГХ</w:t>
      </w:r>
      <w:r w:rsidRPr="00AA3430">
        <w:rPr>
          <w:rFonts w:asciiTheme="majorBidi" w:hAnsiTheme="majorBidi" w:cstheme="majorBidi"/>
          <w:sz w:val="28"/>
          <w:szCs w:val="28"/>
          <w:lang w:val="uk-UA"/>
        </w:rPr>
        <w:t xml:space="preserve"> та </w:t>
      </w:r>
      <w:r w:rsidR="009F5BE3" w:rsidRPr="00AA3430">
        <w:rPr>
          <w:rFonts w:asciiTheme="majorBidi" w:hAnsiTheme="majorBidi" w:cstheme="majorBidi"/>
          <w:sz w:val="28"/>
          <w:szCs w:val="28"/>
          <w:lang w:val="uk-UA"/>
        </w:rPr>
        <w:t>ЦД 2</w:t>
      </w:r>
      <w:r w:rsidR="00EA456B">
        <w:rPr>
          <w:rFonts w:asciiTheme="majorBidi" w:hAnsiTheme="majorBidi" w:cstheme="majorBidi"/>
          <w:sz w:val="28"/>
          <w:szCs w:val="28"/>
          <w:lang w:val="uk-UA"/>
        </w:rPr>
        <w:t>-го</w:t>
      </w:r>
      <w:r w:rsidR="009F5BE3" w:rsidRPr="00AA3430">
        <w:rPr>
          <w:rFonts w:asciiTheme="majorBidi" w:hAnsiTheme="majorBidi" w:cstheme="majorBidi"/>
          <w:sz w:val="28"/>
          <w:szCs w:val="28"/>
          <w:lang w:val="uk-UA"/>
        </w:rPr>
        <w:t xml:space="preserve"> типу</w:t>
      </w:r>
      <w:r w:rsidRPr="00AA3430">
        <w:rPr>
          <w:rFonts w:asciiTheme="majorBidi" w:hAnsiTheme="majorBidi" w:cstheme="majorBidi"/>
          <w:sz w:val="28"/>
          <w:szCs w:val="28"/>
          <w:lang w:val="uk-UA"/>
        </w:rPr>
        <w:t xml:space="preserve"> є серйозною проблемою, що пов'язан</w:t>
      </w:r>
      <w:r w:rsidR="009F5BE3" w:rsidRPr="00AA3430">
        <w:rPr>
          <w:rFonts w:asciiTheme="majorBidi" w:hAnsiTheme="majorBidi" w:cstheme="majorBidi"/>
          <w:sz w:val="28"/>
          <w:szCs w:val="28"/>
          <w:lang w:val="uk-UA"/>
        </w:rPr>
        <w:t>а</w:t>
      </w:r>
      <w:r w:rsidRPr="00AA3430">
        <w:rPr>
          <w:rFonts w:asciiTheme="majorBidi" w:hAnsiTheme="majorBidi" w:cstheme="majorBidi"/>
          <w:sz w:val="28"/>
          <w:szCs w:val="28"/>
          <w:lang w:val="uk-UA"/>
        </w:rPr>
        <w:t xml:space="preserve"> з більш раннім розвитком уражень органів-мішеней і </w:t>
      </w:r>
      <w:r w:rsidR="00EA456B">
        <w:rPr>
          <w:rFonts w:asciiTheme="majorBidi" w:hAnsiTheme="majorBidi" w:cstheme="majorBidi"/>
          <w:sz w:val="28"/>
          <w:szCs w:val="28"/>
          <w:lang w:val="uk-UA"/>
        </w:rPr>
        <w:t>подальши</w:t>
      </w:r>
      <w:r w:rsidRPr="00AA3430">
        <w:rPr>
          <w:rFonts w:asciiTheme="majorBidi" w:hAnsiTheme="majorBidi" w:cstheme="majorBidi"/>
          <w:sz w:val="28"/>
          <w:szCs w:val="28"/>
          <w:lang w:val="uk-UA"/>
        </w:rPr>
        <w:t>ми серцево-судинними катастрофами</w:t>
      </w:r>
      <w:r w:rsidR="002E2071" w:rsidRPr="002E2071">
        <w:rPr>
          <w:rFonts w:asciiTheme="majorBidi" w:hAnsiTheme="majorBidi" w:cstheme="majorBidi"/>
          <w:sz w:val="28"/>
          <w:szCs w:val="28"/>
          <w:lang w:val="uk-UA"/>
        </w:rPr>
        <w:t xml:space="preserve">. </w:t>
      </w:r>
      <w:r w:rsidRPr="00AA3430">
        <w:rPr>
          <w:rFonts w:asciiTheme="majorBidi" w:hAnsiTheme="majorBidi" w:cstheme="majorBidi"/>
          <w:sz w:val="28"/>
          <w:szCs w:val="28"/>
          <w:lang w:val="uk-UA"/>
        </w:rPr>
        <w:t>[1</w:t>
      </w:r>
      <w:r w:rsidR="00A133BA" w:rsidRPr="00AA3430">
        <w:rPr>
          <w:rFonts w:asciiTheme="majorBidi" w:hAnsiTheme="majorBidi" w:cstheme="majorBidi"/>
          <w:sz w:val="28"/>
          <w:szCs w:val="28"/>
          <w:lang w:val="uk-UA"/>
        </w:rPr>
        <w:t>2</w:t>
      </w:r>
      <w:r w:rsidR="002E2071">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w:t>
      </w:r>
      <w:r w:rsidRPr="00AA3430">
        <w:rPr>
          <w:rFonts w:asciiTheme="majorBidi" w:hAnsiTheme="majorBidi" w:cstheme="majorBidi"/>
          <w:sz w:val="28"/>
          <w:szCs w:val="28"/>
        </w:rPr>
        <w:t>Н</w:t>
      </w:r>
      <w:r w:rsidR="00D07E7A" w:rsidRPr="00AA3430">
        <w:rPr>
          <w:rFonts w:asciiTheme="majorBidi" w:hAnsiTheme="majorBidi" w:cstheme="majorBidi"/>
          <w:sz w:val="28"/>
          <w:szCs w:val="28"/>
        </w:rPr>
        <w:t xml:space="preserve">айважливішу роль у патогенезі </w:t>
      </w:r>
      <w:r w:rsidR="00D07E7A" w:rsidRPr="00AA3430">
        <w:rPr>
          <w:rFonts w:asciiTheme="majorBidi" w:hAnsiTheme="majorBidi" w:cstheme="majorBidi"/>
          <w:sz w:val="28"/>
          <w:szCs w:val="28"/>
          <w:lang w:val="uk-UA"/>
        </w:rPr>
        <w:t>ГХ</w:t>
      </w:r>
      <w:r w:rsidRPr="00AA3430">
        <w:rPr>
          <w:rFonts w:asciiTheme="majorBidi" w:hAnsiTheme="majorBidi" w:cstheme="majorBidi"/>
          <w:sz w:val="28"/>
          <w:szCs w:val="28"/>
        </w:rPr>
        <w:t xml:space="preserve"> відіграє ренін-ангіотенз</w:t>
      </w:r>
      <w:r w:rsidR="00D07E7A" w:rsidRPr="00AA3430">
        <w:rPr>
          <w:rFonts w:asciiTheme="majorBidi" w:hAnsiTheme="majorBidi" w:cstheme="majorBidi"/>
          <w:sz w:val="28"/>
          <w:szCs w:val="28"/>
        </w:rPr>
        <w:t>ин-альдостеронова система</w:t>
      </w:r>
      <w:r w:rsidRPr="00AA3430">
        <w:rPr>
          <w:rFonts w:asciiTheme="majorBidi" w:hAnsiTheme="majorBidi" w:cstheme="majorBidi"/>
          <w:sz w:val="28"/>
          <w:szCs w:val="28"/>
        </w:rPr>
        <w:t xml:space="preserve">, яка, за даними </w:t>
      </w:r>
      <w:r w:rsidR="00EA456B">
        <w:rPr>
          <w:rFonts w:asciiTheme="majorBidi" w:hAnsiTheme="majorBidi" w:cstheme="majorBidi"/>
          <w:sz w:val="28"/>
          <w:szCs w:val="28"/>
          <w:lang w:val="uk-UA"/>
        </w:rPr>
        <w:t>низки</w:t>
      </w:r>
      <w:r w:rsidRPr="00AA3430">
        <w:rPr>
          <w:rFonts w:asciiTheme="majorBidi" w:hAnsiTheme="majorBidi" w:cstheme="majorBidi"/>
          <w:sz w:val="28"/>
          <w:szCs w:val="28"/>
        </w:rPr>
        <w:t xml:space="preserve"> досліджень, </w:t>
      </w:r>
      <w:r w:rsidR="00EA456B">
        <w:rPr>
          <w:rFonts w:asciiTheme="majorBidi" w:hAnsiTheme="majorBidi" w:cstheme="majorBidi"/>
          <w:sz w:val="28"/>
          <w:szCs w:val="28"/>
          <w:lang w:val="uk-UA"/>
        </w:rPr>
        <w:t>по</w:t>
      </w:r>
      <w:r w:rsidRPr="00AA3430">
        <w:rPr>
          <w:rFonts w:asciiTheme="majorBidi" w:hAnsiTheme="majorBidi" w:cstheme="majorBidi"/>
          <w:sz w:val="28"/>
          <w:szCs w:val="28"/>
        </w:rPr>
        <w:t>ді</w:t>
      </w:r>
      <w:r w:rsidR="00A133BA" w:rsidRPr="00AA3430">
        <w:rPr>
          <w:rFonts w:asciiTheme="majorBidi" w:hAnsiTheme="majorBidi" w:cstheme="majorBidi"/>
          <w:sz w:val="28"/>
          <w:szCs w:val="28"/>
        </w:rPr>
        <w:t>л</w:t>
      </w:r>
      <w:r w:rsidR="00EA456B">
        <w:rPr>
          <w:rFonts w:asciiTheme="majorBidi" w:hAnsiTheme="majorBidi" w:cstheme="majorBidi"/>
          <w:sz w:val="28"/>
          <w:szCs w:val="28"/>
          <w:lang w:val="uk-UA"/>
        </w:rPr>
        <w:t>яє</w:t>
      </w:r>
      <w:r w:rsidR="00A133BA" w:rsidRPr="00AA3430">
        <w:rPr>
          <w:rFonts w:asciiTheme="majorBidi" w:hAnsiTheme="majorBidi" w:cstheme="majorBidi"/>
          <w:sz w:val="28"/>
          <w:szCs w:val="28"/>
        </w:rPr>
        <w:t xml:space="preserve">ться на циркулюючу </w:t>
      </w:r>
      <w:r w:rsidR="00EA456B">
        <w:rPr>
          <w:rFonts w:asciiTheme="majorBidi" w:hAnsiTheme="majorBidi" w:cstheme="majorBidi"/>
          <w:sz w:val="28"/>
          <w:szCs w:val="28"/>
          <w:lang w:val="uk-UA"/>
        </w:rPr>
        <w:t>й</w:t>
      </w:r>
      <w:r w:rsidR="00A133BA" w:rsidRPr="00AA3430">
        <w:rPr>
          <w:rFonts w:asciiTheme="majorBidi" w:hAnsiTheme="majorBidi" w:cstheme="majorBidi"/>
          <w:sz w:val="28"/>
          <w:szCs w:val="28"/>
        </w:rPr>
        <w:t xml:space="preserve"> локальну</w:t>
      </w:r>
      <w:r w:rsidR="00D07E7A" w:rsidRPr="00AA3430">
        <w:rPr>
          <w:rFonts w:asciiTheme="majorBidi" w:hAnsiTheme="majorBidi" w:cstheme="majorBidi"/>
          <w:sz w:val="28"/>
          <w:szCs w:val="28"/>
        </w:rPr>
        <w:t xml:space="preserve">. Безпосередньо локальна </w:t>
      </w:r>
      <w:r w:rsidR="00D07E7A" w:rsidRPr="00AA3430">
        <w:rPr>
          <w:rFonts w:asciiTheme="majorBidi" w:hAnsiTheme="majorBidi" w:cstheme="majorBidi"/>
          <w:sz w:val="28"/>
          <w:szCs w:val="28"/>
          <w:lang w:val="uk-UA"/>
        </w:rPr>
        <w:t>ренін-ангіотензин-альдостеронова система</w:t>
      </w:r>
      <w:r w:rsidRPr="00AA3430">
        <w:rPr>
          <w:rFonts w:asciiTheme="majorBidi" w:hAnsiTheme="majorBidi" w:cstheme="majorBidi"/>
          <w:sz w:val="28"/>
          <w:szCs w:val="28"/>
        </w:rPr>
        <w:t xml:space="preserve"> бере участь у формуванні характерного для ЦД</w:t>
      </w:r>
      <w:r w:rsidR="00AA0EEC" w:rsidRPr="00AA3430">
        <w:rPr>
          <w:rFonts w:asciiTheme="majorBidi" w:hAnsiTheme="majorBidi" w:cstheme="majorBidi"/>
          <w:sz w:val="28"/>
          <w:szCs w:val="28"/>
          <w:lang w:val="uk-UA"/>
        </w:rPr>
        <w:t xml:space="preserve"> 2</w:t>
      </w:r>
      <w:r w:rsidR="00EA456B">
        <w:rPr>
          <w:rFonts w:asciiTheme="majorBidi" w:hAnsiTheme="majorBidi" w:cstheme="majorBidi"/>
          <w:sz w:val="28"/>
          <w:szCs w:val="28"/>
          <w:lang w:val="uk-UA"/>
        </w:rPr>
        <w:t>-го</w:t>
      </w:r>
      <w:r w:rsidR="00AA0EEC" w:rsidRPr="00AA3430">
        <w:rPr>
          <w:rFonts w:asciiTheme="majorBidi" w:hAnsiTheme="majorBidi" w:cstheme="majorBidi"/>
          <w:sz w:val="28"/>
          <w:szCs w:val="28"/>
          <w:lang w:val="uk-UA"/>
        </w:rPr>
        <w:t xml:space="preserve"> типу</w:t>
      </w:r>
      <w:r w:rsidRPr="00AA3430">
        <w:rPr>
          <w:rFonts w:asciiTheme="majorBidi" w:hAnsiTheme="majorBidi" w:cstheme="majorBidi"/>
          <w:sz w:val="28"/>
          <w:szCs w:val="28"/>
        </w:rPr>
        <w:t xml:space="preserve"> синдрому гіпоренінемічного гіпоальдостеронізму, при якому низька концентрація реніну </w:t>
      </w:r>
      <w:r w:rsidRPr="00AA3430">
        <w:rPr>
          <w:rFonts w:asciiTheme="majorBidi" w:hAnsiTheme="majorBidi" w:cstheme="majorBidi"/>
          <w:sz w:val="28"/>
          <w:szCs w:val="28"/>
          <w:lang w:val="uk-UA" w:bidi="ar-LB"/>
        </w:rPr>
        <w:t>й</w:t>
      </w:r>
      <w:r w:rsidRPr="00AA3430">
        <w:rPr>
          <w:rFonts w:asciiTheme="majorBidi" w:hAnsiTheme="majorBidi" w:cstheme="majorBidi"/>
          <w:sz w:val="28"/>
          <w:szCs w:val="28"/>
        </w:rPr>
        <w:t xml:space="preserve"> альдостерону в плазмі крові поєднується з високою концентрацією циркулюючого а</w:t>
      </w:r>
      <w:r w:rsidR="00D07E7A" w:rsidRPr="00AA3430">
        <w:rPr>
          <w:rFonts w:asciiTheme="majorBidi" w:hAnsiTheme="majorBidi" w:cstheme="majorBidi"/>
          <w:sz w:val="28"/>
          <w:szCs w:val="28"/>
        </w:rPr>
        <w:t>нгіотензину II</w:t>
      </w:r>
      <w:r w:rsidR="002E2071" w:rsidRPr="002E2071">
        <w:rPr>
          <w:rFonts w:asciiTheme="majorBidi" w:hAnsiTheme="majorBidi" w:cstheme="majorBidi"/>
          <w:sz w:val="28"/>
          <w:szCs w:val="28"/>
        </w:rPr>
        <w:t>.</w:t>
      </w:r>
      <w:r w:rsidR="00A133BA" w:rsidRPr="00AA3430">
        <w:rPr>
          <w:rFonts w:asciiTheme="majorBidi" w:hAnsiTheme="majorBidi" w:cstheme="majorBidi"/>
          <w:sz w:val="28"/>
          <w:szCs w:val="28"/>
        </w:rPr>
        <w:t xml:space="preserve"> [13</w:t>
      </w:r>
      <w:r w:rsidRPr="00AA3430">
        <w:rPr>
          <w:rFonts w:asciiTheme="majorBidi" w:hAnsiTheme="majorBidi" w:cstheme="majorBidi"/>
          <w:sz w:val="28"/>
          <w:szCs w:val="28"/>
        </w:rPr>
        <w:t>] До розвитку гіпоренінемії веде висока ак</w:t>
      </w:r>
      <w:r w:rsidR="00D07E7A" w:rsidRPr="00AA3430">
        <w:rPr>
          <w:rFonts w:asciiTheme="majorBidi" w:hAnsiTheme="majorBidi" w:cstheme="majorBidi"/>
          <w:sz w:val="28"/>
          <w:szCs w:val="28"/>
        </w:rPr>
        <w:t xml:space="preserve">тивність локального ниркового </w:t>
      </w:r>
      <w:r w:rsidR="00D07E7A" w:rsidRPr="00AA3430">
        <w:rPr>
          <w:rFonts w:asciiTheme="majorBidi" w:hAnsiTheme="majorBidi" w:cstheme="majorBidi"/>
          <w:sz w:val="28"/>
          <w:szCs w:val="28"/>
          <w:lang w:val="uk-UA"/>
        </w:rPr>
        <w:t>ангіотензину</w:t>
      </w:r>
      <w:r w:rsidRPr="00AA3430">
        <w:rPr>
          <w:rFonts w:asciiTheme="majorBidi" w:hAnsiTheme="majorBidi" w:cstheme="majorBidi"/>
          <w:sz w:val="28"/>
          <w:szCs w:val="28"/>
        </w:rPr>
        <w:t xml:space="preserve"> II, концентрація якого в 1000 разів перевищ</w:t>
      </w:r>
      <w:r w:rsidR="00A133BA" w:rsidRPr="00AA3430">
        <w:rPr>
          <w:rFonts w:asciiTheme="majorBidi" w:hAnsiTheme="majorBidi" w:cstheme="majorBidi"/>
          <w:sz w:val="28"/>
          <w:szCs w:val="28"/>
        </w:rPr>
        <w:t>ує концентрацію циркулюючого</w:t>
      </w:r>
      <w:r w:rsidRPr="00AA3430">
        <w:rPr>
          <w:rFonts w:asciiTheme="majorBidi" w:hAnsiTheme="majorBidi" w:cstheme="majorBidi"/>
          <w:sz w:val="28"/>
          <w:szCs w:val="28"/>
        </w:rPr>
        <w:t>. Крім нирок, настільки висока актив</w:t>
      </w:r>
      <w:r w:rsidR="00D07E7A" w:rsidRPr="00AA3430">
        <w:rPr>
          <w:rFonts w:asciiTheme="majorBidi" w:hAnsiTheme="majorBidi" w:cstheme="majorBidi"/>
          <w:sz w:val="28"/>
          <w:szCs w:val="28"/>
        </w:rPr>
        <w:t xml:space="preserve">ність </w:t>
      </w:r>
      <w:r w:rsidR="00D07E7A" w:rsidRPr="009F18C8">
        <w:rPr>
          <w:rFonts w:asciiTheme="majorBidi" w:hAnsiTheme="majorBidi" w:cstheme="majorBidi"/>
          <w:sz w:val="28"/>
          <w:szCs w:val="28"/>
        </w:rPr>
        <w:t xml:space="preserve">локальної </w:t>
      </w:r>
      <w:r w:rsidR="00D07E7A" w:rsidRPr="009F18C8">
        <w:rPr>
          <w:rFonts w:asciiTheme="majorBidi" w:hAnsiTheme="majorBidi" w:cstheme="majorBidi"/>
          <w:sz w:val="28"/>
          <w:szCs w:val="28"/>
          <w:lang w:val="uk-UA"/>
        </w:rPr>
        <w:t>ренін-ангіотензин-альдостеронов</w:t>
      </w:r>
      <w:r w:rsidR="00EA456B" w:rsidRPr="009F18C8">
        <w:rPr>
          <w:rFonts w:asciiTheme="majorBidi" w:hAnsiTheme="majorBidi" w:cstheme="majorBidi"/>
          <w:sz w:val="28"/>
          <w:szCs w:val="28"/>
          <w:lang w:val="uk-UA"/>
        </w:rPr>
        <w:t>ої</w:t>
      </w:r>
      <w:r w:rsidR="00D07E7A" w:rsidRPr="009F18C8">
        <w:rPr>
          <w:rFonts w:asciiTheme="majorBidi" w:hAnsiTheme="majorBidi" w:cstheme="majorBidi"/>
          <w:sz w:val="28"/>
          <w:szCs w:val="28"/>
          <w:lang w:val="uk-UA"/>
        </w:rPr>
        <w:t xml:space="preserve"> систем</w:t>
      </w:r>
      <w:r w:rsidR="00EA456B" w:rsidRPr="009F18C8">
        <w:rPr>
          <w:rFonts w:asciiTheme="majorBidi" w:hAnsiTheme="majorBidi" w:cstheme="majorBidi"/>
          <w:sz w:val="28"/>
          <w:szCs w:val="28"/>
          <w:lang w:val="uk-UA"/>
        </w:rPr>
        <w:t>и</w:t>
      </w:r>
      <w:r w:rsidR="009F18C8">
        <w:rPr>
          <w:rFonts w:asciiTheme="majorBidi" w:hAnsiTheme="majorBidi" w:cstheme="majorBidi"/>
          <w:sz w:val="28"/>
          <w:szCs w:val="28"/>
          <w:lang w:val="uk-UA"/>
        </w:rPr>
        <w:t xml:space="preserve"> (РААС)</w:t>
      </w:r>
      <w:r w:rsidR="00D104EE" w:rsidRPr="009F18C8">
        <w:rPr>
          <w:rFonts w:asciiTheme="majorBidi" w:hAnsiTheme="majorBidi" w:cstheme="majorBidi"/>
          <w:sz w:val="28"/>
          <w:szCs w:val="28"/>
        </w:rPr>
        <w:t xml:space="preserve"> виявлена</w:t>
      </w:r>
      <w:r w:rsidR="00D104EE" w:rsidRPr="00AA3430">
        <w:rPr>
          <w:rFonts w:asciiTheme="majorBidi" w:hAnsiTheme="majorBidi" w:cstheme="majorBidi"/>
          <w:sz w:val="28"/>
          <w:szCs w:val="28"/>
        </w:rPr>
        <w:t xml:space="preserve"> </w:t>
      </w:r>
      <w:r w:rsidRPr="00AA3430">
        <w:rPr>
          <w:rFonts w:asciiTheme="majorBidi" w:hAnsiTheme="majorBidi" w:cstheme="majorBidi"/>
          <w:sz w:val="28"/>
          <w:szCs w:val="28"/>
        </w:rPr>
        <w:t xml:space="preserve">при ЦД у серці та ендотелії </w:t>
      </w:r>
      <w:r w:rsidR="00A133BA" w:rsidRPr="00AA3430">
        <w:rPr>
          <w:rFonts w:asciiTheme="majorBidi" w:hAnsiTheme="majorBidi" w:cstheme="majorBidi"/>
          <w:sz w:val="28"/>
          <w:szCs w:val="28"/>
        </w:rPr>
        <w:t>судин</w:t>
      </w:r>
      <w:r w:rsidR="002E2071" w:rsidRPr="002E2071">
        <w:rPr>
          <w:rFonts w:asciiTheme="majorBidi" w:hAnsiTheme="majorBidi" w:cstheme="majorBidi"/>
          <w:sz w:val="28"/>
          <w:szCs w:val="28"/>
        </w:rPr>
        <w:t>.</w:t>
      </w:r>
      <w:r w:rsidR="00A133BA" w:rsidRPr="00AA3430">
        <w:rPr>
          <w:rFonts w:asciiTheme="majorBidi" w:hAnsiTheme="majorBidi" w:cstheme="majorBidi"/>
          <w:sz w:val="28"/>
          <w:szCs w:val="28"/>
        </w:rPr>
        <w:t xml:space="preserve"> [14</w:t>
      </w:r>
      <w:r w:rsidR="002E2071">
        <w:rPr>
          <w:rFonts w:asciiTheme="majorBidi" w:hAnsiTheme="majorBidi" w:cstheme="majorBidi"/>
          <w:sz w:val="28"/>
          <w:szCs w:val="28"/>
        </w:rPr>
        <w:t>]</w:t>
      </w:r>
      <w:r w:rsidR="00D07E7A" w:rsidRPr="00AA3430">
        <w:rPr>
          <w:rFonts w:asciiTheme="majorBidi" w:hAnsiTheme="majorBidi" w:cstheme="majorBidi"/>
          <w:sz w:val="28"/>
          <w:szCs w:val="28"/>
        </w:rPr>
        <w:t xml:space="preserve"> Надмірне утворення </w:t>
      </w:r>
      <w:r w:rsidR="00D07E7A" w:rsidRPr="00AA3430">
        <w:rPr>
          <w:rFonts w:asciiTheme="majorBidi" w:hAnsiTheme="majorBidi" w:cstheme="majorBidi"/>
          <w:sz w:val="28"/>
          <w:szCs w:val="28"/>
          <w:lang w:val="uk-UA"/>
        </w:rPr>
        <w:t>ангіотензину</w:t>
      </w:r>
      <w:r w:rsidRPr="00AA3430">
        <w:rPr>
          <w:rFonts w:asciiTheme="majorBidi" w:hAnsiTheme="majorBidi" w:cstheme="majorBidi"/>
          <w:sz w:val="28"/>
          <w:szCs w:val="28"/>
        </w:rPr>
        <w:t xml:space="preserve"> II в нирках веде до внутрішньоклубочкової гіпертензії, потім до склерозу </w:t>
      </w:r>
      <w:r w:rsidR="00EA456B">
        <w:rPr>
          <w:rFonts w:asciiTheme="majorBidi" w:hAnsiTheme="majorBidi" w:cstheme="majorBidi"/>
          <w:sz w:val="28"/>
          <w:szCs w:val="28"/>
          <w:lang w:val="uk-UA"/>
        </w:rPr>
        <w:t>й</w:t>
      </w:r>
      <w:r w:rsidRPr="00AA3430">
        <w:rPr>
          <w:rFonts w:asciiTheme="majorBidi" w:hAnsiTheme="majorBidi" w:cstheme="majorBidi"/>
          <w:sz w:val="28"/>
          <w:szCs w:val="28"/>
        </w:rPr>
        <w:t xml:space="preserve"> фіброзу ниркової тканини, у серці – до ремоделювання міокарда, </w:t>
      </w:r>
      <w:r w:rsidR="00EA456B">
        <w:rPr>
          <w:rFonts w:asciiTheme="majorBidi" w:hAnsiTheme="majorBidi" w:cstheme="majorBidi"/>
          <w:sz w:val="28"/>
          <w:szCs w:val="28"/>
          <w:lang w:val="uk-UA"/>
        </w:rPr>
        <w:t>у</w:t>
      </w:r>
      <w:r w:rsidRPr="00AA3430">
        <w:rPr>
          <w:rFonts w:asciiTheme="majorBidi" w:hAnsiTheme="majorBidi" w:cstheme="majorBidi"/>
          <w:sz w:val="28"/>
          <w:szCs w:val="28"/>
        </w:rPr>
        <w:t xml:space="preserve"> судинах </w:t>
      </w:r>
      <w:r w:rsidR="00A133BA" w:rsidRPr="00AA3430">
        <w:rPr>
          <w:rFonts w:asciiTheme="majorBidi" w:hAnsiTheme="majorBidi" w:cstheme="majorBidi"/>
          <w:sz w:val="28"/>
          <w:szCs w:val="28"/>
        </w:rPr>
        <w:t>сприяє розвитку атеросклерозу</w:t>
      </w:r>
      <w:r w:rsidR="002E2071" w:rsidRPr="002E2071">
        <w:rPr>
          <w:rFonts w:asciiTheme="majorBidi" w:hAnsiTheme="majorBidi" w:cstheme="majorBidi"/>
          <w:sz w:val="28"/>
          <w:szCs w:val="28"/>
        </w:rPr>
        <w:t>.</w:t>
      </w:r>
      <w:r w:rsidR="00A133BA" w:rsidRPr="00AA3430">
        <w:rPr>
          <w:rFonts w:asciiTheme="majorBidi" w:hAnsiTheme="majorBidi" w:cstheme="majorBidi"/>
          <w:sz w:val="28"/>
          <w:szCs w:val="28"/>
        </w:rPr>
        <w:t xml:space="preserve"> [15</w:t>
      </w:r>
      <w:r w:rsidRPr="00AA3430">
        <w:rPr>
          <w:rFonts w:asciiTheme="majorBidi" w:hAnsiTheme="majorBidi" w:cstheme="majorBidi"/>
          <w:sz w:val="28"/>
          <w:szCs w:val="28"/>
        </w:rPr>
        <w:t xml:space="preserve">] Таким чином, порушення </w:t>
      </w:r>
      <w:r w:rsidR="00D07E7A" w:rsidRPr="00AA3430">
        <w:rPr>
          <w:rFonts w:asciiTheme="majorBidi" w:hAnsiTheme="majorBidi" w:cstheme="majorBidi"/>
          <w:sz w:val="28"/>
          <w:szCs w:val="28"/>
        </w:rPr>
        <w:t xml:space="preserve">функціонування </w:t>
      </w:r>
      <w:r w:rsidR="00D07E7A" w:rsidRPr="009F18C8">
        <w:rPr>
          <w:rFonts w:asciiTheme="majorBidi" w:hAnsiTheme="majorBidi" w:cstheme="majorBidi"/>
          <w:sz w:val="28"/>
          <w:szCs w:val="28"/>
        </w:rPr>
        <w:t xml:space="preserve">локальної </w:t>
      </w:r>
      <w:r w:rsidR="009F18C8">
        <w:rPr>
          <w:rFonts w:asciiTheme="majorBidi" w:hAnsiTheme="majorBidi" w:cstheme="majorBidi"/>
          <w:sz w:val="28"/>
          <w:szCs w:val="28"/>
          <w:lang w:val="uk-UA"/>
        </w:rPr>
        <w:t>РААС</w:t>
      </w:r>
      <w:r w:rsidR="00AA0EEC" w:rsidRPr="00AA3430">
        <w:rPr>
          <w:rFonts w:asciiTheme="majorBidi" w:hAnsiTheme="majorBidi" w:cstheme="majorBidi"/>
          <w:sz w:val="28"/>
          <w:szCs w:val="28"/>
        </w:rPr>
        <w:t xml:space="preserve"> при </w:t>
      </w:r>
      <w:r w:rsidR="00AA0EEC" w:rsidRPr="00AA3430">
        <w:rPr>
          <w:rFonts w:asciiTheme="majorBidi" w:hAnsiTheme="majorBidi" w:cstheme="majorBidi"/>
          <w:sz w:val="28"/>
          <w:szCs w:val="28"/>
          <w:lang w:val="uk-UA"/>
        </w:rPr>
        <w:t>діабеті</w:t>
      </w:r>
      <w:r w:rsidR="00D07E7A" w:rsidRPr="00AA3430">
        <w:rPr>
          <w:rFonts w:asciiTheme="majorBidi" w:hAnsiTheme="majorBidi" w:cstheme="majorBidi"/>
          <w:sz w:val="28"/>
          <w:szCs w:val="28"/>
        </w:rPr>
        <w:t xml:space="preserve"> </w:t>
      </w:r>
      <w:r w:rsidR="00EA456B">
        <w:rPr>
          <w:rFonts w:asciiTheme="majorBidi" w:hAnsiTheme="majorBidi" w:cstheme="majorBidi"/>
          <w:sz w:val="28"/>
          <w:szCs w:val="28"/>
          <w:lang w:val="uk-UA"/>
        </w:rPr>
        <w:t xml:space="preserve">спричиняє </w:t>
      </w:r>
      <w:r w:rsidR="00D07E7A" w:rsidRPr="00AA3430">
        <w:rPr>
          <w:rFonts w:asciiTheme="majorBidi" w:hAnsiTheme="majorBidi" w:cstheme="majorBidi"/>
          <w:sz w:val="28"/>
          <w:szCs w:val="28"/>
        </w:rPr>
        <w:t>розвит</w:t>
      </w:r>
      <w:r w:rsidR="00EA456B">
        <w:rPr>
          <w:rFonts w:asciiTheme="majorBidi" w:hAnsiTheme="majorBidi" w:cstheme="majorBidi"/>
          <w:sz w:val="28"/>
          <w:szCs w:val="28"/>
          <w:lang w:val="uk-UA"/>
        </w:rPr>
        <w:t>о</w:t>
      </w:r>
      <w:r w:rsidR="00D07E7A" w:rsidRPr="00AA3430">
        <w:rPr>
          <w:rFonts w:asciiTheme="majorBidi" w:hAnsiTheme="majorBidi" w:cstheme="majorBidi"/>
          <w:sz w:val="28"/>
          <w:szCs w:val="28"/>
        </w:rPr>
        <w:t xml:space="preserve">к </w:t>
      </w:r>
      <w:r w:rsidRPr="00AA3430">
        <w:rPr>
          <w:rFonts w:asciiTheme="majorBidi" w:hAnsiTheme="majorBidi" w:cstheme="majorBidi"/>
          <w:sz w:val="28"/>
          <w:szCs w:val="28"/>
        </w:rPr>
        <w:t>Г</w:t>
      </w:r>
      <w:r w:rsidR="00D07E7A" w:rsidRPr="00AA3430">
        <w:rPr>
          <w:rFonts w:asciiTheme="majorBidi" w:hAnsiTheme="majorBidi" w:cstheme="majorBidi"/>
          <w:sz w:val="28"/>
          <w:szCs w:val="28"/>
          <w:lang w:val="uk-UA"/>
        </w:rPr>
        <w:t>Х</w:t>
      </w:r>
      <w:r w:rsidRPr="00AA3430">
        <w:rPr>
          <w:rFonts w:asciiTheme="majorBidi" w:hAnsiTheme="majorBidi" w:cstheme="majorBidi"/>
          <w:sz w:val="28"/>
          <w:szCs w:val="28"/>
        </w:rPr>
        <w:t xml:space="preserve">, чому </w:t>
      </w:r>
      <w:r w:rsidR="00EA456B">
        <w:rPr>
          <w:rFonts w:asciiTheme="majorBidi" w:hAnsiTheme="majorBidi" w:cstheme="majorBidi"/>
          <w:sz w:val="28"/>
          <w:szCs w:val="28"/>
          <w:lang w:val="uk-UA"/>
        </w:rPr>
        <w:t xml:space="preserve">й </w:t>
      </w:r>
      <w:r w:rsidRPr="00AA3430">
        <w:rPr>
          <w:rFonts w:asciiTheme="majorBidi" w:hAnsiTheme="majorBidi" w:cstheme="majorBidi"/>
          <w:sz w:val="28"/>
          <w:szCs w:val="28"/>
        </w:rPr>
        <w:t xml:space="preserve">сприяє </w:t>
      </w:r>
      <w:r w:rsidR="00EA456B">
        <w:rPr>
          <w:rFonts w:asciiTheme="majorBidi" w:hAnsiTheme="majorBidi" w:cstheme="majorBidi"/>
          <w:sz w:val="28"/>
          <w:szCs w:val="28"/>
          <w:lang w:val="uk-UA"/>
        </w:rPr>
        <w:t>х</w:t>
      </w:r>
      <w:r w:rsidRPr="00AA3430">
        <w:rPr>
          <w:rFonts w:asciiTheme="majorBidi" w:hAnsiTheme="majorBidi" w:cstheme="majorBidi"/>
          <w:sz w:val="28"/>
          <w:szCs w:val="28"/>
        </w:rPr>
        <w:t>арактерне для ЦД підвищення чутливості су</w:t>
      </w:r>
      <w:r w:rsidR="009C2B6B" w:rsidRPr="00AA3430">
        <w:rPr>
          <w:rFonts w:asciiTheme="majorBidi" w:hAnsiTheme="majorBidi" w:cstheme="majorBidi"/>
          <w:sz w:val="28"/>
          <w:szCs w:val="28"/>
        </w:rPr>
        <w:t>дин до констрикторних впливів</w:t>
      </w:r>
      <w:r w:rsidRPr="00AA3430">
        <w:rPr>
          <w:rFonts w:asciiTheme="majorBidi" w:hAnsiTheme="majorBidi" w:cstheme="majorBidi"/>
          <w:sz w:val="28"/>
          <w:szCs w:val="28"/>
        </w:rPr>
        <w:t xml:space="preserve">. Дослідження останніх років </w:t>
      </w:r>
      <w:r w:rsidR="00D07E7A" w:rsidRPr="00AA3430">
        <w:rPr>
          <w:rFonts w:asciiTheme="majorBidi" w:hAnsiTheme="majorBidi" w:cstheme="majorBidi"/>
          <w:sz w:val="28"/>
          <w:szCs w:val="28"/>
        </w:rPr>
        <w:t xml:space="preserve">показали, що гіперактивність </w:t>
      </w:r>
      <w:r w:rsidR="00D07E7A" w:rsidRPr="00AA3430">
        <w:rPr>
          <w:rFonts w:asciiTheme="majorBidi" w:hAnsiTheme="majorBidi" w:cstheme="majorBidi"/>
          <w:sz w:val="28"/>
          <w:szCs w:val="28"/>
          <w:lang w:val="uk-UA"/>
        </w:rPr>
        <w:t>ренін-ангіотензин-альдостеронов</w:t>
      </w:r>
      <w:r w:rsidR="00EA456B">
        <w:rPr>
          <w:rFonts w:asciiTheme="majorBidi" w:hAnsiTheme="majorBidi" w:cstheme="majorBidi"/>
          <w:sz w:val="28"/>
          <w:szCs w:val="28"/>
          <w:lang w:val="uk-UA"/>
        </w:rPr>
        <w:t>ої</w:t>
      </w:r>
      <w:r w:rsidR="00D07E7A" w:rsidRPr="00AA3430">
        <w:rPr>
          <w:rFonts w:asciiTheme="majorBidi" w:hAnsiTheme="majorBidi" w:cstheme="majorBidi"/>
          <w:sz w:val="28"/>
          <w:szCs w:val="28"/>
          <w:lang w:val="uk-UA"/>
        </w:rPr>
        <w:t xml:space="preserve"> систем</w:t>
      </w:r>
      <w:r w:rsidR="00EA456B">
        <w:rPr>
          <w:rFonts w:asciiTheme="majorBidi" w:hAnsiTheme="majorBidi" w:cstheme="majorBidi"/>
          <w:sz w:val="28"/>
          <w:szCs w:val="28"/>
          <w:lang w:val="uk-UA"/>
        </w:rPr>
        <w:t>и</w:t>
      </w:r>
      <w:r w:rsidRPr="00AA3430">
        <w:rPr>
          <w:rFonts w:asciiTheme="majorBidi" w:hAnsiTheme="majorBidi" w:cstheme="majorBidi"/>
          <w:sz w:val="28"/>
          <w:szCs w:val="28"/>
        </w:rPr>
        <w:t xml:space="preserve"> </w:t>
      </w:r>
      <w:r w:rsidR="00EA456B">
        <w:rPr>
          <w:rFonts w:asciiTheme="majorBidi" w:hAnsiTheme="majorBidi" w:cstheme="majorBidi"/>
          <w:sz w:val="28"/>
          <w:szCs w:val="28"/>
          <w:lang w:val="uk-UA"/>
        </w:rPr>
        <w:t>віді</w:t>
      </w:r>
      <w:r w:rsidRPr="00AA3430">
        <w:rPr>
          <w:rFonts w:asciiTheme="majorBidi" w:hAnsiTheme="majorBidi" w:cstheme="majorBidi"/>
          <w:sz w:val="28"/>
          <w:szCs w:val="28"/>
        </w:rPr>
        <w:t>грає важливу роль у розвитку інсулінорезистентності (ІР), що</w:t>
      </w:r>
      <w:r w:rsidR="00EA456B">
        <w:rPr>
          <w:rFonts w:asciiTheme="majorBidi" w:hAnsiTheme="majorBidi" w:cstheme="majorBidi"/>
          <w:sz w:val="28"/>
          <w:szCs w:val="28"/>
          <w:lang w:val="uk-UA"/>
        </w:rPr>
        <w:t>,</w:t>
      </w:r>
      <w:r w:rsidRPr="00AA3430">
        <w:rPr>
          <w:rFonts w:asciiTheme="majorBidi" w:hAnsiTheme="majorBidi" w:cstheme="majorBidi"/>
          <w:sz w:val="28"/>
          <w:szCs w:val="28"/>
        </w:rPr>
        <w:t xml:space="preserve"> сво</w:t>
      </w:r>
      <w:r w:rsidR="00EA456B">
        <w:rPr>
          <w:rFonts w:asciiTheme="majorBidi" w:hAnsiTheme="majorBidi" w:cstheme="majorBidi"/>
          <w:sz w:val="28"/>
          <w:szCs w:val="28"/>
          <w:lang w:val="uk-UA"/>
        </w:rPr>
        <w:t>єю</w:t>
      </w:r>
      <w:r w:rsidRPr="00AA3430">
        <w:rPr>
          <w:rFonts w:asciiTheme="majorBidi" w:hAnsiTheme="majorBidi" w:cstheme="majorBidi"/>
          <w:sz w:val="28"/>
          <w:szCs w:val="28"/>
        </w:rPr>
        <w:t xml:space="preserve"> черг</w:t>
      </w:r>
      <w:r w:rsidR="00EA456B">
        <w:rPr>
          <w:rFonts w:asciiTheme="majorBidi" w:hAnsiTheme="majorBidi" w:cstheme="majorBidi"/>
          <w:sz w:val="28"/>
          <w:szCs w:val="28"/>
          <w:lang w:val="uk-UA"/>
        </w:rPr>
        <w:t>ою</w:t>
      </w:r>
      <w:r w:rsidRPr="00AA3430">
        <w:rPr>
          <w:rFonts w:asciiTheme="majorBidi" w:hAnsiTheme="majorBidi" w:cstheme="majorBidi"/>
          <w:sz w:val="28"/>
          <w:szCs w:val="28"/>
        </w:rPr>
        <w:t xml:space="preserve">, може </w:t>
      </w:r>
      <w:r w:rsidR="00EA456B">
        <w:rPr>
          <w:rFonts w:asciiTheme="majorBidi" w:hAnsiTheme="majorBidi" w:cstheme="majorBidi"/>
          <w:sz w:val="28"/>
          <w:szCs w:val="28"/>
          <w:lang w:val="uk-UA"/>
        </w:rPr>
        <w:t xml:space="preserve">спричинити </w:t>
      </w:r>
      <w:r w:rsidRPr="00AA3430">
        <w:rPr>
          <w:rFonts w:asciiTheme="majorBidi" w:hAnsiTheme="majorBidi" w:cstheme="majorBidi"/>
          <w:sz w:val="28"/>
          <w:szCs w:val="28"/>
        </w:rPr>
        <w:t>ЦД 2</w:t>
      </w:r>
      <w:r w:rsidR="00EA456B">
        <w:rPr>
          <w:rFonts w:asciiTheme="majorBidi" w:hAnsiTheme="majorBidi" w:cstheme="majorBidi"/>
          <w:sz w:val="28"/>
          <w:szCs w:val="28"/>
          <w:lang w:val="uk-UA"/>
        </w:rPr>
        <w:t>-го</w:t>
      </w:r>
      <w:r w:rsidR="00AA0EEC" w:rsidRPr="00AA3430">
        <w:rPr>
          <w:rFonts w:asciiTheme="majorBidi" w:hAnsiTheme="majorBidi" w:cstheme="majorBidi"/>
          <w:sz w:val="28"/>
          <w:szCs w:val="28"/>
          <w:lang w:val="uk-UA"/>
        </w:rPr>
        <w:t xml:space="preserve"> типу</w:t>
      </w:r>
      <w:r w:rsidRPr="00AA3430">
        <w:rPr>
          <w:rFonts w:asciiTheme="majorBidi" w:hAnsiTheme="majorBidi" w:cstheme="majorBidi"/>
          <w:sz w:val="28"/>
          <w:szCs w:val="28"/>
        </w:rPr>
        <w:t xml:space="preserve">. Про це свідчить той факт, що інгібітор ангіотензинперетворюючого ферменту (іАПФ) </w:t>
      </w:r>
      <w:r w:rsidR="00EA456B">
        <w:rPr>
          <w:rFonts w:asciiTheme="majorBidi" w:hAnsiTheme="majorBidi" w:cstheme="majorBidi"/>
          <w:sz w:val="28"/>
          <w:szCs w:val="28"/>
          <w:lang w:val="uk-UA"/>
        </w:rPr>
        <w:t xml:space="preserve">обумовлює </w:t>
      </w:r>
      <w:r w:rsidRPr="00AA3430">
        <w:rPr>
          <w:rFonts w:asciiTheme="majorBidi" w:hAnsiTheme="majorBidi" w:cstheme="majorBidi"/>
          <w:sz w:val="28"/>
          <w:szCs w:val="28"/>
        </w:rPr>
        <w:t xml:space="preserve">зниження ІР і </w:t>
      </w:r>
      <w:r w:rsidRPr="009F18C8">
        <w:rPr>
          <w:rFonts w:asciiTheme="majorBidi" w:hAnsiTheme="majorBidi" w:cstheme="majorBidi"/>
          <w:sz w:val="28"/>
          <w:szCs w:val="28"/>
        </w:rPr>
        <w:lastRenderedPageBreak/>
        <w:t>може супроводжуватися</w:t>
      </w:r>
      <w:r w:rsidRPr="00AA3430">
        <w:rPr>
          <w:rFonts w:asciiTheme="majorBidi" w:hAnsiTheme="majorBidi" w:cstheme="majorBidi"/>
          <w:sz w:val="28"/>
          <w:szCs w:val="28"/>
        </w:rPr>
        <w:t xml:space="preserve"> розвитком гіпоглікемічних станів</w:t>
      </w:r>
      <w:r w:rsidR="002E2071" w:rsidRPr="002E2071">
        <w:rPr>
          <w:rFonts w:asciiTheme="majorBidi" w:hAnsiTheme="majorBidi" w:cstheme="majorBidi"/>
          <w:sz w:val="28"/>
          <w:szCs w:val="28"/>
        </w:rPr>
        <w:t>.</w:t>
      </w:r>
      <w:r w:rsidRPr="00AA3430">
        <w:rPr>
          <w:rFonts w:asciiTheme="majorBidi" w:hAnsiTheme="majorBidi" w:cstheme="majorBidi"/>
          <w:sz w:val="28"/>
          <w:szCs w:val="28"/>
        </w:rPr>
        <w:t xml:space="preserve"> [</w:t>
      </w:r>
      <w:r w:rsidR="009C2B6B" w:rsidRPr="00AA3430">
        <w:rPr>
          <w:rFonts w:asciiTheme="majorBidi" w:hAnsiTheme="majorBidi" w:cstheme="majorBidi"/>
          <w:sz w:val="28"/>
          <w:szCs w:val="28"/>
        </w:rPr>
        <w:t>16</w:t>
      </w:r>
      <w:r w:rsidRPr="00AA3430">
        <w:rPr>
          <w:rFonts w:asciiTheme="majorBidi" w:hAnsiTheme="majorBidi" w:cstheme="majorBidi"/>
          <w:sz w:val="28"/>
          <w:szCs w:val="28"/>
        </w:rPr>
        <w:t>]</w:t>
      </w:r>
      <w:r w:rsidR="009C2B6B" w:rsidRPr="00AA3430">
        <w:rPr>
          <w:rFonts w:asciiTheme="majorBidi" w:hAnsiTheme="majorBidi" w:cstheme="majorBidi"/>
          <w:sz w:val="28"/>
          <w:szCs w:val="28"/>
        </w:rPr>
        <w:t xml:space="preserve"> </w:t>
      </w:r>
      <w:r w:rsidR="00D07E7A" w:rsidRPr="00AA3430">
        <w:rPr>
          <w:rFonts w:asciiTheme="majorBidi" w:hAnsiTheme="majorBidi" w:cstheme="majorBidi"/>
          <w:sz w:val="28"/>
          <w:szCs w:val="28"/>
        </w:rPr>
        <w:t xml:space="preserve"> </w:t>
      </w:r>
      <w:r w:rsidR="00D07E7A" w:rsidRPr="00AA3430">
        <w:rPr>
          <w:rFonts w:asciiTheme="majorBidi" w:hAnsiTheme="majorBidi" w:cstheme="majorBidi"/>
          <w:sz w:val="28"/>
          <w:szCs w:val="28"/>
          <w:lang w:val="uk-UA"/>
        </w:rPr>
        <w:t>Ангіотензин</w:t>
      </w:r>
      <w:r w:rsidRPr="00AA3430">
        <w:rPr>
          <w:rFonts w:asciiTheme="majorBidi" w:hAnsiTheme="majorBidi" w:cstheme="majorBidi"/>
          <w:sz w:val="28"/>
          <w:szCs w:val="28"/>
        </w:rPr>
        <w:t xml:space="preserve"> II блокує оди</w:t>
      </w:r>
      <w:r w:rsidR="00D07E7A" w:rsidRPr="00AA3430">
        <w:rPr>
          <w:rFonts w:asciiTheme="majorBidi" w:hAnsiTheme="majorBidi" w:cstheme="majorBidi"/>
          <w:sz w:val="28"/>
          <w:szCs w:val="28"/>
        </w:rPr>
        <w:t>н з ключових ферментів інсуліну, як</w:t>
      </w:r>
      <w:r w:rsidR="00EA456B">
        <w:rPr>
          <w:rFonts w:asciiTheme="majorBidi" w:hAnsiTheme="majorBidi" w:cstheme="majorBidi"/>
          <w:sz w:val="28"/>
          <w:szCs w:val="28"/>
          <w:lang w:val="uk-UA"/>
        </w:rPr>
        <w:t>ий</w:t>
      </w:r>
      <w:r w:rsidRPr="00AA3430">
        <w:rPr>
          <w:rFonts w:asciiTheme="majorBidi" w:hAnsiTheme="majorBidi" w:cstheme="majorBidi"/>
          <w:sz w:val="28"/>
          <w:szCs w:val="28"/>
        </w:rPr>
        <w:t xml:space="preserve"> бере участь у транспорті глюкози в клітин</w:t>
      </w:r>
      <w:r w:rsidRPr="00AA3430">
        <w:rPr>
          <w:rFonts w:asciiTheme="majorBidi" w:hAnsiTheme="majorBidi" w:cstheme="majorBidi"/>
          <w:sz w:val="28"/>
          <w:szCs w:val="28"/>
          <w:lang w:val="uk-UA" w:bidi="ar-LB"/>
        </w:rPr>
        <w:t>і</w:t>
      </w:r>
      <w:r w:rsidRPr="00AA3430">
        <w:rPr>
          <w:rFonts w:asciiTheme="majorBidi" w:hAnsiTheme="majorBidi" w:cstheme="majorBidi"/>
          <w:sz w:val="28"/>
          <w:szCs w:val="28"/>
        </w:rPr>
        <w:t>, NО - синтезі, і в</w:t>
      </w:r>
      <w:r w:rsidR="00EA456B">
        <w:rPr>
          <w:rFonts w:asciiTheme="majorBidi" w:hAnsiTheme="majorBidi" w:cstheme="majorBidi"/>
          <w:sz w:val="28"/>
          <w:szCs w:val="28"/>
          <w:lang w:val="uk-UA"/>
        </w:rPr>
        <w:t>одноч</w:t>
      </w:r>
      <w:r w:rsidRPr="00AA3430">
        <w:rPr>
          <w:rFonts w:asciiTheme="majorBidi" w:hAnsiTheme="majorBidi" w:cstheme="majorBidi"/>
          <w:sz w:val="28"/>
          <w:szCs w:val="28"/>
        </w:rPr>
        <w:t>ас активує інші ферменти, відповідальні за мітогенні й проліферативні процеси в судинній стінц</w:t>
      </w:r>
      <w:r w:rsidR="009C2B6B" w:rsidRPr="00AA3430">
        <w:rPr>
          <w:rFonts w:asciiTheme="majorBidi" w:hAnsiTheme="majorBidi" w:cstheme="majorBidi"/>
          <w:sz w:val="28"/>
          <w:szCs w:val="28"/>
        </w:rPr>
        <w:t>і</w:t>
      </w:r>
      <w:r w:rsidR="00D07E7A" w:rsidRPr="00AA3430">
        <w:rPr>
          <w:rFonts w:asciiTheme="majorBidi" w:hAnsiTheme="majorBidi" w:cstheme="majorBidi"/>
          <w:sz w:val="28"/>
          <w:szCs w:val="28"/>
        </w:rPr>
        <w:t xml:space="preserve">. Компоненти локальної </w:t>
      </w:r>
      <w:r w:rsidR="00D07E7A" w:rsidRPr="00AA3430">
        <w:rPr>
          <w:rFonts w:asciiTheme="majorBidi" w:hAnsiTheme="majorBidi" w:cstheme="majorBidi"/>
          <w:sz w:val="28"/>
          <w:szCs w:val="28"/>
          <w:lang w:val="uk-UA"/>
        </w:rPr>
        <w:t>ренін-ангіотензин-альдостеронової системи</w:t>
      </w:r>
      <w:r w:rsidRPr="00AA3430">
        <w:rPr>
          <w:rFonts w:asciiTheme="majorBidi" w:hAnsiTheme="majorBidi" w:cstheme="majorBidi"/>
          <w:sz w:val="28"/>
          <w:szCs w:val="28"/>
        </w:rPr>
        <w:t xml:space="preserve"> виявлені як в</w:t>
      </w:r>
      <w:r w:rsidR="00D07E7A" w:rsidRPr="00AA3430">
        <w:rPr>
          <w:rFonts w:asciiTheme="majorBidi" w:hAnsiTheme="majorBidi" w:cstheme="majorBidi"/>
          <w:sz w:val="28"/>
          <w:szCs w:val="28"/>
        </w:rPr>
        <w:t xml:space="preserve"> екзокринних протоках, так і в </w:t>
      </w:r>
      <w:r w:rsidRPr="00AA3430">
        <w:rPr>
          <w:rFonts w:asciiTheme="majorBidi" w:hAnsiTheme="majorBidi" w:cstheme="majorBidi"/>
          <w:sz w:val="28"/>
          <w:szCs w:val="28"/>
        </w:rPr>
        <w:t>β-клітинах о</w:t>
      </w:r>
      <w:r w:rsidR="009C2B6B" w:rsidRPr="00AA3430">
        <w:rPr>
          <w:rFonts w:asciiTheme="majorBidi" w:hAnsiTheme="majorBidi" w:cstheme="majorBidi"/>
          <w:sz w:val="28"/>
          <w:szCs w:val="28"/>
        </w:rPr>
        <w:t>стрівців підшлункової залози</w:t>
      </w:r>
      <w:r w:rsidRPr="00AA3430">
        <w:rPr>
          <w:rFonts w:asciiTheme="majorBidi" w:hAnsiTheme="majorBidi" w:cstheme="majorBidi"/>
          <w:sz w:val="28"/>
          <w:szCs w:val="28"/>
        </w:rPr>
        <w:t>. Це до</w:t>
      </w:r>
      <w:r w:rsidR="00D07E7A" w:rsidRPr="00AA3430">
        <w:rPr>
          <w:rFonts w:asciiTheme="majorBidi" w:hAnsiTheme="majorBidi" w:cstheme="majorBidi"/>
          <w:sz w:val="28"/>
          <w:szCs w:val="28"/>
        </w:rPr>
        <w:t xml:space="preserve">зволило пояснити блокуючу дію </w:t>
      </w:r>
      <w:r w:rsidR="00D07E7A" w:rsidRPr="00AA3430">
        <w:rPr>
          <w:rFonts w:asciiTheme="majorBidi" w:hAnsiTheme="majorBidi" w:cstheme="majorBidi"/>
          <w:sz w:val="28"/>
          <w:szCs w:val="28"/>
          <w:lang w:val="uk-UA"/>
        </w:rPr>
        <w:t>ангіотензину</w:t>
      </w:r>
      <w:r w:rsidRPr="00AA3430">
        <w:rPr>
          <w:rFonts w:asciiTheme="majorBidi" w:hAnsiTheme="majorBidi" w:cstheme="majorBidi"/>
          <w:sz w:val="28"/>
          <w:szCs w:val="28"/>
        </w:rPr>
        <w:t xml:space="preserve"> II на секрецію інсуліну </w:t>
      </w:r>
      <w:r w:rsidR="00EA456B">
        <w:rPr>
          <w:rFonts w:asciiTheme="majorBidi" w:hAnsiTheme="majorBidi" w:cstheme="majorBidi"/>
          <w:sz w:val="28"/>
          <w:szCs w:val="28"/>
          <w:lang w:val="uk-UA"/>
        </w:rPr>
        <w:t>й</w:t>
      </w:r>
      <w:r w:rsidRPr="00AA3430">
        <w:rPr>
          <w:rFonts w:asciiTheme="majorBidi" w:hAnsiTheme="majorBidi" w:cstheme="majorBidi"/>
          <w:sz w:val="28"/>
          <w:szCs w:val="28"/>
        </w:rPr>
        <w:t xml:space="preserve"> посилення ІР периферичних тканин при його надмірній секреції</w:t>
      </w:r>
      <w:r w:rsidR="002E2071" w:rsidRPr="002E2071">
        <w:rPr>
          <w:rFonts w:asciiTheme="majorBidi" w:hAnsiTheme="majorBidi" w:cstheme="majorBidi"/>
          <w:sz w:val="28"/>
          <w:szCs w:val="28"/>
        </w:rPr>
        <w:t>.</w:t>
      </w:r>
      <w:r w:rsidR="009C2B6B" w:rsidRPr="00AA3430">
        <w:rPr>
          <w:rFonts w:asciiTheme="majorBidi" w:hAnsiTheme="majorBidi" w:cstheme="majorBidi"/>
          <w:sz w:val="28"/>
          <w:szCs w:val="28"/>
        </w:rPr>
        <w:t xml:space="preserve"> [17]</w:t>
      </w:r>
    </w:p>
    <w:p w:rsidR="008522D7" w:rsidRPr="009D63E6" w:rsidRDefault="008522D7" w:rsidP="00D07E7A">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t>Гіперглікемія – основна метаболічна ознака ЦД 2</w:t>
      </w:r>
      <w:r w:rsidR="00EA456B">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Pr="00AA3430">
        <w:rPr>
          <w:rFonts w:asciiTheme="majorBidi" w:hAnsiTheme="majorBidi" w:cstheme="majorBidi"/>
          <w:sz w:val="28"/>
          <w:szCs w:val="28"/>
        </w:rPr>
        <w:t xml:space="preserve">, проте порушення секреції інсуліну </w:t>
      </w:r>
      <w:r w:rsidR="00EA456B">
        <w:rPr>
          <w:rFonts w:asciiTheme="majorBidi" w:hAnsiTheme="majorBidi" w:cstheme="majorBidi"/>
          <w:sz w:val="28"/>
          <w:szCs w:val="28"/>
          <w:lang w:val="uk-UA"/>
        </w:rPr>
        <w:t>роз</w:t>
      </w:r>
      <w:r w:rsidRPr="00AA3430">
        <w:rPr>
          <w:rFonts w:asciiTheme="majorBidi" w:hAnsiTheme="majorBidi" w:cstheme="majorBidi"/>
          <w:sz w:val="28"/>
          <w:szCs w:val="28"/>
        </w:rPr>
        <w:t xml:space="preserve">починається задовго до моменту </w:t>
      </w:r>
      <w:r w:rsidR="00EA456B">
        <w:rPr>
          <w:rFonts w:asciiTheme="majorBidi" w:hAnsiTheme="majorBidi" w:cstheme="majorBidi"/>
          <w:sz w:val="28"/>
          <w:szCs w:val="28"/>
          <w:lang w:val="uk-UA"/>
        </w:rPr>
        <w:t xml:space="preserve">встановлення </w:t>
      </w:r>
      <w:r w:rsidRPr="00AA3430">
        <w:rPr>
          <w:rFonts w:asciiTheme="majorBidi" w:hAnsiTheme="majorBidi" w:cstheme="majorBidi"/>
          <w:sz w:val="28"/>
          <w:szCs w:val="28"/>
        </w:rPr>
        <w:t xml:space="preserve"> діагнозу – ще при пре</w:t>
      </w:r>
      <w:r w:rsidR="002E2071">
        <w:rPr>
          <w:rFonts w:asciiTheme="majorBidi" w:hAnsiTheme="majorBidi" w:cstheme="majorBidi"/>
          <w:sz w:val="28"/>
          <w:szCs w:val="28"/>
        </w:rPr>
        <w:t>діабетичному рівні глікемії</w:t>
      </w:r>
      <w:r w:rsidRPr="00AA3430">
        <w:rPr>
          <w:rFonts w:asciiTheme="majorBidi" w:hAnsiTheme="majorBidi" w:cstheme="majorBidi"/>
          <w:sz w:val="28"/>
          <w:szCs w:val="28"/>
        </w:rPr>
        <w:t>. Імовірність розвитку фатальних і нефатальних серцево-судинних ускладнень значно зростає не тільки при явному захворюванні,</w:t>
      </w:r>
      <w:r w:rsidR="009C2B6B" w:rsidRPr="00AA3430">
        <w:rPr>
          <w:rFonts w:asciiTheme="majorBidi" w:hAnsiTheme="majorBidi" w:cstheme="majorBidi"/>
          <w:sz w:val="28"/>
          <w:szCs w:val="28"/>
        </w:rPr>
        <w:t xml:space="preserve"> але </w:t>
      </w:r>
      <w:r w:rsidR="00C22215">
        <w:rPr>
          <w:rFonts w:asciiTheme="majorBidi" w:hAnsiTheme="majorBidi" w:cstheme="majorBidi"/>
          <w:sz w:val="28"/>
          <w:szCs w:val="28"/>
          <w:lang w:val="uk-UA"/>
        </w:rPr>
        <w:t>й</w:t>
      </w:r>
      <w:r w:rsidR="009C2B6B" w:rsidRPr="00AA3430">
        <w:rPr>
          <w:rFonts w:asciiTheme="majorBidi" w:hAnsiTheme="majorBidi" w:cstheme="majorBidi"/>
          <w:sz w:val="28"/>
          <w:szCs w:val="28"/>
        </w:rPr>
        <w:t xml:space="preserve"> на стадії предіабету</w:t>
      </w:r>
      <w:r w:rsidRPr="00AA3430">
        <w:rPr>
          <w:rFonts w:asciiTheme="majorBidi" w:hAnsiTheme="majorBidi" w:cstheme="majorBidi"/>
          <w:sz w:val="28"/>
          <w:szCs w:val="28"/>
        </w:rPr>
        <w:t xml:space="preserve">. </w:t>
      </w:r>
      <w:r w:rsidR="00C22215">
        <w:rPr>
          <w:rFonts w:asciiTheme="majorBidi" w:hAnsiTheme="majorBidi" w:cstheme="majorBidi"/>
          <w:sz w:val="28"/>
          <w:szCs w:val="28"/>
          <w:lang w:val="uk-UA"/>
        </w:rPr>
        <w:t>У</w:t>
      </w:r>
      <w:r w:rsidRPr="00AA3430">
        <w:rPr>
          <w:rFonts w:asciiTheme="majorBidi" w:hAnsiTheme="majorBidi" w:cstheme="majorBidi"/>
          <w:sz w:val="28"/>
          <w:szCs w:val="28"/>
        </w:rPr>
        <w:t>же на стадії порушенн</w:t>
      </w:r>
      <w:r w:rsidR="00D07E7A" w:rsidRPr="00AA3430">
        <w:rPr>
          <w:rFonts w:asciiTheme="majorBidi" w:hAnsiTheme="majorBidi" w:cstheme="majorBidi"/>
          <w:sz w:val="28"/>
          <w:szCs w:val="28"/>
        </w:rPr>
        <w:t xml:space="preserve">я толерантності до глюкози </w:t>
      </w:r>
      <w:r w:rsidRPr="00AA3430">
        <w:rPr>
          <w:rFonts w:asciiTheme="majorBidi" w:hAnsiTheme="majorBidi" w:cstheme="majorBidi"/>
          <w:sz w:val="28"/>
          <w:szCs w:val="28"/>
        </w:rPr>
        <w:t xml:space="preserve"> частота ураження коронарних і мозкових артерій атеросклерозом істотно </w:t>
      </w:r>
      <w:r w:rsidR="009C2B6B" w:rsidRPr="00AA3430">
        <w:rPr>
          <w:rFonts w:asciiTheme="majorBidi" w:hAnsiTheme="majorBidi" w:cstheme="majorBidi"/>
          <w:sz w:val="28"/>
          <w:szCs w:val="28"/>
        </w:rPr>
        <w:t>вищ</w:t>
      </w:r>
      <w:r w:rsidR="00C22215">
        <w:rPr>
          <w:rFonts w:asciiTheme="majorBidi" w:hAnsiTheme="majorBidi" w:cstheme="majorBidi"/>
          <w:sz w:val="28"/>
          <w:szCs w:val="28"/>
          <w:lang w:val="uk-UA"/>
        </w:rPr>
        <w:t>а</w:t>
      </w:r>
      <w:r w:rsidR="009C2B6B" w:rsidRPr="00AA3430">
        <w:rPr>
          <w:rFonts w:asciiTheme="majorBidi" w:hAnsiTheme="majorBidi" w:cstheme="majorBidi"/>
          <w:sz w:val="28"/>
          <w:szCs w:val="28"/>
        </w:rPr>
        <w:t>, ніж при нормоглікемії</w:t>
      </w:r>
      <w:r w:rsidRPr="00AA3430">
        <w:rPr>
          <w:rFonts w:asciiTheme="majorBidi" w:hAnsiTheme="majorBidi" w:cstheme="majorBidi"/>
          <w:sz w:val="28"/>
          <w:szCs w:val="28"/>
        </w:rPr>
        <w:t xml:space="preserve">. Щорічно приблизно у 10 – 12% осіб з </w:t>
      </w:r>
      <w:r w:rsidR="00D07E7A" w:rsidRPr="00AA3430">
        <w:rPr>
          <w:rFonts w:asciiTheme="majorBidi" w:hAnsiTheme="majorBidi" w:cstheme="majorBidi"/>
          <w:sz w:val="28"/>
          <w:szCs w:val="28"/>
          <w:lang w:val="uk-UA"/>
        </w:rPr>
        <w:t>порушення</w:t>
      </w:r>
      <w:r w:rsidR="00C22215">
        <w:rPr>
          <w:rFonts w:asciiTheme="majorBidi" w:hAnsiTheme="majorBidi" w:cstheme="majorBidi"/>
          <w:sz w:val="28"/>
          <w:szCs w:val="28"/>
          <w:lang w:val="uk-UA"/>
        </w:rPr>
        <w:t>м</w:t>
      </w:r>
      <w:r w:rsidR="00D07E7A" w:rsidRPr="00AA3430">
        <w:rPr>
          <w:rFonts w:asciiTheme="majorBidi" w:hAnsiTheme="majorBidi" w:cstheme="majorBidi"/>
          <w:sz w:val="28"/>
          <w:szCs w:val="28"/>
          <w:lang w:val="uk-UA"/>
        </w:rPr>
        <w:t xml:space="preserve"> толерантності до глюкози</w:t>
      </w:r>
      <w:r w:rsidRPr="00AA3430">
        <w:rPr>
          <w:rFonts w:asciiTheme="majorBidi" w:hAnsiTheme="majorBidi" w:cstheme="majorBidi"/>
          <w:sz w:val="28"/>
          <w:szCs w:val="28"/>
        </w:rPr>
        <w:t xml:space="preserve"> розвивається ЦД 2</w:t>
      </w:r>
      <w:r w:rsidR="00C22215">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Pr="00AA3430">
        <w:rPr>
          <w:rFonts w:asciiTheme="majorBidi" w:hAnsiTheme="majorBidi" w:cstheme="majorBidi"/>
          <w:sz w:val="28"/>
          <w:szCs w:val="28"/>
        </w:rPr>
        <w:t xml:space="preserve">, а глікемія натще більше 5,6 ммоль </w:t>
      </w:r>
      <w:r w:rsidR="00D07E7A" w:rsidRPr="00AA3430">
        <w:rPr>
          <w:rFonts w:asciiTheme="majorBidi" w:hAnsiTheme="majorBidi" w:cstheme="majorBidi"/>
          <w:sz w:val="28"/>
          <w:szCs w:val="28"/>
        </w:rPr>
        <w:t xml:space="preserve">/ л підвищує ризик переходу </w:t>
      </w:r>
      <w:r w:rsidR="00D07E7A" w:rsidRPr="00AA3430">
        <w:rPr>
          <w:rFonts w:asciiTheme="majorBidi" w:hAnsiTheme="majorBidi" w:cstheme="majorBidi"/>
          <w:sz w:val="28"/>
          <w:szCs w:val="28"/>
          <w:lang w:val="uk-UA"/>
        </w:rPr>
        <w:t xml:space="preserve">порушення толерантності до глюкози </w:t>
      </w:r>
      <w:r w:rsidRPr="00AA3430">
        <w:rPr>
          <w:rFonts w:asciiTheme="majorBidi" w:hAnsiTheme="majorBidi" w:cstheme="majorBidi"/>
          <w:sz w:val="28"/>
          <w:szCs w:val="28"/>
        </w:rPr>
        <w:t>у ЦД 2</w:t>
      </w:r>
      <w:r w:rsidR="00C22215">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009C2B6B" w:rsidRPr="00AA3430">
        <w:rPr>
          <w:rFonts w:asciiTheme="majorBidi" w:hAnsiTheme="majorBidi" w:cstheme="majorBidi"/>
          <w:sz w:val="28"/>
          <w:szCs w:val="28"/>
        </w:rPr>
        <w:t xml:space="preserve"> у 3,3 раза</w:t>
      </w:r>
      <w:r w:rsidR="002E2071" w:rsidRPr="002E2071">
        <w:rPr>
          <w:rFonts w:asciiTheme="majorBidi" w:hAnsiTheme="majorBidi" w:cstheme="majorBidi"/>
          <w:sz w:val="28"/>
          <w:szCs w:val="28"/>
        </w:rPr>
        <w:t>.</w:t>
      </w:r>
      <w:r w:rsidR="009C2B6B" w:rsidRPr="00AA3430">
        <w:rPr>
          <w:rFonts w:asciiTheme="majorBidi" w:hAnsiTheme="majorBidi" w:cstheme="majorBidi"/>
          <w:sz w:val="28"/>
          <w:szCs w:val="28"/>
        </w:rPr>
        <w:t xml:space="preserve"> [18</w:t>
      </w:r>
      <w:r w:rsidR="002E2071">
        <w:rPr>
          <w:rFonts w:asciiTheme="majorBidi" w:hAnsiTheme="majorBidi" w:cstheme="majorBidi"/>
          <w:sz w:val="28"/>
          <w:szCs w:val="28"/>
        </w:rPr>
        <w:t>]</w:t>
      </w:r>
    </w:p>
    <w:p w:rsidR="008522D7" w:rsidRPr="00F5540A" w:rsidRDefault="008522D7" w:rsidP="002E2071">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t>За</w:t>
      </w:r>
      <w:r w:rsidRPr="009D63E6">
        <w:rPr>
          <w:rFonts w:asciiTheme="majorBidi" w:hAnsiTheme="majorBidi" w:cstheme="majorBidi"/>
          <w:sz w:val="28"/>
          <w:szCs w:val="28"/>
        </w:rPr>
        <w:t xml:space="preserve"> </w:t>
      </w:r>
      <w:r w:rsidRPr="00AA3430">
        <w:rPr>
          <w:rFonts w:asciiTheme="majorBidi" w:hAnsiTheme="majorBidi" w:cstheme="majorBidi"/>
          <w:sz w:val="28"/>
          <w:szCs w:val="28"/>
        </w:rPr>
        <w:t>результатами</w:t>
      </w:r>
      <w:r w:rsidRPr="009D63E6">
        <w:rPr>
          <w:rFonts w:asciiTheme="majorBidi" w:hAnsiTheme="majorBidi" w:cstheme="majorBidi"/>
          <w:sz w:val="28"/>
          <w:szCs w:val="28"/>
        </w:rPr>
        <w:t xml:space="preserve"> </w:t>
      </w:r>
      <w:r w:rsidRPr="00AA3430">
        <w:rPr>
          <w:rFonts w:asciiTheme="majorBidi" w:hAnsiTheme="majorBidi" w:cstheme="majorBidi"/>
          <w:sz w:val="28"/>
          <w:szCs w:val="28"/>
        </w:rPr>
        <w:t>проспективного</w:t>
      </w:r>
      <w:r w:rsidRPr="009D63E6">
        <w:rPr>
          <w:rFonts w:asciiTheme="majorBidi" w:hAnsiTheme="majorBidi" w:cstheme="majorBidi"/>
          <w:sz w:val="28"/>
          <w:szCs w:val="28"/>
        </w:rPr>
        <w:t xml:space="preserve"> </w:t>
      </w:r>
      <w:r w:rsidRPr="00AA3430">
        <w:rPr>
          <w:rFonts w:asciiTheme="majorBidi" w:hAnsiTheme="majorBidi" w:cstheme="majorBidi"/>
          <w:sz w:val="28"/>
          <w:szCs w:val="28"/>
        </w:rPr>
        <w:t>клінічного</w:t>
      </w:r>
      <w:r w:rsidRPr="009D63E6">
        <w:rPr>
          <w:rFonts w:asciiTheme="majorBidi" w:hAnsiTheme="majorBidi" w:cstheme="majorBidi"/>
          <w:sz w:val="28"/>
          <w:szCs w:val="28"/>
        </w:rPr>
        <w:t xml:space="preserve"> </w:t>
      </w:r>
      <w:r w:rsidRPr="00AA3430">
        <w:rPr>
          <w:rFonts w:asciiTheme="majorBidi" w:hAnsiTheme="majorBidi" w:cstheme="majorBidi"/>
          <w:sz w:val="28"/>
          <w:szCs w:val="28"/>
        </w:rPr>
        <w:t>дослідження</w:t>
      </w:r>
      <w:r w:rsidRPr="009D63E6">
        <w:rPr>
          <w:rFonts w:asciiTheme="majorBidi" w:hAnsiTheme="majorBidi" w:cstheme="majorBidi"/>
          <w:sz w:val="28"/>
          <w:szCs w:val="28"/>
        </w:rPr>
        <w:t xml:space="preserve"> </w:t>
      </w:r>
      <w:r w:rsidRPr="002E2071">
        <w:rPr>
          <w:rFonts w:asciiTheme="majorBidi" w:hAnsiTheme="majorBidi" w:cstheme="majorBidi"/>
          <w:sz w:val="28"/>
          <w:szCs w:val="28"/>
          <w:lang w:val="en-US"/>
        </w:rPr>
        <w:t>Heart</w:t>
      </w:r>
      <w:r w:rsidRPr="009D63E6">
        <w:rPr>
          <w:rFonts w:asciiTheme="majorBidi" w:hAnsiTheme="majorBidi" w:cstheme="majorBidi"/>
          <w:sz w:val="28"/>
          <w:szCs w:val="28"/>
        </w:rPr>
        <w:t xml:space="preserve"> </w:t>
      </w:r>
      <w:r w:rsidRPr="002E2071">
        <w:rPr>
          <w:rFonts w:asciiTheme="majorBidi" w:hAnsiTheme="majorBidi" w:cstheme="majorBidi"/>
          <w:sz w:val="28"/>
          <w:szCs w:val="28"/>
          <w:lang w:val="en-US"/>
        </w:rPr>
        <w:t>Outcomes</w:t>
      </w:r>
      <w:r w:rsidRPr="009D63E6">
        <w:rPr>
          <w:rFonts w:asciiTheme="majorBidi" w:hAnsiTheme="majorBidi" w:cstheme="majorBidi"/>
          <w:sz w:val="28"/>
          <w:szCs w:val="28"/>
        </w:rPr>
        <w:t xml:space="preserve"> </w:t>
      </w:r>
      <w:r w:rsidRPr="002E2071">
        <w:rPr>
          <w:rFonts w:asciiTheme="majorBidi" w:hAnsiTheme="majorBidi" w:cstheme="majorBidi"/>
          <w:sz w:val="28"/>
          <w:szCs w:val="28"/>
          <w:lang w:val="en-US"/>
        </w:rPr>
        <w:t>Prevention</w:t>
      </w:r>
      <w:r w:rsidRPr="009D63E6">
        <w:rPr>
          <w:rFonts w:asciiTheme="majorBidi" w:hAnsiTheme="majorBidi" w:cstheme="majorBidi"/>
          <w:sz w:val="28"/>
          <w:szCs w:val="28"/>
        </w:rPr>
        <w:t xml:space="preserve"> </w:t>
      </w:r>
      <w:r w:rsidRPr="002E2071">
        <w:rPr>
          <w:rFonts w:asciiTheme="majorBidi" w:hAnsiTheme="majorBidi" w:cstheme="majorBidi"/>
          <w:sz w:val="28"/>
          <w:szCs w:val="28"/>
          <w:lang w:val="en-US"/>
        </w:rPr>
        <w:t>Evaluation</w:t>
      </w:r>
      <w:r w:rsidRPr="00AA3430">
        <w:rPr>
          <w:rFonts w:asciiTheme="majorBidi" w:hAnsiTheme="majorBidi" w:cstheme="majorBidi"/>
          <w:sz w:val="28"/>
          <w:szCs w:val="28"/>
          <w:lang w:val="uk-UA"/>
        </w:rPr>
        <w:t>,</w:t>
      </w:r>
      <w:r w:rsidRPr="009D63E6">
        <w:rPr>
          <w:rFonts w:asciiTheme="majorBidi" w:hAnsiTheme="majorBidi" w:cstheme="majorBidi"/>
          <w:sz w:val="28"/>
          <w:szCs w:val="28"/>
        </w:rPr>
        <w:t xml:space="preserve"> </w:t>
      </w:r>
      <w:r w:rsidRPr="00AA3430">
        <w:rPr>
          <w:rFonts w:asciiTheme="majorBidi" w:hAnsiTheme="majorBidi" w:cstheme="majorBidi"/>
          <w:sz w:val="28"/>
          <w:szCs w:val="28"/>
        </w:rPr>
        <w:t>спостерігається</w:t>
      </w:r>
      <w:r w:rsidRPr="009D63E6">
        <w:rPr>
          <w:rFonts w:asciiTheme="majorBidi" w:hAnsiTheme="majorBidi" w:cstheme="majorBidi"/>
          <w:sz w:val="28"/>
          <w:szCs w:val="28"/>
        </w:rPr>
        <w:t xml:space="preserve"> </w:t>
      </w:r>
      <w:r w:rsidRPr="00AA3430">
        <w:rPr>
          <w:rFonts w:asciiTheme="majorBidi" w:hAnsiTheme="majorBidi" w:cstheme="majorBidi"/>
          <w:sz w:val="28"/>
          <w:szCs w:val="28"/>
        </w:rPr>
        <w:t>взаємозв</w:t>
      </w:r>
      <w:r w:rsidRPr="009D63E6">
        <w:rPr>
          <w:rFonts w:asciiTheme="majorBidi" w:hAnsiTheme="majorBidi" w:cstheme="majorBidi"/>
          <w:sz w:val="28"/>
          <w:szCs w:val="28"/>
        </w:rPr>
        <w:t>'</w:t>
      </w:r>
      <w:r w:rsidRPr="00AA3430">
        <w:rPr>
          <w:rFonts w:asciiTheme="majorBidi" w:hAnsiTheme="majorBidi" w:cstheme="majorBidi"/>
          <w:sz w:val="28"/>
          <w:szCs w:val="28"/>
        </w:rPr>
        <w:t>язок</w:t>
      </w:r>
      <w:r w:rsidRPr="009D63E6">
        <w:rPr>
          <w:rFonts w:asciiTheme="majorBidi" w:hAnsiTheme="majorBidi" w:cstheme="majorBidi"/>
          <w:sz w:val="28"/>
          <w:szCs w:val="28"/>
        </w:rPr>
        <w:t xml:space="preserve"> </w:t>
      </w:r>
      <w:r w:rsidRPr="00AA3430">
        <w:rPr>
          <w:rFonts w:asciiTheme="majorBidi" w:hAnsiTheme="majorBidi" w:cstheme="majorBidi"/>
          <w:sz w:val="28"/>
          <w:szCs w:val="28"/>
        </w:rPr>
        <w:t>рівня</w:t>
      </w:r>
      <w:r w:rsidRPr="009D63E6">
        <w:rPr>
          <w:rFonts w:asciiTheme="majorBidi" w:hAnsiTheme="majorBidi" w:cstheme="majorBidi"/>
          <w:sz w:val="28"/>
          <w:szCs w:val="28"/>
        </w:rPr>
        <w:t xml:space="preserve"> </w:t>
      </w:r>
      <w:r w:rsidRPr="00AA3430">
        <w:rPr>
          <w:rFonts w:asciiTheme="majorBidi" w:hAnsiTheme="majorBidi" w:cstheme="majorBidi"/>
          <w:sz w:val="28"/>
          <w:szCs w:val="28"/>
        </w:rPr>
        <w:t>Н</w:t>
      </w:r>
      <w:r w:rsidRPr="002E2071">
        <w:rPr>
          <w:rFonts w:asciiTheme="majorBidi" w:hAnsiTheme="majorBidi" w:cstheme="majorBidi"/>
          <w:sz w:val="28"/>
          <w:szCs w:val="28"/>
          <w:lang w:val="en-US"/>
        </w:rPr>
        <w:t>bA</w:t>
      </w:r>
      <w:r w:rsidRPr="009D63E6">
        <w:rPr>
          <w:rFonts w:asciiTheme="majorBidi" w:hAnsiTheme="majorBidi" w:cstheme="majorBidi"/>
          <w:sz w:val="28"/>
          <w:szCs w:val="28"/>
        </w:rPr>
        <w:t>1</w:t>
      </w:r>
      <w:r w:rsidRPr="002E2071">
        <w:rPr>
          <w:rFonts w:asciiTheme="majorBidi" w:hAnsiTheme="majorBidi" w:cstheme="majorBidi"/>
          <w:sz w:val="28"/>
          <w:szCs w:val="28"/>
          <w:lang w:val="en-US"/>
        </w:rPr>
        <w:t>c</w:t>
      </w:r>
      <w:r w:rsidRPr="009D63E6">
        <w:rPr>
          <w:rFonts w:asciiTheme="majorBidi" w:hAnsiTheme="majorBidi" w:cstheme="majorBidi"/>
          <w:sz w:val="28"/>
          <w:szCs w:val="28"/>
        </w:rPr>
        <w:t xml:space="preserve"> </w:t>
      </w:r>
      <w:r w:rsidRPr="00AA3430">
        <w:rPr>
          <w:rFonts w:asciiTheme="majorBidi" w:hAnsiTheme="majorBidi" w:cstheme="majorBidi"/>
          <w:sz w:val="28"/>
          <w:szCs w:val="28"/>
        </w:rPr>
        <w:t>з</w:t>
      </w:r>
      <w:r w:rsidRPr="009D63E6">
        <w:rPr>
          <w:rFonts w:asciiTheme="majorBidi" w:hAnsiTheme="majorBidi" w:cstheme="majorBidi"/>
          <w:sz w:val="28"/>
          <w:szCs w:val="28"/>
        </w:rPr>
        <w:t xml:space="preserve"> </w:t>
      </w:r>
      <w:r w:rsidRPr="00AA3430">
        <w:rPr>
          <w:rFonts w:asciiTheme="majorBidi" w:hAnsiTheme="majorBidi" w:cstheme="majorBidi"/>
          <w:sz w:val="28"/>
          <w:szCs w:val="28"/>
        </w:rPr>
        <w:t>відносним</w:t>
      </w:r>
      <w:r w:rsidRPr="009D63E6">
        <w:rPr>
          <w:rFonts w:asciiTheme="majorBidi" w:hAnsiTheme="majorBidi" w:cstheme="majorBidi"/>
          <w:sz w:val="28"/>
          <w:szCs w:val="28"/>
        </w:rPr>
        <w:t xml:space="preserve"> </w:t>
      </w:r>
      <w:r w:rsidRPr="00AA3430">
        <w:rPr>
          <w:rFonts w:asciiTheme="majorBidi" w:hAnsiTheme="majorBidi" w:cstheme="majorBidi"/>
          <w:sz w:val="28"/>
          <w:szCs w:val="28"/>
        </w:rPr>
        <w:t>ризиком</w:t>
      </w:r>
      <w:r w:rsidRPr="009D63E6">
        <w:rPr>
          <w:rFonts w:asciiTheme="majorBidi" w:hAnsiTheme="majorBidi" w:cstheme="majorBidi"/>
          <w:sz w:val="28"/>
          <w:szCs w:val="28"/>
        </w:rPr>
        <w:t xml:space="preserve"> </w:t>
      </w:r>
      <w:r w:rsidRPr="00AA3430">
        <w:rPr>
          <w:rFonts w:asciiTheme="majorBidi" w:hAnsiTheme="majorBidi" w:cstheme="majorBidi"/>
          <w:sz w:val="28"/>
          <w:szCs w:val="28"/>
        </w:rPr>
        <w:t>розвитку</w:t>
      </w:r>
      <w:r w:rsidRPr="009D63E6">
        <w:rPr>
          <w:rFonts w:asciiTheme="majorBidi" w:hAnsiTheme="majorBidi" w:cstheme="majorBidi"/>
          <w:sz w:val="28"/>
          <w:szCs w:val="28"/>
        </w:rPr>
        <w:t xml:space="preserve"> </w:t>
      </w:r>
      <w:r w:rsidRPr="00AA3430">
        <w:rPr>
          <w:rFonts w:asciiTheme="majorBidi" w:hAnsiTheme="majorBidi" w:cstheme="majorBidi"/>
          <w:sz w:val="28"/>
          <w:szCs w:val="28"/>
        </w:rPr>
        <w:t>ускладнень</w:t>
      </w:r>
      <w:r w:rsidRPr="009D63E6">
        <w:rPr>
          <w:rFonts w:asciiTheme="majorBidi" w:hAnsiTheme="majorBidi" w:cstheme="majorBidi"/>
          <w:sz w:val="28"/>
          <w:szCs w:val="28"/>
        </w:rPr>
        <w:t xml:space="preserve"> </w:t>
      </w:r>
      <w:r w:rsidRPr="00AA3430">
        <w:rPr>
          <w:rFonts w:asciiTheme="majorBidi" w:hAnsiTheme="majorBidi" w:cstheme="majorBidi"/>
          <w:sz w:val="28"/>
          <w:szCs w:val="28"/>
        </w:rPr>
        <w:t>з</w:t>
      </w:r>
      <w:r w:rsidRPr="009D63E6">
        <w:rPr>
          <w:rFonts w:asciiTheme="majorBidi" w:hAnsiTheme="majorBidi" w:cstheme="majorBidi"/>
          <w:sz w:val="28"/>
          <w:szCs w:val="28"/>
        </w:rPr>
        <w:t xml:space="preserve"> </w:t>
      </w:r>
      <w:r w:rsidRPr="00AA3430">
        <w:rPr>
          <w:rFonts w:asciiTheme="majorBidi" w:hAnsiTheme="majorBidi" w:cstheme="majorBidi"/>
          <w:sz w:val="28"/>
          <w:szCs w:val="28"/>
        </w:rPr>
        <w:t>огляду</w:t>
      </w:r>
      <w:r w:rsidRPr="009D63E6">
        <w:rPr>
          <w:rFonts w:asciiTheme="majorBidi" w:hAnsiTheme="majorBidi" w:cstheme="majorBidi"/>
          <w:sz w:val="28"/>
          <w:szCs w:val="28"/>
        </w:rPr>
        <w:t xml:space="preserve"> </w:t>
      </w:r>
      <w:r w:rsidRPr="00AA3430">
        <w:rPr>
          <w:rFonts w:asciiTheme="majorBidi" w:hAnsiTheme="majorBidi" w:cstheme="majorBidi"/>
          <w:sz w:val="28"/>
          <w:szCs w:val="28"/>
        </w:rPr>
        <w:t>на</w:t>
      </w:r>
      <w:r w:rsidRPr="009D63E6">
        <w:rPr>
          <w:rFonts w:asciiTheme="majorBidi" w:hAnsiTheme="majorBidi" w:cstheme="majorBidi"/>
          <w:sz w:val="28"/>
          <w:szCs w:val="28"/>
        </w:rPr>
        <w:t xml:space="preserve"> </w:t>
      </w:r>
      <w:r w:rsidRPr="00AA3430">
        <w:rPr>
          <w:rFonts w:asciiTheme="majorBidi" w:hAnsiTheme="majorBidi" w:cstheme="majorBidi"/>
          <w:sz w:val="28"/>
          <w:szCs w:val="28"/>
        </w:rPr>
        <w:t>стать</w:t>
      </w:r>
      <w:r w:rsidRPr="009D63E6">
        <w:rPr>
          <w:rFonts w:asciiTheme="majorBidi" w:hAnsiTheme="majorBidi" w:cstheme="majorBidi"/>
          <w:sz w:val="28"/>
          <w:szCs w:val="28"/>
        </w:rPr>
        <w:t xml:space="preserve"> </w:t>
      </w:r>
      <w:r w:rsidRPr="00AA3430">
        <w:rPr>
          <w:rFonts w:asciiTheme="majorBidi" w:hAnsiTheme="majorBidi" w:cstheme="majorBidi"/>
          <w:sz w:val="28"/>
          <w:szCs w:val="28"/>
        </w:rPr>
        <w:t>і</w:t>
      </w:r>
      <w:r w:rsidRPr="009D63E6">
        <w:rPr>
          <w:rFonts w:asciiTheme="majorBidi" w:hAnsiTheme="majorBidi" w:cstheme="majorBidi"/>
          <w:sz w:val="28"/>
          <w:szCs w:val="28"/>
        </w:rPr>
        <w:t xml:space="preserve"> </w:t>
      </w:r>
      <w:r w:rsidRPr="00AA3430">
        <w:rPr>
          <w:rFonts w:asciiTheme="majorBidi" w:hAnsiTheme="majorBidi" w:cstheme="majorBidi"/>
          <w:sz w:val="28"/>
          <w:szCs w:val="28"/>
        </w:rPr>
        <w:t>вік</w:t>
      </w:r>
      <w:r w:rsidRPr="009D63E6">
        <w:rPr>
          <w:rFonts w:asciiTheme="majorBidi" w:hAnsiTheme="majorBidi" w:cstheme="majorBidi"/>
          <w:sz w:val="28"/>
          <w:szCs w:val="28"/>
        </w:rPr>
        <w:t xml:space="preserve"> </w:t>
      </w:r>
      <w:r w:rsidRPr="00AA3430">
        <w:rPr>
          <w:rFonts w:asciiTheme="majorBidi" w:hAnsiTheme="majorBidi" w:cstheme="majorBidi"/>
          <w:sz w:val="28"/>
          <w:szCs w:val="28"/>
        </w:rPr>
        <w:t>обстежуваних</w:t>
      </w:r>
      <w:r w:rsidRPr="009D63E6">
        <w:rPr>
          <w:rFonts w:asciiTheme="majorBidi" w:hAnsiTheme="majorBidi" w:cstheme="majorBidi"/>
          <w:sz w:val="28"/>
          <w:szCs w:val="28"/>
        </w:rPr>
        <w:t xml:space="preserve">, </w:t>
      </w:r>
      <w:r w:rsidRPr="00AA3430">
        <w:rPr>
          <w:rFonts w:asciiTheme="majorBidi" w:hAnsiTheme="majorBidi" w:cstheme="majorBidi"/>
          <w:sz w:val="28"/>
          <w:szCs w:val="28"/>
        </w:rPr>
        <w:t>також</w:t>
      </w:r>
      <w:r w:rsidRPr="009D63E6">
        <w:rPr>
          <w:rFonts w:asciiTheme="majorBidi" w:hAnsiTheme="majorBidi" w:cstheme="majorBidi"/>
          <w:sz w:val="28"/>
          <w:szCs w:val="28"/>
        </w:rPr>
        <w:t xml:space="preserve"> </w:t>
      </w:r>
      <w:r w:rsidRPr="00AA3430">
        <w:rPr>
          <w:rFonts w:asciiTheme="majorBidi" w:hAnsiTheme="majorBidi" w:cstheme="majorBidi"/>
          <w:sz w:val="28"/>
          <w:szCs w:val="28"/>
        </w:rPr>
        <w:t>було</w:t>
      </w:r>
      <w:r w:rsidRPr="009D63E6">
        <w:rPr>
          <w:rFonts w:asciiTheme="majorBidi" w:hAnsiTheme="majorBidi" w:cstheme="majorBidi"/>
          <w:sz w:val="28"/>
          <w:szCs w:val="28"/>
        </w:rPr>
        <w:t xml:space="preserve"> </w:t>
      </w:r>
      <w:r w:rsidRPr="00AA3430">
        <w:rPr>
          <w:rFonts w:asciiTheme="majorBidi" w:hAnsiTheme="majorBidi" w:cstheme="majorBidi"/>
          <w:sz w:val="28"/>
          <w:szCs w:val="28"/>
        </w:rPr>
        <w:t>в</w:t>
      </w:r>
      <w:r w:rsidR="00C22215">
        <w:rPr>
          <w:rFonts w:asciiTheme="majorBidi" w:hAnsiTheme="majorBidi" w:cstheme="majorBidi"/>
          <w:sz w:val="28"/>
          <w:szCs w:val="28"/>
          <w:lang w:val="uk-UA"/>
        </w:rPr>
        <w:t>иявле</w:t>
      </w:r>
      <w:r w:rsidRPr="00AA3430">
        <w:rPr>
          <w:rFonts w:asciiTheme="majorBidi" w:hAnsiTheme="majorBidi" w:cstheme="majorBidi"/>
          <w:sz w:val="28"/>
          <w:szCs w:val="28"/>
        </w:rPr>
        <w:t>но</w:t>
      </w:r>
      <w:r w:rsidRPr="009D63E6">
        <w:rPr>
          <w:rFonts w:asciiTheme="majorBidi" w:hAnsiTheme="majorBidi" w:cstheme="majorBidi"/>
          <w:sz w:val="28"/>
          <w:szCs w:val="28"/>
        </w:rPr>
        <w:t xml:space="preserve">, </w:t>
      </w:r>
      <w:r w:rsidRPr="00AA3430">
        <w:rPr>
          <w:rFonts w:asciiTheme="majorBidi" w:hAnsiTheme="majorBidi" w:cstheme="majorBidi"/>
          <w:sz w:val="28"/>
          <w:szCs w:val="28"/>
        </w:rPr>
        <w:t>що</w:t>
      </w:r>
      <w:r w:rsidRPr="009D63E6">
        <w:rPr>
          <w:rFonts w:asciiTheme="majorBidi" w:hAnsiTheme="majorBidi" w:cstheme="majorBidi"/>
          <w:sz w:val="28"/>
          <w:szCs w:val="28"/>
        </w:rPr>
        <w:t xml:space="preserve"> </w:t>
      </w:r>
      <w:r w:rsidRPr="00AA3430">
        <w:rPr>
          <w:rFonts w:asciiTheme="majorBidi" w:hAnsiTheme="majorBidi" w:cstheme="majorBidi"/>
          <w:sz w:val="28"/>
          <w:szCs w:val="28"/>
        </w:rPr>
        <w:t>хронічна</w:t>
      </w:r>
      <w:r w:rsidRPr="009D63E6">
        <w:rPr>
          <w:rFonts w:asciiTheme="majorBidi" w:hAnsiTheme="majorBidi" w:cstheme="majorBidi"/>
          <w:sz w:val="28"/>
          <w:szCs w:val="28"/>
        </w:rPr>
        <w:t xml:space="preserve"> </w:t>
      </w:r>
      <w:r w:rsidRPr="00AA3430">
        <w:rPr>
          <w:rFonts w:asciiTheme="majorBidi" w:hAnsiTheme="majorBidi" w:cstheme="majorBidi"/>
          <w:sz w:val="28"/>
          <w:szCs w:val="28"/>
        </w:rPr>
        <w:t>гіперглікемія</w:t>
      </w:r>
      <w:r w:rsidRPr="009D63E6">
        <w:rPr>
          <w:rFonts w:asciiTheme="majorBidi" w:hAnsiTheme="majorBidi" w:cstheme="majorBidi"/>
          <w:sz w:val="28"/>
          <w:szCs w:val="28"/>
        </w:rPr>
        <w:t xml:space="preserve"> </w:t>
      </w:r>
      <w:r w:rsidRPr="00AA3430">
        <w:rPr>
          <w:rFonts w:asciiTheme="majorBidi" w:hAnsiTheme="majorBidi" w:cstheme="majorBidi"/>
          <w:sz w:val="28"/>
          <w:szCs w:val="28"/>
        </w:rPr>
        <w:t>є</w:t>
      </w:r>
      <w:r w:rsidRPr="009D63E6">
        <w:rPr>
          <w:rFonts w:asciiTheme="majorBidi" w:hAnsiTheme="majorBidi" w:cstheme="majorBidi"/>
          <w:sz w:val="28"/>
          <w:szCs w:val="28"/>
        </w:rPr>
        <w:t xml:space="preserve"> </w:t>
      </w:r>
      <w:r w:rsidRPr="00AA3430">
        <w:rPr>
          <w:rFonts w:asciiTheme="majorBidi" w:hAnsiTheme="majorBidi" w:cstheme="majorBidi"/>
          <w:sz w:val="28"/>
          <w:szCs w:val="28"/>
        </w:rPr>
        <w:t>фактором</w:t>
      </w:r>
      <w:r w:rsidRPr="009D63E6">
        <w:rPr>
          <w:rFonts w:asciiTheme="majorBidi" w:hAnsiTheme="majorBidi" w:cstheme="majorBidi"/>
          <w:sz w:val="28"/>
          <w:szCs w:val="28"/>
        </w:rPr>
        <w:t xml:space="preserve"> </w:t>
      </w:r>
      <w:r w:rsidRPr="00AA3430">
        <w:rPr>
          <w:rFonts w:asciiTheme="majorBidi" w:hAnsiTheme="majorBidi" w:cstheme="majorBidi"/>
          <w:sz w:val="28"/>
          <w:szCs w:val="28"/>
        </w:rPr>
        <w:t>ризику</w:t>
      </w:r>
      <w:r w:rsidRPr="009D63E6">
        <w:rPr>
          <w:rFonts w:asciiTheme="majorBidi" w:hAnsiTheme="majorBidi" w:cstheme="majorBidi"/>
          <w:sz w:val="28"/>
          <w:szCs w:val="28"/>
        </w:rPr>
        <w:t xml:space="preserve"> </w:t>
      </w:r>
      <w:r w:rsidRPr="00AA3430">
        <w:rPr>
          <w:rFonts w:asciiTheme="majorBidi" w:hAnsiTheme="majorBidi" w:cstheme="majorBidi"/>
          <w:sz w:val="28"/>
          <w:szCs w:val="28"/>
        </w:rPr>
        <w:t>розвитку</w:t>
      </w:r>
      <w:r w:rsidRPr="009D63E6">
        <w:rPr>
          <w:rFonts w:asciiTheme="majorBidi" w:hAnsiTheme="majorBidi" w:cstheme="majorBidi"/>
          <w:sz w:val="28"/>
          <w:szCs w:val="28"/>
        </w:rPr>
        <w:t xml:space="preserve"> </w:t>
      </w:r>
      <w:r w:rsidRPr="00AA3430">
        <w:rPr>
          <w:rFonts w:asciiTheme="majorBidi" w:hAnsiTheme="majorBidi" w:cstheme="majorBidi"/>
          <w:sz w:val="28"/>
          <w:szCs w:val="28"/>
        </w:rPr>
        <w:t>серцево</w:t>
      </w:r>
      <w:r w:rsidRPr="009D63E6">
        <w:rPr>
          <w:rFonts w:asciiTheme="majorBidi" w:hAnsiTheme="majorBidi" w:cstheme="majorBidi"/>
          <w:sz w:val="28"/>
          <w:szCs w:val="28"/>
        </w:rPr>
        <w:t>-</w:t>
      </w:r>
      <w:r w:rsidRPr="00AA3430">
        <w:rPr>
          <w:rFonts w:asciiTheme="majorBidi" w:hAnsiTheme="majorBidi" w:cstheme="majorBidi"/>
          <w:sz w:val="28"/>
          <w:szCs w:val="28"/>
        </w:rPr>
        <w:t>судинних</w:t>
      </w:r>
      <w:r w:rsidRPr="009D63E6">
        <w:rPr>
          <w:rFonts w:asciiTheme="majorBidi" w:hAnsiTheme="majorBidi" w:cstheme="majorBidi"/>
          <w:sz w:val="28"/>
          <w:szCs w:val="28"/>
        </w:rPr>
        <w:t xml:space="preserve"> </w:t>
      </w:r>
      <w:r w:rsidRPr="00AA3430">
        <w:rPr>
          <w:rFonts w:asciiTheme="majorBidi" w:hAnsiTheme="majorBidi" w:cstheme="majorBidi"/>
          <w:sz w:val="28"/>
          <w:szCs w:val="28"/>
        </w:rPr>
        <w:t>захворювань</w:t>
      </w:r>
      <w:r w:rsidRPr="009D63E6">
        <w:rPr>
          <w:rFonts w:asciiTheme="majorBidi" w:hAnsiTheme="majorBidi" w:cstheme="majorBidi"/>
          <w:sz w:val="28"/>
          <w:szCs w:val="28"/>
        </w:rPr>
        <w:t xml:space="preserve"> </w:t>
      </w:r>
      <w:r w:rsidRPr="00AA3430">
        <w:rPr>
          <w:rFonts w:asciiTheme="majorBidi" w:hAnsiTheme="majorBidi" w:cstheme="majorBidi"/>
          <w:sz w:val="28"/>
          <w:szCs w:val="28"/>
        </w:rPr>
        <w:t>у</w:t>
      </w:r>
      <w:r w:rsidRPr="009D63E6">
        <w:rPr>
          <w:rFonts w:asciiTheme="majorBidi" w:hAnsiTheme="majorBidi" w:cstheme="majorBidi"/>
          <w:sz w:val="28"/>
          <w:szCs w:val="28"/>
        </w:rPr>
        <w:t xml:space="preserve"> </w:t>
      </w:r>
      <w:r w:rsidRPr="00AA3430">
        <w:rPr>
          <w:rFonts w:asciiTheme="majorBidi" w:hAnsiTheme="majorBidi" w:cstheme="majorBidi"/>
          <w:sz w:val="28"/>
          <w:szCs w:val="28"/>
        </w:rPr>
        <w:t>пацієнтів</w:t>
      </w:r>
      <w:r w:rsidRPr="009D63E6">
        <w:rPr>
          <w:rFonts w:asciiTheme="majorBidi" w:hAnsiTheme="majorBidi" w:cstheme="majorBidi"/>
          <w:sz w:val="28"/>
          <w:szCs w:val="28"/>
        </w:rPr>
        <w:t xml:space="preserve"> </w:t>
      </w:r>
      <w:r w:rsidRPr="00AA3430">
        <w:rPr>
          <w:rFonts w:asciiTheme="majorBidi" w:hAnsiTheme="majorBidi" w:cstheme="majorBidi"/>
          <w:sz w:val="28"/>
          <w:szCs w:val="28"/>
        </w:rPr>
        <w:t>з</w:t>
      </w:r>
      <w:r w:rsidRPr="009D63E6">
        <w:rPr>
          <w:rFonts w:asciiTheme="majorBidi" w:hAnsiTheme="majorBidi" w:cstheme="majorBidi"/>
          <w:sz w:val="28"/>
          <w:szCs w:val="28"/>
        </w:rPr>
        <w:t xml:space="preserve"> </w:t>
      </w:r>
      <w:r w:rsidRPr="00AA3430">
        <w:rPr>
          <w:rFonts w:asciiTheme="majorBidi" w:hAnsiTheme="majorBidi" w:cstheme="majorBidi"/>
          <w:sz w:val="28"/>
          <w:szCs w:val="28"/>
        </w:rPr>
        <w:t>ЦД</w:t>
      </w:r>
      <w:r w:rsidRPr="009D63E6">
        <w:rPr>
          <w:rFonts w:asciiTheme="majorBidi" w:hAnsiTheme="majorBidi" w:cstheme="majorBidi"/>
          <w:sz w:val="28"/>
          <w:szCs w:val="28"/>
        </w:rPr>
        <w:t xml:space="preserve"> 2</w:t>
      </w:r>
      <w:r w:rsidR="00C22215">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002E2071" w:rsidRPr="009D63E6">
        <w:rPr>
          <w:rFonts w:asciiTheme="majorBidi" w:hAnsiTheme="majorBidi" w:cstheme="majorBidi"/>
          <w:sz w:val="28"/>
          <w:szCs w:val="28"/>
        </w:rPr>
        <w:t>.</w:t>
      </w:r>
      <w:r w:rsidRPr="009D63E6">
        <w:rPr>
          <w:rFonts w:asciiTheme="majorBidi" w:hAnsiTheme="majorBidi" w:cstheme="majorBidi"/>
          <w:sz w:val="28"/>
          <w:szCs w:val="28"/>
        </w:rPr>
        <w:t xml:space="preserve"> </w:t>
      </w:r>
      <w:r w:rsidRPr="00F5540A">
        <w:rPr>
          <w:rFonts w:asciiTheme="majorBidi" w:hAnsiTheme="majorBidi" w:cstheme="majorBidi"/>
          <w:sz w:val="28"/>
          <w:szCs w:val="28"/>
        </w:rPr>
        <w:t>[1</w:t>
      </w:r>
      <w:r w:rsidR="009C2B6B" w:rsidRPr="00F5540A">
        <w:rPr>
          <w:rFonts w:asciiTheme="majorBidi" w:hAnsiTheme="majorBidi" w:cstheme="majorBidi"/>
          <w:sz w:val="28"/>
          <w:szCs w:val="28"/>
        </w:rPr>
        <w:t>9</w:t>
      </w:r>
      <w:r w:rsidRPr="00F5540A">
        <w:rPr>
          <w:rFonts w:asciiTheme="majorBidi" w:hAnsiTheme="majorBidi" w:cstheme="majorBidi"/>
          <w:sz w:val="28"/>
          <w:szCs w:val="28"/>
        </w:rPr>
        <w:t>]</w:t>
      </w:r>
    </w:p>
    <w:p w:rsidR="008522D7" w:rsidRPr="00AA3430" w:rsidRDefault="008522D7" w:rsidP="002E2071">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t>ІР</w:t>
      </w:r>
      <w:r w:rsidRPr="00F5540A">
        <w:rPr>
          <w:rFonts w:asciiTheme="majorBidi" w:hAnsiTheme="majorBidi" w:cstheme="majorBidi"/>
          <w:sz w:val="28"/>
          <w:szCs w:val="28"/>
        </w:rPr>
        <w:t xml:space="preserve"> </w:t>
      </w:r>
      <w:r w:rsidRPr="00AA3430">
        <w:rPr>
          <w:rFonts w:asciiTheme="majorBidi" w:hAnsiTheme="majorBidi" w:cstheme="majorBidi"/>
          <w:sz w:val="28"/>
          <w:szCs w:val="28"/>
        </w:rPr>
        <w:t>є</w:t>
      </w:r>
      <w:r w:rsidRPr="00F5540A">
        <w:rPr>
          <w:rFonts w:asciiTheme="majorBidi" w:hAnsiTheme="majorBidi" w:cstheme="majorBidi"/>
          <w:sz w:val="28"/>
          <w:szCs w:val="28"/>
        </w:rPr>
        <w:t xml:space="preserve"> </w:t>
      </w:r>
      <w:r w:rsidRPr="00AA3430">
        <w:rPr>
          <w:rFonts w:asciiTheme="majorBidi" w:hAnsiTheme="majorBidi" w:cstheme="majorBidi"/>
          <w:sz w:val="28"/>
          <w:szCs w:val="28"/>
        </w:rPr>
        <w:t>ключовою</w:t>
      </w:r>
      <w:r w:rsidRPr="00F5540A">
        <w:rPr>
          <w:rFonts w:asciiTheme="majorBidi" w:hAnsiTheme="majorBidi" w:cstheme="majorBidi"/>
          <w:sz w:val="28"/>
          <w:szCs w:val="28"/>
        </w:rPr>
        <w:t xml:space="preserve"> </w:t>
      </w:r>
      <w:r w:rsidRPr="00AA3430">
        <w:rPr>
          <w:rFonts w:asciiTheme="majorBidi" w:hAnsiTheme="majorBidi" w:cstheme="majorBidi"/>
          <w:sz w:val="28"/>
          <w:szCs w:val="28"/>
        </w:rPr>
        <w:t>ланкою</w:t>
      </w:r>
      <w:r w:rsidRPr="00F5540A">
        <w:rPr>
          <w:rFonts w:asciiTheme="majorBidi" w:hAnsiTheme="majorBidi" w:cstheme="majorBidi"/>
          <w:sz w:val="28"/>
          <w:szCs w:val="28"/>
        </w:rPr>
        <w:t xml:space="preserve"> </w:t>
      </w:r>
      <w:r w:rsidRPr="00AA3430">
        <w:rPr>
          <w:rFonts w:asciiTheme="majorBidi" w:hAnsiTheme="majorBidi" w:cstheme="majorBidi"/>
          <w:sz w:val="28"/>
          <w:szCs w:val="28"/>
        </w:rPr>
        <w:t>в</w:t>
      </w:r>
      <w:r w:rsidRPr="00F5540A">
        <w:rPr>
          <w:rFonts w:asciiTheme="majorBidi" w:hAnsiTheme="majorBidi" w:cstheme="majorBidi"/>
          <w:sz w:val="28"/>
          <w:szCs w:val="28"/>
        </w:rPr>
        <w:t xml:space="preserve"> </w:t>
      </w:r>
      <w:r w:rsidRPr="00AA3430">
        <w:rPr>
          <w:rFonts w:asciiTheme="majorBidi" w:hAnsiTheme="majorBidi" w:cstheme="majorBidi"/>
          <w:sz w:val="28"/>
          <w:szCs w:val="28"/>
        </w:rPr>
        <w:t>патогенезі</w:t>
      </w:r>
      <w:r w:rsidRPr="00F5540A">
        <w:rPr>
          <w:rFonts w:asciiTheme="majorBidi" w:hAnsiTheme="majorBidi" w:cstheme="majorBidi"/>
          <w:sz w:val="28"/>
          <w:szCs w:val="28"/>
        </w:rPr>
        <w:t xml:space="preserve"> </w:t>
      </w:r>
      <w:r w:rsidRPr="00AA3430">
        <w:rPr>
          <w:rFonts w:asciiTheme="majorBidi" w:hAnsiTheme="majorBidi" w:cstheme="majorBidi"/>
          <w:sz w:val="28"/>
          <w:szCs w:val="28"/>
        </w:rPr>
        <w:t>ЦД</w:t>
      </w:r>
      <w:r w:rsidRPr="00F5540A">
        <w:rPr>
          <w:rFonts w:asciiTheme="majorBidi" w:hAnsiTheme="majorBidi" w:cstheme="majorBidi"/>
          <w:sz w:val="28"/>
          <w:szCs w:val="28"/>
        </w:rPr>
        <w:t xml:space="preserve"> 2</w:t>
      </w:r>
      <w:r w:rsidR="00104B90">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00D07E7A" w:rsidRPr="00F5540A">
        <w:rPr>
          <w:rFonts w:asciiTheme="majorBidi" w:hAnsiTheme="majorBidi" w:cstheme="majorBidi"/>
          <w:sz w:val="28"/>
          <w:szCs w:val="28"/>
        </w:rPr>
        <w:t xml:space="preserve">, </w:t>
      </w:r>
      <w:r w:rsidR="00D07E7A" w:rsidRPr="00AA3430">
        <w:rPr>
          <w:rFonts w:asciiTheme="majorBidi" w:hAnsiTheme="majorBidi" w:cstheme="majorBidi"/>
          <w:sz w:val="28"/>
          <w:szCs w:val="28"/>
        </w:rPr>
        <w:t>атеросклерозу</w:t>
      </w:r>
      <w:r w:rsidR="00D07E7A" w:rsidRPr="00F5540A">
        <w:rPr>
          <w:rFonts w:asciiTheme="majorBidi" w:hAnsiTheme="majorBidi" w:cstheme="majorBidi"/>
          <w:sz w:val="28"/>
          <w:szCs w:val="28"/>
        </w:rPr>
        <w:t xml:space="preserve">, </w:t>
      </w:r>
      <w:r w:rsidR="00D07E7A" w:rsidRPr="00AA3430">
        <w:rPr>
          <w:rFonts w:asciiTheme="majorBidi" w:hAnsiTheme="majorBidi" w:cstheme="majorBidi"/>
          <w:sz w:val="28"/>
          <w:szCs w:val="28"/>
          <w:lang w:val="uk-UA"/>
        </w:rPr>
        <w:t>ГХ</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синдрому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склерокістозних</w:t>
      </w:r>
      <w:r w:rsidRPr="00F5540A">
        <w:rPr>
          <w:rFonts w:asciiTheme="majorBidi" w:hAnsiTheme="majorBidi" w:cstheme="majorBidi"/>
          <w:sz w:val="28"/>
          <w:szCs w:val="28"/>
        </w:rPr>
        <w:t xml:space="preserve"> </w:t>
      </w:r>
      <w:r w:rsidRPr="00AA3430">
        <w:rPr>
          <w:rFonts w:asciiTheme="majorBidi" w:hAnsiTheme="majorBidi" w:cstheme="majorBidi"/>
          <w:sz w:val="28"/>
          <w:szCs w:val="28"/>
        </w:rPr>
        <w:t>яєчників</w:t>
      </w:r>
      <w:r w:rsidRPr="00F5540A">
        <w:rPr>
          <w:rFonts w:asciiTheme="majorBidi" w:hAnsiTheme="majorBidi" w:cstheme="majorBidi"/>
          <w:sz w:val="28"/>
          <w:szCs w:val="28"/>
        </w:rPr>
        <w:t xml:space="preserve"> </w:t>
      </w:r>
      <w:r w:rsidR="00104B90">
        <w:rPr>
          <w:rFonts w:asciiTheme="majorBidi" w:hAnsiTheme="majorBidi" w:cstheme="majorBidi"/>
          <w:sz w:val="28"/>
          <w:szCs w:val="28"/>
          <w:lang w:val="uk-UA"/>
        </w:rPr>
        <w:t>та</w:t>
      </w:r>
      <w:r w:rsidRPr="00F5540A">
        <w:rPr>
          <w:rFonts w:asciiTheme="majorBidi" w:hAnsiTheme="majorBidi" w:cstheme="majorBidi"/>
          <w:sz w:val="28"/>
          <w:szCs w:val="28"/>
        </w:rPr>
        <w:t xml:space="preserve"> </w:t>
      </w:r>
      <w:r w:rsidRPr="00AA3430">
        <w:rPr>
          <w:rFonts w:asciiTheme="majorBidi" w:hAnsiTheme="majorBidi" w:cstheme="majorBidi"/>
          <w:sz w:val="28"/>
          <w:szCs w:val="28"/>
        </w:rPr>
        <w:t>інших</w:t>
      </w:r>
      <w:r w:rsidRPr="00F5540A">
        <w:rPr>
          <w:rFonts w:asciiTheme="majorBidi" w:hAnsiTheme="majorBidi" w:cstheme="majorBidi"/>
          <w:sz w:val="28"/>
          <w:szCs w:val="28"/>
        </w:rPr>
        <w:t xml:space="preserve"> </w:t>
      </w:r>
      <w:r w:rsidRPr="00AA3430">
        <w:rPr>
          <w:rFonts w:asciiTheme="majorBidi" w:hAnsiTheme="majorBidi" w:cstheme="majorBidi"/>
          <w:sz w:val="28"/>
          <w:szCs w:val="28"/>
        </w:rPr>
        <w:t>захворювань</w:t>
      </w:r>
      <w:r w:rsidRPr="00F5540A">
        <w:rPr>
          <w:rFonts w:asciiTheme="majorBidi" w:hAnsiTheme="majorBidi" w:cstheme="majorBidi"/>
          <w:sz w:val="28"/>
          <w:szCs w:val="28"/>
        </w:rPr>
        <w:t xml:space="preserve">. </w:t>
      </w:r>
      <w:r w:rsidRPr="00AA3430">
        <w:rPr>
          <w:rFonts w:asciiTheme="majorBidi" w:hAnsiTheme="majorBidi" w:cstheme="majorBidi"/>
          <w:sz w:val="28"/>
          <w:szCs w:val="28"/>
        </w:rPr>
        <w:t>ІР</w:t>
      </w:r>
      <w:r w:rsidRPr="00F5540A">
        <w:rPr>
          <w:rFonts w:asciiTheme="majorBidi" w:hAnsiTheme="majorBidi" w:cstheme="majorBidi"/>
          <w:sz w:val="28"/>
          <w:szCs w:val="28"/>
        </w:rPr>
        <w:t xml:space="preserve"> – </w:t>
      </w:r>
      <w:r w:rsidRPr="00AA3430">
        <w:rPr>
          <w:rFonts w:asciiTheme="majorBidi" w:hAnsiTheme="majorBidi" w:cstheme="majorBidi"/>
          <w:sz w:val="28"/>
          <w:szCs w:val="28"/>
        </w:rPr>
        <w:t>незалежний</w:t>
      </w:r>
      <w:r w:rsidRPr="00F5540A">
        <w:rPr>
          <w:rFonts w:asciiTheme="majorBidi" w:hAnsiTheme="majorBidi" w:cstheme="majorBidi"/>
          <w:sz w:val="28"/>
          <w:szCs w:val="28"/>
        </w:rPr>
        <w:t xml:space="preserve"> </w:t>
      </w:r>
      <w:r w:rsidRPr="00AA3430">
        <w:rPr>
          <w:rFonts w:asciiTheme="majorBidi" w:hAnsiTheme="majorBidi" w:cstheme="majorBidi"/>
          <w:sz w:val="28"/>
          <w:szCs w:val="28"/>
        </w:rPr>
        <w:t>фактор</w:t>
      </w:r>
      <w:r w:rsidRPr="00F5540A">
        <w:rPr>
          <w:rFonts w:asciiTheme="majorBidi" w:hAnsiTheme="majorBidi" w:cstheme="majorBidi"/>
          <w:sz w:val="28"/>
          <w:szCs w:val="28"/>
        </w:rPr>
        <w:t xml:space="preserve"> </w:t>
      </w:r>
      <w:r w:rsidRPr="00AA3430">
        <w:rPr>
          <w:rFonts w:asciiTheme="majorBidi" w:hAnsiTheme="majorBidi" w:cstheme="majorBidi"/>
          <w:sz w:val="28"/>
          <w:szCs w:val="28"/>
        </w:rPr>
        <w:t>ризику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розвитку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дисліпідемії</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системного</w:t>
      </w:r>
      <w:r w:rsidRPr="00F5540A">
        <w:rPr>
          <w:rFonts w:asciiTheme="majorBidi" w:hAnsiTheme="majorBidi" w:cstheme="majorBidi"/>
          <w:sz w:val="28"/>
          <w:szCs w:val="28"/>
        </w:rPr>
        <w:t xml:space="preserve"> </w:t>
      </w:r>
      <w:r w:rsidRPr="00AA3430">
        <w:rPr>
          <w:rFonts w:asciiTheme="majorBidi" w:hAnsiTheme="majorBidi" w:cstheme="majorBidi"/>
          <w:sz w:val="28"/>
          <w:szCs w:val="28"/>
        </w:rPr>
        <w:t>запалення</w:t>
      </w:r>
      <w:r w:rsidRPr="00F5540A">
        <w:rPr>
          <w:rFonts w:asciiTheme="majorBidi" w:hAnsiTheme="majorBidi" w:cstheme="majorBidi"/>
          <w:sz w:val="28"/>
          <w:szCs w:val="28"/>
        </w:rPr>
        <w:t xml:space="preserve"> </w:t>
      </w:r>
      <w:r w:rsidRPr="00AA3430">
        <w:rPr>
          <w:rFonts w:asciiTheme="majorBidi" w:hAnsiTheme="majorBidi" w:cstheme="majorBidi"/>
          <w:sz w:val="28"/>
          <w:szCs w:val="28"/>
        </w:rPr>
        <w:t>та</w:t>
      </w:r>
      <w:r w:rsidRPr="00F5540A">
        <w:rPr>
          <w:rFonts w:asciiTheme="majorBidi" w:hAnsiTheme="majorBidi" w:cstheme="majorBidi"/>
          <w:sz w:val="28"/>
          <w:szCs w:val="28"/>
        </w:rPr>
        <w:t xml:space="preserve"> </w:t>
      </w:r>
      <w:r w:rsidRPr="00AA3430">
        <w:rPr>
          <w:rFonts w:asciiTheme="majorBidi" w:hAnsiTheme="majorBidi" w:cstheme="majorBidi"/>
          <w:sz w:val="28"/>
          <w:szCs w:val="28"/>
        </w:rPr>
        <w:lastRenderedPageBreak/>
        <w:t>оксидантного</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стресу</w:t>
      </w:r>
      <w:r w:rsidRPr="00F5540A">
        <w:rPr>
          <w:rFonts w:asciiTheme="majorBidi" w:hAnsiTheme="majorBidi" w:cstheme="majorBidi"/>
          <w:sz w:val="28"/>
          <w:szCs w:val="28"/>
        </w:rPr>
        <w:t xml:space="preserve"> [15]. </w:t>
      </w:r>
      <w:r w:rsidRPr="00AA3430">
        <w:rPr>
          <w:rFonts w:asciiTheme="majorBidi" w:hAnsiTheme="majorBidi" w:cstheme="majorBidi"/>
          <w:sz w:val="28"/>
          <w:szCs w:val="28"/>
        </w:rPr>
        <w:t>Опубліковані</w:t>
      </w:r>
      <w:r w:rsidRPr="00F5540A">
        <w:rPr>
          <w:rFonts w:asciiTheme="majorBidi" w:hAnsiTheme="majorBidi" w:cstheme="majorBidi"/>
          <w:sz w:val="28"/>
          <w:szCs w:val="28"/>
        </w:rPr>
        <w:t xml:space="preserve"> </w:t>
      </w:r>
      <w:r w:rsidRPr="00AA3430">
        <w:rPr>
          <w:rFonts w:asciiTheme="majorBidi" w:hAnsiTheme="majorBidi" w:cstheme="majorBidi"/>
          <w:sz w:val="28"/>
          <w:szCs w:val="28"/>
        </w:rPr>
        <w:t>результати</w:t>
      </w:r>
      <w:r w:rsidRPr="00F5540A">
        <w:rPr>
          <w:rFonts w:asciiTheme="majorBidi" w:hAnsiTheme="majorBidi" w:cstheme="majorBidi"/>
          <w:sz w:val="28"/>
          <w:szCs w:val="28"/>
        </w:rPr>
        <w:t xml:space="preserve"> </w:t>
      </w:r>
      <w:r w:rsidRPr="00AA3430">
        <w:rPr>
          <w:rFonts w:asciiTheme="majorBidi" w:hAnsiTheme="majorBidi" w:cstheme="majorBidi"/>
          <w:sz w:val="28"/>
          <w:szCs w:val="28"/>
        </w:rPr>
        <w:t>клінічних</w:t>
      </w:r>
      <w:r w:rsidRPr="00F5540A">
        <w:rPr>
          <w:rFonts w:asciiTheme="majorBidi" w:hAnsiTheme="majorBidi" w:cstheme="majorBidi"/>
          <w:sz w:val="28"/>
          <w:szCs w:val="28"/>
        </w:rPr>
        <w:t xml:space="preserve"> </w:t>
      </w:r>
      <w:r w:rsidRPr="00AA3430">
        <w:rPr>
          <w:rFonts w:asciiTheme="majorBidi" w:hAnsiTheme="majorBidi" w:cstheme="majorBidi"/>
          <w:sz w:val="28"/>
          <w:szCs w:val="28"/>
        </w:rPr>
        <w:t>і</w:t>
      </w:r>
      <w:r w:rsidRPr="00F5540A">
        <w:rPr>
          <w:rFonts w:asciiTheme="majorBidi" w:hAnsiTheme="majorBidi" w:cstheme="majorBidi"/>
          <w:sz w:val="28"/>
          <w:szCs w:val="28"/>
        </w:rPr>
        <w:t xml:space="preserve"> </w:t>
      </w:r>
      <w:r w:rsidRPr="00AA3430">
        <w:rPr>
          <w:rFonts w:asciiTheme="majorBidi" w:hAnsiTheme="majorBidi" w:cstheme="majorBidi"/>
          <w:sz w:val="28"/>
          <w:szCs w:val="28"/>
        </w:rPr>
        <w:t>експериментальних</w:t>
      </w:r>
      <w:r w:rsidRPr="00F5540A">
        <w:rPr>
          <w:rFonts w:asciiTheme="majorBidi" w:hAnsiTheme="majorBidi" w:cstheme="majorBidi"/>
          <w:sz w:val="28"/>
          <w:szCs w:val="28"/>
        </w:rPr>
        <w:t xml:space="preserve"> </w:t>
      </w:r>
      <w:r w:rsidRPr="00AA3430">
        <w:rPr>
          <w:rFonts w:asciiTheme="majorBidi" w:hAnsiTheme="majorBidi" w:cstheme="majorBidi"/>
          <w:sz w:val="28"/>
          <w:szCs w:val="28"/>
        </w:rPr>
        <w:t>досліджень</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свідчать</w:t>
      </w:r>
      <w:r w:rsidRPr="00F5540A">
        <w:rPr>
          <w:rFonts w:asciiTheme="majorBidi" w:hAnsiTheme="majorBidi" w:cstheme="majorBidi"/>
          <w:sz w:val="28"/>
          <w:szCs w:val="28"/>
        </w:rPr>
        <w:t xml:space="preserve"> </w:t>
      </w:r>
      <w:r w:rsidRPr="00AA3430">
        <w:rPr>
          <w:rFonts w:asciiTheme="majorBidi" w:hAnsiTheme="majorBidi" w:cstheme="majorBidi"/>
          <w:sz w:val="28"/>
          <w:szCs w:val="28"/>
        </w:rPr>
        <w:t>про</w:t>
      </w:r>
      <w:r w:rsidRPr="00F5540A">
        <w:rPr>
          <w:rFonts w:asciiTheme="majorBidi" w:hAnsiTheme="majorBidi" w:cstheme="majorBidi"/>
          <w:sz w:val="28"/>
          <w:szCs w:val="28"/>
        </w:rPr>
        <w:t xml:space="preserve"> </w:t>
      </w:r>
      <w:r w:rsidRPr="00AA3430">
        <w:rPr>
          <w:rFonts w:asciiTheme="majorBidi" w:hAnsiTheme="majorBidi" w:cstheme="majorBidi"/>
          <w:sz w:val="28"/>
          <w:szCs w:val="28"/>
        </w:rPr>
        <w:t>те</w:t>
      </w:r>
      <w:r w:rsidRPr="00F5540A">
        <w:rPr>
          <w:rFonts w:asciiTheme="majorBidi" w:hAnsiTheme="majorBidi" w:cstheme="majorBidi"/>
          <w:sz w:val="28"/>
          <w:szCs w:val="28"/>
        </w:rPr>
        <w:t xml:space="preserve">, </w:t>
      </w:r>
      <w:r w:rsidRPr="00AA3430">
        <w:rPr>
          <w:rFonts w:asciiTheme="majorBidi" w:hAnsiTheme="majorBidi" w:cstheme="majorBidi"/>
          <w:sz w:val="28"/>
          <w:szCs w:val="28"/>
        </w:rPr>
        <w:t>що</w:t>
      </w:r>
      <w:r w:rsidRPr="00F5540A">
        <w:rPr>
          <w:rFonts w:asciiTheme="majorBidi" w:hAnsiTheme="majorBidi" w:cstheme="majorBidi"/>
          <w:sz w:val="28"/>
          <w:szCs w:val="28"/>
        </w:rPr>
        <w:t xml:space="preserve"> </w:t>
      </w:r>
      <w:r w:rsidRPr="00AA3430">
        <w:rPr>
          <w:rFonts w:asciiTheme="majorBidi" w:hAnsiTheme="majorBidi" w:cstheme="majorBidi"/>
          <w:sz w:val="28"/>
          <w:szCs w:val="28"/>
        </w:rPr>
        <w:t>ІР</w:t>
      </w:r>
      <w:r w:rsidRPr="00F5540A">
        <w:rPr>
          <w:rFonts w:asciiTheme="majorBidi" w:hAnsiTheme="majorBidi" w:cstheme="majorBidi"/>
          <w:sz w:val="28"/>
          <w:szCs w:val="28"/>
        </w:rPr>
        <w:t xml:space="preserve"> </w:t>
      </w:r>
      <w:r w:rsidRPr="00AA3430">
        <w:rPr>
          <w:rFonts w:asciiTheme="majorBidi" w:hAnsiTheme="majorBidi" w:cstheme="majorBidi"/>
          <w:sz w:val="28"/>
          <w:szCs w:val="28"/>
        </w:rPr>
        <w:t>викликає</w:t>
      </w:r>
      <w:r w:rsidRPr="00F5540A">
        <w:rPr>
          <w:rFonts w:asciiTheme="majorBidi" w:hAnsiTheme="majorBidi" w:cstheme="majorBidi"/>
          <w:sz w:val="28"/>
          <w:szCs w:val="28"/>
        </w:rPr>
        <w:t xml:space="preserve"> </w:t>
      </w:r>
      <w:r w:rsidRPr="00AA3430">
        <w:rPr>
          <w:rFonts w:asciiTheme="majorBidi" w:hAnsiTheme="majorBidi" w:cstheme="majorBidi"/>
          <w:sz w:val="28"/>
          <w:szCs w:val="28"/>
        </w:rPr>
        <w:t>порушення</w:t>
      </w:r>
      <w:r w:rsidRPr="00F5540A">
        <w:rPr>
          <w:rFonts w:asciiTheme="majorBidi" w:hAnsiTheme="majorBidi" w:cstheme="majorBidi"/>
          <w:sz w:val="28"/>
          <w:szCs w:val="28"/>
        </w:rPr>
        <w:t xml:space="preserve"> </w:t>
      </w:r>
      <w:r w:rsidRPr="00AA3430">
        <w:rPr>
          <w:rFonts w:asciiTheme="majorBidi" w:hAnsiTheme="majorBidi" w:cstheme="majorBidi"/>
          <w:sz w:val="28"/>
          <w:szCs w:val="28"/>
        </w:rPr>
        <w:t>фізіологічних</w:t>
      </w:r>
      <w:r w:rsidRPr="00F5540A">
        <w:rPr>
          <w:rFonts w:asciiTheme="majorBidi" w:hAnsiTheme="majorBidi" w:cstheme="majorBidi"/>
          <w:sz w:val="28"/>
          <w:szCs w:val="28"/>
        </w:rPr>
        <w:t xml:space="preserve"> </w:t>
      </w:r>
      <w:r w:rsidRPr="00AA3430">
        <w:rPr>
          <w:rFonts w:asciiTheme="majorBidi" w:hAnsiTheme="majorBidi" w:cstheme="majorBidi"/>
          <w:sz w:val="28"/>
          <w:szCs w:val="28"/>
        </w:rPr>
        <w:t>механізмів</w:t>
      </w:r>
      <w:r w:rsidRPr="00F5540A">
        <w:rPr>
          <w:rFonts w:asciiTheme="majorBidi" w:hAnsiTheme="majorBidi" w:cstheme="majorBidi"/>
          <w:sz w:val="28"/>
          <w:szCs w:val="28"/>
        </w:rPr>
        <w:t xml:space="preserve"> </w:t>
      </w:r>
      <w:r w:rsidRPr="00AA3430">
        <w:rPr>
          <w:rFonts w:asciiTheme="majorBidi" w:hAnsiTheme="majorBidi" w:cstheme="majorBidi"/>
          <w:sz w:val="28"/>
          <w:szCs w:val="28"/>
        </w:rPr>
        <w:t>вазодилатації</w:t>
      </w:r>
      <w:r w:rsidRPr="00F5540A">
        <w:rPr>
          <w:rFonts w:asciiTheme="majorBidi" w:hAnsiTheme="majorBidi" w:cstheme="majorBidi"/>
          <w:sz w:val="28"/>
          <w:szCs w:val="28"/>
        </w:rPr>
        <w:t xml:space="preserve">. </w:t>
      </w:r>
      <w:r w:rsidRPr="00AA3430">
        <w:rPr>
          <w:rFonts w:asciiTheme="majorBidi" w:hAnsiTheme="majorBidi" w:cstheme="majorBidi"/>
          <w:sz w:val="28"/>
          <w:szCs w:val="28"/>
        </w:rPr>
        <w:t>Вплив</w:t>
      </w:r>
      <w:r w:rsidRPr="00F5540A">
        <w:rPr>
          <w:rFonts w:asciiTheme="majorBidi" w:hAnsiTheme="majorBidi" w:cstheme="majorBidi"/>
          <w:sz w:val="28"/>
          <w:szCs w:val="28"/>
        </w:rPr>
        <w:t xml:space="preserve"> </w:t>
      </w:r>
      <w:r w:rsidRPr="00AA3430">
        <w:rPr>
          <w:rFonts w:asciiTheme="majorBidi" w:hAnsiTheme="majorBidi" w:cstheme="majorBidi"/>
          <w:sz w:val="28"/>
          <w:szCs w:val="28"/>
        </w:rPr>
        <w:t>інсуліну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на</w:t>
      </w:r>
      <w:r w:rsidRPr="00F5540A">
        <w:rPr>
          <w:rFonts w:asciiTheme="majorBidi" w:hAnsiTheme="majorBidi" w:cstheme="majorBidi"/>
          <w:sz w:val="28"/>
          <w:szCs w:val="28"/>
        </w:rPr>
        <w:t xml:space="preserve"> </w:t>
      </w:r>
      <w:r w:rsidRPr="00AA3430">
        <w:rPr>
          <w:rFonts w:asciiTheme="majorBidi" w:hAnsiTheme="majorBidi" w:cstheme="majorBidi"/>
          <w:sz w:val="28"/>
          <w:szCs w:val="28"/>
        </w:rPr>
        <w:t>ендотелій</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судинної</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стінки</w:t>
      </w:r>
      <w:r w:rsidRPr="00F5540A">
        <w:rPr>
          <w:rFonts w:asciiTheme="majorBidi" w:hAnsiTheme="majorBidi" w:cstheme="majorBidi"/>
          <w:sz w:val="28"/>
          <w:szCs w:val="28"/>
        </w:rPr>
        <w:t xml:space="preserve"> </w:t>
      </w:r>
      <w:r w:rsidRPr="00AA3430">
        <w:rPr>
          <w:rFonts w:asciiTheme="majorBidi" w:hAnsiTheme="majorBidi" w:cstheme="majorBidi"/>
          <w:sz w:val="28"/>
          <w:szCs w:val="28"/>
        </w:rPr>
        <w:t>опосередковується</w:t>
      </w:r>
      <w:r w:rsidRPr="00F5540A">
        <w:rPr>
          <w:rFonts w:asciiTheme="majorBidi" w:hAnsiTheme="majorBidi" w:cstheme="majorBidi"/>
          <w:sz w:val="28"/>
          <w:szCs w:val="28"/>
        </w:rPr>
        <w:t xml:space="preserve"> </w:t>
      </w:r>
      <w:r w:rsidRPr="00AA3430">
        <w:rPr>
          <w:rFonts w:asciiTheme="majorBidi" w:hAnsiTheme="majorBidi" w:cstheme="majorBidi"/>
          <w:sz w:val="28"/>
          <w:szCs w:val="28"/>
        </w:rPr>
        <w:t>його</w:t>
      </w:r>
      <w:r w:rsidRPr="00F5540A">
        <w:rPr>
          <w:rFonts w:asciiTheme="majorBidi" w:hAnsiTheme="majorBidi" w:cstheme="majorBidi"/>
          <w:sz w:val="28"/>
          <w:szCs w:val="28"/>
        </w:rPr>
        <w:t xml:space="preserve"> </w:t>
      </w:r>
      <w:r w:rsidRPr="00AA3430">
        <w:rPr>
          <w:rFonts w:asciiTheme="majorBidi" w:hAnsiTheme="majorBidi" w:cstheme="majorBidi"/>
          <w:sz w:val="28"/>
          <w:szCs w:val="28"/>
        </w:rPr>
        <w:t>власними</w:t>
      </w:r>
      <w:r w:rsidRPr="00F5540A">
        <w:rPr>
          <w:rFonts w:asciiTheme="majorBidi" w:hAnsiTheme="majorBidi" w:cstheme="majorBidi"/>
          <w:sz w:val="28"/>
          <w:szCs w:val="28"/>
        </w:rPr>
        <w:t xml:space="preserve"> </w:t>
      </w:r>
      <w:r w:rsidRPr="00AA3430">
        <w:rPr>
          <w:rFonts w:asciiTheme="majorBidi" w:hAnsiTheme="majorBidi" w:cstheme="majorBidi"/>
          <w:sz w:val="28"/>
          <w:szCs w:val="28"/>
        </w:rPr>
        <w:t>рецепторами</w:t>
      </w:r>
      <w:r w:rsidRPr="00F5540A">
        <w:rPr>
          <w:rFonts w:asciiTheme="majorBidi" w:hAnsiTheme="majorBidi" w:cstheme="majorBidi"/>
          <w:sz w:val="28"/>
          <w:szCs w:val="28"/>
        </w:rPr>
        <w:t xml:space="preserve"> </w:t>
      </w:r>
      <w:r w:rsidR="00104B90">
        <w:rPr>
          <w:rFonts w:asciiTheme="majorBidi" w:hAnsiTheme="majorBidi" w:cstheme="majorBidi"/>
          <w:sz w:val="28"/>
          <w:szCs w:val="28"/>
          <w:lang w:val="uk-UA"/>
        </w:rPr>
        <w:t>й</w:t>
      </w:r>
      <w:r w:rsidRPr="00F5540A">
        <w:rPr>
          <w:rFonts w:asciiTheme="majorBidi" w:hAnsiTheme="majorBidi" w:cstheme="majorBidi"/>
          <w:sz w:val="28"/>
          <w:szCs w:val="28"/>
        </w:rPr>
        <w:t xml:space="preserve"> </w:t>
      </w:r>
      <w:r w:rsidRPr="00AA3430">
        <w:rPr>
          <w:rFonts w:asciiTheme="majorBidi" w:hAnsiTheme="majorBidi" w:cstheme="majorBidi"/>
          <w:sz w:val="28"/>
          <w:szCs w:val="28"/>
        </w:rPr>
        <w:t>реалізується</w:t>
      </w:r>
      <w:r w:rsidRPr="00F5540A">
        <w:rPr>
          <w:rFonts w:asciiTheme="majorBidi" w:hAnsiTheme="majorBidi" w:cstheme="majorBidi"/>
          <w:sz w:val="28"/>
          <w:szCs w:val="28"/>
        </w:rPr>
        <w:t xml:space="preserve"> </w:t>
      </w:r>
      <w:r w:rsidRPr="00AA3430">
        <w:rPr>
          <w:rFonts w:asciiTheme="majorBidi" w:hAnsiTheme="majorBidi" w:cstheme="majorBidi"/>
          <w:sz w:val="28"/>
          <w:szCs w:val="28"/>
        </w:rPr>
        <w:t>через</w:t>
      </w:r>
      <w:r w:rsidRPr="00F5540A">
        <w:rPr>
          <w:rFonts w:asciiTheme="majorBidi" w:hAnsiTheme="majorBidi" w:cstheme="majorBidi"/>
          <w:sz w:val="28"/>
          <w:szCs w:val="28"/>
        </w:rPr>
        <w:t xml:space="preserve"> </w:t>
      </w:r>
      <w:r w:rsidRPr="00AA3430">
        <w:rPr>
          <w:rFonts w:asciiTheme="majorBidi" w:hAnsiTheme="majorBidi" w:cstheme="majorBidi"/>
          <w:sz w:val="28"/>
          <w:szCs w:val="28"/>
        </w:rPr>
        <w:t>багатоступеневу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систему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проведення</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сигналу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пов</w:t>
      </w:r>
      <w:r w:rsidRPr="00F5540A">
        <w:rPr>
          <w:rFonts w:asciiTheme="majorBidi" w:hAnsiTheme="majorBidi" w:cstheme="majorBidi"/>
          <w:sz w:val="28"/>
          <w:szCs w:val="28"/>
        </w:rPr>
        <w:t>'</w:t>
      </w:r>
      <w:r w:rsidRPr="00AA3430">
        <w:rPr>
          <w:rFonts w:asciiTheme="majorBidi" w:hAnsiTheme="majorBidi" w:cstheme="majorBidi"/>
          <w:sz w:val="28"/>
          <w:szCs w:val="28"/>
        </w:rPr>
        <w:t>язану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з</w:t>
      </w:r>
      <w:r w:rsidRPr="00F5540A">
        <w:rPr>
          <w:rFonts w:asciiTheme="majorBidi" w:hAnsiTheme="majorBidi" w:cstheme="majorBidi"/>
          <w:sz w:val="28"/>
          <w:szCs w:val="28"/>
        </w:rPr>
        <w:t xml:space="preserve"> </w:t>
      </w:r>
      <w:r w:rsidRPr="00AA3430">
        <w:rPr>
          <w:rFonts w:asciiTheme="majorBidi" w:hAnsiTheme="majorBidi" w:cstheme="majorBidi"/>
          <w:sz w:val="28"/>
          <w:szCs w:val="28"/>
        </w:rPr>
        <w:t>підвищенням</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синтезу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ок</w:t>
      </w:r>
      <w:r w:rsidR="00D07E7A" w:rsidRPr="00AA3430">
        <w:rPr>
          <w:rFonts w:asciiTheme="majorBidi" w:hAnsiTheme="majorBidi" w:cstheme="majorBidi"/>
          <w:sz w:val="28"/>
          <w:szCs w:val="28"/>
        </w:rPr>
        <w:t>сиду</w:t>
      </w:r>
      <w:r w:rsidR="00D07E7A" w:rsidRPr="00F5540A">
        <w:rPr>
          <w:rFonts w:asciiTheme="majorBidi" w:hAnsiTheme="majorBidi" w:cstheme="majorBidi"/>
          <w:sz w:val="28"/>
          <w:szCs w:val="28"/>
        </w:rPr>
        <w:t xml:space="preserve"> </w:t>
      </w:r>
      <w:r w:rsidR="00D07E7A" w:rsidRPr="00AA3430">
        <w:rPr>
          <w:rFonts w:asciiTheme="majorBidi" w:hAnsiTheme="majorBidi" w:cstheme="majorBidi"/>
          <w:sz w:val="28"/>
          <w:szCs w:val="28"/>
        </w:rPr>
        <w:t>азоту</w:t>
      </w:r>
      <w:r w:rsidR="00D07E7A" w:rsidRPr="00F5540A">
        <w:rPr>
          <w:rFonts w:asciiTheme="majorBidi" w:hAnsiTheme="majorBidi" w:cstheme="majorBidi"/>
          <w:sz w:val="28"/>
          <w:szCs w:val="28"/>
        </w:rPr>
        <w:t xml:space="preserve"> (</w:t>
      </w:r>
      <w:r w:rsidR="00D07E7A" w:rsidRPr="009D63E6">
        <w:rPr>
          <w:rFonts w:asciiTheme="majorBidi" w:hAnsiTheme="majorBidi" w:cstheme="majorBidi"/>
          <w:sz w:val="28"/>
          <w:szCs w:val="28"/>
          <w:lang w:val="en-US"/>
        </w:rPr>
        <w:t>NO</w:t>
      </w:r>
      <w:r w:rsidR="00D07E7A" w:rsidRPr="00F5540A">
        <w:rPr>
          <w:rFonts w:asciiTheme="majorBidi" w:hAnsiTheme="majorBidi" w:cstheme="majorBidi"/>
          <w:sz w:val="28"/>
          <w:szCs w:val="28"/>
        </w:rPr>
        <w:t xml:space="preserve">). </w:t>
      </w:r>
      <w:r w:rsidR="00D07E7A" w:rsidRPr="00AA3430">
        <w:rPr>
          <w:rFonts w:asciiTheme="majorBidi" w:hAnsiTheme="majorBidi" w:cstheme="majorBidi"/>
          <w:sz w:val="28"/>
          <w:szCs w:val="28"/>
        </w:rPr>
        <w:t>У</w:t>
      </w:r>
      <w:r w:rsidR="00D07E7A" w:rsidRPr="00F5540A">
        <w:rPr>
          <w:rFonts w:asciiTheme="majorBidi" w:hAnsiTheme="majorBidi" w:cstheme="majorBidi"/>
          <w:sz w:val="28"/>
          <w:szCs w:val="28"/>
        </w:rPr>
        <w:t xml:space="preserve"> </w:t>
      </w:r>
      <w:r w:rsidR="00D07E7A" w:rsidRPr="00AA3430">
        <w:rPr>
          <w:rFonts w:asciiTheme="majorBidi" w:hAnsiTheme="majorBidi" w:cstheme="majorBidi"/>
          <w:sz w:val="28"/>
          <w:szCs w:val="28"/>
        </w:rPr>
        <w:t>пацієнтів</w:t>
      </w:r>
      <w:r w:rsidR="00D07E7A" w:rsidRPr="00F5540A">
        <w:rPr>
          <w:rFonts w:asciiTheme="majorBidi" w:hAnsiTheme="majorBidi" w:cstheme="majorBidi"/>
          <w:sz w:val="28"/>
          <w:szCs w:val="28"/>
        </w:rPr>
        <w:t xml:space="preserve"> </w:t>
      </w:r>
      <w:r w:rsidR="00D07E7A" w:rsidRPr="00AA3430">
        <w:rPr>
          <w:rFonts w:asciiTheme="majorBidi" w:hAnsiTheme="majorBidi" w:cstheme="majorBidi"/>
          <w:sz w:val="28"/>
          <w:szCs w:val="28"/>
        </w:rPr>
        <w:t>з</w:t>
      </w:r>
      <w:r w:rsidR="00D07E7A" w:rsidRPr="00F5540A">
        <w:rPr>
          <w:rFonts w:asciiTheme="majorBidi" w:hAnsiTheme="majorBidi" w:cstheme="majorBidi"/>
          <w:sz w:val="28"/>
          <w:szCs w:val="28"/>
        </w:rPr>
        <w:t xml:space="preserve"> </w:t>
      </w:r>
      <w:r w:rsidRPr="00AA3430">
        <w:rPr>
          <w:rFonts w:asciiTheme="majorBidi" w:hAnsiTheme="majorBidi" w:cstheme="majorBidi"/>
          <w:sz w:val="28"/>
          <w:szCs w:val="28"/>
        </w:rPr>
        <w:t>Г</w:t>
      </w:r>
      <w:r w:rsidR="00D07E7A" w:rsidRPr="00AA3430">
        <w:rPr>
          <w:rFonts w:asciiTheme="majorBidi" w:hAnsiTheme="majorBidi" w:cstheme="majorBidi"/>
          <w:sz w:val="28"/>
          <w:szCs w:val="28"/>
          <w:lang w:val="uk-UA"/>
        </w:rPr>
        <w:t>Х</w:t>
      </w:r>
      <w:r w:rsidRPr="00F5540A">
        <w:rPr>
          <w:rFonts w:asciiTheme="majorBidi" w:hAnsiTheme="majorBidi" w:cstheme="majorBidi"/>
          <w:sz w:val="28"/>
          <w:szCs w:val="28"/>
        </w:rPr>
        <w:t xml:space="preserve"> </w:t>
      </w:r>
      <w:r w:rsidRPr="00AA3430">
        <w:rPr>
          <w:rFonts w:asciiTheme="majorBidi" w:hAnsiTheme="majorBidi" w:cstheme="majorBidi"/>
          <w:sz w:val="28"/>
          <w:szCs w:val="28"/>
        </w:rPr>
        <w:t>і</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супутнім</w:t>
      </w:r>
      <w:r w:rsidRPr="00F5540A">
        <w:rPr>
          <w:rFonts w:asciiTheme="majorBidi" w:hAnsiTheme="majorBidi" w:cstheme="majorBidi"/>
          <w:sz w:val="28"/>
          <w:szCs w:val="28"/>
        </w:rPr>
        <w:t xml:space="preserve"> </w:t>
      </w:r>
      <w:r w:rsidRPr="00AA3430">
        <w:rPr>
          <w:rFonts w:asciiTheme="majorBidi" w:hAnsiTheme="majorBidi" w:cstheme="majorBidi"/>
          <w:sz w:val="28"/>
          <w:szCs w:val="28"/>
        </w:rPr>
        <w:t>ЦД</w:t>
      </w:r>
      <w:r w:rsidRPr="00F5540A">
        <w:rPr>
          <w:rFonts w:asciiTheme="majorBidi" w:hAnsiTheme="majorBidi" w:cstheme="majorBidi"/>
          <w:sz w:val="28"/>
          <w:szCs w:val="28"/>
        </w:rPr>
        <w:t xml:space="preserve"> 2 </w:t>
      </w:r>
      <w:r w:rsidRPr="00AA3430">
        <w:rPr>
          <w:rFonts w:asciiTheme="majorBidi" w:hAnsiTheme="majorBidi" w:cstheme="majorBidi"/>
          <w:sz w:val="28"/>
          <w:szCs w:val="28"/>
        </w:rPr>
        <w:t>типу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в</w:t>
      </w:r>
      <w:r w:rsidRPr="00F5540A">
        <w:rPr>
          <w:rFonts w:asciiTheme="majorBidi" w:hAnsiTheme="majorBidi" w:cstheme="majorBidi"/>
          <w:sz w:val="28"/>
          <w:szCs w:val="28"/>
        </w:rPr>
        <w:t xml:space="preserve"> </w:t>
      </w:r>
      <w:r w:rsidRPr="00AA3430">
        <w:rPr>
          <w:rFonts w:asciiTheme="majorBidi" w:hAnsiTheme="majorBidi" w:cstheme="majorBidi"/>
          <w:sz w:val="28"/>
          <w:szCs w:val="28"/>
        </w:rPr>
        <w:t>умовах</w:t>
      </w:r>
      <w:r w:rsidRPr="00F5540A">
        <w:rPr>
          <w:rFonts w:asciiTheme="majorBidi" w:hAnsiTheme="majorBidi" w:cstheme="majorBidi"/>
          <w:sz w:val="28"/>
          <w:szCs w:val="28"/>
        </w:rPr>
        <w:t xml:space="preserve"> </w:t>
      </w:r>
      <w:r w:rsidRPr="00AA3430">
        <w:rPr>
          <w:rFonts w:asciiTheme="majorBidi" w:hAnsiTheme="majorBidi" w:cstheme="majorBidi"/>
          <w:sz w:val="28"/>
          <w:szCs w:val="28"/>
        </w:rPr>
        <w:t>ІР</w:t>
      </w:r>
      <w:r w:rsidRPr="00F5540A">
        <w:rPr>
          <w:rFonts w:asciiTheme="majorBidi" w:hAnsiTheme="majorBidi" w:cstheme="majorBidi"/>
          <w:sz w:val="28"/>
          <w:szCs w:val="28"/>
        </w:rPr>
        <w:t xml:space="preserve"> </w:t>
      </w:r>
      <w:r w:rsidRPr="00AA3430">
        <w:rPr>
          <w:rFonts w:asciiTheme="majorBidi" w:hAnsiTheme="majorBidi" w:cstheme="majorBidi"/>
          <w:sz w:val="28"/>
          <w:szCs w:val="28"/>
        </w:rPr>
        <w:t>значно</w:t>
      </w:r>
      <w:r w:rsidRPr="00F5540A">
        <w:rPr>
          <w:rFonts w:asciiTheme="majorBidi" w:hAnsiTheme="majorBidi" w:cstheme="majorBidi"/>
          <w:sz w:val="28"/>
          <w:szCs w:val="28"/>
        </w:rPr>
        <w:t xml:space="preserve"> </w:t>
      </w:r>
      <w:r w:rsidRPr="00AA3430">
        <w:rPr>
          <w:rFonts w:asciiTheme="majorBidi" w:hAnsiTheme="majorBidi" w:cstheme="majorBidi"/>
          <w:sz w:val="28"/>
          <w:szCs w:val="28"/>
        </w:rPr>
        <w:t>знижується</w:t>
      </w:r>
      <w:r w:rsidRPr="00F5540A">
        <w:rPr>
          <w:rFonts w:asciiTheme="majorBidi" w:hAnsiTheme="majorBidi" w:cstheme="majorBidi"/>
          <w:sz w:val="28"/>
          <w:szCs w:val="28"/>
        </w:rPr>
        <w:t xml:space="preserve"> </w:t>
      </w:r>
      <w:r w:rsidRPr="00AA3430">
        <w:rPr>
          <w:rFonts w:asciiTheme="majorBidi" w:hAnsiTheme="majorBidi" w:cstheme="majorBidi"/>
          <w:sz w:val="28"/>
          <w:szCs w:val="28"/>
        </w:rPr>
        <w:t>індукована</w:t>
      </w:r>
      <w:r w:rsidRPr="00F5540A">
        <w:rPr>
          <w:rFonts w:asciiTheme="majorBidi" w:hAnsiTheme="majorBidi" w:cstheme="majorBidi"/>
          <w:sz w:val="28"/>
          <w:szCs w:val="28"/>
        </w:rPr>
        <w:t xml:space="preserve"> </w:t>
      </w:r>
      <w:r w:rsidRPr="00590187">
        <w:rPr>
          <w:rFonts w:asciiTheme="majorBidi" w:hAnsiTheme="majorBidi" w:cstheme="majorBidi"/>
          <w:sz w:val="28"/>
          <w:szCs w:val="28"/>
          <w:lang w:val="en-US"/>
        </w:rPr>
        <w:t>N</w:t>
      </w:r>
      <w:r w:rsidRPr="00AA3430">
        <w:rPr>
          <w:rFonts w:asciiTheme="majorBidi" w:hAnsiTheme="majorBidi" w:cstheme="majorBidi"/>
          <w:sz w:val="28"/>
          <w:szCs w:val="28"/>
        </w:rPr>
        <w:t>О</w:t>
      </w:r>
      <w:r w:rsidRPr="00F5540A">
        <w:rPr>
          <w:rFonts w:asciiTheme="majorBidi" w:hAnsiTheme="majorBidi" w:cstheme="majorBidi"/>
          <w:sz w:val="28"/>
          <w:szCs w:val="28"/>
        </w:rPr>
        <w:t xml:space="preserve"> </w:t>
      </w:r>
      <w:r w:rsidRPr="00AA3430">
        <w:rPr>
          <w:rFonts w:asciiTheme="majorBidi" w:hAnsiTheme="majorBidi" w:cstheme="majorBidi"/>
          <w:sz w:val="28"/>
          <w:szCs w:val="28"/>
        </w:rPr>
        <w:t>ендотелійзалежна</w:t>
      </w:r>
      <w:r w:rsidRPr="00F5540A">
        <w:rPr>
          <w:rFonts w:asciiTheme="majorBidi" w:hAnsiTheme="majorBidi" w:cstheme="majorBidi"/>
          <w:sz w:val="28"/>
          <w:szCs w:val="28"/>
        </w:rPr>
        <w:t xml:space="preserve"> </w:t>
      </w:r>
      <w:r w:rsidRPr="00AA3430">
        <w:rPr>
          <w:rFonts w:asciiTheme="majorBidi" w:hAnsiTheme="majorBidi" w:cstheme="majorBidi"/>
          <w:sz w:val="28"/>
          <w:szCs w:val="28"/>
        </w:rPr>
        <w:t>вазодилатація</w:t>
      </w:r>
      <w:r w:rsidR="002E2071" w:rsidRPr="00F5540A">
        <w:rPr>
          <w:rFonts w:asciiTheme="majorBidi" w:hAnsiTheme="majorBidi" w:cstheme="majorBidi"/>
          <w:sz w:val="28"/>
          <w:szCs w:val="28"/>
        </w:rPr>
        <w:t>.</w:t>
      </w:r>
      <w:r w:rsidRPr="00F5540A">
        <w:rPr>
          <w:rFonts w:asciiTheme="majorBidi" w:hAnsiTheme="majorBidi" w:cstheme="majorBidi"/>
          <w:sz w:val="28"/>
          <w:szCs w:val="28"/>
        </w:rPr>
        <w:t xml:space="preserve"> </w:t>
      </w:r>
      <w:r w:rsidRPr="00AA3430">
        <w:rPr>
          <w:rFonts w:asciiTheme="majorBidi" w:hAnsiTheme="majorBidi" w:cstheme="majorBidi"/>
          <w:sz w:val="28"/>
          <w:szCs w:val="28"/>
        </w:rPr>
        <w:t>[</w:t>
      </w:r>
      <w:r w:rsidR="009C2B6B" w:rsidRPr="00AA3430">
        <w:rPr>
          <w:rFonts w:asciiTheme="majorBidi" w:hAnsiTheme="majorBidi" w:cstheme="majorBidi"/>
          <w:sz w:val="28"/>
          <w:szCs w:val="28"/>
        </w:rPr>
        <w:t>18</w:t>
      </w:r>
      <w:r w:rsidRPr="00AA3430">
        <w:rPr>
          <w:rFonts w:asciiTheme="majorBidi" w:hAnsiTheme="majorBidi" w:cstheme="majorBidi"/>
          <w:sz w:val="28"/>
          <w:szCs w:val="28"/>
        </w:rPr>
        <w:t>]</w:t>
      </w:r>
    </w:p>
    <w:p w:rsidR="00795741" w:rsidRPr="00AA3430" w:rsidRDefault="009C2B6B" w:rsidP="002E2071">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t>Дані авторів свідчать</w:t>
      </w:r>
      <w:r w:rsidR="008522D7" w:rsidRPr="00AA3430">
        <w:rPr>
          <w:rFonts w:asciiTheme="majorBidi" w:hAnsiTheme="majorBidi" w:cstheme="majorBidi"/>
          <w:sz w:val="28"/>
          <w:szCs w:val="28"/>
        </w:rPr>
        <w:t xml:space="preserve">, що гіперінсулінемія корелює з іншими факторами ризику, такими як підвищений індекс маси тіла (ІМТ), </w:t>
      </w:r>
      <w:r w:rsidR="00D07E7A" w:rsidRPr="00AA3430">
        <w:rPr>
          <w:rFonts w:asciiTheme="majorBidi" w:hAnsiTheme="majorBidi" w:cstheme="majorBidi"/>
          <w:sz w:val="28"/>
          <w:szCs w:val="28"/>
        </w:rPr>
        <w:t xml:space="preserve">ожиріння абдомінального типу, </w:t>
      </w:r>
      <w:r w:rsidR="00D07E7A" w:rsidRPr="00AA3430">
        <w:rPr>
          <w:rFonts w:asciiTheme="majorBidi" w:hAnsiTheme="majorBidi" w:cstheme="majorBidi"/>
          <w:sz w:val="28"/>
          <w:szCs w:val="28"/>
          <w:lang w:val="uk-UA"/>
        </w:rPr>
        <w:t>ГХ</w:t>
      </w:r>
      <w:r w:rsidR="008522D7" w:rsidRPr="00AA3430">
        <w:rPr>
          <w:rFonts w:asciiTheme="majorBidi" w:hAnsiTheme="majorBidi" w:cstheme="majorBidi"/>
          <w:sz w:val="28"/>
          <w:szCs w:val="28"/>
        </w:rPr>
        <w:t>, збільшення вмісту тригліцеридів, розвиток серцево-судинних захворювань</w:t>
      </w:r>
      <w:r w:rsidR="002E2071" w:rsidRPr="002E2071">
        <w:rPr>
          <w:rFonts w:asciiTheme="majorBidi" w:hAnsiTheme="majorBidi" w:cstheme="majorBidi"/>
          <w:sz w:val="28"/>
          <w:szCs w:val="28"/>
        </w:rPr>
        <w:t xml:space="preserve">. </w:t>
      </w:r>
      <w:r w:rsidRPr="00AA3430">
        <w:rPr>
          <w:rFonts w:asciiTheme="majorBidi" w:hAnsiTheme="majorBidi" w:cstheme="majorBidi"/>
          <w:sz w:val="28"/>
          <w:szCs w:val="28"/>
        </w:rPr>
        <w:t>[20]</w:t>
      </w:r>
    </w:p>
    <w:p w:rsidR="008A6464" w:rsidRPr="00AA3430" w:rsidRDefault="008522D7" w:rsidP="00795741">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Численні дослідження показують, що інтерлейкі</w:t>
      </w:r>
      <w:r w:rsidR="00D07E7A" w:rsidRPr="00AA3430">
        <w:rPr>
          <w:rFonts w:asciiTheme="majorBidi" w:hAnsiTheme="majorBidi" w:cstheme="majorBidi"/>
          <w:sz w:val="28"/>
          <w:szCs w:val="28"/>
          <w:lang w:val="uk-UA"/>
        </w:rPr>
        <w:t xml:space="preserve">новий дисбаланс у пацієнтів з </w:t>
      </w:r>
      <w:r w:rsidRPr="00AA3430">
        <w:rPr>
          <w:rFonts w:asciiTheme="majorBidi" w:hAnsiTheme="majorBidi" w:cstheme="majorBidi"/>
          <w:sz w:val="28"/>
          <w:szCs w:val="28"/>
          <w:lang w:val="uk-UA"/>
        </w:rPr>
        <w:t>Г</w:t>
      </w:r>
      <w:r w:rsidR="00D07E7A" w:rsidRPr="00AA3430">
        <w:rPr>
          <w:rFonts w:asciiTheme="majorBidi" w:hAnsiTheme="majorBidi" w:cstheme="majorBidi"/>
          <w:sz w:val="28"/>
          <w:szCs w:val="28"/>
          <w:lang w:val="uk-UA"/>
        </w:rPr>
        <w:t>Х та</w:t>
      </w:r>
      <w:r w:rsidRPr="00AA3430">
        <w:rPr>
          <w:rFonts w:asciiTheme="majorBidi" w:hAnsiTheme="majorBidi" w:cstheme="majorBidi"/>
          <w:sz w:val="28"/>
          <w:szCs w:val="28"/>
          <w:lang w:val="uk-UA"/>
        </w:rPr>
        <w:t xml:space="preserve"> ЦД 2</w:t>
      </w:r>
      <w:r w:rsidR="00104B90">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Pr="00AA3430">
        <w:rPr>
          <w:rFonts w:asciiTheme="majorBidi" w:hAnsiTheme="majorBidi" w:cstheme="majorBidi"/>
          <w:sz w:val="28"/>
          <w:szCs w:val="28"/>
          <w:lang w:val="uk-UA"/>
        </w:rPr>
        <w:t xml:space="preserve"> більшою мірою пов'язаний з підвищеними ризиками кардіометаболічних ускладнень. Перелік відомих інтерлейкінів з року в рік продовжує поповнюватися: прозапальні інтерлейкіни (ІЛ-1, ІЛ-2, ІЛ-6, ІЛ-1</w:t>
      </w:r>
      <w:r w:rsidRPr="00AA3430">
        <w:rPr>
          <w:rFonts w:asciiTheme="majorBidi" w:hAnsiTheme="majorBidi" w:cstheme="majorBidi"/>
          <w:sz w:val="28"/>
          <w:szCs w:val="28"/>
        </w:rPr>
        <w:t>β</w:t>
      </w:r>
      <w:r w:rsidRPr="00AA3430">
        <w:rPr>
          <w:rFonts w:asciiTheme="majorBidi" w:hAnsiTheme="majorBidi" w:cstheme="majorBidi"/>
          <w:sz w:val="28"/>
          <w:szCs w:val="28"/>
          <w:lang w:val="uk-UA"/>
        </w:rPr>
        <w:t>, ІЛ-12), протизапальні (ІЛ-4, ІЛ-10, ІЛ-13), важлив</w:t>
      </w:r>
      <w:r w:rsidR="00104B90">
        <w:rPr>
          <w:rFonts w:asciiTheme="majorBidi" w:hAnsiTheme="majorBidi" w:cstheme="majorBidi"/>
          <w:sz w:val="28"/>
          <w:szCs w:val="28"/>
          <w:lang w:val="uk-UA"/>
        </w:rPr>
        <w:t>им є</w:t>
      </w:r>
      <w:r w:rsidRPr="00AA3430">
        <w:rPr>
          <w:rFonts w:asciiTheme="majorBidi" w:hAnsiTheme="majorBidi" w:cstheme="majorBidi"/>
          <w:sz w:val="28"/>
          <w:szCs w:val="28"/>
          <w:lang w:val="uk-UA"/>
        </w:rPr>
        <w:t xml:space="preserve"> визначення їх</w:t>
      </w:r>
      <w:r w:rsidR="00104B90">
        <w:rPr>
          <w:rFonts w:asciiTheme="majorBidi" w:hAnsiTheme="majorBidi" w:cstheme="majorBidi"/>
          <w:sz w:val="28"/>
          <w:szCs w:val="28"/>
          <w:lang w:val="uk-UA"/>
        </w:rPr>
        <w:t>ньої</w:t>
      </w:r>
      <w:r w:rsidRPr="00AA3430">
        <w:rPr>
          <w:rFonts w:asciiTheme="majorBidi" w:hAnsiTheme="majorBidi" w:cstheme="majorBidi"/>
          <w:sz w:val="28"/>
          <w:szCs w:val="28"/>
          <w:lang w:val="uk-UA"/>
        </w:rPr>
        <w:t xml:space="preserve"> ролі в па</w:t>
      </w:r>
      <w:r w:rsidR="008A6464" w:rsidRPr="00AA3430">
        <w:rPr>
          <w:rFonts w:asciiTheme="majorBidi" w:hAnsiTheme="majorBidi" w:cstheme="majorBidi"/>
          <w:sz w:val="28"/>
          <w:szCs w:val="28"/>
          <w:lang w:val="uk-UA"/>
        </w:rPr>
        <w:t>тогенезі розвитку ЦД 2 та АГ</w:t>
      </w:r>
      <w:r w:rsidRPr="00AA3430">
        <w:rPr>
          <w:rFonts w:asciiTheme="majorBidi" w:hAnsiTheme="majorBidi" w:cstheme="majorBidi"/>
          <w:sz w:val="28"/>
          <w:szCs w:val="28"/>
          <w:lang w:val="uk-UA"/>
        </w:rPr>
        <w:t xml:space="preserve">. Вважають, що в результаті активності каскаду прозапальних цитокінів спостерігається накопичення жиру в адипоцитах, печінці, м'язах, </w:t>
      </w:r>
      <w:r w:rsidRPr="00AA3430">
        <w:rPr>
          <w:rFonts w:asciiTheme="majorBidi" w:hAnsiTheme="majorBidi" w:cstheme="majorBidi"/>
          <w:sz w:val="28"/>
          <w:szCs w:val="28"/>
        </w:rPr>
        <w:t>β</w:t>
      </w:r>
      <w:r w:rsidRPr="00AA3430">
        <w:rPr>
          <w:rFonts w:asciiTheme="majorBidi" w:hAnsiTheme="majorBidi" w:cstheme="majorBidi"/>
          <w:sz w:val="28"/>
          <w:szCs w:val="28"/>
          <w:lang w:val="uk-UA"/>
        </w:rPr>
        <w:t>-клітинах підшлункової залози одночасно з посиленням ліпол</w:t>
      </w:r>
      <w:r w:rsidR="008A6464" w:rsidRPr="00AA3430">
        <w:rPr>
          <w:rFonts w:asciiTheme="majorBidi" w:hAnsiTheme="majorBidi" w:cstheme="majorBidi"/>
          <w:sz w:val="28"/>
          <w:szCs w:val="28"/>
          <w:lang w:val="uk-UA"/>
        </w:rPr>
        <w:t xml:space="preserve">ізу </w:t>
      </w:r>
      <w:r w:rsidR="00104B90">
        <w:rPr>
          <w:rFonts w:asciiTheme="majorBidi" w:hAnsiTheme="majorBidi" w:cstheme="majorBidi"/>
          <w:sz w:val="28"/>
          <w:szCs w:val="28"/>
          <w:lang w:val="uk-UA"/>
        </w:rPr>
        <w:t>й</w:t>
      </w:r>
      <w:r w:rsidR="008A6464" w:rsidRPr="00AA3430">
        <w:rPr>
          <w:rFonts w:asciiTheme="majorBidi" w:hAnsiTheme="majorBidi" w:cstheme="majorBidi"/>
          <w:sz w:val="28"/>
          <w:szCs w:val="28"/>
          <w:lang w:val="uk-UA"/>
        </w:rPr>
        <w:t xml:space="preserve"> розвитком ІР адипоцитів</w:t>
      </w:r>
      <w:r w:rsidR="002E2071" w:rsidRPr="002E2071">
        <w:rPr>
          <w:rFonts w:asciiTheme="majorBidi" w:hAnsiTheme="majorBidi" w:cstheme="majorBidi"/>
          <w:sz w:val="28"/>
          <w:szCs w:val="28"/>
          <w:lang w:val="uk-UA"/>
        </w:rPr>
        <w:t>.</w:t>
      </w:r>
      <w:r w:rsidR="008A6464" w:rsidRPr="00AA3430">
        <w:rPr>
          <w:rFonts w:asciiTheme="majorBidi" w:hAnsiTheme="majorBidi" w:cstheme="majorBidi"/>
          <w:sz w:val="28"/>
          <w:szCs w:val="28"/>
          <w:lang w:val="uk-UA"/>
        </w:rPr>
        <w:t xml:space="preserve"> [21</w:t>
      </w:r>
      <w:r w:rsidR="002E2071">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w:t>
      </w:r>
    </w:p>
    <w:p w:rsidR="008A6464" w:rsidRPr="009D63E6" w:rsidRDefault="008522D7" w:rsidP="00795741">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 xml:space="preserve">За результатами Фремінгемського дослідження було встановлено, що навіть після коригування даних за віком, схильністю до </w:t>
      </w:r>
      <w:r w:rsidR="00104B90">
        <w:rPr>
          <w:rFonts w:asciiTheme="majorBidi" w:hAnsiTheme="majorBidi" w:cstheme="majorBidi"/>
          <w:sz w:val="28"/>
          <w:szCs w:val="28"/>
          <w:lang w:val="uk-UA"/>
        </w:rPr>
        <w:t>тютюно</w:t>
      </w:r>
      <w:r w:rsidRPr="00AA3430">
        <w:rPr>
          <w:rFonts w:asciiTheme="majorBidi" w:hAnsiTheme="majorBidi" w:cstheme="majorBidi"/>
          <w:sz w:val="28"/>
          <w:szCs w:val="28"/>
          <w:lang w:val="uk-UA"/>
        </w:rPr>
        <w:t>паління, рівнем артеріальноготиску і вмістом загального холестерину (</w:t>
      </w:r>
      <w:r w:rsidR="00104B90">
        <w:rPr>
          <w:rFonts w:asciiTheme="majorBidi" w:hAnsiTheme="majorBidi" w:cstheme="majorBidi"/>
          <w:sz w:val="28"/>
          <w:szCs w:val="28"/>
          <w:lang w:val="uk-UA"/>
        </w:rPr>
        <w:t>З</w:t>
      </w:r>
      <w:r w:rsidRPr="00AA3430">
        <w:rPr>
          <w:rFonts w:asciiTheme="majorBidi" w:hAnsiTheme="majorBidi" w:cstheme="majorBidi"/>
          <w:sz w:val="28"/>
          <w:szCs w:val="28"/>
          <w:lang w:val="uk-UA"/>
        </w:rPr>
        <w:t>Х) у крові наявність ЦД підвищує ризик розвитку ішемічної хвороби серця (ІХС) у чоловікі</w:t>
      </w:r>
      <w:r w:rsidR="008A6464" w:rsidRPr="00AA3430">
        <w:rPr>
          <w:rFonts w:asciiTheme="majorBidi" w:hAnsiTheme="majorBidi" w:cstheme="majorBidi"/>
          <w:sz w:val="28"/>
          <w:szCs w:val="28"/>
          <w:lang w:val="uk-UA"/>
        </w:rPr>
        <w:t>в на 66 %, у жінок – на 23 %</w:t>
      </w:r>
      <w:r w:rsidR="002E2071" w:rsidRPr="002E2071">
        <w:rPr>
          <w:rFonts w:asciiTheme="majorBidi" w:hAnsiTheme="majorBidi" w:cstheme="majorBidi"/>
          <w:sz w:val="28"/>
          <w:szCs w:val="28"/>
          <w:lang w:val="uk-UA"/>
        </w:rPr>
        <w:t>.</w:t>
      </w:r>
      <w:r w:rsidR="008A6464" w:rsidRPr="00AA3430">
        <w:rPr>
          <w:rFonts w:asciiTheme="majorBidi" w:hAnsiTheme="majorBidi" w:cstheme="majorBidi"/>
          <w:sz w:val="28"/>
          <w:szCs w:val="28"/>
          <w:lang w:val="uk-UA"/>
        </w:rPr>
        <w:t xml:space="preserve"> [22</w:t>
      </w:r>
      <w:r w:rsidR="002E2071">
        <w:rPr>
          <w:rFonts w:asciiTheme="majorBidi" w:hAnsiTheme="majorBidi" w:cstheme="majorBidi"/>
          <w:sz w:val="28"/>
          <w:szCs w:val="28"/>
          <w:lang w:val="uk-UA"/>
        </w:rPr>
        <w:t>]</w:t>
      </w:r>
    </w:p>
    <w:p w:rsidR="008522D7" w:rsidRPr="00F5540A" w:rsidRDefault="008522D7" w:rsidP="002E2071">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lang w:val="uk-UA"/>
        </w:rPr>
        <w:t xml:space="preserve"> Дослідження стра</w:t>
      </w:r>
      <w:r w:rsidR="00D07E7A" w:rsidRPr="00AA3430">
        <w:rPr>
          <w:rFonts w:asciiTheme="majorBidi" w:hAnsiTheme="majorBidi" w:cstheme="majorBidi"/>
          <w:sz w:val="28"/>
          <w:szCs w:val="28"/>
          <w:lang w:val="uk-UA"/>
        </w:rPr>
        <w:t xml:space="preserve">тифікації ризику у пацієнтів з </w:t>
      </w:r>
      <w:r w:rsidRPr="00AA3430">
        <w:rPr>
          <w:rFonts w:asciiTheme="majorBidi" w:hAnsiTheme="majorBidi" w:cstheme="majorBidi"/>
          <w:sz w:val="28"/>
          <w:szCs w:val="28"/>
          <w:lang w:val="uk-UA"/>
        </w:rPr>
        <w:t>Г</w:t>
      </w:r>
      <w:r w:rsidR="00D07E7A" w:rsidRPr="00AA3430">
        <w:rPr>
          <w:rFonts w:asciiTheme="majorBidi" w:hAnsiTheme="majorBidi" w:cstheme="majorBidi"/>
          <w:sz w:val="28"/>
          <w:szCs w:val="28"/>
          <w:lang w:val="uk-UA"/>
        </w:rPr>
        <w:t>Х</w:t>
      </w:r>
      <w:r w:rsidRPr="00AA3430">
        <w:rPr>
          <w:rFonts w:asciiTheme="majorBidi" w:hAnsiTheme="majorBidi" w:cstheme="majorBidi"/>
          <w:sz w:val="28"/>
          <w:szCs w:val="28"/>
          <w:lang w:val="uk-UA"/>
        </w:rPr>
        <w:t xml:space="preserve"> та ЦД 2</w:t>
      </w:r>
      <w:r w:rsidR="00104B90">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00104B90">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проведене в Україні, показало, що майже половина з них мають дуже високий 4-річний ризик кардіоваскулярних ускладнень, які </w:t>
      </w:r>
      <w:r w:rsidRPr="00AA3430">
        <w:rPr>
          <w:rFonts w:asciiTheme="majorBidi" w:hAnsiTheme="majorBidi" w:cstheme="majorBidi"/>
          <w:sz w:val="28"/>
          <w:szCs w:val="28"/>
          <w:lang w:val="uk-UA"/>
        </w:rPr>
        <w:lastRenderedPageBreak/>
        <w:t>характеризуються підвищеним артеріальним тиском і наявністю супутніх патологічни</w:t>
      </w:r>
      <w:r w:rsidR="008A6464" w:rsidRPr="00AA3430">
        <w:rPr>
          <w:rFonts w:asciiTheme="majorBidi" w:hAnsiTheme="majorBidi" w:cstheme="majorBidi"/>
          <w:sz w:val="28"/>
          <w:szCs w:val="28"/>
          <w:lang w:val="uk-UA"/>
        </w:rPr>
        <w:t>х змін</w:t>
      </w:r>
      <w:r w:rsidR="002E2071" w:rsidRPr="009D63E6">
        <w:rPr>
          <w:rFonts w:asciiTheme="majorBidi" w:hAnsiTheme="majorBidi" w:cstheme="majorBidi"/>
          <w:sz w:val="28"/>
          <w:szCs w:val="28"/>
          <w:lang w:val="uk-UA"/>
        </w:rPr>
        <w:t>.</w:t>
      </w:r>
      <w:r w:rsidR="008A6464" w:rsidRPr="00AA3430">
        <w:rPr>
          <w:rFonts w:asciiTheme="majorBidi" w:hAnsiTheme="majorBidi" w:cstheme="majorBidi"/>
          <w:sz w:val="28"/>
          <w:szCs w:val="28"/>
          <w:lang w:val="uk-UA"/>
        </w:rPr>
        <w:t xml:space="preserve"> [23</w:t>
      </w:r>
      <w:r w:rsidR="003D7DD4" w:rsidRPr="00AA3430">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w:t>
      </w:r>
      <w:r w:rsidRPr="00AA3430">
        <w:rPr>
          <w:rFonts w:asciiTheme="majorBidi" w:hAnsiTheme="majorBidi" w:cstheme="majorBidi"/>
          <w:sz w:val="28"/>
          <w:szCs w:val="28"/>
        </w:rPr>
        <w:t>В</w:t>
      </w:r>
      <w:r w:rsidRPr="002E2071">
        <w:rPr>
          <w:rFonts w:asciiTheme="majorBidi" w:hAnsiTheme="majorBidi" w:cstheme="majorBidi"/>
          <w:sz w:val="28"/>
          <w:szCs w:val="28"/>
        </w:rPr>
        <w:t xml:space="preserve"> </w:t>
      </w:r>
      <w:r w:rsidRPr="00AA3430">
        <w:rPr>
          <w:rFonts w:asciiTheme="majorBidi" w:hAnsiTheme="majorBidi" w:cstheme="majorBidi"/>
          <w:sz w:val="28"/>
          <w:szCs w:val="28"/>
        </w:rPr>
        <w:t>експериментальних</w:t>
      </w:r>
      <w:r w:rsidRPr="002E2071">
        <w:rPr>
          <w:rFonts w:asciiTheme="majorBidi" w:hAnsiTheme="majorBidi" w:cstheme="majorBidi"/>
          <w:sz w:val="28"/>
          <w:szCs w:val="28"/>
        </w:rPr>
        <w:t xml:space="preserve"> </w:t>
      </w:r>
      <w:r w:rsidRPr="00AA3430">
        <w:rPr>
          <w:rFonts w:asciiTheme="majorBidi" w:hAnsiTheme="majorBidi" w:cstheme="majorBidi"/>
          <w:sz w:val="28"/>
          <w:szCs w:val="28"/>
        </w:rPr>
        <w:t>і</w:t>
      </w:r>
      <w:r w:rsidRPr="002E2071">
        <w:rPr>
          <w:rFonts w:asciiTheme="majorBidi" w:hAnsiTheme="majorBidi" w:cstheme="majorBidi"/>
          <w:sz w:val="28"/>
          <w:szCs w:val="28"/>
        </w:rPr>
        <w:t xml:space="preserve"> </w:t>
      </w:r>
      <w:r w:rsidRPr="00AA3430">
        <w:rPr>
          <w:rFonts w:asciiTheme="majorBidi" w:hAnsiTheme="majorBidi" w:cstheme="majorBidi"/>
          <w:sz w:val="28"/>
          <w:szCs w:val="28"/>
        </w:rPr>
        <w:t>клінічних</w:t>
      </w:r>
      <w:r w:rsidRPr="002E2071">
        <w:rPr>
          <w:rFonts w:asciiTheme="majorBidi" w:hAnsiTheme="majorBidi" w:cstheme="majorBidi"/>
          <w:sz w:val="28"/>
          <w:szCs w:val="28"/>
        </w:rPr>
        <w:t xml:space="preserve"> </w:t>
      </w:r>
      <w:r w:rsidRPr="00AA3430">
        <w:rPr>
          <w:rFonts w:asciiTheme="majorBidi" w:hAnsiTheme="majorBidi" w:cstheme="majorBidi"/>
          <w:sz w:val="28"/>
          <w:szCs w:val="28"/>
        </w:rPr>
        <w:t>дослідженнях</w:t>
      </w:r>
      <w:r w:rsidRPr="002E2071">
        <w:rPr>
          <w:rFonts w:asciiTheme="majorBidi" w:hAnsiTheme="majorBidi" w:cstheme="majorBidi"/>
          <w:sz w:val="28"/>
          <w:szCs w:val="28"/>
        </w:rPr>
        <w:t xml:space="preserve"> </w:t>
      </w:r>
      <w:r w:rsidRPr="00AA3430">
        <w:rPr>
          <w:rFonts w:asciiTheme="majorBidi" w:hAnsiTheme="majorBidi" w:cstheme="majorBidi"/>
          <w:sz w:val="28"/>
          <w:szCs w:val="28"/>
        </w:rPr>
        <w:t>показано</w:t>
      </w:r>
      <w:r w:rsidRPr="002E2071">
        <w:rPr>
          <w:rFonts w:asciiTheme="majorBidi" w:hAnsiTheme="majorBidi" w:cstheme="majorBidi"/>
          <w:sz w:val="28"/>
          <w:szCs w:val="28"/>
        </w:rPr>
        <w:t xml:space="preserve">, </w:t>
      </w:r>
      <w:r w:rsidRPr="00AA3430">
        <w:rPr>
          <w:rFonts w:asciiTheme="majorBidi" w:hAnsiTheme="majorBidi" w:cstheme="majorBidi"/>
          <w:sz w:val="28"/>
          <w:szCs w:val="28"/>
        </w:rPr>
        <w:t>що</w:t>
      </w:r>
      <w:r w:rsidRPr="002E2071">
        <w:rPr>
          <w:rFonts w:asciiTheme="majorBidi" w:hAnsiTheme="majorBidi" w:cstheme="majorBidi"/>
          <w:sz w:val="28"/>
          <w:szCs w:val="28"/>
        </w:rPr>
        <w:t xml:space="preserve"> </w:t>
      </w:r>
      <w:r w:rsidRPr="00AA3430">
        <w:rPr>
          <w:rFonts w:asciiTheme="majorBidi" w:hAnsiTheme="majorBidi" w:cstheme="majorBidi"/>
          <w:sz w:val="28"/>
          <w:szCs w:val="28"/>
        </w:rPr>
        <w:t>наявність</w:t>
      </w:r>
      <w:r w:rsidRPr="002E2071">
        <w:rPr>
          <w:rFonts w:asciiTheme="majorBidi" w:hAnsiTheme="majorBidi" w:cstheme="majorBidi"/>
          <w:sz w:val="28"/>
          <w:szCs w:val="28"/>
        </w:rPr>
        <w:t xml:space="preserve"> </w:t>
      </w:r>
      <w:r w:rsidRPr="00AA3430">
        <w:rPr>
          <w:rFonts w:asciiTheme="majorBidi" w:hAnsiTheme="majorBidi" w:cstheme="majorBidi"/>
          <w:sz w:val="28"/>
          <w:szCs w:val="28"/>
        </w:rPr>
        <w:t>ЦД</w:t>
      </w:r>
      <w:r w:rsidRPr="002E2071">
        <w:rPr>
          <w:rFonts w:asciiTheme="majorBidi" w:hAnsiTheme="majorBidi" w:cstheme="majorBidi"/>
          <w:sz w:val="28"/>
          <w:szCs w:val="28"/>
        </w:rPr>
        <w:t xml:space="preserve"> 2</w:t>
      </w:r>
      <w:r w:rsidR="00104B90">
        <w:rPr>
          <w:rFonts w:asciiTheme="majorBidi" w:hAnsiTheme="majorBidi" w:cstheme="majorBidi"/>
          <w:sz w:val="28"/>
          <w:szCs w:val="28"/>
          <w:lang w:val="uk-UA"/>
        </w:rPr>
        <w:t>-го</w:t>
      </w:r>
      <w:r w:rsidRPr="002E2071">
        <w:rPr>
          <w:rFonts w:asciiTheme="majorBidi" w:hAnsiTheme="majorBidi" w:cstheme="majorBidi"/>
          <w:sz w:val="28"/>
          <w:szCs w:val="28"/>
        </w:rPr>
        <w:t xml:space="preserve"> </w:t>
      </w:r>
      <w:r w:rsidR="00D07E7A" w:rsidRPr="00AA3430">
        <w:rPr>
          <w:rFonts w:asciiTheme="majorBidi" w:hAnsiTheme="majorBidi" w:cstheme="majorBidi"/>
          <w:sz w:val="28"/>
          <w:szCs w:val="28"/>
          <w:lang w:val="uk-UA"/>
        </w:rPr>
        <w:t xml:space="preserve">типу </w:t>
      </w:r>
      <w:r w:rsidRPr="00AA3430">
        <w:rPr>
          <w:rFonts w:asciiTheme="majorBidi" w:hAnsiTheme="majorBidi" w:cstheme="majorBidi"/>
          <w:sz w:val="28"/>
          <w:szCs w:val="28"/>
        </w:rPr>
        <w:t>негативно</w:t>
      </w:r>
      <w:r w:rsidRPr="002E2071">
        <w:rPr>
          <w:rFonts w:asciiTheme="majorBidi" w:hAnsiTheme="majorBidi" w:cstheme="majorBidi"/>
          <w:sz w:val="28"/>
          <w:szCs w:val="28"/>
        </w:rPr>
        <w:t xml:space="preserve"> </w:t>
      </w:r>
      <w:r w:rsidRPr="00AA3430">
        <w:rPr>
          <w:rFonts w:asciiTheme="majorBidi" w:hAnsiTheme="majorBidi" w:cstheme="majorBidi"/>
          <w:sz w:val="28"/>
          <w:szCs w:val="28"/>
        </w:rPr>
        <w:t>впливає</w:t>
      </w:r>
      <w:r w:rsidRPr="002E2071">
        <w:rPr>
          <w:rFonts w:asciiTheme="majorBidi" w:hAnsiTheme="majorBidi" w:cstheme="majorBidi"/>
          <w:sz w:val="28"/>
          <w:szCs w:val="28"/>
        </w:rPr>
        <w:t xml:space="preserve"> </w:t>
      </w:r>
      <w:r w:rsidRPr="00AA3430">
        <w:rPr>
          <w:rFonts w:asciiTheme="majorBidi" w:hAnsiTheme="majorBidi" w:cstheme="majorBidi"/>
          <w:sz w:val="28"/>
          <w:szCs w:val="28"/>
        </w:rPr>
        <w:t>на</w:t>
      </w:r>
      <w:r w:rsidRPr="002E2071">
        <w:rPr>
          <w:rFonts w:asciiTheme="majorBidi" w:hAnsiTheme="majorBidi" w:cstheme="majorBidi"/>
          <w:sz w:val="28"/>
          <w:szCs w:val="28"/>
        </w:rPr>
        <w:t xml:space="preserve"> </w:t>
      </w:r>
      <w:r w:rsidRPr="00AA3430">
        <w:rPr>
          <w:rFonts w:asciiTheme="majorBidi" w:hAnsiTheme="majorBidi" w:cstheme="majorBidi"/>
          <w:sz w:val="28"/>
          <w:szCs w:val="28"/>
        </w:rPr>
        <w:t>функцію</w:t>
      </w:r>
      <w:r w:rsidRPr="002E2071">
        <w:rPr>
          <w:rFonts w:asciiTheme="majorBidi" w:hAnsiTheme="majorBidi" w:cstheme="majorBidi"/>
          <w:sz w:val="28"/>
          <w:szCs w:val="28"/>
        </w:rPr>
        <w:t xml:space="preserve"> </w:t>
      </w:r>
      <w:r w:rsidRPr="00AA3430">
        <w:rPr>
          <w:rFonts w:asciiTheme="majorBidi" w:hAnsiTheme="majorBidi" w:cstheme="majorBidi"/>
          <w:sz w:val="28"/>
          <w:szCs w:val="28"/>
        </w:rPr>
        <w:t>міокарда</w:t>
      </w:r>
      <w:r w:rsidRPr="002E2071">
        <w:rPr>
          <w:rFonts w:asciiTheme="majorBidi" w:hAnsiTheme="majorBidi" w:cstheme="majorBidi"/>
          <w:sz w:val="28"/>
          <w:szCs w:val="28"/>
        </w:rPr>
        <w:t xml:space="preserve">, </w:t>
      </w:r>
      <w:r w:rsidRPr="00AA3430">
        <w:rPr>
          <w:rFonts w:asciiTheme="majorBidi" w:hAnsiTheme="majorBidi" w:cstheme="majorBidi"/>
          <w:sz w:val="28"/>
          <w:szCs w:val="28"/>
        </w:rPr>
        <w:t>навіть</w:t>
      </w:r>
      <w:r w:rsidRPr="002E2071">
        <w:rPr>
          <w:rFonts w:asciiTheme="majorBidi" w:hAnsiTheme="majorBidi" w:cstheme="majorBidi"/>
          <w:sz w:val="28"/>
          <w:szCs w:val="28"/>
        </w:rPr>
        <w:t xml:space="preserve"> </w:t>
      </w:r>
      <w:r w:rsidR="00104B90">
        <w:rPr>
          <w:rFonts w:asciiTheme="majorBidi" w:hAnsiTheme="majorBidi" w:cstheme="majorBidi"/>
          <w:sz w:val="28"/>
          <w:szCs w:val="28"/>
          <w:lang w:val="uk-UA"/>
        </w:rPr>
        <w:t>за</w:t>
      </w:r>
      <w:r w:rsidRPr="002E2071">
        <w:rPr>
          <w:rFonts w:asciiTheme="majorBidi" w:hAnsiTheme="majorBidi" w:cstheme="majorBidi"/>
          <w:sz w:val="28"/>
          <w:szCs w:val="28"/>
        </w:rPr>
        <w:t xml:space="preserve"> </w:t>
      </w:r>
      <w:r w:rsidRPr="00AA3430">
        <w:rPr>
          <w:rFonts w:asciiTheme="majorBidi" w:hAnsiTheme="majorBidi" w:cstheme="majorBidi"/>
          <w:sz w:val="28"/>
          <w:szCs w:val="28"/>
        </w:rPr>
        <w:t>відсутності</w:t>
      </w:r>
      <w:r w:rsidRPr="002E2071">
        <w:rPr>
          <w:rFonts w:asciiTheme="majorBidi" w:hAnsiTheme="majorBidi" w:cstheme="majorBidi"/>
          <w:sz w:val="28"/>
          <w:szCs w:val="28"/>
        </w:rPr>
        <w:t xml:space="preserve"> </w:t>
      </w:r>
      <w:r w:rsidRPr="00AA3430">
        <w:rPr>
          <w:rFonts w:asciiTheme="majorBidi" w:hAnsiTheme="majorBidi" w:cstheme="majorBidi"/>
          <w:sz w:val="28"/>
          <w:szCs w:val="28"/>
        </w:rPr>
        <w:t>атероматозних</w:t>
      </w:r>
      <w:r w:rsidRPr="002E2071">
        <w:rPr>
          <w:rFonts w:asciiTheme="majorBidi" w:hAnsiTheme="majorBidi" w:cstheme="majorBidi"/>
          <w:sz w:val="28"/>
          <w:szCs w:val="28"/>
        </w:rPr>
        <w:t xml:space="preserve"> </w:t>
      </w:r>
      <w:r w:rsidRPr="00AA3430">
        <w:rPr>
          <w:rFonts w:asciiTheme="majorBidi" w:hAnsiTheme="majorBidi" w:cstheme="majorBidi"/>
          <w:sz w:val="28"/>
          <w:szCs w:val="28"/>
        </w:rPr>
        <w:t>уражень</w:t>
      </w:r>
      <w:r w:rsidRPr="002E2071">
        <w:rPr>
          <w:rFonts w:asciiTheme="majorBidi" w:hAnsiTheme="majorBidi" w:cstheme="majorBidi"/>
          <w:sz w:val="28"/>
          <w:szCs w:val="28"/>
        </w:rPr>
        <w:t xml:space="preserve"> </w:t>
      </w:r>
      <w:r w:rsidRPr="00AA3430">
        <w:rPr>
          <w:rFonts w:asciiTheme="majorBidi" w:hAnsiTheme="majorBidi" w:cstheme="majorBidi"/>
          <w:sz w:val="28"/>
          <w:szCs w:val="28"/>
        </w:rPr>
        <w:t>коронарних</w:t>
      </w:r>
      <w:r w:rsidRPr="002E2071">
        <w:rPr>
          <w:rFonts w:asciiTheme="majorBidi" w:hAnsiTheme="majorBidi" w:cstheme="majorBidi"/>
          <w:sz w:val="28"/>
          <w:szCs w:val="28"/>
        </w:rPr>
        <w:t xml:space="preserve"> </w:t>
      </w:r>
      <w:r w:rsidRPr="00AA3430">
        <w:rPr>
          <w:rFonts w:asciiTheme="majorBidi" w:hAnsiTheme="majorBidi" w:cstheme="majorBidi"/>
          <w:sz w:val="28"/>
          <w:szCs w:val="28"/>
        </w:rPr>
        <w:t>судин</w:t>
      </w:r>
      <w:r w:rsidRPr="002E2071">
        <w:rPr>
          <w:rFonts w:asciiTheme="majorBidi" w:hAnsiTheme="majorBidi" w:cstheme="majorBidi"/>
          <w:sz w:val="28"/>
          <w:szCs w:val="28"/>
        </w:rPr>
        <w:t xml:space="preserve">. </w:t>
      </w:r>
      <w:r w:rsidRPr="00AA3430">
        <w:rPr>
          <w:rFonts w:asciiTheme="majorBidi" w:hAnsiTheme="majorBidi" w:cstheme="majorBidi"/>
          <w:sz w:val="28"/>
          <w:szCs w:val="28"/>
        </w:rPr>
        <w:t>Кардіальні порушення при ЦД 2</w:t>
      </w:r>
      <w:r w:rsidR="00104B90">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Pr="00AA3430">
        <w:rPr>
          <w:rFonts w:asciiTheme="majorBidi" w:hAnsiTheme="majorBidi" w:cstheme="majorBidi"/>
          <w:sz w:val="28"/>
          <w:szCs w:val="28"/>
        </w:rPr>
        <w:t xml:space="preserve"> </w:t>
      </w:r>
      <w:r w:rsidR="00104B90">
        <w:rPr>
          <w:rFonts w:asciiTheme="majorBidi" w:hAnsiTheme="majorBidi" w:cstheme="majorBidi"/>
          <w:sz w:val="28"/>
          <w:szCs w:val="28"/>
          <w:lang w:val="uk-UA"/>
        </w:rPr>
        <w:t xml:space="preserve">мають перебіг </w:t>
      </w:r>
      <w:r w:rsidRPr="00AA3430">
        <w:rPr>
          <w:rFonts w:asciiTheme="majorBidi" w:hAnsiTheme="majorBidi" w:cstheme="majorBidi"/>
          <w:sz w:val="28"/>
          <w:szCs w:val="28"/>
        </w:rPr>
        <w:t>у вигляді серцевої недостатності і субклінічних порушень скорочувальної здатності міокарда. Дані дослідження дали можливість припустити, що ЦД 2</w:t>
      </w:r>
      <w:r w:rsidR="00104B90">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Pr="00AA3430">
        <w:rPr>
          <w:rFonts w:asciiTheme="majorBidi" w:hAnsiTheme="majorBidi" w:cstheme="majorBidi"/>
          <w:sz w:val="28"/>
          <w:szCs w:val="28"/>
        </w:rPr>
        <w:t xml:space="preserve"> є причиною розвитк</w:t>
      </w:r>
      <w:r w:rsidR="008A6464" w:rsidRPr="00AA3430">
        <w:rPr>
          <w:rFonts w:asciiTheme="majorBidi" w:hAnsiTheme="majorBidi" w:cstheme="majorBidi"/>
          <w:sz w:val="28"/>
          <w:szCs w:val="28"/>
        </w:rPr>
        <w:t>у специфічної кардіоміопатії</w:t>
      </w:r>
      <w:r w:rsidR="002E2071" w:rsidRPr="002E2071">
        <w:rPr>
          <w:rFonts w:asciiTheme="majorBidi" w:hAnsiTheme="majorBidi" w:cstheme="majorBidi"/>
          <w:sz w:val="28"/>
          <w:szCs w:val="28"/>
        </w:rPr>
        <w:t>.</w:t>
      </w:r>
      <w:r w:rsidR="008A6464" w:rsidRPr="00AA3430">
        <w:rPr>
          <w:rFonts w:asciiTheme="majorBidi" w:hAnsiTheme="majorBidi" w:cstheme="majorBidi"/>
          <w:sz w:val="28"/>
          <w:szCs w:val="28"/>
        </w:rPr>
        <w:t xml:space="preserve"> [24</w:t>
      </w:r>
      <w:r w:rsidR="002E2071">
        <w:rPr>
          <w:rFonts w:asciiTheme="majorBidi" w:hAnsiTheme="majorBidi" w:cstheme="majorBidi"/>
          <w:sz w:val="28"/>
          <w:szCs w:val="28"/>
        </w:rPr>
        <w:t>]</w:t>
      </w:r>
    </w:p>
    <w:p w:rsidR="008522D7" w:rsidRPr="00AA3430" w:rsidRDefault="008522D7" w:rsidP="002E2071">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t>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звіті</w:t>
      </w:r>
      <w:r w:rsidRPr="00F5540A">
        <w:rPr>
          <w:rFonts w:asciiTheme="majorBidi" w:hAnsiTheme="majorBidi" w:cstheme="majorBidi"/>
          <w:sz w:val="28"/>
          <w:szCs w:val="28"/>
        </w:rPr>
        <w:t xml:space="preserve"> </w:t>
      </w:r>
      <w:r w:rsidRPr="00AA3430">
        <w:rPr>
          <w:rFonts w:asciiTheme="majorBidi" w:hAnsiTheme="majorBidi" w:cstheme="majorBidi"/>
          <w:sz w:val="28"/>
          <w:szCs w:val="28"/>
        </w:rPr>
        <w:t>експертів</w:t>
      </w:r>
      <w:r w:rsidRPr="00F5540A">
        <w:rPr>
          <w:rFonts w:asciiTheme="majorBidi" w:hAnsiTheme="majorBidi" w:cstheme="majorBidi"/>
          <w:sz w:val="28"/>
          <w:szCs w:val="28"/>
        </w:rPr>
        <w:t xml:space="preserve"> </w:t>
      </w:r>
      <w:r w:rsidRPr="00AA3430">
        <w:rPr>
          <w:rFonts w:asciiTheme="majorBidi" w:hAnsiTheme="majorBidi" w:cstheme="majorBidi"/>
          <w:sz w:val="28"/>
          <w:szCs w:val="28"/>
        </w:rPr>
        <w:t>Національної</w:t>
      </w:r>
      <w:r w:rsidRPr="00F5540A">
        <w:rPr>
          <w:rFonts w:asciiTheme="majorBidi" w:hAnsiTheme="majorBidi" w:cstheme="majorBidi"/>
          <w:sz w:val="28"/>
          <w:szCs w:val="28"/>
        </w:rPr>
        <w:t xml:space="preserve"> </w:t>
      </w:r>
      <w:r w:rsidRPr="00AA3430">
        <w:rPr>
          <w:rFonts w:asciiTheme="majorBidi" w:hAnsiTheme="majorBidi" w:cstheme="majorBidi"/>
          <w:sz w:val="28"/>
          <w:szCs w:val="28"/>
        </w:rPr>
        <w:t>освітньої</w:t>
      </w:r>
      <w:r w:rsidRPr="00F5540A">
        <w:rPr>
          <w:rFonts w:asciiTheme="majorBidi" w:hAnsiTheme="majorBidi" w:cstheme="majorBidi"/>
          <w:sz w:val="28"/>
          <w:szCs w:val="28"/>
        </w:rPr>
        <w:t xml:space="preserve"> </w:t>
      </w:r>
      <w:r w:rsidRPr="00AA3430">
        <w:rPr>
          <w:rFonts w:asciiTheme="majorBidi" w:hAnsiTheme="majorBidi" w:cstheme="majorBidi"/>
          <w:sz w:val="28"/>
          <w:szCs w:val="28"/>
        </w:rPr>
        <w:t>програми</w:t>
      </w:r>
      <w:r w:rsidRPr="00F5540A">
        <w:rPr>
          <w:rFonts w:asciiTheme="majorBidi" w:hAnsiTheme="majorBidi" w:cstheme="majorBidi"/>
          <w:sz w:val="28"/>
          <w:szCs w:val="28"/>
        </w:rPr>
        <w:t xml:space="preserve"> </w:t>
      </w:r>
      <w:r w:rsidR="00104B90">
        <w:rPr>
          <w:rFonts w:asciiTheme="majorBidi" w:hAnsiTheme="majorBidi" w:cstheme="majorBidi"/>
          <w:sz w:val="28"/>
          <w:szCs w:val="28"/>
          <w:lang w:val="uk-UA"/>
        </w:rPr>
        <w:t>з</w:t>
      </w:r>
      <w:r w:rsidRPr="00F5540A">
        <w:rPr>
          <w:rFonts w:asciiTheme="majorBidi" w:hAnsiTheme="majorBidi" w:cstheme="majorBidi"/>
          <w:sz w:val="28"/>
          <w:szCs w:val="28"/>
        </w:rPr>
        <w:t xml:space="preserve"> </w:t>
      </w:r>
      <w:r w:rsidRPr="00AA3430">
        <w:rPr>
          <w:rFonts w:asciiTheme="majorBidi" w:hAnsiTheme="majorBidi" w:cstheme="majorBidi"/>
          <w:sz w:val="28"/>
          <w:szCs w:val="28"/>
        </w:rPr>
        <w:t>холестерину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в</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СШ</w:t>
      </w:r>
      <w:r w:rsidR="008A6464" w:rsidRPr="00AA3430">
        <w:rPr>
          <w:rFonts w:asciiTheme="majorBidi" w:hAnsiTheme="majorBidi" w:cstheme="majorBidi"/>
          <w:sz w:val="28"/>
          <w:szCs w:val="28"/>
        </w:rPr>
        <w:t>А</w:t>
      </w:r>
      <w:r w:rsidR="008A6464" w:rsidRPr="00F5540A">
        <w:rPr>
          <w:rFonts w:asciiTheme="majorBidi" w:hAnsiTheme="majorBidi" w:cstheme="majorBidi"/>
          <w:sz w:val="28"/>
          <w:szCs w:val="28"/>
        </w:rPr>
        <w:t xml:space="preserve"> [25</w:t>
      </w:r>
      <w:r w:rsidRPr="00F5540A">
        <w:rPr>
          <w:rFonts w:asciiTheme="majorBidi" w:hAnsiTheme="majorBidi" w:cstheme="majorBidi"/>
          <w:sz w:val="28"/>
          <w:szCs w:val="28"/>
        </w:rPr>
        <w:t xml:space="preserve">] </w:t>
      </w:r>
      <w:r w:rsidRPr="00AA3430">
        <w:rPr>
          <w:rFonts w:asciiTheme="majorBidi" w:hAnsiTheme="majorBidi" w:cstheme="majorBidi"/>
          <w:sz w:val="28"/>
          <w:szCs w:val="28"/>
        </w:rPr>
        <w:t>пацієнти</w:t>
      </w:r>
      <w:r w:rsidRPr="00F5540A">
        <w:rPr>
          <w:rFonts w:asciiTheme="majorBidi" w:hAnsiTheme="majorBidi" w:cstheme="majorBidi"/>
          <w:sz w:val="28"/>
          <w:szCs w:val="28"/>
        </w:rPr>
        <w:t xml:space="preserve"> </w:t>
      </w:r>
      <w:r w:rsidRPr="00AA3430">
        <w:rPr>
          <w:rFonts w:asciiTheme="majorBidi" w:hAnsiTheme="majorBidi" w:cstheme="majorBidi"/>
          <w:sz w:val="28"/>
          <w:szCs w:val="28"/>
        </w:rPr>
        <w:t>з</w:t>
      </w:r>
      <w:r w:rsidRPr="00F5540A">
        <w:rPr>
          <w:rFonts w:asciiTheme="majorBidi" w:hAnsiTheme="majorBidi" w:cstheme="majorBidi"/>
          <w:sz w:val="28"/>
          <w:szCs w:val="28"/>
        </w:rPr>
        <w:t xml:space="preserve"> </w:t>
      </w:r>
      <w:r w:rsidRPr="00AA3430">
        <w:rPr>
          <w:rFonts w:asciiTheme="majorBidi" w:hAnsiTheme="majorBidi" w:cstheme="majorBidi"/>
          <w:sz w:val="28"/>
          <w:szCs w:val="28"/>
        </w:rPr>
        <w:t>ЦД</w:t>
      </w:r>
      <w:r w:rsidRPr="00F5540A">
        <w:rPr>
          <w:rFonts w:asciiTheme="majorBidi" w:hAnsiTheme="majorBidi" w:cstheme="majorBidi"/>
          <w:sz w:val="28"/>
          <w:szCs w:val="28"/>
        </w:rPr>
        <w:t xml:space="preserve"> 2</w:t>
      </w:r>
      <w:r w:rsidR="00104B90">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за</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ступенем</w:t>
      </w:r>
      <w:r w:rsidRPr="00F5540A">
        <w:rPr>
          <w:rFonts w:asciiTheme="majorBidi" w:hAnsiTheme="majorBidi" w:cstheme="majorBidi"/>
          <w:sz w:val="28"/>
          <w:szCs w:val="28"/>
        </w:rPr>
        <w:t xml:space="preserve"> </w:t>
      </w:r>
      <w:r w:rsidRPr="00AA3430">
        <w:rPr>
          <w:rFonts w:asciiTheme="majorBidi" w:hAnsiTheme="majorBidi" w:cstheme="majorBidi"/>
          <w:sz w:val="28"/>
          <w:szCs w:val="28"/>
        </w:rPr>
        <w:t>ризику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розвитку</w:t>
      </w:r>
      <w:r w:rsidRPr="00F5540A">
        <w:rPr>
          <w:rFonts w:asciiTheme="majorBidi" w:hAnsiTheme="majorBidi" w:cstheme="majorBidi"/>
          <w:sz w:val="28"/>
          <w:szCs w:val="28"/>
        </w:rPr>
        <w:t xml:space="preserve"> </w:t>
      </w:r>
      <w:r w:rsidRPr="00AA3430">
        <w:rPr>
          <w:rFonts w:asciiTheme="majorBidi" w:hAnsiTheme="majorBidi" w:cstheme="majorBidi"/>
          <w:sz w:val="28"/>
          <w:szCs w:val="28"/>
        </w:rPr>
        <w:t>ускладнень</w:t>
      </w:r>
      <w:r w:rsidRPr="00F5540A">
        <w:rPr>
          <w:rFonts w:asciiTheme="majorBidi" w:hAnsiTheme="majorBidi" w:cstheme="majorBidi"/>
          <w:sz w:val="28"/>
          <w:szCs w:val="28"/>
        </w:rPr>
        <w:t xml:space="preserve"> </w:t>
      </w:r>
      <w:r w:rsidRPr="00AA3430">
        <w:rPr>
          <w:rFonts w:asciiTheme="majorBidi" w:hAnsiTheme="majorBidi" w:cstheme="majorBidi"/>
          <w:sz w:val="28"/>
          <w:szCs w:val="28"/>
        </w:rPr>
        <w:t>і</w:t>
      </w:r>
      <w:r w:rsidRPr="00F5540A">
        <w:rPr>
          <w:rFonts w:asciiTheme="majorBidi" w:hAnsiTheme="majorBidi" w:cstheme="majorBidi"/>
          <w:sz w:val="28"/>
          <w:szCs w:val="28"/>
        </w:rPr>
        <w:t xml:space="preserve">, </w:t>
      </w:r>
      <w:r w:rsidRPr="00AA3430">
        <w:rPr>
          <w:rFonts w:asciiTheme="majorBidi" w:hAnsiTheme="majorBidi" w:cstheme="majorBidi"/>
          <w:sz w:val="28"/>
          <w:szCs w:val="28"/>
        </w:rPr>
        <w:t>відповідно</w:t>
      </w:r>
      <w:r w:rsidRPr="00F5540A">
        <w:rPr>
          <w:rFonts w:asciiTheme="majorBidi" w:hAnsiTheme="majorBidi" w:cstheme="majorBidi"/>
          <w:sz w:val="28"/>
          <w:szCs w:val="28"/>
        </w:rPr>
        <w:t xml:space="preserve">, </w:t>
      </w:r>
      <w:r w:rsidR="00104B90">
        <w:rPr>
          <w:rFonts w:asciiTheme="majorBidi" w:hAnsiTheme="majorBidi" w:cstheme="majorBidi"/>
          <w:sz w:val="28"/>
          <w:szCs w:val="28"/>
          <w:lang w:val="uk-UA"/>
        </w:rPr>
        <w:t>за</w:t>
      </w:r>
      <w:r w:rsidRPr="00F5540A">
        <w:rPr>
          <w:rFonts w:asciiTheme="majorBidi" w:hAnsiTheme="majorBidi" w:cstheme="majorBidi"/>
          <w:sz w:val="28"/>
          <w:szCs w:val="28"/>
        </w:rPr>
        <w:t xml:space="preserve"> </w:t>
      </w:r>
      <w:r w:rsidRPr="00AA3430">
        <w:rPr>
          <w:rFonts w:asciiTheme="majorBidi" w:hAnsiTheme="majorBidi" w:cstheme="majorBidi"/>
          <w:sz w:val="28"/>
          <w:szCs w:val="28"/>
        </w:rPr>
        <w:t>стратегі</w:t>
      </w:r>
      <w:r w:rsidR="00104B90">
        <w:rPr>
          <w:rFonts w:asciiTheme="majorBidi" w:hAnsiTheme="majorBidi" w:cstheme="majorBidi"/>
          <w:sz w:val="28"/>
          <w:szCs w:val="28"/>
          <w:lang w:val="uk-UA"/>
        </w:rPr>
        <w:t>єю</w:t>
      </w:r>
      <w:r w:rsidRPr="00F5540A">
        <w:rPr>
          <w:rFonts w:asciiTheme="majorBidi" w:hAnsiTheme="majorBidi" w:cstheme="majorBidi"/>
          <w:sz w:val="28"/>
          <w:szCs w:val="28"/>
        </w:rPr>
        <w:t xml:space="preserve"> </w:t>
      </w:r>
      <w:r w:rsidRPr="00AA3430">
        <w:rPr>
          <w:rFonts w:asciiTheme="majorBidi" w:hAnsiTheme="majorBidi" w:cstheme="majorBidi"/>
          <w:sz w:val="28"/>
          <w:szCs w:val="28"/>
        </w:rPr>
        <w:t>гіполіпідемічної</w:t>
      </w:r>
      <w:r w:rsidRPr="00F5540A">
        <w:rPr>
          <w:rFonts w:asciiTheme="majorBidi" w:hAnsiTheme="majorBidi" w:cstheme="majorBidi"/>
          <w:sz w:val="28"/>
          <w:szCs w:val="28"/>
        </w:rPr>
        <w:t xml:space="preserve"> </w:t>
      </w:r>
      <w:r w:rsidRPr="00AA3430">
        <w:rPr>
          <w:rFonts w:asciiTheme="majorBidi" w:hAnsiTheme="majorBidi" w:cstheme="majorBidi"/>
          <w:sz w:val="28"/>
          <w:szCs w:val="28"/>
        </w:rPr>
        <w:t>терапії</w:t>
      </w:r>
      <w:r w:rsidRPr="00F5540A">
        <w:rPr>
          <w:rFonts w:asciiTheme="majorBidi" w:hAnsiTheme="majorBidi" w:cstheme="majorBidi"/>
          <w:sz w:val="28"/>
          <w:szCs w:val="28"/>
        </w:rPr>
        <w:t xml:space="preserve"> </w:t>
      </w:r>
      <w:r w:rsidR="00104B90">
        <w:rPr>
          <w:rFonts w:asciiTheme="majorBidi" w:hAnsiTheme="majorBidi" w:cstheme="majorBidi"/>
          <w:sz w:val="28"/>
          <w:szCs w:val="28"/>
          <w:lang w:val="uk-UA"/>
        </w:rPr>
        <w:t>дорівнюються</w:t>
      </w:r>
      <w:r w:rsidRPr="00F5540A">
        <w:rPr>
          <w:rFonts w:asciiTheme="majorBidi" w:hAnsiTheme="majorBidi" w:cstheme="majorBidi"/>
          <w:sz w:val="28"/>
          <w:szCs w:val="28"/>
        </w:rPr>
        <w:t xml:space="preserve"> </w:t>
      </w:r>
      <w:r w:rsidRPr="00AA3430">
        <w:rPr>
          <w:rFonts w:asciiTheme="majorBidi" w:hAnsiTheme="majorBidi" w:cstheme="majorBidi"/>
          <w:sz w:val="28"/>
          <w:szCs w:val="28"/>
        </w:rPr>
        <w:t>до</w:t>
      </w:r>
      <w:r w:rsidRPr="00F5540A">
        <w:rPr>
          <w:rFonts w:asciiTheme="majorBidi" w:hAnsiTheme="majorBidi" w:cstheme="majorBidi"/>
          <w:sz w:val="28"/>
          <w:szCs w:val="28"/>
        </w:rPr>
        <w:t xml:space="preserve"> </w:t>
      </w:r>
      <w:r w:rsidRPr="00AA3430">
        <w:rPr>
          <w:rFonts w:asciiTheme="majorBidi" w:hAnsiTheme="majorBidi" w:cstheme="majorBidi"/>
          <w:sz w:val="28"/>
          <w:szCs w:val="28"/>
        </w:rPr>
        <w:t>хворих</w:t>
      </w:r>
      <w:r w:rsidRPr="00F5540A">
        <w:rPr>
          <w:rFonts w:asciiTheme="majorBidi" w:hAnsiTheme="majorBidi" w:cstheme="majorBidi"/>
          <w:sz w:val="28"/>
          <w:szCs w:val="28"/>
        </w:rPr>
        <w:t xml:space="preserve">, </w:t>
      </w:r>
      <w:r w:rsidRPr="00AA3430">
        <w:rPr>
          <w:rFonts w:asciiTheme="majorBidi" w:hAnsiTheme="majorBidi" w:cstheme="majorBidi"/>
          <w:sz w:val="28"/>
          <w:szCs w:val="28"/>
        </w:rPr>
        <w:t>які</w:t>
      </w:r>
      <w:r w:rsidRPr="00F5540A">
        <w:rPr>
          <w:rFonts w:asciiTheme="majorBidi" w:hAnsiTheme="majorBidi" w:cstheme="majorBidi"/>
          <w:sz w:val="28"/>
          <w:szCs w:val="28"/>
        </w:rPr>
        <w:t xml:space="preserve"> </w:t>
      </w:r>
      <w:r w:rsidRPr="00AA3430">
        <w:rPr>
          <w:rFonts w:asciiTheme="majorBidi" w:hAnsiTheme="majorBidi" w:cstheme="majorBidi"/>
          <w:sz w:val="28"/>
          <w:szCs w:val="28"/>
        </w:rPr>
        <w:t>мають</w:t>
      </w:r>
      <w:r w:rsidRPr="00F5540A">
        <w:rPr>
          <w:rFonts w:asciiTheme="majorBidi" w:hAnsiTheme="majorBidi" w:cstheme="majorBidi"/>
          <w:sz w:val="28"/>
          <w:szCs w:val="28"/>
        </w:rPr>
        <w:t xml:space="preserve"> </w:t>
      </w:r>
      <w:r w:rsidRPr="00AA3430">
        <w:rPr>
          <w:rFonts w:asciiTheme="majorBidi" w:hAnsiTheme="majorBidi" w:cstheme="majorBidi"/>
          <w:sz w:val="28"/>
          <w:szCs w:val="28"/>
        </w:rPr>
        <w:t>ІХС</w:t>
      </w:r>
      <w:r w:rsidRPr="00F5540A">
        <w:rPr>
          <w:rFonts w:asciiTheme="majorBidi" w:hAnsiTheme="majorBidi" w:cstheme="majorBidi"/>
          <w:sz w:val="28"/>
          <w:szCs w:val="28"/>
        </w:rPr>
        <w:t xml:space="preserve">. </w:t>
      </w:r>
      <w:r w:rsidRPr="00AA3430">
        <w:rPr>
          <w:rFonts w:asciiTheme="majorBidi" w:hAnsiTheme="majorBidi" w:cstheme="majorBidi"/>
          <w:sz w:val="28"/>
          <w:szCs w:val="28"/>
        </w:rPr>
        <w:t xml:space="preserve">Це положення внесено і в Європейські рекомендації з профілактики </w:t>
      </w:r>
      <w:r w:rsidR="008A6464" w:rsidRPr="00AA3430">
        <w:rPr>
          <w:rFonts w:asciiTheme="majorBidi" w:hAnsiTheme="majorBidi" w:cstheme="majorBidi"/>
          <w:sz w:val="28"/>
          <w:szCs w:val="28"/>
        </w:rPr>
        <w:t>серцево-судинних захворювань</w:t>
      </w:r>
      <w:r w:rsidR="002E2071" w:rsidRPr="002E2071">
        <w:rPr>
          <w:rFonts w:asciiTheme="majorBidi" w:hAnsiTheme="majorBidi" w:cstheme="majorBidi"/>
          <w:sz w:val="28"/>
          <w:szCs w:val="28"/>
        </w:rPr>
        <w:t>.</w:t>
      </w:r>
      <w:r w:rsidR="008A6464" w:rsidRPr="00AA3430">
        <w:rPr>
          <w:rFonts w:asciiTheme="majorBidi" w:hAnsiTheme="majorBidi" w:cstheme="majorBidi"/>
          <w:sz w:val="28"/>
          <w:szCs w:val="28"/>
        </w:rPr>
        <w:t xml:space="preserve"> [26</w:t>
      </w:r>
      <w:r w:rsidRPr="00AA3430">
        <w:rPr>
          <w:rFonts w:asciiTheme="majorBidi" w:hAnsiTheme="majorBidi" w:cstheme="majorBidi"/>
          <w:sz w:val="28"/>
          <w:szCs w:val="28"/>
        </w:rPr>
        <w:t>]</w:t>
      </w:r>
    </w:p>
    <w:p w:rsidR="008522D7" w:rsidRPr="00AA3430" w:rsidRDefault="008522D7" w:rsidP="002E2071">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rPr>
        <w:t>Оцінка чинників ризику ІХС при ЦД проведена у дослідженні UKPDS (United Kingdom prospective diabetes study) – найбільшому проспективному спостереженні щодо ЦД 2</w:t>
      </w:r>
      <w:r w:rsidR="00104B90">
        <w:rPr>
          <w:rFonts w:asciiTheme="majorBidi" w:hAnsiTheme="majorBidi" w:cstheme="majorBidi"/>
          <w:sz w:val="28"/>
          <w:szCs w:val="28"/>
          <w:lang w:val="uk-UA"/>
        </w:rPr>
        <w:t xml:space="preserve">-го </w:t>
      </w:r>
      <w:r w:rsidR="00D07E7A" w:rsidRPr="00AA3430">
        <w:rPr>
          <w:rFonts w:asciiTheme="majorBidi" w:hAnsiTheme="majorBidi" w:cstheme="majorBidi"/>
          <w:sz w:val="28"/>
          <w:szCs w:val="28"/>
          <w:lang w:val="uk-UA"/>
        </w:rPr>
        <w:t>типу</w:t>
      </w:r>
      <w:r w:rsidR="00104B90">
        <w:rPr>
          <w:rFonts w:asciiTheme="majorBidi" w:hAnsiTheme="majorBidi" w:cstheme="majorBidi"/>
          <w:sz w:val="28"/>
          <w:szCs w:val="28"/>
          <w:lang w:val="uk-UA"/>
        </w:rPr>
        <w:t>.</w:t>
      </w:r>
      <w:r w:rsidRPr="00AA3430">
        <w:rPr>
          <w:rFonts w:asciiTheme="majorBidi" w:hAnsiTheme="majorBidi" w:cstheme="majorBidi"/>
          <w:sz w:val="28"/>
          <w:szCs w:val="28"/>
        </w:rPr>
        <w:t xml:space="preserve"> Після коригування даних за статтю </w:t>
      </w:r>
      <w:r w:rsidR="00104B90">
        <w:rPr>
          <w:rFonts w:asciiTheme="majorBidi" w:hAnsiTheme="majorBidi" w:cstheme="majorBidi"/>
          <w:sz w:val="28"/>
          <w:szCs w:val="28"/>
          <w:lang w:val="uk-UA"/>
        </w:rPr>
        <w:t>й</w:t>
      </w:r>
      <w:r w:rsidRPr="00AA3430">
        <w:rPr>
          <w:rFonts w:asciiTheme="majorBidi" w:hAnsiTheme="majorBidi" w:cstheme="majorBidi"/>
          <w:sz w:val="28"/>
          <w:szCs w:val="28"/>
        </w:rPr>
        <w:t xml:space="preserve"> віком виявилося, що факторами ризику ІХС при ЦД є (</w:t>
      </w:r>
      <w:r w:rsidR="00104B90">
        <w:rPr>
          <w:rFonts w:asciiTheme="majorBidi" w:hAnsiTheme="majorBidi" w:cstheme="majorBidi"/>
          <w:sz w:val="28"/>
          <w:szCs w:val="28"/>
          <w:lang w:val="uk-UA"/>
        </w:rPr>
        <w:t>у</w:t>
      </w:r>
      <w:r w:rsidRPr="00AA3430">
        <w:rPr>
          <w:rFonts w:asciiTheme="majorBidi" w:hAnsiTheme="majorBidi" w:cstheme="majorBidi"/>
          <w:sz w:val="28"/>
          <w:szCs w:val="28"/>
        </w:rPr>
        <w:t xml:space="preserve"> порядку значущості) підвищення рівня холестерину ліпопротеїнів низької щільності (ЛПНЩ), підвищення артеріального тиску, куріння, низький рівень холестерину ліпопротеїнів високої щільності (Л</w:t>
      </w:r>
      <w:r w:rsidR="003D7DD4" w:rsidRPr="00AA3430">
        <w:rPr>
          <w:rFonts w:asciiTheme="majorBidi" w:hAnsiTheme="majorBidi" w:cstheme="majorBidi"/>
          <w:sz w:val="28"/>
          <w:szCs w:val="28"/>
        </w:rPr>
        <w:t>ПВЩ), підвищення рівня HbA1c</w:t>
      </w:r>
      <w:r w:rsidR="002E2071" w:rsidRPr="002E2071">
        <w:rPr>
          <w:rFonts w:asciiTheme="majorBidi" w:hAnsiTheme="majorBidi" w:cstheme="majorBidi"/>
          <w:sz w:val="28"/>
          <w:szCs w:val="28"/>
        </w:rPr>
        <w:t>.</w:t>
      </w:r>
      <w:r w:rsidR="003D7DD4" w:rsidRPr="00AA3430">
        <w:rPr>
          <w:rFonts w:asciiTheme="majorBidi" w:hAnsiTheme="majorBidi" w:cstheme="majorBidi"/>
          <w:sz w:val="28"/>
          <w:szCs w:val="28"/>
        </w:rPr>
        <w:t xml:space="preserve"> [27</w:t>
      </w:r>
      <w:r w:rsidRPr="00AA3430">
        <w:rPr>
          <w:rFonts w:asciiTheme="majorBidi" w:hAnsiTheme="majorBidi" w:cstheme="majorBidi"/>
          <w:sz w:val="28"/>
          <w:szCs w:val="28"/>
        </w:rPr>
        <w:t>]</w:t>
      </w:r>
    </w:p>
    <w:p w:rsidR="008522D7" w:rsidRPr="00AA3430" w:rsidRDefault="00D07E7A" w:rsidP="00E02B1F">
      <w:pPr>
        <w:pStyle w:val="a7"/>
        <w:numPr>
          <w:ilvl w:val="1"/>
          <w:numId w:val="6"/>
        </w:numPr>
        <w:spacing w:after="0" w:line="360" w:lineRule="auto"/>
        <w:rPr>
          <w:rFonts w:asciiTheme="majorBidi" w:hAnsiTheme="majorBidi" w:cstheme="majorBidi"/>
          <w:sz w:val="28"/>
          <w:szCs w:val="28"/>
        </w:rPr>
      </w:pPr>
      <w:r w:rsidRPr="00AA3430">
        <w:rPr>
          <w:rFonts w:asciiTheme="majorBidi" w:hAnsiTheme="majorBidi" w:cstheme="majorBidi"/>
          <w:sz w:val="28"/>
          <w:szCs w:val="28"/>
        </w:rPr>
        <w:t xml:space="preserve">Коморбідні </w:t>
      </w:r>
      <w:r w:rsidR="00AA0EEC" w:rsidRPr="00AA3430">
        <w:rPr>
          <w:rFonts w:asciiTheme="majorBidi" w:hAnsiTheme="majorBidi" w:cstheme="majorBidi"/>
          <w:sz w:val="28"/>
          <w:szCs w:val="28"/>
          <w:lang w:val="uk-UA"/>
        </w:rPr>
        <w:t>гіпертонічна хвороба</w:t>
      </w:r>
      <w:r w:rsidRPr="00AA3430">
        <w:rPr>
          <w:rFonts w:asciiTheme="majorBidi" w:hAnsiTheme="majorBidi" w:cstheme="majorBidi"/>
          <w:sz w:val="28"/>
          <w:szCs w:val="28"/>
        </w:rPr>
        <w:t xml:space="preserve"> </w:t>
      </w:r>
      <w:r w:rsidRPr="00AA3430">
        <w:rPr>
          <w:rFonts w:asciiTheme="majorBidi" w:hAnsiTheme="majorBidi" w:cstheme="majorBidi"/>
          <w:sz w:val="28"/>
          <w:szCs w:val="28"/>
          <w:lang w:val="uk-UA"/>
        </w:rPr>
        <w:t>та</w:t>
      </w:r>
      <w:r w:rsidR="008522D7" w:rsidRPr="00AA3430">
        <w:rPr>
          <w:rFonts w:asciiTheme="majorBidi" w:hAnsiTheme="majorBidi" w:cstheme="majorBidi"/>
          <w:sz w:val="28"/>
          <w:szCs w:val="28"/>
        </w:rPr>
        <w:t xml:space="preserve"> </w:t>
      </w:r>
      <w:r w:rsidR="00AA0EEC" w:rsidRPr="00AA3430">
        <w:rPr>
          <w:rFonts w:asciiTheme="majorBidi" w:hAnsiTheme="majorBidi" w:cstheme="majorBidi"/>
          <w:sz w:val="28"/>
          <w:szCs w:val="28"/>
          <w:lang w:val="uk-UA"/>
        </w:rPr>
        <w:t>цукровий діабет</w:t>
      </w:r>
      <w:r w:rsidR="008522D7" w:rsidRPr="00AA3430">
        <w:rPr>
          <w:rFonts w:asciiTheme="majorBidi" w:hAnsiTheme="majorBidi" w:cstheme="majorBidi"/>
          <w:sz w:val="28"/>
          <w:szCs w:val="28"/>
        </w:rPr>
        <w:t xml:space="preserve"> 2</w:t>
      </w:r>
      <w:r w:rsidR="00104B90">
        <w:rPr>
          <w:rFonts w:asciiTheme="majorBidi" w:hAnsiTheme="majorBidi" w:cstheme="majorBidi"/>
          <w:sz w:val="28"/>
          <w:szCs w:val="28"/>
          <w:lang w:val="uk-UA"/>
        </w:rPr>
        <w:t>-го</w:t>
      </w:r>
      <w:r w:rsidR="0066348F">
        <w:rPr>
          <w:rFonts w:asciiTheme="majorBidi" w:hAnsiTheme="majorBidi" w:cstheme="majorBidi"/>
          <w:sz w:val="28"/>
          <w:szCs w:val="28"/>
          <w:lang w:val="uk-UA"/>
        </w:rPr>
        <w:t xml:space="preserve"> </w:t>
      </w:r>
      <w:r w:rsidRPr="00AA3430">
        <w:rPr>
          <w:rFonts w:asciiTheme="majorBidi" w:hAnsiTheme="majorBidi" w:cstheme="majorBidi"/>
          <w:sz w:val="28"/>
          <w:szCs w:val="28"/>
          <w:lang w:val="uk-UA"/>
        </w:rPr>
        <w:t>типу</w:t>
      </w:r>
      <w:r w:rsidR="008522D7" w:rsidRPr="00AA3430">
        <w:rPr>
          <w:rFonts w:asciiTheme="majorBidi" w:hAnsiTheme="majorBidi" w:cstheme="majorBidi"/>
          <w:sz w:val="28"/>
          <w:szCs w:val="28"/>
        </w:rPr>
        <w:t xml:space="preserve"> в структурі метаболічного синдрому</w:t>
      </w:r>
    </w:p>
    <w:p w:rsidR="008522D7" w:rsidRPr="00F5540A" w:rsidRDefault="008522D7" w:rsidP="002E2071">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t>Г</w:t>
      </w:r>
      <w:r w:rsidR="00D07E7A" w:rsidRPr="00AA3430">
        <w:rPr>
          <w:rFonts w:asciiTheme="majorBidi" w:hAnsiTheme="majorBidi" w:cstheme="majorBidi"/>
          <w:sz w:val="28"/>
          <w:szCs w:val="28"/>
          <w:lang w:val="uk-UA"/>
        </w:rPr>
        <w:t>Х</w:t>
      </w:r>
      <w:r w:rsidR="00D07E7A" w:rsidRPr="00AA3430">
        <w:rPr>
          <w:rFonts w:asciiTheme="majorBidi" w:hAnsiTheme="majorBidi" w:cstheme="majorBidi"/>
          <w:sz w:val="28"/>
          <w:szCs w:val="28"/>
        </w:rPr>
        <w:t xml:space="preserve"> </w:t>
      </w:r>
      <w:r w:rsidR="00D07E7A" w:rsidRPr="00AA3430">
        <w:rPr>
          <w:rFonts w:asciiTheme="majorBidi" w:hAnsiTheme="majorBidi" w:cstheme="majorBidi"/>
          <w:sz w:val="28"/>
          <w:szCs w:val="28"/>
          <w:lang w:val="uk-UA"/>
        </w:rPr>
        <w:t xml:space="preserve">та </w:t>
      </w:r>
      <w:r w:rsidRPr="00AA3430">
        <w:rPr>
          <w:rFonts w:asciiTheme="majorBidi" w:hAnsiTheme="majorBidi" w:cstheme="majorBidi"/>
          <w:sz w:val="28"/>
          <w:szCs w:val="28"/>
        </w:rPr>
        <w:t>ЦД 2</w:t>
      </w:r>
      <w:r w:rsidR="00104B90">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Pr="00AA3430">
        <w:rPr>
          <w:rFonts w:asciiTheme="majorBidi" w:hAnsiTheme="majorBidi" w:cstheme="majorBidi"/>
          <w:sz w:val="28"/>
          <w:szCs w:val="28"/>
        </w:rPr>
        <w:t xml:space="preserve"> є компонентами метаболічного синдрому, тому час</w:t>
      </w:r>
      <w:r w:rsidR="003D7DD4" w:rsidRPr="00AA3430">
        <w:rPr>
          <w:rFonts w:asciiTheme="majorBidi" w:hAnsiTheme="majorBidi" w:cstheme="majorBidi"/>
          <w:sz w:val="28"/>
          <w:szCs w:val="28"/>
        </w:rPr>
        <w:t xml:space="preserve">то </w:t>
      </w:r>
      <w:r w:rsidR="00104B90">
        <w:rPr>
          <w:rFonts w:asciiTheme="majorBidi" w:hAnsiTheme="majorBidi" w:cstheme="majorBidi"/>
          <w:sz w:val="28"/>
          <w:szCs w:val="28"/>
          <w:lang w:val="uk-UA"/>
        </w:rPr>
        <w:t>ма</w:t>
      </w:r>
      <w:r w:rsidR="003D7DD4" w:rsidRPr="00AA3430">
        <w:rPr>
          <w:rFonts w:asciiTheme="majorBidi" w:hAnsiTheme="majorBidi" w:cstheme="majorBidi"/>
          <w:sz w:val="28"/>
          <w:szCs w:val="28"/>
        </w:rPr>
        <w:t xml:space="preserve">ють </w:t>
      </w:r>
      <w:r w:rsidR="00104B90">
        <w:rPr>
          <w:rFonts w:asciiTheme="majorBidi" w:hAnsiTheme="majorBidi" w:cstheme="majorBidi"/>
          <w:sz w:val="28"/>
          <w:szCs w:val="28"/>
          <w:lang w:val="uk-UA"/>
        </w:rPr>
        <w:t xml:space="preserve">перебіг </w:t>
      </w:r>
      <w:r w:rsidR="003D7DD4" w:rsidRPr="00AA3430">
        <w:rPr>
          <w:rFonts w:asciiTheme="majorBidi" w:hAnsiTheme="majorBidi" w:cstheme="majorBidi"/>
          <w:sz w:val="28"/>
          <w:szCs w:val="28"/>
        </w:rPr>
        <w:t>на тлі ожиріння</w:t>
      </w:r>
      <w:r w:rsidR="002E2071" w:rsidRPr="002E2071">
        <w:rPr>
          <w:rFonts w:asciiTheme="majorBidi" w:hAnsiTheme="majorBidi" w:cstheme="majorBidi"/>
          <w:sz w:val="28"/>
          <w:szCs w:val="28"/>
        </w:rPr>
        <w:t>.</w:t>
      </w:r>
      <w:r w:rsidR="003D7DD4" w:rsidRPr="00AA3430">
        <w:rPr>
          <w:rFonts w:asciiTheme="majorBidi" w:hAnsiTheme="majorBidi" w:cstheme="majorBidi"/>
          <w:sz w:val="28"/>
          <w:szCs w:val="28"/>
        </w:rPr>
        <w:t xml:space="preserve"> [28</w:t>
      </w:r>
      <w:r w:rsidRPr="00AA3430">
        <w:rPr>
          <w:rFonts w:asciiTheme="majorBidi" w:hAnsiTheme="majorBidi" w:cstheme="majorBidi"/>
          <w:sz w:val="28"/>
          <w:szCs w:val="28"/>
        </w:rPr>
        <w:t>]</w:t>
      </w:r>
      <w:r w:rsidR="005B6F9A" w:rsidRPr="00AA3430">
        <w:rPr>
          <w:rFonts w:asciiTheme="majorBidi" w:hAnsiTheme="majorBidi" w:cstheme="majorBidi"/>
          <w:sz w:val="28"/>
          <w:szCs w:val="28"/>
        </w:rPr>
        <w:t xml:space="preserve"> </w:t>
      </w:r>
      <w:r w:rsidRPr="00AA3430">
        <w:rPr>
          <w:rFonts w:asciiTheme="majorBidi" w:hAnsiTheme="majorBidi" w:cstheme="majorBidi"/>
          <w:sz w:val="28"/>
          <w:szCs w:val="28"/>
        </w:rPr>
        <w:t>Дані епідеміологічних досліджень свідчать про те, що у переважної більшості хворих на ЦД 2</w:t>
      </w:r>
      <w:r w:rsidR="00104B90">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Pr="00AA3430">
        <w:rPr>
          <w:rFonts w:asciiTheme="majorBidi" w:hAnsiTheme="majorBidi" w:cstheme="majorBidi"/>
          <w:sz w:val="28"/>
          <w:szCs w:val="28"/>
        </w:rPr>
        <w:t xml:space="preserve"> відзначається надмірна маса або ожиріння. Так, при ожирінні I ступеня ризик ЦД 2</w:t>
      </w:r>
      <w:r w:rsidR="00104B90">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w:t>
      </w:r>
      <w:r w:rsidRPr="00AA3430">
        <w:rPr>
          <w:rFonts w:asciiTheme="majorBidi" w:hAnsiTheme="majorBidi" w:cstheme="majorBidi"/>
          <w:sz w:val="28"/>
          <w:szCs w:val="28"/>
        </w:rPr>
        <w:t xml:space="preserve"> збільшується в</w:t>
      </w:r>
      <w:r w:rsidR="00104B90">
        <w:rPr>
          <w:rFonts w:asciiTheme="majorBidi" w:hAnsiTheme="majorBidi" w:cstheme="majorBidi"/>
          <w:sz w:val="28"/>
          <w:szCs w:val="28"/>
          <w:lang w:val="uk-UA"/>
        </w:rPr>
        <w:t>двічі</w:t>
      </w:r>
      <w:r w:rsidRPr="00AA3430">
        <w:rPr>
          <w:rFonts w:asciiTheme="majorBidi" w:hAnsiTheme="majorBidi" w:cstheme="majorBidi"/>
          <w:sz w:val="28"/>
          <w:szCs w:val="28"/>
        </w:rPr>
        <w:t>, II ступеня – у 5 разів, III ст</w:t>
      </w:r>
      <w:r w:rsidR="002E2071">
        <w:rPr>
          <w:rFonts w:asciiTheme="majorBidi" w:hAnsiTheme="majorBidi" w:cstheme="majorBidi"/>
          <w:sz w:val="28"/>
          <w:szCs w:val="28"/>
        </w:rPr>
        <w:t xml:space="preserve">упеня – більш ніж </w:t>
      </w:r>
      <w:r w:rsidR="00104B90">
        <w:rPr>
          <w:rFonts w:asciiTheme="majorBidi" w:hAnsiTheme="majorBidi" w:cstheme="majorBidi"/>
          <w:sz w:val="28"/>
          <w:szCs w:val="28"/>
          <w:lang w:val="uk-UA"/>
        </w:rPr>
        <w:t>у</w:t>
      </w:r>
      <w:r w:rsidR="002E2071">
        <w:rPr>
          <w:rFonts w:asciiTheme="majorBidi" w:hAnsiTheme="majorBidi" w:cstheme="majorBidi"/>
          <w:sz w:val="28"/>
          <w:szCs w:val="28"/>
        </w:rPr>
        <w:t xml:space="preserve"> 10 разів</w:t>
      </w:r>
      <w:r w:rsidR="002E2071" w:rsidRPr="002E2071">
        <w:rPr>
          <w:rFonts w:asciiTheme="majorBidi" w:hAnsiTheme="majorBidi" w:cstheme="majorBidi"/>
          <w:sz w:val="28"/>
          <w:szCs w:val="28"/>
        </w:rPr>
        <w:t xml:space="preserve">. </w:t>
      </w:r>
      <w:r w:rsidR="003D7DD4" w:rsidRPr="00AA3430">
        <w:rPr>
          <w:rFonts w:asciiTheme="majorBidi" w:hAnsiTheme="majorBidi" w:cstheme="majorBidi"/>
          <w:sz w:val="28"/>
          <w:szCs w:val="28"/>
        </w:rPr>
        <w:t>[29</w:t>
      </w:r>
      <w:r w:rsidR="002E2071">
        <w:rPr>
          <w:rFonts w:asciiTheme="majorBidi" w:hAnsiTheme="majorBidi" w:cstheme="majorBidi"/>
          <w:sz w:val="28"/>
          <w:szCs w:val="28"/>
        </w:rPr>
        <w:t>]</w:t>
      </w:r>
    </w:p>
    <w:p w:rsidR="008522D7" w:rsidRPr="00AA3430" w:rsidRDefault="008522D7" w:rsidP="002E2071">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rPr>
        <w:lastRenderedPageBreak/>
        <w:t xml:space="preserve">Давно відомо, що жирова тканина людини поділяється на буру </w:t>
      </w:r>
      <w:r w:rsidR="001B71F8">
        <w:rPr>
          <w:rFonts w:asciiTheme="majorBidi" w:hAnsiTheme="majorBidi" w:cstheme="majorBidi"/>
          <w:sz w:val="28"/>
          <w:szCs w:val="28"/>
          <w:lang w:val="uk-UA"/>
        </w:rPr>
        <w:t>й</w:t>
      </w:r>
      <w:r w:rsidRPr="00AA3430">
        <w:rPr>
          <w:rFonts w:asciiTheme="majorBidi" w:hAnsiTheme="majorBidi" w:cstheme="majorBidi"/>
          <w:sz w:val="28"/>
          <w:szCs w:val="28"/>
        </w:rPr>
        <w:t xml:space="preserve"> білу, </w:t>
      </w:r>
      <w:r w:rsidR="001B71F8">
        <w:rPr>
          <w:rFonts w:asciiTheme="majorBidi" w:hAnsiTheme="majorBidi" w:cstheme="majorBidi"/>
          <w:sz w:val="28"/>
          <w:szCs w:val="28"/>
          <w:lang w:val="uk-UA"/>
        </w:rPr>
        <w:t xml:space="preserve">для </w:t>
      </w:r>
      <w:r w:rsidRPr="00AA3430">
        <w:rPr>
          <w:rFonts w:asciiTheme="majorBidi" w:hAnsiTheme="majorBidi" w:cstheme="majorBidi"/>
          <w:sz w:val="28"/>
          <w:szCs w:val="28"/>
        </w:rPr>
        <w:t>кожн</w:t>
      </w:r>
      <w:r w:rsidR="001B71F8">
        <w:rPr>
          <w:rFonts w:asciiTheme="majorBidi" w:hAnsiTheme="majorBidi" w:cstheme="majorBidi"/>
          <w:sz w:val="28"/>
          <w:szCs w:val="28"/>
          <w:lang w:val="uk-UA"/>
        </w:rPr>
        <w:t>ої</w:t>
      </w:r>
      <w:r w:rsidRPr="00AA3430">
        <w:rPr>
          <w:rFonts w:asciiTheme="majorBidi" w:hAnsiTheme="majorBidi" w:cstheme="majorBidi"/>
          <w:sz w:val="28"/>
          <w:szCs w:val="28"/>
        </w:rPr>
        <w:t xml:space="preserve"> з яких </w:t>
      </w:r>
      <w:r w:rsidR="001B71F8">
        <w:rPr>
          <w:rFonts w:asciiTheme="majorBidi" w:hAnsiTheme="majorBidi" w:cstheme="majorBidi"/>
          <w:sz w:val="28"/>
          <w:szCs w:val="28"/>
          <w:lang w:val="uk-UA"/>
        </w:rPr>
        <w:t>властиві</w:t>
      </w:r>
      <w:r w:rsidRPr="00AA3430">
        <w:rPr>
          <w:rFonts w:asciiTheme="majorBidi" w:hAnsiTheme="majorBidi" w:cstheme="majorBidi"/>
          <w:sz w:val="28"/>
          <w:szCs w:val="28"/>
        </w:rPr>
        <w:t xml:space="preserve"> певн</w:t>
      </w:r>
      <w:r w:rsidR="001B71F8">
        <w:rPr>
          <w:rFonts w:asciiTheme="majorBidi" w:hAnsiTheme="majorBidi" w:cstheme="majorBidi"/>
          <w:sz w:val="28"/>
          <w:szCs w:val="28"/>
          <w:lang w:val="uk-UA"/>
        </w:rPr>
        <w:t>і</w:t>
      </w:r>
      <w:r w:rsidRPr="00AA3430">
        <w:rPr>
          <w:rFonts w:asciiTheme="majorBidi" w:hAnsiTheme="majorBidi" w:cstheme="majorBidi"/>
          <w:sz w:val="28"/>
          <w:szCs w:val="28"/>
        </w:rPr>
        <w:t xml:space="preserve"> функці</w:t>
      </w:r>
      <w:r w:rsidR="001B71F8">
        <w:rPr>
          <w:rFonts w:asciiTheme="majorBidi" w:hAnsiTheme="majorBidi" w:cstheme="majorBidi"/>
          <w:sz w:val="28"/>
          <w:szCs w:val="28"/>
          <w:lang w:val="uk-UA"/>
        </w:rPr>
        <w:t>ї</w:t>
      </w:r>
      <w:r w:rsidRPr="00AA3430">
        <w:rPr>
          <w:rFonts w:asciiTheme="majorBidi" w:hAnsiTheme="majorBidi" w:cstheme="majorBidi"/>
          <w:sz w:val="28"/>
          <w:szCs w:val="28"/>
        </w:rPr>
        <w:t xml:space="preserve">. Бура жирова тканина ідентифікується у шийній, надключичній, паховій і паравертебральній ділянках у дорослих людей і є основним депо термогенезу </w:t>
      </w:r>
      <w:r w:rsidR="008E6CD5">
        <w:rPr>
          <w:rFonts w:asciiTheme="majorBidi" w:hAnsiTheme="majorBidi" w:cstheme="majorBidi"/>
          <w:sz w:val="28"/>
          <w:szCs w:val="28"/>
          <w:lang w:val="uk-UA"/>
        </w:rPr>
        <w:t>й</w:t>
      </w:r>
      <w:r w:rsidRPr="00AA3430">
        <w:rPr>
          <w:rFonts w:asciiTheme="majorBidi" w:hAnsiTheme="majorBidi" w:cstheme="majorBidi"/>
          <w:sz w:val="28"/>
          <w:szCs w:val="28"/>
        </w:rPr>
        <w:t xml:space="preserve"> витра</w:t>
      </w:r>
      <w:r w:rsidR="009C7979" w:rsidRPr="00AA3430">
        <w:rPr>
          <w:rFonts w:asciiTheme="majorBidi" w:hAnsiTheme="majorBidi" w:cstheme="majorBidi"/>
          <w:sz w:val="28"/>
          <w:szCs w:val="28"/>
        </w:rPr>
        <w:t>ти енергії</w:t>
      </w:r>
      <w:r w:rsidR="002E2071" w:rsidRPr="002E2071">
        <w:rPr>
          <w:rFonts w:asciiTheme="majorBidi" w:hAnsiTheme="majorBidi" w:cstheme="majorBidi"/>
          <w:sz w:val="28"/>
          <w:szCs w:val="28"/>
        </w:rPr>
        <w:t>.</w:t>
      </w:r>
      <w:r w:rsidR="009C7979" w:rsidRPr="00AA3430">
        <w:rPr>
          <w:rFonts w:asciiTheme="majorBidi" w:hAnsiTheme="majorBidi" w:cstheme="majorBidi"/>
          <w:sz w:val="28"/>
          <w:szCs w:val="28"/>
        </w:rPr>
        <w:t xml:space="preserve"> [30</w:t>
      </w:r>
      <w:r w:rsidRPr="00AA3430">
        <w:rPr>
          <w:rFonts w:asciiTheme="majorBidi" w:hAnsiTheme="majorBidi" w:cstheme="majorBidi"/>
          <w:sz w:val="28"/>
          <w:szCs w:val="28"/>
        </w:rPr>
        <w:t xml:space="preserve">] </w:t>
      </w:r>
      <w:r w:rsidR="008E6CD5">
        <w:rPr>
          <w:rFonts w:asciiTheme="majorBidi" w:hAnsiTheme="majorBidi" w:cstheme="majorBidi"/>
          <w:sz w:val="28"/>
          <w:szCs w:val="28"/>
          <w:lang w:val="uk-UA"/>
        </w:rPr>
        <w:t>У</w:t>
      </w:r>
      <w:r w:rsidRPr="00AA3430">
        <w:rPr>
          <w:rFonts w:asciiTheme="majorBidi" w:hAnsiTheme="majorBidi" w:cstheme="majorBidi"/>
          <w:sz w:val="28"/>
          <w:szCs w:val="28"/>
        </w:rPr>
        <w:t>сі процеси регулювання ліполізу в ній здійснюються під дією симпатичної нервової системи, через активацію β-адренергічних рецепторів і їх сигнальні шляхи.</w:t>
      </w:r>
      <w:r w:rsidR="002E2071" w:rsidRPr="002E2071">
        <w:rPr>
          <w:rFonts w:asciiTheme="majorBidi" w:hAnsiTheme="majorBidi" w:cstheme="majorBidi"/>
          <w:sz w:val="28"/>
          <w:szCs w:val="28"/>
        </w:rPr>
        <w:t xml:space="preserve"> </w:t>
      </w:r>
      <w:r w:rsidR="00356327" w:rsidRPr="00AA3430">
        <w:rPr>
          <w:rFonts w:asciiTheme="majorBidi" w:hAnsiTheme="majorBidi" w:cstheme="majorBidi"/>
          <w:sz w:val="28"/>
          <w:szCs w:val="28"/>
        </w:rPr>
        <w:t>[31]</w:t>
      </w:r>
    </w:p>
    <w:p w:rsidR="008522D7" w:rsidRPr="009D63E6" w:rsidRDefault="008E6CD5" w:rsidP="00261E21">
      <w:pPr>
        <w:spacing w:after="0" w:line="360" w:lineRule="auto"/>
        <w:ind w:firstLine="720"/>
        <w:jc w:val="both"/>
        <w:rPr>
          <w:rStyle w:val="apple-converted-space"/>
          <w:rFonts w:asciiTheme="majorBidi" w:hAnsiTheme="majorBidi" w:cstheme="majorBidi"/>
          <w:sz w:val="28"/>
          <w:szCs w:val="28"/>
          <w:lang w:val="uk-UA"/>
        </w:rPr>
      </w:pPr>
      <w:r>
        <w:rPr>
          <w:rStyle w:val="apple-converted-space"/>
          <w:rFonts w:asciiTheme="majorBidi" w:hAnsiTheme="majorBidi" w:cstheme="majorBidi"/>
          <w:sz w:val="28"/>
          <w:szCs w:val="28"/>
          <w:lang w:val="uk-UA"/>
        </w:rPr>
        <w:t>На</w:t>
      </w:r>
      <w:r w:rsidR="008522D7" w:rsidRPr="00AA3430">
        <w:rPr>
          <w:rStyle w:val="apple-converted-space"/>
          <w:rFonts w:asciiTheme="majorBidi" w:hAnsiTheme="majorBidi" w:cstheme="majorBidi"/>
          <w:sz w:val="28"/>
          <w:szCs w:val="28"/>
          <w:lang w:val="uk-UA"/>
        </w:rPr>
        <w:t xml:space="preserve"> даний час біла жирова тканина розглядається як ендокринний орган, </w:t>
      </w:r>
      <w:r>
        <w:rPr>
          <w:rStyle w:val="apple-converted-space"/>
          <w:rFonts w:asciiTheme="majorBidi" w:hAnsiTheme="majorBidi" w:cstheme="majorBidi"/>
          <w:sz w:val="28"/>
          <w:szCs w:val="28"/>
          <w:lang w:val="uk-UA"/>
        </w:rPr>
        <w:t>що</w:t>
      </w:r>
      <w:r w:rsidR="008522D7" w:rsidRPr="00AA3430">
        <w:rPr>
          <w:rStyle w:val="apple-converted-space"/>
          <w:rFonts w:asciiTheme="majorBidi" w:hAnsiTheme="majorBidi" w:cstheme="majorBidi"/>
          <w:sz w:val="28"/>
          <w:szCs w:val="28"/>
          <w:lang w:val="uk-UA"/>
        </w:rPr>
        <w:t xml:space="preserve"> синтезує велику кількість гормонів жирової тканини – адипокінів і біологічно активних речовин, більшість з яких порушують передачу інсулінов</w:t>
      </w:r>
      <w:r w:rsidR="00356327" w:rsidRPr="00AA3430">
        <w:rPr>
          <w:rStyle w:val="apple-converted-space"/>
          <w:rFonts w:asciiTheme="majorBidi" w:hAnsiTheme="majorBidi" w:cstheme="majorBidi"/>
          <w:sz w:val="28"/>
          <w:szCs w:val="28"/>
          <w:lang w:val="uk-UA"/>
        </w:rPr>
        <w:t xml:space="preserve">ого сигналу </w:t>
      </w:r>
      <w:r>
        <w:rPr>
          <w:rStyle w:val="apple-converted-space"/>
          <w:rFonts w:asciiTheme="majorBidi" w:hAnsiTheme="majorBidi" w:cstheme="majorBidi"/>
          <w:sz w:val="28"/>
          <w:szCs w:val="28"/>
          <w:lang w:val="uk-UA"/>
        </w:rPr>
        <w:t>й</w:t>
      </w:r>
      <w:r w:rsidR="00356327" w:rsidRPr="00AA3430">
        <w:rPr>
          <w:rStyle w:val="apple-converted-space"/>
          <w:rFonts w:asciiTheme="majorBidi" w:hAnsiTheme="majorBidi" w:cstheme="majorBidi"/>
          <w:sz w:val="28"/>
          <w:szCs w:val="28"/>
          <w:lang w:val="uk-UA"/>
        </w:rPr>
        <w:t xml:space="preserve"> викликають ІР</w:t>
      </w:r>
      <w:r w:rsidR="008522D7" w:rsidRPr="00AA3430">
        <w:rPr>
          <w:rStyle w:val="apple-converted-space"/>
          <w:rFonts w:asciiTheme="majorBidi" w:hAnsiTheme="majorBidi" w:cstheme="majorBidi"/>
          <w:sz w:val="28"/>
          <w:szCs w:val="28"/>
          <w:lang w:val="uk-UA"/>
        </w:rPr>
        <w:t>. Ця сполучна тканина є основним місцем зберігання надлишку енергії, що виформовується з їжі. Білу жирову тканину додатково поділяють відповідно до розподілу в організмі на вісцеральн</w:t>
      </w:r>
      <w:r w:rsidR="00356327" w:rsidRPr="00AA3430">
        <w:rPr>
          <w:rStyle w:val="apple-converted-space"/>
          <w:rFonts w:asciiTheme="majorBidi" w:hAnsiTheme="majorBidi" w:cstheme="majorBidi"/>
          <w:sz w:val="28"/>
          <w:szCs w:val="28"/>
          <w:lang w:val="uk-UA"/>
        </w:rPr>
        <w:t>у жирову тканину та підшкірну</w:t>
      </w:r>
      <w:r w:rsidR="002E2071" w:rsidRPr="002E2071">
        <w:rPr>
          <w:rStyle w:val="apple-converted-space"/>
          <w:rFonts w:asciiTheme="majorBidi" w:hAnsiTheme="majorBidi" w:cstheme="majorBidi"/>
          <w:sz w:val="28"/>
          <w:szCs w:val="28"/>
        </w:rPr>
        <w:t>.</w:t>
      </w:r>
      <w:r w:rsidR="00356327" w:rsidRPr="00AA3430">
        <w:rPr>
          <w:rStyle w:val="apple-converted-space"/>
          <w:rFonts w:asciiTheme="majorBidi" w:hAnsiTheme="majorBidi" w:cstheme="majorBidi"/>
          <w:sz w:val="28"/>
          <w:szCs w:val="28"/>
          <w:lang w:val="uk-UA"/>
        </w:rPr>
        <w:t xml:space="preserve"> [</w:t>
      </w:r>
      <w:r w:rsidR="008522D7" w:rsidRPr="00AA3430">
        <w:rPr>
          <w:rStyle w:val="apple-converted-space"/>
          <w:rFonts w:asciiTheme="majorBidi" w:hAnsiTheme="majorBidi" w:cstheme="majorBidi"/>
          <w:sz w:val="28"/>
          <w:szCs w:val="28"/>
          <w:lang w:val="uk-UA"/>
        </w:rPr>
        <w:t>3</w:t>
      </w:r>
      <w:r w:rsidR="00356327" w:rsidRPr="009D63E6">
        <w:rPr>
          <w:rStyle w:val="apple-converted-space"/>
          <w:rFonts w:asciiTheme="majorBidi" w:hAnsiTheme="majorBidi" w:cstheme="majorBidi"/>
          <w:sz w:val="28"/>
          <w:szCs w:val="28"/>
          <w:lang w:val="uk-UA"/>
        </w:rPr>
        <w:t>1</w:t>
      </w:r>
      <w:r w:rsidR="002E2071">
        <w:rPr>
          <w:rStyle w:val="apple-converted-space"/>
          <w:rFonts w:asciiTheme="majorBidi" w:hAnsiTheme="majorBidi" w:cstheme="majorBidi"/>
          <w:sz w:val="28"/>
          <w:szCs w:val="28"/>
          <w:lang w:val="uk-UA"/>
        </w:rPr>
        <w:t>]</w:t>
      </w:r>
    </w:p>
    <w:p w:rsidR="008522D7" w:rsidRPr="00AA3430" w:rsidRDefault="00356327" w:rsidP="002E2071">
      <w:pPr>
        <w:spacing w:after="0" w:line="360" w:lineRule="auto"/>
        <w:ind w:firstLine="720"/>
        <w:jc w:val="both"/>
        <w:rPr>
          <w:rFonts w:asciiTheme="majorBidi" w:hAnsiTheme="majorBidi" w:cstheme="majorBidi"/>
          <w:sz w:val="28"/>
          <w:szCs w:val="28"/>
          <w:lang w:val="uk-UA"/>
        </w:rPr>
      </w:pPr>
      <w:r w:rsidRPr="00AA3430">
        <w:rPr>
          <w:rStyle w:val="apple-converted-space"/>
          <w:rFonts w:asciiTheme="majorBidi" w:hAnsiTheme="majorBidi" w:cstheme="majorBidi"/>
          <w:sz w:val="28"/>
          <w:szCs w:val="28"/>
          <w:lang w:val="uk-UA" w:bidi="ar-LB"/>
        </w:rPr>
        <w:t>А</w:t>
      </w:r>
      <w:r w:rsidR="008522D7" w:rsidRPr="00AA3430">
        <w:rPr>
          <w:rStyle w:val="apple-converted-space"/>
          <w:rFonts w:asciiTheme="majorBidi" w:hAnsiTheme="majorBidi" w:cstheme="majorBidi"/>
          <w:sz w:val="28"/>
          <w:szCs w:val="28"/>
          <w:lang w:val="uk-UA"/>
        </w:rPr>
        <w:t>бдомінальне вісцеральне відкладення жиру пов'язано з порушенн</w:t>
      </w:r>
      <w:r w:rsidR="00AA0EEC" w:rsidRPr="00AA3430">
        <w:rPr>
          <w:rStyle w:val="apple-converted-space"/>
          <w:rFonts w:asciiTheme="majorBidi" w:hAnsiTheme="majorBidi" w:cstheme="majorBidi"/>
          <w:sz w:val="28"/>
          <w:szCs w:val="28"/>
          <w:lang w:val="uk-UA"/>
        </w:rPr>
        <w:t xml:space="preserve">ям толерантності до глюкози </w:t>
      </w:r>
      <w:r w:rsidR="008E6CD5">
        <w:rPr>
          <w:rStyle w:val="apple-converted-space"/>
          <w:rFonts w:asciiTheme="majorBidi" w:hAnsiTheme="majorBidi" w:cstheme="majorBidi"/>
          <w:sz w:val="28"/>
          <w:szCs w:val="28"/>
          <w:lang w:val="uk-UA"/>
        </w:rPr>
        <w:t>та</w:t>
      </w:r>
      <w:r w:rsidR="00AA0EEC" w:rsidRPr="00AA3430">
        <w:rPr>
          <w:rStyle w:val="apple-converted-space"/>
          <w:rFonts w:asciiTheme="majorBidi" w:hAnsiTheme="majorBidi" w:cstheme="majorBidi"/>
          <w:sz w:val="28"/>
          <w:szCs w:val="28"/>
          <w:lang w:val="uk-UA"/>
        </w:rPr>
        <w:t xml:space="preserve"> інсулінорезистентністю</w:t>
      </w:r>
      <w:r w:rsidR="008522D7" w:rsidRPr="00AA3430">
        <w:rPr>
          <w:rStyle w:val="apple-converted-space"/>
          <w:rFonts w:asciiTheme="majorBidi" w:hAnsiTheme="majorBidi" w:cstheme="majorBidi"/>
          <w:sz w:val="28"/>
          <w:szCs w:val="28"/>
          <w:lang w:val="uk-UA"/>
        </w:rPr>
        <w:t xml:space="preserve"> незалежно від маси тіла. Останнім часом пошук нових адипоцитокінів та їх метаболічних впливів – основна тема в дослідженні ожиріння. Відомо, що всі адипокіни мають свої індивідуальні ефекти на метаболічні процеси в організмі</w:t>
      </w:r>
      <w:r w:rsidR="002E2071" w:rsidRPr="002E2071">
        <w:rPr>
          <w:rStyle w:val="apple-converted-space"/>
          <w:rFonts w:asciiTheme="majorBidi" w:hAnsiTheme="majorBidi" w:cstheme="majorBidi"/>
          <w:sz w:val="28"/>
          <w:szCs w:val="28"/>
          <w:lang w:val="uk-UA"/>
        </w:rPr>
        <w:t>.</w:t>
      </w:r>
      <w:r w:rsidRPr="00AA3430">
        <w:rPr>
          <w:rStyle w:val="apple-converted-space"/>
          <w:rFonts w:asciiTheme="majorBidi" w:hAnsiTheme="majorBidi" w:cstheme="majorBidi"/>
          <w:sz w:val="28"/>
          <w:szCs w:val="28"/>
          <w:lang w:val="uk-UA"/>
        </w:rPr>
        <w:t xml:space="preserve"> [32]</w:t>
      </w:r>
      <w:r w:rsidR="002E2071">
        <w:rPr>
          <w:rStyle w:val="apple-converted-space"/>
          <w:rFonts w:asciiTheme="majorBidi" w:hAnsiTheme="majorBidi" w:cstheme="majorBidi"/>
          <w:sz w:val="28"/>
          <w:szCs w:val="28"/>
          <w:lang w:val="uk-UA"/>
        </w:rPr>
        <w:t xml:space="preserve"> (</w:t>
      </w:r>
      <w:r w:rsidR="002E2071">
        <w:rPr>
          <w:rStyle w:val="apple-converted-space"/>
          <w:rFonts w:asciiTheme="majorBidi" w:hAnsiTheme="majorBidi" w:cstheme="majorBidi"/>
          <w:sz w:val="28"/>
          <w:szCs w:val="28"/>
          <w:lang w:val="uk-UA" w:bidi="ar-LB"/>
        </w:rPr>
        <w:t>Т</w:t>
      </w:r>
      <w:r w:rsidR="008522D7" w:rsidRPr="00AA3430">
        <w:rPr>
          <w:rStyle w:val="apple-converted-space"/>
          <w:rFonts w:asciiTheme="majorBidi" w:hAnsiTheme="majorBidi" w:cstheme="majorBidi"/>
          <w:sz w:val="28"/>
          <w:szCs w:val="28"/>
          <w:lang w:val="uk-UA"/>
        </w:rPr>
        <w:t>абл 1</w:t>
      </w:r>
      <w:r w:rsidR="002E2071">
        <w:rPr>
          <w:rStyle w:val="apple-converted-space"/>
          <w:rFonts w:asciiTheme="majorBidi" w:hAnsiTheme="majorBidi" w:cstheme="majorBidi"/>
          <w:sz w:val="28"/>
          <w:szCs w:val="28"/>
          <w:lang w:val="en-US"/>
        </w:rPr>
        <w:t>.1.</w:t>
      </w:r>
      <w:r w:rsidR="008522D7" w:rsidRPr="00AA3430">
        <w:rPr>
          <w:rStyle w:val="apple-converted-space"/>
          <w:rFonts w:asciiTheme="majorBidi" w:hAnsiTheme="majorBidi" w:cstheme="majorBidi"/>
          <w:sz w:val="28"/>
          <w:szCs w:val="28"/>
          <w:lang w:val="uk-UA"/>
        </w:rPr>
        <w:t>)</w:t>
      </w:r>
    </w:p>
    <w:p w:rsidR="00795741" w:rsidRPr="00AA3430" w:rsidRDefault="00FA62C7" w:rsidP="00FA62C7">
      <w:pPr>
        <w:tabs>
          <w:tab w:val="left" w:pos="7950"/>
          <w:tab w:val="right" w:pos="9691"/>
        </w:tabs>
        <w:spacing w:line="360" w:lineRule="auto"/>
        <w:rPr>
          <w:rFonts w:asciiTheme="majorBidi" w:hAnsiTheme="majorBidi" w:cstheme="majorBidi"/>
          <w:sz w:val="28"/>
          <w:szCs w:val="28"/>
          <w:lang w:val="uk-UA"/>
        </w:rPr>
      </w:pPr>
      <w:r>
        <w:rPr>
          <w:rFonts w:asciiTheme="majorBidi" w:hAnsiTheme="majorBidi" w:cstheme="majorBidi"/>
          <w:sz w:val="28"/>
          <w:szCs w:val="28"/>
          <w:lang w:val="uk-UA"/>
        </w:rPr>
        <w:tab/>
      </w:r>
      <w:r>
        <w:rPr>
          <w:rFonts w:asciiTheme="majorBidi" w:hAnsiTheme="majorBidi" w:cstheme="majorBidi"/>
          <w:sz w:val="28"/>
          <w:szCs w:val="28"/>
          <w:lang w:val="uk-UA"/>
        </w:rPr>
        <w:tab/>
      </w:r>
      <w:r w:rsidR="002E2071">
        <w:rPr>
          <w:rFonts w:asciiTheme="majorBidi" w:hAnsiTheme="majorBidi" w:cstheme="majorBidi"/>
          <w:sz w:val="28"/>
          <w:szCs w:val="28"/>
          <w:lang w:val="uk-UA"/>
        </w:rPr>
        <w:t>Таблиця 1.1</w:t>
      </w:r>
      <w:r w:rsidR="00795741" w:rsidRPr="00AA3430">
        <w:rPr>
          <w:rFonts w:asciiTheme="majorBidi" w:hAnsiTheme="majorBidi" w:cstheme="majorBidi"/>
          <w:sz w:val="28"/>
          <w:szCs w:val="28"/>
          <w:lang w:val="uk-UA"/>
        </w:rPr>
        <w:t xml:space="preserve"> </w:t>
      </w:r>
    </w:p>
    <w:p w:rsidR="008522D7" w:rsidRPr="00AA3430" w:rsidRDefault="008522D7" w:rsidP="00795741">
      <w:pPr>
        <w:spacing w:line="360" w:lineRule="auto"/>
        <w:jc w:val="center"/>
        <w:rPr>
          <w:rFonts w:asciiTheme="majorBidi" w:hAnsiTheme="majorBidi" w:cstheme="majorBidi"/>
          <w:sz w:val="28"/>
          <w:szCs w:val="28"/>
          <w:lang w:val="uk-UA"/>
        </w:rPr>
      </w:pPr>
      <w:r w:rsidRPr="00AA3430">
        <w:rPr>
          <w:rFonts w:asciiTheme="majorBidi" w:hAnsiTheme="majorBidi" w:cstheme="majorBidi"/>
          <w:sz w:val="28"/>
          <w:szCs w:val="28"/>
          <w:lang w:val="uk-UA"/>
        </w:rPr>
        <w:t xml:space="preserve">Функція  </w:t>
      </w:r>
      <w:r w:rsidRPr="00463DC7">
        <w:rPr>
          <w:rFonts w:asciiTheme="majorBidi" w:hAnsiTheme="majorBidi" w:cstheme="majorBidi"/>
          <w:sz w:val="28"/>
          <w:szCs w:val="28"/>
          <w:lang w:val="uk-UA"/>
        </w:rPr>
        <w:t>адипокінів</w:t>
      </w:r>
      <w:r w:rsidRPr="00AA3430">
        <w:rPr>
          <w:rFonts w:asciiTheme="majorBidi" w:hAnsiTheme="majorBidi" w:cstheme="majorBidi"/>
          <w:sz w:val="28"/>
          <w:szCs w:val="28"/>
          <w:lang w:val="uk-UA"/>
        </w:rPr>
        <w:t xml:space="preserve"> і їх</w:t>
      </w:r>
      <w:r w:rsidR="008E6CD5">
        <w:rPr>
          <w:rFonts w:asciiTheme="majorBidi" w:hAnsiTheme="majorBidi" w:cstheme="majorBidi"/>
          <w:sz w:val="28"/>
          <w:szCs w:val="28"/>
          <w:lang w:val="uk-UA"/>
        </w:rPr>
        <w:t>ня</w:t>
      </w:r>
      <w:r w:rsidRPr="00AA3430">
        <w:rPr>
          <w:rFonts w:asciiTheme="majorBidi" w:hAnsiTheme="majorBidi" w:cstheme="majorBidi"/>
          <w:sz w:val="28"/>
          <w:szCs w:val="28"/>
          <w:lang w:val="uk-UA"/>
        </w:rPr>
        <w:t xml:space="preserve"> роль </w:t>
      </w:r>
      <w:r w:rsidR="008E6CD5">
        <w:rPr>
          <w:rFonts w:asciiTheme="majorBidi" w:hAnsiTheme="majorBidi" w:cstheme="majorBidi"/>
          <w:sz w:val="28"/>
          <w:szCs w:val="28"/>
          <w:lang w:val="uk-UA"/>
        </w:rPr>
        <w:t>в</w:t>
      </w:r>
      <w:r w:rsidRPr="00AA3430">
        <w:rPr>
          <w:rFonts w:asciiTheme="majorBidi" w:hAnsiTheme="majorBidi" w:cstheme="majorBidi"/>
          <w:sz w:val="28"/>
          <w:szCs w:val="28"/>
          <w:lang w:val="uk-UA"/>
        </w:rPr>
        <w:t xml:space="preserve"> обміні речовин</w:t>
      </w:r>
    </w:p>
    <w:tbl>
      <w:tblPr>
        <w:tblStyle w:val="a8"/>
        <w:tblW w:w="9450" w:type="dxa"/>
        <w:tblInd w:w="108" w:type="dxa"/>
        <w:tblLayout w:type="fixed"/>
        <w:tblLook w:val="04A0"/>
      </w:tblPr>
      <w:tblGrid>
        <w:gridCol w:w="1890"/>
        <w:gridCol w:w="1800"/>
        <w:gridCol w:w="5760"/>
      </w:tblGrid>
      <w:tr w:rsidR="008522D7" w:rsidRPr="00AA3430" w:rsidTr="000119D2">
        <w:tc>
          <w:tcPr>
            <w:tcW w:w="189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Адипоцитокіни</w:t>
            </w:r>
          </w:p>
        </w:tc>
        <w:tc>
          <w:tcPr>
            <w:tcW w:w="1800" w:type="dxa"/>
          </w:tcPr>
          <w:p w:rsidR="008522D7" w:rsidRPr="00AA3430" w:rsidRDefault="008522D7" w:rsidP="00894C4E">
            <w:pPr>
              <w:spacing w:line="360" w:lineRule="auto"/>
              <w:jc w:val="center"/>
              <w:rPr>
                <w:rFonts w:asciiTheme="majorBidi" w:hAnsiTheme="majorBidi" w:cstheme="majorBidi"/>
                <w:sz w:val="24"/>
                <w:szCs w:val="24"/>
              </w:rPr>
            </w:pPr>
            <w:r w:rsidRPr="00AA3430">
              <w:rPr>
                <w:rFonts w:asciiTheme="majorBidi" w:hAnsiTheme="majorBidi" w:cstheme="majorBidi"/>
                <w:sz w:val="24"/>
                <w:szCs w:val="24"/>
              </w:rPr>
              <w:t>Місце синтезу</w:t>
            </w:r>
          </w:p>
        </w:tc>
        <w:tc>
          <w:tcPr>
            <w:tcW w:w="5760" w:type="dxa"/>
          </w:tcPr>
          <w:p w:rsidR="008522D7" w:rsidRPr="00AA3430" w:rsidRDefault="008522D7" w:rsidP="00894C4E">
            <w:pPr>
              <w:spacing w:line="360" w:lineRule="auto"/>
              <w:jc w:val="center"/>
              <w:rPr>
                <w:rFonts w:asciiTheme="majorBidi" w:hAnsiTheme="majorBidi" w:cstheme="majorBidi"/>
                <w:sz w:val="24"/>
                <w:szCs w:val="24"/>
              </w:rPr>
            </w:pPr>
            <w:r w:rsidRPr="00AA3430">
              <w:rPr>
                <w:rFonts w:asciiTheme="majorBidi" w:hAnsiTheme="majorBidi" w:cstheme="majorBidi"/>
                <w:sz w:val="24"/>
                <w:szCs w:val="24"/>
              </w:rPr>
              <w:t>Метаболічні ефекти</w:t>
            </w:r>
          </w:p>
        </w:tc>
      </w:tr>
      <w:tr w:rsidR="008522D7" w:rsidRPr="00AA3430" w:rsidTr="000119D2">
        <w:tc>
          <w:tcPr>
            <w:tcW w:w="189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Адипонектин</w:t>
            </w:r>
          </w:p>
        </w:tc>
        <w:tc>
          <w:tcPr>
            <w:tcW w:w="180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Адипоцити вісцеральної жирової тканини, плацента під час вагітності,</w:t>
            </w:r>
          </w:p>
          <w:p w:rsidR="008522D7" w:rsidRPr="00AA3430" w:rsidRDefault="003A5BD1" w:rsidP="003F35EF">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lastRenderedPageBreak/>
              <w:t>К</w:t>
            </w:r>
            <w:r w:rsidR="008522D7" w:rsidRPr="00AA3430">
              <w:rPr>
                <w:rFonts w:asciiTheme="majorBidi" w:hAnsiTheme="majorBidi" w:cstheme="majorBidi"/>
                <w:sz w:val="24"/>
                <w:szCs w:val="24"/>
              </w:rPr>
              <w:t>ардіоміоцити</w:t>
            </w:r>
          </w:p>
        </w:tc>
        <w:tc>
          <w:tcPr>
            <w:tcW w:w="5760" w:type="dxa"/>
          </w:tcPr>
          <w:p w:rsidR="008522D7" w:rsidRPr="00AA3430" w:rsidRDefault="008522D7" w:rsidP="000F29E0">
            <w:pPr>
              <w:spacing w:line="360" w:lineRule="auto"/>
              <w:jc w:val="both"/>
              <w:rPr>
                <w:rFonts w:asciiTheme="majorBidi" w:hAnsiTheme="majorBidi" w:cstheme="majorBidi"/>
                <w:sz w:val="24"/>
                <w:szCs w:val="24"/>
              </w:rPr>
            </w:pPr>
            <w:r w:rsidRPr="00AA3430">
              <w:rPr>
                <w:rFonts w:asciiTheme="majorBidi" w:hAnsiTheme="majorBidi" w:cstheme="majorBidi"/>
                <w:sz w:val="24"/>
                <w:szCs w:val="24"/>
                <w:shd w:val="clear" w:color="auto" w:fill="FFFFFF"/>
              </w:rPr>
              <w:lastRenderedPageBreak/>
              <w:t xml:space="preserve">Регулює енергетичний гомеостаз і надає протизапальний й антиатерогенний ефекти, пригнічуючи адгезію моноцитів до ендотеліальних клітин судин і гальмівний вплив на обумовлену ростовим фактором проліферацію клітин гладких м'язів у судинній стінці. Бере участь у регуляції </w:t>
            </w:r>
            <w:r w:rsidRPr="00AA3430">
              <w:rPr>
                <w:rFonts w:asciiTheme="majorBidi" w:hAnsiTheme="majorBidi" w:cstheme="majorBidi"/>
                <w:sz w:val="24"/>
                <w:szCs w:val="24"/>
                <w:shd w:val="clear" w:color="auto" w:fill="FFFFFF"/>
              </w:rPr>
              <w:lastRenderedPageBreak/>
              <w:t xml:space="preserve">енергетичного обміну в клітині, </w:t>
            </w:r>
            <w:r w:rsidR="000F29E0">
              <w:rPr>
                <w:rFonts w:asciiTheme="majorBidi" w:hAnsiTheme="majorBidi" w:cstheme="majorBidi"/>
                <w:sz w:val="24"/>
                <w:szCs w:val="24"/>
                <w:shd w:val="clear" w:color="auto" w:fill="FFFFFF"/>
                <w:lang w:val="uk-UA"/>
              </w:rPr>
              <w:t>у</w:t>
            </w:r>
            <w:r w:rsidRPr="00AA3430">
              <w:rPr>
                <w:rFonts w:asciiTheme="majorBidi" w:hAnsiTheme="majorBidi" w:cstheme="majorBidi"/>
                <w:sz w:val="24"/>
                <w:szCs w:val="24"/>
                <w:shd w:val="clear" w:color="auto" w:fill="FFFFFF"/>
              </w:rPr>
              <w:t xml:space="preserve">наслідок окиснення жирних кислот. Рівень адипонектину пов'язаний з ІР, а також з ризиком розвитку ЦД 2. Бере участь у регуляції обміну глюкози </w:t>
            </w:r>
            <w:r w:rsidR="000F29E0">
              <w:rPr>
                <w:rFonts w:asciiTheme="majorBidi" w:hAnsiTheme="majorBidi" w:cstheme="majorBidi"/>
                <w:sz w:val="24"/>
                <w:szCs w:val="24"/>
                <w:shd w:val="clear" w:color="auto" w:fill="FFFFFF"/>
                <w:lang w:val="uk-UA"/>
              </w:rPr>
              <w:t>й</w:t>
            </w:r>
            <w:r w:rsidRPr="00AA3430">
              <w:rPr>
                <w:rFonts w:asciiTheme="majorBidi" w:hAnsiTheme="majorBidi" w:cstheme="majorBidi"/>
                <w:sz w:val="24"/>
                <w:szCs w:val="24"/>
                <w:shd w:val="clear" w:color="auto" w:fill="FFFFFF"/>
              </w:rPr>
              <w:t xml:space="preserve"> жирів. Пригнічує секрецію ФНП-</w:t>
            </w:r>
            <w:r w:rsidRPr="00AA3430">
              <w:rPr>
                <w:rFonts w:asciiTheme="majorBidi" w:hAnsiTheme="majorBidi" w:cstheme="majorBidi"/>
                <w:sz w:val="24"/>
                <w:szCs w:val="24"/>
              </w:rPr>
              <w:t>α</w:t>
            </w:r>
            <w:r w:rsidR="002E2071">
              <w:rPr>
                <w:rFonts w:asciiTheme="majorBidi" w:hAnsiTheme="majorBidi" w:cstheme="majorBidi"/>
                <w:sz w:val="24"/>
                <w:szCs w:val="24"/>
                <w:shd w:val="clear" w:color="auto" w:fill="FFFFFF"/>
                <w:lang w:val="uk-UA"/>
              </w:rPr>
              <w:t>.</w:t>
            </w:r>
            <w:r w:rsidR="00356327" w:rsidRPr="00AA3430">
              <w:rPr>
                <w:rFonts w:asciiTheme="majorBidi" w:hAnsiTheme="majorBidi" w:cstheme="majorBidi"/>
                <w:sz w:val="24"/>
                <w:szCs w:val="24"/>
                <w:shd w:val="clear" w:color="auto" w:fill="FFFFFF"/>
              </w:rPr>
              <w:t xml:space="preserve"> [33]</w:t>
            </w:r>
          </w:p>
        </w:tc>
      </w:tr>
      <w:tr w:rsidR="008522D7" w:rsidRPr="00AA3430" w:rsidTr="000119D2">
        <w:tc>
          <w:tcPr>
            <w:tcW w:w="189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lastRenderedPageBreak/>
              <w:t>Лептин</w:t>
            </w:r>
          </w:p>
        </w:tc>
        <w:tc>
          <w:tcPr>
            <w:tcW w:w="180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Адипоцити</w:t>
            </w:r>
          </w:p>
        </w:tc>
        <w:tc>
          <w:tcPr>
            <w:tcW w:w="5760" w:type="dxa"/>
          </w:tcPr>
          <w:p w:rsidR="008522D7" w:rsidRPr="00AA3430" w:rsidRDefault="008522D7" w:rsidP="000F29E0">
            <w:pPr>
              <w:spacing w:line="360" w:lineRule="auto"/>
              <w:jc w:val="both"/>
              <w:rPr>
                <w:rFonts w:asciiTheme="majorBidi" w:hAnsiTheme="majorBidi" w:cstheme="majorBidi"/>
                <w:sz w:val="24"/>
                <w:szCs w:val="24"/>
                <w:lang w:val="en-US"/>
              </w:rPr>
            </w:pPr>
            <w:r w:rsidRPr="00AA3430">
              <w:rPr>
                <w:rFonts w:asciiTheme="majorBidi" w:hAnsiTheme="majorBidi" w:cstheme="majorBidi"/>
                <w:sz w:val="24"/>
                <w:szCs w:val="24"/>
                <w:shd w:val="clear" w:color="auto" w:fill="FFFFFF"/>
              </w:rPr>
              <w:t>Надає анорексигенну</w:t>
            </w:r>
            <w:r w:rsidR="00356327" w:rsidRPr="00AA3430">
              <w:rPr>
                <w:rFonts w:asciiTheme="majorBidi" w:hAnsiTheme="majorBidi" w:cstheme="majorBidi"/>
                <w:sz w:val="24"/>
                <w:szCs w:val="24"/>
                <w:shd w:val="clear" w:color="auto" w:fill="FFFFFF"/>
              </w:rPr>
              <w:t xml:space="preserve"> </w:t>
            </w:r>
            <w:r w:rsidRPr="00AA3430">
              <w:rPr>
                <w:rFonts w:asciiTheme="majorBidi" w:hAnsiTheme="majorBidi" w:cstheme="majorBidi"/>
                <w:sz w:val="24"/>
                <w:szCs w:val="24"/>
                <w:shd w:val="clear" w:color="auto" w:fill="FFFFFF"/>
              </w:rPr>
              <w:t xml:space="preserve">дію (пригнічує апетит). Зниження концентрації лептину </w:t>
            </w:r>
            <w:r w:rsidR="000F29E0">
              <w:rPr>
                <w:rFonts w:asciiTheme="majorBidi" w:hAnsiTheme="majorBidi" w:cstheme="majorBidi"/>
                <w:sz w:val="24"/>
                <w:szCs w:val="24"/>
                <w:shd w:val="clear" w:color="auto" w:fill="FFFFFF"/>
                <w:lang w:val="uk-UA"/>
              </w:rPr>
              <w:t xml:space="preserve">є причиною </w:t>
            </w:r>
            <w:r w:rsidRPr="00AA3430">
              <w:rPr>
                <w:rFonts w:asciiTheme="majorBidi" w:hAnsiTheme="majorBidi" w:cstheme="majorBidi"/>
                <w:sz w:val="24"/>
                <w:szCs w:val="24"/>
                <w:shd w:val="clear" w:color="auto" w:fill="FFFFFF"/>
              </w:rPr>
              <w:t>розвитку ожиріння. Підвищує чутливість клітин печінки і м'язової тканини до дії інсуліну. Розглядається як од</w:t>
            </w:r>
            <w:r w:rsidR="000F29E0">
              <w:rPr>
                <w:rFonts w:asciiTheme="majorBidi" w:hAnsiTheme="majorBidi" w:cstheme="majorBidi"/>
                <w:sz w:val="24"/>
                <w:szCs w:val="24"/>
                <w:shd w:val="clear" w:color="auto" w:fill="FFFFFF"/>
                <w:lang w:val="uk-UA"/>
              </w:rPr>
              <w:t>и</w:t>
            </w:r>
            <w:r w:rsidRPr="00AA3430">
              <w:rPr>
                <w:rFonts w:asciiTheme="majorBidi" w:hAnsiTheme="majorBidi" w:cstheme="majorBidi"/>
                <w:sz w:val="24"/>
                <w:szCs w:val="24"/>
                <w:shd w:val="clear" w:color="auto" w:fill="FFFFFF"/>
              </w:rPr>
              <w:t>н з факторів патогенезу ЦД 2</w:t>
            </w:r>
            <w:r w:rsidR="000F29E0">
              <w:rPr>
                <w:rFonts w:asciiTheme="majorBidi" w:hAnsiTheme="majorBidi" w:cstheme="majorBidi"/>
                <w:sz w:val="24"/>
                <w:szCs w:val="24"/>
                <w:shd w:val="clear" w:color="auto" w:fill="FFFFFF"/>
                <w:lang w:val="uk-UA"/>
              </w:rPr>
              <w:t>-го</w:t>
            </w:r>
            <w:r w:rsidR="00D07E7A" w:rsidRPr="00AA3430">
              <w:rPr>
                <w:rFonts w:asciiTheme="majorBidi" w:hAnsiTheme="majorBidi" w:cstheme="majorBidi"/>
                <w:sz w:val="24"/>
                <w:szCs w:val="24"/>
                <w:shd w:val="clear" w:color="auto" w:fill="FFFFFF"/>
                <w:lang w:val="uk-UA"/>
              </w:rPr>
              <w:t xml:space="preserve"> типу</w:t>
            </w:r>
            <w:r w:rsidR="002E2071">
              <w:rPr>
                <w:rFonts w:asciiTheme="majorBidi" w:hAnsiTheme="majorBidi" w:cstheme="majorBidi"/>
                <w:sz w:val="24"/>
                <w:szCs w:val="24"/>
                <w:shd w:val="clear" w:color="auto" w:fill="FFFFFF"/>
                <w:lang w:val="uk-UA"/>
              </w:rPr>
              <w:t>.</w:t>
            </w:r>
            <w:r w:rsidR="00356327" w:rsidRPr="00AA3430">
              <w:rPr>
                <w:rFonts w:asciiTheme="majorBidi" w:hAnsiTheme="majorBidi" w:cstheme="majorBidi"/>
                <w:sz w:val="24"/>
                <w:szCs w:val="24"/>
                <w:shd w:val="clear" w:color="auto" w:fill="FFFFFF"/>
                <w:lang w:val="en-US"/>
              </w:rPr>
              <w:t xml:space="preserve"> [34]</w:t>
            </w:r>
          </w:p>
        </w:tc>
      </w:tr>
      <w:tr w:rsidR="008522D7" w:rsidRPr="00AA3430" w:rsidTr="000119D2">
        <w:tc>
          <w:tcPr>
            <w:tcW w:w="189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Резистин</w:t>
            </w:r>
          </w:p>
        </w:tc>
        <w:tc>
          <w:tcPr>
            <w:tcW w:w="180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Адипоцити</w:t>
            </w:r>
          </w:p>
        </w:tc>
        <w:tc>
          <w:tcPr>
            <w:tcW w:w="5760" w:type="dxa"/>
          </w:tcPr>
          <w:p w:rsidR="008522D7" w:rsidRPr="00AA3430" w:rsidRDefault="008522D7" w:rsidP="000F29E0">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 xml:space="preserve">Підвищується в плазмі крові осіб, які страждають </w:t>
            </w:r>
            <w:r w:rsidR="000F29E0">
              <w:rPr>
                <w:rFonts w:asciiTheme="majorBidi" w:hAnsiTheme="majorBidi" w:cstheme="majorBidi"/>
                <w:sz w:val="24"/>
                <w:szCs w:val="24"/>
                <w:lang w:val="uk-UA"/>
              </w:rPr>
              <w:t xml:space="preserve">на </w:t>
            </w:r>
            <w:r w:rsidRPr="00AA3430">
              <w:rPr>
                <w:rFonts w:asciiTheme="majorBidi" w:hAnsiTheme="majorBidi" w:cstheme="majorBidi"/>
                <w:sz w:val="24"/>
                <w:szCs w:val="24"/>
              </w:rPr>
              <w:t>ожиріння. Індукує дисфункцію ендотелію, бере участь у патогенезі атеросклерозу</w:t>
            </w:r>
            <w:r w:rsidR="002E2071">
              <w:rPr>
                <w:rFonts w:asciiTheme="majorBidi" w:hAnsiTheme="majorBidi" w:cstheme="majorBidi"/>
                <w:sz w:val="24"/>
                <w:szCs w:val="24"/>
                <w:lang w:val="uk-UA"/>
              </w:rPr>
              <w:t>.</w:t>
            </w:r>
            <w:r w:rsidR="00356327" w:rsidRPr="00AA3430">
              <w:rPr>
                <w:rFonts w:asciiTheme="majorBidi" w:hAnsiTheme="majorBidi" w:cstheme="majorBidi"/>
                <w:sz w:val="24"/>
                <w:szCs w:val="24"/>
              </w:rPr>
              <w:t xml:space="preserve"> </w:t>
            </w:r>
            <w:r w:rsidR="00F34DBB" w:rsidRPr="00AA3430">
              <w:rPr>
                <w:rFonts w:asciiTheme="majorBidi" w:hAnsiTheme="majorBidi" w:cstheme="majorBidi"/>
                <w:sz w:val="24"/>
                <w:szCs w:val="24"/>
              </w:rPr>
              <w:t>[35]</w:t>
            </w:r>
          </w:p>
        </w:tc>
      </w:tr>
      <w:tr w:rsidR="008522D7" w:rsidRPr="00AA3430" w:rsidTr="000119D2">
        <w:tc>
          <w:tcPr>
            <w:tcW w:w="189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Вісфатин</w:t>
            </w:r>
          </w:p>
        </w:tc>
        <w:tc>
          <w:tcPr>
            <w:tcW w:w="180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Адипоцити (вісцеральна жирова тканина)</w:t>
            </w:r>
          </w:p>
        </w:tc>
        <w:tc>
          <w:tcPr>
            <w:tcW w:w="5760" w:type="dxa"/>
          </w:tcPr>
          <w:p w:rsidR="008522D7" w:rsidRPr="00AA3430" w:rsidRDefault="008522D7" w:rsidP="000F29E0">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Зменшує рівні глюкози у крові, діючи як інсуліноподібний гормон</w:t>
            </w:r>
            <w:r w:rsidR="002E2071">
              <w:rPr>
                <w:rFonts w:asciiTheme="majorBidi" w:hAnsiTheme="majorBidi" w:cstheme="majorBidi"/>
                <w:sz w:val="24"/>
                <w:szCs w:val="24"/>
                <w:lang w:val="uk-UA"/>
              </w:rPr>
              <w:t>.</w:t>
            </w:r>
            <w:r w:rsidR="00F34DBB" w:rsidRPr="00AA3430">
              <w:rPr>
                <w:rFonts w:asciiTheme="majorBidi" w:hAnsiTheme="majorBidi" w:cstheme="majorBidi"/>
                <w:sz w:val="24"/>
                <w:szCs w:val="24"/>
              </w:rPr>
              <w:t xml:space="preserve"> [36]</w:t>
            </w:r>
          </w:p>
        </w:tc>
      </w:tr>
      <w:tr w:rsidR="008522D7" w:rsidRPr="00AA3430" w:rsidTr="000119D2">
        <w:tc>
          <w:tcPr>
            <w:tcW w:w="189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Оментин</w:t>
            </w:r>
          </w:p>
        </w:tc>
        <w:tc>
          <w:tcPr>
            <w:tcW w:w="180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Адипоцити (вісцеральна жирова тканина, підшкірна жирова тканина)</w:t>
            </w:r>
          </w:p>
        </w:tc>
        <w:tc>
          <w:tcPr>
            <w:tcW w:w="5760" w:type="dxa"/>
          </w:tcPr>
          <w:p w:rsidR="008522D7" w:rsidRPr="002E2071" w:rsidRDefault="008522D7" w:rsidP="00894C4E">
            <w:pPr>
              <w:spacing w:line="360" w:lineRule="auto"/>
              <w:jc w:val="both"/>
              <w:rPr>
                <w:rFonts w:asciiTheme="majorBidi" w:hAnsiTheme="majorBidi" w:cstheme="majorBidi"/>
                <w:sz w:val="24"/>
                <w:szCs w:val="24"/>
                <w:lang w:val="uk-UA"/>
              </w:rPr>
            </w:pPr>
            <w:r w:rsidRPr="00AA3430">
              <w:rPr>
                <w:rFonts w:asciiTheme="majorBidi" w:hAnsiTheme="majorBidi" w:cstheme="majorBidi"/>
                <w:sz w:val="24"/>
                <w:szCs w:val="24"/>
              </w:rPr>
              <w:t>Попереджає прогресування атеросклерозу шляхом впливу на ендотелій судин. Зниження рівня оментину асоційоване зі збільшенням ступеня ожиріння й ІР</w:t>
            </w:r>
            <w:r w:rsidR="002E2071">
              <w:rPr>
                <w:rFonts w:asciiTheme="majorBidi" w:hAnsiTheme="majorBidi" w:cstheme="majorBidi"/>
                <w:sz w:val="24"/>
                <w:szCs w:val="24"/>
                <w:lang w:val="uk-UA"/>
              </w:rPr>
              <w:t>.</w:t>
            </w:r>
            <w:r w:rsidR="00F34DBB" w:rsidRPr="00AA3430">
              <w:rPr>
                <w:rFonts w:asciiTheme="majorBidi" w:hAnsiTheme="majorBidi" w:cstheme="majorBidi"/>
                <w:sz w:val="24"/>
                <w:szCs w:val="24"/>
              </w:rPr>
              <w:t xml:space="preserve">     [37]</w:t>
            </w:r>
          </w:p>
        </w:tc>
      </w:tr>
      <w:tr w:rsidR="008522D7" w:rsidRPr="00AA3430" w:rsidTr="000119D2">
        <w:tc>
          <w:tcPr>
            <w:tcW w:w="189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РЗП-4</w:t>
            </w:r>
          </w:p>
        </w:tc>
        <w:tc>
          <w:tcPr>
            <w:tcW w:w="1800" w:type="dxa"/>
          </w:tcPr>
          <w:p w:rsidR="008522D7" w:rsidRPr="00AA3430" w:rsidRDefault="008522D7"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Печінка, адипоцити</w:t>
            </w:r>
          </w:p>
        </w:tc>
        <w:tc>
          <w:tcPr>
            <w:tcW w:w="5760" w:type="dxa"/>
          </w:tcPr>
          <w:p w:rsidR="008522D7" w:rsidRPr="00AA3430" w:rsidRDefault="008522D7" w:rsidP="000F29E0">
            <w:pPr>
              <w:spacing w:line="360" w:lineRule="auto"/>
              <w:jc w:val="both"/>
              <w:rPr>
                <w:rFonts w:asciiTheme="majorBidi" w:hAnsiTheme="majorBidi" w:cstheme="majorBidi"/>
                <w:sz w:val="24"/>
                <w:szCs w:val="24"/>
              </w:rPr>
            </w:pPr>
            <w:r w:rsidRPr="00AA3430">
              <w:rPr>
                <w:rFonts w:asciiTheme="majorBidi" w:hAnsiTheme="majorBidi" w:cstheme="majorBidi"/>
                <w:sz w:val="24"/>
                <w:szCs w:val="24"/>
                <w:shd w:val="clear" w:color="auto" w:fill="FFFFFF"/>
              </w:rPr>
              <w:t>Зниження рівня експресії транспортера глюкози GLUT4 призводить до збільшення рівня синтезу РЗП-4 в жировій тканині. Збільшення концентрації РЗП-4 в сироватці крові людини пов'язано з ІР, розвитком ЦД 2 і такими клінічними проявами МС, як ожиріння, непереносимість глюкози, дисліпідемія та АГ. Концентрація РЗП-4 в плазмі крові людини може бути використана як маркер нефропaтії і ССЗ у пацієнтів, які страждають на ЦД 2</w:t>
            </w:r>
            <w:r w:rsidR="000F29E0">
              <w:rPr>
                <w:rFonts w:asciiTheme="majorBidi" w:hAnsiTheme="majorBidi" w:cstheme="majorBidi"/>
                <w:sz w:val="24"/>
                <w:szCs w:val="24"/>
                <w:shd w:val="clear" w:color="auto" w:fill="FFFFFF"/>
                <w:lang w:val="uk-UA"/>
              </w:rPr>
              <w:t>-го</w:t>
            </w:r>
            <w:r w:rsidR="00D07E7A" w:rsidRPr="00AA3430">
              <w:rPr>
                <w:rFonts w:asciiTheme="majorBidi" w:hAnsiTheme="majorBidi" w:cstheme="majorBidi"/>
                <w:sz w:val="24"/>
                <w:szCs w:val="24"/>
                <w:shd w:val="clear" w:color="auto" w:fill="FFFFFF"/>
                <w:lang w:val="uk-UA"/>
              </w:rPr>
              <w:t xml:space="preserve"> типу</w:t>
            </w:r>
            <w:r w:rsidRPr="00AA3430">
              <w:rPr>
                <w:rFonts w:asciiTheme="majorBidi" w:hAnsiTheme="majorBidi" w:cstheme="majorBidi"/>
                <w:sz w:val="24"/>
                <w:szCs w:val="24"/>
                <w:shd w:val="clear" w:color="auto" w:fill="FFFFFF"/>
              </w:rPr>
              <w:t>.</w:t>
            </w:r>
            <w:r w:rsidR="002E2071">
              <w:rPr>
                <w:rFonts w:asciiTheme="majorBidi" w:hAnsiTheme="majorBidi" w:cstheme="majorBidi"/>
                <w:sz w:val="24"/>
                <w:szCs w:val="24"/>
                <w:shd w:val="clear" w:color="auto" w:fill="FFFFFF"/>
                <w:lang w:val="uk-UA"/>
              </w:rPr>
              <w:t xml:space="preserve"> </w:t>
            </w:r>
            <w:r w:rsidR="009124BA" w:rsidRPr="00AA3430">
              <w:rPr>
                <w:rFonts w:asciiTheme="majorBidi" w:hAnsiTheme="majorBidi" w:cstheme="majorBidi"/>
                <w:sz w:val="24"/>
                <w:szCs w:val="24"/>
                <w:shd w:val="clear" w:color="auto" w:fill="FFFFFF"/>
              </w:rPr>
              <w:t>[38]</w:t>
            </w:r>
          </w:p>
        </w:tc>
      </w:tr>
      <w:tr w:rsidR="00C80FDB" w:rsidRPr="00B357F6" w:rsidTr="000119D2">
        <w:tc>
          <w:tcPr>
            <w:tcW w:w="1890" w:type="dxa"/>
          </w:tcPr>
          <w:p w:rsidR="00C80FDB" w:rsidRPr="00AA3430" w:rsidRDefault="00C80FDB" w:rsidP="00894C4E">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lastRenderedPageBreak/>
              <w:t>Гл</w:t>
            </w:r>
            <w:r w:rsidRPr="00AA3430">
              <w:rPr>
                <w:rFonts w:asciiTheme="majorBidi" w:hAnsiTheme="majorBidi" w:cstheme="majorBidi"/>
                <w:sz w:val="24"/>
                <w:szCs w:val="24"/>
                <w:lang w:val="uk-UA" w:bidi="ar-LB"/>
              </w:rPr>
              <w:t>і</w:t>
            </w:r>
            <w:r w:rsidRPr="00AA3430">
              <w:rPr>
                <w:rFonts w:asciiTheme="majorBidi" w:hAnsiTheme="majorBidi" w:cstheme="majorBidi"/>
                <w:sz w:val="24"/>
                <w:szCs w:val="24"/>
              </w:rPr>
              <w:t>п</w:t>
            </w:r>
            <w:r w:rsidRPr="00AA3430">
              <w:rPr>
                <w:rFonts w:asciiTheme="majorBidi" w:hAnsiTheme="majorBidi" w:cstheme="majorBidi"/>
                <w:sz w:val="24"/>
                <w:szCs w:val="24"/>
                <w:lang w:val="uk-UA"/>
              </w:rPr>
              <w:t>і</w:t>
            </w:r>
            <w:r w:rsidRPr="00AA3430">
              <w:rPr>
                <w:rFonts w:asciiTheme="majorBidi" w:hAnsiTheme="majorBidi" w:cstheme="majorBidi"/>
                <w:sz w:val="24"/>
                <w:szCs w:val="24"/>
              </w:rPr>
              <w:t>кан-4</w:t>
            </w:r>
          </w:p>
        </w:tc>
        <w:tc>
          <w:tcPr>
            <w:tcW w:w="1800" w:type="dxa"/>
          </w:tcPr>
          <w:p w:rsidR="00C80FDB" w:rsidRPr="00AA3430" w:rsidRDefault="005241AE" w:rsidP="00894C4E">
            <w:pPr>
              <w:spacing w:line="360" w:lineRule="auto"/>
              <w:jc w:val="both"/>
              <w:rPr>
                <w:rFonts w:asciiTheme="majorBidi" w:hAnsiTheme="majorBidi" w:cstheme="majorBidi"/>
                <w:sz w:val="24"/>
                <w:szCs w:val="24"/>
                <w:lang w:val="uk-UA"/>
              </w:rPr>
            </w:pPr>
            <w:r w:rsidRPr="00AA3430">
              <w:rPr>
                <w:rFonts w:asciiTheme="majorBidi" w:hAnsiTheme="majorBidi" w:cstheme="majorBidi"/>
                <w:sz w:val="24"/>
                <w:szCs w:val="24"/>
                <w:lang w:val="uk-UA"/>
              </w:rPr>
              <w:t xml:space="preserve">Адипоцити </w:t>
            </w:r>
            <w:r w:rsidR="00AA35EE" w:rsidRPr="00AA3430">
              <w:rPr>
                <w:rFonts w:asciiTheme="majorBidi" w:hAnsiTheme="majorBidi" w:cstheme="majorBidi"/>
                <w:sz w:val="24"/>
                <w:szCs w:val="24"/>
              </w:rPr>
              <w:t>(вісцеральна жирова тканина, підшкірна жирова тканина)</w:t>
            </w:r>
          </w:p>
        </w:tc>
        <w:tc>
          <w:tcPr>
            <w:tcW w:w="5760" w:type="dxa"/>
          </w:tcPr>
          <w:p w:rsidR="00C80FDB" w:rsidRPr="00AA3430" w:rsidRDefault="00AA35EE" w:rsidP="00B357F6">
            <w:pPr>
              <w:spacing w:line="360" w:lineRule="auto"/>
              <w:jc w:val="both"/>
              <w:rPr>
                <w:rFonts w:asciiTheme="majorBidi" w:hAnsiTheme="majorBidi" w:cstheme="majorBidi"/>
                <w:sz w:val="24"/>
                <w:szCs w:val="24"/>
                <w:shd w:val="clear" w:color="auto" w:fill="FFFFFF"/>
                <w:lang w:val="uk-UA" w:bidi="ar-LB"/>
              </w:rPr>
            </w:pPr>
            <w:r w:rsidRPr="00AA3430">
              <w:rPr>
                <w:rFonts w:asciiTheme="majorBidi" w:hAnsiTheme="majorBidi" w:cstheme="majorBidi"/>
                <w:sz w:val="24"/>
                <w:szCs w:val="24"/>
                <w:shd w:val="clear" w:color="auto" w:fill="FFFFFF"/>
                <w:lang w:val="uk-UA"/>
              </w:rPr>
              <w:t>Регуляція</w:t>
            </w:r>
            <w:r w:rsidR="00562E8E" w:rsidRPr="00AA3430">
              <w:rPr>
                <w:rFonts w:asciiTheme="majorBidi" w:hAnsiTheme="majorBidi" w:cstheme="majorBidi"/>
                <w:sz w:val="24"/>
                <w:szCs w:val="24"/>
                <w:shd w:val="clear" w:color="auto" w:fill="FFFFFF"/>
                <w:lang w:val="uk-UA" w:bidi="ar-LB"/>
              </w:rPr>
              <w:t xml:space="preserve"> диференціації адипоцитів</w:t>
            </w:r>
            <w:r w:rsidRPr="00AA3430">
              <w:rPr>
                <w:rFonts w:asciiTheme="majorBidi" w:hAnsiTheme="majorBidi" w:cstheme="majorBidi"/>
                <w:sz w:val="24"/>
                <w:szCs w:val="24"/>
                <w:shd w:val="clear" w:color="auto" w:fill="FFFFFF"/>
                <w:lang w:val="uk-UA" w:bidi="ar-LB"/>
              </w:rPr>
              <w:t>, ди</w:t>
            </w:r>
            <w:r w:rsidR="00B357F6">
              <w:rPr>
                <w:rFonts w:asciiTheme="majorBidi" w:hAnsiTheme="majorBidi" w:cstheme="majorBidi"/>
                <w:sz w:val="24"/>
                <w:szCs w:val="24"/>
                <w:shd w:val="clear" w:color="auto" w:fill="FFFFFF"/>
                <w:lang w:val="uk-UA" w:bidi="ar-LB"/>
              </w:rPr>
              <w:t>с</w:t>
            </w:r>
            <w:r w:rsidRPr="00AA3430">
              <w:rPr>
                <w:rFonts w:asciiTheme="majorBidi" w:hAnsiTheme="majorBidi" w:cstheme="majorBidi"/>
                <w:sz w:val="24"/>
                <w:szCs w:val="24"/>
                <w:shd w:val="clear" w:color="auto" w:fill="FFFFFF"/>
                <w:lang w:val="uk-UA" w:bidi="ar-LB"/>
              </w:rPr>
              <w:t>баланс у сироватці крові сприяє розвитку інсулінорезистентності.</w:t>
            </w:r>
            <w:r w:rsidR="002E2071">
              <w:rPr>
                <w:rFonts w:asciiTheme="majorBidi" w:hAnsiTheme="majorBidi" w:cstheme="majorBidi"/>
                <w:sz w:val="24"/>
                <w:szCs w:val="24"/>
                <w:shd w:val="clear" w:color="auto" w:fill="FFFFFF"/>
                <w:lang w:val="uk-UA" w:bidi="ar-LB"/>
              </w:rPr>
              <w:t xml:space="preserve"> </w:t>
            </w:r>
            <w:r w:rsidR="009124BA" w:rsidRPr="00AA3430">
              <w:rPr>
                <w:rFonts w:asciiTheme="majorBidi" w:hAnsiTheme="majorBidi" w:cstheme="majorBidi"/>
                <w:sz w:val="24"/>
                <w:szCs w:val="24"/>
                <w:shd w:val="clear" w:color="auto" w:fill="FFFFFF"/>
                <w:lang w:val="uk-UA" w:bidi="ar-LB"/>
              </w:rPr>
              <w:t>[39]</w:t>
            </w:r>
          </w:p>
        </w:tc>
      </w:tr>
      <w:tr w:rsidR="00C80FDB" w:rsidRPr="00AA3430" w:rsidTr="000119D2">
        <w:tc>
          <w:tcPr>
            <w:tcW w:w="1890" w:type="dxa"/>
          </w:tcPr>
          <w:p w:rsidR="00C80FDB" w:rsidRPr="00AA3430" w:rsidRDefault="00C80FDB" w:rsidP="00AA0EEC">
            <w:pPr>
              <w:spacing w:line="360" w:lineRule="auto"/>
              <w:jc w:val="both"/>
              <w:rPr>
                <w:rFonts w:asciiTheme="majorBidi" w:hAnsiTheme="majorBidi" w:cstheme="majorBidi"/>
                <w:sz w:val="24"/>
                <w:szCs w:val="24"/>
              </w:rPr>
            </w:pPr>
            <w:r w:rsidRPr="00AA3430">
              <w:rPr>
                <w:rFonts w:asciiTheme="majorBidi" w:hAnsiTheme="majorBidi" w:cstheme="majorBidi"/>
                <w:sz w:val="24"/>
                <w:szCs w:val="24"/>
              </w:rPr>
              <w:t>Ц</w:t>
            </w:r>
            <w:r w:rsidR="00AA0EEC" w:rsidRPr="00AA3430">
              <w:rPr>
                <w:rFonts w:asciiTheme="majorBidi" w:hAnsiTheme="majorBidi" w:cstheme="majorBidi"/>
                <w:sz w:val="24"/>
                <w:szCs w:val="24"/>
                <w:shd w:val="clear" w:color="auto" w:fill="FFFFFF"/>
              </w:rPr>
              <w:t>α</w:t>
            </w:r>
            <w:r w:rsidRPr="00AA3430">
              <w:rPr>
                <w:rFonts w:asciiTheme="majorBidi" w:hAnsiTheme="majorBidi" w:cstheme="majorBidi"/>
                <w:sz w:val="24"/>
                <w:szCs w:val="24"/>
                <w:vertAlign w:val="subscript"/>
              </w:rPr>
              <w:t>2</w:t>
            </w:r>
            <w:r w:rsidRPr="00AA3430">
              <w:rPr>
                <w:rFonts w:asciiTheme="majorBidi" w:hAnsiTheme="majorBidi" w:cstheme="majorBidi"/>
                <w:sz w:val="24"/>
                <w:szCs w:val="24"/>
              </w:rPr>
              <w:t>Г</w:t>
            </w:r>
          </w:p>
        </w:tc>
        <w:tc>
          <w:tcPr>
            <w:tcW w:w="1800" w:type="dxa"/>
          </w:tcPr>
          <w:p w:rsidR="00C80FDB" w:rsidRPr="00AA3430" w:rsidRDefault="00AA35EE" w:rsidP="00894C4E">
            <w:pPr>
              <w:spacing w:line="360" w:lineRule="auto"/>
              <w:jc w:val="both"/>
              <w:rPr>
                <w:rFonts w:asciiTheme="majorBidi" w:hAnsiTheme="majorBidi" w:cstheme="majorBidi"/>
                <w:sz w:val="24"/>
                <w:szCs w:val="24"/>
                <w:lang w:val="uk-UA" w:bidi="ar-LB"/>
              </w:rPr>
            </w:pPr>
            <w:r w:rsidRPr="00AA3430">
              <w:rPr>
                <w:rFonts w:asciiTheme="majorBidi" w:hAnsiTheme="majorBidi" w:cstheme="majorBidi"/>
                <w:sz w:val="24"/>
                <w:szCs w:val="24"/>
                <w:lang w:val="uk-UA"/>
              </w:rPr>
              <w:t>Адипоцит</w:t>
            </w:r>
            <w:r w:rsidR="000D4B36" w:rsidRPr="00AA3430">
              <w:rPr>
                <w:rFonts w:asciiTheme="majorBidi" w:hAnsiTheme="majorBidi" w:cstheme="majorBidi"/>
                <w:sz w:val="24"/>
                <w:szCs w:val="24"/>
              </w:rPr>
              <w:t>и б</w:t>
            </w:r>
            <w:r w:rsidR="000D4B36" w:rsidRPr="00AA3430">
              <w:rPr>
                <w:rFonts w:asciiTheme="majorBidi" w:hAnsiTheme="majorBidi" w:cstheme="majorBidi"/>
                <w:sz w:val="24"/>
                <w:szCs w:val="24"/>
                <w:lang w:val="uk-UA" w:bidi="ar-LB"/>
              </w:rPr>
              <w:t>ілої та бурої жирової тканити, легені, печінка, серце</w:t>
            </w:r>
          </w:p>
        </w:tc>
        <w:tc>
          <w:tcPr>
            <w:tcW w:w="5760" w:type="dxa"/>
          </w:tcPr>
          <w:p w:rsidR="00C80FDB" w:rsidRPr="00AA3430" w:rsidRDefault="000D4B36" w:rsidP="00894C4E">
            <w:pPr>
              <w:spacing w:line="360" w:lineRule="auto"/>
              <w:jc w:val="both"/>
              <w:rPr>
                <w:rFonts w:asciiTheme="majorBidi" w:hAnsiTheme="majorBidi" w:cstheme="majorBidi"/>
                <w:sz w:val="24"/>
                <w:szCs w:val="24"/>
                <w:shd w:val="clear" w:color="auto" w:fill="FFFFFF"/>
              </w:rPr>
            </w:pPr>
            <w:r w:rsidRPr="00AA3430">
              <w:rPr>
                <w:rFonts w:asciiTheme="majorBidi" w:hAnsiTheme="majorBidi" w:cstheme="majorBidi"/>
                <w:sz w:val="24"/>
                <w:szCs w:val="24"/>
                <w:shd w:val="clear" w:color="auto" w:fill="FFFFFF"/>
                <w:lang w:val="uk-UA"/>
              </w:rPr>
              <w:t>Регуляція ваги та чутливості тканин до інсуліну.</w:t>
            </w:r>
            <w:r w:rsidR="002E2071">
              <w:rPr>
                <w:rFonts w:asciiTheme="majorBidi" w:hAnsiTheme="majorBidi" w:cstheme="majorBidi"/>
                <w:sz w:val="24"/>
                <w:szCs w:val="24"/>
                <w:shd w:val="clear" w:color="auto" w:fill="FFFFFF"/>
                <w:lang w:val="uk-UA"/>
              </w:rPr>
              <w:t xml:space="preserve"> </w:t>
            </w:r>
            <w:r w:rsidR="009351C3" w:rsidRPr="00AA3430">
              <w:rPr>
                <w:rFonts w:asciiTheme="majorBidi" w:hAnsiTheme="majorBidi" w:cstheme="majorBidi"/>
                <w:sz w:val="24"/>
                <w:szCs w:val="24"/>
                <w:shd w:val="clear" w:color="auto" w:fill="FFFFFF"/>
              </w:rPr>
              <w:t>[40]</w:t>
            </w:r>
          </w:p>
        </w:tc>
      </w:tr>
    </w:tbl>
    <w:p w:rsidR="005963D8" w:rsidRDefault="005963D8" w:rsidP="003F35EF">
      <w:pPr>
        <w:spacing w:after="0" w:line="360" w:lineRule="auto"/>
        <w:ind w:firstLine="720"/>
        <w:jc w:val="both"/>
        <w:rPr>
          <w:rFonts w:asciiTheme="majorBidi" w:hAnsiTheme="majorBidi" w:cstheme="majorBidi"/>
          <w:sz w:val="28"/>
          <w:szCs w:val="28"/>
          <w:lang w:val="uk-UA"/>
        </w:rPr>
      </w:pPr>
    </w:p>
    <w:p w:rsidR="008522D7" w:rsidRPr="00AA3430" w:rsidRDefault="008522D7" w:rsidP="003F35EF">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В</w:t>
      </w:r>
      <w:r w:rsidR="00B357F6">
        <w:rPr>
          <w:rFonts w:asciiTheme="majorBidi" w:hAnsiTheme="majorBidi" w:cstheme="majorBidi"/>
          <w:sz w:val="28"/>
          <w:szCs w:val="28"/>
          <w:lang w:val="uk-UA"/>
        </w:rPr>
        <w:t>изначе</w:t>
      </w:r>
      <w:r w:rsidRPr="00AA3430">
        <w:rPr>
          <w:rFonts w:asciiTheme="majorBidi" w:hAnsiTheme="majorBidi" w:cstheme="majorBidi"/>
          <w:sz w:val="28"/>
          <w:szCs w:val="28"/>
          <w:lang w:val="uk-UA"/>
        </w:rPr>
        <w:t>но, що у вісцеральній жировій тканині спостерігається підвищена секреція біологічно активних пептидів і гормонів, які п</w:t>
      </w:r>
      <w:r w:rsidR="00B357F6">
        <w:rPr>
          <w:rFonts w:asciiTheme="majorBidi" w:hAnsiTheme="majorBidi" w:cstheme="majorBidi"/>
          <w:sz w:val="28"/>
          <w:szCs w:val="28"/>
          <w:lang w:val="uk-UA"/>
        </w:rPr>
        <w:t>о</w:t>
      </w:r>
      <w:r w:rsidRPr="00AA3430">
        <w:rPr>
          <w:rFonts w:asciiTheme="majorBidi" w:hAnsiTheme="majorBidi" w:cstheme="majorBidi"/>
          <w:sz w:val="28"/>
          <w:szCs w:val="28"/>
          <w:lang w:val="uk-UA"/>
        </w:rPr>
        <w:t>силюють ІР, такі як фактор некрозу пухлин-альфа (ФНП-</w:t>
      </w:r>
      <w:r w:rsidRPr="00AA3430">
        <w:rPr>
          <w:rFonts w:asciiTheme="majorBidi" w:hAnsiTheme="majorBidi" w:cstheme="majorBidi"/>
          <w:sz w:val="28"/>
          <w:szCs w:val="28"/>
        </w:rPr>
        <w:t>α</w:t>
      </w:r>
      <w:r w:rsidRPr="00AA3430">
        <w:rPr>
          <w:rFonts w:asciiTheme="majorBidi" w:hAnsiTheme="majorBidi" w:cstheme="majorBidi"/>
          <w:sz w:val="28"/>
          <w:szCs w:val="28"/>
          <w:lang w:val="uk-UA"/>
        </w:rPr>
        <w:t>), резистин, ретинолзв'язуюч</w:t>
      </w:r>
      <w:r w:rsidR="003F35EF">
        <w:rPr>
          <w:rFonts w:asciiTheme="majorBidi" w:hAnsiTheme="majorBidi" w:cstheme="majorBidi"/>
          <w:sz w:val="28"/>
          <w:szCs w:val="28"/>
          <w:lang w:val="uk-UA"/>
        </w:rPr>
        <w:t>ий протеїн-4 (РЗП-4), вісфатин</w:t>
      </w:r>
      <w:r w:rsidRPr="00AA3430">
        <w:rPr>
          <w:rFonts w:asciiTheme="majorBidi" w:hAnsiTheme="majorBidi" w:cstheme="majorBidi"/>
          <w:sz w:val="28"/>
          <w:szCs w:val="28"/>
          <w:lang w:val="uk-UA"/>
        </w:rPr>
        <w:t xml:space="preserve"> та ін., але одночасно виникає екскреція гормонів адипонектину, оментину та гліпік</w:t>
      </w:r>
      <w:r w:rsidR="006B19CB" w:rsidRPr="00AA3430">
        <w:rPr>
          <w:rFonts w:asciiTheme="majorBidi" w:hAnsiTheme="majorBidi" w:cstheme="majorBidi"/>
          <w:sz w:val="28"/>
          <w:szCs w:val="28"/>
          <w:lang w:val="uk-UA"/>
        </w:rPr>
        <w:t>ану-</w:t>
      </w:r>
      <w:r w:rsidR="006B19CB" w:rsidRPr="005963D8">
        <w:rPr>
          <w:rFonts w:asciiTheme="majorBidi" w:hAnsiTheme="majorBidi" w:cstheme="majorBidi"/>
          <w:sz w:val="28"/>
          <w:szCs w:val="28"/>
          <w:lang w:val="uk-UA"/>
        </w:rPr>
        <w:t>4</w:t>
      </w:r>
      <w:r w:rsidR="006B19CB" w:rsidRPr="00AA3430">
        <w:rPr>
          <w:rFonts w:asciiTheme="majorBidi" w:hAnsiTheme="majorBidi" w:cstheme="majorBidi"/>
          <w:sz w:val="28"/>
          <w:szCs w:val="28"/>
          <w:lang w:val="uk-UA"/>
        </w:rPr>
        <w:t>, які знижують прояви ІР</w:t>
      </w:r>
      <w:r w:rsidR="002E2071">
        <w:rPr>
          <w:rFonts w:asciiTheme="majorBidi" w:hAnsiTheme="majorBidi" w:cstheme="majorBidi"/>
          <w:sz w:val="28"/>
          <w:szCs w:val="28"/>
          <w:lang w:val="uk-UA"/>
        </w:rPr>
        <w:t>.</w:t>
      </w:r>
      <w:r w:rsidR="006B19CB" w:rsidRPr="00AA3430">
        <w:rPr>
          <w:rFonts w:asciiTheme="majorBidi" w:hAnsiTheme="majorBidi" w:cstheme="majorBidi"/>
          <w:sz w:val="28"/>
          <w:szCs w:val="28"/>
          <w:lang w:val="uk-UA"/>
        </w:rPr>
        <w:t xml:space="preserve"> [</w:t>
      </w:r>
      <w:r w:rsidR="006B19CB" w:rsidRPr="00B357F6">
        <w:rPr>
          <w:rFonts w:asciiTheme="majorBidi" w:hAnsiTheme="majorBidi" w:cstheme="majorBidi"/>
          <w:sz w:val="28"/>
          <w:szCs w:val="28"/>
          <w:lang w:val="uk-UA"/>
        </w:rPr>
        <w:t>41</w:t>
      </w:r>
      <w:r w:rsidRPr="00AA3430">
        <w:rPr>
          <w:rFonts w:asciiTheme="majorBidi" w:hAnsiTheme="majorBidi" w:cstheme="majorBidi"/>
          <w:sz w:val="28"/>
          <w:szCs w:val="28"/>
          <w:lang w:val="uk-UA"/>
        </w:rPr>
        <w:t>]</w:t>
      </w:r>
    </w:p>
    <w:p w:rsidR="00D104EE" w:rsidRPr="00AA3430" w:rsidRDefault="00D104EE" w:rsidP="002E2071">
      <w:pPr>
        <w:spacing w:after="0" w:line="360" w:lineRule="auto"/>
        <w:jc w:val="both"/>
        <w:rPr>
          <w:rFonts w:asciiTheme="majorBidi" w:hAnsiTheme="majorBidi" w:cstheme="majorBidi"/>
          <w:sz w:val="28"/>
          <w:szCs w:val="28"/>
          <w:lang w:val="uk-UA"/>
        </w:rPr>
      </w:pPr>
      <w:r w:rsidRPr="00AA3430">
        <w:rPr>
          <w:rFonts w:asciiTheme="majorBidi" w:hAnsiTheme="majorBidi" w:cstheme="majorBidi"/>
          <w:sz w:val="28"/>
          <w:szCs w:val="28"/>
          <w:lang w:val="uk-UA"/>
        </w:rPr>
        <w:t xml:space="preserve">У дослідженнях останніх років </w:t>
      </w:r>
      <w:r w:rsidR="00693F3A">
        <w:rPr>
          <w:rFonts w:asciiTheme="majorBidi" w:hAnsiTheme="majorBidi" w:cstheme="majorBidi"/>
          <w:sz w:val="28"/>
          <w:szCs w:val="28"/>
          <w:lang w:val="uk-UA"/>
        </w:rPr>
        <w:t>виявле</w:t>
      </w:r>
      <w:r w:rsidRPr="00AA3430">
        <w:rPr>
          <w:rFonts w:asciiTheme="majorBidi" w:hAnsiTheme="majorBidi" w:cstheme="majorBidi"/>
          <w:sz w:val="28"/>
          <w:szCs w:val="28"/>
          <w:lang w:val="uk-UA"/>
        </w:rPr>
        <w:t>но, що прогресування ожиріння сприяє е</w:t>
      </w:r>
      <w:r w:rsidR="006B19CB" w:rsidRPr="00AA3430">
        <w:rPr>
          <w:rFonts w:asciiTheme="majorBidi" w:hAnsiTheme="majorBidi" w:cstheme="majorBidi"/>
          <w:sz w:val="28"/>
          <w:szCs w:val="28"/>
          <w:lang w:val="uk-UA"/>
        </w:rPr>
        <w:t>кспресії секреції гліпікан</w:t>
      </w:r>
      <w:r w:rsidR="00693F3A">
        <w:rPr>
          <w:rFonts w:asciiTheme="majorBidi" w:hAnsiTheme="majorBidi" w:cstheme="majorBidi"/>
          <w:sz w:val="28"/>
          <w:szCs w:val="28"/>
          <w:lang w:val="uk-UA"/>
        </w:rPr>
        <w:t>у</w:t>
      </w:r>
      <w:r w:rsidR="006B19CB" w:rsidRPr="00AA3430">
        <w:rPr>
          <w:rFonts w:asciiTheme="majorBidi" w:hAnsiTheme="majorBidi" w:cstheme="majorBidi"/>
          <w:sz w:val="28"/>
          <w:szCs w:val="28"/>
          <w:lang w:val="uk-UA"/>
        </w:rPr>
        <w:t>-4</w:t>
      </w:r>
      <w:r w:rsidR="002E2071">
        <w:rPr>
          <w:rFonts w:asciiTheme="majorBidi" w:hAnsiTheme="majorBidi" w:cstheme="majorBidi"/>
          <w:sz w:val="28"/>
          <w:szCs w:val="28"/>
          <w:lang w:val="uk-UA"/>
        </w:rPr>
        <w:t xml:space="preserve">. </w:t>
      </w:r>
      <w:r w:rsidR="006B19CB" w:rsidRPr="00AA3430">
        <w:rPr>
          <w:rFonts w:asciiTheme="majorBidi" w:hAnsiTheme="majorBidi" w:cstheme="majorBidi"/>
          <w:sz w:val="28"/>
          <w:szCs w:val="28"/>
          <w:lang w:val="uk-UA"/>
        </w:rPr>
        <w:t>[</w:t>
      </w:r>
      <w:r w:rsidR="006B19CB" w:rsidRPr="002E2071">
        <w:rPr>
          <w:rFonts w:asciiTheme="majorBidi" w:hAnsiTheme="majorBidi" w:cstheme="majorBidi"/>
          <w:sz w:val="28"/>
          <w:szCs w:val="28"/>
          <w:lang w:val="uk-UA"/>
        </w:rPr>
        <w:t>42</w:t>
      </w:r>
      <w:r w:rsidRPr="00AA3430">
        <w:rPr>
          <w:rFonts w:asciiTheme="majorBidi" w:hAnsiTheme="majorBidi" w:cstheme="majorBidi"/>
          <w:sz w:val="28"/>
          <w:szCs w:val="28"/>
          <w:lang w:val="uk-UA"/>
        </w:rPr>
        <w:t xml:space="preserve">] Відомо, що </w:t>
      </w:r>
      <w:r w:rsidR="00693F3A">
        <w:rPr>
          <w:rFonts w:asciiTheme="majorBidi" w:hAnsiTheme="majorBidi" w:cstheme="majorBidi"/>
          <w:sz w:val="28"/>
          <w:szCs w:val="28"/>
          <w:lang w:val="uk-UA"/>
        </w:rPr>
        <w:t>в</w:t>
      </w:r>
      <w:r w:rsidRPr="00AA3430">
        <w:rPr>
          <w:rFonts w:asciiTheme="majorBidi" w:hAnsiTheme="majorBidi" w:cstheme="majorBidi"/>
          <w:sz w:val="28"/>
          <w:szCs w:val="28"/>
          <w:lang w:val="uk-UA"/>
        </w:rPr>
        <w:t xml:space="preserve"> людини гліпікан-4 експресується в підшкірній жировій тканині більш</w:t>
      </w:r>
      <w:r w:rsidR="00693F3A">
        <w:rPr>
          <w:rFonts w:asciiTheme="majorBidi" w:hAnsiTheme="majorBidi" w:cstheme="majorBidi"/>
          <w:sz w:val="28"/>
          <w:szCs w:val="28"/>
          <w:lang w:val="uk-UA"/>
        </w:rPr>
        <w:t>ою</w:t>
      </w:r>
      <w:r w:rsidRPr="00AA3430">
        <w:rPr>
          <w:rFonts w:asciiTheme="majorBidi" w:hAnsiTheme="majorBidi" w:cstheme="majorBidi"/>
          <w:sz w:val="28"/>
          <w:szCs w:val="28"/>
          <w:lang w:val="uk-UA"/>
        </w:rPr>
        <w:t xml:space="preserve"> мір</w:t>
      </w:r>
      <w:r w:rsidR="00693F3A">
        <w:rPr>
          <w:rFonts w:asciiTheme="majorBidi" w:hAnsiTheme="majorBidi" w:cstheme="majorBidi"/>
          <w:sz w:val="28"/>
          <w:szCs w:val="28"/>
          <w:lang w:val="uk-UA"/>
        </w:rPr>
        <w:t>ою,</w:t>
      </w:r>
      <w:r w:rsidRPr="00AA3430">
        <w:rPr>
          <w:rFonts w:asciiTheme="majorBidi" w:hAnsiTheme="majorBidi" w:cstheme="majorBidi"/>
          <w:sz w:val="28"/>
          <w:szCs w:val="28"/>
          <w:lang w:val="uk-UA"/>
        </w:rPr>
        <w:t xml:space="preserve"> ніж </w:t>
      </w:r>
      <w:r w:rsidR="00693F3A">
        <w:rPr>
          <w:rFonts w:asciiTheme="majorBidi" w:hAnsiTheme="majorBidi" w:cstheme="majorBidi"/>
          <w:sz w:val="28"/>
          <w:szCs w:val="28"/>
          <w:lang w:val="uk-UA"/>
        </w:rPr>
        <w:t>у</w:t>
      </w:r>
      <w:r w:rsidRPr="00AA3430">
        <w:rPr>
          <w:rFonts w:asciiTheme="majorBidi" w:hAnsiTheme="majorBidi" w:cstheme="majorBidi"/>
          <w:sz w:val="28"/>
          <w:szCs w:val="28"/>
          <w:lang w:val="uk-UA"/>
        </w:rPr>
        <w:t xml:space="preserve"> в</w:t>
      </w:r>
      <w:r w:rsidR="006B19CB" w:rsidRPr="00AA3430">
        <w:rPr>
          <w:rFonts w:asciiTheme="majorBidi" w:hAnsiTheme="majorBidi" w:cstheme="majorBidi"/>
          <w:sz w:val="28"/>
          <w:szCs w:val="28"/>
          <w:lang w:val="uk-UA"/>
        </w:rPr>
        <w:t>ісцеральн</w:t>
      </w:r>
      <w:r w:rsidR="00693F3A">
        <w:rPr>
          <w:rFonts w:asciiTheme="majorBidi" w:hAnsiTheme="majorBidi" w:cstheme="majorBidi"/>
          <w:sz w:val="28"/>
          <w:szCs w:val="28"/>
          <w:lang w:val="uk-UA"/>
        </w:rPr>
        <w:t>ій</w:t>
      </w:r>
      <w:r w:rsidR="006B19CB" w:rsidRPr="00AA3430">
        <w:rPr>
          <w:rFonts w:asciiTheme="majorBidi" w:hAnsiTheme="majorBidi" w:cstheme="majorBidi"/>
          <w:sz w:val="28"/>
          <w:szCs w:val="28"/>
          <w:lang w:val="uk-UA"/>
        </w:rPr>
        <w:t xml:space="preserve"> жиров</w:t>
      </w:r>
      <w:r w:rsidR="00693F3A">
        <w:rPr>
          <w:rFonts w:asciiTheme="majorBidi" w:hAnsiTheme="majorBidi" w:cstheme="majorBidi"/>
          <w:sz w:val="28"/>
          <w:szCs w:val="28"/>
          <w:lang w:val="uk-UA"/>
        </w:rPr>
        <w:t>ій</w:t>
      </w:r>
      <w:r w:rsidR="006B19CB" w:rsidRPr="00AA3430">
        <w:rPr>
          <w:rFonts w:asciiTheme="majorBidi" w:hAnsiTheme="majorBidi" w:cstheme="majorBidi"/>
          <w:sz w:val="28"/>
          <w:szCs w:val="28"/>
          <w:lang w:val="uk-UA"/>
        </w:rPr>
        <w:t xml:space="preserve"> тканин</w:t>
      </w:r>
      <w:r w:rsidR="00693F3A">
        <w:rPr>
          <w:rFonts w:asciiTheme="majorBidi" w:hAnsiTheme="majorBidi" w:cstheme="majorBidi"/>
          <w:sz w:val="28"/>
          <w:szCs w:val="28"/>
          <w:lang w:val="uk-UA"/>
        </w:rPr>
        <w:t>і</w:t>
      </w:r>
      <w:r w:rsidR="006B19CB" w:rsidRPr="00AA3430">
        <w:rPr>
          <w:rFonts w:asciiTheme="majorBidi" w:hAnsiTheme="majorBidi" w:cstheme="majorBidi"/>
          <w:sz w:val="28"/>
          <w:szCs w:val="28"/>
          <w:lang w:val="uk-UA"/>
        </w:rPr>
        <w:t>. [43</w:t>
      </w:r>
      <w:r w:rsidRPr="00AA3430">
        <w:rPr>
          <w:rFonts w:asciiTheme="majorBidi" w:hAnsiTheme="majorBidi" w:cstheme="majorBidi"/>
          <w:sz w:val="28"/>
          <w:szCs w:val="28"/>
          <w:lang w:val="uk-UA"/>
        </w:rPr>
        <w:t>] Доведено сильні кореляційні зв'язки гліпікан</w:t>
      </w:r>
      <w:r w:rsidR="00693F3A">
        <w:rPr>
          <w:rFonts w:asciiTheme="majorBidi" w:hAnsiTheme="majorBidi" w:cstheme="majorBidi"/>
          <w:sz w:val="28"/>
          <w:szCs w:val="28"/>
          <w:lang w:val="uk-UA"/>
        </w:rPr>
        <w:t>у</w:t>
      </w:r>
      <w:r w:rsidRPr="00AA3430">
        <w:rPr>
          <w:rFonts w:asciiTheme="majorBidi" w:hAnsiTheme="majorBidi" w:cstheme="majorBidi"/>
          <w:sz w:val="28"/>
          <w:szCs w:val="28"/>
          <w:lang w:val="uk-UA"/>
        </w:rPr>
        <w:t>-4 з індексом маси тіла (ІМТ). У дослідженні Ussar S. і співавторів (2012) було виявлено, що гліпікан-4 п</w:t>
      </w:r>
      <w:r w:rsidR="00693F3A">
        <w:rPr>
          <w:rFonts w:asciiTheme="majorBidi" w:hAnsiTheme="majorBidi" w:cstheme="majorBidi"/>
          <w:sz w:val="28"/>
          <w:szCs w:val="28"/>
          <w:lang w:val="uk-UA"/>
        </w:rPr>
        <w:t>о</w:t>
      </w:r>
      <w:r w:rsidRPr="00AA3430">
        <w:rPr>
          <w:rFonts w:asciiTheme="majorBidi" w:hAnsiTheme="majorBidi" w:cstheme="majorBidi"/>
          <w:sz w:val="28"/>
          <w:szCs w:val="28"/>
          <w:lang w:val="uk-UA"/>
        </w:rPr>
        <w:t>силює сигнал інсуліну шляхом прямо</w:t>
      </w:r>
      <w:r w:rsidR="006B19CB" w:rsidRPr="00AA3430">
        <w:rPr>
          <w:rFonts w:asciiTheme="majorBidi" w:hAnsiTheme="majorBidi" w:cstheme="majorBidi"/>
          <w:sz w:val="28"/>
          <w:szCs w:val="28"/>
          <w:lang w:val="uk-UA"/>
        </w:rPr>
        <w:t>ї взаємодії на його рецептор</w:t>
      </w:r>
      <w:r w:rsidR="002E2071">
        <w:rPr>
          <w:rFonts w:asciiTheme="majorBidi" w:hAnsiTheme="majorBidi" w:cstheme="majorBidi"/>
          <w:sz w:val="28"/>
          <w:szCs w:val="28"/>
          <w:lang w:val="uk-UA"/>
        </w:rPr>
        <w:t>.</w:t>
      </w:r>
      <w:r w:rsidR="006B19CB" w:rsidRPr="00AA3430">
        <w:rPr>
          <w:rFonts w:asciiTheme="majorBidi" w:hAnsiTheme="majorBidi" w:cstheme="majorBidi"/>
          <w:sz w:val="28"/>
          <w:szCs w:val="28"/>
          <w:lang w:val="uk-UA"/>
        </w:rPr>
        <w:t xml:space="preserve"> [44</w:t>
      </w:r>
      <w:r w:rsidRPr="00AA3430">
        <w:rPr>
          <w:rFonts w:asciiTheme="majorBidi" w:hAnsiTheme="majorBidi" w:cstheme="majorBidi"/>
          <w:sz w:val="28"/>
          <w:szCs w:val="28"/>
          <w:lang w:val="uk-UA"/>
        </w:rPr>
        <w:t xml:space="preserve">] </w:t>
      </w:r>
      <w:r w:rsidR="00693F3A">
        <w:rPr>
          <w:rFonts w:asciiTheme="majorBidi" w:hAnsiTheme="majorBidi" w:cstheme="majorBidi"/>
          <w:sz w:val="28"/>
          <w:szCs w:val="28"/>
          <w:lang w:val="uk-UA"/>
        </w:rPr>
        <w:t>В</w:t>
      </w:r>
      <w:r w:rsidRPr="00AA3430">
        <w:rPr>
          <w:rFonts w:asciiTheme="majorBidi" w:hAnsiTheme="majorBidi" w:cstheme="majorBidi"/>
          <w:sz w:val="28"/>
          <w:szCs w:val="28"/>
          <w:lang w:val="uk-UA"/>
        </w:rPr>
        <w:t xml:space="preserve"> експер</w:t>
      </w:r>
      <w:r w:rsidR="00693F3A">
        <w:rPr>
          <w:rFonts w:asciiTheme="majorBidi" w:hAnsiTheme="majorBidi" w:cstheme="majorBidi"/>
          <w:sz w:val="28"/>
          <w:szCs w:val="28"/>
          <w:lang w:val="uk-UA"/>
        </w:rPr>
        <w:t>и</w:t>
      </w:r>
      <w:r w:rsidRPr="00AA3430">
        <w:rPr>
          <w:rFonts w:asciiTheme="majorBidi" w:hAnsiTheme="majorBidi" w:cstheme="majorBidi"/>
          <w:sz w:val="28"/>
          <w:szCs w:val="28"/>
          <w:lang w:val="uk-UA"/>
        </w:rPr>
        <w:t>ментальн</w:t>
      </w:r>
      <w:r w:rsidR="00693F3A">
        <w:rPr>
          <w:rFonts w:asciiTheme="majorBidi" w:hAnsiTheme="majorBidi" w:cstheme="majorBidi"/>
          <w:sz w:val="28"/>
          <w:szCs w:val="28"/>
          <w:lang w:val="uk-UA"/>
        </w:rPr>
        <w:t>ому</w:t>
      </w:r>
      <w:r w:rsidRPr="00AA3430">
        <w:rPr>
          <w:rFonts w:asciiTheme="majorBidi" w:hAnsiTheme="majorBidi" w:cstheme="majorBidi"/>
          <w:sz w:val="28"/>
          <w:szCs w:val="28"/>
          <w:lang w:val="uk-UA"/>
        </w:rPr>
        <w:t xml:space="preserve"> дослідженні надлишкова експресія гліпікан</w:t>
      </w:r>
      <w:r w:rsidR="00693F3A">
        <w:rPr>
          <w:rFonts w:asciiTheme="majorBidi" w:hAnsiTheme="majorBidi" w:cstheme="majorBidi"/>
          <w:sz w:val="28"/>
          <w:szCs w:val="28"/>
          <w:lang w:val="uk-UA"/>
        </w:rPr>
        <w:t>у</w:t>
      </w:r>
      <w:r w:rsidRPr="00AA3430">
        <w:rPr>
          <w:rFonts w:asciiTheme="majorBidi" w:hAnsiTheme="majorBidi" w:cstheme="majorBidi"/>
          <w:sz w:val="28"/>
          <w:szCs w:val="28"/>
          <w:lang w:val="uk-UA"/>
        </w:rPr>
        <w:t>-4 або додавання рекомбінантного гліпікан</w:t>
      </w:r>
      <w:r w:rsidR="00693F3A">
        <w:rPr>
          <w:rFonts w:asciiTheme="majorBidi" w:hAnsiTheme="majorBidi" w:cstheme="majorBidi"/>
          <w:sz w:val="28"/>
          <w:szCs w:val="28"/>
          <w:lang w:val="uk-UA"/>
        </w:rPr>
        <w:t>у</w:t>
      </w:r>
      <w:r w:rsidRPr="00AA3430">
        <w:rPr>
          <w:rFonts w:asciiTheme="majorBidi" w:hAnsiTheme="majorBidi" w:cstheme="majorBidi"/>
          <w:sz w:val="28"/>
          <w:szCs w:val="28"/>
          <w:lang w:val="uk-UA"/>
        </w:rPr>
        <w:t>-4 сприяло поліпшенню передачі сигналу інсуліну в культивованих адипоцитах, тоді як зниження концентрації гліпікан</w:t>
      </w:r>
      <w:r w:rsidR="00693F3A">
        <w:rPr>
          <w:rFonts w:asciiTheme="majorBidi" w:hAnsiTheme="majorBidi" w:cstheme="majorBidi"/>
          <w:sz w:val="28"/>
          <w:szCs w:val="28"/>
          <w:lang w:val="uk-UA"/>
        </w:rPr>
        <w:t>у</w:t>
      </w:r>
      <w:r w:rsidRPr="00AA3430">
        <w:rPr>
          <w:rFonts w:asciiTheme="majorBidi" w:hAnsiTheme="majorBidi" w:cstheme="majorBidi"/>
          <w:sz w:val="28"/>
          <w:szCs w:val="28"/>
          <w:lang w:val="uk-UA"/>
        </w:rPr>
        <w:t xml:space="preserve">-4, супроводжувалося зниженням фосфорилювання рецептора інсуліну </w:t>
      </w:r>
      <w:r w:rsidR="00693F3A">
        <w:rPr>
          <w:rFonts w:asciiTheme="majorBidi" w:hAnsiTheme="majorBidi" w:cstheme="majorBidi"/>
          <w:sz w:val="28"/>
          <w:szCs w:val="28"/>
          <w:lang w:val="uk-UA"/>
        </w:rPr>
        <w:t>й</w:t>
      </w:r>
      <w:r w:rsidRPr="00AA3430">
        <w:rPr>
          <w:rFonts w:asciiTheme="majorBidi" w:hAnsiTheme="majorBidi" w:cstheme="majorBidi"/>
          <w:sz w:val="28"/>
          <w:szCs w:val="28"/>
          <w:lang w:val="uk-UA"/>
        </w:rPr>
        <w:t xml:space="preserve"> </w:t>
      </w:r>
      <w:r w:rsidRPr="00AA3430">
        <w:rPr>
          <w:rFonts w:asciiTheme="majorBidi" w:hAnsiTheme="majorBidi" w:cstheme="majorBidi"/>
          <w:sz w:val="28"/>
          <w:szCs w:val="28"/>
          <w:lang w:val="uk-UA"/>
        </w:rPr>
        <w:lastRenderedPageBreak/>
        <w:t xml:space="preserve">подальшої передачі сигналу. В адипоцитах гліпікан-4 </w:t>
      </w:r>
      <w:r w:rsidR="00693F3A">
        <w:rPr>
          <w:rFonts w:asciiTheme="majorBidi" w:hAnsiTheme="majorBidi" w:cstheme="majorBidi"/>
          <w:sz w:val="28"/>
          <w:szCs w:val="28"/>
          <w:lang w:val="uk-UA"/>
        </w:rPr>
        <w:t>віді</w:t>
      </w:r>
      <w:r w:rsidRPr="00AA3430">
        <w:rPr>
          <w:rFonts w:asciiTheme="majorBidi" w:hAnsiTheme="majorBidi" w:cstheme="majorBidi"/>
          <w:sz w:val="28"/>
          <w:szCs w:val="28"/>
          <w:lang w:val="uk-UA"/>
        </w:rPr>
        <w:t>грає важливу роль</w:t>
      </w:r>
      <w:r w:rsidR="006B19CB" w:rsidRPr="00AA3430">
        <w:rPr>
          <w:rFonts w:asciiTheme="majorBidi" w:hAnsiTheme="majorBidi" w:cstheme="majorBidi"/>
          <w:sz w:val="28"/>
          <w:szCs w:val="28"/>
          <w:lang w:val="uk-UA"/>
        </w:rPr>
        <w:t xml:space="preserve"> для диференціації адипоцитів</w:t>
      </w:r>
      <w:r w:rsidR="002E2071">
        <w:rPr>
          <w:rFonts w:asciiTheme="majorBidi" w:hAnsiTheme="majorBidi" w:cstheme="majorBidi"/>
          <w:sz w:val="28"/>
          <w:szCs w:val="28"/>
          <w:lang w:val="uk-UA"/>
        </w:rPr>
        <w:t>.</w:t>
      </w:r>
      <w:r w:rsidR="006B19CB" w:rsidRPr="00AA3430">
        <w:rPr>
          <w:rFonts w:asciiTheme="majorBidi" w:hAnsiTheme="majorBidi" w:cstheme="majorBidi"/>
          <w:sz w:val="28"/>
          <w:szCs w:val="28"/>
          <w:lang w:val="uk-UA"/>
        </w:rPr>
        <w:t xml:space="preserve"> [45</w:t>
      </w:r>
      <w:r w:rsidRPr="00AA3430">
        <w:rPr>
          <w:rFonts w:asciiTheme="majorBidi" w:hAnsiTheme="majorBidi" w:cstheme="majorBidi"/>
          <w:sz w:val="28"/>
          <w:szCs w:val="28"/>
          <w:lang w:val="uk-UA"/>
        </w:rPr>
        <w:t>] У ще одному експериментальному дослідженні було в</w:t>
      </w:r>
      <w:r w:rsidR="007C7409">
        <w:rPr>
          <w:rFonts w:asciiTheme="majorBidi" w:hAnsiTheme="majorBidi" w:cstheme="majorBidi"/>
          <w:sz w:val="28"/>
          <w:szCs w:val="28"/>
          <w:lang w:val="uk-UA"/>
        </w:rPr>
        <w:t>иявл</w:t>
      </w:r>
      <w:r w:rsidRPr="00AA3430">
        <w:rPr>
          <w:rFonts w:asciiTheme="majorBidi" w:hAnsiTheme="majorBidi" w:cstheme="majorBidi"/>
          <w:sz w:val="28"/>
          <w:szCs w:val="28"/>
          <w:lang w:val="uk-UA"/>
        </w:rPr>
        <w:t xml:space="preserve">ено, що гліпікан-4 бере безпосередню участь в активації Wnt сигнальних шляхів, які пов'язані з ростом кардіоміоцитів як в ембріональному </w:t>
      </w:r>
      <w:r w:rsidR="00E335F9" w:rsidRPr="00AA3430">
        <w:rPr>
          <w:rFonts w:asciiTheme="majorBidi" w:hAnsiTheme="majorBidi" w:cstheme="majorBidi"/>
          <w:sz w:val="28"/>
          <w:szCs w:val="28"/>
          <w:lang w:val="uk-UA"/>
        </w:rPr>
        <w:t xml:space="preserve">періоді, так і </w:t>
      </w:r>
      <w:r w:rsidR="007C7409">
        <w:rPr>
          <w:rFonts w:asciiTheme="majorBidi" w:hAnsiTheme="majorBidi" w:cstheme="majorBidi"/>
          <w:sz w:val="28"/>
          <w:szCs w:val="28"/>
          <w:lang w:val="uk-UA"/>
        </w:rPr>
        <w:t>в</w:t>
      </w:r>
      <w:r w:rsidR="00E335F9" w:rsidRPr="00AA3430">
        <w:rPr>
          <w:rFonts w:asciiTheme="majorBidi" w:hAnsiTheme="majorBidi" w:cstheme="majorBidi"/>
          <w:sz w:val="28"/>
          <w:szCs w:val="28"/>
          <w:lang w:val="uk-UA"/>
        </w:rPr>
        <w:t xml:space="preserve"> дорослих.</w:t>
      </w:r>
      <w:r w:rsidRPr="00AA3430">
        <w:rPr>
          <w:rFonts w:asciiTheme="majorBidi" w:hAnsiTheme="majorBidi" w:cstheme="majorBidi"/>
          <w:sz w:val="28"/>
          <w:szCs w:val="28"/>
          <w:lang w:val="uk-UA"/>
        </w:rPr>
        <w:t xml:space="preserve"> [</w:t>
      </w:r>
      <w:r w:rsidR="006B19CB" w:rsidRPr="002E2071">
        <w:rPr>
          <w:rFonts w:asciiTheme="majorBidi" w:hAnsiTheme="majorBidi" w:cstheme="majorBidi"/>
          <w:sz w:val="28"/>
          <w:szCs w:val="28"/>
          <w:lang w:val="uk-UA"/>
        </w:rPr>
        <w:t>4</w:t>
      </w:r>
      <w:r w:rsidR="002E2071">
        <w:rPr>
          <w:rFonts w:asciiTheme="majorBidi" w:hAnsiTheme="majorBidi" w:cstheme="majorBidi"/>
          <w:sz w:val="28"/>
          <w:szCs w:val="28"/>
          <w:lang w:val="uk-UA"/>
        </w:rPr>
        <w:t>6]</w:t>
      </w:r>
    </w:p>
    <w:p w:rsidR="008522D7" w:rsidRPr="00AA3430" w:rsidRDefault="008522D7" w:rsidP="00E02B1F">
      <w:pPr>
        <w:pStyle w:val="a7"/>
        <w:numPr>
          <w:ilvl w:val="1"/>
          <w:numId w:val="6"/>
        </w:numPr>
        <w:spacing w:after="0" w:line="360" w:lineRule="auto"/>
        <w:rPr>
          <w:rFonts w:asciiTheme="majorBidi" w:hAnsiTheme="majorBidi" w:cstheme="majorBidi"/>
          <w:sz w:val="28"/>
          <w:szCs w:val="28"/>
          <w:lang w:val="uk-UA"/>
        </w:rPr>
      </w:pPr>
      <w:r w:rsidRPr="00AA3430">
        <w:rPr>
          <w:rFonts w:asciiTheme="majorBidi" w:hAnsiTheme="majorBidi" w:cstheme="majorBidi"/>
          <w:sz w:val="28"/>
          <w:szCs w:val="28"/>
          <w:lang w:val="uk-UA"/>
        </w:rPr>
        <w:t>Вплив генетичного поліморфізму на</w:t>
      </w:r>
      <w:r w:rsidR="00A27CEE" w:rsidRPr="00AA3430">
        <w:rPr>
          <w:rFonts w:asciiTheme="majorBidi" w:hAnsiTheme="majorBidi" w:cstheme="majorBidi"/>
          <w:sz w:val="28"/>
          <w:szCs w:val="28"/>
          <w:lang w:val="uk-UA"/>
        </w:rPr>
        <w:t xml:space="preserve"> </w:t>
      </w:r>
      <w:r w:rsidRPr="00AA3430">
        <w:rPr>
          <w:rFonts w:asciiTheme="majorBidi" w:hAnsiTheme="majorBidi" w:cstheme="majorBidi"/>
          <w:sz w:val="28"/>
          <w:szCs w:val="28"/>
          <w:lang w:val="uk-UA"/>
        </w:rPr>
        <w:t xml:space="preserve"> розвиток і прогресування інсулінорезистентності</w:t>
      </w:r>
    </w:p>
    <w:p w:rsidR="008522D7" w:rsidRPr="00AA3430" w:rsidRDefault="00AA0EEC" w:rsidP="002E2071">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У формуванні інсулінорезистентності</w:t>
      </w:r>
      <w:r w:rsidR="008522D7" w:rsidRPr="00AA3430">
        <w:rPr>
          <w:rFonts w:asciiTheme="majorBidi" w:hAnsiTheme="majorBidi" w:cstheme="majorBidi"/>
          <w:sz w:val="28"/>
          <w:szCs w:val="28"/>
          <w:lang w:val="uk-UA"/>
        </w:rPr>
        <w:t xml:space="preserve"> ви</w:t>
      </w:r>
      <w:r w:rsidR="007C7409">
        <w:rPr>
          <w:rFonts w:asciiTheme="majorBidi" w:hAnsiTheme="majorBidi" w:cstheme="majorBidi"/>
          <w:sz w:val="28"/>
          <w:szCs w:val="28"/>
          <w:lang w:val="uk-UA"/>
        </w:rPr>
        <w:t>окремлю</w:t>
      </w:r>
      <w:r w:rsidR="008522D7" w:rsidRPr="00AA3430">
        <w:rPr>
          <w:rFonts w:asciiTheme="majorBidi" w:hAnsiTheme="majorBidi" w:cstheme="majorBidi"/>
          <w:sz w:val="28"/>
          <w:szCs w:val="28"/>
          <w:lang w:val="uk-UA"/>
        </w:rPr>
        <w:t>ють два шляхи</w:t>
      </w:r>
      <w:r w:rsidR="006B19CB" w:rsidRPr="00AA3430">
        <w:rPr>
          <w:rFonts w:asciiTheme="majorBidi" w:hAnsiTheme="majorBidi" w:cstheme="majorBidi"/>
          <w:sz w:val="28"/>
          <w:szCs w:val="28"/>
          <w:lang w:val="uk-UA"/>
        </w:rPr>
        <w:t xml:space="preserve"> розвитку: спадковий і набутий </w:t>
      </w:r>
      <w:r w:rsidR="008522D7" w:rsidRPr="00AA3430">
        <w:rPr>
          <w:rFonts w:asciiTheme="majorBidi" w:hAnsiTheme="majorBidi" w:cstheme="majorBidi"/>
          <w:sz w:val="28"/>
          <w:szCs w:val="28"/>
          <w:lang w:val="uk-UA"/>
        </w:rPr>
        <w:t xml:space="preserve">. Дані клінічних </w:t>
      </w:r>
      <w:r w:rsidR="007C7409">
        <w:rPr>
          <w:rFonts w:asciiTheme="majorBidi" w:hAnsiTheme="majorBidi" w:cstheme="majorBidi"/>
          <w:sz w:val="28"/>
          <w:szCs w:val="28"/>
          <w:lang w:val="uk-UA"/>
        </w:rPr>
        <w:t>та</w:t>
      </w:r>
      <w:r w:rsidR="008522D7" w:rsidRPr="00AA3430">
        <w:rPr>
          <w:rFonts w:asciiTheme="majorBidi" w:hAnsiTheme="majorBidi" w:cstheme="majorBidi"/>
          <w:sz w:val="28"/>
          <w:szCs w:val="28"/>
          <w:lang w:val="uk-UA"/>
        </w:rPr>
        <w:t xml:space="preserve"> експериментальних досліджень свідчать, що одним з ключових факт</w:t>
      </w:r>
      <w:r w:rsidRPr="00AA3430">
        <w:rPr>
          <w:rFonts w:asciiTheme="majorBidi" w:hAnsiTheme="majorBidi" w:cstheme="majorBidi"/>
          <w:sz w:val="28"/>
          <w:szCs w:val="28"/>
          <w:lang w:val="uk-UA"/>
        </w:rPr>
        <w:t>орів розвитку толерантності до глюкози</w:t>
      </w:r>
      <w:r w:rsidR="008522D7" w:rsidRPr="00AA3430">
        <w:rPr>
          <w:rFonts w:asciiTheme="majorBidi" w:hAnsiTheme="majorBidi" w:cstheme="majorBidi"/>
          <w:sz w:val="28"/>
          <w:szCs w:val="28"/>
          <w:lang w:val="uk-UA"/>
        </w:rPr>
        <w:t xml:space="preserve"> є генетичний однонуклеотидний полімор</w:t>
      </w:r>
      <w:r w:rsidR="006B19CB" w:rsidRPr="00AA3430">
        <w:rPr>
          <w:rFonts w:asciiTheme="majorBidi" w:hAnsiTheme="majorBidi" w:cstheme="majorBidi"/>
          <w:sz w:val="28"/>
          <w:szCs w:val="28"/>
          <w:lang w:val="uk-UA"/>
        </w:rPr>
        <w:t>фізм ряду генів-</w:t>
      </w:r>
      <w:r w:rsidR="002E2071">
        <w:rPr>
          <w:rFonts w:asciiTheme="majorBidi" w:hAnsiTheme="majorBidi" w:cstheme="majorBidi"/>
          <w:sz w:val="28"/>
          <w:szCs w:val="28"/>
          <w:lang w:val="uk-UA"/>
        </w:rPr>
        <w:t>кандидатів.</w:t>
      </w:r>
      <w:r w:rsidR="006B19CB" w:rsidRPr="00AA3430">
        <w:rPr>
          <w:rFonts w:asciiTheme="majorBidi" w:hAnsiTheme="majorBidi" w:cstheme="majorBidi"/>
          <w:sz w:val="28"/>
          <w:szCs w:val="28"/>
          <w:lang w:val="uk-UA"/>
        </w:rPr>
        <w:t>[47</w:t>
      </w:r>
      <w:r w:rsidR="008522D7" w:rsidRPr="00AA3430">
        <w:rPr>
          <w:rFonts w:asciiTheme="majorBidi" w:hAnsiTheme="majorBidi" w:cstheme="majorBidi"/>
          <w:sz w:val="28"/>
          <w:szCs w:val="28"/>
          <w:lang w:val="uk-UA"/>
        </w:rPr>
        <w:t>]</w:t>
      </w:r>
    </w:p>
    <w:p w:rsidR="008522D7" w:rsidRPr="00AA3430" w:rsidRDefault="008522D7" w:rsidP="002E2071">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Чутливість периферичних тканин до інсуліну визначається наявністю специфічних рецепторів (</w:t>
      </w:r>
      <w:r w:rsidRPr="00AA3430">
        <w:rPr>
          <w:rFonts w:asciiTheme="majorBidi" w:hAnsiTheme="majorBidi" w:cstheme="majorBidi"/>
          <w:sz w:val="28"/>
          <w:szCs w:val="28"/>
        </w:rPr>
        <w:t>IRS</w:t>
      </w:r>
      <w:r w:rsidRPr="00AA3430">
        <w:rPr>
          <w:rFonts w:asciiTheme="majorBidi" w:hAnsiTheme="majorBidi" w:cstheme="majorBidi"/>
          <w:sz w:val="28"/>
          <w:szCs w:val="28"/>
          <w:lang w:val="uk-UA"/>
        </w:rPr>
        <w:t xml:space="preserve">-1, </w:t>
      </w:r>
      <w:r w:rsidRPr="00AA3430">
        <w:rPr>
          <w:rFonts w:asciiTheme="majorBidi" w:hAnsiTheme="majorBidi" w:cstheme="majorBidi"/>
          <w:sz w:val="28"/>
          <w:szCs w:val="28"/>
        </w:rPr>
        <w:t>IRS</w:t>
      </w:r>
      <w:r w:rsidRPr="00AA3430">
        <w:rPr>
          <w:rFonts w:asciiTheme="majorBidi" w:hAnsiTheme="majorBidi" w:cstheme="majorBidi"/>
          <w:sz w:val="28"/>
          <w:szCs w:val="28"/>
          <w:lang w:val="uk-UA"/>
        </w:rPr>
        <w:t>-2), які опосередковують стимулюючий вплив інсуліну на утилізацію тканинами глюкози за участю глюкозних транспортерів і запускаю</w:t>
      </w:r>
      <w:r w:rsidR="00880693" w:rsidRPr="00AA3430">
        <w:rPr>
          <w:rFonts w:asciiTheme="majorBidi" w:hAnsiTheme="majorBidi" w:cstheme="majorBidi"/>
          <w:sz w:val="28"/>
          <w:szCs w:val="28"/>
          <w:lang w:val="uk-UA"/>
        </w:rPr>
        <w:t>ть спектр клітинних реакцій</w:t>
      </w:r>
      <w:r w:rsidRPr="00AA3430">
        <w:rPr>
          <w:rFonts w:asciiTheme="majorBidi" w:hAnsiTheme="majorBidi" w:cstheme="majorBidi"/>
          <w:sz w:val="28"/>
          <w:szCs w:val="28"/>
          <w:lang w:val="uk-UA"/>
        </w:rPr>
        <w:t xml:space="preserve">. На сучасному етапі доведено, що поліморфізм </w:t>
      </w:r>
      <w:r w:rsidRPr="00AA3430">
        <w:rPr>
          <w:rFonts w:asciiTheme="majorBidi" w:hAnsiTheme="majorBidi" w:cstheme="majorBidi"/>
          <w:sz w:val="28"/>
          <w:szCs w:val="28"/>
        </w:rPr>
        <w:t>IRS</w:t>
      </w:r>
      <w:r w:rsidRPr="00AA3430">
        <w:rPr>
          <w:rFonts w:asciiTheme="majorBidi" w:hAnsiTheme="majorBidi" w:cstheme="majorBidi"/>
          <w:sz w:val="28"/>
          <w:szCs w:val="28"/>
          <w:lang w:val="uk-UA"/>
        </w:rPr>
        <w:t xml:space="preserve">-1, </w:t>
      </w:r>
      <w:r w:rsidRPr="00AA3430">
        <w:rPr>
          <w:rFonts w:asciiTheme="majorBidi" w:hAnsiTheme="majorBidi" w:cstheme="majorBidi"/>
          <w:sz w:val="28"/>
          <w:szCs w:val="28"/>
        </w:rPr>
        <w:t>IRS</w:t>
      </w:r>
      <w:r w:rsidRPr="00AA3430">
        <w:rPr>
          <w:rFonts w:asciiTheme="majorBidi" w:hAnsiTheme="majorBidi" w:cstheme="majorBidi"/>
          <w:sz w:val="28"/>
          <w:szCs w:val="28"/>
          <w:lang w:val="uk-UA"/>
        </w:rPr>
        <w:t>-2 та інших генів, відповідальних за синтез білкових молекул, що беруть участь у трансдукції біологічного сигналу інсуліну, супроводжується різним ступенем вираженості</w:t>
      </w:r>
      <w:r w:rsidR="00880693" w:rsidRPr="00AA3430">
        <w:rPr>
          <w:rFonts w:asciiTheme="majorBidi" w:hAnsiTheme="majorBidi" w:cstheme="majorBidi"/>
          <w:sz w:val="28"/>
          <w:szCs w:val="28"/>
          <w:lang w:val="uk-UA"/>
        </w:rPr>
        <w:t xml:space="preserve"> рецепторної резистентності</w:t>
      </w:r>
      <w:r w:rsidRPr="00AA3430">
        <w:rPr>
          <w:rFonts w:asciiTheme="majorBidi" w:hAnsiTheme="majorBidi" w:cstheme="majorBidi"/>
          <w:sz w:val="28"/>
          <w:szCs w:val="28"/>
          <w:lang w:val="uk-UA"/>
        </w:rPr>
        <w:t>. В</w:t>
      </w:r>
      <w:r w:rsidR="007C7409">
        <w:rPr>
          <w:rFonts w:asciiTheme="majorBidi" w:hAnsiTheme="majorBidi" w:cstheme="majorBidi"/>
          <w:sz w:val="28"/>
          <w:szCs w:val="28"/>
          <w:lang w:val="uk-UA"/>
        </w:rPr>
        <w:t>изначе</w:t>
      </w:r>
      <w:r w:rsidRPr="00AA3430">
        <w:rPr>
          <w:rFonts w:asciiTheme="majorBidi" w:hAnsiTheme="majorBidi" w:cstheme="majorBidi"/>
          <w:sz w:val="28"/>
          <w:szCs w:val="28"/>
          <w:lang w:val="uk-UA"/>
        </w:rPr>
        <w:t xml:space="preserve">но, що поліморфізм інсулінового рецептора - </w:t>
      </w:r>
      <w:r w:rsidRPr="00AA3430">
        <w:rPr>
          <w:rFonts w:asciiTheme="majorBidi" w:hAnsiTheme="majorBidi" w:cstheme="majorBidi"/>
          <w:sz w:val="28"/>
          <w:szCs w:val="28"/>
        </w:rPr>
        <w:t>IR</w:t>
      </w:r>
      <w:r w:rsidR="00AA0EEC" w:rsidRPr="00AA3430">
        <w:rPr>
          <w:rFonts w:asciiTheme="majorBidi" w:hAnsiTheme="majorBidi" w:cstheme="majorBidi"/>
          <w:sz w:val="28"/>
          <w:szCs w:val="28"/>
        </w:rPr>
        <w:t>S</w:t>
      </w:r>
      <w:r w:rsidR="00AA0EEC" w:rsidRPr="00AA3430">
        <w:rPr>
          <w:rFonts w:asciiTheme="majorBidi" w:hAnsiTheme="majorBidi" w:cstheme="majorBidi"/>
          <w:sz w:val="28"/>
          <w:szCs w:val="28"/>
          <w:lang w:val="uk-UA"/>
        </w:rPr>
        <w:t>-2 асоційований з розвитком інсулінорезистентності</w:t>
      </w:r>
      <w:r w:rsidR="002E2071">
        <w:rPr>
          <w:rFonts w:asciiTheme="majorBidi" w:hAnsiTheme="majorBidi" w:cstheme="majorBidi"/>
          <w:sz w:val="28"/>
          <w:szCs w:val="28"/>
          <w:lang w:val="uk-UA"/>
        </w:rPr>
        <w:t>.</w:t>
      </w:r>
      <w:r w:rsidR="00F75889" w:rsidRPr="00AA3430">
        <w:rPr>
          <w:rFonts w:asciiTheme="majorBidi" w:hAnsiTheme="majorBidi" w:cstheme="majorBidi"/>
          <w:sz w:val="28"/>
          <w:szCs w:val="28"/>
          <w:lang w:val="uk-UA"/>
        </w:rPr>
        <w:t xml:space="preserve"> [48</w:t>
      </w:r>
      <w:r w:rsidRPr="00AA3430">
        <w:rPr>
          <w:rFonts w:asciiTheme="majorBidi" w:hAnsiTheme="majorBidi" w:cstheme="majorBidi"/>
          <w:sz w:val="28"/>
          <w:szCs w:val="28"/>
          <w:lang w:val="uk-UA"/>
        </w:rPr>
        <w:t>]</w:t>
      </w:r>
    </w:p>
    <w:p w:rsidR="008522D7" w:rsidRPr="00EA7E2A" w:rsidRDefault="008522D7" w:rsidP="002E2071">
      <w:pPr>
        <w:spacing w:after="0" w:line="360" w:lineRule="auto"/>
        <w:ind w:firstLine="720"/>
        <w:jc w:val="both"/>
        <w:rPr>
          <w:rFonts w:asciiTheme="majorBidi" w:hAnsiTheme="majorBidi" w:cstheme="majorBidi"/>
          <w:sz w:val="28"/>
          <w:szCs w:val="28"/>
          <w:lang w:val="uk-UA"/>
        </w:rPr>
      </w:pPr>
      <w:r w:rsidRPr="009D63E6">
        <w:rPr>
          <w:rFonts w:asciiTheme="majorBidi" w:hAnsiTheme="majorBidi" w:cstheme="majorBidi"/>
          <w:sz w:val="28"/>
          <w:szCs w:val="28"/>
          <w:lang w:val="uk-UA"/>
        </w:rPr>
        <w:t>Активно вивчається участь поліморфізм</w:t>
      </w:r>
      <w:r w:rsidR="00AA0EEC" w:rsidRPr="009D63E6">
        <w:rPr>
          <w:rFonts w:asciiTheme="majorBidi" w:hAnsiTheme="majorBidi" w:cstheme="majorBidi"/>
          <w:sz w:val="28"/>
          <w:szCs w:val="28"/>
          <w:lang w:val="uk-UA"/>
        </w:rPr>
        <w:t xml:space="preserve">у генів адипокінів у розвитку </w:t>
      </w:r>
      <w:r w:rsidR="00AA0EEC" w:rsidRPr="00AA3430">
        <w:rPr>
          <w:rFonts w:asciiTheme="majorBidi" w:hAnsiTheme="majorBidi" w:cstheme="majorBidi"/>
          <w:sz w:val="28"/>
          <w:szCs w:val="28"/>
          <w:lang w:val="uk-UA"/>
        </w:rPr>
        <w:t>інсулінорезистентності</w:t>
      </w:r>
      <w:r w:rsidRPr="009D63E6">
        <w:rPr>
          <w:rFonts w:asciiTheme="majorBidi" w:hAnsiTheme="majorBidi" w:cstheme="majorBidi"/>
          <w:sz w:val="28"/>
          <w:szCs w:val="28"/>
          <w:lang w:val="uk-UA"/>
        </w:rPr>
        <w:t xml:space="preserve">. Так, </w:t>
      </w:r>
      <w:r w:rsidR="007C7409">
        <w:rPr>
          <w:rFonts w:asciiTheme="majorBidi" w:hAnsiTheme="majorBidi" w:cstheme="majorBidi"/>
          <w:sz w:val="28"/>
          <w:szCs w:val="28"/>
          <w:lang w:val="uk-UA"/>
        </w:rPr>
        <w:t>з</w:t>
      </w:r>
      <w:r w:rsidR="007C7409" w:rsidRPr="007C7409">
        <w:rPr>
          <w:rFonts w:asciiTheme="majorBidi" w:hAnsiTheme="majorBidi" w:cstheme="majorBidi"/>
          <w:sz w:val="28"/>
          <w:szCs w:val="28"/>
          <w:lang w:val="uk-UA"/>
        </w:rPr>
        <w:t>’</w:t>
      </w:r>
      <w:r w:rsidR="007C7409">
        <w:rPr>
          <w:rFonts w:asciiTheme="majorBidi" w:hAnsiTheme="majorBidi" w:cstheme="majorBidi"/>
          <w:sz w:val="28"/>
          <w:szCs w:val="28"/>
          <w:lang w:val="uk-UA"/>
        </w:rPr>
        <w:t>ясова</w:t>
      </w:r>
      <w:r w:rsidRPr="009D63E6">
        <w:rPr>
          <w:rFonts w:asciiTheme="majorBidi" w:hAnsiTheme="majorBidi" w:cstheme="majorBidi"/>
          <w:sz w:val="28"/>
          <w:szCs w:val="28"/>
          <w:lang w:val="uk-UA"/>
        </w:rPr>
        <w:t xml:space="preserve">но, що однонуклеотидна заміна </w:t>
      </w:r>
      <w:r w:rsidRPr="00AA3430">
        <w:rPr>
          <w:rFonts w:asciiTheme="majorBidi" w:hAnsiTheme="majorBidi" w:cstheme="majorBidi"/>
          <w:sz w:val="28"/>
          <w:szCs w:val="28"/>
        </w:rPr>
        <w:t>T</w:t>
      </w:r>
      <w:r w:rsidRPr="009D63E6">
        <w:rPr>
          <w:rFonts w:asciiTheme="majorBidi" w:hAnsiTheme="majorBidi" w:cstheme="majorBidi"/>
          <w:sz w:val="28"/>
          <w:szCs w:val="28"/>
          <w:lang w:val="uk-UA"/>
        </w:rPr>
        <w:t>45</w:t>
      </w:r>
      <w:r w:rsidRPr="00AA3430">
        <w:rPr>
          <w:rFonts w:asciiTheme="majorBidi" w:hAnsiTheme="majorBidi" w:cstheme="majorBidi"/>
          <w:sz w:val="28"/>
          <w:szCs w:val="28"/>
        </w:rPr>
        <w:t>G</w:t>
      </w:r>
      <w:r w:rsidRPr="009D63E6">
        <w:rPr>
          <w:rFonts w:asciiTheme="majorBidi" w:hAnsiTheme="majorBidi" w:cstheme="majorBidi"/>
          <w:sz w:val="28"/>
          <w:szCs w:val="28"/>
          <w:lang w:val="uk-UA"/>
        </w:rPr>
        <w:t xml:space="preserve"> (</w:t>
      </w:r>
      <w:r w:rsidRPr="00AA3430">
        <w:rPr>
          <w:rFonts w:asciiTheme="majorBidi" w:hAnsiTheme="majorBidi" w:cstheme="majorBidi"/>
          <w:sz w:val="28"/>
          <w:szCs w:val="28"/>
        </w:rPr>
        <w:t>rs</w:t>
      </w:r>
      <w:r w:rsidRPr="009D63E6">
        <w:rPr>
          <w:rFonts w:asciiTheme="majorBidi" w:hAnsiTheme="majorBidi" w:cstheme="majorBidi"/>
          <w:sz w:val="28"/>
          <w:szCs w:val="28"/>
          <w:lang w:val="uk-UA"/>
        </w:rPr>
        <w:t>2241766) у другому екзоні гена адипон</w:t>
      </w:r>
      <w:r w:rsidR="00AA0EEC" w:rsidRPr="009D63E6">
        <w:rPr>
          <w:rFonts w:asciiTheme="majorBidi" w:hAnsiTheme="majorBidi" w:cstheme="majorBidi"/>
          <w:sz w:val="28"/>
          <w:szCs w:val="28"/>
          <w:lang w:val="uk-UA"/>
        </w:rPr>
        <w:t>ектину (</w:t>
      </w:r>
      <w:r w:rsidR="00AA0EEC" w:rsidRPr="00AA3430">
        <w:rPr>
          <w:rFonts w:asciiTheme="majorBidi" w:hAnsiTheme="majorBidi" w:cstheme="majorBidi"/>
          <w:sz w:val="28"/>
          <w:szCs w:val="28"/>
        </w:rPr>
        <w:t>AdipoQ</w:t>
      </w:r>
      <w:r w:rsidR="00AA0EEC" w:rsidRPr="009D63E6">
        <w:rPr>
          <w:rFonts w:asciiTheme="majorBidi" w:hAnsiTheme="majorBidi" w:cstheme="majorBidi"/>
          <w:sz w:val="28"/>
          <w:szCs w:val="28"/>
          <w:lang w:val="uk-UA"/>
        </w:rPr>
        <w:t xml:space="preserve">) асоційована з </w:t>
      </w:r>
      <w:r w:rsidR="00AA0EEC" w:rsidRPr="00AA3430">
        <w:rPr>
          <w:rFonts w:asciiTheme="majorBidi" w:hAnsiTheme="majorBidi" w:cstheme="majorBidi"/>
          <w:sz w:val="28"/>
          <w:szCs w:val="28"/>
          <w:lang w:val="uk-UA"/>
        </w:rPr>
        <w:t>інсулінорезистентністю</w:t>
      </w:r>
      <w:r w:rsidRPr="009D63E6">
        <w:rPr>
          <w:rFonts w:asciiTheme="majorBidi" w:hAnsiTheme="majorBidi" w:cstheme="majorBidi"/>
          <w:sz w:val="28"/>
          <w:szCs w:val="28"/>
          <w:lang w:val="uk-UA"/>
        </w:rPr>
        <w:t>, порушенням глюкозотолерантності та високим рівнем ліпопротеїдів і загального холестер</w:t>
      </w:r>
      <w:r w:rsidR="003E3192" w:rsidRPr="009D63E6">
        <w:rPr>
          <w:rFonts w:asciiTheme="majorBidi" w:hAnsiTheme="majorBidi" w:cstheme="majorBidi"/>
          <w:sz w:val="28"/>
          <w:szCs w:val="28"/>
          <w:lang w:val="uk-UA"/>
        </w:rPr>
        <w:t>ину в крові</w:t>
      </w:r>
      <w:r w:rsidR="002E2071">
        <w:rPr>
          <w:rFonts w:asciiTheme="majorBidi" w:hAnsiTheme="majorBidi" w:cstheme="majorBidi"/>
          <w:sz w:val="28"/>
          <w:szCs w:val="28"/>
          <w:lang w:val="uk-UA"/>
        </w:rPr>
        <w:t>.</w:t>
      </w:r>
      <w:r w:rsidR="003E3192" w:rsidRPr="009D63E6">
        <w:rPr>
          <w:rFonts w:asciiTheme="majorBidi" w:hAnsiTheme="majorBidi" w:cstheme="majorBidi"/>
          <w:sz w:val="28"/>
          <w:szCs w:val="28"/>
          <w:lang w:val="uk-UA"/>
        </w:rPr>
        <w:t xml:space="preserve"> </w:t>
      </w:r>
      <w:r w:rsidR="003E3192" w:rsidRPr="00590187">
        <w:rPr>
          <w:rFonts w:asciiTheme="majorBidi" w:hAnsiTheme="majorBidi" w:cstheme="majorBidi"/>
          <w:sz w:val="28"/>
          <w:szCs w:val="28"/>
          <w:lang w:val="uk-UA"/>
        </w:rPr>
        <w:t>[49]</w:t>
      </w:r>
      <w:r w:rsidRPr="00590187">
        <w:rPr>
          <w:rFonts w:asciiTheme="majorBidi" w:hAnsiTheme="majorBidi" w:cstheme="majorBidi"/>
          <w:sz w:val="28"/>
          <w:szCs w:val="28"/>
          <w:lang w:val="uk-UA"/>
        </w:rPr>
        <w:t xml:space="preserve"> У мишей з інактивованими рецепторами до адипонектину (</w:t>
      </w:r>
      <w:r w:rsidRPr="00AA3430">
        <w:rPr>
          <w:rFonts w:asciiTheme="majorBidi" w:hAnsiTheme="majorBidi" w:cstheme="majorBidi"/>
          <w:sz w:val="28"/>
          <w:szCs w:val="28"/>
        </w:rPr>
        <w:t>AdipoR</w:t>
      </w:r>
      <w:r w:rsidRPr="00590187">
        <w:rPr>
          <w:rFonts w:asciiTheme="majorBidi" w:hAnsiTheme="majorBidi" w:cstheme="majorBidi"/>
          <w:sz w:val="28"/>
          <w:szCs w:val="28"/>
          <w:lang w:val="uk-UA"/>
        </w:rPr>
        <w:t xml:space="preserve">1 і </w:t>
      </w:r>
      <w:r w:rsidRPr="00AA3430">
        <w:rPr>
          <w:rFonts w:asciiTheme="majorBidi" w:hAnsiTheme="majorBidi" w:cstheme="majorBidi"/>
          <w:sz w:val="28"/>
          <w:szCs w:val="28"/>
        </w:rPr>
        <w:t>AdipoR</w:t>
      </w:r>
      <w:r w:rsidRPr="00590187">
        <w:rPr>
          <w:rFonts w:asciiTheme="majorBidi" w:hAnsiTheme="majorBidi" w:cstheme="majorBidi"/>
          <w:sz w:val="28"/>
          <w:szCs w:val="28"/>
          <w:lang w:val="uk-UA"/>
        </w:rPr>
        <w:t xml:space="preserve">2) спостерігали підвищення рівня тригліцеридів і розвиток </w:t>
      </w:r>
      <w:r w:rsidR="00F75889" w:rsidRPr="00590187">
        <w:rPr>
          <w:rFonts w:asciiTheme="majorBidi" w:hAnsiTheme="majorBidi" w:cstheme="majorBidi"/>
          <w:sz w:val="28"/>
          <w:szCs w:val="28"/>
          <w:lang w:val="uk-UA"/>
        </w:rPr>
        <w:t xml:space="preserve">запалення та </w:t>
      </w:r>
      <w:r w:rsidR="00F75889" w:rsidRPr="00590187">
        <w:rPr>
          <w:rFonts w:asciiTheme="majorBidi" w:hAnsiTheme="majorBidi" w:cstheme="majorBidi"/>
          <w:sz w:val="28"/>
          <w:szCs w:val="28"/>
          <w:lang w:val="uk-UA"/>
        </w:rPr>
        <w:lastRenderedPageBreak/>
        <w:t>окисного стресу</w:t>
      </w:r>
      <w:r w:rsidRPr="00590187">
        <w:rPr>
          <w:rFonts w:asciiTheme="majorBidi" w:hAnsiTheme="majorBidi" w:cstheme="majorBidi"/>
          <w:sz w:val="28"/>
          <w:szCs w:val="28"/>
          <w:lang w:val="uk-UA"/>
        </w:rPr>
        <w:t xml:space="preserve">. </w:t>
      </w:r>
      <w:r w:rsidRPr="00EA7E2A">
        <w:rPr>
          <w:rFonts w:asciiTheme="majorBidi" w:hAnsiTheme="majorBidi" w:cstheme="majorBidi"/>
          <w:sz w:val="28"/>
          <w:szCs w:val="28"/>
          <w:lang w:val="uk-UA"/>
        </w:rPr>
        <w:t xml:space="preserve">Це </w:t>
      </w:r>
      <w:r w:rsidR="007C7409">
        <w:rPr>
          <w:rFonts w:asciiTheme="majorBidi" w:hAnsiTheme="majorBidi" w:cstheme="majorBidi"/>
          <w:sz w:val="28"/>
          <w:szCs w:val="28"/>
          <w:lang w:val="uk-UA"/>
        </w:rPr>
        <w:t xml:space="preserve">спричинювало </w:t>
      </w:r>
      <w:r w:rsidR="00AA0EEC" w:rsidRPr="00AA3430">
        <w:rPr>
          <w:rFonts w:asciiTheme="majorBidi" w:hAnsiTheme="majorBidi" w:cstheme="majorBidi"/>
          <w:sz w:val="28"/>
          <w:szCs w:val="28"/>
          <w:lang w:val="uk-UA"/>
        </w:rPr>
        <w:t>інсулінорезистентн</w:t>
      </w:r>
      <w:r w:rsidR="007C7409">
        <w:rPr>
          <w:rFonts w:asciiTheme="majorBidi" w:hAnsiTheme="majorBidi" w:cstheme="majorBidi"/>
          <w:sz w:val="28"/>
          <w:szCs w:val="28"/>
          <w:lang w:val="uk-UA"/>
        </w:rPr>
        <w:t>і</w:t>
      </w:r>
      <w:r w:rsidR="00AA0EEC" w:rsidRPr="00AA3430">
        <w:rPr>
          <w:rFonts w:asciiTheme="majorBidi" w:hAnsiTheme="majorBidi" w:cstheme="majorBidi"/>
          <w:sz w:val="28"/>
          <w:szCs w:val="28"/>
          <w:lang w:val="uk-UA"/>
        </w:rPr>
        <w:t>ст</w:t>
      </w:r>
      <w:r w:rsidR="007C7409">
        <w:rPr>
          <w:rFonts w:asciiTheme="majorBidi" w:hAnsiTheme="majorBidi" w:cstheme="majorBidi"/>
          <w:sz w:val="28"/>
          <w:szCs w:val="28"/>
          <w:lang w:val="uk-UA"/>
        </w:rPr>
        <w:t>ь</w:t>
      </w:r>
      <w:r w:rsidRPr="00EA7E2A">
        <w:rPr>
          <w:rFonts w:asciiTheme="majorBidi" w:hAnsiTheme="majorBidi" w:cstheme="majorBidi"/>
          <w:sz w:val="28"/>
          <w:szCs w:val="28"/>
          <w:lang w:val="uk-UA"/>
        </w:rPr>
        <w:t xml:space="preserve"> і несприйнятлив</w:t>
      </w:r>
      <w:r w:rsidR="007C7409">
        <w:rPr>
          <w:rFonts w:asciiTheme="majorBidi" w:hAnsiTheme="majorBidi" w:cstheme="majorBidi"/>
          <w:sz w:val="28"/>
          <w:szCs w:val="28"/>
          <w:lang w:val="uk-UA"/>
        </w:rPr>
        <w:t>і</w:t>
      </w:r>
      <w:r w:rsidRPr="00EA7E2A">
        <w:rPr>
          <w:rFonts w:asciiTheme="majorBidi" w:hAnsiTheme="majorBidi" w:cstheme="majorBidi"/>
          <w:sz w:val="28"/>
          <w:szCs w:val="28"/>
          <w:lang w:val="uk-UA"/>
        </w:rPr>
        <w:t>ст</w:t>
      </w:r>
      <w:r w:rsidR="007C7409">
        <w:rPr>
          <w:rFonts w:asciiTheme="majorBidi" w:hAnsiTheme="majorBidi" w:cstheme="majorBidi"/>
          <w:sz w:val="28"/>
          <w:szCs w:val="28"/>
          <w:lang w:val="uk-UA"/>
        </w:rPr>
        <w:t>ь</w:t>
      </w:r>
      <w:r w:rsidRPr="00EA7E2A">
        <w:rPr>
          <w:rFonts w:asciiTheme="majorBidi" w:hAnsiTheme="majorBidi" w:cstheme="majorBidi"/>
          <w:sz w:val="28"/>
          <w:szCs w:val="28"/>
          <w:lang w:val="uk-UA"/>
        </w:rPr>
        <w:t xml:space="preserve"> до підвище</w:t>
      </w:r>
      <w:r w:rsidR="003E3192" w:rsidRPr="00EA7E2A">
        <w:rPr>
          <w:rFonts w:asciiTheme="majorBidi" w:hAnsiTheme="majorBidi" w:cstheme="majorBidi"/>
          <w:sz w:val="28"/>
          <w:szCs w:val="28"/>
          <w:lang w:val="uk-UA"/>
        </w:rPr>
        <w:t>ння концентрації глюкози</w:t>
      </w:r>
      <w:r w:rsidR="002E2071">
        <w:rPr>
          <w:rFonts w:asciiTheme="majorBidi" w:hAnsiTheme="majorBidi" w:cstheme="majorBidi"/>
          <w:sz w:val="28"/>
          <w:szCs w:val="28"/>
          <w:lang w:val="uk-UA"/>
        </w:rPr>
        <w:t>.</w:t>
      </w:r>
      <w:r w:rsidR="003E3192" w:rsidRPr="00EA7E2A">
        <w:rPr>
          <w:rFonts w:asciiTheme="majorBidi" w:hAnsiTheme="majorBidi" w:cstheme="majorBidi"/>
          <w:sz w:val="28"/>
          <w:szCs w:val="28"/>
          <w:lang w:val="uk-UA"/>
        </w:rPr>
        <w:t xml:space="preserve"> [50</w:t>
      </w:r>
      <w:r w:rsidRPr="00EA7E2A">
        <w:rPr>
          <w:rFonts w:asciiTheme="majorBidi" w:hAnsiTheme="majorBidi" w:cstheme="majorBidi"/>
          <w:sz w:val="28"/>
          <w:szCs w:val="28"/>
          <w:lang w:val="uk-UA"/>
        </w:rPr>
        <w:t>]</w:t>
      </w:r>
    </w:p>
    <w:p w:rsidR="003E3192" w:rsidRPr="00AA3430" w:rsidRDefault="00CD341B" w:rsidP="002E2071">
      <w:pPr>
        <w:spacing w:after="0" w:line="360" w:lineRule="auto"/>
        <w:ind w:firstLine="720"/>
        <w:jc w:val="both"/>
        <w:rPr>
          <w:rFonts w:asciiTheme="majorBidi" w:hAnsiTheme="majorBidi" w:cstheme="majorBidi"/>
          <w:sz w:val="28"/>
          <w:szCs w:val="28"/>
        </w:rPr>
      </w:pPr>
      <w:r w:rsidRPr="00AA3430">
        <w:rPr>
          <w:rFonts w:asciiTheme="majorBidi" w:hAnsiTheme="majorBidi" w:cstheme="majorBidi"/>
          <w:sz w:val="28"/>
          <w:szCs w:val="28"/>
          <w:lang w:val="uk-UA"/>
        </w:rPr>
        <w:t>Останнім часом у літературі розглядається вплив</w:t>
      </w:r>
      <w:r w:rsidR="00E335F9" w:rsidRPr="00AA3430">
        <w:rPr>
          <w:rFonts w:asciiTheme="majorBidi" w:hAnsiTheme="majorBidi" w:cstheme="majorBidi"/>
          <w:sz w:val="28"/>
          <w:szCs w:val="28"/>
          <w:lang w:val="uk-UA"/>
        </w:rPr>
        <w:t xml:space="preserve"> генетичного поліморфізму ге</w:t>
      </w:r>
      <w:r w:rsidR="00AA0EEC" w:rsidRPr="00AA3430">
        <w:rPr>
          <w:rFonts w:asciiTheme="majorBidi" w:hAnsiTheme="majorBidi" w:cstheme="majorBidi"/>
          <w:sz w:val="28"/>
          <w:szCs w:val="28"/>
          <w:lang w:val="uk-UA"/>
        </w:rPr>
        <w:t xml:space="preserve">на </w:t>
      </w:r>
      <w:r w:rsidR="00AA0EEC" w:rsidRPr="00AA3430">
        <w:rPr>
          <w:rFonts w:asciiTheme="majorBidi" w:hAnsiTheme="majorBidi" w:cstheme="majorBidi"/>
          <w:i/>
          <w:iCs/>
          <w:sz w:val="28"/>
          <w:szCs w:val="28"/>
          <w:lang w:val="uk-UA"/>
        </w:rPr>
        <w:t>АСЕ</w:t>
      </w:r>
      <w:r w:rsidR="00AA0EEC" w:rsidRPr="00AA3430">
        <w:rPr>
          <w:rFonts w:asciiTheme="majorBidi" w:hAnsiTheme="majorBidi" w:cstheme="majorBidi"/>
          <w:sz w:val="28"/>
          <w:szCs w:val="28"/>
          <w:lang w:val="uk-UA"/>
        </w:rPr>
        <w:t xml:space="preserve"> . Так</w:t>
      </w:r>
      <w:r w:rsidR="007C7409">
        <w:rPr>
          <w:rFonts w:asciiTheme="majorBidi" w:hAnsiTheme="majorBidi" w:cstheme="majorBidi"/>
          <w:sz w:val="28"/>
          <w:szCs w:val="28"/>
          <w:lang w:val="uk-UA"/>
        </w:rPr>
        <w:t>,</w:t>
      </w:r>
      <w:r w:rsidR="00AA0EEC" w:rsidRPr="00AA3430">
        <w:rPr>
          <w:rFonts w:asciiTheme="majorBidi" w:hAnsiTheme="majorBidi" w:cstheme="majorBidi"/>
          <w:sz w:val="28"/>
          <w:szCs w:val="28"/>
          <w:lang w:val="uk-UA"/>
        </w:rPr>
        <w:t xml:space="preserve"> відомо, що ген </w:t>
      </w:r>
      <w:r w:rsidR="00AA0EEC" w:rsidRPr="00AA3430">
        <w:rPr>
          <w:rFonts w:asciiTheme="majorBidi" w:hAnsiTheme="majorBidi" w:cstheme="majorBidi"/>
          <w:i/>
          <w:iCs/>
          <w:sz w:val="28"/>
          <w:szCs w:val="28"/>
          <w:lang w:val="uk-UA"/>
        </w:rPr>
        <w:t>АСЕ</w:t>
      </w:r>
      <w:r w:rsidR="00E335F9" w:rsidRPr="00AA3430">
        <w:rPr>
          <w:rFonts w:asciiTheme="majorBidi" w:hAnsiTheme="majorBidi" w:cstheme="majorBidi"/>
          <w:sz w:val="28"/>
          <w:szCs w:val="28"/>
          <w:lang w:val="uk-UA"/>
        </w:rPr>
        <w:t xml:space="preserve"> локалізований на хромосомі 17 (17</w:t>
      </w:r>
      <w:r w:rsidR="00E335F9" w:rsidRPr="00AA3430">
        <w:rPr>
          <w:rFonts w:asciiTheme="majorBidi" w:hAnsiTheme="majorBidi" w:cstheme="majorBidi"/>
          <w:sz w:val="28"/>
          <w:szCs w:val="28"/>
        </w:rPr>
        <w:t>q</w:t>
      </w:r>
      <w:r w:rsidR="00E335F9" w:rsidRPr="00AA3430">
        <w:rPr>
          <w:rFonts w:asciiTheme="majorBidi" w:hAnsiTheme="majorBidi" w:cstheme="majorBidi"/>
          <w:sz w:val="28"/>
          <w:szCs w:val="28"/>
          <w:lang w:val="uk-UA"/>
        </w:rPr>
        <w:t xml:space="preserve">23) і складається з 26 екзонів та 25 інтронів, має поліморфну структуру в ділянці 16-інтрона, що характеризується наявністю </w:t>
      </w:r>
      <w:r w:rsidR="00E335F9" w:rsidRPr="00AA3430">
        <w:rPr>
          <w:rFonts w:asciiTheme="majorBidi" w:hAnsiTheme="majorBidi" w:cstheme="majorBidi"/>
          <w:sz w:val="28"/>
          <w:szCs w:val="28"/>
        </w:rPr>
        <w:t>(алель I) або відсутністю (алель D) так званого Alu-повтору (287 пар нуклеотидів). Функціональне значення цього полімор</w:t>
      </w:r>
      <w:r w:rsidR="003E3192" w:rsidRPr="00AA3430">
        <w:rPr>
          <w:rFonts w:asciiTheme="majorBidi" w:hAnsiTheme="majorBidi" w:cstheme="majorBidi"/>
          <w:sz w:val="28"/>
          <w:szCs w:val="28"/>
        </w:rPr>
        <w:t>фізму полягає у збільшенні кон</w:t>
      </w:r>
      <w:r w:rsidR="00E335F9" w:rsidRPr="00AA3430">
        <w:rPr>
          <w:rFonts w:asciiTheme="majorBidi" w:hAnsiTheme="majorBidi" w:cstheme="majorBidi"/>
          <w:sz w:val="28"/>
          <w:szCs w:val="28"/>
        </w:rPr>
        <w:t>центрації тканинного</w:t>
      </w:r>
      <w:r w:rsidR="003E3192" w:rsidRPr="00AA3430">
        <w:rPr>
          <w:rFonts w:asciiTheme="majorBidi" w:hAnsiTheme="majorBidi" w:cstheme="majorBidi"/>
          <w:sz w:val="28"/>
          <w:szCs w:val="28"/>
        </w:rPr>
        <w:t xml:space="preserve"> </w:t>
      </w:r>
      <w:r w:rsidR="00E335F9" w:rsidRPr="00AA3430">
        <w:rPr>
          <w:rFonts w:asciiTheme="majorBidi" w:hAnsiTheme="majorBidi" w:cstheme="majorBidi"/>
          <w:sz w:val="28"/>
          <w:szCs w:val="28"/>
        </w:rPr>
        <w:t xml:space="preserve"> </w:t>
      </w:r>
      <w:r w:rsidR="008E27A1" w:rsidRPr="00AA3430">
        <w:rPr>
          <w:rFonts w:asciiTheme="majorBidi" w:hAnsiTheme="majorBidi" w:cstheme="majorBidi"/>
          <w:sz w:val="28"/>
          <w:szCs w:val="28"/>
          <w:lang w:val="uk-UA" w:bidi="ar-LB"/>
        </w:rPr>
        <w:t>ангіотензинперетворюючого ферменту (</w:t>
      </w:r>
      <w:r w:rsidR="00E335F9" w:rsidRPr="00AA3430">
        <w:rPr>
          <w:rFonts w:asciiTheme="majorBidi" w:hAnsiTheme="majorBidi" w:cstheme="majorBidi"/>
          <w:sz w:val="28"/>
          <w:szCs w:val="28"/>
        </w:rPr>
        <w:t>АПФ</w:t>
      </w:r>
      <w:r w:rsidR="008E27A1" w:rsidRPr="00AA3430">
        <w:rPr>
          <w:rFonts w:asciiTheme="majorBidi" w:hAnsiTheme="majorBidi" w:cstheme="majorBidi"/>
          <w:sz w:val="28"/>
          <w:szCs w:val="28"/>
          <w:lang w:val="uk-UA"/>
        </w:rPr>
        <w:t>)</w:t>
      </w:r>
      <w:r w:rsidR="00E335F9" w:rsidRPr="00AA3430">
        <w:rPr>
          <w:rFonts w:asciiTheme="majorBidi" w:hAnsiTheme="majorBidi" w:cstheme="majorBidi"/>
          <w:sz w:val="28"/>
          <w:szCs w:val="28"/>
        </w:rPr>
        <w:t xml:space="preserve"> у носіїв алел</w:t>
      </w:r>
      <w:r w:rsidR="007C7409">
        <w:rPr>
          <w:rFonts w:asciiTheme="majorBidi" w:hAnsiTheme="majorBidi" w:cstheme="majorBidi"/>
          <w:sz w:val="28"/>
          <w:szCs w:val="28"/>
          <w:lang w:val="uk-UA"/>
        </w:rPr>
        <w:t>і</w:t>
      </w:r>
      <w:r w:rsidR="00E335F9" w:rsidRPr="00AA3430">
        <w:rPr>
          <w:rFonts w:asciiTheme="majorBidi" w:hAnsiTheme="majorBidi" w:cstheme="majorBidi"/>
          <w:sz w:val="28"/>
          <w:szCs w:val="28"/>
        </w:rPr>
        <w:t xml:space="preserve"> D</w:t>
      </w:r>
      <w:r w:rsidR="002E2071">
        <w:rPr>
          <w:rFonts w:asciiTheme="majorBidi" w:hAnsiTheme="majorBidi" w:cstheme="majorBidi"/>
          <w:sz w:val="28"/>
          <w:szCs w:val="28"/>
          <w:lang w:val="uk-UA"/>
        </w:rPr>
        <w:t>.</w:t>
      </w:r>
      <w:r w:rsidR="008E27A1" w:rsidRPr="00AA3430">
        <w:rPr>
          <w:rFonts w:asciiTheme="majorBidi" w:hAnsiTheme="majorBidi" w:cstheme="majorBidi"/>
          <w:sz w:val="28"/>
          <w:szCs w:val="28"/>
          <w:lang w:val="uk-UA"/>
        </w:rPr>
        <w:t xml:space="preserve"> </w:t>
      </w:r>
      <w:r w:rsidR="008E27A1" w:rsidRPr="00AA3430">
        <w:rPr>
          <w:rFonts w:asciiTheme="majorBidi" w:hAnsiTheme="majorBidi" w:cstheme="majorBidi"/>
          <w:sz w:val="28"/>
          <w:szCs w:val="28"/>
        </w:rPr>
        <w:t>[51]</w:t>
      </w:r>
      <w:r w:rsidR="00E335F9" w:rsidRPr="00AA3430">
        <w:rPr>
          <w:rFonts w:asciiTheme="majorBidi" w:hAnsiTheme="majorBidi" w:cstheme="majorBidi"/>
          <w:sz w:val="28"/>
          <w:szCs w:val="28"/>
        </w:rPr>
        <w:t xml:space="preserve"> </w:t>
      </w:r>
    </w:p>
    <w:p w:rsidR="00754F67" w:rsidRPr="00AA3430" w:rsidRDefault="000E646F" w:rsidP="00316DA6">
      <w:pPr>
        <w:spacing w:after="0" w:line="360" w:lineRule="auto"/>
        <w:ind w:firstLine="720"/>
        <w:jc w:val="both"/>
        <w:rPr>
          <w:rFonts w:asciiTheme="majorBidi" w:hAnsiTheme="majorBidi" w:cstheme="majorBidi"/>
          <w:sz w:val="28"/>
          <w:szCs w:val="28"/>
          <w:lang w:val="uk-UA" w:bidi="ar-LB"/>
        </w:rPr>
      </w:pPr>
      <w:r w:rsidRPr="00AA3430">
        <w:rPr>
          <w:rFonts w:asciiTheme="majorBidi" w:hAnsiTheme="majorBidi" w:cstheme="majorBidi"/>
          <w:sz w:val="33"/>
          <w:szCs w:val="33"/>
          <w:shd w:val="clear" w:color="auto" w:fill="FFFFFF"/>
        </w:rPr>
        <w:t>Zhu X.</w:t>
      </w:r>
      <w:r w:rsidR="00F02A04" w:rsidRPr="00AA3430">
        <w:rPr>
          <w:rFonts w:asciiTheme="majorBidi" w:hAnsiTheme="majorBidi" w:cstheme="majorBidi"/>
          <w:sz w:val="28"/>
          <w:szCs w:val="28"/>
          <w:lang w:val="uk-UA"/>
        </w:rPr>
        <w:t xml:space="preserve"> і співавтори [</w:t>
      </w:r>
      <w:r w:rsidR="00A42134" w:rsidRPr="00AA3430">
        <w:rPr>
          <w:rFonts w:asciiTheme="majorBidi" w:hAnsiTheme="majorBidi" w:cstheme="majorBidi"/>
          <w:sz w:val="28"/>
          <w:szCs w:val="28"/>
        </w:rPr>
        <w:t>52</w:t>
      </w:r>
      <w:r w:rsidR="00F02A04" w:rsidRPr="00AA3430">
        <w:rPr>
          <w:rFonts w:asciiTheme="majorBidi" w:hAnsiTheme="majorBidi" w:cstheme="majorBidi"/>
          <w:sz w:val="28"/>
          <w:szCs w:val="28"/>
          <w:lang w:val="uk-UA"/>
        </w:rPr>
        <w:t>]</w:t>
      </w:r>
      <w:r w:rsidR="00754F67" w:rsidRPr="00AA3430">
        <w:rPr>
          <w:rFonts w:asciiTheme="majorBidi" w:hAnsiTheme="majorBidi" w:cstheme="majorBidi"/>
          <w:sz w:val="28"/>
          <w:szCs w:val="28"/>
          <w:lang w:val="uk-UA"/>
        </w:rPr>
        <w:t xml:space="preserve"> знайшли </w:t>
      </w:r>
      <w:r w:rsidR="00FC2D62" w:rsidRPr="00AA3430">
        <w:rPr>
          <w:rFonts w:asciiTheme="majorBidi" w:hAnsiTheme="majorBidi" w:cstheme="majorBidi"/>
          <w:sz w:val="28"/>
          <w:szCs w:val="28"/>
          <w:lang w:val="uk-UA"/>
        </w:rPr>
        <w:t xml:space="preserve">ще один поліморфний маркер </w:t>
      </w:r>
      <w:r w:rsidR="00754F67" w:rsidRPr="00AA3430">
        <w:rPr>
          <w:rFonts w:asciiTheme="majorBidi" w:hAnsiTheme="majorBidi" w:cstheme="majorBidi"/>
          <w:sz w:val="28"/>
          <w:szCs w:val="28"/>
          <w:lang w:val="uk-UA"/>
        </w:rPr>
        <w:t>2350A</w:t>
      </w:r>
      <w:r w:rsidR="00FC2D62" w:rsidRPr="002C1E60">
        <w:rPr>
          <w:rFonts w:asciiTheme="majorBidi" w:hAnsiTheme="majorBidi" w:cstheme="majorBidi"/>
          <w:sz w:val="28"/>
          <w:szCs w:val="28"/>
          <w:lang w:val="uk-UA"/>
        </w:rPr>
        <w:t>/</w:t>
      </w:r>
      <w:r w:rsidR="00FC2D62" w:rsidRPr="002C1E60">
        <w:rPr>
          <w:rFonts w:asciiTheme="majorBidi" w:hAnsiTheme="majorBidi" w:cstheme="majorBidi"/>
          <w:sz w:val="28"/>
          <w:szCs w:val="28"/>
          <w:lang w:val="en-US"/>
        </w:rPr>
        <w:t>G</w:t>
      </w:r>
      <w:r w:rsidR="00FC2D62" w:rsidRPr="002C1E60">
        <w:rPr>
          <w:rFonts w:asciiTheme="majorBidi" w:hAnsiTheme="majorBidi" w:cstheme="majorBidi"/>
          <w:sz w:val="28"/>
          <w:szCs w:val="28"/>
          <w:lang w:val="uk-UA"/>
        </w:rPr>
        <w:t xml:space="preserve">  </w:t>
      </w:r>
      <w:r w:rsidR="00F02A04" w:rsidRPr="002C1E60">
        <w:rPr>
          <w:rFonts w:asciiTheme="majorBidi" w:hAnsiTheme="majorBidi" w:cstheme="majorBidi"/>
          <w:sz w:val="28"/>
          <w:szCs w:val="28"/>
          <w:lang w:val="uk-UA" w:bidi="ar-LB"/>
        </w:rPr>
        <w:t>ген</w:t>
      </w:r>
      <w:r w:rsidR="007C7409" w:rsidRPr="002C1E60">
        <w:rPr>
          <w:rFonts w:asciiTheme="majorBidi" w:hAnsiTheme="majorBidi" w:cstheme="majorBidi"/>
          <w:sz w:val="28"/>
          <w:szCs w:val="28"/>
          <w:lang w:val="uk-UA" w:bidi="ar-LB"/>
        </w:rPr>
        <w:t>а</w:t>
      </w:r>
      <w:r w:rsidR="00F02A04" w:rsidRPr="002C1E60">
        <w:rPr>
          <w:rFonts w:asciiTheme="majorBidi" w:hAnsiTheme="majorBidi" w:cstheme="majorBidi"/>
          <w:sz w:val="28"/>
          <w:szCs w:val="28"/>
          <w:lang w:val="uk-UA" w:bidi="ar-LB"/>
        </w:rPr>
        <w:t xml:space="preserve"> </w:t>
      </w:r>
      <w:r w:rsidR="00316DA6" w:rsidRPr="002C1E60">
        <w:rPr>
          <w:rFonts w:asciiTheme="majorBidi" w:hAnsiTheme="majorBidi" w:cstheme="majorBidi"/>
          <w:i/>
          <w:iCs/>
          <w:sz w:val="28"/>
          <w:szCs w:val="28"/>
          <w:lang w:val="uk-UA" w:bidi="ar-LB"/>
        </w:rPr>
        <w:t>АСЕ</w:t>
      </w:r>
      <w:r w:rsidR="00316DA6" w:rsidRPr="002C1E60">
        <w:rPr>
          <w:rFonts w:asciiTheme="majorBidi" w:hAnsiTheme="majorBidi" w:cstheme="majorBidi"/>
          <w:sz w:val="28"/>
          <w:szCs w:val="28"/>
          <w:lang w:val="uk-UA" w:bidi="ar-LB"/>
        </w:rPr>
        <w:t xml:space="preserve"> </w:t>
      </w:r>
      <w:r w:rsidR="00316DA6" w:rsidRPr="002C1E60">
        <w:rPr>
          <w:rFonts w:asciiTheme="majorBidi" w:hAnsiTheme="majorBidi" w:cstheme="majorBidi"/>
          <w:sz w:val="28"/>
          <w:szCs w:val="28"/>
          <w:lang w:val="uk-UA"/>
        </w:rPr>
        <w:t>в екзоні 17, який</w:t>
      </w:r>
      <w:r w:rsidR="00FC2D62" w:rsidRPr="002C1E60">
        <w:rPr>
          <w:rFonts w:asciiTheme="majorBidi" w:hAnsiTheme="majorBidi" w:cstheme="majorBidi"/>
          <w:sz w:val="28"/>
          <w:szCs w:val="28"/>
          <w:lang w:val="uk-UA"/>
        </w:rPr>
        <w:t xml:space="preserve"> </w:t>
      </w:r>
      <w:r w:rsidR="00FC2D62" w:rsidRPr="002C1E60">
        <w:rPr>
          <w:rFonts w:asciiTheme="majorBidi" w:hAnsiTheme="majorBidi" w:cstheme="majorBidi"/>
          <w:sz w:val="28"/>
          <w:szCs w:val="28"/>
          <w:lang w:val="uk-UA" w:bidi="ar-LB"/>
        </w:rPr>
        <w:t xml:space="preserve">був пов`язаний </w:t>
      </w:r>
      <w:r w:rsidR="00F02A04" w:rsidRPr="002C1E60">
        <w:rPr>
          <w:rFonts w:asciiTheme="majorBidi" w:hAnsiTheme="majorBidi" w:cstheme="majorBidi"/>
          <w:sz w:val="28"/>
          <w:szCs w:val="28"/>
          <w:lang w:val="uk-UA" w:bidi="ar-LB"/>
        </w:rPr>
        <w:t>з</w:t>
      </w:r>
      <w:r w:rsidR="007C7409" w:rsidRPr="002C1E60">
        <w:rPr>
          <w:rFonts w:asciiTheme="majorBidi" w:hAnsiTheme="majorBidi" w:cstheme="majorBidi"/>
          <w:sz w:val="28"/>
          <w:szCs w:val="28"/>
          <w:lang w:val="uk-UA" w:bidi="ar-LB"/>
        </w:rPr>
        <w:t>і</w:t>
      </w:r>
      <w:r w:rsidR="00F02A04" w:rsidRPr="002C1E60">
        <w:rPr>
          <w:rFonts w:asciiTheme="majorBidi" w:hAnsiTheme="majorBidi" w:cstheme="majorBidi"/>
          <w:sz w:val="28"/>
          <w:szCs w:val="28"/>
          <w:lang w:val="uk-UA" w:bidi="ar-LB"/>
        </w:rPr>
        <w:t xml:space="preserve"> збільшенням</w:t>
      </w:r>
      <w:r w:rsidR="00E512A3" w:rsidRPr="002C1E60">
        <w:rPr>
          <w:rFonts w:asciiTheme="majorBidi" w:hAnsiTheme="majorBidi" w:cstheme="majorBidi"/>
          <w:sz w:val="28"/>
          <w:szCs w:val="28"/>
          <w:lang w:val="uk-UA"/>
        </w:rPr>
        <w:t xml:space="preserve"> плазматичн</w:t>
      </w:r>
      <w:r w:rsidR="00F02A04" w:rsidRPr="002C1E60">
        <w:rPr>
          <w:rFonts w:asciiTheme="majorBidi" w:hAnsiTheme="majorBidi" w:cstheme="majorBidi"/>
          <w:sz w:val="28"/>
          <w:szCs w:val="28"/>
          <w:lang w:val="uk-UA"/>
        </w:rPr>
        <w:t>их</w:t>
      </w:r>
      <w:r w:rsidR="00E512A3" w:rsidRPr="002C1E60">
        <w:rPr>
          <w:rFonts w:asciiTheme="majorBidi" w:hAnsiTheme="majorBidi" w:cstheme="majorBidi"/>
          <w:sz w:val="28"/>
          <w:szCs w:val="28"/>
          <w:lang w:val="uk-UA"/>
        </w:rPr>
        <w:t xml:space="preserve"> рівні</w:t>
      </w:r>
      <w:r w:rsidR="00F02A04" w:rsidRPr="002C1E60">
        <w:rPr>
          <w:rFonts w:asciiTheme="majorBidi" w:hAnsiTheme="majorBidi" w:cstheme="majorBidi"/>
          <w:sz w:val="28"/>
          <w:szCs w:val="28"/>
          <w:lang w:val="uk-UA"/>
        </w:rPr>
        <w:t xml:space="preserve">в </w:t>
      </w:r>
      <w:r w:rsidR="00D07E7A" w:rsidRPr="002C1E60">
        <w:rPr>
          <w:rFonts w:asciiTheme="majorBidi" w:hAnsiTheme="majorBidi" w:cstheme="majorBidi"/>
          <w:sz w:val="28"/>
          <w:szCs w:val="28"/>
          <w:lang w:val="uk-UA"/>
        </w:rPr>
        <w:t>ангіотензинперетворюючого фермента</w:t>
      </w:r>
      <w:r w:rsidR="00F02A04" w:rsidRPr="002C1E60">
        <w:rPr>
          <w:rFonts w:asciiTheme="majorBidi" w:hAnsiTheme="majorBidi" w:cstheme="majorBidi"/>
          <w:sz w:val="28"/>
          <w:szCs w:val="28"/>
          <w:lang w:val="uk-UA"/>
        </w:rPr>
        <w:t>. Також цей</w:t>
      </w:r>
      <w:r w:rsidR="00D07E7A" w:rsidRPr="002C1E60">
        <w:rPr>
          <w:rFonts w:asciiTheme="majorBidi" w:hAnsiTheme="majorBidi" w:cstheme="majorBidi"/>
          <w:sz w:val="28"/>
          <w:szCs w:val="28"/>
          <w:lang w:val="uk-UA"/>
        </w:rPr>
        <w:t xml:space="preserve"> де</w:t>
      </w:r>
      <w:r w:rsidR="00754F67" w:rsidRPr="002C1E60">
        <w:rPr>
          <w:rFonts w:asciiTheme="majorBidi" w:hAnsiTheme="majorBidi" w:cstheme="majorBidi"/>
          <w:sz w:val="28"/>
          <w:szCs w:val="28"/>
          <w:lang w:val="uk-UA"/>
        </w:rPr>
        <w:t xml:space="preserve">морфізм був </w:t>
      </w:r>
      <w:r w:rsidR="00D07E7A" w:rsidRPr="002C1E60">
        <w:rPr>
          <w:rFonts w:asciiTheme="majorBidi" w:hAnsiTheme="majorBidi" w:cstheme="majorBidi"/>
          <w:sz w:val="28"/>
          <w:szCs w:val="28"/>
          <w:lang w:val="uk-UA"/>
        </w:rPr>
        <w:t xml:space="preserve">пов'язаний із систолічним </w:t>
      </w:r>
      <w:r w:rsidR="00316DA6" w:rsidRPr="002C1E60">
        <w:rPr>
          <w:rFonts w:asciiTheme="majorBidi" w:hAnsiTheme="majorBidi" w:cstheme="majorBidi"/>
          <w:sz w:val="28"/>
          <w:szCs w:val="28"/>
          <w:lang w:val="uk-UA"/>
        </w:rPr>
        <w:t>АТ</w:t>
      </w:r>
      <w:r w:rsidR="007C7409" w:rsidRPr="002C1E60">
        <w:rPr>
          <w:rFonts w:asciiTheme="majorBidi" w:hAnsiTheme="majorBidi" w:cstheme="majorBidi"/>
          <w:sz w:val="28"/>
          <w:szCs w:val="28"/>
          <w:lang w:val="uk-UA"/>
        </w:rPr>
        <w:t>,</w:t>
      </w:r>
      <w:r w:rsidR="00754F67" w:rsidRPr="002C1E60">
        <w:rPr>
          <w:rFonts w:asciiTheme="majorBidi" w:hAnsiTheme="majorBidi" w:cstheme="majorBidi"/>
          <w:sz w:val="28"/>
          <w:szCs w:val="28"/>
          <w:lang w:val="uk-UA"/>
        </w:rPr>
        <w:t xml:space="preserve"> </w:t>
      </w:r>
      <w:r w:rsidR="00316DA6" w:rsidRPr="002C1E60">
        <w:rPr>
          <w:rFonts w:asciiTheme="majorBidi" w:hAnsiTheme="majorBidi" w:cstheme="majorBidi"/>
          <w:sz w:val="28"/>
          <w:szCs w:val="28"/>
          <w:lang w:val="uk-UA"/>
        </w:rPr>
        <w:t xml:space="preserve">який </w:t>
      </w:r>
      <w:r w:rsidR="007C7409" w:rsidRPr="002C1E60">
        <w:rPr>
          <w:rFonts w:asciiTheme="majorBidi" w:hAnsiTheme="majorBidi" w:cstheme="majorBidi"/>
          <w:sz w:val="28"/>
          <w:szCs w:val="28"/>
          <w:lang w:val="uk-UA"/>
        </w:rPr>
        <w:t xml:space="preserve">у середньому </w:t>
      </w:r>
      <w:r w:rsidR="00084AC7" w:rsidRPr="002C1E60">
        <w:rPr>
          <w:rFonts w:asciiTheme="majorBidi" w:hAnsiTheme="majorBidi" w:cstheme="majorBidi"/>
          <w:sz w:val="28"/>
          <w:szCs w:val="28"/>
          <w:lang w:val="uk-UA"/>
        </w:rPr>
        <w:t xml:space="preserve">мав показники </w:t>
      </w:r>
      <w:r w:rsidR="00316DA6" w:rsidRPr="002C1E60">
        <w:rPr>
          <w:rFonts w:asciiTheme="majorBidi" w:hAnsiTheme="majorBidi" w:cstheme="majorBidi"/>
          <w:sz w:val="28"/>
          <w:szCs w:val="28"/>
          <w:lang w:val="uk-UA"/>
        </w:rPr>
        <w:t>на 3,</w:t>
      </w:r>
      <w:r w:rsidR="00754F67" w:rsidRPr="002C1E60">
        <w:rPr>
          <w:rFonts w:asciiTheme="majorBidi" w:hAnsiTheme="majorBidi" w:cstheme="majorBidi"/>
          <w:sz w:val="28"/>
          <w:szCs w:val="28"/>
          <w:lang w:val="uk-UA"/>
        </w:rPr>
        <w:t>2 мм</w:t>
      </w:r>
      <w:r w:rsidR="00316DA6" w:rsidRPr="002C1E60">
        <w:rPr>
          <w:rFonts w:asciiTheme="majorBidi" w:hAnsiTheme="majorBidi" w:cstheme="majorBidi"/>
          <w:sz w:val="28"/>
          <w:szCs w:val="28"/>
          <w:lang w:val="uk-UA"/>
        </w:rPr>
        <w:t>.рт.ст вищі</w:t>
      </w:r>
      <w:r w:rsidR="00084AC7" w:rsidRPr="002C1E60">
        <w:rPr>
          <w:rFonts w:asciiTheme="majorBidi" w:hAnsiTheme="majorBidi" w:cstheme="majorBidi"/>
          <w:sz w:val="28"/>
          <w:szCs w:val="28"/>
          <w:lang w:val="uk-UA"/>
        </w:rPr>
        <w:t xml:space="preserve"> у пацієнтів, що мали</w:t>
      </w:r>
      <w:r w:rsidR="00754F67" w:rsidRPr="002C1E60">
        <w:rPr>
          <w:rFonts w:asciiTheme="majorBidi" w:hAnsiTheme="majorBidi" w:cstheme="majorBidi"/>
          <w:sz w:val="28"/>
          <w:szCs w:val="28"/>
          <w:lang w:val="uk-UA"/>
        </w:rPr>
        <w:t xml:space="preserve"> алель G. </w:t>
      </w:r>
      <w:r w:rsidR="00084AC7" w:rsidRPr="002C1E60">
        <w:rPr>
          <w:rFonts w:asciiTheme="majorBidi" w:hAnsiTheme="majorBidi" w:cstheme="majorBidi"/>
          <w:sz w:val="28"/>
          <w:szCs w:val="28"/>
          <w:lang w:val="uk-UA"/>
        </w:rPr>
        <w:t xml:space="preserve">Після цього </w:t>
      </w:r>
      <w:r w:rsidRPr="002C1E60">
        <w:rPr>
          <w:rFonts w:asciiTheme="majorBidi" w:hAnsiTheme="majorBidi" w:cstheme="majorBidi"/>
          <w:sz w:val="28"/>
          <w:szCs w:val="28"/>
          <w:lang w:val="en-US" w:bidi="ar-LB"/>
        </w:rPr>
        <w:t>Saeed</w:t>
      </w:r>
      <w:r w:rsidRPr="002C1E60">
        <w:rPr>
          <w:rFonts w:asciiTheme="majorBidi" w:hAnsiTheme="majorBidi" w:cstheme="majorBidi"/>
          <w:sz w:val="28"/>
          <w:szCs w:val="28"/>
          <w:lang w:val="uk-UA" w:bidi="ar-LB"/>
        </w:rPr>
        <w:t xml:space="preserve"> </w:t>
      </w:r>
      <w:r w:rsidR="00084AC7" w:rsidRPr="002C1E60">
        <w:rPr>
          <w:rFonts w:asciiTheme="majorBidi" w:hAnsiTheme="majorBidi" w:cstheme="majorBidi"/>
          <w:sz w:val="28"/>
          <w:szCs w:val="28"/>
          <w:lang w:val="uk-UA"/>
        </w:rPr>
        <w:t>Mahm</w:t>
      </w:r>
      <w:r w:rsidRPr="002C1E60">
        <w:rPr>
          <w:rFonts w:asciiTheme="majorBidi" w:hAnsiTheme="majorBidi" w:cstheme="majorBidi"/>
          <w:sz w:val="28"/>
          <w:szCs w:val="28"/>
          <w:lang w:val="en-US"/>
        </w:rPr>
        <w:t>oo</w:t>
      </w:r>
      <w:r w:rsidR="00084AC7" w:rsidRPr="002C1E60">
        <w:rPr>
          <w:rFonts w:asciiTheme="majorBidi" w:hAnsiTheme="majorBidi" w:cstheme="majorBidi"/>
          <w:sz w:val="28"/>
          <w:szCs w:val="28"/>
          <w:lang w:val="uk-UA"/>
        </w:rPr>
        <w:t xml:space="preserve">d і співавт. показали асоціацію </w:t>
      </w:r>
      <w:r w:rsidR="00754F67" w:rsidRPr="002C1E60">
        <w:rPr>
          <w:rFonts w:asciiTheme="majorBidi" w:hAnsiTheme="majorBidi" w:cstheme="majorBidi"/>
          <w:sz w:val="28"/>
          <w:szCs w:val="28"/>
          <w:lang w:val="uk-UA"/>
        </w:rPr>
        <w:t>2350A</w:t>
      </w:r>
      <w:r w:rsidR="00084AC7" w:rsidRPr="002C1E60">
        <w:rPr>
          <w:rFonts w:asciiTheme="majorBidi" w:hAnsiTheme="majorBidi" w:cstheme="majorBidi"/>
          <w:sz w:val="28"/>
          <w:szCs w:val="28"/>
          <w:lang w:val="uk-UA"/>
        </w:rPr>
        <w:t>/</w:t>
      </w:r>
      <w:r w:rsidR="00084AC7" w:rsidRPr="002C1E60">
        <w:rPr>
          <w:rFonts w:asciiTheme="majorBidi" w:hAnsiTheme="majorBidi" w:cstheme="majorBidi"/>
          <w:sz w:val="28"/>
          <w:szCs w:val="28"/>
          <w:lang w:val="en-US"/>
        </w:rPr>
        <w:t>G</w:t>
      </w:r>
      <w:r w:rsidR="00754F67" w:rsidRPr="002C1E60">
        <w:rPr>
          <w:rFonts w:asciiTheme="majorBidi" w:hAnsiTheme="majorBidi" w:cstheme="majorBidi"/>
          <w:sz w:val="28"/>
          <w:szCs w:val="28"/>
          <w:lang w:val="uk-UA"/>
        </w:rPr>
        <w:t xml:space="preserve"> поліморфізму</w:t>
      </w:r>
      <w:r w:rsidR="00D07E7A" w:rsidRPr="002C1E60">
        <w:rPr>
          <w:rFonts w:asciiTheme="majorBidi" w:hAnsiTheme="majorBidi" w:cstheme="majorBidi"/>
          <w:sz w:val="28"/>
          <w:szCs w:val="28"/>
          <w:lang w:val="uk-UA"/>
        </w:rPr>
        <w:t xml:space="preserve"> ген</w:t>
      </w:r>
      <w:r w:rsidR="007C7409" w:rsidRPr="002C1E60">
        <w:rPr>
          <w:rFonts w:asciiTheme="majorBidi" w:hAnsiTheme="majorBidi" w:cstheme="majorBidi"/>
          <w:sz w:val="28"/>
          <w:szCs w:val="28"/>
          <w:lang w:val="uk-UA"/>
        </w:rPr>
        <w:t>а</w:t>
      </w:r>
      <w:r w:rsidR="00D07E7A" w:rsidRPr="00AA3430">
        <w:rPr>
          <w:rFonts w:asciiTheme="majorBidi" w:hAnsiTheme="majorBidi" w:cstheme="majorBidi"/>
          <w:sz w:val="28"/>
          <w:szCs w:val="28"/>
          <w:lang w:val="uk-UA"/>
        </w:rPr>
        <w:t xml:space="preserve"> </w:t>
      </w:r>
      <w:r w:rsidR="00D07E7A" w:rsidRPr="00AA3430">
        <w:rPr>
          <w:rFonts w:asciiTheme="majorBidi" w:hAnsiTheme="majorBidi" w:cstheme="majorBidi"/>
          <w:i/>
          <w:iCs/>
          <w:sz w:val="28"/>
          <w:szCs w:val="28"/>
          <w:lang w:val="uk-UA"/>
        </w:rPr>
        <w:t>АСЕ</w:t>
      </w:r>
      <w:r w:rsidR="00754F67" w:rsidRPr="00AA3430">
        <w:rPr>
          <w:rFonts w:asciiTheme="majorBidi" w:hAnsiTheme="majorBidi" w:cstheme="majorBidi"/>
          <w:sz w:val="28"/>
          <w:szCs w:val="28"/>
          <w:lang w:val="uk-UA"/>
        </w:rPr>
        <w:t xml:space="preserve"> з </w:t>
      </w:r>
      <w:r w:rsidR="00084AC7" w:rsidRPr="00AA3430">
        <w:rPr>
          <w:rFonts w:asciiTheme="majorBidi" w:hAnsiTheme="majorBidi" w:cstheme="majorBidi"/>
          <w:sz w:val="28"/>
          <w:szCs w:val="28"/>
          <w:lang w:val="uk-UA"/>
        </w:rPr>
        <w:t xml:space="preserve">есенціальною </w:t>
      </w:r>
      <w:r w:rsidR="00316DA6">
        <w:rPr>
          <w:rFonts w:asciiTheme="majorBidi" w:hAnsiTheme="majorBidi" w:cstheme="majorBidi"/>
          <w:sz w:val="28"/>
          <w:szCs w:val="28"/>
          <w:lang w:val="uk-UA"/>
        </w:rPr>
        <w:t>АГ</w:t>
      </w:r>
      <w:r w:rsidR="00084AC7" w:rsidRPr="00AA3430">
        <w:rPr>
          <w:rFonts w:asciiTheme="majorBidi" w:hAnsiTheme="majorBidi" w:cstheme="majorBidi"/>
          <w:sz w:val="28"/>
          <w:szCs w:val="28"/>
          <w:lang w:val="uk-UA"/>
        </w:rPr>
        <w:t xml:space="preserve"> </w:t>
      </w:r>
      <w:r w:rsidR="00754F67" w:rsidRPr="00AA3430">
        <w:rPr>
          <w:rFonts w:asciiTheme="majorBidi" w:hAnsiTheme="majorBidi" w:cstheme="majorBidi"/>
          <w:sz w:val="28"/>
          <w:szCs w:val="28"/>
          <w:lang w:val="uk-UA"/>
        </w:rPr>
        <w:t xml:space="preserve">і </w:t>
      </w:r>
      <w:r w:rsidR="00084AC7" w:rsidRPr="00AA3430">
        <w:rPr>
          <w:rFonts w:asciiTheme="majorBidi" w:hAnsiTheme="majorBidi" w:cstheme="majorBidi"/>
          <w:sz w:val="28"/>
          <w:szCs w:val="28"/>
          <w:lang w:val="uk-UA"/>
        </w:rPr>
        <w:t>виникненням гіп</w:t>
      </w:r>
      <w:r w:rsidR="00DC4B02">
        <w:rPr>
          <w:rFonts w:asciiTheme="majorBidi" w:hAnsiTheme="majorBidi" w:cstheme="majorBidi"/>
          <w:sz w:val="28"/>
          <w:szCs w:val="28"/>
          <w:lang w:val="uk-UA"/>
        </w:rPr>
        <w:t>ертензивних кризів</w:t>
      </w:r>
      <w:r w:rsidR="00316DA6" w:rsidRPr="00DC4B02">
        <w:rPr>
          <w:rFonts w:asciiTheme="majorBidi" w:hAnsiTheme="majorBidi" w:cstheme="majorBidi"/>
          <w:sz w:val="28"/>
          <w:szCs w:val="28"/>
          <w:lang w:val="uk-UA"/>
        </w:rPr>
        <w:t>.</w:t>
      </w:r>
      <w:r w:rsidR="00316DA6">
        <w:rPr>
          <w:rFonts w:asciiTheme="majorBidi" w:hAnsiTheme="majorBidi" w:cstheme="majorBidi"/>
          <w:sz w:val="28"/>
          <w:szCs w:val="28"/>
          <w:lang w:val="uk-UA"/>
        </w:rPr>
        <w:t xml:space="preserve"> Ц</w:t>
      </w:r>
      <w:r w:rsidR="00084AC7" w:rsidRPr="00AA3430">
        <w:rPr>
          <w:rFonts w:asciiTheme="majorBidi" w:hAnsiTheme="majorBidi" w:cstheme="majorBidi"/>
          <w:sz w:val="28"/>
          <w:szCs w:val="28"/>
          <w:lang w:val="uk-UA"/>
        </w:rPr>
        <w:t>ей поліморфний маркер може асоціюват</w:t>
      </w:r>
      <w:r w:rsidR="00D07E7A" w:rsidRPr="00AA3430">
        <w:rPr>
          <w:rFonts w:asciiTheme="majorBidi" w:hAnsiTheme="majorBidi" w:cstheme="majorBidi"/>
          <w:sz w:val="28"/>
          <w:szCs w:val="28"/>
          <w:lang w:val="uk-UA"/>
        </w:rPr>
        <w:t>ися з кількісними показниками</w:t>
      </w:r>
      <w:r w:rsidRPr="00AA3430">
        <w:rPr>
          <w:rFonts w:asciiTheme="majorBidi" w:hAnsiTheme="majorBidi" w:cstheme="majorBidi"/>
          <w:sz w:val="28"/>
          <w:szCs w:val="28"/>
          <w:lang w:val="uk-UA"/>
        </w:rPr>
        <w:t xml:space="preserve"> АТ</w:t>
      </w:r>
      <w:r w:rsidR="00316DA6">
        <w:rPr>
          <w:rFonts w:asciiTheme="majorBidi" w:hAnsiTheme="majorBidi" w:cstheme="majorBidi"/>
          <w:sz w:val="28"/>
          <w:szCs w:val="28"/>
          <w:lang w:val="uk-UA"/>
        </w:rPr>
        <w:t xml:space="preserve"> у хворих </w:t>
      </w:r>
      <w:r w:rsidR="007C7409">
        <w:rPr>
          <w:rFonts w:asciiTheme="majorBidi" w:hAnsiTheme="majorBidi" w:cstheme="majorBidi"/>
          <w:sz w:val="28"/>
          <w:szCs w:val="28"/>
          <w:lang w:val="uk-UA"/>
        </w:rPr>
        <w:t xml:space="preserve">на </w:t>
      </w:r>
      <w:r w:rsidR="00316DA6">
        <w:rPr>
          <w:rFonts w:asciiTheme="majorBidi" w:hAnsiTheme="majorBidi" w:cstheme="majorBidi"/>
          <w:sz w:val="28"/>
          <w:szCs w:val="28"/>
          <w:lang w:val="uk-UA"/>
        </w:rPr>
        <w:t>гіпертензію</w:t>
      </w:r>
      <w:r w:rsidR="002E2071">
        <w:rPr>
          <w:rFonts w:asciiTheme="majorBidi" w:hAnsiTheme="majorBidi" w:cstheme="majorBidi"/>
          <w:sz w:val="28"/>
          <w:szCs w:val="28"/>
          <w:lang w:val="uk-UA"/>
        </w:rPr>
        <w:t>.</w:t>
      </w:r>
      <w:r w:rsidR="00A42134" w:rsidRPr="00AA3430">
        <w:rPr>
          <w:rFonts w:asciiTheme="majorBidi" w:hAnsiTheme="majorBidi" w:cstheme="majorBidi"/>
          <w:sz w:val="28"/>
          <w:szCs w:val="28"/>
          <w:lang w:val="uk-UA"/>
        </w:rPr>
        <w:t xml:space="preserve"> [</w:t>
      </w:r>
      <w:r w:rsidR="00A42134" w:rsidRPr="002E2071">
        <w:rPr>
          <w:rFonts w:asciiTheme="majorBidi" w:hAnsiTheme="majorBidi" w:cstheme="majorBidi"/>
          <w:sz w:val="28"/>
          <w:szCs w:val="28"/>
          <w:lang w:val="uk-UA"/>
        </w:rPr>
        <w:t>53</w:t>
      </w:r>
      <w:r w:rsidR="00084AC7" w:rsidRPr="00AA3430">
        <w:rPr>
          <w:rFonts w:asciiTheme="majorBidi" w:hAnsiTheme="majorBidi" w:cstheme="majorBidi"/>
          <w:sz w:val="28"/>
          <w:szCs w:val="28"/>
          <w:lang w:val="uk-UA"/>
        </w:rPr>
        <w:t xml:space="preserve">] Крім того, маркер </w:t>
      </w:r>
      <w:r w:rsidR="00754F67" w:rsidRPr="00AA3430">
        <w:rPr>
          <w:rFonts w:asciiTheme="majorBidi" w:hAnsiTheme="majorBidi" w:cstheme="majorBidi"/>
          <w:sz w:val="28"/>
          <w:szCs w:val="28"/>
          <w:lang w:val="uk-UA"/>
        </w:rPr>
        <w:t>2350A</w:t>
      </w:r>
      <w:r w:rsidR="00084AC7" w:rsidRPr="00AA3430">
        <w:rPr>
          <w:rFonts w:asciiTheme="majorBidi" w:hAnsiTheme="majorBidi" w:cstheme="majorBidi"/>
          <w:sz w:val="28"/>
          <w:szCs w:val="28"/>
          <w:lang w:val="uk-UA"/>
        </w:rPr>
        <w:t>/</w:t>
      </w:r>
      <w:r w:rsidR="00084AC7" w:rsidRPr="00AA3430">
        <w:rPr>
          <w:rFonts w:asciiTheme="majorBidi" w:hAnsiTheme="majorBidi" w:cstheme="majorBidi"/>
          <w:sz w:val="28"/>
          <w:szCs w:val="28"/>
          <w:lang w:val="en-US"/>
        </w:rPr>
        <w:t>G</w:t>
      </w:r>
      <w:r w:rsidR="00754F67" w:rsidRPr="00AA3430">
        <w:rPr>
          <w:rFonts w:asciiTheme="majorBidi" w:hAnsiTheme="majorBidi" w:cstheme="majorBidi"/>
          <w:sz w:val="28"/>
          <w:szCs w:val="28"/>
          <w:lang w:val="uk-UA"/>
        </w:rPr>
        <w:t xml:space="preserve"> був пов'язаний з гострим інфарктом міо</w:t>
      </w:r>
      <w:r w:rsidR="00084AC7" w:rsidRPr="00AA3430">
        <w:rPr>
          <w:rFonts w:asciiTheme="majorBidi" w:hAnsiTheme="majorBidi" w:cstheme="majorBidi"/>
          <w:sz w:val="28"/>
          <w:szCs w:val="28"/>
          <w:lang w:val="uk-UA"/>
        </w:rPr>
        <w:t xml:space="preserve">карда </w:t>
      </w:r>
      <w:r w:rsidR="00084AC7" w:rsidRPr="00AA3430">
        <w:rPr>
          <w:rFonts w:asciiTheme="majorBidi" w:hAnsiTheme="majorBidi" w:cstheme="majorBidi"/>
          <w:sz w:val="28"/>
          <w:szCs w:val="28"/>
          <w:lang w:val="uk-UA" w:bidi="ar-LB"/>
        </w:rPr>
        <w:t>у дослідженнях вчених з Китаю</w:t>
      </w:r>
      <w:r w:rsidR="002E2071">
        <w:rPr>
          <w:rFonts w:asciiTheme="majorBidi" w:hAnsiTheme="majorBidi" w:cstheme="majorBidi"/>
          <w:sz w:val="28"/>
          <w:szCs w:val="28"/>
          <w:lang w:val="uk-UA" w:bidi="ar-LB"/>
        </w:rPr>
        <w:t>.</w:t>
      </w:r>
      <w:r w:rsidR="00A42134" w:rsidRPr="00AA3430">
        <w:rPr>
          <w:rFonts w:asciiTheme="majorBidi" w:hAnsiTheme="majorBidi" w:cstheme="majorBidi"/>
          <w:sz w:val="28"/>
          <w:szCs w:val="28"/>
          <w:lang w:bidi="ar-LB"/>
        </w:rPr>
        <w:t xml:space="preserve"> [54</w:t>
      </w:r>
      <w:r w:rsidR="00084AC7" w:rsidRPr="00AA3430">
        <w:rPr>
          <w:rFonts w:asciiTheme="majorBidi" w:hAnsiTheme="majorBidi" w:cstheme="majorBidi"/>
          <w:sz w:val="28"/>
          <w:szCs w:val="28"/>
          <w:lang w:bidi="ar-LB"/>
        </w:rPr>
        <w:t>]</w:t>
      </w:r>
      <w:r w:rsidR="00754F67" w:rsidRPr="00AA3430">
        <w:rPr>
          <w:rFonts w:asciiTheme="majorBidi" w:hAnsiTheme="majorBidi" w:cstheme="majorBidi"/>
          <w:sz w:val="28"/>
          <w:szCs w:val="28"/>
          <w:lang w:val="uk-UA"/>
        </w:rPr>
        <w:t xml:space="preserve"> </w:t>
      </w:r>
      <w:r w:rsidR="00437080" w:rsidRPr="00AA3430">
        <w:rPr>
          <w:rFonts w:asciiTheme="majorBidi" w:hAnsiTheme="majorBidi" w:cstheme="majorBidi"/>
          <w:sz w:val="28"/>
          <w:szCs w:val="28"/>
          <w:lang w:val="uk-UA" w:bidi="ar-LB"/>
        </w:rPr>
        <w:t>Також є поодинокі дослідження зв`язку цього поліморфного маркеру з ро</w:t>
      </w:r>
      <w:r w:rsidR="00A42134" w:rsidRPr="00AA3430">
        <w:rPr>
          <w:rFonts w:asciiTheme="majorBidi" w:hAnsiTheme="majorBidi" w:cstheme="majorBidi"/>
          <w:sz w:val="28"/>
          <w:szCs w:val="28"/>
          <w:lang w:val="uk-UA" w:bidi="ar-LB"/>
        </w:rPr>
        <w:t>звитком комор</w:t>
      </w:r>
      <w:r w:rsidR="00D07E7A" w:rsidRPr="00AA3430">
        <w:rPr>
          <w:rFonts w:asciiTheme="majorBidi" w:hAnsiTheme="majorBidi" w:cstheme="majorBidi"/>
          <w:sz w:val="28"/>
          <w:szCs w:val="28"/>
          <w:lang w:val="uk-UA" w:bidi="ar-LB"/>
        </w:rPr>
        <w:t xml:space="preserve">бідної патології </w:t>
      </w:r>
      <w:r w:rsidR="00AA0EEC" w:rsidRPr="00AA3430">
        <w:rPr>
          <w:rFonts w:asciiTheme="majorBidi" w:hAnsiTheme="majorBidi" w:cstheme="majorBidi"/>
          <w:sz w:val="28"/>
          <w:szCs w:val="28"/>
          <w:lang w:val="uk-UA" w:bidi="ar-LB"/>
        </w:rPr>
        <w:t xml:space="preserve">есенціальної </w:t>
      </w:r>
      <w:r w:rsidR="00316DA6">
        <w:rPr>
          <w:rFonts w:asciiTheme="majorBidi" w:hAnsiTheme="majorBidi" w:cstheme="majorBidi"/>
          <w:sz w:val="28"/>
          <w:szCs w:val="28"/>
          <w:lang w:val="uk-UA" w:bidi="ar-LB"/>
        </w:rPr>
        <w:t>АГ</w:t>
      </w:r>
      <w:r w:rsidR="00AA0EEC" w:rsidRPr="00AA3430">
        <w:rPr>
          <w:rFonts w:asciiTheme="majorBidi" w:hAnsiTheme="majorBidi" w:cstheme="majorBidi"/>
          <w:sz w:val="28"/>
          <w:szCs w:val="28"/>
          <w:lang w:val="uk-UA" w:bidi="ar-LB"/>
        </w:rPr>
        <w:t xml:space="preserve"> </w:t>
      </w:r>
      <w:r w:rsidR="00437080" w:rsidRPr="00AA3430">
        <w:rPr>
          <w:rFonts w:asciiTheme="majorBidi" w:hAnsiTheme="majorBidi" w:cstheme="majorBidi"/>
          <w:sz w:val="28"/>
          <w:szCs w:val="28"/>
          <w:lang w:val="uk-UA" w:bidi="ar-LB"/>
        </w:rPr>
        <w:t>та ЦД 2</w:t>
      </w:r>
      <w:r w:rsidR="007C7409">
        <w:rPr>
          <w:rFonts w:asciiTheme="majorBidi" w:hAnsiTheme="majorBidi" w:cstheme="majorBidi"/>
          <w:sz w:val="28"/>
          <w:szCs w:val="28"/>
          <w:lang w:val="uk-UA" w:bidi="ar-LB"/>
        </w:rPr>
        <w:t>-го</w:t>
      </w:r>
      <w:r w:rsidR="00437080" w:rsidRPr="00AA3430">
        <w:rPr>
          <w:rFonts w:asciiTheme="majorBidi" w:hAnsiTheme="majorBidi" w:cstheme="majorBidi"/>
          <w:sz w:val="28"/>
          <w:szCs w:val="28"/>
          <w:lang w:val="uk-UA" w:bidi="ar-LB"/>
        </w:rPr>
        <w:t xml:space="preserve"> типу</w:t>
      </w:r>
      <w:r w:rsidR="002E2071">
        <w:rPr>
          <w:rFonts w:asciiTheme="majorBidi" w:hAnsiTheme="majorBidi" w:cstheme="majorBidi"/>
          <w:sz w:val="28"/>
          <w:szCs w:val="28"/>
          <w:lang w:val="uk-UA" w:bidi="ar-LB"/>
        </w:rPr>
        <w:t>.</w:t>
      </w:r>
      <w:r w:rsidR="00A42134" w:rsidRPr="00AA3430">
        <w:rPr>
          <w:rFonts w:asciiTheme="majorBidi" w:hAnsiTheme="majorBidi" w:cstheme="majorBidi"/>
          <w:sz w:val="28"/>
          <w:szCs w:val="28"/>
          <w:lang w:val="uk-UA" w:bidi="ar-LB"/>
        </w:rPr>
        <w:t xml:space="preserve"> [55, 56</w:t>
      </w:r>
      <w:r w:rsidR="00437080" w:rsidRPr="00AA3430">
        <w:rPr>
          <w:rFonts w:asciiTheme="majorBidi" w:hAnsiTheme="majorBidi" w:cstheme="majorBidi"/>
          <w:sz w:val="28"/>
          <w:szCs w:val="28"/>
          <w:lang w:val="uk-UA" w:bidi="ar-LB"/>
        </w:rPr>
        <w:t>]</w:t>
      </w:r>
    </w:p>
    <w:p w:rsidR="00F30CA7" w:rsidRPr="00AA3430" w:rsidRDefault="008522D7" w:rsidP="002E2071">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 xml:space="preserve">З огляду на </w:t>
      </w:r>
      <w:r w:rsidR="007C7409">
        <w:rPr>
          <w:rFonts w:asciiTheme="majorBidi" w:hAnsiTheme="majorBidi" w:cstheme="majorBidi"/>
          <w:sz w:val="28"/>
          <w:szCs w:val="28"/>
          <w:lang w:val="uk-UA"/>
        </w:rPr>
        <w:t>багатоко</w:t>
      </w:r>
      <w:r w:rsidRPr="00AA3430">
        <w:rPr>
          <w:rFonts w:asciiTheme="majorBidi" w:hAnsiTheme="majorBidi" w:cstheme="majorBidi"/>
          <w:sz w:val="28"/>
          <w:szCs w:val="28"/>
          <w:lang w:val="uk-UA"/>
        </w:rPr>
        <w:t>мпонентн</w:t>
      </w:r>
      <w:r w:rsidRPr="00AA3430">
        <w:rPr>
          <w:rFonts w:asciiTheme="majorBidi" w:hAnsiTheme="majorBidi" w:cstheme="majorBidi"/>
          <w:sz w:val="28"/>
          <w:szCs w:val="28"/>
          <w:lang w:val="uk-UA" w:bidi="ar-LB"/>
        </w:rPr>
        <w:t>ість</w:t>
      </w:r>
      <w:r w:rsidRPr="00AA3430">
        <w:rPr>
          <w:rFonts w:asciiTheme="majorBidi" w:hAnsiTheme="majorBidi" w:cstheme="majorBidi"/>
          <w:sz w:val="28"/>
          <w:szCs w:val="28"/>
          <w:lang w:val="uk-UA"/>
        </w:rPr>
        <w:t xml:space="preserve"> генетичних порушень, які </w:t>
      </w:r>
      <w:r w:rsidR="007C7409">
        <w:rPr>
          <w:rFonts w:asciiTheme="majorBidi" w:hAnsiTheme="majorBidi" w:cstheme="majorBidi"/>
          <w:sz w:val="28"/>
          <w:szCs w:val="28"/>
          <w:lang w:val="uk-UA"/>
        </w:rPr>
        <w:t xml:space="preserve">спричняють </w:t>
      </w:r>
      <w:r w:rsidRPr="00AA3430">
        <w:rPr>
          <w:rFonts w:asciiTheme="majorBidi" w:hAnsiTheme="majorBidi" w:cstheme="majorBidi"/>
          <w:sz w:val="28"/>
          <w:szCs w:val="28"/>
          <w:lang w:val="uk-UA"/>
        </w:rPr>
        <w:t>формування</w:t>
      </w:r>
      <w:r w:rsidR="00D07E7A" w:rsidRPr="00AA3430">
        <w:rPr>
          <w:rFonts w:asciiTheme="majorBidi" w:hAnsiTheme="majorBidi" w:cstheme="majorBidi"/>
          <w:sz w:val="28"/>
          <w:szCs w:val="28"/>
          <w:lang w:val="uk-UA"/>
        </w:rPr>
        <w:t xml:space="preserve"> </w:t>
      </w:r>
      <w:r w:rsidR="00437080" w:rsidRPr="00AA3430">
        <w:rPr>
          <w:rFonts w:asciiTheme="majorBidi" w:hAnsiTheme="majorBidi" w:cstheme="majorBidi"/>
          <w:sz w:val="28"/>
          <w:szCs w:val="28"/>
          <w:lang w:val="uk-UA"/>
        </w:rPr>
        <w:t>Г</w:t>
      </w:r>
      <w:r w:rsidR="00D07E7A" w:rsidRPr="00AA3430">
        <w:rPr>
          <w:rFonts w:asciiTheme="majorBidi" w:hAnsiTheme="majorBidi" w:cstheme="majorBidi"/>
          <w:sz w:val="28"/>
          <w:szCs w:val="28"/>
          <w:lang w:val="uk-UA"/>
        </w:rPr>
        <w:t>Х</w:t>
      </w:r>
      <w:r w:rsidR="00437080" w:rsidRPr="00AA3430">
        <w:rPr>
          <w:rFonts w:asciiTheme="majorBidi" w:hAnsiTheme="majorBidi" w:cstheme="majorBidi"/>
          <w:sz w:val="28"/>
          <w:szCs w:val="28"/>
          <w:lang w:val="uk-UA"/>
        </w:rPr>
        <w:t xml:space="preserve"> та </w:t>
      </w:r>
      <w:r w:rsidR="00AA0EEC" w:rsidRPr="00AA3430">
        <w:rPr>
          <w:rFonts w:asciiTheme="majorBidi" w:hAnsiTheme="majorBidi" w:cstheme="majorBidi"/>
          <w:sz w:val="28"/>
          <w:szCs w:val="28"/>
          <w:lang w:val="uk-UA"/>
        </w:rPr>
        <w:t>інсулінорезистентн</w:t>
      </w:r>
      <w:r w:rsidR="007C7409">
        <w:rPr>
          <w:rFonts w:asciiTheme="majorBidi" w:hAnsiTheme="majorBidi" w:cstheme="majorBidi"/>
          <w:sz w:val="28"/>
          <w:szCs w:val="28"/>
          <w:lang w:val="uk-UA"/>
        </w:rPr>
        <w:t>і</w:t>
      </w:r>
      <w:r w:rsidR="00AA0EEC" w:rsidRPr="00AA3430">
        <w:rPr>
          <w:rFonts w:asciiTheme="majorBidi" w:hAnsiTheme="majorBidi" w:cstheme="majorBidi"/>
          <w:sz w:val="28"/>
          <w:szCs w:val="28"/>
          <w:lang w:val="uk-UA"/>
        </w:rPr>
        <w:t>ст</w:t>
      </w:r>
      <w:r w:rsidR="007C7409">
        <w:rPr>
          <w:rFonts w:asciiTheme="majorBidi" w:hAnsiTheme="majorBidi" w:cstheme="majorBidi"/>
          <w:sz w:val="28"/>
          <w:szCs w:val="28"/>
          <w:lang w:val="uk-UA"/>
        </w:rPr>
        <w:t>ь</w:t>
      </w:r>
      <w:r w:rsidRPr="00AA3430">
        <w:rPr>
          <w:rFonts w:asciiTheme="majorBidi" w:hAnsiTheme="majorBidi" w:cstheme="majorBidi"/>
          <w:sz w:val="28"/>
          <w:szCs w:val="28"/>
          <w:lang w:val="uk-UA"/>
        </w:rPr>
        <w:t>, необхідно прове</w:t>
      </w:r>
      <w:r w:rsidR="007C7409">
        <w:rPr>
          <w:rFonts w:asciiTheme="majorBidi" w:hAnsiTheme="majorBidi" w:cstheme="majorBidi"/>
          <w:sz w:val="28"/>
          <w:szCs w:val="28"/>
          <w:lang w:val="uk-UA"/>
        </w:rPr>
        <w:t>сти</w:t>
      </w:r>
      <w:r w:rsidRPr="00AA3430">
        <w:rPr>
          <w:rFonts w:asciiTheme="majorBidi" w:hAnsiTheme="majorBidi" w:cstheme="majorBidi"/>
          <w:sz w:val="28"/>
          <w:szCs w:val="28"/>
          <w:lang w:val="uk-UA"/>
        </w:rPr>
        <w:t xml:space="preserve"> комплексн</w:t>
      </w:r>
      <w:r w:rsidR="007C7409">
        <w:rPr>
          <w:rFonts w:asciiTheme="majorBidi" w:hAnsiTheme="majorBidi" w:cstheme="majorBidi"/>
          <w:sz w:val="28"/>
          <w:szCs w:val="28"/>
          <w:lang w:val="uk-UA"/>
        </w:rPr>
        <w:t>і</w:t>
      </w:r>
      <w:r w:rsidRPr="00AA3430">
        <w:rPr>
          <w:rFonts w:asciiTheme="majorBidi" w:hAnsiTheme="majorBidi" w:cstheme="majorBidi"/>
          <w:sz w:val="28"/>
          <w:szCs w:val="28"/>
          <w:lang w:val="uk-UA"/>
        </w:rPr>
        <w:t xml:space="preserve"> і багатофакторн</w:t>
      </w:r>
      <w:r w:rsidR="007C7409">
        <w:rPr>
          <w:rFonts w:asciiTheme="majorBidi" w:hAnsiTheme="majorBidi" w:cstheme="majorBidi"/>
          <w:sz w:val="28"/>
          <w:szCs w:val="28"/>
          <w:lang w:val="uk-UA"/>
        </w:rPr>
        <w:t>і</w:t>
      </w:r>
      <w:r w:rsidRPr="00AA3430">
        <w:rPr>
          <w:rFonts w:asciiTheme="majorBidi" w:hAnsiTheme="majorBidi" w:cstheme="majorBidi"/>
          <w:sz w:val="28"/>
          <w:szCs w:val="28"/>
          <w:lang w:val="uk-UA"/>
        </w:rPr>
        <w:t xml:space="preserve"> досліджен</w:t>
      </w:r>
      <w:r w:rsidR="007C7409">
        <w:rPr>
          <w:rFonts w:asciiTheme="majorBidi" w:hAnsiTheme="majorBidi" w:cstheme="majorBidi"/>
          <w:sz w:val="28"/>
          <w:szCs w:val="28"/>
          <w:lang w:val="uk-UA"/>
        </w:rPr>
        <w:t>ня</w:t>
      </w:r>
      <w:r w:rsidRPr="00AA3430">
        <w:rPr>
          <w:rFonts w:asciiTheme="majorBidi" w:hAnsiTheme="majorBidi" w:cstheme="majorBidi"/>
          <w:sz w:val="28"/>
          <w:szCs w:val="28"/>
          <w:lang w:val="uk-UA"/>
        </w:rPr>
        <w:t xml:space="preserve"> генетичної природи </w:t>
      </w:r>
      <w:r w:rsidR="00437080" w:rsidRPr="00AA3430">
        <w:rPr>
          <w:rFonts w:asciiTheme="majorBidi" w:hAnsiTheme="majorBidi" w:cstheme="majorBidi"/>
          <w:sz w:val="28"/>
          <w:szCs w:val="28"/>
          <w:lang w:val="uk-UA"/>
        </w:rPr>
        <w:t xml:space="preserve">цих патологій, </w:t>
      </w:r>
      <w:r w:rsidR="007C7409">
        <w:rPr>
          <w:rFonts w:asciiTheme="majorBidi" w:hAnsiTheme="majorBidi" w:cstheme="majorBidi"/>
          <w:sz w:val="28"/>
          <w:szCs w:val="28"/>
          <w:lang w:val="uk-UA"/>
        </w:rPr>
        <w:t>у</w:t>
      </w:r>
      <w:r w:rsidRPr="00AA3430">
        <w:rPr>
          <w:rFonts w:asciiTheme="majorBidi" w:hAnsiTheme="majorBidi" w:cstheme="majorBidi"/>
          <w:sz w:val="28"/>
          <w:szCs w:val="28"/>
          <w:lang w:val="uk-UA"/>
        </w:rPr>
        <w:t>раховуючи вплив факторів зовнішнього середовища, таких як висококалорійне харчування та низька фізична активність, які сприяють максимальному прояву генетичної сх</w:t>
      </w:r>
      <w:r w:rsidR="00A42134" w:rsidRPr="00AA3430">
        <w:rPr>
          <w:rFonts w:asciiTheme="majorBidi" w:hAnsiTheme="majorBidi" w:cstheme="majorBidi"/>
          <w:sz w:val="28"/>
          <w:szCs w:val="28"/>
          <w:lang w:val="uk-UA"/>
        </w:rPr>
        <w:t>ильності до ІР у фенотипі</w:t>
      </w:r>
      <w:r w:rsidR="002E2071">
        <w:rPr>
          <w:rFonts w:asciiTheme="majorBidi" w:hAnsiTheme="majorBidi" w:cstheme="majorBidi"/>
          <w:sz w:val="28"/>
          <w:szCs w:val="28"/>
          <w:lang w:val="uk-UA"/>
        </w:rPr>
        <w:t>.</w:t>
      </w:r>
      <w:r w:rsidR="00A42134" w:rsidRPr="00AA3430">
        <w:rPr>
          <w:rFonts w:asciiTheme="majorBidi" w:hAnsiTheme="majorBidi" w:cstheme="majorBidi"/>
          <w:sz w:val="28"/>
          <w:szCs w:val="28"/>
          <w:lang w:val="uk-UA"/>
        </w:rPr>
        <w:t xml:space="preserve"> [57</w:t>
      </w:r>
      <w:r w:rsidRPr="00AA3430">
        <w:rPr>
          <w:rFonts w:asciiTheme="majorBidi" w:hAnsiTheme="majorBidi" w:cstheme="majorBidi"/>
          <w:sz w:val="28"/>
          <w:szCs w:val="28"/>
          <w:lang w:val="uk-UA"/>
        </w:rPr>
        <w:t>]</w:t>
      </w:r>
    </w:p>
    <w:p w:rsidR="00A7735A" w:rsidRPr="00AA3430" w:rsidRDefault="00F30CA7" w:rsidP="00152025">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lastRenderedPageBreak/>
        <w:t xml:space="preserve">1.4. </w:t>
      </w:r>
      <w:r w:rsidR="00A7735A" w:rsidRPr="00AA3430">
        <w:rPr>
          <w:rFonts w:asciiTheme="majorBidi" w:hAnsiTheme="majorBidi" w:cstheme="majorBidi"/>
          <w:sz w:val="28"/>
          <w:szCs w:val="28"/>
          <w:lang w:val="uk-UA"/>
        </w:rPr>
        <w:t xml:space="preserve">Методи корекції коморбідних </w:t>
      </w:r>
      <w:r w:rsidR="00AA0EEC" w:rsidRPr="00AA3430">
        <w:rPr>
          <w:rFonts w:asciiTheme="majorBidi" w:hAnsiTheme="majorBidi" w:cstheme="majorBidi"/>
          <w:sz w:val="28"/>
          <w:szCs w:val="28"/>
          <w:lang w:val="uk-UA"/>
        </w:rPr>
        <w:t>гіпертонічної хвороби</w:t>
      </w:r>
      <w:r w:rsidR="00A7735A" w:rsidRPr="00AA3430">
        <w:rPr>
          <w:rFonts w:asciiTheme="majorBidi" w:hAnsiTheme="majorBidi" w:cstheme="majorBidi"/>
          <w:sz w:val="28"/>
          <w:szCs w:val="28"/>
          <w:lang w:val="uk-UA"/>
        </w:rPr>
        <w:t xml:space="preserve"> та цукрового діабету 2</w:t>
      </w:r>
      <w:r w:rsidR="007C7409">
        <w:rPr>
          <w:rFonts w:asciiTheme="majorBidi" w:hAnsiTheme="majorBidi" w:cstheme="majorBidi"/>
          <w:sz w:val="28"/>
          <w:szCs w:val="28"/>
          <w:lang w:val="uk-UA"/>
        </w:rPr>
        <w:t>-го</w:t>
      </w:r>
      <w:r w:rsidR="00A7735A" w:rsidRPr="00AA3430">
        <w:rPr>
          <w:rFonts w:asciiTheme="majorBidi" w:hAnsiTheme="majorBidi" w:cstheme="majorBidi"/>
          <w:sz w:val="28"/>
          <w:szCs w:val="28"/>
          <w:lang w:val="uk-UA"/>
        </w:rPr>
        <w:t xml:space="preserve"> типу</w:t>
      </w:r>
    </w:p>
    <w:p w:rsidR="00A7735A" w:rsidRPr="00AA3430" w:rsidRDefault="00152025" w:rsidP="00152025">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 xml:space="preserve">1.4.1. </w:t>
      </w:r>
      <w:r w:rsidR="00A7735A" w:rsidRPr="00AA3430">
        <w:rPr>
          <w:rFonts w:asciiTheme="majorBidi" w:hAnsiTheme="majorBidi" w:cstheme="majorBidi"/>
          <w:sz w:val="28"/>
          <w:szCs w:val="28"/>
          <w:lang w:val="uk-UA"/>
        </w:rPr>
        <w:t>Сучасні</w:t>
      </w:r>
      <w:r w:rsidR="00795741" w:rsidRPr="00AA3430">
        <w:rPr>
          <w:rFonts w:asciiTheme="majorBidi" w:hAnsiTheme="majorBidi" w:cstheme="majorBidi"/>
          <w:sz w:val="28"/>
          <w:szCs w:val="28"/>
          <w:lang w:val="uk-UA"/>
        </w:rPr>
        <w:t xml:space="preserve"> уявлення лікувальної тактики, </w:t>
      </w:r>
      <w:r w:rsidR="00A7735A" w:rsidRPr="00AA3430">
        <w:rPr>
          <w:rFonts w:asciiTheme="majorBidi" w:hAnsiTheme="majorBidi" w:cstheme="majorBidi"/>
          <w:sz w:val="28"/>
          <w:szCs w:val="28"/>
          <w:lang w:val="uk-UA"/>
        </w:rPr>
        <w:t xml:space="preserve">корекції </w:t>
      </w:r>
      <w:r w:rsidR="00AA0EEC" w:rsidRPr="00AA3430">
        <w:rPr>
          <w:rFonts w:asciiTheme="majorBidi" w:hAnsiTheme="majorBidi" w:cstheme="majorBidi"/>
          <w:sz w:val="28"/>
          <w:szCs w:val="28"/>
          <w:lang w:val="uk-UA"/>
        </w:rPr>
        <w:t xml:space="preserve">артеріального тиску у хворих </w:t>
      </w:r>
      <w:r w:rsidR="00EE646D">
        <w:rPr>
          <w:rFonts w:asciiTheme="majorBidi" w:hAnsiTheme="majorBidi" w:cstheme="majorBidi"/>
          <w:sz w:val="28"/>
          <w:szCs w:val="28"/>
          <w:lang w:val="uk-UA" w:bidi="ar-LB"/>
        </w:rPr>
        <w:t xml:space="preserve">на </w:t>
      </w:r>
      <w:r w:rsidR="00EE646D">
        <w:rPr>
          <w:rFonts w:asciiTheme="majorBidi" w:hAnsiTheme="majorBidi" w:cstheme="majorBidi"/>
          <w:sz w:val="28"/>
          <w:szCs w:val="28"/>
          <w:lang w:val="uk-UA"/>
        </w:rPr>
        <w:t>гіпертонічну хворобу</w:t>
      </w:r>
      <w:r w:rsidR="00AA0EEC" w:rsidRPr="00AA3430">
        <w:rPr>
          <w:rFonts w:asciiTheme="majorBidi" w:hAnsiTheme="majorBidi" w:cstheme="majorBidi"/>
          <w:sz w:val="28"/>
          <w:szCs w:val="28"/>
          <w:lang w:val="uk-UA"/>
        </w:rPr>
        <w:t xml:space="preserve"> та</w:t>
      </w:r>
      <w:r w:rsidR="00A7735A" w:rsidRPr="00AA3430">
        <w:rPr>
          <w:rFonts w:asciiTheme="majorBidi" w:hAnsiTheme="majorBidi" w:cstheme="majorBidi"/>
          <w:sz w:val="28"/>
          <w:szCs w:val="28"/>
          <w:lang w:val="uk-UA"/>
        </w:rPr>
        <w:t xml:space="preserve"> </w:t>
      </w:r>
      <w:r w:rsidR="00EE646D">
        <w:rPr>
          <w:rFonts w:asciiTheme="majorBidi" w:hAnsiTheme="majorBidi" w:cstheme="majorBidi"/>
          <w:sz w:val="28"/>
          <w:szCs w:val="28"/>
          <w:lang w:val="uk-UA"/>
        </w:rPr>
        <w:t>цукровий діабет</w:t>
      </w:r>
      <w:r w:rsidR="00A7735A" w:rsidRPr="00AA3430">
        <w:rPr>
          <w:rFonts w:asciiTheme="majorBidi" w:hAnsiTheme="majorBidi" w:cstheme="majorBidi"/>
          <w:sz w:val="28"/>
          <w:szCs w:val="28"/>
          <w:lang w:val="uk-UA"/>
        </w:rPr>
        <w:t xml:space="preserve"> 2</w:t>
      </w:r>
      <w:r w:rsidR="007C7409">
        <w:rPr>
          <w:rFonts w:asciiTheme="majorBidi" w:hAnsiTheme="majorBidi" w:cstheme="majorBidi"/>
          <w:sz w:val="28"/>
          <w:szCs w:val="28"/>
          <w:lang w:val="uk-UA"/>
        </w:rPr>
        <w:t>-го</w:t>
      </w:r>
      <w:r w:rsidR="00A7735A" w:rsidRPr="00AA3430">
        <w:rPr>
          <w:rFonts w:asciiTheme="majorBidi" w:hAnsiTheme="majorBidi" w:cstheme="majorBidi"/>
          <w:sz w:val="28"/>
          <w:szCs w:val="28"/>
          <w:lang w:val="uk-UA"/>
        </w:rPr>
        <w:t xml:space="preserve"> типу.</w:t>
      </w:r>
    </w:p>
    <w:p w:rsidR="00A7735A" w:rsidRPr="00AA3430" w:rsidRDefault="00D07E7A" w:rsidP="00261E21">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Зниження артеріального тиску</w:t>
      </w:r>
      <w:r w:rsidR="00A7735A" w:rsidRPr="00AA3430">
        <w:rPr>
          <w:rFonts w:asciiTheme="majorBidi" w:hAnsiTheme="majorBidi" w:cstheme="majorBidi"/>
          <w:sz w:val="28"/>
          <w:szCs w:val="28"/>
          <w:lang w:val="uk-UA"/>
        </w:rPr>
        <w:t xml:space="preserve"> супроводжується помітним зменшенням </w:t>
      </w:r>
      <w:r w:rsidR="007C7409">
        <w:rPr>
          <w:rFonts w:asciiTheme="majorBidi" w:hAnsiTheme="majorBidi" w:cstheme="majorBidi"/>
          <w:sz w:val="28"/>
          <w:szCs w:val="28"/>
          <w:lang w:val="uk-UA"/>
        </w:rPr>
        <w:t>кількості</w:t>
      </w:r>
      <w:r w:rsidR="00A7735A" w:rsidRPr="00AA3430">
        <w:rPr>
          <w:rFonts w:asciiTheme="majorBidi" w:hAnsiTheme="majorBidi" w:cstheme="majorBidi"/>
          <w:sz w:val="28"/>
          <w:szCs w:val="28"/>
          <w:lang w:val="uk-UA"/>
        </w:rPr>
        <w:t xml:space="preserve"> серцево-судинних подій, що було </w:t>
      </w:r>
      <w:r w:rsidR="007C7409">
        <w:rPr>
          <w:rFonts w:asciiTheme="majorBidi" w:hAnsiTheme="majorBidi" w:cstheme="majorBidi"/>
          <w:sz w:val="28"/>
          <w:szCs w:val="28"/>
          <w:lang w:val="uk-UA"/>
        </w:rPr>
        <w:t>виявлено в низці</w:t>
      </w:r>
      <w:r w:rsidR="00287721" w:rsidRPr="00AA3430">
        <w:rPr>
          <w:rFonts w:asciiTheme="majorBidi" w:hAnsiTheme="majorBidi" w:cstheme="majorBidi"/>
          <w:sz w:val="28"/>
          <w:szCs w:val="28"/>
          <w:lang w:val="uk-UA"/>
        </w:rPr>
        <w:t xml:space="preserve"> досліджень</w:t>
      </w:r>
      <w:r w:rsidR="00C97CC0" w:rsidRPr="007C7409">
        <w:rPr>
          <w:rFonts w:asciiTheme="majorBidi" w:hAnsiTheme="majorBidi" w:cstheme="majorBidi"/>
          <w:sz w:val="28"/>
          <w:szCs w:val="28"/>
          <w:lang w:val="uk-UA"/>
        </w:rPr>
        <w:t xml:space="preserve"> [58]</w:t>
      </w:r>
      <w:r w:rsidR="00A7735A" w:rsidRPr="00AA3430">
        <w:rPr>
          <w:rFonts w:asciiTheme="majorBidi" w:hAnsiTheme="majorBidi" w:cstheme="majorBidi"/>
          <w:sz w:val="28"/>
          <w:szCs w:val="28"/>
          <w:lang w:val="uk-UA"/>
        </w:rPr>
        <w:t>. У великому дослідженні ACCORD не вдалося виявити значне зменшення частоти основних серцево-судинних подій у хвор</w:t>
      </w:r>
      <w:r w:rsidRPr="00AA3430">
        <w:rPr>
          <w:rFonts w:asciiTheme="majorBidi" w:hAnsiTheme="majorBidi" w:cstheme="majorBidi"/>
          <w:sz w:val="28"/>
          <w:szCs w:val="28"/>
          <w:lang w:val="uk-UA"/>
        </w:rPr>
        <w:t>их на ЦД 2</w:t>
      </w:r>
      <w:r w:rsidR="007C7409">
        <w:rPr>
          <w:rFonts w:asciiTheme="majorBidi" w:hAnsiTheme="majorBidi" w:cstheme="majorBidi"/>
          <w:sz w:val="28"/>
          <w:szCs w:val="28"/>
          <w:lang w:val="uk-UA"/>
        </w:rPr>
        <w:t>-го</w:t>
      </w:r>
      <w:r w:rsidRPr="00AA3430">
        <w:rPr>
          <w:rFonts w:asciiTheme="majorBidi" w:hAnsiTheme="majorBidi" w:cstheme="majorBidi"/>
          <w:sz w:val="28"/>
          <w:szCs w:val="28"/>
          <w:lang w:val="uk-UA"/>
        </w:rPr>
        <w:t xml:space="preserve"> типу при зниженні систолічного артеріального тиску</w:t>
      </w:r>
      <w:r w:rsidR="00A7735A" w:rsidRPr="00AA3430">
        <w:rPr>
          <w:rFonts w:asciiTheme="majorBidi" w:hAnsiTheme="majorBidi" w:cstheme="majorBidi"/>
          <w:sz w:val="28"/>
          <w:szCs w:val="28"/>
          <w:lang w:val="uk-UA"/>
        </w:rPr>
        <w:t xml:space="preserve"> до середнього рівня 119 мм рт.ст., порівнян</w:t>
      </w:r>
      <w:r w:rsidR="007C7409">
        <w:rPr>
          <w:rFonts w:asciiTheme="majorBidi" w:hAnsiTheme="majorBidi" w:cstheme="majorBidi"/>
          <w:sz w:val="28"/>
          <w:szCs w:val="28"/>
          <w:lang w:val="uk-UA"/>
        </w:rPr>
        <w:t>о</w:t>
      </w:r>
      <w:r w:rsidR="00A7735A" w:rsidRPr="00AA3430">
        <w:rPr>
          <w:rFonts w:asciiTheme="majorBidi" w:hAnsiTheme="majorBidi" w:cstheme="majorBidi"/>
          <w:sz w:val="28"/>
          <w:szCs w:val="28"/>
          <w:lang w:val="uk-UA"/>
        </w:rPr>
        <w:t xml:space="preserve"> з такою при середньому рівні </w:t>
      </w:r>
      <w:r w:rsidRPr="00AA3430">
        <w:rPr>
          <w:rFonts w:asciiTheme="majorBidi" w:hAnsiTheme="majorBidi" w:cstheme="majorBidi"/>
          <w:sz w:val="28"/>
          <w:szCs w:val="28"/>
          <w:lang w:val="uk-UA"/>
        </w:rPr>
        <w:t xml:space="preserve">систолічного артеріального тиску </w:t>
      </w:r>
      <w:r w:rsidR="00A7735A" w:rsidRPr="00AA3430">
        <w:rPr>
          <w:rFonts w:asciiTheme="majorBidi" w:hAnsiTheme="majorBidi" w:cstheme="majorBidi"/>
          <w:sz w:val="28"/>
          <w:szCs w:val="28"/>
          <w:lang w:val="uk-UA"/>
        </w:rPr>
        <w:t>САД 133 м</w:t>
      </w:r>
      <w:r w:rsidR="00116AD5">
        <w:rPr>
          <w:rFonts w:asciiTheme="majorBidi" w:hAnsiTheme="majorBidi" w:cstheme="majorBidi"/>
          <w:sz w:val="28"/>
          <w:szCs w:val="28"/>
          <w:lang w:val="uk-UA"/>
        </w:rPr>
        <w:t>м рт. ст. [59]</w:t>
      </w:r>
    </w:p>
    <w:p w:rsidR="00A7735A" w:rsidRPr="00AA3430" w:rsidRDefault="00A7735A" w:rsidP="00116AD5">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 xml:space="preserve"> У загальній популяції чітких доказів переваг від початку антигіпертензивної фармакотерапії п</w:t>
      </w:r>
      <w:r w:rsidR="00D07E7A" w:rsidRPr="00AA3430">
        <w:rPr>
          <w:rFonts w:asciiTheme="majorBidi" w:hAnsiTheme="majorBidi" w:cstheme="majorBidi"/>
          <w:sz w:val="28"/>
          <w:szCs w:val="28"/>
          <w:lang w:val="uk-UA"/>
        </w:rPr>
        <w:t>ри рівнях систолічного артеріального тиску</w:t>
      </w:r>
      <w:r w:rsidRPr="00AA3430">
        <w:rPr>
          <w:rFonts w:asciiTheme="majorBidi" w:hAnsiTheme="majorBidi" w:cstheme="majorBidi"/>
          <w:sz w:val="28"/>
          <w:szCs w:val="28"/>
          <w:lang w:val="uk-UA"/>
        </w:rPr>
        <w:t xml:space="preserve"> &lt;140мм рт.ст. (високий нормальний АТ) не існує, як немає і доказів переваг</w:t>
      </w:r>
      <w:r w:rsidR="00D07E7A" w:rsidRPr="00AA3430">
        <w:rPr>
          <w:rFonts w:asciiTheme="majorBidi" w:hAnsiTheme="majorBidi" w:cstheme="majorBidi"/>
          <w:sz w:val="28"/>
          <w:szCs w:val="28"/>
          <w:lang w:val="uk-UA"/>
        </w:rPr>
        <w:t>и при виборі цільових значень артеріального тиску</w:t>
      </w:r>
      <w:r w:rsidRPr="00AA3430">
        <w:rPr>
          <w:rFonts w:asciiTheme="majorBidi" w:hAnsiTheme="majorBidi" w:cstheme="majorBidi"/>
          <w:sz w:val="28"/>
          <w:szCs w:val="28"/>
          <w:lang w:val="uk-UA"/>
        </w:rPr>
        <w:t xml:space="preserve"> &lt;130 мм рт.ст. Це зумовлено відсутністю  досліджень, </w:t>
      </w:r>
      <w:r w:rsidR="007C7409">
        <w:rPr>
          <w:rFonts w:asciiTheme="majorBidi" w:hAnsiTheme="majorBidi" w:cstheme="majorBidi"/>
          <w:sz w:val="28"/>
          <w:szCs w:val="28"/>
          <w:lang w:val="uk-UA"/>
        </w:rPr>
        <w:t>у</w:t>
      </w:r>
      <w:r w:rsidRPr="00AA3430">
        <w:rPr>
          <w:rFonts w:asciiTheme="majorBidi" w:hAnsiTheme="majorBidi" w:cstheme="majorBidi"/>
          <w:sz w:val="28"/>
          <w:szCs w:val="28"/>
          <w:lang w:val="uk-UA"/>
        </w:rPr>
        <w:t xml:space="preserve"> яких ці питання вивчалися б належним чином. Залишається також не</w:t>
      </w:r>
      <w:r w:rsidR="007C7409">
        <w:rPr>
          <w:rFonts w:asciiTheme="majorBidi" w:hAnsiTheme="majorBidi" w:cstheme="majorBidi"/>
          <w:sz w:val="28"/>
          <w:szCs w:val="28"/>
          <w:lang w:val="uk-UA"/>
        </w:rPr>
        <w:t>з</w:t>
      </w:r>
      <w:r w:rsidR="007C7409" w:rsidRPr="007C7409">
        <w:rPr>
          <w:rFonts w:asciiTheme="majorBidi" w:hAnsiTheme="majorBidi" w:cstheme="majorBidi"/>
          <w:sz w:val="28"/>
          <w:szCs w:val="28"/>
          <w:lang w:val="uk-UA"/>
        </w:rPr>
        <w:t>’</w:t>
      </w:r>
      <w:r w:rsidRPr="00AA3430">
        <w:rPr>
          <w:rFonts w:asciiTheme="majorBidi" w:hAnsiTheme="majorBidi" w:cstheme="majorBidi"/>
          <w:sz w:val="28"/>
          <w:szCs w:val="28"/>
          <w:lang w:val="uk-UA"/>
        </w:rPr>
        <w:t>яс</w:t>
      </w:r>
      <w:r w:rsidR="007C7409">
        <w:rPr>
          <w:rFonts w:asciiTheme="majorBidi" w:hAnsiTheme="majorBidi" w:cstheme="majorBidi"/>
          <w:sz w:val="28"/>
          <w:szCs w:val="28"/>
          <w:lang w:val="uk-UA"/>
        </w:rPr>
        <w:t>ова</w:t>
      </w:r>
      <w:r w:rsidRPr="00AA3430">
        <w:rPr>
          <w:rFonts w:asciiTheme="majorBidi" w:hAnsiTheme="majorBidi" w:cstheme="majorBidi"/>
          <w:sz w:val="28"/>
          <w:szCs w:val="28"/>
          <w:lang w:val="uk-UA"/>
        </w:rPr>
        <w:t xml:space="preserve">ним, чи потрібно починати лікування раніше і вибирати </w:t>
      </w:r>
      <w:r w:rsidR="00D07E7A" w:rsidRPr="00AA3430">
        <w:rPr>
          <w:rFonts w:asciiTheme="majorBidi" w:hAnsiTheme="majorBidi" w:cstheme="majorBidi"/>
          <w:sz w:val="28"/>
          <w:szCs w:val="28"/>
          <w:lang w:val="uk-UA"/>
        </w:rPr>
        <w:t>більш низькі цільові значення артеріальн</w:t>
      </w:r>
      <w:r w:rsidR="007C7409">
        <w:rPr>
          <w:rFonts w:asciiTheme="majorBidi" w:hAnsiTheme="majorBidi" w:cstheme="majorBidi"/>
          <w:sz w:val="28"/>
          <w:szCs w:val="28"/>
          <w:lang w:val="uk-UA"/>
        </w:rPr>
        <w:t>ого</w:t>
      </w:r>
      <w:r w:rsidR="00D07E7A" w:rsidRPr="00AA3430">
        <w:rPr>
          <w:rFonts w:asciiTheme="majorBidi" w:hAnsiTheme="majorBidi" w:cstheme="majorBidi"/>
          <w:sz w:val="28"/>
          <w:szCs w:val="28"/>
          <w:lang w:val="uk-UA"/>
        </w:rPr>
        <w:t xml:space="preserve"> тиск</w:t>
      </w:r>
      <w:r w:rsidR="007C7409">
        <w:rPr>
          <w:rFonts w:asciiTheme="majorBidi" w:hAnsiTheme="majorBidi" w:cstheme="majorBidi"/>
          <w:sz w:val="28"/>
          <w:szCs w:val="28"/>
          <w:lang w:val="uk-UA"/>
        </w:rPr>
        <w:t>у</w:t>
      </w:r>
      <w:r w:rsidRPr="00AA3430">
        <w:rPr>
          <w:rFonts w:asciiTheme="majorBidi" w:hAnsiTheme="majorBidi" w:cstheme="majorBidi"/>
          <w:sz w:val="28"/>
          <w:szCs w:val="28"/>
          <w:lang w:val="uk-UA"/>
        </w:rPr>
        <w:t xml:space="preserve"> </w:t>
      </w:r>
      <w:r w:rsidR="007C7409">
        <w:rPr>
          <w:rFonts w:asciiTheme="majorBidi" w:hAnsiTheme="majorBidi" w:cstheme="majorBidi"/>
          <w:sz w:val="28"/>
          <w:szCs w:val="28"/>
          <w:lang w:val="uk-UA"/>
        </w:rPr>
        <w:t>за</w:t>
      </w:r>
      <w:r w:rsidRPr="00AA3430">
        <w:rPr>
          <w:rFonts w:asciiTheme="majorBidi" w:hAnsiTheme="majorBidi" w:cstheme="majorBidi"/>
          <w:sz w:val="28"/>
          <w:szCs w:val="28"/>
          <w:lang w:val="uk-UA"/>
        </w:rPr>
        <w:t xml:space="preserve"> наявності діабетичних мікроангіопатій (нефропатії, ретинопатії, нейропатії). Лікування може відстрочити розвиток або зменшити вираженість мікроальбумінурії, але дослідження у хворих </w:t>
      </w:r>
      <w:r w:rsidR="00D07E7A" w:rsidRPr="00AA3430">
        <w:rPr>
          <w:rFonts w:asciiTheme="majorBidi" w:hAnsiTheme="majorBidi" w:cstheme="majorBidi"/>
          <w:sz w:val="28"/>
          <w:szCs w:val="28"/>
          <w:lang w:val="uk-UA"/>
        </w:rPr>
        <w:t>на ЦД 2</w:t>
      </w:r>
      <w:r w:rsidR="00602A90">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 як з нормальним артеріальним тиском, так і з ГХ</w:t>
      </w:r>
      <w:r w:rsidRPr="00AA3430">
        <w:rPr>
          <w:rFonts w:asciiTheme="majorBidi" w:hAnsiTheme="majorBidi" w:cstheme="majorBidi"/>
          <w:sz w:val="28"/>
          <w:szCs w:val="28"/>
          <w:lang w:val="uk-UA"/>
        </w:rPr>
        <w:t>, не змогли переконливо показати, що зменшення протеїнурії супроводжувалося також зниженням твердих серцево-суди</w:t>
      </w:r>
      <w:r w:rsidR="00807635" w:rsidRPr="00AA3430">
        <w:rPr>
          <w:rFonts w:asciiTheme="majorBidi" w:hAnsiTheme="majorBidi" w:cstheme="majorBidi"/>
          <w:sz w:val="28"/>
          <w:szCs w:val="28"/>
          <w:lang w:val="uk-UA"/>
        </w:rPr>
        <w:t>нних кінцевих точок</w:t>
      </w:r>
      <w:r w:rsidR="00116AD5">
        <w:rPr>
          <w:rFonts w:asciiTheme="majorBidi" w:hAnsiTheme="majorBidi" w:cstheme="majorBidi"/>
          <w:sz w:val="28"/>
          <w:szCs w:val="28"/>
          <w:lang w:val="uk-UA"/>
        </w:rPr>
        <w:t>.</w:t>
      </w:r>
      <w:r w:rsidR="00807635" w:rsidRPr="00AA3430">
        <w:rPr>
          <w:rFonts w:asciiTheme="majorBidi" w:hAnsiTheme="majorBidi" w:cstheme="majorBidi"/>
          <w:sz w:val="28"/>
          <w:szCs w:val="28"/>
          <w:lang w:val="uk-UA"/>
        </w:rPr>
        <w:t xml:space="preserve"> [60</w:t>
      </w:r>
      <w:r w:rsidR="00116AD5">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Ні у хв</w:t>
      </w:r>
      <w:r w:rsidR="00D07E7A" w:rsidRPr="00AA3430">
        <w:rPr>
          <w:rFonts w:asciiTheme="majorBidi" w:hAnsiTheme="majorBidi" w:cstheme="majorBidi"/>
          <w:sz w:val="28"/>
          <w:szCs w:val="28"/>
          <w:lang w:val="uk-UA"/>
        </w:rPr>
        <w:t>орих з нормальним або високим артеріальним тиском</w:t>
      </w:r>
      <w:r w:rsidRPr="00AA3430">
        <w:rPr>
          <w:rFonts w:asciiTheme="majorBidi" w:hAnsiTheme="majorBidi" w:cstheme="majorBidi"/>
          <w:sz w:val="28"/>
          <w:szCs w:val="28"/>
          <w:lang w:val="uk-UA"/>
        </w:rPr>
        <w:t xml:space="preserve"> </w:t>
      </w:r>
      <w:r w:rsidR="00602A90">
        <w:rPr>
          <w:rFonts w:asciiTheme="majorBidi" w:hAnsiTheme="majorBidi" w:cstheme="majorBidi"/>
          <w:sz w:val="28"/>
          <w:szCs w:val="28"/>
          <w:lang w:val="uk-UA"/>
        </w:rPr>
        <w:t>у</w:t>
      </w:r>
      <w:r w:rsidRPr="00AA3430">
        <w:rPr>
          <w:rFonts w:asciiTheme="majorBidi" w:hAnsiTheme="majorBidi" w:cstheme="majorBidi"/>
          <w:sz w:val="28"/>
          <w:szCs w:val="28"/>
          <w:lang w:val="uk-UA"/>
        </w:rPr>
        <w:t xml:space="preserve"> дослідженні активного контролю діабету </w:t>
      </w:r>
      <w:r w:rsidR="00602A90">
        <w:rPr>
          <w:rFonts w:asciiTheme="majorBidi" w:hAnsiTheme="majorBidi" w:cstheme="majorBidi"/>
          <w:sz w:val="28"/>
          <w:szCs w:val="28"/>
          <w:lang w:val="uk-UA"/>
        </w:rPr>
        <w:t>й</w:t>
      </w:r>
      <w:r w:rsidRPr="00AA3430">
        <w:rPr>
          <w:rFonts w:asciiTheme="majorBidi" w:hAnsiTheme="majorBidi" w:cstheme="majorBidi"/>
          <w:sz w:val="28"/>
          <w:szCs w:val="28"/>
          <w:lang w:val="uk-UA"/>
        </w:rPr>
        <w:t xml:space="preserve"> судинної патології: контрольована оцінка Претерак</w:t>
      </w:r>
      <w:r w:rsidR="006A32CE" w:rsidRPr="00AA3430">
        <w:rPr>
          <w:rFonts w:asciiTheme="majorBidi" w:hAnsiTheme="majorBidi" w:cstheme="majorBidi"/>
          <w:sz w:val="28"/>
          <w:szCs w:val="28"/>
          <w:lang w:val="uk-UA"/>
        </w:rPr>
        <w:t>са і Діамікрона-МВ (ADVANCE) [6</w:t>
      </w:r>
      <w:r w:rsidRPr="00AA3430">
        <w:rPr>
          <w:rFonts w:asciiTheme="majorBidi" w:hAnsiTheme="majorBidi" w:cstheme="majorBidi"/>
          <w:sz w:val="28"/>
          <w:szCs w:val="28"/>
          <w:lang w:val="uk-UA"/>
        </w:rPr>
        <w:t>1], ні у хво</w:t>
      </w:r>
      <w:r w:rsidR="00D07E7A" w:rsidRPr="00AA3430">
        <w:rPr>
          <w:rFonts w:asciiTheme="majorBidi" w:hAnsiTheme="majorBidi" w:cstheme="majorBidi"/>
          <w:sz w:val="28"/>
          <w:szCs w:val="28"/>
          <w:lang w:val="uk-UA"/>
        </w:rPr>
        <w:t>рих на ЦД 1</w:t>
      </w:r>
      <w:r w:rsidR="00602A90">
        <w:rPr>
          <w:rFonts w:asciiTheme="majorBidi" w:hAnsiTheme="majorBidi" w:cstheme="majorBidi"/>
          <w:sz w:val="28"/>
          <w:szCs w:val="28"/>
          <w:lang w:val="uk-UA"/>
        </w:rPr>
        <w:t>-го</w:t>
      </w:r>
      <w:r w:rsidR="00D07E7A" w:rsidRPr="00AA3430">
        <w:rPr>
          <w:rFonts w:asciiTheme="majorBidi" w:hAnsiTheme="majorBidi" w:cstheme="majorBidi"/>
          <w:sz w:val="28"/>
          <w:szCs w:val="28"/>
          <w:lang w:val="uk-UA"/>
        </w:rPr>
        <w:t xml:space="preserve"> типу з нормальним артеріальним тиском</w:t>
      </w:r>
      <w:r w:rsidRPr="00AA3430">
        <w:rPr>
          <w:rFonts w:asciiTheme="majorBidi" w:hAnsiTheme="majorBidi" w:cstheme="majorBidi"/>
          <w:sz w:val="28"/>
          <w:szCs w:val="28"/>
          <w:lang w:val="uk-UA"/>
        </w:rPr>
        <w:t xml:space="preserve"> у дослідженні кандесартану при </w:t>
      </w:r>
      <w:r w:rsidR="00C97CC0" w:rsidRPr="00AA3430">
        <w:rPr>
          <w:rFonts w:asciiTheme="majorBidi" w:hAnsiTheme="majorBidi" w:cstheme="majorBidi"/>
          <w:sz w:val="28"/>
          <w:szCs w:val="28"/>
          <w:lang w:val="uk-UA"/>
        </w:rPr>
        <w:t>діабетичній ретинопатії (DIRECT</w:t>
      </w:r>
      <w:r w:rsidR="006A32CE" w:rsidRPr="00AA3430">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не було виявлено впливу </w:t>
      </w:r>
      <w:r w:rsidRPr="00AA3430">
        <w:rPr>
          <w:rFonts w:asciiTheme="majorBidi" w:hAnsiTheme="majorBidi" w:cstheme="majorBidi"/>
          <w:sz w:val="28"/>
          <w:szCs w:val="28"/>
          <w:lang w:val="uk-UA"/>
        </w:rPr>
        <w:lastRenderedPageBreak/>
        <w:t>антигіпертензивної терапії на діабетичну ретинопатію</w:t>
      </w:r>
      <w:r w:rsidR="00116AD5">
        <w:rPr>
          <w:rFonts w:asciiTheme="majorBidi" w:hAnsiTheme="majorBidi" w:cstheme="majorBidi"/>
          <w:sz w:val="28"/>
          <w:szCs w:val="28"/>
          <w:lang w:val="uk-UA"/>
        </w:rPr>
        <w:t>.</w:t>
      </w:r>
      <w:r w:rsidR="006A32CE" w:rsidRPr="00AA3430">
        <w:rPr>
          <w:rFonts w:asciiTheme="majorBidi" w:hAnsiTheme="majorBidi" w:cstheme="majorBidi"/>
          <w:sz w:val="28"/>
          <w:szCs w:val="28"/>
          <w:lang w:val="uk-UA"/>
        </w:rPr>
        <w:t xml:space="preserve"> </w:t>
      </w:r>
      <w:r w:rsidR="006A32CE" w:rsidRPr="00116AD5">
        <w:rPr>
          <w:rFonts w:asciiTheme="majorBidi" w:hAnsiTheme="majorBidi" w:cstheme="majorBidi"/>
          <w:sz w:val="28"/>
          <w:szCs w:val="28"/>
          <w:lang w:val="uk-UA"/>
        </w:rPr>
        <w:t>[62]</w:t>
      </w:r>
      <w:r w:rsidRPr="00AA3430">
        <w:rPr>
          <w:rFonts w:asciiTheme="majorBidi" w:hAnsiTheme="majorBidi" w:cstheme="majorBidi"/>
          <w:sz w:val="28"/>
          <w:szCs w:val="28"/>
          <w:lang w:val="uk-UA"/>
        </w:rPr>
        <w:t xml:space="preserve"> Нарешті, антигіпертензивні препарати не</w:t>
      </w:r>
      <w:r w:rsidR="00602A90">
        <w:rPr>
          <w:rFonts w:asciiTheme="majorBidi" w:hAnsiTheme="majorBidi" w:cstheme="majorBidi"/>
          <w:sz w:val="28"/>
          <w:szCs w:val="28"/>
          <w:lang w:val="uk-UA"/>
        </w:rPr>
        <w:t>і</w:t>
      </w:r>
      <w:r w:rsidRPr="00AA3430">
        <w:rPr>
          <w:rFonts w:asciiTheme="majorBidi" w:hAnsiTheme="majorBidi" w:cstheme="majorBidi"/>
          <w:sz w:val="28"/>
          <w:szCs w:val="28"/>
          <w:lang w:val="uk-UA"/>
        </w:rPr>
        <w:t>с</w:t>
      </w:r>
      <w:r w:rsidR="006A32CE" w:rsidRPr="00AA3430">
        <w:rPr>
          <w:rFonts w:asciiTheme="majorBidi" w:hAnsiTheme="majorBidi" w:cstheme="majorBidi"/>
          <w:sz w:val="28"/>
          <w:szCs w:val="28"/>
          <w:lang w:val="uk-UA"/>
        </w:rPr>
        <w:t>тотно вплив</w:t>
      </w:r>
      <w:r w:rsidR="00602A90">
        <w:rPr>
          <w:rFonts w:asciiTheme="majorBidi" w:hAnsiTheme="majorBidi" w:cstheme="majorBidi"/>
          <w:sz w:val="28"/>
          <w:szCs w:val="28"/>
          <w:lang w:val="uk-UA"/>
        </w:rPr>
        <w:t>ають</w:t>
      </w:r>
      <w:r w:rsidR="006A32CE" w:rsidRPr="00AA3430">
        <w:rPr>
          <w:rFonts w:asciiTheme="majorBidi" w:hAnsiTheme="majorBidi" w:cstheme="majorBidi"/>
          <w:sz w:val="28"/>
          <w:szCs w:val="28"/>
          <w:lang w:val="uk-UA"/>
        </w:rPr>
        <w:t xml:space="preserve"> на нейропатію</w:t>
      </w:r>
      <w:r w:rsidR="00116AD5">
        <w:rPr>
          <w:rFonts w:asciiTheme="majorBidi" w:hAnsiTheme="majorBidi" w:cstheme="majorBidi"/>
          <w:sz w:val="28"/>
          <w:szCs w:val="28"/>
          <w:lang w:val="uk-UA"/>
        </w:rPr>
        <w:t>.</w:t>
      </w:r>
      <w:r w:rsidR="006A32CE" w:rsidRPr="00AA3430">
        <w:rPr>
          <w:rFonts w:asciiTheme="majorBidi" w:hAnsiTheme="majorBidi" w:cstheme="majorBidi"/>
          <w:sz w:val="28"/>
          <w:szCs w:val="28"/>
          <w:lang w:val="uk-UA"/>
        </w:rPr>
        <w:t xml:space="preserve"> [</w:t>
      </w:r>
      <w:r w:rsidR="006A32CE" w:rsidRPr="00116AD5">
        <w:rPr>
          <w:rFonts w:asciiTheme="majorBidi" w:hAnsiTheme="majorBidi" w:cstheme="majorBidi"/>
          <w:sz w:val="28"/>
          <w:szCs w:val="28"/>
          <w:lang w:val="uk-UA"/>
        </w:rPr>
        <w:t>6</w:t>
      </w:r>
      <w:r w:rsidRPr="00AA3430">
        <w:rPr>
          <w:rFonts w:asciiTheme="majorBidi" w:hAnsiTheme="majorBidi" w:cstheme="majorBidi"/>
          <w:sz w:val="28"/>
          <w:szCs w:val="28"/>
          <w:lang w:val="uk-UA"/>
        </w:rPr>
        <w:t xml:space="preserve">3] Отже, доказові рекомендації полягають </w:t>
      </w:r>
      <w:r w:rsidR="00DE07AB">
        <w:rPr>
          <w:rFonts w:asciiTheme="majorBidi" w:hAnsiTheme="majorBidi" w:cstheme="majorBidi"/>
          <w:sz w:val="28"/>
          <w:szCs w:val="28"/>
          <w:lang w:val="uk-UA"/>
        </w:rPr>
        <w:t>у</w:t>
      </w:r>
      <w:r w:rsidRPr="00AA3430">
        <w:rPr>
          <w:rFonts w:asciiTheme="majorBidi" w:hAnsiTheme="majorBidi" w:cstheme="majorBidi"/>
          <w:sz w:val="28"/>
          <w:szCs w:val="28"/>
          <w:lang w:val="uk-UA"/>
        </w:rPr>
        <w:t xml:space="preserve"> тому, щоб </w:t>
      </w:r>
      <w:r w:rsidR="00DE07AB">
        <w:rPr>
          <w:rFonts w:asciiTheme="majorBidi" w:hAnsiTheme="majorBidi" w:cstheme="majorBidi"/>
          <w:sz w:val="28"/>
          <w:szCs w:val="28"/>
          <w:lang w:val="uk-UA"/>
        </w:rPr>
        <w:t>роз</w:t>
      </w:r>
      <w:r w:rsidRPr="00AA3430">
        <w:rPr>
          <w:rFonts w:asciiTheme="majorBidi" w:hAnsiTheme="majorBidi" w:cstheme="majorBidi"/>
          <w:sz w:val="28"/>
          <w:szCs w:val="28"/>
          <w:lang w:val="uk-UA"/>
        </w:rPr>
        <w:t xml:space="preserve">починати медикаментозну антигіпертензивну терапію </w:t>
      </w:r>
      <w:r w:rsidR="00602A90">
        <w:rPr>
          <w:rFonts w:asciiTheme="majorBidi" w:hAnsiTheme="majorBidi" w:cstheme="majorBidi"/>
          <w:sz w:val="28"/>
          <w:szCs w:val="28"/>
          <w:lang w:val="uk-UA"/>
        </w:rPr>
        <w:t>у</w:t>
      </w:r>
      <w:r w:rsidRPr="00AA3430">
        <w:rPr>
          <w:rFonts w:asciiTheme="majorBidi" w:hAnsiTheme="majorBidi" w:cstheme="majorBidi"/>
          <w:sz w:val="28"/>
          <w:szCs w:val="28"/>
          <w:lang w:val="uk-UA"/>
        </w:rPr>
        <w:t xml:space="preserve"> всіх хворих </w:t>
      </w:r>
      <w:r w:rsidR="00DE07AB">
        <w:rPr>
          <w:rFonts w:asciiTheme="majorBidi" w:hAnsiTheme="majorBidi" w:cstheme="majorBidi"/>
          <w:sz w:val="28"/>
          <w:szCs w:val="28"/>
          <w:lang w:val="uk-UA"/>
        </w:rPr>
        <w:t xml:space="preserve">на </w:t>
      </w:r>
      <w:r w:rsidRPr="00AA3430">
        <w:rPr>
          <w:rFonts w:asciiTheme="majorBidi" w:hAnsiTheme="majorBidi" w:cstheme="majorBidi"/>
          <w:sz w:val="28"/>
          <w:szCs w:val="28"/>
          <w:lang w:val="uk-UA"/>
        </w:rPr>
        <w:t>діабет із середнім САТ&gt; 160 мм рт.ст. Терапі</w:t>
      </w:r>
      <w:r w:rsidR="002C1E60">
        <w:rPr>
          <w:rFonts w:asciiTheme="majorBidi" w:hAnsiTheme="majorBidi" w:cstheme="majorBidi"/>
          <w:sz w:val="28"/>
          <w:szCs w:val="28"/>
          <w:lang w:val="uk-UA"/>
        </w:rPr>
        <w:t>ю</w:t>
      </w:r>
      <w:r w:rsidRPr="00AA3430">
        <w:rPr>
          <w:rFonts w:asciiTheme="majorBidi" w:hAnsiTheme="majorBidi" w:cstheme="majorBidi"/>
          <w:sz w:val="28"/>
          <w:szCs w:val="28"/>
          <w:lang w:val="uk-UA"/>
        </w:rPr>
        <w:t xml:space="preserve"> також </w:t>
      </w:r>
      <w:r w:rsidRPr="002C1E60">
        <w:rPr>
          <w:rFonts w:asciiTheme="majorBidi" w:hAnsiTheme="majorBidi" w:cstheme="majorBidi"/>
          <w:sz w:val="28"/>
          <w:szCs w:val="28"/>
          <w:lang w:val="uk-UA"/>
        </w:rPr>
        <w:t>настійно</w:t>
      </w:r>
      <w:r w:rsidRPr="00AA3430">
        <w:rPr>
          <w:rFonts w:asciiTheme="majorBidi" w:hAnsiTheme="majorBidi" w:cstheme="majorBidi"/>
          <w:sz w:val="28"/>
          <w:szCs w:val="28"/>
          <w:lang w:val="uk-UA"/>
        </w:rPr>
        <w:t xml:space="preserve"> рекоменду</w:t>
      </w:r>
      <w:r w:rsidR="002C1E60">
        <w:rPr>
          <w:rFonts w:asciiTheme="majorBidi" w:hAnsiTheme="majorBidi" w:cstheme="majorBidi"/>
          <w:sz w:val="28"/>
          <w:szCs w:val="28"/>
          <w:lang w:val="uk-UA"/>
        </w:rPr>
        <w:t>ю</w:t>
      </w:r>
      <w:r w:rsidRPr="00AA3430">
        <w:rPr>
          <w:rFonts w:asciiTheme="majorBidi" w:hAnsiTheme="majorBidi" w:cstheme="majorBidi"/>
          <w:sz w:val="28"/>
          <w:szCs w:val="28"/>
          <w:lang w:val="uk-UA"/>
        </w:rPr>
        <w:t xml:space="preserve">ть хворим </w:t>
      </w:r>
      <w:r w:rsidR="00DE07AB">
        <w:rPr>
          <w:rFonts w:asciiTheme="majorBidi" w:hAnsiTheme="majorBidi" w:cstheme="majorBidi"/>
          <w:sz w:val="28"/>
          <w:szCs w:val="28"/>
          <w:lang w:val="uk-UA"/>
        </w:rPr>
        <w:t xml:space="preserve">на </w:t>
      </w:r>
      <w:r w:rsidRPr="00AA3430">
        <w:rPr>
          <w:rFonts w:asciiTheme="majorBidi" w:hAnsiTheme="majorBidi" w:cstheme="majorBidi"/>
          <w:sz w:val="28"/>
          <w:szCs w:val="28"/>
          <w:lang w:val="uk-UA"/>
        </w:rPr>
        <w:t xml:space="preserve">діабет з рівнем САТ&gt;140 мм рт.ст., при цьому, </w:t>
      </w:r>
      <w:r w:rsidR="00DE07AB">
        <w:rPr>
          <w:rFonts w:asciiTheme="majorBidi" w:hAnsiTheme="majorBidi" w:cstheme="majorBidi"/>
          <w:sz w:val="28"/>
          <w:szCs w:val="28"/>
          <w:lang w:val="uk-UA"/>
        </w:rPr>
        <w:t>метою</w:t>
      </w:r>
      <w:r w:rsidRPr="00AA3430">
        <w:rPr>
          <w:rFonts w:asciiTheme="majorBidi" w:hAnsiTheme="majorBidi" w:cstheme="majorBidi"/>
          <w:sz w:val="28"/>
          <w:szCs w:val="28"/>
          <w:lang w:val="uk-UA"/>
        </w:rPr>
        <w:t xml:space="preserve"> повинно бути стійке зниження артеріального тиску до рівня &lt;140 мм рт.ст. </w:t>
      </w:r>
    </w:p>
    <w:p w:rsidR="00A7735A" w:rsidRPr="00AA3430" w:rsidRDefault="00A7735A" w:rsidP="00116AD5">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 xml:space="preserve">Цільові значення ДАТ нижче 80-85 мм рт.ст. підтверджуються результатами досліджень HOT і Британського проспективного </w:t>
      </w:r>
      <w:r w:rsidR="006A32CE" w:rsidRPr="00AA3430">
        <w:rPr>
          <w:rFonts w:asciiTheme="majorBidi" w:hAnsiTheme="majorBidi" w:cstheme="majorBidi"/>
          <w:sz w:val="28"/>
          <w:szCs w:val="28"/>
          <w:lang w:val="uk-UA"/>
        </w:rPr>
        <w:t>дослідження діабету (UKPDS)</w:t>
      </w:r>
      <w:r w:rsidR="00116AD5">
        <w:rPr>
          <w:rFonts w:asciiTheme="majorBidi" w:hAnsiTheme="majorBidi" w:cstheme="majorBidi"/>
          <w:sz w:val="28"/>
          <w:szCs w:val="28"/>
          <w:lang w:val="uk-UA"/>
        </w:rPr>
        <w:t>.</w:t>
      </w:r>
      <w:r w:rsidR="006A32CE" w:rsidRPr="00AA3430">
        <w:rPr>
          <w:rFonts w:asciiTheme="majorBidi" w:hAnsiTheme="majorBidi" w:cstheme="majorBidi"/>
          <w:sz w:val="28"/>
          <w:szCs w:val="28"/>
          <w:lang w:val="uk-UA"/>
        </w:rPr>
        <w:t xml:space="preserve"> [64</w:t>
      </w:r>
      <w:r w:rsidRPr="00AA3430">
        <w:rPr>
          <w:rFonts w:asciiTheme="majorBidi" w:hAnsiTheme="majorBidi" w:cstheme="majorBidi"/>
          <w:sz w:val="28"/>
          <w:szCs w:val="28"/>
          <w:lang w:val="uk-UA"/>
        </w:rPr>
        <w:t xml:space="preserve">] Наскільки нижче 140 мм рт. ст. повинно бути цільове значення САТ у хворих </w:t>
      </w:r>
      <w:r w:rsidR="00DE07AB">
        <w:rPr>
          <w:rFonts w:asciiTheme="majorBidi" w:hAnsiTheme="majorBidi" w:cstheme="majorBidi"/>
          <w:sz w:val="28"/>
          <w:szCs w:val="28"/>
          <w:lang w:val="uk-UA"/>
        </w:rPr>
        <w:t xml:space="preserve">на </w:t>
      </w:r>
      <w:r w:rsidRPr="00AA3430">
        <w:rPr>
          <w:rFonts w:asciiTheme="majorBidi" w:hAnsiTheme="majorBidi" w:cstheme="majorBidi"/>
          <w:sz w:val="28"/>
          <w:szCs w:val="28"/>
          <w:lang w:val="uk-UA"/>
        </w:rPr>
        <w:t>діабет, не</w:t>
      </w:r>
      <w:r w:rsidR="00DE07AB">
        <w:rPr>
          <w:rFonts w:asciiTheme="majorBidi" w:hAnsiTheme="majorBidi" w:cstheme="majorBidi"/>
          <w:sz w:val="28"/>
          <w:szCs w:val="28"/>
          <w:lang w:val="uk-UA"/>
        </w:rPr>
        <w:t xml:space="preserve"> зрозуміл</w:t>
      </w:r>
      <w:r w:rsidRPr="00AA3430">
        <w:rPr>
          <w:rFonts w:asciiTheme="majorBidi" w:hAnsiTheme="majorBidi" w:cstheme="majorBidi"/>
          <w:sz w:val="28"/>
          <w:szCs w:val="28"/>
          <w:lang w:val="uk-UA"/>
        </w:rPr>
        <w:t xml:space="preserve">о, </w:t>
      </w:r>
      <w:r w:rsidR="00DE07AB">
        <w:rPr>
          <w:rFonts w:asciiTheme="majorBidi" w:hAnsiTheme="majorBidi" w:cstheme="majorBidi"/>
          <w:sz w:val="28"/>
          <w:szCs w:val="28"/>
          <w:lang w:val="uk-UA"/>
        </w:rPr>
        <w:t>оскільки</w:t>
      </w:r>
      <w:r w:rsidRPr="00AA3430">
        <w:rPr>
          <w:rFonts w:asciiTheme="majorBidi" w:hAnsiTheme="majorBidi" w:cstheme="majorBidi"/>
          <w:sz w:val="28"/>
          <w:szCs w:val="28"/>
          <w:lang w:val="uk-UA"/>
        </w:rPr>
        <w:t xml:space="preserve"> тільки у двох великих дослідженнях було показано зниження частоти серцево-судинних кінцевих точок при діабеті при зниженні САТ до &lt;140 мм рт.ст. (реально досягнутий середній  САТ </w:t>
      </w:r>
      <w:r w:rsidR="006A32CE" w:rsidRPr="00AA3430">
        <w:rPr>
          <w:rFonts w:asciiTheme="majorBidi" w:hAnsiTheme="majorBidi" w:cstheme="majorBidi"/>
          <w:sz w:val="28"/>
          <w:szCs w:val="28"/>
          <w:lang w:val="uk-UA"/>
        </w:rPr>
        <w:t xml:space="preserve">в них </w:t>
      </w:r>
      <w:r w:rsidR="00DE07AB">
        <w:rPr>
          <w:rFonts w:asciiTheme="majorBidi" w:hAnsiTheme="majorBidi" w:cstheme="majorBidi"/>
          <w:sz w:val="28"/>
          <w:szCs w:val="28"/>
          <w:lang w:val="uk-UA"/>
        </w:rPr>
        <w:t>станови</w:t>
      </w:r>
      <w:r w:rsidR="006A32CE" w:rsidRPr="00AA3430">
        <w:rPr>
          <w:rFonts w:asciiTheme="majorBidi" w:hAnsiTheme="majorBidi" w:cstheme="majorBidi"/>
          <w:sz w:val="28"/>
          <w:szCs w:val="28"/>
          <w:lang w:val="uk-UA"/>
        </w:rPr>
        <w:t>в 139 мм рт.ст.). [65</w:t>
      </w:r>
      <w:r w:rsidR="00116AD5">
        <w:rPr>
          <w:rFonts w:asciiTheme="majorBidi" w:hAnsiTheme="majorBidi" w:cstheme="majorBidi"/>
          <w:sz w:val="28"/>
          <w:szCs w:val="28"/>
          <w:lang w:val="uk-UA"/>
        </w:rPr>
        <w:t>]</w:t>
      </w:r>
    </w:p>
    <w:p w:rsidR="00A7735A" w:rsidRPr="00AA3430" w:rsidRDefault="00A7735A" w:rsidP="00E8775F">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 xml:space="preserve">Порівняння зниження частоти серцево-судинних подій у різних дослідженнях </w:t>
      </w:r>
      <w:r w:rsidR="00DE07AB">
        <w:rPr>
          <w:rFonts w:asciiTheme="majorBidi" w:hAnsiTheme="majorBidi" w:cstheme="majorBidi"/>
          <w:sz w:val="28"/>
          <w:szCs w:val="28"/>
          <w:lang w:val="uk-UA"/>
        </w:rPr>
        <w:t>свідчить про</w:t>
      </w:r>
      <w:r w:rsidRPr="00AA3430">
        <w:rPr>
          <w:rFonts w:asciiTheme="majorBidi" w:hAnsiTheme="majorBidi" w:cstheme="majorBidi"/>
          <w:sz w:val="28"/>
          <w:szCs w:val="28"/>
          <w:lang w:val="uk-UA"/>
        </w:rPr>
        <w:t xml:space="preserve"> те, що, при однаковій різниці САТ, користь від більш інтенсивного зниження САТ поступово зменшується, якщо ця різниця в САТ знаходиться біля нижньої межі діап</w:t>
      </w:r>
      <w:r w:rsidR="00E8775F" w:rsidRPr="00AA3430">
        <w:rPr>
          <w:rFonts w:asciiTheme="majorBidi" w:hAnsiTheme="majorBidi" w:cstheme="majorBidi"/>
          <w:sz w:val="28"/>
          <w:szCs w:val="28"/>
          <w:lang w:val="uk-UA"/>
        </w:rPr>
        <w:t xml:space="preserve">азону 139-130 мм рт.ст. </w:t>
      </w:r>
      <w:r w:rsidRPr="00AA3430">
        <w:rPr>
          <w:rFonts w:asciiTheme="majorBidi" w:hAnsiTheme="majorBidi" w:cstheme="majorBidi"/>
          <w:sz w:val="28"/>
          <w:szCs w:val="28"/>
          <w:lang w:val="uk-UA"/>
        </w:rPr>
        <w:t>. Антигіпертензивні препарати слід вибирати з урахуванням їх</w:t>
      </w:r>
      <w:r w:rsidR="00DE07AB">
        <w:rPr>
          <w:rFonts w:asciiTheme="majorBidi" w:hAnsiTheme="majorBidi" w:cstheme="majorBidi"/>
          <w:sz w:val="28"/>
          <w:szCs w:val="28"/>
          <w:lang w:val="uk-UA"/>
        </w:rPr>
        <w:t>ньої</w:t>
      </w:r>
      <w:r w:rsidRPr="00AA3430">
        <w:rPr>
          <w:rFonts w:asciiTheme="majorBidi" w:hAnsiTheme="majorBidi" w:cstheme="majorBidi"/>
          <w:sz w:val="28"/>
          <w:szCs w:val="28"/>
          <w:lang w:val="uk-UA"/>
        </w:rPr>
        <w:t xml:space="preserve"> ефективності </w:t>
      </w:r>
      <w:r w:rsidR="00DE07AB">
        <w:rPr>
          <w:rFonts w:asciiTheme="majorBidi" w:hAnsiTheme="majorBidi" w:cstheme="majorBidi"/>
          <w:sz w:val="28"/>
          <w:szCs w:val="28"/>
          <w:lang w:val="uk-UA"/>
        </w:rPr>
        <w:t>й</w:t>
      </w:r>
      <w:r w:rsidRPr="00AA3430">
        <w:rPr>
          <w:rFonts w:asciiTheme="majorBidi" w:hAnsiTheme="majorBidi" w:cstheme="majorBidi"/>
          <w:sz w:val="28"/>
          <w:szCs w:val="28"/>
          <w:lang w:val="uk-UA"/>
        </w:rPr>
        <w:t xml:space="preserve"> переносимості. Відповідно до результатів </w:t>
      </w:r>
      <w:r w:rsidRPr="002C1E60">
        <w:rPr>
          <w:rFonts w:asciiTheme="majorBidi" w:hAnsiTheme="majorBidi" w:cstheme="majorBidi"/>
          <w:sz w:val="28"/>
          <w:szCs w:val="28"/>
          <w:lang w:val="uk-UA"/>
        </w:rPr>
        <w:t>мета</w:t>
      </w:r>
      <w:r w:rsidR="00DE07AB" w:rsidRPr="002C1E60">
        <w:rPr>
          <w:rFonts w:asciiTheme="majorBidi" w:hAnsiTheme="majorBidi" w:cstheme="majorBidi"/>
          <w:sz w:val="28"/>
          <w:szCs w:val="28"/>
          <w:lang w:val="uk-UA"/>
        </w:rPr>
        <w:t>-</w:t>
      </w:r>
      <w:r w:rsidRPr="002C1E60">
        <w:rPr>
          <w:rFonts w:asciiTheme="majorBidi" w:hAnsiTheme="majorBidi" w:cstheme="majorBidi"/>
          <w:sz w:val="28"/>
          <w:szCs w:val="28"/>
          <w:lang w:val="uk-UA"/>
        </w:rPr>
        <w:t>аналізу,</w:t>
      </w:r>
      <w:r w:rsidRPr="00AA3430">
        <w:rPr>
          <w:rFonts w:asciiTheme="majorBidi" w:hAnsiTheme="majorBidi" w:cstheme="majorBidi"/>
          <w:sz w:val="28"/>
          <w:szCs w:val="28"/>
          <w:lang w:val="uk-UA"/>
        </w:rPr>
        <w:t xml:space="preserve"> можуть використовуватися всі класи</w:t>
      </w:r>
      <w:r w:rsidR="00E8775F" w:rsidRPr="00AA3430">
        <w:rPr>
          <w:rFonts w:asciiTheme="majorBidi" w:hAnsiTheme="majorBidi" w:cstheme="majorBidi"/>
          <w:sz w:val="28"/>
          <w:szCs w:val="28"/>
          <w:lang w:val="uk-UA"/>
        </w:rPr>
        <w:t xml:space="preserve"> антигіпертензивних засобів</w:t>
      </w:r>
      <w:r w:rsidR="00116AD5">
        <w:rPr>
          <w:rFonts w:asciiTheme="majorBidi" w:hAnsiTheme="majorBidi" w:cstheme="majorBidi"/>
          <w:sz w:val="28"/>
          <w:szCs w:val="28"/>
          <w:lang w:val="uk-UA"/>
        </w:rPr>
        <w:t>,</w:t>
      </w:r>
      <w:r w:rsidR="00E8775F" w:rsidRPr="00AA3430">
        <w:rPr>
          <w:rFonts w:asciiTheme="majorBidi" w:hAnsiTheme="majorBidi" w:cstheme="majorBidi"/>
          <w:sz w:val="28"/>
          <w:szCs w:val="28"/>
          <w:lang w:val="uk-UA"/>
        </w:rPr>
        <w:t xml:space="preserve"> [66</w:t>
      </w:r>
      <w:r w:rsidR="00116AD5">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проте вибір ліків для конкретного пацієнта повинен </w:t>
      </w:r>
      <w:r w:rsidR="00DE07AB">
        <w:rPr>
          <w:rFonts w:asciiTheme="majorBidi" w:hAnsiTheme="majorBidi" w:cstheme="majorBidi"/>
          <w:sz w:val="28"/>
          <w:szCs w:val="28"/>
          <w:lang w:val="uk-UA"/>
        </w:rPr>
        <w:t>у</w:t>
      </w:r>
      <w:r w:rsidRPr="00AA3430">
        <w:rPr>
          <w:rFonts w:asciiTheme="majorBidi" w:hAnsiTheme="majorBidi" w:cstheme="majorBidi"/>
          <w:sz w:val="28"/>
          <w:szCs w:val="28"/>
          <w:lang w:val="uk-UA"/>
        </w:rPr>
        <w:t>раховувати супутні захворювання, щоб індивідуалізувати терапію.</w:t>
      </w:r>
    </w:p>
    <w:p w:rsidR="00A7735A" w:rsidRPr="00AA3430" w:rsidRDefault="00A7735A" w:rsidP="00261E21">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 xml:space="preserve"> Оскільки до</w:t>
      </w:r>
      <w:r w:rsidR="00DE07AB">
        <w:rPr>
          <w:rFonts w:asciiTheme="majorBidi" w:hAnsiTheme="majorBidi" w:cstheme="majorBidi"/>
          <w:sz w:val="28"/>
          <w:szCs w:val="28"/>
          <w:lang w:val="uk-UA"/>
        </w:rPr>
        <w:t>могти</w:t>
      </w:r>
      <w:r w:rsidRPr="00AA3430">
        <w:rPr>
          <w:rFonts w:asciiTheme="majorBidi" w:hAnsiTheme="majorBidi" w:cstheme="majorBidi"/>
          <w:sz w:val="28"/>
          <w:szCs w:val="28"/>
          <w:lang w:val="uk-UA"/>
        </w:rPr>
        <w:t>ся контролю</w:t>
      </w:r>
      <w:r w:rsidR="00D07E7A" w:rsidRPr="00AA3430">
        <w:rPr>
          <w:rFonts w:asciiTheme="majorBidi" w:hAnsiTheme="majorBidi" w:cstheme="majorBidi"/>
          <w:sz w:val="28"/>
          <w:szCs w:val="28"/>
          <w:lang w:val="uk-UA"/>
        </w:rPr>
        <w:t xml:space="preserve"> артеріального тиску</w:t>
      </w:r>
      <w:r w:rsidR="00E8775F" w:rsidRPr="00AA3430">
        <w:rPr>
          <w:rFonts w:asciiTheme="majorBidi" w:hAnsiTheme="majorBidi" w:cstheme="majorBidi"/>
          <w:sz w:val="28"/>
          <w:szCs w:val="28"/>
          <w:lang w:val="uk-UA"/>
        </w:rPr>
        <w:t xml:space="preserve"> при діабеті </w:t>
      </w:r>
      <w:r w:rsidR="00DE07AB">
        <w:rPr>
          <w:rFonts w:asciiTheme="majorBidi" w:hAnsiTheme="majorBidi" w:cstheme="majorBidi"/>
          <w:sz w:val="28"/>
          <w:szCs w:val="28"/>
          <w:lang w:val="uk-UA"/>
        </w:rPr>
        <w:t>складно</w:t>
      </w:r>
      <w:r w:rsidR="00116AD5">
        <w:rPr>
          <w:rFonts w:asciiTheme="majorBidi" w:hAnsiTheme="majorBidi" w:cstheme="majorBidi"/>
          <w:sz w:val="28"/>
          <w:szCs w:val="28"/>
          <w:lang w:val="uk-UA"/>
        </w:rPr>
        <w:t>,</w:t>
      </w:r>
      <w:r w:rsidR="00E8775F" w:rsidRPr="00AA3430">
        <w:rPr>
          <w:rFonts w:asciiTheme="majorBidi" w:hAnsiTheme="majorBidi" w:cstheme="majorBidi"/>
          <w:sz w:val="28"/>
          <w:szCs w:val="28"/>
          <w:lang w:val="uk-UA"/>
        </w:rPr>
        <w:t xml:space="preserve"> [67</w:t>
      </w:r>
      <w:r w:rsidR="00116AD5">
        <w:rPr>
          <w:rFonts w:asciiTheme="majorBidi" w:hAnsiTheme="majorBidi" w:cstheme="majorBidi"/>
          <w:sz w:val="28"/>
          <w:szCs w:val="28"/>
          <w:lang w:val="uk-UA"/>
        </w:rPr>
        <w:t xml:space="preserve">] </w:t>
      </w:r>
      <w:r w:rsidRPr="00AA3430">
        <w:rPr>
          <w:rFonts w:asciiTheme="majorBidi" w:hAnsiTheme="majorBidi" w:cstheme="majorBidi"/>
          <w:sz w:val="28"/>
          <w:szCs w:val="28"/>
          <w:lang w:val="uk-UA"/>
        </w:rPr>
        <w:t>більшість пацієнтів у всіх дослідженнях отримували комбіновану терапію, і саме комбінована терапія найчастіше буває д</w:t>
      </w:r>
      <w:r w:rsidR="00D07E7A" w:rsidRPr="00AA3430">
        <w:rPr>
          <w:rFonts w:asciiTheme="majorBidi" w:hAnsiTheme="majorBidi" w:cstheme="majorBidi"/>
          <w:sz w:val="28"/>
          <w:szCs w:val="28"/>
          <w:lang w:val="uk-UA"/>
        </w:rPr>
        <w:t xml:space="preserve">оцільною при лікуванні хворих  </w:t>
      </w:r>
      <w:r w:rsidR="00DE07AB">
        <w:rPr>
          <w:rFonts w:asciiTheme="majorBidi" w:hAnsiTheme="majorBidi" w:cstheme="majorBidi"/>
          <w:sz w:val="28"/>
          <w:szCs w:val="28"/>
          <w:lang w:val="uk-UA"/>
        </w:rPr>
        <w:t xml:space="preserve">на </w:t>
      </w:r>
      <w:r w:rsidRPr="00AA3430">
        <w:rPr>
          <w:rFonts w:asciiTheme="majorBidi" w:hAnsiTheme="majorBidi" w:cstheme="majorBidi"/>
          <w:sz w:val="28"/>
          <w:szCs w:val="28"/>
          <w:lang w:val="uk-UA"/>
        </w:rPr>
        <w:t>Г</w:t>
      </w:r>
      <w:r w:rsidR="00D07E7A" w:rsidRPr="00AA3430">
        <w:rPr>
          <w:rFonts w:asciiTheme="majorBidi" w:hAnsiTheme="majorBidi" w:cstheme="majorBidi"/>
          <w:sz w:val="28"/>
          <w:szCs w:val="28"/>
          <w:lang w:val="uk-UA"/>
        </w:rPr>
        <w:t>Х</w:t>
      </w:r>
      <w:r w:rsidRPr="00AA3430">
        <w:rPr>
          <w:rFonts w:asciiTheme="majorBidi" w:hAnsiTheme="majorBidi" w:cstheme="majorBidi"/>
          <w:sz w:val="28"/>
          <w:szCs w:val="28"/>
          <w:lang w:val="uk-UA"/>
        </w:rPr>
        <w:t xml:space="preserve"> </w:t>
      </w:r>
      <w:r w:rsidR="00DE07AB">
        <w:rPr>
          <w:rFonts w:asciiTheme="majorBidi" w:hAnsiTheme="majorBidi" w:cstheme="majorBidi"/>
          <w:sz w:val="28"/>
          <w:szCs w:val="28"/>
          <w:lang w:val="uk-UA"/>
        </w:rPr>
        <w:t>і</w:t>
      </w:r>
      <w:r w:rsidRPr="00AA3430">
        <w:rPr>
          <w:rFonts w:asciiTheme="majorBidi" w:hAnsiTheme="majorBidi" w:cstheme="majorBidi"/>
          <w:sz w:val="28"/>
          <w:szCs w:val="28"/>
          <w:lang w:val="uk-UA"/>
        </w:rPr>
        <w:t>з супутнім ЦД 2</w:t>
      </w:r>
      <w:r w:rsidR="00DE07AB">
        <w:rPr>
          <w:rFonts w:asciiTheme="majorBidi" w:hAnsiTheme="majorBidi" w:cstheme="majorBidi"/>
          <w:sz w:val="28"/>
          <w:szCs w:val="28"/>
          <w:lang w:val="uk-UA"/>
        </w:rPr>
        <w:t>-го</w:t>
      </w:r>
      <w:r w:rsidRPr="00AA3430">
        <w:rPr>
          <w:rFonts w:asciiTheme="majorBidi" w:hAnsiTheme="majorBidi" w:cstheme="majorBidi"/>
          <w:sz w:val="28"/>
          <w:szCs w:val="28"/>
          <w:lang w:val="uk-UA"/>
        </w:rPr>
        <w:t xml:space="preserve"> типу. </w:t>
      </w:r>
    </w:p>
    <w:p w:rsidR="00A7735A" w:rsidRPr="00AA3430" w:rsidRDefault="00A7735A" w:rsidP="00116AD5">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Одними з препаратів вибору є інгібітори анг</w:t>
      </w:r>
      <w:r w:rsidR="00DE07AB">
        <w:rPr>
          <w:rFonts w:asciiTheme="majorBidi" w:hAnsiTheme="majorBidi" w:cstheme="majorBidi"/>
          <w:sz w:val="28"/>
          <w:szCs w:val="28"/>
          <w:lang w:val="uk-UA"/>
        </w:rPr>
        <w:t>і</w:t>
      </w:r>
      <w:r w:rsidRPr="00AA3430">
        <w:rPr>
          <w:rFonts w:asciiTheme="majorBidi" w:hAnsiTheme="majorBidi" w:cstheme="majorBidi"/>
          <w:sz w:val="28"/>
          <w:szCs w:val="28"/>
          <w:lang w:val="uk-UA"/>
        </w:rPr>
        <w:t xml:space="preserve">отензинперетворюючого ферменту (ІАПФ) препарати здатні відновлювати нейрогуморальну </w:t>
      </w:r>
      <w:r w:rsidRPr="00AA3430">
        <w:rPr>
          <w:rFonts w:asciiTheme="majorBidi" w:hAnsiTheme="majorBidi" w:cstheme="majorBidi"/>
          <w:sz w:val="28"/>
          <w:szCs w:val="28"/>
          <w:lang w:val="uk-UA"/>
        </w:rPr>
        <w:lastRenderedPageBreak/>
        <w:t xml:space="preserve">регуляцію в організмі через вплив на </w:t>
      </w:r>
      <w:r w:rsidR="00D07E7A" w:rsidRPr="00AA3430">
        <w:rPr>
          <w:rFonts w:asciiTheme="majorBidi" w:hAnsiTheme="majorBidi" w:cstheme="majorBidi"/>
          <w:sz w:val="28"/>
          <w:szCs w:val="28"/>
          <w:lang w:val="uk-UA"/>
        </w:rPr>
        <w:t>ренін-ангіотензин-альдостеронов</w:t>
      </w:r>
      <w:r w:rsidR="00DE07AB">
        <w:rPr>
          <w:rFonts w:asciiTheme="majorBidi" w:hAnsiTheme="majorBidi" w:cstheme="majorBidi"/>
          <w:sz w:val="28"/>
          <w:szCs w:val="28"/>
          <w:lang w:val="uk-UA"/>
        </w:rPr>
        <w:t>у</w:t>
      </w:r>
      <w:r w:rsidR="00D07E7A" w:rsidRPr="00AA3430">
        <w:rPr>
          <w:rFonts w:asciiTheme="majorBidi" w:hAnsiTheme="majorBidi" w:cstheme="majorBidi"/>
          <w:sz w:val="28"/>
          <w:szCs w:val="28"/>
          <w:lang w:val="uk-UA"/>
        </w:rPr>
        <w:t xml:space="preserve"> систем</w:t>
      </w:r>
      <w:r w:rsidR="00DE07AB">
        <w:rPr>
          <w:rFonts w:asciiTheme="majorBidi" w:hAnsiTheme="majorBidi" w:cstheme="majorBidi"/>
          <w:sz w:val="28"/>
          <w:szCs w:val="28"/>
          <w:lang w:val="uk-UA"/>
        </w:rPr>
        <w:t>у</w:t>
      </w:r>
      <w:r w:rsidR="00D07E7A" w:rsidRPr="00AA3430">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симпато-адреналовоу та кал</w:t>
      </w:r>
      <w:r w:rsidR="00E8775F" w:rsidRPr="00AA3430">
        <w:rPr>
          <w:rFonts w:asciiTheme="majorBidi" w:hAnsiTheme="majorBidi" w:cstheme="majorBidi"/>
          <w:sz w:val="28"/>
          <w:szCs w:val="28"/>
          <w:lang w:val="uk-UA"/>
        </w:rPr>
        <w:t>ікреїн-кінінову системи</w:t>
      </w:r>
      <w:r w:rsidR="00116AD5">
        <w:rPr>
          <w:rFonts w:asciiTheme="majorBidi" w:hAnsiTheme="majorBidi" w:cstheme="majorBidi"/>
          <w:sz w:val="28"/>
          <w:szCs w:val="28"/>
          <w:lang w:val="uk-UA"/>
        </w:rPr>
        <w:t>.</w:t>
      </w:r>
      <w:r w:rsidR="00E8775F" w:rsidRPr="00AA3430">
        <w:rPr>
          <w:rFonts w:asciiTheme="majorBidi" w:hAnsiTheme="majorBidi" w:cstheme="majorBidi"/>
          <w:sz w:val="28"/>
          <w:szCs w:val="28"/>
          <w:lang w:val="uk-UA"/>
        </w:rPr>
        <w:t xml:space="preserve"> [68</w:t>
      </w:r>
      <w:r w:rsidRPr="00AA3430">
        <w:rPr>
          <w:rFonts w:asciiTheme="majorBidi" w:hAnsiTheme="majorBidi" w:cstheme="majorBidi"/>
          <w:sz w:val="28"/>
          <w:szCs w:val="28"/>
          <w:lang w:val="uk-UA"/>
        </w:rPr>
        <w:t>] ІАПФ впливають позитивно на функціональній стан ендотелію судин при АГ, це доведено в декількох багатоцентрових дослідженнях (ALLHAT, BENDICT, HOPE, DETAIL). А такий факт</w:t>
      </w:r>
      <w:r w:rsidR="00DE07AB">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як наявність мікроальбумінурії у хворого з ЦД 2</w:t>
      </w:r>
      <w:r w:rsidR="00DE07AB">
        <w:rPr>
          <w:rFonts w:asciiTheme="majorBidi" w:hAnsiTheme="majorBidi" w:cstheme="majorBidi"/>
          <w:sz w:val="28"/>
          <w:szCs w:val="28"/>
          <w:lang w:val="uk-UA"/>
        </w:rPr>
        <w:t>-го</w:t>
      </w:r>
      <w:r w:rsidRPr="00AA3430">
        <w:rPr>
          <w:rFonts w:asciiTheme="majorBidi" w:hAnsiTheme="majorBidi" w:cstheme="majorBidi"/>
          <w:sz w:val="28"/>
          <w:szCs w:val="28"/>
          <w:lang w:val="uk-UA"/>
        </w:rPr>
        <w:t xml:space="preserve"> типу </w:t>
      </w:r>
      <w:r w:rsidR="00DE07AB">
        <w:rPr>
          <w:rFonts w:asciiTheme="majorBidi" w:hAnsiTheme="majorBidi" w:cstheme="majorBidi"/>
          <w:sz w:val="28"/>
          <w:szCs w:val="28"/>
          <w:lang w:val="uk-UA"/>
        </w:rPr>
        <w:t>потребу</w:t>
      </w:r>
      <w:r w:rsidRPr="00AA3430">
        <w:rPr>
          <w:rFonts w:asciiTheme="majorBidi" w:hAnsiTheme="majorBidi" w:cstheme="majorBidi"/>
          <w:sz w:val="28"/>
          <w:szCs w:val="28"/>
          <w:lang w:val="uk-UA"/>
        </w:rPr>
        <w:t>є призначення цих препар</w:t>
      </w:r>
      <w:r w:rsidR="00D07E7A" w:rsidRPr="00AA3430">
        <w:rPr>
          <w:rFonts w:asciiTheme="majorBidi" w:hAnsiTheme="majorBidi" w:cstheme="majorBidi"/>
          <w:sz w:val="28"/>
          <w:szCs w:val="28"/>
          <w:lang w:val="uk-UA"/>
        </w:rPr>
        <w:t>атів навіть на тлі нормального артеріального тиску, оскільки блокатори ренін-ангіотензин-альдостеронової системи</w:t>
      </w:r>
      <w:r w:rsidRPr="00AA3430">
        <w:rPr>
          <w:rFonts w:asciiTheme="majorBidi" w:hAnsiTheme="majorBidi" w:cstheme="majorBidi"/>
          <w:sz w:val="28"/>
          <w:szCs w:val="28"/>
          <w:lang w:val="uk-UA"/>
        </w:rPr>
        <w:t xml:space="preserve"> чітко підтвердили свої виражені ренопротект</w:t>
      </w:r>
      <w:r w:rsidR="00DE07AB">
        <w:rPr>
          <w:rFonts w:asciiTheme="majorBidi" w:hAnsiTheme="majorBidi" w:cstheme="majorBidi"/>
          <w:sz w:val="28"/>
          <w:szCs w:val="28"/>
          <w:lang w:val="uk-UA"/>
        </w:rPr>
        <w:t>и</w:t>
      </w:r>
      <w:r w:rsidRPr="00AA3430">
        <w:rPr>
          <w:rFonts w:asciiTheme="majorBidi" w:hAnsiTheme="majorBidi" w:cstheme="majorBidi"/>
          <w:sz w:val="28"/>
          <w:szCs w:val="28"/>
          <w:lang w:val="uk-UA"/>
        </w:rPr>
        <w:t>вні ефекти, незалежно від антигіпертензивної дії</w:t>
      </w:r>
      <w:r w:rsidR="00116AD5">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w:t>
      </w:r>
      <w:r w:rsidR="00E8775F" w:rsidRPr="00AA3430">
        <w:rPr>
          <w:rFonts w:asciiTheme="majorBidi" w:hAnsiTheme="majorBidi" w:cstheme="majorBidi"/>
          <w:sz w:val="28"/>
          <w:szCs w:val="28"/>
          <w:lang w:val="uk-UA"/>
        </w:rPr>
        <w:t>69</w:t>
      </w:r>
      <w:r w:rsidR="00116AD5">
        <w:rPr>
          <w:rFonts w:asciiTheme="majorBidi" w:hAnsiTheme="majorBidi" w:cstheme="majorBidi"/>
          <w:sz w:val="28"/>
          <w:szCs w:val="28"/>
          <w:lang w:val="uk-UA"/>
        </w:rPr>
        <w:t>]</w:t>
      </w:r>
    </w:p>
    <w:p w:rsidR="00A7735A" w:rsidRPr="00AA3430" w:rsidRDefault="00A7735A" w:rsidP="00DC4B02">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У нещодавно проведеному дослідж</w:t>
      </w:r>
      <w:r w:rsidR="00DE07AB">
        <w:rPr>
          <w:rFonts w:asciiTheme="majorBidi" w:hAnsiTheme="majorBidi" w:cstheme="majorBidi"/>
          <w:sz w:val="28"/>
          <w:szCs w:val="28"/>
          <w:lang w:val="uk-UA"/>
        </w:rPr>
        <w:t>ен</w:t>
      </w:r>
      <w:r w:rsidRPr="00AA3430">
        <w:rPr>
          <w:rFonts w:asciiTheme="majorBidi" w:hAnsiTheme="majorBidi" w:cstheme="majorBidi"/>
          <w:sz w:val="28"/>
          <w:szCs w:val="28"/>
          <w:lang w:val="uk-UA"/>
        </w:rPr>
        <w:t>ні</w:t>
      </w:r>
      <w:r w:rsidR="00DE07AB">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у якому вивчали клінічну ефективність фармакотерапії інгібіторами АПФ хворих на артеріальну гіпертензію із супутнім </w:t>
      </w:r>
      <w:r w:rsidR="00DC4B02">
        <w:rPr>
          <w:rFonts w:asciiTheme="majorBidi" w:hAnsiTheme="majorBidi" w:cstheme="majorBidi"/>
          <w:sz w:val="28"/>
          <w:szCs w:val="28"/>
          <w:lang w:val="uk-UA"/>
        </w:rPr>
        <w:t xml:space="preserve">ЦД 2-го типу </w:t>
      </w:r>
      <w:r w:rsidR="00DC4B02" w:rsidRPr="00DC4B02">
        <w:rPr>
          <w:rFonts w:asciiTheme="majorBidi" w:hAnsiTheme="majorBidi" w:cstheme="majorBidi"/>
          <w:sz w:val="28"/>
          <w:szCs w:val="28"/>
          <w:lang w:val="uk-UA"/>
        </w:rPr>
        <w:t>упродовж</w:t>
      </w:r>
      <w:r w:rsidRPr="00DC4B02">
        <w:rPr>
          <w:rFonts w:asciiTheme="majorBidi" w:hAnsiTheme="majorBidi" w:cstheme="majorBidi"/>
          <w:sz w:val="28"/>
          <w:szCs w:val="28"/>
          <w:lang w:val="uk-UA"/>
        </w:rPr>
        <w:t xml:space="preserve"> </w:t>
      </w:r>
      <w:r w:rsidR="00DE07AB" w:rsidRPr="00DC4B02">
        <w:rPr>
          <w:rFonts w:asciiTheme="majorBidi" w:hAnsiTheme="majorBidi" w:cstheme="majorBidi"/>
          <w:sz w:val="28"/>
          <w:szCs w:val="28"/>
          <w:lang w:val="uk-UA"/>
        </w:rPr>
        <w:t xml:space="preserve">двох </w:t>
      </w:r>
      <w:r w:rsidRPr="00DC4B02">
        <w:rPr>
          <w:rFonts w:asciiTheme="majorBidi" w:hAnsiTheme="majorBidi" w:cstheme="majorBidi"/>
          <w:sz w:val="28"/>
          <w:szCs w:val="28"/>
          <w:lang w:val="uk-UA"/>
        </w:rPr>
        <w:t>р</w:t>
      </w:r>
      <w:r w:rsidR="00DE07AB" w:rsidRPr="00DC4B02">
        <w:rPr>
          <w:rFonts w:asciiTheme="majorBidi" w:hAnsiTheme="majorBidi" w:cstheme="majorBidi"/>
          <w:sz w:val="28"/>
          <w:szCs w:val="28"/>
          <w:lang w:val="uk-UA"/>
        </w:rPr>
        <w:t>оків</w:t>
      </w:r>
      <w:r w:rsidR="00DE07AB">
        <w:rPr>
          <w:rFonts w:asciiTheme="majorBidi" w:hAnsiTheme="majorBidi" w:cstheme="majorBidi"/>
          <w:sz w:val="28"/>
          <w:szCs w:val="28"/>
          <w:lang w:val="uk-UA"/>
        </w:rPr>
        <w:t>,</w:t>
      </w:r>
      <w:r w:rsidRPr="00AA3430">
        <w:rPr>
          <w:rFonts w:asciiTheme="majorBidi" w:hAnsiTheme="majorBidi" w:cstheme="majorBidi"/>
          <w:sz w:val="28"/>
          <w:szCs w:val="28"/>
          <w:lang w:val="uk-UA"/>
        </w:rPr>
        <w:t xml:space="preserve"> зниження маси міокарда, індексу маси міокарда та ТЗСЛШд було вірогідним для всіх хворих, які приймали інгібітори АПФ, що включені в дослідження (еналаприл, квінаприл, лізи</w:t>
      </w:r>
      <w:r w:rsidR="00E02CF9" w:rsidRPr="00AA3430">
        <w:rPr>
          <w:rFonts w:asciiTheme="majorBidi" w:hAnsiTheme="majorBidi" w:cstheme="majorBidi"/>
          <w:sz w:val="28"/>
          <w:szCs w:val="28"/>
          <w:lang w:val="uk-UA"/>
        </w:rPr>
        <w:t>ноприл та раміприл, р&lt;0,05)</w:t>
      </w:r>
      <w:r w:rsidR="00116AD5">
        <w:rPr>
          <w:rFonts w:asciiTheme="majorBidi" w:hAnsiTheme="majorBidi" w:cstheme="majorBidi"/>
          <w:sz w:val="28"/>
          <w:szCs w:val="28"/>
          <w:lang w:val="uk-UA"/>
        </w:rPr>
        <w:t>.</w:t>
      </w:r>
      <w:r w:rsidR="00E02CF9" w:rsidRPr="00AA3430">
        <w:rPr>
          <w:rFonts w:asciiTheme="majorBidi" w:hAnsiTheme="majorBidi" w:cstheme="majorBidi"/>
          <w:sz w:val="28"/>
          <w:szCs w:val="28"/>
          <w:lang w:val="uk-UA"/>
        </w:rPr>
        <w:t xml:space="preserve"> [70</w:t>
      </w:r>
      <w:r w:rsidRPr="00AA3430">
        <w:rPr>
          <w:rFonts w:asciiTheme="majorBidi" w:hAnsiTheme="majorBidi" w:cstheme="majorBidi"/>
          <w:sz w:val="28"/>
          <w:szCs w:val="28"/>
          <w:lang w:val="uk-UA"/>
        </w:rPr>
        <w:t>]</w:t>
      </w:r>
    </w:p>
    <w:p w:rsidR="00A7735A" w:rsidRPr="00AA3430" w:rsidRDefault="00A7735A" w:rsidP="00DC4B02">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Також препаратами,</w:t>
      </w:r>
      <w:r w:rsidR="00A05EB7" w:rsidRPr="00AA3430">
        <w:rPr>
          <w:rFonts w:asciiTheme="majorBidi" w:hAnsiTheme="majorBidi" w:cstheme="majorBidi"/>
          <w:sz w:val="28"/>
          <w:szCs w:val="28"/>
          <w:lang w:val="uk-UA"/>
        </w:rPr>
        <w:t xml:space="preserve"> що впливають на іншу ланку </w:t>
      </w:r>
      <w:r w:rsidR="00DC4B02">
        <w:rPr>
          <w:rFonts w:asciiTheme="majorBidi" w:hAnsiTheme="majorBidi" w:cstheme="majorBidi"/>
          <w:sz w:val="28"/>
          <w:szCs w:val="28"/>
          <w:lang w:val="uk-UA"/>
        </w:rPr>
        <w:t>РААС</w:t>
      </w:r>
      <w:r w:rsidRPr="00AA3430">
        <w:rPr>
          <w:rFonts w:asciiTheme="majorBidi" w:hAnsiTheme="majorBidi" w:cstheme="majorBidi"/>
          <w:sz w:val="28"/>
          <w:szCs w:val="28"/>
          <w:lang w:val="uk-UA"/>
        </w:rPr>
        <w:t xml:space="preserve">, є антагоністи рецепторів АТ-2 (АРА-2), які відповідно до ІАПФ, окрім антигіпертензивного впливу, мають також кардіопротективну та ренопротективну дію. У дослідженні </w:t>
      </w:r>
      <w:r w:rsidRPr="00AA3430">
        <w:rPr>
          <w:rFonts w:asciiTheme="majorBidi" w:hAnsiTheme="majorBidi" w:cstheme="majorBidi"/>
          <w:sz w:val="28"/>
          <w:szCs w:val="28"/>
        </w:rPr>
        <w:t>ROADMAP</w:t>
      </w:r>
      <w:r w:rsidRPr="00AA3430">
        <w:rPr>
          <w:rFonts w:asciiTheme="majorBidi" w:hAnsiTheme="majorBidi" w:cstheme="majorBidi"/>
          <w:sz w:val="28"/>
          <w:szCs w:val="28"/>
          <w:lang w:val="uk-UA"/>
        </w:rPr>
        <w:t xml:space="preserve"> доведено, що вони покращують чутливість тканин до інсуліну, впливають на процеси ремоделювання міокарда </w:t>
      </w:r>
      <w:r w:rsidR="001E3FDE">
        <w:rPr>
          <w:rFonts w:asciiTheme="majorBidi" w:hAnsiTheme="majorBidi" w:cstheme="majorBidi"/>
          <w:sz w:val="28"/>
          <w:szCs w:val="28"/>
          <w:lang w:val="uk-UA"/>
        </w:rPr>
        <w:t>й</w:t>
      </w:r>
      <w:r w:rsidRPr="00AA3430">
        <w:rPr>
          <w:rFonts w:asciiTheme="majorBidi" w:hAnsiTheme="majorBidi" w:cstheme="majorBidi"/>
          <w:sz w:val="28"/>
          <w:szCs w:val="28"/>
          <w:lang w:val="uk-UA"/>
        </w:rPr>
        <w:t xml:space="preserve"> здатні коригувати ендотеліальну дисфункцію, зменшують мікроальбумінурію </w:t>
      </w:r>
      <w:r w:rsidR="001E3FDE">
        <w:rPr>
          <w:rFonts w:asciiTheme="majorBidi" w:hAnsiTheme="majorBidi" w:cstheme="majorBidi"/>
          <w:sz w:val="28"/>
          <w:szCs w:val="28"/>
          <w:lang w:val="uk-UA"/>
        </w:rPr>
        <w:t>та</w:t>
      </w:r>
      <w:r w:rsidRPr="00AA3430">
        <w:rPr>
          <w:rFonts w:asciiTheme="majorBidi" w:hAnsiTheme="majorBidi" w:cstheme="majorBidi"/>
          <w:sz w:val="28"/>
          <w:szCs w:val="28"/>
          <w:lang w:val="uk-UA"/>
        </w:rPr>
        <w:t xml:space="preserve"> уповільнюють прогресування нефропатії. </w:t>
      </w:r>
      <w:r w:rsidR="00E02CF9" w:rsidRPr="00AA3430">
        <w:rPr>
          <w:rFonts w:asciiTheme="majorBidi" w:hAnsiTheme="majorBidi" w:cstheme="majorBidi"/>
          <w:sz w:val="28"/>
          <w:szCs w:val="28"/>
          <w:lang w:val="uk-UA"/>
        </w:rPr>
        <w:t>[71]</w:t>
      </w:r>
      <w:r w:rsidR="00116AD5">
        <w:rPr>
          <w:rFonts w:asciiTheme="majorBidi" w:hAnsiTheme="majorBidi" w:cstheme="majorBidi"/>
          <w:sz w:val="28"/>
          <w:szCs w:val="28"/>
          <w:lang w:val="uk-UA"/>
        </w:rPr>
        <w:t xml:space="preserve"> </w:t>
      </w:r>
      <w:r w:rsidRPr="00AA3430">
        <w:rPr>
          <w:rFonts w:asciiTheme="majorBidi" w:hAnsiTheme="majorBidi" w:cstheme="majorBidi"/>
          <w:sz w:val="28"/>
          <w:szCs w:val="28"/>
          <w:lang w:val="uk-UA"/>
        </w:rPr>
        <w:t xml:space="preserve">У багатоцентровому рандомізованому дослідженні </w:t>
      </w:r>
      <w:r w:rsidRPr="00AA3430">
        <w:rPr>
          <w:rFonts w:asciiTheme="majorBidi" w:hAnsiTheme="majorBidi" w:cstheme="majorBidi"/>
          <w:sz w:val="28"/>
          <w:szCs w:val="28"/>
        </w:rPr>
        <w:t>LIFE</w:t>
      </w:r>
      <w:r w:rsidRPr="00AA3430">
        <w:rPr>
          <w:rFonts w:asciiTheme="majorBidi" w:hAnsiTheme="majorBidi" w:cstheme="majorBidi"/>
          <w:sz w:val="28"/>
          <w:szCs w:val="28"/>
          <w:lang w:val="uk-UA"/>
        </w:rPr>
        <w:t xml:space="preserve"> доведено, що лозартан достовірно знижує ризик ро</w:t>
      </w:r>
      <w:r w:rsidR="00A05EB7" w:rsidRPr="00AA3430">
        <w:rPr>
          <w:rFonts w:asciiTheme="majorBidi" w:hAnsiTheme="majorBidi" w:cstheme="majorBidi"/>
          <w:sz w:val="28"/>
          <w:szCs w:val="28"/>
          <w:lang w:val="uk-UA"/>
        </w:rPr>
        <w:t>звитку ЦД 2</w:t>
      </w:r>
      <w:r w:rsidR="001E3FDE">
        <w:rPr>
          <w:rFonts w:asciiTheme="majorBidi" w:hAnsiTheme="majorBidi" w:cstheme="majorBidi"/>
          <w:sz w:val="28"/>
          <w:szCs w:val="28"/>
          <w:lang w:val="uk-UA"/>
        </w:rPr>
        <w:t>-го</w:t>
      </w:r>
      <w:r w:rsidR="00A05EB7" w:rsidRPr="00AA3430">
        <w:rPr>
          <w:rFonts w:asciiTheme="majorBidi" w:hAnsiTheme="majorBidi" w:cstheme="majorBidi"/>
          <w:sz w:val="28"/>
          <w:szCs w:val="28"/>
          <w:lang w:val="uk-UA"/>
        </w:rPr>
        <w:t xml:space="preserve"> типу у пацієнтів з </w:t>
      </w:r>
      <w:r w:rsidRPr="00AA3430">
        <w:rPr>
          <w:rFonts w:asciiTheme="majorBidi" w:hAnsiTheme="majorBidi" w:cstheme="majorBidi"/>
          <w:sz w:val="28"/>
          <w:szCs w:val="28"/>
          <w:lang w:val="uk-UA"/>
        </w:rPr>
        <w:t>Г</w:t>
      </w:r>
      <w:r w:rsidR="00A05EB7" w:rsidRPr="00AA3430">
        <w:rPr>
          <w:rFonts w:asciiTheme="majorBidi" w:hAnsiTheme="majorBidi" w:cstheme="majorBidi"/>
          <w:sz w:val="28"/>
          <w:szCs w:val="28"/>
          <w:lang w:val="uk-UA"/>
        </w:rPr>
        <w:t>Х</w:t>
      </w:r>
      <w:r w:rsidRPr="00AA3430">
        <w:rPr>
          <w:rFonts w:asciiTheme="majorBidi" w:hAnsiTheme="majorBidi" w:cstheme="majorBidi"/>
          <w:sz w:val="28"/>
          <w:szCs w:val="28"/>
          <w:lang w:val="uk-UA"/>
        </w:rPr>
        <w:t xml:space="preserve"> на 25% порівнян</w:t>
      </w:r>
      <w:r w:rsidR="001E3FDE">
        <w:rPr>
          <w:rFonts w:asciiTheme="majorBidi" w:hAnsiTheme="majorBidi" w:cstheme="majorBidi"/>
          <w:sz w:val="28"/>
          <w:szCs w:val="28"/>
          <w:lang w:val="uk-UA"/>
        </w:rPr>
        <w:t>о</w:t>
      </w:r>
      <w:r w:rsidRPr="00AA3430">
        <w:rPr>
          <w:rFonts w:asciiTheme="majorBidi" w:hAnsiTheme="majorBidi" w:cstheme="majorBidi"/>
          <w:sz w:val="28"/>
          <w:szCs w:val="28"/>
          <w:lang w:val="uk-UA"/>
        </w:rPr>
        <w:t xml:space="preserve"> з атенололом</w:t>
      </w:r>
      <w:r w:rsidR="00116AD5">
        <w:rPr>
          <w:rFonts w:asciiTheme="majorBidi" w:hAnsiTheme="majorBidi" w:cstheme="majorBidi"/>
          <w:sz w:val="28"/>
          <w:szCs w:val="28"/>
          <w:lang w:val="uk-UA"/>
        </w:rPr>
        <w:t xml:space="preserve">. </w:t>
      </w:r>
      <w:r w:rsidR="005A4964" w:rsidRPr="00AA3430">
        <w:rPr>
          <w:rFonts w:asciiTheme="majorBidi" w:hAnsiTheme="majorBidi" w:cstheme="majorBidi"/>
          <w:sz w:val="28"/>
          <w:szCs w:val="28"/>
          <w:lang w:val="uk-UA"/>
        </w:rPr>
        <w:t>[72]</w:t>
      </w:r>
      <w:r w:rsidR="00116AD5">
        <w:rPr>
          <w:rFonts w:asciiTheme="majorBidi" w:hAnsiTheme="majorBidi" w:cstheme="majorBidi"/>
          <w:sz w:val="28"/>
          <w:szCs w:val="28"/>
          <w:lang w:val="uk-UA"/>
        </w:rPr>
        <w:t xml:space="preserve"> </w:t>
      </w:r>
      <w:r w:rsidRPr="00AA3430">
        <w:rPr>
          <w:rFonts w:asciiTheme="majorBidi" w:hAnsiTheme="majorBidi" w:cstheme="majorBidi"/>
          <w:sz w:val="28"/>
          <w:szCs w:val="28"/>
          <w:lang w:val="uk-UA"/>
        </w:rPr>
        <w:t xml:space="preserve">В іншому дослідженні </w:t>
      </w:r>
      <w:r w:rsidRPr="00AA3430">
        <w:rPr>
          <w:rFonts w:asciiTheme="majorBidi" w:hAnsiTheme="majorBidi" w:cstheme="majorBidi"/>
          <w:sz w:val="28"/>
          <w:szCs w:val="28"/>
        </w:rPr>
        <w:t>VALUE</w:t>
      </w:r>
      <w:r w:rsidRPr="00AA3430">
        <w:rPr>
          <w:rFonts w:asciiTheme="majorBidi" w:hAnsiTheme="majorBidi" w:cstheme="majorBidi"/>
          <w:sz w:val="28"/>
          <w:szCs w:val="28"/>
          <w:lang w:val="uk-UA"/>
        </w:rPr>
        <w:t xml:space="preserve"> </w:t>
      </w:r>
      <w:r w:rsidR="001E3FDE">
        <w:rPr>
          <w:rFonts w:asciiTheme="majorBidi" w:hAnsiTheme="majorBidi" w:cstheme="majorBidi"/>
          <w:sz w:val="28"/>
          <w:szCs w:val="28"/>
          <w:lang w:val="uk-UA"/>
        </w:rPr>
        <w:t>відміче</w:t>
      </w:r>
      <w:r w:rsidRPr="00AA3430">
        <w:rPr>
          <w:rFonts w:asciiTheme="majorBidi" w:hAnsiTheme="majorBidi" w:cstheme="majorBidi"/>
          <w:sz w:val="28"/>
          <w:szCs w:val="28"/>
          <w:lang w:val="uk-UA"/>
        </w:rPr>
        <w:t>но, що валсартан зменшує ризик виникнення діабету на 23% порівнян</w:t>
      </w:r>
      <w:r w:rsidR="001E3FDE">
        <w:rPr>
          <w:rFonts w:asciiTheme="majorBidi" w:hAnsiTheme="majorBidi" w:cstheme="majorBidi"/>
          <w:sz w:val="28"/>
          <w:szCs w:val="28"/>
          <w:lang w:val="uk-UA"/>
        </w:rPr>
        <w:t>о</w:t>
      </w:r>
      <w:r w:rsidRPr="00AA3430">
        <w:rPr>
          <w:rFonts w:asciiTheme="majorBidi" w:hAnsiTheme="majorBidi" w:cstheme="majorBidi"/>
          <w:sz w:val="28"/>
          <w:szCs w:val="28"/>
          <w:lang w:val="uk-UA"/>
        </w:rPr>
        <w:t xml:space="preserve"> з антагоністом кальцію амлодипіном</w:t>
      </w:r>
      <w:r w:rsidR="00116AD5">
        <w:rPr>
          <w:rFonts w:asciiTheme="majorBidi" w:hAnsiTheme="majorBidi" w:cstheme="majorBidi"/>
          <w:sz w:val="28"/>
          <w:szCs w:val="28"/>
          <w:lang w:val="uk-UA"/>
        </w:rPr>
        <w:t xml:space="preserve">. </w:t>
      </w:r>
      <w:r w:rsidR="00C52D56" w:rsidRPr="00AA3430">
        <w:rPr>
          <w:rFonts w:asciiTheme="majorBidi" w:hAnsiTheme="majorBidi" w:cstheme="majorBidi"/>
          <w:sz w:val="28"/>
          <w:szCs w:val="28"/>
          <w:lang w:val="uk-UA"/>
        </w:rPr>
        <w:t>[73]</w:t>
      </w:r>
      <w:r w:rsidRPr="00AA3430">
        <w:rPr>
          <w:rFonts w:asciiTheme="majorBidi" w:hAnsiTheme="majorBidi" w:cstheme="majorBidi"/>
          <w:sz w:val="28"/>
          <w:szCs w:val="28"/>
          <w:lang w:val="uk-UA"/>
        </w:rPr>
        <w:t xml:space="preserve"> БРА не блокують  руйнування брадикініну як ІАПФ (не викликають кашл</w:t>
      </w:r>
      <w:r w:rsidR="001E3FDE">
        <w:rPr>
          <w:rFonts w:asciiTheme="majorBidi" w:hAnsiTheme="majorBidi" w:cstheme="majorBidi"/>
          <w:sz w:val="28"/>
          <w:szCs w:val="28"/>
          <w:lang w:val="uk-UA"/>
        </w:rPr>
        <w:t>ю</w:t>
      </w:r>
      <w:r w:rsidRPr="00AA3430">
        <w:rPr>
          <w:rFonts w:asciiTheme="majorBidi" w:hAnsiTheme="majorBidi" w:cstheme="majorBidi"/>
          <w:sz w:val="28"/>
          <w:szCs w:val="28"/>
          <w:lang w:val="uk-UA"/>
        </w:rPr>
        <w:t>) і вибірково діють на АТ1 рецептори (</w:t>
      </w:r>
      <w:r w:rsidR="001E3FDE">
        <w:rPr>
          <w:rFonts w:asciiTheme="majorBidi" w:hAnsiTheme="majorBidi" w:cstheme="majorBidi"/>
          <w:sz w:val="28"/>
          <w:szCs w:val="28"/>
          <w:lang w:val="uk-UA"/>
        </w:rPr>
        <w:t>н</w:t>
      </w:r>
      <w:r w:rsidRPr="00AA3430">
        <w:rPr>
          <w:rFonts w:asciiTheme="majorBidi" w:hAnsiTheme="majorBidi" w:cstheme="majorBidi"/>
          <w:sz w:val="28"/>
          <w:szCs w:val="28"/>
          <w:lang w:val="uk-UA"/>
        </w:rPr>
        <w:t xml:space="preserve">е блокують вивільнення </w:t>
      </w:r>
      <w:r w:rsidRPr="00AA3430">
        <w:rPr>
          <w:rFonts w:asciiTheme="majorBidi" w:hAnsiTheme="majorBidi" w:cstheme="majorBidi"/>
          <w:sz w:val="28"/>
          <w:szCs w:val="28"/>
        </w:rPr>
        <w:t>NO</w:t>
      </w:r>
      <w:r w:rsidRPr="00AA3430">
        <w:rPr>
          <w:rFonts w:asciiTheme="majorBidi" w:hAnsiTheme="majorBidi" w:cstheme="majorBidi"/>
          <w:sz w:val="28"/>
          <w:szCs w:val="28"/>
          <w:lang w:val="uk-UA"/>
        </w:rPr>
        <w:t xml:space="preserve">, </w:t>
      </w:r>
      <w:r w:rsidRPr="00AA3430">
        <w:rPr>
          <w:rFonts w:asciiTheme="majorBidi" w:hAnsiTheme="majorBidi" w:cstheme="majorBidi"/>
          <w:sz w:val="28"/>
          <w:szCs w:val="28"/>
        </w:rPr>
        <w:t>PCs</w:t>
      </w:r>
      <w:r w:rsidRPr="00AA3430">
        <w:rPr>
          <w:rFonts w:asciiTheme="majorBidi" w:hAnsiTheme="majorBidi" w:cstheme="majorBidi"/>
          <w:sz w:val="28"/>
          <w:szCs w:val="28"/>
          <w:lang w:val="uk-UA"/>
        </w:rPr>
        <w:t xml:space="preserve">). Проте, за останніми </w:t>
      </w:r>
      <w:r w:rsidRPr="00AA3430">
        <w:rPr>
          <w:rFonts w:asciiTheme="majorBidi" w:hAnsiTheme="majorBidi" w:cstheme="majorBidi"/>
          <w:sz w:val="28"/>
          <w:szCs w:val="28"/>
          <w:lang w:val="uk-UA"/>
        </w:rPr>
        <w:lastRenderedPageBreak/>
        <w:t>даними, як терапі</w:t>
      </w:r>
      <w:r w:rsidR="001E3FDE">
        <w:rPr>
          <w:rFonts w:asciiTheme="majorBidi" w:hAnsiTheme="majorBidi" w:cstheme="majorBidi"/>
          <w:sz w:val="28"/>
          <w:szCs w:val="28"/>
          <w:lang w:val="uk-UA"/>
        </w:rPr>
        <w:t>ю</w:t>
      </w:r>
      <w:r w:rsidRPr="00AA3430">
        <w:rPr>
          <w:rFonts w:asciiTheme="majorBidi" w:hAnsiTheme="majorBidi" w:cstheme="majorBidi"/>
          <w:sz w:val="28"/>
          <w:szCs w:val="28"/>
          <w:lang w:val="uk-UA"/>
        </w:rPr>
        <w:t xml:space="preserve"> першої лінії у пацієнтів </w:t>
      </w:r>
      <w:r w:rsidR="001E3FDE">
        <w:rPr>
          <w:rFonts w:asciiTheme="majorBidi" w:hAnsiTheme="majorBidi" w:cstheme="majorBidi"/>
          <w:sz w:val="28"/>
          <w:szCs w:val="28"/>
          <w:lang w:val="uk-UA"/>
        </w:rPr>
        <w:t>і</w:t>
      </w:r>
      <w:r w:rsidRPr="00AA3430">
        <w:rPr>
          <w:rFonts w:asciiTheme="majorBidi" w:hAnsiTheme="majorBidi" w:cstheme="majorBidi"/>
          <w:sz w:val="28"/>
          <w:szCs w:val="28"/>
          <w:lang w:val="uk-UA"/>
        </w:rPr>
        <w:t xml:space="preserve">з СД слід використовувати ІАПФ, оскільки вони достовірно знижують показники загальної і кардіо-васкулярної смертності </w:t>
      </w:r>
      <w:r w:rsidR="001E3FDE">
        <w:rPr>
          <w:rFonts w:asciiTheme="majorBidi" w:hAnsiTheme="majorBidi" w:cstheme="majorBidi"/>
          <w:sz w:val="28"/>
          <w:szCs w:val="28"/>
          <w:lang w:val="uk-UA"/>
        </w:rPr>
        <w:t>та</w:t>
      </w:r>
      <w:r w:rsidRPr="00AA3430">
        <w:rPr>
          <w:rFonts w:asciiTheme="majorBidi" w:hAnsiTheme="majorBidi" w:cstheme="majorBidi"/>
          <w:sz w:val="28"/>
          <w:szCs w:val="28"/>
          <w:lang w:val="uk-UA"/>
        </w:rPr>
        <w:t xml:space="preserve"> зменшують ризик розвитку серцево-судинних ускладнень, чо</w:t>
      </w:r>
      <w:r w:rsidR="00C52D56" w:rsidRPr="00AA3430">
        <w:rPr>
          <w:rFonts w:asciiTheme="majorBidi" w:hAnsiTheme="majorBidi" w:cstheme="majorBidi"/>
          <w:sz w:val="28"/>
          <w:szCs w:val="28"/>
          <w:lang w:val="uk-UA"/>
        </w:rPr>
        <w:t>го не було доведено для БРА</w:t>
      </w:r>
      <w:r w:rsidRPr="00AA3430">
        <w:rPr>
          <w:rFonts w:asciiTheme="majorBidi" w:hAnsiTheme="majorBidi" w:cstheme="majorBidi"/>
          <w:sz w:val="28"/>
          <w:szCs w:val="28"/>
          <w:lang w:val="uk-UA"/>
        </w:rPr>
        <w:t xml:space="preserve">. Слід уникати призначення двох блокаторів РААС одночасно (включаючи інгібітор реніну аліскірен) хворим з групи високого ризику, оскільки це погіршує показники результатів, як показали дослідження </w:t>
      </w:r>
      <w:r w:rsidRPr="00AA3430">
        <w:rPr>
          <w:rFonts w:asciiTheme="majorBidi" w:hAnsiTheme="majorBidi" w:cstheme="majorBidi"/>
          <w:sz w:val="28"/>
          <w:szCs w:val="28"/>
        </w:rPr>
        <w:t>ALTITUDE</w:t>
      </w:r>
      <w:r w:rsidRPr="00AA3430">
        <w:rPr>
          <w:rFonts w:asciiTheme="majorBidi" w:hAnsiTheme="majorBidi" w:cstheme="majorBidi"/>
          <w:sz w:val="28"/>
          <w:szCs w:val="28"/>
          <w:lang w:val="uk-UA"/>
        </w:rPr>
        <w:t xml:space="preserve"> і </w:t>
      </w:r>
      <w:r w:rsidRPr="00AA3430">
        <w:rPr>
          <w:rFonts w:asciiTheme="majorBidi" w:hAnsiTheme="majorBidi" w:cstheme="majorBidi"/>
          <w:sz w:val="28"/>
          <w:szCs w:val="28"/>
        </w:rPr>
        <w:t>ONTARGET</w:t>
      </w:r>
      <w:r w:rsidR="00116AD5">
        <w:rPr>
          <w:rFonts w:asciiTheme="majorBidi" w:hAnsiTheme="majorBidi" w:cstheme="majorBidi"/>
          <w:sz w:val="28"/>
          <w:szCs w:val="28"/>
          <w:lang w:val="uk-UA"/>
        </w:rPr>
        <w:t>.</w:t>
      </w:r>
      <w:r w:rsidR="00C52D56" w:rsidRPr="00AA3430">
        <w:rPr>
          <w:rFonts w:asciiTheme="majorBidi" w:hAnsiTheme="majorBidi" w:cstheme="majorBidi"/>
          <w:sz w:val="28"/>
          <w:szCs w:val="28"/>
          <w:lang w:val="uk-UA"/>
        </w:rPr>
        <w:t xml:space="preserve"> [</w:t>
      </w:r>
      <w:r w:rsidRPr="00AA3430">
        <w:rPr>
          <w:rFonts w:asciiTheme="majorBidi" w:hAnsiTheme="majorBidi" w:cstheme="majorBidi"/>
          <w:sz w:val="28"/>
          <w:szCs w:val="28"/>
          <w:lang w:val="uk-UA"/>
        </w:rPr>
        <w:t>7</w:t>
      </w:r>
      <w:r w:rsidR="00C52D56" w:rsidRPr="00AA3430">
        <w:rPr>
          <w:rFonts w:asciiTheme="majorBidi" w:hAnsiTheme="majorBidi" w:cstheme="majorBidi"/>
          <w:sz w:val="28"/>
          <w:szCs w:val="28"/>
          <w:lang w:val="uk-UA"/>
        </w:rPr>
        <w:t>4</w:t>
      </w:r>
      <w:r w:rsidRPr="00AA3430">
        <w:rPr>
          <w:rFonts w:asciiTheme="majorBidi" w:hAnsiTheme="majorBidi" w:cstheme="majorBidi"/>
          <w:sz w:val="28"/>
          <w:szCs w:val="28"/>
          <w:lang w:val="uk-UA"/>
        </w:rPr>
        <w:t xml:space="preserve">] </w:t>
      </w:r>
    </w:p>
    <w:p w:rsidR="00A7735A" w:rsidRPr="00AA3430" w:rsidRDefault="00A7735A" w:rsidP="00116AD5">
      <w:pPr>
        <w:spacing w:after="0" w:line="360" w:lineRule="auto"/>
        <w:ind w:firstLine="720"/>
        <w:jc w:val="both"/>
        <w:rPr>
          <w:rFonts w:asciiTheme="majorBidi" w:hAnsiTheme="majorBidi" w:cstheme="majorBidi"/>
          <w:sz w:val="28"/>
          <w:szCs w:val="28"/>
          <w:lang w:val="uk-UA"/>
        </w:rPr>
      </w:pPr>
      <w:r w:rsidRPr="00AA3430">
        <w:rPr>
          <w:rFonts w:asciiTheme="majorBidi" w:hAnsiTheme="majorBidi" w:cstheme="majorBidi"/>
          <w:sz w:val="28"/>
          <w:szCs w:val="28"/>
          <w:lang w:val="uk-UA"/>
        </w:rPr>
        <w:t>Щоб досягти найбільш ефективного зниження АТ при ЦД 2</w:t>
      </w:r>
      <w:r w:rsidR="00755992">
        <w:rPr>
          <w:rFonts w:asciiTheme="majorBidi" w:hAnsiTheme="majorBidi" w:cstheme="majorBidi"/>
          <w:sz w:val="28"/>
          <w:szCs w:val="28"/>
          <w:lang w:val="uk-UA"/>
        </w:rPr>
        <w:t>-го</w:t>
      </w:r>
      <w:r w:rsidRPr="00AA3430">
        <w:rPr>
          <w:rFonts w:asciiTheme="majorBidi" w:hAnsiTheme="majorBidi" w:cstheme="majorBidi"/>
          <w:sz w:val="28"/>
          <w:szCs w:val="28"/>
          <w:lang w:val="uk-UA"/>
        </w:rPr>
        <w:t xml:space="preserve"> типу необхідн</w:t>
      </w:r>
      <w:r w:rsidR="00755992">
        <w:rPr>
          <w:rFonts w:asciiTheme="majorBidi" w:hAnsiTheme="majorBidi" w:cstheme="majorBidi"/>
          <w:sz w:val="28"/>
          <w:szCs w:val="28"/>
          <w:lang w:val="uk-UA"/>
        </w:rPr>
        <w:t>им є</w:t>
      </w:r>
      <w:r w:rsidRPr="00AA3430">
        <w:rPr>
          <w:rFonts w:asciiTheme="majorBidi" w:hAnsiTheme="majorBidi" w:cstheme="majorBidi"/>
          <w:sz w:val="28"/>
          <w:szCs w:val="28"/>
          <w:lang w:val="uk-UA"/>
        </w:rPr>
        <w:t xml:space="preserve"> комбіноване лікування. До препаратів, які можуть бути застосовані в комбінації з ІАПФ або АРА 2 при ЦД 2</w:t>
      </w:r>
      <w:r w:rsidR="00755992">
        <w:rPr>
          <w:rFonts w:asciiTheme="majorBidi" w:hAnsiTheme="majorBidi" w:cstheme="majorBidi"/>
          <w:sz w:val="28"/>
          <w:szCs w:val="28"/>
          <w:lang w:val="uk-UA"/>
        </w:rPr>
        <w:t>-го</w:t>
      </w:r>
      <w:r w:rsidRPr="00AA3430">
        <w:rPr>
          <w:rFonts w:asciiTheme="majorBidi" w:hAnsiTheme="majorBidi" w:cstheme="majorBidi"/>
          <w:sz w:val="28"/>
          <w:szCs w:val="28"/>
          <w:lang w:val="uk-UA"/>
        </w:rPr>
        <w:t xml:space="preserve"> типу, належать блокатори кальцієвих каналів (БКК), діуретики та бет</w:t>
      </w:r>
      <w:r w:rsidR="00C52D56" w:rsidRPr="00AA3430">
        <w:rPr>
          <w:rFonts w:asciiTheme="majorBidi" w:hAnsiTheme="majorBidi" w:cstheme="majorBidi"/>
          <w:sz w:val="28"/>
          <w:szCs w:val="28"/>
          <w:lang w:val="uk-UA"/>
        </w:rPr>
        <w:t>а-адреноблокатори (БАБ)</w:t>
      </w:r>
      <w:r w:rsidR="00116AD5">
        <w:rPr>
          <w:rFonts w:asciiTheme="majorBidi" w:hAnsiTheme="majorBidi" w:cstheme="majorBidi"/>
          <w:sz w:val="28"/>
          <w:szCs w:val="28"/>
          <w:lang w:val="uk-UA"/>
        </w:rPr>
        <w:t>.</w:t>
      </w:r>
      <w:r w:rsidR="00C52D56" w:rsidRPr="00AA3430">
        <w:rPr>
          <w:rFonts w:asciiTheme="majorBidi" w:hAnsiTheme="majorBidi" w:cstheme="majorBidi"/>
          <w:sz w:val="28"/>
          <w:szCs w:val="28"/>
          <w:lang w:val="uk-UA"/>
        </w:rPr>
        <w:t xml:space="preserve"> [</w:t>
      </w:r>
      <w:r w:rsidR="00C52D56" w:rsidRPr="00116AD5">
        <w:rPr>
          <w:rFonts w:asciiTheme="majorBidi" w:hAnsiTheme="majorBidi" w:cstheme="majorBidi"/>
          <w:sz w:val="28"/>
          <w:szCs w:val="28"/>
          <w:lang w:val="uk-UA"/>
        </w:rPr>
        <w:t>75</w:t>
      </w:r>
      <w:r w:rsidRPr="00AA3430">
        <w:rPr>
          <w:rFonts w:asciiTheme="majorBidi" w:hAnsiTheme="majorBidi" w:cstheme="majorBidi"/>
          <w:sz w:val="28"/>
          <w:szCs w:val="28"/>
          <w:lang w:val="uk-UA"/>
        </w:rPr>
        <w:t xml:space="preserve">] </w:t>
      </w:r>
    </w:p>
    <w:p w:rsidR="00A7735A" w:rsidRPr="000633F9" w:rsidRDefault="00A7735A" w:rsidP="00116AD5">
      <w:pPr>
        <w:spacing w:after="0" w:line="360" w:lineRule="auto"/>
        <w:ind w:firstLine="720"/>
        <w:jc w:val="both"/>
        <w:rPr>
          <w:rFonts w:asciiTheme="majorBidi" w:hAnsiTheme="majorBidi" w:cstheme="majorBidi"/>
          <w:sz w:val="28"/>
          <w:szCs w:val="28"/>
          <w:lang w:val="uk-UA" w:bidi="ar-LB"/>
        </w:rPr>
      </w:pPr>
      <w:r w:rsidRPr="00AA3430">
        <w:rPr>
          <w:rFonts w:asciiTheme="majorBidi" w:hAnsiTheme="majorBidi" w:cstheme="majorBidi"/>
          <w:sz w:val="28"/>
          <w:szCs w:val="28"/>
          <w:lang w:val="uk-UA"/>
        </w:rPr>
        <w:t xml:space="preserve">У рекомендації що до раціонального застосування антигіпертензивної терапії, яка використовується у нащій країні, наказ МОЗ України № 1118 від 21.12.2012 р. та у рекомендаціях </w:t>
      </w:r>
      <w:r w:rsidRPr="00AA3430">
        <w:rPr>
          <w:rFonts w:asciiTheme="majorBidi" w:hAnsiTheme="majorBidi" w:cstheme="majorBidi"/>
          <w:sz w:val="28"/>
          <w:szCs w:val="28"/>
        </w:rPr>
        <w:t>ESH</w:t>
      </w:r>
      <w:r w:rsidRPr="00AA3430">
        <w:rPr>
          <w:rFonts w:asciiTheme="majorBidi" w:hAnsiTheme="majorBidi" w:cstheme="majorBidi"/>
          <w:sz w:val="28"/>
          <w:szCs w:val="28"/>
          <w:lang w:val="uk-UA"/>
        </w:rPr>
        <w:t>/</w:t>
      </w:r>
      <w:r w:rsidRPr="00AA3430">
        <w:rPr>
          <w:rFonts w:asciiTheme="majorBidi" w:hAnsiTheme="majorBidi" w:cstheme="majorBidi"/>
          <w:sz w:val="28"/>
          <w:szCs w:val="28"/>
        </w:rPr>
        <w:t>ESC</w:t>
      </w:r>
      <w:r w:rsidRPr="00AA3430">
        <w:rPr>
          <w:rFonts w:asciiTheme="majorBidi" w:hAnsiTheme="majorBidi" w:cstheme="majorBidi"/>
          <w:sz w:val="28"/>
          <w:szCs w:val="28"/>
          <w:lang w:val="uk-UA"/>
        </w:rPr>
        <w:t xml:space="preserve"> </w:t>
      </w:r>
      <w:r w:rsidRPr="00AA3430">
        <w:rPr>
          <w:rFonts w:asciiTheme="majorBidi" w:hAnsiTheme="majorBidi" w:cstheme="majorBidi"/>
          <w:sz w:val="28"/>
          <w:szCs w:val="28"/>
          <w:lang w:val="uk-UA" w:bidi="ar-LB"/>
        </w:rPr>
        <w:t xml:space="preserve"> від 15.06.2013 р. наголошено, що тіазидні діуре</w:t>
      </w:r>
      <w:r w:rsidRPr="00DC4B02">
        <w:rPr>
          <w:rFonts w:asciiTheme="majorBidi" w:hAnsiTheme="majorBidi" w:cstheme="majorBidi"/>
          <w:sz w:val="28"/>
          <w:szCs w:val="28"/>
          <w:lang w:val="uk-UA" w:bidi="ar-LB"/>
        </w:rPr>
        <w:t>ти</w:t>
      </w:r>
      <w:r w:rsidR="00A77E3A" w:rsidRPr="00DC4B02">
        <w:rPr>
          <w:rFonts w:asciiTheme="majorBidi" w:hAnsiTheme="majorBidi" w:cstheme="majorBidi"/>
          <w:sz w:val="28"/>
          <w:szCs w:val="28"/>
          <w:lang w:val="uk-UA" w:bidi="ar-LB"/>
        </w:rPr>
        <w:t>к</w:t>
      </w:r>
      <w:r w:rsidRPr="00DC4B02">
        <w:rPr>
          <w:rFonts w:asciiTheme="majorBidi" w:hAnsiTheme="majorBidi" w:cstheme="majorBidi"/>
          <w:sz w:val="28"/>
          <w:szCs w:val="28"/>
          <w:lang w:val="uk-UA" w:bidi="ar-LB"/>
        </w:rPr>
        <w:t>и</w:t>
      </w:r>
      <w:r w:rsidRPr="00AA3430">
        <w:rPr>
          <w:rFonts w:asciiTheme="majorBidi" w:hAnsiTheme="majorBidi" w:cstheme="majorBidi"/>
          <w:sz w:val="28"/>
          <w:szCs w:val="28"/>
          <w:lang w:val="uk-UA" w:bidi="ar-LB"/>
        </w:rPr>
        <w:t xml:space="preserve"> та БКК можуть бути додані до РААС - блокаторів при недостатньому зниженні АТ на ІАПФ або сартанах</w:t>
      </w:r>
      <w:r w:rsidR="00116AD5">
        <w:rPr>
          <w:rFonts w:asciiTheme="majorBidi" w:hAnsiTheme="majorBidi" w:cstheme="majorBidi"/>
          <w:sz w:val="28"/>
          <w:szCs w:val="28"/>
          <w:lang w:val="uk-UA" w:bidi="ar-LB"/>
        </w:rPr>
        <w:t>.</w:t>
      </w:r>
      <w:r w:rsidR="00C52D56" w:rsidRPr="00AA3430">
        <w:rPr>
          <w:rFonts w:asciiTheme="majorBidi" w:hAnsiTheme="majorBidi" w:cstheme="majorBidi"/>
          <w:sz w:val="28"/>
          <w:szCs w:val="28"/>
          <w:lang w:val="uk-UA" w:bidi="ar-LB"/>
        </w:rPr>
        <w:t xml:space="preserve"> [</w:t>
      </w:r>
      <w:r w:rsidR="00FF6875" w:rsidRPr="00AA3430">
        <w:rPr>
          <w:rFonts w:asciiTheme="majorBidi" w:hAnsiTheme="majorBidi" w:cstheme="majorBidi"/>
          <w:sz w:val="28"/>
          <w:szCs w:val="28"/>
          <w:lang w:val="uk-UA" w:bidi="ar-LB"/>
        </w:rPr>
        <w:t>66,</w:t>
      </w:r>
      <w:r w:rsidR="00C52D56" w:rsidRPr="00AA3430">
        <w:rPr>
          <w:rFonts w:asciiTheme="majorBidi" w:hAnsiTheme="majorBidi" w:cstheme="majorBidi"/>
          <w:sz w:val="28"/>
          <w:szCs w:val="28"/>
          <w:lang w:val="uk-UA" w:bidi="ar-LB"/>
        </w:rPr>
        <w:t>76]</w:t>
      </w:r>
      <w:r w:rsidRPr="00AA3430">
        <w:rPr>
          <w:rFonts w:asciiTheme="majorBidi" w:hAnsiTheme="majorBidi" w:cstheme="majorBidi"/>
          <w:sz w:val="28"/>
          <w:szCs w:val="28"/>
          <w:lang w:val="uk-UA" w:bidi="ar-LB"/>
        </w:rPr>
        <w:t xml:space="preserve"> Чис</w:t>
      </w:r>
      <w:r w:rsidR="00A77E3A">
        <w:rPr>
          <w:rFonts w:asciiTheme="majorBidi" w:hAnsiTheme="majorBidi" w:cstheme="majorBidi"/>
          <w:sz w:val="28"/>
          <w:szCs w:val="28"/>
          <w:lang w:val="uk-UA" w:bidi="ar-LB"/>
        </w:rPr>
        <w:t>ленн</w:t>
      </w:r>
      <w:r w:rsidRPr="00AA3430">
        <w:rPr>
          <w:rFonts w:asciiTheme="majorBidi" w:hAnsiTheme="majorBidi" w:cstheme="majorBidi"/>
          <w:sz w:val="28"/>
          <w:szCs w:val="28"/>
          <w:lang w:val="uk-UA" w:bidi="ar-LB"/>
        </w:rPr>
        <w:t>і багатоцентрові дослідження  (</w:t>
      </w:r>
      <w:r w:rsidRPr="00AA3430">
        <w:rPr>
          <w:rFonts w:asciiTheme="majorBidi" w:hAnsiTheme="majorBidi" w:cstheme="majorBidi"/>
          <w:sz w:val="28"/>
          <w:szCs w:val="28"/>
          <w:lang w:bidi="ar-LB"/>
        </w:rPr>
        <w:t>ELSA</w:t>
      </w:r>
      <w:r w:rsidRPr="00AA3430">
        <w:rPr>
          <w:rFonts w:asciiTheme="majorBidi" w:hAnsiTheme="majorBidi" w:cstheme="majorBidi"/>
          <w:sz w:val="28"/>
          <w:szCs w:val="28"/>
          <w:lang w:val="uk-UA" w:bidi="ar-LB"/>
        </w:rPr>
        <w:t>,</w:t>
      </w:r>
      <w:r w:rsidRPr="00AA3430">
        <w:rPr>
          <w:rFonts w:asciiTheme="majorBidi" w:hAnsiTheme="majorBidi" w:cstheme="majorBidi"/>
          <w:sz w:val="28"/>
          <w:szCs w:val="28"/>
          <w:lang w:bidi="ar-LB"/>
        </w:rPr>
        <w:t>PREVENT</w:t>
      </w:r>
      <w:r w:rsidRPr="00AA3430">
        <w:rPr>
          <w:rFonts w:asciiTheme="majorBidi" w:hAnsiTheme="majorBidi" w:cstheme="majorBidi"/>
          <w:sz w:val="28"/>
          <w:szCs w:val="28"/>
          <w:lang w:val="uk-UA" w:bidi="ar-LB"/>
        </w:rPr>
        <w:t xml:space="preserve">, </w:t>
      </w:r>
      <w:r w:rsidRPr="00AA3430">
        <w:rPr>
          <w:rFonts w:asciiTheme="majorBidi" w:hAnsiTheme="majorBidi" w:cstheme="majorBidi"/>
          <w:sz w:val="28"/>
          <w:szCs w:val="28"/>
          <w:lang w:bidi="ar-LB"/>
        </w:rPr>
        <w:t>SHELL</w:t>
      </w:r>
      <w:r w:rsidRPr="00AA3430">
        <w:rPr>
          <w:rFonts w:asciiTheme="majorBidi" w:hAnsiTheme="majorBidi" w:cstheme="majorBidi"/>
          <w:sz w:val="28"/>
          <w:szCs w:val="28"/>
          <w:lang w:val="uk-UA" w:bidi="ar-LB"/>
        </w:rPr>
        <w:t xml:space="preserve">, </w:t>
      </w:r>
      <w:r w:rsidRPr="00AA3430">
        <w:rPr>
          <w:rFonts w:asciiTheme="majorBidi" w:hAnsiTheme="majorBidi" w:cstheme="majorBidi"/>
          <w:sz w:val="28"/>
          <w:szCs w:val="28"/>
          <w:lang w:bidi="ar-LB"/>
        </w:rPr>
        <w:t>STOP</w:t>
      </w:r>
      <w:r w:rsidRPr="00AA3430">
        <w:rPr>
          <w:rFonts w:asciiTheme="majorBidi" w:hAnsiTheme="majorBidi" w:cstheme="majorBidi"/>
          <w:sz w:val="28"/>
          <w:szCs w:val="28"/>
          <w:lang w:val="uk-UA" w:bidi="ar-LB"/>
        </w:rPr>
        <w:t>-</w:t>
      </w:r>
      <w:r w:rsidRPr="00AA3430">
        <w:rPr>
          <w:rFonts w:asciiTheme="majorBidi" w:hAnsiTheme="majorBidi" w:cstheme="majorBidi"/>
          <w:sz w:val="28"/>
          <w:szCs w:val="28"/>
          <w:lang w:bidi="ar-LB"/>
        </w:rPr>
        <w:t>Hypertension</w:t>
      </w:r>
      <w:r w:rsidRPr="00AA3430">
        <w:rPr>
          <w:rFonts w:asciiTheme="majorBidi" w:hAnsiTheme="majorBidi" w:cstheme="majorBidi"/>
          <w:sz w:val="28"/>
          <w:szCs w:val="28"/>
          <w:lang w:val="uk-UA" w:bidi="ar-LB"/>
        </w:rPr>
        <w:t>-2) показали, що БКК метаболічно нейтральні, однак при виборі препаратів із цієї групи у хворих на ЦД 2</w:t>
      </w:r>
      <w:r w:rsidR="00A77E3A">
        <w:rPr>
          <w:rFonts w:asciiTheme="majorBidi" w:hAnsiTheme="majorBidi" w:cstheme="majorBidi"/>
          <w:sz w:val="28"/>
          <w:szCs w:val="28"/>
          <w:lang w:val="uk-UA" w:bidi="ar-LB"/>
        </w:rPr>
        <w:t>-го</w:t>
      </w:r>
      <w:r w:rsidRPr="00AA3430">
        <w:rPr>
          <w:rFonts w:asciiTheme="majorBidi" w:hAnsiTheme="majorBidi" w:cstheme="majorBidi"/>
          <w:sz w:val="28"/>
          <w:szCs w:val="28"/>
          <w:lang w:val="uk-UA" w:bidi="ar-LB"/>
        </w:rPr>
        <w:t xml:space="preserve"> типу  визначається не лише їх</w:t>
      </w:r>
      <w:r w:rsidR="00A77E3A">
        <w:rPr>
          <w:rFonts w:asciiTheme="majorBidi" w:hAnsiTheme="majorBidi" w:cstheme="majorBidi"/>
          <w:sz w:val="28"/>
          <w:szCs w:val="28"/>
          <w:lang w:val="uk-UA" w:bidi="ar-LB"/>
        </w:rPr>
        <w:t>ня</w:t>
      </w:r>
      <w:r w:rsidRPr="00AA3430">
        <w:rPr>
          <w:rFonts w:asciiTheme="majorBidi" w:hAnsiTheme="majorBidi" w:cstheme="majorBidi"/>
          <w:sz w:val="28"/>
          <w:szCs w:val="28"/>
          <w:lang w:val="uk-UA" w:bidi="ar-LB"/>
        </w:rPr>
        <w:t xml:space="preserve"> антигіпертензивна активність, а й здатність до</w:t>
      </w:r>
      <w:r w:rsidRPr="000633F9">
        <w:rPr>
          <w:rFonts w:asciiTheme="majorBidi" w:hAnsiTheme="majorBidi" w:cstheme="majorBidi"/>
          <w:sz w:val="28"/>
          <w:szCs w:val="28"/>
          <w:lang w:val="uk-UA" w:bidi="ar-LB"/>
        </w:rPr>
        <w:t xml:space="preserve"> органопротекції</w:t>
      </w:r>
      <w:r w:rsidR="00116AD5">
        <w:rPr>
          <w:rFonts w:asciiTheme="majorBidi" w:hAnsiTheme="majorBidi" w:cstheme="majorBidi"/>
          <w:sz w:val="28"/>
          <w:szCs w:val="28"/>
          <w:lang w:val="uk-UA" w:bidi="ar-LB"/>
        </w:rPr>
        <w:t>.</w:t>
      </w:r>
      <w:r w:rsidRPr="000633F9">
        <w:rPr>
          <w:rFonts w:asciiTheme="majorBidi" w:hAnsiTheme="majorBidi" w:cstheme="majorBidi"/>
          <w:sz w:val="28"/>
          <w:szCs w:val="28"/>
          <w:lang w:val="uk-UA" w:bidi="ar-LB"/>
        </w:rPr>
        <w:t xml:space="preserve"> </w:t>
      </w:r>
      <w:r w:rsidR="00FF6875">
        <w:rPr>
          <w:rFonts w:asciiTheme="majorBidi" w:hAnsiTheme="majorBidi" w:cstheme="majorBidi"/>
          <w:sz w:val="28"/>
          <w:szCs w:val="28"/>
          <w:lang w:val="uk-UA"/>
        </w:rPr>
        <w:t>[</w:t>
      </w:r>
      <w:r w:rsidR="00FF6875" w:rsidRPr="00FF6875">
        <w:rPr>
          <w:rFonts w:asciiTheme="majorBidi" w:hAnsiTheme="majorBidi" w:cstheme="majorBidi"/>
          <w:sz w:val="28"/>
          <w:szCs w:val="28"/>
          <w:lang w:val="uk-UA"/>
        </w:rPr>
        <w:t>77</w:t>
      </w:r>
      <w:r w:rsidRPr="000633F9">
        <w:rPr>
          <w:rFonts w:asciiTheme="majorBidi" w:hAnsiTheme="majorBidi" w:cstheme="majorBidi"/>
          <w:sz w:val="28"/>
          <w:szCs w:val="28"/>
          <w:lang w:val="uk-UA"/>
        </w:rPr>
        <w:t>]</w:t>
      </w:r>
    </w:p>
    <w:p w:rsidR="00A7735A" w:rsidRPr="000633F9" w:rsidRDefault="00A7735A" w:rsidP="00261E21">
      <w:pPr>
        <w:spacing w:after="0" w:line="360" w:lineRule="auto"/>
        <w:ind w:firstLine="720"/>
        <w:jc w:val="both"/>
        <w:rPr>
          <w:rFonts w:asciiTheme="majorBidi" w:hAnsiTheme="majorBidi" w:cstheme="majorBidi"/>
          <w:sz w:val="28"/>
          <w:szCs w:val="28"/>
          <w:lang w:val="uk-UA" w:bidi="ar-LB"/>
        </w:rPr>
      </w:pPr>
      <w:r w:rsidRPr="000633F9">
        <w:rPr>
          <w:rFonts w:asciiTheme="majorBidi" w:hAnsiTheme="majorBidi" w:cstheme="majorBidi"/>
          <w:sz w:val="28"/>
          <w:szCs w:val="28"/>
          <w:lang w:val="uk-UA" w:bidi="ar-LB"/>
        </w:rPr>
        <w:t>Призначаючи БАБ пацієнтам із ЦД 2</w:t>
      </w:r>
      <w:r w:rsidR="00A77E3A">
        <w:rPr>
          <w:rFonts w:asciiTheme="majorBidi" w:hAnsiTheme="majorBidi" w:cstheme="majorBidi"/>
          <w:sz w:val="28"/>
          <w:szCs w:val="28"/>
          <w:lang w:val="uk-UA" w:bidi="ar-LB"/>
        </w:rPr>
        <w:t>-го</w:t>
      </w:r>
      <w:r w:rsidRPr="000633F9">
        <w:rPr>
          <w:rFonts w:asciiTheme="majorBidi" w:hAnsiTheme="majorBidi" w:cstheme="majorBidi"/>
          <w:sz w:val="28"/>
          <w:szCs w:val="28"/>
          <w:lang w:val="uk-UA" w:bidi="ar-LB"/>
        </w:rPr>
        <w:t xml:space="preserve"> типу можна очікувати небажаного впливу на показники вуглеводного обміну за рахунок зниження секреції інсуліну, зменшення периферичного інсулінозалежного захоплення глюкози, пі</w:t>
      </w:r>
      <w:r w:rsidR="00FF6875">
        <w:rPr>
          <w:rFonts w:asciiTheme="majorBidi" w:hAnsiTheme="majorBidi" w:cstheme="majorBidi"/>
          <w:sz w:val="28"/>
          <w:szCs w:val="28"/>
          <w:lang w:val="uk-UA" w:bidi="ar-LB"/>
        </w:rPr>
        <w:t>двищення інсулінорезистентності</w:t>
      </w:r>
      <w:r w:rsidRPr="000633F9">
        <w:rPr>
          <w:rFonts w:asciiTheme="majorBidi" w:hAnsiTheme="majorBidi" w:cstheme="majorBidi"/>
          <w:sz w:val="28"/>
          <w:szCs w:val="28"/>
          <w:lang w:val="uk-UA" w:bidi="ar-LB"/>
        </w:rPr>
        <w:t>. Однак у багатьох клінічних дослідженнях  про застосування селективних БАБ у хворих на ЦД 2</w:t>
      </w:r>
      <w:r w:rsidR="00A77E3A">
        <w:rPr>
          <w:rFonts w:asciiTheme="majorBidi" w:hAnsiTheme="majorBidi" w:cstheme="majorBidi"/>
          <w:sz w:val="28"/>
          <w:szCs w:val="28"/>
          <w:lang w:val="uk-UA" w:bidi="ar-LB"/>
        </w:rPr>
        <w:t>-го</w:t>
      </w:r>
      <w:r w:rsidRPr="000633F9">
        <w:rPr>
          <w:rFonts w:asciiTheme="majorBidi" w:hAnsiTheme="majorBidi" w:cstheme="majorBidi"/>
          <w:sz w:val="28"/>
          <w:szCs w:val="28"/>
          <w:lang w:val="uk-UA" w:bidi="ar-LB"/>
        </w:rPr>
        <w:t xml:space="preserve"> типу за наявності ХСН доведен</w:t>
      </w:r>
      <w:r w:rsidR="00A77E3A">
        <w:rPr>
          <w:rFonts w:asciiTheme="majorBidi" w:hAnsiTheme="majorBidi" w:cstheme="majorBidi"/>
          <w:sz w:val="28"/>
          <w:szCs w:val="28"/>
          <w:lang w:val="uk-UA" w:bidi="ar-LB"/>
        </w:rPr>
        <w:t>о</w:t>
      </w:r>
      <w:r w:rsidRPr="000633F9">
        <w:rPr>
          <w:rFonts w:asciiTheme="majorBidi" w:hAnsiTheme="majorBidi" w:cstheme="majorBidi"/>
          <w:sz w:val="28"/>
          <w:szCs w:val="28"/>
          <w:lang w:val="uk-UA" w:bidi="ar-LB"/>
        </w:rPr>
        <w:t xml:space="preserve"> зменшення клінічних проявів ХСН. Також дослідження у підгрупах хворих на ЦД 2</w:t>
      </w:r>
      <w:r w:rsidR="00A77E3A">
        <w:rPr>
          <w:rFonts w:asciiTheme="majorBidi" w:hAnsiTheme="majorBidi" w:cstheme="majorBidi"/>
          <w:sz w:val="28"/>
          <w:szCs w:val="28"/>
          <w:lang w:val="uk-UA" w:bidi="ar-LB"/>
        </w:rPr>
        <w:t>-го</w:t>
      </w:r>
      <w:r w:rsidRPr="000633F9">
        <w:rPr>
          <w:rFonts w:asciiTheme="majorBidi" w:hAnsiTheme="majorBidi" w:cstheme="majorBidi"/>
          <w:sz w:val="28"/>
          <w:szCs w:val="28"/>
          <w:lang w:val="uk-UA" w:bidi="ar-LB"/>
        </w:rPr>
        <w:t xml:space="preserve"> типу, які входили в </w:t>
      </w:r>
      <w:r w:rsidRPr="000633F9">
        <w:rPr>
          <w:rFonts w:asciiTheme="majorBidi" w:hAnsiTheme="majorBidi" w:cstheme="majorBidi"/>
          <w:sz w:val="28"/>
          <w:szCs w:val="28"/>
          <w:lang w:val="uk-UA" w:bidi="ar-LB"/>
        </w:rPr>
        <w:lastRenderedPageBreak/>
        <w:t xml:space="preserve">багатоцентрові дослідження із ХСН, виявили, що БАБ знижують смертність і полегшують симптоматику ХСН такою </w:t>
      </w:r>
      <w:r w:rsidR="00A77E3A">
        <w:rPr>
          <w:rFonts w:asciiTheme="majorBidi" w:hAnsiTheme="majorBidi" w:cstheme="majorBidi"/>
          <w:sz w:val="28"/>
          <w:szCs w:val="28"/>
          <w:lang w:val="uk-UA" w:bidi="ar-LB"/>
        </w:rPr>
        <w:t>самою</w:t>
      </w:r>
      <w:r w:rsidRPr="000633F9">
        <w:rPr>
          <w:rFonts w:asciiTheme="majorBidi" w:hAnsiTheme="majorBidi" w:cstheme="majorBidi"/>
          <w:sz w:val="28"/>
          <w:szCs w:val="28"/>
          <w:lang w:val="uk-UA" w:bidi="ar-LB"/>
        </w:rPr>
        <w:t xml:space="preserve"> мі</w:t>
      </w:r>
      <w:r w:rsidR="00A05EB7">
        <w:rPr>
          <w:rFonts w:asciiTheme="majorBidi" w:hAnsiTheme="majorBidi" w:cstheme="majorBidi"/>
          <w:sz w:val="28"/>
          <w:szCs w:val="28"/>
          <w:lang w:val="uk-UA" w:bidi="ar-LB"/>
        </w:rPr>
        <w:t>рою, як і у хворих без діабету</w:t>
      </w:r>
      <w:r w:rsidRPr="000633F9">
        <w:rPr>
          <w:rFonts w:asciiTheme="majorBidi" w:hAnsiTheme="majorBidi" w:cstheme="majorBidi"/>
          <w:sz w:val="28"/>
          <w:szCs w:val="28"/>
          <w:lang w:val="uk-UA" w:bidi="ar-LB"/>
        </w:rPr>
        <w:t xml:space="preserve"> (</w:t>
      </w:r>
      <w:r w:rsidRPr="000633F9">
        <w:rPr>
          <w:rFonts w:asciiTheme="majorBidi" w:hAnsiTheme="majorBidi" w:cstheme="majorBidi"/>
          <w:sz w:val="28"/>
          <w:szCs w:val="28"/>
          <w:lang w:bidi="ar-LB"/>
        </w:rPr>
        <w:t>CIBIS</w:t>
      </w:r>
      <w:r w:rsidRPr="000633F9">
        <w:rPr>
          <w:rFonts w:asciiTheme="majorBidi" w:hAnsiTheme="majorBidi" w:cstheme="majorBidi"/>
          <w:sz w:val="28"/>
          <w:szCs w:val="28"/>
          <w:lang w:val="uk-UA" w:bidi="ar-LB"/>
        </w:rPr>
        <w:t>,</w:t>
      </w:r>
      <w:r w:rsidRPr="000633F9">
        <w:rPr>
          <w:rFonts w:asciiTheme="majorBidi" w:hAnsiTheme="majorBidi" w:cstheme="majorBidi"/>
          <w:sz w:val="28"/>
          <w:szCs w:val="28"/>
          <w:lang w:bidi="ar-LB"/>
        </w:rPr>
        <w:t>COMET</w:t>
      </w:r>
      <w:r w:rsidRPr="000633F9">
        <w:rPr>
          <w:rFonts w:asciiTheme="majorBidi" w:hAnsiTheme="majorBidi" w:cstheme="majorBidi"/>
          <w:sz w:val="28"/>
          <w:szCs w:val="28"/>
          <w:lang w:val="uk-UA" w:bidi="ar-LB"/>
        </w:rPr>
        <w:t>,</w:t>
      </w:r>
      <w:r w:rsidRPr="000633F9">
        <w:rPr>
          <w:rFonts w:asciiTheme="majorBidi" w:hAnsiTheme="majorBidi" w:cstheme="majorBidi"/>
          <w:sz w:val="28"/>
          <w:szCs w:val="28"/>
          <w:lang w:bidi="ar-LB"/>
        </w:rPr>
        <w:t>GEMIMI</w:t>
      </w:r>
      <w:r w:rsidRPr="000633F9">
        <w:rPr>
          <w:rFonts w:asciiTheme="majorBidi" w:hAnsiTheme="majorBidi" w:cstheme="majorBidi"/>
          <w:sz w:val="28"/>
          <w:szCs w:val="28"/>
          <w:lang w:val="uk-UA" w:bidi="ar-LB"/>
        </w:rPr>
        <w:t>).</w:t>
      </w:r>
      <w:r w:rsidR="00116AD5">
        <w:rPr>
          <w:rFonts w:asciiTheme="majorBidi" w:hAnsiTheme="majorBidi" w:cstheme="majorBidi"/>
          <w:sz w:val="28"/>
          <w:szCs w:val="28"/>
          <w:lang w:val="uk-UA" w:bidi="ar-LB"/>
        </w:rPr>
        <w:t xml:space="preserve"> </w:t>
      </w:r>
      <w:r w:rsidR="00FF6875" w:rsidRPr="00FF6875">
        <w:rPr>
          <w:rFonts w:asciiTheme="majorBidi" w:hAnsiTheme="majorBidi" w:cstheme="majorBidi"/>
          <w:sz w:val="28"/>
          <w:szCs w:val="28"/>
          <w:lang w:val="uk-UA" w:bidi="ar-LB"/>
        </w:rPr>
        <w:t>[</w:t>
      </w:r>
      <w:r w:rsidR="007B7452" w:rsidRPr="007B7452">
        <w:rPr>
          <w:rFonts w:asciiTheme="majorBidi" w:hAnsiTheme="majorBidi" w:cstheme="majorBidi"/>
          <w:sz w:val="28"/>
          <w:szCs w:val="28"/>
          <w:lang w:val="uk-UA" w:bidi="ar-LB"/>
        </w:rPr>
        <w:t>78</w:t>
      </w:r>
      <w:r w:rsidR="00FF6875" w:rsidRPr="00FF6875">
        <w:rPr>
          <w:rFonts w:asciiTheme="majorBidi" w:hAnsiTheme="majorBidi" w:cstheme="majorBidi"/>
          <w:sz w:val="28"/>
          <w:szCs w:val="28"/>
          <w:lang w:val="uk-UA" w:bidi="ar-LB"/>
        </w:rPr>
        <w:t>]</w:t>
      </w:r>
      <w:r w:rsidRPr="000633F9">
        <w:rPr>
          <w:rFonts w:asciiTheme="majorBidi" w:hAnsiTheme="majorBidi" w:cstheme="majorBidi"/>
          <w:sz w:val="28"/>
          <w:szCs w:val="28"/>
          <w:lang w:val="uk-UA" w:bidi="ar-LB"/>
        </w:rPr>
        <w:t xml:space="preserve"> Є декілька досліджень, що </w:t>
      </w:r>
      <w:r w:rsidR="00A77E3A">
        <w:rPr>
          <w:rFonts w:asciiTheme="majorBidi" w:hAnsiTheme="majorBidi" w:cstheme="majorBidi"/>
          <w:sz w:val="28"/>
          <w:szCs w:val="28"/>
          <w:lang w:val="uk-UA" w:bidi="ar-LB"/>
        </w:rPr>
        <w:t>засвідчують</w:t>
      </w:r>
      <w:r w:rsidRPr="000633F9">
        <w:rPr>
          <w:rFonts w:asciiTheme="majorBidi" w:hAnsiTheme="majorBidi" w:cstheme="majorBidi"/>
          <w:sz w:val="28"/>
          <w:szCs w:val="28"/>
          <w:lang w:val="uk-UA" w:bidi="ar-LB"/>
        </w:rPr>
        <w:t xml:space="preserve"> важливість корекції ліпі</w:t>
      </w:r>
      <w:r w:rsidR="00A05EB7">
        <w:rPr>
          <w:rFonts w:asciiTheme="majorBidi" w:hAnsiTheme="majorBidi" w:cstheme="majorBidi"/>
          <w:sz w:val="28"/>
          <w:szCs w:val="28"/>
          <w:lang w:val="uk-UA" w:bidi="ar-LB"/>
        </w:rPr>
        <w:t xml:space="preserve">дного профілю в пацієнтів з ГХ </w:t>
      </w:r>
      <w:r w:rsidRPr="000633F9">
        <w:rPr>
          <w:rFonts w:asciiTheme="majorBidi" w:hAnsiTheme="majorBidi" w:cstheme="majorBidi"/>
          <w:sz w:val="28"/>
          <w:szCs w:val="28"/>
          <w:lang w:val="uk-UA" w:bidi="ar-LB"/>
        </w:rPr>
        <w:t>та ЦД 2</w:t>
      </w:r>
      <w:r w:rsidR="00A77E3A">
        <w:rPr>
          <w:rFonts w:asciiTheme="majorBidi" w:hAnsiTheme="majorBidi" w:cstheme="majorBidi"/>
          <w:sz w:val="28"/>
          <w:szCs w:val="28"/>
          <w:lang w:val="uk-UA" w:bidi="ar-LB"/>
        </w:rPr>
        <w:t>-го</w:t>
      </w:r>
      <w:r w:rsidRPr="000633F9">
        <w:rPr>
          <w:rFonts w:asciiTheme="majorBidi" w:hAnsiTheme="majorBidi" w:cstheme="majorBidi"/>
          <w:sz w:val="28"/>
          <w:szCs w:val="28"/>
          <w:lang w:val="uk-UA" w:bidi="ar-LB"/>
        </w:rPr>
        <w:t xml:space="preserve"> типу. Плейотропні ефекти статинів</w:t>
      </w:r>
      <w:r w:rsidR="00A77E3A">
        <w:rPr>
          <w:rFonts w:asciiTheme="majorBidi" w:hAnsiTheme="majorBidi" w:cstheme="majorBidi"/>
          <w:sz w:val="28"/>
          <w:szCs w:val="28"/>
          <w:lang w:val="uk-UA" w:bidi="ar-LB"/>
        </w:rPr>
        <w:t>,</w:t>
      </w:r>
      <w:r w:rsidRPr="000633F9">
        <w:rPr>
          <w:rFonts w:asciiTheme="majorBidi" w:hAnsiTheme="majorBidi" w:cstheme="majorBidi"/>
          <w:sz w:val="28"/>
          <w:szCs w:val="28"/>
          <w:lang w:val="uk-UA" w:bidi="ar-LB"/>
        </w:rPr>
        <w:t xml:space="preserve"> окрім гіполіпідемічної дії, відіграють важливу роль у покращенні функціонального стану ендотелію, зниженні активності запалення й ремоделювання судинної стінки</w:t>
      </w:r>
      <w:r w:rsidR="00116AD5">
        <w:rPr>
          <w:rFonts w:asciiTheme="majorBidi" w:hAnsiTheme="majorBidi" w:cstheme="majorBidi"/>
          <w:sz w:val="28"/>
          <w:szCs w:val="28"/>
          <w:lang w:val="uk-UA" w:bidi="ar-LB"/>
        </w:rPr>
        <w:t>.</w:t>
      </w:r>
      <w:r w:rsidRPr="000633F9">
        <w:rPr>
          <w:rFonts w:asciiTheme="majorBidi" w:hAnsiTheme="majorBidi" w:cstheme="majorBidi"/>
          <w:sz w:val="28"/>
          <w:szCs w:val="28"/>
          <w:lang w:val="uk-UA" w:bidi="ar-LB"/>
        </w:rPr>
        <w:t xml:space="preserve"> </w:t>
      </w:r>
      <w:r w:rsidR="007B7452">
        <w:rPr>
          <w:rFonts w:asciiTheme="majorBidi" w:hAnsiTheme="majorBidi" w:cstheme="majorBidi"/>
          <w:sz w:val="28"/>
          <w:szCs w:val="28"/>
          <w:lang w:val="uk-UA"/>
        </w:rPr>
        <w:t>[7</w:t>
      </w:r>
      <w:r w:rsidR="007B7452" w:rsidRPr="007B7452">
        <w:rPr>
          <w:rFonts w:asciiTheme="majorBidi" w:hAnsiTheme="majorBidi" w:cstheme="majorBidi"/>
          <w:sz w:val="28"/>
          <w:szCs w:val="28"/>
          <w:lang w:val="uk-UA"/>
        </w:rPr>
        <w:t>9</w:t>
      </w:r>
      <w:r w:rsidRPr="000633F9">
        <w:rPr>
          <w:rFonts w:asciiTheme="majorBidi" w:hAnsiTheme="majorBidi" w:cstheme="majorBidi"/>
          <w:sz w:val="28"/>
          <w:szCs w:val="28"/>
          <w:lang w:val="uk-UA"/>
        </w:rPr>
        <w:t>]</w:t>
      </w:r>
    </w:p>
    <w:p w:rsidR="00A7735A" w:rsidRPr="00152025" w:rsidRDefault="00795741" w:rsidP="00A05EB7">
      <w:pPr>
        <w:spacing w:after="0" w:line="360" w:lineRule="auto"/>
        <w:ind w:firstLine="720"/>
        <w:jc w:val="both"/>
        <w:rPr>
          <w:rFonts w:asciiTheme="majorBidi" w:hAnsiTheme="majorBidi" w:cstheme="majorBidi"/>
          <w:sz w:val="28"/>
          <w:szCs w:val="28"/>
          <w:lang w:val="uk-UA"/>
        </w:rPr>
      </w:pPr>
      <w:r w:rsidRPr="00152025">
        <w:rPr>
          <w:rFonts w:asciiTheme="majorBidi" w:hAnsiTheme="majorBidi" w:cstheme="majorBidi"/>
          <w:sz w:val="28"/>
          <w:szCs w:val="28"/>
          <w:lang w:val="uk-UA"/>
        </w:rPr>
        <w:t>1.4</w:t>
      </w:r>
      <w:r w:rsidR="00CC5F3D" w:rsidRPr="00152025">
        <w:rPr>
          <w:rFonts w:asciiTheme="majorBidi" w:hAnsiTheme="majorBidi" w:cstheme="majorBidi"/>
          <w:sz w:val="28"/>
          <w:szCs w:val="28"/>
          <w:lang w:val="uk-UA"/>
        </w:rPr>
        <w:t>.2</w:t>
      </w:r>
      <w:r w:rsidR="00A7735A" w:rsidRPr="00152025">
        <w:rPr>
          <w:rFonts w:asciiTheme="majorBidi" w:hAnsiTheme="majorBidi" w:cstheme="majorBidi"/>
          <w:sz w:val="28"/>
          <w:szCs w:val="28"/>
          <w:lang w:val="uk-UA"/>
        </w:rPr>
        <w:t>.</w:t>
      </w:r>
      <w:r w:rsidR="00087F51" w:rsidRPr="00152025">
        <w:rPr>
          <w:rFonts w:asciiTheme="majorBidi" w:hAnsiTheme="majorBidi" w:cstheme="majorBidi"/>
          <w:sz w:val="28"/>
          <w:szCs w:val="28"/>
          <w:lang w:val="uk-UA"/>
        </w:rPr>
        <w:t xml:space="preserve"> </w:t>
      </w:r>
      <w:r w:rsidR="00A7735A" w:rsidRPr="00152025">
        <w:rPr>
          <w:rFonts w:asciiTheme="majorBidi" w:hAnsiTheme="majorBidi" w:cstheme="majorBidi"/>
          <w:sz w:val="28"/>
          <w:szCs w:val="28"/>
          <w:lang w:val="uk-UA"/>
        </w:rPr>
        <w:t xml:space="preserve">Лізиноприл </w:t>
      </w:r>
      <w:r w:rsidR="00A77E3A">
        <w:rPr>
          <w:rFonts w:asciiTheme="majorBidi" w:hAnsiTheme="majorBidi" w:cstheme="majorBidi"/>
          <w:sz w:val="28"/>
          <w:szCs w:val="28"/>
          <w:lang w:val="uk-UA"/>
        </w:rPr>
        <w:t>у</w:t>
      </w:r>
      <w:r w:rsidR="00A7735A" w:rsidRPr="00152025">
        <w:rPr>
          <w:rFonts w:asciiTheme="majorBidi" w:hAnsiTheme="majorBidi" w:cstheme="majorBidi"/>
          <w:sz w:val="28"/>
          <w:szCs w:val="28"/>
          <w:lang w:val="uk-UA"/>
        </w:rPr>
        <w:t xml:space="preserve"> терапії хворих на </w:t>
      </w:r>
      <w:r w:rsidR="00A05EB7" w:rsidRPr="00152025">
        <w:rPr>
          <w:rFonts w:asciiTheme="majorBidi" w:hAnsiTheme="majorBidi" w:cstheme="majorBidi"/>
          <w:sz w:val="28"/>
          <w:szCs w:val="28"/>
          <w:lang w:val="uk-UA"/>
        </w:rPr>
        <w:t>гіпертонічну хворобу</w:t>
      </w:r>
      <w:r w:rsidR="00A7735A" w:rsidRPr="00152025">
        <w:rPr>
          <w:rFonts w:asciiTheme="majorBidi" w:hAnsiTheme="majorBidi" w:cstheme="majorBidi"/>
          <w:sz w:val="28"/>
          <w:szCs w:val="28"/>
          <w:lang w:val="uk-UA"/>
        </w:rPr>
        <w:t xml:space="preserve"> </w:t>
      </w:r>
      <w:r w:rsidR="00A77E3A">
        <w:rPr>
          <w:rFonts w:asciiTheme="majorBidi" w:hAnsiTheme="majorBidi" w:cstheme="majorBidi"/>
          <w:sz w:val="28"/>
          <w:szCs w:val="28"/>
          <w:lang w:val="uk-UA"/>
        </w:rPr>
        <w:t>і</w:t>
      </w:r>
      <w:r w:rsidR="00A7735A" w:rsidRPr="00152025">
        <w:rPr>
          <w:rFonts w:asciiTheme="majorBidi" w:hAnsiTheme="majorBidi" w:cstheme="majorBidi"/>
          <w:sz w:val="28"/>
          <w:szCs w:val="28"/>
          <w:lang w:val="uk-UA"/>
        </w:rPr>
        <w:t>з супут</w:t>
      </w:r>
      <w:r w:rsidR="00087F51" w:rsidRPr="00152025">
        <w:rPr>
          <w:rFonts w:asciiTheme="majorBidi" w:hAnsiTheme="majorBidi" w:cstheme="majorBidi"/>
          <w:sz w:val="28"/>
          <w:szCs w:val="28"/>
          <w:lang w:val="uk-UA"/>
        </w:rPr>
        <w:t>нім цукровим діабетом 2</w:t>
      </w:r>
      <w:r w:rsidR="00A77E3A">
        <w:rPr>
          <w:rFonts w:asciiTheme="majorBidi" w:hAnsiTheme="majorBidi" w:cstheme="majorBidi"/>
          <w:sz w:val="28"/>
          <w:szCs w:val="28"/>
          <w:lang w:val="uk-UA"/>
        </w:rPr>
        <w:t>-го</w:t>
      </w:r>
      <w:r w:rsidR="00087F51" w:rsidRPr="00152025">
        <w:rPr>
          <w:rFonts w:asciiTheme="majorBidi" w:hAnsiTheme="majorBidi" w:cstheme="majorBidi"/>
          <w:sz w:val="28"/>
          <w:szCs w:val="28"/>
          <w:lang w:val="uk-UA"/>
        </w:rPr>
        <w:t xml:space="preserve"> типу</w:t>
      </w:r>
    </w:p>
    <w:p w:rsidR="00A7735A" w:rsidRPr="000633F9" w:rsidRDefault="00A05EB7" w:rsidP="00261E21">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Тривалий перебіг </w:t>
      </w:r>
      <w:r w:rsidR="00A7735A" w:rsidRPr="000633F9">
        <w:rPr>
          <w:rFonts w:asciiTheme="majorBidi" w:hAnsiTheme="majorBidi" w:cstheme="majorBidi"/>
          <w:sz w:val="28"/>
          <w:szCs w:val="28"/>
          <w:lang w:val="uk-UA"/>
        </w:rPr>
        <w:t>Г</w:t>
      </w:r>
      <w:r>
        <w:rPr>
          <w:rFonts w:asciiTheme="majorBidi" w:hAnsiTheme="majorBidi" w:cstheme="majorBidi"/>
          <w:sz w:val="28"/>
          <w:szCs w:val="28"/>
          <w:lang w:val="uk-UA"/>
        </w:rPr>
        <w:t>Х та супутнього</w:t>
      </w:r>
      <w:r w:rsidR="00A7735A" w:rsidRPr="000633F9">
        <w:rPr>
          <w:rFonts w:asciiTheme="majorBidi" w:hAnsiTheme="majorBidi" w:cstheme="majorBidi"/>
          <w:sz w:val="28"/>
          <w:szCs w:val="28"/>
          <w:lang w:val="uk-UA"/>
        </w:rPr>
        <w:t xml:space="preserve"> ЦД 2</w:t>
      </w:r>
      <w:r w:rsidR="00A77E3A">
        <w:rPr>
          <w:rFonts w:asciiTheme="majorBidi" w:hAnsiTheme="majorBidi" w:cstheme="majorBidi"/>
          <w:sz w:val="28"/>
          <w:szCs w:val="28"/>
          <w:lang w:val="uk-UA"/>
        </w:rPr>
        <w:t>-го</w:t>
      </w:r>
      <w:r w:rsidR="00A7735A" w:rsidRPr="000633F9">
        <w:rPr>
          <w:rFonts w:asciiTheme="majorBidi" w:hAnsiTheme="majorBidi" w:cstheme="majorBidi"/>
          <w:sz w:val="28"/>
          <w:szCs w:val="28"/>
          <w:lang w:val="uk-UA"/>
        </w:rPr>
        <w:t xml:space="preserve"> типу, як було вище сказано, основне показання для призначення інгібіторів АПФ взагалі і лізиноприлу зокрема</w:t>
      </w:r>
      <w:r w:rsidR="00A77E3A">
        <w:rPr>
          <w:rFonts w:asciiTheme="majorBidi" w:hAnsiTheme="majorBidi" w:cstheme="majorBidi"/>
          <w:sz w:val="28"/>
          <w:szCs w:val="28"/>
          <w:lang w:val="uk-UA"/>
        </w:rPr>
        <w:t>. У</w:t>
      </w:r>
      <w:r w:rsidR="00A7735A" w:rsidRPr="000633F9">
        <w:rPr>
          <w:rFonts w:asciiTheme="majorBidi" w:hAnsiTheme="majorBidi" w:cstheme="majorBidi"/>
          <w:sz w:val="28"/>
          <w:szCs w:val="28"/>
          <w:lang w:val="uk-UA"/>
        </w:rPr>
        <w:t xml:space="preserve"> рандомізованих дослідженнях подвійним сліпим методом показано, що при курсовому застосуванні лізино</w:t>
      </w:r>
      <w:r>
        <w:rPr>
          <w:rFonts w:asciiTheme="majorBidi" w:hAnsiTheme="majorBidi" w:cstheme="majorBidi"/>
          <w:sz w:val="28"/>
          <w:szCs w:val="28"/>
          <w:lang w:val="uk-UA"/>
        </w:rPr>
        <w:t>прил</w:t>
      </w:r>
      <w:r w:rsidR="000309C9">
        <w:rPr>
          <w:rFonts w:asciiTheme="majorBidi" w:hAnsiTheme="majorBidi" w:cstheme="majorBidi"/>
          <w:sz w:val="28"/>
          <w:szCs w:val="28"/>
          <w:lang w:val="uk-UA" w:bidi="ar-LB"/>
        </w:rPr>
        <w:t>у</w:t>
      </w:r>
      <w:r>
        <w:rPr>
          <w:rFonts w:asciiTheme="majorBidi" w:hAnsiTheme="majorBidi" w:cstheme="majorBidi"/>
          <w:sz w:val="28"/>
          <w:szCs w:val="28"/>
          <w:lang w:val="uk-UA"/>
        </w:rPr>
        <w:t xml:space="preserve"> (10-40 мг / </w:t>
      </w:r>
      <w:r w:rsidR="00A77E3A">
        <w:rPr>
          <w:rFonts w:asciiTheme="majorBidi" w:hAnsiTheme="majorBidi" w:cstheme="majorBidi"/>
          <w:sz w:val="28"/>
          <w:szCs w:val="28"/>
          <w:lang w:val="uk-UA"/>
        </w:rPr>
        <w:t>доба</w:t>
      </w:r>
      <w:r>
        <w:rPr>
          <w:rFonts w:asciiTheme="majorBidi" w:hAnsiTheme="majorBidi" w:cstheme="majorBidi"/>
          <w:sz w:val="28"/>
          <w:szCs w:val="28"/>
          <w:lang w:val="uk-UA"/>
        </w:rPr>
        <w:t>) знижує</w:t>
      </w:r>
      <w:r w:rsidR="000309C9">
        <w:rPr>
          <w:rFonts w:asciiTheme="majorBidi" w:hAnsiTheme="majorBidi" w:cstheme="majorBidi"/>
          <w:sz w:val="28"/>
          <w:szCs w:val="28"/>
          <w:lang w:val="uk-UA"/>
        </w:rPr>
        <w:t>ться</w:t>
      </w:r>
      <w:r>
        <w:rPr>
          <w:rFonts w:asciiTheme="majorBidi" w:hAnsiTheme="majorBidi" w:cstheme="majorBidi"/>
          <w:sz w:val="28"/>
          <w:szCs w:val="28"/>
          <w:lang w:val="uk-UA"/>
        </w:rPr>
        <w:t xml:space="preserve"> артеріальний тиск</w:t>
      </w:r>
      <w:r w:rsidR="00A7735A" w:rsidRPr="000633F9">
        <w:rPr>
          <w:rFonts w:asciiTheme="majorBidi" w:hAnsiTheme="majorBidi" w:cstheme="majorBidi"/>
          <w:sz w:val="28"/>
          <w:szCs w:val="28"/>
          <w:lang w:val="uk-UA"/>
        </w:rPr>
        <w:t xml:space="preserve"> </w:t>
      </w:r>
      <w:r w:rsidR="00A77E3A">
        <w:rPr>
          <w:rFonts w:asciiTheme="majorBidi" w:hAnsiTheme="majorBidi" w:cstheme="majorBidi"/>
          <w:sz w:val="28"/>
          <w:szCs w:val="28"/>
          <w:lang w:val="uk-UA"/>
        </w:rPr>
        <w:t>у</w:t>
      </w:r>
      <w:r w:rsidR="00A7735A" w:rsidRPr="000633F9">
        <w:rPr>
          <w:rFonts w:asciiTheme="majorBidi" w:hAnsiTheme="majorBidi" w:cstheme="majorBidi"/>
          <w:sz w:val="28"/>
          <w:szCs w:val="28"/>
          <w:lang w:val="uk-UA"/>
        </w:rPr>
        <w:t xml:space="preserve"> середньому на 1</w:t>
      </w:r>
      <w:r w:rsidR="007B7452">
        <w:rPr>
          <w:rFonts w:asciiTheme="majorBidi" w:hAnsiTheme="majorBidi" w:cstheme="majorBidi"/>
          <w:sz w:val="28"/>
          <w:szCs w:val="28"/>
          <w:lang w:val="uk-UA"/>
        </w:rPr>
        <w:t>5-20 / 10-15 мм рт.ст.</w:t>
      </w:r>
      <w:r w:rsidR="00A7735A" w:rsidRPr="000633F9">
        <w:rPr>
          <w:rFonts w:asciiTheme="majorBidi" w:hAnsiTheme="majorBidi" w:cstheme="majorBidi"/>
          <w:sz w:val="28"/>
          <w:szCs w:val="28"/>
          <w:lang w:val="uk-UA"/>
        </w:rPr>
        <w:t>. Початок антигіпертензивного ефекту – через 1-3 годину після прийому всередину, пік дії - через 6 годин, тривалість дії - 24 годин</w:t>
      </w:r>
      <w:r w:rsidR="00A77E3A">
        <w:rPr>
          <w:rFonts w:asciiTheme="majorBidi" w:hAnsiTheme="majorBidi" w:cstheme="majorBidi"/>
          <w:sz w:val="28"/>
          <w:szCs w:val="28"/>
          <w:lang w:val="uk-UA"/>
        </w:rPr>
        <w:t>и</w:t>
      </w:r>
      <w:r w:rsidR="00A7735A" w:rsidRPr="000633F9">
        <w:rPr>
          <w:rFonts w:asciiTheme="majorBidi" w:hAnsiTheme="majorBidi" w:cstheme="majorBidi"/>
          <w:sz w:val="28"/>
          <w:szCs w:val="28"/>
          <w:lang w:val="uk-UA"/>
        </w:rPr>
        <w:t xml:space="preserve"> зі стабільн</w:t>
      </w:r>
      <w:r w:rsidR="00A77E3A">
        <w:rPr>
          <w:rFonts w:asciiTheme="majorBidi" w:hAnsiTheme="majorBidi" w:cstheme="majorBidi"/>
          <w:sz w:val="28"/>
          <w:szCs w:val="28"/>
          <w:lang w:val="uk-UA"/>
        </w:rPr>
        <w:t>ою</w:t>
      </w:r>
      <w:r w:rsidR="00A7735A" w:rsidRPr="000633F9">
        <w:rPr>
          <w:rFonts w:asciiTheme="majorBidi" w:hAnsiTheme="majorBidi" w:cstheme="majorBidi"/>
          <w:sz w:val="28"/>
          <w:szCs w:val="28"/>
          <w:lang w:val="uk-UA"/>
        </w:rPr>
        <w:t xml:space="preserve"> діє</w:t>
      </w:r>
      <w:r w:rsidR="007B7452">
        <w:rPr>
          <w:rFonts w:asciiTheme="majorBidi" w:hAnsiTheme="majorBidi" w:cstheme="majorBidi"/>
          <w:sz w:val="28"/>
          <w:szCs w:val="28"/>
          <w:lang w:val="uk-UA"/>
        </w:rPr>
        <w:t>ю через 2-4 тижні лікування</w:t>
      </w:r>
      <w:r w:rsidR="0044492E">
        <w:rPr>
          <w:rFonts w:asciiTheme="majorBidi" w:hAnsiTheme="majorBidi" w:cstheme="majorBidi"/>
          <w:sz w:val="28"/>
          <w:szCs w:val="28"/>
          <w:lang w:val="uk-UA"/>
        </w:rPr>
        <w:t>.</w:t>
      </w:r>
      <w:r w:rsidR="000309C9">
        <w:rPr>
          <w:rFonts w:asciiTheme="majorBidi" w:hAnsiTheme="majorBidi" w:cstheme="majorBidi"/>
          <w:sz w:val="28"/>
          <w:szCs w:val="28"/>
          <w:lang w:val="uk-UA"/>
        </w:rPr>
        <w:t xml:space="preserve"> </w:t>
      </w:r>
      <w:r w:rsidR="007B7452">
        <w:rPr>
          <w:rFonts w:asciiTheme="majorBidi" w:hAnsiTheme="majorBidi" w:cstheme="majorBidi"/>
          <w:sz w:val="28"/>
          <w:szCs w:val="28"/>
          <w:lang w:val="uk-UA"/>
        </w:rPr>
        <w:t>[</w:t>
      </w:r>
      <w:r w:rsidR="007B7452" w:rsidRPr="007B7452">
        <w:rPr>
          <w:rFonts w:asciiTheme="majorBidi" w:hAnsiTheme="majorBidi" w:cstheme="majorBidi"/>
          <w:sz w:val="28"/>
          <w:szCs w:val="28"/>
          <w:lang w:val="uk-UA"/>
        </w:rPr>
        <w:t>8</w:t>
      </w:r>
      <w:r w:rsidR="007B7452" w:rsidRPr="00605375">
        <w:rPr>
          <w:rFonts w:asciiTheme="majorBidi" w:hAnsiTheme="majorBidi" w:cstheme="majorBidi"/>
          <w:sz w:val="28"/>
          <w:szCs w:val="28"/>
          <w:lang w:val="uk-UA"/>
        </w:rPr>
        <w:t>0</w:t>
      </w:r>
      <w:r w:rsidR="0044492E">
        <w:rPr>
          <w:rFonts w:asciiTheme="majorBidi" w:hAnsiTheme="majorBidi" w:cstheme="majorBidi"/>
          <w:sz w:val="28"/>
          <w:szCs w:val="28"/>
          <w:lang w:val="uk-UA"/>
        </w:rPr>
        <w:t>]</w:t>
      </w:r>
      <w:r w:rsidR="00A7735A" w:rsidRPr="000633F9">
        <w:rPr>
          <w:rFonts w:asciiTheme="majorBidi" w:hAnsiTheme="majorBidi" w:cstheme="majorBidi"/>
          <w:sz w:val="28"/>
          <w:szCs w:val="28"/>
          <w:lang w:val="uk-UA"/>
        </w:rPr>
        <w:t xml:space="preserve"> Ліз</w:t>
      </w:r>
      <w:r w:rsidR="00A77E3A">
        <w:rPr>
          <w:rFonts w:asciiTheme="majorBidi" w:hAnsiTheme="majorBidi" w:cstheme="majorBidi"/>
          <w:sz w:val="28"/>
          <w:szCs w:val="28"/>
          <w:lang w:val="uk-UA"/>
        </w:rPr>
        <w:t>и</w:t>
      </w:r>
      <w:r w:rsidR="00A7735A" w:rsidRPr="000633F9">
        <w:rPr>
          <w:rFonts w:asciiTheme="majorBidi" w:hAnsiTheme="majorBidi" w:cstheme="majorBidi"/>
          <w:sz w:val="28"/>
          <w:szCs w:val="28"/>
          <w:lang w:val="uk-UA"/>
        </w:rPr>
        <w:t>ноприл - найкращий засіб для комбінованої терапії з іншими серцево-судинними засобами, зокрема, серцевими глікозидами, антикоагулянтами, антиаритм</w:t>
      </w:r>
      <w:r w:rsidR="00A77E3A">
        <w:rPr>
          <w:rFonts w:asciiTheme="majorBidi" w:hAnsiTheme="majorBidi" w:cstheme="majorBidi"/>
          <w:sz w:val="28"/>
          <w:szCs w:val="28"/>
          <w:lang w:val="uk-UA"/>
        </w:rPr>
        <w:t>і</w:t>
      </w:r>
      <w:r w:rsidR="00A7735A" w:rsidRPr="000633F9">
        <w:rPr>
          <w:rFonts w:asciiTheme="majorBidi" w:hAnsiTheme="majorBidi" w:cstheme="majorBidi"/>
          <w:sz w:val="28"/>
          <w:szCs w:val="28"/>
          <w:lang w:val="uk-UA"/>
        </w:rPr>
        <w:t xml:space="preserve">ками та іншими, </w:t>
      </w:r>
      <w:r w:rsidR="00A77E3A">
        <w:rPr>
          <w:rFonts w:asciiTheme="majorBidi" w:hAnsiTheme="majorBidi" w:cstheme="majorBidi"/>
          <w:sz w:val="28"/>
          <w:szCs w:val="28"/>
          <w:lang w:val="uk-UA"/>
        </w:rPr>
        <w:t>оскільки</w:t>
      </w:r>
      <w:r w:rsidR="00A7735A" w:rsidRPr="000633F9">
        <w:rPr>
          <w:rFonts w:asciiTheme="majorBidi" w:hAnsiTheme="majorBidi" w:cstheme="majorBidi"/>
          <w:sz w:val="28"/>
          <w:szCs w:val="28"/>
          <w:lang w:val="uk-UA"/>
        </w:rPr>
        <w:t xml:space="preserve"> він, не пов'язуючи</w:t>
      </w:r>
      <w:r w:rsidR="00A77E3A">
        <w:rPr>
          <w:rFonts w:asciiTheme="majorBidi" w:hAnsiTheme="majorBidi" w:cstheme="majorBidi"/>
          <w:sz w:val="28"/>
          <w:szCs w:val="28"/>
          <w:lang w:val="uk-UA"/>
        </w:rPr>
        <w:t>сь</w:t>
      </w:r>
      <w:r w:rsidR="00A7735A" w:rsidRPr="000633F9">
        <w:rPr>
          <w:rFonts w:asciiTheme="majorBidi" w:hAnsiTheme="majorBidi" w:cstheme="majorBidi"/>
          <w:sz w:val="28"/>
          <w:szCs w:val="28"/>
          <w:lang w:val="uk-UA"/>
        </w:rPr>
        <w:t xml:space="preserve"> з білками плазми крові, не змінює фармакокінет</w:t>
      </w:r>
      <w:r w:rsidR="00A77E3A">
        <w:rPr>
          <w:rFonts w:asciiTheme="majorBidi" w:hAnsiTheme="majorBidi" w:cstheme="majorBidi"/>
          <w:sz w:val="28"/>
          <w:szCs w:val="28"/>
          <w:lang w:val="uk-UA"/>
        </w:rPr>
        <w:t>и</w:t>
      </w:r>
      <w:r w:rsidR="00A7735A" w:rsidRPr="000633F9">
        <w:rPr>
          <w:rFonts w:asciiTheme="majorBidi" w:hAnsiTheme="majorBidi" w:cstheme="majorBidi"/>
          <w:sz w:val="28"/>
          <w:szCs w:val="28"/>
          <w:lang w:val="uk-UA"/>
        </w:rPr>
        <w:t>ку інших препаратів.</w:t>
      </w:r>
    </w:p>
    <w:p w:rsidR="00A7735A" w:rsidRPr="000633F9" w:rsidRDefault="00A7735A" w:rsidP="00116AD5">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За даними контрольованих досліджень, монотерапія лізиноприлом дозволяє отримати х</w:t>
      </w:r>
      <w:r w:rsidR="000309C9">
        <w:rPr>
          <w:rFonts w:asciiTheme="majorBidi" w:hAnsiTheme="majorBidi" w:cstheme="majorBidi"/>
          <w:sz w:val="28"/>
          <w:szCs w:val="28"/>
          <w:lang w:val="uk-UA"/>
        </w:rPr>
        <w:t>ороший клінічний ефект у 50-80%</w:t>
      </w:r>
      <w:r w:rsidR="000309C9" w:rsidRPr="000309C9">
        <w:rPr>
          <w:rFonts w:asciiTheme="majorBidi" w:hAnsiTheme="majorBidi" w:cstheme="majorBidi"/>
          <w:sz w:val="28"/>
          <w:szCs w:val="28"/>
        </w:rPr>
        <w:t xml:space="preserve"> </w:t>
      </w:r>
      <w:r w:rsidRPr="000633F9">
        <w:rPr>
          <w:rFonts w:asciiTheme="majorBidi" w:hAnsiTheme="majorBidi" w:cstheme="majorBidi"/>
          <w:sz w:val="28"/>
          <w:szCs w:val="28"/>
          <w:lang w:val="uk-UA"/>
        </w:rPr>
        <w:t>хворих з АГ 1</w:t>
      </w:r>
      <w:r w:rsidR="00A77E3A">
        <w:rPr>
          <w:rFonts w:asciiTheme="majorBidi" w:hAnsiTheme="majorBidi" w:cstheme="majorBidi"/>
          <w:sz w:val="28"/>
          <w:szCs w:val="28"/>
          <w:lang w:val="uk-UA"/>
        </w:rPr>
        <w:t>-го</w:t>
      </w:r>
      <w:r w:rsidRPr="000633F9">
        <w:rPr>
          <w:rFonts w:asciiTheme="majorBidi" w:hAnsiTheme="majorBidi" w:cstheme="majorBidi"/>
          <w:sz w:val="28"/>
          <w:szCs w:val="28"/>
          <w:lang w:val="uk-UA"/>
        </w:rPr>
        <w:t xml:space="preserve"> або</w:t>
      </w:r>
      <w:r w:rsidR="00605375">
        <w:rPr>
          <w:rFonts w:asciiTheme="majorBidi" w:hAnsiTheme="majorBidi" w:cstheme="majorBidi"/>
          <w:sz w:val="28"/>
          <w:szCs w:val="28"/>
          <w:lang w:val="uk-UA"/>
        </w:rPr>
        <w:t xml:space="preserve"> 2</w:t>
      </w:r>
      <w:r w:rsidR="00A77E3A">
        <w:rPr>
          <w:rFonts w:asciiTheme="majorBidi" w:hAnsiTheme="majorBidi" w:cstheme="majorBidi"/>
          <w:sz w:val="28"/>
          <w:szCs w:val="28"/>
          <w:lang w:val="uk-UA"/>
        </w:rPr>
        <w:t>-го</w:t>
      </w:r>
      <w:r w:rsidR="00605375">
        <w:rPr>
          <w:rFonts w:asciiTheme="majorBidi" w:hAnsiTheme="majorBidi" w:cstheme="majorBidi"/>
          <w:sz w:val="28"/>
          <w:szCs w:val="28"/>
          <w:lang w:val="uk-UA"/>
        </w:rPr>
        <w:t xml:space="preserve"> ступеня тяжкості</w:t>
      </w:r>
      <w:r w:rsidR="00116AD5">
        <w:rPr>
          <w:rFonts w:asciiTheme="majorBidi" w:hAnsiTheme="majorBidi" w:cstheme="majorBidi"/>
          <w:sz w:val="28"/>
          <w:szCs w:val="28"/>
          <w:lang w:val="uk-UA"/>
        </w:rPr>
        <w:t>.</w:t>
      </w:r>
      <w:r w:rsidR="00605375">
        <w:rPr>
          <w:rFonts w:asciiTheme="majorBidi" w:hAnsiTheme="majorBidi" w:cstheme="majorBidi"/>
          <w:sz w:val="28"/>
          <w:szCs w:val="28"/>
          <w:lang w:val="uk-UA"/>
        </w:rPr>
        <w:t xml:space="preserve"> [</w:t>
      </w:r>
      <w:r w:rsidR="00116AD5">
        <w:rPr>
          <w:rFonts w:asciiTheme="majorBidi" w:hAnsiTheme="majorBidi" w:cstheme="majorBidi"/>
          <w:sz w:val="28"/>
          <w:szCs w:val="28"/>
        </w:rPr>
        <w:t>8</w:t>
      </w:r>
      <w:r w:rsidR="00116AD5">
        <w:rPr>
          <w:rFonts w:asciiTheme="majorBidi" w:hAnsiTheme="majorBidi" w:cstheme="majorBidi"/>
          <w:sz w:val="28"/>
          <w:szCs w:val="28"/>
          <w:lang w:val="uk-UA"/>
        </w:rPr>
        <w:t>1</w:t>
      </w:r>
      <w:r w:rsidRPr="000633F9">
        <w:rPr>
          <w:rFonts w:asciiTheme="majorBidi" w:hAnsiTheme="majorBidi" w:cstheme="majorBidi"/>
          <w:sz w:val="28"/>
          <w:szCs w:val="28"/>
          <w:lang w:val="uk-UA"/>
        </w:rPr>
        <w:t>] За даними дослідження ALLHAT, лізиноприл, який призначається без діуретика, більш ефективн</w:t>
      </w:r>
      <w:r w:rsidR="000309C9">
        <w:rPr>
          <w:rFonts w:asciiTheme="majorBidi" w:hAnsiTheme="majorBidi" w:cstheme="majorBidi"/>
          <w:sz w:val="28"/>
          <w:szCs w:val="28"/>
          <w:lang w:val="uk-UA"/>
        </w:rPr>
        <w:t>ий у чоловіків, ніж у жінок</w:t>
      </w:r>
      <w:r w:rsidR="00116AD5">
        <w:rPr>
          <w:rFonts w:asciiTheme="majorBidi" w:hAnsiTheme="majorBidi" w:cstheme="majorBidi"/>
          <w:sz w:val="28"/>
          <w:szCs w:val="28"/>
          <w:lang w:val="uk-UA"/>
        </w:rPr>
        <w:t>.</w:t>
      </w:r>
      <w:r w:rsidR="000309C9">
        <w:rPr>
          <w:rFonts w:asciiTheme="majorBidi" w:hAnsiTheme="majorBidi" w:cstheme="majorBidi"/>
          <w:sz w:val="28"/>
          <w:szCs w:val="28"/>
          <w:lang w:val="uk-UA"/>
        </w:rPr>
        <w:t xml:space="preserve"> [82</w:t>
      </w:r>
      <w:r w:rsidR="00116AD5">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У численних дослідженнях показано, що </w:t>
      </w:r>
      <w:r w:rsidR="00A77E3A">
        <w:rPr>
          <w:rFonts w:asciiTheme="majorBidi" w:hAnsiTheme="majorBidi" w:cstheme="majorBidi"/>
          <w:sz w:val="28"/>
          <w:szCs w:val="28"/>
          <w:lang w:val="uk-UA"/>
        </w:rPr>
        <w:t>за</w:t>
      </w:r>
      <w:r w:rsidRPr="000633F9">
        <w:rPr>
          <w:rFonts w:asciiTheme="majorBidi" w:hAnsiTheme="majorBidi" w:cstheme="majorBidi"/>
          <w:sz w:val="28"/>
          <w:szCs w:val="28"/>
          <w:lang w:val="uk-UA"/>
        </w:rPr>
        <w:t xml:space="preserve"> антигіпертензивн</w:t>
      </w:r>
      <w:r w:rsidR="00A77E3A">
        <w:rPr>
          <w:rFonts w:asciiTheme="majorBidi" w:hAnsiTheme="majorBidi" w:cstheme="majorBidi"/>
          <w:sz w:val="28"/>
          <w:szCs w:val="28"/>
          <w:lang w:val="uk-UA"/>
        </w:rPr>
        <w:t>ою</w:t>
      </w:r>
      <w:r w:rsidRPr="000633F9">
        <w:rPr>
          <w:rFonts w:asciiTheme="majorBidi" w:hAnsiTheme="majorBidi" w:cstheme="majorBidi"/>
          <w:sz w:val="28"/>
          <w:szCs w:val="28"/>
          <w:lang w:val="uk-UA"/>
        </w:rPr>
        <w:t xml:space="preserve"> ефективн</w:t>
      </w:r>
      <w:r w:rsidR="00A77E3A">
        <w:rPr>
          <w:rFonts w:asciiTheme="majorBidi" w:hAnsiTheme="majorBidi" w:cstheme="majorBidi"/>
          <w:sz w:val="28"/>
          <w:szCs w:val="28"/>
          <w:lang w:val="uk-UA"/>
        </w:rPr>
        <w:t>і</w:t>
      </w:r>
      <w:r w:rsidRPr="000633F9">
        <w:rPr>
          <w:rFonts w:asciiTheme="majorBidi" w:hAnsiTheme="majorBidi" w:cstheme="majorBidi"/>
          <w:sz w:val="28"/>
          <w:szCs w:val="28"/>
          <w:lang w:val="uk-UA"/>
        </w:rPr>
        <w:t>ст</w:t>
      </w:r>
      <w:r w:rsidR="00A77E3A">
        <w:rPr>
          <w:rFonts w:asciiTheme="majorBidi" w:hAnsiTheme="majorBidi" w:cstheme="majorBidi"/>
          <w:sz w:val="28"/>
          <w:szCs w:val="28"/>
          <w:lang w:val="uk-UA"/>
        </w:rPr>
        <w:t>ю</w:t>
      </w:r>
      <w:r w:rsidRPr="000633F9">
        <w:rPr>
          <w:rFonts w:asciiTheme="majorBidi" w:hAnsiTheme="majorBidi" w:cstheme="majorBidi"/>
          <w:sz w:val="28"/>
          <w:szCs w:val="28"/>
          <w:lang w:val="uk-UA"/>
        </w:rPr>
        <w:t xml:space="preserve"> лізиноприл не поступається ні іншим інгібіторам АПФ (еналаприл та ін.), ні тіазидним діуретикам (гідрохлортіазид), b-адреноблокаторам (метопролол, небіволол), антагоністам кальцію </w:t>
      </w:r>
      <w:r w:rsidRPr="000633F9">
        <w:rPr>
          <w:rFonts w:asciiTheme="majorBidi" w:hAnsiTheme="majorBidi" w:cstheme="majorBidi"/>
          <w:sz w:val="28"/>
          <w:szCs w:val="28"/>
          <w:lang w:val="uk-UA"/>
        </w:rPr>
        <w:lastRenderedPageBreak/>
        <w:t>(амлодипін, верапаміл-ретард, ніфед</w:t>
      </w:r>
      <w:r w:rsidR="00A77E3A">
        <w:rPr>
          <w:rFonts w:asciiTheme="majorBidi" w:hAnsiTheme="majorBidi" w:cstheme="majorBidi"/>
          <w:sz w:val="28"/>
          <w:szCs w:val="28"/>
          <w:lang w:val="uk-UA"/>
        </w:rPr>
        <w:t>и</w:t>
      </w:r>
      <w:r w:rsidRPr="000633F9">
        <w:rPr>
          <w:rFonts w:asciiTheme="majorBidi" w:hAnsiTheme="majorBidi" w:cstheme="majorBidi"/>
          <w:sz w:val="28"/>
          <w:szCs w:val="28"/>
          <w:lang w:val="uk-UA"/>
        </w:rPr>
        <w:t xml:space="preserve">пін-ретард, фелодипін-ретард). Лізиноприл дорівнює за антигіпертензивною ефективностю таким блокаторам АТ1-ангіотензинових рецепторів, як валсартан і телмісартан. </w:t>
      </w:r>
      <w:r w:rsidR="00A77E3A">
        <w:rPr>
          <w:rFonts w:asciiTheme="majorBidi" w:hAnsiTheme="majorBidi" w:cstheme="majorBidi"/>
          <w:sz w:val="28"/>
          <w:szCs w:val="28"/>
          <w:lang w:val="uk-UA"/>
        </w:rPr>
        <w:t xml:space="preserve">До </w:t>
      </w:r>
      <w:r w:rsidRPr="000633F9">
        <w:rPr>
          <w:rFonts w:asciiTheme="majorBidi" w:hAnsiTheme="majorBidi" w:cstheme="majorBidi"/>
          <w:sz w:val="28"/>
          <w:szCs w:val="28"/>
          <w:lang w:val="uk-UA"/>
        </w:rPr>
        <w:t>того</w:t>
      </w:r>
      <w:r w:rsidR="00A77E3A">
        <w:rPr>
          <w:rFonts w:asciiTheme="majorBidi" w:hAnsiTheme="majorBidi" w:cstheme="majorBidi"/>
          <w:sz w:val="28"/>
          <w:szCs w:val="28"/>
          <w:lang w:val="uk-UA"/>
        </w:rPr>
        <w:t xml:space="preserve"> ж</w:t>
      </w:r>
      <w:r w:rsidRPr="000633F9">
        <w:rPr>
          <w:rFonts w:asciiTheme="majorBidi" w:hAnsiTheme="majorBidi" w:cstheme="majorBidi"/>
          <w:sz w:val="28"/>
          <w:szCs w:val="28"/>
          <w:lang w:val="uk-UA"/>
        </w:rPr>
        <w:t xml:space="preserve">, він </w:t>
      </w:r>
      <w:r w:rsidR="00A77E3A">
        <w:rPr>
          <w:rFonts w:asciiTheme="majorBidi" w:hAnsiTheme="majorBidi" w:cstheme="majorBidi"/>
          <w:sz w:val="28"/>
          <w:szCs w:val="28"/>
          <w:lang w:val="uk-UA"/>
        </w:rPr>
        <w:t>пе</w:t>
      </w:r>
      <w:r w:rsidR="00A05EB7">
        <w:rPr>
          <w:rFonts w:asciiTheme="majorBidi" w:hAnsiTheme="majorBidi" w:cstheme="majorBidi"/>
          <w:sz w:val="28"/>
          <w:szCs w:val="28"/>
          <w:lang w:val="uk-UA"/>
        </w:rPr>
        <w:t>реносився хворими з ГХ</w:t>
      </w:r>
      <w:r w:rsidR="00A77E3A">
        <w:rPr>
          <w:rFonts w:asciiTheme="majorBidi" w:hAnsiTheme="majorBidi" w:cstheme="majorBidi"/>
          <w:sz w:val="28"/>
          <w:szCs w:val="28"/>
          <w:lang w:val="uk-UA"/>
        </w:rPr>
        <w:t xml:space="preserve">  так само добре</w:t>
      </w:r>
      <w:r w:rsidRPr="000633F9">
        <w:rPr>
          <w:rFonts w:asciiTheme="majorBidi" w:hAnsiTheme="majorBidi" w:cstheme="majorBidi"/>
          <w:sz w:val="28"/>
          <w:szCs w:val="28"/>
          <w:lang w:val="uk-UA"/>
        </w:rPr>
        <w:t>, як b-адреноблокатор третього покоління небіволол та блокатори АТ1</w:t>
      </w:r>
      <w:r w:rsidR="00605375">
        <w:rPr>
          <w:rFonts w:asciiTheme="majorBidi" w:hAnsiTheme="majorBidi" w:cstheme="majorBidi"/>
          <w:sz w:val="28"/>
          <w:szCs w:val="28"/>
          <w:lang w:val="uk-UA"/>
        </w:rPr>
        <w:t>-ангіотензинових рецепторів</w:t>
      </w:r>
      <w:r w:rsidR="00116AD5">
        <w:rPr>
          <w:rFonts w:asciiTheme="majorBidi" w:hAnsiTheme="majorBidi" w:cstheme="majorBidi"/>
          <w:sz w:val="28"/>
          <w:szCs w:val="28"/>
          <w:lang w:val="uk-UA"/>
        </w:rPr>
        <w:t>.</w:t>
      </w:r>
      <w:r w:rsidR="00605375">
        <w:rPr>
          <w:rFonts w:asciiTheme="majorBidi" w:hAnsiTheme="majorBidi" w:cstheme="majorBidi"/>
          <w:sz w:val="28"/>
          <w:szCs w:val="28"/>
          <w:lang w:val="uk-UA"/>
        </w:rPr>
        <w:t xml:space="preserve"> [</w:t>
      </w:r>
      <w:r w:rsidR="00605375" w:rsidRPr="00605375">
        <w:rPr>
          <w:rFonts w:asciiTheme="majorBidi" w:hAnsiTheme="majorBidi" w:cstheme="majorBidi"/>
          <w:sz w:val="28"/>
          <w:szCs w:val="28"/>
          <w:lang w:val="uk-UA"/>
        </w:rPr>
        <w:t>8</w:t>
      </w:r>
      <w:r w:rsidR="000309C9">
        <w:rPr>
          <w:rFonts w:asciiTheme="majorBidi" w:hAnsiTheme="majorBidi" w:cstheme="majorBidi"/>
          <w:sz w:val="28"/>
          <w:szCs w:val="28"/>
          <w:lang w:val="uk-UA"/>
        </w:rPr>
        <w:t>3</w:t>
      </w:r>
      <w:r w:rsidR="00116AD5">
        <w:rPr>
          <w:rFonts w:asciiTheme="majorBidi" w:hAnsiTheme="majorBidi" w:cstheme="majorBidi"/>
          <w:sz w:val="28"/>
          <w:szCs w:val="28"/>
          <w:lang w:val="uk-UA"/>
        </w:rPr>
        <w:t>]</w:t>
      </w:r>
    </w:p>
    <w:p w:rsidR="00A7735A" w:rsidRPr="000633F9" w:rsidRDefault="008522D7" w:rsidP="00A05EB7">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Важливою перевагою</w:t>
      </w:r>
      <w:r w:rsidR="00A7735A" w:rsidRPr="000633F9">
        <w:rPr>
          <w:rFonts w:asciiTheme="majorBidi" w:hAnsiTheme="majorBidi" w:cstheme="majorBidi"/>
          <w:sz w:val="28"/>
          <w:szCs w:val="28"/>
          <w:lang w:val="uk-UA"/>
        </w:rPr>
        <w:t xml:space="preserve"> лізиноприлу є його здатність при прийомі один раз на добу ефективно знижувати артеріальний тиск протягом більше </w:t>
      </w:r>
      <w:r w:rsidR="005E1439">
        <w:rPr>
          <w:rFonts w:asciiTheme="majorBidi" w:hAnsiTheme="majorBidi" w:cstheme="majorBidi"/>
          <w:sz w:val="28"/>
          <w:szCs w:val="28"/>
          <w:lang w:val="uk-UA"/>
        </w:rPr>
        <w:t xml:space="preserve">ніж </w:t>
      </w:r>
      <w:r w:rsidR="00A05EB7">
        <w:rPr>
          <w:rFonts w:asciiTheme="majorBidi" w:hAnsiTheme="majorBidi" w:cstheme="majorBidi"/>
          <w:sz w:val="28"/>
          <w:szCs w:val="28"/>
          <w:lang w:val="uk-UA"/>
        </w:rPr>
        <w:t>24 годин і запобігати під</w:t>
      </w:r>
      <w:r w:rsidR="005E1439">
        <w:rPr>
          <w:rFonts w:asciiTheme="majorBidi" w:hAnsiTheme="majorBidi" w:cstheme="majorBidi"/>
          <w:sz w:val="28"/>
          <w:szCs w:val="28"/>
          <w:lang w:val="uk-UA"/>
        </w:rPr>
        <w:t>вищенню</w:t>
      </w:r>
      <w:r w:rsidR="00A05EB7">
        <w:rPr>
          <w:rFonts w:asciiTheme="majorBidi" w:hAnsiTheme="majorBidi" w:cstheme="majorBidi"/>
          <w:sz w:val="28"/>
          <w:szCs w:val="28"/>
          <w:lang w:val="uk-UA"/>
        </w:rPr>
        <w:t xml:space="preserve"> тиску</w:t>
      </w:r>
      <w:r w:rsidR="00A7735A" w:rsidRPr="000633F9">
        <w:rPr>
          <w:rFonts w:asciiTheme="majorBidi" w:hAnsiTheme="majorBidi" w:cstheme="majorBidi"/>
          <w:sz w:val="28"/>
          <w:szCs w:val="28"/>
          <w:lang w:val="uk-UA"/>
        </w:rPr>
        <w:t xml:space="preserve"> в ранні ранкові години. </w:t>
      </w:r>
      <w:r w:rsidR="005E1439">
        <w:rPr>
          <w:rFonts w:asciiTheme="majorBidi" w:hAnsiTheme="majorBidi" w:cstheme="majorBidi"/>
          <w:sz w:val="28"/>
          <w:szCs w:val="28"/>
          <w:lang w:val="uk-UA"/>
        </w:rPr>
        <w:t>Разом</w:t>
      </w:r>
      <w:r w:rsidR="00A7735A" w:rsidRPr="000633F9">
        <w:rPr>
          <w:rFonts w:asciiTheme="majorBidi" w:hAnsiTheme="majorBidi" w:cstheme="majorBidi"/>
          <w:sz w:val="28"/>
          <w:szCs w:val="28"/>
          <w:lang w:val="uk-UA"/>
        </w:rPr>
        <w:t xml:space="preserve"> з антигіпертензивною дією лізиноприл викликає з</w:t>
      </w:r>
      <w:r w:rsidR="00A05EB7">
        <w:rPr>
          <w:rFonts w:asciiTheme="majorBidi" w:hAnsiTheme="majorBidi" w:cstheme="majorBidi"/>
          <w:sz w:val="28"/>
          <w:szCs w:val="28"/>
          <w:lang w:val="uk-UA"/>
        </w:rPr>
        <w:t>ворот</w:t>
      </w:r>
      <w:r w:rsidR="00A05EB7" w:rsidRPr="00A145C8">
        <w:rPr>
          <w:rFonts w:asciiTheme="majorBidi" w:hAnsiTheme="majorBidi" w:cstheme="majorBidi"/>
          <w:sz w:val="28"/>
          <w:szCs w:val="28"/>
          <w:lang w:val="uk-UA"/>
        </w:rPr>
        <w:t>ний</w:t>
      </w:r>
      <w:r w:rsidR="00A05EB7">
        <w:rPr>
          <w:rFonts w:asciiTheme="majorBidi" w:hAnsiTheme="majorBidi" w:cstheme="majorBidi"/>
          <w:sz w:val="28"/>
          <w:szCs w:val="28"/>
          <w:lang w:val="uk-UA"/>
        </w:rPr>
        <w:t xml:space="preserve"> розвиток гіпертрофії лівого шлуночка у хворих </w:t>
      </w:r>
      <w:r w:rsidR="005E1439">
        <w:rPr>
          <w:rFonts w:asciiTheme="majorBidi" w:hAnsiTheme="majorBidi" w:cstheme="majorBidi"/>
          <w:sz w:val="28"/>
          <w:szCs w:val="28"/>
          <w:lang w:val="uk-UA"/>
        </w:rPr>
        <w:t xml:space="preserve">на </w:t>
      </w:r>
      <w:r w:rsidR="00A05EB7">
        <w:rPr>
          <w:rFonts w:asciiTheme="majorBidi" w:hAnsiTheme="majorBidi" w:cstheme="majorBidi"/>
          <w:sz w:val="28"/>
          <w:szCs w:val="28"/>
          <w:lang w:val="uk-UA"/>
        </w:rPr>
        <w:t>ГХ</w:t>
      </w:r>
      <w:r w:rsidR="00A7735A" w:rsidRPr="000633F9">
        <w:rPr>
          <w:rFonts w:asciiTheme="majorBidi" w:hAnsiTheme="majorBidi" w:cstheme="majorBidi"/>
          <w:sz w:val="28"/>
          <w:szCs w:val="28"/>
          <w:lang w:val="uk-UA"/>
        </w:rPr>
        <w:t>. Р</w:t>
      </w:r>
      <w:r w:rsidR="00A05EB7">
        <w:rPr>
          <w:rFonts w:asciiTheme="majorBidi" w:hAnsiTheme="majorBidi" w:cstheme="majorBidi"/>
          <w:sz w:val="28"/>
          <w:szCs w:val="28"/>
          <w:lang w:val="uk-UA"/>
        </w:rPr>
        <w:t xml:space="preserve">егресія гіпертрофії міокарда </w:t>
      </w:r>
      <w:r w:rsidR="00A7735A" w:rsidRPr="000633F9">
        <w:rPr>
          <w:rFonts w:asciiTheme="majorBidi" w:hAnsiTheme="majorBidi" w:cstheme="majorBidi"/>
          <w:sz w:val="28"/>
          <w:szCs w:val="28"/>
          <w:lang w:val="uk-UA"/>
        </w:rPr>
        <w:t>при лікуванні лізиноприлом настає швидше, ніж при лікуванні ніфед</w:t>
      </w:r>
      <w:r w:rsidR="005E1439">
        <w:rPr>
          <w:rFonts w:asciiTheme="majorBidi" w:hAnsiTheme="majorBidi" w:cstheme="majorBidi"/>
          <w:sz w:val="28"/>
          <w:szCs w:val="28"/>
          <w:lang w:val="uk-UA"/>
        </w:rPr>
        <w:t>и</w:t>
      </w:r>
      <w:r w:rsidR="00A7735A" w:rsidRPr="000633F9">
        <w:rPr>
          <w:rFonts w:asciiTheme="majorBidi" w:hAnsiTheme="majorBidi" w:cstheme="majorBidi"/>
          <w:sz w:val="28"/>
          <w:szCs w:val="28"/>
          <w:lang w:val="uk-UA"/>
        </w:rPr>
        <w:t xml:space="preserve">піном-ретард. </w:t>
      </w:r>
      <w:r w:rsidR="005E1439">
        <w:rPr>
          <w:rFonts w:asciiTheme="majorBidi" w:hAnsiTheme="majorBidi" w:cstheme="majorBidi"/>
          <w:sz w:val="28"/>
          <w:szCs w:val="28"/>
          <w:lang w:val="uk-UA"/>
        </w:rPr>
        <w:t>Крім</w:t>
      </w:r>
      <w:r w:rsidR="00A7735A" w:rsidRPr="000633F9">
        <w:rPr>
          <w:rFonts w:asciiTheme="majorBidi" w:hAnsiTheme="majorBidi" w:cstheme="majorBidi"/>
          <w:sz w:val="28"/>
          <w:szCs w:val="28"/>
          <w:lang w:val="uk-UA"/>
        </w:rPr>
        <w:t xml:space="preserve"> того, лізиноприл (на відміну від лозартану) покращує перфузію гіпертрофованого міокарда і збільшує коронарний резерв. Це пояснюють тим, що інгібітор АПФ лізиноприл (на відміну від лозартану) збільшує накопичення в тканинах брадикініну, який </w:t>
      </w:r>
      <w:r w:rsidR="00E06366">
        <w:rPr>
          <w:rFonts w:asciiTheme="majorBidi" w:hAnsiTheme="majorBidi" w:cstheme="majorBidi"/>
          <w:sz w:val="28"/>
          <w:szCs w:val="28"/>
          <w:lang w:val="uk-UA"/>
        </w:rPr>
        <w:t>чинить</w:t>
      </w:r>
      <w:r w:rsidR="00A7735A" w:rsidRPr="000633F9">
        <w:rPr>
          <w:rFonts w:asciiTheme="majorBidi" w:hAnsiTheme="majorBidi" w:cstheme="majorBidi"/>
          <w:sz w:val="28"/>
          <w:szCs w:val="28"/>
          <w:lang w:val="uk-UA"/>
        </w:rPr>
        <w:t xml:space="preserve"> судинорозширювальну дію на коронарні артерії </w:t>
      </w:r>
      <w:r w:rsidR="00E06366">
        <w:rPr>
          <w:rFonts w:asciiTheme="majorBidi" w:hAnsiTheme="majorBidi" w:cstheme="majorBidi"/>
          <w:sz w:val="28"/>
          <w:szCs w:val="28"/>
          <w:lang w:val="uk-UA"/>
        </w:rPr>
        <w:t>й</w:t>
      </w:r>
      <w:r w:rsidR="00A7735A" w:rsidRPr="000633F9">
        <w:rPr>
          <w:rFonts w:asciiTheme="majorBidi" w:hAnsiTheme="majorBidi" w:cstheme="majorBidi"/>
          <w:sz w:val="28"/>
          <w:szCs w:val="28"/>
          <w:lang w:val="uk-UA"/>
        </w:rPr>
        <w:t xml:space="preserve"> артеріоли. При тривалому призначенні як монотерапі</w:t>
      </w:r>
      <w:r w:rsidR="00E06366">
        <w:rPr>
          <w:rFonts w:asciiTheme="majorBidi" w:hAnsiTheme="majorBidi" w:cstheme="majorBidi"/>
          <w:sz w:val="28"/>
          <w:szCs w:val="28"/>
          <w:lang w:val="uk-UA"/>
        </w:rPr>
        <w:t>я</w:t>
      </w:r>
      <w:r w:rsidR="00A7735A" w:rsidRPr="000633F9">
        <w:rPr>
          <w:rFonts w:asciiTheme="majorBidi" w:hAnsiTheme="majorBidi" w:cstheme="majorBidi"/>
          <w:sz w:val="28"/>
          <w:szCs w:val="28"/>
          <w:lang w:val="uk-UA"/>
        </w:rPr>
        <w:t xml:space="preserve"> лізиноприл сприятливо впливає на систолічну </w:t>
      </w:r>
      <w:r w:rsidR="00E06366">
        <w:rPr>
          <w:rFonts w:asciiTheme="majorBidi" w:hAnsiTheme="majorBidi" w:cstheme="majorBidi"/>
          <w:sz w:val="28"/>
          <w:szCs w:val="28"/>
          <w:lang w:val="uk-UA"/>
        </w:rPr>
        <w:t>й</w:t>
      </w:r>
      <w:r w:rsidR="00A7735A" w:rsidRPr="000633F9">
        <w:rPr>
          <w:rFonts w:asciiTheme="majorBidi" w:hAnsiTheme="majorBidi" w:cstheme="majorBidi"/>
          <w:sz w:val="28"/>
          <w:szCs w:val="28"/>
          <w:lang w:val="uk-UA"/>
        </w:rPr>
        <w:t xml:space="preserve"> діастолічну функції </w:t>
      </w:r>
      <w:r w:rsidR="00A05EB7">
        <w:rPr>
          <w:rFonts w:asciiTheme="majorBidi" w:hAnsiTheme="majorBidi" w:cstheme="majorBidi"/>
          <w:sz w:val="28"/>
          <w:szCs w:val="28"/>
          <w:lang w:val="uk-UA"/>
        </w:rPr>
        <w:t>міокарда</w:t>
      </w:r>
      <w:r w:rsidR="00116AD5">
        <w:rPr>
          <w:rFonts w:asciiTheme="majorBidi" w:hAnsiTheme="majorBidi" w:cstheme="majorBidi"/>
          <w:sz w:val="28"/>
          <w:szCs w:val="28"/>
          <w:lang w:val="uk-UA"/>
        </w:rPr>
        <w:t>.</w:t>
      </w:r>
      <w:r w:rsidR="00605375">
        <w:rPr>
          <w:rFonts w:asciiTheme="majorBidi" w:hAnsiTheme="majorBidi" w:cstheme="majorBidi"/>
          <w:sz w:val="28"/>
          <w:szCs w:val="28"/>
          <w:lang w:val="uk-UA"/>
        </w:rPr>
        <w:t xml:space="preserve"> [</w:t>
      </w:r>
      <w:r w:rsidR="00605375" w:rsidRPr="009D63E6">
        <w:rPr>
          <w:rFonts w:asciiTheme="majorBidi" w:hAnsiTheme="majorBidi" w:cstheme="majorBidi"/>
          <w:sz w:val="28"/>
          <w:szCs w:val="28"/>
          <w:lang w:val="uk-UA"/>
        </w:rPr>
        <w:t>8</w:t>
      </w:r>
      <w:r w:rsidR="000309C9">
        <w:rPr>
          <w:rFonts w:asciiTheme="majorBidi" w:hAnsiTheme="majorBidi" w:cstheme="majorBidi"/>
          <w:sz w:val="28"/>
          <w:szCs w:val="28"/>
          <w:lang w:val="uk-UA"/>
        </w:rPr>
        <w:t>4</w:t>
      </w:r>
      <w:r w:rsidR="00116AD5">
        <w:rPr>
          <w:rFonts w:asciiTheme="majorBidi" w:hAnsiTheme="majorBidi" w:cstheme="majorBidi"/>
          <w:sz w:val="28"/>
          <w:szCs w:val="28"/>
          <w:lang w:val="uk-UA"/>
        </w:rPr>
        <w:t>]</w:t>
      </w:r>
      <w:r w:rsidR="00A7735A" w:rsidRPr="000633F9">
        <w:rPr>
          <w:rFonts w:asciiTheme="majorBidi" w:hAnsiTheme="majorBidi" w:cstheme="majorBidi"/>
          <w:sz w:val="28"/>
          <w:szCs w:val="28"/>
          <w:lang w:val="uk-UA"/>
        </w:rPr>
        <w:t xml:space="preserve"> </w:t>
      </w:r>
    </w:p>
    <w:p w:rsidR="00A7735A" w:rsidRPr="000633F9" w:rsidRDefault="00A7735A" w:rsidP="00A05EB7">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 xml:space="preserve">Лізиноприл покращує </w:t>
      </w:r>
      <w:r w:rsidRPr="00A145C8">
        <w:rPr>
          <w:rFonts w:asciiTheme="majorBidi" w:hAnsiTheme="majorBidi" w:cstheme="majorBidi"/>
          <w:sz w:val="28"/>
          <w:szCs w:val="28"/>
          <w:lang w:val="uk-UA"/>
        </w:rPr>
        <w:t>податливість ао</w:t>
      </w:r>
      <w:r w:rsidRPr="000633F9">
        <w:rPr>
          <w:rFonts w:asciiTheme="majorBidi" w:hAnsiTheme="majorBidi" w:cstheme="majorBidi"/>
          <w:sz w:val="28"/>
          <w:szCs w:val="28"/>
          <w:lang w:val="uk-UA"/>
        </w:rPr>
        <w:t xml:space="preserve">рти </w:t>
      </w:r>
      <w:r w:rsidR="00D50FE1">
        <w:rPr>
          <w:rFonts w:asciiTheme="majorBidi" w:hAnsiTheme="majorBidi" w:cstheme="majorBidi"/>
          <w:sz w:val="28"/>
          <w:szCs w:val="28"/>
          <w:lang w:val="uk-UA"/>
        </w:rPr>
        <w:t>й</w:t>
      </w:r>
      <w:r w:rsidRPr="000633F9">
        <w:rPr>
          <w:rFonts w:asciiTheme="majorBidi" w:hAnsiTheme="majorBidi" w:cstheme="majorBidi"/>
          <w:sz w:val="28"/>
          <w:szCs w:val="28"/>
          <w:lang w:val="uk-UA"/>
        </w:rPr>
        <w:t xml:space="preserve"> великих артерій еластичного типу. При тривалому призначенні він зменшує відношення </w:t>
      </w:r>
      <w:r w:rsidRPr="00A145C8">
        <w:rPr>
          <w:rFonts w:asciiTheme="majorBidi" w:hAnsiTheme="majorBidi" w:cstheme="majorBidi"/>
          <w:sz w:val="28"/>
          <w:szCs w:val="28"/>
          <w:lang w:val="uk-UA"/>
        </w:rPr>
        <w:t>меді</w:t>
      </w:r>
      <w:r w:rsidR="00A145C8" w:rsidRPr="00A145C8">
        <w:rPr>
          <w:rFonts w:asciiTheme="majorBidi" w:hAnsiTheme="majorBidi" w:cstheme="majorBidi"/>
          <w:sz w:val="28"/>
          <w:szCs w:val="28"/>
          <w:lang w:val="uk-UA"/>
        </w:rPr>
        <w:t>а</w:t>
      </w:r>
      <w:r w:rsidRPr="00A145C8">
        <w:rPr>
          <w:rFonts w:asciiTheme="majorBidi" w:hAnsiTheme="majorBidi" w:cstheme="majorBidi"/>
          <w:sz w:val="28"/>
          <w:szCs w:val="28"/>
          <w:lang w:val="uk-UA"/>
        </w:rPr>
        <w:t xml:space="preserve"> / просвіт</w:t>
      </w:r>
      <w:r w:rsidRPr="000633F9">
        <w:rPr>
          <w:rFonts w:asciiTheme="majorBidi" w:hAnsiTheme="majorBidi" w:cstheme="majorBidi"/>
          <w:sz w:val="28"/>
          <w:szCs w:val="28"/>
          <w:lang w:val="uk-UA"/>
        </w:rPr>
        <w:t xml:space="preserve"> артерій резистивного типу </w:t>
      </w:r>
      <w:r w:rsidR="00D50FE1">
        <w:rPr>
          <w:rFonts w:asciiTheme="majorBidi" w:hAnsiTheme="majorBidi" w:cstheme="majorBidi"/>
          <w:sz w:val="28"/>
          <w:szCs w:val="28"/>
          <w:lang w:val="uk-UA"/>
        </w:rPr>
        <w:t>й</w:t>
      </w:r>
      <w:r w:rsidRPr="000633F9">
        <w:rPr>
          <w:rFonts w:asciiTheme="majorBidi" w:hAnsiTheme="majorBidi" w:cstheme="majorBidi"/>
          <w:sz w:val="28"/>
          <w:szCs w:val="28"/>
          <w:lang w:val="uk-UA"/>
        </w:rPr>
        <w:t xml:space="preserve"> покращує функцію ендотелію у хворих </w:t>
      </w:r>
      <w:r w:rsidR="00D50FE1">
        <w:rPr>
          <w:rFonts w:asciiTheme="majorBidi" w:hAnsiTheme="majorBidi" w:cstheme="majorBidi"/>
          <w:sz w:val="28"/>
          <w:szCs w:val="28"/>
          <w:lang w:val="uk-UA"/>
        </w:rPr>
        <w:t xml:space="preserve">на </w:t>
      </w:r>
      <w:r w:rsidRPr="000633F9">
        <w:rPr>
          <w:rFonts w:asciiTheme="majorBidi" w:hAnsiTheme="majorBidi" w:cstheme="majorBidi"/>
          <w:sz w:val="28"/>
          <w:szCs w:val="28"/>
          <w:lang w:val="uk-UA"/>
        </w:rPr>
        <w:t xml:space="preserve">АГ, що </w:t>
      </w:r>
      <w:r w:rsidR="00D50FE1">
        <w:rPr>
          <w:rFonts w:asciiTheme="majorBidi" w:hAnsiTheme="majorBidi" w:cstheme="majorBidi"/>
          <w:sz w:val="28"/>
          <w:szCs w:val="28"/>
          <w:lang w:val="uk-UA"/>
        </w:rPr>
        <w:t>є</w:t>
      </w:r>
      <w:r w:rsidRPr="000633F9">
        <w:rPr>
          <w:rFonts w:asciiTheme="majorBidi" w:hAnsiTheme="majorBidi" w:cstheme="majorBidi"/>
          <w:sz w:val="28"/>
          <w:szCs w:val="28"/>
          <w:lang w:val="uk-UA"/>
        </w:rPr>
        <w:t xml:space="preserve"> доказом наявності у нього не тільки кардіо-, але й ва</w:t>
      </w:r>
      <w:r w:rsidR="00605375">
        <w:rPr>
          <w:rFonts w:asciiTheme="majorBidi" w:hAnsiTheme="majorBidi" w:cstheme="majorBidi"/>
          <w:sz w:val="28"/>
          <w:szCs w:val="28"/>
          <w:lang w:val="uk-UA"/>
        </w:rPr>
        <w:t>зопротективних властивостей</w:t>
      </w:r>
      <w:r w:rsidR="00116AD5">
        <w:rPr>
          <w:rFonts w:asciiTheme="majorBidi" w:hAnsiTheme="majorBidi" w:cstheme="majorBidi"/>
          <w:sz w:val="28"/>
          <w:szCs w:val="28"/>
          <w:lang w:val="uk-UA"/>
        </w:rPr>
        <w:t>.</w:t>
      </w:r>
      <w:r w:rsidR="00605375">
        <w:rPr>
          <w:rFonts w:asciiTheme="majorBidi" w:hAnsiTheme="majorBidi" w:cstheme="majorBidi"/>
          <w:sz w:val="28"/>
          <w:szCs w:val="28"/>
          <w:lang w:val="uk-UA"/>
        </w:rPr>
        <w:t xml:space="preserve"> [</w:t>
      </w:r>
      <w:r w:rsidR="00605375" w:rsidRPr="00605375">
        <w:rPr>
          <w:rFonts w:asciiTheme="majorBidi" w:hAnsiTheme="majorBidi" w:cstheme="majorBidi"/>
          <w:sz w:val="28"/>
          <w:szCs w:val="28"/>
        </w:rPr>
        <w:t>8</w:t>
      </w:r>
      <w:r w:rsidR="000309C9">
        <w:rPr>
          <w:rFonts w:asciiTheme="majorBidi" w:hAnsiTheme="majorBidi" w:cstheme="majorBidi"/>
          <w:sz w:val="28"/>
          <w:szCs w:val="28"/>
          <w:lang w:val="uk-UA"/>
        </w:rPr>
        <w:t>5</w:t>
      </w:r>
      <w:r w:rsidR="00116AD5">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Лізиноприл має такий </w:t>
      </w:r>
      <w:r w:rsidR="00D50FE1">
        <w:rPr>
          <w:rFonts w:asciiTheme="majorBidi" w:hAnsiTheme="majorBidi" w:cstheme="majorBidi"/>
          <w:sz w:val="28"/>
          <w:szCs w:val="28"/>
          <w:lang w:val="uk-UA"/>
        </w:rPr>
        <w:t>самий</w:t>
      </w:r>
      <w:r w:rsidRPr="000633F9">
        <w:rPr>
          <w:rFonts w:asciiTheme="majorBidi" w:hAnsiTheme="majorBidi" w:cstheme="majorBidi"/>
          <w:sz w:val="28"/>
          <w:szCs w:val="28"/>
          <w:lang w:val="uk-UA"/>
        </w:rPr>
        <w:t xml:space="preserve"> вплив на функцію нирок, як і інші інгібітори АПФ. Незв</w:t>
      </w:r>
      <w:r w:rsidR="00A05EB7">
        <w:rPr>
          <w:rFonts w:asciiTheme="majorBidi" w:hAnsiTheme="majorBidi" w:cstheme="majorBidi"/>
          <w:sz w:val="28"/>
          <w:szCs w:val="28"/>
          <w:lang w:val="uk-UA"/>
        </w:rPr>
        <w:t>ажаючи на зниження системного артеріального тиску</w:t>
      </w:r>
      <w:r w:rsidRPr="000633F9">
        <w:rPr>
          <w:rFonts w:asciiTheme="majorBidi" w:hAnsiTheme="majorBidi" w:cstheme="majorBidi"/>
          <w:sz w:val="28"/>
          <w:szCs w:val="28"/>
          <w:lang w:val="uk-UA"/>
        </w:rPr>
        <w:t xml:space="preserve">, нирковий кровообіг і швидкість клубочкової фільтрації не знижуються при лікуванні лізиноприлом. Лізиноприл значно зменшує екскрецію альбумінів </w:t>
      </w:r>
      <w:r w:rsidR="00D50FE1">
        <w:rPr>
          <w:rFonts w:asciiTheme="majorBidi" w:hAnsiTheme="majorBidi" w:cstheme="majorBidi"/>
          <w:sz w:val="28"/>
          <w:szCs w:val="28"/>
          <w:lang w:val="uk-UA"/>
        </w:rPr>
        <w:t>і</w:t>
      </w:r>
      <w:r w:rsidRPr="000633F9">
        <w:rPr>
          <w:rFonts w:asciiTheme="majorBidi" w:hAnsiTheme="majorBidi" w:cstheme="majorBidi"/>
          <w:sz w:val="28"/>
          <w:szCs w:val="28"/>
          <w:lang w:val="uk-UA"/>
        </w:rPr>
        <w:t xml:space="preserve">з сечею як у хворих з </w:t>
      </w:r>
      <w:r w:rsidR="00A05EB7">
        <w:rPr>
          <w:rFonts w:asciiTheme="majorBidi" w:hAnsiTheme="majorBidi" w:cstheme="majorBidi"/>
          <w:sz w:val="28"/>
          <w:szCs w:val="28"/>
          <w:lang w:val="uk-UA"/>
        </w:rPr>
        <w:t>есенціальною артеріальною гіпертензією, так і в осіб з нормальним тиском</w:t>
      </w:r>
      <w:r w:rsidRPr="000633F9">
        <w:rPr>
          <w:rFonts w:asciiTheme="majorBidi" w:hAnsiTheme="majorBidi" w:cstheme="majorBidi"/>
          <w:sz w:val="28"/>
          <w:szCs w:val="28"/>
          <w:lang w:val="uk-UA"/>
        </w:rPr>
        <w:t xml:space="preserve">. </w:t>
      </w:r>
      <w:r w:rsidRPr="000633F9">
        <w:rPr>
          <w:rFonts w:asciiTheme="majorBidi" w:hAnsiTheme="majorBidi" w:cstheme="majorBidi"/>
          <w:sz w:val="28"/>
          <w:szCs w:val="28"/>
          <w:lang w:val="uk-UA"/>
        </w:rPr>
        <w:lastRenderedPageBreak/>
        <w:t xml:space="preserve">При тривалій монотерапії лізиноприлом фракція фільтрації не змінюється, нирковий судинний опір зменшується, а нирковий плазмоток і швидкість клубочкової фільтрації мають тенденцію до збільшення. Важливе значення має здатність лізиноприлу зменшувати екскрецію альбумінів </w:t>
      </w:r>
      <w:r w:rsidR="00167D6C">
        <w:rPr>
          <w:rFonts w:asciiTheme="majorBidi" w:hAnsiTheme="majorBidi" w:cstheme="majorBidi"/>
          <w:sz w:val="28"/>
          <w:szCs w:val="28"/>
          <w:lang w:val="uk-UA"/>
        </w:rPr>
        <w:t>і</w:t>
      </w:r>
      <w:r w:rsidRPr="000633F9">
        <w:rPr>
          <w:rFonts w:asciiTheme="majorBidi" w:hAnsiTheme="majorBidi" w:cstheme="majorBidi"/>
          <w:sz w:val="28"/>
          <w:szCs w:val="28"/>
          <w:lang w:val="uk-UA"/>
        </w:rPr>
        <w:t xml:space="preserve">з сечею у хворих </w:t>
      </w:r>
      <w:r w:rsidR="00167D6C">
        <w:rPr>
          <w:rFonts w:asciiTheme="majorBidi" w:hAnsiTheme="majorBidi" w:cstheme="majorBidi"/>
          <w:sz w:val="28"/>
          <w:szCs w:val="28"/>
          <w:lang w:val="uk-UA"/>
        </w:rPr>
        <w:t xml:space="preserve">на </w:t>
      </w:r>
      <w:r w:rsidRPr="000633F9">
        <w:rPr>
          <w:rFonts w:asciiTheme="majorBidi" w:hAnsiTheme="majorBidi" w:cstheme="majorBidi"/>
          <w:sz w:val="28"/>
          <w:szCs w:val="28"/>
          <w:lang w:val="uk-UA"/>
        </w:rPr>
        <w:t>ЦД 1</w:t>
      </w:r>
      <w:r w:rsidR="00167D6C">
        <w:rPr>
          <w:rFonts w:asciiTheme="majorBidi" w:hAnsiTheme="majorBidi" w:cstheme="majorBidi"/>
          <w:sz w:val="28"/>
          <w:szCs w:val="28"/>
          <w:lang w:val="uk-UA"/>
        </w:rPr>
        <w:t>-го</w:t>
      </w:r>
      <w:r w:rsidRPr="000633F9">
        <w:rPr>
          <w:rFonts w:asciiTheme="majorBidi" w:hAnsiTheme="majorBidi" w:cstheme="majorBidi"/>
          <w:sz w:val="28"/>
          <w:szCs w:val="28"/>
          <w:lang w:val="uk-UA"/>
        </w:rPr>
        <w:t xml:space="preserve"> і 2</w:t>
      </w:r>
      <w:r w:rsidR="00167D6C">
        <w:rPr>
          <w:rFonts w:asciiTheme="majorBidi" w:hAnsiTheme="majorBidi" w:cstheme="majorBidi"/>
          <w:sz w:val="28"/>
          <w:szCs w:val="28"/>
          <w:lang w:val="uk-UA"/>
        </w:rPr>
        <w:t>-го</w:t>
      </w:r>
      <w:r w:rsidRPr="000633F9">
        <w:rPr>
          <w:rFonts w:asciiTheme="majorBidi" w:hAnsiTheme="majorBidi" w:cstheme="majorBidi"/>
          <w:sz w:val="28"/>
          <w:szCs w:val="28"/>
          <w:lang w:val="uk-UA"/>
        </w:rPr>
        <w:t xml:space="preserve"> типів, у яких мікроальбумінурія є проявом прихованої нефропатії. У хворих </w:t>
      </w:r>
      <w:r w:rsidR="00167D6C">
        <w:rPr>
          <w:rFonts w:asciiTheme="majorBidi" w:hAnsiTheme="majorBidi" w:cstheme="majorBidi"/>
          <w:sz w:val="28"/>
          <w:szCs w:val="28"/>
          <w:lang w:val="uk-UA"/>
        </w:rPr>
        <w:t xml:space="preserve">на </w:t>
      </w:r>
      <w:r w:rsidRPr="000633F9">
        <w:rPr>
          <w:rFonts w:asciiTheme="majorBidi" w:hAnsiTheme="majorBidi" w:cstheme="majorBidi"/>
          <w:sz w:val="28"/>
          <w:szCs w:val="28"/>
          <w:lang w:val="uk-UA"/>
        </w:rPr>
        <w:t>діабетичн</w:t>
      </w:r>
      <w:r w:rsidR="00167D6C">
        <w:rPr>
          <w:rFonts w:asciiTheme="majorBidi" w:hAnsiTheme="majorBidi" w:cstheme="majorBidi"/>
          <w:sz w:val="28"/>
          <w:szCs w:val="28"/>
          <w:lang w:val="uk-UA"/>
        </w:rPr>
        <w:t>у</w:t>
      </w:r>
      <w:r w:rsidRPr="000633F9">
        <w:rPr>
          <w:rFonts w:asciiTheme="majorBidi" w:hAnsiTheme="majorBidi" w:cstheme="majorBidi"/>
          <w:sz w:val="28"/>
          <w:szCs w:val="28"/>
          <w:lang w:val="uk-UA"/>
        </w:rPr>
        <w:t xml:space="preserve"> нефропатію має місце підвищення жорсткості </w:t>
      </w:r>
      <w:r w:rsidR="00167D6C">
        <w:rPr>
          <w:rFonts w:asciiTheme="majorBidi" w:hAnsiTheme="majorBidi" w:cstheme="majorBidi"/>
          <w:sz w:val="28"/>
          <w:szCs w:val="28"/>
          <w:lang w:val="uk-UA"/>
        </w:rPr>
        <w:t>й</w:t>
      </w:r>
      <w:r w:rsidRPr="000633F9">
        <w:rPr>
          <w:rFonts w:asciiTheme="majorBidi" w:hAnsiTheme="majorBidi" w:cstheme="majorBidi"/>
          <w:sz w:val="28"/>
          <w:szCs w:val="28"/>
          <w:lang w:val="uk-UA"/>
        </w:rPr>
        <w:t xml:space="preserve"> зниження еластичності судинної стінки, більшою мірою при проте</w:t>
      </w:r>
      <w:r w:rsidR="00167D6C">
        <w:rPr>
          <w:rFonts w:asciiTheme="majorBidi" w:hAnsiTheme="majorBidi" w:cstheme="majorBidi"/>
          <w:sz w:val="28"/>
          <w:szCs w:val="28"/>
          <w:lang w:val="uk-UA"/>
        </w:rPr>
        <w:t>ї</w:t>
      </w:r>
      <w:r w:rsidRPr="000633F9">
        <w:rPr>
          <w:rFonts w:asciiTheme="majorBidi" w:hAnsiTheme="majorBidi" w:cstheme="majorBidi"/>
          <w:sz w:val="28"/>
          <w:szCs w:val="28"/>
          <w:lang w:val="uk-UA"/>
        </w:rPr>
        <w:t>нур</w:t>
      </w:r>
      <w:r w:rsidR="00167D6C">
        <w:rPr>
          <w:rFonts w:asciiTheme="majorBidi" w:hAnsiTheme="majorBidi" w:cstheme="majorBidi"/>
          <w:sz w:val="28"/>
          <w:szCs w:val="28"/>
          <w:lang w:val="uk-UA"/>
        </w:rPr>
        <w:t>и</w:t>
      </w:r>
      <w:r w:rsidRPr="000633F9">
        <w:rPr>
          <w:rFonts w:asciiTheme="majorBidi" w:hAnsiTheme="majorBidi" w:cstheme="majorBidi"/>
          <w:sz w:val="28"/>
          <w:szCs w:val="28"/>
          <w:lang w:val="uk-UA"/>
        </w:rPr>
        <w:t xml:space="preserve">чній стадії </w:t>
      </w:r>
      <w:r w:rsidR="00167D6C">
        <w:rPr>
          <w:rFonts w:asciiTheme="majorBidi" w:hAnsiTheme="majorBidi" w:cstheme="majorBidi"/>
          <w:sz w:val="28"/>
          <w:szCs w:val="28"/>
          <w:lang w:val="uk-UA"/>
        </w:rPr>
        <w:t>виявлено</w:t>
      </w:r>
      <w:r w:rsidRPr="000633F9">
        <w:rPr>
          <w:rFonts w:asciiTheme="majorBidi" w:hAnsiTheme="majorBidi" w:cstheme="majorBidi"/>
          <w:sz w:val="28"/>
          <w:szCs w:val="28"/>
          <w:lang w:val="uk-UA"/>
        </w:rPr>
        <w:t xml:space="preserve"> прям</w:t>
      </w:r>
      <w:r w:rsidR="00167D6C">
        <w:rPr>
          <w:rFonts w:asciiTheme="majorBidi" w:hAnsiTheme="majorBidi" w:cstheme="majorBidi"/>
          <w:sz w:val="28"/>
          <w:szCs w:val="28"/>
          <w:lang w:val="uk-UA"/>
        </w:rPr>
        <w:t>у</w:t>
      </w:r>
      <w:r w:rsidRPr="000633F9">
        <w:rPr>
          <w:rFonts w:asciiTheme="majorBidi" w:hAnsiTheme="majorBidi" w:cstheme="majorBidi"/>
          <w:sz w:val="28"/>
          <w:szCs w:val="28"/>
          <w:lang w:val="uk-UA"/>
        </w:rPr>
        <w:t xml:space="preserve"> залежність між альбумінурією, проте</w:t>
      </w:r>
      <w:r w:rsidR="00167D6C">
        <w:rPr>
          <w:rFonts w:asciiTheme="majorBidi" w:hAnsiTheme="majorBidi" w:cstheme="majorBidi"/>
          <w:sz w:val="28"/>
          <w:szCs w:val="28"/>
          <w:lang w:val="uk-UA"/>
        </w:rPr>
        <w:t>ї</w:t>
      </w:r>
      <w:r w:rsidRPr="000633F9">
        <w:rPr>
          <w:rFonts w:asciiTheme="majorBidi" w:hAnsiTheme="majorBidi" w:cstheme="majorBidi"/>
          <w:sz w:val="28"/>
          <w:szCs w:val="28"/>
          <w:lang w:val="uk-UA"/>
        </w:rPr>
        <w:t>нурією і жорсткістю артеріального русла у хворих на діабетичну нефропатію. Лізиноприл має коригуючий вплив на порушення структурно-функціональних властивостей судинної стінки у хвори</w:t>
      </w:r>
      <w:r w:rsidR="00605375">
        <w:rPr>
          <w:rFonts w:asciiTheme="majorBidi" w:hAnsiTheme="majorBidi" w:cstheme="majorBidi"/>
          <w:sz w:val="28"/>
          <w:szCs w:val="28"/>
          <w:lang w:val="uk-UA"/>
        </w:rPr>
        <w:t>х з діабетичною нефропатією</w:t>
      </w:r>
      <w:r w:rsidR="00116AD5">
        <w:rPr>
          <w:rFonts w:asciiTheme="majorBidi" w:hAnsiTheme="majorBidi" w:cstheme="majorBidi"/>
          <w:sz w:val="28"/>
          <w:szCs w:val="28"/>
          <w:lang w:val="uk-UA"/>
        </w:rPr>
        <w:t>.</w:t>
      </w:r>
      <w:r w:rsidR="00605375">
        <w:rPr>
          <w:rFonts w:asciiTheme="majorBidi" w:hAnsiTheme="majorBidi" w:cstheme="majorBidi"/>
          <w:sz w:val="28"/>
          <w:szCs w:val="28"/>
          <w:lang w:val="uk-UA"/>
        </w:rPr>
        <w:t xml:space="preserve"> [</w:t>
      </w:r>
      <w:r w:rsidR="00605375" w:rsidRPr="006F1214">
        <w:rPr>
          <w:rFonts w:asciiTheme="majorBidi" w:hAnsiTheme="majorBidi" w:cstheme="majorBidi"/>
          <w:sz w:val="28"/>
          <w:szCs w:val="28"/>
          <w:lang w:val="uk-UA"/>
        </w:rPr>
        <w:t>8</w:t>
      </w:r>
      <w:r w:rsidR="006F1214">
        <w:rPr>
          <w:rFonts w:asciiTheme="majorBidi" w:hAnsiTheme="majorBidi" w:cstheme="majorBidi"/>
          <w:sz w:val="28"/>
          <w:szCs w:val="28"/>
          <w:lang w:val="uk-UA"/>
        </w:rPr>
        <w:t>6</w:t>
      </w:r>
      <w:r w:rsidR="00116AD5">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У хворих на артеріальну гіпертензію при діабетичній нефропатії Лізиноприл </w:t>
      </w:r>
      <w:r w:rsidR="003548B4">
        <w:rPr>
          <w:rFonts w:asciiTheme="majorBidi" w:hAnsiTheme="majorBidi" w:cstheme="majorBidi"/>
          <w:sz w:val="28"/>
          <w:szCs w:val="28"/>
          <w:lang w:val="uk-UA"/>
        </w:rPr>
        <w:t>ма</w:t>
      </w:r>
      <w:r w:rsidRPr="000633F9">
        <w:rPr>
          <w:rFonts w:asciiTheme="majorBidi" w:hAnsiTheme="majorBidi" w:cstheme="majorBidi"/>
          <w:sz w:val="28"/>
          <w:szCs w:val="28"/>
          <w:lang w:val="uk-UA"/>
        </w:rPr>
        <w:t xml:space="preserve">є більш широкий діапазон дії </w:t>
      </w:r>
      <w:r w:rsidR="003548B4">
        <w:rPr>
          <w:rFonts w:asciiTheme="majorBidi" w:hAnsiTheme="majorBidi" w:cstheme="majorBidi"/>
          <w:sz w:val="28"/>
          <w:szCs w:val="28"/>
          <w:lang w:val="uk-UA"/>
        </w:rPr>
        <w:t>насамперед</w:t>
      </w:r>
      <w:r w:rsidRPr="000633F9">
        <w:rPr>
          <w:rFonts w:asciiTheme="majorBidi" w:hAnsiTheme="majorBidi" w:cstheme="majorBidi"/>
          <w:sz w:val="28"/>
          <w:szCs w:val="28"/>
          <w:lang w:val="uk-UA"/>
        </w:rPr>
        <w:t xml:space="preserve"> на об`єми міокарда та величини м`язової маси та зменшує ступінь діастолічної дисфункції за рахунок пок</w:t>
      </w:r>
      <w:r w:rsidR="006F1214">
        <w:rPr>
          <w:rFonts w:asciiTheme="majorBidi" w:hAnsiTheme="majorBidi" w:cstheme="majorBidi"/>
          <w:sz w:val="28"/>
          <w:szCs w:val="28"/>
          <w:lang w:val="uk-UA"/>
        </w:rPr>
        <w:t>ращ</w:t>
      </w:r>
      <w:r w:rsidR="003548B4">
        <w:rPr>
          <w:rFonts w:asciiTheme="majorBidi" w:hAnsiTheme="majorBidi" w:cstheme="majorBidi"/>
          <w:sz w:val="28"/>
          <w:szCs w:val="28"/>
          <w:lang w:val="uk-UA"/>
        </w:rPr>
        <w:t>е</w:t>
      </w:r>
      <w:r w:rsidR="006F1214">
        <w:rPr>
          <w:rFonts w:asciiTheme="majorBidi" w:hAnsiTheme="majorBidi" w:cstheme="majorBidi"/>
          <w:sz w:val="28"/>
          <w:szCs w:val="28"/>
          <w:lang w:val="uk-UA"/>
        </w:rPr>
        <w:t>ння релаксації міокарда</w:t>
      </w:r>
      <w:r w:rsidR="00116AD5">
        <w:rPr>
          <w:rFonts w:asciiTheme="majorBidi" w:hAnsiTheme="majorBidi" w:cstheme="majorBidi"/>
          <w:sz w:val="28"/>
          <w:szCs w:val="28"/>
          <w:lang w:val="uk-UA"/>
        </w:rPr>
        <w:t>.</w:t>
      </w:r>
      <w:r w:rsidR="006F1214">
        <w:rPr>
          <w:rFonts w:asciiTheme="majorBidi" w:hAnsiTheme="majorBidi" w:cstheme="majorBidi"/>
          <w:sz w:val="28"/>
          <w:szCs w:val="28"/>
          <w:lang w:val="uk-UA"/>
        </w:rPr>
        <w:t xml:space="preserve"> [87</w:t>
      </w:r>
      <w:r w:rsidR="00116AD5">
        <w:rPr>
          <w:rFonts w:asciiTheme="majorBidi" w:hAnsiTheme="majorBidi" w:cstheme="majorBidi"/>
          <w:sz w:val="28"/>
          <w:szCs w:val="28"/>
          <w:lang w:val="uk-UA"/>
        </w:rPr>
        <w:t>]</w:t>
      </w:r>
    </w:p>
    <w:p w:rsidR="00A7735A" w:rsidRPr="000633F9" w:rsidRDefault="00A7735A" w:rsidP="00261E21">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 xml:space="preserve">У </w:t>
      </w:r>
      <w:r w:rsidR="003548B4">
        <w:rPr>
          <w:rFonts w:asciiTheme="majorBidi" w:hAnsiTheme="majorBidi" w:cstheme="majorBidi"/>
          <w:sz w:val="28"/>
          <w:szCs w:val="28"/>
          <w:lang w:val="uk-UA"/>
        </w:rPr>
        <w:t>деяких</w:t>
      </w:r>
      <w:r w:rsidRPr="000633F9">
        <w:rPr>
          <w:rFonts w:asciiTheme="majorBidi" w:hAnsiTheme="majorBidi" w:cstheme="majorBidi"/>
          <w:sz w:val="28"/>
          <w:szCs w:val="28"/>
          <w:lang w:val="uk-UA"/>
        </w:rPr>
        <w:t xml:space="preserve"> тривалих досліджен</w:t>
      </w:r>
      <w:r w:rsidR="003548B4">
        <w:rPr>
          <w:rFonts w:asciiTheme="majorBidi" w:hAnsiTheme="majorBidi" w:cstheme="majorBidi"/>
          <w:sz w:val="28"/>
          <w:szCs w:val="28"/>
          <w:lang w:val="uk-UA"/>
        </w:rPr>
        <w:t>нях</w:t>
      </w:r>
      <w:r w:rsidRPr="000633F9">
        <w:rPr>
          <w:rFonts w:asciiTheme="majorBidi" w:hAnsiTheme="majorBidi" w:cstheme="majorBidi"/>
          <w:sz w:val="28"/>
          <w:szCs w:val="28"/>
          <w:lang w:val="uk-UA"/>
        </w:rPr>
        <w:t xml:space="preserve"> показано, що у х</w:t>
      </w:r>
      <w:r w:rsidR="00A05EB7">
        <w:rPr>
          <w:rFonts w:asciiTheme="majorBidi" w:hAnsiTheme="majorBidi" w:cstheme="majorBidi"/>
          <w:sz w:val="28"/>
          <w:szCs w:val="28"/>
          <w:lang w:val="uk-UA"/>
        </w:rPr>
        <w:t>ворих з ЦД лізиноприл знижує артеріальний тиск</w:t>
      </w:r>
      <w:r w:rsidRPr="000633F9">
        <w:rPr>
          <w:rFonts w:asciiTheme="majorBidi" w:hAnsiTheme="majorBidi" w:cstheme="majorBidi"/>
          <w:sz w:val="28"/>
          <w:szCs w:val="28"/>
          <w:lang w:val="uk-UA"/>
        </w:rPr>
        <w:t xml:space="preserve"> </w:t>
      </w:r>
      <w:r w:rsidR="003548B4">
        <w:rPr>
          <w:rFonts w:asciiTheme="majorBidi" w:hAnsiTheme="majorBidi" w:cstheme="majorBidi"/>
          <w:sz w:val="28"/>
          <w:szCs w:val="28"/>
          <w:lang w:val="uk-UA"/>
        </w:rPr>
        <w:t>тією самою мірою</w:t>
      </w:r>
      <w:r w:rsidRPr="000633F9">
        <w:rPr>
          <w:rFonts w:asciiTheme="majorBidi" w:hAnsiTheme="majorBidi" w:cstheme="majorBidi"/>
          <w:sz w:val="28"/>
          <w:szCs w:val="28"/>
          <w:lang w:val="uk-UA"/>
        </w:rPr>
        <w:t xml:space="preserve">, що </w:t>
      </w:r>
      <w:r w:rsidR="003548B4">
        <w:rPr>
          <w:rFonts w:asciiTheme="majorBidi" w:hAnsiTheme="majorBidi" w:cstheme="majorBidi"/>
          <w:sz w:val="28"/>
          <w:szCs w:val="28"/>
          <w:lang w:val="uk-UA"/>
        </w:rPr>
        <w:t>й</w:t>
      </w:r>
      <w:r w:rsidRPr="000633F9">
        <w:rPr>
          <w:rFonts w:asciiTheme="majorBidi" w:hAnsiTheme="majorBidi" w:cstheme="majorBidi"/>
          <w:sz w:val="28"/>
          <w:szCs w:val="28"/>
          <w:lang w:val="uk-UA"/>
        </w:rPr>
        <w:t xml:space="preserve"> гідрохлортіазид, атенолол, метопролол або ніфедипін-ретард та одночасно достовірно зменшує екскрецію альбумінів </w:t>
      </w:r>
      <w:r w:rsidR="003548B4">
        <w:rPr>
          <w:rFonts w:asciiTheme="majorBidi" w:hAnsiTheme="majorBidi" w:cstheme="majorBidi"/>
          <w:sz w:val="28"/>
          <w:szCs w:val="28"/>
          <w:lang w:val="uk-UA"/>
        </w:rPr>
        <w:t>і</w:t>
      </w:r>
      <w:r w:rsidRPr="000633F9">
        <w:rPr>
          <w:rFonts w:asciiTheme="majorBidi" w:hAnsiTheme="majorBidi" w:cstheme="majorBidi"/>
          <w:sz w:val="28"/>
          <w:szCs w:val="28"/>
          <w:lang w:val="uk-UA"/>
        </w:rPr>
        <w:t>з сечею (у середньому на 35-60%). Це є безсумнівним доказом наявності у лізиноприлу ренопротективної дії, незалежно</w:t>
      </w:r>
      <w:r w:rsidR="003548B4">
        <w:rPr>
          <w:rFonts w:asciiTheme="majorBidi" w:hAnsiTheme="majorBidi" w:cstheme="majorBidi"/>
          <w:sz w:val="28"/>
          <w:szCs w:val="28"/>
          <w:lang w:val="uk-UA"/>
        </w:rPr>
        <w:t>ї</w:t>
      </w:r>
      <w:r w:rsidRPr="000633F9">
        <w:rPr>
          <w:rFonts w:asciiTheme="majorBidi" w:hAnsiTheme="majorBidi" w:cstheme="majorBidi"/>
          <w:sz w:val="28"/>
          <w:szCs w:val="28"/>
          <w:lang w:val="uk-UA"/>
        </w:rPr>
        <w:t xml:space="preserve"> від його антигіпертензивного ефекту</w:t>
      </w:r>
      <w:r w:rsidR="00116AD5">
        <w:rPr>
          <w:rFonts w:asciiTheme="majorBidi" w:hAnsiTheme="majorBidi" w:cstheme="majorBidi"/>
          <w:sz w:val="28"/>
          <w:szCs w:val="28"/>
          <w:lang w:val="uk-UA"/>
        </w:rPr>
        <w:t>.</w:t>
      </w:r>
      <w:r w:rsidR="00B10301" w:rsidRPr="00B10301">
        <w:rPr>
          <w:rFonts w:asciiTheme="majorBidi" w:hAnsiTheme="majorBidi" w:cstheme="majorBidi"/>
          <w:sz w:val="28"/>
          <w:szCs w:val="28"/>
        </w:rPr>
        <w:t xml:space="preserve"> </w:t>
      </w:r>
      <w:r w:rsidR="006F1214" w:rsidRPr="006F1214">
        <w:rPr>
          <w:rFonts w:asciiTheme="majorBidi" w:hAnsiTheme="majorBidi" w:cstheme="majorBidi"/>
          <w:sz w:val="28"/>
          <w:szCs w:val="28"/>
          <w:lang w:bidi="ar-LB"/>
        </w:rPr>
        <w:t>[88]</w:t>
      </w:r>
      <w:r w:rsidRPr="000633F9">
        <w:rPr>
          <w:rFonts w:asciiTheme="majorBidi" w:hAnsiTheme="majorBidi" w:cstheme="majorBidi"/>
          <w:sz w:val="28"/>
          <w:szCs w:val="28"/>
          <w:lang w:val="uk-UA"/>
        </w:rPr>
        <w:t xml:space="preserve"> </w:t>
      </w:r>
    </w:p>
    <w:p w:rsidR="00A7735A" w:rsidRPr="000633F9" w:rsidRDefault="00A7735A" w:rsidP="00A05EB7">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Т</w:t>
      </w:r>
      <w:r w:rsidR="00A05EB7">
        <w:rPr>
          <w:rFonts w:asciiTheme="majorBidi" w:hAnsiTheme="majorBidi" w:cstheme="majorBidi"/>
          <w:sz w:val="28"/>
          <w:szCs w:val="28"/>
          <w:lang w:val="uk-UA"/>
        </w:rPr>
        <w:t>аким чином, поряд зі зниженням артеріального тиску</w:t>
      </w:r>
      <w:r w:rsidRPr="000633F9">
        <w:rPr>
          <w:rFonts w:asciiTheme="majorBidi" w:hAnsiTheme="majorBidi" w:cstheme="majorBidi"/>
          <w:sz w:val="28"/>
          <w:szCs w:val="28"/>
          <w:lang w:val="uk-UA"/>
        </w:rPr>
        <w:t xml:space="preserve"> інгібітор АПФ лізиноприл сприятливо впливає на ураження осно</w:t>
      </w:r>
      <w:r w:rsidR="00A05EB7">
        <w:rPr>
          <w:rFonts w:asciiTheme="majorBidi" w:hAnsiTheme="majorBidi" w:cstheme="majorBidi"/>
          <w:sz w:val="28"/>
          <w:szCs w:val="28"/>
          <w:lang w:val="uk-UA"/>
        </w:rPr>
        <w:t xml:space="preserve">вних органів-мішеней у хворих </w:t>
      </w:r>
      <w:r w:rsidR="003548B4">
        <w:rPr>
          <w:rFonts w:asciiTheme="majorBidi" w:hAnsiTheme="majorBidi" w:cstheme="majorBidi"/>
          <w:sz w:val="28"/>
          <w:szCs w:val="28"/>
          <w:lang w:val="uk-UA"/>
        </w:rPr>
        <w:t xml:space="preserve">на </w:t>
      </w:r>
      <w:r w:rsidR="00A05EB7">
        <w:rPr>
          <w:rFonts w:asciiTheme="majorBidi" w:hAnsiTheme="majorBidi" w:cstheme="majorBidi"/>
          <w:sz w:val="28"/>
          <w:szCs w:val="28"/>
          <w:lang w:val="uk-UA"/>
        </w:rPr>
        <w:t>ГХ</w:t>
      </w:r>
      <w:r w:rsidRPr="000633F9">
        <w:rPr>
          <w:rFonts w:asciiTheme="majorBidi" w:hAnsiTheme="majorBidi" w:cstheme="majorBidi"/>
          <w:sz w:val="28"/>
          <w:szCs w:val="28"/>
          <w:lang w:val="uk-UA"/>
        </w:rPr>
        <w:t xml:space="preserve"> - серце, судини </w:t>
      </w:r>
      <w:r w:rsidR="003548B4">
        <w:rPr>
          <w:rFonts w:asciiTheme="majorBidi" w:hAnsiTheme="majorBidi" w:cstheme="majorBidi"/>
          <w:sz w:val="28"/>
          <w:szCs w:val="28"/>
          <w:lang w:val="uk-UA"/>
        </w:rPr>
        <w:t>й</w:t>
      </w:r>
      <w:r w:rsidRPr="000633F9">
        <w:rPr>
          <w:rFonts w:asciiTheme="majorBidi" w:hAnsiTheme="majorBidi" w:cstheme="majorBidi"/>
          <w:sz w:val="28"/>
          <w:szCs w:val="28"/>
          <w:lang w:val="uk-UA"/>
        </w:rPr>
        <w:t xml:space="preserve"> нирки. Як і інші інгібітори АПФ, лізиноприл підвищує чутливість тканин до інсуліну, що робить його пр</w:t>
      </w:r>
      <w:r w:rsidR="00A05EB7">
        <w:rPr>
          <w:rFonts w:asciiTheme="majorBidi" w:hAnsiTheme="majorBidi" w:cstheme="majorBidi"/>
          <w:sz w:val="28"/>
          <w:szCs w:val="28"/>
          <w:lang w:val="uk-UA"/>
        </w:rPr>
        <w:t>епаратом вибору для лікування ГХ</w:t>
      </w:r>
      <w:r w:rsidRPr="000633F9">
        <w:rPr>
          <w:rFonts w:asciiTheme="majorBidi" w:hAnsiTheme="majorBidi" w:cstheme="majorBidi"/>
          <w:sz w:val="28"/>
          <w:szCs w:val="28"/>
          <w:lang w:val="uk-UA"/>
        </w:rPr>
        <w:t xml:space="preserve"> у хворих на ЦД 2</w:t>
      </w:r>
      <w:r w:rsidR="003548B4">
        <w:rPr>
          <w:rFonts w:asciiTheme="majorBidi" w:hAnsiTheme="majorBidi" w:cstheme="majorBidi"/>
          <w:sz w:val="28"/>
          <w:szCs w:val="28"/>
          <w:lang w:val="uk-UA"/>
        </w:rPr>
        <w:t>-го</w:t>
      </w:r>
      <w:r w:rsidRPr="000633F9">
        <w:rPr>
          <w:rFonts w:asciiTheme="majorBidi" w:hAnsiTheme="majorBidi" w:cstheme="majorBidi"/>
          <w:sz w:val="28"/>
          <w:szCs w:val="28"/>
          <w:lang w:val="uk-UA"/>
        </w:rPr>
        <w:t xml:space="preserve"> типу або метаболічни</w:t>
      </w:r>
      <w:r w:rsidR="003548B4">
        <w:rPr>
          <w:rFonts w:asciiTheme="majorBidi" w:hAnsiTheme="majorBidi" w:cstheme="majorBidi"/>
          <w:sz w:val="28"/>
          <w:szCs w:val="28"/>
          <w:lang w:val="uk-UA"/>
        </w:rPr>
        <w:t>й</w:t>
      </w:r>
      <w:r w:rsidRPr="000633F9">
        <w:rPr>
          <w:rFonts w:asciiTheme="majorBidi" w:hAnsiTheme="majorBidi" w:cstheme="majorBidi"/>
          <w:sz w:val="28"/>
          <w:szCs w:val="28"/>
          <w:lang w:val="uk-UA"/>
        </w:rPr>
        <w:t xml:space="preserve"> синдром. Лізиноприл, як гідрофильна речовина, погано розчиняється в жирах і тому не накопичується в жировій тканині людини. </w:t>
      </w:r>
      <w:r w:rsidRPr="000633F9">
        <w:rPr>
          <w:rFonts w:asciiTheme="majorBidi" w:hAnsiTheme="majorBidi" w:cstheme="majorBidi"/>
          <w:sz w:val="28"/>
          <w:szCs w:val="28"/>
          <w:lang w:val="uk-UA"/>
        </w:rPr>
        <w:lastRenderedPageBreak/>
        <w:t xml:space="preserve">Тому висловлюється думка, що лізиноприл кращий, ніж ліпофільні </w:t>
      </w:r>
      <w:r w:rsidR="00A05EB7">
        <w:rPr>
          <w:rFonts w:asciiTheme="majorBidi" w:hAnsiTheme="majorBidi" w:cstheme="majorBidi"/>
          <w:sz w:val="28"/>
          <w:szCs w:val="28"/>
          <w:lang w:val="uk-UA"/>
        </w:rPr>
        <w:t>інгібітори АПФ, для лікування ГХ</w:t>
      </w:r>
      <w:r w:rsidRPr="000633F9">
        <w:rPr>
          <w:rFonts w:asciiTheme="majorBidi" w:hAnsiTheme="majorBidi" w:cstheme="majorBidi"/>
          <w:sz w:val="28"/>
          <w:szCs w:val="28"/>
          <w:lang w:val="uk-UA"/>
        </w:rPr>
        <w:t xml:space="preserve"> у хворих з надлишковою масою тіла</w:t>
      </w:r>
      <w:r w:rsidR="00116AD5">
        <w:rPr>
          <w:rFonts w:asciiTheme="majorBidi" w:hAnsiTheme="majorBidi" w:cstheme="majorBidi"/>
          <w:sz w:val="28"/>
          <w:szCs w:val="28"/>
          <w:lang w:val="uk-UA"/>
        </w:rPr>
        <w:t>.</w:t>
      </w:r>
      <w:r w:rsidR="006F1214" w:rsidRPr="006F1214">
        <w:rPr>
          <w:rFonts w:asciiTheme="majorBidi" w:hAnsiTheme="majorBidi" w:cstheme="majorBidi"/>
          <w:sz w:val="28"/>
          <w:szCs w:val="28"/>
          <w:lang w:val="uk-UA"/>
        </w:rPr>
        <w:t xml:space="preserve"> [89]</w:t>
      </w:r>
    </w:p>
    <w:p w:rsidR="00A7735A" w:rsidRPr="000633F9" w:rsidRDefault="00A7735A" w:rsidP="00261E21">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У рандомі</w:t>
      </w:r>
      <w:r w:rsidR="006F1214">
        <w:rPr>
          <w:rFonts w:asciiTheme="majorBidi" w:hAnsiTheme="majorBidi" w:cstheme="majorBidi"/>
          <w:sz w:val="28"/>
          <w:szCs w:val="28"/>
          <w:lang w:val="uk-UA"/>
        </w:rPr>
        <w:t>зованому дослідженні TROPHY [</w:t>
      </w:r>
      <w:r w:rsidR="006F1214" w:rsidRPr="006F1214">
        <w:rPr>
          <w:rFonts w:asciiTheme="majorBidi" w:hAnsiTheme="majorBidi" w:cstheme="majorBidi"/>
          <w:sz w:val="28"/>
          <w:szCs w:val="28"/>
          <w:lang w:val="uk-UA"/>
        </w:rPr>
        <w:t>90</w:t>
      </w:r>
      <w:r w:rsidRPr="000633F9">
        <w:rPr>
          <w:rFonts w:asciiTheme="majorBidi" w:hAnsiTheme="majorBidi" w:cstheme="majorBidi"/>
          <w:sz w:val="28"/>
          <w:szCs w:val="28"/>
          <w:lang w:val="uk-UA"/>
        </w:rPr>
        <w:t>] показано, що у хвори</w:t>
      </w:r>
      <w:r w:rsidR="00A05EB7">
        <w:rPr>
          <w:rFonts w:asciiTheme="majorBidi" w:hAnsiTheme="majorBidi" w:cstheme="majorBidi"/>
          <w:sz w:val="28"/>
          <w:szCs w:val="28"/>
          <w:lang w:val="uk-UA"/>
        </w:rPr>
        <w:t>х з надлишковою масою тіла та гіпертензією</w:t>
      </w:r>
      <w:r w:rsidRPr="000633F9">
        <w:rPr>
          <w:rFonts w:asciiTheme="majorBidi" w:hAnsiTheme="majorBidi" w:cstheme="majorBidi"/>
          <w:sz w:val="28"/>
          <w:szCs w:val="28"/>
          <w:lang w:val="uk-UA"/>
        </w:rPr>
        <w:t xml:space="preserve"> лізиноприл і гідрохлортіа</w:t>
      </w:r>
      <w:r w:rsidR="00A05EB7">
        <w:rPr>
          <w:rFonts w:asciiTheme="majorBidi" w:hAnsiTheme="majorBidi" w:cstheme="majorBidi"/>
          <w:sz w:val="28"/>
          <w:szCs w:val="28"/>
          <w:lang w:val="uk-UA"/>
        </w:rPr>
        <w:t>зид однаков</w:t>
      </w:r>
      <w:r w:rsidR="003548B4">
        <w:rPr>
          <w:rFonts w:asciiTheme="majorBidi" w:hAnsiTheme="majorBidi" w:cstheme="majorBidi"/>
          <w:sz w:val="28"/>
          <w:szCs w:val="28"/>
          <w:lang w:val="uk-UA"/>
        </w:rPr>
        <w:t>ою</w:t>
      </w:r>
      <w:r w:rsidR="00A05EB7">
        <w:rPr>
          <w:rFonts w:asciiTheme="majorBidi" w:hAnsiTheme="majorBidi" w:cstheme="majorBidi"/>
          <w:sz w:val="28"/>
          <w:szCs w:val="28"/>
          <w:lang w:val="uk-UA"/>
        </w:rPr>
        <w:t xml:space="preserve"> мір</w:t>
      </w:r>
      <w:r w:rsidR="003548B4">
        <w:rPr>
          <w:rFonts w:asciiTheme="majorBidi" w:hAnsiTheme="majorBidi" w:cstheme="majorBidi"/>
          <w:sz w:val="28"/>
          <w:szCs w:val="28"/>
          <w:lang w:val="uk-UA"/>
        </w:rPr>
        <w:t>ою</w:t>
      </w:r>
      <w:r w:rsidR="00A05EB7">
        <w:rPr>
          <w:rFonts w:asciiTheme="majorBidi" w:hAnsiTheme="majorBidi" w:cstheme="majorBidi"/>
          <w:sz w:val="28"/>
          <w:szCs w:val="28"/>
          <w:lang w:val="uk-UA"/>
        </w:rPr>
        <w:t xml:space="preserve"> знижують артеріальний тиск</w:t>
      </w:r>
      <w:r w:rsidRPr="000633F9">
        <w:rPr>
          <w:rFonts w:asciiTheme="majorBidi" w:hAnsiTheme="majorBidi" w:cstheme="majorBidi"/>
          <w:sz w:val="28"/>
          <w:szCs w:val="28"/>
          <w:lang w:val="uk-UA"/>
        </w:rPr>
        <w:t>, однак інгібітор АПФ набагато рідше викликає такі метаболічні побічні ефекти, як гіперглікемія і гіпокалі</w:t>
      </w:r>
      <w:r w:rsidR="003548B4">
        <w:rPr>
          <w:rFonts w:asciiTheme="majorBidi" w:hAnsiTheme="majorBidi" w:cstheme="majorBidi"/>
          <w:sz w:val="28"/>
          <w:szCs w:val="28"/>
          <w:lang w:val="uk-UA"/>
        </w:rPr>
        <w:t>є</w:t>
      </w:r>
      <w:r w:rsidRPr="000633F9">
        <w:rPr>
          <w:rFonts w:asciiTheme="majorBidi" w:hAnsiTheme="majorBidi" w:cstheme="majorBidi"/>
          <w:sz w:val="28"/>
          <w:szCs w:val="28"/>
          <w:lang w:val="uk-UA"/>
        </w:rPr>
        <w:t>мія. Приблизно 20% хворих</w:t>
      </w:r>
      <w:r w:rsidR="003548B4">
        <w:rPr>
          <w:rFonts w:asciiTheme="majorBidi" w:hAnsiTheme="majorBidi" w:cstheme="majorBidi"/>
          <w:sz w:val="28"/>
          <w:szCs w:val="28"/>
          <w:lang w:val="uk-UA"/>
        </w:rPr>
        <w:t xml:space="preserve"> на</w:t>
      </w:r>
      <w:r w:rsidRPr="000633F9">
        <w:rPr>
          <w:rFonts w:asciiTheme="majorBidi" w:hAnsiTheme="majorBidi" w:cstheme="majorBidi"/>
          <w:sz w:val="28"/>
          <w:szCs w:val="28"/>
          <w:lang w:val="uk-UA"/>
        </w:rPr>
        <w:t xml:space="preserve"> ХСН, що брали участь в дослідженні ATLAS, мали ЦД. Як відомо, віддалений прогноз у хворих на цукровий діабет був гірш</w:t>
      </w:r>
      <w:r w:rsidR="003548B4">
        <w:rPr>
          <w:rFonts w:asciiTheme="majorBidi" w:hAnsiTheme="majorBidi" w:cstheme="majorBidi"/>
          <w:sz w:val="28"/>
          <w:szCs w:val="28"/>
          <w:lang w:val="uk-UA"/>
        </w:rPr>
        <w:t>им</w:t>
      </w:r>
      <w:r w:rsidRPr="000633F9">
        <w:rPr>
          <w:rFonts w:asciiTheme="majorBidi" w:hAnsiTheme="majorBidi" w:cstheme="majorBidi"/>
          <w:sz w:val="28"/>
          <w:szCs w:val="28"/>
          <w:lang w:val="uk-UA"/>
        </w:rPr>
        <w:t xml:space="preserve">, ніж у хворих без нього. Серед хворих з ХСН в поєднанні </w:t>
      </w:r>
      <w:r w:rsidR="003548B4">
        <w:rPr>
          <w:rFonts w:asciiTheme="majorBidi" w:hAnsiTheme="majorBidi" w:cstheme="majorBidi"/>
          <w:sz w:val="28"/>
          <w:szCs w:val="28"/>
          <w:lang w:val="uk-UA"/>
        </w:rPr>
        <w:t xml:space="preserve">з </w:t>
      </w:r>
      <w:r w:rsidRPr="000633F9">
        <w:rPr>
          <w:rFonts w:asciiTheme="majorBidi" w:hAnsiTheme="majorBidi" w:cstheme="majorBidi"/>
          <w:sz w:val="28"/>
          <w:szCs w:val="28"/>
          <w:lang w:val="uk-UA"/>
        </w:rPr>
        <w:t xml:space="preserve">ЦД високі дози лізиноприлу покращували виживаність більшою мірою, ніж у хворих без діабету: зниження смертності на 14% у перших і на 6% у других. </w:t>
      </w:r>
      <w:r w:rsidR="003548B4">
        <w:rPr>
          <w:rFonts w:asciiTheme="majorBidi" w:hAnsiTheme="majorBidi" w:cstheme="majorBidi"/>
          <w:sz w:val="28"/>
          <w:szCs w:val="28"/>
          <w:lang w:val="uk-UA"/>
        </w:rPr>
        <w:t>Кількість</w:t>
      </w:r>
      <w:r w:rsidRPr="000633F9">
        <w:rPr>
          <w:rFonts w:asciiTheme="majorBidi" w:hAnsiTheme="majorBidi" w:cstheme="majorBidi"/>
          <w:sz w:val="28"/>
          <w:szCs w:val="28"/>
          <w:lang w:val="uk-UA"/>
        </w:rPr>
        <w:t xml:space="preserve"> днів госпіталізації у зв'язку </w:t>
      </w:r>
      <w:r w:rsidR="0076750E">
        <w:rPr>
          <w:rFonts w:asciiTheme="majorBidi" w:hAnsiTheme="majorBidi" w:cstheme="majorBidi"/>
          <w:sz w:val="28"/>
          <w:szCs w:val="28"/>
          <w:lang w:val="uk-UA"/>
        </w:rPr>
        <w:t>і</w:t>
      </w:r>
      <w:r w:rsidRPr="000633F9">
        <w:rPr>
          <w:rFonts w:asciiTheme="majorBidi" w:hAnsiTheme="majorBidi" w:cstheme="majorBidi"/>
          <w:sz w:val="28"/>
          <w:szCs w:val="28"/>
          <w:lang w:val="uk-UA"/>
        </w:rPr>
        <w:t>з СН в підгрупі хворих на ЦД бул</w:t>
      </w:r>
      <w:r w:rsidR="0076750E">
        <w:rPr>
          <w:rFonts w:asciiTheme="majorBidi" w:hAnsiTheme="majorBidi" w:cstheme="majorBidi"/>
          <w:sz w:val="28"/>
          <w:szCs w:val="28"/>
          <w:lang w:val="uk-UA"/>
        </w:rPr>
        <w:t>а</w:t>
      </w:r>
      <w:r w:rsidRPr="000633F9">
        <w:rPr>
          <w:rFonts w:asciiTheme="majorBidi" w:hAnsiTheme="majorBidi" w:cstheme="majorBidi"/>
          <w:sz w:val="28"/>
          <w:szCs w:val="28"/>
          <w:lang w:val="uk-UA"/>
        </w:rPr>
        <w:t xml:space="preserve"> на 27 % менш</w:t>
      </w:r>
      <w:r w:rsidR="0076750E">
        <w:rPr>
          <w:rFonts w:asciiTheme="majorBidi" w:hAnsiTheme="majorBidi" w:cstheme="majorBidi"/>
          <w:sz w:val="28"/>
          <w:szCs w:val="28"/>
          <w:lang w:val="uk-UA"/>
        </w:rPr>
        <w:t>а</w:t>
      </w:r>
      <w:r w:rsidRPr="000633F9">
        <w:rPr>
          <w:rFonts w:asciiTheme="majorBidi" w:hAnsiTheme="majorBidi" w:cstheme="majorBidi"/>
          <w:sz w:val="28"/>
          <w:szCs w:val="28"/>
          <w:lang w:val="uk-UA"/>
        </w:rPr>
        <w:t xml:space="preserve"> серед тих</w:t>
      </w:r>
      <w:r w:rsidR="0076750E">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w:t>
      </w:r>
      <w:r w:rsidR="0076750E">
        <w:rPr>
          <w:rFonts w:asciiTheme="majorBidi" w:hAnsiTheme="majorBidi" w:cstheme="majorBidi"/>
          <w:sz w:val="28"/>
          <w:szCs w:val="28"/>
          <w:lang w:val="uk-UA"/>
        </w:rPr>
        <w:t>хто</w:t>
      </w:r>
      <w:r w:rsidRPr="000633F9">
        <w:rPr>
          <w:rFonts w:asciiTheme="majorBidi" w:hAnsiTheme="majorBidi" w:cstheme="majorBidi"/>
          <w:sz w:val="28"/>
          <w:szCs w:val="28"/>
          <w:lang w:val="uk-UA"/>
        </w:rPr>
        <w:t xml:space="preserve"> отримували високі дози інгібіт</w:t>
      </w:r>
      <w:r w:rsidRPr="00A145C8">
        <w:rPr>
          <w:rFonts w:asciiTheme="majorBidi" w:hAnsiTheme="majorBidi" w:cstheme="majorBidi"/>
          <w:sz w:val="28"/>
          <w:szCs w:val="28"/>
          <w:lang w:val="uk-UA"/>
        </w:rPr>
        <w:t>ор</w:t>
      </w:r>
      <w:r w:rsidR="00A145C8" w:rsidRPr="00A145C8">
        <w:rPr>
          <w:rFonts w:asciiTheme="majorBidi" w:hAnsiTheme="majorBidi" w:cstheme="majorBidi"/>
          <w:sz w:val="28"/>
          <w:szCs w:val="28"/>
          <w:lang w:val="uk-UA"/>
        </w:rPr>
        <w:t>а</w:t>
      </w:r>
      <w:r w:rsidRPr="000633F9">
        <w:rPr>
          <w:rFonts w:asciiTheme="majorBidi" w:hAnsiTheme="majorBidi" w:cstheme="majorBidi"/>
          <w:sz w:val="28"/>
          <w:szCs w:val="28"/>
          <w:lang w:val="uk-UA"/>
        </w:rPr>
        <w:t xml:space="preserve"> АПФ, ніж серед тих</w:t>
      </w:r>
      <w:r w:rsidR="0076750E">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що отримували низькі дози препарату. Переносимість високих і низьких доз лізиноприлу в цілому була однаковою у хворих з ЦД і без нього, хоча в обох підгрупах хворих відзначалася більш висока частота гіпотонії, запаморочення, дисфункції нирок і гіперкаліємії серед тих</w:t>
      </w:r>
      <w:r w:rsidR="00A6573C">
        <w:rPr>
          <w:rFonts w:asciiTheme="majorBidi" w:hAnsiTheme="majorBidi" w:cstheme="majorBidi"/>
          <w:sz w:val="28"/>
          <w:szCs w:val="28"/>
          <w:lang w:val="uk-UA"/>
        </w:rPr>
        <w:t>, хт</w:t>
      </w:r>
      <w:r w:rsidRPr="000633F9">
        <w:rPr>
          <w:rFonts w:asciiTheme="majorBidi" w:hAnsiTheme="majorBidi" w:cstheme="majorBidi"/>
          <w:sz w:val="28"/>
          <w:szCs w:val="28"/>
          <w:lang w:val="uk-UA"/>
        </w:rPr>
        <w:t>о отримува</w:t>
      </w:r>
      <w:r w:rsidR="00A6573C">
        <w:rPr>
          <w:rFonts w:asciiTheme="majorBidi" w:hAnsiTheme="majorBidi" w:cstheme="majorBidi"/>
          <w:sz w:val="28"/>
          <w:szCs w:val="28"/>
          <w:lang w:val="uk-UA"/>
        </w:rPr>
        <w:t>в</w:t>
      </w:r>
      <w:r w:rsidRPr="000633F9">
        <w:rPr>
          <w:rFonts w:asciiTheme="majorBidi" w:hAnsiTheme="majorBidi" w:cstheme="majorBidi"/>
          <w:sz w:val="28"/>
          <w:szCs w:val="28"/>
          <w:lang w:val="uk-UA"/>
        </w:rPr>
        <w:t xml:space="preserve"> високі дози лізиноприлу (особливо у хворих 70 років і старше). Отже, застосування високих доз інгібіт</w:t>
      </w:r>
      <w:r w:rsidRPr="00A145C8">
        <w:rPr>
          <w:rFonts w:asciiTheme="majorBidi" w:hAnsiTheme="majorBidi" w:cstheme="majorBidi"/>
          <w:sz w:val="28"/>
          <w:szCs w:val="28"/>
          <w:lang w:val="uk-UA"/>
        </w:rPr>
        <w:t>ор</w:t>
      </w:r>
      <w:r w:rsidR="00A145C8" w:rsidRPr="00A145C8">
        <w:rPr>
          <w:rFonts w:asciiTheme="majorBidi" w:hAnsiTheme="majorBidi" w:cstheme="majorBidi"/>
          <w:sz w:val="28"/>
          <w:szCs w:val="28"/>
          <w:lang w:val="uk-UA"/>
        </w:rPr>
        <w:t>а</w:t>
      </w:r>
      <w:r w:rsidRPr="000633F9">
        <w:rPr>
          <w:rFonts w:asciiTheme="majorBidi" w:hAnsiTheme="majorBidi" w:cstheme="majorBidi"/>
          <w:sz w:val="28"/>
          <w:szCs w:val="28"/>
          <w:lang w:val="uk-UA"/>
        </w:rPr>
        <w:t xml:space="preserve"> АПФ лізиноприлу дозволяє в першу чергу значно зменшити потребу хворих </w:t>
      </w:r>
      <w:r w:rsidR="00A6573C">
        <w:rPr>
          <w:rFonts w:asciiTheme="majorBidi" w:hAnsiTheme="majorBidi" w:cstheme="majorBidi"/>
          <w:sz w:val="28"/>
          <w:szCs w:val="28"/>
          <w:lang w:val="uk-UA"/>
        </w:rPr>
        <w:t xml:space="preserve">на </w:t>
      </w:r>
      <w:r w:rsidRPr="000633F9">
        <w:rPr>
          <w:rFonts w:asciiTheme="majorBidi" w:hAnsiTheme="majorBidi" w:cstheme="majorBidi"/>
          <w:sz w:val="28"/>
          <w:szCs w:val="28"/>
          <w:lang w:val="uk-UA"/>
        </w:rPr>
        <w:t xml:space="preserve">ХСН </w:t>
      </w:r>
      <w:r w:rsidR="00A6573C">
        <w:rPr>
          <w:rFonts w:asciiTheme="majorBidi" w:hAnsiTheme="majorBidi" w:cstheme="majorBidi"/>
          <w:sz w:val="28"/>
          <w:szCs w:val="28"/>
          <w:lang w:val="uk-UA"/>
        </w:rPr>
        <w:t>у</w:t>
      </w:r>
      <w:r w:rsidRPr="000633F9">
        <w:rPr>
          <w:rFonts w:asciiTheme="majorBidi" w:hAnsiTheme="majorBidi" w:cstheme="majorBidi"/>
          <w:sz w:val="28"/>
          <w:szCs w:val="28"/>
          <w:lang w:val="uk-UA"/>
        </w:rPr>
        <w:t xml:space="preserve"> госпіталізації (на 24%). </w:t>
      </w:r>
      <w:r w:rsidR="00A6573C">
        <w:rPr>
          <w:rFonts w:asciiTheme="majorBidi" w:hAnsiTheme="majorBidi" w:cstheme="majorBidi"/>
          <w:sz w:val="28"/>
          <w:szCs w:val="28"/>
          <w:lang w:val="uk-UA"/>
        </w:rPr>
        <w:t>М</w:t>
      </w:r>
      <w:r w:rsidRPr="000633F9">
        <w:rPr>
          <w:rFonts w:asciiTheme="majorBidi" w:hAnsiTheme="majorBidi" w:cstheme="majorBidi"/>
          <w:sz w:val="28"/>
          <w:szCs w:val="28"/>
          <w:lang w:val="uk-UA"/>
        </w:rPr>
        <w:t>енш</w:t>
      </w:r>
      <w:r w:rsidR="00A6573C">
        <w:rPr>
          <w:rFonts w:asciiTheme="majorBidi" w:hAnsiTheme="majorBidi" w:cstheme="majorBidi"/>
          <w:sz w:val="28"/>
          <w:szCs w:val="28"/>
          <w:lang w:val="uk-UA"/>
        </w:rPr>
        <w:t>ою</w:t>
      </w:r>
      <w:r w:rsidRPr="000633F9">
        <w:rPr>
          <w:rFonts w:asciiTheme="majorBidi" w:hAnsiTheme="majorBidi" w:cstheme="majorBidi"/>
          <w:sz w:val="28"/>
          <w:szCs w:val="28"/>
          <w:lang w:val="uk-UA"/>
        </w:rPr>
        <w:t xml:space="preserve"> мір</w:t>
      </w:r>
      <w:r w:rsidR="00A6573C">
        <w:rPr>
          <w:rFonts w:asciiTheme="majorBidi" w:hAnsiTheme="majorBidi" w:cstheme="majorBidi"/>
          <w:sz w:val="28"/>
          <w:szCs w:val="28"/>
          <w:lang w:val="uk-UA"/>
        </w:rPr>
        <w:t>ою</w:t>
      </w:r>
      <w:r w:rsidRPr="000633F9">
        <w:rPr>
          <w:rFonts w:asciiTheme="majorBidi" w:hAnsiTheme="majorBidi" w:cstheme="majorBidi"/>
          <w:sz w:val="28"/>
          <w:szCs w:val="28"/>
          <w:lang w:val="uk-UA"/>
        </w:rPr>
        <w:t xml:space="preserve"> вони знижують ризик смерті (</w:t>
      </w:r>
      <w:r w:rsidR="00A6573C">
        <w:rPr>
          <w:rFonts w:asciiTheme="majorBidi" w:hAnsiTheme="majorBidi" w:cstheme="majorBidi"/>
          <w:sz w:val="28"/>
          <w:szCs w:val="28"/>
          <w:lang w:val="uk-UA"/>
        </w:rPr>
        <w:t>у</w:t>
      </w:r>
      <w:r w:rsidRPr="000633F9">
        <w:rPr>
          <w:rFonts w:asciiTheme="majorBidi" w:hAnsiTheme="majorBidi" w:cstheme="majorBidi"/>
          <w:sz w:val="28"/>
          <w:szCs w:val="28"/>
          <w:lang w:val="uk-UA"/>
        </w:rPr>
        <w:t xml:space="preserve"> середньому всього на 8%, а у хворих без ЦД - на 6%). Протективна дія високих доз інгібіторів АПФ, мабуть, більш виражен</w:t>
      </w:r>
      <w:r w:rsidR="00A6573C">
        <w:rPr>
          <w:rFonts w:asciiTheme="majorBidi" w:hAnsiTheme="majorBidi" w:cstheme="majorBidi"/>
          <w:sz w:val="28"/>
          <w:szCs w:val="28"/>
          <w:lang w:val="uk-UA"/>
        </w:rPr>
        <w:t>а</w:t>
      </w:r>
      <w:r w:rsidRPr="000633F9">
        <w:rPr>
          <w:rFonts w:asciiTheme="majorBidi" w:hAnsiTheme="majorBidi" w:cstheme="majorBidi"/>
          <w:sz w:val="28"/>
          <w:szCs w:val="28"/>
          <w:lang w:val="uk-UA"/>
        </w:rPr>
        <w:t xml:space="preserve"> у хворих </w:t>
      </w:r>
      <w:r w:rsidR="00A6573C">
        <w:rPr>
          <w:rFonts w:asciiTheme="majorBidi" w:hAnsiTheme="majorBidi" w:cstheme="majorBidi"/>
          <w:sz w:val="28"/>
          <w:szCs w:val="28"/>
          <w:lang w:val="uk-UA"/>
        </w:rPr>
        <w:t xml:space="preserve">на </w:t>
      </w:r>
      <w:r w:rsidRPr="000633F9">
        <w:rPr>
          <w:rFonts w:asciiTheme="majorBidi" w:hAnsiTheme="majorBidi" w:cstheme="majorBidi"/>
          <w:sz w:val="28"/>
          <w:szCs w:val="28"/>
          <w:lang w:val="uk-UA"/>
        </w:rPr>
        <w:t>ХСН II ФК і особл</w:t>
      </w:r>
      <w:r w:rsidR="006F1214">
        <w:rPr>
          <w:rFonts w:asciiTheme="majorBidi" w:hAnsiTheme="majorBidi" w:cstheme="majorBidi"/>
          <w:sz w:val="28"/>
          <w:szCs w:val="28"/>
          <w:lang w:val="uk-UA"/>
        </w:rPr>
        <w:t>иво у хворих з супутнім ЦД</w:t>
      </w:r>
      <w:r w:rsidR="00116AD5">
        <w:rPr>
          <w:rFonts w:asciiTheme="majorBidi" w:hAnsiTheme="majorBidi" w:cstheme="majorBidi"/>
          <w:sz w:val="28"/>
          <w:szCs w:val="28"/>
          <w:lang w:val="uk-UA"/>
        </w:rPr>
        <w:t>.</w:t>
      </w:r>
      <w:r w:rsidR="006F1214">
        <w:rPr>
          <w:rFonts w:asciiTheme="majorBidi" w:hAnsiTheme="majorBidi" w:cstheme="majorBidi"/>
          <w:sz w:val="28"/>
          <w:szCs w:val="28"/>
          <w:lang w:val="uk-UA"/>
        </w:rPr>
        <w:t xml:space="preserve"> [</w:t>
      </w:r>
      <w:r w:rsidR="006F1214" w:rsidRPr="006F1214">
        <w:rPr>
          <w:rFonts w:asciiTheme="majorBidi" w:hAnsiTheme="majorBidi" w:cstheme="majorBidi"/>
          <w:sz w:val="28"/>
          <w:szCs w:val="28"/>
          <w:lang w:val="uk-UA"/>
        </w:rPr>
        <w:t>91</w:t>
      </w:r>
      <w:r w:rsidR="00116AD5">
        <w:rPr>
          <w:rFonts w:asciiTheme="majorBidi" w:hAnsiTheme="majorBidi" w:cstheme="majorBidi"/>
          <w:sz w:val="28"/>
          <w:szCs w:val="28"/>
          <w:lang w:val="uk-UA"/>
        </w:rPr>
        <w:t>]</w:t>
      </w:r>
    </w:p>
    <w:p w:rsidR="00A7735A" w:rsidRPr="00152025" w:rsidRDefault="00946F26" w:rsidP="00EE646D">
      <w:pPr>
        <w:spacing w:after="0" w:line="360" w:lineRule="auto"/>
        <w:ind w:firstLine="720"/>
        <w:jc w:val="both"/>
        <w:rPr>
          <w:rFonts w:asciiTheme="majorBidi" w:hAnsiTheme="majorBidi" w:cstheme="majorBidi"/>
          <w:sz w:val="28"/>
          <w:szCs w:val="28"/>
          <w:lang w:val="uk-UA"/>
        </w:rPr>
      </w:pPr>
      <w:r w:rsidRPr="00152025">
        <w:rPr>
          <w:rFonts w:asciiTheme="majorBidi" w:hAnsiTheme="majorBidi" w:cstheme="majorBidi"/>
          <w:sz w:val="28"/>
          <w:szCs w:val="28"/>
          <w:lang w:val="uk-UA"/>
        </w:rPr>
        <w:t>1.4</w:t>
      </w:r>
      <w:r w:rsidR="00CC5F3D" w:rsidRPr="00152025">
        <w:rPr>
          <w:rFonts w:asciiTheme="majorBidi" w:hAnsiTheme="majorBidi" w:cstheme="majorBidi"/>
          <w:sz w:val="28"/>
          <w:szCs w:val="28"/>
          <w:lang w:val="uk-UA"/>
        </w:rPr>
        <w:t>.3</w:t>
      </w:r>
      <w:r w:rsidR="00152025" w:rsidRPr="00152025">
        <w:rPr>
          <w:rFonts w:asciiTheme="majorBidi" w:hAnsiTheme="majorBidi" w:cstheme="majorBidi"/>
          <w:sz w:val="28"/>
          <w:szCs w:val="28"/>
          <w:lang w:val="uk-UA"/>
        </w:rPr>
        <w:t>.</w:t>
      </w:r>
      <w:r w:rsidR="00A7735A" w:rsidRPr="00152025">
        <w:rPr>
          <w:rFonts w:asciiTheme="majorBidi" w:hAnsiTheme="majorBidi" w:cstheme="majorBidi"/>
          <w:sz w:val="28"/>
          <w:szCs w:val="28"/>
          <w:lang w:val="uk-UA"/>
        </w:rPr>
        <w:t xml:space="preserve"> Карведилол </w:t>
      </w:r>
      <w:r w:rsidR="00A6573C">
        <w:rPr>
          <w:rFonts w:asciiTheme="majorBidi" w:hAnsiTheme="majorBidi" w:cstheme="majorBidi"/>
          <w:sz w:val="28"/>
          <w:szCs w:val="28"/>
          <w:lang w:val="uk-UA"/>
        </w:rPr>
        <w:t>у</w:t>
      </w:r>
      <w:r w:rsidR="00A7735A" w:rsidRPr="00152025">
        <w:rPr>
          <w:rFonts w:asciiTheme="majorBidi" w:hAnsiTheme="majorBidi" w:cstheme="majorBidi"/>
          <w:sz w:val="28"/>
          <w:szCs w:val="28"/>
          <w:lang w:val="uk-UA"/>
        </w:rPr>
        <w:t xml:space="preserve"> терапії хворих на </w:t>
      </w:r>
      <w:r w:rsidR="00EE646D">
        <w:rPr>
          <w:rFonts w:asciiTheme="majorBidi" w:hAnsiTheme="majorBidi" w:cstheme="majorBidi"/>
          <w:sz w:val="28"/>
          <w:szCs w:val="28"/>
          <w:lang w:val="uk-UA"/>
        </w:rPr>
        <w:t xml:space="preserve">гіпертонічну хворобу </w:t>
      </w:r>
      <w:r w:rsidR="00A6573C">
        <w:rPr>
          <w:rFonts w:asciiTheme="majorBidi" w:hAnsiTheme="majorBidi" w:cstheme="majorBidi"/>
          <w:sz w:val="28"/>
          <w:szCs w:val="28"/>
          <w:lang w:val="uk-UA"/>
        </w:rPr>
        <w:t>і</w:t>
      </w:r>
      <w:r w:rsidR="00A7735A" w:rsidRPr="00152025">
        <w:rPr>
          <w:rFonts w:asciiTheme="majorBidi" w:hAnsiTheme="majorBidi" w:cstheme="majorBidi"/>
          <w:sz w:val="28"/>
          <w:szCs w:val="28"/>
          <w:lang w:val="uk-UA"/>
        </w:rPr>
        <w:t>з су</w:t>
      </w:r>
      <w:r w:rsidR="00087F51" w:rsidRPr="00152025">
        <w:rPr>
          <w:rFonts w:asciiTheme="majorBidi" w:hAnsiTheme="majorBidi" w:cstheme="majorBidi"/>
          <w:sz w:val="28"/>
          <w:szCs w:val="28"/>
          <w:lang w:val="uk-UA"/>
        </w:rPr>
        <w:t>путнім цукровим діабетом 2</w:t>
      </w:r>
      <w:r w:rsidR="00A6573C">
        <w:rPr>
          <w:rFonts w:asciiTheme="majorBidi" w:hAnsiTheme="majorBidi" w:cstheme="majorBidi"/>
          <w:sz w:val="28"/>
          <w:szCs w:val="28"/>
          <w:lang w:val="uk-UA"/>
        </w:rPr>
        <w:t>-го</w:t>
      </w:r>
      <w:r w:rsidR="00087F51" w:rsidRPr="00152025">
        <w:rPr>
          <w:rFonts w:asciiTheme="majorBidi" w:hAnsiTheme="majorBidi" w:cstheme="majorBidi"/>
          <w:sz w:val="28"/>
          <w:szCs w:val="28"/>
          <w:lang w:val="uk-UA"/>
        </w:rPr>
        <w:t xml:space="preserve"> типу</w:t>
      </w:r>
    </w:p>
    <w:p w:rsidR="00A7735A" w:rsidRPr="00116AD5" w:rsidRDefault="00A7735A" w:rsidP="00261E21">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 xml:space="preserve">У значної кількості пацієнтів з ЦД виникає необхідність у включенні </w:t>
      </w:r>
      <w:r w:rsidR="00A145C8" w:rsidRPr="00DC4B02">
        <w:rPr>
          <w:rFonts w:asciiTheme="majorBidi" w:hAnsiTheme="majorBidi" w:cstheme="majorBidi"/>
          <w:sz w:val="28"/>
          <w:szCs w:val="28"/>
          <w:lang w:val="uk-UA"/>
        </w:rPr>
        <w:t>до</w:t>
      </w:r>
      <w:r w:rsidRPr="00DC4B02">
        <w:rPr>
          <w:rFonts w:asciiTheme="majorBidi" w:hAnsiTheme="majorBidi" w:cstheme="majorBidi"/>
          <w:sz w:val="28"/>
          <w:szCs w:val="28"/>
          <w:lang w:val="uk-UA"/>
        </w:rPr>
        <w:t xml:space="preserve"> </w:t>
      </w:r>
      <w:r w:rsidR="00A145C8" w:rsidRPr="00DC4B02">
        <w:rPr>
          <w:rFonts w:asciiTheme="majorBidi" w:hAnsiTheme="majorBidi" w:cstheme="majorBidi"/>
          <w:sz w:val="28"/>
          <w:szCs w:val="28"/>
          <w:lang w:val="uk-UA"/>
        </w:rPr>
        <w:t xml:space="preserve">терапевтичної </w:t>
      </w:r>
      <w:r w:rsidRPr="00DC4B02">
        <w:rPr>
          <w:rFonts w:asciiTheme="majorBidi" w:hAnsiTheme="majorBidi" w:cstheme="majorBidi"/>
          <w:sz w:val="28"/>
          <w:szCs w:val="28"/>
          <w:lang w:val="uk-UA"/>
        </w:rPr>
        <w:t>комбінації</w:t>
      </w:r>
      <w:r w:rsidRPr="000633F9">
        <w:rPr>
          <w:rFonts w:asciiTheme="majorBidi" w:hAnsiTheme="majorBidi" w:cstheme="majorBidi"/>
          <w:sz w:val="28"/>
          <w:szCs w:val="28"/>
          <w:lang w:val="uk-UA"/>
        </w:rPr>
        <w:t xml:space="preserve"> бета-адреноблокаторів. Це пов'язано з наявністю у хворих супутньої ІХС, СН, тахіаритмій, а також переважання</w:t>
      </w:r>
      <w:r w:rsidR="00A6573C">
        <w:rPr>
          <w:rFonts w:asciiTheme="majorBidi" w:hAnsiTheme="majorBidi" w:cstheme="majorBidi"/>
          <w:sz w:val="28"/>
          <w:szCs w:val="28"/>
          <w:lang w:val="uk-UA"/>
        </w:rPr>
        <w:t>м</w:t>
      </w:r>
      <w:r w:rsidRPr="000633F9">
        <w:rPr>
          <w:rFonts w:asciiTheme="majorBidi" w:hAnsiTheme="majorBidi" w:cstheme="majorBidi"/>
          <w:sz w:val="28"/>
          <w:szCs w:val="28"/>
          <w:lang w:val="uk-UA"/>
        </w:rPr>
        <w:t xml:space="preserve"> </w:t>
      </w:r>
      <w:r w:rsidRPr="000633F9">
        <w:rPr>
          <w:rFonts w:asciiTheme="majorBidi" w:hAnsiTheme="majorBidi" w:cstheme="majorBidi"/>
          <w:sz w:val="28"/>
          <w:szCs w:val="28"/>
          <w:lang w:val="uk-UA"/>
        </w:rPr>
        <w:lastRenderedPageBreak/>
        <w:t>у цієї групи хворих активації симпатичної нервової системи. Активація симпатичної нервової системи є одним з провідних патогенетичних механізмів підвищення АТ.</w:t>
      </w:r>
      <w:r w:rsidR="00116AD5">
        <w:rPr>
          <w:rFonts w:asciiTheme="majorBidi" w:hAnsiTheme="majorBidi" w:cstheme="majorBidi"/>
          <w:sz w:val="28"/>
          <w:szCs w:val="28"/>
          <w:lang w:val="uk-UA"/>
        </w:rPr>
        <w:t xml:space="preserve"> </w:t>
      </w:r>
      <w:r w:rsidR="00245115" w:rsidRPr="00116AD5">
        <w:rPr>
          <w:rFonts w:asciiTheme="majorBidi" w:hAnsiTheme="majorBidi" w:cstheme="majorBidi"/>
          <w:sz w:val="28"/>
          <w:szCs w:val="28"/>
          <w:lang w:val="uk-UA"/>
        </w:rPr>
        <w:t>[92]</w:t>
      </w:r>
    </w:p>
    <w:p w:rsidR="00A7735A" w:rsidRPr="00245115" w:rsidRDefault="00A7735A" w:rsidP="00261E21">
      <w:pPr>
        <w:spacing w:after="0" w:line="360" w:lineRule="auto"/>
        <w:ind w:firstLine="720"/>
        <w:jc w:val="both"/>
        <w:rPr>
          <w:rFonts w:asciiTheme="majorBidi" w:hAnsiTheme="majorBidi" w:cstheme="majorBidi"/>
          <w:sz w:val="28"/>
          <w:szCs w:val="28"/>
        </w:rPr>
      </w:pPr>
      <w:r w:rsidRPr="000633F9">
        <w:rPr>
          <w:rFonts w:asciiTheme="majorBidi" w:hAnsiTheme="majorBidi" w:cstheme="majorBidi"/>
          <w:sz w:val="28"/>
          <w:szCs w:val="28"/>
          <w:lang w:val="uk-UA"/>
        </w:rPr>
        <w:t>Бета-адреноблокатори мають антиатеросклеротичний ефект у хворих з периферичним атеросклерозом, зменшують напругу зсуву на ендотелій і сприяють зменшенню дисфункції ендотелію, ма</w:t>
      </w:r>
      <w:r w:rsidR="00A6573C">
        <w:rPr>
          <w:rFonts w:asciiTheme="majorBidi" w:hAnsiTheme="majorBidi" w:cstheme="majorBidi"/>
          <w:sz w:val="28"/>
          <w:szCs w:val="28"/>
          <w:lang w:val="uk-UA"/>
        </w:rPr>
        <w:t>ють</w:t>
      </w:r>
      <w:r w:rsidR="00116AD5">
        <w:rPr>
          <w:rFonts w:asciiTheme="majorBidi" w:hAnsiTheme="majorBidi" w:cstheme="majorBidi"/>
          <w:sz w:val="28"/>
          <w:szCs w:val="28"/>
          <w:lang w:val="uk-UA"/>
        </w:rPr>
        <w:t xml:space="preserve"> антиоксидантні властивості. </w:t>
      </w:r>
      <w:r w:rsidR="00245115">
        <w:rPr>
          <w:rFonts w:asciiTheme="majorBidi" w:hAnsiTheme="majorBidi" w:cstheme="majorBidi"/>
          <w:sz w:val="28"/>
          <w:szCs w:val="28"/>
          <w:lang w:val="uk-UA"/>
        </w:rPr>
        <w:t>[</w:t>
      </w:r>
      <w:r w:rsidR="00245115" w:rsidRPr="00116AD5">
        <w:rPr>
          <w:rFonts w:asciiTheme="majorBidi" w:hAnsiTheme="majorBidi" w:cstheme="majorBidi"/>
          <w:sz w:val="28"/>
          <w:szCs w:val="28"/>
          <w:lang w:val="uk-UA"/>
        </w:rPr>
        <w:t>93</w:t>
      </w:r>
      <w:r w:rsidR="00116AD5">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З іншого боку</w:t>
      </w:r>
      <w:r w:rsidR="00A6573C">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бета-адреноблокатори можуть викликати збільшення м</w:t>
      </w:r>
      <w:r w:rsidR="00A6573C">
        <w:rPr>
          <w:rFonts w:asciiTheme="majorBidi" w:hAnsiTheme="majorBidi" w:cstheme="majorBidi"/>
          <w:sz w:val="28"/>
          <w:szCs w:val="28"/>
          <w:lang w:val="uk-UA"/>
        </w:rPr>
        <w:t>і</w:t>
      </w:r>
      <w:r w:rsidRPr="000633F9">
        <w:rPr>
          <w:rFonts w:asciiTheme="majorBidi" w:hAnsiTheme="majorBidi" w:cstheme="majorBidi"/>
          <w:sz w:val="28"/>
          <w:szCs w:val="28"/>
          <w:lang w:val="uk-UA"/>
        </w:rPr>
        <w:t>жвіз</w:t>
      </w:r>
      <w:r w:rsidR="00A6573C">
        <w:rPr>
          <w:rFonts w:asciiTheme="majorBidi" w:hAnsiTheme="majorBidi" w:cstheme="majorBidi"/>
          <w:sz w:val="28"/>
          <w:szCs w:val="28"/>
          <w:lang w:val="uk-UA"/>
        </w:rPr>
        <w:t>и</w:t>
      </w:r>
      <w:r w:rsidRPr="000633F9">
        <w:rPr>
          <w:rFonts w:asciiTheme="majorBidi" w:hAnsiTheme="majorBidi" w:cstheme="majorBidi"/>
          <w:sz w:val="28"/>
          <w:szCs w:val="28"/>
          <w:lang w:val="uk-UA"/>
        </w:rPr>
        <w:t>тної варіаб</w:t>
      </w:r>
      <w:r w:rsidR="00A05EB7">
        <w:rPr>
          <w:rFonts w:asciiTheme="majorBidi" w:hAnsiTheme="majorBidi" w:cstheme="majorBidi"/>
          <w:sz w:val="28"/>
          <w:szCs w:val="28"/>
          <w:lang w:val="uk-UA"/>
        </w:rPr>
        <w:t>ельності артеріального тиску</w:t>
      </w:r>
      <w:r w:rsidRPr="000633F9">
        <w:rPr>
          <w:rFonts w:asciiTheme="majorBidi" w:hAnsiTheme="majorBidi" w:cstheme="majorBidi"/>
          <w:sz w:val="28"/>
          <w:szCs w:val="28"/>
          <w:lang w:val="uk-UA"/>
        </w:rPr>
        <w:t xml:space="preserve">, сприяють збільшенню амплітуди пульсової хвилі </w:t>
      </w:r>
      <w:r w:rsidR="00A6573C">
        <w:rPr>
          <w:rFonts w:asciiTheme="majorBidi" w:hAnsiTheme="majorBidi" w:cstheme="majorBidi"/>
          <w:sz w:val="28"/>
          <w:szCs w:val="28"/>
          <w:lang w:val="uk-UA"/>
        </w:rPr>
        <w:t>й</w:t>
      </w:r>
      <w:r w:rsidRPr="000633F9">
        <w:rPr>
          <w:rFonts w:asciiTheme="majorBidi" w:hAnsiTheme="majorBidi" w:cstheme="majorBidi"/>
          <w:sz w:val="28"/>
          <w:szCs w:val="28"/>
          <w:lang w:val="uk-UA"/>
        </w:rPr>
        <w:t xml:space="preserve"> не впливають істотно на рівень центрального тиску, з чим пов'язують відсутність впливу бета-адреноблокаторів на ризик інсульту. Крім того, відомо, що бета-адреноблокаторам властиві деякі несприятливі метаболічні ефекти - можливе підвищення рівня ліпідів, глюкози крові. Несприятливі метаболічні ефекти властиві не всім бета-адреноблокаторам різно</w:t>
      </w:r>
      <w:r w:rsidR="00A6573C">
        <w:rPr>
          <w:rFonts w:asciiTheme="majorBidi" w:hAnsiTheme="majorBidi" w:cstheme="majorBidi"/>
          <w:sz w:val="28"/>
          <w:szCs w:val="28"/>
          <w:lang w:val="uk-UA"/>
        </w:rPr>
        <w:t xml:space="preserve"> мірою</w:t>
      </w:r>
      <w:r w:rsidRPr="000633F9">
        <w:rPr>
          <w:rFonts w:asciiTheme="majorBidi" w:hAnsiTheme="majorBidi" w:cstheme="majorBidi"/>
          <w:sz w:val="28"/>
          <w:szCs w:val="28"/>
          <w:lang w:val="uk-UA"/>
        </w:rPr>
        <w:t>. Так, бета-адреноблокатори з вазодил</w:t>
      </w:r>
      <w:r w:rsidR="00A6573C">
        <w:rPr>
          <w:rFonts w:asciiTheme="majorBidi" w:hAnsiTheme="majorBidi" w:cstheme="majorBidi"/>
          <w:sz w:val="28"/>
          <w:szCs w:val="28"/>
          <w:lang w:val="uk-UA"/>
        </w:rPr>
        <w:t>а</w:t>
      </w:r>
      <w:r w:rsidRPr="000633F9">
        <w:rPr>
          <w:rFonts w:asciiTheme="majorBidi" w:hAnsiTheme="majorBidi" w:cstheme="majorBidi"/>
          <w:sz w:val="28"/>
          <w:szCs w:val="28"/>
          <w:lang w:val="uk-UA"/>
        </w:rPr>
        <w:t>туючими властивостями (карведилол і небіволол), а також високоселективні бета-адреноблокатори (бісопролол) практично позбавлені цих властивостей, що підтверджено даними клінічних досліджень.</w:t>
      </w:r>
      <w:r w:rsidR="00116AD5">
        <w:rPr>
          <w:rFonts w:asciiTheme="majorBidi" w:hAnsiTheme="majorBidi" w:cstheme="majorBidi"/>
          <w:sz w:val="28"/>
          <w:szCs w:val="28"/>
          <w:lang w:val="uk-UA"/>
        </w:rPr>
        <w:t xml:space="preserve"> </w:t>
      </w:r>
      <w:r w:rsidR="00245115" w:rsidRPr="00245115">
        <w:rPr>
          <w:rFonts w:asciiTheme="majorBidi" w:hAnsiTheme="majorBidi" w:cstheme="majorBidi"/>
          <w:sz w:val="28"/>
          <w:szCs w:val="28"/>
        </w:rPr>
        <w:t>[94]</w:t>
      </w:r>
    </w:p>
    <w:p w:rsidR="00A7735A" w:rsidRPr="000633F9" w:rsidRDefault="00A6573C" w:rsidP="00116AD5">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У</w:t>
      </w:r>
      <w:r w:rsidR="00A7735A" w:rsidRPr="000633F9">
        <w:rPr>
          <w:rFonts w:asciiTheme="majorBidi" w:hAnsiTheme="majorBidi" w:cstheme="majorBidi"/>
          <w:sz w:val="28"/>
          <w:szCs w:val="28"/>
          <w:lang w:val="uk-UA"/>
        </w:rPr>
        <w:t xml:space="preserve"> декількох невеликих дослідженнях продемонстровано відсутність негативних метаболі</w:t>
      </w:r>
      <w:r w:rsidR="00A05EB7">
        <w:rPr>
          <w:rFonts w:asciiTheme="majorBidi" w:hAnsiTheme="majorBidi" w:cstheme="majorBidi"/>
          <w:sz w:val="28"/>
          <w:szCs w:val="28"/>
          <w:lang w:val="uk-UA"/>
        </w:rPr>
        <w:t>чних ефектів у хворих на ЦД і гіпертензію</w:t>
      </w:r>
      <w:r w:rsidR="00A7735A" w:rsidRPr="000633F9">
        <w:rPr>
          <w:rFonts w:asciiTheme="majorBidi" w:hAnsiTheme="majorBidi" w:cstheme="majorBidi"/>
          <w:sz w:val="28"/>
          <w:szCs w:val="28"/>
          <w:lang w:val="uk-UA"/>
        </w:rPr>
        <w:t xml:space="preserve"> при використанні високоселективного β1-</w:t>
      </w:r>
      <w:r w:rsidR="00245115">
        <w:rPr>
          <w:rFonts w:asciiTheme="majorBidi" w:hAnsiTheme="majorBidi" w:cstheme="majorBidi"/>
          <w:sz w:val="28"/>
          <w:szCs w:val="28"/>
          <w:lang w:val="uk-UA"/>
        </w:rPr>
        <w:t>адреноблокатора бісопрололу [</w:t>
      </w:r>
      <w:r w:rsidR="00245115" w:rsidRPr="00245115">
        <w:rPr>
          <w:rFonts w:asciiTheme="majorBidi" w:hAnsiTheme="majorBidi" w:cstheme="majorBidi"/>
          <w:sz w:val="28"/>
          <w:szCs w:val="28"/>
        </w:rPr>
        <w:t>95</w:t>
      </w:r>
      <w:r w:rsidR="00A7735A" w:rsidRPr="000633F9">
        <w:rPr>
          <w:rFonts w:asciiTheme="majorBidi" w:hAnsiTheme="majorBidi" w:cstheme="majorBidi"/>
          <w:sz w:val="28"/>
          <w:szCs w:val="28"/>
          <w:lang w:val="uk-UA"/>
        </w:rPr>
        <w:t xml:space="preserve">]. А при терапії високоселективним β1-блокатором з вазодилятуючими властивостями небівололом відзначено поліпшення метаболічних параметрів (зниження інсулінорезистентності та рівнів глікозильованого гемоглобіну) і </w:t>
      </w:r>
      <w:r w:rsidR="00245115">
        <w:rPr>
          <w:rFonts w:asciiTheme="majorBidi" w:hAnsiTheme="majorBidi" w:cstheme="majorBidi"/>
          <w:sz w:val="28"/>
          <w:szCs w:val="28"/>
          <w:lang w:val="uk-UA"/>
        </w:rPr>
        <w:t>зменшення мікроальбумінурії</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245115">
        <w:rPr>
          <w:rFonts w:asciiTheme="majorBidi" w:hAnsiTheme="majorBidi" w:cstheme="majorBidi"/>
          <w:sz w:val="28"/>
          <w:szCs w:val="28"/>
          <w:lang w:val="uk-UA"/>
        </w:rPr>
        <w:t>96</w:t>
      </w:r>
      <w:r w:rsidR="00A7735A" w:rsidRPr="000633F9">
        <w:rPr>
          <w:rFonts w:asciiTheme="majorBidi" w:hAnsiTheme="majorBidi" w:cstheme="majorBidi"/>
          <w:sz w:val="28"/>
          <w:szCs w:val="28"/>
          <w:lang w:val="uk-UA"/>
        </w:rPr>
        <w:t>] Найбільш переконлив</w:t>
      </w:r>
      <w:r w:rsidR="001C1C25">
        <w:rPr>
          <w:rFonts w:asciiTheme="majorBidi" w:hAnsiTheme="majorBidi" w:cstheme="majorBidi"/>
          <w:sz w:val="28"/>
          <w:szCs w:val="28"/>
          <w:lang w:val="uk-UA"/>
        </w:rPr>
        <w:t>і</w:t>
      </w:r>
      <w:r w:rsidR="00A7735A" w:rsidRPr="000633F9">
        <w:rPr>
          <w:rFonts w:asciiTheme="majorBidi" w:hAnsiTheme="majorBidi" w:cstheme="majorBidi"/>
          <w:sz w:val="28"/>
          <w:szCs w:val="28"/>
          <w:lang w:val="uk-UA"/>
        </w:rPr>
        <w:t xml:space="preserve"> дока</w:t>
      </w:r>
      <w:r w:rsidR="00A05EB7">
        <w:rPr>
          <w:rFonts w:asciiTheme="majorBidi" w:hAnsiTheme="majorBidi" w:cstheme="majorBidi"/>
          <w:sz w:val="28"/>
          <w:szCs w:val="28"/>
          <w:lang w:val="uk-UA"/>
        </w:rPr>
        <w:t>зи метаболічних переваг при діабеті</w:t>
      </w:r>
      <w:r w:rsidR="00A7735A" w:rsidRPr="000633F9">
        <w:rPr>
          <w:rFonts w:asciiTheme="majorBidi" w:hAnsiTheme="majorBidi" w:cstheme="majorBidi"/>
          <w:sz w:val="28"/>
          <w:szCs w:val="28"/>
          <w:lang w:val="uk-UA"/>
        </w:rPr>
        <w:t xml:space="preserve"> </w:t>
      </w:r>
      <w:r w:rsidR="001C1C25">
        <w:rPr>
          <w:rFonts w:asciiTheme="majorBidi" w:hAnsiTheme="majorBidi" w:cstheme="majorBidi"/>
          <w:sz w:val="28"/>
          <w:szCs w:val="28"/>
          <w:lang w:val="uk-UA"/>
        </w:rPr>
        <w:t>ма</w:t>
      </w:r>
      <w:r w:rsidR="00A7735A" w:rsidRPr="000633F9">
        <w:rPr>
          <w:rFonts w:asciiTheme="majorBidi" w:hAnsiTheme="majorBidi" w:cstheme="majorBidi"/>
          <w:sz w:val="28"/>
          <w:szCs w:val="28"/>
          <w:lang w:val="uk-UA"/>
        </w:rPr>
        <w:t xml:space="preserve">є карведилол - неселективний β-блокатор з α1-блокуючими властивостями. Обумовлена α1-блокадою вазодилатація в скелетній мускулатурі збільшує інсулінопосредоковане надходження глюкози в міоцити і знижує інсулінорезистентність. Зниження </w:t>
      </w:r>
      <w:r w:rsidR="00A7735A" w:rsidRPr="000633F9">
        <w:rPr>
          <w:rFonts w:asciiTheme="majorBidi" w:hAnsiTheme="majorBidi" w:cstheme="majorBidi"/>
          <w:sz w:val="28"/>
          <w:szCs w:val="28"/>
          <w:lang w:val="uk-UA"/>
        </w:rPr>
        <w:lastRenderedPageBreak/>
        <w:t xml:space="preserve">інсулінорезистентності не тільки забезпечує зменшення глікемії і тригліцеридів, але також підвищує рівень холестерину ЛПВЩ. До важливих додаткових переваг карведилолу </w:t>
      </w:r>
      <w:r w:rsidR="001C1C25">
        <w:rPr>
          <w:rFonts w:asciiTheme="majorBidi" w:hAnsiTheme="majorBidi" w:cstheme="majorBidi"/>
          <w:sz w:val="28"/>
          <w:szCs w:val="28"/>
          <w:lang w:val="uk-UA"/>
        </w:rPr>
        <w:t>належа</w:t>
      </w:r>
      <w:r w:rsidR="00A7735A" w:rsidRPr="000633F9">
        <w:rPr>
          <w:rFonts w:asciiTheme="majorBidi" w:hAnsiTheme="majorBidi" w:cstheme="majorBidi"/>
          <w:sz w:val="28"/>
          <w:szCs w:val="28"/>
          <w:lang w:val="uk-UA"/>
        </w:rPr>
        <w:t>ть його виражені</w:t>
      </w:r>
      <w:r w:rsidR="00245115">
        <w:rPr>
          <w:rFonts w:asciiTheme="majorBidi" w:hAnsiTheme="majorBidi" w:cstheme="majorBidi"/>
          <w:sz w:val="28"/>
          <w:szCs w:val="28"/>
          <w:lang w:val="uk-UA"/>
        </w:rPr>
        <w:t xml:space="preserve"> антиоксидантні властивості</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116AD5">
        <w:rPr>
          <w:rFonts w:asciiTheme="majorBidi" w:hAnsiTheme="majorBidi" w:cstheme="majorBidi"/>
          <w:sz w:val="28"/>
          <w:szCs w:val="28"/>
          <w:lang w:val="uk-UA"/>
        </w:rPr>
        <w:t>97</w:t>
      </w:r>
      <w:r w:rsidR="00A7735A" w:rsidRPr="000633F9">
        <w:rPr>
          <w:rFonts w:asciiTheme="majorBidi" w:hAnsiTheme="majorBidi" w:cstheme="majorBidi"/>
          <w:sz w:val="28"/>
          <w:szCs w:val="28"/>
          <w:lang w:val="uk-UA"/>
        </w:rPr>
        <w:t xml:space="preserve">] </w:t>
      </w:r>
    </w:p>
    <w:p w:rsidR="00A7735A" w:rsidRPr="000633F9" w:rsidRDefault="00A7735A" w:rsidP="00A05EB7">
      <w:pPr>
        <w:spacing w:after="0" w:line="360" w:lineRule="auto"/>
        <w:ind w:firstLine="720"/>
        <w:jc w:val="both"/>
        <w:rPr>
          <w:rFonts w:asciiTheme="majorBidi" w:hAnsiTheme="majorBidi" w:cstheme="majorBidi"/>
          <w:sz w:val="28"/>
          <w:szCs w:val="28"/>
          <w:lang w:val="uk-UA"/>
        </w:rPr>
      </w:pPr>
      <w:r w:rsidRPr="00A145C8">
        <w:rPr>
          <w:rFonts w:asciiTheme="majorBidi" w:hAnsiTheme="majorBidi" w:cstheme="majorBidi"/>
          <w:sz w:val="28"/>
          <w:szCs w:val="28"/>
          <w:lang w:val="uk-UA"/>
        </w:rPr>
        <w:t>С</w:t>
      </w:r>
      <w:r w:rsidR="00A145C8" w:rsidRPr="00A145C8">
        <w:rPr>
          <w:rFonts w:asciiTheme="majorBidi" w:hAnsiTheme="majorBidi" w:cstheme="majorBidi"/>
          <w:sz w:val="28"/>
          <w:szCs w:val="28"/>
          <w:lang w:val="uk-UA"/>
        </w:rPr>
        <w:t>пільн</w:t>
      </w:r>
      <w:r w:rsidRPr="00A145C8">
        <w:rPr>
          <w:rFonts w:asciiTheme="majorBidi" w:hAnsiTheme="majorBidi" w:cstheme="majorBidi"/>
          <w:sz w:val="28"/>
          <w:szCs w:val="28"/>
          <w:lang w:val="uk-UA"/>
        </w:rPr>
        <w:t>е п</w:t>
      </w:r>
      <w:r w:rsidRPr="000633F9">
        <w:rPr>
          <w:rFonts w:asciiTheme="majorBidi" w:hAnsiTheme="majorBidi" w:cstheme="majorBidi"/>
          <w:sz w:val="28"/>
          <w:szCs w:val="28"/>
          <w:lang w:val="uk-UA"/>
        </w:rPr>
        <w:t>ризначення карведилолу з інгібіторами АПФ</w:t>
      </w:r>
      <w:r w:rsidR="001C1C25">
        <w:rPr>
          <w:rFonts w:asciiTheme="majorBidi" w:hAnsiTheme="majorBidi" w:cstheme="majorBidi"/>
          <w:sz w:val="28"/>
          <w:szCs w:val="28"/>
          <w:lang w:val="uk-UA"/>
        </w:rPr>
        <w:t xml:space="preserve"> спричиняє</w:t>
      </w:r>
      <w:r w:rsidRPr="000633F9">
        <w:rPr>
          <w:rFonts w:asciiTheme="majorBidi" w:hAnsiTheme="majorBidi" w:cstheme="majorBidi"/>
          <w:sz w:val="28"/>
          <w:szCs w:val="28"/>
          <w:lang w:val="uk-UA"/>
        </w:rPr>
        <w:t xml:space="preserve"> більш</w:t>
      </w:r>
      <w:r w:rsidR="001C1C25">
        <w:rPr>
          <w:rFonts w:asciiTheme="majorBidi" w:hAnsiTheme="majorBidi" w:cstheme="majorBidi"/>
          <w:sz w:val="28"/>
          <w:szCs w:val="28"/>
          <w:lang w:val="uk-UA"/>
        </w:rPr>
        <w:t>ий</w:t>
      </w:r>
      <w:r w:rsidRPr="000633F9">
        <w:rPr>
          <w:rFonts w:asciiTheme="majorBidi" w:hAnsiTheme="majorBidi" w:cstheme="majorBidi"/>
          <w:sz w:val="28"/>
          <w:szCs w:val="28"/>
          <w:lang w:val="uk-UA"/>
        </w:rPr>
        <w:t xml:space="preserve"> регрес гіпертрофії лівого шлуночка, ніж при лікуванні хворих тіл</w:t>
      </w:r>
      <w:r w:rsidR="00245115">
        <w:rPr>
          <w:rFonts w:asciiTheme="majorBidi" w:hAnsiTheme="majorBidi" w:cstheme="majorBidi"/>
          <w:sz w:val="28"/>
          <w:szCs w:val="28"/>
          <w:lang w:val="uk-UA"/>
        </w:rPr>
        <w:t>ьки інгібіторами АПФ</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245115">
        <w:rPr>
          <w:rFonts w:asciiTheme="majorBidi" w:hAnsiTheme="majorBidi" w:cstheme="majorBidi"/>
          <w:sz w:val="28"/>
          <w:szCs w:val="28"/>
          <w:lang w:val="uk-UA"/>
        </w:rPr>
        <w:t>98</w:t>
      </w:r>
      <w:r w:rsidR="00116AD5">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Найбільш</w:t>
      </w:r>
      <w:r w:rsidR="001C1C25">
        <w:rPr>
          <w:rFonts w:asciiTheme="majorBidi" w:hAnsiTheme="majorBidi" w:cstheme="majorBidi"/>
          <w:sz w:val="28"/>
          <w:szCs w:val="28"/>
          <w:lang w:val="uk-UA"/>
        </w:rPr>
        <w:t>им</w:t>
      </w:r>
      <w:r w:rsidRPr="000633F9">
        <w:rPr>
          <w:rFonts w:asciiTheme="majorBidi" w:hAnsiTheme="majorBidi" w:cstheme="majorBidi"/>
          <w:sz w:val="28"/>
          <w:szCs w:val="28"/>
          <w:lang w:val="uk-UA"/>
        </w:rPr>
        <w:t xml:space="preserve"> клінічним випробуванням, в якому проводилося порівняння впливу β-блокаторів на метаболічні параметри у хворих на ЦД, стало дослідження GEMINI (The Glycemic Effects in Diabetes Mellitus: Carvedilol-Metoprolol Comparison in Hypertensives). Метою цього випробування було вивчення впливу метопрололу тартрату </w:t>
      </w:r>
      <w:r w:rsidR="001C1C25">
        <w:rPr>
          <w:rFonts w:asciiTheme="majorBidi" w:hAnsiTheme="majorBidi" w:cstheme="majorBidi"/>
          <w:sz w:val="28"/>
          <w:szCs w:val="28"/>
          <w:lang w:val="uk-UA"/>
        </w:rPr>
        <w:t>й</w:t>
      </w:r>
      <w:r w:rsidRPr="000633F9">
        <w:rPr>
          <w:rFonts w:asciiTheme="majorBidi" w:hAnsiTheme="majorBidi" w:cstheme="majorBidi"/>
          <w:sz w:val="28"/>
          <w:szCs w:val="28"/>
          <w:lang w:val="uk-UA"/>
        </w:rPr>
        <w:t xml:space="preserve"> карведилолу на контроль глікемії пр</w:t>
      </w:r>
      <w:r w:rsidR="00A05EB7">
        <w:rPr>
          <w:rFonts w:asciiTheme="majorBidi" w:hAnsiTheme="majorBidi" w:cstheme="majorBidi"/>
          <w:sz w:val="28"/>
          <w:szCs w:val="28"/>
          <w:lang w:val="uk-UA"/>
        </w:rPr>
        <w:t>и лікуванні есенціальної артеріальної гіпертензії у хворих на ЦД 2</w:t>
      </w:r>
      <w:r w:rsidR="001C1C25">
        <w:rPr>
          <w:rFonts w:asciiTheme="majorBidi" w:hAnsiTheme="majorBidi" w:cstheme="majorBidi"/>
          <w:sz w:val="28"/>
          <w:szCs w:val="28"/>
          <w:lang w:val="uk-UA"/>
        </w:rPr>
        <w:t>-го</w:t>
      </w:r>
      <w:r w:rsidR="00A05EB7">
        <w:rPr>
          <w:rFonts w:asciiTheme="majorBidi" w:hAnsiTheme="majorBidi" w:cstheme="majorBidi"/>
          <w:sz w:val="28"/>
          <w:szCs w:val="28"/>
          <w:lang w:val="uk-UA"/>
        </w:rPr>
        <w:t xml:space="preserve"> </w:t>
      </w:r>
      <w:r w:rsidRPr="000633F9">
        <w:rPr>
          <w:rFonts w:asciiTheme="majorBidi" w:hAnsiTheme="majorBidi" w:cstheme="majorBidi"/>
          <w:sz w:val="28"/>
          <w:szCs w:val="28"/>
          <w:lang w:val="uk-UA"/>
        </w:rPr>
        <w:t xml:space="preserve">типу. </w:t>
      </w:r>
      <w:r w:rsidR="001C1C25">
        <w:rPr>
          <w:rFonts w:asciiTheme="majorBidi" w:hAnsiTheme="majorBidi" w:cstheme="majorBidi"/>
          <w:sz w:val="28"/>
          <w:szCs w:val="28"/>
          <w:lang w:val="uk-UA"/>
        </w:rPr>
        <w:t>До</w:t>
      </w:r>
      <w:r w:rsidRPr="000633F9">
        <w:rPr>
          <w:rFonts w:asciiTheme="majorBidi" w:hAnsiTheme="majorBidi" w:cstheme="majorBidi"/>
          <w:sz w:val="28"/>
          <w:szCs w:val="28"/>
          <w:lang w:val="uk-UA"/>
        </w:rPr>
        <w:t xml:space="preserve"> дослідження бул</w:t>
      </w:r>
      <w:r w:rsidR="001C1C25">
        <w:rPr>
          <w:rFonts w:asciiTheme="majorBidi" w:hAnsiTheme="majorBidi" w:cstheme="majorBidi"/>
          <w:sz w:val="28"/>
          <w:szCs w:val="28"/>
          <w:lang w:val="uk-UA"/>
        </w:rPr>
        <w:t>о залучено</w:t>
      </w:r>
      <w:r w:rsidRPr="000633F9">
        <w:rPr>
          <w:rFonts w:asciiTheme="majorBidi" w:hAnsiTheme="majorBidi" w:cstheme="majorBidi"/>
          <w:sz w:val="28"/>
          <w:szCs w:val="28"/>
          <w:lang w:val="uk-UA"/>
        </w:rPr>
        <w:t xml:space="preserve"> одн</w:t>
      </w:r>
      <w:r w:rsidR="001C1C25">
        <w:rPr>
          <w:rFonts w:asciiTheme="majorBidi" w:hAnsiTheme="majorBidi" w:cstheme="majorBidi"/>
          <w:sz w:val="28"/>
          <w:szCs w:val="28"/>
          <w:lang w:val="uk-UA"/>
        </w:rPr>
        <w:t>у</w:t>
      </w:r>
      <w:r w:rsidRPr="000633F9">
        <w:rPr>
          <w:rFonts w:asciiTheme="majorBidi" w:hAnsiTheme="majorBidi" w:cstheme="majorBidi"/>
          <w:sz w:val="28"/>
          <w:szCs w:val="28"/>
          <w:lang w:val="uk-UA"/>
        </w:rPr>
        <w:t xml:space="preserve"> тисяч</w:t>
      </w:r>
      <w:r w:rsidR="001C1C25">
        <w:rPr>
          <w:rFonts w:asciiTheme="majorBidi" w:hAnsiTheme="majorBidi" w:cstheme="majorBidi"/>
          <w:sz w:val="28"/>
          <w:szCs w:val="28"/>
          <w:lang w:val="uk-UA"/>
        </w:rPr>
        <w:t>у</w:t>
      </w:r>
      <w:r w:rsidRPr="000633F9">
        <w:rPr>
          <w:rFonts w:asciiTheme="majorBidi" w:hAnsiTheme="majorBidi" w:cstheme="majorBidi"/>
          <w:sz w:val="28"/>
          <w:szCs w:val="28"/>
          <w:lang w:val="uk-UA"/>
        </w:rPr>
        <w:t xml:space="preserve"> двісті тридцять п'ять пацієнтів, 737 з яких отримували метопролол у дозі 50-200 мг двічі на день, а 498 - карведилол у дозі 6,25-25 мг двічі на день протягом 35 тижнів. До включення пацієнтів у дослідження антидіабетична терапія була стабільною протягом 3</w:t>
      </w:r>
      <w:r w:rsidR="001C1C25">
        <w:rPr>
          <w:rFonts w:asciiTheme="majorBidi" w:hAnsiTheme="majorBidi" w:cstheme="majorBidi"/>
          <w:sz w:val="28"/>
          <w:szCs w:val="28"/>
          <w:lang w:val="uk-UA"/>
        </w:rPr>
        <w:t>-х</w:t>
      </w:r>
      <w:r w:rsidRPr="000633F9">
        <w:rPr>
          <w:rFonts w:asciiTheme="majorBidi" w:hAnsiTheme="majorBidi" w:cstheme="majorBidi"/>
          <w:sz w:val="28"/>
          <w:szCs w:val="28"/>
          <w:lang w:val="uk-UA"/>
        </w:rPr>
        <w:t xml:space="preserve"> місяців, а гіпотензивна (з обов'язковим використанням інгібіторів АПФ або антагоністів рецепторів ангіотен</w:t>
      </w:r>
      <w:r w:rsidR="001C1C25">
        <w:rPr>
          <w:rFonts w:asciiTheme="majorBidi" w:hAnsiTheme="majorBidi" w:cstheme="majorBidi"/>
          <w:sz w:val="28"/>
          <w:szCs w:val="28"/>
          <w:lang w:val="uk-UA"/>
        </w:rPr>
        <w:t>зину</w:t>
      </w:r>
      <w:r w:rsidRPr="000633F9">
        <w:rPr>
          <w:rFonts w:asciiTheme="majorBidi" w:hAnsiTheme="majorBidi" w:cstheme="majorBidi"/>
          <w:sz w:val="28"/>
          <w:szCs w:val="28"/>
          <w:lang w:val="uk-UA"/>
        </w:rPr>
        <w:t xml:space="preserve"> II) - протягом 1 місяця. Після 5 місяців спостереження в групі карведилолу середні значення глікозильованого гемоглобіну не змінилися, а в групі метопрололу збільшилися на 0,15% (p &lt;0,001). Чутливість до інсуліну (обумовлена за індексом НОМА-IR) покращилася на тлі прийому карведилолу (індекс знизився на 9,1%, p &lt;0,004), але </w:t>
      </w:r>
      <w:r w:rsidRPr="00DC4B02">
        <w:rPr>
          <w:rFonts w:asciiTheme="majorBidi" w:hAnsiTheme="majorBidi" w:cstheme="majorBidi"/>
          <w:sz w:val="28"/>
          <w:szCs w:val="28"/>
          <w:lang w:val="uk-UA"/>
        </w:rPr>
        <w:t>не метопрололу</w:t>
      </w:r>
      <w:r w:rsidRPr="000633F9">
        <w:rPr>
          <w:rFonts w:asciiTheme="majorBidi" w:hAnsiTheme="majorBidi" w:cstheme="majorBidi"/>
          <w:sz w:val="28"/>
          <w:szCs w:val="28"/>
          <w:lang w:val="uk-UA"/>
        </w:rPr>
        <w:t xml:space="preserve"> (- 2,0%, p = 0,48). Карведилол надавав виражену нефропротекторну дію: ризик розвитку мікроальбумінурії при прийомі карведилолу був значно нижч</w:t>
      </w:r>
      <w:r w:rsidR="001C1C25">
        <w:rPr>
          <w:rFonts w:asciiTheme="majorBidi" w:hAnsiTheme="majorBidi" w:cstheme="majorBidi"/>
          <w:sz w:val="28"/>
          <w:szCs w:val="28"/>
          <w:lang w:val="uk-UA"/>
        </w:rPr>
        <w:t>ий</w:t>
      </w:r>
      <w:r w:rsidRPr="000633F9">
        <w:rPr>
          <w:rFonts w:asciiTheme="majorBidi" w:hAnsiTheme="majorBidi" w:cstheme="majorBidi"/>
          <w:sz w:val="28"/>
          <w:szCs w:val="28"/>
          <w:lang w:val="uk-UA"/>
        </w:rPr>
        <w:t>, ніж у групі метопроло</w:t>
      </w:r>
      <w:r w:rsidR="00245115">
        <w:rPr>
          <w:rFonts w:asciiTheme="majorBidi" w:hAnsiTheme="majorBidi" w:cstheme="majorBidi"/>
          <w:sz w:val="28"/>
          <w:szCs w:val="28"/>
          <w:lang w:val="uk-UA"/>
        </w:rPr>
        <w:t>лу (6,4 і 10,3% відповідно)</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245115">
        <w:rPr>
          <w:rFonts w:asciiTheme="majorBidi" w:hAnsiTheme="majorBidi" w:cstheme="majorBidi"/>
          <w:sz w:val="28"/>
          <w:szCs w:val="28"/>
          <w:lang w:val="uk-UA"/>
        </w:rPr>
        <w:t>99</w:t>
      </w:r>
      <w:r w:rsidR="00116AD5">
        <w:rPr>
          <w:rFonts w:asciiTheme="majorBidi" w:hAnsiTheme="majorBidi" w:cstheme="majorBidi"/>
          <w:sz w:val="28"/>
          <w:szCs w:val="28"/>
          <w:lang w:val="uk-UA"/>
        </w:rPr>
        <w:t>]</w:t>
      </w:r>
    </w:p>
    <w:p w:rsidR="00A7735A" w:rsidRPr="000633F9" w:rsidRDefault="00A7735A" w:rsidP="00116AD5">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Дослідниками GEMINI був проведений також аналіз ліпідних показників і зміни маси тіла пацієнтів. При оцін</w:t>
      </w:r>
      <w:r w:rsidR="001C1C25">
        <w:rPr>
          <w:rFonts w:asciiTheme="majorBidi" w:hAnsiTheme="majorBidi" w:cstheme="majorBidi"/>
          <w:sz w:val="28"/>
          <w:szCs w:val="28"/>
          <w:lang w:val="uk-UA"/>
        </w:rPr>
        <w:t>юванн</w:t>
      </w:r>
      <w:r w:rsidRPr="000633F9">
        <w:rPr>
          <w:rFonts w:asciiTheme="majorBidi" w:hAnsiTheme="majorBidi" w:cstheme="majorBidi"/>
          <w:sz w:val="28"/>
          <w:szCs w:val="28"/>
          <w:lang w:val="uk-UA"/>
        </w:rPr>
        <w:t xml:space="preserve">і впливу карведилолу </w:t>
      </w:r>
      <w:r w:rsidRPr="000633F9">
        <w:rPr>
          <w:rFonts w:asciiTheme="majorBidi" w:hAnsiTheme="majorBidi" w:cstheme="majorBidi"/>
          <w:sz w:val="28"/>
          <w:szCs w:val="28"/>
          <w:lang w:val="uk-UA"/>
        </w:rPr>
        <w:lastRenderedPageBreak/>
        <w:t>та метопрололу на показники ліпідного обміну виявилося, що в кінці цього дослідження в групі карведилолу рівні загального холестерину, тригліцеридів і холестерину ЛПВЩ були достовірно нижч</w:t>
      </w:r>
      <w:r w:rsidR="001C1C25">
        <w:rPr>
          <w:rFonts w:asciiTheme="majorBidi" w:hAnsiTheme="majorBidi" w:cstheme="majorBidi"/>
          <w:sz w:val="28"/>
          <w:szCs w:val="28"/>
          <w:lang w:val="uk-UA"/>
        </w:rPr>
        <w:t>ими</w:t>
      </w:r>
      <w:r w:rsidRPr="000633F9">
        <w:rPr>
          <w:rFonts w:asciiTheme="majorBidi" w:hAnsiTheme="majorBidi" w:cstheme="majorBidi"/>
          <w:sz w:val="28"/>
          <w:szCs w:val="28"/>
          <w:lang w:val="uk-UA"/>
        </w:rPr>
        <w:t>, ніж у пацієнтів, які отримували метопролол. Крім того, у групі метопрололу частіше виникала необхідність первинного призначення ста</w:t>
      </w:r>
      <w:r w:rsidR="00245115">
        <w:rPr>
          <w:rFonts w:asciiTheme="majorBidi" w:hAnsiTheme="majorBidi" w:cstheme="majorBidi"/>
          <w:sz w:val="28"/>
          <w:szCs w:val="28"/>
          <w:lang w:val="uk-UA"/>
        </w:rPr>
        <w:t>тинів або збільшення їх</w:t>
      </w:r>
      <w:r w:rsidR="001C1C25">
        <w:rPr>
          <w:rFonts w:asciiTheme="majorBidi" w:hAnsiTheme="majorBidi" w:cstheme="majorBidi"/>
          <w:sz w:val="28"/>
          <w:szCs w:val="28"/>
          <w:lang w:val="uk-UA"/>
        </w:rPr>
        <w:t>ньої</w:t>
      </w:r>
      <w:r w:rsidR="00245115">
        <w:rPr>
          <w:rFonts w:asciiTheme="majorBidi" w:hAnsiTheme="majorBidi" w:cstheme="majorBidi"/>
          <w:sz w:val="28"/>
          <w:szCs w:val="28"/>
          <w:lang w:val="uk-UA"/>
        </w:rPr>
        <w:t xml:space="preserve"> дози</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116AD5">
        <w:rPr>
          <w:rFonts w:asciiTheme="majorBidi" w:hAnsiTheme="majorBidi" w:cstheme="majorBidi"/>
          <w:sz w:val="28"/>
          <w:szCs w:val="28"/>
          <w:lang w:val="uk-UA"/>
        </w:rPr>
        <w:t>100</w:t>
      </w:r>
      <w:r w:rsidR="00116AD5">
        <w:rPr>
          <w:rFonts w:asciiTheme="majorBidi" w:hAnsiTheme="majorBidi" w:cstheme="majorBidi"/>
          <w:sz w:val="28"/>
          <w:szCs w:val="28"/>
          <w:lang w:val="uk-UA"/>
        </w:rPr>
        <w:t xml:space="preserve">] </w:t>
      </w:r>
      <w:r w:rsidRPr="000633F9">
        <w:rPr>
          <w:rFonts w:asciiTheme="majorBidi" w:hAnsiTheme="majorBidi" w:cstheme="majorBidi"/>
          <w:sz w:val="28"/>
          <w:szCs w:val="28"/>
          <w:lang w:val="uk-UA"/>
        </w:rPr>
        <w:t>При аналізі впливу цих β-блокаторів на вагу пацієнтів було в</w:t>
      </w:r>
      <w:r w:rsidR="000F787C">
        <w:rPr>
          <w:rFonts w:asciiTheme="majorBidi" w:hAnsiTheme="majorBidi" w:cstheme="majorBidi"/>
          <w:sz w:val="28"/>
          <w:szCs w:val="28"/>
          <w:lang w:val="uk-UA"/>
        </w:rPr>
        <w:t>изначе</w:t>
      </w:r>
      <w:r w:rsidRPr="000633F9">
        <w:rPr>
          <w:rFonts w:asciiTheme="majorBidi" w:hAnsiTheme="majorBidi" w:cstheme="majorBidi"/>
          <w:sz w:val="28"/>
          <w:szCs w:val="28"/>
          <w:lang w:val="uk-UA"/>
        </w:rPr>
        <w:t>но, що терапія метопрололом асоціювалася з достовірним збільшенням маси тіла, тоді як у групі карведилолу значущої зміни в</w:t>
      </w:r>
      <w:r w:rsidR="00245115">
        <w:rPr>
          <w:rFonts w:asciiTheme="majorBidi" w:hAnsiTheme="majorBidi" w:cstheme="majorBidi"/>
          <w:sz w:val="28"/>
          <w:szCs w:val="28"/>
          <w:lang w:val="uk-UA"/>
        </w:rPr>
        <w:t>аги пацієнтів не відзначено</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245115">
        <w:rPr>
          <w:rFonts w:asciiTheme="majorBidi" w:hAnsiTheme="majorBidi" w:cstheme="majorBidi"/>
          <w:sz w:val="28"/>
          <w:szCs w:val="28"/>
          <w:lang w:val="uk-UA"/>
        </w:rPr>
        <w:t>101</w:t>
      </w:r>
      <w:r w:rsidRPr="000633F9">
        <w:rPr>
          <w:rFonts w:asciiTheme="majorBidi" w:hAnsiTheme="majorBidi" w:cstheme="majorBidi"/>
          <w:sz w:val="28"/>
          <w:szCs w:val="28"/>
          <w:lang w:val="uk-UA"/>
        </w:rPr>
        <w:t>]</w:t>
      </w:r>
    </w:p>
    <w:p w:rsidR="00A7735A" w:rsidRPr="00245115" w:rsidRDefault="00A7735A" w:rsidP="00261E21">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 xml:space="preserve"> Однією з вторинних точок дослідження GEMINI було порівняння впливу карведилолу та метопрололу на якість життя хворих на ЦД за опитувальником Diabetes Symptom Checklist, в якому оцінювалися симптоми, асоційовані з ЦД, </w:t>
      </w:r>
      <w:r w:rsidR="000F787C">
        <w:rPr>
          <w:rFonts w:asciiTheme="majorBidi" w:hAnsiTheme="majorBidi" w:cstheme="majorBidi"/>
          <w:sz w:val="28"/>
          <w:szCs w:val="28"/>
          <w:lang w:val="uk-UA"/>
        </w:rPr>
        <w:t>за</w:t>
      </w:r>
      <w:r w:rsidRPr="000633F9">
        <w:rPr>
          <w:rFonts w:asciiTheme="majorBidi" w:hAnsiTheme="majorBidi" w:cstheme="majorBidi"/>
          <w:sz w:val="28"/>
          <w:szCs w:val="28"/>
          <w:lang w:val="uk-UA"/>
        </w:rPr>
        <w:t xml:space="preserve"> 6 доменам</w:t>
      </w:r>
      <w:r w:rsidR="000F787C">
        <w:rPr>
          <w:rFonts w:asciiTheme="majorBidi" w:hAnsiTheme="majorBidi" w:cstheme="majorBidi"/>
          <w:sz w:val="28"/>
          <w:szCs w:val="28"/>
          <w:lang w:val="uk-UA"/>
        </w:rPr>
        <w:t>и</w:t>
      </w:r>
      <w:r w:rsidRPr="000633F9">
        <w:rPr>
          <w:rFonts w:asciiTheme="majorBidi" w:hAnsiTheme="majorBidi" w:cstheme="majorBidi"/>
          <w:sz w:val="28"/>
          <w:szCs w:val="28"/>
          <w:lang w:val="uk-UA"/>
        </w:rPr>
        <w:t>: психологія (стомлюваність, когнітивний дистрес),</w:t>
      </w:r>
      <w:r w:rsidR="00116AD5">
        <w:rPr>
          <w:rFonts w:asciiTheme="majorBidi" w:hAnsiTheme="majorBidi" w:cstheme="majorBidi"/>
          <w:sz w:val="28"/>
          <w:szCs w:val="28"/>
          <w:lang w:val="uk-UA"/>
        </w:rPr>
        <w:t xml:space="preserve"> нейропатія (біль і чутливість)</w:t>
      </w:r>
      <w:r w:rsidRPr="000633F9">
        <w:rPr>
          <w:rFonts w:asciiTheme="majorBidi" w:hAnsiTheme="majorBidi" w:cstheme="majorBidi"/>
          <w:sz w:val="28"/>
          <w:szCs w:val="28"/>
          <w:lang w:val="uk-UA"/>
        </w:rPr>
        <w:t>, кардіологія, офтальмоло</w:t>
      </w:r>
      <w:r w:rsidR="00AF7CE0">
        <w:rPr>
          <w:rFonts w:asciiTheme="majorBidi" w:hAnsiTheme="majorBidi" w:cstheme="majorBidi"/>
          <w:sz w:val="28"/>
          <w:szCs w:val="28"/>
          <w:lang w:val="uk-UA"/>
        </w:rPr>
        <w:t>гія, гіпер- і гіпоглікемія</w:t>
      </w:r>
      <w:r w:rsidRPr="000633F9">
        <w:rPr>
          <w:rFonts w:asciiTheme="majorBidi" w:hAnsiTheme="majorBidi" w:cstheme="majorBidi"/>
          <w:sz w:val="28"/>
          <w:szCs w:val="28"/>
          <w:lang w:val="uk-UA"/>
        </w:rPr>
        <w:t xml:space="preserve">. Карведилол </w:t>
      </w:r>
      <w:r w:rsidR="000F787C">
        <w:rPr>
          <w:rFonts w:asciiTheme="majorBidi" w:hAnsiTheme="majorBidi" w:cstheme="majorBidi"/>
          <w:sz w:val="28"/>
          <w:szCs w:val="28"/>
          <w:lang w:val="uk-UA"/>
        </w:rPr>
        <w:t>ма</w:t>
      </w:r>
      <w:r w:rsidRPr="000633F9">
        <w:rPr>
          <w:rFonts w:asciiTheme="majorBidi" w:hAnsiTheme="majorBidi" w:cstheme="majorBidi"/>
          <w:sz w:val="28"/>
          <w:szCs w:val="28"/>
          <w:lang w:val="uk-UA"/>
        </w:rPr>
        <w:t xml:space="preserve">в явні переваги перед метопрололом і </w:t>
      </w:r>
      <w:r w:rsidR="000F787C">
        <w:rPr>
          <w:rFonts w:asciiTheme="majorBidi" w:hAnsiTheme="majorBidi" w:cstheme="majorBidi"/>
          <w:sz w:val="28"/>
          <w:szCs w:val="28"/>
          <w:lang w:val="uk-UA"/>
        </w:rPr>
        <w:t>спричинив</w:t>
      </w:r>
      <w:r w:rsidRPr="000633F9">
        <w:rPr>
          <w:rFonts w:asciiTheme="majorBidi" w:hAnsiTheme="majorBidi" w:cstheme="majorBidi"/>
          <w:sz w:val="28"/>
          <w:szCs w:val="28"/>
          <w:lang w:val="uk-UA"/>
        </w:rPr>
        <w:t xml:space="preserve"> достовірно більш виражен</w:t>
      </w:r>
      <w:r w:rsidR="000F787C">
        <w:rPr>
          <w:rFonts w:asciiTheme="majorBidi" w:hAnsiTheme="majorBidi" w:cstheme="majorBidi"/>
          <w:sz w:val="28"/>
          <w:szCs w:val="28"/>
          <w:lang w:val="uk-UA"/>
        </w:rPr>
        <w:t>е</w:t>
      </w:r>
      <w:r w:rsidRPr="000633F9">
        <w:rPr>
          <w:rFonts w:asciiTheme="majorBidi" w:hAnsiTheme="majorBidi" w:cstheme="majorBidi"/>
          <w:sz w:val="28"/>
          <w:szCs w:val="28"/>
          <w:lang w:val="uk-UA"/>
        </w:rPr>
        <w:t xml:space="preserve"> зменшення діабет-асоційованих симптомів </w:t>
      </w:r>
      <w:r w:rsidR="000F787C">
        <w:rPr>
          <w:rFonts w:asciiTheme="majorBidi" w:hAnsiTheme="majorBidi" w:cstheme="majorBidi"/>
          <w:sz w:val="28"/>
          <w:szCs w:val="28"/>
          <w:lang w:val="uk-UA"/>
        </w:rPr>
        <w:t>у</w:t>
      </w:r>
      <w:r w:rsidRPr="000633F9">
        <w:rPr>
          <w:rFonts w:asciiTheme="majorBidi" w:hAnsiTheme="majorBidi" w:cstheme="majorBidi"/>
          <w:sz w:val="28"/>
          <w:szCs w:val="28"/>
          <w:lang w:val="uk-UA"/>
        </w:rPr>
        <w:t xml:space="preserve"> цілому і в доменах симптомів гіпер- і гіпоглікемії. Отримані дані однозначно свідчать про поліпшенн</w:t>
      </w:r>
      <w:r w:rsidR="00A05EB7">
        <w:rPr>
          <w:rFonts w:asciiTheme="majorBidi" w:hAnsiTheme="majorBidi" w:cstheme="majorBidi"/>
          <w:sz w:val="28"/>
          <w:szCs w:val="28"/>
          <w:lang w:val="uk-UA"/>
        </w:rPr>
        <w:t>я якості життя хворих на ЦД з гіпертензією</w:t>
      </w:r>
      <w:r w:rsidRPr="000633F9">
        <w:rPr>
          <w:rFonts w:asciiTheme="majorBidi" w:hAnsiTheme="majorBidi" w:cstheme="majorBidi"/>
          <w:sz w:val="28"/>
          <w:szCs w:val="28"/>
          <w:lang w:val="uk-UA"/>
        </w:rPr>
        <w:t xml:space="preserve"> при лікуванні карведилолом.</w:t>
      </w:r>
      <w:r w:rsidR="00116AD5">
        <w:rPr>
          <w:rFonts w:asciiTheme="majorBidi" w:hAnsiTheme="majorBidi" w:cstheme="majorBidi"/>
          <w:sz w:val="28"/>
          <w:szCs w:val="28"/>
          <w:lang w:val="uk-UA"/>
        </w:rPr>
        <w:t xml:space="preserve"> </w:t>
      </w:r>
      <w:r w:rsidR="00245115" w:rsidRPr="00245115">
        <w:rPr>
          <w:rFonts w:asciiTheme="majorBidi" w:hAnsiTheme="majorBidi" w:cstheme="majorBidi"/>
          <w:sz w:val="28"/>
          <w:szCs w:val="28"/>
          <w:lang w:val="uk-UA"/>
        </w:rPr>
        <w:t>[102]</w:t>
      </w:r>
    </w:p>
    <w:p w:rsidR="00A7735A" w:rsidRPr="000633F9" w:rsidRDefault="00A7735A" w:rsidP="00116AD5">
      <w:pPr>
        <w:spacing w:after="0" w:line="360" w:lineRule="auto"/>
        <w:ind w:firstLine="720"/>
        <w:jc w:val="both"/>
        <w:rPr>
          <w:rFonts w:asciiTheme="majorBidi" w:hAnsiTheme="majorBidi" w:cstheme="majorBidi"/>
          <w:sz w:val="28"/>
          <w:szCs w:val="28"/>
        </w:rPr>
      </w:pPr>
      <w:r w:rsidRPr="000633F9">
        <w:rPr>
          <w:rFonts w:asciiTheme="majorBidi" w:hAnsiTheme="majorBidi" w:cstheme="majorBidi"/>
          <w:sz w:val="28"/>
          <w:szCs w:val="28"/>
          <w:lang w:val="uk-UA"/>
        </w:rPr>
        <w:t xml:space="preserve"> Ще в одному дослідженні при порівнянні чотирьох БАБ (атенолол, карведилол, бісопролол і небіволол) в дослідженні у пацієнтів з метаболічним синдромом та інсулінорезистентністю (індекс НОМА&gt; 3) не мало значення, який БАБ застосовувався, крім атенололу</w:t>
      </w:r>
      <w:r w:rsidR="00116AD5">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[244] При прийомі всіх БАБ відбувалося достовірне зниження індексу НОМА. У пацієнтів з клінічними проявами метаболічного синдрому, але без інсу</w:t>
      </w:r>
      <w:r w:rsidR="00116AD5">
        <w:rPr>
          <w:rFonts w:asciiTheme="majorBidi" w:hAnsiTheme="majorBidi" w:cstheme="majorBidi"/>
          <w:sz w:val="28"/>
          <w:szCs w:val="28"/>
          <w:lang w:val="uk-UA"/>
        </w:rPr>
        <w:t>лінорезистентності (індекс НОМА</w:t>
      </w:r>
      <w:r w:rsidRPr="000633F9">
        <w:rPr>
          <w:rFonts w:asciiTheme="majorBidi" w:hAnsiTheme="majorBidi" w:cstheme="majorBidi"/>
          <w:sz w:val="28"/>
          <w:szCs w:val="28"/>
          <w:lang w:val="uk-UA"/>
        </w:rPr>
        <w:t xml:space="preserve">&lt;3) ні карведилол, ні бісопролол достовірно не змінювали величину індексу НОМА, а атенолол її достовірно збільшував. Результати дослідження АКОРД підтвердили високу безпеку карведилолу. Показники метаболізму (рівні глюкози і ліпідів) практично не </w:t>
      </w:r>
      <w:r w:rsidRPr="000633F9">
        <w:rPr>
          <w:rFonts w:asciiTheme="majorBidi" w:hAnsiTheme="majorBidi" w:cstheme="majorBidi"/>
          <w:sz w:val="28"/>
          <w:szCs w:val="28"/>
          <w:lang w:val="uk-UA"/>
        </w:rPr>
        <w:lastRenderedPageBreak/>
        <w:t>змінювалися на тлі проведеного лікування ні в групі пацієнтів, що приймали препарат, ні в контрольтній групі. Таким чином, не було виявлено негативного впливу карведіло</w:t>
      </w:r>
      <w:r w:rsidR="00245115">
        <w:rPr>
          <w:rFonts w:asciiTheme="majorBidi" w:hAnsiTheme="majorBidi" w:cstheme="majorBidi"/>
          <w:sz w:val="28"/>
          <w:szCs w:val="28"/>
          <w:lang w:val="uk-UA"/>
        </w:rPr>
        <w:t>л</w:t>
      </w:r>
      <w:r w:rsidR="000F787C">
        <w:rPr>
          <w:rFonts w:asciiTheme="majorBidi" w:hAnsiTheme="majorBidi" w:cstheme="majorBidi"/>
          <w:sz w:val="28"/>
          <w:szCs w:val="28"/>
          <w:lang w:val="uk-UA"/>
        </w:rPr>
        <w:t>у</w:t>
      </w:r>
      <w:r w:rsidR="00245115">
        <w:rPr>
          <w:rFonts w:asciiTheme="majorBidi" w:hAnsiTheme="majorBidi" w:cstheme="majorBidi"/>
          <w:sz w:val="28"/>
          <w:szCs w:val="28"/>
          <w:lang w:val="uk-UA"/>
        </w:rPr>
        <w:t xml:space="preserve"> на метаболічні показники</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245115">
        <w:rPr>
          <w:rFonts w:asciiTheme="majorBidi" w:hAnsiTheme="majorBidi" w:cstheme="majorBidi"/>
          <w:sz w:val="28"/>
          <w:szCs w:val="28"/>
        </w:rPr>
        <w:t>103</w:t>
      </w:r>
      <w:r w:rsidR="00116AD5">
        <w:rPr>
          <w:rFonts w:asciiTheme="majorBidi" w:hAnsiTheme="majorBidi" w:cstheme="majorBidi"/>
          <w:sz w:val="28"/>
          <w:szCs w:val="28"/>
          <w:lang w:val="uk-UA"/>
        </w:rPr>
        <w:t>]</w:t>
      </w:r>
      <w:r w:rsidR="00AF7CE0">
        <w:rPr>
          <w:rFonts w:asciiTheme="majorBidi" w:hAnsiTheme="majorBidi" w:cstheme="majorBidi"/>
          <w:sz w:val="28"/>
          <w:szCs w:val="28"/>
          <w:lang w:val="uk-UA"/>
        </w:rPr>
        <w:t xml:space="preserve"> Є дослідження</w:t>
      </w:r>
      <w:r w:rsidR="000F787C">
        <w:rPr>
          <w:rFonts w:asciiTheme="majorBidi" w:hAnsiTheme="majorBidi" w:cstheme="majorBidi"/>
          <w:sz w:val="28"/>
          <w:szCs w:val="28"/>
          <w:lang w:val="uk-UA"/>
        </w:rPr>
        <w:t>,</w:t>
      </w:r>
      <w:r w:rsidR="00AF7CE0">
        <w:rPr>
          <w:rFonts w:asciiTheme="majorBidi" w:hAnsiTheme="majorBidi" w:cstheme="majorBidi"/>
          <w:sz w:val="28"/>
          <w:szCs w:val="28"/>
          <w:lang w:val="uk-UA"/>
        </w:rPr>
        <w:t xml:space="preserve"> в яких</w:t>
      </w:r>
      <w:r w:rsidRPr="000633F9">
        <w:rPr>
          <w:rFonts w:asciiTheme="majorBidi" w:hAnsiTheme="majorBidi" w:cstheme="majorBidi"/>
          <w:sz w:val="28"/>
          <w:szCs w:val="28"/>
          <w:lang w:val="uk-UA"/>
        </w:rPr>
        <w:t xml:space="preserve"> показано, що карведилол не зменшу</w:t>
      </w:r>
      <w:r w:rsidR="000F787C">
        <w:rPr>
          <w:rFonts w:asciiTheme="majorBidi" w:hAnsiTheme="majorBidi" w:cstheme="majorBidi"/>
          <w:sz w:val="28"/>
          <w:szCs w:val="28"/>
          <w:lang w:val="uk-UA"/>
        </w:rPr>
        <w:t>вав</w:t>
      </w:r>
      <w:r w:rsidRPr="000633F9">
        <w:rPr>
          <w:rFonts w:asciiTheme="majorBidi" w:hAnsiTheme="majorBidi" w:cstheme="majorBidi"/>
          <w:sz w:val="28"/>
          <w:szCs w:val="28"/>
          <w:lang w:val="uk-UA"/>
        </w:rPr>
        <w:t xml:space="preserve"> судинну чутливість до інсуліну, у той ч</w:t>
      </w:r>
      <w:r w:rsidR="00245115">
        <w:rPr>
          <w:rFonts w:asciiTheme="majorBidi" w:hAnsiTheme="majorBidi" w:cstheme="majorBidi"/>
          <w:sz w:val="28"/>
          <w:szCs w:val="28"/>
          <w:lang w:val="uk-UA"/>
        </w:rPr>
        <w:t>ас як метопролол погіршував</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245115">
        <w:rPr>
          <w:rFonts w:asciiTheme="majorBidi" w:hAnsiTheme="majorBidi" w:cstheme="majorBidi"/>
          <w:sz w:val="28"/>
          <w:szCs w:val="28"/>
        </w:rPr>
        <w:t>104</w:t>
      </w:r>
      <w:r w:rsidRPr="000633F9">
        <w:rPr>
          <w:rFonts w:asciiTheme="majorBidi" w:hAnsiTheme="majorBidi" w:cstheme="majorBidi"/>
          <w:sz w:val="28"/>
          <w:szCs w:val="28"/>
          <w:lang w:val="uk-UA"/>
        </w:rPr>
        <w:t>]</w:t>
      </w:r>
    </w:p>
    <w:p w:rsidR="00A7735A" w:rsidRPr="000633F9" w:rsidRDefault="00A7735A" w:rsidP="00116AD5">
      <w:pPr>
        <w:spacing w:after="0" w:line="360" w:lineRule="auto"/>
        <w:ind w:firstLine="720"/>
        <w:jc w:val="both"/>
        <w:rPr>
          <w:rFonts w:asciiTheme="majorBidi" w:hAnsiTheme="majorBidi" w:cstheme="majorBidi"/>
          <w:sz w:val="28"/>
          <w:szCs w:val="28"/>
        </w:rPr>
      </w:pPr>
      <w:r w:rsidRPr="000633F9">
        <w:rPr>
          <w:rFonts w:asciiTheme="majorBidi" w:hAnsiTheme="majorBidi" w:cstheme="majorBidi"/>
          <w:sz w:val="28"/>
          <w:szCs w:val="28"/>
          <w:lang w:val="uk-UA"/>
        </w:rPr>
        <w:t xml:space="preserve"> Також є </w:t>
      </w:r>
      <w:r w:rsidRPr="00A145C8">
        <w:rPr>
          <w:rFonts w:asciiTheme="majorBidi" w:hAnsiTheme="majorBidi" w:cstheme="majorBidi"/>
          <w:sz w:val="28"/>
          <w:szCs w:val="28"/>
          <w:lang w:val="uk-UA"/>
        </w:rPr>
        <w:t>не</w:t>
      </w:r>
      <w:r w:rsidR="00A145C8" w:rsidRPr="00A145C8">
        <w:rPr>
          <w:rFonts w:asciiTheme="majorBidi" w:hAnsiTheme="majorBidi" w:cstheme="majorBidi"/>
          <w:sz w:val="28"/>
          <w:szCs w:val="28"/>
          <w:lang w:val="uk-UA"/>
        </w:rPr>
        <w:t>значн</w:t>
      </w:r>
      <w:r w:rsidRPr="00A145C8">
        <w:rPr>
          <w:rFonts w:asciiTheme="majorBidi" w:hAnsiTheme="majorBidi" w:cstheme="majorBidi"/>
          <w:sz w:val="28"/>
          <w:szCs w:val="28"/>
          <w:lang w:val="uk-UA"/>
        </w:rPr>
        <w:t>і д</w:t>
      </w:r>
      <w:r w:rsidRPr="000633F9">
        <w:rPr>
          <w:rFonts w:asciiTheme="majorBidi" w:hAnsiTheme="majorBidi" w:cstheme="majorBidi"/>
          <w:sz w:val="28"/>
          <w:szCs w:val="28"/>
          <w:lang w:val="uk-UA"/>
        </w:rPr>
        <w:t>ослідження</w:t>
      </w:r>
      <w:r w:rsidR="000F787C">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в яких було </w:t>
      </w:r>
      <w:r w:rsidR="00AF7CE0">
        <w:rPr>
          <w:rFonts w:asciiTheme="majorBidi" w:hAnsiTheme="majorBidi" w:cstheme="majorBidi"/>
          <w:sz w:val="28"/>
          <w:szCs w:val="28"/>
          <w:lang w:val="uk-UA"/>
        </w:rPr>
        <w:t xml:space="preserve">показано позитивний вплив на </w:t>
      </w:r>
      <w:r w:rsidR="00AF7CE0">
        <w:rPr>
          <w:rFonts w:asciiTheme="majorBidi" w:hAnsiTheme="majorBidi" w:cstheme="majorBidi"/>
          <w:sz w:val="28"/>
          <w:szCs w:val="28"/>
          <w:lang w:val="uk-UA" w:bidi="ar-LB"/>
        </w:rPr>
        <w:t>ТІМ ЗСА</w:t>
      </w:r>
      <w:r w:rsidRPr="000633F9">
        <w:rPr>
          <w:rFonts w:asciiTheme="majorBidi" w:hAnsiTheme="majorBidi" w:cstheme="majorBidi"/>
          <w:sz w:val="28"/>
          <w:szCs w:val="28"/>
          <w:lang w:val="uk-UA"/>
        </w:rPr>
        <w:t xml:space="preserve">. </w:t>
      </w:r>
      <w:r w:rsidRPr="000633F9">
        <w:rPr>
          <w:rFonts w:asciiTheme="majorBidi" w:hAnsiTheme="majorBidi" w:cstheme="majorBidi"/>
          <w:sz w:val="28"/>
          <w:szCs w:val="28"/>
        </w:rPr>
        <w:t>У рандомізованому дослідженні, що включало 128 пацієнтів з АГ, лікування карведилолом протягом 12 місяців призводило до значного зниження ранкового під</w:t>
      </w:r>
      <w:r w:rsidR="000F787C">
        <w:rPr>
          <w:rFonts w:asciiTheme="majorBidi" w:hAnsiTheme="majorBidi" w:cstheme="majorBidi"/>
          <w:sz w:val="28"/>
          <w:szCs w:val="28"/>
          <w:lang w:val="uk-UA"/>
        </w:rPr>
        <w:t>вищення</w:t>
      </w:r>
      <w:r w:rsidRPr="000633F9">
        <w:rPr>
          <w:rFonts w:asciiTheme="majorBidi" w:hAnsiTheme="majorBidi" w:cstheme="majorBidi"/>
          <w:sz w:val="28"/>
          <w:szCs w:val="28"/>
        </w:rPr>
        <w:t xml:space="preserve"> АТ</w:t>
      </w:r>
      <w:r w:rsidR="00116AD5">
        <w:rPr>
          <w:rFonts w:asciiTheme="majorBidi" w:hAnsiTheme="majorBidi" w:cstheme="majorBidi"/>
          <w:sz w:val="28"/>
          <w:szCs w:val="28"/>
          <w:lang w:val="uk-UA"/>
        </w:rPr>
        <w:t>.</w:t>
      </w:r>
      <w:r w:rsidRPr="000633F9">
        <w:rPr>
          <w:rFonts w:asciiTheme="majorBidi" w:hAnsiTheme="majorBidi" w:cstheme="majorBidi"/>
          <w:sz w:val="28"/>
          <w:szCs w:val="28"/>
        </w:rPr>
        <w:t xml:space="preserve"> </w:t>
      </w:r>
      <w:r w:rsidR="00245115">
        <w:rPr>
          <w:rFonts w:asciiTheme="majorBidi" w:hAnsiTheme="majorBidi" w:cstheme="majorBidi"/>
          <w:sz w:val="28"/>
          <w:szCs w:val="28"/>
          <w:lang w:val="uk-UA"/>
        </w:rPr>
        <w:t>[</w:t>
      </w:r>
      <w:r w:rsidR="00245115" w:rsidRPr="00245115">
        <w:rPr>
          <w:rFonts w:asciiTheme="majorBidi" w:hAnsiTheme="majorBidi" w:cstheme="majorBidi"/>
          <w:sz w:val="28"/>
          <w:szCs w:val="28"/>
        </w:rPr>
        <w:t>105</w:t>
      </w:r>
      <w:r w:rsidRPr="000633F9">
        <w:rPr>
          <w:rFonts w:asciiTheme="majorBidi" w:hAnsiTheme="majorBidi" w:cstheme="majorBidi"/>
          <w:sz w:val="28"/>
          <w:szCs w:val="28"/>
          <w:lang w:val="uk-UA"/>
        </w:rPr>
        <w:t>]</w:t>
      </w:r>
      <w:r w:rsidRPr="000633F9">
        <w:rPr>
          <w:rFonts w:asciiTheme="majorBidi" w:hAnsiTheme="majorBidi" w:cstheme="majorBidi"/>
          <w:sz w:val="28"/>
          <w:szCs w:val="28"/>
        </w:rPr>
        <w:t xml:space="preserve"> Регрес ТІМ спостерігався у 49% пацієнтів, які отримували карведилол, і лише у 18% хворих, лікованих метопрололом (Р = 0,01). Крім того, матриксн</w:t>
      </w:r>
      <w:r w:rsidRPr="000633F9">
        <w:rPr>
          <w:rFonts w:asciiTheme="majorBidi" w:hAnsiTheme="majorBidi" w:cstheme="majorBidi"/>
          <w:sz w:val="28"/>
          <w:szCs w:val="28"/>
          <w:lang w:val="uk-UA" w:bidi="ar-LB"/>
        </w:rPr>
        <w:t>і</w:t>
      </w:r>
      <w:r w:rsidRPr="000633F9">
        <w:rPr>
          <w:rFonts w:asciiTheme="majorBidi" w:hAnsiTheme="majorBidi" w:cstheme="majorBidi"/>
          <w:sz w:val="28"/>
          <w:szCs w:val="28"/>
        </w:rPr>
        <w:t xml:space="preserve"> металопроте</w:t>
      </w:r>
      <w:r w:rsidR="000F787C">
        <w:rPr>
          <w:rFonts w:asciiTheme="majorBidi" w:hAnsiTheme="majorBidi" w:cstheme="majorBidi"/>
          <w:sz w:val="28"/>
          <w:szCs w:val="28"/>
          <w:lang w:val="uk-UA"/>
        </w:rPr>
        <w:t>ї</w:t>
      </w:r>
      <w:r w:rsidRPr="000633F9">
        <w:rPr>
          <w:rFonts w:asciiTheme="majorBidi" w:hAnsiTheme="majorBidi" w:cstheme="majorBidi"/>
          <w:sz w:val="28"/>
          <w:szCs w:val="28"/>
        </w:rPr>
        <w:t xml:space="preserve">нази, що </w:t>
      </w:r>
      <w:r w:rsidR="000F787C">
        <w:rPr>
          <w:rFonts w:asciiTheme="majorBidi" w:hAnsiTheme="majorBidi" w:cstheme="majorBidi"/>
          <w:sz w:val="28"/>
          <w:szCs w:val="28"/>
          <w:lang w:val="uk-UA"/>
        </w:rPr>
        <w:t>віді</w:t>
      </w:r>
      <w:r w:rsidRPr="000633F9">
        <w:rPr>
          <w:rFonts w:asciiTheme="majorBidi" w:hAnsiTheme="majorBidi" w:cstheme="majorBidi"/>
          <w:sz w:val="28"/>
          <w:szCs w:val="28"/>
        </w:rPr>
        <w:t xml:space="preserve">грають роль </w:t>
      </w:r>
      <w:r w:rsidR="000F787C">
        <w:rPr>
          <w:rFonts w:asciiTheme="majorBidi" w:hAnsiTheme="majorBidi" w:cstheme="majorBidi"/>
          <w:sz w:val="28"/>
          <w:szCs w:val="28"/>
          <w:lang w:val="uk-UA"/>
        </w:rPr>
        <w:t>у</w:t>
      </w:r>
      <w:r w:rsidRPr="000633F9">
        <w:rPr>
          <w:rFonts w:asciiTheme="majorBidi" w:hAnsiTheme="majorBidi" w:cstheme="majorBidi"/>
          <w:sz w:val="28"/>
          <w:szCs w:val="28"/>
        </w:rPr>
        <w:t xml:space="preserve"> судинному пошкодженні і прогресуванні атеросклерозу, можуть блокуватися карведилолом як препаратом з антиоксидантними і протизапальними властивостями</w:t>
      </w:r>
      <w:r w:rsidR="00116AD5">
        <w:rPr>
          <w:rFonts w:asciiTheme="majorBidi" w:hAnsiTheme="majorBidi" w:cstheme="majorBidi"/>
          <w:sz w:val="28"/>
          <w:szCs w:val="28"/>
          <w:lang w:val="uk-UA"/>
        </w:rPr>
        <w:t>.</w:t>
      </w:r>
      <w:r w:rsidRPr="000633F9">
        <w:rPr>
          <w:rFonts w:asciiTheme="majorBidi" w:hAnsiTheme="majorBidi" w:cstheme="majorBidi"/>
          <w:sz w:val="28"/>
          <w:szCs w:val="28"/>
        </w:rPr>
        <w:t xml:space="preserve"> </w:t>
      </w:r>
      <w:r w:rsidR="00245115">
        <w:rPr>
          <w:rFonts w:asciiTheme="majorBidi" w:hAnsiTheme="majorBidi" w:cstheme="majorBidi"/>
          <w:sz w:val="28"/>
          <w:szCs w:val="28"/>
          <w:lang w:val="uk-UA"/>
        </w:rPr>
        <w:t>[</w:t>
      </w:r>
      <w:r w:rsidR="00245115" w:rsidRPr="00245115">
        <w:rPr>
          <w:rFonts w:asciiTheme="majorBidi" w:hAnsiTheme="majorBidi" w:cstheme="majorBidi"/>
          <w:sz w:val="28"/>
          <w:szCs w:val="28"/>
        </w:rPr>
        <w:t>106</w:t>
      </w:r>
      <w:r w:rsidRPr="000633F9">
        <w:rPr>
          <w:rFonts w:asciiTheme="majorBidi" w:hAnsiTheme="majorBidi" w:cstheme="majorBidi"/>
          <w:sz w:val="28"/>
          <w:szCs w:val="28"/>
          <w:lang w:val="uk-UA"/>
        </w:rPr>
        <w:t>]</w:t>
      </w:r>
      <w:r w:rsidRPr="000633F9">
        <w:rPr>
          <w:rFonts w:asciiTheme="majorBidi" w:hAnsiTheme="majorBidi" w:cstheme="majorBidi"/>
          <w:sz w:val="28"/>
          <w:szCs w:val="28"/>
        </w:rPr>
        <w:t xml:space="preserve">  Вважається також, що можливо завдяки антиоксидантній та протизапальній дії, карведилол здатний впливати на апоптоз гладком'язових клітин і стабілізувати атеросклеротичні бляшки</w:t>
      </w:r>
      <w:r w:rsidR="00116AD5">
        <w:rPr>
          <w:rFonts w:asciiTheme="majorBidi" w:hAnsiTheme="majorBidi" w:cstheme="majorBidi"/>
          <w:sz w:val="28"/>
          <w:szCs w:val="28"/>
          <w:lang w:val="uk-UA"/>
        </w:rPr>
        <w:t>.</w:t>
      </w:r>
      <w:r w:rsidRPr="000633F9">
        <w:rPr>
          <w:rFonts w:asciiTheme="majorBidi" w:hAnsiTheme="majorBidi" w:cstheme="majorBidi"/>
          <w:sz w:val="28"/>
          <w:szCs w:val="28"/>
        </w:rPr>
        <w:t xml:space="preserve"> </w:t>
      </w:r>
      <w:r w:rsidR="00245115">
        <w:rPr>
          <w:rFonts w:asciiTheme="majorBidi" w:hAnsiTheme="majorBidi" w:cstheme="majorBidi"/>
          <w:sz w:val="28"/>
          <w:szCs w:val="28"/>
          <w:lang w:val="uk-UA"/>
        </w:rPr>
        <w:t>[</w:t>
      </w:r>
      <w:r w:rsidR="00245115" w:rsidRPr="00245115">
        <w:rPr>
          <w:rFonts w:asciiTheme="majorBidi" w:hAnsiTheme="majorBidi" w:cstheme="majorBidi"/>
          <w:sz w:val="28"/>
          <w:szCs w:val="28"/>
        </w:rPr>
        <w:t>107</w:t>
      </w:r>
      <w:r w:rsidRPr="000633F9">
        <w:rPr>
          <w:rFonts w:asciiTheme="majorBidi" w:hAnsiTheme="majorBidi" w:cstheme="majorBidi"/>
          <w:sz w:val="28"/>
          <w:szCs w:val="28"/>
          <w:lang w:val="uk-UA"/>
        </w:rPr>
        <w:t>]</w:t>
      </w:r>
      <w:r w:rsidRPr="000633F9">
        <w:rPr>
          <w:rFonts w:asciiTheme="majorBidi" w:hAnsiTheme="majorBidi" w:cstheme="majorBidi"/>
          <w:sz w:val="28"/>
          <w:szCs w:val="28"/>
        </w:rPr>
        <w:t xml:space="preserve"> Існують </w:t>
      </w:r>
      <w:r w:rsidR="000F787C">
        <w:rPr>
          <w:rFonts w:asciiTheme="majorBidi" w:hAnsiTheme="majorBidi" w:cstheme="majorBidi"/>
          <w:sz w:val="28"/>
          <w:szCs w:val="28"/>
          <w:lang w:val="uk-UA"/>
        </w:rPr>
        <w:t>свідчення</w:t>
      </w:r>
      <w:r w:rsidRPr="000633F9">
        <w:rPr>
          <w:rFonts w:asciiTheme="majorBidi" w:hAnsiTheme="majorBidi" w:cstheme="majorBidi"/>
          <w:sz w:val="28"/>
          <w:szCs w:val="28"/>
        </w:rPr>
        <w:t xml:space="preserve">, що карведилол знижує активність ФНП-а, який бере участь </w:t>
      </w:r>
      <w:r w:rsidR="000F787C">
        <w:rPr>
          <w:rFonts w:asciiTheme="majorBidi" w:hAnsiTheme="majorBidi" w:cstheme="majorBidi"/>
          <w:sz w:val="28"/>
          <w:szCs w:val="28"/>
          <w:lang w:val="uk-UA"/>
        </w:rPr>
        <w:t>в</w:t>
      </w:r>
      <w:r w:rsidRPr="000633F9">
        <w:rPr>
          <w:rFonts w:asciiTheme="majorBidi" w:hAnsiTheme="majorBidi" w:cstheme="majorBidi"/>
          <w:sz w:val="28"/>
          <w:szCs w:val="28"/>
        </w:rPr>
        <w:t xml:space="preserve"> атерогенезі. </w:t>
      </w:r>
    </w:p>
    <w:p w:rsidR="00A7735A" w:rsidRPr="000633F9" w:rsidRDefault="00A7735A" w:rsidP="00116AD5">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 xml:space="preserve">Доведено ефективність карведилолу і при лікуванні ХСН у хворих на ЦД. Відповідно до сучасних рекомендацій </w:t>
      </w:r>
      <w:r w:rsidR="000F787C">
        <w:rPr>
          <w:rFonts w:asciiTheme="majorBidi" w:hAnsiTheme="majorBidi" w:cstheme="majorBidi"/>
          <w:sz w:val="28"/>
          <w:szCs w:val="28"/>
          <w:lang w:val="uk-UA"/>
        </w:rPr>
        <w:t>щодо</w:t>
      </w:r>
      <w:r w:rsidRPr="000633F9">
        <w:rPr>
          <w:rFonts w:asciiTheme="majorBidi" w:hAnsiTheme="majorBidi" w:cstheme="majorBidi"/>
          <w:sz w:val="28"/>
          <w:szCs w:val="28"/>
          <w:lang w:val="uk-UA"/>
        </w:rPr>
        <w:t xml:space="preserve"> лікуванн</w:t>
      </w:r>
      <w:r w:rsidR="000F787C">
        <w:rPr>
          <w:rFonts w:asciiTheme="majorBidi" w:hAnsiTheme="majorBidi" w:cstheme="majorBidi"/>
          <w:sz w:val="28"/>
          <w:szCs w:val="28"/>
          <w:lang w:val="uk-UA"/>
        </w:rPr>
        <w:t>я</w:t>
      </w:r>
      <w:r w:rsidRPr="000633F9">
        <w:rPr>
          <w:rFonts w:asciiTheme="majorBidi" w:hAnsiTheme="majorBidi" w:cstheme="majorBidi"/>
          <w:sz w:val="28"/>
          <w:szCs w:val="28"/>
          <w:lang w:val="uk-UA"/>
        </w:rPr>
        <w:t xml:space="preserve"> серцево-судинних захворювань у хворих на ЦД β-блокатори є обов'язковим компонентом лікування ХСН при ЦД. При цьому на основі результатів багатоцентрових досліджень рекомендується використовувати тільки </w:t>
      </w:r>
      <w:r w:rsidR="002C7709">
        <w:rPr>
          <w:rFonts w:asciiTheme="majorBidi" w:hAnsiTheme="majorBidi" w:cstheme="majorBidi"/>
          <w:sz w:val="28"/>
          <w:szCs w:val="28"/>
          <w:lang w:val="uk-UA"/>
        </w:rPr>
        <w:t>так</w:t>
      </w:r>
      <w:r w:rsidRPr="000633F9">
        <w:rPr>
          <w:rFonts w:asciiTheme="majorBidi" w:hAnsiTheme="majorBidi" w:cstheme="majorBidi"/>
          <w:sz w:val="28"/>
          <w:szCs w:val="28"/>
          <w:lang w:val="uk-UA"/>
        </w:rPr>
        <w:t xml:space="preserve">і β-блокатори: метопролол, бісопролол і карведилол. До </w:t>
      </w:r>
      <w:r w:rsidR="002C7709">
        <w:rPr>
          <w:rFonts w:asciiTheme="majorBidi" w:hAnsiTheme="majorBidi" w:cstheme="majorBidi"/>
          <w:sz w:val="28"/>
          <w:szCs w:val="28"/>
          <w:lang w:val="uk-UA"/>
        </w:rPr>
        <w:t xml:space="preserve">сьогодні </w:t>
      </w:r>
      <w:r w:rsidRPr="000633F9">
        <w:rPr>
          <w:rFonts w:asciiTheme="majorBidi" w:hAnsiTheme="majorBidi" w:cstheme="majorBidi"/>
          <w:sz w:val="28"/>
          <w:szCs w:val="28"/>
          <w:lang w:val="uk-UA"/>
        </w:rPr>
        <w:t xml:space="preserve">не проводилося досліджень, спланованих спеціально для лікування хворих на ЦД і ХСН. Рекомендації </w:t>
      </w:r>
      <w:r w:rsidR="002C7709">
        <w:rPr>
          <w:rFonts w:asciiTheme="majorBidi" w:hAnsiTheme="majorBidi" w:cstheme="majorBidi"/>
          <w:sz w:val="28"/>
          <w:szCs w:val="28"/>
          <w:lang w:val="uk-UA"/>
        </w:rPr>
        <w:t>базуються</w:t>
      </w:r>
      <w:r w:rsidRPr="000633F9">
        <w:rPr>
          <w:rFonts w:asciiTheme="majorBidi" w:hAnsiTheme="majorBidi" w:cstheme="majorBidi"/>
          <w:sz w:val="28"/>
          <w:szCs w:val="28"/>
          <w:lang w:val="uk-UA"/>
        </w:rPr>
        <w:t xml:space="preserve"> на аналізі підгруп хворих на ЦД, включених до дослідження MERIT-HF, CIBIS-II, COPERNICUS. У клінічному випробуванні метопрололу сукцинату MERIT-HF </w:t>
      </w:r>
      <w:r w:rsidR="002C7709">
        <w:rPr>
          <w:rFonts w:asciiTheme="majorBidi" w:hAnsiTheme="majorBidi" w:cstheme="majorBidi"/>
          <w:sz w:val="28"/>
          <w:szCs w:val="28"/>
          <w:lang w:val="uk-UA"/>
        </w:rPr>
        <w:t xml:space="preserve">виявлена </w:t>
      </w:r>
      <w:r w:rsidRPr="000633F9">
        <w:rPr>
          <w:rFonts w:asciiTheme="majorBidi" w:hAnsiTheme="majorBidi" w:cstheme="majorBidi"/>
          <w:sz w:val="28"/>
          <w:szCs w:val="28"/>
          <w:lang w:val="uk-UA"/>
        </w:rPr>
        <w:t xml:space="preserve">тенденція до зниження загальної смертності у хворих на ЦД, проте це </w:t>
      </w:r>
      <w:r w:rsidRPr="000633F9">
        <w:rPr>
          <w:rFonts w:asciiTheme="majorBidi" w:hAnsiTheme="majorBidi" w:cstheme="majorBidi"/>
          <w:sz w:val="28"/>
          <w:szCs w:val="28"/>
          <w:lang w:val="uk-UA"/>
        </w:rPr>
        <w:lastRenderedPageBreak/>
        <w:t>по</w:t>
      </w:r>
      <w:r w:rsidR="00245115">
        <w:rPr>
          <w:rFonts w:asciiTheme="majorBidi" w:hAnsiTheme="majorBidi" w:cstheme="majorBidi"/>
          <w:sz w:val="28"/>
          <w:szCs w:val="28"/>
          <w:lang w:val="uk-UA"/>
        </w:rPr>
        <w:t>ліпшення було недостовірним [</w:t>
      </w:r>
      <w:r w:rsidR="00245115" w:rsidRPr="002C7709">
        <w:rPr>
          <w:rFonts w:asciiTheme="majorBidi" w:hAnsiTheme="majorBidi" w:cstheme="majorBidi"/>
          <w:sz w:val="28"/>
          <w:szCs w:val="28"/>
          <w:lang w:val="uk-UA"/>
        </w:rPr>
        <w:t>108</w:t>
      </w:r>
      <w:r w:rsidR="00AF7CE0">
        <w:rPr>
          <w:rFonts w:asciiTheme="majorBidi" w:hAnsiTheme="majorBidi" w:cstheme="majorBidi"/>
          <w:sz w:val="28"/>
          <w:szCs w:val="28"/>
          <w:lang w:val="uk-UA"/>
        </w:rPr>
        <w:t>,109,110</w:t>
      </w:r>
      <w:r w:rsidRPr="000633F9">
        <w:rPr>
          <w:rFonts w:asciiTheme="majorBidi" w:hAnsiTheme="majorBidi" w:cstheme="majorBidi"/>
          <w:sz w:val="28"/>
          <w:szCs w:val="28"/>
          <w:lang w:val="uk-UA"/>
        </w:rPr>
        <w:t>]. У дослідженні CIBIS-II бісопролол у хворих на ЦД також сприяв прояву тенденції до зниження ризику смерті, яка не досяг</w:t>
      </w:r>
      <w:r w:rsidR="00245115">
        <w:rPr>
          <w:rFonts w:asciiTheme="majorBidi" w:hAnsiTheme="majorBidi" w:cstheme="majorBidi"/>
          <w:sz w:val="28"/>
          <w:szCs w:val="28"/>
          <w:lang w:val="uk-UA"/>
        </w:rPr>
        <w:t>ала статистичної значущості</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116AD5">
        <w:rPr>
          <w:rFonts w:asciiTheme="majorBidi" w:hAnsiTheme="majorBidi" w:cstheme="majorBidi"/>
          <w:sz w:val="28"/>
          <w:szCs w:val="28"/>
          <w:lang w:val="uk-UA"/>
        </w:rPr>
        <w:t>1</w:t>
      </w:r>
      <w:r w:rsidR="00AF7CE0">
        <w:rPr>
          <w:rFonts w:asciiTheme="majorBidi" w:hAnsiTheme="majorBidi" w:cstheme="majorBidi"/>
          <w:sz w:val="28"/>
          <w:szCs w:val="28"/>
          <w:lang w:val="uk-UA"/>
        </w:rPr>
        <w:t>11</w:t>
      </w:r>
      <w:r w:rsidRPr="000633F9">
        <w:rPr>
          <w:rFonts w:asciiTheme="majorBidi" w:hAnsiTheme="majorBidi" w:cstheme="majorBidi"/>
          <w:sz w:val="28"/>
          <w:szCs w:val="28"/>
          <w:lang w:val="uk-UA"/>
        </w:rPr>
        <w:t>] І тільки в дослідженнях карведилолу (US carvedilol trials, COPERNICUS) в</w:t>
      </w:r>
      <w:r w:rsidR="002C7709">
        <w:rPr>
          <w:rFonts w:asciiTheme="majorBidi" w:hAnsiTheme="majorBidi" w:cstheme="majorBidi"/>
          <w:sz w:val="28"/>
          <w:szCs w:val="28"/>
          <w:lang w:val="uk-UA"/>
        </w:rPr>
        <w:t>изначено</w:t>
      </w:r>
      <w:r w:rsidRPr="000633F9">
        <w:rPr>
          <w:rFonts w:asciiTheme="majorBidi" w:hAnsiTheme="majorBidi" w:cstheme="majorBidi"/>
          <w:sz w:val="28"/>
          <w:szCs w:val="28"/>
          <w:lang w:val="uk-UA"/>
        </w:rPr>
        <w:t xml:space="preserve"> достовірне зниження смерт</w:t>
      </w:r>
      <w:r w:rsidR="00245115">
        <w:rPr>
          <w:rFonts w:asciiTheme="majorBidi" w:hAnsiTheme="majorBidi" w:cstheme="majorBidi"/>
          <w:sz w:val="28"/>
          <w:szCs w:val="28"/>
          <w:lang w:val="uk-UA"/>
        </w:rPr>
        <w:t xml:space="preserve">ності у підгрупах хворих </w:t>
      </w:r>
      <w:r w:rsidR="002C7709">
        <w:rPr>
          <w:rFonts w:asciiTheme="majorBidi" w:hAnsiTheme="majorBidi" w:cstheme="majorBidi"/>
          <w:sz w:val="28"/>
          <w:szCs w:val="28"/>
          <w:lang w:val="uk-UA"/>
        </w:rPr>
        <w:t xml:space="preserve">на </w:t>
      </w:r>
      <w:r w:rsidR="00245115">
        <w:rPr>
          <w:rFonts w:asciiTheme="majorBidi" w:hAnsiTheme="majorBidi" w:cstheme="majorBidi"/>
          <w:sz w:val="28"/>
          <w:szCs w:val="28"/>
          <w:lang w:val="uk-UA"/>
        </w:rPr>
        <w:t>ЦД</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245115">
        <w:rPr>
          <w:rFonts w:asciiTheme="majorBidi" w:hAnsiTheme="majorBidi" w:cstheme="majorBidi"/>
          <w:sz w:val="28"/>
          <w:szCs w:val="28"/>
          <w:lang w:val="uk-UA"/>
        </w:rPr>
        <w:t>11</w:t>
      </w:r>
      <w:r w:rsidR="00AF7CE0">
        <w:rPr>
          <w:rFonts w:asciiTheme="majorBidi" w:hAnsiTheme="majorBidi" w:cstheme="majorBidi"/>
          <w:sz w:val="28"/>
          <w:szCs w:val="28"/>
          <w:lang w:val="uk-UA"/>
        </w:rPr>
        <w:t>2</w:t>
      </w:r>
      <w:r w:rsidR="00116AD5">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Цікаво, що в одному з 4 досліджень US carvedilol trials - MOCHA, в якому оцінювалися дозозалежні ефекти карведилолу, зниження смертності та збільшення фракції викиду лівого шлуночка у хворих на ЦД з ХСН встановлено при використанні всіх доз кар</w:t>
      </w:r>
      <w:r w:rsidR="00245115">
        <w:rPr>
          <w:rFonts w:asciiTheme="majorBidi" w:hAnsiTheme="majorBidi" w:cstheme="majorBidi"/>
          <w:sz w:val="28"/>
          <w:szCs w:val="28"/>
          <w:lang w:val="uk-UA"/>
        </w:rPr>
        <w:t>ведилолу, включаючи 6,25 мг</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245115">
        <w:rPr>
          <w:rFonts w:asciiTheme="majorBidi" w:hAnsiTheme="majorBidi" w:cstheme="majorBidi"/>
          <w:sz w:val="28"/>
          <w:szCs w:val="28"/>
          <w:lang w:val="uk-UA"/>
        </w:rPr>
        <w:t>11</w:t>
      </w:r>
      <w:r w:rsidR="00AF7CE0">
        <w:rPr>
          <w:rFonts w:asciiTheme="majorBidi" w:hAnsiTheme="majorBidi" w:cstheme="majorBidi"/>
          <w:sz w:val="28"/>
          <w:szCs w:val="28"/>
          <w:lang w:val="uk-UA"/>
        </w:rPr>
        <w:t>3</w:t>
      </w:r>
      <w:r w:rsidR="00116AD5">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w:t>
      </w:r>
    </w:p>
    <w:p w:rsidR="00A7735A" w:rsidRPr="00AF7CE0" w:rsidRDefault="00A7735A" w:rsidP="00261E21">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 xml:space="preserve">Вивчення антиремоделюючого ефекту, розпочате в дослідженні CAPRICORN, було продовжено в дослідженні CARMEN, </w:t>
      </w:r>
      <w:r w:rsidR="002C7709">
        <w:rPr>
          <w:rFonts w:asciiTheme="majorBidi" w:hAnsiTheme="majorBidi" w:cstheme="majorBidi"/>
          <w:sz w:val="28"/>
          <w:szCs w:val="28"/>
          <w:lang w:val="uk-UA"/>
        </w:rPr>
        <w:t>у</w:t>
      </w:r>
      <w:r w:rsidRPr="000633F9">
        <w:rPr>
          <w:rFonts w:asciiTheme="majorBidi" w:hAnsiTheme="majorBidi" w:cstheme="majorBidi"/>
          <w:sz w:val="28"/>
          <w:szCs w:val="28"/>
          <w:lang w:val="uk-UA"/>
        </w:rPr>
        <w:t xml:space="preserve"> </w:t>
      </w:r>
      <w:r w:rsidRPr="00A145C8">
        <w:rPr>
          <w:rFonts w:asciiTheme="majorBidi" w:hAnsiTheme="majorBidi" w:cstheme="majorBidi"/>
          <w:sz w:val="28"/>
          <w:szCs w:val="28"/>
          <w:lang w:val="uk-UA"/>
        </w:rPr>
        <w:t>якому вперше безпосередньо порівнювалися антиремоделюючі ефекти інгібітор</w:t>
      </w:r>
      <w:r w:rsidR="00A145C8" w:rsidRPr="00A145C8">
        <w:rPr>
          <w:rFonts w:asciiTheme="majorBidi" w:hAnsiTheme="majorBidi" w:cstheme="majorBidi"/>
          <w:sz w:val="28"/>
          <w:szCs w:val="28"/>
          <w:lang w:val="uk-UA"/>
        </w:rPr>
        <w:t>а</w:t>
      </w:r>
      <w:r w:rsidRPr="00A145C8">
        <w:rPr>
          <w:rFonts w:asciiTheme="majorBidi" w:hAnsiTheme="majorBidi" w:cstheme="majorBidi"/>
          <w:sz w:val="28"/>
          <w:szCs w:val="28"/>
          <w:lang w:val="uk-UA"/>
        </w:rPr>
        <w:t xml:space="preserve"> АПФ (еналаприлу) і бета-адреноблокатора (карведилолу), а також їх</w:t>
      </w:r>
      <w:r w:rsidR="002C7709" w:rsidRPr="00A145C8">
        <w:rPr>
          <w:rFonts w:asciiTheme="majorBidi" w:hAnsiTheme="majorBidi" w:cstheme="majorBidi"/>
          <w:sz w:val="28"/>
          <w:szCs w:val="28"/>
          <w:lang w:val="uk-UA"/>
        </w:rPr>
        <w:t>ньої</w:t>
      </w:r>
      <w:r w:rsidRPr="00A145C8">
        <w:rPr>
          <w:rFonts w:asciiTheme="majorBidi" w:hAnsiTheme="majorBidi" w:cstheme="majorBidi"/>
          <w:sz w:val="28"/>
          <w:szCs w:val="28"/>
          <w:lang w:val="uk-UA"/>
        </w:rPr>
        <w:t xml:space="preserve"> комбінації у 572 пацієнтів з ХСН переважно II ФК. Результати цього дослідження перевершили всі очікування. Найбільш ефективною в плані зменшення індексу КСВ ЛШ виявилася, як і слід припускати, комбінація бета-адреноблокатора і інгібітор</w:t>
      </w:r>
      <w:r w:rsidR="00A145C8" w:rsidRPr="00A145C8">
        <w:rPr>
          <w:rFonts w:asciiTheme="majorBidi" w:hAnsiTheme="majorBidi" w:cstheme="majorBidi"/>
          <w:sz w:val="28"/>
          <w:szCs w:val="28"/>
          <w:lang w:val="uk-UA"/>
        </w:rPr>
        <w:t>а</w:t>
      </w:r>
      <w:r w:rsidRPr="00A145C8">
        <w:rPr>
          <w:rFonts w:asciiTheme="majorBidi" w:hAnsiTheme="majorBidi" w:cstheme="majorBidi"/>
          <w:sz w:val="28"/>
          <w:szCs w:val="28"/>
          <w:lang w:val="uk-UA"/>
        </w:rPr>
        <w:t xml:space="preserve"> АПФ. Однак найнесподіваніш</w:t>
      </w:r>
      <w:r w:rsidR="002C7709" w:rsidRPr="00A145C8">
        <w:rPr>
          <w:rFonts w:asciiTheme="majorBidi" w:hAnsiTheme="majorBidi" w:cstheme="majorBidi"/>
          <w:sz w:val="28"/>
          <w:szCs w:val="28"/>
          <w:lang w:val="uk-UA"/>
        </w:rPr>
        <w:t>ою</w:t>
      </w:r>
      <w:r w:rsidRPr="000633F9">
        <w:rPr>
          <w:rFonts w:asciiTheme="majorBidi" w:hAnsiTheme="majorBidi" w:cstheme="majorBidi"/>
          <w:sz w:val="28"/>
          <w:szCs w:val="28"/>
          <w:lang w:val="uk-UA"/>
        </w:rPr>
        <w:t xml:space="preserve"> </w:t>
      </w:r>
      <w:r w:rsidR="002C7709">
        <w:rPr>
          <w:rFonts w:asciiTheme="majorBidi" w:hAnsiTheme="majorBidi" w:cstheme="majorBidi"/>
          <w:sz w:val="28"/>
          <w:szCs w:val="28"/>
          <w:lang w:val="uk-UA"/>
        </w:rPr>
        <w:t>ви</w:t>
      </w:r>
      <w:r w:rsidRPr="000633F9">
        <w:rPr>
          <w:rFonts w:asciiTheme="majorBidi" w:hAnsiTheme="majorBidi" w:cstheme="majorBidi"/>
          <w:sz w:val="28"/>
          <w:szCs w:val="28"/>
          <w:lang w:val="uk-UA"/>
        </w:rPr>
        <w:t>явилася та обставина, що у хворих, які отримують карведилол як ізольовано, так і в комбінації з інгібітором АПФ, спостерігався зворотний р</w:t>
      </w:r>
      <w:r w:rsidR="00A05EB7">
        <w:rPr>
          <w:rFonts w:asciiTheme="majorBidi" w:hAnsiTheme="majorBidi" w:cstheme="majorBidi"/>
          <w:sz w:val="28"/>
          <w:szCs w:val="28"/>
          <w:lang w:val="uk-UA"/>
        </w:rPr>
        <w:t>озвиток процесу ремоделювання міокард</w:t>
      </w:r>
      <w:r w:rsidR="002C7709">
        <w:rPr>
          <w:rFonts w:asciiTheme="majorBidi" w:hAnsiTheme="majorBidi" w:cstheme="majorBidi"/>
          <w:sz w:val="28"/>
          <w:szCs w:val="28"/>
          <w:lang w:val="uk-UA"/>
        </w:rPr>
        <w:t>а</w:t>
      </w:r>
      <w:r w:rsidRPr="000633F9">
        <w:rPr>
          <w:rFonts w:asciiTheme="majorBidi" w:hAnsiTheme="majorBidi" w:cstheme="majorBidi"/>
          <w:sz w:val="28"/>
          <w:szCs w:val="28"/>
          <w:lang w:val="uk-UA"/>
        </w:rPr>
        <w:t>, чого не відбувалося на тлі м</w:t>
      </w:r>
      <w:r w:rsidR="00245115">
        <w:rPr>
          <w:rFonts w:asciiTheme="majorBidi" w:hAnsiTheme="majorBidi" w:cstheme="majorBidi"/>
          <w:sz w:val="28"/>
          <w:szCs w:val="28"/>
          <w:lang w:val="uk-UA"/>
        </w:rPr>
        <w:t>онотерапії інгібітором АПФ. [</w:t>
      </w:r>
      <w:r w:rsidR="00245115" w:rsidRPr="00AF7CE0">
        <w:rPr>
          <w:rFonts w:asciiTheme="majorBidi" w:hAnsiTheme="majorBidi" w:cstheme="majorBidi"/>
          <w:sz w:val="28"/>
          <w:szCs w:val="28"/>
          <w:lang w:val="uk-UA"/>
        </w:rPr>
        <w:t>11</w:t>
      </w:r>
      <w:r w:rsidR="00AF7CE0">
        <w:rPr>
          <w:rFonts w:asciiTheme="majorBidi" w:hAnsiTheme="majorBidi" w:cstheme="majorBidi"/>
          <w:sz w:val="28"/>
          <w:szCs w:val="28"/>
          <w:lang w:val="uk-UA"/>
        </w:rPr>
        <w:t>4</w:t>
      </w:r>
      <w:r w:rsidR="00116AD5">
        <w:rPr>
          <w:rFonts w:asciiTheme="majorBidi" w:hAnsiTheme="majorBidi" w:cstheme="majorBidi"/>
          <w:sz w:val="28"/>
          <w:szCs w:val="28"/>
          <w:lang w:val="uk-UA"/>
        </w:rPr>
        <w:t>]</w:t>
      </w:r>
    </w:p>
    <w:p w:rsidR="00A7735A" w:rsidRPr="00245115" w:rsidRDefault="00A7735A" w:rsidP="00261E21">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Таким чином, одним із потенційних шляхів поліпшення клі</w:t>
      </w:r>
      <w:r w:rsidR="00A05EB7">
        <w:rPr>
          <w:rFonts w:asciiTheme="majorBidi" w:hAnsiTheme="majorBidi" w:cstheme="majorBidi"/>
          <w:sz w:val="28"/>
          <w:szCs w:val="28"/>
          <w:lang w:val="uk-UA"/>
        </w:rPr>
        <w:t>нічного прогнозу у пацієнтів</w:t>
      </w:r>
      <w:r w:rsidR="00EA0B1A">
        <w:rPr>
          <w:rFonts w:asciiTheme="majorBidi" w:hAnsiTheme="majorBidi" w:cstheme="majorBidi"/>
          <w:sz w:val="28"/>
          <w:szCs w:val="28"/>
          <w:lang w:val="uk-UA"/>
        </w:rPr>
        <w:t>, хворих на</w:t>
      </w:r>
      <w:r w:rsidR="00A05EB7">
        <w:rPr>
          <w:rFonts w:asciiTheme="majorBidi" w:hAnsiTheme="majorBidi" w:cstheme="majorBidi"/>
          <w:sz w:val="28"/>
          <w:szCs w:val="28"/>
          <w:lang w:val="uk-UA"/>
        </w:rPr>
        <w:t xml:space="preserve"> </w:t>
      </w:r>
      <w:r w:rsidRPr="000633F9">
        <w:rPr>
          <w:rFonts w:asciiTheme="majorBidi" w:hAnsiTheme="majorBidi" w:cstheme="majorBidi"/>
          <w:sz w:val="28"/>
          <w:szCs w:val="28"/>
          <w:lang w:val="uk-UA"/>
        </w:rPr>
        <w:t>Г</w:t>
      </w:r>
      <w:r w:rsidR="00A05EB7">
        <w:rPr>
          <w:rFonts w:asciiTheme="majorBidi" w:hAnsiTheme="majorBidi" w:cstheme="majorBidi"/>
          <w:sz w:val="28"/>
          <w:szCs w:val="28"/>
          <w:lang w:val="uk-UA"/>
        </w:rPr>
        <w:t>Х</w:t>
      </w:r>
      <w:r w:rsidRPr="000633F9">
        <w:rPr>
          <w:rFonts w:asciiTheme="majorBidi" w:hAnsiTheme="majorBidi" w:cstheme="majorBidi"/>
          <w:sz w:val="28"/>
          <w:szCs w:val="28"/>
          <w:lang w:val="uk-UA"/>
        </w:rPr>
        <w:t xml:space="preserve"> </w:t>
      </w:r>
      <w:r w:rsidR="00EA0B1A">
        <w:rPr>
          <w:rFonts w:asciiTheme="majorBidi" w:hAnsiTheme="majorBidi" w:cstheme="majorBidi"/>
          <w:sz w:val="28"/>
          <w:szCs w:val="28"/>
          <w:lang w:val="uk-UA"/>
        </w:rPr>
        <w:t>і</w:t>
      </w:r>
      <w:r w:rsidRPr="000633F9">
        <w:rPr>
          <w:rFonts w:asciiTheme="majorBidi" w:hAnsiTheme="majorBidi" w:cstheme="majorBidi"/>
          <w:sz w:val="28"/>
          <w:szCs w:val="28"/>
          <w:lang w:val="uk-UA"/>
        </w:rPr>
        <w:t>з супутнім ЦД 2</w:t>
      </w:r>
      <w:r w:rsidR="00EA0B1A">
        <w:rPr>
          <w:rFonts w:asciiTheme="majorBidi" w:hAnsiTheme="majorBidi" w:cstheme="majorBidi"/>
          <w:sz w:val="28"/>
          <w:szCs w:val="28"/>
          <w:lang w:val="uk-UA"/>
        </w:rPr>
        <w:t>-го</w:t>
      </w:r>
      <w:r w:rsidRPr="000633F9">
        <w:rPr>
          <w:rFonts w:asciiTheme="majorBidi" w:hAnsiTheme="majorBidi" w:cstheme="majorBidi"/>
          <w:sz w:val="28"/>
          <w:szCs w:val="28"/>
          <w:lang w:val="uk-UA"/>
        </w:rPr>
        <w:t xml:space="preserve"> типу</w:t>
      </w:r>
      <w:r w:rsidR="00EA0B1A">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w:t>
      </w:r>
      <w:r w:rsidRPr="00DC4B02">
        <w:rPr>
          <w:rFonts w:asciiTheme="majorBidi" w:hAnsiTheme="majorBidi" w:cstheme="majorBidi"/>
          <w:sz w:val="28"/>
          <w:szCs w:val="28"/>
          <w:lang w:val="uk-UA"/>
        </w:rPr>
        <w:t>та стабілізація кардіометаболічних порушень</w:t>
      </w:r>
      <w:r w:rsidRPr="000633F9">
        <w:rPr>
          <w:rFonts w:asciiTheme="majorBidi" w:hAnsiTheme="majorBidi" w:cstheme="majorBidi"/>
          <w:sz w:val="28"/>
          <w:szCs w:val="28"/>
          <w:lang w:val="uk-UA"/>
        </w:rPr>
        <w:t xml:space="preserve"> може бути застосування </w:t>
      </w:r>
      <w:r w:rsidRPr="000633F9">
        <w:rPr>
          <w:rFonts w:asciiTheme="majorBidi" w:hAnsiTheme="majorBidi" w:cstheme="majorBidi"/>
          <w:sz w:val="28"/>
          <w:szCs w:val="28"/>
        </w:rPr>
        <w:t>β</w:t>
      </w:r>
      <w:r w:rsidRPr="000633F9">
        <w:rPr>
          <w:rFonts w:asciiTheme="majorBidi" w:hAnsiTheme="majorBidi" w:cstheme="majorBidi"/>
          <w:sz w:val="28"/>
          <w:szCs w:val="28"/>
          <w:lang w:val="uk-UA"/>
        </w:rPr>
        <w:t xml:space="preserve">-АБ ІІІ покоління карведилолу. Він </w:t>
      </w:r>
      <w:r w:rsidR="00EA0B1A">
        <w:rPr>
          <w:rFonts w:asciiTheme="majorBidi" w:hAnsiTheme="majorBidi" w:cstheme="majorBidi"/>
          <w:sz w:val="28"/>
          <w:szCs w:val="28"/>
          <w:lang w:val="uk-UA"/>
        </w:rPr>
        <w:t>ма</w:t>
      </w:r>
      <w:r w:rsidRPr="000633F9">
        <w:rPr>
          <w:rFonts w:asciiTheme="majorBidi" w:hAnsiTheme="majorBidi" w:cstheme="majorBidi"/>
          <w:sz w:val="28"/>
          <w:szCs w:val="28"/>
          <w:lang w:val="uk-UA"/>
        </w:rPr>
        <w:t>є додатков</w:t>
      </w:r>
      <w:r w:rsidR="00EA0B1A">
        <w:rPr>
          <w:rFonts w:asciiTheme="majorBidi" w:hAnsiTheme="majorBidi" w:cstheme="majorBidi"/>
          <w:sz w:val="28"/>
          <w:szCs w:val="28"/>
          <w:lang w:val="uk-UA"/>
        </w:rPr>
        <w:t>і</w:t>
      </w:r>
      <w:r w:rsidRPr="000633F9">
        <w:rPr>
          <w:rFonts w:asciiTheme="majorBidi" w:hAnsiTheme="majorBidi" w:cstheme="majorBidi"/>
          <w:sz w:val="28"/>
          <w:szCs w:val="28"/>
          <w:lang w:val="uk-UA"/>
        </w:rPr>
        <w:t xml:space="preserve"> властивост</w:t>
      </w:r>
      <w:r w:rsidR="00EA0B1A">
        <w:rPr>
          <w:rFonts w:asciiTheme="majorBidi" w:hAnsiTheme="majorBidi" w:cstheme="majorBidi"/>
          <w:sz w:val="28"/>
          <w:szCs w:val="28"/>
          <w:lang w:val="uk-UA"/>
        </w:rPr>
        <w:t>і</w:t>
      </w:r>
      <w:r w:rsidRPr="000633F9">
        <w:rPr>
          <w:rFonts w:asciiTheme="majorBidi" w:hAnsiTheme="majorBidi" w:cstheme="majorBidi"/>
          <w:sz w:val="28"/>
          <w:szCs w:val="28"/>
          <w:lang w:val="uk-UA"/>
        </w:rPr>
        <w:t>, здатн</w:t>
      </w:r>
      <w:r w:rsidR="00EA0B1A">
        <w:rPr>
          <w:rFonts w:asciiTheme="majorBidi" w:hAnsiTheme="majorBidi" w:cstheme="majorBidi"/>
          <w:sz w:val="28"/>
          <w:szCs w:val="28"/>
          <w:lang w:val="uk-UA"/>
        </w:rPr>
        <w:t>і</w:t>
      </w:r>
      <w:r w:rsidRPr="000633F9">
        <w:rPr>
          <w:rFonts w:asciiTheme="majorBidi" w:hAnsiTheme="majorBidi" w:cstheme="majorBidi"/>
          <w:sz w:val="28"/>
          <w:szCs w:val="28"/>
          <w:lang w:val="uk-UA"/>
        </w:rPr>
        <w:t xml:space="preserve"> поліпшувати порушену ендотеліальну функцію. Переваги цього препарату полягають у периферичній вазодилататорній дії, потенційно сприятливому впливі на ендотеліальну функцію, антиоксидантні властивості, відсутність </w:t>
      </w:r>
      <w:r w:rsidRPr="000633F9">
        <w:rPr>
          <w:rFonts w:asciiTheme="majorBidi" w:hAnsiTheme="majorBidi" w:cstheme="majorBidi"/>
          <w:sz w:val="28"/>
          <w:szCs w:val="28"/>
          <w:lang w:val="uk-UA"/>
        </w:rPr>
        <w:lastRenderedPageBreak/>
        <w:t xml:space="preserve">негативного впливу на показники ліпідного обміну за рахунок </w:t>
      </w:r>
      <w:r w:rsidRPr="000633F9">
        <w:rPr>
          <w:rFonts w:asciiTheme="majorBidi" w:hAnsiTheme="majorBidi" w:cstheme="majorBidi"/>
          <w:sz w:val="28"/>
          <w:szCs w:val="28"/>
        </w:rPr>
        <w:t>α</w:t>
      </w:r>
      <w:r w:rsidRPr="00116AD5">
        <w:rPr>
          <w:rFonts w:asciiTheme="majorBidi" w:hAnsiTheme="majorBidi" w:cstheme="majorBidi"/>
          <w:sz w:val="28"/>
          <w:szCs w:val="28"/>
          <w:vertAlign w:val="subscript"/>
          <w:lang w:val="uk-UA"/>
        </w:rPr>
        <w:t>1</w:t>
      </w:r>
      <w:r w:rsidRPr="000633F9">
        <w:rPr>
          <w:rFonts w:asciiTheme="majorBidi" w:hAnsiTheme="majorBidi" w:cstheme="majorBidi"/>
          <w:sz w:val="28"/>
          <w:szCs w:val="28"/>
          <w:lang w:val="uk-UA"/>
        </w:rPr>
        <w:t>-адреноблоку</w:t>
      </w:r>
      <w:r w:rsidR="00245115">
        <w:rPr>
          <w:rFonts w:asciiTheme="majorBidi" w:hAnsiTheme="majorBidi" w:cstheme="majorBidi"/>
          <w:sz w:val="28"/>
          <w:szCs w:val="28"/>
          <w:lang w:val="uk-UA"/>
        </w:rPr>
        <w:t>вального ефекту</w:t>
      </w:r>
      <w:r w:rsidR="00116AD5">
        <w:rPr>
          <w:rFonts w:asciiTheme="majorBidi" w:hAnsiTheme="majorBidi" w:cstheme="majorBidi"/>
          <w:sz w:val="28"/>
          <w:szCs w:val="28"/>
          <w:lang w:val="uk-UA"/>
        </w:rPr>
        <w:t>.</w:t>
      </w:r>
      <w:r w:rsidR="00245115">
        <w:rPr>
          <w:rFonts w:asciiTheme="majorBidi" w:hAnsiTheme="majorBidi" w:cstheme="majorBidi"/>
          <w:sz w:val="28"/>
          <w:szCs w:val="28"/>
          <w:lang w:val="uk-UA"/>
        </w:rPr>
        <w:t xml:space="preserve"> [</w:t>
      </w:r>
      <w:r w:rsidR="00245115" w:rsidRPr="00245115">
        <w:rPr>
          <w:rFonts w:asciiTheme="majorBidi" w:hAnsiTheme="majorBidi" w:cstheme="majorBidi"/>
          <w:sz w:val="28"/>
          <w:szCs w:val="28"/>
          <w:lang w:val="uk-UA"/>
        </w:rPr>
        <w:t>11</w:t>
      </w:r>
      <w:r w:rsidR="00AF7CE0">
        <w:rPr>
          <w:rFonts w:asciiTheme="majorBidi" w:hAnsiTheme="majorBidi" w:cstheme="majorBidi"/>
          <w:sz w:val="28"/>
          <w:szCs w:val="28"/>
          <w:lang w:val="uk-UA"/>
        </w:rPr>
        <w:t>5</w:t>
      </w:r>
      <w:r w:rsidR="00116AD5">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Сьогодні карведилол розглядають як ефективний та</w:t>
      </w:r>
      <w:r w:rsidR="00A05EB7">
        <w:rPr>
          <w:rFonts w:asciiTheme="majorBidi" w:hAnsiTheme="majorBidi" w:cstheme="majorBidi"/>
          <w:sz w:val="28"/>
          <w:szCs w:val="28"/>
          <w:lang w:val="uk-UA"/>
        </w:rPr>
        <w:t xml:space="preserve"> безпечний засіб для лікування есенціальної артеріальної гіпертензії</w:t>
      </w:r>
      <w:r w:rsidRPr="000633F9">
        <w:rPr>
          <w:rFonts w:asciiTheme="majorBidi" w:hAnsiTheme="majorBidi" w:cstheme="majorBidi"/>
          <w:sz w:val="28"/>
          <w:szCs w:val="28"/>
          <w:lang w:val="uk-UA"/>
        </w:rPr>
        <w:t xml:space="preserve"> </w:t>
      </w:r>
      <w:r w:rsidR="00B17747">
        <w:rPr>
          <w:rFonts w:asciiTheme="majorBidi" w:hAnsiTheme="majorBidi" w:cstheme="majorBidi"/>
          <w:sz w:val="28"/>
          <w:szCs w:val="28"/>
          <w:lang w:val="uk-UA"/>
        </w:rPr>
        <w:t>і</w:t>
      </w:r>
      <w:r w:rsidRPr="000633F9">
        <w:rPr>
          <w:rFonts w:asciiTheme="majorBidi" w:hAnsiTheme="majorBidi" w:cstheme="majorBidi"/>
          <w:sz w:val="28"/>
          <w:szCs w:val="28"/>
          <w:lang w:val="uk-UA"/>
        </w:rPr>
        <w:t>з супутнім ЦД 2</w:t>
      </w:r>
      <w:r w:rsidR="00B17747">
        <w:rPr>
          <w:rFonts w:asciiTheme="majorBidi" w:hAnsiTheme="majorBidi" w:cstheme="majorBidi"/>
          <w:sz w:val="28"/>
          <w:szCs w:val="28"/>
          <w:lang w:val="uk-UA"/>
        </w:rPr>
        <w:t>-го</w:t>
      </w:r>
      <w:r w:rsidRPr="000633F9">
        <w:rPr>
          <w:rFonts w:asciiTheme="majorBidi" w:hAnsiTheme="majorBidi" w:cstheme="majorBidi"/>
          <w:sz w:val="28"/>
          <w:szCs w:val="28"/>
          <w:lang w:val="uk-UA"/>
        </w:rPr>
        <w:t xml:space="preserve"> типу, що ґрунтується на принципах доказової медицини. Однак можливості сучасних антигіпертензивних лікарських препаратів</w:t>
      </w:r>
      <w:r w:rsidR="00B17747">
        <w:rPr>
          <w:rFonts w:asciiTheme="majorBidi" w:hAnsiTheme="majorBidi" w:cstheme="majorBidi"/>
          <w:sz w:val="28"/>
          <w:szCs w:val="28"/>
          <w:lang w:val="uk-UA"/>
        </w:rPr>
        <w:t>,</w:t>
      </w:r>
      <w:r w:rsidRPr="000633F9">
        <w:rPr>
          <w:rFonts w:asciiTheme="majorBidi" w:hAnsiTheme="majorBidi" w:cstheme="majorBidi"/>
          <w:sz w:val="28"/>
          <w:szCs w:val="28"/>
          <w:lang w:val="uk-UA"/>
        </w:rPr>
        <w:t xml:space="preserve"> таких як корведилол </w:t>
      </w:r>
      <w:r w:rsidR="00B17747">
        <w:rPr>
          <w:rFonts w:asciiTheme="majorBidi" w:hAnsiTheme="majorBidi" w:cstheme="majorBidi"/>
          <w:sz w:val="28"/>
          <w:szCs w:val="28"/>
          <w:lang w:val="uk-UA"/>
        </w:rPr>
        <w:t>у</w:t>
      </w:r>
      <w:r w:rsidRPr="000633F9">
        <w:rPr>
          <w:rFonts w:asciiTheme="majorBidi" w:hAnsiTheme="majorBidi" w:cstheme="majorBidi"/>
          <w:sz w:val="28"/>
          <w:szCs w:val="28"/>
          <w:lang w:val="uk-UA"/>
        </w:rPr>
        <w:t xml:space="preserve"> корекції кардіометаболічних змін, обумовлених дисбалансом адипокінів, залишаються маловивченими.</w:t>
      </w:r>
      <w:r w:rsidR="00116AD5">
        <w:rPr>
          <w:rFonts w:asciiTheme="majorBidi" w:hAnsiTheme="majorBidi" w:cstheme="majorBidi"/>
          <w:sz w:val="28"/>
          <w:szCs w:val="28"/>
          <w:lang w:val="uk-UA"/>
        </w:rPr>
        <w:t xml:space="preserve"> </w:t>
      </w:r>
      <w:r w:rsidR="00245115" w:rsidRPr="00245115">
        <w:rPr>
          <w:rFonts w:asciiTheme="majorBidi" w:hAnsiTheme="majorBidi" w:cstheme="majorBidi"/>
          <w:sz w:val="28"/>
          <w:szCs w:val="28"/>
          <w:lang w:val="uk-UA"/>
        </w:rPr>
        <w:t>[11</w:t>
      </w:r>
      <w:r w:rsidR="00AF7CE0">
        <w:rPr>
          <w:rFonts w:asciiTheme="majorBidi" w:hAnsiTheme="majorBidi" w:cstheme="majorBidi"/>
          <w:sz w:val="28"/>
          <w:szCs w:val="28"/>
          <w:lang w:val="uk-UA"/>
        </w:rPr>
        <w:t>6</w:t>
      </w:r>
      <w:r w:rsidR="00245115" w:rsidRPr="00245115">
        <w:rPr>
          <w:rFonts w:asciiTheme="majorBidi" w:hAnsiTheme="majorBidi" w:cstheme="majorBidi"/>
          <w:sz w:val="28"/>
          <w:szCs w:val="28"/>
          <w:lang w:val="uk-UA"/>
        </w:rPr>
        <w:t>]</w:t>
      </w:r>
    </w:p>
    <w:p w:rsidR="00F44DB7" w:rsidRPr="00AF7CE0" w:rsidRDefault="00C80F3A" w:rsidP="00261E21">
      <w:pPr>
        <w:pStyle w:val="a5"/>
        <w:spacing w:after="0" w:line="360" w:lineRule="auto"/>
        <w:ind w:firstLine="720"/>
        <w:jc w:val="both"/>
        <w:rPr>
          <w:rFonts w:asciiTheme="majorBidi" w:hAnsiTheme="majorBidi" w:cstheme="majorBidi"/>
          <w:sz w:val="28"/>
          <w:szCs w:val="28"/>
        </w:rPr>
      </w:pPr>
      <w:r w:rsidRPr="0044492E">
        <w:rPr>
          <w:b/>
          <w:sz w:val="28"/>
          <w:szCs w:val="28"/>
        </w:rPr>
        <w:t>Резюме</w:t>
      </w:r>
      <w:r w:rsidRPr="0044492E">
        <w:rPr>
          <w:sz w:val="28"/>
          <w:szCs w:val="28"/>
        </w:rPr>
        <w:t>.</w:t>
      </w:r>
      <w:r w:rsidR="00B17747">
        <w:rPr>
          <w:sz w:val="28"/>
          <w:szCs w:val="28"/>
        </w:rPr>
        <w:t xml:space="preserve"> Аналізуюч</w:t>
      </w:r>
      <w:r w:rsidR="005E1B4A" w:rsidRPr="000633F9">
        <w:rPr>
          <w:rFonts w:asciiTheme="majorBidi" w:hAnsiTheme="majorBidi" w:cstheme="majorBidi"/>
          <w:sz w:val="28"/>
          <w:szCs w:val="28"/>
        </w:rPr>
        <w:t>и</w:t>
      </w:r>
      <w:r w:rsidR="00F44DB7" w:rsidRPr="000633F9">
        <w:rPr>
          <w:rFonts w:asciiTheme="majorBidi" w:hAnsiTheme="majorBidi" w:cstheme="majorBidi"/>
          <w:sz w:val="28"/>
          <w:szCs w:val="28"/>
        </w:rPr>
        <w:t xml:space="preserve"> літературні дані, можна зробити висновок про те, що </w:t>
      </w:r>
      <w:r w:rsidR="00F44DB7" w:rsidRPr="000633F9">
        <w:rPr>
          <w:rFonts w:asciiTheme="majorBidi" w:hAnsiTheme="majorBidi" w:cstheme="majorBidi"/>
          <w:sz w:val="28"/>
          <w:szCs w:val="28"/>
          <w:lang w:eastAsia="uk-UA"/>
        </w:rPr>
        <w:t xml:space="preserve">проблема </w:t>
      </w:r>
      <w:r w:rsidR="00AF7CE0">
        <w:rPr>
          <w:rFonts w:asciiTheme="majorBidi" w:hAnsiTheme="majorBidi" w:cstheme="majorBidi"/>
          <w:sz w:val="28"/>
          <w:szCs w:val="28"/>
          <w:lang w:eastAsia="uk-UA"/>
        </w:rPr>
        <w:t xml:space="preserve"> поєднаного п</w:t>
      </w:r>
      <w:r w:rsidR="00B17747">
        <w:rPr>
          <w:rFonts w:asciiTheme="majorBidi" w:hAnsiTheme="majorBidi" w:cstheme="majorBidi"/>
          <w:sz w:val="28"/>
          <w:szCs w:val="28"/>
          <w:lang w:eastAsia="uk-UA"/>
        </w:rPr>
        <w:t>еребіг</w:t>
      </w:r>
      <w:r w:rsidR="00AF7CE0">
        <w:rPr>
          <w:rFonts w:asciiTheme="majorBidi" w:hAnsiTheme="majorBidi" w:cstheme="majorBidi"/>
          <w:sz w:val="28"/>
          <w:szCs w:val="28"/>
          <w:lang w:eastAsia="uk-UA"/>
        </w:rPr>
        <w:t>у ГХ</w:t>
      </w:r>
      <w:r w:rsidR="005E1B4A" w:rsidRPr="000633F9">
        <w:rPr>
          <w:rFonts w:asciiTheme="majorBidi" w:hAnsiTheme="majorBidi" w:cstheme="majorBidi"/>
          <w:sz w:val="28"/>
          <w:szCs w:val="28"/>
          <w:lang w:eastAsia="uk-UA"/>
        </w:rPr>
        <w:t xml:space="preserve"> та ЦД 2</w:t>
      </w:r>
      <w:r w:rsidR="00B17747">
        <w:rPr>
          <w:rFonts w:asciiTheme="majorBidi" w:hAnsiTheme="majorBidi" w:cstheme="majorBidi"/>
          <w:sz w:val="28"/>
          <w:szCs w:val="28"/>
          <w:lang w:eastAsia="uk-UA"/>
        </w:rPr>
        <w:t>-го</w:t>
      </w:r>
      <w:r w:rsidR="005E1B4A" w:rsidRPr="000633F9">
        <w:rPr>
          <w:rFonts w:asciiTheme="majorBidi" w:hAnsiTheme="majorBidi" w:cstheme="majorBidi"/>
          <w:sz w:val="28"/>
          <w:szCs w:val="28"/>
          <w:lang w:eastAsia="uk-UA"/>
        </w:rPr>
        <w:t xml:space="preserve"> типу потребує уваги з боку медичної науки. </w:t>
      </w:r>
      <w:r w:rsidR="00F149BB" w:rsidRPr="000633F9">
        <w:rPr>
          <w:rFonts w:asciiTheme="majorBidi" w:hAnsiTheme="majorBidi" w:cstheme="majorBidi"/>
          <w:sz w:val="28"/>
          <w:szCs w:val="28"/>
          <w:lang w:eastAsia="uk-UA"/>
        </w:rPr>
        <w:t xml:space="preserve">Потрібні нові дослідження для висвітлення нових ланок у </w:t>
      </w:r>
      <w:r w:rsidR="00DF2D5A" w:rsidRPr="000633F9">
        <w:rPr>
          <w:rFonts w:asciiTheme="majorBidi" w:hAnsiTheme="majorBidi" w:cstheme="majorBidi"/>
          <w:sz w:val="28"/>
          <w:szCs w:val="28"/>
          <w:lang w:eastAsia="uk-UA"/>
        </w:rPr>
        <w:t>патогенезі</w:t>
      </w:r>
      <w:r w:rsidR="00F44DB7" w:rsidRPr="000633F9">
        <w:rPr>
          <w:rFonts w:asciiTheme="majorBidi" w:hAnsiTheme="majorBidi" w:cstheme="majorBidi"/>
          <w:sz w:val="28"/>
          <w:szCs w:val="28"/>
          <w:lang w:eastAsia="uk-UA"/>
        </w:rPr>
        <w:t>,</w:t>
      </w:r>
      <w:r w:rsidR="005E1B4A" w:rsidRPr="000633F9">
        <w:rPr>
          <w:rFonts w:asciiTheme="majorBidi" w:hAnsiTheme="majorBidi" w:cstheme="majorBidi"/>
          <w:sz w:val="28"/>
          <w:szCs w:val="28"/>
        </w:rPr>
        <w:t xml:space="preserve"> перебіг</w:t>
      </w:r>
      <w:r w:rsidR="00F149BB" w:rsidRPr="000633F9">
        <w:rPr>
          <w:rFonts w:asciiTheme="majorBidi" w:hAnsiTheme="majorBidi" w:cstheme="majorBidi"/>
          <w:sz w:val="28"/>
          <w:szCs w:val="28"/>
        </w:rPr>
        <w:t>у</w:t>
      </w:r>
      <w:r w:rsidR="00EF759C">
        <w:rPr>
          <w:rFonts w:asciiTheme="majorBidi" w:hAnsiTheme="majorBidi" w:cstheme="majorBidi"/>
          <w:sz w:val="28"/>
          <w:szCs w:val="28"/>
        </w:rPr>
        <w:t xml:space="preserve"> </w:t>
      </w:r>
      <w:r w:rsidR="005E1B4A" w:rsidRPr="000633F9">
        <w:rPr>
          <w:rFonts w:asciiTheme="majorBidi" w:hAnsiTheme="majorBidi" w:cstheme="majorBidi"/>
          <w:sz w:val="28"/>
          <w:szCs w:val="28"/>
        </w:rPr>
        <w:t xml:space="preserve">та </w:t>
      </w:r>
      <w:r w:rsidR="00F44DB7" w:rsidRPr="000633F9">
        <w:rPr>
          <w:rFonts w:asciiTheme="majorBidi" w:hAnsiTheme="majorBidi" w:cstheme="majorBidi"/>
          <w:sz w:val="28"/>
          <w:szCs w:val="28"/>
        </w:rPr>
        <w:t>медикамен</w:t>
      </w:r>
      <w:r w:rsidR="00F149BB" w:rsidRPr="000633F9">
        <w:rPr>
          <w:rFonts w:asciiTheme="majorBidi" w:hAnsiTheme="majorBidi" w:cstheme="majorBidi"/>
          <w:sz w:val="28"/>
          <w:szCs w:val="28"/>
        </w:rPr>
        <w:t>тозній корекції</w:t>
      </w:r>
      <w:r w:rsidR="00AF7CE0">
        <w:rPr>
          <w:rFonts w:asciiTheme="majorBidi" w:hAnsiTheme="majorBidi" w:cstheme="majorBidi"/>
          <w:sz w:val="28"/>
          <w:szCs w:val="28"/>
        </w:rPr>
        <w:t xml:space="preserve"> АТ </w:t>
      </w:r>
      <w:r w:rsidR="00B17747">
        <w:rPr>
          <w:rFonts w:asciiTheme="majorBidi" w:hAnsiTheme="majorBidi" w:cstheme="majorBidi"/>
          <w:sz w:val="28"/>
          <w:szCs w:val="28"/>
        </w:rPr>
        <w:t>і</w:t>
      </w:r>
      <w:r w:rsidR="00AF7CE0">
        <w:rPr>
          <w:rFonts w:asciiTheme="majorBidi" w:hAnsiTheme="majorBidi" w:cstheme="majorBidi"/>
          <w:sz w:val="28"/>
          <w:szCs w:val="28"/>
        </w:rPr>
        <w:t xml:space="preserve"> метаболічних порушень у хворих на ГХ</w:t>
      </w:r>
      <w:r w:rsidR="00F44DB7" w:rsidRPr="000633F9">
        <w:rPr>
          <w:rFonts w:asciiTheme="majorBidi" w:hAnsiTheme="majorBidi" w:cstheme="majorBidi"/>
          <w:sz w:val="28"/>
          <w:szCs w:val="28"/>
        </w:rPr>
        <w:t xml:space="preserve"> та ЦД 2</w:t>
      </w:r>
      <w:r w:rsidR="00B17747">
        <w:rPr>
          <w:rFonts w:asciiTheme="majorBidi" w:hAnsiTheme="majorBidi" w:cstheme="majorBidi"/>
          <w:sz w:val="28"/>
          <w:szCs w:val="28"/>
        </w:rPr>
        <w:t>-го</w:t>
      </w:r>
      <w:r w:rsidR="00437080" w:rsidRPr="000633F9">
        <w:rPr>
          <w:rFonts w:asciiTheme="majorBidi" w:hAnsiTheme="majorBidi" w:cstheme="majorBidi"/>
          <w:sz w:val="28"/>
          <w:szCs w:val="28"/>
        </w:rPr>
        <w:t xml:space="preserve"> </w:t>
      </w:r>
      <w:r w:rsidR="00DF2D5A" w:rsidRPr="000633F9">
        <w:rPr>
          <w:rFonts w:asciiTheme="majorBidi" w:hAnsiTheme="majorBidi" w:cstheme="majorBidi"/>
          <w:sz w:val="28"/>
          <w:szCs w:val="28"/>
        </w:rPr>
        <w:t>типу.</w:t>
      </w:r>
      <w:r w:rsidR="00F44DB7" w:rsidRPr="000633F9">
        <w:rPr>
          <w:rFonts w:asciiTheme="majorBidi" w:hAnsiTheme="majorBidi" w:cstheme="majorBidi"/>
          <w:sz w:val="28"/>
          <w:szCs w:val="28"/>
        </w:rPr>
        <w:t xml:space="preserve"> </w:t>
      </w:r>
      <w:r w:rsidR="00245115" w:rsidRPr="00AF7CE0">
        <w:rPr>
          <w:rFonts w:asciiTheme="majorBidi" w:hAnsiTheme="majorBidi" w:cstheme="majorBidi"/>
          <w:sz w:val="28"/>
          <w:szCs w:val="28"/>
        </w:rPr>
        <w:t>[11</w:t>
      </w:r>
      <w:r w:rsidR="00AF7CE0">
        <w:rPr>
          <w:rFonts w:asciiTheme="majorBidi" w:hAnsiTheme="majorBidi" w:cstheme="majorBidi"/>
          <w:sz w:val="28"/>
          <w:szCs w:val="28"/>
        </w:rPr>
        <w:t>7</w:t>
      </w:r>
      <w:r w:rsidR="00245115" w:rsidRPr="00AF7CE0">
        <w:rPr>
          <w:rFonts w:asciiTheme="majorBidi" w:hAnsiTheme="majorBidi" w:cstheme="majorBidi"/>
          <w:sz w:val="28"/>
          <w:szCs w:val="28"/>
        </w:rPr>
        <w:t>]</w:t>
      </w:r>
    </w:p>
    <w:p w:rsidR="007D2452" w:rsidRDefault="007D2452"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DC4B02" w:rsidRDefault="00DC4B02" w:rsidP="00261E21">
      <w:pPr>
        <w:spacing w:after="0" w:line="360" w:lineRule="auto"/>
        <w:ind w:firstLine="720"/>
        <w:jc w:val="center"/>
        <w:rPr>
          <w:rFonts w:asciiTheme="majorBidi" w:hAnsiTheme="majorBidi" w:cstheme="majorBidi"/>
          <w:b/>
          <w:caps/>
          <w:sz w:val="28"/>
          <w:szCs w:val="28"/>
          <w:lang w:val="uk-UA"/>
        </w:rPr>
      </w:pPr>
    </w:p>
    <w:p w:rsidR="00DC4B02" w:rsidRDefault="00DC4B02"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CC7F31" w:rsidRDefault="00CC7F31" w:rsidP="00261E21">
      <w:pPr>
        <w:spacing w:after="0" w:line="360" w:lineRule="auto"/>
        <w:ind w:firstLine="720"/>
        <w:jc w:val="center"/>
        <w:rPr>
          <w:rFonts w:asciiTheme="majorBidi" w:hAnsiTheme="majorBidi" w:cstheme="majorBidi"/>
          <w:b/>
          <w:caps/>
          <w:sz w:val="28"/>
          <w:szCs w:val="28"/>
          <w:lang w:val="uk-UA"/>
        </w:rPr>
      </w:pPr>
    </w:p>
    <w:p w:rsidR="00F44DB7" w:rsidRPr="00EA7E2A" w:rsidRDefault="00F44DB7" w:rsidP="00261E21">
      <w:pPr>
        <w:spacing w:after="0" w:line="360" w:lineRule="auto"/>
        <w:ind w:firstLine="720"/>
        <w:jc w:val="center"/>
        <w:rPr>
          <w:rFonts w:asciiTheme="majorBidi" w:hAnsiTheme="majorBidi" w:cstheme="majorBidi"/>
          <w:b/>
          <w:caps/>
          <w:sz w:val="28"/>
          <w:szCs w:val="28"/>
          <w:lang w:val="uk-UA"/>
        </w:rPr>
      </w:pPr>
      <w:r w:rsidRPr="00EA7E2A">
        <w:rPr>
          <w:rFonts w:asciiTheme="majorBidi" w:hAnsiTheme="majorBidi" w:cstheme="majorBidi"/>
          <w:b/>
          <w:caps/>
          <w:sz w:val="28"/>
          <w:szCs w:val="28"/>
          <w:lang w:val="uk-UA"/>
        </w:rPr>
        <w:lastRenderedPageBreak/>
        <w:t>РОЗДІЛ 2</w:t>
      </w:r>
    </w:p>
    <w:p w:rsidR="00F44DB7" w:rsidRPr="00EA7E2A" w:rsidRDefault="00087F51" w:rsidP="00261E21">
      <w:pPr>
        <w:pStyle w:val="a5"/>
        <w:spacing w:after="0" w:line="360" w:lineRule="auto"/>
        <w:ind w:firstLine="720"/>
        <w:jc w:val="center"/>
        <w:rPr>
          <w:rFonts w:asciiTheme="majorBidi" w:hAnsiTheme="majorBidi" w:cstheme="majorBidi"/>
          <w:b/>
          <w:caps/>
          <w:sz w:val="28"/>
          <w:szCs w:val="28"/>
        </w:rPr>
      </w:pPr>
      <w:r w:rsidRPr="00EA7E2A">
        <w:rPr>
          <w:rFonts w:asciiTheme="majorBidi" w:hAnsiTheme="majorBidi" w:cstheme="majorBidi"/>
          <w:b/>
          <w:caps/>
          <w:sz w:val="28"/>
          <w:szCs w:val="28"/>
        </w:rPr>
        <w:t>матеріали</w:t>
      </w:r>
      <w:r w:rsidR="00F44DB7" w:rsidRPr="00EA7E2A">
        <w:rPr>
          <w:rFonts w:asciiTheme="majorBidi" w:hAnsiTheme="majorBidi" w:cstheme="majorBidi"/>
          <w:b/>
          <w:caps/>
          <w:sz w:val="28"/>
          <w:szCs w:val="28"/>
        </w:rPr>
        <w:t xml:space="preserve"> І МЕТОДИ ДОСЛІДЖЕННЯ</w:t>
      </w:r>
    </w:p>
    <w:p w:rsidR="00F44DB7" w:rsidRPr="00EA7E2A" w:rsidRDefault="00F44DB7" w:rsidP="00087F51">
      <w:pPr>
        <w:spacing w:after="0" w:line="360" w:lineRule="auto"/>
        <w:ind w:firstLine="720"/>
        <w:jc w:val="both"/>
        <w:rPr>
          <w:rFonts w:asciiTheme="majorBidi" w:hAnsiTheme="majorBidi" w:cstheme="majorBidi"/>
          <w:bCs/>
          <w:sz w:val="28"/>
          <w:szCs w:val="28"/>
          <w:lang w:val="uk-UA"/>
        </w:rPr>
      </w:pPr>
      <w:r w:rsidRPr="00EA7E2A">
        <w:rPr>
          <w:rFonts w:asciiTheme="majorBidi" w:hAnsiTheme="majorBidi" w:cstheme="majorBidi"/>
          <w:bCs/>
          <w:sz w:val="28"/>
          <w:szCs w:val="28"/>
          <w:lang w:val="uk-UA"/>
        </w:rPr>
        <w:t xml:space="preserve">2.1. </w:t>
      </w:r>
      <w:r w:rsidR="00087F51" w:rsidRPr="00EA7E2A">
        <w:rPr>
          <w:rFonts w:asciiTheme="majorBidi" w:hAnsiTheme="majorBidi" w:cstheme="majorBidi"/>
          <w:bCs/>
          <w:sz w:val="28"/>
          <w:szCs w:val="28"/>
          <w:lang w:val="uk-UA"/>
        </w:rPr>
        <w:t>Клінічна характеристика хворих</w:t>
      </w:r>
      <w:r w:rsidRPr="00EA7E2A">
        <w:rPr>
          <w:rFonts w:asciiTheme="majorBidi" w:hAnsiTheme="majorBidi" w:cstheme="majorBidi"/>
          <w:bCs/>
          <w:sz w:val="28"/>
          <w:szCs w:val="28"/>
          <w:lang w:val="uk-UA"/>
        </w:rPr>
        <w:t xml:space="preserve"> </w:t>
      </w:r>
    </w:p>
    <w:p w:rsidR="00B0508F" w:rsidRPr="00EA7E2A" w:rsidRDefault="0089469C" w:rsidP="00DC4B02">
      <w:pPr>
        <w:spacing w:after="0" w:line="360" w:lineRule="auto"/>
        <w:ind w:firstLine="720"/>
        <w:jc w:val="both"/>
        <w:rPr>
          <w:rFonts w:asciiTheme="majorBidi" w:hAnsiTheme="majorBidi" w:cstheme="majorBidi"/>
          <w:sz w:val="28"/>
          <w:szCs w:val="28"/>
          <w:lang w:val="uk-UA"/>
        </w:rPr>
      </w:pPr>
      <w:r w:rsidRPr="00EA7E2A">
        <w:rPr>
          <w:rFonts w:asciiTheme="majorBidi" w:hAnsiTheme="majorBidi" w:cstheme="majorBidi"/>
          <w:sz w:val="28"/>
          <w:szCs w:val="28"/>
          <w:lang w:val="uk-UA"/>
        </w:rPr>
        <w:t xml:space="preserve">Дисетаційна робота виконувалася </w:t>
      </w:r>
      <w:r w:rsidR="00DF2D5A" w:rsidRPr="00EA7E2A">
        <w:rPr>
          <w:rFonts w:asciiTheme="majorBidi" w:hAnsiTheme="majorBidi" w:cstheme="majorBidi"/>
          <w:sz w:val="28"/>
          <w:szCs w:val="28"/>
          <w:lang w:val="uk-UA"/>
        </w:rPr>
        <w:t>протягом 2015</w:t>
      </w:r>
      <w:r w:rsidR="00F44DB7" w:rsidRPr="00EA7E2A">
        <w:rPr>
          <w:rFonts w:asciiTheme="majorBidi" w:hAnsiTheme="majorBidi" w:cstheme="majorBidi"/>
          <w:sz w:val="28"/>
          <w:szCs w:val="28"/>
        </w:rPr>
        <w:sym w:font="MT Symbol" w:char="F02D"/>
      </w:r>
      <w:r w:rsidR="00B31D42" w:rsidRPr="00EA7E2A">
        <w:rPr>
          <w:rFonts w:asciiTheme="majorBidi" w:hAnsiTheme="majorBidi" w:cstheme="majorBidi"/>
          <w:sz w:val="28"/>
          <w:szCs w:val="28"/>
          <w:lang w:val="uk-UA"/>
        </w:rPr>
        <w:t>2017</w:t>
      </w:r>
      <w:r w:rsidR="00F44DB7" w:rsidRPr="00EA7E2A">
        <w:rPr>
          <w:rFonts w:asciiTheme="majorBidi" w:hAnsiTheme="majorBidi" w:cstheme="majorBidi"/>
          <w:sz w:val="28"/>
          <w:szCs w:val="28"/>
          <w:lang w:val="uk-UA"/>
        </w:rPr>
        <w:t xml:space="preserve"> років</w:t>
      </w:r>
      <w:r w:rsidRPr="00EA7E2A">
        <w:rPr>
          <w:rFonts w:asciiTheme="majorBidi" w:hAnsiTheme="majorBidi" w:cstheme="majorBidi"/>
          <w:sz w:val="28"/>
          <w:szCs w:val="28"/>
          <w:lang w:val="uk-UA"/>
        </w:rPr>
        <w:t xml:space="preserve"> на клінічній базі кафедри клінічної фармакології та внутрішньої медицини Харківського націонал</w:t>
      </w:r>
      <w:r w:rsidR="00B77E2B" w:rsidRPr="00EA7E2A">
        <w:rPr>
          <w:rFonts w:asciiTheme="majorBidi" w:hAnsiTheme="majorBidi" w:cstheme="majorBidi"/>
          <w:sz w:val="28"/>
          <w:szCs w:val="28"/>
          <w:lang w:val="uk-UA"/>
        </w:rPr>
        <w:t>ьного медичного університету ДУ</w:t>
      </w:r>
      <w:r w:rsidRPr="00EA7E2A">
        <w:rPr>
          <w:rFonts w:asciiTheme="majorBidi" w:hAnsiTheme="majorBidi" w:cstheme="majorBidi"/>
          <w:sz w:val="28"/>
          <w:szCs w:val="28"/>
          <w:lang w:val="uk-UA"/>
        </w:rPr>
        <w:t xml:space="preserve"> «Інститут терапії ім. Л.Т. Малої НАМН України» у відділенні артеріальної гіпертензії та захворювання нирок. </w:t>
      </w:r>
      <w:r w:rsidR="00DC4B02">
        <w:rPr>
          <w:rFonts w:asciiTheme="majorBidi" w:hAnsiTheme="majorBidi" w:cstheme="majorBidi"/>
          <w:sz w:val="28"/>
          <w:szCs w:val="28"/>
          <w:lang w:val="uk-UA"/>
        </w:rPr>
        <w:t>П</w:t>
      </w:r>
      <w:r w:rsidRPr="00EA7E2A">
        <w:rPr>
          <w:rFonts w:asciiTheme="majorBidi" w:hAnsiTheme="majorBidi" w:cstheme="majorBidi"/>
          <w:sz w:val="28"/>
          <w:szCs w:val="28"/>
          <w:lang w:val="uk-UA"/>
        </w:rPr>
        <w:t>ацієнт</w:t>
      </w:r>
      <w:r w:rsidR="00EA7E2A" w:rsidRPr="00EA7E2A">
        <w:rPr>
          <w:rFonts w:asciiTheme="majorBidi" w:hAnsiTheme="majorBidi" w:cstheme="majorBidi"/>
          <w:sz w:val="28"/>
          <w:szCs w:val="28"/>
          <w:lang w:val="uk-UA"/>
        </w:rPr>
        <w:t>ів</w:t>
      </w:r>
      <w:r w:rsidRPr="00EA7E2A">
        <w:rPr>
          <w:rFonts w:asciiTheme="majorBidi" w:hAnsiTheme="majorBidi" w:cstheme="majorBidi"/>
          <w:sz w:val="28"/>
          <w:szCs w:val="28"/>
          <w:lang w:val="uk-UA"/>
        </w:rPr>
        <w:t xml:space="preserve"> набирали з </w:t>
      </w:r>
      <w:r w:rsidR="00B0508F" w:rsidRPr="00EA7E2A">
        <w:rPr>
          <w:rFonts w:asciiTheme="majorBidi" w:hAnsiTheme="majorBidi" w:cstheme="majorBidi"/>
          <w:sz w:val="28"/>
          <w:szCs w:val="28"/>
          <w:lang w:val="uk-UA"/>
        </w:rPr>
        <w:t xml:space="preserve">урахуванням </w:t>
      </w:r>
      <w:r w:rsidR="002B6DB6" w:rsidRPr="00EA7E2A">
        <w:rPr>
          <w:rFonts w:asciiTheme="majorBidi" w:hAnsiTheme="majorBidi" w:cstheme="majorBidi"/>
          <w:sz w:val="28"/>
          <w:szCs w:val="28"/>
          <w:lang w:val="uk-UA"/>
        </w:rPr>
        <w:t>дизайну дослідження</w:t>
      </w:r>
      <w:r w:rsidRPr="00EA7E2A">
        <w:rPr>
          <w:rFonts w:asciiTheme="majorBidi" w:hAnsiTheme="majorBidi" w:cstheme="majorBidi"/>
          <w:sz w:val="28"/>
          <w:szCs w:val="28"/>
          <w:lang w:val="uk-UA"/>
        </w:rPr>
        <w:t>.</w:t>
      </w:r>
    </w:p>
    <w:p w:rsidR="00F44DB7" w:rsidRPr="00EA7E2A" w:rsidRDefault="006E2D29" w:rsidP="00B87EA8">
      <w:pPr>
        <w:pStyle w:val="21"/>
        <w:shd w:val="clear" w:color="auto" w:fill="FFFFFF"/>
        <w:spacing w:after="0" w:line="360" w:lineRule="auto"/>
        <w:ind w:firstLine="720"/>
        <w:jc w:val="both"/>
        <w:rPr>
          <w:rFonts w:asciiTheme="majorBidi" w:hAnsiTheme="majorBidi" w:cstheme="majorBidi"/>
          <w:sz w:val="28"/>
          <w:szCs w:val="28"/>
          <w:lang w:val="uk-UA"/>
        </w:rPr>
      </w:pPr>
      <w:r w:rsidRPr="00EA7E2A">
        <w:rPr>
          <w:rFonts w:asciiTheme="majorBidi" w:hAnsiTheme="majorBidi" w:cstheme="majorBidi"/>
          <w:sz w:val="28"/>
          <w:szCs w:val="28"/>
          <w:lang w:val="uk-UA"/>
        </w:rPr>
        <w:t>Обстежено 125</w:t>
      </w:r>
      <w:r w:rsidR="00F44DB7" w:rsidRPr="00EA7E2A">
        <w:rPr>
          <w:rFonts w:asciiTheme="majorBidi" w:hAnsiTheme="majorBidi" w:cstheme="majorBidi"/>
          <w:sz w:val="28"/>
          <w:szCs w:val="28"/>
          <w:lang w:val="uk-UA"/>
        </w:rPr>
        <w:t xml:space="preserve"> пацієнт</w:t>
      </w:r>
      <w:r w:rsidR="00EE7638" w:rsidRPr="00EA7E2A">
        <w:rPr>
          <w:rFonts w:asciiTheme="majorBidi" w:hAnsiTheme="majorBidi" w:cstheme="majorBidi"/>
          <w:sz w:val="28"/>
          <w:szCs w:val="28"/>
          <w:lang w:val="uk-UA"/>
        </w:rPr>
        <w:t>ів</w:t>
      </w:r>
      <w:r w:rsidR="007D2452" w:rsidRPr="00EA7E2A">
        <w:rPr>
          <w:rFonts w:asciiTheme="majorBidi" w:hAnsiTheme="majorBidi" w:cstheme="majorBidi"/>
          <w:sz w:val="28"/>
          <w:szCs w:val="28"/>
          <w:lang w:val="uk-UA"/>
        </w:rPr>
        <w:t xml:space="preserve"> </w:t>
      </w:r>
      <w:r w:rsidR="00EE7638" w:rsidRPr="00EA7E2A">
        <w:rPr>
          <w:rFonts w:asciiTheme="majorBidi" w:hAnsiTheme="majorBidi" w:cstheme="majorBidi"/>
          <w:sz w:val="28"/>
          <w:szCs w:val="28"/>
          <w:lang w:val="uk-UA"/>
        </w:rPr>
        <w:t>віком</w:t>
      </w:r>
      <w:r w:rsidR="007D2452" w:rsidRPr="00EA7E2A">
        <w:rPr>
          <w:rFonts w:asciiTheme="majorBidi" w:hAnsiTheme="majorBidi" w:cstheme="majorBidi"/>
          <w:sz w:val="28"/>
          <w:szCs w:val="28"/>
          <w:lang w:val="uk-UA"/>
        </w:rPr>
        <w:t xml:space="preserve"> </w:t>
      </w:r>
      <w:r w:rsidR="0089469C" w:rsidRPr="00EA7E2A">
        <w:rPr>
          <w:rFonts w:asciiTheme="majorBidi" w:hAnsiTheme="majorBidi" w:cstheme="majorBidi"/>
          <w:sz w:val="28"/>
          <w:szCs w:val="28"/>
          <w:lang w:val="uk-UA"/>
        </w:rPr>
        <w:t xml:space="preserve">від </w:t>
      </w:r>
      <w:r w:rsidR="007D2452" w:rsidRPr="00EA7E2A">
        <w:rPr>
          <w:rFonts w:asciiTheme="majorBidi" w:hAnsiTheme="majorBidi" w:cstheme="majorBidi"/>
          <w:sz w:val="28"/>
          <w:szCs w:val="28"/>
          <w:lang w:val="uk-UA"/>
        </w:rPr>
        <w:t>45</w:t>
      </w:r>
      <w:r w:rsidR="0089469C" w:rsidRPr="00EA7E2A">
        <w:rPr>
          <w:rFonts w:asciiTheme="majorBidi" w:hAnsiTheme="majorBidi" w:cstheme="majorBidi"/>
          <w:sz w:val="28"/>
          <w:szCs w:val="28"/>
          <w:lang w:val="uk-UA"/>
        </w:rPr>
        <w:t xml:space="preserve"> до </w:t>
      </w:r>
      <w:r w:rsidR="007D2452" w:rsidRPr="00EA7E2A">
        <w:rPr>
          <w:rFonts w:asciiTheme="majorBidi" w:hAnsiTheme="majorBidi" w:cstheme="majorBidi"/>
          <w:sz w:val="28"/>
          <w:szCs w:val="28"/>
          <w:lang w:val="uk-UA"/>
        </w:rPr>
        <w:t>60</w:t>
      </w:r>
      <w:r w:rsidR="00F44DB7" w:rsidRPr="00EA7E2A">
        <w:rPr>
          <w:rFonts w:asciiTheme="majorBidi" w:hAnsiTheme="majorBidi" w:cstheme="majorBidi"/>
          <w:sz w:val="28"/>
          <w:szCs w:val="28"/>
          <w:lang w:val="uk-UA"/>
        </w:rPr>
        <w:t xml:space="preserve"> ро</w:t>
      </w:r>
      <w:r w:rsidR="0089469C" w:rsidRPr="00EA7E2A">
        <w:rPr>
          <w:rFonts w:asciiTheme="majorBidi" w:hAnsiTheme="majorBidi" w:cstheme="majorBidi"/>
          <w:sz w:val="28"/>
          <w:szCs w:val="28"/>
          <w:lang w:val="uk-UA"/>
        </w:rPr>
        <w:t>ків</w:t>
      </w:r>
      <w:r w:rsidR="006F2D53" w:rsidRPr="00EA7E2A">
        <w:rPr>
          <w:rFonts w:asciiTheme="majorBidi" w:hAnsiTheme="majorBidi" w:cstheme="majorBidi"/>
          <w:sz w:val="28"/>
          <w:szCs w:val="28"/>
          <w:lang w:val="uk-UA"/>
        </w:rPr>
        <w:t xml:space="preserve"> (середній вік</w:t>
      </w:r>
      <w:r w:rsidR="00734860" w:rsidRPr="00EA7E2A">
        <w:rPr>
          <w:rFonts w:asciiTheme="majorBidi" w:hAnsiTheme="majorBidi" w:cstheme="majorBidi"/>
          <w:sz w:val="28"/>
          <w:szCs w:val="28"/>
          <w:lang w:val="uk-UA"/>
        </w:rPr>
        <w:t xml:space="preserve"> </w:t>
      </w:r>
      <w:r w:rsidR="00D322B3" w:rsidRPr="00EA7E2A">
        <w:rPr>
          <w:rFonts w:asciiTheme="majorBidi" w:hAnsiTheme="majorBidi" w:cstheme="majorBidi"/>
          <w:sz w:val="28"/>
          <w:szCs w:val="28"/>
          <w:lang w:val="uk-UA"/>
        </w:rPr>
        <w:t xml:space="preserve"> обстежених с</w:t>
      </w:r>
      <w:r w:rsidR="00EA7E2A" w:rsidRPr="00EA7E2A">
        <w:rPr>
          <w:rFonts w:asciiTheme="majorBidi" w:hAnsiTheme="majorBidi" w:cstheme="majorBidi"/>
          <w:sz w:val="28"/>
          <w:szCs w:val="28"/>
          <w:lang w:val="uk-UA"/>
        </w:rPr>
        <w:t>танови</w:t>
      </w:r>
      <w:r w:rsidR="00D322B3" w:rsidRPr="00EA7E2A">
        <w:rPr>
          <w:rFonts w:asciiTheme="majorBidi" w:hAnsiTheme="majorBidi" w:cstheme="majorBidi"/>
          <w:sz w:val="28"/>
          <w:szCs w:val="28"/>
          <w:lang w:val="uk-UA"/>
        </w:rPr>
        <w:t xml:space="preserve">в </w:t>
      </w:r>
      <w:r w:rsidR="00C434F3" w:rsidRPr="00EA7E2A">
        <w:rPr>
          <w:rFonts w:asciiTheme="majorBidi" w:hAnsiTheme="majorBidi" w:cstheme="majorBidi"/>
          <w:sz w:val="28"/>
          <w:szCs w:val="28"/>
          <w:lang w:val="uk-UA"/>
        </w:rPr>
        <w:t>52</w:t>
      </w:r>
      <w:r w:rsidR="00DC7989">
        <w:rPr>
          <w:rFonts w:asciiTheme="majorBidi" w:hAnsiTheme="majorBidi" w:cstheme="majorBidi"/>
          <w:sz w:val="28"/>
          <w:szCs w:val="28"/>
          <w:lang w:val="uk-UA"/>
        </w:rPr>
        <w:t>,49±2</w:t>
      </w:r>
      <w:r w:rsidR="00D322B3" w:rsidRPr="00EA7E2A">
        <w:rPr>
          <w:rFonts w:asciiTheme="majorBidi" w:hAnsiTheme="majorBidi" w:cstheme="majorBidi"/>
          <w:sz w:val="28"/>
          <w:szCs w:val="28"/>
          <w:lang w:val="uk-UA"/>
        </w:rPr>
        <w:t>,56 рок</w:t>
      </w:r>
      <w:r w:rsidR="00EA7E2A" w:rsidRPr="00EA7E2A">
        <w:rPr>
          <w:rFonts w:asciiTheme="majorBidi" w:hAnsiTheme="majorBidi" w:cstheme="majorBidi"/>
          <w:sz w:val="28"/>
          <w:szCs w:val="28"/>
          <w:lang w:val="uk-UA"/>
        </w:rPr>
        <w:t>у</w:t>
      </w:r>
      <w:r w:rsidR="00D322B3" w:rsidRPr="00EA7E2A">
        <w:rPr>
          <w:rFonts w:asciiTheme="majorBidi" w:hAnsiTheme="majorBidi" w:cstheme="majorBidi"/>
          <w:sz w:val="28"/>
          <w:szCs w:val="28"/>
          <w:lang w:val="uk-UA"/>
        </w:rPr>
        <w:t>)</w:t>
      </w:r>
      <w:r w:rsidR="0089469C" w:rsidRPr="00EA7E2A">
        <w:rPr>
          <w:rFonts w:asciiTheme="majorBidi" w:hAnsiTheme="majorBidi" w:cstheme="majorBidi"/>
          <w:sz w:val="28"/>
          <w:szCs w:val="28"/>
          <w:lang w:val="uk-UA"/>
        </w:rPr>
        <w:t xml:space="preserve">. </w:t>
      </w:r>
      <w:r w:rsidR="007D56BB" w:rsidRPr="00EA7E2A">
        <w:rPr>
          <w:rFonts w:asciiTheme="majorBidi" w:hAnsiTheme="majorBidi" w:cstheme="majorBidi"/>
          <w:sz w:val="28"/>
          <w:szCs w:val="28"/>
          <w:lang w:val="uk-UA"/>
        </w:rPr>
        <w:t>Основна</w:t>
      </w:r>
      <w:r w:rsidR="00DA5F20" w:rsidRPr="00EA7E2A">
        <w:rPr>
          <w:rFonts w:asciiTheme="majorBidi" w:hAnsiTheme="majorBidi" w:cstheme="majorBidi"/>
          <w:sz w:val="28"/>
          <w:szCs w:val="28"/>
          <w:lang w:val="uk-UA"/>
        </w:rPr>
        <w:t xml:space="preserve"> группа –</w:t>
      </w:r>
      <w:r w:rsidR="0089469C" w:rsidRPr="00EA7E2A">
        <w:rPr>
          <w:rFonts w:asciiTheme="majorBidi" w:hAnsiTheme="majorBidi" w:cstheme="majorBidi"/>
          <w:sz w:val="28"/>
          <w:szCs w:val="28"/>
          <w:lang w:val="uk-UA"/>
        </w:rPr>
        <w:t xml:space="preserve"> 64 пацієнт</w:t>
      </w:r>
      <w:r w:rsidR="00EA7E2A" w:rsidRPr="00EA7E2A">
        <w:rPr>
          <w:rFonts w:asciiTheme="majorBidi" w:hAnsiTheme="majorBidi" w:cstheme="majorBidi"/>
          <w:sz w:val="28"/>
          <w:szCs w:val="28"/>
          <w:lang w:val="uk-UA"/>
        </w:rPr>
        <w:t>и</w:t>
      </w:r>
      <w:r w:rsidR="0089469C" w:rsidRPr="00EA7E2A">
        <w:rPr>
          <w:rFonts w:asciiTheme="majorBidi" w:hAnsiTheme="majorBidi" w:cstheme="majorBidi"/>
          <w:sz w:val="28"/>
          <w:szCs w:val="28"/>
          <w:lang w:val="uk-UA"/>
        </w:rPr>
        <w:t xml:space="preserve"> з </w:t>
      </w:r>
      <w:r w:rsidR="00780B02" w:rsidRPr="00EA7E2A">
        <w:rPr>
          <w:rFonts w:asciiTheme="majorBidi" w:hAnsiTheme="majorBidi" w:cstheme="majorBidi"/>
          <w:sz w:val="28"/>
          <w:szCs w:val="28"/>
          <w:lang w:val="uk-UA"/>
        </w:rPr>
        <w:t>г</w:t>
      </w:r>
      <w:r w:rsidR="0081076C" w:rsidRPr="00EA7E2A">
        <w:rPr>
          <w:rFonts w:asciiTheme="majorBidi" w:hAnsiTheme="majorBidi" w:cstheme="majorBidi"/>
          <w:sz w:val="28"/>
          <w:szCs w:val="28"/>
          <w:lang w:val="uk-UA"/>
        </w:rPr>
        <w:t>іпертонічною хворобою (</w:t>
      </w:r>
      <w:r w:rsidR="0089469C" w:rsidRPr="00EA7E2A">
        <w:rPr>
          <w:rFonts w:asciiTheme="majorBidi" w:hAnsiTheme="majorBidi" w:cstheme="majorBidi"/>
          <w:sz w:val="28"/>
          <w:szCs w:val="28"/>
          <w:lang w:val="uk-UA"/>
        </w:rPr>
        <w:t>ГХ</w:t>
      </w:r>
      <w:r w:rsidR="0081076C" w:rsidRPr="00EA7E2A">
        <w:rPr>
          <w:rFonts w:asciiTheme="majorBidi" w:hAnsiTheme="majorBidi" w:cstheme="majorBidi"/>
          <w:sz w:val="28"/>
          <w:szCs w:val="28"/>
          <w:lang w:val="uk-UA"/>
        </w:rPr>
        <w:t>)</w:t>
      </w:r>
      <w:r w:rsidR="0089469C" w:rsidRPr="00EA7E2A">
        <w:rPr>
          <w:rFonts w:asciiTheme="majorBidi" w:hAnsiTheme="majorBidi" w:cstheme="majorBidi"/>
          <w:sz w:val="28"/>
          <w:szCs w:val="28"/>
          <w:lang w:val="uk-UA"/>
        </w:rPr>
        <w:t xml:space="preserve"> II стадії, 2 ступеня та</w:t>
      </w:r>
      <w:r w:rsidR="00EA7E2A" w:rsidRPr="00EA7E2A">
        <w:rPr>
          <w:rFonts w:asciiTheme="majorBidi" w:hAnsiTheme="majorBidi" w:cstheme="majorBidi"/>
          <w:sz w:val="28"/>
          <w:szCs w:val="28"/>
          <w:lang w:val="uk-UA"/>
        </w:rPr>
        <w:t xml:space="preserve"> із</w:t>
      </w:r>
      <w:r w:rsidR="00F44DB7" w:rsidRPr="00EA7E2A">
        <w:rPr>
          <w:rFonts w:asciiTheme="majorBidi" w:hAnsiTheme="majorBidi" w:cstheme="majorBidi"/>
          <w:sz w:val="28"/>
          <w:szCs w:val="28"/>
          <w:lang w:val="uk-UA"/>
        </w:rPr>
        <w:t xml:space="preserve"> супутнім ЦД 2</w:t>
      </w:r>
      <w:r w:rsidR="00EA7E2A" w:rsidRPr="00EA7E2A">
        <w:rPr>
          <w:rFonts w:asciiTheme="majorBidi" w:hAnsiTheme="majorBidi" w:cstheme="majorBidi"/>
          <w:sz w:val="28"/>
          <w:szCs w:val="28"/>
          <w:lang w:val="uk-UA"/>
        </w:rPr>
        <w:t>-го</w:t>
      </w:r>
      <w:r w:rsidRPr="00EA7E2A">
        <w:rPr>
          <w:rFonts w:asciiTheme="majorBidi" w:hAnsiTheme="majorBidi" w:cstheme="majorBidi"/>
          <w:sz w:val="28"/>
          <w:szCs w:val="28"/>
          <w:lang w:val="uk-UA"/>
        </w:rPr>
        <w:t xml:space="preserve"> </w:t>
      </w:r>
      <w:r w:rsidR="00F44DB7" w:rsidRPr="00EA7E2A">
        <w:rPr>
          <w:rFonts w:asciiTheme="majorBidi" w:hAnsiTheme="majorBidi" w:cstheme="majorBidi"/>
          <w:sz w:val="28"/>
          <w:szCs w:val="28"/>
          <w:lang w:val="uk-UA"/>
        </w:rPr>
        <w:t>т</w:t>
      </w:r>
      <w:r w:rsidRPr="00EA7E2A">
        <w:rPr>
          <w:rFonts w:asciiTheme="majorBidi" w:hAnsiTheme="majorBidi" w:cstheme="majorBidi"/>
          <w:sz w:val="28"/>
          <w:szCs w:val="28"/>
          <w:lang w:val="uk-UA"/>
        </w:rPr>
        <w:t>ипу</w:t>
      </w:r>
      <w:r w:rsidR="0089469C" w:rsidRPr="00EA7E2A">
        <w:rPr>
          <w:rFonts w:asciiTheme="majorBidi" w:hAnsiTheme="majorBidi" w:cstheme="majorBidi"/>
          <w:sz w:val="28"/>
          <w:szCs w:val="28"/>
          <w:lang w:val="uk-UA"/>
        </w:rPr>
        <w:t xml:space="preserve"> </w:t>
      </w:r>
      <w:r w:rsidR="006F2D53" w:rsidRPr="00EA7E2A">
        <w:rPr>
          <w:rFonts w:asciiTheme="majorBidi" w:hAnsiTheme="majorBidi" w:cstheme="majorBidi"/>
          <w:sz w:val="28"/>
          <w:szCs w:val="28"/>
          <w:lang w:val="uk-UA"/>
        </w:rPr>
        <w:t>(середнього ступен</w:t>
      </w:r>
      <w:r w:rsidR="00EA7E2A" w:rsidRPr="00EA7E2A">
        <w:rPr>
          <w:rFonts w:asciiTheme="majorBidi" w:hAnsiTheme="majorBidi" w:cstheme="majorBidi"/>
          <w:sz w:val="28"/>
          <w:szCs w:val="28"/>
          <w:lang w:val="uk-UA"/>
        </w:rPr>
        <w:t>я</w:t>
      </w:r>
      <w:r w:rsidR="00C434F3" w:rsidRPr="00EA7E2A">
        <w:rPr>
          <w:rFonts w:asciiTheme="majorBidi" w:hAnsiTheme="majorBidi" w:cstheme="majorBidi"/>
          <w:sz w:val="28"/>
          <w:szCs w:val="28"/>
          <w:lang w:val="uk-UA"/>
        </w:rPr>
        <w:t xml:space="preserve"> </w:t>
      </w:r>
      <w:r w:rsidR="0089469C" w:rsidRPr="00EA7E2A">
        <w:rPr>
          <w:rFonts w:asciiTheme="majorBidi" w:hAnsiTheme="majorBidi" w:cstheme="majorBidi"/>
          <w:sz w:val="28"/>
          <w:szCs w:val="28"/>
          <w:lang w:val="uk-UA"/>
        </w:rPr>
        <w:t>тяжкості</w:t>
      </w:r>
      <w:r w:rsidR="006F2D53" w:rsidRPr="00EA7E2A">
        <w:rPr>
          <w:rFonts w:asciiTheme="majorBidi" w:hAnsiTheme="majorBidi" w:cstheme="majorBidi"/>
          <w:sz w:val="28"/>
          <w:szCs w:val="28"/>
          <w:lang w:val="uk-UA"/>
        </w:rPr>
        <w:t xml:space="preserve"> у стадії</w:t>
      </w:r>
      <w:r w:rsidR="00F44DB7" w:rsidRPr="00EA7E2A">
        <w:rPr>
          <w:rFonts w:asciiTheme="majorBidi" w:hAnsiTheme="majorBidi" w:cstheme="majorBidi"/>
          <w:sz w:val="28"/>
          <w:szCs w:val="28"/>
          <w:lang w:val="uk-UA"/>
        </w:rPr>
        <w:t xml:space="preserve"> субкомпен</w:t>
      </w:r>
      <w:r w:rsidR="0089469C" w:rsidRPr="00EA7E2A">
        <w:rPr>
          <w:rFonts w:asciiTheme="majorBidi" w:hAnsiTheme="majorBidi" w:cstheme="majorBidi"/>
          <w:sz w:val="28"/>
          <w:szCs w:val="28"/>
          <w:lang w:val="uk-UA"/>
        </w:rPr>
        <w:t>сації</w:t>
      </w:r>
      <w:r w:rsidR="0081076C" w:rsidRPr="00EA7E2A">
        <w:rPr>
          <w:rFonts w:asciiTheme="majorBidi" w:hAnsiTheme="majorBidi" w:cstheme="majorBidi"/>
          <w:sz w:val="28"/>
          <w:szCs w:val="28"/>
          <w:lang w:val="uk-UA"/>
        </w:rPr>
        <w:t>)</w:t>
      </w:r>
      <w:r w:rsidRPr="00EA7E2A">
        <w:rPr>
          <w:rFonts w:asciiTheme="majorBidi" w:hAnsiTheme="majorBidi" w:cstheme="majorBidi"/>
          <w:sz w:val="28"/>
          <w:szCs w:val="28"/>
          <w:lang w:val="uk-UA"/>
        </w:rPr>
        <w:t xml:space="preserve">; </w:t>
      </w:r>
      <w:r w:rsidR="0089469C" w:rsidRPr="00EA7E2A">
        <w:rPr>
          <w:rFonts w:asciiTheme="majorBidi" w:hAnsiTheme="majorBidi" w:cstheme="majorBidi"/>
          <w:sz w:val="28"/>
          <w:szCs w:val="28"/>
          <w:lang w:val="uk-UA"/>
        </w:rPr>
        <w:t xml:space="preserve"> група</w:t>
      </w:r>
      <w:r w:rsidR="007D56BB" w:rsidRPr="00EA7E2A">
        <w:rPr>
          <w:rFonts w:asciiTheme="majorBidi" w:hAnsiTheme="majorBidi" w:cstheme="majorBidi"/>
          <w:sz w:val="28"/>
          <w:szCs w:val="28"/>
          <w:lang w:val="uk-UA"/>
        </w:rPr>
        <w:t xml:space="preserve"> порівняння –</w:t>
      </w:r>
      <w:r w:rsidR="0089469C" w:rsidRPr="00EA7E2A">
        <w:rPr>
          <w:rFonts w:asciiTheme="majorBidi" w:hAnsiTheme="majorBidi" w:cstheme="majorBidi"/>
          <w:sz w:val="28"/>
          <w:szCs w:val="28"/>
          <w:lang w:val="uk-UA"/>
        </w:rPr>
        <w:t xml:space="preserve"> 61</w:t>
      </w:r>
      <w:r w:rsidR="007D56BB" w:rsidRPr="00EA7E2A">
        <w:rPr>
          <w:rFonts w:asciiTheme="majorBidi" w:hAnsiTheme="majorBidi" w:cstheme="majorBidi"/>
          <w:sz w:val="28"/>
          <w:szCs w:val="28"/>
          <w:lang w:val="uk-UA"/>
        </w:rPr>
        <w:t xml:space="preserve"> </w:t>
      </w:r>
      <w:r w:rsidR="0089469C" w:rsidRPr="00EA7E2A">
        <w:rPr>
          <w:rFonts w:asciiTheme="majorBidi" w:hAnsiTheme="majorBidi" w:cstheme="majorBidi"/>
          <w:sz w:val="28"/>
          <w:szCs w:val="28"/>
          <w:lang w:val="uk-UA"/>
        </w:rPr>
        <w:t xml:space="preserve"> пацієнт з </w:t>
      </w:r>
      <w:r w:rsidRPr="00EA7E2A">
        <w:rPr>
          <w:rFonts w:asciiTheme="majorBidi" w:hAnsiTheme="majorBidi" w:cstheme="majorBidi"/>
          <w:sz w:val="28"/>
          <w:szCs w:val="28"/>
          <w:lang w:val="uk-UA"/>
        </w:rPr>
        <w:t>Г</w:t>
      </w:r>
      <w:r w:rsidR="0089469C" w:rsidRPr="00EA7E2A">
        <w:rPr>
          <w:rFonts w:asciiTheme="majorBidi" w:hAnsiTheme="majorBidi" w:cstheme="majorBidi"/>
          <w:sz w:val="28"/>
          <w:szCs w:val="28"/>
          <w:lang w:val="uk-UA"/>
        </w:rPr>
        <w:t>Х</w:t>
      </w:r>
      <w:r w:rsidR="00EE7638" w:rsidRPr="00EA7E2A">
        <w:rPr>
          <w:rFonts w:asciiTheme="majorBidi" w:hAnsiTheme="majorBidi" w:cstheme="majorBidi"/>
          <w:sz w:val="28"/>
          <w:szCs w:val="28"/>
          <w:lang w:val="uk-UA"/>
        </w:rPr>
        <w:t xml:space="preserve"> II стадії, 2</w:t>
      </w:r>
      <w:r w:rsidR="00EA7E2A">
        <w:rPr>
          <w:rFonts w:asciiTheme="majorBidi" w:hAnsiTheme="majorBidi" w:cstheme="majorBidi"/>
          <w:sz w:val="28"/>
          <w:szCs w:val="28"/>
          <w:lang w:val="uk-UA"/>
        </w:rPr>
        <w:t>-го</w:t>
      </w:r>
      <w:r w:rsidR="00EE7638" w:rsidRPr="00EA7E2A">
        <w:rPr>
          <w:rFonts w:asciiTheme="majorBidi" w:hAnsiTheme="majorBidi" w:cstheme="majorBidi"/>
          <w:sz w:val="28"/>
          <w:szCs w:val="28"/>
          <w:lang w:val="uk-UA"/>
        </w:rPr>
        <w:t xml:space="preserve"> ступеня без діабету</w:t>
      </w:r>
      <w:r w:rsidR="00F44DB7" w:rsidRPr="00EA7E2A">
        <w:rPr>
          <w:rFonts w:asciiTheme="majorBidi" w:hAnsiTheme="majorBidi" w:cstheme="majorBidi"/>
          <w:sz w:val="28"/>
          <w:szCs w:val="28"/>
          <w:lang w:val="uk-UA"/>
        </w:rPr>
        <w:t xml:space="preserve">. </w:t>
      </w:r>
      <w:r w:rsidR="00CB71BD" w:rsidRPr="00EA7E2A">
        <w:rPr>
          <w:rFonts w:asciiTheme="majorBidi" w:hAnsiTheme="majorBidi" w:cstheme="majorBidi"/>
          <w:sz w:val="28"/>
          <w:szCs w:val="28"/>
          <w:lang w:val="uk-UA"/>
        </w:rPr>
        <w:t xml:space="preserve">Тривалість ГХ </w:t>
      </w:r>
      <w:r w:rsidR="00EA7E2A">
        <w:rPr>
          <w:rFonts w:asciiTheme="majorBidi" w:hAnsiTheme="majorBidi" w:cstheme="majorBidi"/>
          <w:sz w:val="28"/>
          <w:szCs w:val="28"/>
          <w:lang w:val="uk-UA"/>
        </w:rPr>
        <w:t xml:space="preserve">становила </w:t>
      </w:r>
      <w:r w:rsidR="00CB71BD" w:rsidRPr="00EA7E2A">
        <w:rPr>
          <w:rFonts w:asciiTheme="majorBidi" w:hAnsiTheme="majorBidi" w:cstheme="majorBidi"/>
          <w:sz w:val="28"/>
          <w:szCs w:val="28"/>
          <w:lang w:val="uk-UA"/>
        </w:rPr>
        <w:t>від 7 до 12 років; тривалість ЦД 2</w:t>
      </w:r>
      <w:r w:rsidR="00EA7E2A" w:rsidRPr="00EA7E2A">
        <w:rPr>
          <w:rFonts w:asciiTheme="majorBidi" w:hAnsiTheme="majorBidi" w:cstheme="majorBidi"/>
          <w:sz w:val="28"/>
          <w:szCs w:val="28"/>
          <w:lang w:val="uk-UA"/>
        </w:rPr>
        <w:t>-го</w:t>
      </w:r>
      <w:r w:rsidR="00CB71BD" w:rsidRPr="00EA7E2A">
        <w:rPr>
          <w:rFonts w:asciiTheme="majorBidi" w:hAnsiTheme="majorBidi" w:cstheme="majorBidi"/>
          <w:sz w:val="28"/>
          <w:szCs w:val="28"/>
          <w:lang w:val="uk-UA"/>
        </w:rPr>
        <w:t xml:space="preserve"> типу</w:t>
      </w:r>
      <w:r w:rsidR="00EA7E2A" w:rsidRPr="00EA7E2A">
        <w:rPr>
          <w:rFonts w:asciiTheme="majorBidi" w:hAnsiTheme="majorBidi" w:cstheme="majorBidi"/>
          <w:sz w:val="28"/>
          <w:szCs w:val="28"/>
          <w:lang w:val="uk-UA"/>
        </w:rPr>
        <w:t xml:space="preserve"> –</w:t>
      </w:r>
      <w:r w:rsidR="00CB71BD" w:rsidRPr="00EA7E2A">
        <w:rPr>
          <w:rFonts w:asciiTheme="majorBidi" w:hAnsiTheme="majorBidi" w:cstheme="majorBidi"/>
          <w:sz w:val="28"/>
          <w:szCs w:val="28"/>
          <w:lang w:val="uk-UA"/>
        </w:rPr>
        <w:t xml:space="preserve"> від 3 до7 років.</w:t>
      </w:r>
    </w:p>
    <w:p w:rsidR="00F44DB7" w:rsidRPr="00EA7E2A" w:rsidRDefault="0089469C" w:rsidP="00946F26">
      <w:pPr>
        <w:pStyle w:val="p2"/>
        <w:shd w:val="clear" w:color="auto" w:fill="FFFFFF"/>
        <w:spacing w:before="0" w:beforeAutospacing="0" w:after="0" w:afterAutospacing="0" w:line="360" w:lineRule="auto"/>
        <w:ind w:firstLine="720"/>
        <w:jc w:val="both"/>
        <w:rPr>
          <w:rFonts w:asciiTheme="majorBidi" w:hAnsiTheme="majorBidi" w:cstheme="majorBidi"/>
          <w:sz w:val="28"/>
          <w:szCs w:val="28"/>
          <w:lang w:val="uk-UA"/>
        </w:rPr>
      </w:pPr>
      <w:r w:rsidRPr="00EA7E2A">
        <w:rPr>
          <w:rFonts w:asciiTheme="majorBidi" w:hAnsiTheme="majorBidi" w:cstheme="majorBidi"/>
          <w:sz w:val="28"/>
          <w:szCs w:val="28"/>
          <w:lang w:val="uk-UA"/>
        </w:rPr>
        <w:t xml:space="preserve">Група </w:t>
      </w:r>
      <w:r w:rsidR="0019090F" w:rsidRPr="00EA7E2A">
        <w:rPr>
          <w:rFonts w:asciiTheme="majorBidi" w:hAnsiTheme="majorBidi" w:cstheme="majorBidi"/>
          <w:sz w:val="28"/>
          <w:szCs w:val="28"/>
          <w:lang w:val="uk-UA"/>
        </w:rPr>
        <w:t xml:space="preserve">пацієнтів </w:t>
      </w:r>
      <w:r w:rsidRPr="00EA7E2A">
        <w:rPr>
          <w:rFonts w:asciiTheme="majorBidi" w:hAnsiTheme="majorBidi" w:cstheme="majorBidi"/>
          <w:sz w:val="28"/>
          <w:szCs w:val="28"/>
          <w:lang w:val="uk-UA"/>
        </w:rPr>
        <w:t xml:space="preserve">з </w:t>
      </w:r>
      <w:r w:rsidR="0019090F" w:rsidRPr="00EA7E2A">
        <w:rPr>
          <w:rFonts w:asciiTheme="majorBidi" w:hAnsiTheme="majorBidi" w:cstheme="majorBidi"/>
          <w:sz w:val="28"/>
          <w:szCs w:val="28"/>
          <w:lang w:val="uk-UA"/>
        </w:rPr>
        <w:t>Г</w:t>
      </w:r>
      <w:r w:rsidRPr="00EA7E2A">
        <w:rPr>
          <w:rFonts w:asciiTheme="majorBidi" w:hAnsiTheme="majorBidi" w:cstheme="majorBidi"/>
          <w:sz w:val="28"/>
          <w:szCs w:val="28"/>
          <w:lang w:val="uk-UA"/>
        </w:rPr>
        <w:t>Х</w:t>
      </w:r>
      <w:r w:rsidR="0019090F" w:rsidRPr="00EA7E2A">
        <w:rPr>
          <w:rFonts w:asciiTheme="majorBidi" w:hAnsiTheme="majorBidi" w:cstheme="majorBidi"/>
          <w:sz w:val="28"/>
          <w:szCs w:val="28"/>
          <w:lang w:val="uk-UA"/>
        </w:rPr>
        <w:t xml:space="preserve"> та ЦД 2</w:t>
      </w:r>
      <w:r w:rsidR="00EA7E2A" w:rsidRPr="00EA7E2A">
        <w:rPr>
          <w:rFonts w:asciiTheme="majorBidi" w:hAnsiTheme="majorBidi" w:cstheme="majorBidi"/>
          <w:sz w:val="28"/>
          <w:szCs w:val="28"/>
          <w:lang w:val="uk-UA"/>
        </w:rPr>
        <w:t>-го</w:t>
      </w:r>
      <w:r w:rsidR="0019090F" w:rsidRPr="00EA7E2A">
        <w:rPr>
          <w:rFonts w:asciiTheme="majorBidi" w:hAnsiTheme="majorBidi" w:cstheme="majorBidi"/>
          <w:sz w:val="28"/>
          <w:szCs w:val="28"/>
          <w:lang w:val="uk-UA"/>
        </w:rPr>
        <w:t xml:space="preserve"> типу </w:t>
      </w:r>
      <w:r w:rsidRPr="00EA7E2A">
        <w:rPr>
          <w:rFonts w:asciiTheme="majorBidi" w:hAnsiTheme="majorBidi" w:cstheme="majorBidi"/>
          <w:sz w:val="28"/>
          <w:szCs w:val="28"/>
          <w:lang w:val="uk-UA"/>
        </w:rPr>
        <w:t xml:space="preserve"> була роз</w:t>
      </w:r>
      <w:r w:rsidR="00EA7E2A" w:rsidRPr="00EA7E2A">
        <w:rPr>
          <w:rFonts w:asciiTheme="majorBidi" w:hAnsiTheme="majorBidi" w:cstheme="majorBidi"/>
          <w:sz w:val="28"/>
          <w:szCs w:val="28"/>
          <w:lang w:val="uk-UA"/>
        </w:rPr>
        <w:t>по</w:t>
      </w:r>
      <w:r w:rsidRPr="00EA7E2A">
        <w:rPr>
          <w:rFonts w:asciiTheme="majorBidi" w:hAnsiTheme="majorBidi" w:cstheme="majorBidi"/>
          <w:sz w:val="28"/>
          <w:szCs w:val="28"/>
          <w:lang w:val="uk-UA"/>
        </w:rPr>
        <w:t xml:space="preserve">ділена  на  підгрупи </w:t>
      </w:r>
      <w:r w:rsidR="00F44DB7" w:rsidRPr="00EA7E2A">
        <w:rPr>
          <w:rFonts w:asciiTheme="majorBidi" w:hAnsiTheme="majorBidi" w:cstheme="majorBidi"/>
          <w:sz w:val="28"/>
          <w:szCs w:val="28"/>
          <w:lang w:val="uk-UA"/>
        </w:rPr>
        <w:t>залежно від</w:t>
      </w:r>
      <w:r w:rsidR="00946F26" w:rsidRPr="00EA7E2A">
        <w:rPr>
          <w:rFonts w:asciiTheme="majorBidi" w:hAnsiTheme="majorBidi" w:cstheme="majorBidi"/>
          <w:sz w:val="28"/>
          <w:szCs w:val="28"/>
          <w:lang w:val="uk-UA"/>
        </w:rPr>
        <w:t xml:space="preserve"> </w:t>
      </w:r>
      <w:r w:rsidR="00946F26" w:rsidRPr="00EA7E2A">
        <w:rPr>
          <w:rFonts w:asciiTheme="majorBidi" w:hAnsiTheme="majorBidi" w:cstheme="majorBidi"/>
          <w:sz w:val="28"/>
          <w:szCs w:val="28"/>
          <w:lang w:val="uk-UA" w:bidi="ar-LB"/>
        </w:rPr>
        <w:t>ІМТ</w:t>
      </w:r>
      <w:r w:rsidR="00F44DB7" w:rsidRPr="00EA7E2A">
        <w:rPr>
          <w:rFonts w:asciiTheme="majorBidi" w:hAnsiTheme="majorBidi" w:cstheme="majorBidi"/>
          <w:sz w:val="28"/>
          <w:szCs w:val="28"/>
          <w:lang w:val="uk-UA"/>
        </w:rPr>
        <w:t xml:space="preserve">: </w:t>
      </w:r>
      <w:r w:rsidR="00A918FA" w:rsidRPr="00EA7E2A">
        <w:rPr>
          <w:rFonts w:asciiTheme="majorBidi" w:hAnsiTheme="majorBidi" w:cstheme="majorBidi"/>
          <w:sz w:val="28"/>
          <w:szCs w:val="28"/>
          <w:lang w:val="uk-UA"/>
        </w:rPr>
        <w:t>23</w:t>
      </w:r>
      <w:r w:rsidR="00946F26" w:rsidRPr="00EA7E2A">
        <w:rPr>
          <w:rFonts w:asciiTheme="majorBidi" w:hAnsiTheme="majorBidi" w:cstheme="majorBidi"/>
          <w:sz w:val="28"/>
          <w:szCs w:val="28"/>
          <w:lang w:val="uk-UA"/>
        </w:rPr>
        <w:t xml:space="preserve"> пацієнти</w:t>
      </w:r>
      <w:r w:rsidR="00F44DB7" w:rsidRPr="00EA7E2A">
        <w:rPr>
          <w:rFonts w:asciiTheme="majorBidi" w:hAnsiTheme="majorBidi" w:cstheme="majorBidi"/>
          <w:sz w:val="28"/>
          <w:szCs w:val="28"/>
          <w:lang w:val="uk-UA"/>
        </w:rPr>
        <w:t xml:space="preserve"> з нормальною масою тіла та </w:t>
      </w:r>
      <w:r w:rsidR="00714ABA" w:rsidRPr="00EA7E2A">
        <w:rPr>
          <w:rFonts w:asciiTheme="majorBidi" w:hAnsiTheme="majorBidi" w:cstheme="majorBidi"/>
          <w:sz w:val="28"/>
          <w:szCs w:val="28"/>
          <w:lang w:val="uk-UA"/>
        </w:rPr>
        <w:t>41</w:t>
      </w:r>
      <w:r w:rsidR="00F44DB7" w:rsidRPr="00EA7E2A">
        <w:rPr>
          <w:rFonts w:asciiTheme="majorBidi" w:hAnsiTheme="majorBidi" w:cstheme="majorBidi"/>
          <w:sz w:val="28"/>
          <w:szCs w:val="28"/>
          <w:lang w:val="uk-UA"/>
        </w:rPr>
        <w:t xml:space="preserve"> паці</w:t>
      </w:r>
      <w:r w:rsidR="00714ABA" w:rsidRPr="00EA7E2A">
        <w:rPr>
          <w:rFonts w:asciiTheme="majorBidi" w:hAnsiTheme="majorBidi" w:cstheme="majorBidi"/>
          <w:sz w:val="28"/>
          <w:szCs w:val="28"/>
          <w:lang w:val="uk-UA"/>
        </w:rPr>
        <w:t>єнт</w:t>
      </w:r>
      <w:r w:rsidRPr="00EA7E2A">
        <w:rPr>
          <w:rFonts w:asciiTheme="majorBidi" w:hAnsiTheme="majorBidi" w:cstheme="majorBidi"/>
          <w:sz w:val="28"/>
          <w:szCs w:val="28"/>
          <w:lang w:val="uk-UA"/>
        </w:rPr>
        <w:t xml:space="preserve"> з надлишковою масою тіла</w:t>
      </w:r>
      <w:r w:rsidR="00946F26" w:rsidRPr="00EA7E2A">
        <w:rPr>
          <w:rFonts w:asciiTheme="majorBidi" w:hAnsiTheme="majorBidi" w:cstheme="majorBidi"/>
          <w:sz w:val="28"/>
          <w:szCs w:val="28"/>
          <w:lang w:val="uk-UA"/>
        </w:rPr>
        <w:t xml:space="preserve"> </w:t>
      </w:r>
      <w:r w:rsidR="00714ABA" w:rsidRPr="00EA7E2A">
        <w:rPr>
          <w:rFonts w:asciiTheme="majorBidi" w:hAnsiTheme="majorBidi" w:cstheme="majorBidi"/>
          <w:sz w:val="28"/>
          <w:szCs w:val="28"/>
          <w:lang w:val="uk-UA"/>
        </w:rPr>
        <w:t>та</w:t>
      </w:r>
      <w:r w:rsidR="00DF2D5A" w:rsidRPr="00EA7E2A">
        <w:rPr>
          <w:rFonts w:asciiTheme="majorBidi" w:hAnsiTheme="majorBidi" w:cstheme="majorBidi"/>
          <w:sz w:val="28"/>
          <w:szCs w:val="28"/>
          <w:lang w:val="uk-UA" w:bidi="ar-LB"/>
        </w:rPr>
        <w:t xml:space="preserve"> </w:t>
      </w:r>
      <w:r w:rsidRPr="00EA7E2A">
        <w:rPr>
          <w:rFonts w:asciiTheme="majorBidi" w:hAnsiTheme="majorBidi" w:cstheme="majorBidi"/>
          <w:sz w:val="28"/>
          <w:szCs w:val="28"/>
          <w:lang w:val="uk-UA"/>
        </w:rPr>
        <w:t>ожиріння</w:t>
      </w:r>
      <w:r w:rsidR="00714ABA" w:rsidRPr="00EA7E2A">
        <w:rPr>
          <w:rFonts w:asciiTheme="majorBidi" w:hAnsiTheme="majorBidi" w:cstheme="majorBidi"/>
          <w:sz w:val="28"/>
          <w:szCs w:val="28"/>
          <w:lang w:val="uk-UA"/>
        </w:rPr>
        <w:t>м</w:t>
      </w:r>
      <w:r w:rsidR="00F44DB7" w:rsidRPr="00EA7E2A">
        <w:rPr>
          <w:rFonts w:asciiTheme="majorBidi" w:hAnsiTheme="majorBidi" w:cstheme="majorBidi"/>
          <w:sz w:val="28"/>
          <w:szCs w:val="28"/>
          <w:lang w:val="uk-UA"/>
        </w:rPr>
        <w:t xml:space="preserve"> </w:t>
      </w:r>
      <w:r w:rsidR="00946F26" w:rsidRPr="00EA7E2A">
        <w:rPr>
          <w:rFonts w:asciiTheme="majorBidi" w:hAnsiTheme="majorBidi" w:cstheme="majorBidi"/>
          <w:sz w:val="28"/>
          <w:szCs w:val="28"/>
          <w:lang w:val="uk-UA"/>
        </w:rPr>
        <w:t>І,</w:t>
      </w:r>
      <w:r w:rsidR="00332D2C" w:rsidRPr="00EA7E2A">
        <w:rPr>
          <w:rFonts w:asciiTheme="majorBidi" w:hAnsiTheme="majorBidi" w:cstheme="majorBidi"/>
          <w:sz w:val="28"/>
          <w:szCs w:val="28"/>
          <w:lang w:val="uk-UA"/>
        </w:rPr>
        <w:t xml:space="preserve"> </w:t>
      </w:r>
      <w:r w:rsidR="00946F26" w:rsidRPr="00EA7E2A">
        <w:rPr>
          <w:rFonts w:asciiTheme="majorBidi" w:hAnsiTheme="majorBidi" w:cstheme="majorBidi"/>
          <w:sz w:val="28"/>
          <w:szCs w:val="28"/>
          <w:lang w:val="uk-UA"/>
        </w:rPr>
        <w:t>ІІ</w:t>
      </w:r>
      <w:r w:rsidR="00332D2C" w:rsidRPr="00EA7E2A">
        <w:rPr>
          <w:rFonts w:asciiTheme="majorBidi" w:hAnsiTheme="majorBidi" w:cstheme="majorBidi"/>
          <w:sz w:val="28"/>
          <w:szCs w:val="28"/>
          <w:lang w:val="uk-UA"/>
        </w:rPr>
        <w:t xml:space="preserve"> ступе</w:t>
      </w:r>
      <w:r w:rsidRPr="00EA7E2A">
        <w:rPr>
          <w:rFonts w:asciiTheme="majorBidi" w:hAnsiTheme="majorBidi" w:cstheme="majorBidi"/>
          <w:sz w:val="28"/>
          <w:szCs w:val="28"/>
          <w:lang w:val="uk-UA"/>
        </w:rPr>
        <w:t>ня</w:t>
      </w:r>
      <w:r w:rsidR="00946F26" w:rsidRPr="00EA7E2A">
        <w:rPr>
          <w:rFonts w:asciiTheme="majorBidi" w:hAnsiTheme="majorBidi" w:cstheme="majorBidi"/>
          <w:sz w:val="28"/>
          <w:szCs w:val="28"/>
          <w:lang w:val="uk-UA"/>
        </w:rPr>
        <w:t>.</w:t>
      </w:r>
      <w:r w:rsidR="0019090F" w:rsidRPr="00EA7E2A">
        <w:rPr>
          <w:rFonts w:asciiTheme="majorBidi" w:hAnsiTheme="majorBidi" w:cstheme="majorBidi"/>
          <w:sz w:val="28"/>
          <w:szCs w:val="28"/>
          <w:lang w:val="uk-UA"/>
        </w:rPr>
        <w:t xml:space="preserve"> </w:t>
      </w:r>
      <w:r w:rsidRPr="00EA7E2A">
        <w:rPr>
          <w:rFonts w:asciiTheme="majorBidi" w:hAnsiTheme="majorBidi" w:cstheme="majorBidi"/>
          <w:sz w:val="28"/>
          <w:szCs w:val="28"/>
          <w:lang w:val="uk-UA"/>
        </w:rPr>
        <w:t>Група пацієнтів з ГХ була також роз</w:t>
      </w:r>
      <w:r w:rsidR="00EA7E2A" w:rsidRPr="00EA7E2A">
        <w:rPr>
          <w:rFonts w:asciiTheme="majorBidi" w:hAnsiTheme="majorBidi" w:cstheme="majorBidi"/>
          <w:sz w:val="28"/>
          <w:szCs w:val="28"/>
          <w:lang w:val="uk-UA"/>
        </w:rPr>
        <w:t>по</w:t>
      </w:r>
      <w:r w:rsidRPr="00EA7E2A">
        <w:rPr>
          <w:rFonts w:asciiTheme="majorBidi" w:hAnsiTheme="majorBidi" w:cstheme="majorBidi"/>
          <w:sz w:val="28"/>
          <w:szCs w:val="28"/>
          <w:lang w:val="uk-UA"/>
        </w:rPr>
        <w:t>ділена на підгрупи</w:t>
      </w:r>
      <w:r w:rsidR="0045666F" w:rsidRPr="00EA7E2A">
        <w:rPr>
          <w:rFonts w:asciiTheme="majorBidi" w:hAnsiTheme="majorBidi" w:cstheme="majorBidi"/>
          <w:sz w:val="28"/>
          <w:szCs w:val="28"/>
          <w:lang w:val="uk-UA"/>
        </w:rPr>
        <w:t xml:space="preserve"> з нормальним ІМТ (36</w:t>
      </w:r>
      <w:r w:rsidR="0019090F" w:rsidRPr="00EA7E2A">
        <w:rPr>
          <w:rFonts w:asciiTheme="majorBidi" w:hAnsiTheme="majorBidi" w:cstheme="majorBidi"/>
          <w:sz w:val="28"/>
          <w:szCs w:val="28"/>
          <w:lang w:val="uk-UA"/>
        </w:rPr>
        <w:t xml:space="preserve"> пацієн</w:t>
      </w:r>
      <w:r w:rsidR="00714ABA" w:rsidRPr="00EA7E2A">
        <w:rPr>
          <w:rFonts w:asciiTheme="majorBidi" w:hAnsiTheme="majorBidi" w:cstheme="majorBidi"/>
          <w:sz w:val="28"/>
          <w:szCs w:val="28"/>
          <w:lang w:val="uk-UA"/>
        </w:rPr>
        <w:t>тів) та підгруп</w:t>
      </w:r>
      <w:r w:rsidRPr="00EA7E2A">
        <w:rPr>
          <w:rFonts w:asciiTheme="majorBidi" w:hAnsiTheme="majorBidi" w:cstheme="majorBidi"/>
          <w:sz w:val="28"/>
          <w:szCs w:val="28"/>
          <w:lang w:val="uk-UA"/>
        </w:rPr>
        <w:t xml:space="preserve">и пацієнтів, що мають надмірну вагу чи ожиріння </w:t>
      </w:r>
      <w:r w:rsidR="00F44DB7" w:rsidRPr="00EA7E2A">
        <w:rPr>
          <w:rFonts w:asciiTheme="majorBidi" w:hAnsiTheme="majorBidi" w:cstheme="majorBidi"/>
          <w:sz w:val="28"/>
          <w:szCs w:val="28"/>
          <w:lang w:val="uk-UA"/>
        </w:rPr>
        <w:t>І</w:t>
      </w:r>
      <w:r w:rsidR="0045666F" w:rsidRPr="00EA7E2A">
        <w:rPr>
          <w:rFonts w:asciiTheme="majorBidi" w:hAnsiTheme="majorBidi" w:cstheme="majorBidi"/>
          <w:sz w:val="28"/>
          <w:szCs w:val="28"/>
          <w:lang w:val="uk-UA"/>
        </w:rPr>
        <w:t>,</w:t>
      </w:r>
      <w:r w:rsidR="00332D2C" w:rsidRPr="00EA7E2A">
        <w:rPr>
          <w:rFonts w:asciiTheme="majorBidi" w:hAnsiTheme="majorBidi" w:cstheme="majorBidi"/>
          <w:sz w:val="28"/>
          <w:szCs w:val="28"/>
          <w:lang w:val="uk-UA"/>
        </w:rPr>
        <w:t xml:space="preserve"> </w:t>
      </w:r>
      <w:r w:rsidR="0045666F" w:rsidRPr="00EA7E2A">
        <w:rPr>
          <w:rFonts w:asciiTheme="majorBidi" w:hAnsiTheme="majorBidi" w:cstheme="majorBidi"/>
          <w:sz w:val="28"/>
          <w:szCs w:val="28"/>
          <w:lang w:val="en-US"/>
        </w:rPr>
        <w:t>II</w:t>
      </w:r>
      <w:r w:rsidR="0045666F" w:rsidRPr="00EA7E2A">
        <w:rPr>
          <w:rFonts w:asciiTheme="majorBidi" w:hAnsiTheme="majorBidi" w:cstheme="majorBidi"/>
          <w:sz w:val="28"/>
          <w:szCs w:val="28"/>
          <w:lang w:val="uk-UA"/>
        </w:rPr>
        <w:t xml:space="preserve"> ступеня (25</w:t>
      </w:r>
      <w:r w:rsidR="00F44DB7" w:rsidRPr="00EA7E2A">
        <w:rPr>
          <w:rFonts w:asciiTheme="majorBidi" w:hAnsiTheme="majorBidi" w:cstheme="majorBidi"/>
          <w:sz w:val="28"/>
          <w:szCs w:val="28"/>
          <w:lang w:val="uk-UA"/>
        </w:rPr>
        <w:t xml:space="preserve"> пацієнтів).</w:t>
      </w:r>
    </w:p>
    <w:p w:rsidR="00F44DB7" w:rsidRPr="00EA7E2A" w:rsidRDefault="0089469C" w:rsidP="0089469C">
      <w:pPr>
        <w:pStyle w:val="p2"/>
        <w:shd w:val="clear" w:color="auto" w:fill="FFFFFF"/>
        <w:spacing w:before="0" w:beforeAutospacing="0" w:after="0" w:afterAutospacing="0" w:line="360" w:lineRule="auto"/>
        <w:ind w:firstLine="720"/>
        <w:jc w:val="both"/>
        <w:rPr>
          <w:rFonts w:asciiTheme="majorBidi" w:hAnsiTheme="majorBidi" w:cstheme="majorBidi"/>
          <w:sz w:val="28"/>
          <w:szCs w:val="28"/>
          <w:lang w:val="uk-UA"/>
        </w:rPr>
      </w:pPr>
      <w:r w:rsidRPr="00EA7E2A">
        <w:rPr>
          <w:rFonts w:asciiTheme="majorBidi" w:hAnsiTheme="majorBidi" w:cstheme="majorBidi"/>
          <w:sz w:val="28"/>
          <w:szCs w:val="28"/>
          <w:lang w:val="uk-UA"/>
        </w:rPr>
        <w:t>До к</w:t>
      </w:r>
      <w:r w:rsidR="006E2D29" w:rsidRPr="00EA7E2A">
        <w:rPr>
          <w:rFonts w:asciiTheme="majorBidi" w:hAnsiTheme="majorBidi" w:cstheme="majorBidi"/>
          <w:sz w:val="28"/>
          <w:szCs w:val="28"/>
          <w:lang w:val="uk-UA"/>
        </w:rPr>
        <w:t>онтрольн</w:t>
      </w:r>
      <w:r w:rsidRPr="00EA7E2A">
        <w:rPr>
          <w:rFonts w:asciiTheme="majorBidi" w:hAnsiTheme="majorBidi" w:cstheme="majorBidi"/>
          <w:sz w:val="28"/>
          <w:szCs w:val="28"/>
          <w:lang w:val="uk-UA"/>
        </w:rPr>
        <w:t>ої</w:t>
      </w:r>
      <w:r w:rsidR="006E2D29" w:rsidRPr="00EA7E2A">
        <w:rPr>
          <w:rFonts w:asciiTheme="majorBidi" w:hAnsiTheme="majorBidi" w:cstheme="majorBidi"/>
          <w:sz w:val="28"/>
          <w:szCs w:val="28"/>
          <w:lang w:val="uk-UA"/>
        </w:rPr>
        <w:t xml:space="preserve"> груп</w:t>
      </w:r>
      <w:r w:rsidRPr="00EA7E2A">
        <w:rPr>
          <w:rFonts w:asciiTheme="majorBidi" w:hAnsiTheme="majorBidi" w:cstheme="majorBidi"/>
          <w:sz w:val="28"/>
          <w:szCs w:val="28"/>
          <w:lang w:val="uk-UA"/>
        </w:rPr>
        <w:t xml:space="preserve">и </w:t>
      </w:r>
      <w:r w:rsidR="00EA7E2A" w:rsidRPr="00EA7E2A">
        <w:rPr>
          <w:rFonts w:asciiTheme="majorBidi" w:hAnsiTheme="majorBidi" w:cstheme="majorBidi"/>
          <w:sz w:val="28"/>
          <w:szCs w:val="28"/>
          <w:lang w:val="uk-UA"/>
        </w:rPr>
        <w:t>залучено</w:t>
      </w:r>
      <w:r w:rsidR="006E2D29" w:rsidRPr="00EA7E2A">
        <w:rPr>
          <w:rFonts w:asciiTheme="majorBidi" w:hAnsiTheme="majorBidi" w:cstheme="majorBidi"/>
          <w:sz w:val="28"/>
          <w:szCs w:val="28"/>
          <w:lang w:val="uk-UA"/>
        </w:rPr>
        <w:t xml:space="preserve"> 20 практично здорових </w:t>
      </w:r>
      <w:r w:rsidRPr="00EA7E2A">
        <w:rPr>
          <w:rFonts w:asciiTheme="majorBidi" w:hAnsiTheme="majorBidi" w:cstheme="majorBidi"/>
          <w:sz w:val="28"/>
          <w:szCs w:val="28"/>
          <w:lang w:val="uk-UA"/>
        </w:rPr>
        <w:t>волонтер</w:t>
      </w:r>
      <w:r w:rsidR="00EA7E2A" w:rsidRPr="00EA7E2A">
        <w:rPr>
          <w:rFonts w:asciiTheme="majorBidi" w:hAnsiTheme="majorBidi" w:cstheme="majorBidi"/>
          <w:sz w:val="28"/>
          <w:szCs w:val="28"/>
          <w:lang w:val="uk-UA"/>
        </w:rPr>
        <w:t>ів</w:t>
      </w:r>
      <w:r w:rsidRPr="00EA7E2A">
        <w:rPr>
          <w:rFonts w:asciiTheme="majorBidi" w:hAnsiTheme="majorBidi" w:cstheme="majorBidi"/>
          <w:sz w:val="28"/>
          <w:szCs w:val="28"/>
          <w:lang w:val="uk-UA"/>
        </w:rPr>
        <w:t>, у яких ГХ</w:t>
      </w:r>
      <w:r w:rsidR="00F44DB7" w:rsidRPr="00EA7E2A">
        <w:rPr>
          <w:rFonts w:asciiTheme="majorBidi" w:hAnsiTheme="majorBidi" w:cstheme="majorBidi"/>
          <w:sz w:val="28"/>
          <w:szCs w:val="28"/>
          <w:lang w:val="uk-UA"/>
        </w:rPr>
        <w:t xml:space="preserve"> </w:t>
      </w:r>
      <w:r w:rsidR="006E2D29" w:rsidRPr="00EA7E2A">
        <w:rPr>
          <w:rFonts w:asciiTheme="majorBidi" w:hAnsiTheme="majorBidi" w:cstheme="majorBidi"/>
          <w:sz w:val="28"/>
          <w:szCs w:val="28"/>
          <w:lang w:val="uk-UA"/>
        </w:rPr>
        <w:t>та</w:t>
      </w:r>
      <w:r w:rsidR="00F44DB7" w:rsidRPr="00EA7E2A">
        <w:rPr>
          <w:rFonts w:asciiTheme="majorBidi" w:hAnsiTheme="majorBidi" w:cstheme="majorBidi"/>
          <w:sz w:val="28"/>
          <w:szCs w:val="28"/>
          <w:lang w:val="uk-UA"/>
        </w:rPr>
        <w:t xml:space="preserve"> ЦД 2</w:t>
      </w:r>
      <w:r w:rsidR="00EA7E2A" w:rsidRPr="00EA7E2A">
        <w:rPr>
          <w:rFonts w:asciiTheme="majorBidi" w:hAnsiTheme="majorBidi" w:cstheme="majorBidi"/>
          <w:sz w:val="28"/>
          <w:szCs w:val="28"/>
          <w:lang w:val="uk-UA"/>
        </w:rPr>
        <w:t>-го</w:t>
      </w:r>
      <w:r w:rsidR="006E2D29" w:rsidRPr="00EA7E2A">
        <w:rPr>
          <w:rFonts w:asciiTheme="majorBidi" w:hAnsiTheme="majorBidi" w:cstheme="majorBidi"/>
          <w:sz w:val="28"/>
          <w:szCs w:val="28"/>
          <w:lang w:val="uk-UA"/>
        </w:rPr>
        <w:t xml:space="preserve"> </w:t>
      </w:r>
      <w:r w:rsidR="00F44DB7" w:rsidRPr="00EA7E2A">
        <w:rPr>
          <w:rFonts w:asciiTheme="majorBidi" w:hAnsiTheme="majorBidi" w:cstheme="majorBidi"/>
          <w:sz w:val="28"/>
          <w:szCs w:val="28"/>
          <w:lang w:val="uk-UA"/>
        </w:rPr>
        <w:t>т</w:t>
      </w:r>
      <w:r w:rsidR="006E2D29" w:rsidRPr="00EA7E2A">
        <w:rPr>
          <w:rFonts w:asciiTheme="majorBidi" w:hAnsiTheme="majorBidi" w:cstheme="majorBidi"/>
          <w:sz w:val="28"/>
          <w:szCs w:val="28"/>
          <w:lang w:val="uk-UA"/>
        </w:rPr>
        <w:t>ипу були</w:t>
      </w:r>
      <w:r w:rsidRPr="00EA7E2A">
        <w:rPr>
          <w:rFonts w:asciiTheme="majorBidi" w:hAnsiTheme="majorBidi" w:cstheme="majorBidi"/>
          <w:sz w:val="28"/>
          <w:szCs w:val="28"/>
          <w:lang w:val="uk-UA"/>
        </w:rPr>
        <w:t xml:space="preserve"> виключені на підставі комплексного о</w:t>
      </w:r>
      <w:r w:rsidR="00EA7E2A" w:rsidRPr="00EA7E2A">
        <w:rPr>
          <w:rFonts w:asciiTheme="majorBidi" w:hAnsiTheme="majorBidi" w:cstheme="majorBidi"/>
          <w:sz w:val="28"/>
          <w:szCs w:val="28"/>
          <w:lang w:val="uk-UA"/>
        </w:rPr>
        <w:t>б</w:t>
      </w:r>
      <w:r w:rsidRPr="00EA7E2A">
        <w:rPr>
          <w:rFonts w:asciiTheme="majorBidi" w:hAnsiTheme="majorBidi" w:cstheme="majorBidi"/>
          <w:sz w:val="28"/>
          <w:szCs w:val="28"/>
          <w:lang w:val="uk-UA"/>
        </w:rPr>
        <w:t>стеження (клініко-лабораторного та інструментального)</w:t>
      </w:r>
      <w:r w:rsidR="00F44DB7" w:rsidRPr="00EA7E2A">
        <w:rPr>
          <w:rFonts w:asciiTheme="majorBidi" w:hAnsiTheme="majorBidi" w:cstheme="majorBidi"/>
          <w:sz w:val="28"/>
          <w:szCs w:val="28"/>
          <w:lang w:val="uk-UA"/>
        </w:rPr>
        <w:t xml:space="preserve">.  </w:t>
      </w:r>
    </w:p>
    <w:p w:rsidR="00F44DB7" w:rsidRPr="00EA7E2A" w:rsidRDefault="0089469C" w:rsidP="0089469C">
      <w:pPr>
        <w:pStyle w:val="21"/>
        <w:spacing w:after="0" w:line="360" w:lineRule="auto"/>
        <w:ind w:firstLine="720"/>
        <w:jc w:val="both"/>
        <w:rPr>
          <w:rFonts w:asciiTheme="majorBidi" w:hAnsiTheme="majorBidi" w:cstheme="majorBidi"/>
          <w:iCs/>
          <w:sz w:val="28"/>
          <w:szCs w:val="28"/>
          <w:lang w:val="uk-UA"/>
        </w:rPr>
      </w:pPr>
      <w:r w:rsidRPr="00EA7E2A">
        <w:rPr>
          <w:rFonts w:asciiTheme="majorBidi" w:hAnsiTheme="majorBidi" w:cstheme="majorBidi"/>
          <w:iCs/>
          <w:sz w:val="28"/>
          <w:szCs w:val="28"/>
          <w:lang w:val="uk-UA"/>
        </w:rPr>
        <w:t>Включення пацієнтів у дослідження було здійснено за критеріями:</w:t>
      </w:r>
    </w:p>
    <w:p w:rsidR="00F44DB7" w:rsidRPr="00EA7E2A" w:rsidRDefault="0089469C" w:rsidP="00F004B4">
      <w:pPr>
        <w:pStyle w:val="21"/>
        <w:spacing w:after="0" w:line="360" w:lineRule="auto"/>
        <w:jc w:val="both"/>
        <w:rPr>
          <w:rFonts w:asciiTheme="majorBidi" w:hAnsiTheme="majorBidi" w:cstheme="majorBidi"/>
          <w:sz w:val="28"/>
          <w:szCs w:val="28"/>
          <w:lang w:val="uk-UA"/>
        </w:rPr>
      </w:pPr>
      <w:r w:rsidRPr="00EA7E2A">
        <w:rPr>
          <w:rFonts w:asciiTheme="majorBidi" w:hAnsiTheme="majorBidi" w:cstheme="majorBidi"/>
          <w:sz w:val="28"/>
          <w:szCs w:val="28"/>
          <w:lang w:val="uk-UA"/>
        </w:rPr>
        <w:t>ГХ</w:t>
      </w:r>
      <w:r w:rsidR="00F004B4" w:rsidRPr="00EA7E2A">
        <w:rPr>
          <w:rFonts w:asciiTheme="majorBidi" w:hAnsiTheme="majorBidi" w:cstheme="majorBidi"/>
          <w:sz w:val="28"/>
          <w:szCs w:val="28"/>
          <w:lang w:val="uk-UA"/>
        </w:rPr>
        <w:t xml:space="preserve"> ІІ стадії, 2</w:t>
      </w:r>
      <w:r w:rsidR="00EA7E2A" w:rsidRPr="00EA7E2A">
        <w:rPr>
          <w:rFonts w:asciiTheme="majorBidi" w:hAnsiTheme="majorBidi" w:cstheme="majorBidi"/>
          <w:sz w:val="28"/>
          <w:szCs w:val="28"/>
          <w:lang w:val="uk-UA"/>
        </w:rPr>
        <w:t>-го</w:t>
      </w:r>
      <w:r w:rsidR="00F004B4" w:rsidRPr="00EA7E2A">
        <w:rPr>
          <w:rFonts w:asciiTheme="majorBidi" w:hAnsiTheme="majorBidi" w:cstheme="majorBidi"/>
          <w:sz w:val="28"/>
          <w:szCs w:val="28"/>
          <w:lang w:val="uk-UA"/>
        </w:rPr>
        <w:t xml:space="preserve"> ступеня;</w:t>
      </w:r>
    </w:p>
    <w:p w:rsidR="00EA7E2A" w:rsidRDefault="00F44DB7" w:rsidP="00F004B4">
      <w:pPr>
        <w:pStyle w:val="21"/>
        <w:spacing w:after="0" w:line="360" w:lineRule="auto"/>
        <w:jc w:val="both"/>
        <w:rPr>
          <w:rFonts w:asciiTheme="majorBidi" w:hAnsiTheme="majorBidi" w:cstheme="majorBidi"/>
          <w:sz w:val="28"/>
          <w:szCs w:val="28"/>
          <w:lang w:val="uk-UA"/>
        </w:rPr>
      </w:pPr>
      <w:r w:rsidRPr="00EA7E2A">
        <w:rPr>
          <w:rFonts w:asciiTheme="majorBidi" w:hAnsiTheme="majorBidi" w:cstheme="majorBidi"/>
          <w:sz w:val="28"/>
          <w:szCs w:val="28"/>
          <w:lang w:val="uk-UA"/>
        </w:rPr>
        <w:t>ЦД 2</w:t>
      </w:r>
      <w:r w:rsidR="00EA7E2A" w:rsidRPr="00EA7E2A">
        <w:rPr>
          <w:rFonts w:asciiTheme="majorBidi" w:hAnsiTheme="majorBidi" w:cstheme="majorBidi"/>
          <w:sz w:val="28"/>
          <w:szCs w:val="28"/>
          <w:lang w:val="uk-UA"/>
        </w:rPr>
        <w:t>-го</w:t>
      </w:r>
      <w:r w:rsidR="0045666F" w:rsidRPr="00EA7E2A">
        <w:rPr>
          <w:rFonts w:asciiTheme="majorBidi" w:hAnsiTheme="majorBidi" w:cstheme="majorBidi"/>
          <w:sz w:val="28"/>
          <w:szCs w:val="28"/>
          <w:lang w:val="uk-UA"/>
        </w:rPr>
        <w:t xml:space="preserve"> </w:t>
      </w:r>
      <w:r w:rsidRPr="00EA7E2A">
        <w:rPr>
          <w:rFonts w:asciiTheme="majorBidi" w:hAnsiTheme="majorBidi" w:cstheme="majorBidi"/>
          <w:sz w:val="28"/>
          <w:szCs w:val="28"/>
          <w:lang w:val="uk-UA"/>
        </w:rPr>
        <w:t>т</w:t>
      </w:r>
      <w:r w:rsidR="0045666F" w:rsidRPr="00EA7E2A">
        <w:rPr>
          <w:rFonts w:asciiTheme="majorBidi" w:hAnsiTheme="majorBidi" w:cstheme="majorBidi"/>
          <w:sz w:val="28"/>
          <w:szCs w:val="28"/>
          <w:lang w:val="uk-UA" w:bidi="ar-LB"/>
        </w:rPr>
        <w:t>ипу</w:t>
      </w:r>
      <w:r w:rsidR="00CA555E" w:rsidRPr="00EA7E2A">
        <w:rPr>
          <w:rFonts w:asciiTheme="majorBidi" w:hAnsiTheme="majorBidi" w:cstheme="majorBidi"/>
          <w:sz w:val="28"/>
          <w:szCs w:val="28"/>
          <w:lang w:val="uk-UA"/>
        </w:rPr>
        <w:t xml:space="preserve"> середньої тяжкості</w:t>
      </w:r>
      <w:r w:rsidR="004703E7" w:rsidRPr="00EA7E2A">
        <w:rPr>
          <w:rFonts w:asciiTheme="majorBidi" w:hAnsiTheme="majorBidi" w:cstheme="majorBidi"/>
          <w:sz w:val="28"/>
          <w:szCs w:val="28"/>
          <w:lang w:val="uk-UA"/>
        </w:rPr>
        <w:t>,</w:t>
      </w:r>
      <w:r w:rsidR="00B77E2B" w:rsidRPr="00EA7E2A">
        <w:rPr>
          <w:rFonts w:asciiTheme="majorBidi" w:hAnsiTheme="majorBidi" w:cstheme="majorBidi"/>
          <w:sz w:val="28"/>
          <w:szCs w:val="28"/>
          <w:lang w:val="uk-UA"/>
        </w:rPr>
        <w:t xml:space="preserve"> </w:t>
      </w:r>
      <w:r w:rsidR="004703E7" w:rsidRPr="00EA7E2A">
        <w:rPr>
          <w:rFonts w:asciiTheme="majorBidi" w:hAnsiTheme="majorBidi" w:cstheme="majorBidi"/>
          <w:sz w:val="28"/>
          <w:szCs w:val="28"/>
          <w:lang w:val="uk-UA"/>
        </w:rPr>
        <w:t xml:space="preserve">субкомпенсований </w:t>
      </w:r>
      <w:r w:rsidR="00B77E2B" w:rsidRPr="00EA7E2A">
        <w:rPr>
          <w:rFonts w:asciiTheme="majorBidi" w:hAnsiTheme="majorBidi" w:cstheme="majorBidi"/>
          <w:sz w:val="28"/>
          <w:szCs w:val="28"/>
          <w:lang w:val="uk-UA"/>
        </w:rPr>
        <w:t>(</w:t>
      </w:r>
      <w:r w:rsidR="00EA7E2A" w:rsidRPr="00EA7E2A">
        <w:rPr>
          <w:rFonts w:asciiTheme="majorBidi" w:hAnsiTheme="majorBidi" w:cstheme="majorBidi"/>
          <w:sz w:val="28"/>
          <w:szCs w:val="28"/>
          <w:lang w:val="uk-UA"/>
        </w:rPr>
        <w:t>в</w:t>
      </w:r>
      <w:r w:rsidR="004703E7" w:rsidRPr="00EA7E2A">
        <w:rPr>
          <w:rFonts w:asciiTheme="majorBidi" w:hAnsiTheme="majorBidi" w:cstheme="majorBidi"/>
          <w:sz w:val="28"/>
          <w:szCs w:val="28"/>
          <w:lang w:val="uk-UA"/>
        </w:rPr>
        <w:t xml:space="preserve"> анамнезі </w:t>
      </w:r>
      <w:r w:rsidR="00F10AB7" w:rsidRPr="00EA7E2A">
        <w:rPr>
          <w:rFonts w:asciiTheme="majorBidi" w:hAnsiTheme="majorBidi" w:cstheme="majorBidi"/>
          <w:sz w:val="28"/>
          <w:szCs w:val="28"/>
          <w:lang w:val="uk-UA"/>
        </w:rPr>
        <w:t>можливий кетоацидоз,</w:t>
      </w:r>
      <w:r w:rsidR="004703E7" w:rsidRPr="00EA7E2A">
        <w:rPr>
          <w:rFonts w:asciiTheme="majorBidi" w:hAnsiTheme="majorBidi" w:cstheme="majorBidi"/>
          <w:sz w:val="28"/>
          <w:szCs w:val="28"/>
          <w:lang w:val="uk-UA"/>
        </w:rPr>
        <w:t xml:space="preserve"> діабетична ретинопатія 1 ст. (непроліферативна), діабетична нефропатія 3 ст. (стадія мікроальбумінурії), діабетична артропатія 1 ст., </w:t>
      </w:r>
      <w:r w:rsidR="004703E7" w:rsidRPr="00EA7E2A">
        <w:rPr>
          <w:rFonts w:asciiTheme="majorBidi" w:hAnsiTheme="majorBidi" w:cstheme="majorBidi"/>
          <w:sz w:val="28"/>
          <w:szCs w:val="28"/>
          <w:lang w:val="uk-UA"/>
        </w:rPr>
        <w:lastRenderedPageBreak/>
        <w:t>діабетична ангіопатія нижніх кінцівок 2-3 ст., діабетична дистальна</w:t>
      </w:r>
      <w:r w:rsidR="004703E7" w:rsidRPr="00B80717">
        <w:rPr>
          <w:rFonts w:asciiTheme="majorBidi" w:hAnsiTheme="majorBidi" w:cstheme="majorBidi"/>
          <w:sz w:val="28"/>
          <w:szCs w:val="28"/>
          <w:lang w:val="uk-UA"/>
        </w:rPr>
        <w:t xml:space="preserve"> поліневропа</w:t>
      </w:r>
      <w:r w:rsidR="00714ABA">
        <w:rPr>
          <w:rFonts w:asciiTheme="majorBidi" w:hAnsiTheme="majorBidi" w:cstheme="majorBidi"/>
          <w:sz w:val="28"/>
          <w:szCs w:val="28"/>
          <w:lang w:val="uk-UA"/>
        </w:rPr>
        <w:t xml:space="preserve">тія, для досягнення оптимального (цільового) </w:t>
      </w:r>
      <w:r w:rsidR="004703E7" w:rsidRPr="00B80717">
        <w:rPr>
          <w:rFonts w:asciiTheme="majorBidi" w:hAnsiTheme="majorBidi" w:cstheme="majorBidi"/>
          <w:sz w:val="28"/>
          <w:szCs w:val="28"/>
          <w:lang w:val="uk-UA"/>
        </w:rPr>
        <w:t>глік</w:t>
      </w:r>
      <w:r w:rsidR="00F10AB7">
        <w:rPr>
          <w:rFonts w:asciiTheme="majorBidi" w:hAnsiTheme="majorBidi" w:cstheme="majorBidi"/>
          <w:sz w:val="28"/>
          <w:szCs w:val="28"/>
          <w:lang w:val="uk-UA"/>
        </w:rPr>
        <w:t>емічного контролю використовувалис</w:t>
      </w:r>
      <w:r w:rsidR="00EA7E2A">
        <w:rPr>
          <w:rFonts w:asciiTheme="majorBidi" w:hAnsiTheme="majorBidi" w:cstheme="majorBidi"/>
          <w:sz w:val="28"/>
          <w:szCs w:val="28"/>
          <w:lang w:val="uk-UA"/>
        </w:rPr>
        <w:t>я</w:t>
      </w:r>
      <w:r w:rsidR="004703E7" w:rsidRPr="00B80717">
        <w:rPr>
          <w:rFonts w:asciiTheme="majorBidi" w:hAnsiTheme="majorBidi" w:cstheme="majorBidi"/>
          <w:sz w:val="28"/>
          <w:szCs w:val="28"/>
          <w:lang w:val="uk-UA"/>
        </w:rPr>
        <w:t xml:space="preserve"> табл</w:t>
      </w:r>
      <w:r w:rsidR="00946F26">
        <w:rPr>
          <w:rFonts w:asciiTheme="majorBidi" w:hAnsiTheme="majorBidi" w:cstheme="majorBidi"/>
          <w:sz w:val="28"/>
          <w:szCs w:val="28"/>
          <w:lang w:val="uk-UA"/>
        </w:rPr>
        <w:t>етовані цукрознижу</w:t>
      </w:r>
      <w:r w:rsidR="00EA7E2A">
        <w:rPr>
          <w:rFonts w:asciiTheme="majorBidi" w:hAnsiTheme="majorBidi" w:cstheme="majorBidi"/>
          <w:sz w:val="28"/>
          <w:szCs w:val="28"/>
          <w:lang w:val="uk-UA"/>
        </w:rPr>
        <w:t>вальн</w:t>
      </w:r>
      <w:r w:rsidR="00946F26">
        <w:rPr>
          <w:rFonts w:asciiTheme="majorBidi" w:hAnsiTheme="majorBidi" w:cstheme="majorBidi"/>
          <w:sz w:val="28"/>
          <w:szCs w:val="28"/>
          <w:lang w:val="uk-UA"/>
        </w:rPr>
        <w:t>і препарати</w:t>
      </w:r>
      <w:r w:rsidR="004703E7" w:rsidRPr="00B80717">
        <w:rPr>
          <w:rFonts w:asciiTheme="majorBidi" w:hAnsiTheme="majorBidi" w:cstheme="majorBidi"/>
          <w:sz w:val="28"/>
          <w:szCs w:val="28"/>
          <w:lang w:val="uk-UA"/>
        </w:rPr>
        <w:t>; критерії субкомпенсаці</w:t>
      </w:r>
      <w:r w:rsidR="00F10AB7">
        <w:rPr>
          <w:rFonts w:asciiTheme="majorBidi" w:hAnsiTheme="majorBidi" w:cstheme="majorBidi"/>
          <w:sz w:val="28"/>
          <w:szCs w:val="28"/>
          <w:lang w:val="uk-UA"/>
        </w:rPr>
        <w:t>ї ЦД 2</w:t>
      </w:r>
      <w:r w:rsidR="00EA7E2A">
        <w:rPr>
          <w:rFonts w:asciiTheme="majorBidi" w:hAnsiTheme="majorBidi" w:cstheme="majorBidi"/>
          <w:sz w:val="28"/>
          <w:szCs w:val="28"/>
          <w:lang w:val="uk-UA"/>
        </w:rPr>
        <w:t>-го</w:t>
      </w:r>
      <w:r w:rsidR="00F10AB7">
        <w:rPr>
          <w:rFonts w:asciiTheme="majorBidi" w:hAnsiTheme="majorBidi" w:cstheme="majorBidi"/>
          <w:sz w:val="28"/>
          <w:szCs w:val="28"/>
          <w:lang w:val="uk-UA"/>
        </w:rPr>
        <w:t xml:space="preserve"> типу: </w:t>
      </w:r>
    </w:p>
    <w:p w:rsidR="004703E7" w:rsidRPr="00B80717" w:rsidRDefault="00F10AB7" w:rsidP="00EA7E2A">
      <w:pPr>
        <w:pStyle w:val="21"/>
        <w:numPr>
          <w:ilvl w:val="0"/>
          <w:numId w:val="12"/>
        </w:num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ГКН</w:t>
      </w:r>
      <w:r w:rsidR="004703E7" w:rsidRPr="00B80717">
        <w:rPr>
          <w:rFonts w:asciiTheme="majorBidi" w:hAnsiTheme="majorBidi" w:cstheme="majorBidi"/>
          <w:sz w:val="28"/>
          <w:szCs w:val="28"/>
          <w:lang w:val="uk-UA"/>
        </w:rPr>
        <w:t xml:space="preserve"> 6,1–6,5 ммоль/л, </w:t>
      </w:r>
      <w:r w:rsidR="004703E7" w:rsidRPr="00B80717">
        <w:rPr>
          <w:rFonts w:asciiTheme="majorBidi" w:hAnsiTheme="majorBidi" w:cstheme="majorBidi"/>
          <w:sz w:val="28"/>
          <w:szCs w:val="28"/>
        </w:rPr>
        <w:t>HbA</w:t>
      </w:r>
      <w:r w:rsidR="004703E7" w:rsidRPr="00B80717">
        <w:rPr>
          <w:rFonts w:asciiTheme="majorBidi" w:hAnsiTheme="majorBidi" w:cstheme="majorBidi"/>
          <w:sz w:val="28"/>
          <w:szCs w:val="28"/>
          <w:lang w:val="uk-UA"/>
        </w:rPr>
        <w:t>1</w:t>
      </w:r>
      <w:r w:rsidR="004703E7" w:rsidRPr="00B80717">
        <w:rPr>
          <w:rFonts w:asciiTheme="majorBidi" w:hAnsiTheme="majorBidi" w:cstheme="majorBidi"/>
          <w:sz w:val="28"/>
          <w:szCs w:val="28"/>
        </w:rPr>
        <w:t>c</w:t>
      </w:r>
      <w:r w:rsidR="004703E7" w:rsidRPr="00B80717">
        <w:rPr>
          <w:rFonts w:asciiTheme="majorBidi" w:hAnsiTheme="majorBidi" w:cstheme="majorBidi"/>
          <w:sz w:val="28"/>
          <w:szCs w:val="28"/>
          <w:lang w:val="uk-UA"/>
        </w:rPr>
        <w:t xml:space="preserve"> 7,1–7,5%, постпрандіальна глюкоза 8,1–9 ммоль/л.)</w:t>
      </w:r>
      <w:r w:rsidR="00116AD5">
        <w:rPr>
          <w:rFonts w:asciiTheme="majorBidi" w:hAnsiTheme="majorBidi" w:cstheme="majorBidi"/>
          <w:sz w:val="28"/>
          <w:szCs w:val="28"/>
          <w:lang w:val="uk-UA"/>
        </w:rPr>
        <w:t>;</w:t>
      </w:r>
      <w:r w:rsidR="00F44DB7" w:rsidRPr="00B80717">
        <w:rPr>
          <w:rFonts w:asciiTheme="majorBidi" w:hAnsiTheme="majorBidi" w:cstheme="majorBidi"/>
          <w:sz w:val="28"/>
          <w:szCs w:val="28"/>
          <w:lang w:val="uk-UA"/>
        </w:rPr>
        <w:t xml:space="preserve"> </w:t>
      </w:r>
    </w:p>
    <w:p w:rsidR="00EA7E2A" w:rsidRDefault="00EA7E2A" w:rsidP="00EA7E2A">
      <w:pPr>
        <w:pStyle w:val="21"/>
        <w:numPr>
          <w:ilvl w:val="0"/>
          <w:numId w:val="12"/>
        </w:num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х</w:t>
      </w:r>
      <w:r w:rsidR="008F525F" w:rsidRPr="00946F26">
        <w:rPr>
          <w:rFonts w:asciiTheme="majorBidi" w:hAnsiTheme="majorBidi" w:cstheme="majorBidi"/>
          <w:sz w:val="28"/>
          <w:szCs w:val="28"/>
          <w:lang w:val="uk-UA"/>
        </w:rPr>
        <w:t>ронічна серцева недостатність</w:t>
      </w:r>
      <w:r w:rsidR="006F2D53" w:rsidRPr="00946F26">
        <w:rPr>
          <w:rFonts w:asciiTheme="majorBidi" w:hAnsiTheme="majorBidi" w:cstheme="majorBidi"/>
          <w:sz w:val="28"/>
          <w:szCs w:val="28"/>
          <w:lang w:val="uk-UA"/>
        </w:rPr>
        <w:t xml:space="preserve"> (ХСН)</w:t>
      </w:r>
      <w:r w:rsidR="008F525F" w:rsidRPr="00946F26">
        <w:rPr>
          <w:rFonts w:asciiTheme="majorBidi" w:hAnsiTheme="majorBidi" w:cstheme="majorBidi"/>
          <w:sz w:val="28"/>
          <w:szCs w:val="28"/>
          <w:lang w:val="uk-UA"/>
        </w:rPr>
        <w:t xml:space="preserve"> з 0 по ІІ функціональний клас</w:t>
      </w:r>
    </w:p>
    <w:p w:rsidR="00235675" w:rsidRDefault="00372AD0" w:rsidP="00EA7E2A">
      <w:pPr>
        <w:pStyle w:val="21"/>
        <w:spacing w:after="0" w:line="360" w:lineRule="auto"/>
        <w:ind w:firstLine="360"/>
        <w:jc w:val="both"/>
        <w:rPr>
          <w:rFonts w:asciiTheme="majorBidi" w:hAnsiTheme="majorBidi" w:cstheme="majorBidi"/>
          <w:sz w:val="28"/>
          <w:szCs w:val="28"/>
          <w:lang w:val="uk-UA"/>
        </w:rPr>
      </w:pPr>
      <w:r>
        <w:rPr>
          <w:rFonts w:asciiTheme="majorBidi" w:hAnsiTheme="majorBidi" w:cstheme="majorBidi"/>
          <w:sz w:val="28"/>
          <w:szCs w:val="28"/>
          <w:shd w:val="clear" w:color="auto" w:fill="FFFFFF"/>
          <w:lang w:val="uk-UA"/>
        </w:rPr>
        <w:t>(ф</w:t>
      </w:r>
      <w:r w:rsidR="006F2D53" w:rsidRPr="00F10AB7">
        <w:rPr>
          <w:rFonts w:asciiTheme="majorBidi" w:hAnsiTheme="majorBidi" w:cstheme="majorBidi"/>
          <w:sz w:val="28"/>
          <w:szCs w:val="28"/>
          <w:shd w:val="clear" w:color="auto" w:fill="FFFFFF"/>
          <w:lang w:val="uk-UA"/>
        </w:rPr>
        <w:t>ункціональн</w:t>
      </w:r>
      <w:r w:rsidR="00033731" w:rsidRPr="00946F26">
        <w:rPr>
          <w:rFonts w:asciiTheme="majorBidi" w:hAnsiTheme="majorBidi" w:cstheme="majorBidi"/>
          <w:sz w:val="28"/>
          <w:szCs w:val="28"/>
          <w:shd w:val="clear" w:color="auto" w:fill="FFFFFF"/>
          <w:lang w:val="uk-UA"/>
        </w:rPr>
        <w:t>ий клас ХСН визначався</w:t>
      </w:r>
      <w:r w:rsidR="006F2D53" w:rsidRPr="00946F26">
        <w:rPr>
          <w:rFonts w:asciiTheme="majorBidi" w:hAnsiTheme="majorBidi" w:cstheme="majorBidi"/>
          <w:sz w:val="28"/>
          <w:szCs w:val="28"/>
          <w:shd w:val="clear" w:color="auto" w:fill="FFFFFF"/>
          <w:lang w:val="uk-UA"/>
        </w:rPr>
        <w:t xml:space="preserve"> за</w:t>
      </w:r>
      <w:r w:rsidR="00235675" w:rsidRPr="00F10AB7">
        <w:rPr>
          <w:rFonts w:asciiTheme="majorBidi" w:hAnsiTheme="majorBidi" w:cstheme="majorBidi"/>
          <w:sz w:val="28"/>
          <w:szCs w:val="28"/>
          <w:shd w:val="clear" w:color="auto" w:fill="FFFFFF"/>
          <w:lang w:val="uk-UA"/>
        </w:rPr>
        <w:t xml:space="preserve"> </w:t>
      </w:r>
      <w:r w:rsidR="00EA7E2A">
        <w:rPr>
          <w:rFonts w:asciiTheme="majorBidi" w:hAnsiTheme="majorBidi" w:cstheme="majorBidi"/>
          <w:sz w:val="28"/>
          <w:szCs w:val="28"/>
          <w:shd w:val="clear" w:color="auto" w:fill="FFFFFF"/>
          <w:lang w:val="uk-UA"/>
        </w:rPr>
        <w:t xml:space="preserve">класифікацією </w:t>
      </w:r>
      <w:r w:rsidR="00235675" w:rsidRPr="00F10AB7">
        <w:rPr>
          <w:rFonts w:asciiTheme="majorBidi" w:hAnsiTheme="majorBidi" w:cstheme="majorBidi"/>
          <w:sz w:val="28"/>
          <w:szCs w:val="28"/>
          <w:shd w:val="clear" w:color="auto" w:fill="FFFFFF"/>
          <w:lang w:val="uk-UA"/>
        </w:rPr>
        <w:t>Нью-Йорксько</w:t>
      </w:r>
      <w:r w:rsidR="00EA7E2A">
        <w:rPr>
          <w:rFonts w:asciiTheme="majorBidi" w:hAnsiTheme="majorBidi" w:cstheme="majorBidi"/>
          <w:sz w:val="28"/>
          <w:szCs w:val="28"/>
          <w:shd w:val="clear" w:color="auto" w:fill="FFFFFF"/>
          <w:lang w:val="uk-UA"/>
        </w:rPr>
        <w:t>ї</w:t>
      </w:r>
      <w:r w:rsidR="006F2D53" w:rsidRPr="00F10AB7">
        <w:rPr>
          <w:rFonts w:asciiTheme="majorBidi" w:hAnsiTheme="majorBidi" w:cstheme="majorBidi"/>
          <w:sz w:val="28"/>
          <w:szCs w:val="28"/>
          <w:shd w:val="clear" w:color="auto" w:fill="FFFFFF"/>
          <w:lang w:val="uk-UA"/>
        </w:rPr>
        <w:t xml:space="preserve"> Асоціаці</w:t>
      </w:r>
      <w:r w:rsidR="00EA7E2A">
        <w:rPr>
          <w:rFonts w:asciiTheme="majorBidi" w:hAnsiTheme="majorBidi" w:cstheme="majorBidi"/>
          <w:sz w:val="28"/>
          <w:szCs w:val="28"/>
          <w:shd w:val="clear" w:color="auto" w:fill="FFFFFF"/>
          <w:lang w:val="uk-UA"/>
        </w:rPr>
        <w:t>ї</w:t>
      </w:r>
      <w:r w:rsidR="00235675" w:rsidRPr="00F10AB7">
        <w:rPr>
          <w:rFonts w:asciiTheme="majorBidi" w:hAnsiTheme="majorBidi" w:cstheme="majorBidi"/>
          <w:sz w:val="28"/>
          <w:szCs w:val="28"/>
          <w:shd w:val="clear" w:color="auto" w:fill="FFFFFF"/>
          <w:lang w:val="uk-UA"/>
        </w:rPr>
        <w:t xml:space="preserve"> Кардіологів</w:t>
      </w:r>
      <w:r w:rsidR="00235675" w:rsidRPr="00946F26">
        <w:rPr>
          <w:rFonts w:asciiTheme="majorBidi" w:hAnsiTheme="majorBidi" w:cstheme="majorBidi"/>
          <w:sz w:val="28"/>
          <w:szCs w:val="28"/>
          <w:shd w:val="clear" w:color="auto" w:fill="FFFFFF"/>
          <w:lang w:val="uk-UA"/>
        </w:rPr>
        <w:t xml:space="preserve"> </w:t>
      </w:r>
      <w:r w:rsidR="00235675" w:rsidRPr="00F10AB7">
        <w:rPr>
          <w:rFonts w:asciiTheme="majorBidi" w:hAnsiTheme="majorBidi" w:cstheme="majorBidi"/>
          <w:sz w:val="28"/>
          <w:szCs w:val="28"/>
          <w:shd w:val="clear" w:color="auto" w:fill="FFFFFF"/>
          <w:lang w:val="uk-UA"/>
        </w:rPr>
        <w:t>(</w:t>
      </w:r>
      <w:r w:rsidR="00235675" w:rsidRPr="00946F26">
        <w:rPr>
          <w:rFonts w:asciiTheme="majorBidi" w:hAnsiTheme="majorBidi" w:cstheme="majorBidi"/>
          <w:sz w:val="28"/>
          <w:szCs w:val="28"/>
          <w:shd w:val="clear" w:color="auto" w:fill="FFFFFF"/>
        </w:rPr>
        <w:t>New</w:t>
      </w:r>
      <w:r w:rsidR="00235675" w:rsidRPr="00F10AB7">
        <w:rPr>
          <w:rFonts w:asciiTheme="majorBidi" w:hAnsiTheme="majorBidi" w:cstheme="majorBidi"/>
          <w:sz w:val="28"/>
          <w:szCs w:val="28"/>
          <w:shd w:val="clear" w:color="auto" w:fill="FFFFFF"/>
          <w:lang w:val="uk-UA"/>
        </w:rPr>
        <w:t xml:space="preserve"> </w:t>
      </w:r>
      <w:r w:rsidR="00235675" w:rsidRPr="00946F26">
        <w:rPr>
          <w:rFonts w:asciiTheme="majorBidi" w:hAnsiTheme="majorBidi" w:cstheme="majorBidi"/>
          <w:sz w:val="28"/>
          <w:szCs w:val="28"/>
          <w:shd w:val="clear" w:color="auto" w:fill="FFFFFF"/>
        </w:rPr>
        <w:t>York</w:t>
      </w:r>
      <w:r w:rsidR="00235675" w:rsidRPr="00F10AB7">
        <w:rPr>
          <w:rFonts w:asciiTheme="majorBidi" w:hAnsiTheme="majorBidi" w:cstheme="majorBidi"/>
          <w:sz w:val="28"/>
          <w:szCs w:val="28"/>
          <w:shd w:val="clear" w:color="auto" w:fill="FFFFFF"/>
          <w:lang w:val="uk-UA"/>
        </w:rPr>
        <w:t xml:space="preserve"> </w:t>
      </w:r>
      <w:r w:rsidR="00235675" w:rsidRPr="00946F26">
        <w:rPr>
          <w:rFonts w:asciiTheme="majorBidi" w:hAnsiTheme="majorBidi" w:cstheme="majorBidi"/>
          <w:sz w:val="28"/>
          <w:szCs w:val="28"/>
          <w:shd w:val="clear" w:color="auto" w:fill="FFFFFF"/>
        </w:rPr>
        <w:t>Heart</w:t>
      </w:r>
      <w:r w:rsidR="00235675" w:rsidRPr="00F10AB7">
        <w:rPr>
          <w:rFonts w:asciiTheme="majorBidi" w:hAnsiTheme="majorBidi" w:cstheme="majorBidi"/>
          <w:sz w:val="28"/>
          <w:szCs w:val="28"/>
          <w:shd w:val="clear" w:color="auto" w:fill="FFFFFF"/>
          <w:lang w:val="uk-UA"/>
        </w:rPr>
        <w:t xml:space="preserve"> </w:t>
      </w:r>
      <w:r w:rsidR="00235675" w:rsidRPr="00946F26">
        <w:rPr>
          <w:rFonts w:asciiTheme="majorBidi" w:hAnsiTheme="majorBidi" w:cstheme="majorBidi"/>
          <w:sz w:val="28"/>
          <w:szCs w:val="28"/>
          <w:shd w:val="clear" w:color="auto" w:fill="FFFFFF"/>
        </w:rPr>
        <w:t>Association</w:t>
      </w:r>
      <w:r w:rsidR="00235675" w:rsidRPr="00F10AB7">
        <w:rPr>
          <w:rFonts w:asciiTheme="majorBidi" w:hAnsiTheme="majorBidi" w:cstheme="majorBidi"/>
          <w:sz w:val="28"/>
          <w:szCs w:val="28"/>
          <w:shd w:val="clear" w:color="auto" w:fill="FFFFFF"/>
          <w:lang w:val="uk-UA"/>
        </w:rPr>
        <w:t xml:space="preserve"> </w:t>
      </w:r>
      <w:r w:rsidR="00235675" w:rsidRPr="00946F26">
        <w:rPr>
          <w:rFonts w:asciiTheme="majorBidi" w:hAnsiTheme="majorBidi" w:cstheme="majorBidi"/>
          <w:sz w:val="28"/>
          <w:szCs w:val="28"/>
          <w:shd w:val="clear" w:color="auto" w:fill="FFFFFF"/>
        </w:rPr>
        <w:t>Functional</w:t>
      </w:r>
      <w:r w:rsidR="00235675" w:rsidRPr="00F10AB7">
        <w:rPr>
          <w:rFonts w:asciiTheme="majorBidi" w:hAnsiTheme="majorBidi" w:cstheme="majorBidi"/>
          <w:sz w:val="28"/>
          <w:szCs w:val="28"/>
          <w:shd w:val="clear" w:color="auto" w:fill="FFFFFF"/>
          <w:lang w:val="uk-UA"/>
        </w:rPr>
        <w:t xml:space="preserve"> </w:t>
      </w:r>
      <w:r w:rsidR="00235675" w:rsidRPr="00946F26">
        <w:rPr>
          <w:rFonts w:asciiTheme="majorBidi" w:hAnsiTheme="majorBidi" w:cstheme="majorBidi"/>
          <w:sz w:val="28"/>
          <w:szCs w:val="28"/>
          <w:shd w:val="clear" w:color="auto" w:fill="FFFFFF"/>
        </w:rPr>
        <w:t>Classification</w:t>
      </w:r>
      <w:r w:rsidR="00235675" w:rsidRPr="00946F26">
        <w:rPr>
          <w:rFonts w:asciiTheme="majorBidi" w:hAnsiTheme="majorBidi" w:cstheme="majorBidi"/>
          <w:sz w:val="28"/>
          <w:szCs w:val="28"/>
          <w:shd w:val="clear" w:color="auto" w:fill="FFFFFF"/>
          <w:lang w:val="uk-UA"/>
        </w:rPr>
        <w:t xml:space="preserve"> (</w:t>
      </w:r>
      <w:r w:rsidR="00235675" w:rsidRPr="00946F26">
        <w:rPr>
          <w:rFonts w:asciiTheme="majorBidi" w:hAnsiTheme="majorBidi" w:cstheme="majorBidi"/>
          <w:sz w:val="28"/>
          <w:szCs w:val="28"/>
          <w:shd w:val="clear" w:color="auto" w:fill="FFFFFF"/>
        </w:rPr>
        <w:t>NYHA</w:t>
      </w:r>
      <w:r w:rsidR="00235675" w:rsidRPr="00F10AB7">
        <w:rPr>
          <w:rFonts w:asciiTheme="majorBidi" w:hAnsiTheme="majorBidi" w:cstheme="majorBidi"/>
          <w:sz w:val="28"/>
          <w:szCs w:val="28"/>
          <w:shd w:val="clear" w:color="auto" w:fill="FFFFFF"/>
          <w:lang w:val="uk-UA"/>
        </w:rPr>
        <w:t>)</w:t>
      </w:r>
      <w:r w:rsidR="00235675" w:rsidRPr="00946F26">
        <w:rPr>
          <w:rFonts w:asciiTheme="majorBidi" w:hAnsiTheme="majorBidi" w:cstheme="majorBidi"/>
          <w:sz w:val="28"/>
          <w:szCs w:val="28"/>
          <w:shd w:val="clear" w:color="auto" w:fill="FFFFFF"/>
          <w:lang w:val="uk-UA"/>
        </w:rPr>
        <w:t>: І-</w:t>
      </w:r>
      <w:r w:rsidR="00235675" w:rsidRPr="00946F26">
        <w:rPr>
          <w:rFonts w:asciiTheme="majorBidi" w:hAnsiTheme="majorBidi" w:cstheme="majorBidi"/>
          <w:sz w:val="28"/>
          <w:szCs w:val="28"/>
          <w:lang w:val="uk-UA"/>
        </w:rPr>
        <w:t>п</w:t>
      </w:r>
      <w:r w:rsidR="00235675" w:rsidRPr="00F10AB7">
        <w:rPr>
          <w:rFonts w:asciiTheme="majorBidi" w:hAnsiTheme="majorBidi" w:cstheme="majorBidi"/>
          <w:sz w:val="28"/>
          <w:szCs w:val="28"/>
          <w:lang w:val="uk-UA"/>
        </w:rPr>
        <w:t>ацієнти із захворюванням серця, у яких виконання звичайних фізичних навантажень не викликає задишки, втоми або серцебиття</w:t>
      </w:r>
      <w:r w:rsidR="00235675" w:rsidRPr="00946F26">
        <w:rPr>
          <w:rFonts w:asciiTheme="majorBidi" w:hAnsiTheme="majorBidi" w:cstheme="majorBidi"/>
          <w:sz w:val="28"/>
          <w:szCs w:val="28"/>
          <w:lang w:val="uk-UA"/>
        </w:rPr>
        <w:t>; ІІ-п</w:t>
      </w:r>
      <w:r w:rsidR="00235675" w:rsidRPr="00F10AB7">
        <w:rPr>
          <w:rFonts w:asciiTheme="majorBidi" w:hAnsiTheme="majorBidi" w:cstheme="majorBidi"/>
          <w:sz w:val="28"/>
          <w:szCs w:val="28"/>
          <w:lang w:val="uk-UA"/>
        </w:rPr>
        <w:t>ацієнти із захворюванням серця і помірним обмеженням фізичної активності</w:t>
      </w:r>
      <w:r>
        <w:rPr>
          <w:rFonts w:asciiTheme="majorBidi" w:hAnsiTheme="majorBidi" w:cstheme="majorBidi"/>
          <w:sz w:val="28"/>
          <w:szCs w:val="28"/>
          <w:lang w:val="uk-UA"/>
        </w:rPr>
        <w:t>, з</w:t>
      </w:r>
      <w:r w:rsidR="00235675" w:rsidRPr="00332D2C">
        <w:rPr>
          <w:rFonts w:asciiTheme="majorBidi" w:hAnsiTheme="majorBidi" w:cstheme="majorBidi"/>
          <w:sz w:val="28"/>
          <w:szCs w:val="28"/>
          <w:lang w:val="uk-UA"/>
        </w:rPr>
        <w:t>адишку, втому, серцебиття відзначають при виконанні звичайних фізичних навантажень</w:t>
      </w:r>
      <w:r w:rsidR="00DA45F9" w:rsidRPr="00946F26">
        <w:rPr>
          <w:rFonts w:asciiTheme="majorBidi" w:hAnsiTheme="majorBidi" w:cstheme="majorBidi"/>
          <w:sz w:val="28"/>
          <w:szCs w:val="28"/>
          <w:lang w:val="uk-UA"/>
        </w:rPr>
        <w:t xml:space="preserve"> </w:t>
      </w:r>
      <w:r w:rsidR="00AF7CE0" w:rsidRPr="00994AF1">
        <w:rPr>
          <w:rFonts w:asciiTheme="majorBidi" w:hAnsiTheme="majorBidi" w:cstheme="majorBidi"/>
          <w:sz w:val="28"/>
          <w:szCs w:val="28"/>
          <w:lang w:val="uk-UA"/>
        </w:rPr>
        <w:t>[</w:t>
      </w:r>
      <w:r w:rsidR="00AF7CE0">
        <w:rPr>
          <w:rFonts w:asciiTheme="majorBidi" w:hAnsiTheme="majorBidi" w:cstheme="majorBidi"/>
          <w:sz w:val="28"/>
          <w:szCs w:val="28"/>
          <w:lang w:val="uk-UA"/>
        </w:rPr>
        <w:t>118</w:t>
      </w:r>
      <w:r w:rsidR="00DA45F9" w:rsidRPr="00994AF1">
        <w:rPr>
          <w:rFonts w:asciiTheme="majorBidi" w:hAnsiTheme="majorBidi" w:cstheme="majorBidi"/>
          <w:sz w:val="28"/>
          <w:szCs w:val="28"/>
          <w:lang w:val="uk-UA"/>
        </w:rPr>
        <w:t>]</w:t>
      </w:r>
      <w:r>
        <w:rPr>
          <w:rFonts w:asciiTheme="majorBidi" w:hAnsiTheme="majorBidi" w:cstheme="majorBidi"/>
          <w:sz w:val="28"/>
          <w:szCs w:val="28"/>
          <w:lang w:val="uk-UA"/>
        </w:rPr>
        <w:t>;</w:t>
      </w:r>
    </w:p>
    <w:p w:rsidR="00F44DB7" w:rsidRPr="00372AD0" w:rsidRDefault="00EA7E2A" w:rsidP="00372AD0">
      <w:pPr>
        <w:pStyle w:val="21"/>
        <w:numPr>
          <w:ilvl w:val="0"/>
          <w:numId w:val="13"/>
        </w:numPr>
        <w:spacing w:after="0" w:line="360" w:lineRule="auto"/>
        <w:jc w:val="both"/>
        <w:rPr>
          <w:rFonts w:asciiTheme="majorBidi" w:hAnsiTheme="majorBidi" w:cstheme="majorBidi"/>
          <w:sz w:val="28"/>
          <w:szCs w:val="28"/>
          <w:lang w:val="uk-UA"/>
        </w:rPr>
      </w:pPr>
      <w:r w:rsidRPr="00372AD0">
        <w:rPr>
          <w:rFonts w:asciiTheme="majorBidi" w:hAnsiTheme="majorBidi" w:cstheme="majorBidi"/>
          <w:sz w:val="28"/>
          <w:szCs w:val="28"/>
          <w:lang w:val="uk-UA"/>
        </w:rPr>
        <w:t>н</w:t>
      </w:r>
      <w:r w:rsidR="00F44DB7" w:rsidRPr="00372AD0">
        <w:rPr>
          <w:rFonts w:asciiTheme="majorBidi" w:hAnsiTheme="majorBidi" w:cstheme="majorBidi"/>
          <w:sz w:val="28"/>
          <w:szCs w:val="28"/>
          <w:lang w:val="uk-UA"/>
        </w:rPr>
        <w:t xml:space="preserve">ормальна маса тіла (індекс маси тіла (ІМТ) – 18–24,9), </w:t>
      </w:r>
      <w:r w:rsidR="008F525F" w:rsidRPr="00372AD0">
        <w:rPr>
          <w:rFonts w:asciiTheme="majorBidi" w:hAnsiTheme="majorBidi" w:cstheme="majorBidi"/>
          <w:sz w:val="28"/>
          <w:szCs w:val="28"/>
          <w:lang w:val="uk-UA"/>
        </w:rPr>
        <w:t>надмірна вага (ІМТ – 25–29,9), о</w:t>
      </w:r>
      <w:r w:rsidR="00F44DB7" w:rsidRPr="00372AD0">
        <w:rPr>
          <w:rFonts w:asciiTheme="majorBidi" w:hAnsiTheme="majorBidi" w:cstheme="majorBidi"/>
          <w:sz w:val="28"/>
          <w:szCs w:val="28"/>
          <w:lang w:val="uk-UA"/>
        </w:rPr>
        <w:t>ж</w:t>
      </w:r>
      <w:r w:rsidR="008F525F" w:rsidRPr="00372AD0">
        <w:rPr>
          <w:rFonts w:asciiTheme="majorBidi" w:hAnsiTheme="majorBidi" w:cstheme="majorBidi"/>
          <w:sz w:val="28"/>
          <w:szCs w:val="28"/>
          <w:lang w:val="uk-UA"/>
        </w:rPr>
        <w:t>иріння</w:t>
      </w:r>
      <w:r w:rsidR="00F44DB7" w:rsidRPr="00372AD0">
        <w:rPr>
          <w:rFonts w:asciiTheme="majorBidi" w:hAnsiTheme="majorBidi" w:cstheme="majorBidi"/>
          <w:sz w:val="28"/>
          <w:szCs w:val="28"/>
          <w:lang w:val="uk-UA"/>
        </w:rPr>
        <w:t xml:space="preserve"> І</w:t>
      </w:r>
      <w:r w:rsidR="009B3E12" w:rsidRPr="00372AD0">
        <w:rPr>
          <w:rFonts w:asciiTheme="majorBidi" w:hAnsiTheme="majorBidi" w:cstheme="majorBidi"/>
          <w:sz w:val="28"/>
          <w:szCs w:val="28"/>
          <w:lang w:val="uk-UA"/>
        </w:rPr>
        <w:t xml:space="preserve">, </w:t>
      </w:r>
      <w:r w:rsidR="009B3E12" w:rsidRPr="00372AD0">
        <w:rPr>
          <w:rFonts w:asciiTheme="majorBidi" w:hAnsiTheme="majorBidi" w:cstheme="majorBidi"/>
          <w:sz w:val="28"/>
          <w:szCs w:val="28"/>
          <w:lang w:val="en-US" w:bidi="ar-LB"/>
        </w:rPr>
        <w:t>II</w:t>
      </w:r>
      <w:r w:rsidR="00F44DB7" w:rsidRPr="00372AD0">
        <w:rPr>
          <w:rFonts w:asciiTheme="majorBidi" w:hAnsiTheme="majorBidi" w:cstheme="majorBidi"/>
          <w:sz w:val="28"/>
          <w:szCs w:val="28"/>
          <w:lang w:val="uk-UA"/>
        </w:rPr>
        <w:t xml:space="preserve"> ступеня</w:t>
      </w:r>
      <w:r w:rsidR="007D2452" w:rsidRPr="00372AD0">
        <w:rPr>
          <w:rFonts w:asciiTheme="majorBidi" w:hAnsiTheme="majorBidi" w:cstheme="majorBidi"/>
          <w:sz w:val="28"/>
          <w:szCs w:val="28"/>
          <w:lang w:val="uk-UA"/>
        </w:rPr>
        <w:t xml:space="preserve"> (ІМТ – 30–34,9; </w:t>
      </w:r>
      <w:r w:rsidR="009B3E12" w:rsidRPr="00372AD0">
        <w:rPr>
          <w:rFonts w:asciiTheme="majorBidi" w:hAnsiTheme="majorBidi" w:cstheme="majorBidi"/>
          <w:sz w:val="28"/>
          <w:szCs w:val="28"/>
          <w:lang w:val="uk-UA"/>
        </w:rPr>
        <w:t xml:space="preserve"> </w:t>
      </w:r>
      <w:r w:rsidR="007D2452" w:rsidRPr="00372AD0">
        <w:rPr>
          <w:rFonts w:asciiTheme="majorBidi" w:hAnsiTheme="majorBidi" w:cstheme="majorBidi"/>
          <w:sz w:val="28"/>
          <w:szCs w:val="28"/>
          <w:lang w:val="uk-UA"/>
        </w:rPr>
        <w:t>ІМТ – 35-39,9</w:t>
      </w:r>
      <w:r w:rsidR="009B3E12" w:rsidRPr="00372AD0">
        <w:rPr>
          <w:rFonts w:asciiTheme="majorBidi" w:hAnsiTheme="majorBidi" w:cstheme="majorBidi"/>
          <w:sz w:val="28"/>
          <w:szCs w:val="28"/>
          <w:lang w:val="uk-UA"/>
        </w:rPr>
        <w:t>)</w:t>
      </w:r>
      <w:r w:rsidR="00116AD5" w:rsidRPr="00372AD0">
        <w:rPr>
          <w:rFonts w:asciiTheme="majorBidi" w:hAnsiTheme="majorBidi" w:cstheme="majorBidi"/>
          <w:sz w:val="28"/>
          <w:szCs w:val="28"/>
          <w:lang w:val="uk-UA"/>
        </w:rPr>
        <w:t>;</w:t>
      </w:r>
      <w:r w:rsidR="00372AD0">
        <w:rPr>
          <w:rFonts w:asciiTheme="majorBidi" w:hAnsiTheme="majorBidi" w:cstheme="majorBidi"/>
          <w:sz w:val="28"/>
          <w:szCs w:val="28"/>
          <w:lang w:val="uk-UA"/>
        </w:rPr>
        <w:t xml:space="preserve"> </w:t>
      </w:r>
      <w:r w:rsidR="00372AD0" w:rsidRPr="00372AD0">
        <w:rPr>
          <w:rFonts w:asciiTheme="majorBidi" w:hAnsiTheme="majorBidi" w:cstheme="majorBidi"/>
          <w:sz w:val="28"/>
          <w:szCs w:val="28"/>
          <w:lang w:val="uk-UA"/>
        </w:rPr>
        <w:t>н</w:t>
      </w:r>
      <w:r w:rsidR="00D10E76" w:rsidRPr="00372AD0">
        <w:rPr>
          <w:rFonts w:asciiTheme="majorBidi" w:hAnsiTheme="majorBidi" w:cstheme="majorBidi"/>
          <w:sz w:val="28"/>
          <w:szCs w:val="28"/>
          <w:lang w:val="uk-UA"/>
        </w:rPr>
        <w:t>аявність абдомінального ожиріння діагностували при об’ємі талії (ОТ) для чоловіків більше 102 см, а для жінок більше 88 см, за даними Асоціац</w:t>
      </w:r>
      <w:r w:rsidR="00946F26" w:rsidRPr="00372AD0">
        <w:rPr>
          <w:rFonts w:asciiTheme="majorBidi" w:hAnsiTheme="majorBidi" w:cstheme="majorBidi"/>
          <w:sz w:val="28"/>
          <w:szCs w:val="28"/>
          <w:lang w:val="uk-UA"/>
        </w:rPr>
        <w:t>ії кардіологів України за 2012</w:t>
      </w:r>
      <w:r w:rsidR="00AF7CE0" w:rsidRPr="00372AD0">
        <w:rPr>
          <w:rFonts w:asciiTheme="majorBidi" w:hAnsiTheme="majorBidi" w:cstheme="majorBidi"/>
          <w:sz w:val="28"/>
          <w:szCs w:val="28"/>
          <w:lang w:val="uk-UA"/>
        </w:rPr>
        <w:t xml:space="preserve"> </w:t>
      </w:r>
      <w:r w:rsidR="00946F26" w:rsidRPr="00372AD0">
        <w:rPr>
          <w:rFonts w:asciiTheme="majorBidi" w:hAnsiTheme="majorBidi" w:cstheme="majorBidi"/>
          <w:sz w:val="28"/>
          <w:szCs w:val="28"/>
          <w:lang w:val="uk-UA"/>
        </w:rPr>
        <w:t>р</w:t>
      </w:r>
      <w:r w:rsidR="00AF7CE0" w:rsidRPr="00372AD0">
        <w:rPr>
          <w:rFonts w:asciiTheme="majorBidi" w:hAnsiTheme="majorBidi" w:cstheme="majorBidi"/>
          <w:sz w:val="28"/>
          <w:szCs w:val="28"/>
          <w:lang w:val="uk-UA"/>
        </w:rPr>
        <w:t>. [119</w:t>
      </w:r>
      <w:r w:rsidR="00116AD5" w:rsidRPr="00372AD0">
        <w:rPr>
          <w:rFonts w:asciiTheme="majorBidi" w:hAnsiTheme="majorBidi" w:cstheme="majorBidi"/>
          <w:sz w:val="28"/>
          <w:szCs w:val="28"/>
          <w:lang w:val="uk-UA"/>
        </w:rPr>
        <w:t>]</w:t>
      </w:r>
    </w:p>
    <w:p w:rsidR="00BA0E43" w:rsidRPr="00372AD0" w:rsidRDefault="00372AD0" w:rsidP="00372AD0">
      <w:pPr>
        <w:pStyle w:val="a7"/>
        <w:numPr>
          <w:ilvl w:val="0"/>
          <w:numId w:val="13"/>
        </w:numPr>
        <w:shd w:val="clear" w:color="auto" w:fill="FFFFFF"/>
        <w:spacing w:after="0" w:line="360" w:lineRule="auto"/>
        <w:jc w:val="both"/>
        <w:rPr>
          <w:rFonts w:asciiTheme="majorBidi" w:hAnsiTheme="majorBidi" w:cstheme="majorBidi"/>
          <w:sz w:val="28"/>
          <w:szCs w:val="28"/>
          <w:lang w:val="uk-UA" w:eastAsia="en-US" w:bidi="ar-LB"/>
        </w:rPr>
      </w:pPr>
      <w:r>
        <w:rPr>
          <w:rFonts w:asciiTheme="majorBidi" w:hAnsiTheme="majorBidi" w:cstheme="majorBidi"/>
          <w:sz w:val="28"/>
          <w:szCs w:val="28"/>
          <w:lang w:val="uk-UA"/>
        </w:rPr>
        <w:t>ш</w:t>
      </w:r>
      <w:r w:rsidR="0089469C" w:rsidRPr="00372AD0">
        <w:rPr>
          <w:rFonts w:asciiTheme="majorBidi" w:hAnsiTheme="majorBidi" w:cstheme="majorBidi"/>
          <w:sz w:val="28"/>
          <w:szCs w:val="28"/>
          <w:lang w:val="uk-UA"/>
        </w:rPr>
        <w:t>видкіст</w:t>
      </w:r>
      <w:r>
        <w:rPr>
          <w:rFonts w:asciiTheme="majorBidi" w:hAnsiTheme="majorBidi" w:cstheme="majorBidi"/>
          <w:sz w:val="28"/>
          <w:szCs w:val="28"/>
          <w:lang w:val="uk-UA"/>
        </w:rPr>
        <w:t>ь</w:t>
      </w:r>
      <w:r w:rsidR="0089469C" w:rsidRPr="00372AD0">
        <w:rPr>
          <w:rFonts w:asciiTheme="majorBidi" w:hAnsiTheme="majorBidi" w:cstheme="majorBidi"/>
          <w:sz w:val="28"/>
          <w:szCs w:val="28"/>
          <w:lang w:val="uk-UA"/>
        </w:rPr>
        <w:t xml:space="preserve"> клубоч</w:t>
      </w:r>
      <w:r w:rsidR="00B80717" w:rsidRPr="00372AD0">
        <w:rPr>
          <w:rFonts w:asciiTheme="majorBidi" w:hAnsiTheme="majorBidi" w:cstheme="majorBidi"/>
          <w:sz w:val="28"/>
          <w:szCs w:val="28"/>
          <w:lang w:val="uk-UA"/>
        </w:rPr>
        <w:t xml:space="preserve">кової фільтрації </w:t>
      </w:r>
      <w:r w:rsidR="00AF7CE0" w:rsidRPr="00372AD0">
        <w:rPr>
          <w:rFonts w:asciiTheme="majorBidi" w:hAnsiTheme="majorBidi" w:cstheme="majorBidi"/>
          <w:sz w:val="28"/>
          <w:szCs w:val="28"/>
          <w:lang w:val="uk-UA"/>
        </w:rPr>
        <w:t>(ШКФ)</w:t>
      </w:r>
      <w:r w:rsidR="00B80717" w:rsidRPr="00372AD0">
        <w:rPr>
          <w:rFonts w:asciiTheme="majorBidi" w:hAnsiTheme="majorBidi" w:cstheme="majorBidi"/>
          <w:sz w:val="28"/>
          <w:szCs w:val="28"/>
          <w:lang w:val="uk-UA"/>
        </w:rPr>
        <w:t xml:space="preserve"> у межах норми </w:t>
      </w:r>
      <w:r w:rsidR="00AF7CE0" w:rsidRPr="00372AD0">
        <w:rPr>
          <w:rFonts w:asciiTheme="majorBidi" w:hAnsiTheme="majorBidi" w:cstheme="majorBidi"/>
          <w:sz w:val="28"/>
          <w:szCs w:val="28"/>
          <w:lang w:val="uk-UA"/>
        </w:rPr>
        <w:t>90–120 мл/хв/м</w:t>
      </w:r>
      <w:r w:rsidR="00AF7CE0" w:rsidRPr="00372AD0">
        <w:rPr>
          <w:rFonts w:asciiTheme="majorBidi" w:hAnsiTheme="majorBidi" w:cstheme="majorBidi"/>
          <w:sz w:val="28"/>
          <w:szCs w:val="28"/>
          <w:vertAlign w:val="superscript"/>
          <w:lang w:val="uk-UA"/>
        </w:rPr>
        <w:t>2</w:t>
      </w:r>
      <w:r w:rsidR="00AF7CE0" w:rsidRPr="00372AD0">
        <w:rPr>
          <w:rFonts w:asciiTheme="majorBidi" w:hAnsiTheme="majorBidi" w:cstheme="majorBidi"/>
          <w:sz w:val="28"/>
          <w:szCs w:val="28"/>
          <w:lang w:val="uk-UA" w:eastAsia="en-US" w:bidi="ar-LB"/>
        </w:rPr>
        <w:t xml:space="preserve"> </w:t>
      </w:r>
      <w:r w:rsidR="00AF7CE0" w:rsidRPr="00372AD0">
        <w:rPr>
          <w:rFonts w:asciiTheme="majorBidi" w:hAnsiTheme="majorBidi" w:cstheme="majorBidi"/>
          <w:sz w:val="28"/>
          <w:szCs w:val="28"/>
          <w:lang w:val="uk-UA"/>
        </w:rPr>
        <w:t xml:space="preserve"> за С</w:t>
      </w:r>
      <w:r w:rsidR="00AF7CE0" w:rsidRPr="00372AD0">
        <w:rPr>
          <w:rFonts w:asciiTheme="majorBidi" w:hAnsiTheme="majorBidi" w:cstheme="majorBidi"/>
          <w:sz w:val="28"/>
          <w:szCs w:val="28"/>
        </w:rPr>
        <w:t>KD</w:t>
      </w:r>
      <w:r w:rsidR="00AF7CE0" w:rsidRPr="00372AD0">
        <w:rPr>
          <w:rFonts w:asciiTheme="majorBidi" w:hAnsiTheme="majorBidi" w:cstheme="majorBidi"/>
          <w:sz w:val="28"/>
          <w:szCs w:val="28"/>
          <w:lang w:val="uk-UA"/>
        </w:rPr>
        <w:t>-Е</w:t>
      </w:r>
      <w:r w:rsidR="00AF7CE0" w:rsidRPr="00372AD0">
        <w:rPr>
          <w:rFonts w:asciiTheme="majorBidi" w:hAnsiTheme="majorBidi" w:cstheme="majorBidi"/>
          <w:sz w:val="28"/>
          <w:szCs w:val="28"/>
        </w:rPr>
        <w:t>PI</w:t>
      </w:r>
      <w:r w:rsidR="00AF7CE0" w:rsidRPr="00372AD0">
        <w:rPr>
          <w:rFonts w:asciiTheme="majorBidi" w:hAnsiTheme="majorBidi" w:cstheme="majorBidi"/>
          <w:sz w:val="28"/>
          <w:szCs w:val="28"/>
          <w:lang w:val="uk-UA" w:eastAsia="en-US" w:bidi="ar-LB"/>
        </w:rPr>
        <w:t xml:space="preserve"> </w:t>
      </w:r>
      <w:r w:rsidR="00714ABA" w:rsidRPr="00372AD0">
        <w:rPr>
          <w:rFonts w:asciiTheme="majorBidi" w:hAnsiTheme="majorBidi" w:cstheme="majorBidi"/>
          <w:sz w:val="28"/>
          <w:szCs w:val="28"/>
          <w:lang w:val="uk-UA" w:eastAsia="en-US" w:bidi="ar-LB"/>
        </w:rPr>
        <w:t>[</w:t>
      </w:r>
      <w:r w:rsidR="00AF7CE0" w:rsidRPr="00372AD0">
        <w:rPr>
          <w:rFonts w:asciiTheme="majorBidi" w:hAnsiTheme="majorBidi" w:cstheme="majorBidi"/>
          <w:sz w:val="28"/>
          <w:szCs w:val="28"/>
          <w:lang w:val="uk-UA" w:eastAsia="en-US" w:bidi="ar-LB"/>
        </w:rPr>
        <w:t>120</w:t>
      </w:r>
      <w:r w:rsidR="00714ABA" w:rsidRPr="00372AD0">
        <w:rPr>
          <w:rFonts w:asciiTheme="majorBidi" w:hAnsiTheme="majorBidi" w:cstheme="majorBidi"/>
          <w:sz w:val="28"/>
          <w:szCs w:val="28"/>
          <w:lang w:val="uk-UA" w:eastAsia="en-US" w:bidi="ar-LB"/>
        </w:rPr>
        <w:t>]</w:t>
      </w:r>
      <w:r>
        <w:rPr>
          <w:rFonts w:asciiTheme="majorBidi" w:hAnsiTheme="majorBidi" w:cstheme="majorBidi"/>
          <w:sz w:val="28"/>
          <w:szCs w:val="28"/>
          <w:lang w:val="uk-UA" w:eastAsia="en-US" w:bidi="ar-LB"/>
        </w:rPr>
        <w:t>;</w:t>
      </w:r>
    </w:p>
    <w:p w:rsidR="00152025" w:rsidRPr="00372AD0" w:rsidRDefault="00372AD0" w:rsidP="00372AD0">
      <w:pPr>
        <w:pStyle w:val="a7"/>
        <w:numPr>
          <w:ilvl w:val="0"/>
          <w:numId w:val="13"/>
        </w:numPr>
        <w:shd w:val="clear" w:color="auto" w:fill="FFFFFF"/>
        <w:spacing w:after="0" w:line="360" w:lineRule="auto"/>
        <w:jc w:val="both"/>
        <w:rPr>
          <w:rFonts w:asciiTheme="majorBidi" w:hAnsiTheme="majorBidi" w:cstheme="majorBidi"/>
          <w:sz w:val="28"/>
          <w:szCs w:val="28"/>
          <w:lang w:val="uk-UA" w:eastAsia="en-US"/>
        </w:rPr>
      </w:pPr>
      <w:r>
        <w:rPr>
          <w:rFonts w:asciiTheme="majorBidi" w:hAnsiTheme="majorBidi" w:cstheme="majorBidi"/>
          <w:sz w:val="28"/>
          <w:szCs w:val="28"/>
          <w:lang w:val="uk-UA"/>
        </w:rPr>
        <w:t>к</w:t>
      </w:r>
      <w:r w:rsidR="0089469C" w:rsidRPr="00372AD0">
        <w:rPr>
          <w:rFonts w:asciiTheme="majorBidi" w:hAnsiTheme="majorBidi" w:cstheme="majorBidi"/>
          <w:sz w:val="28"/>
          <w:szCs w:val="28"/>
          <w:lang w:val="uk-UA"/>
        </w:rPr>
        <w:t>реатинін у межах норми</w:t>
      </w:r>
      <w:r w:rsidR="001E6187" w:rsidRPr="00372AD0">
        <w:rPr>
          <w:rFonts w:asciiTheme="majorBidi" w:hAnsiTheme="majorBidi" w:cstheme="majorBidi"/>
          <w:sz w:val="28"/>
          <w:szCs w:val="28"/>
          <w:lang w:val="uk-UA"/>
        </w:rPr>
        <w:t xml:space="preserve"> в сироватці</w:t>
      </w:r>
      <w:r w:rsidR="00E52144" w:rsidRPr="00372AD0">
        <w:rPr>
          <w:rFonts w:asciiTheme="majorBidi" w:hAnsiTheme="majorBidi" w:cstheme="majorBidi"/>
          <w:sz w:val="28"/>
          <w:szCs w:val="28"/>
          <w:lang w:val="uk-UA"/>
        </w:rPr>
        <w:t xml:space="preserve"> крові:</w:t>
      </w:r>
      <w:r w:rsidR="00AF7CE0" w:rsidRPr="00372AD0">
        <w:rPr>
          <w:rFonts w:asciiTheme="majorBidi" w:hAnsiTheme="majorBidi" w:cstheme="majorBidi"/>
          <w:sz w:val="28"/>
          <w:szCs w:val="28"/>
        </w:rPr>
        <w:t xml:space="preserve"> </w:t>
      </w:r>
      <w:r w:rsidR="00AF7CE0" w:rsidRPr="00372AD0">
        <w:rPr>
          <w:rFonts w:asciiTheme="majorBidi" w:hAnsiTheme="majorBidi" w:cstheme="majorBidi"/>
          <w:sz w:val="28"/>
          <w:szCs w:val="28"/>
          <w:lang w:val="uk-UA"/>
        </w:rPr>
        <w:t>(</w:t>
      </w:r>
      <w:r>
        <w:rPr>
          <w:rFonts w:asciiTheme="majorBidi" w:hAnsiTheme="majorBidi" w:cstheme="majorBidi"/>
          <w:sz w:val="28"/>
          <w:szCs w:val="28"/>
          <w:lang w:val="uk-UA"/>
        </w:rPr>
        <w:t>ж</w:t>
      </w:r>
      <w:r w:rsidR="00E52144" w:rsidRPr="00372AD0">
        <w:rPr>
          <w:rFonts w:asciiTheme="majorBidi" w:hAnsiTheme="majorBidi" w:cstheme="majorBidi"/>
          <w:sz w:val="28"/>
          <w:szCs w:val="28"/>
          <w:lang w:val="uk-UA" w:eastAsia="en-US"/>
        </w:rPr>
        <w:t xml:space="preserve">інки: 44—97 мкмоль/л (5,0-11,0 мг/л); </w:t>
      </w:r>
      <w:r>
        <w:rPr>
          <w:rFonts w:asciiTheme="majorBidi" w:hAnsiTheme="majorBidi" w:cstheme="majorBidi"/>
          <w:sz w:val="28"/>
          <w:szCs w:val="28"/>
          <w:lang w:val="uk-UA" w:eastAsia="en-US"/>
        </w:rPr>
        <w:t>ч</w:t>
      </w:r>
      <w:r w:rsidR="00E52144" w:rsidRPr="00372AD0">
        <w:rPr>
          <w:rFonts w:asciiTheme="majorBidi" w:hAnsiTheme="majorBidi" w:cstheme="majorBidi"/>
          <w:sz w:val="28"/>
          <w:szCs w:val="28"/>
          <w:lang w:val="uk-UA" w:eastAsia="en-US"/>
        </w:rPr>
        <w:t xml:space="preserve">оловіки: </w:t>
      </w:r>
      <w:r w:rsidR="00946F26" w:rsidRPr="00372AD0">
        <w:rPr>
          <w:rFonts w:asciiTheme="majorBidi" w:hAnsiTheme="majorBidi" w:cstheme="majorBidi"/>
          <w:sz w:val="28"/>
          <w:szCs w:val="28"/>
          <w:lang w:val="uk-UA" w:eastAsia="en-US"/>
        </w:rPr>
        <w:t>62—115 мкмоль/л (7,0-13,0 мг/л);</w:t>
      </w:r>
    </w:p>
    <w:p w:rsidR="00F44DB7" w:rsidRPr="00372AD0" w:rsidRDefault="00372AD0" w:rsidP="00372AD0">
      <w:pPr>
        <w:pStyle w:val="a7"/>
        <w:numPr>
          <w:ilvl w:val="0"/>
          <w:numId w:val="13"/>
        </w:numPr>
        <w:shd w:val="clear" w:color="auto" w:fill="FFFFFF"/>
        <w:spacing w:after="0" w:line="360" w:lineRule="auto"/>
        <w:jc w:val="both"/>
        <w:rPr>
          <w:rFonts w:asciiTheme="majorBidi" w:hAnsiTheme="majorBidi" w:cstheme="majorBidi"/>
          <w:sz w:val="28"/>
          <w:szCs w:val="28"/>
          <w:lang w:val="uk-UA" w:eastAsia="en-US"/>
        </w:rPr>
      </w:pPr>
      <w:r>
        <w:rPr>
          <w:rFonts w:asciiTheme="majorBidi" w:hAnsiTheme="majorBidi" w:cstheme="majorBidi"/>
          <w:sz w:val="28"/>
          <w:szCs w:val="28"/>
          <w:lang w:val="uk-UA"/>
        </w:rPr>
        <w:t>в</w:t>
      </w:r>
      <w:r w:rsidR="00CB71BD" w:rsidRPr="00372AD0">
        <w:rPr>
          <w:rFonts w:asciiTheme="majorBidi" w:hAnsiTheme="majorBidi" w:cstheme="majorBidi"/>
          <w:sz w:val="28"/>
          <w:szCs w:val="28"/>
          <w:lang w:val="uk-UA"/>
        </w:rPr>
        <w:t xml:space="preserve">ідсутність протеїнурії у </w:t>
      </w:r>
      <w:r w:rsidR="001E6187" w:rsidRPr="00372AD0">
        <w:rPr>
          <w:rFonts w:asciiTheme="majorBidi" w:hAnsiTheme="majorBidi" w:cstheme="majorBidi"/>
          <w:sz w:val="28"/>
          <w:szCs w:val="28"/>
          <w:lang w:val="uk-UA"/>
        </w:rPr>
        <w:t>сечовому осаді</w:t>
      </w:r>
      <w:r w:rsidR="00CB71BD" w:rsidRPr="00372AD0">
        <w:rPr>
          <w:rFonts w:asciiTheme="majorBidi" w:hAnsiTheme="majorBidi" w:cstheme="majorBidi"/>
          <w:sz w:val="28"/>
          <w:szCs w:val="28"/>
          <w:lang w:val="uk-UA"/>
        </w:rPr>
        <w:t xml:space="preserve"> та наявність </w:t>
      </w:r>
      <w:r w:rsidR="0089469C" w:rsidRPr="00372AD0">
        <w:rPr>
          <w:rFonts w:asciiTheme="majorBidi" w:hAnsiTheme="majorBidi" w:cstheme="majorBidi"/>
          <w:sz w:val="28"/>
          <w:szCs w:val="28"/>
          <w:lang w:val="uk-UA"/>
        </w:rPr>
        <w:t>м</w:t>
      </w:r>
      <w:r w:rsidR="00CB71BD" w:rsidRPr="00372AD0">
        <w:rPr>
          <w:rFonts w:asciiTheme="majorBidi" w:hAnsiTheme="majorBidi" w:cstheme="majorBidi"/>
          <w:sz w:val="28"/>
          <w:szCs w:val="28"/>
          <w:lang w:val="uk-UA"/>
        </w:rPr>
        <w:t>ікроальбумінурії</w:t>
      </w:r>
      <w:r w:rsidR="00824352" w:rsidRPr="00372AD0">
        <w:rPr>
          <w:rFonts w:asciiTheme="majorBidi" w:hAnsiTheme="majorBidi" w:cstheme="majorBidi"/>
          <w:sz w:val="28"/>
          <w:szCs w:val="28"/>
          <w:lang w:val="uk-UA"/>
        </w:rPr>
        <w:t xml:space="preserve"> </w:t>
      </w:r>
      <w:r w:rsidR="00E52144" w:rsidRPr="00372AD0">
        <w:rPr>
          <w:rFonts w:asciiTheme="majorBidi" w:hAnsiTheme="majorBidi" w:cstheme="majorBidi"/>
          <w:sz w:val="28"/>
          <w:szCs w:val="28"/>
          <w:lang w:val="uk-UA"/>
        </w:rPr>
        <w:t>(</w:t>
      </w:r>
      <w:r w:rsidR="00CB71BD" w:rsidRPr="00372AD0">
        <w:rPr>
          <w:rFonts w:asciiTheme="majorBidi" w:hAnsiTheme="majorBidi" w:cstheme="majorBidi"/>
          <w:sz w:val="28"/>
          <w:szCs w:val="28"/>
          <w:shd w:val="clear" w:color="auto" w:fill="FFFFFF"/>
          <w:lang w:val="uk-UA"/>
        </w:rPr>
        <w:t>від 30 мг/л до 299 мг/л сечі)</w:t>
      </w:r>
      <w:r w:rsidR="00946F26" w:rsidRPr="00372AD0">
        <w:rPr>
          <w:rFonts w:asciiTheme="majorBidi" w:hAnsiTheme="majorBidi" w:cstheme="majorBidi"/>
          <w:sz w:val="28"/>
          <w:szCs w:val="28"/>
          <w:shd w:val="clear" w:color="auto" w:fill="FFFFFF"/>
          <w:lang w:val="uk-UA"/>
        </w:rPr>
        <w:t>;</w:t>
      </w:r>
    </w:p>
    <w:p w:rsidR="00F44DB7" w:rsidRPr="00CB71BD" w:rsidRDefault="00372AD0" w:rsidP="00372AD0">
      <w:pPr>
        <w:pStyle w:val="21"/>
        <w:numPr>
          <w:ilvl w:val="0"/>
          <w:numId w:val="13"/>
        </w:numPr>
        <w:spacing w:after="0" w:line="360" w:lineRule="auto"/>
        <w:jc w:val="both"/>
        <w:rPr>
          <w:rFonts w:asciiTheme="majorBidi" w:hAnsiTheme="majorBidi" w:cstheme="majorBidi"/>
          <w:sz w:val="28"/>
          <w:szCs w:val="28"/>
        </w:rPr>
      </w:pPr>
      <w:r>
        <w:rPr>
          <w:rFonts w:asciiTheme="majorBidi" w:hAnsiTheme="majorBidi" w:cstheme="majorBidi"/>
          <w:sz w:val="28"/>
          <w:szCs w:val="28"/>
          <w:lang w:val="uk-UA"/>
        </w:rPr>
        <w:t>п</w:t>
      </w:r>
      <w:r w:rsidR="0089469C" w:rsidRPr="00CB71BD">
        <w:rPr>
          <w:rFonts w:asciiTheme="majorBidi" w:hAnsiTheme="majorBidi" w:cstheme="majorBidi"/>
          <w:sz w:val="28"/>
          <w:szCs w:val="28"/>
          <w:lang w:val="uk-UA"/>
        </w:rPr>
        <w:t>оказники фракці</w:t>
      </w:r>
      <w:r>
        <w:rPr>
          <w:rFonts w:asciiTheme="majorBidi" w:hAnsiTheme="majorBidi" w:cstheme="majorBidi"/>
          <w:sz w:val="28"/>
          <w:szCs w:val="28"/>
          <w:lang w:val="uk-UA"/>
        </w:rPr>
        <w:t>ї</w:t>
      </w:r>
      <w:r w:rsidR="00F44DB7" w:rsidRPr="00CB71BD">
        <w:rPr>
          <w:rFonts w:asciiTheme="majorBidi" w:hAnsiTheme="majorBidi" w:cstheme="majorBidi"/>
          <w:sz w:val="28"/>
          <w:szCs w:val="28"/>
          <w:lang w:val="uk-UA"/>
        </w:rPr>
        <w:t xml:space="preserve"> викиду &gt; 50%.</w:t>
      </w:r>
    </w:p>
    <w:p w:rsidR="00F004B4" w:rsidRDefault="001E6187" w:rsidP="0036729D">
      <w:pPr>
        <w:pStyle w:val="21"/>
        <w:spacing w:after="0" w:line="360" w:lineRule="auto"/>
        <w:ind w:firstLine="720"/>
        <w:jc w:val="lowKashida"/>
        <w:rPr>
          <w:rFonts w:asciiTheme="majorBidi" w:hAnsiTheme="majorBidi" w:cstheme="majorBidi"/>
          <w:sz w:val="28"/>
          <w:szCs w:val="28"/>
          <w:lang w:val="uk-UA"/>
        </w:rPr>
      </w:pPr>
      <w:r w:rsidRPr="00CB71BD">
        <w:rPr>
          <w:rFonts w:asciiTheme="majorBidi" w:hAnsiTheme="majorBidi" w:cstheme="majorBidi"/>
          <w:iCs/>
          <w:sz w:val="28"/>
          <w:szCs w:val="28"/>
          <w:lang w:val="uk-UA"/>
        </w:rPr>
        <w:t>З дослідження вилучалис</w:t>
      </w:r>
      <w:r w:rsidR="00372AD0">
        <w:rPr>
          <w:rFonts w:asciiTheme="majorBidi" w:hAnsiTheme="majorBidi" w:cstheme="majorBidi"/>
          <w:iCs/>
          <w:sz w:val="28"/>
          <w:szCs w:val="28"/>
          <w:lang w:val="uk-UA"/>
        </w:rPr>
        <w:t>я</w:t>
      </w:r>
      <w:r w:rsidRPr="00CB71BD">
        <w:rPr>
          <w:rFonts w:asciiTheme="majorBidi" w:hAnsiTheme="majorBidi" w:cstheme="majorBidi"/>
          <w:iCs/>
          <w:sz w:val="28"/>
          <w:szCs w:val="28"/>
          <w:lang w:val="uk-UA"/>
        </w:rPr>
        <w:t xml:space="preserve"> пацієнти</w:t>
      </w:r>
      <w:r w:rsidR="00946F26">
        <w:rPr>
          <w:rFonts w:asciiTheme="majorBidi" w:hAnsiTheme="majorBidi" w:cstheme="majorBidi"/>
          <w:iCs/>
          <w:sz w:val="28"/>
          <w:szCs w:val="28"/>
          <w:lang w:val="uk-UA"/>
        </w:rPr>
        <w:t xml:space="preserve"> </w:t>
      </w:r>
      <w:r w:rsidRPr="00CB71BD">
        <w:rPr>
          <w:rFonts w:asciiTheme="majorBidi" w:hAnsiTheme="majorBidi" w:cstheme="majorBidi"/>
          <w:iCs/>
          <w:sz w:val="28"/>
          <w:szCs w:val="28"/>
          <w:lang w:val="uk-UA"/>
        </w:rPr>
        <w:t xml:space="preserve"> за</w:t>
      </w:r>
      <w:r w:rsidR="00CB71BD" w:rsidRPr="00CB71BD">
        <w:rPr>
          <w:rFonts w:asciiTheme="majorBidi" w:hAnsiTheme="majorBidi" w:cstheme="majorBidi"/>
          <w:iCs/>
          <w:sz w:val="28"/>
          <w:szCs w:val="28"/>
          <w:lang w:val="uk-UA"/>
        </w:rPr>
        <w:t xml:space="preserve"> </w:t>
      </w:r>
      <w:r w:rsidR="0081076C" w:rsidRPr="00CB71BD">
        <w:rPr>
          <w:rFonts w:asciiTheme="majorBidi" w:hAnsiTheme="majorBidi" w:cstheme="majorBidi"/>
          <w:sz w:val="28"/>
          <w:szCs w:val="28"/>
          <w:lang w:val="uk-UA"/>
        </w:rPr>
        <w:t>н</w:t>
      </w:r>
      <w:r w:rsidRPr="00CB71BD">
        <w:rPr>
          <w:rFonts w:asciiTheme="majorBidi" w:hAnsiTheme="majorBidi" w:cstheme="majorBidi"/>
          <w:sz w:val="28"/>
          <w:szCs w:val="28"/>
          <w:lang w:val="uk-UA"/>
        </w:rPr>
        <w:t>аявності</w:t>
      </w:r>
      <w:r w:rsidR="008F525F" w:rsidRPr="00CB71BD">
        <w:rPr>
          <w:rFonts w:asciiTheme="majorBidi" w:hAnsiTheme="majorBidi" w:cstheme="majorBidi"/>
          <w:sz w:val="28"/>
          <w:szCs w:val="28"/>
          <w:lang w:val="uk-UA"/>
        </w:rPr>
        <w:t xml:space="preserve"> супутньої патології</w:t>
      </w:r>
      <w:r w:rsidR="00F44DB7" w:rsidRPr="00CB71BD">
        <w:rPr>
          <w:rFonts w:asciiTheme="majorBidi" w:hAnsiTheme="majorBidi" w:cstheme="majorBidi"/>
          <w:sz w:val="28"/>
          <w:szCs w:val="28"/>
          <w:lang w:val="uk-UA"/>
        </w:rPr>
        <w:t>:</w:t>
      </w:r>
      <w:r w:rsidR="00946F26">
        <w:rPr>
          <w:rFonts w:asciiTheme="majorBidi" w:hAnsiTheme="majorBidi" w:cstheme="majorBidi"/>
          <w:sz w:val="28"/>
          <w:szCs w:val="28"/>
          <w:lang w:val="uk-UA"/>
        </w:rPr>
        <w:t xml:space="preserve"> </w:t>
      </w:r>
    </w:p>
    <w:p w:rsidR="00F44DB7" w:rsidRPr="00261E21" w:rsidRDefault="001E6187" w:rsidP="00F004B4">
      <w:pPr>
        <w:pStyle w:val="21"/>
        <w:spacing w:after="0" w:line="360" w:lineRule="auto"/>
        <w:jc w:val="lowKashida"/>
        <w:rPr>
          <w:rFonts w:asciiTheme="majorBidi" w:hAnsiTheme="majorBidi" w:cstheme="majorBidi"/>
          <w:sz w:val="28"/>
          <w:szCs w:val="28"/>
          <w:lang w:val="uk-UA"/>
        </w:rPr>
      </w:pPr>
      <w:r w:rsidRPr="00CB71BD">
        <w:rPr>
          <w:rFonts w:asciiTheme="majorBidi" w:hAnsiTheme="majorBidi" w:cstheme="majorBidi"/>
          <w:sz w:val="28"/>
          <w:szCs w:val="28"/>
          <w:lang w:val="uk-UA"/>
        </w:rPr>
        <w:t xml:space="preserve">постінфарктного </w:t>
      </w:r>
      <w:r w:rsidR="00F44DB7" w:rsidRPr="00CB71BD">
        <w:rPr>
          <w:rFonts w:asciiTheme="majorBidi" w:hAnsiTheme="majorBidi" w:cstheme="majorBidi"/>
          <w:sz w:val="28"/>
          <w:szCs w:val="28"/>
          <w:lang w:val="uk-UA"/>
        </w:rPr>
        <w:t>кардіосклероз</w:t>
      </w:r>
      <w:r w:rsidRPr="00CB71BD">
        <w:rPr>
          <w:rFonts w:asciiTheme="majorBidi" w:hAnsiTheme="majorBidi" w:cstheme="majorBidi"/>
          <w:sz w:val="28"/>
          <w:szCs w:val="28"/>
          <w:lang w:val="uk-UA"/>
        </w:rPr>
        <w:t>у</w:t>
      </w:r>
      <w:r w:rsidR="00CB71BD" w:rsidRPr="00CB71BD">
        <w:rPr>
          <w:rFonts w:asciiTheme="majorBidi" w:hAnsiTheme="majorBidi" w:cstheme="majorBidi"/>
          <w:sz w:val="28"/>
          <w:szCs w:val="28"/>
          <w:lang w:val="uk-UA"/>
        </w:rPr>
        <w:t>, гострого коронарного</w:t>
      </w:r>
      <w:r w:rsidR="0081076C" w:rsidRPr="00CB71BD">
        <w:rPr>
          <w:rFonts w:asciiTheme="majorBidi" w:hAnsiTheme="majorBidi" w:cstheme="majorBidi"/>
          <w:sz w:val="28"/>
          <w:szCs w:val="28"/>
          <w:lang w:val="uk-UA"/>
        </w:rPr>
        <w:t xml:space="preserve"> синдром</w:t>
      </w:r>
      <w:r w:rsidR="00CB71BD" w:rsidRPr="00CB71BD">
        <w:rPr>
          <w:rFonts w:asciiTheme="majorBidi" w:hAnsiTheme="majorBidi" w:cstheme="majorBidi"/>
          <w:sz w:val="28"/>
          <w:szCs w:val="28"/>
          <w:lang w:val="uk-UA"/>
        </w:rPr>
        <w:t>у, п</w:t>
      </w:r>
      <w:r w:rsidRPr="00CB71BD">
        <w:rPr>
          <w:rFonts w:asciiTheme="majorBidi" w:hAnsiTheme="majorBidi" w:cstheme="majorBidi"/>
          <w:sz w:val="28"/>
          <w:szCs w:val="28"/>
          <w:lang w:val="uk-UA"/>
        </w:rPr>
        <w:t xml:space="preserve">атологічних </w:t>
      </w:r>
      <w:r w:rsidRPr="00F004B4">
        <w:rPr>
          <w:rFonts w:asciiTheme="majorBidi" w:hAnsiTheme="majorBidi" w:cstheme="majorBidi"/>
          <w:sz w:val="28"/>
          <w:szCs w:val="28"/>
          <w:lang w:val="uk-UA"/>
        </w:rPr>
        <w:t>порушен</w:t>
      </w:r>
      <w:r w:rsidRPr="00CB71BD">
        <w:rPr>
          <w:rFonts w:asciiTheme="majorBidi" w:hAnsiTheme="majorBidi" w:cstheme="majorBidi"/>
          <w:sz w:val="28"/>
          <w:szCs w:val="28"/>
          <w:lang w:val="uk-UA"/>
        </w:rPr>
        <w:t>ь</w:t>
      </w:r>
      <w:r w:rsidR="00CB71BD" w:rsidRPr="00F004B4">
        <w:rPr>
          <w:rFonts w:asciiTheme="majorBidi" w:hAnsiTheme="majorBidi" w:cstheme="majorBidi"/>
          <w:sz w:val="28"/>
          <w:szCs w:val="28"/>
          <w:lang w:val="uk-UA"/>
        </w:rPr>
        <w:t xml:space="preserve"> ритму та провідності</w:t>
      </w:r>
      <w:r w:rsidR="00CB71BD" w:rsidRPr="00CB71BD">
        <w:rPr>
          <w:rFonts w:asciiTheme="majorBidi" w:hAnsiTheme="majorBidi" w:cstheme="majorBidi"/>
          <w:sz w:val="28"/>
          <w:szCs w:val="28"/>
          <w:lang w:val="uk-UA"/>
        </w:rPr>
        <w:t>, вроджених та набутих</w:t>
      </w:r>
      <w:r w:rsidRPr="00CB71BD">
        <w:rPr>
          <w:rFonts w:asciiTheme="majorBidi" w:hAnsiTheme="majorBidi" w:cstheme="majorBidi"/>
          <w:sz w:val="28"/>
          <w:szCs w:val="28"/>
          <w:lang w:val="uk-UA"/>
        </w:rPr>
        <w:t xml:space="preserve"> </w:t>
      </w:r>
      <w:r w:rsidRPr="00F004B4">
        <w:rPr>
          <w:rFonts w:asciiTheme="majorBidi" w:hAnsiTheme="majorBidi" w:cstheme="majorBidi"/>
          <w:sz w:val="28"/>
          <w:szCs w:val="28"/>
          <w:lang w:val="uk-UA"/>
        </w:rPr>
        <w:t>вад</w:t>
      </w:r>
      <w:r w:rsidR="00CB71BD" w:rsidRPr="00F004B4">
        <w:rPr>
          <w:rFonts w:asciiTheme="majorBidi" w:hAnsiTheme="majorBidi" w:cstheme="majorBidi"/>
          <w:sz w:val="28"/>
          <w:szCs w:val="28"/>
          <w:lang w:val="uk-UA"/>
        </w:rPr>
        <w:t xml:space="preserve"> </w:t>
      </w:r>
      <w:r w:rsidR="00CB71BD" w:rsidRPr="00F004B4">
        <w:rPr>
          <w:rFonts w:asciiTheme="majorBidi" w:hAnsiTheme="majorBidi" w:cstheme="majorBidi"/>
          <w:sz w:val="28"/>
          <w:szCs w:val="28"/>
          <w:lang w:val="uk-UA"/>
        </w:rPr>
        <w:lastRenderedPageBreak/>
        <w:t>серця</w:t>
      </w:r>
      <w:r w:rsidR="00CB71BD" w:rsidRPr="00CB71BD">
        <w:rPr>
          <w:rFonts w:asciiTheme="majorBidi" w:hAnsiTheme="majorBidi" w:cstheme="majorBidi"/>
          <w:sz w:val="28"/>
          <w:szCs w:val="28"/>
          <w:lang w:val="uk-UA"/>
        </w:rPr>
        <w:t xml:space="preserve">, </w:t>
      </w:r>
      <w:r w:rsidR="00CB71BD" w:rsidRPr="00F004B4">
        <w:rPr>
          <w:rFonts w:asciiTheme="majorBidi" w:hAnsiTheme="majorBidi" w:cstheme="majorBidi"/>
          <w:sz w:val="28"/>
          <w:szCs w:val="28"/>
          <w:lang w:val="uk-UA"/>
        </w:rPr>
        <w:t>системн</w:t>
      </w:r>
      <w:r w:rsidR="00CB71BD" w:rsidRPr="00CB71BD">
        <w:rPr>
          <w:rFonts w:asciiTheme="majorBidi" w:hAnsiTheme="majorBidi" w:cstheme="majorBidi"/>
          <w:sz w:val="28"/>
          <w:szCs w:val="28"/>
          <w:lang w:val="uk-UA"/>
        </w:rPr>
        <w:t>их</w:t>
      </w:r>
      <w:r w:rsidR="00CB71BD" w:rsidRPr="00F004B4">
        <w:rPr>
          <w:rFonts w:asciiTheme="majorBidi" w:hAnsiTheme="majorBidi" w:cstheme="majorBidi"/>
          <w:sz w:val="28"/>
          <w:szCs w:val="28"/>
          <w:lang w:val="uk-UA"/>
        </w:rPr>
        <w:t xml:space="preserve"> захворюван</w:t>
      </w:r>
      <w:r w:rsidR="00CB71BD" w:rsidRPr="00CB71BD">
        <w:rPr>
          <w:rFonts w:asciiTheme="majorBidi" w:hAnsiTheme="majorBidi" w:cstheme="majorBidi"/>
          <w:sz w:val="28"/>
          <w:szCs w:val="28"/>
          <w:lang w:val="uk-UA"/>
        </w:rPr>
        <w:t>ь</w:t>
      </w:r>
      <w:r w:rsidR="00CB71BD" w:rsidRPr="00F004B4">
        <w:rPr>
          <w:rFonts w:asciiTheme="majorBidi" w:hAnsiTheme="majorBidi" w:cstheme="majorBidi"/>
          <w:sz w:val="28"/>
          <w:szCs w:val="28"/>
          <w:lang w:val="uk-UA"/>
        </w:rPr>
        <w:t xml:space="preserve"> сполучної тканини</w:t>
      </w:r>
      <w:r w:rsidR="00946F26">
        <w:rPr>
          <w:rFonts w:asciiTheme="majorBidi" w:hAnsiTheme="majorBidi" w:cstheme="majorBidi"/>
          <w:sz w:val="28"/>
          <w:szCs w:val="28"/>
          <w:lang w:val="uk-UA"/>
        </w:rPr>
        <w:t xml:space="preserve">, </w:t>
      </w:r>
      <w:r w:rsidR="00CB71BD" w:rsidRPr="00CB71BD">
        <w:rPr>
          <w:rFonts w:asciiTheme="majorBidi" w:hAnsiTheme="majorBidi" w:cstheme="majorBidi"/>
          <w:sz w:val="28"/>
          <w:szCs w:val="28"/>
          <w:lang w:val="uk-UA"/>
        </w:rPr>
        <w:t>онкозахворювань, симптоматичн</w:t>
      </w:r>
      <w:r w:rsidR="00372AD0">
        <w:rPr>
          <w:rFonts w:asciiTheme="majorBidi" w:hAnsiTheme="majorBidi" w:cstheme="majorBidi"/>
          <w:sz w:val="28"/>
          <w:szCs w:val="28"/>
          <w:lang w:val="uk-UA"/>
        </w:rPr>
        <w:t>ої</w:t>
      </w:r>
      <w:r w:rsidR="00CB71BD" w:rsidRPr="00CB71BD">
        <w:rPr>
          <w:rFonts w:asciiTheme="majorBidi" w:hAnsiTheme="majorBidi" w:cstheme="majorBidi"/>
          <w:sz w:val="28"/>
          <w:szCs w:val="28"/>
          <w:lang w:val="uk-UA"/>
        </w:rPr>
        <w:t xml:space="preserve"> АГ, наявн</w:t>
      </w:r>
      <w:r w:rsidR="00372AD0">
        <w:rPr>
          <w:rFonts w:asciiTheme="majorBidi" w:hAnsiTheme="majorBidi" w:cstheme="majorBidi"/>
          <w:sz w:val="28"/>
          <w:szCs w:val="28"/>
          <w:lang w:val="uk-UA"/>
        </w:rPr>
        <w:t>о</w:t>
      </w:r>
      <w:r w:rsidR="00CB71BD" w:rsidRPr="00CB71BD">
        <w:rPr>
          <w:rFonts w:asciiTheme="majorBidi" w:hAnsiTheme="majorBidi" w:cstheme="majorBidi"/>
          <w:sz w:val="28"/>
          <w:szCs w:val="28"/>
          <w:lang w:val="uk-UA"/>
        </w:rPr>
        <w:t>ст</w:t>
      </w:r>
      <w:r w:rsidR="00372AD0">
        <w:rPr>
          <w:rFonts w:asciiTheme="majorBidi" w:hAnsiTheme="majorBidi" w:cstheme="majorBidi"/>
          <w:sz w:val="28"/>
          <w:szCs w:val="28"/>
          <w:lang w:val="uk-UA"/>
        </w:rPr>
        <w:t>і</w:t>
      </w:r>
      <w:r w:rsidR="00CB71BD" w:rsidRPr="00CB71BD">
        <w:rPr>
          <w:rFonts w:asciiTheme="majorBidi" w:hAnsiTheme="majorBidi" w:cstheme="majorBidi"/>
          <w:sz w:val="28"/>
          <w:szCs w:val="28"/>
          <w:lang w:val="uk-UA"/>
        </w:rPr>
        <w:t xml:space="preserve"> ЦД 1</w:t>
      </w:r>
      <w:r w:rsidR="00372AD0">
        <w:rPr>
          <w:rFonts w:asciiTheme="majorBidi" w:hAnsiTheme="majorBidi" w:cstheme="majorBidi"/>
          <w:sz w:val="28"/>
          <w:szCs w:val="28"/>
          <w:lang w:val="uk-UA"/>
        </w:rPr>
        <w:t>-го</w:t>
      </w:r>
      <w:r w:rsidR="00CB71BD" w:rsidRPr="00CB71BD">
        <w:rPr>
          <w:rFonts w:asciiTheme="majorBidi" w:hAnsiTheme="majorBidi" w:cstheme="majorBidi"/>
          <w:sz w:val="28"/>
          <w:szCs w:val="28"/>
          <w:lang w:val="uk-UA"/>
        </w:rPr>
        <w:t xml:space="preserve"> типу, </w:t>
      </w:r>
      <w:r w:rsidR="0081076C" w:rsidRPr="00CB71BD">
        <w:rPr>
          <w:rFonts w:asciiTheme="majorBidi" w:hAnsiTheme="majorBidi" w:cstheme="majorBidi"/>
          <w:sz w:val="28"/>
          <w:szCs w:val="28"/>
          <w:lang w:val="uk-UA"/>
        </w:rPr>
        <w:t>наявн</w:t>
      </w:r>
      <w:r w:rsidR="00372AD0">
        <w:rPr>
          <w:rFonts w:asciiTheme="majorBidi" w:hAnsiTheme="majorBidi" w:cstheme="majorBidi"/>
          <w:sz w:val="28"/>
          <w:szCs w:val="28"/>
          <w:lang w:val="uk-UA"/>
        </w:rPr>
        <w:t>о</w:t>
      </w:r>
      <w:r w:rsidR="0081076C" w:rsidRPr="00CB71BD">
        <w:rPr>
          <w:rFonts w:asciiTheme="majorBidi" w:hAnsiTheme="majorBidi" w:cstheme="majorBidi"/>
          <w:sz w:val="28"/>
          <w:szCs w:val="28"/>
          <w:lang w:val="uk-UA"/>
        </w:rPr>
        <w:t>ст</w:t>
      </w:r>
      <w:r w:rsidR="00372AD0">
        <w:rPr>
          <w:rFonts w:asciiTheme="majorBidi" w:hAnsiTheme="majorBidi" w:cstheme="majorBidi"/>
          <w:sz w:val="28"/>
          <w:szCs w:val="28"/>
          <w:lang w:val="uk-UA"/>
        </w:rPr>
        <w:t>і</w:t>
      </w:r>
      <w:r w:rsidR="0081076C" w:rsidRPr="0081076C">
        <w:rPr>
          <w:rFonts w:asciiTheme="majorBidi" w:hAnsiTheme="majorBidi" w:cstheme="majorBidi"/>
          <w:sz w:val="28"/>
          <w:szCs w:val="28"/>
          <w:lang w:val="uk-UA"/>
        </w:rPr>
        <w:t xml:space="preserve"> хронічної серцевої недостатності ІІІ</w:t>
      </w:r>
      <w:r w:rsidR="0081076C" w:rsidRPr="0081076C">
        <w:rPr>
          <w:rFonts w:asciiTheme="majorBidi" w:hAnsiTheme="majorBidi" w:cstheme="majorBidi"/>
          <w:b/>
          <w:sz w:val="28"/>
          <w:szCs w:val="28"/>
          <w:lang w:val="uk-UA"/>
        </w:rPr>
        <w:t xml:space="preserve">, </w:t>
      </w:r>
      <w:r w:rsidR="0081076C" w:rsidRPr="0081076C">
        <w:rPr>
          <w:rFonts w:asciiTheme="majorBidi" w:hAnsiTheme="majorBidi" w:cstheme="majorBidi"/>
          <w:sz w:val="28"/>
          <w:szCs w:val="28"/>
          <w:lang w:val="uk-UA"/>
        </w:rPr>
        <w:t>І</w:t>
      </w:r>
      <w:r w:rsidR="0081076C" w:rsidRPr="0081076C">
        <w:rPr>
          <w:rFonts w:asciiTheme="majorBidi" w:hAnsiTheme="majorBidi" w:cstheme="majorBidi"/>
          <w:sz w:val="28"/>
          <w:szCs w:val="28"/>
          <w:lang w:val="en-US"/>
        </w:rPr>
        <w:t>V</w:t>
      </w:r>
      <w:r w:rsidR="00946F26">
        <w:rPr>
          <w:rFonts w:asciiTheme="majorBidi" w:hAnsiTheme="majorBidi" w:cstheme="majorBidi"/>
          <w:sz w:val="28"/>
          <w:szCs w:val="28"/>
          <w:lang w:val="uk-UA"/>
        </w:rPr>
        <w:t xml:space="preserve"> ФК, </w:t>
      </w:r>
      <w:r w:rsidR="0036729D">
        <w:rPr>
          <w:rFonts w:asciiTheme="majorBidi" w:hAnsiTheme="majorBidi" w:cstheme="majorBidi"/>
          <w:sz w:val="28"/>
          <w:szCs w:val="28"/>
          <w:lang w:val="uk-UA"/>
        </w:rPr>
        <w:t>захворюван</w:t>
      </w:r>
      <w:r w:rsidR="00372AD0">
        <w:rPr>
          <w:rFonts w:asciiTheme="majorBidi" w:hAnsiTheme="majorBidi" w:cstheme="majorBidi"/>
          <w:sz w:val="28"/>
          <w:szCs w:val="28"/>
          <w:lang w:val="uk-UA"/>
        </w:rPr>
        <w:t>ь</w:t>
      </w:r>
      <w:r w:rsidR="00CB71BD">
        <w:rPr>
          <w:rFonts w:asciiTheme="majorBidi" w:hAnsiTheme="majorBidi" w:cstheme="majorBidi"/>
          <w:sz w:val="28"/>
          <w:szCs w:val="28"/>
          <w:lang w:val="uk-UA"/>
        </w:rPr>
        <w:t xml:space="preserve"> щитоподібної залози,</w:t>
      </w:r>
      <w:r w:rsidR="0036729D">
        <w:rPr>
          <w:rFonts w:asciiTheme="majorBidi" w:hAnsiTheme="majorBidi" w:cstheme="majorBidi"/>
          <w:sz w:val="28"/>
          <w:szCs w:val="28"/>
          <w:lang w:val="uk-UA"/>
        </w:rPr>
        <w:t xml:space="preserve"> гостр</w:t>
      </w:r>
      <w:r w:rsidR="00372AD0">
        <w:rPr>
          <w:rFonts w:asciiTheme="majorBidi" w:hAnsiTheme="majorBidi" w:cstheme="majorBidi"/>
          <w:sz w:val="28"/>
          <w:szCs w:val="28"/>
          <w:lang w:val="uk-UA"/>
        </w:rPr>
        <w:t>их</w:t>
      </w:r>
      <w:r w:rsidR="0036729D">
        <w:rPr>
          <w:rFonts w:asciiTheme="majorBidi" w:hAnsiTheme="majorBidi" w:cstheme="majorBidi"/>
          <w:sz w:val="28"/>
          <w:szCs w:val="28"/>
          <w:lang w:val="uk-UA"/>
        </w:rPr>
        <w:t xml:space="preserve"> запальн</w:t>
      </w:r>
      <w:r w:rsidR="00372AD0">
        <w:rPr>
          <w:rFonts w:asciiTheme="majorBidi" w:hAnsiTheme="majorBidi" w:cstheme="majorBidi"/>
          <w:sz w:val="28"/>
          <w:szCs w:val="28"/>
          <w:lang w:val="uk-UA"/>
        </w:rPr>
        <w:t>их</w:t>
      </w:r>
      <w:r w:rsidR="0036729D">
        <w:rPr>
          <w:rFonts w:asciiTheme="majorBidi" w:hAnsiTheme="majorBidi" w:cstheme="majorBidi"/>
          <w:sz w:val="28"/>
          <w:szCs w:val="28"/>
          <w:lang w:val="uk-UA"/>
        </w:rPr>
        <w:t xml:space="preserve"> процес</w:t>
      </w:r>
      <w:r w:rsidR="00372AD0">
        <w:rPr>
          <w:rFonts w:asciiTheme="majorBidi" w:hAnsiTheme="majorBidi" w:cstheme="majorBidi"/>
          <w:sz w:val="28"/>
          <w:szCs w:val="28"/>
          <w:lang w:val="uk-UA"/>
        </w:rPr>
        <w:t>ів</w:t>
      </w:r>
      <w:r w:rsidR="0036729D">
        <w:rPr>
          <w:rFonts w:asciiTheme="majorBidi" w:hAnsiTheme="majorBidi" w:cstheme="majorBidi"/>
          <w:sz w:val="28"/>
          <w:szCs w:val="28"/>
          <w:lang w:val="uk-UA"/>
        </w:rPr>
        <w:t>, протеїнурі</w:t>
      </w:r>
      <w:r w:rsidR="00372AD0">
        <w:rPr>
          <w:rFonts w:asciiTheme="majorBidi" w:hAnsiTheme="majorBidi" w:cstheme="majorBidi"/>
          <w:sz w:val="28"/>
          <w:szCs w:val="28"/>
          <w:lang w:val="uk-UA"/>
        </w:rPr>
        <w:t>ї –якщо</w:t>
      </w:r>
      <w:r w:rsidR="0081076C">
        <w:rPr>
          <w:rFonts w:asciiTheme="majorBidi" w:hAnsiTheme="majorBidi" w:cstheme="majorBidi"/>
          <w:sz w:val="28"/>
          <w:szCs w:val="28"/>
          <w:lang w:val="uk-UA"/>
        </w:rPr>
        <w:t xml:space="preserve"> в</w:t>
      </w:r>
      <w:r w:rsidR="0081076C" w:rsidRPr="00261E21">
        <w:rPr>
          <w:rFonts w:asciiTheme="majorBidi" w:hAnsiTheme="majorBidi" w:cstheme="majorBidi"/>
          <w:sz w:val="28"/>
          <w:szCs w:val="28"/>
          <w:lang w:val="uk-UA"/>
        </w:rPr>
        <w:t>ік пацієн</w:t>
      </w:r>
      <w:r w:rsidR="00CB71BD">
        <w:rPr>
          <w:rFonts w:asciiTheme="majorBidi" w:hAnsiTheme="majorBidi" w:cstheme="majorBidi"/>
          <w:sz w:val="28"/>
          <w:szCs w:val="28"/>
          <w:lang w:val="uk-UA"/>
        </w:rPr>
        <w:t>тів менше 40 та більше 65 років,</w:t>
      </w:r>
      <w:r w:rsidR="00247275">
        <w:rPr>
          <w:rFonts w:asciiTheme="majorBidi" w:hAnsiTheme="majorBidi" w:cstheme="majorBidi"/>
          <w:sz w:val="28"/>
          <w:szCs w:val="28"/>
          <w:lang w:val="uk-UA"/>
        </w:rPr>
        <w:t xml:space="preserve"> фракція викиду</w:t>
      </w:r>
      <w:r w:rsidR="00CB71BD">
        <w:rPr>
          <w:rFonts w:asciiTheme="majorBidi" w:hAnsiTheme="majorBidi" w:cstheme="majorBidi"/>
          <w:sz w:val="28"/>
          <w:szCs w:val="28"/>
          <w:lang w:val="uk-UA"/>
        </w:rPr>
        <w:t xml:space="preserve"> &lt; 50%</w:t>
      </w:r>
      <w:r w:rsidR="00372AD0">
        <w:rPr>
          <w:rFonts w:asciiTheme="majorBidi" w:hAnsiTheme="majorBidi" w:cstheme="majorBidi"/>
          <w:sz w:val="28"/>
          <w:szCs w:val="28"/>
          <w:lang w:val="uk-UA"/>
        </w:rPr>
        <w:t xml:space="preserve"> або за</w:t>
      </w:r>
      <w:r w:rsidR="00247275">
        <w:rPr>
          <w:rFonts w:asciiTheme="majorBidi" w:hAnsiTheme="majorBidi" w:cstheme="majorBidi"/>
          <w:sz w:val="28"/>
          <w:szCs w:val="28"/>
          <w:lang w:val="uk-UA"/>
        </w:rPr>
        <w:t xml:space="preserve"> в</w:t>
      </w:r>
      <w:r w:rsidR="0036729D">
        <w:rPr>
          <w:rFonts w:asciiTheme="majorBidi" w:hAnsiTheme="majorBidi" w:cstheme="majorBidi"/>
          <w:sz w:val="28"/>
          <w:szCs w:val="28"/>
          <w:lang w:val="uk-UA"/>
        </w:rPr>
        <w:t>ідмов</w:t>
      </w:r>
      <w:r w:rsidR="00372AD0">
        <w:rPr>
          <w:rFonts w:asciiTheme="majorBidi" w:hAnsiTheme="majorBidi" w:cstheme="majorBidi"/>
          <w:sz w:val="28"/>
          <w:szCs w:val="28"/>
          <w:lang w:val="uk-UA"/>
        </w:rPr>
        <w:t>и</w:t>
      </w:r>
      <w:r w:rsidR="00F44DB7" w:rsidRPr="00261E21">
        <w:rPr>
          <w:rFonts w:asciiTheme="majorBidi" w:hAnsiTheme="majorBidi" w:cstheme="majorBidi"/>
          <w:sz w:val="28"/>
          <w:szCs w:val="28"/>
          <w:lang w:val="uk-UA"/>
        </w:rPr>
        <w:t xml:space="preserve"> пацієнтів від дослідження.</w:t>
      </w:r>
    </w:p>
    <w:p w:rsidR="00450687" w:rsidRDefault="00450687" w:rsidP="00261E21">
      <w:pPr>
        <w:spacing w:after="0" w:line="360" w:lineRule="auto"/>
        <w:ind w:firstLine="720"/>
        <w:jc w:val="both"/>
        <w:rPr>
          <w:rFonts w:asciiTheme="majorBidi" w:hAnsiTheme="majorBidi" w:cstheme="majorBidi"/>
          <w:sz w:val="28"/>
          <w:szCs w:val="28"/>
          <w:lang w:val="uk-UA" w:bidi="ar-LB"/>
        </w:rPr>
      </w:pPr>
      <w:r>
        <w:rPr>
          <w:rFonts w:asciiTheme="majorBidi" w:hAnsiTheme="majorBidi" w:cstheme="majorBidi"/>
          <w:sz w:val="28"/>
          <w:szCs w:val="28"/>
          <w:lang w:val="uk-UA" w:bidi="ar-LB"/>
        </w:rPr>
        <w:t>Далі схематично розглянут</w:t>
      </w:r>
      <w:r w:rsidR="00372AD0">
        <w:rPr>
          <w:rFonts w:asciiTheme="majorBidi" w:hAnsiTheme="majorBidi" w:cstheme="majorBidi"/>
          <w:sz w:val="28"/>
          <w:szCs w:val="28"/>
          <w:lang w:val="uk-UA" w:bidi="ar-LB"/>
        </w:rPr>
        <w:t>о</w:t>
      </w:r>
      <w:r>
        <w:rPr>
          <w:rFonts w:asciiTheme="majorBidi" w:hAnsiTheme="majorBidi" w:cstheme="majorBidi"/>
          <w:sz w:val="28"/>
          <w:szCs w:val="28"/>
          <w:lang w:val="uk-UA" w:bidi="ar-LB"/>
        </w:rPr>
        <w:t xml:space="preserve"> дизайн проведеного дослідження.</w:t>
      </w:r>
    </w:p>
    <w:p w:rsidR="00450687" w:rsidRDefault="001E3586" w:rsidP="00450687">
      <w:pPr>
        <w:spacing w:after="0" w:line="360" w:lineRule="auto"/>
        <w:ind w:firstLine="720"/>
        <w:jc w:val="both"/>
        <w:rPr>
          <w:rFonts w:asciiTheme="majorBidi" w:hAnsiTheme="majorBidi" w:cstheme="majorBidi"/>
          <w:sz w:val="28"/>
          <w:szCs w:val="28"/>
          <w:lang w:val="uk-UA" w:bidi="ar-LB"/>
        </w:rPr>
      </w:pPr>
      <w:r w:rsidRPr="001E3586">
        <w:rPr>
          <w:noProof/>
          <w:lang w:val="en-US"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5" type="#_x0000_t176" style="position:absolute;left:0;text-align:left;margin-left:19.8pt;margin-top:0;width:134.15pt;height:74.25pt;z-index:251719680" fillcolor="#daeef3 [664]" strokecolor="#f2f2f2 [3041]" strokeweight="3pt">
            <v:fill color2="fill darken(118)" rotate="t" method="linear sigma" focus="-50%" type="gradient"/>
            <v:shadow on="t" type="perspective" color="#243f60 [1604]" opacity=".5" offset="1pt" offset2="-1pt"/>
            <v:textbox style="mso-next-textbox:#_x0000_s1085">
              <w:txbxContent>
                <w:p w:rsidR="00911891" w:rsidRPr="00152025" w:rsidRDefault="00911891" w:rsidP="00826A0E">
                  <w:pPr>
                    <w:jc w:val="center"/>
                    <w:rPr>
                      <w:rFonts w:ascii="Times New Roman" w:hAnsi="Times New Roman"/>
                      <w:sz w:val="28"/>
                      <w:szCs w:val="28"/>
                      <w:lang w:val="uk-UA" w:bidi="ar-LB"/>
                    </w:rPr>
                  </w:pPr>
                  <w:r w:rsidRPr="00152025">
                    <w:rPr>
                      <w:rFonts w:ascii="Times New Roman" w:hAnsi="Times New Roman"/>
                      <w:sz w:val="28"/>
                      <w:szCs w:val="28"/>
                      <w:lang w:val="uk-UA" w:bidi="ar-LB"/>
                    </w:rPr>
                    <w:t>КОНТРОЛЬНА</w:t>
                  </w:r>
                </w:p>
                <w:p w:rsidR="00911891" w:rsidRPr="00152025" w:rsidRDefault="00911891" w:rsidP="00826A0E">
                  <w:pPr>
                    <w:jc w:val="center"/>
                    <w:rPr>
                      <w:rFonts w:ascii="Times New Roman" w:hAnsi="Times New Roman"/>
                      <w:sz w:val="28"/>
                      <w:szCs w:val="28"/>
                      <w:lang w:val="en-US" w:bidi="ar-LB"/>
                    </w:rPr>
                  </w:pPr>
                  <w:r w:rsidRPr="00152025">
                    <w:rPr>
                      <w:rFonts w:ascii="Times New Roman" w:hAnsi="Times New Roman"/>
                      <w:sz w:val="28"/>
                      <w:szCs w:val="28"/>
                      <w:lang w:val="en-US" w:bidi="ar-LB"/>
                    </w:rPr>
                    <w:t>n=20</w:t>
                  </w:r>
                </w:p>
                <w:p w:rsidR="00911891" w:rsidRPr="00826A0E" w:rsidRDefault="00911891">
                  <w:pPr>
                    <w:rPr>
                      <w:lang w:val="uk-UA" w:bidi="ar-LB"/>
                    </w:rPr>
                  </w:pPr>
                </w:p>
              </w:txbxContent>
            </v:textbox>
          </v:shape>
        </w:pict>
      </w:r>
      <w:r w:rsidRPr="001E3586">
        <w:rPr>
          <w:rFonts w:asciiTheme="majorBidi" w:hAnsiTheme="majorBidi" w:cstheme="majorBidi"/>
          <w:noProof/>
          <w:sz w:val="28"/>
          <w:szCs w:val="28"/>
          <w:lang w:val="en-US" w:eastAsia="en-US"/>
        </w:rPr>
        <w:pict>
          <v:shape id="_x0000_s1084" type="#_x0000_t176" style="position:absolute;left:0;text-align:left;margin-left:166.1pt;margin-top:0;width:288.85pt;height:58.6pt;z-index:251718656" fillcolor="#9bbb59 [3206]" strokecolor="#f2f2f2 [3041]" strokeweight="3pt">
            <v:fill color2="fill lighten(109)" rotate="t" method="linear sigma" focus="-50%" type="gradient"/>
            <v:shadow on="t" type="perspective" color="#4e6128 [1606]" opacity=".5" offset="1pt" offset2="-1pt"/>
            <v:textbox style="mso-next-textbox:#_x0000_s1084">
              <w:txbxContent>
                <w:p w:rsidR="00911891" w:rsidRPr="00152025" w:rsidRDefault="00911891" w:rsidP="00826A0E">
                  <w:pPr>
                    <w:jc w:val="center"/>
                    <w:rPr>
                      <w:rFonts w:ascii="Times New Roman" w:hAnsi="Times New Roman"/>
                      <w:sz w:val="28"/>
                      <w:szCs w:val="28"/>
                      <w:lang w:val="uk-UA"/>
                    </w:rPr>
                  </w:pPr>
                  <w:r w:rsidRPr="00152025">
                    <w:rPr>
                      <w:rFonts w:ascii="Times New Roman" w:hAnsi="Times New Roman"/>
                      <w:sz w:val="28"/>
                      <w:szCs w:val="28"/>
                      <w:lang w:val="uk-UA"/>
                    </w:rPr>
                    <w:t>ОБСТЕЖЕНІ ПАЦІЄНТИ</w:t>
                  </w:r>
                </w:p>
                <w:p w:rsidR="00911891" w:rsidRPr="00152025" w:rsidRDefault="00911891" w:rsidP="00826A0E">
                  <w:pPr>
                    <w:jc w:val="center"/>
                    <w:rPr>
                      <w:rFonts w:ascii="Times New Roman" w:hAnsi="Times New Roman"/>
                      <w:sz w:val="28"/>
                      <w:szCs w:val="28"/>
                      <w:lang w:val="en-US"/>
                    </w:rPr>
                  </w:pPr>
                  <w:r w:rsidRPr="00152025">
                    <w:rPr>
                      <w:rFonts w:ascii="Times New Roman" w:hAnsi="Times New Roman"/>
                      <w:sz w:val="28"/>
                      <w:szCs w:val="28"/>
                      <w:lang w:val="en-US"/>
                    </w:rPr>
                    <w:t>n=125</w:t>
                  </w:r>
                </w:p>
              </w:txbxContent>
            </v:textbox>
          </v:shape>
        </w:pict>
      </w:r>
    </w:p>
    <w:p w:rsidR="00450687" w:rsidRDefault="001E3586" w:rsidP="00261E21">
      <w:pPr>
        <w:spacing w:after="0" w:line="360" w:lineRule="auto"/>
        <w:ind w:firstLine="720"/>
        <w:jc w:val="both"/>
        <w:rPr>
          <w:rFonts w:asciiTheme="majorBidi" w:hAnsiTheme="majorBidi" w:cstheme="majorBidi"/>
          <w:sz w:val="28"/>
          <w:szCs w:val="28"/>
          <w:lang w:val="uk-UA" w:bidi="ar-LB"/>
        </w:rPr>
      </w:pPr>
      <w:r w:rsidRPr="001E3586">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9" o:spid="_x0000_s1027" type="#_x0000_t34" style="position:absolute;left:0;text-align:left;margin-left:293.65pt;margin-top:13.05pt;width:69.25pt;height:.05pt;rotation:180;z-index:251661312;visibility:visible;mso-wrap-distance-top:-3e-5mm;mso-wrap-distance-bottom:-3e-5mm" adj="10792,-162367200,-141983" strokecolor="windowText" strokeweight="2pt">
            <v:stroke dashstyle="dashDot"/>
            <o:lock v:ext="edit" shapetype="f"/>
          </v:shape>
        </w:pict>
      </w:r>
    </w:p>
    <w:p w:rsidR="00F44DB7" w:rsidRPr="00900DE6" w:rsidRDefault="001E3586" w:rsidP="00450687">
      <w:pPr>
        <w:tabs>
          <w:tab w:val="left" w:pos="7267"/>
        </w:tabs>
        <w:spacing w:line="360" w:lineRule="auto"/>
        <w:ind w:firstLine="709"/>
        <w:jc w:val="both"/>
        <w:rPr>
          <w:sz w:val="28"/>
          <w:szCs w:val="28"/>
          <w:lang w:val="uk-UA"/>
        </w:rPr>
      </w:pPr>
      <w:r w:rsidRPr="001E3586">
        <w:rPr>
          <w:noProof/>
        </w:rPr>
        <w:pict>
          <v:shape id="Прямая со стрелкой 31" o:spid="_x0000_s1026" type="#_x0000_t34" style="position:absolute;left:0;text-align:left;margin-left:216.3pt;margin-top:15.55pt;width:88pt;height:7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" adj=",-72357,-72986" strokecolor="windowText" strokeweight="2pt">
            <v:stroke endarrow="open"/>
            <o:lock v:ext="edit" shapetype="f"/>
          </v:shape>
        </w:pict>
      </w:r>
      <w:r w:rsidRPr="001E3586">
        <w:rPr>
          <w:noProof/>
        </w:rPr>
        <w:pict>
          <v:shape id="Прямая со стрелкой 27" o:spid="_x0000_s1030" type="#_x0000_t34" style="position:absolute;left:0;text-align:left;margin-left:139.8pt;margin-top:15.55pt;width:56.1pt;height:40.9pt;rotation:180;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" adj=",131977,-108135" strokecolor="windowText" strokeweight="2pt">
            <v:stroke endarrow="open"/>
            <o:lock v:ext="edit" shapetype="f"/>
          </v:shape>
        </w:pict>
      </w:r>
    </w:p>
    <w:p w:rsidR="00F44DB7" w:rsidRPr="00900DE6" w:rsidRDefault="001E3586" w:rsidP="00F44DB7">
      <w:pPr>
        <w:spacing w:line="360" w:lineRule="auto"/>
        <w:ind w:firstLine="709"/>
        <w:jc w:val="both"/>
        <w:rPr>
          <w:sz w:val="28"/>
          <w:szCs w:val="28"/>
          <w:lang w:val="uk-UA"/>
        </w:rPr>
      </w:pPr>
      <w:r w:rsidRPr="001E3586">
        <w:rPr>
          <w:noProof/>
          <w:sz w:val="28"/>
          <w:szCs w:val="28"/>
          <w:lang w:val="en-US" w:eastAsia="en-US"/>
        </w:rPr>
        <w:pict>
          <v:shape id="_x0000_s1086" type="#_x0000_t176" style="position:absolute;left:0;text-align:left;margin-left:305.25pt;margin-top:29pt;width:150.05pt;height:61.1pt;z-index:251720704" fillcolor="#8064a2 [3207]" strokecolor="#f2f2f2 [3041]" strokeweight="3pt">
            <v:fill opacity="23593f" color2="fill lighten(164)" rotate="t" method="linear sigma" focus="-50%" type="gradient"/>
            <v:shadow on="t" type="perspective" color="#3f3151 [1607]" opacity=".5" offset="1pt" offset2="-1pt"/>
            <v:textbox style="mso-next-textbox:#_x0000_s1086">
              <w:txbxContent>
                <w:p w:rsidR="00911891" w:rsidRPr="00152025" w:rsidRDefault="00911891" w:rsidP="0036729D">
                  <w:pPr>
                    <w:pStyle w:val="ac"/>
                    <w:spacing w:before="0" w:beforeAutospacing="0" w:after="0" w:afterAutospacing="0"/>
                    <w:jc w:val="center"/>
                    <w:rPr>
                      <w:sz w:val="28"/>
                      <w:szCs w:val="28"/>
                      <w:lang w:val="uk-UA"/>
                    </w:rPr>
                  </w:pPr>
                  <w:r w:rsidRPr="00152025">
                    <w:rPr>
                      <w:sz w:val="28"/>
                      <w:szCs w:val="28"/>
                    </w:rPr>
                    <w:t>Г</w:t>
                  </w:r>
                  <w:r w:rsidRPr="00152025">
                    <w:rPr>
                      <w:sz w:val="28"/>
                      <w:szCs w:val="28"/>
                      <w:lang w:val="uk-UA"/>
                    </w:rPr>
                    <w:t>Х</w:t>
                  </w:r>
                  <w:r w:rsidRPr="00152025">
                    <w:rPr>
                      <w:sz w:val="28"/>
                      <w:szCs w:val="28"/>
                    </w:rPr>
                    <w:t xml:space="preserve"> без ЦД 2</w:t>
                  </w:r>
                  <w:r>
                    <w:rPr>
                      <w:sz w:val="28"/>
                      <w:szCs w:val="28"/>
                      <w:lang w:val="uk-UA"/>
                    </w:rPr>
                    <w:t>-го</w:t>
                  </w:r>
                  <w:r w:rsidRPr="00152025">
                    <w:rPr>
                      <w:sz w:val="28"/>
                      <w:szCs w:val="28"/>
                      <w:lang w:val="uk-UA"/>
                    </w:rPr>
                    <w:t xml:space="preserve"> </w:t>
                  </w:r>
                  <w:r w:rsidRPr="00152025">
                    <w:rPr>
                      <w:sz w:val="28"/>
                      <w:szCs w:val="28"/>
                    </w:rPr>
                    <w:t>т</w:t>
                  </w:r>
                  <w:r w:rsidRPr="00152025">
                    <w:rPr>
                      <w:sz w:val="28"/>
                      <w:szCs w:val="28"/>
                      <w:lang w:val="uk-UA"/>
                    </w:rPr>
                    <w:t>ипу</w:t>
                  </w:r>
                  <w:r>
                    <w:rPr>
                      <w:sz w:val="28"/>
                      <w:szCs w:val="28"/>
                      <w:lang w:val="uk-UA"/>
                    </w:rPr>
                    <w:t>,</w:t>
                  </w:r>
                </w:p>
                <w:p w:rsidR="00911891" w:rsidRPr="00152025" w:rsidRDefault="00911891" w:rsidP="00CA4647">
                  <w:pPr>
                    <w:pStyle w:val="ac"/>
                    <w:spacing w:before="0" w:beforeAutospacing="0" w:after="0" w:afterAutospacing="0"/>
                    <w:jc w:val="center"/>
                    <w:rPr>
                      <w:sz w:val="28"/>
                      <w:szCs w:val="28"/>
                    </w:rPr>
                  </w:pPr>
                  <w:r w:rsidRPr="00152025">
                    <w:rPr>
                      <w:sz w:val="28"/>
                      <w:szCs w:val="28"/>
                      <w:lang w:val="en-US"/>
                    </w:rPr>
                    <w:t>n</w:t>
                  </w:r>
                  <w:r w:rsidRPr="00152025">
                    <w:rPr>
                      <w:sz w:val="28"/>
                      <w:szCs w:val="28"/>
                    </w:rPr>
                    <w:t>=</w:t>
                  </w:r>
                  <w:r w:rsidRPr="00152025">
                    <w:rPr>
                      <w:sz w:val="28"/>
                      <w:szCs w:val="28"/>
                      <w:lang w:val="uk-UA"/>
                    </w:rPr>
                    <w:t>61</w:t>
                  </w:r>
                </w:p>
                <w:p w:rsidR="00911891" w:rsidRDefault="00911891"/>
              </w:txbxContent>
            </v:textbox>
          </v:shape>
        </w:pict>
      </w:r>
      <w:r w:rsidRPr="001E3586">
        <w:rPr>
          <w:noProof/>
          <w:sz w:val="28"/>
          <w:szCs w:val="28"/>
          <w:lang w:val="en-US" w:eastAsia="en-US"/>
        </w:rPr>
        <w:pict>
          <v:shape id="_x0000_s1087" type="#_x0000_t176" style="position:absolute;left:0;text-align:left;margin-left:19.8pt;margin-top:26.05pt;width:205pt;height:70.5pt;z-index:251721728" fillcolor="#c0504d [3205]" strokecolor="#f2f2f2 [3041]" strokeweight="3pt">
            <v:fill opacity="35389f" color2="fill lighten(128)" rotate="t" method="linear sigma" focus="-50%" type="gradient"/>
            <v:shadow on="t" type="perspective" color="#622423 [1605]" opacity=".5" offset="1pt" offset2="-1pt"/>
            <v:textbox style="mso-next-textbox:#_x0000_s1087">
              <w:txbxContent>
                <w:p w:rsidR="00911891" w:rsidRPr="00803C8F" w:rsidRDefault="00911891" w:rsidP="00CA4647">
                  <w:pPr>
                    <w:pStyle w:val="ac"/>
                    <w:spacing w:before="0" w:beforeAutospacing="0" w:after="0" w:afterAutospacing="0"/>
                    <w:jc w:val="center"/>
                    <w:rPr>
                      <w:lang w:val="uk-UA"/>
                    </w:rPr>
                  </w:pPr>
                </w:p>
                <w:p w:rsidR="00911891" w:rsidRPr="00152025" w:rsidRDefault="00911891" w:rsidP="00CA4647">
                  <w:pPr>
                    <w:pStyle w:val="ac"/>
                    <w:spacing w:before="0" w:beforeAutospacing="0" w:after="0" w:afterAutospacing="0"/>
                    <w:jc w:val="center"/>
                    <w:rPr>
                      <w:sz w:val="28"/>
                      <w:szCs w:val="28"/>
                      <w:lang w:val="uk-UA"/>
                    </w:rPr>
                  </w:pPr>
                  <w:r w:rsidRPr="00152025">
                    <w:rPr>
                      <w:sz w:val="28"/>
                      <w:szCs w:val="28"/>
                      <w:lang w:val="uk-UA"/>
                    </w:rPr>
                    <w:t>ГХ</w:t>
                  </w:r>
                  <w:r w:rsidRPr="00152025">
                    <w:rPr>
                      <w:sz w:val="28"/>
                      <w:szCs w:val="28"/>
                    </w:rPr>
                    <w:t xml:space="preserve"> </w:t>
                  </w:r>
                  <w:r w:rsidRPr="00152025">
                    <w:rPr>
                      <w:sz w:val="28"/>
                      <w:szCs w:val="28"/>
                      <w:lang w:val="uk-UA"/>
                    </w:rPr>
                    <w:t>та</w:t>
                  </w:r>
                  <w:r w:rsidRPr="00152025">
                    <w:rPr>
                      <w:sz w:val="28"/>
                      <w:szCs w:val="28"/>
                    </w:rPr>
                    <w:t xml:space="preserve"> ЦД 2</w:t>
                  </w:r>
                  <w:r>
                    <w:rPr>
                      <w:sz w:val="28"/>
                      <w:szCs w:val="28"/>
                      <w:lang w:val="uk-UA"/>
                    </w:rPr>
                    <w:t>-го</w:t>
                  </w:r>
                  <w:r w:rsidRPr="00152025">
                    <w:rPr>
                      <w:sz w:val="28"/>
                      <w:szCs w:val="28"/>
                      <w:lang w:val="uk-UA"/>
                    </w:rPr>
                    <w:t xml:space="preserve"> </w:t>
                  </w:r>
                  <w:r w:rsidRPr="00152025">
                    <w:rPr>
                      <w:sz w:val="28"/>
                      <w:szCs w:val="28"/>
                    </w:rPr>
                    <w:t>т</w:t>
                  </w:r>
                  <w:r w:rsidRPr="00152025">
                    <w:rPr>
                      <w:sz w:val="28"/>
                      <w:szCs w:val="28"/>
                      <w:lang w:val="uk-UA"/>
                    </w:rPr>
                    <w:t>ипу</w:t>
                  </w:r>
                  <w:r>
                    <w:rPr>
                      <w:sz w:val="28"/>
                      <w:szCs w:val="28"/>
                      <w:lang w:val="uk-UA"/>
                    </w:rPr>
                    <w:t>,</w:t>
                  </w:r>
                </w:p>
                <w:p w:rsidR="00911891" w:rsidRPr="00152025" w:rsidRDefault="00911891" w:rsidP="00CA4647">
                  <w:pPr>
                    <w:pStyle w:val="ac"/>
                    <w:spacing w:before="0" w:beforeAutospacing="0" w:after="0" w:afterAutospacing="0"/>
                    <w:jc w:val="center"/>
                    <w:rPr>
                      <w:sz w:val="28"/>
                      <w:szCs w:val="28"/>
                    </w:rPr>
                  </w:pPr>
                  <w:r w:rsidRPr="00152025">
                    <w:rPr>
                      <w:sz w:val="28"/>
                      <w:szCs w:val="28"/>
                      <w:lang w:val="en-US"/>
                    </w:rPr>
                    <w:t>n</w:t>
                  </w:r>
                  <w:r w:rsidRPr="00152025">
                    <w:rPr>
                      <w:sz w:val="28"/>
                      <w:szCs w:val="28"/>
                    </w:rPr>
                    <w:t>=</w:t>
                  </w:r>
                  <w:r w:rsidRPr="00152025">
                    <w:rPr>
                      <w:sz w:val="28"/>
                      <w:szCs w:val="28"/>
                      <w:lang w:val="uk-UA"/>
                    </w:rPr>
                    <w:t>64</w:t>
                  </w:r>
                </w:p>
              </w:txbxContent>
            </v:textbox>
          </v:shape>
        </w:pict>
      </w:r>
    </w:p>
    <w:p w:rsidR="00F44DB7" w:rsidRPr="00900DE6" w:rsidRDefault="00F44DB7" w:rsidP="00F44DB7">
      <w:pPr>
        <w:spacing w:line="360" w:lineRule="auto"/>
        <w:ind w:firstLine="709"/>
        <w:jc w:val="both"/>
        <w:rPr>
          <w:sz w:val="28"/>
          <w:szCs w:val="28"/>
          <w:lang w:val="uk-UA"/>
        </w:rPr>
      </w:pPr>
    </w:p>
    <w:tbl>
      <w:tblPr>
        <w:tblW w:w="11912" w:type="dxa"/>
        <w:tblInd w:w="108" w:type="dxa"/>
        <w:tblLook w:val="04A0"/>
      </w:tblPr>
      <w:tblGrid>
        <w:gridCol w:w="976"/>
        <w:gridCol w:w="200"/>
        <w:gridCol w:w="976"/>
        <w:gridCol w:w="976"/>
        <w:gridCol w:w="976"/>
        <w:gridCol w:w="976"/>
        <w:gridCol w:w="976"/>
        <w:gridCol w:w="976"/>
        <w:gridCol w:w="976"/>
        <w:gridCol w:w="976"/>
        <w:gridCol w:w="976"/>
        <w:gridCol w:w="976"/>
        <w:gridCol w:w="976"/>
      </w:tblGrid>
      <w:tr w:rsidR="00F44DB7" w:rsidRPr="00900DE6" w:rsidTr="00437080">
        <w:trPr>
          <w:trHeight w:val="855"/>
        </w:trPr>
        <w:tc>
          <w:tcPr>
            <w:tcW w:w="1176" w:type="dxa"/>
            <w:gridSpan w:val="2"/>
            <w:noWrap/>
            <w:vAlign w:val="bottom"/>
          </w:tcPr>
          <w:p w:rsidR="00F44DB7" w:rsidRPr="00900DE6" w:rsidRDefault="00F44DB7" w:rsidP="00B500F2">
            <w:pPr>
              <w:rPr>
                <w:rFonts w:cs="Calibri"/>
                <w:color w:val="000000"/>
                <w:lang w:eastAsia="en-US"/>
              </w:rPr>
            </w:pPr>
          </w:p>
          <w:tbl>
            <w:tblPr>
              <w:tblW w:w="0" w:type="auto"/>
              <w:tblCellSpacing w:w="0" w:type="dxa"/>
              <w:tblCellMar>
                <w:left w:w="0" w:type="dxa"/>
                <w:right w:w="0" w:type="dxa"/>
              </w:tblCellMar>
              <w:tblLook w:val="04A0"/>
            </w:tblPr>
            <w:tblGrid>
              <w:gridCol w:w="960"/>
            </w:tblGrid>
            <w:tr w:rsidR="00F44DB7" w:rsidRPr="00900DE6" w:rsidTr="00B500F2">
              <w:trPr>
                <w:trHeight w:val="300"/>
                <w:tblCellSpacing w:w="0" w:type="dxa"/>
              </w:trPr>
              <w:tc>
                <w:tcPr>
                  <w:tcW w:w="960" w:type="dxa"/>
                  <w:noWrap/>
                  <w:vAlign w:val="bottom"/>
                  <w:hideMark/>
                </w:tcPr>
                <w:p w:rsidR="00F44DB7" w:rsidRPr="00900DE6" w:rsidRDefault="001E3586" w:rsidP="00B500F2">
                  <w:pPr>
                    <w:rPr>
                      <w:rFonts w:eastAsia="Calibri"/>
                      <w:lang w:eastAsia="en-US"/>
                    </w:rPr>
                  </w:pPr>
                  <w:r w:rsidRPr="001E3586">
                    <w:rPr>
                      <w:noProof/>
                    </w:rPr>
                    <w:pict>
                      <v:shape id="Прямая со стрелкой 25" o:spid="_x0000_s1032" type="#_x0000_t34" style="position:absolute;margin-left:-5.8pt;margin-top:1.1pt;width:42.85pt;height:39.3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" adj="10787,-209550,-83174" strokecolor="windowText" strokeweight="2pt">
                        <v:stroke endarrow="open"/>
                        <o:lock v:ext="edit" shapetype="f"/>
                      </v:shape>
                    </w:pict>
                  </w:r>
                </w:p>
              </w:tc>
            </w:tr>
          </w:tbl>
          <w:p w:rsidR="00F44DB7" w:rsidRPr="00900DE6" w:rsidRDefault="00F44DB7" w:rsidP="00B500F2">
            <w:pPr>
              <w:rPr>
                <w:rFonts w:eastAsia="Calibri"/>
                <w:lang w:eastAsia="en-US"/>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1E3586" w:rsidP="00B500F2">
            <w:pPr>
              <w:rPr>
                <w:rFonts w:eastAsia="Calibri"/>
                <w:sz w:val="20"/>
                <w:szCs w:val="20"/>
              </w:rPr>
            </w:pPr>
            <w:r w:rsidRPr="001E3586">
              <w:pict>
                <v:shape id="_x0000_s1082" type="#_x0000_t34" style="position:absolute;margin-left:26.4pt;margin-top:27.1pt;width:56.1pt;height:33.2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" adj=",-241894,-86400" strokecolor="windowText" strokeweight="2pt">
                  <v:stroke endarrow="open"/>
                  <o:lock v:ext="edit" shapetype="f"/>
                </v:shape>
              </w:pict>
            </w: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1E3586" w:rsidP="00B500F2">
            <w:pPr>
              <w:rPr>
                <w:rFonts w:eastAsia="Calibri"/>
                <w:sz w:val="20"/>
                <w:szCs w:val="20"/>
              </w:rPr>
            </w:pPr>
            <w:r w:rsidRPr="001E3586">
              <w:rPr>
                <w:noProof/>
              </w:rPr>
              <w:pict>
                <v:shape id="Прямая со стрелкой 20" o:spid="_x0000_s1036" type="#_x0000_t34" style="position:absolute;margin-left:-2.15pt;margin-top:20.45pt;width:49.7pt;height:46.35pt;rotation:90;z-index:251670528;visibility:visible;mso-position-horizontal-relative:text;mso-position-vertical-relative:text" adj=",-168303,-184687" strokecolor="windowText" strokeweight="2pt">
                  <v:stroke dashstyle="1 1" endarrow="open" endcap="round"/>
                  <o:lock v:ext="edit" shapetype="f"/>
                </v:shape>
              </w:pict>
            </w: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1E3586" w:rsidP="00B500F2">
            <w:pPr>
              <w:rPr>
                <w:rFonts w:eastAsia="Calibri"/>
                <w:sz w:val="20"/>
                <w:szCs w:val="20"/>
              </w:rPr>
            </w:pPr>
            <w:r w:rsidRPr="001E3586">
              <w:rPr>
                <w:noProof/>
              </w:rPr>
              <w:pict>
                <v:shape id="Прямая со стрелкой 24" o:spid="_x0000_s1076" type="#_x0000_t34" style="position:absolute;margin-left:5.9pt;margin-top:25.25pt;width:65.4pt;height:39.85pt;z-index:251711488;visibility:visible;mso-position-horizontal-relative:text;mso-position-vertical-relative:text;mso-width-relative:margin;mso-height-relative:margin" adj=",-211745,-150771" strokecolor="windowText" strokeweight="2pt">
                  <v:stroke dashstyle="1 1" endarrow="open" endcap="round"/>
                  <o:lock v:ext="edit" shapetype="f"/>
                </v:shape>
              </w:pict>
            </w: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r>
      <w:tr w:rsidR="00F44DB7" w:rsidRPr="00900DE6" w:rsidTr="00437080">
        <w:trPr>
          <w:trHeight w:val="300"/>
        </w:trPr>
        <w:tc>
          <w:tcPr>
            <w:tcW w:w="1176" w:type="dxa"/>
            <w:gridSpan w:val="2"/>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r>
      <w:tr w:rsidR="00F44DB7" w:rsidRPr="00900DE6" w:rsidTr="00437080">
        <w:trPr>
          <w:trHeight w:val="300"/>
        </w:trPr>
        <w:tc>
          <w:tcPr>
            <w:tcW w:w="1176" w:type="dxa"/>
            <w:gridSpan w:val="2"/>
            <w:noWrap/>
            <w:vAlign w:val="bottom"/>
            <w:hideMark/>
          </w:tcPr>
          <w:p w:rsidR="00F44DB7" w:rsidRPr="00900DE6" w:rsidRDefault="001E3586" w:rsidP="00B500F2">
            <w:pPr>
              <w:rPr>
                <w:rFonts w:eastAsia="Calibri"/>
                <w:sz w:val="20"/>
                <w:szCs w:val="20"/>
              </w:rPr>
            </w:pPr>
            <w:r w:rsidRPr="001E3586">
              <w:rPr>
                <w:noProof/>
              </w:rPr>
              <w:pict>
                <v:rect id="Прямоугольник 23" o:spid="_x0000_s1033" style="position:absolute;margin-left:-15.6pt;margin-top:12.95pt;width:109.25pt;height:73.8pt;z-index:251667456;visibility:visible;mso-position-horizontal-relative:text;mso-position-vertical-relative:text;v-text-anchor:middle" fillcolor="#f2dbdb [661]" strokecolor="#5a5a5a" strokeweight="2pt">
                  <v:fill opacity="35389f" color2="fill lighten(115)" rotate="t" method="linear sigma" focus="-50%" type="gradient"/>
                  <v:path arrowok="t"/>
                  <v:textbox style="mso-next-textbox:#Прямоугольник 23">
                    <w:txbxContent>
                      <w:p w:rsidR="00911891" w:rsidRPr="00372AD0" w:rsidRDefault="00911891" w:rsidP="00F44DB7">
                        <w:pPr>
                          <w:pStyle w:val="ac"/>
                          <w:spacing w:before="0" w:beforeAutospacing="0" w:after="0" w:afterAutospacing="0"/>
                          <w:jc w:val="center"/>
                          <w:rPr>
                            <w:sz w:val="28"/>
                            <w:szCs w:val="28"/>
                            <w:lang w:val="uk-UA"/>
                          </w:rPr>
                        </w:pPr>
                        <w:r w:rsidRPr="00152025">
                          <w:rPr>
                            <w:sz w:val="28"/>
                            <w:szCs w:val="28"/>
                          </w:rPr>
                          <w:t>нормальна маса тіла</w:t>
                        </w:r>
                        <w:r>
                          <w:rPr>
                            <w:sz w:val="28"/>
                            <w:szCs w:val="28"/>
                            <w:lang w:val="uk-UA"/>
                          </w:rPr>
                          <w:t>,</w:t>
                        </w:r>
                      </w:p>
                      <w:p w:rsidR="00911891" w:rsidRPr="00152025" w:rsidRDefault="00911891" w:rsidP="00F44DB7">
                        <w:pPr>
                          <w:pStyle w:val="ac"/>
                          <w:spacing w:before="0" w:beforeAutospacing="0" w:after="0" w:afterAutospacing="0"/>
                          <w:jc w:val="center"/>
                          <w:rPr>
                            <w:sz w:val="28"/>
                            <w:szCs w:val="28"/>
                          </w:rPr>
                        </w:pPr>
                        <w:r w:rsidRPr="00152025">
                          <w:rPr>
                            <w:sz w:val="28"/>
                            <w:szCs w:val="28"/>
                            <w:lang w:val="en-US"/>
                          </w:rPr>
                          <w:t>n=</w:t>
                        </w:r>
                        <w:r w:rsidRPr="00152025">
                          <w:rPr>
                            <w:sz w:val="28"/>
                            <w:szCs w:val="28"/>
                          </w:rPr>
                          <w:t>23</w:t>
                        </w:r>
                      </w:p>
                    </w:txbxContent>
                  </v:textbox>
                </v:rect>
              </w:pict>
            </w: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1E3586" w:rsidP="00B500F2">
            <w:pPr>
              <w:rPr>
                <w:rFonts w:eastAsia="Calibri"/>
                <w:sz w:val="20"/>
                <w:szCs w:val="20"/>
              </w:rPr>
            </w:pPr>
            <w:r w:rsidRPr="001E3586">
              <w:rPr>
                <w:noProof/>
              </w:rPr>
              <w:pict>
                <v:rect id="Прямоугольник 22" o:spid="_x0000_s1034" style="position:absolute;margin-left:5.45pt;margin-top:12.6pt;width:122.25pt;height:73.75pt;z-index:251668480;visibility:visible;mso-position-horizontal-relative:text;mso-position-vertical-relative:text;v-text-anchor:middle" fillcolor="#e5b8b7 [1301]" strokecolor="#5a5a5a" strokeweight="2pt">
                  <v:fill opacity="35389f" color2="fill lighten(194)" rotate="t" method="linear sigma" focus="-50%" type="gradient"/>
                  <v:path arrowok="t"/>
                  <v:textbox style="mso-next-textbox:#Прямоугольник 22">
                    <w:txbxContent>
                      <w:p w:rsidR="00911891" w:rsidRPr="00152025" w:rsidRDefault="00911891" w:rsidP="00450687">
                        <w:pPr>
                          <w:pStyle w:val="ac"/>
                          <w:spacing w:before="0" w:beforeAutospacing="0" w:after="0" w:afterAutospacing="0"/>
                          <w:jc w:val="center"/>
                          <w:rPr>
                            <w:sz w:val="28"/>
                            <w:szCs w:val="28"/>
                            <w:lang w:val="uk-UA"/>
                          </w:rPr>
                        </w:pPr>
                        <w:r w:rsidRPr="00152025">
                          <w:rPr>
                            <w:sz w:val="28"/>
                            <w:szCs w:val="28"/>
                          </w:rPr>
                          <w:t xml:space="preserve">надлишкова маса тіла </w:t>
                        </w:r>
                        <w:r w:rsidRPr="00152025">
                          <w:rPr>
                            <w:sz w:val="28"/>
                            <w:szCs w:val="28"/>
                            <w:lang w:val="uk-UA"/>
                          </w:rPr>
                          <w:t>та</w:t>
                        </w:r>
                        <w:r w:rsidRPr="00152025">
                          <w:rPr>
                            <w:sz w:val="28"/>
                            <w:szCs w:val="28"/>
                          </w:rPr>
                          <w:t xml:space="preserve"> ожиріння</w:t>
                        </w:r>
                        <w:r>
                          <w:rPr>
                            <w:sz w:val="28"/>
                            <w:szCs w:val="28"/>
                            <w:lang w:val="uk-UA"/>
                          </w:rPr>
                          <w:t>,</w:t>
                        </w:r>
                        <w:r w:rsidRPr="00152025">
                          <w:rPr>
                            <w:sz w:val="28"/>
                            <w:szCs w:val="28"/>
                          </w:rPr>
                          <w:t xml:space="preserve"> </w:t>
                        </w:r>
                      </w:p>
                      <w:p w:rsidR="00911891" w:rsidRPr="00152025" w:rsidRDefault="00911891" w:rsidP="00F44DB7">
                        <w:pPr>
                          <w:pStyle w:val="ac"/>
                          <w:spacing w:before="0" w:beforeAutospacing="0" w:after="0" w:afterAutospacing="0"/>
                          <w:jc w:val="center"/>
                          <w:rPr>
                            <w:sz w:val="28"/>
                            <w:szCs w:val="28"/>
                            <w:lang w:val="uk-UA"/>
                          </w:rPr>
                        </w:pPr>
                      </w:p>
                      <w:p w:rsidR="00911891" w:rsidRPr="00152025" w:rsidRDefault="00911891" w:rsidP="00F44DB7">
                        <w:pPr>
                          <w:pStyle w:val="ac"/>
                          <w:spacing w:before="0" w:beforeAutospacing="0" w:after="0" w:afterAutospacing="0"/>
                          <w:jc w:val="center"/>
                          <w:rPr>
                            <w:sz w:val="28"/>
                            <w:szCs w:val="28"/>
                          </w:rPr>
                        </w:pPr>
                        <w:r w:rsidRPr="00152025">
                          <w:rPr>
                            <w:sz w:val="28"/>
                            <w:szCs w:val="28"/>
                            <w:lang w:val="en-US"/>
                          </w:rPr>
                          <w:t>n</w:t>
                        </w:r>
                        <w:r w:rsidRPr="00152025">
                          <w:rPr>
                            <w:sz w:val="28"/>
                            <w:szCs w:val="28"/>
                          </w:rPr>
                          <w:t>=41</w:t>
                        </w:r>
                      </w:p>
                    </w:txbxContent>
                  </v:textbox>
                </v:rect>
              </w:pict>
            </w: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1E3586" w:rsidP="00B500F2">
            <w:pPr>
              <w:rPr>
                <w:rFonts w:eastAsia="Calibri"/>
                <w:sz w:val="20"/>
                <w:szCs w:val="20"/>
              </w:rPr>
            </w:pPr>
            <w:r w:rsidRPr="001E3586">
              <w:rPr>
                <w:noProof/>
              </w:rPr>
              <w:pict>
                <v:rect id="Прямоугольник 18" o:spid="_x0000_s1037" style="position:absolute;margin-left:37.6pt;margin-top:13pt;width:91.9pt;height:73.75pt;z-index:251671552;visibility:visible;mso-position-horizontal-relative:text;mso-position-vertical-relative:text;v-text-anchor:middle" fillcolor="#e5dfec [663]" strokecolor="#5a5a5a" strokeweight="2pt">
                  <v:fill color2="fill lighten(237)" rotate="t" method="linear sigma" focus="-50%" type="gradient"/>
                  <v:path arrowok="t"/>
                  <v:textbox style="mso-next-textbox:#Прямоугольник 18">
                    <w:txbxContent>
                      <w:p w:rsidR="00911891" w:rsidRPr="00372AD0" w:rsidRDefault="00911891" w:rsidP="00F44DB7">
                        <w:pPr>
                          <w:pStyle w:val="ac"/>
                          <w:spacing w:before="0" w:beforeAutospacing="0" w:after="0" w:afterAutospacing="0"/>
                          <w:jc w:val="center"/>
                          <w:rPr>
                            <w:sz w:val="28"/>
                            <w:szCs w:val="28"/>
                            <w:lang w:val="uk-UA"/>
                          </w:rPr>
                        </w:pPr>
                        <w:r w:rsidRPr="00152025">
                          <w:rPr>
                            <w:sz w:val="28"/>
                            <w:szCs w:val="28"/>
                          </w:rPr>
                          <w:t>нормальна маса тіла</w:t>
                        </w:r>
                        <w:r>
                          <w:rPr>
                            <w:sz w:val="28"/>
                            <w:szCs w:val="28"/>
                            <w:lang w:val="uk-UA"/>
                          </w:rPr>
                          <w:t>,</w:t>
                        </w:r>
                      </w:p>
                      <w:p w:rsidR="00911891" w:rsidRPr="00152025" w:rsidRDefault="00911891" w:rsidP="00F44DB7">
                        <w:pPr>
                          <w:pStyle w:val="ac"/>
                          <w:spacing w:before="0" w:beforeAutospacing="0" w:after="0" w:afterAutospacing="0"/>
                          <w:jc w:val="center"/>
                          <w:rPr>
                            <w:sz w:val="28"/>
                            <w:szCs w:val="28"/>
                            <w:lang w:val="uk-UA"/>
                          </w:rPr>
                        </w:pPr>
                        <w:r w:rsidRPr="00152025">
                          <w:rPr>
                            <w:sz w:val="28"/>
                            <w:szCs w:val="28"/>
                            <w:lang w:val="en-US"/>
                          </w:rPr>
                          <w:t>n=</w:t>
                        </w:r>
                        <w:r w:rsidRPr="00152025">
                          <w:rPr>
                            <w:sz w:val="28"/>
                            <w:szCs w:val="28"/>
                          </w:rPr>
                          <w:t>3</w:t>
                        </w:r>
                        <w:r w:rsidRPr="00152025">
                          <w:rPr>
                            <w:sz w:val="28"/>
                            <w:szCs w:val="28"/>
                            <w:lang w:val="uk-UA"/>
                          </w:rPr>
                          <w:t>6</w:t>
                        </w:r>
                      </w:p>
                    </w:txbxContent>
                  </v:textbox>
                </v:rect>
              </w:pict>
            </w: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1E3586" w:rsidP="00B500F2">
            <w:pPr>
              <w:rPr>
                <w:rFonts w:eastAsia="Calibri"/>
                <w:sz w:val="20"/>
                <w:szCs w:val="20"/>
              </w:rPr>
            </w:pPr>
            <w:r w:rsidRPr="001E3586">
              <w:rPr>
                <w:noProof/>
              </w:rPr>
              <w:pict>
                <v:rect id="Прямоугольник 17" o:spid="_x0000_s1038" style="position:absolute;margin-left:38.35pt;margin-top:11.45pt;width:130pt;height:76.05pt;z-index:251672576;visibility:visible;mso-position-horizontal-relative:text;mso-position-vertical-relative:text;v-text-anchor:middle" fillcolor="#ccc0d9 [1303]" strokecolor="#5a5a5a" strokeweight="2pt">
                  <v:fill color2="fill lighten(225)" rotate="t" method="linear sigma" focus="-50%" type="gradient"/>
                  <v:path arrowok="t"/>
                  <v:textbox style="mso-next-textbox:#Прямоугольник 17">
                    <w:txbxContent>
                      <w:p w:rsidR="00911891" w:rsidRPr="00152025" w:rsidRDefault="00911891" w:rsidP="00450687">
                        <w:pPr>
                          <w:pStyle w:val="ac"/>
                          <w:spacing w:before="0" w:beforeAutospacing="0" w:after="0" w:afterAutospacing="0"/>
                          <w:jc w:val="center"/>
                          <w:rPr>
                            <w:sz w:val="28"/>
                            <w:szCs w:val="28"/>
                            <w:lang w:val="uk-UA"/>
                          </w:rPr>
                        </w:pPr>
                        <w:r w:rsidRPr="00152025">
                          <w:rPr>
                            <w:sz w:val="28"/>
                            <w:szCs w:val="28"/>
                          </w:rPr>
                          <w:t xml:space="preserve">надлишкова маса тіла </w:t>
                        </w:r>
                        <w:r w:rsidRPr="00152025">
                          <w:rPr>
                            <w:sz w:val="28"/>
                            <w:szCs w:val="28"/>
                            <w:lang w:val="uk-UA"/>
                          </w:rPr>
                          <w:t>та</w:t>
                        </w:r>
                        <w:r w:rsidRPr="00152025">
                          <w:rPr>
                            <w:sz w:val="28"/>
                            <w:szCs w:val="28"/>
                          </w:rPr>
                          <w:t xml:space="preserve"> </w:t>
                        </w:r>
                        <w:r w:rsidRPr="00152025">
                          <w:rPr>
                            <w:sz w:val="28"/>
                            <w:szCs w:val="28"/>
                            <w:lang w:val="uk-UA"/>
                          </w:rPr>
                          <w:t>ожиріння</w:t>
                        </w:r>
                        <w:r>
                          <w:rPr>
                            <w:sz w:val="28"/>
                            <w:szCs w:val="28"/>
                            <w:lang w:val="uk-UA"/>
                          </w:rPr>
                          <w:t>,</w:t>
                        </w:r>
                      </w:p>
                      <w:p w:rsidR="00911891" w:rsidRPr="00152025" w:rsidRDefault="00911891" w:rsidP="00F44DB7">
                        <w:pPr>
                          <w:pStyle w:val="ac"/>
                          <w:spacing w:before="0" w:beforeAutospacing="0" w:after="0" w:afterAutospacing="0"/>
                          <w:jc w:val="center"/>
                          <w:rPr>
                            <w:sz w:val="28"/>
                            <w:szCs w:val="28"/>
                            <w:lang w:val="uk-UA"/>
                          </w:rPr>
                        </w:pPr>
                        <w:r w:rsidRPr="00152025">
                          <w:rPr>
                            <w:sz w:val="28"/>
                            <w:szCs w:val="28"/>
                            <w:lang w:val="en-US"/>
                          </w:rPr>
                          <w:t>n</w:t>
                        </w:r>
                        <w:r w:rsidRPr="00152025">
                          <w:rPr>
                            <w:sz w:val="28"/>
                            <w:szCs w:val="28"/>
                          </w:rPr>
                          <w:t>=2</w:t>
                        </w:r>
                        <w:r w:rsidRPr="00152025">
                          <w:rPr>
                            <w:sz w:val="28"/>
                            <w:szCs w:val="28"/>
                            <w:lang w:val="uk-UA"/>
                          </w:rPr>
                          <w:t>5</w:t>
                        </w:r>
                      </w:p>
                    </w:txbxContent>
                  </v:textbox>
                </v:rect>
              </w:pict>
            </w: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r>
      <w:tr w:rsidR="00F44DB7" w:rsidRPr="00900DE6" w:rsidTr="00437080">
        <w:trPr>
          <w:trHeight w:val="300"/>
        </w:trPr>
        <w:tc>
          <w:tcPr>
            <w:tcW w:w="1176" w:type="dxa"/>
            <w:gridSpan w:val="2"/>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r>
      <w:tr w:rsidR="00F44DB7" w:rsidRPr="00900DE6" w:rsidTr="00437080">
        <w:trPr>
          <w:trHeight w:val="300"/>
        </w:trPr>
        <w:tc>
          <w:tcPr>
            <w:tcW w:w="1176" w:type="dxa"/>
            <w:gridSpan w:val="2"/>
            <w:noWrap/>
            <w:vAlign w:val="bottom"/>
            <w:hideMark/>
          </w:tcPr>
          <w:p w:rsidR="00F44DB7" w:rsidRPr="00900DE6" w:rsidRDefault="00F44DB7" w:rsidP="00B500F2">
            <w:pPr>
              <w:rPr>
                <w:rFonts w:cs="Calibri"/>
                <w:color w:val="000000"/>
                <w:lang w:eastAsia="en-US"/>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cs="Calibri"/>
                <w:color w:val="000000"/>
                <w:lang w:eastAsia="en-US"/>
              </w:rPr>
            </w:pPr>
          </w:p>
        </w:tc>
        <w:tc>
          <w:tcPr>
            <w:tcW w:w="976" w:type="dxa"/>
            <w:noWrap/>
            <w:vAlign w:val="bottom"/>
            <w:hideMark/>
          </w:tcPr>
          <w:p w:rsidR="00F44DB7" w:rsidRPr="00900DE6" w:rsidRDefault="001E3586" w:rsidP="00B500F2">
            <w:pPr>
              <w:rPr>
                <w:rFonts w:eastAsia="Calibri"/>
                <w:sz w:val="20"/>
                <w:szCs w:val="20"/>
              </w:rPr>
            </w:pPr>
            <w:r w:rsidRPr="001E3586">
              <w:pict>
                <v:shapetype id="_x0000_t32" coordsize="21600,21600" o:spt="32" o:oned="t" path="m,l21600,21600e" filled="f">
                  <v:path arrowok="t" fillok="f" o:connecttype="none"/>
                  <o:lock v:ext="edit" shapetype="t"/>
                </v:shapetype>
                <v:shape id="_x0000_s1079" type="#_x0000_t32" style="position:absolute;margin-left:488.8pt;margin-top:547.3pt;width:60.45pt;height:22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" strokecolor="windowText" strokeweight="2pt">
                  <v:stroke endarrow="open"/>
                  <o:lock v:ext="edit" shapetype="f"/>
                </v:shape>
              </w:pict>
            </w: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c>
          <w:tcPr>
            <w:tcW w:w="976" w:type="dxa"/>
            <w:noWrap/>
            <w:vAlign w:val="bottom"/>
            <w:hideMark/>
          </w:tcPr>
          <w:p w:rsidR="00F44DB7" w:rsidRPr="00900DE6" w:rsidRDefault="00F44DB7" w:rsidP="00B500F2">
            <w:pPr>
              <w:rPr>
                <w:rFonts w:eastAsia="Calibri"/>
                <w:sz w:val="20"/>
                <w:szCs w:val="20"/>
              </w:rPr>
            </w:pPr>
          </w:p>
        </w:tc>
      </w:tr>
      <w:tr w:rsidR="00087F51" w:rsidRPr="00900DE6" w:rsidTr="00437080">
        <w:trPr>
          <w:gridAfter w:val="12"/>
          <w:wAfter w:w="10936" w:type="dxa"/>
          <w:trHeight w:val="300"/>
        </w:trPr>
        <w:tc>
          <w:tcPr>
            <w:tcW w:w="976" w:type="dxa"/>
            <w:noWrap/>
            <w:vAlign w:val="bottom"/>
            <w:hideMark/>
          </w:tcPr>
          <w:p w:rsidR="00087F51" w:rsidRPr="00900DE6" w:rsidRDefault="00087F51" w:rsidP="00B500F2">
            <w:pPr>
              <w:rPr>
                <w:rFonts w:eastAsia="Calibri"/>
                <w:sz w:val="20"/>
                <w:szCs w:val="20"/>
              </w:rPr>
            </w:pPr>
          </w:p>
        </w:tc>
      </w:tr>
    </w:tbl>
    <w:p w:rsidR="006B372E" w:rsidRDefault="006B372E" w:rsidP="00884ABB">
      <w:pPr>
        <w:shd w:val="clear" w:color="auto" w:fill="FFFFFF"/>
        <w:spacing w:after="0" w:line="360" w:lineRule="auto"/>
        <w:jc w:val="both"/>
        <w:rPr>
          <w:rFonts w:ascii="Times New Roman" w:hAnsi="Times New Roman"/>
          <w:sz w:val="28"/>
          <w:szCs w:val="28"/>
          <w:lang w:val="uk-UA"/>
        </w:rPr>
      </w:pPr>
    </w:p>
    <w:p w:rsidR="006B372E" w:rsidRDefault="006B372E" w:rsidP="00884ABB">
      <w:pPr>
        <w:shd w:val="clear" w:color="auto" w:fill="FFFFFF"/>
        <w:spacing w:after="0" w:line="360" w:lineRule="auto"/>
        <w:jc w:val="both"/>
        <w:rPr>
          <w:rFonts w:ascii="Times New Roman" w:hAnsi="Times New Roman"/>
          <w:sz w:val="28"/>
          <w:szCs w:val="28"/>
          <w:lang w:val="uk-UA"/>
        </w:rPr>
      </w:pPr>
    </w:p>
    <w:p w:rsidR="00215668" w:rsidRPr="00215668" w:rsidRDefault="00F44DB7" w:rsidP="00DC4B02">
      <w:pPr>
        <w:shd w:val="clear" w:color="auto" w:fill="FFFFFF"/>
        <w:tabs>
          <w:tab w:val="left" w:pos="5108"/>
        </w:tabs>
        <w:spacing w:after="0" w:line="360" w:lineRule="auto"/>
        <w:jc w:val="both"/>
        <w:rPr>
          <w:rFonts w:ascii="Times New Roman" w:hAnsi="Times New Roman"/>
          <w:sz w:val="28"/>
          <w:szCs w:val="28"/>
        </w:rPr>
      </w:pPr>
      <w:r w:rsidRPr="00261E21">
        <w:rPr>
          <w:rFonts w:ascii="Times New Roman" w:hAnsi="Times New Roman"/>
          <w:sz w:val="28"/>
          <w:szCs w:val="28"/>
          <w:lang w:val="uk-UA"/>
        </w:rPr>
        <w:t xml:space="preserve"> </w:t>
      </w:r>
      <w:r w:rsidR="00215668">
        <w:rPr>
          <w:rFonts w:ascii="Times New Roman" w:hAnsi="Times New Roman"/>
          <w:sz w:val="28"/>
          <w:szCs w:val="28"/>
        </w:rPr>
        <w:t>Рисунок 2.1</w:t>
      </w:r>
      <w:r w:rsidR="00372AD0">
        <w:rPr>
          <w:rFonts w:ascii="Times New Roman" w:hAnsi="Times New Roman"/>
          <w:sz w:val="28"/>
          <w:szCs w:val="28"/>
          <w:lang w:val="uk-UA"/>
        </w:rPr>
        <w:t>.</w:t>
      </w:r>
      <w:r w:rsidR="00215668">
        <w:rPr>
          <w:rFonts w:ascii="Times New Roman" w:hAnsi="Times New Roman"/>
          <w:sz w:val="28"/>
          <w:szCs w:val="28"/>
        </w:rPr>
        <w:t xml:space="preserve"> Дизайн досл</w:t>
      </w:r>
      <w:r w:rsidR="00215668">
        <w:rPr>
          <w:rFonts w:ascii="Times New Roman" w:hAnsi="Times New Roman"/>
          <w:sz w:val="28"/>
          <w:szCs w:val="28"/>
          <w:lang w:val="uk-UA" w:bidi="ar-LB"/>
        </w:rPr>
        <w:t>і</w:t>
      </w:r>
      <w:r w:rsidR="00215668">
        <w:rPr>
          <w:rFonts w:ascii="Times New Roman" w:hAnsi="Times New Roman"/>
          <w:sz w:val="28"/>
          <w:szCs w:val="28"/>
        </w:rPr>
        <w:t>дження</w:t>
      </w:r>
      <w:r w:rsidR="00DC4B02">
        <w:rPr>
          <w:rFonts w:ascii="Times New Roman" w:hAnsi="Times New Roman"/>
          <w:sz w:val="28"/>
          <w:szCs w:val="28"/>
        </w:rPr>
        <w:tab/>
      </w:r>
    </w:p>
    <w:p w:rsidR="00884ABB" w:rsidRDefault="00824352" w:rsidP="006B372E">
      <w:pPr>
        <w:shd w:val="clear" w:color="auto" w:fill="FFFFFF"/>
        <w:spacing w:after="0" w:line="360" w:lineRule="auto"/>
        <w:ind w:firstLine="720"/>
        <w:jc w:val="both"/>
        <w:rPr>
          <w:rFonts w:ascii="Times New Roman" w:hAnsi="Times New Roman"/>
          <w:spacing w:val="5"/>
          <w:sz w:val="28"/>
          <w:szCs w:val="28"/>
          <w:lang w:val="uk-UA"/>
        </w:rPr>
      </w:pPr>
      <w:r>
        <w:rPr>
          <w:rFonts w:ascii="Times New Roman" w:hAnsi="Times New Roman"/>
          <w:sz w:val="28"/>
          <w:szCs w:val="28"/>
          <w:lang w:val="uk-UA"/>
        </w:rPr>
        <w:t>На рисунку 2.1. відображен</w:t>
      </w:r>
      <w:r w:rsidR="00372AD0">
        <w:rPr>
          <w:rFonts w:ascii="Times New Roman" w:hAnsi="Times New Roman"/>
          <w:sz w:val="28"/>
          <w:szCs w:val="28"/>
          <w:lang w:val="uk-UA"/>
        </w:rPr>
        <w:t>о</w:t>
      </w:r>
      <w:r>
        <w:rPr>
          <w:rFonts w:ascii="Times New Roman" w:hAnsi="Times New Roman"/>
          <w:sz w:val="28"/>
          <w:szCs w:val="28"/>
          <w:lang w:val="uk-UA"/>
        </w:rPr>
        <w:t xml:space="preserve"> дизай</w:t>
      </w:r>
      <w:r w:rsidR="00372AD0">
        <w:rPr>
          <w:rFonts w:ascii="Times New Roman" w:hAnsi="Times New Roman"/>
          <w:sz w:val="28"/>
          <w:szCs w:val="28"/>
          <w:lang w:val="uk-UA"/>
        </w:rPr>
        <w:t>н</w:t>
      </w:r>
      <w:r>
        <w:rPr>
          <w:rFonts w:ascii="Times New Roman" w:hAnsi="Times New Roman"/>
          <w:sz w:val="28"/>
          <w:szCs w:val="28"/>
          <w:lang w:val="uk-UA"/>
        </w:rPr>
        <w:t xml:space="preserve"> дослідження. </w:t>
      </w:r>
      <w:r w:rsidR="00152025">
        <w:rPr>
          <w:rFonts w:ascii="Times New Roman" w:hAnsi="Times New Roman"/>
          <w:sz w:val="28"/>
          <w:szCs w:val="28"/>
          <w:lang w:val="uk-UA"/>
        </w:rPr>
        <w:t>Т</w:t>
      </w:r>
      <w:r>
        <w:rPr>
          <w:rFonts w:ascii="Times New Roman" w:hAnsi="Times New Roman"/>
          <w:sz w:val="28"/>
          <w:szCs w:val="28"/>
          <w:lang w:val="uk-UA"/>
        </w:rPr>
        <w:t xml:space="preserve">акий </w:t>
      </w:r>
      <w:r w:rsidR="00EF41B4">
        <w:rPr>
          <w:rFonts w:ascii="Times New Roman" w:hAnsi="Times New Roman"/>
          <w:sz w:val="28"/>
          <w:szCs w:val="28"/>
          <w:lang w:val="uk-UA"/>
        </w:rPr>
        <w:t xml:space="preserve">підхід був використаний з метою </w:t>
      </w:r>
      <w:r w:rsidR="00884ABB">
        <w:rPr>
          <w:rFonts w:ascii="Times New Roman" w:hAnsi="Times New Roman"/>
          <w:sz w:val="28"/>
          <w:szCs w:val="28"/>
          <w:lang w:val="uk-UA"/>
        </w:rPr>
        <w:t>розширення уявлень про вплив гормонів жирової тканини</w:t>
      </w:r>
      <w:r w:rsidR="00EF41B4">
        <w:rPr>
          <w:rFonts w:ascii="Times New Roman" w:hAnsi="Times New Roman"/>
          <w:sz w:val="28"/>
          <w:szCs w:val="28"/>
          <w:lang w:val="uk-UA"/>
        </w:rPr>
        <w:t xml:space="preserve"> </w:t>
      </w:r>
      <w:r w:rsidR="00884ABB">
        <w:rPr>
          <w:rFonts w:ascii="Times New Roman" w:hAnsi="Times New Roman"/>
          <w:sz w:val="28"/>
          <w:szCs w:val="28"/>
          <w:lang w:val="uk-UA"/>
        </w:rPr>
        <w:t xml:space="preserve"> на розвит</w:t>
      </w:r>
      <w:r w:rsidR="00372AD0">
        <w:rPr>
          <w:rFonts w:ascii="Times New Roman" w:hAnsi="Times New Roman"/>
          <w:sz w:val="28"/>
          <w:szCs w:val="28"/>
          <w:lang w:val="uk-UA"/>
        </w:rPr>
        <w:t>о</w:t>
      </w:r>
      <w:r w:rsidR="00884ABB">
        <w:rPr>
          <w:rFonts w:ascii="Times New Roman" w:hAnsi="Times New Roman"/>
          <w:sz w:val="28"/>
          <w:szCs w:val="28"/>
          <w:lang w:val="uk-UA"/>
        </w:rPr>
        <w:t>к</w:t>
      </w:r>
      <w:r w:rsidR="00EF41B4">
        <w:rPr>
          <w:rFonts w:ascii="Times New Roman" w:hAnsi="Times New Roman"/>
          <w:sz w:val="28"/>
          <w:szCs w:val="28"/>
          <w:lang w:val="uk-UA"/>
        </w:rPr>
        <w:t xml:space="preserve"> поєднаної патології ГХ та ЦД 2</w:t>
      </w:r>
      <w:r w:rsidR="00372AD0">
        <w:rPr>
          <w:rFonts w:ascii="Times New Roman" w:hAnsi="Times New Roman"/>
          <w:sz w:val="28"/>
          <w:szCs w:val="28"/>
          <w:lang w:val="uk-UA"/>
        </w:rPr>
        <w:t>-го</w:t>
      </w:r>
      <w:r w:rsidR="00EF41B4">
        <w:rPr>
          <w:rFonts w:ascii="Times New Roman" w:hAnsi="Times New Roman"/>
          <w:sz w:val="28"/>
          <w:szCs w:val="28"/>
          <w:lang w:val="uk-UA"/>
        </w:rPr>
        <w:t xml:space="preserve"> типу. Також можна оцінити вплив н</w:t>
      </w:r>
      <w:r w:rsidR="00F10AB7">
        <w:rPr>
          <w:rFonts w:ascii="Times New Roman" w:hAnsi="Times New Roman"/>
          <w:sz w:val="28"/>
          <w:szCs w:val="28"/>
          <w:lang w:val="uk-UA"/>
        </w:rPr>
        <w:t>адмірної маси тіла та ожиріння на розвиток серцево-судинного ремоделювання та глюкометаболічних порушень у хворих з коморбідністю.</w:t>
      </w:r>
    </w:p>
    <w:p w:rsidR="006B372E" w:rsidRDefault="006B372E" w:rsidP="00261E21">
      <w:pPr>
        <w:shd w:val="clear" w:color="auto" w:fill="FFFFFF"/>
        <w:spacing w:after="0" w:line="360" w:lineRule="auto"/>
        <w:ind w:firstLine="720"/>
        <w:jc w:val="right"/>
        <w:rPr>
          <w:rFonts w:ascii="Times New Roman" w:hAnsi="Times New Roman"/>
          <w:spacing w:val="5"/>
          <w:sz w:val="28"/>
          <w:szCs w:val="28"/>
          <w:lang w:val="uk-UA"/>
        </w:rPr>
      </w:pPr>
    </w:p>
    <w:p w:rsidR="00DC4B02" w:rsidRDefault="00DC4B02" w:rsidP="00261E21">
      <w:pPr>
        <w:shd w:val="clear" w:color="auto" w:fill="FFFFFF"/>
        <w:spacing w:after="0" w:line="360" w:lineRule="auto"/>
        <w:ind w:firstLine="720"/>
        <w:jc w:val="right"/>
        <w:rPr>
          <w:rFonts w:ascii="Times New Roman" w:hAnsi="Times New Roman"/>
          <w:spacing w:val="5"/>
          <w:sz w:val="28"/>
          <w:szCs w:val="28"/>
          <w:lang w:val="uk-UA"/>
        </w:rPr>
      </w:pPr>
    </w:p>
    <w:p w:rsidR="00DC4B02" w:rsidRPr="00DC4B02" w:rsidRDefault="00DC4B02" w:rsidP="00261E21">
      <w:pPr>
        <w:shd w:val="clear" w:color="auto" w:fill="FFFFFF"/>
        <w:spacing w:after="0" w:line="360" w:lineRule="auto"/>
        <w:ind w:firstLine="720"/>
        <w:jc w:val="right"/>
        <w:rPr>
          <w:rFonts w:ascii="Times New Roman" w:hAnsi="Times New Roman"/>
          <w:spacing w:val="5"/>
          <w:sz w:val="28"/>
          <w:szCs w:val="28"/>
          <w:lang w:val="uk-UA"/>
        </w:rPr>
      </w:pPr>
    </w:p>
    <w:p w:rsidR="00F44DB7" w:rsidRPr="00087F51" w:rsidRDefault="00F44DB7" w:rsidP="00261E21">
      <w:pPr>
        <w:shd w:val="clear" w:color="auto" w:fill="FFFFFF"/>
        <w:spacing w:after="0" w:line="360" w:lineRule="auto"/>
        <w:ind w:firstLine="720"/>
        <w:jc w:val="right"/>
        <w:rPr>
          <w:rFonts w:ascii="Times New Roman" w:hAnsi="Times New Roman"/>
          <w:spacing w:val="5"/>
          <w:sz w:val="28"/>
          <w:szCs w:val="28"/>
          <w:lang w:val="uk-UA"/>
        </w:rPr>
      </w:pPr>
      <w:r w:rsidRPr="00261E21">
        <w:rPr>
          <w:rFonts w:ascii="Times New Roman" w:hAnsi="Times New Roman"/>
          <w:spacing w:val="5"/>
          <w:sz w:val="28"/>
          <w:szCs w:val="28"/>
        </w:rPr>
        <w:t>Таблиця 2.1</w:t>
      </w:r>
    </w:p>
    <w:p w:rsidR="00F44DB7" w:rsidRPr="0036729D" w:rsidRDefault="00F44DB7" w:rsidP="0036729D">
      <w:pPr>
        <w:shd w:val="clear" w:color="auto" w:fill="FFFFFF"/>
        <w:spacing w:after="0" w:line="360" w:lineRule="auto"/>
        <w:ind w:firstLine="720"/>
        <w:jc w:val="center"/>
        <w:rPr>
          <w:rFonts w:ascii="Times New Roman" w:hAnsi="Times New Roman"/>
          <w:spacing w:val="5"/>
          <w:sz w:val="28"/>
          <w:szCs w:val="28"/>
          <w:lang w:val="uk-UA"/>
        </w:rPr>
      </w:pPr>
      <w:r w:rsidRPr="0036729D">
        <w:rPr>
          <w:rFonts w:ascii="Times New Roman" w:hAnsi="Times New Roman"/>
          <w:spacing w:val="5"/>
          <w:sz w:val="28"/>
          <w:szCs w:val="28"/>
        </w:rPr>
        <w:t>К</w:t>
      </w:r>
      <w:r w:rsidR="00034229">
        <w:rPr>
          <w:rFonts w:ascii="Times New Roman" w:hAnsi="Times New Roman"/>
          <w:spacing w:val="5"/>
          <w:sz w:val="28"/>
          <w:szCs w:val="28"/>
        </w:rPr>
        <w:t>лінічн</w:t>
      </w:r>
      <w:r w:rsidR="00034229">
        <w:rPr>
          <w:rFonts w:ascii="Times New Roman" w:hAnsi="Times New Roman"/>
          <w:spacing w:val="5"/>
          <w:sz w:val="28"/>
          <w:szCs w:val="28"/>
          <w:lang w:val="uk-UA"/>
        </w:rPr>
        <w:t>і показники</w:t>
      </w:r>
      <w:r w:rsidR="0036729D">
        <w:rPr>
          <w:rFonts w:ascii="Times New Roman" w:hAnsi="Times New Roman"/>
          <w:spacing w:val="5"/>
          <w:sz w:val="28"/>
          <w:szCs w:val="28"/>
        </w:rPr>
        <w:t xml:space="preserve"> </w:t>
      </w:r>
      <w:r w:rsidR="0036729D">
        <w:rPr>
          <w:rFonts w:ascii="Times New Roman" w:hAnsi="Times New Roman"/>
          <w:spacing w:val="5"/>
          <w:sz w:val="28"/>
          <w:szCs w:val="28"/>
          <w:lang w:val="uk-UA"/>
        </w:rPr>
        <w:t>хворих на</w:t>
      </w:r>
      <w:r w:rsidR="008C40A8" w:rsidRPr="0036729D">
        <w:rPr>
          <w:rFonts w:ascii="Times New Roman" w:hAnsi="Times New Roman"/>
          <w:spacing w:val="5"/>
          <w:sz w:val="28"/>
          <w:szCs w:val="28"/>
          <w:lang w:val="uk-UA"/>
        </w:rPr>
        <w:t xml:space="preserve"> </w:t>
      </w:r>
      <w:r w:rsidR="00BD2607" w:rsidRPr="0036729D">
        <w:rPr>
          <w:rFonts w:ascii="Times New Roman" w:hAnsi="Times New Roman"/>
          <w:spacing w:val="5"/>
          <w:sz w:val="28"/>
          <w:szCs w:val="28"/>
          <w:lang w:val="uk-UA"/>
        </w:rPr>
        <w:t>Г</w:t>
      </w:r>
      <w:r w:rsidR="008C40A8" w:rsidRPr="0036729D">
        <w:rPr>
          <w:rFonts w:ascii="Times New Roman" w:hAnsi="Times New Roman"/>
          <w:spacing w:val="5"/>
          <w:sz w:val="28"/>
          <w:szCs w:val="28"/>
          <w:lang w:val="uk-UA"/>
        </w:rPr>
        <w:t>Х</w:t>
      </w:r>
      <w:r w:rsidR="00BD2607" w:rsidRPr="0036729D">
        <w:rPr>
          <w:rFonts w:ascii="Times New Roman" w:hAnsi="Times New Roman"/>
          <w:spacing w:val="5"/>
          <w:sz w:val="28"/>
          <w:szCs w:val="28"/>
          <w:lang w:val="uk-UA"/>
        </w:rPr>
        <w:t xml:space="preserve"> та ЦД 2</w:t>
      </w:r>
      <w:r w:rsidR="00372AD0">
        <w:rPr>
          <w:rFonts w:ascii="Times New Roman" w:hAnsi="Times New Roman"/>
          <w:spacing w:val="5"/>
          <w:sz w:val="28"/>
          <w:szCs w:val="28"/>
          <w:lang w:val="uk-UA"/>
        </w:rPr>
        <w:t>-го</w:t>
      </w:r>
      <w:r w:rsidR="00BD2607" w:rsidRPr="0036729D">
        <w:rPr>
          <w:rFonts w:ascii="Times New Roman" w:hAnsi="Times New Roman"/>
          <w:spacing w:val="5"/>
          <w:sz w:val="28"/>
          <w:szCs w:val="28"/>
          <w:lang w:val="uk-UA"/>
        </w:rPr>
        <w:t xml:space="preserve"> типу</w:t>
      </w:r>
      <w:r w:rsidR="008C40A8" w:rsidRPr="0036729D">
        <w:rPr>
          <w:rFonts w:ascii="Times New Roman" w:hAnsi="Times New Roman"/>
          <w:spacing w:val="5"/>
          <w:sz w:val="28"/>
          <w:szCs w:val="28"/>
          <w:lang w:val="uk-UA"/>
        </w:rPr>
        <w:t xml:space="preserve"> </w:t>
      </w:r>
    </w:p>
    <w:tbl>
      <w:tblPr>
        <w:tblStyle w:val="a8"/>
        <w:tblW w:w="9540" w:type="dxa"/>
        <w:tblInd w:w="198" w:type="dxa"/>
        <w:tblLayout w:type="fixed"/>
        <w:tblLook w:val="01E0"/>
      </w:tblPr>
      <w:tblGrid>
        <w:gridCol w:w="450"/>
        <w:gridCol w:w="2771"/>
        <w:gridCol w:w="19"/>
        <w:gridCol w:w="3240"/>
        <w:gridCol w:w="3060"/>
      </w:tblGrid>
      <w:tr w:rsidR="000656E3" w:rsidRPr="00900DE6" w:rsidTr="00BD1931">
        <w:trPr>
          <w:trHeight w:val="1696"/>
        </w:trPr>
        <w:tc>
          <w:tcPr>
            <w:tcW w:w="450" w:type="dxa"/>
            <w:vMerge w:val="restart"/>
            <w:hideMark/>
          </w:tcPr>
          <w:p w:rsidR="000656E3" w:rsidRPr="00873676" w:rsidRDefault="000656E3" w:rsidP="000656E3">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w:t>
            </w:r>
          </w:p>
        </w:tc>
        <w:tc>
          <w:tcPr>
            <w:tcW w:w="2790" w:type="dxa"/>
            <w:gridSpan w:val="2"/>
            <w:vMerge w:val="restart"/>
          </w:tcPr>
          <w:p w:rsidR="000656E3" w:rsidRPr="00873676" w:rsidRDefault="000656E3"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eastAsia="en-US"/>
              </w:rPr>
              <w:t>Показ</w:t>
            </w:r>
            <w:r w:rsidRPr="00873676">
              <w:rPr>
                <w:rFonts w:ascii="Times New Roman" w:hAnsi="Times New Roman"/>
                <w:sz w:val="28"/>
                <w:szCs w:val="28"/>
                <w:lang w:val="uk-UA" w:eastAsia="en-US"/>
              </w:rPr>
              <w:t>ники</w:t>
            </w:r>
          </w:p>
        </w:tc>
        <w:tc>
          <w:tcPr>
            <w:tcW w:w="3240" w:type="dxa"/>
            <w:hideMark/>
          </w:tcPr>
          <w:p w:rsidR="000656E3" w:rsidRPr="00873676" w:rsidRDefault="000656E3"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ГХ та ЦД 2</w:t>
            </w:r>
            <w:r w:rsidR="00372AD0">
              <w:rPr>
                <w:rFonts w:ascii="Times New Roman" w:hAnsi="Times New Roman"/>
                <w:sz w:val="28"/>
                <w:szCs w:val="28"/>
                <w:lang w:val="uk-UA" w:eastAsia="en-US"/>
              </w:rPr>
              <w:t>-го</w:t>
            </w:r>
            <w:r w:rsidRPr="00873676">
              <w:rPr>
                <w:rFonts w:ascii="Times New Roman" w:hAnsi="Times New Roman"/>
                <w:sz w:val="28"/>
                <w:szCs w:val="28"/>
                <w:lang w:val="uk-UA" w:eastAsia="en-US"/>
              </w:rPr>
              <w:t xml:space="preserve"> типу</w:t>
            </w:r>
          </w:p>
          <w:p w:rsidR="000656E3" w:rsidRPr="00873676" w:rsidRDefault="00F10AB7" w:rsidP="0000081D">
            <w:pPr>
              <w:spacing w:line="336" w:lineRule="auto"/>
              <w:jc w:val="center"/>
              <w:rPr>
                <w:rFonts w:ascii="Times New Roman" w:hAnsi="Times New Roman"/>
                <w:sz w:val="28"/>
                <w:szCs w:val="28"/>
                <w:lang w:val="uk-UA" w:eastAsia="en-US"/>
              </w:rPr>
            </w:pPr>
            <w:r>
              <w:rPr>
                <w:rFonts w:ascii="Times New Roman" w:hAnsi="Times New Roman"/>
                <w:sz w:val="28"/>
                <w:szCs w:val="28"/>
                <w:lang w:val="uk-UA" w:eastAsia="en-US"/>
              </w:rPr>
              <w:t>(</w:t>
            </w:r>
            <w:r w:rsidR="000656E3" w:rsidRPr="00873676">
              <w:rPr>
                <w:rFonts w:ascii="Times New Roman" w:hAnsi="Times New Roman"/>
                <w:sz w:val="28"/>
                <w:szCs w:val="28"/>
                <w:lang w:val="uk-UA" w:eastAsia="en-US"/>
              </w:rPr>
              <w:t>нормальна маса тіла)</w:t>
            </w:r>
            <w:r w:rsidR="00372AD0">
              <w:rPr>
                <w:rFonts w:ascii="Times New Roman" w:hAnsi="Times New Roman"/>
                <w:sz w:val="28"/>
                <w:szCs w:val="28"/>
                <w:lang w:val="uk-UA" w:eastAsia="en-US"/>
              </w:rPr>
              <w:t>,</w:t>
            </w:r>
          </w:p>
          <w:p w:rsidR="000656E3" w:rsidRPr="00873676" w:rsidRDefault="000656E3"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en-US" w:eastAsia="en-US"/>
              </w:rPr>
              <w:t>n</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23</w:t>
            </w:r>
          </w:p>
        </w:tc>
        <w:tc>
          <w:tcPr>
            <w:tcW w:w="3060" w:type="dxa"/>
            <w:hideMark/>
          </w:tcPr>
          <w:p w:rsidR="000656E3" w:rsidRPr="00873676" w:rsidRDefault="000656E3"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ГХ та ЦД 2</w:t>
            </w:r>
            <w:r w:rsidR="00372AD0">
              <w:rPr>
                <w:rFonts w:ascii="Times New Roman" w:hAnsi="Times New Roman"/>
                <w:sz w:val="28"/>
                <w:szCs w:val="28"/>
                <w:lang w:val="uk-UA" w:eastAsia="en-US"/>
              </w:rPr>
              <w:t>-го</w:t>
            </w:r>
            <w:r w:rsidRPr="00873676">
              <w:rPr>
                <w:rFonts w:ascii="Times New Roman" w:hAnsi="Times New Roman"/>
                <w:sz w:val="28"/>
                <w:szCs w:val="28"/>
                <w:lang w:val="uk-UA" w:eastAsia="en-US"/>
              </w:rPr>
              <w:t xml:space="preserve"> типу</w:t>
            </w:r>
          </w:p>
          <w:p w:rsidR="000656E3" w:rsidRPr="00873676" w:rsidRDefault="00D322B3" w:rsidP="0000081D">
            <w:pPr>
              <w:spacing w:line="336" w:lineRule="auto"/>
              <w:jc w:val="center"/>
              <w:rPr>
                <w:rFonts w:ascii="Times New Roman" w:hAnsi="Times New Roman"/>
                <w:sz w:val="28"/>
                <w:szCs w:val="28"/>
                <w:lang w:val="uk-UA" w:eastAsia="en-US"/>
              </w:rPr>
            </w:pPr>
            <w:r>
              <w:rPr>
                <w:rFonts w:ascii="Times New Roman" w:hAnsi="Times New Roman"/>
                <w:sz w:val="28"/>
                <w:szCs w:val="28"/>
                <w:lang w:val="uk-UA" w:eastAsia="en-US"/>
              </w:rPr>
              <w:t>(надмірна маса</w:t>
            </w:r>
            <w:r w:rsidR="000656E3" w:rsidRPr="00873676">
              <w:rPr>
                <w:rFonts w:ascii="Times New Roman" w:hAnsi="Times New Roman"/>
                <w:sz w:val="28"/>
                <w:szCs w:val="28"/>
                <w:lang w:val="uk-UA" w:eastAsia="en-US"/>
              </w:rPr>
              <w:t xml:space="preserve"> тіла</w:t>
            </w:r>
            <w:r>
              <w:rPr>
                <w:rFonts w:ascii="Times New Roman" w:hAnsi="Times New Roman"/>
                <w:sz w:val="28"/>
                <w:szCs w:val="28"/>
                <w:lang w:val="uk-UA" w:eastAsia="en-US"/>
              </w:rPr>
              <w:t xml:space="preserve"> та ожиріння</w:t>
            </w:r>
            <w:r w:rsidR="000656E3" w:rsidRPr="00873676">
              <w:rPr>
                <w:rFonts w:ascii="Times New Roman" w:hAnsi="Times New Roman"/>
                <w:sz w:val="28"/>
                <w:szCs w:val="28"/>
                <w:lang w:val="uk-UA" w:eastAsia="en-US"/>
              </w:rPr>
              <w:t>)</w:t>
            </w:r>
            <w:r w:rsidR="00372AD0">
              <w:rPr>
                <w:rFonts w:ascii="Times New Roman" w:hAnsi="Times New Roman"/>
                <w:sz w:val="28"/>
                <w:szCs w:val="28"/>
                <w:lang w:val="uk-UA" w:eastAsia="en-US"/>
              </w:rPr>
              <w:t>,</w:t>
            </w:r>
          </w:p>
          <w:p w:rsidR="000656E3" w:rsidRPr="00873676" w:rsidRDefault="000656E3"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en-US" w:eastAsia="en-US"/>
              </w:rPr>
              <w:t>n</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 xml:space="preserve"> 41</w:t>
            </w:r>
          </w:p>
        </w:tc>
      </w:tr>
      <w:tr w:rsidR="000656E3" w:rsidRPr="00900DE6" w:rsidTr="00BD1931">
        <w:trPr>
          <w:trHeight w:val="234"/>
        </w:trPr>
        <w:tc>
          <w:tcPr>
            <w:tcW w:w="450" w:type="dxa"/>
            <w:vMerge/>
            <w:hideMark/>
          </w:tcPr>
          <w:p w:rsidR="000656E3" w:rsidRPr="00873676" w:rsidRDefault="000656E3" w:rsidP="00CD09AA">
            <w:pPr>
              <w:spacing w:line="336" w:lineRule="auto"/>
              <w:jc w:val="center"/>
              <w:rPr>
                <w:rFonts w:ascii="Times New Roman" w:hAnsi="Times New Roman"/>
                <w:sz w:val="28"/>
                <w:szCs w:val="28"/>
                <w:lang w:eastAsia="en-US"/>
              </w:rPr>
            </w:pPr>
          </w:p>
        </w:tc>
        <w:tc>
          <w:tcPr>
            <w:tcW w:w="2790" w:type="dxa"/>
            <w:gridSpan w:val="2"/>
            <w:vMerge/>
          </w:tcPr>
          <w:p w:rsidR="000656E3" w:rsidRPr="00873676" w:rsidRDefault="000656E3" w:rsidP="00CD09AA">
            <w:pPr>
              <w:spacing w:line="336" w:lineRule="auto"/>
              <w:jc w:val="center"/>
              <w:rPr>
                <w:rFonts w:ascii="Times New Roman" w:hAnsi="Times New Roman"/>
                <w:sz w:val="28"/>
                <w:szCs w:val="28"/>
                <w:lang w:eastAsia="en-US"/>
              </w:rPr>
            </w:pPr>
          </w:p>
        </w:tc>
        <w:tc>
          <w:tcPr>
            <w:tcW w:w="3240" w:type="dxa"/>
            <w:hideMark/>
          </w:tcPr>
          <w:p w:rsidR="000656E3" w:rsidRPr="00873676" w:rsidRDefault="000656E3"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1</w:t>
            </w:r>
          </w:p>
        </w:tc>
        <w:tc>
          <w:tcPr>
            <w:tcW w:w="3060" w:type="dxa"/>
            <w:hideMark/>
          </w:tcPr>
          <w:p w:rsidR="000656E3" w:rsidRPr="00873676" w:rsidRDefault="000656E3"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2</w:t>
            </w:r>
          </w:p>
        </w:tc>
      </w:tr>
      <w:tr w:rsidR="008C40A8" w:rsidRPr="00900DE6" w:rsidTr="00BD1931">
        <w:tc>
          <w:tcPr>
            <w:tcW w:w="450" w:type="dxa"/>
            <w:hideMark/>
          </w:tcPr>
          <w:p w:rsidR="008C40A8" w:rsidRPr="00873676" w:rsidRDefault="008C40A8" w:rsidP="008C40A8">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 xml:space="preserve">1. </w:t>
            </w:r>
          </w:p>
        </w:tc>
        <w:tc>
          <w:tcPr>
            <w:tcW w:w="2771" w:type="dxa"/>
          </w:tcPr>
          <w:p w:rsidR="008C40A8" w:rsidRPr="00873676" w:rsidRDefault="008C40A8" w:rsidP="002B4294">
            <w:pPr>
              <w:spacing w:line="336" w:lineRule="auto"/>
              <w:rPr>
                <w:rFonts w:ascii="Times New Roman" w:hAnsi="Times New Roman"/>
                <w:sz w:val="28"/>
                <w:szCs w:val="28"/>
                <w:lang w:val="uk-UA" w:eastAsia="en-US"/>
              </w:rPr>
            </w:pPr>
            <w:r w:rsidRPr="00873676">
              <w:rPr>
                <w:rFonts w:ascii="Times New Roman" w:hAnsi="Times New Roman"/>
                <w:sz w:val="28"/>
                <w:szCs w:val="28"/>
                <w:lang w:eastAsia="en-US"/>
              </w:rPr>
              <w:t>Вік</w:t>
            </w:r>
            <w:r w:rsidR="002B4294" w:rsidRPr="00873676">
              <w:rPr>
                <w:rFonts w:ascii="Times New Roman" w:hAnsi="Times New Roman"/>
                <w:sz w:val="28"/>
                <w:szCs w:val="28"/>
                <w:lang w:val="uk-UA" w:eastAsia="en-US"/>
              </w:rPr>
              <w:t>, роки</w:t>
            </w:r>
          </w:p>
        </w:tc>
        <w:tc>
          <w:tcPr>
            <w:tcW w:w="3259" w:type="dxa"/>
            <w:gridSpan w:val="2"/>
            <w:hideMark/>
          </w:tcPr>
          <w:p w:rsidR="008C40A8" w:rsidRPr="00873676" w:rsidRDefault="008C40A8"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eastAsia="en-US"/>
              </w:rPr>
              <w:t>5</w:t>
            </w:r>
            <w:r w:rsidRPr="00873676">
              <w:rPr>
                <w:rFonts w:ascii="Times New Roman" w:hAnsi="Times New Roman"/>
                <w:sz w:val="28"/>
                <w:szCs w:val="28"/>
                <w:lang w:val="uk-UA" w:eastAsia="en-US"/>
              </w:rPr>
              <w:t>2</w:t>
            </w:r>
            <w:r w:rsidRPr="00873676">
              <w:rPr>
                <w:rFonts w:ascii="Times New Roman" w:hAnsi="Times New Roman"/>
                <w:sz w:val="28"/>
                <w:szCs w:val="28"/>
                <w:lang w:eastAsia="en-US"/>
              </w:rPr>
              <w:t>,</w:t>
            </w:r>
            <w:r w:rsidRPr="00873676">
              <w:rPr>
                <w:rFonts w:ascii="Times New Roman" w:hAnsi="Times New Roman"/>
                <w:sz w:val="28"/>
                <w:szCs w:val="28"/>
                <w:lang w:val="uk-UA" w:eastAsia="en-US"/>
              </w:rPr>
              <w:t>45</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29</w:t>
            </w:r>
          </w:p>
        </w:tc>
        <w:tc>
          <w:tcPr>
            <w:tcW w:w="3060" w:type="dxa"/>
            <w:hideMark/>
          </w:tcPr>
          <w:p w:rsidR="008C40A8" w:rsidRPr="00873676" w:rsidRDefault="008C40A8"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eastAsia="en-US"/>
              </w:rPr>
              <w:t>5</w:t>
            </w:r>
            <w:r w:rsidRPr="00873676">
              <w:rPr>
                <w:rFonts w:ascii="Times New Roman" w:hAnsi="Times New Roman"/>
                <w:sz w:val="28"/>
                <w:szCs w:val="28"/>
                <w:lang w:val="uk-UA" w:eastAsia="en-US"/>
              </w:rPr>
              <w:t>2</w:t>
            </w:r>
            <w:r w:rsidRPr="00873676">
              <w:rPr>
                <w:rFonts w:ascii="Times New Roman" w:hAnsi="Times New Roman"/>
                <w:sz w:val="28"/>
                <w:szCs w:val="28"/>
                <w:lang w:eastAsia="en-US"/>
              </w:rPr>
              <w:t>,</w:t>
            </w:r>
            <w:r w:rsidRPr="00873676">
              <w:rPr>
                <w:rFonts w:ascii="Times New Roman" w:hAnsi="Times New Roman"/>
                <w:sz w:val="28"/>
                <w:szCs w:val="28"/>
                <w:lang w:val="uk-UA" w:eastAsia="en-US"/>
              </w:rPr>
              <w:t>68</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47</w:t>
            </w:r>
          </w:p>
        </w:tc>
      </w:tr>
      <w:tr w:rsidR="008C40A8" w:rsidRPr="00900DE6" w:rsidTr="00BD1931">
        <w:trPr>
          <w:trHeight w:val="488"/>
        </w:trPr>
        <w:tc>
          <w:tcPr>
            <w:tcW w:w="450" w:type="dxa"/>
            <w:vMerge w:val="restart"/>
            <w:hideMark/>
          </w:tcPr>
          <w:p w:rsidR="008C40A8" w:rsidRPr="00873676" w:rsidRDefault="008C40A8" w:rsidP="008C40A8">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2.</w:t>
            </w:r>
          </w:p>
        </w:tc>
        <w:tc>
          <w:tcPr>
            <w:tcW w:w="2771" w:type="dxa"/>
            <w:vMerge w:val="restart"/>
          </w:tcPr>
          <w:p w:rsidR="008C40A8" w:rsidRPr="00873676" w:rsidRDefault="008C40A8" w:rsidP="002B4294">
            <w:pPr>
              <w:spacing w:line="336" w:lineRule="auto"/>
              <w:rPr>
                <w:rFonts w:ascii="Times New Roman" w:hAnsi="Times New Roman"/>
                <w:sz w:val="28"/>
                <w:szCs w:val="28"/>
                <w:lang w:val="uk-UA" w:eastAsia="en-US"/>
              </w:rPr>
            </w:pPr>
            <w:r w:rsidRPr="00873676">
              <w:rPr>
                <w:rFonts w:ascii="Times New Roman" w:hAnsi="Times New Roman"/>
                <w:sz w:val="28"/>
                <w:szCs w:val="28"/>
                <w:lang w:eastAsia="en-US"/>
              </w:rPr>
              <w:t>Стать</w:t>
            </w:r>
            <w:r w:rsidR="002B4294" w:rsidRPr="00873676">
              <w:rPr>
                <w:rFonts w:ascii="Times New Roman" w:hAnsi="Times New Roman"/>
                <w:sz w:val="28"/>
                <w:szCs w:val="28"/>
                <w:lang w:val="uk-UA" w:eastAsia="en-US"/>
              </w:rPr>
              <w:t>, (ч/ж)</w:t>
            </w:r>
          </w:p>
        </w:tc>
        <w:tc>
          <w:tcPr>
            <w:tcW w:w="3259" w:type="dxa"/>
            <w:gridSpan w:val="2"/>
            <w:hideMark/>
          </w:tcPr>
          <w:p w:rsidR="008C40A8" w:rsidRPr="00873676" w:rsidRDefault="008C40A8" w:rsidP="00CD09AA">
            <w:pPr>
              <w:spacing w:line="336" w:lineRule="auto"/>
              <w:jc w:val="center"/>
              <w:rPr>
                <w:rFonts w:ascii="Times New Roman" w:hAnsi="Times New Roman"/>
                <w:sz w:val="28"/>
                <w:szCs w:val="28"/>
                <w:lang w:eastAsia="en-US"/>
              </w:rPr>
            </w:pPr>
            <w:r w:rsidRPr="00873676">
              <w:rPr>
                <w:rFonts w:ascii="Times New Roman" w:hAnsi="Times New Roman"/>
                <w:sz w:val="28"/>
                <w:szCs w:val="28"/>
                <w:lang w:eastAsia="en-US"/>
              </w:rPr>
              <w:t xml:space="preserve">ч: </w:t>
            </w:r>
            <w:r w:rsidRPr="00873676">
              <w:rPr>
                <w:rFonts w:ascii="Times New Roman" w:hAnsi="Times New Roman"/>
                <w:sz w:val="28"/>
                <w:szCs w:val="28"/>
                <w:lang w:val="uk-UA" w:eastAsia="en-US"/>
              </w:rPr>
              <w:t>12</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52,17</w:t>
            </w:r>
            <w:r w:rsidR="00824352">
              <w:rPr>
                <w:rFonts w:ascii="Times New Roman" w:hAnsi="Times New Roman"/>
                <w:sz w:val="28"/>
                <w:szCs w:val="28"/>
                <w:lang w:val="uk-UA" w:eastAsia="en-US"/>
              </w:rPr>
              <w:t>%</w:t>
            </w:r>
            <w:r w:rsidRPr="00873676">
              <w:rPr>
                <w:rFonts w:ascii="Times New Roman" w:hAnsi="Times New Roman"/>
                <w:sz w:val="28"/>
                <w:szCs w:val="28"/>
                <w:lang w:eastAsia="en-US"/>
              </w:rPr>
              <w:t>)</w:t>
            </w:r>
          </w:p>
        </w:tc>
        <w:tc>
          <w:tcPr>
            <w:tcW w:w="3060" w:type="dxa"/>
            <w:hideMark/>
          </w:tcPr>
          <w:p w:rsidR="008C40A8" w:rsidRPr="00873676" w:rsidRDefault="008C40A8" w:rsidP="00CD09AA">
            <w:pPr>
              <w:spacing w:line="336" w:lineRule="auto"/>
              <w:jc w:val="center"/>
              <w:rPr>
                <w:rFonts w:ascii="Times New Roman" w:hAnsi="Times New Roman"/>
                <w:sz w:val="28"/>
                <w:szCs w:val="28"/>
                <w:lang w:eastAsia="en-US"/>
              </w:rPr>
            </w:pPr>
            <w:r w:rsidRPr="00873676">
              <w:rPr>
                <w:rFonts w:ascii="Times New Roman" w:hAnsi="Times New Roman"/>
                <w:sz w:val="28"/>
                <w:szCs w:val="28"/>
                <w:lang w:eastAsia="en-US"/>
              </w:rPr>
              <w:t xml:space="preserve">ч: </w:t>
            </w:r>
            <w:r w:rsidRPr="00873676">
              <w:rPr>
                <w:rFonts w:ascii="Times New Roman" w:hAnsi="Times New Roman"/>
                <w:sz w:val="28"/>
                <w:szCs w:val="28"/>
                <w:lang w:val="uk-UA" w:eastAsia="en-US"/>
              </w:rPr>
              <w:t>15</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36</w:t>
            </w:r>
            <w:r w:rsidRPr="00873676">
              <w:rPr>
                <w:rFonts w:ascii="Times New Roman" w:hAnsi="Times New Roman"/>
                <w:sz w:val="28"/>
                <w:szCs w:val="28"/>
                <w:lang w:eastAsia="en-US"/>
              </w:rPr>
              <w:t>,</w:t>
            </w:r>
            <w:r w:rsidRPr="00873676">
              <w:rPr>
                <w:rFonts w:ascii="Times New Roman" w:hAnsi="Times New Roman"/>
                <w:sz w:val="28"/>
                <w:szCs w:val="28"/>
                <w:lang w:val="uk-UA" w:eastAsia="en-US"/>
              </w:rPr>
              <w:t>58</w:t>
            </w:r>
            <w:r w:rsidRPr="00873676">
              <w:rPr>
                <w:rFonts w:ascii="Times New Roman" w:hAnsi="Times New Roman"/>
                <w:sz w:val="28"/>
                <w:szCs w:val="28"/>
                <w:lang w:eastAsia="en-US"/>
              </w:rPr>
              <w:t>%)</w:t>
            </w:r>
          </w:p>
        </w:tc>
      </w:tr>
      <w:tr w:rsidR="008C40A8" w:rsidRPr="00900DE6" w:rsidTr="00BD1931">
        <w:trPr>
          <w:trHeight w:val="377"/>
        </w:trPr>
        <w:tc>
          <w:tcPr>
            <w:tcW w:w="450" w:type="dxa"/>
            <w:vMerge/>
            <w:hideMark/>
          </w:tcPr>
          <w:p w:rsidR="008C40A8" w:rsidRPr="00873676" w:rsidRDefault="008C40A8" w:rsidP="00CD09AA">
            <w:pPr>
              <w:spacing w:line="336" w:lineRule="auto"/>
              <w:jc w:val="center"/>
              <w:rPr>
                <w:rFonts w:ascii="Times New Roman" w:hAnsi="Times New Roman"/>
                <w:sz w:val="28"/>
                <w:szCs w:val="28"/>
                <w:lang w:eastAsia="en-US"/>
              </w:rPr>
            </w:pPr>
          </w:p>
        </w:tc>
        <w:tc>
          <w:tcPr>
            <w:tcW w:w="2771" w:type="dxa"/>
            <w:vMerge/>
          </w:tcPr>
          <w:p w:rsidR="008C40A8" w:rsidRPr="00873676" w:rsidRDefault="008C40A8" w:rsidP="002B4294">
            <w:pPr>
              <w:spacing w:line="336" w:lineRule="auto"/>
              <w:rPr>
                <w:rFonts w:ascii="Times New Roman" w:hAnsi="Times New Roman"/>
                <w:sz w:val="28"/>
                <w:szCs w:val="28"/>
                <w:lang w:eastAsia="en-US"/>
              </w:rPr>
            </w:pPr>
          </w:p>
        </w:tc>
        <w:tc>
          <w:tcPr>
            <w:tcW w:w="3259" w:type="dxa"/>
            <w:gridSpan w:val="2"/>
            <w:hideMark/>
          </w:tcPr>
          <w:p w:rsidR="008C40A8" w:rsidRPr="00873676" w:rsidRDefault="008C40A8" w:rsidP="00CD09AA">
            <w:pPr>
              <w:spacing w:line="336" w:lineRule="auto"/>
              <w:jc w:val="center"/>
              <w:rPr>
                <w:rFonts w:ascii="Times New Roman" w:hAnsi="Times New Roman"/>
                <w:sz w:val="28"/>
                <w:szCs w:val="28"/>
                <w:lang w:eastAsia="en-US"/>
              </w:rPr>
            </w:pPr>
            <w:r w:rsidRPr="00873676">
              <w:rPr>
                <w:rFonts w:ascii="Times New Roman" w:hAnsi="Times New Roman"/>
                <w:sz w:val="28"/>
                <w:szCs w:val="28"/>
                <w:lang w:eastAsia="en-US"/>
              </w:rPr>
              <w:t xml:space="preserve">ж: </w:t>
            </w:r>
            <w:r w:rsidRPr="00873676">
              <w:rPr>
                <w:rFonts w:ascii="Times New Roman" w:hAnsi="Times New Roman"/>
                <w:sz w:val="28"/>
                <w:szCs w:val="28"/>
                <w:lang w:val="uk-UA" w:eastAsia="en-US"/>
              </w:rPr>
              <w:t>11</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47,83</w:t>
            </w:r>
            <w:r w:rsidR="00824352">
              <w:rPr>
                <w:rFonts w:ascii="Times New Roman" w:hAnsi="Times New Roman"/>
                <w:sz w:val="28"/>
                <w:szCs w:val="28"/>
                <w:lang w:val="uk-UA" w:eastAsia="en-US"/>
              </w:rPr>
              <w:t>%</w:t>
            </w:r>
            <w:r w:rsidRPr="00873676">
              <w:rPr>
                <w:rFonts w:ascii="Times New Roman" w:hAnsi="Times New Roman"/>
                <w:sz w:val="28"/>
                <w:szCs w:val="28"/>
                <w:lang w:eastAsia="en-US"/>
              </w:rPr>
              <w:t>)</w:t>
            </w:r>
          </w:p>
        </w:tc>
        <w:tc>
          <w:tcPr>
            <w:tcW w:w="3060" w:type="dxa"/>
            <w:hideMark/>
          </w:tcPr>
          <w:p w:rsidR="008C40A8" w:rsidRPr="00873676" w:rsidRDefault="008C40A8" w:rsidP="00CD09AA">
            <w:pPr>
              <w:spacing w:line="336" w:lineRule="auto"/>
              <w:jc w:val="center"/>
              <w:rPr>
                <w:rFonts w:ascii="Times New Roman" w:hAnsi="Times New Roman"/>
                <w:sz w:val="28"/>
                <w:szCs w:val="28"/>
                <w:lang w:eastAsia="en-US"/>
              </w:rPr>
            </w:pPr>
            <w:r w:rsidRPr="00873676">
              <w:rPr>
                <w:rFonts w:ascii="Times New Roman" w:hAnsi="Times New Roman"/>
                <w:sz w:val="28"/>
                <w:szCs w:val="28"/>
                <w:lang w:eastAsia="en-US"/>
              </w:rPr>
              <w:t xml:space="preserve">ж: </w:t>
            </w:r>
            <w:r w:rsidRPr="00873676">
              <w:rPr>
                <w:rFonts w:ascii="Times New Roman" w:hAnsi="Times New Roman"/>
                <w:sz w:val="28"/>
                <w:szCs w:val="28"/>
                <w:lang w:val="uk-UA" w:eastAsia="en-US"/>
              </w:rPr>
              <w:t>26</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63</w:t>
            </w:r>
            <w:r w:rsidRPr="00873676">
              <w:rPr>
                <w:rFonts w:ascii="Times New Roman" w:hAnsi="Times New Roman"/>
                <w:sz w:val="28"/>
                <w:szCs w:val="28"/>
                <w:lang w:eastAsia="en-US"/>
              </w:rPr>
              <w:t>,</w:t>
            </w:r>
            <w:r w:rsidRPr="00873676">
              <w:rPr>
                <w:rFonts w:ascii="Times New Roman" w:hAnsi="Times New Roman"/>
                <w:sz w:val="28"/>
                <w:szCs w:val="28"/>
                <w:lang w:val="uk-UA" w:eastAsia="en-US"/>
              </w:rPr>
              <w:t>42</w:t>
            </w:r>
            <w:r w:rsidRPr="00873676">
              <w:rPr>
                <w:rFonts w:ascii="Times New Roman" w:hAnsi="Times New Roman"/>
                <w:sz w:val="28"/>
                <w:szCs w:val="28"/>
                <w:lang w:eastAsia="en-US"/>
              </w:rPr>
              <w:t>%)</w:t>
            </w:r>
          </w:p>
        </w:tc>
      </w:tr>
      <w:tr w:rsidR="008C40A8" w:rsidRPr="00900DE6" w:rsidTr="00BD1931">
        <w:tc>
          <w:tcPr>
            <w:tcW w:w="450" w:type="dxa"/>
            <w:hideMark/>
          </w:tcPr>
          <w:p w:rsidR="008C40A8" w:rsidRPr="00873676" w:rsidRDefault="008C40A8" w:rsidP="008C40A8">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3.</w:t>
            </w:r>
          </w:p>
        </w:tc>
        <w:tc>
          <w:tcPr>
            <w:tcW w:w="2771" w:type="dxa"/>
          </w:tcPr>
          <w:p w:rsidR="008C40A8" w:rsidRPr="00873676" w:rsidRDefault="008C40A8" w:rsidP="002B4294">
            <w:pPr>
              <w:spacing w:line="336" w:lineRule="auto"/>
              <w:rPr>
                <w:rFonts w:ascii="Times New Roman" w:hAnsi="Times New Roman"/>
                <w:sz w:val="28"/>
                <w:szCs w:val="28"/>
                <w:lang w:val="uk-UA" w:eastAsia="en-US"/>
              </w:rPr>
            </w:pPr>
            <w:r w:rsidRPr="00873676">
              <w:rPr>
                <w:rFonts w:ascii="Times New Roman" w:hAnsi="Times New Roman"/>
                <w:sz w:val="28"/>
                <w:szCs w:val="28"/>
                <w:lang w:eastAsia="en-US"/>
              </w:rPr>
              <w:t>Вага</w:t>
            </w:r>
            <w:r w:rsidR="002B4294" w:rsidRPr="00873676">
              <w:rPr>
                <w:rFonts w:ascii="Times New Roman" w:hAnsi="Times New Roman"/>
                <w:sz w:val="28"/>
                <w:szCs w:val="28"/>
                <w:lang w:val="uk-UA" w:eastAsia="en-US"/>
              </w:rPr>
              <w:t>, кг</w:t>
            </w:r>
          </w:p>
        </w:tc>
        <w:tc>
          <w:tcPr>
            <w:tcW w:w="3259" w:type="dxa"/>
            <w:gridSpan w:val="2"/>
            <w:hideMark/>
          </w:tcPr>
          <w:p w:rsidR="008C40A8" w:rsidRPr="00873676" w:rsidRDefault="008C40A8"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eastAsia="en-US"/>
              </w:rPr>
              <w:t>6</w:t>
            </w:r>
            <w:r w:rsidRPr="00873676">
              <w:rPr>
                <w:rFonts w:ascii="Times New Roman" w:hAnsi="Times New Roman"/>
                <w:sz w:val="28"/>
                <w:szCs w:val="28"/>
                <w:lang w:val="uk-UA" w:eastAsia="en-US"/>
              </w:rPr>
              <w:t>9</w:t>
            </w:r>
            <w:r w:rsidRPr="00873676">
              <w:rPr>
                <w:rFonts w:ascii="Times New Roman" w:hAnsi="Times New Roman"/>
                <w:sz w:val="28"/>
                <w:szCs w:val="28"/>
                <w:lang w:eastAsia="en-US"/>
              </w:rPr>
              <w:t>,</w:t>
            </w:r>
            <w:r w:rsidRPr="00873676">
              <w:rPr>
                <w:rFonts w:ascii="Times New Roman" w:hAnsi="Times New Roman"/>
                <w:sz w:val="28"/>
                <w:szCs w:val="28"/>
                <w:lang w:val="uk-UA" w:eastAsia="en-US"/>
              </w:rPr>
              <w:t>54</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86</w:t>
            </w:r>
          </w:p>
        </w:tc>
        <w:tc>
          <w:tcPr>
            <w:tcW w:w="3060" w:type="dxa"/>
            <w:hideMark/>
          </w:tcPr>
          <w:p w:rsidR="008C40A8" w:rsidRPr="00873676" w:rsidRDefault="008C40A8" w:rsidP="00CD09AA">
            <w:pPr>
              <w:spacing w:line="336" w:lineRule="auto"/>
              <w:jc w:val="center"/>
              <w:rPr>
                <w:rFonts w:ascii="Times New Roman" w:hAnsi="Times New Roman"/>
                <w:sz w:val="28"/>
                <w:szCs w:val="28"/>
                <w:lang w:eastAsia="en-US"/>
              </w:rPr>
            </w:pPr>
            <w:r w:rsidRPr="00873676">
              <w:rPr>
                <w:rFonts w:ascii="Times New Roman" w:hAnsi="Times New Roman"/>
                <w:sz w:val="28"/>
                <w:szCs w:val="28"/>
                <w:lang w:eastAsia="en-US"/>
              </w:rPr>
              <w:t>8</w:t>
            </w:r>
            <w:r w:rsidRPr="00873676">
              <w:rPr>
                <w:rFonts w:ascii="Times New Roman" w:hAnsi="Times New Roman"/>
                <w:sz w:val="28"/>
                <w:szCs w:val="28"/>
                <w:lang w:val="uk-UA" w:eastAsia="en-US"/>
              </w:rPr>
              <w:t>7</w:t>
            </w:r>
            <w:r w:rsidRPr="00873676">
              <w:rPr>
                <w:rFonts w:ascii="Times New Roman" w:hAnsi="Times New Roman"/>
                <w:sz w:val="28"/>
                <w:szCs w:val="28"/>
                <w:lang w:eastAsia="en-US"/>
              </w:rPr>
              <w:t>,</w:t>
            </w:r>
            <w:r w:rsidRPr="00873676">
              <w:rPr>
                <w:rFonts w:ascii="Times New Roman" w:hAnsi="Times New Roman"/>
                <w:sz w:val="28"/>
                <w:szCs w:val="28"/>
                <w:lang w:val="uk-UA" w:eastAsia="en-US"/>
              </w:rPr>
              <w:t>75</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83</w:t>
            </w:r>
            <w:r w:rsidRPr="00873676">
              <w:rPr>
                <w:rFonts w:ascii="Times New Roman" w:hAnsi="Times New Roman"/>
                <w:spacing w:val="5"/>
                <w:sz w:val="28"/>
                <w:szCs w:val="28"/>
                <w:lang w:val="uk-UA" w:eastAsia="en-US"/>
              </w:rPr>
              <w:t>*</w:t>
            </w:r>
          </w:p>
        </w:tc>
      </w:tr>
      <w:tr w:rsidR="008C40A8" w:rsidRPr="00900DE6" w:rsidTr="00BD1931">
        <w:tc>
          <w:tcPr>
            <w:tcW w:w="450" w:type="dxa"/>
            <w:hideMark/>
          </w:tcPr>
          <w:p w:rsidR="008C40A8" w:rsidRPr="00873676" w:rsidRDefault="008C40A8" w:rsidP="008C40A8">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4.</w:t>
            </w:r>
          </w:p>
        </w:tc>
        <w:tc>
          <w:tcPr>
            <w:tcW w:w="2771" w:type="dxa"/>
          </w:tcPr>
          <w:p w:rsidR="008C40A8" w:rsidRPr="00873676" w:rsidRDefault="008C40A8" w:rsidP="002B4294">
            <w:pPr>
              <w:spacing w:line="336" w:lineRule="auto"/>
              <w:rPr>
                <w:rFonts w:ascii="Times New Roman" w:hAnsi="Times New Roman"/>
                <w:sz w:val="28"/>
                <w:szCs w:val="28"/>
                <w:vertAlign w:val="superscript"/>
                <w:lang w:val="uk-UA" w:eastAsia="en-US"/>
              </w:rPr>
            </w:pPr>
            <w:r w:rsidRPr="00873676">
              <w:rPr>
                <w:rFonts w:ascii="Times New Roman" w:hAnsi="Times New Roman"/>
                <w:sz w:val="28"/>
                <w:szCs w:val="28"/>
                <w:lang w:val="uk-UA" w:eastAsia="en-US"/>
              </w:rPr>
              <w:t>І</w:t>
            </w:r>
            <w:r w:rsidRPr="00873676">
              <w:rPr>
                <w:rFonts w:ascii="Times New Roman" w:hAnsi="Times New Roman"/>
                <w:sz w:val="28"/>
                <w:szCs w:val="28"/>
                <w:lang w:eastAsia="en-US"/>
              </w:rPr>
              <w:t>МТ</w:t>
            </w:r>
            <w:r w:rsidR="002B4294" w:rsidRPr="00873676">
              <w:rPr>
                <w:rFonts w:ascii="Times New Roman" w:hAnsi="Times New Roman"/>
                <w:sz w:val="28"/>
                <w:szCs w:val="28"/>
                <w:lang w:val="uk-UA" w:eastAsia="en-US"/>
              </w:rPr>
              <w:t>, кг/м</w:t>
            </w:r>
            <w:r w:rsidR="002B4294" w:rsidRPr="00873676">
              <w:rPr>
                <w:rFonts w:ascii="Times New Roman" w:hAnsi="Times New Roman"/>
                <w:sz w:val="28"/>
                <w:szCs w:val="28"/>
                <w:vertAlign w:val="superscript"/>
                <w:lang w:val="uk-UA" w:eastAsia="en-US"/>
              </w:rPr>
              <w:t>2</w:t>
            </w:r>
          </w:p>
        </w:tc>
        <w:tc>
          <w:tcPr>
            <w:tcW w:w="3259" w:type="dxa"/>
            <w:gridSpan w:val="2"/>
            <w:hideMark/>
          </w:tcPr>
          <w:p w:rsidR="008C40A8" w:rsidRPr="00873676" w:rsidRDefault="008C40A8"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eastAsia="en-US"/>
              </w:rPr>
              <w:t>2</w:t>
            </w:r>
            <w:r w:rsidRPr="00873676">
              <w:rPr>
                <w:rFonts w:ascii="Times New Roman" w:hAnsi="Times New Roman"/>
                <w:sz w:val="28"/>
                <w:szCs w:val="28"/>
                <w:lang w:val="uk-UA" w:eastAsia="en-US"/>
              </w:rPr>
              <w:t>2</w:t>
            </w:r>
            <w:r w:rsidRPr="00873676">
              <w:rPr>
                <w:rFonts w:ascii="Times New Roman" w:hAnsi="Times New Roman"/>
                <w:sz w:val="28"/>
                <w:szCs w:val="28"/>
                <w:lang w:eastAsia="en-US"/>
              </w:rPr>
              <w:t>,</w:t>
            </w:r>
            <w:r w:rsidRPr="00873676">
              <w:rPr>
                <w:rFonts w:ascii="Times New Roman" w:hAnsi="Times New Roman"/>
                <w:sz w:val="28"/>
                <w:szCs w:val="28"/>
                <w:lang w:val="uk-UA" w:eastAsia="en-US"/>
              </w:rPr>
              <w:t>53</w:t>
            </w:r>
            <w:r w:rsidRPr="00873676">
              <w:rPr>
                <w:rFonts w:ascii="Times New Roman" w:hAnsi="Times New Roman"/>
                <w:sz w:val="28"/>
                <w:szCs w:val="28"/>
                <w:lang w:eastAsia="en-US"/>
              </w:rPr>
              <w:t xml:space="preserve"> ± 0,1</w:t>
            </w:r>
            <w:r w:rsidRPr="00873676">
              <w:rPr>
                <w:rFonts w:ascii="Times New Roman" w:hAnsi="Times New Roman"/>
                <w:sz w:val="28"/>
                <w:szCs w:val="28"/>
                <w:lang w:val="uk-UA" w:eastAsia="en-US"/>
              </w:rPr>
              <w:t>4</w:t>
            </w:r>
          </w:p>
        </w:tc>
        <w:tc>
          <w:tcPr>
            <w:tcW w:w="3060" w:type="dxa"/>
            <w:hideMark/>
          </w:tcPr>
          <w:p w:rsidR="008C40A8" w:rsidRPr="00873676" w:rsidRDefault="008C40A8" w:rsidP="00CD09AA">
            <w:pPr>
              <w:spacing w:line="336" w:lineRule="auto"/>
              <w:jc w:val="center"/>
              <w:rPr>
                <w:rFonts w:ascii="Times New Roman" w:hAnsi="Times New Roman"/>
                <w:sz w:val="28"/>
                <w:szCs w:val="28"/>
                <w:lang w:eastAsia="en-US"/>
              </w:rPr>
            </w:pPr>
            <w:r w:rsidRPr="00873676">
              <w:rPr>
                <w:rFonts w:ascii="Times New Roman" w:hAnsi="Times New Roman"/>
                <w:sz w:val="28"/>
                <w:szCs w:val="28"/>
                <w:lang w:eastAsia="en-US"/>
              </w:rPr>
              <w:t>3</w:t>
            </w:r>
            <w:r w:rsidRPr="00873676">
              <w:rPr>
                <w:rFonts w:ascii="Times New Roman" w:hAnsi="Times New Roman"/>
                <w:sz w:val="28"/>
                <w:szCs w:val="28"/>
                <w:lang w:val="uk-UA" w:eastAsia="en-US"/>
              </w:rPr>
              <w:t>2</w:t>
            </w:r>
            <w:r w:rsidRPr="00873676">
              <w:rPr>
                <w:rFonts w:ascii="Times New Roman" w:hAnsi="Times New Roman"/>
                <w:sz w:val="28"/>
                <w:szCs w:val="28"/>
                <w:lang w:eastAsia="en-US"/>
              </w:rPr>
              <w:t>,</w:t>
            </w:r>
            <w:r w:rsidRPr="00873676">
              <w:rPr>
                <w:rFonts w:ascii="Times New Roman" w:hAnsi="Times New Roman"/>
                <w:sz w:val="28"/>
                <w:szCs w:val="28"/>
                <w:lang w:val="uk-UA" w:eastAsia="en-US"/>
              </w:rPr>
              <w:t>34</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56</w:t>
            </w:r>
            <w:r w:rsidRPr="00873676">
              <w:rPr>
                <w:rFonts w:ascii="Times New Roman" w:hAnsi="Times New Roman"/>
                <w:spacing w:val="5"/>
                <w:sz w:val="28"/>
                <w:szCs w:val="28"/>
                <w:lang w:val="uk-UA" w:eastAsia="en-US"/>
              </w:rPr>
              <w:t>*</w:t>
            </w:r>
          </w:p>
        </w:tc>
      </w:tr>
      <w:tr w:rsidR="008C40A8" w:rsidRPr="00900DE6" w:rsidTr="00BD1931">
        <w:tc>
          <w:tcPr>
            <w:tcW w:w="450" w:type="dxa"/>
            <w:hideMark/>
          </w:tcPr>
          <w:p w:rsidR="008C40A8" w:rsidRPr="00873676" w:rsidRDefault="008C40A8" w:rsidP="008C40A8">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5.</w:t>
            </w:r>
          </w:p>
        </w:tc>
        <w:tc>
          <w:tcPr>
            <w:tcW w:w="2771" w:type="dxa"/>
          </w:tcPr>
          <w:p w:rsidR="008C40A8" w:rsidRPr="00873676" w:rsidRDefault="008C40A8" w:rsidP="000656E3">
            <w:pPr>
              <w:spacing w:line="336" w:lineRule="auto"/>
              <w:rPr>
                <w:rFonts w:ascii="Times New Roman" w:hAnsi="Times New Roman"/>
                <w:sz w:val="28"/>
                <w:szCs w:val="28"/>
                <w:lang w:val="uk-UA" w:eastAsia="en-US"/>
              </w:rPr>
            </w:pPr>
            <w:r w:rsidRPr="00873676">
              <w:rPr>
                <w:rFonts w:ascii="Times New Roman" w:hAnsi="Times New Roman"/>
                <w:sz w:val="28"/>
                <w:szCs w:val="28"/>
                <w:lang w:eastAsia="en-US"/>
              </w:rPr>
              <w:t>Тривалість ГХ</w:t>
            </w:r>
            <w:r w:rsidR="002B4294" w:rsidRPr="00873676">
              <w:rPr>
                <w:rFonts w:ascii="Times New Roman" w:hAnsi="Times New Roman"/>
                <w:sz w:val="28"/>
                <w:szCs w:val="28"/>
                <w:lang w:val="uk-UA" w:eastAsia="en-US"/>
              </w:rPr>
              <w:t>, роки</w:t>
            </w:r>
          </w:p>
        </w:tc>
        <w:tc>
          <w:tcPr>
            <w:tcW w:w="3259" w:type="dxa"/>
            <w:gridSpan w:val="2"/>
            <w:hideMark/>
          </w:tcPr>
          <w:p w:rsidR="008C40A8" w:rsidRPr="00873676" w:rsidRDefault="008C40A8"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9</w:t>
            </w:r>
            <w:r w:rsidRPr="00873676">
              <w:rPr>
                <w:rFonts w:ascii="Times New Roman" w:hAnsi="Times New Roman"/>
                <w:sz w:val="28"/>
                <w:szCs w:val="28"/>
                <w:lang w:eastAsia="en-US"/>
              </w:rPr>
              <w:t>,0</w:t>
            </w:r>
            <w:r w:rsidRPr="00873676">
              <w:rPr>
                <w:rFonts w:ascii="Times New Roman" w:hAnsi="Times New Roman"/>
                <w:sz w:val="28"/>
                <w:szCs w:val="28"/>
                <w:lang w:val="uk-UA" w:eastAsia="en-US"/>
              </w:rPr>
              <w:t>7</w:t>
            </w:r>
            <w:r w:rsidRPr="00873676">
              <w:rPr>
                <w:rFonts w:ascii="Times New Roman" w:hAnsi="Times New Roman"/>
                <w:sz w:val="28"/>
                <w:szCs w:val="28"/>
                <w:lang w:eastAsia="en-US"/>
              </w:rPr>
              <w:t xml:space="preserve"> ± 0,2</w:t>
            </w:r>
            <w:r w:rsidRPr="00873676">
              <w:rPr>
                <w:rFonts w:ascii="Times New Roman" w:hAnsi="Times New Roman"/>
                <w:sz w:val="28"/>
                <w:szCs w:val="28"/>
                <w:lang w:val="uk-UA" w:eastAsia="en-US"/>
              </w:rPr>
              <w:t>2</w:t>
            </w:r>
          </w:p>
        </w:tc>
        <w:tc>
          <w:tcPr>
            <w:tcW w:w="3060" w:type="dxa"/>
            <w:hideMark/>
          </w:tcPr>
          <w:p w:rsidR="008C40A8" w:rsidRPr="00873676" w:rsidRDefault="008C40A8"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9</w:t>
            </w:r>
            <w:r w:rsidRPr="00873676">
              <w:rPr>
                <w:rFonts w:ascii="Times New Roman" w:hAnsi="Times New Roman"/>
                <w:sz w:val="28"/>
                <w:szCs w:val="28"/>
                <w:lang w:eastAsia="en-US"/>
              </w:rPr>
              <w:t>,</w:t>
            </w:r>
            <w:r w:rsidRPr="00873676">
              <w:rPr>
                <w:rFonts w:ascii="Times New Roman" w:hAnsi="Times New Roman"/>
                <w:sz w:val="28"/>
                <w:szCs w:val="28"/>
                <w:lang w:val="uk-UA" w:eastAsia="en-US"/>
              </w:rPr>
              <w:t>26</w:t>
            </w:r>
            <w:r w:rsidRPr="00873676">
              <w:rPr>
                <w:rFonts w:ascii="Times New Roman" w:hAnsi="Times New Roman"/>
                <w:sz w:val="28"/>
                <w:szCs w:val="28"/>
                <w:lang w:eastAsia="en-US"/>
              </w:rPr>
              <w:t xml:space="preserve"> ± 0,1</w:t>
            </w:r>
            <w:r w:rsidRPr="00873676">
              <w:rPr>
                <w:rFonts w:ascii="Times New Roman" w:hAnsi="Times New Roman"/>
                <w:sz w:val="28"/>
                <w:szCs w:val="28"/>
                <w:lang w:val="uk-UA" w:eastAsia="en-US"/>
              </w:rPr>
              <w:t>7</w:t>
            </w:r>
          </w:p>
        </w:tc>
      </w:tr>
      <w:tr w:rsidR="008C40A8" w:rsidRPr="00900DE6" w:rsidTr="00BD1931">
        <w:trPr>
          <w:trHeight w:val="629"/>
        </w:trPr>
        <w:tc>
          <w:tcPr>
            <w:tcW w:w="450" w:type="dxa"/>
            <w:hideMark/>
          </w:tcPr>
          <w:p w:rsidR="008C40A8" w:rsidRPr="00873676" w:rsidRDefault="008C40A8" w:rsidP="008C40A8">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6.</w:t>
            </w:r>
          </w:p>
        </w:tc>
        <w:tc>
          <w:tcPr>
            <w:tcW w:w="2771" w:type="dxa"/>
          </w:tcPr>
          <w:p w:rsidR="008C40A8" w:rsidRPr="00873676" w:rsidRDefault="002B4294" w:rsidP="002B4294">
            <w:pPr>
              <w:spacing w:line="336" w:lineRule="auto"/>
              <w:jc w:val="both"/>
              <w:rPr>
                <w:rFonts w:ascii="Times New Roman" w:hAnsi="Times New Roman"/>
                <w:sz w:val="28"/>
                <w:szCs w:val="28"/>
                <w:lang w:val="uk-UA" w:eastAsia="en-US"/>
              </w:rPr>
            </w:pPr>
            <w:r w:rsidRPr="00873676">
              <w:rPr>
                <w:rFonts w:ascii="Times New Roman" w:hAnsi="Times New Roman"/>
                <w:sz w:val="28"/>
                <w:szCs w:val="28"/>
                <w:lang w:eastAsia="en-US"/>
              </w:rPr>
              <w:t>Тривалість</w:t>
            </w:r>
            <w:r w:rsidRPr="00873676">
              <w:rPr>
                <w:rFonts w:ascii="Times New Roman" w:hAnsi="Times New Roman"/>
                <w:sz w:val="28"/>
                <w:szCs w:val="28"/>
                <w:lang w:val="uk-UA" w:eastAsia="en-US"/>
              </w:rPr>
              <w:t xml:space="preserve"> </w:t>
            </w:r>
            <w:r w:rsidR="008C40A8" w:rsidRPr="00873676">
              <w:rPr>
                <w:rFonts w:ascii="Times New Roman" w:hAnsi="Times New Roman"/>
                <w:sz w:val="28"/>
                <w:szCs w:val="28"/>
                <w:lang w:eastAsia="en-US"/>
              </w:rPr>
              <w:t>ЦД</w:t>
            </w:r>
            <w:r w:rsidR="008C40A8" w:rsidRPr="00873676">
              <w:rPr>
                <w:rFonts w:ascii="Times New Roman" w:hAnsi="Times New Roman"/>
                <w:sz w:val="28"/>
                <w:szCs w:val="28"/>
                <w:lang w:val="uk-UA" w:eastAsia="en-US"/>
              </w:rPr>
              <w:t xml:space="preserve"> 2</w:t>
            </w:r>
            <w:r w:rsidR="00372AD0">
              <w:rPr>
                <w:rFonts w:ascii="Times New Roman" w:hAnsi="Times New Roman"/>
                <w:sz w:val="28"/>
                <w:szCs w:val="28"/>
                <w:lang w:val="uk-UA" w:eastAsia="en-US"/>
              </w:rPr>
              <w:t>-го</w:t>
            </w:r>
            <w:r w:rsidR="008C40A8" w:rsidRPr="00873676">
              <w:rPr>
                <w:rFonts w:ascii="Times New Roman" w:hAnsi="Times New Roman"/>
                <w:sz w:val="28"/>
                <w:szCs w:val="28"/>
                <w:lang w:val="uk-UA" w:eastAsia="en-US"/>
              </w:rPr>
              <w:t xml:space="preserve"> типу</w:t>
            </w:r>
            <w:r w:rsidRPr="00873676">
              <w:rPr>
                <w:rFonts w:ascii="Times New Roman" w:hAnsi="Times New Roman"/>
                <w:sz w:val="28"/>
                <w:szCs w:val="28"/>
                <w:lang w:val="uk-UA" w:eastAsia="en-US"/>
              </w:rPr>
              <w:t>, роки</w:t>
            </w:r>
          </w:p>
        </w:tc>
        <w:tc>
          <w:tcPr>
            <w:tcW w:w="3259" w:type="dxa"/>
            <w:gridSpan w:val="2"/>
            <w:hideMark/>
          </w:tcPr>
          <w:p w:rsidR="008C40A8" w:rsidRPr="00873676" w:rsidRDefault="008C40A8" w:rsidP="00CD09AA">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6</w:t>
            </w:r>
            <w:r w:rsidRPr="00873676">
              <w:rPr>
                <w:rFonts w:ascii="Times New Roman" w:hAnsi="Times New Roman"/>
                <w:sz w:val="28"/>
                <w:szCs w:val="28"/>
                <w:lang w:eastAsia="en-US"/>
              </w:rPr>
              <w:t>,0</w:t>
            </w:r>
            <w:r w:rsidRPr="00873676">
              <w:rPr>
                <w:rFonts w:ascii="Times New Roman" w:hAnsi="Times New Roman"/>
                <w:sz w:val="28"/>
                <w:szCs w:val="28"/>
                <w:lang w:val="uk-UA" w:eastAsia="en-US"/>
              </w:rPr>
              <w:t>4</w:t>
            </w:r>
            <w:r w:rsidRPr="00873676">
              <w:rPr>
                <w:rFonts w:ascii="Times New Roman" w:hAnsi="Times New Roman"/>
                <w:sz w:val="28"/>
                <w:szCs w:val="28"/>
                <w:lang w:eastAsia="en-US"/>
              </w:rPr>
              <w:t xml:space="preserve"> ± 0,1</w:t>
            </w:r>
            <w:r w:rsidRPr="00873676">
              <w:rPr>
                <w:rFonts w:ascii="Times New Roman" w:hAnsi="Times New Roman"/>
                <w:sz w:val="28"/>
                <w:szCs w:val="28"/>
                <w:lang w:val="uk-UA" w:eastAsia="en-US"/>
              </w:rPr>
              <w:t>5</w:t>
            </w:r>
          </w:p>
        </w:tc>
        <w:tc>
          <w:tcPr>
            <w:tcW w:w="3060" w:type="dxa"/>
            <w:hideMark/>
          </w:tcPr>
          <w:p w:rsidR="008C40A8" w:rsidRPr="00873676" w:rsidRDefault="008C40A8" w:rsidP="00CD09AA">
            <w:pPr>
              <w:spacing w:line="336" w:lineRule="auto"/>
              <w:jc w:val="center"/>
              <w:rPr>
                <w:rFonts w:ascii="Times New Roman" w:hAnsi="Times New Roman"/>
                <w:sz w:val="28"/>
                <w:szCs w:val="28"/>
                <w:lang w:eastAsia="en-US"/>
              </w:rPr>
            </w:pPr>
            <w:r w:rsidRPr="00873676">
              <w:rPr>
                <w:rFonts w:ascii="Times New Roman" w:hAnsi="Times New Roman"/>
                <w:sz w:val="28"/>
                <w:szCs w:val="28"/>
                <w:lang w:val="uk-UA" w:eastAsia="en-US"/>
              </w:rPr>
              <w:t>6,25</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24</w:t>
            </w:r>
          </w:p>
        </w:tc>
      </w:tr>
      <w:tr w:rsidR="008C40A8" w:rsidRPr="00261E21" w:rsidTr="00BD1931">
        <w:trPr>
          <w:trHeight w:val="487"/>
        </w:trPr>
        <w:tc>
          <w:tcPr>
            <w:tcW w:w="450" w:type="dxa"/>
            <w:vMerge w:val="restart"/>
            <w:hideMark/>
          </w:tcPr>
          <w:p w:rsidR="008C40A8" w:rsidRPr="00873676" w:rsidRDefault="008C40A8" w:rsidP="008C40A8">
            <w:pPr>
              <w:spacing w:line="360"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7.</w:t>
            </w:r>
          </w:p>
        </w:tc>
        <w:tc>
          <w:tcPr>
            <w:tcW w:w="2771" w:type="dxa"/>
            <w:vMerge w:val="restart"/>
          </w:tcPr>
          <w:p w:rsidR="008C40A8" w:rsidRPr="00F10AB7" w:rsidRDefault="002B4294" w:rsidP="002B4294">
            <w:pPr>
              <w:spacing w:line="360" w:lineRule="auto"/>
              <w:rPr>
                <w:rFonts w:asciiTheme="majorBidi" w:hAnsiTheme="majorBidi" w:cstheme="majorBidi"/>
                <w:sz w:val="28"/>
                <w:szCs w:val="28"/>
                <w:lang w:val="uk-UA" w:eastAsia="en-US"/>
              </w:rPr>
            </w:pPr>
            <w:r w:rsidRPr="00873676">
              <w:rPr>
                <w:rFonts w:asciiTheme="majorBidi" w:hAnsiTheme="majorBidi" w:cstheme="majorBidi"/>
                <w:sz w:val="28"/>
                <w:szCs w:val="28"/>
                <w:lang w:eastAsia="en-US"/>
              </w:rPr>
              <w:t>С</w:t>
            </w:r>
            <w:r w:rsidRPr="00873676">
              <w:rPr>
                <w:rFonts w:asciiTheme="majorBidi" w:hAnsiTheme="majorBidi" w:cstheme="majorBidi"/>
                <w:sz w:val="28"/>
                <w:szCs w:val="28"/>
                <w:lang w:val="uk-UA" w:eastAsia="en-US"/>
              </w:rPr>
              <w:t>ерцева недостатність, функціональний клас</w:t>
            </w:r>
            <w:r w:rsidR="00F10AB7" w:rsidRPr="00946F26">
              <w:rPr>
                <w:rFonts w:asciiTheme="majorBidi" w:hAnsiTheme="majorBidi" w:cstheme="majorBidi"/>
                <w:sz w:val="28"/>
                <w:szCs w:val="28"/>
                <w:shd w:val="clear" w:color="auto" w:fill="FFFFFF"/>
              </w:rPr>
              <w:t xml:space="preserve"> </w:t>
            </w:r>
            <w:r w:rsidR="00F10AB7">
              <w:rPr>
                <w:rFonts w:asciiTheme="majorBidi" w:hAnsiTheme="majorBidi" w:cstheme="majorBidi"/>
                <w:sz w:val="28"/>
                <w:szCs w:val="28"/>
                <w:shd w:val="clear" w:color="auto" w:fill="FFFFFF"/>
                <w:lang w:val="uk-UA"/>
              </w:rPr>
              <w:t>(</w:t>
            </w:r>
            <w:r w:rsidR="00F10AB7" w:rsidRPr="00946F26">
              <w:rPr>
                <w:rFonts w:asciiTheme="majorBidi" w:hAnsiTheme="majorBidi" w:cstheme="majorBidi"/>
                <w:sz w:val="28"/>
                <w:szCs w:val="28"/>
                <w:shd w:val="clear" w:color="auto" w:fill="FFFFFF"/>
              </w:rPr>
              <w:t>NYHA</w:t>
            </w:r>
            <w:r w:rsidR="00F10AB7">
              <w:rPr>
                <w:rFonts w:asciiTheme="majorBidi" w:hAnsiTheme="majorBidi" w:cstheme="majorBidi"/>
                <w:sz w:val="28"/>
                <w:szCs w:val="28"/>
                <w:shd w:val="clear" w:color="auto" w:fill="FFFFFF"/>
                <w:lang w:val="uk-UA"/>
              </w:rPr>
              <w:t>)</w:t>
            </w:r>
          </w:p>
        </w:tc>
        <w:tc>
          <w:tcPr>
            <w:tcW w:w="3259" w:type="dxa"/>
            <w:gridSpan w:val="2"/>
            <w:hideMark/>
          </w:tcPr>
          <w:p w:rsidR="008C40A8" w:rsidRPr="00873676" w:rsidRDefault="00F10AB7" w:rsidP="000656E3">
            <w:pPr>
              <w:spacing w:line="360" w:lineRule="auto"/>
              <w:ind w:firstLine="720"/>
              <w:rPr>
                <w:rFonts w:asciiTheme="majorBidi" w:hAnsiTheme="majorBidi" w:cstheme="majorBidi"/>
                <w:sz w:val="28"/>
                <w:szCs w:val="28"/>
                <w:lang w:eastAsia="en-US"/>
              </w:rPr>
            </w:pPr>
            <w:r>
              <w:rPr>
                <w:rFonts w:asciiTheme="majorBidi" w:hAnsiTheme="majorBidi" w:cstheme="majorBidi"/>
                <w:sz w:val="28"/>
                <w:szCs w:val="28"/>
                <w:lang w:val="uk-UA" w:eastAsia="en-US"/>
              </w:rPr>
              <w:t xml:space="preserve">  </w:t>
            </w:r>
            <w:r w:rsidR="008C40A8" w:rsidRPr="00873676">
              <w:rPr>
                <w:rFonts w:asciiTheme="majorBidi" w:hAnsiTheme="majorBidi" w:cstheme="majorBidi"/>
                <w:sz w:val="28"/>
                <w:szCs w:val="28"/>
                <w:lang w:eastAsia="en-US"/>
              </w:rPr>
              <w:t xml:space="preserve">0: </w:t>
            </w:r>
            <w:r w:rsidR="008C40A8" w:rsidRPr="00873676">
              <w:rPr>
                <w:rFonts w:asciiTheme="majorBidi" w:hAnsiTheme="majorBidi" w:cstheme="majorBidi"/>
                <w:sz w:val="28"/>
                <w:szCs w:val="28"/>
                <w:lang w:val="uk-UA" w:eastAsia="en-US"/>
              </w:rPr>
              <w:t>9</w:t>
            </w:r>
            <w:r w:rsidR="008C40A8" w:rsidRPr="00873676">
              <w:rPr>
                <w:rFonts w:asciiTheme="majorBidi" w:hAnsiTheme="majorBidi" w:cstheme="majorBidi"/>
                <w:sz w:val="28"/>
                <w:szCs w:val="28"/>
                <w:lang w:eastAsia="en-US"/>
              </w:rPr>
              <w:t xml:space="preserve"> (</w:t>
            </w:r>
            <w:r w:rsidR="008C40A8" w:rsidRPr="00873676">
              <w:rPr>
                <w:rFonts w:asciiTheme="majorBidi" w:hAnsiTheme="majorBidi" w:cstheme="majorBidi"/>
                <w:sz w:val="28"/>
                <w:szCs w:val="28"/>
                <w:lang w:val="uk-UA" w:eastAsia="en-US"/>
              </w:rPr>
              <w:t>39</w:t>
            </w:r>
            <w:r w:rsidR="008C40A8" w:rsidRPr="00873676">
              <w:rPr>
                <w:rFonts w:asciiTheme="majorBidi" w:hAnsiTheme="majorBidi" w:cstheme="majorBidi"/>
                <w:sz w:val="28"/>
                <w:szCs w:val="28"/>
                <w:lang w:eastAsia="en-US"/>
              </w:rPr>
              <w:t>,</w:t>
            </w:r>
            <w:r w:rsidR="008C40A8" w:rsidRPr="00873676">
              <w:rPr>
                <w:rFonts w:asciiTheme="majorBidi" w:hAnsiTheme="majorBidi" w:cstheme="majorBidi"/>
                <w:sz w:val="28"/>
                <w:szCs w:val="28"/>
                <w:lang w:val="uk-UA" w:eastAsia="en-US"/>
              </w:rPr>
              <w:t>1</w:t>
            </w:r>
            <w:r w:rsidR="008C40A8" w:rsidRPr="00873676">
              <w:rPr>
                <w:rFonts w:asciiTheme="majorBidi" w:hAnsiTheme="majorBidi" w:cstheme="majorBidi"/>
                <w:sz w:val="28"/>
                <w:szCs w:val="28"/>
                <w:lang w:eastAsia="en-US"/>
              </w:rPr>
              <w:t>%)</w:t>
            </w:r>
          </w:p>
        </w:tc>
        <w:tc>
          <w:tcPr>
            <w:tcW w:w="3060" w:type="dxa"/>
            <w:hideMark/>
          </w:tcPr>
          <w:p w:rsidR="008C40A8" w:rsidRPr="00873676" w:rsidRDefault="000656E3" w:rsidP="000656E3">
            <w:pPr>
              <w:spacing w:line="360" w:lineRule="auto"/>
              <w:ind w:firstLine="720"/>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    </w:t>
            </w:r>
            <w:r w:rsidR="008C40A8" w:rsidRPr="00873676">
              <w:rPr>
                <w:rFonts w:asciiTheme="majorBidi" w:hAnsiTheme="majorBidi" w:cstheme="majorBidi"/>
                <w:sz w:val="28"/>
                <w:szCs w:val="28"/>
                <w:lang w:eastAsia="en-US"/>
              </w:rPr>
              <w:t xml:space="preserve">0: </w:t>
            </w:r>
            <w:r w:rsidR="008C40A8" w:rsidRPr="00873676">
              <w:rPr>
                <w:rFonts w:asciiTheme="majorBidi" w:hAnsiTheme="majorBidi" w:cstheme="majorBidi"/>
                <w:sz w:val="28"/>
                <w:szCs w:val="28"/>
                <w:lang w:val="uk-UA" w:eastAsia="en-US"/>
              </w:rPr>
              <w:t xml:space="preserve">17 </w:t>
            </w:r>
            <w:r w:rsidR="008C40A8" w:rsidRPr="00873676">
              <w:rPr>
                <w:rFonts w:asciiTheme="majorBidi" w:hAnsiTheme="majorBidi" w:cstheme="majorBidi"/>
                <w:sz w:val="28"/>
                <w:szCs w:val="28"/>
                <w:lang w:eastAsia="en-US"/>
              </w:rPr>
              <w:t>(4</w:t>
            </w:r>
            <w:r w:rsidR="008C40A8" w:rsidRPr="00873676">
              <w:rPr>
                <w:rFonts w:asciiTheme="majorBidi" w:hAnsiTheme="majorBidi" w:cstheme="majorBidi"/>
                <w:sz w:val="28"/>
                <w:szCs w:val="28"/>
                <w:lang w:val="uk-UA" w:eastAsia="en-US"/>
              </w:rPr>
              <w:t>1,5</w:t>
            </w:r>
            <w:r w:rsidR="008C40A8" w:rsidRPr="00873676">
              <w:rPr>
                <w:rFonts w:asciiTheme="majorBidi" w:hAnsiTheme="majorBidi" w:cstheme="majorBidi"/>
                <w:sz w:val="28"/>
                <w:szCs w:val="28"/>
                <w:lang w:eastAsia="en-US"/>
              </w:rPr>
              <w:t>%)</w:t>
            </w:r>
          </w:p>
        </w:tc>
      </w:tr>
      <w:tr w:rsidR="008C40A8" w:rsidRPr="00261E21" w:rsidTr="00BD1931">
        <w:trPr>
          <w:trHeight w:val="392"/>
        </w:trPr>
        <w:tc>
          <w:tcPr>
            <w:tcW w:w="450" w:type="dxa"/>
            <w:vMerge/>
            <w:hideMark/>
          </w:tcPr>
          <w:p w:rsidR="008C40A8" w:rsidRPr="00873676" w:rsidRDefault="008C40A8" w:rsidP="008C40A8">
            <w:pPr>
              <w:spacing w:line="360" w:lineRule="auto"/>
              <w:jc w:val="center"/>
              <w:rPr>
                <w:rFonts w:asciiTheme="majorBidi" w:hAnsiTheme="majorBidi" w:cstheme="majorBidi"/>
                <w:sz w:val="28"/>
                <w:szCs w:val="28"/>
                <w:lang w:val="uk-UA" w:eastAsia="en-US"/>
              </w:rPr>
            </w:pPr>
          </w:p>
        </w:tc>
        <w:tc>
          <w:tcPr>
            <w:tcW w:w="2771" w:type="dxa"/>
            <w:vMerge/>
          </w:tcPr>
          <w:p w:rsidR="008C40A8" w:rsidRPr="00873676" w:rsidRDefault="008C40A8" w:rsidP="008C40A8">
            <w:pPr>
              <w:spacing w:line="360" w:lineRule="auto"/>
              <w:ind w:left="533"/>
              <w:jc w:val="center"/>
              <w:rPr>
                <w:rFonts w:asciiTheme="majorBidi" w:hAnsiTheme="majorBidi" w:cstheme="majorBidi"/>
                <w:sz w:val="28"/>
                <w:szCs w:val="28"/>
                <w:lang w:eastAsia="en-US"/>
              </w:rPr>
            </w:pPr>
          </w:p>
        </w:tc>
        <w:tc>
          <w:tcPr>
            <w:tcW w:w="3259" w:type="dxa"/>
            <w:gridSpan w:val="2"/>
            <w:hideMark/>
          </w:tcPr>
          <w:p w:rsidR="008C40A8" w:rsidRPr="00873676" w:rsidRDefault="008C40A8" w:rsidP="00F10AB7">
            <w:pPr>
              <w:spacing w:line="360"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І</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 xml:space="preserve"> (3</w:t>
            </w:r>
            <w:r w:rsidRPr="00873676">
              <w:rPr>
                <w:rFonts w:asciiTheme="majorBidi" w:hAnsiTheme="majorBidi" w:cstheme="majorBidi"/>
                <w:sz w:val="28"/>
                <w:szCs w:val="28"/>
                <w:lang w:val="uk-UA" w:eastAsia="en-US"/>
              </w:rPr>
              <w:t>4</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w:t>
            </w:r>
          </w:p>
        </w:tc>
        <w:tc>
          <w:tcPr>
            <w:tcW w:w="3060" w:type="dxa"/>
            <w:hideMark/>
          </w:tcPr>
          <w:p w:rsidR="008C40A8" w:rsidRPr="00873676" w:rsidRDefault="000656E3" w:rsidP="000656E3">
            <w:pPr>
              <w:spacing w:line="360" w:lineRule="auto"/>
              <w:ind w:firstLine="720"/>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    </w:t>
            </w:r>
            <w:r w:rsidR="008C40A8" w:rsidRPr="00873676">
              <w:rPr>
                <w:rFonts w:asciiTheme="majorBidi" w:hAnsiTheme="majorBidi" w:cstheme="majorBidi"/>
                <w:sz w:val="28"/>
                <w:szCs w:val="28"/>
                <w:lang w:val="uk-UA" w:eastAsia="en-US"/>
              </w:rPr>
              <w:t>І</w:t>
            </w:r>
            <w:r w:rsidR="008C40A8" w:rsidRPr="00873676">
              <w:rPr>
                <w:rFonts w:asciiTheme="majorBidi" w:hAnsiTheme="majorBidi" w:cstheme="majorBidi"/>
                <w:sz w:val="28"/>
                <w:szCs w:val="28"/>
                <w:lang w:eastAsia="en-US"/>
              </w:rPr>
              <w:t xml:space="preserve">: </w:t>
            </w:r>
            <w:r w:rsidR="008C40A8" w:rsidRPr="00873676">
              <w:rPr>
                <w:rFonts w:asciiTheme="majorBidi" w:hAnsiTheme="majorBidi" w:cstheme="majorBidi"/>
                <w:sz w:val="28"/>
                <w:szCs w:val="28"/>
                <w:lang w:val="uk-UA" w:eastAsia="en-US"/>
              </w:rPr>
              <w:t>16</w:t>
            </w:r>
            <w:r w:rsidR="008C40A8" w:rsidRPr="00873676">
              <w:rPr>
                <w:rFonts w:asciiTheme="majorBidi" w:hAnsiTheme="majorBidi" w:cstheme="majorBidi"/>
                <w:sz w:val="28"/>
                <w:szCs w:val="28"/>
                <w:lang w:eastAsia="en-US"/>
              </w:rPr>
              <w:t xml:space="preserve"> (3</w:t>
            </w:r>
            <w:r w:rsidR="008C40A8" w:rsidRPr="00873676">
              <w:rPr>
                <w:rFonts w:asciiTheme="majorBidi" w:hAnsiTheme="majorBidi" w:cstheme="majorBidi"/>
                <w:sz w:val="28"/>
                <w:szCs w:val="28"/>
                <w:lang w:val="uk-UA" w:eastAsia="en-US"/>
              </w:rPr>
              <w:t>8,5%</w:t>
            </w:r>
            <w:r w:rsidR="008C40A8" w:rsidRPr="00873676">
              <w:rPr>
                <w:rFonts w:asciiTheme="majorBidi" w:hAnsiTheme="majorBidi" w:cstheme="majorBidi"/>
                <w:sz w:val="28"/>
                <w:szCs w:val="28"/>
                <w:lang w:eastAsia="en-US"/>
              </w:rPr>
              <w:t>)</w:t>
            </w:r>
          </w:p>
        </w:tc>
      </w:tr>
      <w:tr w:rsidR="008C40A8" w:rsidRPr="00261E21" w:rsidTr="00BD1931">
        <w:trPr>
          <w:trHeight w:val="269"/>
        </w:trPr>
        <w:tc>
          <w:tcPr>
            <w:tcW w:w="450" w:type="dxa"/>
            <w:vMerge/>
            <w:hideMark/>
          </w:tcPr>
          <w:p w:rsidR="008C40A8" w:rsidRPr="00873676" w:rsidRDefault="008C40A8" w:rsidP="008C40A8">
            <w:pPr>
              <w:spacing w:line="360" w:lineRule="auto"/>
              <w:jc w:val="center"/>
              <w:rPr>
                <w:rFonts w:asciiTheme="majorBidi" w:hAnsiTheme="majorBidi" w:cstheme="majorBidi"/>
                <w:sz w:val="28"/>
                <w:szCs w:val="28"/>
                <w:lang w:val="uk-UA" w:eastAsia="en-US"/>
              </w:rPr>
            </w:pPr>
          </w:p>
        </w:tc>
        <w:tc>
          <w:tcPr>
            <w:tcW w:w="2771" w:type="dxa"/>
            <w:vMerge/>
          </w:tcPr>
          <w:p w:rsidR="008C40A8" w:rsidRPr="00873676" w:rsidRDefault="008C40A8" w:rsidP="008C40A8">
            <w:pPr>
              <w:spacing w:line="360" w:lineRule="auto"/>
              <w:ind w:left="533"/>
              <w:jc w:val="center"/>
              <w:rPr>
                <w:rFonts w:asciiTheme="majorBidi" w:hAnsiTheme="majorBidi" w:cstheme="majorBidi"/>
                <w:sz w:val="28"/>
                <w:szCs w:val="28"/>
                <w:lang w:eastAsia="en-US"/>
              </w:rPr>
            </w:pPr>
          </w:p>
        </w:tc>
        <w:tc>
          <w:tcPr>
            <w:tcW w:w="3259" w:type="dxa"/>
            <w:gridSpan w:val="2"/>
            <w:hideMark/>
          </w:tcPr>
          <w:p w:rsidR="008C40A8" w:rsidRPr="00873676" w:rsidRDefault="008C40A8" w:rsidP="000656E3">
            <w:pPr>
              <w:spacing w:line="360" w:lineRule="auto"/>
              <w:ind w:firstLine="720"/>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ІІ</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 xml:space="preserve"> (2</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1</w:t>
            </w:r>
            <w:r w:rsidRPr="00873676">
              <w:rPr>
                <w:rFonts w:asciiTheme="majorBidi" w:hAnsiTheme="majorBidi" w:cstheme="majorBidi"/>
                <w:sz w:val="28"/>
                <w:szCs w:val="28"/>
                <w:lang w:eastAsia="en-US"/>
              </w:rPr>
              <w:t>%)</w:t>
            </w:r>
          </w:p>
        </w:tc>
        <w:tc>
          <w:tcPr>
            <w:tcW w:w="3060" w:type="dxa"/>
            <w:hideMark/>
          </w:tcPr>
          <w:p w:rsidR="008C40A8" w:rsidRPr="00873676" w:rsidRDefault="000656E3" w:rsidP="000656E3">
            <w:pPr>
              <w:spacing w:line="360" w:lineRule="auto"/>
              <w:ind w:firstLine="720"/>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 xml:space="preserve">    </w:t>
            </w:r>
            <w:r w:rsidR="008C40A8" w:rsidRPr="00873676">
              <w:rPr>
                <w:rFonts w:asciiTheme="majorBidi" w:hAnsiTheme="majorBidi" w:cstheme="majorBidi"/>
                <w:sz w:val="28"/>
                <w:szCs w:val="28"/>
                <w:lang w:val="uk-UA" w:eastAsia="en-US"/>
              </w:rPr>
              <w:t>ІІ</w:t>
            </w:r>
            <w:r w:rsidR="008C40A8" w:rsidRPr="00873676">
              <w:rPr>
                <w:rFonts w:asciiTheme="majorBidi" w:hAnsiTheme="majorBidi" w:cstheme="majorBidi"/>
                <w:sz w:val="28"/>
                <w:szCs w:val="28"/>
                <w:lang w:eastAsia="en-US"/>
              </w:rPr>
              <w:t xml:space="preserve">: </w:t>
            </w:r>
            <w:r w:rsidR="008C40A8" w:rsidRPr="00873676">
              <w:rPr>
                <w:rFonts w:asciiTheme="majorBidi" w:hAnsiTheme="majorBidi" w:cstheme="majorBidi"/>
                <w:sz w:val="28"/>
                <w:szCs w:val="28"/>
                <w:lang w:val="uk-UA" w:eastAsia="en-US"/>
              </w:rPr>
              <w:t>9</w:t>
            </w:r>
            <w:r w:rsidR="008C40A8" w:rsidRPr="00873676">
              <w:rPr>
                <w:rFonts w:asciiTheme="majorBidi" w:hAnsiTheme="majorBidi" w:cstheme="majorBidi"/>
                <w:sz w:val="28"/>
                <w:szCs w:val="28"/>
                <w:lang w:eastAsia="en-US"/>
              </w:rPr>
              <w:t xml:space="preserve"> (</w:t>
            </w:r>
            <w:r w:rsidR="008C40A8" w:rsidRPr="00873676">
              <w:rPr>
                <w:rFonts w:asciiTheme="majorBidi" w:hAnsiTheme="majorBidi" w:cstheme="majorBidi"/>
                <w:sz w:val="28"/>
                <w:szCs w:val="28"/>
                <w:lang w:val="uk-UA" w:eastAsia="en-US"/>
              </w:rPr>
              <w:t>20</w:t>
            </w:r>
            <w:r w:rsidR="008C40A8" w:rsidRPr="00873676">
              <w:rPr>
                <w:rFonts w:asciiTheme="majorBidi" w:hAnsiTheme="majorBidi" w:cstheme="majorBidi"/>
                <w:sz w:val="28"/>
                <w:szCs w:val="28"/>
                <w:lang w:eastAsia="en-US"/>
              </w:rPr>
              <w:t>,</w:t>
            </w:r>
            <w:r w:rsidR="008C40A8" w:rsidRPr="00873676">
              <w:rPr>
                <w:rFonts w:asciiTheme="majorBidi" w:hAnsiTheme="majorBidi" w:cstheme="majorBidi"/>
                <w:sz w:val="28"/>
                <w:szCs w:val="28"/>
                <w:lang w:val="uk-UA" w:eastAsia="en-US"/>
              </w:rPr>
              <w:t>0</w:t>
            </w:r>
            <w:r w:rsidR="008C40A8" w:rsidRPr="00873676">
              <w:rPr>
                <w:rFonts w:asciiTheme="majorBidi" w:hAnsiTheme="majorBidi" w:cstheme="majorBidi"/>
                <w:sz w:val="28"/>
                <w:szCs w:val="28"/>
                <w:lang w:eastAsia="en-US"/>
              </w:rPr>
              <w:t>%)</w:t>
            </w:r>
          </w:p>
        </w:tc>
      </w:tr>
    </w:tbl>
    <w:p w:rsidR="00F44DB7" w:rsidRPr="00261E21" w:rsidRDefault="00F44DB7" w:rsidP="00B7627F">
      <w:pPr>
        <w:shd w:val="clear" w:color="auto" w:fill="FFFFFF"/>
        <w:spacing w:after="0" w:line="360" w:lineRule="auto"/>
        <w:ind w:firstLine="720"/>
        <w:jc w:val="both"/>
        <w:rPr>
          <w:rFonts w:asciiTheme="majorBidi" w:hAnsiTheme="majorBidi" w:cstheme="majorBidi"/>
          <w:spacing w:val="5"/>
          <w:sz w:val="28"/>
          <w:szCs w:val="28"/>
          <w:lang w:val="uk-UA"/>
        </w:rPr>
      </w:pPr>
      <w:r w:rsidRPr="00261E21">
        <w:rPr>
          <w:rFonts w:asciiTheme="majorBidi" w:hAnsiTheme="majorBidi" w:cstheme="majorBidi"/>
          <w:spacing w:val="5"/>
          <w:sz w:val="28"/>
          <w:szCs w:val="28"/>
          <w:lang w:val="uk-UA"/>
        </w:rPr>
        <w:t>При</w:t>
      </w:r>
      <w:r w:rsidR="00B7627F">
        <w:rPr>
          <w:rFonts w:asciiTheme="majorBidi" w:hAnsiTheme="majorBidi" w:cstheme="majorBidi"/>
          <w:spacing w:val="5"/>
          <w:sz w:val="28"/>
          <w:szCs w:val="28"/>
          <w:lang w:val="uk-UA"/>
        </w:rPr>
        <w:t>мітка.</w:t>
      </w:r>
      <w:r w:rsidRPr="00261E21">
        <w:rPr>
          <w:rFonts w:asciiTheme="majorBidi" w:hAnsiTheme="majorBidi" w:cstheme="majorBidi"/>
          <w:spacing w:val="5"/>
          <w:sz w:val="28"/>
          <w:szCs w:val="28"/>
          <w:lang w:val="uk-UA"/>
        </w:rPr>
        <w:t xml:space="preserve"> * </w:t>
      </w:r>
      <w:r w:rsidRPr="00261E21">
        <w:rPr>
          <w:rFonts w:asciiTheme="majorBidi" w:hAnsiTheme="majorBidi" w:cstheme="majorBidi"/>
          <w:sz w:val="28"/>
          <w:szCs w:val="28"/>
          <w:lang w:val="uk-UA"/>
        </w:rPr>
        <w:t xml:space="preserve">– </w:t>
      </w:r>
      <w:r w:rsidR="008C40A8" w:rsidRPr="00F67BDF">
        <w:rPr>
          <w:rFonts w:ascii="Times New Roman" w:hAnsi="Times New Roman"/>
          <w:sz w:val="28"/>
          <w:szCs w:val="28"/>
          <w:lang w:val="uk-UA"/>
        </w:rPr>
        <w:t>р&lt;0,05</w:t>
      </w:r>
      <w:r w:rsidR="00B7627F">
        <w:rPr>
          <w:rFonts w:ascii="Times New Roman" w:hAnsi="Times New Roman"/>
          <w:sz w:val="28"/>
          <w:szCs w:val="28"/>
          <w:lang w:val="uk-UA"/>
        </w:rPr>
        <w:t xml:space="preserve"> різниця вірогідності між обстеженими групами </w:t>
      </w:r>
    </w:p>
    <w:p w:rsidR="005963D8" w:rsidRDefault="005963D8" w:rsidP="00116AD5">
      <w:pPr>
        <w:shd w:val="clear" w:color="auto" w:fill="FFFFFF"/>
        <w:spacing w:after="0" w:line="360" w:lineRule="auto"/>
        <w:ind w:firstLine="720"/>
        <w:jc w:val="both"/>
        <w:rPr>
          <w:rFonts w:asciiTheme="majorBidi" w:hAnsiTheme="majorBidi" w:cstheme="majorBidi"/>
          <w:spacing w:val="5"/>
          <w:sz w:val="28"/>
          <w:szCs w:val="28"/>
          <w:lang w:val="uk-UA"/>
        </w:rPr>
      </w:pPr>
    </w:p>
    <w:p w:rsidR="00E40AFC" w:rsidRPr="00261E21" w:rsidRDefault="00E40AFC" w:rsidP="00116AD5">
      <w:pPr>
        <w:shd w:val="clear" w:color="auto" w:fill="FFFFFF"/>
        <w:spacing w:after="0" w:line="360" w:lineRule="auto"/>
        <w:ind w:firstLine="720"/>
        <w:jc w:val="both"/>
        <w:rPr>
          <w:rFonts w:asciiTheme="majorBidi" w:hAnsiTheme="majorBidi" w:cstheme="majorBidi"/>
          <w:sz w:val="28"/>
          <w:szCs w:val="28"/>
          <w:lang w:val="uk-UA"/>
        </w:rPr>
      </w:pPr>
      <w:r>
        <w:rPr>
          <w:rFonts w:asciiTheme="majorBidi" w:hAnsiTheme="majorBidi" w:cstheme="majorBidi"/>
          <w:spacing w:val="5"/>
          <w:sz w:val="28"/>
          <w:szCs w:val="28"/>
          <w:lang w:val="uk-UA"/>
        </w:rPr>
        <w:t xml:space="preserve">Була </w:t>
      </w:r>
      <w:r w:rsidR="00372AD0">
        <w:rPr>
          <w:rFonts w:asciiTheme="majorBidi" w:hAnsiTheme="majorBidi" w:cstheme="majorBidi"/>
          <w:spacing w:val="5"/>
          <w:sz w:val="28"/>
          <w:szCs w:val="28"/>
          <w:lang w:val="uk-UA"/>
        </w:rPr>
        <w:t>визначе</w:t>
      </w:r>
      <w:r>
        <w:rPr>
          <w:rFonts w:asciiTheme="majorBidi" w:hAnsiTheme="majorBidi" w:cstheme="majorBidi"/>
          <w:spacing w:val="5"/>
          <w:sz w:val="28"/>
          <w:szCs w:val="28"/>
          <w:lang w:val="uk-UA"/>
        </w:rPr>
        <w:t>но, що середній вік обстежених хворих на ГХ та ЦД 2</w:t>
      </w:r>
      <w:r w:rsidR="00372AD0">
        <w:rPr>
          <w:rFonts w:asciiTheme="majorBidi" w:hAnsiTheme="majorBidi" w:cstheme="majorBidi"/>
          <w:spacing w:val="5"/>
          <w:sz w:val="28"/>
          <w:szCs w:val="28"/>
          <w:lang w:val="uk-UA"/>
        </w:rPr>
        <w:t>-го</w:t>
      </w:r>
      <w:r>
        <w:rPr>
          <w:rFonts w:asciiTheme="majorBidi" w:hAnsiTheme="majorBidi" w:cstheme="majorBidi"/>
          <w:spacing w:val="5"/>
          <w:sz w:val="28"/>
          <w:szCs w:val="28"/>
          <w:lang w:val="uk-UA"/>
        </w:rPr>
        <w:t xml:space="preserve"> типу, що мали нормальну масу тіла</w:t>
      </w:r>
      <w:r w:rsidRPr="00261E21">
        <w:rPr>
          <w:rFonts w:asciiTheme="majorBidi" w:hAnsiTheme="majorBidi" w:cstheme="majorBidi"/>
          <w:spacing w:val="5"/>
          <w:sz w:val="28"/>
          <w:szCs w:val="28"/>
          <w:lang w:val="uk-UA"/>
        </w:rPr>
        <w:t xml:space="preserve"> </w:t>
      </w:r>
      <w:r w:rsidR="00372AD0">
        <w:rPr>
          <w:rFonts w:asciiTheme="majorBidi" w:hAnsiTheme="majorBidi" w:cstheme="majorBidi"/>
          <w:spacing w:val="5"/>
          <w:sz w:val="28"/>
          <w:szCs w:val="28"/>
          <w:lang w:val="uk-UA"/>
        </w:rPr>
        <w:t>дорівнюва</w:t>
      </w:r>
      <w:r>
        <w:rPr>
          <w:rFonts w:asciiTheme="majorBidi" w:hAnsiTheme="majorBidi" w:cstheme="majorBidi"/>
          <w:spacing w:val="5"/>
          <w:sz w:val="28"/>
          <w:szCs w:val="28"/>
          <w:lang w:val="uk-UA"/>
        </w:rPr>
        <w:t xml:space="preserve">в </w:t>
      </w:r>
      <w:r w:rsidRPr="00873676">
        <w:rPr>
          <w:rFonts w:ascii="Times New Roman" w:hAnsi="Times New Roman"/>
          <w:sz w:val="28"/>
          <w:szCs w:val="28"/>
          <w:lang w:eastAsia="en-US"/>
        </w:rPr>
        <w:t>5</w:t>
      </w:r>
      <w:r w:rsidRPr="00873676">
        <w:rPr>
          <w:rFonts w:ascii="Times New Roman" w:hAnsi="Times New Roman"/>
          <w:sz w:val="28"/>
          <w:szCs w:val="28"/>
          <w:lang w:val="uk-UA" w:eastAsia="en-US"/>
        </w:rPr>
        <w:t>2</w:t>
      </w:r>
      <w:r w:rsidRPr="00873676">
        <w:rPr>
          <w:rFonts w:ascii="Times New Roman" w:hAnsi="Times New Roman"/>
          <w:sz w:val="28"/>
          <w:szCs w:val="28"/>
          <w:lang w:eastAsia="en-US"/>
        </w:rPr>
        <w:t>,</w:t>
      </w:r>
      <w:r w:rsidRPr="00873676">
        <w:rPr>
          <w:rFonts w:ascii="Times New Roman" w:hAnsi="Times New Roman"/>
          <w:sz w:val="28"/>
          <w:szCs w:val="28"/>
          <w:lang w:val="uk-UA" w:eastAsia="en-US"/>
        </w:rPr>
        <w:t>45</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29</w:t>
      </w:r>
      <w:r w:rsidR="003F1F02">
        <w:rPr>
          <w:rFonts w:ascii="Times New Roman" w:hAnsi="Times New Roman"/>
          <w:sz w:val="28"/>
          <w:szCs w:val="28"/>
          <w:lang w:val="uk-UA" w:eastAsia="en-US"/>
        </w:rPr>
        <w:t xml:space="preserve"> рок</w:t>
      </w:r>
      <w:r w:rsidR="006223D0">
        <w:rPr>
          <w:rFonts w:ascii="Times New Roman" w:hAnsi="Times New Roman"/>
          <w:sz w:val="28"/>
          <w:szCs w:val="28"/>
          <w:lang w:val="uk-UA" w:eastAsia="en-US"/>
        </w:rPr>
        <w:t>у</w:t>
      </w:r>
      <w:r w:rsidR="003F1F02">
        <w:rPr>
          <w:rFonts w:ascii="Times New Roman" w:hAnsi="Times New Roman"/>
          <w:sz w:val="28"/>
          <w:szCs w:val="28"/>
          <w:lang w:val="uk-UA" w:eastAsia="en-US"/>
        </w:rPr>
        <w:t xml:space="preserve"> </w:t>
      </w:r>
      <w:r>
        <w:rPr>
          <w:rFonts w:ascii="Times New Roman" w:hAnsi="Times New Roman"/>
          <w:sz w:val="28"/>
          <w:szCs w:val="28"/>
          <w:lang w:val="uk-UA" w:eastAsia="en-US"/>
        </w:rPr>
        <w:t xml:space="preserve">та </w:t>
      </w:r>
      <w:r w:rsidRPr="00873676">
        <w:rPr>
          <w:rFonts w:ascii="Times New Roman" w:hAnsi="Times New Roman"/>
          <w:sz w:val="28"/>
          <w:szCs w:val="28"/>
          <w:lang w:eastAsia="en-US"/>
        </w:rPr>
        <w:t>5</w:t>
      </w:r>
      <w:r w:rsidRPr="00873676">
        <w:rPr>
          <w:rFonts w:ascii="Times New Roman" w:hAnsi="Times New Roman"/>
          <w:sz w:val="28"/>
          <w:szCs w:val="28"/>
          <w:lang w:val="uk-UA" w:eastAsia="en-US"/>
        </w:rPr>
        <w:t>2</w:t>
      </w:r>
      <w:r w:rsidRPr="00873676">
        <w:rPr>
          <w:rFonts w:ascii="Times New Roman" w:hAnsi="Times New Roman"/>
          <w:sz w:val="28"/>
          <w:szCs w:val="28"/>
          <w:lang w:eastAsia="en-US"/>
        </w:rPr>
        <w:t>,</w:t>
      </w:r>
      <w:r w:rsidRPr="00873676">
        <w:rPr>
          <w:rFonts w:ascii="Times New Roman" w:hAnsi="Times New Roman"/>
          <w:sz w:val="28"/>
          <w:szCs w:val="28"/>
          <w:lang w:val="uk-UA" w:eastAsia="en-US"/>
        </w:rPr>
        <w:t>68</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47</w:t>
      </w:r>
      <w:r>
        <w:rPr>
          <w:rFonts w:ascii="Times New Roman" w:hAnsi="Times New Roman"/>
          <w:sz w:val="28"/>
          <w:szCs w:val="28"/>
          <w:lang w:val="uk-UA" w:eastAsia="en-US"/>
        </w:rPr>
        <w:t xml:space="preserve"> рок</w:t>
      </w:r>
      <w:r w:rsidR="006223D0">
        <w:rPr>
          <w:rFonts w:ascii="Times New Roman" w:hAnsi="Times New Roman"/>
          <w:sz w:val="28"/>
          <w:szCs w:val="28"/>
          <w:lang w:val="uk-UA" w:eastAsia="en-US"/>
        </w:rPr>
        <w:t>у</w:t>
      </w:r>
      <w:r>
        <w:rPr>
          <w:rFonts w:ascii="Times New Roman" w:hAnsi="Times New Roman"/>
          <w:sz w:val="28"/>
          <w:szCs w:val="28"/>
          <w:lang w:val="uk-UA" w:eastAsia="en-US"/>
        </w:rPr>
        <w:t xml:space="preserve"> у хворих з порушеннями маси тіла. </w:t>
      </w:r>
      <w:r w:rsidR="006223D0">
        <w:rPr>
          <w:rFonts w:ascii="Times New Roman" w:hAnsi="Times New Roman"/>
          <w:sz w:val="28"/>
          <w:szCs w:val="28"/>
          <w:lang w:val="uk-UA" w:eastAsia="en-US"/>
        </w:rPr>
        <w:t>В</w:t>
      </w:r>
      <w:r>
        <w:rPr>
          <w:rFonts w:ascii="Times New Roman" w:hAnsi="Times New Roman"/>
          <w:sz w:val="28"/>
          <w:szCs w:val="28"/>
          <w:lang w:val="uk-UA" w:eastAsia="en-US"/>
        </w:rPr>
        <w:t xml:space="preserve"> обстежених першої підгрупи переважали чоловіки </w:t>
      </w:r>
      <w:r w:rsidRPr="00873676">
        <w:rPr>
          <w:rFonts w:ascii="Times New Roman" w:hAnsi="Times New Roman"/>
          <w:sz w:val="28"/>
          <w:szCs w:val="28"/>
          <w:lang w:val="uk-UA" w:eastAsia="en-US"/>
        </w:rPr>
        <w:t>12</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52,17</w:t>
      </w:r>
      <w:r>
        <w:rPr>
          <w:rFonts w:ascii="Times New Roman" w:hAnsi="Times New Roman"/>
          <w:sz w:val="28"/>
          <w:szCs w:val="28"/>
          <w:lang w:val="uk-UA" w:eastAsia="en-US"/>
        </w:rPr>
        <w:t>%</w:t>
      </w:r>
      <w:r w:rsidRPr="00873676">
        <w:rPr>
          <w:rFonts w:ascii="Times New Roman" w:hAnsi="Times New Roman"/>
          <w:sz w:val="28"/>
          <w:szCs w:val="28"/>
          <w:lang w:eastAsia="en-US"/>
        </w:rPr>
        <w:t>)</w:t>
      </w:r>
      <w:r>
        <w:rPr>
          <w:rFonts w:ascii="Times New Roman" w:hAnsi="Times New Roman"/>
          <w:sz w:val="28"/>
          <w:szCs w:val="28"/>
          <w:lang w:val="uk-UA" w:eastAsia="en-US"/>
        </w:rPr>
        <w:t>, а у другій підгрупі жінки</w:t>
      </w:r>
      <w:r w:rsidR="006223D0">
        <w:rPr>
          <w:rFonts w:ascii="Times New Roman" w:hAnsi="Times New Roman"/>
          <w:sz w:val="28"/>
          <w:szCs w:val="28"/>
          <w:lang w:val="uk-UA" w:eastAsia="en-US"/>
        </w:rPr>
        <w:t xml:space="preserve"> –</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26</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63</w:t>
      </w:r>
      <w:r w:rsidRPr="00873676">
        <w:rPr>
          <w:rFonts w:ascii="Times New Roman" w:hAnsi="Times New Roman"/>
          <w:sz w:val="28"/>
          <w:szCs w:val="28"/>
          <w:lang w:eastAsia="en-US"/>
        </w:rPr>
        <w:t>,</w:t>
      </w:r>
      <w:r w:rsidRPr="00873676">
        <w:rPr>
          <w:rFonts w:ascii="Times New Roman" w:hAnsi="Times New Roman"/>
          <w:sz w:val="28"/>
          <w:szCs w:val="28"/>
          <w:lang w:val="uk-UA" w:eastAsia="en-US"/>
        </w:rPr>
        <w:t>42</w:t>
      </w:r>
      <w:r w:rsidRPr="00873676">
        <w:rPr>
          <w:rFonts w:ascii="Times New Roman" w:hAnsi="Times New Roman"/>
          <w:sz w:val="28"/>
          <w:szCs w:val="28"/>
          <w:lang w:eastAsia="en-US"/>
        </w:rPr>
        <w:t>%)</w:t>
      </w:r>
      <w:r>
        <w:rPr>
          <w:rFonts w:asciiTheme="majorBidi" w:hAnsiTheme="majorBidi" w:cstheme="majorBidi"/>
          <w:spacing w:val="5"/>
          <w:sz w:val="28"/>
          <w:szCs w:val="28"/>
          <w:lang w:val="uk-UA"/>
        </w:rPr>
        <w:t>. Тривалість ГХ у хворих перш</w:t>
      </w:r>
      <w:r w:rsidR="006223D0">
        <w:rPr>
          <w:rFonts w:asciiTheme="majorBidi" w:hAnsiTheme="majorBidi" w:cstheme="majorBidi"/>
          <w:spacing w:val="5"/>
          <w:sz w:val="28"/>
          <w:szCs w:val="28"/>
          <w:lang w:val="uk-UA"/>
        </w:rPr>
        <w:t>ої</w:t>
      </w:r>
      <w:r>
        <w:rPr>
          <w:rFonts w:asciiTheme="majorBidi" w:hAnsiTheme="majorBidi" w:cstheme="majorBidi"/>
          <w:spacing w:val="5"/>
          <w:sz w:val="28"/>
          <w:szCs w:val="28"/>
          <w:lang w:val="uk-UA"/>
        </w:rPr>
        <w:t xml:space="preserve"> та друг</w:t>
      </w:r>
      <w:r w:rsidR="006223D0">
        <w:rPr>
          <w:rFonts w:asciiTheme="majorBidi" w:hAnsiTheme="majorBidi" w:cstheme="majorBidi"/>
          <w:spacing w:val="5"/>
          <w:sz w:val="28"/>
          <w:szCs w:val="28"/>
          <w:lang w:val="uk-UA"/>
        </w:rPr>
        <w:t>ої</w:t>
      </w:r>
      <w:r>
        <w:rPr>
          <w:rFonts w:asciiTheme="majorBidi" w:hAnsiTheme="majorBidi" w:cstheme="majorBidi"/>
          <w:spacing w:val="5"/>
          <w:sz w:val="28"/>
          <w:szCs w:val="28"/>
          <w:lang w:val="uk-UA"/>
        </w:rPr>
        <w:t xml:space="preserve"> підгруп не відрізнялас</w:t>
      </w:r>
      <w:r w:rsidR="006223D0">
        <w:rPr>
          <w:rFonts w:asciiTheme="majorBidi" w:hAnsiTheme="majorBidi" w:cstheme="majorBidi"/>
          <w:spacing w:val="5"/>
          <w:sz w:val="28"/>
          <w:szCs w:val="28"/>
          <w:lang w:val="uk-UA"/>
        </w:rPr>
        <w:t>я</w:t>
      </w:r>
      <w:r>
        <w:rPr>
          <w:rFonts w:asciiTheme="majorBidi" w:hAnsiTheme="majorBidi" w:cstheme="majorBidi"/>
          <w:spacing w:val="5"/>
          <w:sz w:val="28"/>
          <w:szCs w:val="28"/>
          <w:lang w:val="uk-UA"/>
        </w:rPr>
        <w:t xml:space="preserve"> та с</w:t>
      </w:r>
      <w:r w:rsidR="006223D0">
        <w:rPr>
          <w:rFonts w:asciiTheme="majorBidi" w:hAnsiTheme="majorBidi" w:cstheme="majorBidi"/>
          <w:spacing w:val="5"/>
          <w:sz w:val="28"/>
          <w:szCs w:val="28"/>
          <w:lang w:val="uk-UA"/>
        </w:rPr>
        <w:t>тановил</w:t>
      </w:r>
      <w:r>
        <w:rPr>
          <w:rFonts w:asciiTheme="majorBidi" w:hAnsiTheme="majorBidi" w:cstheme="majorBidi"/>
          <w:spacing w:val="5"/>
          <w:sz w:val="28"/>
          <w:szCs w:val="28"/>
          <w:lang w:val="uk-UA"/>
        </w:rPr>
        <w:t xml:space="preserve">а </w:t>
      </w:r>
      <w:r w:rsidRPr="00873676">
        <w:rPr>
          <w:rFonts w:ascii="Times New Roman" w:hAnsi="Times New Roman"/>
          <w:sz w:val="28"/>
          <w:szCs w:val="28"/>
          <w:lang w:val="uk-UA" w:eastAsia="en-US"/>
        </w:rPr>
        <w:t>9</w:t>
      </w:r>
      <w:r w:rsidRPr="00094ADA">
        <w:rPr>
          <w:rFonts w:ascii="Times New Roman" w:hAnsi="Times New Roman"/>
          <w:sz w:val="28"/>
          <w:szCs w:val="28"/>
          <w:lang w:val="uk-UA" w:eastAsia="en-US"/>
        </w:rPr>
        <w:t>,0</w:t>
      </w:r>
      <w:r w:rsidRPr="00873676">
        <w:rPr>
          <w:rFonts w:ascii="Times New Roman" w:hAnsi="Times New Roman"/>
          <w:sz w:val="28"/>
          <w:szCs w:val="28"/>
          <w:lang w:val="uk-UA" w:eastAsia="en-US"/>
        </w:rPr>
        <w:t>7</w:t>
      </w:r>
      <w:r w:rsidRPr="00094ADA">
        <w:rPr>
          <w:rFonts w:ascii="Times New Roman" w:hAnsi="Times New Roman"/>
          <w:sz w:val="28"/>
          <w:szCs w:val="28"/>
          <w:lang w:val="uk-UA" w:eastAsia="en-US"/>
        </w:rPr>
        <w:t xml:space="preserve"> ± 0,2</w:t>
      </w:r>
      <w:r w:rsidRPr="00873676">
        <w:rPr>
          <w:rFonts w:ascii="Times New Roman" w:hAnsi="Times New Roman"/>
          <w:sz w:val="28"/>
          <w:szCs w:val="28"/>
          <w:lang w:val="uk-UA" w:eastAsia="en-US"/>
        </w:rPr>
        <w:t>2</w:t>
      </w:r>
      <w:r>
        <w:rPr>
          <w:rFonts w:ascii="Times New Roman" w:hAnsi="Times New Roman"/>
          <w:sz w:val="28"/>
          <w:szCs w:val="28"/>
          <w:lang w:val="uk-UA" w:eastAsia="en-US"/>
        </w:rPr>
        <w:t xml:space="preserve"> рок</w:t>
      </w:r>
      <w:r w:rsidR="006223D0">
        <w:rPr>
          <w:rFonts w:ascii="Times New Roman" w:hAnsi="Times New Roman"/>
          <w:sz w:val="28"/>
          <w:szCs w:val="28"/>
          <w:lang w:val="uk-UA" w:eastAsia="en-US"/>
        </w:rPr>
        <w:t>у</w:t>
      </w:r>
      <w:r>
        <w:rPr>
          <w:rFonts w:ascii="Times New Roman" w:hAnsi="Times New Roman"/>
          <w:sz w:val="28"/>
          <w:szCs w:val="28"/>
          <w:lang w:val="uk-UA" w:eastAsia="en-US"/>
        </w:rPr>
        <w:t xml:space="preserve"> і </w:t>
      </w:r>
      <w:r w:rsidRPr="00873676">
        <w:rPr>
          <w:rFonts w:ascii="Times New Roman" w:hAnsi="Times New Roman"/>
          <w:sz w:val="28"/>
          <w:szCs w:val="28"/>
          <w:lang w:val="uk-UA" w:eastAsia="en-US"/>
        </w:rPr>
        <w:t>9</w:t>
      </w:r>
      <w:r w:rsidRPr="00094ADA">
        <w:rPr>
          <w:rFonts w:ascii="Times New Roman" w:hAnsi="Times New Roman"/>
          <w:sz w:val="28"/>
          <w:szCs w:val="28"/>
          <w:lang w:val="uk-UA" w:eastAsia="en-US"/>
        </w:rPr>
        <w:t>,</w:t>
      </w:r>
      <w:r w:rsidRPr="00873676">
        <w:rPr>
          <w:rFonts w:ascii="Times New Roman" w:hAnsi="Times New Roman"/>
          <w:sz w:val="28"/>
          <w:szCs w:val="28"/>
          <w:lang w:val="uk-UA" w:eastAsia="en-US"/>
        </w:rPr>
        <w:t>26</w:t>
      </w:r>
      <w:r w:rsidRPr="00094ADA">
        <w:rPr>
          <w:rFonts w:ascii="Times New Roman" w:hAnsi="Times New Roman"/>
          <w:sz w:val="28"/>
          <w:szCs w:val="28"/>
          <w:lang w:val="uk-UA" w:eastAsia="en-US"/>
        </w:rPr>
        <w:t xml:space="preserve"> ± 0,1</w:t>
      </w:r>
      <w:r w:rsidRPr="00873676">
        <w:rPr>
          <w:rFonts w:ascii="Times New Roman" w:hAnsi="Times New Roman"/>
          <w:sz w:val="28"/>
          <w:szCs w:val="28"/>
          <w:lang w:val="uk-UA" w:eastAsia="en-US"/>
        </w:rPr>
        <w:t>7</w:t>
      </w:r>
      <w:r>
        <w:rPr>
          <w:rFonts w:ascii="Times New Roman" w:hAnsi="Times New Roman"/>
          <w:sz w:val="28"/>
          <w:szCs w:val="28"/>
          <w:lang w:val="uk-UA" w:eastAsia="en-US"/>
        </w:rPr>
        <w:t xml:space="preserve"> відповідно</w:t>
      </w:r>
      <w:r>
        <w:rPr>
          <w:rFonts w:asciiTheme="majorBidi" w:hAnsiTheme="majorBidi" w:cstheme="majorBidi"/>
          <w:spacing w:val="5"/>
          <w:sz w:val="28"/>
          <w:szCs w:val="28"/>
          <w:lang w:val="uk-UA"/>
        </w:rPr>
        <w:t>, тривалість ЦД 2</w:t>
      </w:r>
      <w:r w:rsidR="006223D0">
        <w:rPr>
          <w:rFonts w:asciiTheme="majorBidi" w:hAnsiTheme="majorBidi" w:cstheme="majorBidi"/>
          <w:spacing w:val="5"/>
          <w:sz w:val="28"/>
          <w:szCs w:val="28"/>
          <w:lang w:val="uk-UA"/>
        </w:rPr>
        <w:t>-го</w:t>
      </w:r>
      <w:r>
        <w:rPr>
          <w:rFonts w:asciiTheme="majorBidi" w:hAnsiTheme="majorBidi" w:cstheme="majorBidi"/>
          <w:spacing w:val="5"/>
          <w:sz w:val="28"/>
          <w:szCs w:val="28"/>
          <w:lang w:val="uk-UA"/>
        </w:rPr>
        <w:t xml:space="preserve"> типу була близько 6 років в обох групах (</w:t>
      </w:r>
      <w:r w:rsidRPr="00873676">
        <w:rPr>
          <w:rFonts w:ascii="Times New Roman" w:hAnsi="Times New Roman"/>
          <w:sz w:val="28"/>
          <w:szCs w:val="28"/>
          <w:lang w:val="uk-UA" w:eastAsia="en-US"/>
        </w:rPr>
        <w:t>6</w:t>
      </w:r>
      <w:r w:rsidRPr="00094ADA">
        <w:rPr>
          <w:rFonts w:ascii="Times New Roman" w:hAnsi="Times New Roman"/>
          <w:sz w:val="28"/>
          <w:szCs w:val="28"/>
          <w:lang w:val="uk-UA" w:eastAsia="en-US"/>
        </w:rPr>
        <w:t>,0</w:t>
      </w:r>
      <w:r w:rsidRPr="00873676">
        <w:rPr>
          <w:rFonts w:ascii="Times New Roman" w:hAnsi="Times New Roman"/>
          <w:sz w:val="28"/>
          <w:szCs w:val="28"/>
          <w:lang w:val="uk-UA" w:eastAsia="en-US"/>
        </w:rPr>
        <w:t>4</w:t>
      </w:r>
      <w:r w:rsidRPr="00094ADA">
        <w:rPr>
          <w:rFonts w:ascii="Times New Roman" w:hAnsi="Times New Roman"/>
          <w:sz w:val="28"/>
          <w:szCs w:val="28"/>
          <w:lang w:val="uk-UA" w:eastAsia="en-US"/>
        </w:rPr>
        <w:t xml:space="preserve"> ± 0,1</w:t>
      </w:r>
      <w:r w:rsidRPr="00873676">
        <w:rPr>
          <w:rFonts w:ascii="Times New Roman" w:hAnsi="Times New Roman"/>
          <w:sz w:val="28"/>
          <w:szCs w:val="28"/>
          <w:lang w:val="uk-UA" w:eastAsia="en-US"/>
        </w:rPr>
        <w:t>5</w:t>
      </w:r>
      <w:r>
        <w:rPr>
          <w:rFonts w:ascii="Times New Roman" w:hAnsi="Times New Roman"/>
          <w:sz w:val="28"/>
          <w:szCs w:val="28"/>
          <w:lang w:val="uk-UA" w:eastAsia="en-US"/>
        </w:rPr>
        <w:t xml:space="preserve"> </w:t>
      </w:r>
      <w:r>
        <w:rPr>
          <w:rFonts w:ascii="Times New Roman" w:hAnsi="Times New Roman"/>
          <w:sz w:val="28"/>
          <w:szCs w:val="28"/>
          <w:lang w:val="uk-UA" w:eastAsia="en-US"/>
        </w:rPr>
        <w:lastRenderedPageBreak/>
        <w:t>рок</w:t>
      </w:r>
      <w:r w:rsidR="006223D0">
        <w:rPr>
          <w:rFonts w:ascii="Times New Roman" w:hAnsi="Times New Roman"/>
          <w:sz w:val="28"/>
          <w:szCs w:val="28"/>
          <w:lang w:val="uk-UA" w:eastAsia="en-US"/>
        </w:rPr>
        <w:t>у</w:t>
      </w:r>
      <w:r>
        <w:rPr>
          <w:rFonts w:asciiTheme="majorBidi" w:hAnsiTheme="majorBidi" w:cstheme="majorBidi"/>
          <w:spacing w:val="5"/>
          <w:sz w:val="28"/>
          <w:szCs w:val="28"/>
          <w:lang w:val="uk-UA"/>
        </w:rPr>
        <w:t xml:space="preserve"> і </w:t>
      </w:r>
      <w:r w:rsidRPr="00873676">
        <w:rPr>
          <w:rFonts w:ascii="Times New Roman" w:hAnsi="Times New Roman"/>
          <w:sz w:val="28"/>
          <w:szCs w:val="28"/>
          <w:lang w:val="uk-UA" w:eastAsia="en-US"/>
        </w:rPr>
        <w:t>6,25</w:t>
      </w:r>
      <w:r w:rsidRPr="00094ADA">
        <w:rPr>
          <w:rFonts w:ascii="Times New Roman" w:hAnsi="Times New Roman"/>
          <w:sz w:val="28"/>
          <w:szCs w:val="28"/>
          <w:lang w:val="uk-UA" w:eastAsia="en-US"/>
        </w:rPr>
        <w:t xml:space="preserve"> ± 0,</w:t>
      </w:r>
      <w:r w:rsidRPr="00873676">
        <w:rPr>
          <w:rFonts w:ascii="Times New Roman" w:hAnsi="Times New Roman"/>
          <w:sz w:val="28"/>
          <w:szCs w:val="28"/>
          <w:lang w:val="uk-UA" w:eastAsia="en-US"/>
        </w:rPr>
        <w:t>24</w:t>
      </w:r>
      <w:r>
        <w:rPr>
          <w:rFonts w:ascii="Times New Roman" w:hAnsi="Times New Roman"/>
          <w:sz w:val="28"/>
          <w:szCs w:val="28"/>
          <w:lang w:val="uk-UA" w:eastAsia="en-US"/>
        </w:rPr>
        <w:t xml:space="preserve"> рок</w:t>
      </w:r>
      <w:r w:rsidR="006223D0">
        <w:rPr>
          <w:rFonts w:ascii="Times New Roman" w:hAnsi="Times New Roman"/>
          <w:sz w:val="28"/>
          <w:szCs w:val="28"/>
          <w:lang w:val="uk-UA" w:eastAsia="en-US"/>
        </w:rPr>
        <w:t>у</w:t>
      </w:r>
      <w:r>
        <w:rPr>
          <w:rFonts w:ascii="Times New Roman" w:hAnsi="Times New Roman"/>
          <w:sz w:val="28"/>
          <w:szCs w:val="28"/>
          <w:lang w:val="uk-UA" w:eastAsia="en-US"/>
        </w:rPr>
        <w:t xml:space="preserve">, відповідно) </w:t>
      </w:r>
      <w:r>
        <w:rPr>
          <w:rFonts w:asciiTheme="majorBidi" w:hAnsiTheme="majorBidi" w:cstheme="majorBidi"/>
          <w:spacing w:val="5"/>
          <w:sz w:val="28"/>
          <w:szCs w:val="28"/>
          <w:lang w:val="uk-UA"/>
        </w:rPr>
        <w:t>Функціональний клас серцевої недостатності розподілився практично однаково в обох підгрупах</w:t>
      </w:r>
      <w:r w:rsidR="00116AD5">
        <w:rPr>
          <w:rFonts w:asciiTheme="majorBidi" w:hAnsiTheme="majorBidi" w:cstheme="majorBidi"/>
          <w:sz w:val="28"/>
          <w:szCs w:val="28"/>
          <w:lang w:val="uk-UA"/>
        </w:rPr>
        <w:t xml:space="preserve"> (Т</w:t>
      </w:r>
      <w:r>
        <w:rPr>
          <w:rFonts w:asciiTheme="majorBidi" w:hAnsiTheme="majorBidi" w:cstheme="majorBidi"/>
          <w:sz w:val="28"/>
          <w:szCs w:val="28"/>
          <w:lang w:val="uk-UA"/>
        </w:rPr>
        <w:t>абл</w:t>
      </w:r>
      <w:r w:rsidR="00116AD5">
        <w:rPr>
          <w:rFonts w:asciiTheme="majorBidi" w:hAnsiTheme="majorBidi" w:cstheme="majorBidi"/>
          <w:sz w:val="28"/>
          <w:szCs w:val="28"/>
          <w:lang w:val="uk-UA"/>
        </w:rPr>
        <w:t>.</w:t>
      </w:r>
      <w:r w:rsidR="006223D0">
        <w:rPr>
          <w:rFonts w:asciiTheme="majorBidi" w:hAnsiTheme="majorBidi" w:cstheme="majorBidi"/>
          <w:sz w:val="28"/>
          <w:szCs w:val="28"/>
          <w:lang w:val="uk-UA"/>
        </w:rPr>
        <w:t> </w:t>
      </w:r>
      <w:r>
        <w:rPr>
          <w:rFonts w:asciiTheme="majorBidi" w:hAnsiTheme="majorBidi" w:cstheme="majorBidi"/>
          <w:sz w:val="28"/>
          <w:szCs w:val="28"/>
          <w:lang w:val="uk-UA"/>
        </w:rPr>
        <w:t>2.1)</w:t>
      </w:r>
      <w:r w:rsidR="00116AD5">
        <w:rPr>
          <w:rFonts w:asciiTheme="majorBidi" w:hAnsiTheme="majorBidi" w:cstheme="majorBidi"/>
          <w:sz w:val="28"/>
          <w:szCs w:val="28"/>
          <w:lang w:val="uk-UA"/>
        </w:rPr>
        <w:t>.</w:t>
      </w:r>
    </w:p>
    <w:p w:rsidR="00A826BF" w:rsidRPr="00261E21" w:rsidRDefault="008F052B" w:rsidP="00261E21">
      <w:pPr>
        <w:shd w:val="clear" w:color="auto" w:fill="FFFFFF"/>
        <w:spacing w:after="0" w:line="360" w:lineRule="auto"/>
        <w:ind w:firstLine="720"/>
        <w:jc w:val="right"/>
        <w:rPr>
          <w:rFonts w:asciiTheme="majorBidi" w:hAnsiTheme="majorBidi" w:cstheme="majorBidi"/>
          <w:spacing w:val="5"/>
          <w:sz w:val="28"/>
          <w:szCs w:val="28"/>
          <w:lang w:val="uk-UA"/>
        </w:rPr>
      </w:pPr>
      <w:r>
        <w:rPr>
          <w:rFonts w:asciiTheme="majorBidi" w:hAnsiTheme="majorBidi" w:cstheme="majorBidi"/>
          <w:spacing w:val="5"/>
          <w:sz w:val="28"/>
          <w:szCs w:val="28"/>
          <w:lang w:val="uk-UA"/>
        </w:rPr>
        <w:t>Таблиця 2.2</w:t>
      </w:r>
    </w:p>
    <w:p w:rsidR="00A826BF" w:rsidRPr="0036729D" w:rsidRDefault="00E40AFC" w:rsidP="00E40AFC">
      <w:pPr>
        <w:shd w:val="clear" w:color="auto" w:fill="FFFFFF"/>
        <w:spacing w:after="0" w:line="360" w:lineRule="auto"/>
        <w:ind w:firstLine="720"/>
        <w:jc w:val="center"/>
        <w:rPr>
          <w:rFonts w:asciiTheme="majorBidi" w:hAnsiTheme="majorBidi" w:cstheme="majorBidi"/>
          <w:spacing w:val="5"/>
          <w:sz w:val="28"/>
          <w:szCs w:val="28"/>
          <w:lang w:val="uk-UA"/>
        </w:rPr>
      </w:pPr>
      <w:r w:rsidRPr="0036729D">
        <w:rPr>
          <w:rFonts w:asciiTheme="majorBidi" w:hAnsiTheme="majorBidi" w:cstheme="majorBidi"/>
          <w:spacing w:val="5"/>
          <w:sz w:val="28"/>
          <w:szCs w:val="28"/>
          <w:lang w:val="uk-UA"/>
        </w:rPr>
        <w:t>Дані скарг та клінічного обстеження хворих на</w:t>
      </w:r>
      <w:r w:rsidR="008F052B" w:rsidRPr="0036729D">
        <w:rPr>
          <w:rFonts w:asciiTheme="majorBidi" w:hAnsiTheme="majorBidi" w:cstheme="majorBidi"/>
          <w:spacing w:val="5"/>
          <w:sz w:val="28"/>
          <w:szCs w:val="28"/>
          <w:lang w:val="uk-UA"/>
        </w:rPr>
        <w:t xml:space="preserve"> </w:t>
      </w:r>
      <w:r w:rsidR="00A826BF" w:rsidRPr="0036729D">
        <w:rPr>
          <w:rFonts w:asciiTheme="majorBidi" w:hAnsiTheme="majorBidi" w:cstheme="majorBidi"/>
          <w:spacing w:val="5"/>
          <w:sz w:val="28"/>
          <w:szCs w:val="28"/>
          <w:lang w:val="uk-UA"/>
        </w:rPr>
        <w:t>Г</w:t>
      </w:r>
      <w:r w:rsidR="008F052B" w:rsidRPr="0036729D">
        <w:rPr>
          <w:rFonts w:asciiTheme="majorBidi" w:hAnsiTheme="majorBidi" w:cstheme="majorBidi"/>
          <w:spacing w:val="5"/>
          <w:sz w:val="28"/>
          <w:szCs w:val="28"/>
          <w:lang w:val="uk-UA"/>
        </w:rPr>
        <w:t>Х</w:t>
      </w:r>
      <w:r w:rsidR="00A826BF" w:rsidRPr="0036729D">
        <w:rPr>
          <w:rFonts w:asciiTheme="majorBidi" w:hAnsiTheme="majorBidi" w:cstheme="majorBidi"/>
          <w:spacing w:val="5"/>
          <w:sz w:val="28"/>
          <w:szCs w:val="28"/>
          <w:lang w:val="uk-UA"/>
        </w:rPr>
        <w:t xml:space="preserve"> та ЦД 2</w:t>
      </w:r>
      <w:r w:rsidR="006223D0">
        <w:rPr>
          <w:rFonts w:asciiTheme="majorBidi" w:hAnsiTheme="majorBidi" w:cstheme="majorBidi"/>
          <w:spacing w:val="5"/>
          <w:sz w:val="28"/>
          <w:szCs w:val="28"/>
          <w:lang w:val="uk-UA"/>
        </w:rPr>
        <w:t>-го</w:t>
      </w:r>
      <w:r w:rsidR="00A826BF" w:rsidRPr="0036729D">
        <w:rPr>
          <w:rFonts w:asciiTheme="majorBidi" w:hAnsiTheme="majorBidi" w:cstheme="majorBidi"/>
          <w:spacing w:val="5"/>
          <w:sz w:val="28"/>
          <w:szCs w:val="28"/>
          <w:lang w:val="uk-UA"/>
        </w:rPr>
        <w:t xml:space="preserve"> типу залежно від маси тіла</w:t>
      </w:r>
    </w:p>
    <w:tbl>
      <w:tblPr>
        <w:tblStyle w:val="15"/>
        <w:tblW w:w="9540" w:type="dxa"/>
        <w:tblInd w:w="198" w:type="dxa"/>
        <w:tblLook w:val="01E0"/>
      </w:tblPr>
      <w:tblGrid>
        <w:gridCol w:w="628"/>
        <w:gridCol w:w="2261"/>
        <w:gridCol w:w="16"/>
        <w:gridCol w:w="10"/>
        <w:gridCol w:w="8"/>
        <w:gridCol w:w="965"/>
        <w:gridCol w:w="2916"/>
        <w:gridCol w:w="2736"/>
      </w:tblGrid>
      <w:tr w:rsidR="00DA2B1C" w:rsidRPr="00873676" w:rsidTr="006223D0">
        <w:trPr>
          <w:trHeight w:val="1079"/>
        </w:trPr>
        <w:tc>
          <w:tcPr>
            <w:tcW w:w="628" w:type="dxa"/>
            <w:vMerge w:val="restart"/>
          </w:tcPr>
          <w:p w:rsidR="00DA2B1C" w:rsidRPr="00873676" w:rsidRDefault="00DA2B1C"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w:t>
            </w:r>
          </w:p>
        </w:tc>
        <w:tc>
          <w:tcPr>
            <w:tcW w:w="3260" w:type="dxa"/>
            <w:gridSpan w:val="5"/>
            <w:vMerge w:val="restart"/>
            <w:hideMark/>
          </w:tcPr>
          <w:p w:rsidR="00DA2B1C" w:rsidRPr="00873676" w:rsidRDefault="00DA2B1C"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Показники</w:t>
            </w:r>
          </w:p>
        </w:tc>
        <w:tc>
          <w:tcPr>
            <w:tcW w:w="2916" w:type="dxa"/>
            <w:hideMark/>
          </w:tcPr>
          <w:p w:rsidR="00DA2B1C" w:rsidRPr="00873676" w:rsidRDefault="00DA2B1C"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ГХ та ЦД 2</w:t>
            </w:r>
            <w:r w:rsidR="006223D0">
              <w:rPr>
                <w:rFonts w:asciiTheme="majorBidi" w:hAnsiTheme="majorBidi" w:cstheme="majorBidi"/>
                <w:sz w:val="28"/>
                <w:szCs w:val="28"/>
                <w:lang w:val="uk-UA" w:eastAsia="en-US"/>
              </w:rPr>
              <w:t>-го</w:t>
            </w:r>
            <w:r w:rsidRPr="00873676">
              <w:rPr>
                <w:rFonts w:asciiTheme="majorBidi" w:hAnsiTheme="majorBidi" w:cstheme="majorBidi"/>
                <w:sz w:val="28"/>
                <w:szCs w:val="28"/>
                <w:lang w:val="uk-UA" w:eastAsia="en-US"/>
              </w:rPr>
              <w:t xml:space="preserve"> типу</w:t>
            </w:r>
          </w:p>
          <w:p w:rsidR="00DA2B1C" w:rsidRPr="00873676" w:rsidRDefault="00DA2B1C"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(нормальна маса тіла)</w:t>
            </w:r>
            <w:r w:rsidR="006223D0">
              <w:rPr>
                <w:rFonts w:asciiTheme="majorBidi" w:hAnsiTheme="majorBidi" w:cstheme="majorBidi"/>
                <w:sz w:val="28"/>
                <w:szCs w:val="28"/>
                <w:lang w:val="uk-UA" w:eastAsia="en-US"/>
              </w:rPr>
              <w:t>,</w:t>
            </w:r>
          </w:p>
          <w:p w:rsidR="00DA2B1C" w:rsidRPr="00873676" w:rsidRDefault="00DA2B1C"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en-US" w:eastAsia="en-US"/>
              </w:rPr>
              <w:t>n</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23</w:t>
            </w:r>
          </w:p>
        </w:tc>
        <w:tc>
          <w:tcPr>
            <w:tcW w:w="2736" w:type="dxa"/>
            <w:hideMark/>
          </w:tcPr>
          <w:p w:rsidR="00DA2B1C" w:rsidRPr="00873676" w:rsidRDefault="00DA2B1C"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ГХ та ЦД 2</w:t>
            </w:r>
            <w:r w:rsidR="006223D0">
              <w:rPr>
                <w:rFonts w:asciiTheme="majorBidi" w:hAnsiTheme="majorBidi" w:cstheme="majorBidi"/>
                <w:sz w:val="28"/>
                <w:szCs w:val="28"/>
                <w:lang w:val="uk-UA" w:eastAsia="en-US"/>
              </w:rPr>
              <w:t>-го</w:t>
            </w:r>
            <w:r w:rsidRPr="00873676">
              <w:rPr>
                <w:rFonts w:asciiTheme="majorBidi" w:hAnsiTheme="majorBidi" w:cstheme="majorBidi"/>
                <w:sz w:val="28"/>
                <w:szCs w:val="28"/>
                <w:lang w:val="uk-UA" w:eastAsia="en-US"/>
              </w:rPr>
              <w:t xml:space="preserve"> типу</w:t>
            </w:r>
          </w:p>
          <w:p w:rsidR="00DA2B1C" w:rsidRPr="00873676" w:rsidRDefault="00DA2B1C"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надмірна </w:t>
            </w:r>
            <w:r w:rsidRPr="00873676">
              <w:rPr>
                <w:rFonts w:asciiTheme="majorBidi" w:hAnsiTheme="majorBidi" w:cstheme="majorBidi"/>
                <w:sz w:val="28"/>
                <w:szCs w:val="28"/>
                <w:lang w:val="uk-UA" w:eastAsia="en-US"/>
              </w:rPr>
              <w:t>маси тіла</w:t>
            </w:r>
            <w:r>
              <w:rPr>
                <w:rFonts w:asciiTheme="majorBidi" w:hAnsiTheme="majorBidi" w:cstheme="majorBidi"/>
                <w:sz w:val="28"/>
                <w:szCs w:val="28"/>
                <w:lang w:val="uk-UA" w:eastAsia="en-US"/>
              </w:rPr>
              <w:t xml:space="preserve"> та ожиріння</w:t>
            </w:r>
            <w:r w:rsidRPr="00873676">
              <w:rPr>
                <w:rFonts w:asciiTheme="majorBidi" w:hAnsiTheme="majorBidi" w:cstheme="majorBidi"/>
                <w:sz w:val="28"/>
                <w:szCs w:val="28"/>
                <w:lang w:val="uk-UA" w:eastAsia="en-US"/>
              </w:rPr>
              <w:t>)</w:t>
            </w:r>
            <w:r w:rsidR="006223D0">
              <w:rPr>
                <w:rFonts w:asciiTheme="majorBidi" w:hAnsiTheme="majorBidi" w:cstheme="majorBidi"/>
                <w:sz w:val="28"/>
                <w:szCs w:val="28"/>
                <w:lang w:val="uk-UA" w:eastAsia="en-US"/>
              </w:rPr>
              <w:t>,</w:t>
            </w:r>
          </w:p>
          <w:p w:rsidR="00DA2B1C" w:rsidRPr="00873676" w:rsidRDefault="00DA2B1C"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en-US" w:eastAsia="en-US"/>
              </w:rPr>
              <w:t>n</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 xml:space="preserve"> 41</w:t>
            </w:r>
          </w:p>
        </w:tc>
      </w:tr>
      <w:tr w:rsidR="00DA2B1C" w:rsidRPr="00873676" w:rsidTr="006223D0">
        <w:trPr>
          <w:trHeight w:val="318"/>
        </w:trPr>
        <w:tc>
          <w:tcPr>
            <w:tcW w:w="628" w:type="dxa"/>
            <w:vMerge/>
          </w:tcPr>
          <w:p w:rsidR="00DA2B1C" w:rsidRPr="00873676" w:rsidRDefault="00DA2B1C" w:rsidP="00FE3AA0">
            <w:pPr>
              <w:spacing w:line="216" w:lineRule="auto"/>
              <w:jc w:val="center"/>
              <w:rPr>
                <w:rFonts w:asciiTheme="majorBidi" w:hAnsiTheme="majorBidi" w:cstheme="majorBidi"/>
                <w:sz w:val="28"/>
                <w:szCs w:val="28"/>
                <w:lang w:val="uk-UA" w:eastAsia="en-US"/>
              </w:rPr>
            </w:pPr>
          </w:p>
        </w:tc>
        <w:tc>
          <w:tcPr>
            <w:tcW w:w="3260" w:type="dxa"/>
            <w:gridSpan w:val="5"/>
            <w:vMerge/>
            <w:hideMark/>
          </w:tcPr>
          <w:p w:rsidR="00DA2B1C" w:rsidRPr="00873676" w:rsidRDefault="00DA2B1C" w:rsidP="00FE3AA0">
            <w:pPr>
              <w:spacing w:line="216" w:lineRule="auto"/>
              <w:jc w:val="center"/>
              <w:rPr>
                <w:rFonts w:asciiTheme="majorBidi" w:hAnsiTheme="majorBidi" w:cstheme="majorBidi"/>
                <w:sz w:val="28"/>
                <w:szCs w:val="28"/>
                <w:lang w:val="uk-UA" w:eastAsia="en-US"/>
              </w:rPr>
            </w:pPr>
          </w:p>
        </w:tc>
        <w:tc>
          <w:tcPr>
            <w:tcW w:w="2916" w:type="dxa"/>
            <w:hideMark/>
          </w:tcPr>
          <w:p w:rsidR="00DA2B1C" w:rsidRPr="00873676" w:rsidRDefault="00DA2B1C"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w:t>
            </w:r>
          </w:p>
        </w:tc>
        <w:tc>
          <w:tcPr>
            <w:tcW w:w="2736" w:type="dxa"/>
            <w:hideMark/>
          </w:tcPr>
          <w:p w:rsidR="00DA2B1C" w:rsidRPr="00873676" w:rsidRDefault="00DA2B1C"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2</w:t>
            </w:r>
          </w:p>
        </w:tc>
      </w:tr>
      <w:tr w:rsidR="00DA2B1C" w:rsidRPr="00873676" w:rsidTr="006223D0">
        <w:trPr>
          <w:trHeight w:val="402"/>
        </w:trPr>
        <w:tc>
          <w:tcPr>
            <w:tcW w:w="628" w:type="dxa"/>
            <w:vMerge w:val="restart"/>
          </w:tcPr>
          <w:p w:rsidR="00DA2B1C" w:rsidRPr="00873676" w:rsidRDefault="00DA2B1C"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w:t>
            </w:r>
          </w:p>
        </w:tc>
        <w:tc>
          <w:tcPr>
            <w:tcW w:w="2261" w:type="dxa"/>
            <w:vMerge w:val="restart"/>
            <w:hideMark/>
          </w:tcPr>
          <w:p w:rsidR="00DA2B1C" w:rsidRPr="00873676" w:rsidRDefault="00DA2B1C"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Запаморочення</w:t>
            </w:r>
          </w:p>
        </w:tc>
        <w:tc>
          <w:tcPr>
            <w:tcW w:w="999" w:type="dxa"/>
            <w:gridSpan w:val="4"/>
          </w:tcPr>
          <w:p w:rsidR="00DA2B1C" w:rsidRPr="00D60163" w:rsidRDefault="00DA2B1C" w:rsidP="006223D0">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sidR="006223D0">
              <w:rPr>
                <w:rFonts w:asciiTheme="majorBidi" w:hAnsiTheme="majorBidi" w:cstheme="majorBidi"/>
                <w:sz w:val="28"/>
                <w:szCs w:val="28"/>
                <w:lang w:val="uk-UA" w:eastAsia="en-US"/>
              </w:rPr>
              <w:t>емає</w:t>
            </w:r>
          </w:p>
        </w:tc>
        <w:tc>
          <w:tcPr>
            <w:tcW w:w="2916" w:type="dxa"/>
            <w:hideMark/>
          </w:tcPr>
          <w:p w:rsidR="00DA2B1C" w:rsidRPr="00873676" w:rsidRDefault="00DA2B1C"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13</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,5</w:t>
            </w: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w:t>
            </w:r>
          </w:p>
        </w:tc>
        <w:tc>
          <w:tcPr>
            <w:tcW w:w="2736" w:type="dxa"/>
            <w:hideMark/>
          </w:tcPr>
          <w:p w:rsidR="00DA2B1C" w:rsidRPr="00873676" w:rsidRDefault="00DA2B1C"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25</w:t>
            </w:r>
            <w:r w:rsidRPr="00873676">
              <w:rPr>
                <w:rFonts w:asciiTheme="majorBidi" w:hAnsiTheme="majorBidi" w:cstheme="majorBidi"/>
                <w:sz w:val="28"/>
                <w:szCs w:val="28"/>
                <w:lang w:eastAsia="en-US"/>
              </w:rPr>
              <w:t xml:space="preserve"> (6</w:t>
            </w:r>
            <w:r w:rsidRPr="00873676">
              <w:rPr>
                <w:rFonts w:asciiTheme="majorBidi" w:hAnsiTheme="majorBidi" w:cstheme="majorBidi"/>
                <w:sz w:val="28"/>
                <w:szCs w:val="28"/>
                <w:lang w:val="uk-UA" w:eastAsia="en-US"/>
              </w:rPr>
              <w:t>0</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9</w:t>
            </w:r>
            <w:r w:rsidRPr="00873676">
              <w:rPr>
                <w:rFonts w:asciiTheme="majorBidi" w:hAnsiTheme="majorBidi" w:cstheme="majorBidi"/>
                <w:sz w:val="28"/>
                <w:szCs w:val="28"/>
                <w:lang w:eastAsia="en-US"/>
              </w:rPr>
              <w:t>7%)</w:t>
            </w:r>
            <w:r w:rsidRPr="00873676">
              <w:rPr>
                <w:rFonts w:asciiTheme="majorBidi" w:hAnsiTheme="majorBidi" w:cstheme="majorBidi"/>
                <w:spacing w:val="5"/>
                <w:sz w:val="28"/>
                <w:szCs w:val="28"/>
                <w:lang w:val="uk-UA" w:eastAsia="en-US"/>
              </w:rPr>
              <w:t>*</w:t>
            </w:r>
          </w:p>
        </w:tc>
      </w:tr>
      <w:tr w:rsidR="00DA2B1C" w:rsidRPr="00873676" w:rsidTr="006223D0">
        <w:trPr>
          <w:trHeight w:val="469"/>
        </w:trPr>
        <w:tc>
          <w:tcPr>
            <w:tcW w:w="628" w:type="dxa"/>
            <w:vMerge/>
          </w:tcPr>
          <w:p w:rsidR="00DA2B1C" w:rsidRPr="00873676" w:rsidRDefault="00DA2B1C" w:rsidP="00FE3AA0">
            <w:pPr>
              <w:spacing w:line="216" w:lineRule="auto"/>
              <w:jc w:val="center"/>
              <w:rPr>
                <w:rFonts w:asciiTheme="majorBidi" w:hAnsiTheme="majorBidi" w:cstheme="majorBidi"/>
                <w:sz w:val="28"/>
                <w:szCs w:val="28"/>
                <w:lang w:eastAsia="en-US"/>
              </w:rPr>
            </w:pPr>
          </w:p>
        </w:tc>
        <w:tc>
          <w:tcPr>
            <w:tcW w:w="2261" w:type="dxa"/>
            <w:vMerge/>
            <w:hideMark/>
          </w:tcPr>
          <w:p w:rsidR="00DA2B1C" w:rsidRPr="00873676" w:rsidRDefault="00DA2B1C" w:rsidP="00FE3AA0">
            <w:pPr>
              <w:spacing w:line="216" w:lineRule="auto"/>
              <w:rPr>
                <w:rFonts w:asciiTheme="majorBidi" w:hAnsiTheme="majorBidi" w:cstheme="majorBidi"/>
                <w:sz w:val="28"/>
                <w:szCs w:val="28"/>
                <w:lang w:eastAsia="en-US"/>
              </w:rPr>
            </w:pPr>
          </w:p>
        </w:tc>
        <w:tc>
          <w:tcPr>
            <w:tcW w:w="999" w:type="dxa"/>
            <w:gridSpan w:val="4"/>
          </w:tcPr>
          <w:p w:rsidR="00DA2B1C" w:rsidRPr="00D60163" w:rsidRDefault="00DA2B1C" w:rsidP="00FE3AA0">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Так</w:t>
            </w:r>
          </w:p>
        </w:tc>
        <w:tc>
          <w:tcPr>
            <w:tcW w:w="2916" w:type="dxa"/>
            <w:hideMark/>
          </w:tcPr>
          <w:p w:rsidR="00DA2B1C" w:rsidRPr="00873676" w:rsidRDefault="00DA2B1C"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10</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,4</w:t>
            </w: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w:t>
            </w:r>
          </w:p>
        </w:tc>
        <w:tc>
          <w:tcPr>
            <w:tcW w:w="2736" w:type="dxa"/>
            <w:hideMark/>
          </w:tcPr>
          <w:p w:rsidR="00DA2B1C" w:rsidRPr="00873676" w:rsidRDefault="00DA2B1C"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16</w:t>
            </w:r>
            <w:r w:rsidRPr="00873676">
              <w:rPr>
                <w:rFonts w:asciiTheme="majorBidi" w:hAnsiTheme="majorBidi" w:cstheme="majorBidi"/>
                <w:sz w:val="28"/>
                <w:szCs w:val="28"/>
                <w:lang w:eastAsia="en-US"/>
              </w:rPr>
              <w:t xml:space="preserve"> (3</w:t>
            </w:r>
            <w:r w:rsidRPr="00873676">
              <w:rPr>
                <w:rFonts w:asciiTheme="majorBidi" w:hAnsiTheme="majorBidi" w:cstheme="majorBidi"/>
                <w:sz w:val="28"/>
                <w:szCs w:val="28"/>
                <w:lang w:val="uk-UA" w:eastAsia="en-US"/>
              </w:rPr>
              <w:t>9,0</w:t>
            </w:r>
            <w:r w:rsidRPr="00873676">
              <w:rPr>
                <w:rFonts w:asciiTheme="majorBidi" w:hAnsiTheme="majorBidi" w:cstheme="majorBidi"/>
                <w:sz w:val="28"/>
                <w:szCs w:val="28"/>
                <w:lang w:eastAsia="en-US"/>
              </w:rPr>
              <w:t>3%)</w:t>
            </w:r>
            <w:r w:rsidRPr="00873676">
              <w:rPr>
                <w:rFonts w:asciiTheme="majorBidi" w:hAnsiTheme="majorBidi" w:cstheme="majorBidi"/>
                <w:spacing w:val="5"/>
                <w:sz w:val="28"/>
                <w:szCs w:val="28"/>
                <w:lang w:val="uk-UA" w:eastAsia="en-US"/>
              </w:rPr>
              <w:t>*</w:t>
            </w:r>
          </w:p>
        </w:tc>
      </w:tr>
      <w:tr w:rsidR="006223D0" w:rsidRPr="00873676" w:rsidTr="006223D0">
        <w:trPr>
          <w:trHeight w:val="485"/>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2.</w:t>
            </w:r>
          </w:p>
        </w:tc>
        <w:tc>
          <w:tcPr>
            <w:tcW w:w="2261" w:type="dxa"/>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Головний біль</w:t>
            </w:r>
          </w:p>
        </w:tc>
        <w:tc>
          <w:tcPr>
            <w:tcW w:w="999" w:type="dxa"/>
            <w:gridSpan w:val="4"/>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12</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17</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19</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34</w:t>
            </w:r>
            <w:r w:rsidRPr="00873676">
              <w:rPr>
                <w:rFonts w:asciiTheme="majorBidi" w:hAnsiTheme="majorBidi" w:cstheme="majorBidi"/>
                <w:sz w:val="28"/>
                <w:szCs w:val="28"/>
                <w:lang w:eastAsia="en-US"/>
              </w:rPr>
              <w:t>%)</w:t>
            </w:r>
          </w:p>
        </w:tc>
      </w:tr>
      <w:tr w:rsidR="006223D0" w:rsidRPr="00873676" w:rsidTr="006223D0">
        <w:trPr>
          <w:trHeight w:val="402"/>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61" w:type="dxa"/>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99" w:type="dxa"/>
            <w:gridSpan w:val="4"/>
          </w:tcPr>
          <w:p w:rsidR="006223D0" w:rsidRPr="00D60163" w:rsidRDefault="006223D0" w:rsidP="00FE3AA0">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11</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7</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82</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22</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66</w:t>
            </w:r>
            <w:r w:rsidRPr="00873676">
              <w:rPr>
                <w:rFonts w:asciiTheme="majorBidi" w:hAnsiTheme="majorBidi" w:cstheme="majorBidi"/>
                <w:sz w:val="28"/>
                <w:szCs w:val="28"/>
                <w:lang w:eastAsia="en-US"/>
              </w:rPr>
              <w:t>%)</w:t>
            </w:r>
          </w:p>
        </w:tc>
      </w:tr>
      <w:tr w:rsidR="006223D0" w:rsidRPr="00873676" w:rsidTr="006223D0">
        <w:trPr>
          <w:trHeight w:val="503"/>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3.</w:t>
            </w:r>
          </w:p>
        </w:tc>
        <w:tc>
          <w:tcPr>
            <w:tcW w:w="2261" w:type="dxa"/>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Втома</w:t>
            </w:r>
          </w:p>
        </w:tc>
        <w:tc>
          <w:tcPr>
            <w:tcW w:w="999" w:type="dxa"/>
            <w:gridSpan w:val="4"/>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5 </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21</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74</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6 </w:t>
            </w:r>
            <w:r w:rsidRPr="00873676">
              <w:rPr>
                <w:rFonts w:asciiTheme="majorBidi" w:hAnsiTheme="majorBidi" w:cstheme="majorBidi"/>
                <w:sz w:val="28"/>
                <w:szCs w:val="28"/>
                <w:lang w:eastAsia="en-US"/>
              </w:rPr>
              <w:t>(1</w:t>
            </w:r>
            <w:r w:rsidRPr="00873676">
              <w:rPr>
                <w:rFonts w:asciiTheme="majorBidi" w:hAnsiTheme="majorBidi" w:cstheme="majorBidi"/>
                <w:sz w:val="28"/>
                <w:szCs w:val="28"/>
                <w:lang w:val="uk-UA" w:eastAsia="en-US"/>
              </w:rPr>
              <w:t>4</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63</w:t>
            </w:r>
            <w:r w:rsidRPr="00873676">
              <w:rPr>
                <w:rFonts w:asciiTheme="majorBidi" w:hAnsiTheme="majorBidi" w:cstheme="majorBidi"/>
                <w:sz w:val="28"/>
                <w:szCs w:val="28"/>
                <w:lang w:eastAsia="en-US"/>
              </w:rPr>
              <w:t>%)</w:t>
            </w:r>
          </w:p>
        </w:tc>
      </w:tr>
      <w:tr w:rsidR="006223D0" w:rsidRPr="00873676" w:rsidTr="006223D0">
        <w:trPr>
          <w:trHeight w:val="368"/>
        </w:trPr>
        <w:tc>
          <w:tcPr>
            <w:tcW w:w="628" w:type="dxa"/>
            <w:vMerge/>
          </w:tcPr>
          <w:p w:rsidR="006223D0" w:rsidRPr="00873676" w:rsidRDefault="006223D0" w:rsidP="00FE3AA0">
            <w:pPr>
              <w:spacing w:line="216" w:lineRule="auto"/>
              <w:jc w:val="center"/>
              <w:rPr>
                <w:rFonts w:asciiTheme="majorBidi" w:hAnsiTheme="majorBidi" w:cstheme="majorBidi"/>
                <w:sz w:val="28"/>
                <w:szCs w:val="28"/>
                <w:lang w:val="uk-UA" w:eastAsia="en-US"/>
              </w:rPr>
            </w:pPr>
          </w:p>
        </w:tc>
        <w:tc>
          <w:tcPr>
            <w:tcW w:w="2261" w:type="dxa"/>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99" w:type="dxa"/>
            <w:gridSpan w:val="4"/>
          </w:tcPr>
          <w:p w:rsidR="006223D0" w:rsidRPr="00D60163" w:rsidRDefault="006223D0" w:rsidP="00FE3AA0">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w:t>
            </w:r>
            <w:r w:rsidRPr="00873676">
              <w:rPr>
                <w:rFonts w:asciiTheme="majorBidi" w:hAnsiTheme="majorBidi" w:cstheme="majorBidi"/>
                <w:sz w:val="28"/>
                <w:szCs w:val="28"/>
                <w:lang w:eastAsia="en-US"/>
              </w:rPr>
              <w:t>8 (</w:t>
            </w:r>
            <w:r w:rsidRPr="00873676">
              <w:rPr>
                <w:rFonts w:asciiTheme="majorBidi" w:hAnsiTheme="majorBidi" w:cstheme="majorBidi"/>
                <w:sz w:val="28"/>
                <w:szCs w:val="28"/>
                <w:lang w:val="uk-UA" w:eastAsia="en-US"/>
              </w:rPr>
              <w:t>78</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26</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35</w:t>
            </w:r>
            <w:r w:rsidRPr="00873676">
              <w:rPr>
                <w:rFonts w:asciiTheme="majorBidi" w:hAnsiTheme="majorBidi" w:cstheme="majorBidi"/>
                <w:sz w:val="28"/>
                <w:szCs w:val="28"/>
                <w:lang w:eastAsia="en-US"/>
              </w:rPr>
              <w:t xml:space="preserve"> (8</w:t>
            </w:r>
            <w:r w:rsidRPr="00873676">
              <w:rPr>
                <w:rFonts w:asciiTheme="majorBidi" w:hAnsiTheme="majorBidi" w:cstheme="majorBidi"/>
                <w:sz w:val="28"/>
                <w:szCs w:val="28"/>
                <w:lang w:val="uk-UA" w:eastAsia="en-US"/>
              </w:rPr>
              <w:t>5</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37</w:t>
            </w:r>
            <w:r w:rsidRPr="00873676">
              <w:rPr>
                <w:rFonts w:asciiTheme="majorBidi" w:hAnsiTheme="majorBidi" w:cstheme="majorBidi"/>
                <w:sz w:val="28"/>
                <w:szCs w:val="28"/>
                <w:lang w:eastAsia="en-US"/>
              </w:rPr>
              <w:t>%)</w:t>
            </w:r>
          </w:p>
        </w:tc>
      </w:tr>
      <w:tr w:rsidR="006223D0" w:rsidRPr="00873676" w:rsidTr="006223D0">
        <w:trPr>
          <w:trHeight w:val="402"/>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4.</w:t>
            </w:r>
          </w:p>
        </w:tc>
        <w:tc>
          <w:tcPr>
            <w:tcW w:w="2287" w:type="dxa"/>
            <w:gridSpan w:val="3"/>
            <w:vMerge w:val="restart"/>
            <w:hideMark/>
          </w:tcPr>
          <w:p w:rsidR="006223D0" w:rsidRPr="00D60163" w:rsidRDefault="006223D0" w:rsidP="00FE3AA0">
            <w:pPr>
              <w:spacing w:line="216" w:lineRule="auto"/>
              <w:rPr>
                <w:rFonts w:asciiTheme="majorBidi" w:hAnsiTheme="majorBidi" w:cstheme="majorBidi"/>
                <w:sz w:val="28"/>
                <w:szCs w:val="28"/>
                <w:lang w:eastAsia="en-US"/>
              </w:rPr>
            </w:pPr>
            <w:r w:rsidRPr="00D60163">
              <w:rPr>
                <w:rFonts w:asciiTheme="majorBidi" w:hAnsiTheme="majorBidi" w:cstheme="majorBidi"/>
                <w:sz w:val="28"/>
                <w:szCs w:val="28"/>
                <w:lang w:eastAsia="en-US"/>
              </w:rPr>
              <w:t>Пітливість</w:t>
            </w:r>
          </w:p>
        </w:tc>
        <w:tc>
          <w:tcPr>
            <w:tcW w:w="973" w:type="dxa"/>
            <w:gridSpan w:val="2"/>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11</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7</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83</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18</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,9</w:t>
            </w:r>
            <w:r w:rsidRPr="00873676">
              <w:rPr>
                <w:rFonts w:asciiTheme="majorBidi" w:hAnsiTheme="majorBidi" w:cstheme="majorBidi"/>
                <w:sz w:val="28"/>
                <w:szCs w:val="28"/>
                <w:lang w:val="uk-UA" w:eastAsia="en-US"/>
              </w:rPr>
              <w:t>1</w:t>
            </w:r>
            <w:r w:rsidRPr="00873676">
              <w:rPr>
                <w:rFonts w:asciiTheme="majorBidi" w:hAnsiTheme="majorBidi" w:cstheme="majorBidi"/>
                <w:sz w:val="28"/>
                <w:szCs w:val="28"/>
                <w:lang w:eastAsia="en-US"/>
              </w:rPr>
              <w:t>%)</w:t>
            </w:r>
          </w:p>
        </w:tc>
      </w:tr>
      <w:tr w:rsidR="006223D0" w:rsidRPr="00873676" w:rsidTr="006223D0">
        <w:trPr>
          <w:trHeight w:val="469"/>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87" w:type="dxa"/>
            <w:gridSpan w:val="3"/>
            <w:vMerge/>
            <w:hideMark/>
          </w:tcPr>
          <w:p w:rsidR="006223D0" w:rsidRPr="00D60163" w:rsidRDefault="006223D0" w:rsidP="00FE3AA0">
            <w:pPr>
              <w:spacing w:line="216" w:lineRule="auto"/>
              <w:rPr>
                <w:rFonts w:asciiTheme="majorBidi" w:hAnsiTheme="majorBidi" w:cstheme="majorBidi"/>
                <w:sz w:val="28"/>
                <w:szCs w:val="28"/>
                <w:lang w:eastAsia="en-US"/>
              </w:rPr>
            </w:pPr>
          </w:p>
        </w:tc>
        <w:tc>
          <w:tcPr>
            <w:tcW w:w="973" w:type="dxa"/>
            <w:gridSpan w:val="2"/>
          </w:tcPr>
          <w:p w:rsidR="006223D0" w:rsidRPr="00D60163" w:rsidRDefault="006223D0" w:rsidP="00FE3AA0">
            <w:pPr>
              <w:spacing w:line="216" w:lineRule="auto"/>
              <w:jc w:val="center"/>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12</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17</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23</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56</w:t>
            </w:r>
            <w:r w:rsidRPr="00873676">
              <w:rPr>
                <w:rFonts w:asciiTheme="majorBidi" w:hAnsiTheme="majorBidi" w:cstheme="majorBidi"/>
                <w:sz w:val="28"/>
                <w:szCs w:val="28"/>
                <w:lang w:eastAsia="en-US"/>
              </w:rPr>
              <w:t>,0</w:t>
            </w:r>
            <w:r w:rsidRPr="00873676">
              <w:rPr>
                <w:rFonts w:asciiTheme="majorBidi" w:hAnsiTheme="majorBidi" w:cstheme="majorBidi"/>
                <w:sz w:val="28"/>
                <w:szCs w:val="28"/>
                <w:lang w:val="uk-UA" w:eastAsia="en-US"/>
              </w:rPr>
              <w:t>9</w:t>
            </w:r>
            <w:r w:rsidRPr="00873676">
              <w:rPr>
                <w:rFonts w:asciiTheme="majorBidi" w:hAnsiTheme="majorBidi" w:cstheme="majorBidi"/>
                <w:sz w:val="28"/>
                <w:szCs w:val="28"/>
                <w:lang w:eastAsia="en-US"/>
              </w:rPr>
              <w:t>%)</w:t>
            </w:r>
          </w:p>
        </w:tc>
      </w:tr>
      <w:tr w:rsidR="006223D0" w:rsidRPr="00873676" w:rsidTr="006223D0">
        <w:trPr>
          <w:trHeight w:val="419"/>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5.</w:t>
            </w:r>
          </w:p>
        </w:tc>
        <w:tc>
          <w:tcPr>
            <w:tcW w:w="2287" w:type="dxa"/>
            <w:gridSpan w:val="3"/>
            <w:vMerge w:val="restart"/>
            <w:hideMark/>
          </w:tcPr>
          <w:p w:rsidR="006223D0" w:rsidRPr="00D60163" w:rsidRDefault="006223D0" w:rsidP="00FE3AA0">
            <w:pPr>
              <w:spacing w:line="216" w:lineRule="auto"/>
              <w:rPr>
                <w:rFonts w:asciiTheme="majorBidi" w:hAnsiTheme="majorBidi" w:cstheme="majorBidi"/>
                <w:sz w:val="28"/>
                <w:szCs w:val="28"/>
                <w:lang w:eastAsia="en-US"/>
              </w:rPr>
            </w:pPr>
            <w:r w:rsidRPr="00D60163">
              <w:rPr>
                <w:rFonts w:asciiTheme="majorBidi" w:hAnsiTheme="majorBidi" w:cstheme="majorBidi"/>
                <w:sz w:val="28"/>
                <w:szCs w:val="28"/>
                <w:lang w:eastAsia="en-US"/>
              </w:rPr>
              <w:t>Біль у м'язах</w:t>
            </w:r>
          </w:p>
        </w:tc>
        <w:tc>
          <w:tcPr>
            <w:tcW w:w="973" w:type="dxa"/>
            <w:gridSpan w:val="2"/>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12</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17</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19</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46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34</w:t>
            </w:r>
            <w:r w:rsidRPr="00873676">
              <w:rPr>
                <w:rFonts w:asciiTheme="majorBidi" w:hAnsiTheme="majorBidi" w:cstheme="majorBidi"/>
                <w:sz w:val="28"/>
                <w:szCs w:val="28"/>
                <w:lang w:eastAsia="en-US"/>
              </w:rPr>
              <w:t>%)</w:t>
            </w:r>
          </w:p>
        </w:tc>
      </w:tr>
      <w:tr w:rsidR="006223D0" w:rsidRPr="00873676" w:rsidTr="006223D0">
        <w:trPr>
          <w:trHeight w:val="452"/>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87" w:type="dxa"/>
            <w:gridSpan w:val="3"/>
            <w:vMerge/>
            <w:hideMark/>
          </w:tcPr>
          <w:p w:rsidR="006223D0" w:rsidRPr="00D60163" w:rsidRDefault="006223D0" w:rsidP="00FE3AA0">
            <w:pPr>
              <w:spacing w:line="216" w:lineRule="auto"/>
              <w:rPr>
                <w:rFonts w:asciiTheme="majorBidi" w:hAnsiTheme="majorBidi" w:cstheme="majorBidi"/>
                <w:sz w:val="28"/>
                <w:szCs w:val="28"/>
                <w:lang w:eastAsia="en-US"/>
              </w:rPr>
            </w:pPr>
          </w:p>
        </w:tc>
        <w:tc>
          <w:tcPr>
            <w:tcW w:w="973" w:type="dxa"/>
            <w:gridSpan w:val="2"/>
          </w:tcPr>
          <w:p w:rsidR="006223D0" w:rsidRPr="00D60163" w:rsidRDefault="006223D0" w:rsidP="00FE3AA0">
            <w:pPr>
              <w:spacing w:line="216" w:lineRule="auto"/>
              <w:jc w:val="center"/>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11</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7</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83</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1 (51,</w:t>
            </w:r>
            <w:r w:rsidRPr="00873676">
              <w:rPr>
                <w:rFonts w:asciiTheme="majorBidi" w:hAnsiTheme="majorBidi" w:cstheme="majorBidi"/>
                <w:sz w:val="28"/>
                <w:szCs w:val="28"/>
                <w:lang w:val="uk-UA" w:eastAsia="en-US"/>
              </w:rPr>
              <w:t>22</w:t>
            </w:r>
            <w:r w:rsidRPr="00873676">
              <w:rPr>
                <w:rFonts w:asciiTheme="majorBidi" w:hAnsiTheme="majorBidi" w:cstheme="majorBidi"/>
                <w:sz w:val="28"/>
                <w:szCs w:val="28"/>
                <w:lang w:eastAsia="en-US"/>
              </w:rPr>
              <w:t>%)</w:t>
            </w:r>
          </w:p>
        </w:tc>
      </w:tr>
      <w:tr w:rsidR="006223D0" w:rsidRPr="00873676" w:rsidTr="006223D0">
        <w:trPr>
          <w:trHeight w:val="419"/>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6.</w:t>
            </w:r>
          </w:p>
        </w:tc>
        <w:tc>
          <w:tcPr>
            <w:tcW w:w="2287" w:type="dxa"/>
            <w:gridSpan w:val="3"/>
            <w:vMerge w:val="restart"/>
            <w:hideMark/>
          </w:tcPr>
          <w:p w:rsidR="006223D0" w:rsidRPr="00D60163" w:rsidRDefault="006223D0" w:rsidP="00FE3AA0">
            <w:pPr>
              <w:spacing w:line="216" w:lineRule="auto"/>
              <w:rPr>
                <w:rFonts w:asciiTheme="majorBidi" w:hAnsiTheme="majorBidi" w:cstheme="majorBidi"/>
                <w:sz w:val="28"/>
                <w:szCs w:val="28"/>
                <w:lang w:eastAsia="en-US"/>
              </w:rPr>
            </w:pPr>
            <w:r w:rsidRPr="00D60163">
              <w:rPr>
                <w:rFonts w:asciiTheme="majorBidi" w:hAnsiTheme="majorBidi" w:cstheme="majorBidi"/>
                <w:sz w:val="28"/>
                <w:szCs w:val="28"/>
                <w:lang w:eastAsia="en-US"/>
              </w:rPr>
              <w:t>Задишка</w:t>
            </w:r>
          </w:p>
        </w:tc>
        <w:tc>
          <w:tcPr>
            <w:tcW w:w="973" w:type="dxa"/>
            <w:gridSpan w:val="2"/>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15</w:t>
            </w:r>
            <w:r w:rsidRPr="00873676">
              <w:rPr>
                <w:rFonts w:asciiTheme="majorBidi" w:hAnsiTheme="majorBidi" w:cstheme="majorBidi"/>
                <w:sz w:val="28"/>
                <w:szCs w:val="28"/>
                <w:lang w:eastAsia="en-US"/>
              </w:rPr>
              <w:t xml:space="preserve"> (65,</w:t>
            </w:r>
            <w:r w:rsidRPr="00873676">
              <w:rPr>
                <w:rFonts w:asciiTheme="majorBidi" w:hAnsiTheme="majorBidi" w:cstheme="majorBidi"/>
                <w:sz w:val="28"/>
                <w:szCs w:val="28"/>
                <w:lang w:val="uk-UA" w:eastAsia="en-US"/>
              </w:rPr>
              <w:t>22</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20</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7</w:t>
            </w:r>
            <w:r w:rsidRPr="00873676">
              <w:rPr>
                <w:rFonts w:asciiTheme="majorBidi" w:hAnsiTheme="majorBidi" w:cstheme="majorBidi"/>
                <w:sz w:val="28"/>
                <w:szCs w:val="28"/>
                <w:lang w:eastAsia="en-US"/>
              </w:rPr>
              <w:t>8%)</w:t>
            </w:r>
          </w:p>
        </w:tc>
      </w:tr>
      <w:tr w:rsidR="006223D0" w:rsidRPr="00873676" w:rsidTr="006223D0">
        <w:trPr>
          <w:trHeight w:val="452"/>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87" w:type="dxa"/>
            <w:gridSpan w:val="3"/>
            <w:vMerge/>
            <w:hideMark/>
          </w:tcPr>
          <w:p w:rsidR="006223D0" w:rsidRPr="00D60163" w:rsidRDefault="006223D0" w:rsidP="00FE3AA0">
            <w:pPr>
              <w:spacing w:line="216" w:lineRule="auto"/>
              <w:rPr>
                <w:rFonts w:asciiTheme="majorBidi" w:hAnsiTheme="majorBidi" w:cstheme="majorBidi"/>
                <w:sz w:val="28"/>
                <w:szCs w:val="28"/>
                <w:lang w:eastAsia="en-US"/>
              </w:rPr>
            </w:pPr>
          </w:p>
        </w:tc>
        <w:tc>
          <w:tcPr>
            <w:tcW w:w="973" w:type="dxa"/>
            <w:gridSpan w:val="2"/>
          </w:tcPr>
          <w:p w:rsidR="006223D0" w:rsidRPr="00D60163" w:rsidRDefault="006223D0" w:rsidP="00FE3AA0">
            <w:pPr>
              <w:spacing w:line="216" w:lineRule="auto"/>
              <w:jc w:val="center"/>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 xml:space="preserve"> (34,</w:t>
            </w:r>
            <w:r w:rsidRPr="00873676">
              <w:rPr>
                <w:rFonts w:asciiTheme="majorBidi" w:hAnsiTheme="majorBidi" w:cstheme="majorBidi"/>
                <w:sz w:val="28"/>
                <w:szCs w:val="28"/>
                <w:lang w:val="uk-UA" w:eastAsia="en-US"/>
              </w:rPr>
              <w:t>78</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21</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1</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2%)</w:t>
            </w:r>
            <w:r w:rsidRPr="00873676">
              <w:rPr>
                <w:rFonts w:asciiTheme="majorBidi" w:hAnsiTheme="majorBidi" w:cstheme="majorBidi"/>
                <w:spacing w:val="5"/>
                <w:sz w:val="28"/>
                <w:szCs w:val="28"/>
                <w:lang w:val="uk-UA" w:eastAsia="en-US"/>
              </w:rPr>
              <w:t>*</w:t>
            </w:r>
          </w:p>
        </w:tc>
      </w:tr>
      <w:tr w:rsidR="006223D0" w:rsidRPr="00873676" w:rsidTr="006223D0">
        <w:trPr>
          <w:trHeight w:val="436"/>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7.</w:t>
            </w:r>
          </w:p>
        </w:tc>
        <w:tc>
          <w:tcPr>
            <w:tcW w:w="2287" w:type="dxa"/>
            <w:gridSpan w:val="3"/>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Набряки</w:t>
            </w:r>
          </w:p>
        </w:tc>
        <w:tc>
          <w:tcPr>
            <w:tcW w:w="973" w:type="dxa"/>
            <w:gridSpan w:val="2"/>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69</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57</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27</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65</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85</w:t>
            </w:r>
            <w:r w:rsidRPr="00873676">
              <w:rPr>
                <w:rFonts w:asciiTheme="majorBidi" w:hAnsiTheme="majorBidi" w:cstheme="majorBidi"/>
                <w:sz w:val="28"/>
                <w:szCs w:val="28"/>
                <w:lang w:eastAsia="en-US"/>
              </w:rPr>
              <w:t>%)</w:t>
            </w:r>
          </w:p>
        </w:tc>
      </w:tr>
      <w:tr w:rsidR="006223D0" w:rsidRPr="00873676" w:rsidTr="006223D0">
        <w:trPr>
          <w:trHeight w:val="435"/>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87" w:type="dxa"/>
            <w:gridSpan w:val="3"/>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73" w:type="dxa"/>
            <w:gridSpan w:val="2"/>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7</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30</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43</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14</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34</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15</w:t>
            </w:r>
            <w:r w:rsidRPr="00873676">
              <w:rPr>
                <w:rFonts w:asciiTheme="majorBidi" w:hAnsiTheme="majorBidi" w:cstheme="majorBidi"/>
                <w:sz w:val="28"/>
                <w:szCs w:val="28"/>
                <w:lang w:eastAsia="en-US"/>
              </w:rPr>
              <w:t>%)</w:t>
            </w:r>
          </w:p>
        </w:tc>
      </w:tr>
      <w:tr w:rsidR="006223D0" w:rsidRPr="00873676" w:rsidTr="006223D0">
        <w:trPr>
          <w:trHeight w:val="452"/>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8.</w:t>
            </w:r>
          </w:p>
        </w:tc>
        <w:tc>
          <w:tcPr>
            <w:tcW w:w="2277" w:type="dxa"/>
            <w:gridSpan w:val="2"/>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Свербіж</w:t>
            </w:r>
          </w:p>
        </w:tc>
        <w:tc>
          <w:tcPr>
            <w:tcW w:w="983" w:type="dxa"/>
            <w:gridSpan w:val="3"/>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17</w:t>
            </w:r>
            <w:r w:rsidRPr="00873676">
              <w:rPr>
                <w:rFonts w:asciiTheme="majorBidi" w:hAnsiTheme="majorBidi" w:cstheme="majorBidi"/>
                <w:sz w:val="28"/>
                <w:szCs w:val="28"/>
                <w:lang w:eastAsia="en-US"/>
              </w:rPr>
              <w:t xml:space="preserve"> (7</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91</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24 (58,54%)</w:t>
            </w:r>
          </w:p>
        </w:tc>
      </w:tr>
      <w:tr w:rsidR="006223D0" w:rsidRPr="00873676" w:rsidTr="006223D0">
        <w:trPr>
          <w:trHeight w:val="435"/>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77" w:type="dxa"/>
            <w:gridSpan w:val="2"/>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83" w:type="dxa"/>
            <w:gridSpan w:val="3"/>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 xml:space="preserve"> (2</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09</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17</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41</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46</w:t>
            </w:r>
            <w:r w:rsidRPr="00873676">
              <w:rPr>
                <w:rFonts w:asciiTheme="majorBidi" w:hAnsiTheme="majorBidi" w:cstheme="majorBidi"/>
                <w:sz w:val="28"/>
                <w:szCs w:val="28"/>
                <w:lang w:eastAsia="en-US"/>
              </w:rPr>
              <w:t>%)</w:t>
            </w:r>
          </w:p>
        </w:tc>
      </w:tr>
      <w:tr w:rsidR="006223D0" w:rsidRPr="00873676" w:rsidTr="006223D0">
        <w:trPr>
          <w:trHeight w:val="385"/>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9.</w:t>
            </w:r>
          </w:p>
        </w:tc>
        <w:tc>
          <w:tcPr>
            <w:tcW w:w="2277" w:type="dxa"/>
            <w:gridSpan w:val="2"/>
            <w:vMerge w:val="restart"/>
            <w:hideMark/>
          </w:tcPr>
          <w:p w:rsidR="006223D0" w:rsidRPr="0036729D" w:rsidRDefault="006223D0" w:rsidP="00FE3AA0">
            <w:pPr>
              <w:spacing w:line="216" w:lineRule="auto"/>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П</w:t>
            </w:r>
            <w:r>
              <w:rPr>
                <w:rFonts w:asciiTheme="majorBidi" w:hAnsiTheme="majorBidi" w:cstheme="majorBidi"/>
                <w:sz w:val="28"/>
                <w:szCs w:val="28"/>
                <w:lang w:val="uk-UA" w:eastAsia="en-US"/>
              </w:rPr>
              <w:t>огіршення зору</w:t>
            </w:r>
          </w:p>
        </w:tc>
        <w:tc>
          <w:tcPr>
            <w:tcW w:w="983" w:type="dxa"/>
            <w:gridSpan w:val="3"/>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20</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86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96</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37</w:t>
            </w:r>
            <w:r w:rsidRPr="00873676">
              <w:rPr>
                <w:rFonts w:asciiTheme="majorBidi" w:hAnsiTheme="majorBidi" w:cstheme="majorBidi"/>
                <w:sz w:val="28"/>
                <w:szCs w:val="28"/>
                <w:lang w:eastAsia="en-US"/>
              </w:rPr>
              <w:t xml:space="preserve"> (9</w:t>
            </w:r>
            <w:r w:rsidRPr="00873676">
              <w:rPr>
                <w:rFonts w:asciiTheme="majorBidi" w:hAnsiTheme="majorBidi" w:cstheme="majorBidi"/>
                <w:sz w:val="28"/>
                <w:szCs w:val="28"/>
                <w:lang w:val="uk-UA" w:eastAsia="en-US"/>
              </w:rPr>
              <w:t>5</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12</w:t>
            </w:r>
            <w:r w:rsidRPr="00873676">
              <w:rPr>
                <w:rFonts w:asciiTheme="majorBidi" w:hAnsiTheme="majorBidi" w:cstheme="majorBidi"/>
                <w:sz w:val="28"/>
                <w:szCs w:val="28"/>
                <w:lang w:eastAsia="en-US"/>
              </w:rPr>
              <w:t>%)</w:t>
            </w:r>
          </w:p>
        </w:tc>
      </w:tr>
      <w:tr w:rsidR="006223D0" w:rsidRPr="00873676" w:rsidTr="006223D0">
        <w:trPr>
          <w:trHeight w:val="486"/>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77" w:type="dxa"/>
            <w:gridSpan w:val="2"/>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83" w:type="dxa"/>
            <w:gridSpan w:val="3"/>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13</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04</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4</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4</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88</w:t>
            </w:r>
            <w:r w:rsidRPr="00873676">
              <w:rPr>
                <w:rFonts w:asciiTheme="majorBidi" w:hAnsiTheme="majorBidi" w:cstheme="majorBidi"/>
                <w:sz w:val="28"/>
                <w:szCs w:val="28"/>
                <w:lang w:eastAsia="en-US"/>
              </w:rPr>
              <w:t>%)</w:t>
            </w:r>
          </w:p>
        </w:tc>
      </w:tr>
      <w:tr w:rsidR="006223D0" w:rsidRPr="00873676" w:rsidTr="006223D0">
        <w:trPr>
          <w:trHeight w:val="418"/>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10.</w:t>
            </w:r>
          </w:p>
        </w:tc>
        <w:tc>
          <w:tcPr>
            <w:tcW w:w="2277" w:type="dxa"/>
            <w:gridSpan w:val="2"/>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Сухість у роті</w:t>
            </w:r>
          </w:p>
        </w:tc>
        <w:tc>
          <w:tcPr>
            <w:tcW w:w="983" w:type="dxa"/>
            <w:gridSpan w:val="3"/>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10</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48</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9</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21</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95</w:t>
            </w:r>
            <w:r w:rsidRPr="00873676">
              <w:rPr>
                <w:rFonts w:asciiTheme="majorBidi" w:hAnsiTheme="majorBidi" w:cstheme="majorBidi"/>
                <w:sz w:val="28"/>
                <w:szCs w:val="28"/>
                <w:lang w:eastAsia="en-US"/>
              </w:rPr>
              <w:t>%)</w:t>
            </w:r>
          </w:p>
        </w:tc>
      </w:tr>
      <w:tr w:rsidR="006223D0" w:rsidRPr="00873676" w:rsidTr="006223D0">
        <w:trPr>
          <w:trHeight w:val="469"/>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77" w:type="dxa"/>
            <w:gridSpan w:val="2"/>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83" w:type="dxa"/>
            <w:gridSpan w:val="3"/>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13</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52</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32</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78</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0</w:t>
            </w:r>
            <w:r w:rsidRPr="00873676">
              <w:rPr>
                <w:rFonts w:asciiTheme="majorBidi" w:hAnsiTheme="majorBidi" w:cstheme="majorBidi"/>
                <w:sz w:val="28"/>
                <w:szCs w:val="28"/>
                <w:lang w:eastAsia="en-US"/>
              </w:rPr>
              <w:t>5%)</w:t>
            </w:r>
          </w:p>
        </w:tc>
      </w:tr>
      <w:tr w:rsidR="006223D0" w:rsidRPr="00873676" w:rsidTr="006223D0">
        <w:trPr>
          <w:trHeight w:val="369"/>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lastRenderedPageBreak/>
              <w:t>11.</w:t>
            </w:r>
          </w:p>
        </w:tc>
        <w:tc>
          <w:tcPr>
            <w:tcW w:w="2277" w:type="dxa"/>
            <w:gridSpan w:val="2"/>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Втрата маси тіла</w:t>
            </w:r>
          </w:p>
        </w:tc>
        <w:tc>
          <w:tcPr>
            <w:tcW w:w="983" w:type="dxa"/>
            <w:gridSpan w:val="3"/>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19</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82</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61</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41</w:t>
            </w:r>
            <w:r w:rsidRPr="00873676">
              <w:rPr>
                <w:rFonts w:asciiTheme="majorBidi" w:hAnsiTheme="majorBidi" w:cstheme="majorBidi"/>
                <w:sz w:val="28"/>
                <w:szCs w:val="28"/>
                <w:lang w:eastAsia="en-US"/>
              </w:rPr>
              <w:t xml:space="preserve"> (100%)</w:t>
            </w:r>
          </w:p>
        </w:tc>
      </w:tr>
      <w:tr w:rsidR="006223D0" w:rsidRPr="00873676" w:rsidTr="006223D0">
        <w:trPr>
          <w:trHeight w:val="502"/>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77" w:type="dxa"/>
            <w:gridSpan w:val="2"/>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83" w:type="dxa"/>
            <w:gridSpan w:val="3"/>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eastAsia="en-US"/>
              </w:rPr>
              <w:t>4 (</w:t>
            </w:r>
            <w:r w:rsidRPr="00873676">
              <w:rPr>
                <w:rFonts w:asciiTheme="majorBidi" w:hAnsiTheme="majorBidi" w:cstheme="majorBidi"/>
                <w:sz w:val="28"/>
                <w:szCs w:val="28"/>
                <w:lang w:val="uk-UA" w:eastAsia="en-US"/>
              </w:rPr>
              <w:t>17</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39</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p>
        </w:tc>
      </w:tr>
      <w:tr w:rsidR="006223D0" w:rsidRPr="00873676" w:rsidTr="006223D0">
        <w:trPr>
          <w:trHeight w:val="469"/>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12.</w:t>
            </w:r>
          </w:p>
        </w:tc>
        <w:tc>
          <w:tcPr>
            <w:tcW w:w="2277" w:type="dxa"/>
            <w:gridSpan w:val="2"/>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Збільшення маси тіла</w:t>
            </w:r>
          </w:p>
        </w:tc>
        <w:tc>
          <w:tcPr>
            <w:tcW w:w="983" w:type="dxa"/>
            <w:gridSpan w:val="3"/>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19</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82</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61</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41</w:t>
            </w:r>
            <w:r w:rsidRPr="00873676">
              <w:rPr>
                <w:rFonts w:asciiTheme="majorBidi" w:hAnsiTheme="majorBidi" w:cstheme="majorBidi"/>
                <w:sz w:val="28"/>
                <w:szCs w:val="28"/>
                <w:lang w:eastAsia="en-US"/>
              </w:rPr>
              <w:t xml:space="preserve"> (100%)</w:t>
            </w:r>
          </w:p>
        </w:tc>
      </w:tr>
      <w:tr w:rsidR="006223D0" w:rsidRPr="00873676" w:rsidTr="006223D0">
        <w:trPr>
          <w:trHeight w:val="402"/>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77" w:type="dxa"/>
            <w:gridSpan w:val="2"/>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83" w:type="dxa"/>
            <w:gridSpan w:val="3"/>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eastAsia="en-US"/>
              </w:rPr>
              <w:t>4 (</w:t>
            </w:r>
            <w:r w:rsidRPr="00873676">
              <w:rPr>
                <w:rFonts w:asciiTheme="majorBidi" w:hAnsiTheme="majorBidi" w:cstheme="majorBidi"/>
                <w:sz w:val="28"/>
                <w:szCs w:val="28"/>
                <w:lang w:val="uk-UA" w:eastAsia="en-US"/>
              </w:rPr>
              <w:t>17</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39</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p>
        </w:tc>
      </w:tr>
      <w:tr w:rsidR="006223D0" w:rsidRPr="00873676" w:rsidTr="006223D0">
        <w:trPr>
          <w:trHeight w:val="452"/>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13.</w:t>
            </w:r>
          </w:p>
        </w:tc>
        <w:tc>
          <w:tcPr>
            <w:tcW w:w="2277" w:type="dxa"/>
            <w:gridSpan w:val="2"/>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Поліурія</w:t>
            </w:r>
          </w:p>
        </w:tc>
        <w:tc>
          <w:tcPr>
            <w:tcW w:w="983" w:type="dxa"/>
            <w:gridSpan w:val="3"/>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12</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17</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22</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53</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66</w:t>
            </w:r>
            <w:r w:rsidRPr="00873676">
              <w:rPr>
                <w:rFonts w:asciiTheme="majorBidi" w:hAnsiTheme="majorBidi" w:cstheme="majorBidi"/>
                <w:sz w:val="28"/>
                <w:szCs w:val="28"/>
                <w:lang w:eastAsia="en-US"/>
              </w:rPr>
              <w:t>%)</w:t>
            </w:r>
          </w:p>
        </w:tc>
      </w:tr>
      <w:tr w:rsidR="006223D0" w:rsidRPr="00873676" w:rsidTr="006223D0">
        <w:trPr>
          <w:trHeight w:val="419"/>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77" w:type="dxa"/>
            <w:gridSpan w:val="2"/>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83" w:type="dxa"/>
            <w:gridSpan w:val="3"/>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11</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7</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83</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19</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46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34</w:t>
            </w:r>
            <w:r w:rsidRPr="00873676">
              <w:rPr>
                <w:rFonts w:asciiTheme="majorBidi" w:hAnsiTheme="majorBidi" w:cstheme="majorBidi"/>
                <w:sz w:val="28"/>
                <w:szCs w:val="28"/>
                <w:lang w:eastAsia="en-US"/>
              </w:rPr>
              <w:t>%)</w:t>
            </w:r>
          </w:p>
        </w:tc>
      </w:tr>
      <w:tr w:rsidR="006223D0" w:rsidRPr="00873676" w:rsidTr="006223D0">
        <w:trPr>
          <w:trHeight w:val="468"/>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14.</w:t>
            </w:r>
          </w:p>
        </w:tc>
        <w:tc>
          <w:tcPr>
            <w:tcW w:w="2277" w:type="dxa"/>
            <w:gridSpan w:val="2"/>
            <w:vMerge w:val="restart"/>
            <w:hideMark/>
          </w:tcPr>
          <w:p w:rsidR="006223D0" w:rsidRPr="00873676" w:rsidRDefault="006223D0" w:rsidP="006223D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Полід</w:t>
            </w:r>
            <w:r>
              <w:rPr>
                <w:rFonts w:asciiTheme="majorBidi" w:hAnsiTheme="majorBidi" w:cstheme="majorBidi"/>
                <w:sz w:val="28"/>
                <w:szCs w:val="28"/>
                <w:lang w:val="uk-UA" w:eastAsia="en-US"/>
              </w:rPr>
              <w:t>и</w:t>
            </w:r>
            <w:r w:rsidRPr="00873676">
              <w:rPr>
                <w:rFonts w:asciiTheme="majorBidi" w:hAnsiTheme="majorBidi" w:cstheme="majorBidi"/>
                <w:sz w:val="28"/>
                <w:szCs w:val="28"/>
                <w:lang w:eastAsia="en-US"/>
              </w:rPr>
              <w:t>псія</w:t>
            </w:r>
          </w:p>
        </w:tc>
        <w:tc>
          <w:tcPr>
            <w:tcW w:w="983" w:type="dxa"/>
            <w:gridSpan w:val="3"/>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10</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48</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1 (51,</w:t>
            </w:r>
            <w:r w:rsidRPr="00873676">
              <w:rPr>
                <w:rFonts w:asciiTheme="majorBidi" w:hAnsiTheme="majorBidi" w:cstheme="majorBidi"/>
                <w:sz w:val="28"/>
                <w:szCs w:val="28"/>
                <w:lang w:val="uk-UA" w:eastAsia="en-US"/>
              </w:rPr>
              <w:t>22</w:t>
            </w:r>
            <w:r w:rsidRPr="00873676">
              <w:rPr>
                <w:rFonts w:asciiTheme="majorBidi" w:hAnsiTheme="majorBidi" w:cstheme="majorBidi"/>
                <w:sz w:val="28"/>
                <w:szCs w:val="28"/>
                <w:lang w:eastAsia="en-US"/>
              </w:rPr>
              <w:t>%)</w:t>
            </w:r>
          </w:p>
        </w:tc>
      </w:tr>
      <w:tr w:rsidR="006223D0" w:rsidRPr="00873676" w:rsidTr="006223D0">
        <w:trPr>
          <w:trHeight w:val="737"/>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77" w:type="dxa"/>
            <w:gridSpan w:val="2"/>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83" w:type="dxa"/>
            <w:gridSpan w:val="3"/>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13</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52</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20</w:t>
            </w:r>
            <w:r w:rsidRPr="00873676">
              <w:rPr>
                <w:rFonts w:asciiTheme="majorBidi" w:hAnsiTheme="majorBidi" w:cstheme="majorBidi"/>
                <w:sz w:val="28"/>
                <w:szCs w:val="28"/>
                <w:lang w:eastAsia="en-US"/>
              </w:rPr>
              <w:t xml:space="preserve"> (48,</w:t>
            </w:r>
            <w:r w:rsidRPr="00873676">
              <w:rPr>
                <w:rFonts w:asciiTheme="majorBidi" w:hAnsiTheme="majorBidi" w:cstheme="majorBidi"/>
                <w:sz w:val="28"/>
                <w:szCs w:val="28"/>
                <w:lang w:val="uk-UA" w:eastAsia="en-US"/>
              </w:rPr>
              <w:t>78</w:t>
            </w:r>
            <w:r w:rsidRPr="00873676">
              <w:rPr>
                <w:rFonts w:asciiTheme="majorBidi" w:hAnsiTheme="majorBidi" w:cstheme="majorBidi"/>
                <w:sz w:val="28"/>
                <w:szCs w:val="28"/>
                <w:lang w:eastAsia="en-US"/>
              </w:rPr>
              <w:t>%)</w:t>
            </w:r>
          </w:p>
        </w:tc>
      </w:tr>
      <w:tr w:rsidR="006223D0" w:rsidRPr="00873676" w:rsidTr="006223D0">
        <w:trPr>
          <w:trHeight w:val="385"/>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15.</w:t>
            </w:r>
          </w:p>
          <w:p w:rsidR="006223D0" w:rsidRPr="00873676" w:rsidRDefault="006223D0" w:rsidP="00FE3AA0">
            <w:pPr>
              <w:spacing w:line="216" w:lineRule="auto"/>
              <w:jc w:val="center"/>
              <w:rPr>
                <w:rFonts w:asciiTheme="majorBidi" w:hAnsiTheme="majorBidi" w:cstheme="majorBidi"/>
                <w:sz w:val="28"/>
                <w:szCs w:val="28"/>
                <w:lang w:val="uk-UA" w:eastAsia="en-US"/>
              </w:rPr>
            </w:pPr>
          </w:p>
        </w:tc>
        <w:tc>
          <w:tcPr>
            <w:tcW w:w="2277" w:type="dxa"/>
            <w:gridSpan w:val="2"/>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Поліфагія</w:t>
            </w:r>
          </w:p>
        </w:tc>
        <w:tc>
          <w:tcPr>
            <w:tcW w:w="983" w:type="dxa"/>
            <w:gridSpan w:val="3"/>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10</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48</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19</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34</w:t>
            </w:r>
            <w:r w:rsidRPr="00873676">
              <w:rPr>
                <w:rFonts w:asciiTheme="majorBidi" w:hAnsiTheme="majorBidi" w:cstheme="majorBidi"/>
                <w:sz w:val="28"/>
                <w:szCs w:val="28"/>
                <w:lang w:eastAsia="en-US"/>
              </w:rPr>
              <w:t>%)</w:t>
            </w:r>
          </w:p>
        </w:tc>
      </w:tr>
      <w:tr w:rsidR="006223D0" w:rsidRPr="00873676" w:rsidTr="006223D0">
        <w:trPr>
          <w:trHeight w:val="502"/>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77" w:type="dxa"/>
            <w:gridSpan w:val="2"/>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83" w:type="dxa"/>
            <w:gridSpan w:val="3"/>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13</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52</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22</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66</w:t>
            </w:r>
            <w:r w:rsidRPr="00873676">
              <w:rPr>
                <w:rFonts w:asciiTheme="majorBidi" w:hAnsiTheme="majorBidi" w:cstheme="majorBidi"/>
                <w:sz w:val="28"/>
                <w:szCs w:val="28"/>
                <w:lang w:eastAsia="en-US"/>
              </w:rPr>
              <w:t>%)</w:t>
            </w:r>
          </w:p>
        </w:tc>
      </w:tr>
      <w:tr w:rsidR="006223D0" w:rsidRPr="00873676" w:rsidTr="006223D0">
        <w:trPr>
          <w:trHeight w:val="402"/>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16.</w:t>
            </w:r>
          </w:p>
        </w:tc>
        <w:tc>
          <w:tcPr>
            <w:tcW w:w="2277" w:type="dxa"/>
            <w:gridSpan w:val="2"/>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Набряки обличчя</w:t>
            </w:r>
          </w:p>
        </w:tc>
        <w:tc>
          <w:tcPr>
            <w:tcW w:w="983" w:type="dxa"/>
            <w:gridSpan w:val="3"/>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20</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86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96</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37</w:t>
            </w:r>
            <w:r w:rsidRPr="00873676">
              <w:rPr>
                <w:rFonts w:asciiTheme="majorBidi" w:hAnsiTheme="majorBidi" w:cstheme="majorBidi"/>
                <w:sz w:val="28"/>
                <w:szCs w:val="28"/>
                <w:lang w:eastAsia="en-US"/>
              </w:rPr>
              <w:t xml:space="preserve"> (9</w:t>
            </w:r>
            <w:r w:rsidRPr="00873676">
              <w:rPr>
                <w:rFonts w:asciiTheme="majorBidi" w:hAnsiTheme="majorBidi" w:cstheme="majorBidi"/>
                <w:sz w:val="28"/>
                <w:szCs w:val="28"/>
                <w:lang w:val="uk-UA" w:eastAsia="en-US"/>
              </w:rPr>
              <w:t>0</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24</w:t>
            </w:r>
            <w:r w:rsidRPr="00873676">
              <w:rPr>
                <w:rFonts w:asciiTheme="majorBidi" w:hAnsiTheme="majorBidi" w:cstheme="majorBidi"/>
                <w:sz w:val="28"/>
                <w:szCs w:val="28"/>
                <w:lang w:eastAsia="en-US"/>
              </w:rPr>
              <w:t>%)</w:t>
            </w:r>
          </w:p>
        </w:tc>
      </w:tr>
      <w:tr w:rsidR="006223D0" w:rsidRPr="00873676" w:rsidTr="006223D0">
        <w:trPr>
          <w:trHeight w:val="469"/>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77" w:type="dxa"/>
            <w:gridSpan w:val="2"/>
            <w:vMerge/>
            <w:hideMark/>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983" w:type="dxa"/>
            <w:gridSpan w:val="3"/>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13</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04</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4</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9</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76</w:t>
            </w:r>
            <w:r w:rsidRPr="00873676">
              <w:rPr>
                <w:rFonts w:asciiTheme="majorBidi" w:hAnsiTheme="majorBidi" w:cstheme="majorBidi"/>
                <w:sz w:val="28"/>
                <w:szCs w:val="28"/>
                <w:lang w:eastAsia="en-US"/>
              </w:rPr>
              <w:t>%)</w:t>
            </w:r>
          </w:p>
        </w:tc>
      </w:tr>
      <w:tr w:rsidR="006223D0" w:rsidRPr="00873676" w:rsidTr="006223D0">
        <w:trPr>
          <w:trHeight w:val="452"/>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17.</w:t>
            </w:r>
          </w:p>
        </w:tc>
        <w:tc>
          <w:tcPr>
            <w:tcW w:w="2295" w:type="dxa"/>
            <w:gridSpan w:val="4"/>
            <w:vMerge w:val="restart"/>
            <w:hideMark/>
          </w:tcPr>
          <w:p w:rsidR="006223D0" w:rsidRPr="00873676" w:rsidRDefault="006223D0" w:rsidP="00FE3AA0">
            <w:pPr>
              <w:spacing w:line="216" w:lineRule="auto"/>
              <w:rPr>
                <w:rFonts w:asciiTheme="majorBidi" w:hAnsiTheme="majorBidi" w:cstheme="majorBidi"/>
                <w:sz w:val="28"/>
                <w:szCs w:val="28"/>
                <w:lang w:val="uk-UA" w:eastAsia="en-US"/>
              </w:rPr>
            </w:pPr>
            <w:r w:rsidRPr="00873676">
              <w:rPr>
                <w:rFonts w:asciiTheme="majorBidi" w:hAnsiTheme="majorBidi" w:cstheme="majorBidi"/>
                <w:sz w:val="28"/>
                <w:szCs w:val="28"/>
                <w:lang w:eastAsia="en-US"/>
              </w:rPr>
              <w:t>Набряки кінців</w:t>
            </w:r>
            <w:r w:rsidRPr="00873676">
              <w:rPr>
                <w:rFonts w:asciiTheme="majorBidi" w:hAnsiTheme="majorBidi" w:cstheme="majorBidi"/>
                <w:sz w:val="28"/>
                <w:szCs w:val="28"/>
                <w:lang w:val="uk-UA" w:eastAsia="en-US"/>
              </w:rPr>
              <w:t>ок</w:t>
            </w:r>
          </w:p>
        </w:tc>
        <w:tc>
          <w:tcPr>
            <w:tcW w:w="965" w:type="dxa"/>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19 </w:t>
            </w:r>
            <w:r w:rsidRPr="00873676">
              <w:rPr>
                <w:rFonts w:asciiTheme="majorBidi" w:hAnsiTheme="majorBidi" w:cstheme="majorBidi"/>
                <w:sz w:val="28"/>
                <w:szCs w:val="28"/>
                <w:lang w:eastAsia="en-US"/>
              </w:rPr>
              <w:t>(8</w:t>
            </w: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,6</w:t>
            </w:r>
            <w:r w:rsidRPr="00873676">
              <w:rPr>
                <w:rFonts w:asciiTheme="majorBidi" w:hAnsiTheme="majorBidi" w:cstheme="majorBidi"/>
                <w:sz w:val="28"/>
                <w:szCs w:val="28"/>
                <w:lang w:val="uk-UA" w:eastAsia="en-US"/>
              </w:rPr>
              <w:t>1</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35</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85</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37</w:t>
            </w:r>
            <w:r w:rsidRPr="00873676">
              <w:rPr>
                <w:rFonts w:asciiTheme="majorBidi" w:hAnsiTheme="majorBidi" w:cstheme="majorBidi"/>
                <w:sz w:val="28"/>
                <w:szCs w:val="28"/>
                <w:lang w:eastAsia="en-US"/>
              </w:rPr>
              <w:t>%)</w:t>
            </w:r>
          </w:p>
        </w:tc>
      </w:tr>
      <w:tr w:rsidR="006223D0" w:rsidRPr="00873676" w:rsidTr="006223D0">
        <w:trPr>
          <w:trHeight w:val="419"/>
        </w:trPr>
        <w:tc>
          <w:tcPr>
            <w:tcW w:w="628" w:type="dxa"/>
            <w:vMerge/>
          </w:tcPr>
          <w:p w:rsidR="006223D0" w:rsidRPr="00873676" w:rsidRDefault="006223D0" w:rsidP="00FE3AA0">
            <w:pPr>
              <w:spacing w:line="216" w:lineRule="auto"/>
              <w:jc w:val="center"/>
              <w:rPr>
                <w:rFonts w:asciiTheme="majorBidi" w:hAnsiTheme="majorBidi" w:cstheme="majorBidi"/>
                <w:sz w:val="28"/>
                <w:szCs w:val="28"/>
                <w:lang w:val="uk-UA" w:eastAsia="en-US"/>
              </w:rPr>
            </w:pPr>
          </w:p>
        </w:tc>
        <w:tc>
          <w:tcPr>
            <w:tcW w:w="2295" w:type="dxa"/>
            <w:gridSpan w:val="4"/>
            <w:vMerge/>
            <w:hideMark/>
          </w:tcPr>
          <w:p w:rsidR="006223D0" w:rsidRPr="00873676" w:rsidRDefault="006223D0" w:rsidP="00FE3AA0">
            <w:pPr>
              <w:spacing w:line="216" w:lineRule="auto"/>
              <w:rPr>
                <w:rFonts w:asciiTheme="majorBidi" w:hAnsiTheme="majorBidi" w:cstheme="majorBidi"/>
                <w:sz w:val="28"/>
                <w:szCs w:val="28"/>
                <w:lang w:val="uk-UA" w:eastAsia="en-US"/>
              </w:rPr>
            </w:pP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4</w:t>
            </w:r>
            <w:r w:rsidRPr="00873676">
              <w:rPr>
                <w:rFonts w:asciiTheme="majorBidi" w:hAnsiTheme="majorBidi" w:cstheme="majorBidi"/>
                <w:sz w:val="28"/>
                <w:szCs w:val="28"/>
                <w:lang w:eastAsia="en-US"/>
              </w:rPr>
              <w:t xml:space="preserve"> (1</w:t>
            </w:r>
            <w:r w:rsidRPr="00873676">
              <w:rPr>
                <w:rFonts w:asciiTheme="majorBidi" w:hAnsiTheme="majorBidi" w:cstheme="majorBidi"/>
                <w:sz w:val="28"/>
                <w:szCs w:val="28"/>
                <w:lang w:val="uk-UA" w:eastAsia="en-US"/>
              </w:rPr>
              <w:t>7</w:t>
            </w:r>
            <w:r w:rsidRPr="00873676">
              <w:rPr>
                <w:rFonts w:asciiTheme="majorBidi" w:hAnsiTheme="majorBidi" w:cstheme="majorBidi"/>
                <w:sz w:val="28"/>
                <w:szCs w:val="28"/>
                <w:lang w:eastAsia="en-US"/>
              </w:rPr>
              <w:t>,3</w:t>
            </w:r>
            <w:r w:rsidRPr="00873676">
              <w:rPr>
                <w:rFonts w:asciiTheme="majorBidi" w:hAnsiTheme="majorBidi" w:cstheme="majorBidi"/>
                <w:sz w:val="28"/>
                <w:szCs w:val="28"/>
                <w:lang w:val="uk-UA" w:eastAsia="en-US"/>
              </w:rPr>
              <w:t>9</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14</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63</w:t>
            </w:r>
            <w:r w:rsidRPr="00873676">
              <w:rPr>
                <w:rFonts w:asciiTheme="majorBidi" w:hAnsiTheme="majorBidi" w:cstheme="majorBidi"/>
                <w:sz w:val="28"/>
                <w:szCs w:val="28"/>
                <w:lang w:eastAsia="en-US"/>
              </w:rPr>
              <w:t>%)</w:t>
            </w:r>
          </w:p>
        </w:tc>
      </w:tr>
      <w:tr w:rsidR="006223D0" w:rsidRPr="00873676" w:rsidTr="006223D0">
        <w:trPr>
          <w:trHeight w:val="401"/>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18.</w:t>
            </w:r>
          </w:p>
        </w:tc>
        <w:tc>
          <w:tcPr>
            <w:tcW w:w="2295" w:type="dxa"/>
            <w:gridSpan w:val="4"/>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Р</w:t>
            </w:r>
            <w:r w:rsidRPr="00873676">
              <w:rPr>
                <w:rFonts w:asciiTheme="majorBidi" w:hAnsiTheme="majorBidi" w:cstheme="majorBidi"/>
                <w:sz w:val="28"/>
                <w:szCs w:val="28"/>
                <w:lang w:eastAsia="en-US"/>
              </w:rPr>
              <w:t xml:space="preserve">озширені </w:t>
            </w:r>
            <w:r w:rsidRPr="00873676">
              <w:rPr>
                <w:rFonts w:asciiTheme="majorBidi" w:hAnsiTheme="majorBidi" w:cstheme="majorBidi"/>
                <w:sz w:val="28"/>
                <w:szCs w:val="28"/>
                <w:lang w:val="uk-UA" w:eastAsia="en-US"/>
              </w:rPr>
              <w:t>м</w:t>
            </w:r>
            <w:r w:rsidRPr="00873676">
              <w:rPr>
                <w:rFonts w:asciiTheme="majorBidi" w:hAnsiTheme="majorBidi" w:cstheme="majorBidi"/>
                <w:sz w:val="28"/>
                <w:szCs w:val="28"/>
                <w:lang w:eastAsia="en-US"/>
              </w:rPr>
              <w:t>ежі серця</w:t>
            </w:r>
          </w:p>
        </w:tc>
        <w:tc>
          <w:tcPr>
            <w:tcW w:w="965" w:type="dxa"/>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8 </w:t>
            </w:r>
            <w:r w:rsidRPr="00873676">
              <w:rPr>
                <w:rFonts w:asciiTheme="majorBidi" w:hAnsiTheme="majorBidi" w:cstheme="majorBidi"/>
                <w:sz w:val="28"/>
                <w:szCs w:val="28"/>
                <w:lang w:eastAsia="en-US"/>
              </w:rPr>
              <w:t>(3</w:t>
            </w:r>
            <w:r w:rsidRPr="00873676">
              <w:rPr>
                <w:rFonts w:asciiTheme="majorBidi" w:hAnsiTheme="majorBidi" w:cstheme="majorBidi"/>
                <w:sz w:val="28"/>
                <w:szCs w:val="28"/>
                <w:lang w:val="uk-UA" w:eastAsia="en-US"/>
              </w:rPr>
              <w:t>4</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78</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12</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29,27</w:t>
            </w:r>
            <w:r w:rsidRPr="00873676">
              <w:rPr>
                <w:rFonts w:asciiTheme="majorBidi" w:hAnsiTheme="majorBidi" w:cstheme="majorBidi"/>
                <w:sz w:val="28"/>
                <w:szCs w:val="28"/>
                <w:lang w:eastAsia="en-US"/>
              </w:rPr>
              <w:t>%)</w:t>
            </w:r>
            <w:r w:rsidRPr="00873676">
              <w:rPr>
                <w:rFonts w:asciiTheme="majorBidi" w:hAnsiTheme="majorBidi" w:cstheme="majorBidi"/>
                <w:spacing w:val="5"/>
                <w:sz w:val="28"/>
                <w:szCs w:val="28"/>
                <w:lang w:val="uk-UA" w:eastAsia="en-US"/>
              </w:rPr>
              <w:t>*</w:t>
            </w:r>
          </w:p>
        </w:tc>
      </w:tr>
      <w:tr w:rsidR="006223D0" w:rsidRPr="00873676" w:rsidTr="006223D0">
        <w:trPr>
          <w:trHeight w:val="486"/>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95" w:type="dxa"/>
            <w:gridSpan w:val="4"/>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15</w:t>
            </w:r>
            <w:r w:rsidRPr="00873676">
              <w:rPr>
                <w:rFonts w:asciiTheme="majorBidi" w:hAnsiTheme="majorBidi" w:cstheme="majorBidi"/>
                <w:sz w:val="28"/>
                <w:szCs w:val="28"/>
                <w:lang w:eastAsia="en-US"/>
              </w:rPr>
              <w:t xml:space="preserve"> (6</w:t>
            </w:r>
            <w:r w:rsidRPr="00873676">
              <w:rPr>
                <w:rFonts w:asciiTheme="majorBidi" w:hAnsiTheme="majorBidi" w:cstheme="majorBidi"/>
                <w:sz w:val="28"/>
                <w:szCs w:val="28"/>
                <w:lang w:val="uk-UA" w:eastAsia="en-US"/>
              </w:rPr>
              <w:t>5</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22</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29 </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70,74</w:t>
            </w:r>
            <w:r w:rsidRPr="00873676">
              <w:rPr>
                <w:rFonts w:asciiTheme="majorBidi" w:hAnsiTheme="majorBidi" w:cstheme="majorBidi"/>
                <w:sz w:val="28"/>
                <w:szCs w:val="28"/>
                <w:lang w:eastAsia="en-US"/>
              </w:rPr>
              <w:t>%)</w:t>
            </w:r>
            <w:r w:rsidRPr="00873676">
              <w:rPr>
                <w:rFonts w:asciiTheme="majorBidi" w:hAnsiTheme="majorBidi" w:cstheme="majorBidi"/>
                <w:spacing w:val="5"/>
                <w:sz w:val="28"/>
                <w:szCs w:val="28"/>
                <w:lang w:val="uk-UA" w:eastAsia="en-US"/>
              </w:rPr>
              <w:t>*</w:t>
            </w:r>
          </w:p>
        </w:tc>
      </w:tr>
      <w:tr w:rsidR="006223D0" w:rsidRPr="00873676" w:rsidTr="006223D0">
        <w:trPr>
          <w:trHeight w:val="369"/>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19.</w:t>
            </w:r>
          </w:p>
        </w:tc>
        <w:tc>
          <w:tcPr>
            <w:tcW w:w="2295" w:type="dxa"/>
            <w:gridSpan w:val="4"/>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I тон послаблений</w:t>
            </w:r>
          </w:p>
        </w:tc>
        <w:tc>
          <w:tcPr>
            <w:tcW w:w="965" w:type="dxa"/>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18 </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78</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26</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33</w:t>
            </w:r>
            <w:r w:rsidRPr="00873676">
              <w:rPr>
                <w:rFonts w:asciiTheme="majorBidi" w:hAnsiTheme="majorBidi" w:cstheme="majorBidi"/>
                <w:sz w:val="28"/>
                <w:szCs w:val="28"/>
                <w:lang w:eastAsia="en-US"/>
              </w:rPr>
              <w:t xml:space="preserve"> (74,89%)</w:t>
            </w:r>
            <w:r w:rsidRPr="00873676">
              <w:rPr>
                <w:rFonts w:asciiTheme="majorBidi" w:hAnsiTheme="majorBidi" w:cstheme="majorBidi"/>
                <w:spacing w:val="5"/>
                <w:sz w:val="28"/>
                <w:szCs w:val="28"/>
                <w:lang w:val="uk-UA" w:eastAsia="en-US"/>
              </w:rPr>
              <w:t>*</w:t>
            </w:r>
          </w:p>
        </w:tc>
      </w:tr>
      <w:tr w:rsidR="006223D0" w:rsidRPr="00873676" w:rsidTr="006223D0">
        <w:trPr>
          <w:trHeight w:val="502"/>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95" w:type="dxa"/>
            <w:gridSpan w:val="4"/>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5</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21</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74</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 xml:space="preserve"> (25,11%)</w:t>
            </w:r>
            <w:r w:rsidRPr="00873676">
              <w:rPr>
                <w:rFonts w:asciiTheme="majorBidi" w:hAnsiTheme="majorBidi" w:cstheme="majorBidi"/>
                <w:spacing w:val="5"/>
                <w:sz w:val="28"/>
                <w:szCs w:val="28"/>
                <w:lang w:val="uk-UA" w:eastAsia="en-US"/>
              </w:rPr>
              <w:t>*</w:t>
            </w:r>
          </w:p>
        </w:tc>
      </w:tr>
      <w:tr w:rsidR="006223D0" w:rsidRPr="00873676" w:rsidTr="006223D0">
        <w:trPr>
          <w:trHeight w:val="368"/>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20.</w:t>
            </w:r>
          </w:p>
        </w:tc>
        <w:tc>
          <w:tcPr>
            <w:tcW w:w="2295" w:type="dxa"/>
            <w:gridSpan w:val="4"/>
            <w:vMerge w:val="restart"/>
            <w:hideMark/>
          </w:tcPr>
          <w:p w:rsidR="006223D0" w:rsidRPr="0036729D" w:rsidRDefault="006223D0" w:rsidP="00FE3AA0">
            <w:pPr>
              <w:spacing w:line="216" w:lineRule="auto"/>
              <w:rPr>
                <w:rFonts w:asciiTheme="majorBidi" w:hAnsiTheme="majorBidi" w:cstheme="majorBidi"/>
                <w:sz w:val="28"/>
                <w:szCs w:val="28"/>
                <w:lang w:val="uk-UA" w:eastAsia="en-US"/>
              </w:rPr>
            </w:pPr>
            <w:r w:rsidRPr="00873676">
              <w:rPr>
                <w:rFonts w:asciiTheme="majorBidi" w:hAnsiTheme="majorBidi" w:cstheme="majorBidi"/>
                <w:sz w:val="28"/>
                <w:szCs w:val="28"/>
                <w:lang w:eastAsia="en-US"/>
              </w:rPr>
              <w:t>Акцент ІІ тону на</w:t>
            </w:r>
            <w:r>
              <w:rPr>
                <w:rFonts w:asciiTheme="majorBidi" w:hAnsiTheme="majorBidi" w:cstheme="majorBidi"/>
                <w:sz w:val="28"/>
                <w:szCs w:val="28"/>
                <w:lang w:val="uk-UA" w:eastAsia="en-US"/>
              </w:rPr>
              <w:t>д</w:t>
            </w:r>
            <w:r>
              <w:rPr>
                <w:rFonts w:asciiTheme="majorBidi" w:hAnsiTheme="majorBidi" w:cstheme="majorBidi"/>
                <w:sz w:val="28"/>
                <w:szCs w:val="28"/>
                <w:lang w:eastAsia="en-US"/>
              </w:rPr>
              <w:t xml:space="preserve"> аорт</w:t>
            </w:r>
            <w:r>
              <w:rPr>
                <w:rFonts w:asciiTheme="majorBidi" w:hAnsiTheme="majorBidi" w:cstheme="majorBidi"/>
                <w:sz w:val="28"/>
                <w:szCs w:val="28"/>
                <w:lang w:val="uk-UA" w:eastAsia="en-US"/>
              </w:rPr>
              <w:t>ою</w:t>
            </w: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Ні</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9</w:t>
            </w:r>
            <w:r w:rsidRPr="00873676">
              <w:rPr>
                <w:rFonts w:asciiTheme="majorBidi" w:hAnsiTheme="majorBidi" w:cstheme="majorBidi"/>
                <w:sz w:val="28"/>
                <w:szCs w:val="28"/>
                <w:lang w:eastAsia="en-US"/>
              </w:rPr>
              <w:t xml:space="preserve"> (3</w:t>
            </w:r>
            <w:r w:rsidRPr="00873676">
              <w:rPr>
                <w:rFonts w:asciiTheme="majorBidi" w:hAnsiTheme="majorBidi" w:cstheme="majorBidi"/>
                <w:sz w:val="28"/>
                <w:szCs w:val="28"/>
                <w:lang w:val="uk-UA" w:eastAsia="en-US"/>
              </w:rPr>
              <w:t>9</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13</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7</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32</w:t>
            </w:r>
            <w:r w:rsidRPr="00873676">
              <w:rPr>
                <w:rFonts w:asciiTheme="majorBidi" w:hAnsiTheme="majorBidi" w:cstheme="majorBidi"/>
                <w:sz w:val="28"/>
                <w:szCs w:val="28"/>
                <w:lang w:eastAsia="en-US"/>
              </w:rPr>
              <w:t>%)</w:t>
            </w:r>
            <w:r w:rsidRPr="00873676">
              <w:rPr>
                <w:rFonts w:asciiTheme="majorBidi" w:hAnsiTheme="majorBidi" w:cstheme="majorBidi"/>
                <w:spacing w:val="5"/>
                <w:sz w:val="28"/>
                <w:szCs w:val="28"/>
                <w:lang w:val="uk-UA" w:eastAsia="en-US"/>
              </w:rPr>
              <w:t>*</w:t>
            </w:r>
          </w:p>
        </w:tc>
      </w:tr>
      <w:tr w:rsidR="006223D0" w:rsidRPr="00873676" w:rsidTr="006223D0">
        <w:trPr>
          <w:trHeight w:val="519"/>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95" w:type="dxa"/>
            <w:gridSpan w:val="4"/>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14</w:t>
            </w:r>
            <w:r w:rsidRPr="00873676">
              <w:rPr>
                <w:rFonts w:asciiTheme="majorBidi" w:hAnsiTheme="majorBidi" w:cstheme="majorBidi"/>
                <w:sz w:val="28"/>
                <w:szCs w:val="28"/>
                <w:lang w:eastAsia="en-US"/>
              </w:rPr>
              <w:t xml:space="preserve"> (6</w:t>
            </w:r>
            <w:r w:rsidRPr="00873676">
              <w:rPr>
                <w:rFonts w:asciiTheme="majorBidi" w:hAnsiTheme="majorBidi" w:cstheme="majorBidi"/>
                <w:sz w:val="28"/>
                <w:szCs w:val="28"/>
                <w:lang w:val="uk-UA" w:eastAsia="en-US"/>
              </w:rPr>
              <w:t>0</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87</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38</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92,68</w:t>
            </w:r>
            <w:r w:rsidRPr="00873676">
              <w:rPr>
                <w:rFonts w:asciiTheme="majorBidi" w:hAnsiTheme="majorBidi" w:cstheme="majorBidi"/>
                <w:sz w:val="28"/>
                <w:szCs w:val="28"/>
                <w:lang w:eastAsia="en-US"/>
              </w:rPr>
              <w:t>%)</w:t>
            </w:r>
            <w:r w:rsidRPr="00873676">
              <w:rPr>
                <w:rFonts w:asciiTheme="majorBidi" w:hAnsiTheme="majorBidi" w:cstheme="majorBidi"/>
                <w:spacing w:val="5"/>
                <w:sz w:val="28"/>
                <w:szCs w:val="28"/>
                <w:lang w:val="uk-UA" w:eastAsia="en-US"/>
              </w:rPr>
              <w:t>*</w:t>
            </w:r>
          </w:p>
        </w:tc>
      </w:tr>
      <w:tr w:rsidR="006223D0" w:rsidRPr="00873676" w:rsidTr="006223D0">
        <w:trPr>
          <w:trHeight w:val="419"/>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21.</w:t>
            </w:r>
          </w:p>
        </w:tc>
        <w:tc>
          <w:tcPr>
            <w:tcW w:w="2295" w:type="dxa"/>
            <w:gridSpan w:val="4"/>
            <w:vMerge w:val="restart"/>
            <w:hideMark/>
          </w:tcPr>
          <w:p w:rsidR="006223D0" w:rsidRPr="0036729D" w:rsidRDefault="006223D0" w:rsidP="00FE3AA0">
            <w:pPr>
              <w:spacing w:line="216" w:lineRule="auto"/>
              <w:rPr>
                <w:rFonts w:asciiTheme="majorBidi" w:hAnsiTheme="majorBidi" w:cstheme="majorBidi"/>
                <w:sz w:val="28"/>
                <w:szCs w:val="28"/>
                <w:lang w:val="uk-UA" w:eastAsia="en-US"/>
              </w:rPr>
            </w:pPr>
            <w:r>
              <w:rPr>
                <w:rFonts w:asciiTheme="majorBidi" w:hAnsiTheme="majorBidi" w:cstheme="majorBidi"/>
                <w:sz w:val="28"/>
                <w:szCs w:val="28"/>
                <w:lang w:val="uk-UA" w:eastAsia="en-US"/>
              </w:rPr>
              <w:t>П</w:t>
            </w:r>
            <w:r w:rsidRPr="00873676">
              <w:rPr>
                <w:rFonts w:asciiTheme="majorBidi" w:hAnsiTheme="majorBidi" w:cstheme="majorBidi"/>
                <w:sz w:val="28"/>
                <w:szCs w:val="28"/>
                <w:lang w:eastAsia="en-US"/>
              </w:rPr>
              <w:t>ослаблене</w:t>
            </w:r>
            <w:r>
              <w:rPr>
                <w:rFonts w:asciiTheme="majorBidi" w:hAnsiTheme="majorBidi" w:cstheme="majorBidi"/>
                <w:sz w:val="28"/>
                <w:szCs w:val="28"/>
                <w:lang w:val="uk-UA" w:eastAsia="en-US"/>
              </w:rPr>
              <w:t xml:space="preserve"> дихання</w:t>
            </w: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Ні</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20</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86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96</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39</w:t>
            </w:r>
            <w:r w:rsidRPr="00873676">
              <w:rPr>
                <w:rFonts w:asciiTheme="majorBidi" w:hAnsiTheme="majorBidi" w:cstheme="majorBidi"/>
                <w:sz w:val="28"/>
                <w:szCs w:val="28"/>
                <w:lang w:eastAsia="en-US"/>
              </w:rPr>
              <w:t xml:space="preserve"> (9</w:t>
            </w:r>
            <w:r w:rsidRPr="00873676">
              <w:rPr>
                <w:rFonts w:asciiTheme="majorBidi" w:hAnsiTheme="majorBidi" w:cstheme="majorBidi"/>
                <w:sz w:val="28"/>
                <w:szCs w:val="28"/>
                <w:lang w:val="uk-UA" w:eastAsia="en-US"/>
              </w:rPr>
              <w:t>5</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12</w:t>
            </w:r>
            <w:r w:rsidRPr="00873676">
              <w:rPr>
                <w:rFonts w:asciiTheme="majorBidi" w:hAnsiTheme="majorBidi" w:cstheme="majorBidi"/>
                <w:sz w:val="28"/>
                <w:szCs w:val="28"/>
                <w:lang w:eastAsia="en-US"/>
              </w:rPr>
              <w:t>%)</w:t>
            </w:r>
            <w:r w:rsidRPr="00873676">
              <w:rPr>
                <w:rFonts w:asciiTheme="majorBidi" w:hAnsiTheme="majorBidi" w:cstheme="majorBidi"/>
                <w:spacing w:val="5"/>
                <w:sz w:val="28"/>
                <w:szCs w:val="28"/>
                <w:lang w:val="uk-UA" w:eastAsia="en-US"/>
              </w:rPr>
              <w:t>*</w:t>
            </w:r>
          </w:p>
        </w:tc>
      </w:tr>
      <w:tr w:rsidR="006223D0" w:rsidRPr="00873676" w:rsidTr="006223D0">
        <w:trPr>
          <w:trHeight w:val="452"/>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95" w:type="dxa"/>
            <w:gridSpan w:val="4"/>
            <w:vMerge/>
            <w:hideMark/>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13</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04</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4</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88</w:t>
            </w:r>
            <w:r w:rsidRPr="00873676">
              <w:rPr>
                <w:rFonts w:asciiTheme="majorBidi" w:hAnsiTheme="majorBidi" w:cstheme="majorBidi"/>
                <w:sz w:val="28"/>
                <w:szCs w:val="28"/>
                <w:lang w:eastAsia="en-US"/>
              </w:rPr>
              <w:t>%)</w:t>
            </w:r>
            <w:r w:rsidRPr="00873676">
              <w:rPr>
                <w:rFonts w:asciiTheme="majorBidi" w:hAnsiTheme="majorBidi" w:cstheme="majorBidi"/>
                <w:spacing w:val="5"/>
                <w:sz w:val="28"/>
                <w:szCs w:val="28"/>
                <w:lang w:val="uk-UA" w:eastAsia="en-US"/>
              </w:rPr>
              <w:t>*</w:t>
            </w:r>
          </w:p>
        </w:tc>
      </w:tr>
      <w:tr w:rsidR="006223D0" w:rsidRPr="00873676" w:rsidTr="006223D0">
        <w:trPr>
          <w:trHeight w:val="452"/>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22.</w:t>
            </w:r>
          </w:p>
        </w:tc>
        <w:tc>
          <w:tcPr>
            <w:tcW w:w="2295" w:type="dxa"/>
            <w:gridSpan w:val="4"/>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Хрипи в легенях</w:t>
            </w: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Ні</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21</w:t>
            </w:r>
            <w:r w:rsidRPr="00873676">
              <w:rPr>
                <w:rFonts w:asciiTheme="majorBidi" w:hAnsiTheme="majorBidi" w:cstheme="majorBidi"/>
                <w:sz w:val="28"/>
                <w:szCs w:val="28"/>
                <w:lang w:eastAsia="en-US"/>
              </w:rPr>
              <w:t>(9</w:t>
            </w:r>
            <w:r w:rsidRPr="00873676">
              <w:rPr>
                <w:rFonts w:asciiTheme="majorBidi" w:hAnsiTheme="majorBidi" w:cstheme="majorBidi"/>
                <w:sz w:val="28"/>
                <w:szCs w:val="28"/>
                <w:lang w:val="uk-UA" w:eastAsia="en-US"/>
              </w:rPr>
              <w:t>1</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1%)</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37</w:t>
            </w:r>
            <w:r w:rsidRPr="00873676">
              <w:rPr>
                <w:rFonts w:asciiTheme="majorBidi" w:hAnsiTheme="majorBidi" w:cstheme="majorBidi"/>
                <w:sz w:val="28"/>
                <w:szCs w:val="28"/>
                <w:lang w:eastAsia="en-US"/>
              </w:rPr>
              <w:t xml:space="preserve"> (9</w:t>
            </w:r>
            <w:r w:rsidRPr="00873676">
              <w:rPr>
                <w:rFonts w:asciiTheme="majorBidi" w:hAnsiTheme="majorBidi" w:cstheme="majorBidi"/>
                <w:sz w:val="28"/>
                <w:szCs w:val="28"/>
                <w:lang w:val="uk-UA" w:eastAsia="en-US"/>
              </w:rPr>
              <w:t>0</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24</w:t>
            </w:r>
            <w:r w:rsidRPr="00873676">
              <w:rPr>
                <w:rFonts w:asciiTheme="majorBidi" w:hAnsiTheme="majorBidi" w:cstheme="majorBidi"/>
                <w:sz w:val="28"/>
                <w:szCs w:val="28"/>
                <w:lang w:eastAsia="en-US"/>
              </w:rPr>
              <w:t>%)</w:t>
            </w:r>
          </w:p>
        </w:tc>
      </w:tr>
      <w:tr w:rsidR="006223D0" w:rsidRPr="00873676" w:rsidTr="006223D0">
        <w:trPr>
          <w:trHeight w:val="435"/>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95" w:type="dxa"/>
            <w:gridSpan w:val="4"/>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9%)</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4</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9</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76</w:t>
            </w:r>
            <w:r w:rsidRPr="00873676">
              <w:rPr>
                <w:rFonts w:asciiTheme="majorBidi" w:hAnsiTheme="majorBidi" w:cstheme="majorBidi"/>
                <w:sz w:val="28"/>
                <w:szCs w:val="28"/>
                <w:lang w:eastAsia="en-US"/>
              </w:rPr>
              <w:t>%)</w:t>
            </w:r>
          </w:p>
        </w:tc>
      </w:tr>
      <w:tr w:rsidR="006223D0" w:rsidRPr="00873676" w:rsidTr="006223D0">
        <w:trPr>
          <w:trHeight w:val="436"/>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23.</w:t>
            </w:r>
          </w:p>
        </w:tc>
        <w:tc>
          <w:tcPr>
            <w:tcW w:w="2295" w:type="dxa"/>
            <w:gridSpan w:val="4"/>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Збільшення печінки</w:t>
            </w:r>
          </w:p>
        </w:tc>
        <w:tc>
          <w:tcPr>
            <w:tcW w:w="965" w:type="dxa"/>
          </w:tcPr>
          <w:p w:rsidR="006223D0" w:rsidRPr="00D60163" w:rsidRDefault="006223D0"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18</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78</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26</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38</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92</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68</w:t>
            </w:r>
            <w:r w:rsidRPr="00873676">
              <w:rPr>
                <w:rFonts w:asciiTheme="majorBidi" w:hAnsiTheme="majorBidi" w:cstheme="majorBidi"/>
                <w:sz w:val="28"/>
                <w:szCs w:val="28"/>
                <w:lang w:eastAsia="en-US"/>
              </w:rPr>
              <w:t>%)</w:t>
            </w:r>
          </w:p>
        </w:tc>
      </w:tr>
      <w:tr w:rsidR="006223D0" w:rsidRPr="00873676" w:rsidTr="006223D0">
        <w:trPr>
          <w:trHeight w:val="435"/>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95" w:type="dxa"/>
            <w:gridSpan w:val="4"/>
            <w:vMerge/>
            <w:hideMark/>
          </w:tcPr>
          <w:p w:rsidR="006223D0" w:rsidRPr="00873676" w:rsidRDefault="006223D0" w:rsidP="00FE3AA0">
            <w:pPr>
              <w:spacing w:line="216" w:lineRule="auto"/>
              <w:rPr>
                <w:rFonts w:asciiTheme="majorBidi" w:hAnsiTheme="majorBidi" w:cstheme="majorBidi"/>
                <w:sz w:val="28"/>
                <w:szCs w:val="28"/>
                <w:lang w:eastAsia="en-US"/>
              </w:rPr>
            </w:pP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5</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21</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73</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7</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32</w:t>
            </w:r>
            <w:r w:rsidRPr="00873676">
              <w:rPr>
                <w:rFonts w:asciiTheme="majorBidi" w:hAnsiTheme="majorBidi" w:cstheme="majorBidi"/>
                <w:sz w:val="28"/>
                <w:szCs w:val="28"/>
                <w:lang w:eastAsia="en-US"/>
              </w:rPr>
              <w:t>%)</w:t>
            </w:r>
          </w:p>
        </w:tc>
      </w:tr>
      <w:tr w:rsidR="006223D0" w:rsidRPr="00873676" w:rsidTr="006223D0">
        <w:trPr>
          <w:trHeight w:val="468"/>
        </w:trPr>
        <w:tc>
          <w:tcPr>
            <w:tcW w:w="628" w:type="dxa"/>
            <w:vMerge w:val="restart"/>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24.</w:t>
            </w:r>
          </w:p>
        </w:tc>
        <w:tc>
          <w:tcPr>
            <w:tcW w:w="2295" w:type="dxa"/>
            <w:gridSpan w:val="4"/>
            <w:vMerge w:val="restart"/>
            <w:hideMark/>
          </w:tcPr>
          <w:p w:rsidR="006223D0" w:rsidRPr="00873676" w:rsidRDefault="006223D0"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Периферична полінейропатія</w:t>
            </w: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Ні</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12</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17</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1 (51,</w:t>
            </w:r>
            <w:r w:rsidRPr="00873676">
              <w:rPr>
                <w:rFonts w:asciiTheme="majorBidi" w:hAnsiTheme="majorBidi" w:cstheme="majorBidi"/>
                <w:sz w:val="28"/>
                <w:szCs w:val="28"/>
                <w:lang w:val="uk-UA" w:eastAsia="en-US"/>
              </w:rPr>
              <w:t>22</w:t>
            </w:r>
            <w:r w:rsidRPr="00873676">
              <w:rPr>
                <w:rFonts w:asciiTheme="majorBidi" w:hAnsiTheme="majorBidi" w:cstheme="majorBidi"/>
                <w:sz w:val="28"/>
                <w:szCs w:val="28"/>
                <w:lang w:eastAsia="en-US"/>
              </w:rPr>
              <w:t>%)</w:t>
            </w:r>
          </w:p>
        </w:tc>
      </w:tr>
      <w:tr w:rsidR="006223D0" w:rsidRPr="00873676" w:rsidTr="006223D0">
        <w:trPr>
          <w:trHeight w:val="419"/>
        </w:trPr>
        <w:tc>
          <w:tcPr>
            <w:tcW w:w="628" w:type="dxa"/>
            <w:vMerge/>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2295" w:type="dxa"/>
            <w:gridSpan w:val="4"/>
            <w:vMerge/>
            <w:hideMark/>
          </w:tcPr>
          <w:p w:rsidR="006223D0" w:rsidRPr="00873676" w:rsidRDefault="006223D0" w:rsidP="00FE3AA0">
            <w:pPr>
              <w:spacing w:line="216" w:lineRule="auto"/>
              <w:jc w:val="center"/>
              <w:rPr>
                <w:rFonts w:asciiTheme="majorBidi" w:hAnsiTheme="majorBidi" w:cstheme="majorBidi"/>
                <w:sz w:val="28"/>
                <w:szCs w:val="28"/>
                <w:lang w:eastAsia="en-US"/>
              </w:rPr>
            </w:pPr>
          </w:p>
        </w:tc>
        <w:tc>
          <w:tcPr>
            <w:tcW w:w="965" w:type="dxa"/>
          </w:tcPr>
          <w:p w:rsidR="006223D0" w:rsidRPr="00873676" w:rsidRDefault="006223D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1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11</w:t>
            </w:r>
            <w:r w:rsidRPr="00873676">
              <w:rPr>
                <w:rFonts w:asciiTheme="majorBidi" w:hAnsiTheme="majorBidi" w:cstheme="majorBidi"/>
                <w:sz w:val="28"/>
                <w:szCs w:val="28"/>
                <w:lang w:eastAsia="en-US"/>
              </w:rPr>
              <w:t xml:space="preserve"> (4</w:t>
            </w:r>
            <w:r w:rsidRPr="00873676">
              <w:rPr>
                <w:rFonts w:asciiTheme="majorBidi" w:hAnsiTheme="majorBidi" w:cstheme="majorBidi"/>
                <w:sz w:val="28"/>
                <w:szCs w:val="28"/>
                <w:lang w:val="uk-UA" w:eastAsia="en-US"/>
              </w:rPr>
              <w:t>7</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83</w:t>
            </w:r>
            <w:r w:rsidRPr="00873676">
              <w:rPr>
                <w:rFonts w:asciiTheme="majorBidi" w:hAnsiTheme="majorBidi" w:cstheme="majorBidi"/>
                <w:sz w:val="28"/>
                <w:szCs w:val="28"/>
                <w:lang w:eastAsia="en-US"/>
              </w:rPr>
              <w:t>%)</w:t>
            </w:r>
          </w:p>
        </w:tc>
        <w:tc>
          <w:tcPr>
            <w:tcW w:w="2736" w:type="dxa"/>
            <w:hideMark/>
          </w:tcPr>
          <w:p w:rsidR="006223D0" w:rsidRPr="00873676" w:rsidRDefault="006223D0"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20</w:t>
            </w:r>
            <w:r w:rsidRPr="00873676">
              <w:rPr>
                <w:rFonts w:asciiTheme="majorBidi" w:hAnsiTheme="majorBidi" w:cstheme="majorBidi"/>
                <w:sz w:val="28"/>
                <w:szCs w:val="28"/>
                <w:lang w:eastAsia="en-US"/>
              </w:rPr>
              <w:t xml:space="preserve"> (48,</w:t>
            </w:r>
            <w:r w:rsidRPr="00873676">
              <w:rPr>
                <w:rFonts w:asciiTheme="majorBidi" w:hAnsiTheme="majorBidi" w:cstheme="majorBidi"/>
                <w:sz w:val="28"/>
                <w:szCs w:val="28"/>
                <w:lang w:val="uk-UA" w:eastAsia="en-US"/>
              </w:rPr>
              <w:t>78</w:t>
            </w:r>
            <w:r w:rsidRPr="00873676">
              <w:rPr>
                <w:rFonts w:asciiTheme="majorBidi" w:hAnsiTheme="majorBidi" w:cstheme="majorBidi"/>
                <w:sz w:val="28"/>
                <w:szCs w:val="28"/>
                <w:lang w:eastAsia="en-US"/>
              </w:rPr>
              <w:t>%)</w:t>
            </w:r>
          </w:p>
        </w:tc>
      </w:tr>
    </w:tbl>
    <w:p w:rsidR="00B7627F" w:rsidRPr="00261E21" w:rsidRDefault="00B7627F" w:rsidP="00B7627F">
      <w:pPr>
        <w:shd w:val="clear" w:color="auto" w:fill="FFFFFF"/>
        <w:spacing w:after="0" w:line="360" w:lineRule="auto"/>
        <w:ind w:firstLine="720"/>
        <w:jc w:val="both"/>
        <w:rPr>
          <w:rFonts w:asciiTheme="majorBidi" w:hAnsiTheme="majorBidi" w:cstheme="majorBidi"/>
          <w:spacing w:val="5"/>
          <w:sz w:val="28"/>
          <w:szCs w:val="28"/>
          <w:lang w:val="uk-UA"/>
        </w:rPr>
      </w:pPr>
      <w:r w:rsidRPr="00261E21">
        <w:rPr>
          <w:rFonts w:asciiTheme="majorBidi" w:hAnsiTheme="majorBidi" w:cstheme="majorBidi"/>
          <w:spacing w:val="5"/>
          <w:sz w:val="28"/>
          <w:szCs w:val="28"/>
          <w:lang w:val="uk-UA"/>
        </w:rPr>
        <w:t>При</w:t>
      </w:r>
      <w:r>
        <w:rPr>
          <w:rFonts w:asciiTheme="majorBidi" w:hAnsiTheme="majorBidi" w:cstheme="majorBidi"/>
          <w:spacing w:val="5"/>
          <w:sz w:val="28"/>
          <w:szCs w:val="28"/>
          <w:lang w:val="uk-UA"/>
        </w:rPr>
        <w:t>мітка.</w:t>
      </w:r>
      <w:r w:rsidRPr="00261E21">
        <w:rPr>
          <w:rFonts w:asciiTheme="majorBidi" w:hAnsiTheme="majorBidi" w:cstheme="majorBidi"/>
          <w:spacing w:val="5"/>
          <w:sz w:val="28"/>
          <w:szCs w:val="28"/>
          <w:lang w:val="uk-UA"/>
        </w:rPr>
        <w:t xml:space="preserve"> * </w:t>
      </w:r>
      <w:r w:rsidRPr="00261E21">
        <w:rPr>
          <w:rFonts w:asciiTheme="majorBidi" w:hAnsiTheme="majorBidi" w:cstheme="majorBidi"/>
          <w:sz w:val="28"/>
          <w:szCs w:val="28"/>
          <w:lang w:val="uk-UA"/>
        </w:rPr>
        <w:t xml:space="preserve">– </w:t>
      </w:r>
      <w:r w:rsidRPr="00F67BDF">
        <w:rPr>
          <w:rFonts w:ascii="Times New Roman" w:hAnsi="Times New Roman"/>
          <w:sz w:val="28"/>
          <w:szCs w:val="28"/>
          <w:lang w:val="uk-UA"/>
        </w:rPr>
        <w:t>р&lt;0,05</w:t>
      </w:r>
      <w:r>
        <w:rPr>
          <w:rFonts w:ascii="Times New Roman" w:hAnsi="Times New Roman"/>
          <w:sz w:val="28"/>
          <w:szCs w:val="28"/>
          <w:lang w:val="uk-UA"/>
        </w:rPr>
        <w:t xml:space="preserve"> різниця вірогідності між обстеженими групами.</w:t>
      </w:r>
    </w:p>
    <w:p w:rsidR="005963D8" w:rsidRDefault="005963D8" w:rsidP="00116AD5">
      <w:pPr>
        <w:shd w:val="clear" w:color="auto" w:fill="FFFFFF"/>
        <w:spacing w:after="0" w:line="360" w:lineRule="auto"/>
        <w:ind w:firstLine="720"/>
        <w:jc w:val="both"/>
        <w:rPr>
          <w:rFonts w:ascii="Times New Roman" w:hAnsi="Times New Roman"/>
          <w:spacing w:val="5"/>
          <w:sz w:val="28"/>
          <w:szCs w:val="28"/>
          <w:lang w:val="uk-UA"/>
        </w:rPr>
      </w:pPr>
    </w:p>
    <w:p w:rsidR="0014389B" w:rsidRPr="00261E21" w:rsidRDefault="0014389B" w:rsidP="00116AD5">
      <w:pPr>
        <w:shd w:val="clear" w:color="auto" w:fill="FFFFFF"/>
        <w:spacing w:after="0" w:line="360" w:lineRule="auto"/>
        <w:ind w:firstLine="720"/>
        <w:jc w:val="both"/>
        <w:rPr>
          <w:rFonts w:ascii="Times New Roman" w:hAnsi="Times New Roman"/>
          <w:spacing w:val="5"/>
          <w:sz w:val="28"/>
          <w:szCs w:val="28"/>
          <w:lang w:val="uk-UA"/>
        </w:rPr>
      </w:pPr>
      <w:r w:rsidRPr="00261E21">
        <w:rPr>
          <w:rFonts w:ascii="Times New Roman" w:hAnsi="Times New Roman"/>
          <w:spacing w:val="5"/>
          <w:sz w:val="28"/>
          <w:szCs w:val="28"/>
          <w:lang w:val="uk-UA"/>
        </w:rPr>
        <w:lastRenderedPageBreak/>
        <w:t>П</w:t>
      </w:r>
      <w:r w:rsidR="006223D0">
        <w:rPr>
          <w:rFonts w:ascii="Times New Roman" w:hAnsi="Times New Roman"/>
          <w:spacing w:val="5"/>
          <w:sz w:val="28"/>
          <w:szCs w:val="28"/>
          <w:lang w:val="uk-UA"/>
        </w:rPr>
        <w:t>ід час</w:t>
      </w:r>
      <w:r w:rsidRPr="00261E21">
        <w:rPr>
          <w:rFonts w:ascii="Times New Roman" w:hAnsi="Times New Roman"/>
          <w:spacing w:val="5"/>
          <w:sz w:val="28"/>
          <w:szCs w:val="28"/>
          <w:lang w:val="uk-UA"/>
        </w:rPr>
        <w:t xml:space="preserve"> розгляд</w:t>
      </w:r>
      <w:r w:rsidR="006223D0">
        <w:rPr>
          <w:rFonts w:ascii="Times New Roman" w:hAnsi="Times New Roman"/>
          <w:spacing w:val="5"/>
          <w:sz w:val="28"/>
          <w:szCs w:val="28"/>
          <w:lang w:val="uk-UA"/>
        </w:rPr>
        <w:t>у</w:t>
      </w:r>
      <w:r w:rsidRPr="00261E21">
        <w:rPr>
          <w:rFonts w:ascii="Times New Roman" w:hAnsi="Times New Roman"/>
          <w:spacing w:val="5"/>
          <w:sz w:val="28"/>
          <w:szCs w:val="28"/>
          <w:lang w:val="uk-UA"/>
        </w:rPr>
        <w:t xml:space="preserve"> отриманих результатів </w:t>
      </w:r>
      <w:r w:rsidR="006223D0">
        <w:rPr>
          <w:rFonts w:ascii="Times New Roman" w:hAnsi="Times New Roman"/>
          <w:spacing w:val="5"/>
          <w:sz w:val="28"/>
          <w:szCs w:val="28"/>
          <w:lang w:val="uk-UA"/>
        </w:rPr>
        <w:t>ми з</w:t>
      </w:r>
      <w:r w:rsidR="006223D0" w:rsidRPr="006223D0">
        <w:rPr>
          <w:rFonts w:ascii="Times New Roman" w:hAnsi="Times New Roman"/>
          <w:spacing w:val="5"/>
          <w:sz w:val="28"/>
          <w:szCs w:val="28"/>
          <w:lang w:val="uk-UA"/>
        </w:rPr>
        <w:t>’</w:t>
      </w:r>
      <w:r w:rsidR="006223D0">
        <w:rPr>
          <w:rFonts w:ascii="Times New Roman" w:hAnsi="Times New Roman"/>
          <w:spacing w:val="5"/>
          <w:sz w:val="28"/>
          <w:szCs w:val="28"/>
          <w:lang w:val="uk-UA"/>
        </w:rPr>
        <w:t>ясували</w:t>
      </w:r>
      <w:r w:rsidRPr="00261E21">
        <w:rPr>
          <w:rFonts w:ascii="Times New Roman" w:hAnsi="Times New Roman"/>
          <w:spacing w:val="5"/>
          <w:sz w:val="28"/>
          <w:szCs w:val="28"/>
          <w:lang w:val="uk-UA"/>
        </w:rPr>
        <w:t xml:space="preserve">, що </w:t>
      </w:r>
      <w:r>
        <w:rPr>
          <w:rFonts w:ascii="Times New Roman" w:hAnsi="Times New Roman"/>
          <w:spacing w:val="5"/>
          <w:sz w:val="28"/>
          <w:szCs w:val="28"/>
          <w:lang w:val="uk-UA"/>
        </w:rPr>
        <w:t>найбільше пацієнти першої та другої підгруп</w:t>
      </w:r>
      <w:r w:rsidRPr="00261E21">
        <w:rPr>
          <w:rFonts w:ascii="Times New Roman" w:hAnsi="Times New Roman"/>
          <w:spacing w:val="5"/>
          <w:sz w:val="28"/>
          <w:szCs w:val="28"/>
          <w:lang w:val="uk-UA"/>
        </w:rPr>
        <w:t xml:space="preserve"> вис</w:t>
      </w:r>
      <w:r w:rsidR="006223D0">
        <w:rPr>
          <w:rFonts w:ascii="Times New Roman" w:hAnsi="Times New Roman"/>
          <w:spacing w:val="5"/>
          <w:sz w:val="28"/>
          <w:szCs w:val="28"/>
          <w:lang w:val="uk-UA"/>
        </w:rPr>
        <w:t>увал</w:t>
      </w:r>
      <w:r w:rsidRPr="00261E21">
        <w:rPr>
          <w:rFonts w:ascii="Times New Roman" w:hAnsi="Times New Roman"/>
          <w:spacing w:val="5"/>
          <w:sz w:val="28"/>
          <w:szCs w:val="28"/>
          <w:lang w:val="uk-UA"/>
        </w:rPr>
        <w:t>и скарги на головний біль</w:t>
      </w:r>
      <w:r>
        <w:rPr>
          <w:rFonts w:ascii="Times New Roman" w:hAnsi="Times New Roman"/>
          <w:spacing w:val="5"/>
          <w:sz w:val="28"/>
          <w:szCs w:val="28"/>
          <w:lang w:val="uk-UA"/>
        </w:rPr>
        <w:t xml:space="preserve"> (</w:t>
      </w:r>
      <w:r w:rsidRPr="00873676">
        <w:rPr>
          <w:rFonts w:asciiTheme="majorBidi" w:hAnsiTheme="majorBidi" w:cstheme="majorBidi"/>
          <w:sz w:val="28"/>
          <w:szCs w:val="28"/>
          <w:lang w:val="uk-UA" w:eastAsia="en-US"/>
        </w:rPr>
        <w:t>11</w:t>
      </w:r>
      <w:r w:rsidRPr="0014389B">
        <w:rPr>
          <w:rFonts w:asciiTheme="majorBidi" w:hAnsiTheme="majorBidi" w:cstheme="majorBidi"/>
          <w:sz w:val="28"/>
          <w:szCs w:val="28"/>
          <w:lang w:val="uk-UA" w:eastAsia="en-US"/>
        </w:rPr>
        <w:t xml:space="preserve"> (4</w:t>
      </w:r>
      <w:r w:rsidRPr="00873676">
        <w:rPr>
          <w:rFonts w:asciiTheme="majorBidi" w:hAnsiTheme="majorBidi" w:cstheme="majorBidi"/>
          <w:sz w:val="28"/>
          <w:szCs w:val="28"/>
          <w:lang w:val="uk-UA" w:eastAsia="en-US"/>
        </w:rPr>
        <w:t>7</w:t>
      </w:r>
      <w:r w:rsidRPr="0014389B">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82</w:t>
      </w:r>
      <w:r w:rsidRPr="0014389B">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та </w:t>
      </w:r>
      <w:r w:rsidRPr="00873676">
        <w:rPr>
          <w:rFonts w:asciiTheme="majorBidi" w:hAnsiTheme="majorBidi" w:cstheme="majorBidi"/>
          <w:sz w:val="28"/>
          <w:szCs w:val="28"/>
          <w:lang w:val="uk-UA" w:eastAsia="en-US"/>
        </w:rPr>
        <w:t>22</w:t>
      </w:r>
      <w:r w:rsidRPr="0014389B">
        <w:rPr>
          <w:rFonts w:asciiTheme="majorBidi" w:hAnsiTheme="majorBidi" w:cstheme="majorBidi"/>
          <w:sz w:val="28"/>
          <w:szCs w:val="28"/>
          <w:lang w:val="uk-UA" w:eastAsia="en-US"/>
        </w:rPr>
        <w:t xml:space="preserve"> (5</w:t>
      </w:r>
      <w:r w:rsidRPr="00873676">
        <w:rPr>
          <w:rFonts w:asciiTheme="majorBidi" w:hAnsiTheme="majorBidi" w:cstheme="majorBidi"/>
          <w:sz w:val="28"/>
          <w:szCs w:val="28"/>
          <w:lang w:val="uk-UA" w:eastAsia="en-US"/>
        </w:rPr>
        <w:t>3</w:t>
      </w:r>
      <w:r w:rsidRPr="0014389B">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66</w:t>
      </w:r>
      <w:r w:rsidRPr="0014389B">
        <w:rPr>
          <w:rFonts w:asciiTheme="majorBidi" w:hAnsiTheme="majorBidi" w:cstheme="majorBidi"/>
          <w:sz w:val="28"/>
          <w:szCs w:val="28"/>
          <w:lang w:val="uk-UA" w:eastAsia="en-US"/>
        </w:rPr>
        <w:t>%)</w:t>
      </w:r>
      <w:r w:rsidRPr="00261E21">
        <w:rPr>
          <w:rFonts w:ascii="Times New Roman" w:hAnsi="Times New Roman"/>
          <w:spacing w:val="5"/>
          <w:sz w:val="28"/>
          <w:szCs w:val="28"/>
          <w:lang w:val="uk-UA"/>
        </w:rPr>
        <w:t>,</w:t>
      </w:r>
      <w:r>
        <w:rPr>
          <w:rFonts w:ascii="Times New Roman" w:hAnsi="Times New Roman"/>
          <w:spacing w:val="5"/>
          <w:sz w:val="28"/>
          <w:szCs w:val="28"/>
          <w:lang w:val="uk-UA"/>
        </w:rPr>
        <w:t xml:space="preserve"> відповідно),</w:t>
      </w:r>
      <w:r w:rsidRPr="00261E21">
        <w:rPr>
          <w:rFonts w:ascii="Times New Roman" w:hAnsi="Times New Roman"/>
          <w:spacing w:val="5"/>
          <w:sz w:val="28"/>
          <w:szCs w:val="28"/>
          <w:lang w:val="uk-UA"/>
        </w:rPr>
        <w:t xml:space="preserve"> запаморочення</w:t>
      </w:r>
      <w:r>
        <w:rPr>
          <w:rFonts w:ascii="Times New Roman" w:hAnsi="Times New Roman"/>
          <w:spacing w:val="5"/>
          <w:sz w:val="28"/>
          <w:szCs w:val="28"/>
          <w:lang w:val="uk-UA"/>
        </w:rPr>
        <w:t xml:space="preserve"> (</w:t>
      </w:r>
      <w:r w:rsidRPr="00873676">
        <w:rPr>
          <w:rFonts w:asciiTheme="majorBidi" w:hAnsiTheme="majorBidi" w:cstheme="majorBidi"/>
          <w:sz w:val="28"/>
          <w:szCs w:val="28"/>
          <w:lang w:val="uk-UA" w:eastAsia="en-US"/>
        </w:rPr>
        <w:t>10</w:t>
      </w:r>
      <w:r w:rsidRPr="0014389B">
        <w:rPr>
          <w:rFonts w:asciiTheme="majorBidi" w:hAnsiTheme="majorBidi" w:cstheme="majorBidi"/>
          <w:sz w:val="28"/>
          <w:szCs w:val="28"/>
          <w:lang w:val="uk-UA" w:eastAsia="en-US"/>
        </w:rPr>
        <w:t xml:space="preserve"> (4</w:t>
      </w:r>
      <w:r w:rsidRPr="00873676">
        <w:rPr>
          <w:rFonts w:asciiTheme="majorBidi" w:hAnsiTheme="majorBidi" w:cstheme="majorBidi"/>
          <w:sz w:val="28"/>
          <w:szCs w:val="28"/>
          <w:lang w:val="uk-UA" w:eastAsia="en-US"/>
        </w:rPr>
        <w:t>3</w:t>
      </w:r>
      <w:r w:rsidRPr="0014389B">
        <w:rPr>
          <w:rFonts w:asciiTheme="majorBidi" w:hAnsiTheme="majorBidi" w:cstheme="majorBidi"/>
          <w:sz w:val="28"/>
          <w:szCs w:val="28"/>
          <w:lang w:val="uk-UA" w:eastAsia="en-US"/>
        </w:rPr>
        <w:t>,4</w:t>
      </w:r>
      <w:r w:rsidRPr="00873676">
        <w:rPr>
          <w:rFonts w:asciiTheme="majorBidi" w:hAnsiTheme="majorBidi" w:cstheme="majorBidi"/>
          <w:sz w:val="28"/>
          <w:szCs w:val="28"/>
          <w:lang w:val="uk-UA" w:eastAsia="en-US"/>
        </w:rPr>
        <w:t>8</w:t>
      </w:r>
      <w:r w:rsidRPr="0014389B">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та </w:t>
      </w:r>
      <w:r w:rsidRPr="00873676">
        <w:rPr>
          <w:rFonts w:asciiTheme="majorBidi" w:hAnsiTheme="majorBidi" w:cstheme="majorBidi"/>
          <w:sz w:val="28"/>
          <w:szCs w:val="28"/>
          <w:lang w:val="uk-UA" w:eastAsia="en-US"/>
        </w:rPr>
        <w:t>25</w:t>
      </w:r>
      <w:r w:rsidRPr="0014389B">
        <w:rPr>
          <w:rFonts w:asciiTheme="majorBidi" w:hAnsiTheme="majorBidi" w:cstheme="majorBidi"/>
          <w:sz w:val="28"/>
          <w:szCs w:val="28"/>
          <w:lang w:val="uk-UA" w:eastAsia="en-US"/>
        </w:rPr>
        <w:t xml:space="preserve"> (6</w:t>
      </w:r>
      <w:r w:rsidRPr="00873676">
        <w:rPr>
          <w:rFonts w:asciiTheme="majorBidi" w:hAnsiTheme="majorBidi" w:cstheme="majorBidi"/>
          <w:sz w:val="28"/>
          <w:szCs w:val="28"/>
          <w:lang w:val="uk-UA" w:eastAsia="en-US"/>
        </w:rPr>
        <w:t>0</w:t>
      </w:r>
      <w:r w:rsidRPr="0014389B">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9</w:t>
      </w:r>
      <w:r w:rsidRPr="0014389B">
        <w:rPr>
          <w:rFonts w:asciiTheme="majorBidi" w:hAnsiTheme="majorBidi" w:cstheme="majorBidi"/>
          <w:sz w:val="28"/>
          <w:szCs w:val="28"/>
          <w:lang w:val="uk-UA" w:eastAsia="en-US"/>
        </w:rPr>
        <w:t>7%)</w:t>
      </w:r>
      <w:r>
        <w:rPr>
          <w:rFonts w:asciiTheme="majorBidi" w:hAnsiTheme="majorBidi" w:cstheme="majorBidi"/>
          <w:spacing w:val="5"/>
          <w:sz w:val="28"/>
          <w:szCs w:val="28"/>
          <w:lang w:val="uk-UA" w:eastAsia="en-US"/>
        </w:rPr>
        <w:t xml:space="preserve">, відповідно; </w:t>
      </w:r>
      <w:r w:rsidRPr="00F67BDF">
        <w:rPr>
          <w:rFonts w:ascii="Times New Roman" w:hAnsi="Times New Roman"/>
          <w:sz w:val="28"/>
          <w:szCs w:val="28"/>
          <w:lang w:val="uk-UA"/>
        </w:rPr>
        <w:t>р&lt;0,05)</w:t>
      </w:r>
      <w:r w:rsidRPr="00261E21">
        <w:rPr>
          <w:rFonts w:ascii="Times New Roman" w:hAnsi="Times New Roman"/>
          <w:spacing w:val="5"/>
          <w:sz w:val="28"/>
          <w:szCs w:val="28"/>
          <w:lang w:val="uk-UA"/>
        </w:rPr>
        <w:t>, втому</w:t>
      </w:r>
      <w:r>
        <w:rPr>
          <w:rFonts w:ascii="Times New Roman" w:hAnsi="Times New Roman"/>
          <w:spacing w:val="5"/>
          <w:sz w:val="28"/>
          <w:szCs w:val="28"/>
          <w:lang w:val="uk-UA"/>
        </w:rPr>
        <w:t xml:space="preserve"> (</w:t>
      </w:r>
      <w:r w:rsidRPr="00873676">
        <w:rPr>
          <w:rFonts w:asciiTheme="majorBidi" w:hAnsiTheme="majorBidi" w:cstheme="majorBidi"/>
          <w:sz w:val="28"/>
          <w:szCs w:val="28"/>
          <w:lang w:val="uk-UA" w:eastAsia="en-US"/>
        </w:rPr>
        <w:t>1</w:t>
      </w:r>
      <w:r w:rsidRPr="0014389B">
        <w:rPr>
          <w:rFonts w:asciiTheme="majorBidi" w:hAnsiTheme="majorBidi" w:cstheme="majorBidi"/>
          <w:sz w:val="28"/>
          <w:szCs w:val="28"/>
          <w:lang w:val="uk-UA" w:eastAsia="en-US"/>
        </w:rPr>
        <w:t>8 (</w:t>
      </w:r>
      <w:r w:rsidRPr="00873676">
        <w:rPr>
          <w:rFonts w:asciiTheme="majorBidi" w:hAnsiTheme="majorBidi" w:cstheme="majorBidi"/>
          <w:sz w:val="28"/>
          <w:szCs w:val="28"/>
          <w:lang w:val="uk-UA" w:eastAsia="en-US"/>
        </w:rPr>
        <w:t>78</w:t>
      </w:r>
      <w:r w:rsidRPr="0014389B">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26</w:t>
      </w:r>
      <w:r w:rsidRPr="0014389B">
        <w:rPr>
          <w:rFonts w:asciiTheme="majorBidi" w:hAnsiTheme="majorBidi" w:cstheme="majorBidi"/>
          <w:sz w:val="28"/>
          <w:szCs w:val="28"/>
          <w:lang w:val="uk-UA" w:eastAsia="en-US"/>
        </w:rPr>
        <w:t>%)</w:t>
      </w:r>
      <w:r>
        <w:rPr>
          <w:rFonts w:ascii="Times New Roman" w:hAnsi="Times New Roman"/>
          <w:spacing w:val="5"/>
          <w:sz w:val="28"/>
          <w:szCs w:val="28"/>
          <w:lang w:val="uk-UA"/>
        </w:rPr>
        <w:t xml:space="preserve"> та </w:t>
      </w:r>
      <w:r w:rsidRPr="00873676">
        <w:rPr>
          <w:rFonts w:asciiTheme="majorBidi" w:hAnsiTheme="majorBidi" w:cstheme="majorBidi"/>
          <w:sz w:val="28"/>
          <w:szCs w:val="28"/>
          <w:lang w:val="uk-UA" w:eastAsia="en-US"/>
        </w:rPr>
        <w:t>35</w:t>
      </w:r>
      <w:r w:rsidRPr="0014389B">
        <w:rPr>
          <w:rFonts w:asciiTheme="majorBidi" w:hAnsiTheme="majorBidi" w:cstheme="majorBidi"/>
          <w:sz w:val="28"/>
          <w:szCs w:val="28"/>
          <w:lang w:val="uk-UA" w:eastAsia="en-US"/>
        </w:rPr>
        <w:t xml:space="preserve"> (8</w:t>
      </w:r>
      <w:r w:rsidRPr="00873676">
        <w:rPr>
          <w:rFonts w:asciiTheme="majorBidi" w:hAnsiTheme="majorBidi" w:cstheme="majorBidi"/>
          <w:sz w:val="28"/>
          <w:szCs w:val="28"/>
          <w:lang w:val="uk-UA" w:eastAsia="en-US"/>
        </w:rPr>
        <w:t>5</w:t>
      </w:r>
      <w:r w:rsidRPr="0014389B">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37</w:t>
      </w:r>
      <w:r w:rsidRPr="0014389B">
        <w:rPr>
          <w:rFonts w:asciiTheme="majorBidi" w:hAnsiTheme="majorBidi" w:cstheme="majorBidi"/>
          <w:sz w:val="28"/>
          <w:szCs w:val="28"/>
          <w:lang w:val="uk-UA" w:eastAsia="en-US"/>
        </w:rPr>
        <w:t>%)</w:t>
      </w:r>
      <w:r>
        <w:rPr>
          <w:rFonts w:asciiTheme="majorBidi" w:hAnsiTheme="majorBidi" w:cstheme="majorBidi"/>
          <w:sz w:val="28"/>
          <w:szCs w:val="28"/>
          <w:lang w:val="uk-UA" w:eastAsia="en-US"/>
        </w:rPr>
        <w:t>, відповідно</w:t>
      </w:r>
      <w:r>
        <w:rPr>
          <w:rFonts w:ascii="Times New Roman" w:hAnsi="Times New Roman"/>
          <w:spacing w:val="5"/>
          <w:sz w:val="28"/>
          <w:szCs w:val="28"/>
          <w:lang w:val="uk-UA"/>
        </w:rPr>
        <w:t>)</w:t>
      </w:r>
      <w:r w:rsidRPr="006F2D95">
        <w:rPr>
          <w:rFonts w:ascii="Times New Roman" w:hAnsi="Times New Roman"/>
          <w:spacing w:val="5"/>
          <w:sz w:val="24"/>
          <w:szCs w:val="24"/>
          <w:lang w:val="uk-UA"/>
        </w:rPr>
        <w:t xml:space="preserve">, </w:t>
      </w:r>
      <w:r w:rsidRPr="00261E21">
        <w:rPr>
          <w:rFonts w:ascii="Times New Roman" w:hAnsi="Times New Roman"/>
          <w:spacing w:val="5"/>
          <w:sz w:val="28"/>
          <w:szCs w:val="28"/>
          <w:lang w:val="uk-UA"/>
        </w:rPr>
        <w:t>пітливість</w:t>
      </w:r>
      <w:r>
        <w:rPr>
          <w:rFonts w:ascii="Times New Roman" w:hAnsi="Times New Roman"/>
          <w:spacing w:val="5"/>
          <w:sz w:val="28"/>
          <w:szCs w:val="28"/>
          <w:lang w:val="uk-UA"/>
        </w:rPr>
        <w:t>(</w:t>
      </w:r>
      <w:r w:rsidRPr="00873676">
        <w:rPr>
          <w:rFonts w:asciiTheme="majorBidi" w:hAnsiTheme="majorBidi" w:cstheme="majorBidi"/>
          <w:sz w:val="28"/>
          <w:szCs w:val="28"/>
          <w:lang w:val="uk-UA" w:eastAsia="en-US"/>
        </w:rPr>
        <w:t>12</w:t>
      </w:r>
      <w:r w:rsidRPr="0014389B">
        <w:rPr>
          <w:rFonts w:asciiTheme="majorBidi" w:hAnsiTheme="majorBidi" w:cstheme="majorBidi"/>
          <w:sz w:val="28"/>
          <w:szCs w:val="28"/>
          <w:lang w:val="uk-UA" w:eastAsia="en-US"/>
        </w:rPr>
        <w:t xml:space="preserve"> (5</w:t>
      </w:r>
      <w:r w:rsidRPr="00873676">
        <w:rPr>
          <w:rFonts w:asciiTheme="majorBidi" w:hAnsiTheme="majorBidi" w:cstheme="majorBidi"/>
          <w:sz w:val="28"/>
          <w:szCs w:val="28"/>
          <w:lang w:val="uk-UA" w:eastAsia="en-US"/>
        </w:rPr>
        <w:t>2</w:t>
      </w:r>
      <w:r w:rsidRPr="0014389B">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17</w:t>
      </w:r>
      <w:r w:rsidRPr="0014389B">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та </w:t>
      </w:r>
      <w:r w:rsidRPr="00873676">
        <w:rPr>
          <w:rFonts w:asciiTheme="majorBidi" w:hAnsiTheme="majorBidi" w:cstheme="majorBidi"/>
          <w:sz w:val="28"/>
          <w:szCs w:val="28"/>
          <w:lang w:val="uk-UA" w:eastAsia="en-US"/>
        </w:rPr>
        <w:t>23</w:t>
      </w:r>
      <w:r w:rsidRPr="0014389B">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56</w:t>
      </w:r>
      <w:r w:rsidRPr="0014389B">
        <w:rPr>
          <w:rFonts w:asciiTheme="majorBidi" w:hAnsiTheme="majorBidi" w:cstheme="majorBidi"/>
          <w:sz w:val="28"/>
          <w:szCs w:val="28"/>
          <w:lang w:val="uk-UA" w:eastAsia="en-US"/>
        </w:rPr>
        <w:t>,0</w:t>
      </w:r>
      <w:r w:rsidRPr="00873676">
        <w:rPr>
          <w:rFonts w:asciiTheme="majorBidi" w:hAnsiTheme="majorBidi" w:cstheme="majorBidi"/>
          <w:sz w:val="28"/>
          <w:szCs w:val="28"/>
          <w:lang w:val="uk-UA" w:eastAsia="en-US"/>
        </w:rPr>
        <w:t>9</w:t>
      </w:r>
      <w:r w:rsidRPr="0014389B">
        <w:rPr>
          <w:rFonts w:asciiTheme="majorBidi" w:hAnsiTheme="majorBidi" w:cstheme="majorBidi"/>
          <w:sz w:val="28"/>
          <w:szCs w:val="28"/>
          <w:lang w:val="uk-UA" w:eastAsia="en-US"/>
        </w:rPr>
        <w:t>%)</w:t>
      </w:r>
      <w:r>
        <w:rPr>
          <w:rFonts w:asciiTheme="majorBidi" w:hAnsiTheme="majorBidi" w:cstheme="majorBidi"/>
          <w:sz w:val="28"/>
          <w:szCs w:val="28"/>
          <w:lang w:val="uk-UA" w:eastAsia="en-US"/>
        </w:rPr>
        <w:t>, відповідно</w:t>
      </w:r>
      <w:r>
        <w:rPr>
          <w:rFonts w:ascii="Times New Roman" w:hAnsi="Times New Roman"/>
          <w:spacing w:val="5"/>
          <w:sz w:val="28"/>
          <w:szCs w:val="28"/>
          <w:lang w:val="uk-UA"/>
        </w:rPr>
        <w:t>)</w:t>
      </w:r>
      <w:r w:rsidRPr="00261E21">
        <w:rPr>
          <w:rFonts w:ascii="Times New Roman" w:hAnsi="Times New Roman"/>
          <w:spacing w:val="5"/>
          <w:sz w:val="28"/>
          <w:szCs w:val="28"/>
          <w:lang w:val="uk-UA"/>
        </w:rPr>
        <w:t>, сухість у роті</w:t>
      </w:r>
      <w:r>
        <w:rPr>
          <w:rFonts w:ascii="Times New Roman" w:hAnsi="Times New Roman"/>
          <w:spacing w:val="5"/>
          <w:sz w:val="28"/>
          <w:szCs w:val="28"/>
          <w:lang w:val="uk-UA"/>
        </w:rPr>
        <w:t xml:space="preserve"> (</w:t>
      </w:r>
      <w:r w:rsidRPr="00873676">
        <w:rPr>
          <w:rFonts w:asciiTheme="majorBidi" w:hAnsiTheme="majorBidi" w:cstheme="majorBidi"/>
          <w:sz w:val="28"/>
          <w:szCs w:val="28"/>
          <w:lang w:val="uk-UA" w:eastAsia="en-US"/>
        </w:rPr>
        <w:t>13</w:t>
      </w:r>
      <w:r w:rsidRPr="0014389B">
        <w:rPr>
          <w:rFonts w:asciiTheme="majorBidi" w:hAnsiTheme="majorBidi" w:cstheme="majorBidi"/>
          <w:sz w:val="28"/>
          <w:szCs w:val="28"/>
          <w:lang w:val="uk-UA" w:eastAsia="en-US"/>
        </w:rPr>
        <w:t xml:space="preserve"> (5</w:t>
      </w:r>
      <w:r w:rsidRPr="00873676">
        <w:rPr>
          <w:rFonts w:asciiTheme="majorBidi" w:hAnsiTheme="majorBidi" w:cstheme="majorBidi"/>
          <w:sz w:val="28"/>
          <w:szCs w:val="28"/>
          <w:lang w:val="uk-UA" w:eastAsia="en-US"/>
        </w:rPr>
        <w:t>6</w:t>
      </w:r>
      <w:r w:rsidRPr="0014389B">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52</w:t>
      </w:r>
      <w:r w:rsidRPr="0014389B">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та </w:t>
      </w:r>
      <w:r w:rsidRPr="00873676">
        <w:rPr>
          <w:rFonts w:asciiTheme="majorBidi" w:hAnsiTheme="majorBidi" w:cstheme="majorBidi"/>
          <w:sz w:val="28"/>
          <w:szCs w:val="28"/>
          <w:lang w:val="uk-UA" w:eastAsia="en-US"/>
        </w:rPr>
        <w:t>32</w:t>
      </w:r>
      <w:r w:rsidRPr="0014389B">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78</w:t>
      </w:r>
      <w:r w:rsidRPr="0014389B">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0</w:t>
      </w:r>
      <w:r w:rsidRPr="0014389B">
        <w:rPr>
          <w:rFonts w:asciiTheme="majorBidi" w:hAnsiTheme="majorBidi" w:cstheme="majorBidi"/>
          <w:sz w:val="28"/>
          <w:szCs w:val="28"/>
          <w:lang w:val="uk-UA" w:eastAsia="en-US"/>
        </w:rPr>
        <w:t>5%)</w:t>
      </w:r>
      <w:r>
        <w:rPr>
          <w:rFonts w:asciiTheme="majorBidi" w:hAnsiTheme="majorBidi" w:cstheme="majorBidi"/>
          <w:sz w:val="28"/>
          <w:szCs w:val="28"/>
          <w:lang w:val="uk-UA" w:eastAsia="en-US"/>
        </w:rPr>
        <w:t>, відповідно</w:t>
      </w:r>
      <w:r>
        <w:rPr>
          <w:rFonts w:ascii="Times New Roman" w:hAnsi="Times New Roman"/>
          <w:spacing w:val="5"/>
          <w:sz w:val="28"/>
          <w:szCs w:val="28"/>
          <w:lang w:val="uk-UA"/>
        </w:rPr>
        <w:t>)</w:t>
      </w:r>
      <w:r w:rsidRPr="00261E21">
        <w:rPr>
          <w:rFonts w:ascii="Times New Roman" w:hAnsi="Times New Roman"/>
          <w:spacing w:val="5"/>
          <w:sz w:val="28"/>
          <w:szCs w:val="28"/>
          <w:lang w:val="uk-UA"/>
        </w:rPr>
        <w:t>, полідипсію</w:t>
      </w:r>
      <w:r>
        <w:rPr>
          <w:rFonts w:ascii="Times New Roman" w:hAnsi="Times New Roman"/>
          <w:spacing w:val="5"/>
          <w:sz w:val="28"/>
          <w:szCs w:val="28"/>
          <w:lang w:val="uk-UA"/>
        </w:rPr>
        <w:t xml:space="preserve"> (</w:t>
      </w:r>
      <w:r w:rsidRPr="00873676">
        <w:rPr>
          <w:rFonts w:asciiTheme="majorBidi" w:hAnsiTheme="majorBidi" w:cstheme="majorBidi"/>
          <w:sz w:val="28"/>
          <w:szCs w:val="28"/>
          <w:lang w:val="uk-UA" w:eastAsia="en-US"/>
        </w:rPr>
        <w:t>13</w:t>
      </w:r>
      <w:r w:rsidRPr="006F2D95">
        <w:rPr>
          <w:rFonts w:asciiTheme="majorBidi" w:hAnsiTheme="majorBidi" w:cstheme="majorBidi"/>
          <w:sz w:val="28"/>
          <w:szCs w:val="28"/>
          <w:lang w:val="uk-UA" w:eastAsia="en-US"/>
        </w:rPr>
        <w:t xml:space="preserve"> (5</w:t>
      </w:r>
      <w:r w:rsidRPr="00873676">
        <w:rPr>
          <w:rFonts w:asciiTheme="majorBidi" w:hAnsiTheme="majorBidi" w:cstheme="majorBidi"/>
          <w:sz w:val="28"/>
          <w:szCs w:val="28"/>
          <w:lang w:val="uk-UA" w:eastAsia="en-US"/>
        </w:rPr>
        <w:t>6</w:t>
      </w:r>
      <w:r w:rsidRPr="006F2D95">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52</w:t>
      </w:r>
      <w:r w:rsidRPr="006F2D95">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та </w:t>
      </w:r>
      <w:r w:rsidRPr="00873676">
        <w:rPr>
          <w:rFonts w:asciiTheme="majorBidi" w:hAnsiTheme="majorBidi" w:cstheme="majorBidi"/>
          <w:sz w:val="28"/>
          <w:szCs w:val="28"/>
          <w:lang w:val="uk-UA" w:eastAsia="en-US"/>
        </w:rPr>
        <w:t>20</w:t>
      </w:r>
      <w:r w:rsidRPr="006F2D95">
        <w:rPr>
          <w:rFonts w:asciiTheme="majorBidi" w:hAnsiTheme="majorBidi" w:cstheme="majorBidi"/>
          <w:sz w:val="28"/>
          <w:szCs w:val="28"/>
          <w:lang w:val="uk-UA" w:eastAsia="en-US"/>
        </w:rPr>
        <w:t xml:space="preserve"> (48,</w:t>
      </w:r>
      <w:r w:rsidRPr="00873676">
        <w:rPr>
          <w:rFonts w:asciiTheme="majorBidi" w:hAnsiTheme="majorBidi" w:cstheme="majorBidi"/>
          <w:sz w:val="28"/>
          <w:szCs w:val="28"/>
          <w:lang w:val="uk-UA" w:eastAsia="en-US"/>
        </w:rPr>
        <w:t>78</w:t>
      </w:r>
      <w:r w:rsidRPr="006F2D95">
        <w:rPr>
          <w:rFonts w:asciiTheme="majorBidi" w:hAnsiTheme="majorBidi" w:cstheme="majorBidi"/>
          <w:sz w:val="28"/>
          <w:szCs w:val="28"/>
          <w:lang w:val="uk-UA" w:eastAsia="en-US"/>
        </w:rPr>
        <w:t>%)</w:t>
      </w:r>
      <w:r>
        <w:rPr>
          <w:rFonts w:asciiTheme="majorBidi" w:hAnsiTheme="majorBidi" w:cstheme="majorBidi"/>
          <w:sz w:val="28"/>
          <w:szCs w:val="28"/>
          <w:lang w:val="uk-UA" w:eastAsia="en-US"/>
        </w:rPr>
        <w:t>, відповідно</w:t>
      </w:r>
      <w:r>
        <w:rPr>
          <w:rFonts w:ascii="Times New Roman" w:hAnsi="Times New Roman"/>
          <w:spacing w:val="5"/>
          <w:sz w:val="28"/>
          <w:szCs w:val="28"/>
          <w:lang w:val="uk-UA"/>
        </w:rPr>
        <w:t>)</w:t>
      </w:r>
      <w:r w:rsidRPr="00261E21">
        <w:rPr>
          <w:rFonts w:ascii="Times New Roman" w:hAnsi="Times New Roman"/>
          <w:spacing w:val="5"/>
          <w:sz w:val="28"/>
          <w:szCs w:val="28"/>
          <w:lang w:val="uk-UA"/>
        </w:rPr>
        <w:t>, біль у м`</w:t>
      </w:r>
      <w:r w:rsidRPr="00261E21">
        <w:rPr>
          <w:rFonts w:ascii="Times New Roman" w:hAnsi="Times New Roman"/>
          <w:spacing w:val="5"/>
          <w:sz w:val="28"/>
          <w:szCs w:val="28"/>
          <w:lang w:val="uk-UA" w:bidi="ar-LB"/>
        </w:rPr>
        <w:t>язах</w:t>
      </w:r>
      <w:r>
        <w:rPr>
          <w:rFonts w:ascii="Times New Roman" w:hAnsi="Times New Roman"/>
          <w:spacing w:val="5"/>
          <w:sz w:val="28"/>
          <w:szCs w:val="28"/>
          <w:lang w:val="uk-UA" w:bidi="ar-LB"/>
        </w:rPr>
        <w:t xml:space="preserve"> (</w:t>
      </w:r>
      <w:r w:rsidRPr="00873676">
        <w:rPr>
          <w:rFonts w:asciiTheme="majorBidi" w:hAnsiTheme="majorBidi" w:cstheme="majorBidi"/>
          <w:sz w:val="28"/>
          <w:szCs w:val="28"/>
          <w:lang w:val="uk-UA" w:eastAsia="en-US"/>
        </w:rPr>
        <w:t>11</w:t>
      </w:r>
      <w:r w:rsidRPr="006F2D95">
        <w:rPr>
          <w:rFonts w:asciiTheme="majorBidi" w:hAnsiTheme="majorBidi" w:cstheme="majorBidi"/>
          <w:sz w:val="28"/>
          <w:szCs w:val="28"/>
          <w:lang w:val="uk-UA" w:eastAsia="en-US"/>
        </w:rPr>
        <w:t xml:space="preserve"> (4</w:t>
      </w:r>
      <w:r w:rsidRPr="00873676">
        <w:rPr>
          <w:rFonts w:asciiTheme="majorBidi" w:hAnsiTheme="majorBidi" w:cstheme="majorBidi"/>
          <w:sz w:val="28"/>
          <w:szCs w:val="28"/>
          <w:lang w:val="uk-UA" w:eastAsia="en-US"/>
        </w:rPr>
        <w:t>7</w:t>
      </w:r>
      <w:r w:rsidRPr="006F2D95">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83</w:t>
      </w:r>
      <w:r w:rsidRPr="006F2D95">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та </w:t>
      </w:r>
      <w:r w:rsidRPr="00873676">
        <w:rPr>
          <w:rFonts w:asciiTheme="majorBidi" w:hAnsiTheme="majorBidi" w:cstheme="majorBidi"/>
          <w:sz w:val="28"/>
          <w:szCs w:val="28"/>
          <w:lang w:val="uk-UA" w:eastAsia="en-US"/>
        </w:rPr>
        <w:t>2</w:t>
      </w:r>
      <w:r w:rsidRPr="006F2D95">
        <w:rPr>
          <w:rFonts w:asciiTheme="majorBidi" w:hAnsiTheme="majorBidi" w:cstheme="majorBidi"/>
          <w:sz w:val="28"/>
          <w:szCs w:val="28"/>
          <w:lang w:val="uk-UA" w:eastAsia="en-US"/>
        </w:rPr>
        <w:t>1 (51,</w:t>
      </w:r>
      <w:r w:rsidRPr="00873676">
        <w:rPr>
          <w:rFonts w:asciiTheme="majorBidi" w:hAnsiTheme="majorBidi" w:cstheme="majorBidi"/>
          <w:sz w:val="28"/>
          <w:szCs w:val="28"/>
          <w:lang w:val="uk-UA" w:eastAsia="en-US"/>
        </w:rPr>
        <w:t>22</w:t>
      </w:r>
      <w:r w:rsidRPr="006F2D95">
        <w:rPr>
          <w:rFonts w:asciiTheme="majorBidi" w:hAnsiTheme="majorBidi" w:cstheme="majorBidi"/>
          <w:sz w:val="28"/>
          <w:szCs w:val="28"/>
          <w:lang w:val="uk-UA" w:eastAsia="en-US"/>
        </w:rPr>
        <w:t>%)</w:t>
      </w:r>
      <w:r>
        <w:rPr>
          <w:rFonts w:asciiTheme="majorBidi" w:hAnsiTheme="majorBidi" w:cstheme="majorBidi"/>
          <w:sz w:val="28"/>
          <w:szCs w:val="28"/>
          <w:lang w:val="uk-UA" w:eastAsia="en-US"/>
        </w:rPr>
        <w:t>, відповідно</w:t>
      </w:r>
      <w:r>
        <w:rPr>
          <w:rFonts w:ascii="Times New Roman" w:hAnsi="Times New Roman"/>
          <w:spacing w:val="5"/>
          <w:sz w:val="28"/>
          <w:szCs w:val="28"/>
          <w:lang w:val="uk-UA" w:bidi="ar-LB"/>
        </w:rPr>
        <w:t>)</w:t>
      </w:r>
      <w:r w:rsidRPr="00261E21">
        <w:rPr>
          <w:rFonts w:ascii="Times New Roman" w:hAnsi="Times New Roman"/>
          <w:spacing w:val="5"/>
          <w:sz w:val="28"/>
          <w:szCs w:val="28"/>
          <w:lang w:val="uk-UA"/>
        </w:rPr>
        <w:t xml:space="preserve">.  Скарги на поліурію були зафіксовані </w:t>
      </w:r>
      <w:r w:rsidR="00A76446">
        <w:rPr>
          <w:rFonts w:ascii="Times New Roman" w:hAnsi="Times New Roman"/>
          <w:spacing w:val="5"/>
          <w:sz w:val="28"/>
          <w:szCs w:val="28"/>
          <w:lang w:val="uk-UA"/>
        </w:rPr>
        <w:t>в</w:t>
      </w:r>
      <w:r w:rsidRPr="00261E21">
        <w:rPr>
          <w:rFonts w:ascii="Times New Roman" w:hAnsi="Times New Roman"/>
          <w:spacing w:val="5"/>
          <w:sz w:val="28"/>
          <w:szCs w:val="28"/>
          <w:lang w:val="uk-UA"/>
        </w:rPr>
        <w:t xml:space="preserve"> </w:t>
      </w:r>
      <w:r w:rsidRPr="00873676">
        <w:rPr>
          <w:rFonts w:asciiTheme="majorBidi" w:hAnsiTheme="majorBidi" w:cstheme="majorBidi"/>
          <w:sz w:val="28"/>
          <w:szCs w:val="28"/>
          <w:lang w:val="uk-UA" w:eastAsia="en-US"/>
        </w:rPr>
        <w:t>11</w:t>
      </w:r>
      <w:r w:rsidRPr="006F2D95">
        <w:rPr>
          <w:rFonts w:asciiTheme="majorBidi" w:hAnsiTheme="majorBidi" w:cstheme="majorBidi"/>
          <w:sz w:val="28"/>
          <w:szCs w:val="28"/>
          <w:lang w:val="uk-UA" w:eastAsia="en-US"/>
        </w:rPr>
        <w:t xml:space="preserve"> (4</w:t>
      </w:r>
      <w:r w:rsidRPr="00873676">
        <w:rPr>
          <w:rFonts w:asciiTheme="majorBidi" w:hAnsiTheme="majorBidi" w:cstheme="majorBidi"/>
          <w:sz w:val="28"/>
          <w:szCs w:val="28"/>
          <w:lang w:val="uk-UA" w:eastAsia="en-US"/>
        </w:rPr>
        <w:t>7</w:t>
      </w:r>
      <w:r w:rsidRPr="006F2D95">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83</w:t>
      </w:r>
      <w:r w:rsidRPr="006F2D95">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хворих першої підгрупи та </w:t>
      </w:r>
      <w:r w:rsidRPr="00873676">
        <w:rPr>
          <w:rFonts w:asciiTheme="majorBidi" w:hAnsiTheme="majorBidi" w:cstheme="majorBidi"/>
          <w:sz w:val="28"/>
          <w:szCs w:val="28"/>
          <w:lang w:val="uk-UA" w:eastAsia="en-US"/>
        </w:rPr>
        <w:t>19</w:t>
      </w:r>
      <w:r w:rsidRPr="000D550F">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46</w:t>
      </w:r>
      <w:r w:rsidRPr="000D550F">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34</w:t>
      </w:r>
      <w:r w:rsidRPr="000D550F">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другої підгрупи</w:t>
      </w:r>
      <w:r w:rsidRPr="00261E21">
        <w:rPr>
          <w:rFonts w:ascii="Times New Roman" w:hAnsi="Times New Roman"/>
          <w:spacing w:val="5"/>
          <w:sz w:val="28"/>
          <w:szCs w:val="28"/>
          <w:lang w:val="uk-UA"/>
        </w:rPr>
        <w:t xml:space="preserve">. Задишка </w:t>
      </w:r>
      <w:r>
        <w:rPr>
          <w:rFonts w:ascii="Times New Roman" w:hAnsi="Times New Roman"/>
          <w:spacing w:val="5"/>
          <w:sz w:val="28"/>
          <w:szCs w:val="28"/>
          <w:lang w:val="uk-UA"/>
        </w:rPr>
        <w:t xml:space="preserve">була виявлена у </w:t>
      </w: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 xml:space="preserve"> (34,</w:t>
      </w:r>
      <w:r w:rsidRPr="00873676">
        <w:rPr>
          <w:rFonts w:asciiTheme="majorBidi" w:hAnsiTheme="majorBidi" w:cstheme="majorBidi"/>
          <w:sz w:val="28"/>
          <w:szCs w:val="28"/>
          <w:lang w:val="uk-UA" w:eastAsia="en-US"/>
        </w:rPr>
        <w:t>78</w:t>
      </w:r>
      <w:r w:rsidRPr="00873676">
        <w:rPr>
          <w:rFonts w:asciiTheme="majorBidi" w:hAnsiTheme="majorBidi" w:cstheme="majorBidi"/>
          <w:sz w:val="28"/>
          <w:szCs w:val="28"/>
          <w:lang w:eastAsia="en-US"/>
        </w:rPr>
        <w:t>%)</w:t>
      </w:r>
      <w:r>
        <w:rPr>
          <w:rFonts w:asciiTheme="majorBidi" w:hAnsiTheme="majorBidi" w:cstheme="majorBidi"/>
          <w:sz w:val="28"/>
          <w:szCs w:val="28"/>
          <w:lang w:val="uk-UA" w:eastAsia="en-US"/>
        </w:rPr>
        <w:t xml:space="preserve"> хворих в нормальною малою тіла та </w:t>
      </w:r>
      <w:r w:rsidRPr="00873676">
        <w:rPr>
          <w:rFonts w:asciiTheme="majorBidi" w:hAnsiTheme="majorBidi" w:cstheme="majorBidi"/>
          <w:sz w:val="28"/>
          <w:szCs w:val="28"/>
          <w:lang w:val="uk-UA" w:eastAsia="en-US"/>
        </w:rPr>
        <w:t>21</w:t>
      </w:r>
      <w:r w:rsidRPr="00873676">
        <w:rPr>
          <w:rFonts w:asciiTheme="majorBidi" w:hAnsiTheme="majorBidi" w:cstheme="majorBidi"/>
          <w:sz w:val="28"/>
          <w:szCs w:val="28"/>
          <w:lang w:eastAsia="en-US"/>
        </w:rPr>
        <w:t xml:space="preserve"> (5</w:t>
      </w:r>
      <w:r w:rsidRPr="00873676">
        <w:rPr>
          <w:rFonts w:asciiTheme="majorBidi" w:hAnsiTheme="majorBidi" w:cstheme="majorBidi"/>
          <w:sz w:val="28"/>
          <w:szCs w:val="28"/>
          <w:lang w:val="uk-UA" w:eastAsia="en-US"/>
        </w:rPr>
        <w:t>1</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2%)</w:t>
      </w:r>
      <w:r>
        <w:rPr>
          <w:rFonts w:asciiTheme="majorBidi" w:hAnsiTheme="majorBidi" w:cstheme="majorBidi"/>
          <w:spacing w:val="5"/>
          <w:sz w:val="28"/>
          <w:szCs w:val="28"/>
          <w:lang w:val="uk-UA" w:eastAsia="en-US"/>
        </w:rPr>
        <w:t xml:space="preserve"> хворого </w:t>
      </w:r>
      <w:r>
        <w:rPr>
          <w:rFonts w:ascii="Times New Roman" w:hAnsi="Times New Roman"/>
          <w:spacing w:val="5"/>
          <w:sz w:val="28"/>
          <w:szCs w:val="28"/>
          <w:lang w:val="uk-UA"/>
        </w:rPr>
        <w:t>мали надмірну вагу та ожиріння (</w:t>
      </w:r>
      <w:r w:rsidRPr="00F67BDF">
        <w:rPr>
          <w:rFonts w:ascii="Times New Roman" w:hAnsi="Times New Roman"/>
          <w:sz w:val="28"/>
          <w:szCs w:val="28"/>
          <w:lang w:val="uk-UA"/>
        </w:rPr>
        <w:t>р&lt;0,05</w:t>
      </w:r>
      <w:r>
        <w:rPr>
          <w:rFonts w:ascii="Times New Roman" w:hAnsi="Times New Roman"/>
          <w:sz w:val="28"/>
          <w:szCs w:val="28"/>
          <w:lang w:val="uk-UA"/>
        </w:rPr>
        <w:t>)</w:t>
      </w:r>
      <w:r w:rsidRPr="00261E21">
        <w:rPr>
          <w:rFonts w:ascii="Times New Roman" w:hAnsi="Times New Roman"/>
          <w:spacing w:val="5"/>
          <w:sz w:val="28"/>
          <w:szCs w:val="28"/>
          <w:lang w:val="uk-UA"/>
        </w:rPr>
        <w:t xml:space="preserve">. На погіршення зору в обох підгрупах скаржилися близько 10 % обстежених. Скарги на свербіж спостерігалися у </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 xml:space="preserve"> (2</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09</w:t>
      </w:r>
      <w:r w:rsidRPr="00873676">
        <w:rPr>
          <w:rFonts w:asciiTheme="majorBidi" w:hAnsiTheme="majorBidi" w:cstheme="majorBidi"/>
          <w:sz w:val="28"/>
          <w:szCs w:val="28"/>
          <w:lang w:eastAsia="en-US"/>
        </w:rPr>
        <w:t>%)</w:t>
      </w:r>
      <w:r w:rsidRPr="00261E21">
        <w:rPr>
          <w:rFonts w:ascii="Times New Roman" w:hAnsi="Times New Roman"/>
          <w:spacing w:val="5"/>
          <w:sz w:val="28"/>
          <w:szCs w:val="28"/>
          <w:lang w:val="uk-UA"/>
        </w:rPr>
        <w:t xml:space="preserve"> хворих з </w:t>
      </w:r>
      <w:r>
        <w:rPr>
          <w:rFonts w:ascii="Times New Roman" w:hAnsi="Times New Roman"/>
          <w:spacing w:val="5"/>
          <w:sz w:val="28"/>
          <w:szCs w:val="28"/>
          <w:lang w:val="uk-UA"/>
        </w:rPr>
        <w:t>нормальною масою тіла</w:t>
      </w:r>
      <w:r w:rsidRPr="00261E21">
        <w:rPr>
          <w:rFonts w:ascii="Times New Roman" w:hAnsi="Times New Roman"/>
          <w:spacing w:val="5"/>
          <w:sz w:val="28"/>
          <w:szCs w:val="28"/>
          <w:lang w:val="uk-UA"/>
        </w:rPr>
        <w:t xml:space="preserve"> та </w:t>
      </w:r>
      <w:r>
        <w:rPr>
          <w:rFonts w:ascii="Times New Roman" w:hAnsi="Times New Roman"/>
          <w:spacing w:val="5"/>
          <w:sz w:val="28"/>
          <w:szCs w:val="28"/>
          <w:lang w:val="uk-UA"/>
        </w:rPr>
        <w:t xml:space="preserve">у </w:t>
      </w:r>
      <w:r w:rsidRPr="00873676">
        <w:rPr>
          <w:rFonts w:asciiTheme="majorBidi" w:hAnsiTheme="majorBidi" w:cstheme="majorBidi"/>
          <w:sz w:val="28"/>
          <w:szCs w:val="28"/>
          <w:lang w:val="uk-UA" w:eastAsia="en-US"/>
        </w:rPr>
        <w:t>17</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41</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46</w:t>
      </w:r>
      <w:r w:rsidRPr="00873676">
        <w:rPr>
          <w:rFonts w:asciiTheme="majorBidi" w:hAnsiTheme="majorBidi" w:cstheme="majorBidi"/>
          <w:sz w:val="28"/>
          <w:szCs w:val="28"/>
          <w:lang w:eastAsia="en-US"/>
        </w:rPr>
        <w:t>%)</w:t>
      </w:r>
      <w:r>
        <w:rPr>
          <w:rFonts w:asciiTheme="majorBidi" w:hAnsiTheme="majorBidi" w:cstheme="majorBidi"/>
          <w:sz w:val="28"/>
          <w:szCs w:val="28"/>
          <w:lang w:val="uk-UA" w:eastAsia="en-US"/>
        </w:rPr>
        <w:t xml:space="preserve"> </w:t>
      </w:r>
      <w:r w:rsidRPr="00261E21">
        <w:rPr>
          <w:rFonts w:ascii="Times New Roman" w:hAnsi="Times New Roman"/>
          <w:spacing w:val="5"/>
          <w:sz w:val="28"/>
          <w:szCs w:val="28"/>
          <w:lang w:val="uk-UA"/>
        </w:rPr>
        <w:t>х</w:t>
      </w:r>
      <w:r>
        <w:rPr>
          <w:rFonts w:ascii="Times New Roman" w:hAnsi="Times New Roman"/>
          <w:spacing w:val="5"/>
          <w:sz w:val="28"/>
          <w:szCs w:val="28"/>
          <w:lang w:val="uk-UA"/>
        </w:rPr>
        <w:t>ворих з порушеннями ма</w:t>
      </w:r>
      <w:r w:rsidRPr="00261E21">
        <w:rPr>
          <w:rFonts w:ascii="Times New Roman" w:hAnsi="Times New Roman"/>
          <w:spacing w:val="5"/>
          <w:sz w:val="28"/>
          <w:szCs w:val="28"/>
          <w:lang w:val="uk-UA"/>
        </w:rPr>
        <w:t>си тіла</w:t>
      </w:r>
      <w:r w:rsidR="00116AD5">
        <w:rPr>
          <w:rFonts w:ascii="Times New Roman" w:hAnsi="Times New Roman"/>
          <w:spacing w:val="5"/>
          <w:sz w:val="28"/>
          <w:szCs w:val="28"/>
          <w:lang w:val="uk-UA"/>
        </w:rPr>
        <w:t xml:space="preserve"> (Табл.</w:t>
      </w:r>
      <w:r>
        <w:rPr>
          <w:rFonts w:ascii="Times New Roman" w:hAnsi="Times New Roman"/>
          <w:spacing w:val="5"/>
          <w:sz w:val="28"/>
          <w:szCs w:val="28"/>
          <w:lang w:val="uk-UA"/>
        </w:rPr>
        <w:t xml:space="preserve"> 2.2)</w:t>
      </w:r>
    </w:p>
    <w:p w:rsidR="0014389B" w:rsidRPr="00261E21" w:rsidRDefault="0014389B" w:rsidP="00116AD5">
      <w:pPr>
        <w:shd w:val="clear" w:color="auto" w:fill="FFFFFF"/>
        <w:tabs>
          <w:tab w:val="left" w:pos="2280"/>
        </w:tabs>
        <w:spacing w:after="0" w:line="360" w:lineRule="auto"/>
        <w:ind w:firstLine="720"/>
        <w:jc w:val="both"/>
        <w:rPr>
          <w:rFonts w:ascii="Times New Roman" w:hAnsi="Times New Roman"/>
          <w:spacing w:val="5"/>
          <w:sz w:val="28"/>
          <w:szCs w:val="28"/>
          <w:lang w:val="uk-UA"/>
        </w:rPr>
      </w:pPr>
      <w:r w:rsidRPr="00261E21">
        <w:rPr>
          <w:rFonts w:ascii="Times New Roman" w:hAnsi="Times New Roman"/>
          <w:spacing w:val="5"/>
          <w:sz w:val="28"/>
          <w:szCs w:val="28"/>
          <w:lang w:val="uk-UA"/>
        </w:rPr>
        <w:t>Під</w:t>
      </w:r>
      <w:r w:rsidR="00A76446">
        <w:rPr>
          <w:rFonts w:ascii="Times New Roman" w:hAnsi="Times New Roman"/>
          <w:spacing w:val="5"/>
          <w:sz w:val="28"/>
          <w:szCs w:val="28"/>
          <w:lang w:val="uk-UA"/>
        </w:rPr>
        <w:t xml:space="preserve"> </w:t>
      </w:r>
      <w:r w:rsidRPr="00261E21">
        <w:rPr>
          <w:rFonts w:ascii="Times New Roman" w:hAnsi="Times New Roman"/>
          <w:spacing w:val="5"/>
          <w:sz w:val="28"/>
          <w:szCs w:val="28"/>
          <w:lang w:val="uk-UA"/>
        </w:rPr>
        <w:t xml:space="preserve">час обстеження </w:t>
      </w:r>
      <w:r w:rsidRPr="00F67BDF">
        <w:rPr>
          <w:rFonts w:ascii="Times New Roman" w:hAnsi="Times New Roman"/>
          <w:spacing w:val="5"/>
          <w:sz w:val="28"/>
          <w:szCs w:val="28"/>
          <w:lang w:val="uk-UA"/>
        </w:rPr>
        <w:t>акцент ІІ тону на</w:t>
      </w:r>
      <w:r>
        <w:rPr>
          <w:rFonts w:ascii="Times New Roman" w:hAnsi="Times New Roman"/>
          <w:spacing w:val="5"/>
          <w:sz w:val="28"/>
          <w:szCs w:val="28"/>
          <w:lang w:val="uk-UA"/>
        </w:rPr>
        <w:t>д аортою</w:t>
      </w:r>
      <w:r w:rsidRPr="00F67BDF">
        <w:rPr>
          <w:rFonts w:ascii="Times New Roman" w:hAnsi="Times New Roman"/>
          <w:spacing w:val="5"/>
          <w:sz w:val="28"/>
          <w:szCs w:val="28"/>
          <w:lang w:val="uk-UA"/>
        </w:rPr>
        <w:t xml:space="preserve"> виявлено у </w:t>
      </w:r>
      <w:r w:rsidRPr="00873676">
        <w:rPr>
          <w:rFonts w:asciiTheme="majorBidi" w:hAnsiTheme="majorBidi" w:cstheme="majorBidi"/>
          <w:sz w:val="28"/>
          <w:szCs w:val="28"/>
          <w:lang w:val="uk-UA" w:eastAsia="en-US"/>
        </w:rPr>
        <w:t>14</w:t>
      </w:r>
      <w:r w:rsidRPr="00873676">
        <w:rPr>
          <w:rFonts w:asciiTheme="majorBidi" w:hAnsiTheme="majorBidi" w:cstheme="majorBidi"/>
          <w:sz w:val="28"/>
          <w:szCs w:val="28"/>
          <w:lang w:eastAsia="en-US"/>
        </w:rPr>
        <w:t xml:space="preserve"> (6</w:t>
      </w:r>
      <w:r w:rsidRPr="00873676">
        <w:rPr>
          <w:rFonts w:asciiTheme="majorBidi" w:hAnsiTheme="majorBidi" w:cstheme="majorBidi"/>
          <w:sz w:val="28"/>
          <w:szCs w:val="28"/>
          <w:lang w:val="uk-UA" w:eastAsia="en-US"/>
        </w:rPr>
        <w:t>0</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87</w:t>
      </w:r>
      <w:r w:rsidRPr="00873676">
        <w:rPr>
          <w:rFonts w:asciiTheme="majorBidi" w:hAnsiTheme="majorBidi" w:cstheme="majorBidi"/>
          <w:sz w:val="28"/>
          <w:szCs w:val="28"/>
          <w:lang w:eastAsia="en-US"/>
        </w:rPr>
        <w:t>%)</w:t>
      </w:r>
      <w:r>
        <w:rPr>
          <w:rFonts w:asciiTheme="majorBidi" w:hAnsiTheme="majorBidi" w:cstheme="majorBidi"/>
          <w:sz w:val="28"/>
          <w:szCs w:val="28"/>
          <w:lang w:val="uk-UA" w:eastAsia="en-US"/>
        </w:rPr>
        <w:t xml:space="preserve"> </w:t>
      </w:r>
      <w:r>
        <w:rPr>
          <w:rFonts w:ascii="Times New Roman" w:hAnsi="Times New Roman"/>
          <w:spacing w:val="5"/>
          <w:sz w:val="28"/>
          <w:szCs w:val="28"/>
          <w:lang w:val="uk-UA"/>
        </w:rPr>
        <w:t xml:space="preserve">хворих з нормальною масою тіла </w:t>
      </w:r>
      <w:r w:rsidRPr="00F67BDF">
        <w:rPr>
          <w:rFonts w:ascii="Times New Roman" w:hAnsi="Times New Roman"/>
          <w:spacing w:val="5"/>
          <w:sz w:val="28"/>
          <w:szCs w:val="28"/>
          <w:lang w:val="uk-UA"/>
        </w:rPr>
        <w:t xml:space="preserve">та у </w:t>
      </w:r>
      <w:r w:rsidRPr="00873676">
        <w:rPr>
          <w:rFonts w:asciiTheme="majorBidi" w:hAnsiTheme="majorBidi" w:cstheme="majorBidi"/>
          <w:sz w:val="28"/>
          <w:szCs w:val="28"/>
          <w:lang w:val="uk-UA" w:eastAsia="en-US"/>
        </w:rPr>
        <w:t>38</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92,68</w:t>
      </w:r>
      <w:r w:rsidRPr="00873676">
        <w:rPr>
          <w:rFonts w:asciiTheme="majorBidi" w:hAnsiTheme="majorBidi" w:cstheme="majorBidi"/>
          <w:sz w:val="28"/>
          <w:szCs w:val="28"/>
          <w:lang w:eastAsia="en-US"/>
        </w:rPr>
        <w:t>%)</w:t>
      </w:r>
      <w:r>
        <w:rPr>
          <w:rFonts w:asciiTheme="majorBidi" w:hAnsiTheme="majorBidi" w:cstheme="majorBidi"/>
          <w:sz w:val="28"/>
          <w:szCs w:val="28"/>
          <w:lang w:val="uk-UA" w:eastAsia="en-US"/>
        </w:rPr>
        <w:t xml:space="preserve"> хворих </w:t>
      </w:r>
      <w:r>
        <w:rPr>
          <w:rFonts w:ascii="Times New Roman" w:hAnsi="Times New Roman"/>
          <w:spacing w:val="5"/>
          <w:sz w:val="28"/>
          <w:szCs w:val="28"/>
          <w:lang w:val="uk-UA"/>
        </w:rPr>
        <w:t>з надлишковою вагою</w:t>
      </w:r>
      <w:r w:rsidRPr="00F67BDF">
        <w:rPr>
          <w:rFonts w:ascii="Times New Roman" w:hAnsi="Times New Roman"/>
          <w:sz w:val="28"/>
          <w:szCs w:val="28"/>
          <w:lang w:val="uk-UA"/>
        </w:rPr>
        <w:t xml:space="preserve"> (р&lt;0,05).</w:t>
      </w:r>
      <w:r>
        <w:rPr>
          <w:rFonts w:ascii="Times New Roman" w:hAnsi="Times New Roman"/>
          <w:spacing w:val="5"/>
          <w:sz w:val="28"/>
          <w:szCs w:val="28"/>
          <w:lang w:val="uk-UA"/>
        </w:rPr>
        <w:t xml:space="preserve"> Послаблення І тону встановлено</w:t>
      </w:r>
      <w:r w:rsidRPr="00F67BDF">
        <w:rPr>
          <w:rFonts w:ascii="Times New Roman" w:hAnsi="Times New Roman"/>
          <w:spacing w:val="5"/>
          <w:sz w:val="28"/>
          <w:szCs w:val="28"/>
          <w:lang w:val="uk-UA"/>
        </w:rPr>
        <w:t xml:space="preserve"> </w:t>
      </w:r>
      <w:r w:rsidR="00A76446">
        <w:rPr>
          <w:rFonts w:ascii="Times New Roman" w:hAnsi="Times New Roman"/>
          <w:spacing w:val="5"/>
          <w:sz w:val="28"/>
          <w:szCs w:val="28"/>
          <w:lang w:val="uk-UA"/>
        </w:rPr>
        <w:t xml:space="preserve">у </w:t>
      </w:r>
      <w:r w:rsidRPr="00873676">
        <w:rPr>
          <w:rFonts w:asciiTheme="majorBidi" w:hAnsiTheme="majorBidi" w:cstheme="majorBidi"/>
          <w:sz w:val="28"/>
          <w:szCs w:val="28"/>
          <w:lang w:val="uk-UA" w:eastAsia="en-US"/>
        </w:rPr>
        <w:t>5</w:t>
      </w:r>
      <w:r w:rsidRPr="006F2D95">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21</w:t>
      </w:r>
      <w:r w:rsidRPr="006F2D95">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74</w:t>
      </w:r>
      <w:r w:rsidRPr="006F2D95">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w:t>
      </w:r>
      <w:r w:rsidRPr="00F67BDF">
        <w:rPr>
          <w:rFonts w:ascii="Times New Roman" w:hAnsi="Times New Roman"/>
          <w:spacing w:val="5"/>
          <w:sz w:val="28"/>
          <w:szCs w:val="28"/>
          <w:lang w:val="uk-UA"/>
        </w:rPr>
        <w:t xml:space="preserve">і </w:t>
      </w:r>
      <w:r w:rsidRPr="00873676">
        <w:rPr>
          <w:rFonts w:asciiTheme="majorBidi" w:hAnsiTheme="majorBidi" w:cstheme="majorBidi"/>
          <w:sz w:val="28"/>
          <w:szCs w:val="28"/>
          <w:lang w:val="uk-UA" w:eastAsia="en-US"/>
        </w:rPr>
        <w:t>6</w:t>
      </w:r>
      <w:r w:rsidRPr="006F2D95">
        <w:rPr>
          <w:rFonts w:asciiTheme="majorBidi" w:hAnsiTheme="majorBidi" w:cstheme="majorBidi"/>
          <w:sz w:val="28"/>
          <w:szCs w:val="28"/>
          <w:lang w:val="uk-UA" w:eastAsia="en-US"/>
        </w:rPr>
        <w:t xml:space="preserve"> (25,11%)</w:t>
      </w:r>
      <w:r>
        <w:rPr>
          <w:rFonts w:asciiTheme="majorBidi" w:hAnsiTheme="majorBidi" w:cstheme="majorBidi"/>
          <w:spacing w:val="5"/>
          <w:sz w:val="28"/>
          <w:szCs w:val="28"/>
          <w:lang w:val="uk-UA" w:eastAsia="en-US"/>
        </w:rPr>
        <w:t xml:space="preserve"> </w:t>
      </w:r>
      <w:r w:rsidRPr="00F67BDF">
        <w:rPr>
          <w:rFonts w:ascii="Times New Roman" w:hAnsi="Times New Roman"/>
          <w:spacing w:val="5"/>
          <w:sz w:val="28"/>
          <w:szCs w:val="28"/>
          <w:lang w:val="uk-UA"/>
        </w:rPr>
        <w:t>п</w:t>
      </w:r>
      <w:r>
        <w:rPr>
          <w:rFonts w:ascii="Times New Roman" w:hAnsi="Times New Roman"/>
          <w:spacing w:val="5"/>
          <w:sz w:val="28"/>
          <w:szCs w:val="28"/>
          <w:lang w:val="uk-UA"/>
        </w:rPr>
        <w:t>а</w:t>
      </w:r>
      <w:r w:rsidRPr="00F67BDF">
        <w:rPr>
          <w:rFonts w:ascii="Times New Roman" w:hAnsi="Times New Roman"/>
          <w:spacing w:val="5"/>
          <w:sz w:val="28"/>
          <w:szCs w:val="28"/>
          <w:lang w:val="uk-UA"/>
        </w:rPr>
        <w:t xml:space="preserve">цієнтів 1-ої та 2-ої підгруп </w:t>
      </w:r>
      <w:r>
        <w:rPr>
          <w:rFonts w:ascii="Times New Roman" w:hAnsi="Times New Roman"/>
          <w:sz w:val="28"/>
          <w:szCs w:val="28"/>
          <w:lang w:val="uk-UA"/>
        </w:rPr>
        <w:t>відповідно</w:t>
      </w:r>
      <w:r w:rsidRPr="00F67BDF">
        <w:rPr>
          <w:rFonts w:ascii="Times New Roman" w:hAnsi="Times New Roman"/>
          <w:sz w:val="28"/>
          <w:szCs w:val="28"/>
          <w:lang w:val="uk-UA"/>
        </w:rPr>
        <w:t>(р&lt;0,05)</w:t>
      </w:r>
      <w:r w:rsidRPr="00F67BDF">
        <w:rPr>
          <w:rFonts w:ascii="Times New Roman" w:hAnsi="Times New Roman"/>
          <w:spacing w:val="5"/>
          <w:sz w:val="28"/>
          <w:szCs w:val="28"/>
          <w:lang w:val="uk-UA"/>
        </w:rPr>
        <w:t>. Розшире</w:t>
      </w:r>
      <w:r>
        <w:rPr>
          <w:rFonts w:ascii="Times New Roman" w:hAnsi="Times New Roman"/>
          <w:spacing w:val="5"/>
          <w:sz w:val="28"/>
          <w:szCs w:val="28"/>
          <w:lang w:val="uk-UA"/>
        </w:rPr>
        <w:t>н</w:t>
      </w:r>
      <w:r w:rsidRPr="00F67BDF">
        <w:rPr>
          <w:rFonts w:ascii="Times New Roman" w:hAnsi="Times New Roman"/>
          <w:spacing w:val="5"/>
          <w:sz w:val="28"/>
          <w:szCs w:val="28"/>
          <w:lang w:val="uk-UA"/>
        </w:rPr>
        <w:t xml:space="preserve">ня меж серця зустрічалося у </w:t>
      </w:r>
      <w:r w:rsidRPr="00873676">
        <w:rPr>
          <w:rFonts w:asciiTheme="majorBidi" w:hAnsiTheme="majorBidi" w:cstheme="majorBidi"/>
          <w:sz w:val="28"/>
          <w:szCs w:val="28"/>
          <w:lang w:val="uk-UA" w:eastAsia="en-US"/>
        </w:rPr>
        <w:t>15</w:t>
      </w:r>
      <w:r w:rsidRPr="006F2D95">
        <w:rPr>
          <w:rFonts w:asciiTheme="majorBidi" w:hAnsiTheme="majorBidi" w:cstheme="majorBidi"/>
          <w:sz w:val="28"/>
          <w:szCs w:val="28"/>
          <w:lang w:val="uk-UA" w:eastAsia="en-US"/>
        </w:rPr>
        <w:t xml:space="preserve"> (6</w:t>
      </w:r>
      <w:r w:rsidRPr="00873676">
        <w:rPr>
          <w:rFonts w:asciiTheme="majorBidi" w:hAnsiTheme="majorBidi" w:cstheme="majorBidi"/>
          <w:sz w:val="28"/>
          <w:szCs w:val="28"/>
          <w:lang w:val="uk-UA" w:eastAsia="en-US"/>
        </w:rPr>
        <w:t>5</w:t>
      </w:r>
      <w:r w:rsidRPr="006F2D95">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22</w:t>
      </w:r>
      <w:r w:rsidRPr="006F2D95">
        <w:rPr>
          <w:rFonts w:asciiTheme="majorBidi" w:hAnsiTheme="majorBidi" w:cstheme="majorBidi"/>
          <w:sz w:val="28"/>
          <w:szCs w:val="28"/>
          <w:lang w:val="uk-UA" w:eastAsia="en-US"/>
        </w:rPr>
        <w:t>%)</w:t>
      </w:r>
      <w:r w:rsidRPr="00F67BDF">
        <w:rPr>
          <w:rFonts w:ascii="Times New Roman" w:hAnsi="Times New Roman"/>
          <w:spacing w:val="5"/>
          <w:sz w:val="28"/>
          <w:szCs w:val="28"/>
          <w:lang w:val="uk-UA"/>
        </w:rPr>
        <w:t xml:space="preserve"> пацієнтів </w:t>
      </w:r>
      <w:r>
        <w:rPr>
          <w:rFonts w:ascii="Times New Roman" w:hAnsi="Times New Roman"/>
          <w:spacing w:val="5"/>
          <w:sz w:val="28"/>
          <w:szCs w:val="28"/>
          <w:lang w:val="uk-UA"/>
        </w:rPr>
        <w:t>з нормальною вагою</w:t>
      </w:r>
      <w:r w:rsidRPr="00F67BDF">
        <w:rPr>
          <w:rFonts w:ascii="Times New Roman" w:hAnsi="Times New Roman"/>
          <w:spacing w:val="5"/>
          <w:sz w:val="28"/>
          <w:szCs w:val="28"/>
          <w:lang w:val="uk-UA"/>
        </w:rPr>
        <w:t xml:space="preserve"> та у </w:t>
      </w:r>
      <w:r w:rsidRPr="00873676">
        <w:rPr>
          <w:rFonts w:asciiTheme="majorBidi" w:hAnsiTheme="majorBidi" w:cstheme="majorBidi"/>
          <w:sz w:val="28"/>
          <w:szCs w:val="28"/>
          <w:lang w:val="uk-UA" w:eastAsia="en-US"/>
        </w:rPr>
        <w:t xml:space="preserve">29 </w:t>
      </w:r>
      <w:r w:rsidRPr="006F2D95">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70,74</w:t>
      </w:r>
      <w:r w:rsidRPr="006F2D95">
        <w:rPr>
          <w:rFonts w:asciiTheme="majorBidi" w:hAnsiTheme="majorBidi" w:cstheme="majorBidi"/>
          <w:sz w:val="28"/>
          <w:szCs w:val="28"/>
          <w:lang w:val="uk-UA" w:eastAsia="en-US"/>
        </w:rPr>
        <w:t>%)</w:t>
      </w:r>
      <w:r w:rsidRPr="00F67BDF">
        <w:rPr>
          <w:rFonts w:ascii="Times New Roman" w:hAnsi="Times New Roman"/>
          <w:spacing w:val="5"/>
          <w:sz w:val="28"/>
          <w:szCs w:val="28"/>
          <w:lang w:val="uk-UA"/>
        </w:rPr>
        <w:t xml:space="preserve"> </w:t>
      </w:r>
      <w:r>
        <w:rPr>
          <w:rFonts w:ascii="Times New Roman" w:hAnsi="Times New Roman"/>
          <w:spacing w:val="5"/>
          <w:sz w:val="28"/>
          <w:szCs w:val="28"/>
          <w:lang w:val="uk-UA"/>
        </w:rPr>
        <w:t xml:space="preserve">хворих </w:t>
      </w:r>
      <w:r w:rsidR="00A76446">
        <w:rPr>
          <w:rFonts w:ascii="Times New Roman" w:hAnsi="Times New Roman"/>
          <w:spacing w:val="5"/>
          <w:sz w:val="28"/>
          <w:szCs w:val="28"/>
          <w:lang w:val="uk-UA"/>
        </w:rPr>
        <w:t>і</w:t>
      </w:r>
      <w:r>
        <w:rPr>
          <w:rFonts w:ascii="Times New Roman" w:hAnsi="Times New Roman"/>
          <w:spacing w:val="5"/>
          <w:sz w:val="28"/>
          <w:szCs w:val="28"/>
          <w:lang w:val="uk-UA"/>
        </w:rPr>
        <w:t>з зайвою вагою</w:t>
      </w:r>
      <w:r w:rsidRPr="00F67BDF">
        <w:rPr>
          <w:rFonts w:ascii="Times New Roman" w:hAnsi="Times New Roman"/>
          <w:spacing w:val="5"/>
          <w:sz w:val="28"/>
          <w:szCs w:val="28"/>
          <w:lang w:val="uk-UA"/>
        </w:rPr>
        <w:t xml:space="preserve"> </w:t>
      </w:r>
      <w:r w:rsidRPr="00F67BDF">
        <w:rPr>
          <w:rFonts w:ascii="Times New Roman" w:hAnsi="Times New Roman"/>
          <w:sz w:val="28"/>
          <w:szCs w:val="28"/>
          <w:lang w:val="uk-UA"/>
        </w:rPr>
        <w:t>(р&lt;0,05)</w:t>
      </w:r>
      <w:r w:rsidRPr="00F67BDF">
        <w:rPr>
          <w:rFonts w:ascii="Times New Roman" w:hAnsi="Times New Roman"/>
          <w:spacing w:val="5"/>
          <w:sz w:val="28"/>
          <w:szCs w:val="28"/>
          <w:lang w:val="uk-UA"/>
        </w:rPr>
        <w:t xml:space="preserve">. </w:t>
      </w:r>
      <w:r>
        <w:rPr>
          <w:rFonts w:ascii="Times New Roman" w:hAnsi="Times New Roman"/>
          <w:spacing w:val="5"/>
          <w:sz w:val="28"/>
          <w:szCs w:val="28"/>
          <w:lang w:val="uk-UA"/>
        </w:rPr>
        <w:t xml:space="preserve">Хрипи в легенях та збільшення печінки були встановлені у </w:t>
      </w:r>
      <w:r w:rsidRPr="00873676">
        <w:rPr>
          <w:rFonts w:asciiTheme="majorBidi" w:hAnsiTheme="majorBidi" w:cstheme="majorBidi"/>
          <w:sz w:val="28"/>
          <w:szCs w:val="28"/>
          <w:lang w:val="uk-UA" w:eastAsia="en-US"/>
        </w:rPr>
        <w:t>2</w:t>
      </w:r>
      <w:r w:rsidRPr="006F2D95">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8</w:t>
      </w:r>
      <w:r w:rsidRPr="006F2D95">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6</w:t>
      </w:r>
      <w:r w:rsidRPr="006F2D95">
        <w:rPr>
          <w:rFonts w:asciiTheme="majorBidi" w:hAnsiTheme="majorBidi" w:cstheme="majorBidi"/>
          <w:sz w:val="28"/>
          <w:szCs w:val="28"/>
          <w:lang w:val="uk-UA" w:eastAsia="en-US"/>
        </w:rPr>
        <w:t>9%)</w:t>
      </w:r>
      <w:r>
        <w:rPr>
          <w:rFonts w:asciiTheme="majorBidi" w:hAnsiTheme="majorBidi" w:cstheme="majorBidi"/>
          <w:sz w:val="28"/>
          <w:szCs w:val="28"/>
          <w:lang w:val="uk-UA" w:eastAsia="en-US"/>
        </w:rPr>
        <w:t xml:space="preserve"> і</w:t>
      </w:r>
      <w:r w:rsidRPr="00F67BDF">
        <w:rPr>
          <w:rFonts w:ascii="Times New Roman" w:hAnsi="Times New Roman"/>
          <w:spacing w:val="5"/>
          <w:sz w:val="28"/>
          <w:szCs w:val="28"/>
          <w:lang w:val="uk-UA"/>
        </w:rPr>
        <w:t xml:space="preserve"> </w:t>
      </w:r>
      <w:r w:rsidRPr="00873676">
        <w:rPr>
          <w:rFonts w:asciiTheme="majorBidi" w:hAnsiTheme="majorBidi" w:cstheme="majorBidi"/>
          <w:sz w:val="28"/>
          <w:szCs w:val="28"/>
          <w:lang w:val="uk-UA" w:eastAsia="en-US"/>
        </w:rPr>
        <w:t>5</w:t>
      </w:r>
      <w:r w:rsidRPr="006F2D95">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21</w:t>
      </w:r>
      <w:r w:rsidRPr="006F2D95">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73</w:t>
      </w:r>
      <w:r w:rsidRPr="006F2D95">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пацієнтів першої підгрупи та </w:t>
      </w:r>
      <w:r>
        <w:rPr>
          <w:rFonts w:asciiTheme="majorBidi" w:hAnsiTheme="majorBidi" w:cstheme="majorBidi"/>
          <w:sz w:val="28"/>
          <w:szCs w:val="28"/>
          <w:lang w:val="uk-UA" w:eastAsia="en-US" w:bidi="ar-LB"/>
        </w:rPr>
        <w:t xml:space="preserve">у </w:t>
      </w:r>
      <w:r w:rsidRPr="00873676">
        <w:rPr>
          <w:rFonts w:asciiTheme="majorBidi" w:hAnsiTheme="majorBidi" w:cstheme="majorBidi"/>
          <w:sz w:val="28"/>
          <w:szCs w:val="28"/>
          <w:lang w:val="uk-UA" w:eastAsia="en-US"/>
        </w:rPr>
        <w:t>4</w:t>
      </w:r>
      <w:r w:rsidRPr="000D550F">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9</w:t>
      </w:r>
      <w:r w:rsidRPr="000D550F">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76</w:t>
      </w:r>
      <w:r w:rsidRPr="000D550F">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і </w:t>
      </w:r>
      <w:r w:rsidRPr="00873676">
        <w:rPr>
          <w:rFonts w:asciiTheme="majorBidi" w:hAnsiTheme="majorBidi" w:cstheme="majorBidi"/>
          <w:sz w:val="28"/>
          <w:szCs w:val="28"/>
          <w:lang w:val="uk-UA" w:eastAsia="en-US"/>
        </w:rPr>
        <w:t>3</w:t>
      </w:r>
      <w:r w:rsidRPr="000D550F">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7</w:t>
      </w:r>
      <w:r w:rsidRPr="000D550F">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32</w:t>
      </w:r>
      <w:r w:rsidRPr="000D550F">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хворих другої підгрупи.</w:t>
      </w:r>
      <w:r w:rsidRPr="00F67BDF">
        <w:rPr>
          <w:rFonts w:ascii="Times New Roman" w:hAnsi="Times New Roman"/>
          <w:spacing w:val="5"/>
          <w:sz w:val="28"/>
          <w:szCs w:val="28"/>
          <w:lang w:val="uk-UA"/>
        </w:rPr>
        <w:t xml:space="preserve"> Набряки обличчя і кінцівок  спостеріг</w:t>
      </w:r>
      <w:r>
        <w:rPr>
          <w:rFonts w:ascii="Times New Roman" w:hAnsi="Times New Roman"/>
          <w:spacing w:val="5"/>
          <w:sz w:val="28"/>
          <w:szCs w:val="28"/>
          <w:lang w:val="uk-UA"/>
        </w:rPr>
        <w:t xml:space="preserve">алися у </w:t>
      </w:r>
      <w:r w:rsidRPr="00873676">
        <w:rPr>
          <w:rFonts w:asciiTheme="majorBidi" w:hAnsiTheme="majorBidi" w:cstheme="majorBidi"/>
          <w:sz w:val="28"/>
          <w:szCs w:val="28"/>
          <w:lang w:val="uk-UA" w:eastAsia="en-US"/>
        </w:rPr>
        <w:t>3</w:t>
      </w:r>
      <w:r w:rsidRPr="000D550F">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13</w:t>
      </w:r>
      <w:r w:rsidRPr="000D550F">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04</w:t>
      </w:r>
      <w:r w:rsidRPr="000D550F">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w:t>
      </w:r>
      <w:r>
        <w:rPr>
          <w:rFonts w:ascii="Times New Roman" w:hAnsi="Times New Roman"/>
          <w:spacing w:val="5"/>
          <w:sz w:val="28"/>
          <w:szCs w:val="28"/>
          <w:lang w:val="uk-UA"/>
        </w:rPr>
        <w:t xml:space="preserve">і </w:t>
      </w:r>
      <w:r w:rsidRPr="00873676">
        <w:rPr>
          <w:rFonts w:asciiTheme="majorBidi" w:hAnsiTheme="majorBidi" w:cstheme="majorBidi"/>
          <w:sz w:val="28"/>
          <w:szCs w:val="28"/>
          <w:lang w:val="uk-UA" w:eastAsia="en-US"/>
        </w:rPr>
        <w:t>4</w:t>
      </w:r>
      <w:r w:rsidRPr="000D550F">
        <w:rPr>
          <w:rFonts w:asciiTheme="majorBidi" w:hAnsiTheme="majorBidi" w:cstheme="majorBidi"/>
          <w:sz w:val="28"/>
          <w:szCs w:val="28"/>
          <w:lang w:val="uk-UA" w:eastAsia="en-US"/>
        </w:rPr>
        <w:t xml:space="preserve"> (1</w:t>
      </w:r>
      <w:r w:rsidRPr="00873676">
        <w:rPr>
          <w:rFonts w:asciiTheme="majorBidi" w:hAnsiTheme="majorBidi" w:cstheme="majorBidi"/>
          <w:sz w:val="28"/>
          <w:szCs w:val="28"/>
          <w:lang w:val="uk-UA" w:eastAsia="en-US"/>
        </w:rPr>
        <w:t>7</w:t>
      </w:r>
      <w:r w:rsidRPr="000D550F">
        <w:rPr>
          <w:rFonts w:asciiTheme="majorBidi" w:hAnsiTheme="majorBidi" w:cstheme="majorBidi"/>
          <w:sz w:val="28"/>
          <w:szCs w:val="28"/>
          <w:lang w:val="uk-UA" w:eastAsia="en-US"/>
        </w:rPr>
        <w:t>,3</w:t>
      </w:r>
      <w:r w:rsidRPr="00873676">
        <w:rPr>
          <w:rFonts w:asciiTheme="majorBidi" w:hAnsiTheme="majorBidi" w:cstheme="majorBidi"/>
          <w:sz w:val="28"/>
          <w:szCs w:val="28"/>
          <w:lang w:val="uk-UA" w:eastAsia="en-US"/>
        </w:rPr>
        <w:t>9</w:t>
      </w:r>
      <w:r w:rsidRPr="000D550F">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w:t>
      </w:r>
      <w:r>
        <w:rPr>
          <w:rFonts w:ascii="Times New Roman" w:hAnsi="Times New Roman"/>
          <w:spacing w:val="5"/>
          <w:sz w:val="28"/>
          <w:szCs w:val="28"/>
          <w:lang w:val="uk-UA"/>
        </w:rPr>
        <w:t>хворих першої</w:t>
      </w:r>
      <w:r w:rsidRPr="00F67BDF">
        <w:rPr>
          <w:rFonts w:ascii="Times New Roman" w:hAnsi="Times New Roman"/>
          <w:spacing w:val="5"/>
          <w:sz w:val="28"/>
          <w:szCs w:val="28"/>
          <w:lang w:val="uk-UA"/>
        </w:rPr>
        <w:t xml:space="preserve"> підгрупи та у </w:t>
      </w:r>
      <w:r w:rsidRPr="00873676">
        <w:rPr>
          <w:rFonts w:asciiTheme="majorBidi" w:hAnsiTheme="majorBidi" w:cstheme="majorBidi"/>
          <w:sz w:val="28"/>
          <w:szCs w:val="28"/>
          <w:lang w:val="uk-UA" w:eastAsia="en-US"/>
        </w:rPr>
        <w:t>4</w:t>
      </w:r>
      <w:r w:rsidRPr="000D550F">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9</w:t>
      </w:r>
      <w:r w:rsidRPr="000D550F">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76</w:t>
      </w:r>
      <w:r w:rsidRPr="000D550F">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w:t>
      </w:r>
      <w:r w:rsidRPr="00F67BDF">
        <w:rPr>
          <w:rFonts w:ascii="Times New Roman" w:hAnsi="Times New Roman"/>
          <w:spacing w:val="5"/>
          <w:sz w:val="28"/>
          <w:szCs w:val="28"/>
          <w:lang w:val="uk-UA"/>
        </w:rPr>
        <w:t xml:space="preserve">і </w:t>
      </w:r>
      <w:r w:rsidRPr="00873676">
        <w:rPr>
          <w:rFonts w:asciiTheme="majorBidi" w:hAnsiTheme="majorBidi" w:cstheme="majorBidi"/>
          <w:sz w:val="28"/>
          <w:szCs w:val="28"/>
          <w:lang w:val="uk-UA" w:eastAsia="en-US"/>
        </w:rPr>
        <w:t>6</w:t>
      </w:r>
      <w:r w:rsidRPr="000D550F">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14</w:t>
      </w:r>
      <w:r w:rsidRPr="000D550F">
        <w:rPr>
          <w:rFonts w:asciiTheme="majorBidi" w:hAnsiTheme="majorBidi" w:cstheme="majorBidi"/>
          <w:sz w:val="28"/>
          <w:szCs w:val="28"/>
          <w:lang w:val="uk-UA" w:eastAsia="en-US"/>
        </w:rPr>
        <w:t>,</w:t>
      </w:r>
      <w:r w:rsidRPr="00873676">
        <w:rPr>
          <w:rFonts w:asciiTheme="majorBidi" w:hAnsiTheme="majorBidi" w:cstheme="majorBidi"/>
          <w:sz w:val="28"/>
          <w:szCs w:val="28"/>
          <w:lang w:val="uk-UA" w:eastAsia="en-US"/>
        </w:rPr>
        <w:t>63</w:t>
      </w:r>
      <w:r w:rsidRPr="000D550F">
        <w:rPr>
          <w:rFonts w:asciiTheme="majorBidi" w:hAnsiTheme="majorBidi" w:cstheme="majorBidi"/>
          <w:sz w:val="28"/>
          <w:szCs w:val="28"/>
          <w:lang w:val="uk-UA" w:eastAsia="en-US"/>
        </w:rPr>
        <w:t>%)</w:t>
      </w:r>
      <w:r w:rsidRPr="00F67BDF">
        <w:rPr>
          <w:rFonts w:ascii="Times New Roman" w:hAnsi="Times New Roman"/>
          <w:spacing w:val="5"/>
          <w:sz w:val="28"/>
          <w:szCs w:val="28"/>
          <w:lang w:val="uk-UA"/>
        </w:rPr>
        <w:t>хворих 2-ої підгрупи</w:t>
      </w:r>
      <w:r w:rsidR="00116AD5">
        <w:rPr>
          <w:rFonts w:ascii="Times New Roman" w:hAnsi="Times New Roman"/>
          <w:spacing w:val="5"/>
          <w:sz w:val="28"/>
          <w:szCs w:val="28"/>
          <w:lang w:val="uk-UA"/>
        </w:rPr>
        <w:t xml:space="preserve"> (Табл.</w:t>
      </w:r>
      <w:r>
        <w:rPr>
          <w:rFonts w:ascii="Times New Roman" w:hAnsi="Times New Roman"/>
          <w:spacing w:val="5"/>
          <w:sz w:val="28"/>
          <w:szCs w:val="28"/>
          <w:lang w:val="uk-UA"/>
        </w:rPr>
        <w:t xml:space="preserve"> 2.2)</w:t>
      </w:r>
      <w:r w:rsidR="00116AD5">
        <w:rPr>
          <w:rFonts w:ascii="Times New Roman" w:hAnsi="Times New Roman"/>
          <w:spacing w:val="5"/>
          <w:sz w:val="28"/>
          <w:szCs w:val="28"/>
          <w:lang w:val="uk-UA"/>
        </w:rPr>
        <w:t>.</w:t>
      </w:r>
    </w:p>
    <w:p w:rsidR="00BB2333" w:rsidRDefault="00BB2333" w:rsidP="00D94F14">
      <w:pPr>
        <w:shd w:val="clear" w:color="auto" w:fill="FFFFFF"/>
        <w:spacing w:after="0" w:line="360" w:lineRule="auto"/>
        <w:ind w:firstLine="720"/>
        <w:jc w:val="both"/>
        <w:rPr>
          <w:rFonts w:ascii="Times New Roman" w:hAnsi="Times New Roman"/>
          <w:sz w:val="28"/>
          <w:szCs w:val="28"/>
          <w:lang w:val="uk-UA" w:bidi="ar-LB"/>
        </w:rPr>
      </w:pPr>
      <w:r w:rsidRPr="00261E21">
        <w:rPr>
          <w:rFonts w:ascii="Times New Roman" w:hAnsi="Times New Roman"/>
          <w:sz w:val="28"/>
          <w:szCs w:val="28"/>
          <w:lang w:val="uk-UA"/>
        </w:rPr>
        <w:t>Обов</w:t>
      </w:r>
      <w:r w:rsidRPr="00261E21">
        <w:rPr>
          <w:rFonts w:ascii="Times New Roman" w:hAnsi="Times New Roman"/>
          <w:sz w:val="28"/>
          <w:szCs w:val="28"/>
          <w:lang w:val="uk-UA" w:bidi="ar-LB"/>
        </w:rPr>
        <w:t>`язковою ланк</w:t>
      </w:r>
      <w:r w:rsidR="008F052B">
        <w:rPr>
          <w:rFonts w:ascii="Times New Roman" w:hAnsi="Times New Roman"/>
          <w:sz w:val="28"/>
          <w:szCs w:val="28"/>
          <w:lang w:val="uk-UA" w:bidi="ar-LB"/>
        </w:rPr>
        <w:t>ою обстеження було визначення факторів ризику</w:t>
      </w:r>
      <w:r w:rsidRPr="00261E21">
        <w:rPr>
          <w:rFonts w:ascii="Times New Roman" w:hAnsi="Times New Roman"/>
          <w:sz w:val="28"/>
          <w:szCs w:val="28"/>
          <w:lang w:val="uk-UA" w:bidi="ar-LB"/>
        </w:rPr>
        <w:t xml:space="preserve"> ССУ  у </w:t>
      </w:r>
      <w:r w:rsidR="008F052B">
        <w:rPr>
          <w:rFonts w:ascii="Times New Roman" w:hAnsi="Times New Roman"/>
          <w:sz w:val="28"/>
          <w:szCs w:val="28"/>
          <w:lang w:val="uk-UA" w:bidi="ar-LB"/>
        </w:rPr>
        <w:t>пацієнтів з коморбідним п</w:t>
      </w:r>
      <w:r w:rsidR="00A76446">
        <w:rPr>
          <w:rFonts w:ascii="Times New Roman" w:hAnsi="Times New Roman"/>
          <w:sz w:val="28"/>
          <w:szCs w:val="28"/>
          <w:lang w:val="uk-UA" w:bidi="ar-LB"/>
        </w:rPr>
        <w:t>еребіго</w:t>
      </w:r>
      <w:r w:rsidR="008F052B">
        <w:rPr>
          <w:rFonts w:ascii="Times New Roman" w:hAnsi="Times New Roman"/>
          <w:sz w:val="28"/>
          <w:szCs w:val="28"/>
          <w:lang w:val="uk-UA" w:bidi="ar-LB"/>
        </w:rPr>
        <w:t xml:space="preserve">м </w:t>
      </w:r>
      <w:r w:rsidRPr="00261E21">
        <w:rPr>
          <w:rFonts w:ascii="Times New Roman" w:hAnsi="Times New Roman"/>
          <w:sz w:val="28"/>
          <w:szCs w:val="28"/>
          <w:lang w:val="uk-UA" w:bidi="ar-LB"/>
        </w:rPr>
        <w:t>Г</w:t>
      </w:r>
      <w:r w:rsidR="008F052B">
        <w:rPr>
          <w:rFonts w:ascii="Times New Roman" w:hAnsi="Times New Roman"/>
          <w:sz w:val="28"/>
          <w:szCs w:val="28"/>
          <w:lang w:val="uk-UA" w:bidi="ar-LB"/>
        </w:rPr>
        <w:t>Х</w:t>
      </w:r>
      <w:r w:rsidR="00D94F14">
        <w:rPr>
          <w:rFonts w:ascii="Times New Roman" w:hAnsi="Times New Roman"/>
          <w:sz w:val="28"/>
          <w:szCs w:val="28"/>
          <w:lang w:val="uk-UA" w:bidi="ar-LB"/>
        </w:rPr>
        <w:t xml:space="preserve"> та ЦД 2</w:t>
      </w:r>
      <w:r w:rsidR="00A76446">
        <w:rPr>
          <w:rFonts w:ascii="Times New Roman" w:hAnsi="Times New Roman"/>
          <w:sz w:val="28"/>
          <w:szCs w:val="28"/>
          <w:lang w:val="uk-UA" w:bidi="ar-LB"/>
        </w:rPr>
        <w:t>-го</w:t>
      </w:r>
      <w:r w:rsidR="00D94F14">
        <w:rPr>
          <w:rFonts w:ascii="Times New Roman" w:hAnsi="Times New Roman"/>
          <w:sz w:val="28"/>
          <w:szCs w:val="28"/>
          <w:lang w:val="uk-UA" w:bidi="ar-LB"/>
        </w:rPr>
        <w:t xml:space="preserve"> типу.</w:t>
      </w:r>
    </w:p>
    <w:p w:rsidR="00F004B4" w:rsidRDefault="00F004B4" w:rsidP="00D94F14">
      <w:pPr>
        <w:shd w:val="clear" w:color="auto" w:fill="FFFFFF"/>
        <w:spacing w:after="0" w:line="360" w:lineRule="auto"/>
        <w:ind w:firstLine="720"/>
        <w:jc w:val="both"/>
        <w:rPr>
          <w:rFonts w:ascii="Times New Roman" w:hAnsi="Times New Roman"/>
          <w:sz w:val="28"/>
          <w:szCs w:val="28"/>
          <w:lang w:val="uk-UA" w:bidi="ar-LB"/>
        </w:rPr>
      </w:pPr>
    </w:p>
    <w:p w:rsidR="00F004B4" w:rsidRDefault="00F004B4" w:rsidP="00D94F14">
      <w:pPr>
        <w:shd w:val="clear" w:color="auto" w:fill="FFFFFF"/>
        <w:spacing w:after="0" w:line="360" w:lineRule="auto"/>
        <w:ind w:firstLine="720"/>
        <w:jc w:val="both"/>
        <w:rPr>
          <w:rFonts w:ascii="Times New Roman" w:hAnsi="Times New Roman"/>
          <w:sz w:val="28"/>
          <w:szCs w:val="28"/>
          <w:lang w:val="uk-UA" w:bidi="ar-LB"/>
        </w:rPr>
      </w:pPr>
    </w:p>
    <w:p w:rsidR="00A826BF" w:rsidRPr="00261E21" w:rsidRDefault="00A826BF" w:rsidP="00261E21">
      <w:pPr>
        <w:shd w:val="clear" w:color="auto" w:fill="FFFFFF"/>
        <w:spacing w:after="0" w:line="360" w:lineRule="auto"/>
        <w:ind w:firstLine="720"/>
        <w:jc w:val="right"/>
        <w:rPr>
          <w:rFonts w:ascii="Times New Roman" w:hAnsi="Times New Roman"/>
          <w:spacing w:val="5"/>
          <w:sz w:val="28"/>
          <w:szCs w:val="28"/>
          <w:lang w:val="uk-UA"/>
        </w:rPr>
      </w:pPr>
      <w:r w:rsidRPr="00261E21">
        <w:rPr>
          <w:rFonts w:ascii="Times New Roman" w:hAnsi="Times New Roman"/>
          <w:spacing w:val="5"/>
          <w:sz w:val="28"/>
          <w:szCs w:val="28"/>
        </w:rPr>
        <w:lastRenderedPageBreak/>
        <w:t>Таблиця 2.</w:t>
      </w:r>
      <w:r w:rsidR="00BB2333" w:rsidRPr="00261E21">
        <w:rPr>
          <w:rFonts w:ascii="Times New Roman" w:hAnsi="Times New Roman"/>
          <w:spacing w:val="5"/>
          <w:sz w:val="28"/>
          <w:szCs w:val="28"/>
          <w:lang w:val="uk-UA"/>
        </w:rPr>
        <w:t>3</w:t>
      </w:r>
    </w:p>
    <w:p w:rsidR="00A826BF" w:rsidRPr="00501AB2" w:rsidRDefault="00A826BF" w:rsidP="00E40AFC">
      <w:pPr>
        <w:shd w:val="clear" w:color="auto" w:fill="FFFFFF"/>
        <w:spacing w:after="0" w:line="360" w:lineRule="auto"/>
        <w:ind w:firstLine="720"/>
        <w:jc w:val="center"/>
        <w:rPr>
          <w:rFonts w:ascii="Times New Roman" w:hAnsi="Times New Roman"/>
          <w:spacing w:val="5"/>
          <w:sz w:val="28"/>
          <w:szCs w:val="28"/>
          <w:lang w:val="uk-UA"/>
        </w:rPr>
      </w:pPr>
      <w:r w:rsidRPr="00501AB2">
        <w:rPr>
          <w:rFonts w:ascii="Times New Roman" w:hAnsi="Times New Roman"/>
          <w:spacing w:val="5"/>
          <w:sz w:val="28"/>
          <w:szCs w:val="28"/>
          <w:lang w:val="uk-UA"/>
        </w:rPr>
        <w:t>Фактори ризику</w:t>
      </w:r>
      <w:r w:rsidRPr="00501AB2">
        <w:rPr>
          <w:rFonts w:ascii="Times New Roman" w:hAnsi="Times New Roman"/>
          <w:spacing w:val="5"/>
          <w:sz w:val="28"/>
          <w:szCs w:val="28"/>
        </w:rPr>
        <w:t xml:space="preserve"> </w:t>
      </w:r>
      <w:r w:rsidR="00D94F14" w:rsidRPr="00501AB2">
        <w:rPr>
          <w:rFonts w:ascii="Times New Roman" w:hAnsi="Times New Roman"/>
          <w:spacing w:val="5"/>
          <w:sz w:val="28"/>
          <w:szCs w:val="28"/>
          <w:lang w:val="uk-UA"/>
        </w:rPr>
        <w:t>хворих</w:t>
      </w:r>
      <w:r w:rsidR="00E40AFC" w:rsidRPr="00501AB2">
        <w:rPr>
          <w:rFonts w:ascii="Times New Roman" w:hAnsi="Times New Roman"/>
          <w:spacing w:val="5"/>
          <w:sz w:val="28"/>
          <w:szCs w:val="28"/>
          <w:lang w:val="uk-UA"/>
        </w:rPr>
        <w:t xml:space="preserve"> на</w:t>
      </w:r>
      <w:r w:rsidR="008F052B" w:rsidRPr="00501AB2">
        <w:rPr>
          <w:rFonts w:ascii="Times New Roman" w:hAnsi="Times New Roman"/>
          <w:spacing w:val="5"/>
          <w:sz w:val="28"/>
          <w:szCs w:val="28"/>
          <w:lang w:val="uk-UA"/>
        </w:rPr>
        <w:t xml:space="preserve"> </w:t>
      </w:r>
      <w:r w:rsidR="001A55CB" w:rsidRPr="00501AB2">
        <w:rPr>
          <w:rFonts w:ascii="Times New Roman" w:hAnsi="Times New Roman"/>
          <w:spacing w:val="5"/>
          <w:sz w:val="28"/>
          <w:szCs w:val="28"/>
          <w:lang w:val="uk-UA"/>
        </w:rPr>
        <w:t>Г</w:t>
      </w:r>
      <w:r w:rsidR="008F052B" w:rsidRPr="00501AB2">
        <w:rPr>
          <w:rFonts w:ascii="Times New Roman" w:hAnsi="Times New Roman"/>
          <w:spacing w:val="5"/>
          <w:sz w:val="28"/>
          <w:szCs w:val="28"/>
          <w:lang w:val="uk-UA"/>
        </w:rPr>
        <w:t>Х</w:t>
      </w:r>
      <w:r w:rsidR="001A55CB" w:rsidRPr="00501AB2">
        <w:rPr>
          <w:rFonts w:ascii="Times New Roman" w:hAnsi="Times New Roman"/>
          <w:spacing w:val="5"/>
          <w:sz w:val="28"/>
          <w:szCs w:val="28"/>
          <w:lang w:val="uk-UA"/>
        </w:rPr>
        <w:t xml:space="preserve"> та ЦД 2</w:t>
      </w:r>
      <w:r w:rsidR="00A76446">
        <w:rPr>
          <w:rFonts w:ascii="Times New Roman" w:hAnsi="Times New Roman"/>
          <w:spacing w:val="5"/>
          <w:sz w:val="28"/>
          <w:szCs w:val="28"/>
          <w:lang w:val="uk-UA"/>
        </w:rPr>
        <w:t>-го</w:t>
      </w:r>
      <w:r w:rsidR="001A55CB" w:rsidRPr="00501AB2">
        <w:rPr>
          <w:rFonts w:ascii="Times New Roman" w:hAnsi="Times New Roman"/>
          <w:spacing w:val="5"/>
          <w:sz w:val="28"/>
          <w:szCs w:val="28"/>
          <w:lang w:val="uk-UA"/>
        </w:rPr>
        <w:t xml:space="preserve"> типу</w:t>
      </w:r>
    </w:p>
    <w:tbl>
      <w:tblPr>
        <w:tblStyle w:val="15"/>
        <w:tblW w:w="9540" w:type="dxa"/>
        <w:tblInd w:w="198" w:type="dxa"/>
        <w:tblLayout w:type="fixed"/>
        <w:tblLook w:val="01E0"/>
      </w:tblPr>
      <w:tblGrid>
        <w:gridCol w:w="630"/>
        <w:gridCol w:w="2541"/>
        <w:gridCol w:w="1134"/>
        <w:gridCol w:w="2693"/>
        <w:gridCol w:w="2542"/>
      </w:tblGrid>
      <w:tr w:rsidR="002C7BEB" w:rsidRPr="0063004E" w:rsidTr="00A76446">
        <w:trPr>
          <w:trHeight w:val="1286"/>
        </w:trPr>
        <w:tc>
          <w:tcPr>
            <w:tcW w:w="630" w:type="dxa"/>
            <w:vMerge w:val="restart"/>
            <w:hideMark/>
          </w:tcPr>
          <w:p w:rsidR="002C7BEB" w:rsidRPr="00873676" w:rsidRDefault="002C7BEB" w:rsidP="002C7BEB">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w:t>
            </w:r>
          </w:p>
        </w:tc>
        <w:tc>
          <w:tcPr>
            <w:tcW w:w="3675" w:type="dxa"/>
            <w:gridSpan w:val="2"/>
            <w:vMerge w:val="restart"/>
          </w:tcPr>
          <w:p w:rsidR="002C7BEB" w:rsidRPr="00873676" w:rsidRDefault="002C7BEB" w:rsidP="00D21AF5">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Показники</w:t>
            </w:r>
          </w:p>
        </w:tc>
        <w:tc>
          <w:tcPr>
            <w:tcW w:w="2693" w:type="dxa"/>
            <w:hideMark/>
          </w:tcPr>
          <w:p w:rsidR="002C7BEB" w:rsidRPr="00873676" w:rsidRDefault="002C7BEB" w:rsidP="00D21AF5">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ГХ та ЦД 2</w:t>
            </w:r>
            <w:r w:rsidR="00A76446">
              <w:rPr>
                <w:rFonts w:asciiTheme="majorBidi" w:hAnsiTheme="majorBidi" w:cstheme="majorBidi"/>
                <w:sz w:val="28"/>
                <w:szCs w:val="28"/>
                <w:lang w:val="uk-UA" w:eastAsia="en-US"/>
              </w:rPr>
              <w:t>-го</w:t>
            </w:r>
            <w:r w:rsidRPr="00873676">
              <w:rPr>
                <w:rFonts w:asciiTheme="majorBidi" w:hAnsiTheme="majorBidi" w:cstheme="majorBidi"/>
                <w:sz w:val="28"/>
                <w:szCs w:val="28"/>
                <w:lang w:val="uk-UA" w:eastAsia="en-US"/>
              </w:rPr>
              <w:t xml:space="preserve"> типу</w:t>
            </w:r>
          </w:p>
          <w:p w:rsidR="002C7BEB" w:rsidRPr="00873676" w:rsidRDefault="00E40AFC" w:rsidP="00A76446">
            <w:pPr>
              <w:spacing w:line="336"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(нормальна маса тіла)</w:t>
            </w:r>
            <w:r w:rsidR="00A76446">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w:t>
            </w:r>
            <w:r w:rsidR="002C7BEB" w:rsidRPr="00873676">
              <w:rPr>
                <w:rFonts w:asciiTheme="majorBidi" w:hAnsiTheme="majorBidi" w:cstheme="majorBidi"/>
                <w:sz w:val="28"/>
                <w:szCs w:val="28"/>
                <w:lang w:val="en-US" w:eastAsia="en-US"/>
              </w:rPr>
              <w:t>n</w:t>
            </w:r>
            <w:r w:rsidR="002C7BEB" w:rsidRPr="00873676">
              <w:rPr>
                <w:rFonts w:asciiTheme="majorBidi" w:hAnsiTheme="majorBidi" w:cstheme="majorBidi"/>
                <w:sz w:val="28"/>
                <w:szCs w:val="28"/>
                <w:lang w:eastAsia="en-US"/>
              </w:rPr>
              <w:t xml:space="preserve">= </w:t>
            </w:r>
            <w:r w:rsidR="002C7BEB" w:rsidRPr="00873676">
              <w:rPr>
                <w:rFonts w:asciiTheme="majorBidi" w:hAnsiTheme="majorBidi" w:cstheme="majorBidi"/>
                <w:sz w:val="28"/>
                <w:szCs w:val="28"/>
                <w:lang w:val="uk-UA" w:eastAsia="en-US"/>
              </w:rPr>
              <w:t>23</w:t>
            </w:r>
          </w:p>
        </w:tc>
        <w:tc>
          <w:tcPr>
            <w:tcW w:w="2542" w:type="dxa"/>
            <w:hideMark/>
          </w:tcPr>
          <w:p w:rsidR="002C7BEB" w:rsidRPr="00873676" w:rsidRDefault="002C7BEB" w:rsidP="00D21AF5">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ГХ та ЦД 2</w:t>
            </w:r>
            <w:r w:rsidR="00A76446">
              <w:rPr>
                <w:rFonts w:asciiTheme="majorBidi" w:hAnsiTheme="majorBidi" w:cstheme="majorBidi"/>
                <w:sz w:val="28"/>
                <w:szCs w:val="28"/>
                <w:lang w:val="uk-UA" w:eastAsia="en-US"/>
              </w:rPr>
              <w:t>-го</w:t>
            </w:r>
            <w:r w:rsidRPr="00873676">
              <w:rPr>
                <w:rFonts w:asciiTheme="majorBidi" w:hAnsiTheme="majorBidi" w:cstheme="majorBidi"/>
                <w:sz w:val="28"/>
                <w:szCs w:val="28"/>
                <w:lang w:val="uk-UA" w:eastAsia="en-US"/>
              </w:rPr>
              <w:t xml:space="preserve"> типу</w:t>
            </w:r>
          </w:p>
          <w:p w:rsidR="002C7BEB" w:rsidRPr="00873676" w:rsidRDefault="00D322B3" w:rsidP="00D322B3">
            <w:pPr>
              <w:spacing w:line="336" w:lineRule="auto"/>
              <w:rPr>
                <w:rFonts w:asciiTheme="majorBidi" w:hAnsiTheme="majorBidi" w:cstheme="majorBidi"/>
                <w:sz w:val="28"/>
                <w:szCs w:val="28"/>
                <w:lang w:val="uk-UA" w:eastAsia="en-US"/>
              </w:rPr>
            </w:pPr>
            <w:r>
              <w:rPr>
                <w:rFonts w:asciiTheme="majorBidi" w:hAnsiTheme="majorBidi" w:cstheme="majorBidi"/>
                <w:sz w:val="28"/>
                <w:szCs w:val="28"/>
                <w:lang w:val="uk-UA" w:eastAsia="en-US"/>
              </w:rPr>
              <w:t>(надмірна маса тіла та ожиріння</w:t>
            </w:r>
            <w:r w:rsidR="002C7BEB" w:rsidRPr="00873676">
              <w:rPr>
                <w:rFonts w:asciiTheme="majorBidi" w:hAnsiTheme="majorBidi" w:cstheme="majorBidi"/>
                <w:sz w:val="28"/>
                <w:szCs w:val="28"/>
                <w:lang w:val="uk-UA" w:eastAsia="en-US"/>
              </w:rPr>
              <w:t>)</w:t>
            </w:r>
            <w:r w:rsidR="00A76446">
              <w:rPr>
                <w:rFonts w:asciiTheme="majorBidi" w:hAnsiTheme="majorBidi" w:cstheme="majorBidi"/>
                <w:sz w:val="28"/>
                <w:szCs w:val="28"/>
                <w:lang w:val="uk-UA" w:eastAsia="en-US"/>
              </w:rPr>
              <w:t>,</w:t>
            </w:r>
            <w:r w:rsidR="002C7BEB" w:rsidRPr="00873676">
              <w:rPr>
                <w:rFonts w:asciiTheme="majorBidi" w:hAnsiTheme="majorBidi" w:cstheme="majorBidi"/>
                <w:sz w:val="28"/>
                <w:szCs w:val="28"/>
                <w:lang w:val="uk-UA" w:eastAsia="en-US"/>
              </w:rPr>
              <w:t xml:space="preserve"> </w:t>
            </w:r>
            <w:r w:rsidR="002C7BEB" w:rsidRPr="00873676">
              <w:rPr>
                <w:rFonts w:asciiTheme="majorBidi" w:hAnsiTheme="majorBidi" w:cstheme="majorBidi"/>
                <w:sz w:val="28"/>
                <w:szCs w:val="28"/>
                <w:lang w:val="en-US" w:eastAsia="en-US"/>
              </w:rPr>
              <w:t>n</w:t>
            </w:r>
            <w:r w:rsidR="002C7BEB" w:rsidRPr="005B6F9A">
              <w:rPr>
                <w:rFonts w:asciiTheme="majorBidi" w:hAnsiTheme="majorBidi" w:cstheme="majorBidi"/>
                <w:sz w:val="28"/>
                <w:szCs w:val="28"/>
                <w:lang w:val="uk-UA" w:eastAsia="en-US"/>
              </w:rPr>
              <w:t xml:space="preserve"> =</w:t>
            </w:r>
            <w:r w:rsidR="002C7BEB" w:rsidRPr="00873676">
              <w:rPr>
                <w:rFonts w:asciiTheme="majorBidi" w:hAnsiTheme="majorBidi" w:cstheme="majorBidi"/>
                <w:sz w:val="28"/>
                <w:szCs w:val="28"/>
                <w:lang w:val="uk-UA" w:eastAsia="en-US"/>
              </w:rPr>
              <w:t xml:space="preserve"> 41</w:t>
            </w:r>
          </w:p>
        </w:tc>
      </w:tr>
      <w:tr w:rsidR="002C7BEB" w:rsidRPr="00900DE6" w:rsidTr="00A76446">
        <w:trPr>
          <w:trHeight w:val="197"/>
        </w:trPr>
        <w:tc>
          <w:tcPr>
            <w:tcW w:w="630" w:type="dxa"/>
            <w:vMerge/>
            <w:hideMark/>
          </w:tcPr>
          <w:p w:rsidR="002C7BEB" w:rsidRPr="00873676" w:rsidRDefault="002C7BEB" w:rsidP="00D21AF5">
            <w:pPr>
              <w:spacing w:line="216" w:lineRule="auto"/>
              <w:jc w:val="center"/>
              <w:rPr>
                <w:rFonts w:asciiTheme="majorBidi" w:hAnsiTheme="majorBidi" w:cstheme="majorBidi"/>
                <w:sz w:val="28"/>
                <w:szCs w:val="28"/>
                <w:lang w:val="uk-UA" w:eastAsia="en-US"/>
              </w:rPr>
            </w:pPr>
          </w:p>
        </w:tc>
        <w:tc>
          <w:tcPr>
            <w:tcW w:w="3675" w:type="dxa"/>
            <w:gridSpan w:val="2"/>
            <w:vMerge/>
          </w:tcPr>
          <w:p w:rsidR="002C7BEB" w:rsidRPr="00873676" w:rsidRDefault="002C7BEB" w:rsidP="00D21AF5">
            <w:pPr>
              <w:spacing w:line="216" w:lineRule="auto"/>
              <w:jc w:val="center"/>
              <w:rPr>
                <w:rFonts w:asciiTheme="majorBidi" w:hAnsiTheme="majorBidi" w:cstheme="majorBidi"/>
                <w:sz w:val="28"/>
                <w:szCs w:val="28"/>
                <w:lang w:val="uk-UA" w:eastAsia="en-US"/>
              </w:rPr>
            </w:pPr>
          </w:p>
        </w:tc>
        <w:tc>
          <w:tcPr>
            <w:tcW w:w="2693" w:type="dxa"/>
            <w:hideMark/>
          </w:tcPr>
          <w:p w:rsidR="002C7BEB" w:rsidRPr="00873676" w:rsidRDefault="002C7BEB" w:rsidP="00D21AF5">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w:t>
            </w:r>
          </w:p>
        </w:tc>
        <w:tc>
          <w:tcPr>
            <w:tcW w:w="2542" w:type="dxa"/>
            <w:hideMark/>
          </w:tcPr>
          <w:p w:rsidR="002C7BEB" w:rsidRPr="00873676" w:rsidRDefault="002C7BEB" w:rsidP="00D21AF5">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2</w:t>
            </w:r>
          </w:p>
        </w:tc>
      </w:tr>
      <w:tr w:rsidR="00A76446" w:rsidRPr="00900DE6" w:rsidTr="00A76446">
        <w:trPr>
          <w:trHeight w:val="469"/>
        </w:trPr>
        <w:tc>
          <w:tcPr>
            <w:tcW w:w="630" w:type="dxa"/>
            <w:vMerge w:val="restart"/>
            <w:hideMark/>
          </w:tcPr>
          <w:p w:rsidR="00A76446" w:rsidRPr="00873676" w:rsidRDefault="00A76446" w:rsidP="008F052B">
            <w:pPr>
              <w:spacing w:line="312" w:lineRule="auto"/>
              <w:jc w:val="both"/>
              <w:rPr>
                <w:rFonts w:asciiTheme="majorBidi" w:hAnsiTheme="majorBidi" w:cstheme="majorBidi"/>
                <w:sz w:val="28"/>
                <w:szCs w:val="28"/>
                <w:lang w:val="uk-UA" w:eastAsia="en-US"/>
              </w:rPr>
            </w:pPr>
            <w:r>
              <w:rPr>
                <w:rFonts w:asciiTheme="majorBidi" w:hAnsiTheme="majorBidi" w:cstheme="majorBidi"/>
                <w:sz w:val="28"/>
                <w:szCs w:val="28"/>
                <w:lang w:val="uk-UA" w:eastAsia="en-US"/>
              </w:rPr>
              <w:t>1</w:t>
            </w:r>
            <w:r w:rsidRPr="00873676">
              <w:rPr>
                <w:rFonts w:asciiTheme="majorBidi" w:hAnsiTheme="majorBidi" w:cstheme="majorBidi"/>
                <w:sz w:val="28"/>
                <w:szCs w:val="28"/>
                <w:lang w:val="uk-UA" w:eastAsia="en-US"/>
              </w:rPr>
              <w:t>.</w:t>
            </w:r>
          </w:p>
        </w:tc>
        <w:tc>
          <w:tcPr>
            <w:tcW w:w="2541" w:type="dxa"/>
            <w:vMerge w:val="restart"/>
          </w:tcPr>
          <w:p w:rsidR="00A76446" w:rsidRPr="00FB3805" w:rsidRDefault="00A76446" w:rsidP="00FB3805">
            <w:pPr>
              <w:spacing w:line="312" w:lineRule="auto"/>
              <w:jc w:val="both"/>
              <w:rPr>
                <w:rFonts w:asciiTheme="majorBidi" w:hAnsiTheme="majorBidi" w:cstheme="majorBidi"/>
                <w:sz w:val="28"/>
                <w:szCs w:val="28"/>
                <w:lang w:val="uk-UA" w:eastAsia="en-US"/>
              </w:rPr>
            </w:pPr>
            <w:r w:rsidRPr="00873676">
              <w:rPr>
                <w:rFonts w:asciiTheme="majorBidi" w:hAnsiTheme="majorBidi" w:cstheme="majorBidi"/>
                <w:sz w:val="28"/>
                <w:szCs w:val="28"/>
                <w:lang w:eastAsia="en-US"/>
              </w:rPr>
              <w:t>Спадковість</w:t>
            </w:r>
            <w:r>
              <w:rPr>
                <w:rFonts w:asciiTheme="majorBidi" w:hAnsiTheme="majorBidi" w:cstheme="majorBidi"/>
                <w:sz w:val="28"/>
                <w:szCs w:val="28"/>
                <w:lang w:val="uk-UA" w:eastAsia="en-US"/>
              </w:rPr>
              <w:t xml:space="preserve"> (АГ чи  ЦД)</w:t>
            </w:r>
          </w:p>
        </w:tc>
        <w:tc>
          <w:tcPr>
            <w:tcW w:w="1134" w:type="dxa"/>
            <w:hideMark/>
          </w:tcPr>
          <w:p w:rsidR="00A76446" w:rsidRPr="00D60163" w:rsidRDefault="00A76446"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10</w:t>
            </w:r>
            <w:r>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eastAsia="en-US"/>
              </w:rPr>
              <w:t>(48,45%)</w:t>
            </w:r>
          </w:p>
        </w:tc>
        <w:tc>
          <w:tcPr>
            <w:tcW w:w="2542" w:type="dxa"/>
            <w:hideMark/>
          </w:tcPr>
          <w:p w:rsidR="00A76446" w:rsidRPr="00873676" w:rsidRDefault="00A76446" w:rsidP="002236BB">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eastAsia="en-US"/>
              </w:rPr>
              <w:t>1</w:t>
            </w: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 xml:space="preserve"> (45,29%)</w:t>
            </w:r>
          </w:p>
        </w:tc>
      </w:tr>
      <w:tr w:rsidR="00A76446" w:rsidRPr="00900DE6" w:rsidTr="00A76446">
        <w:trPr>
          <w:trHeight w:val="386"/>
        </w:trPr>
        <w:tc>
          <w:tcPr>
            <w:tcW w:w="630" w:type="dxa"/>
            <w:vMerge/>
            <w:hideMark/>
          </w:tcPr>
          <w:p w:rsidR="00A76446" w:rsidRPr="00873676" w:rsidRDefault="00A76446" w:rsidP="007B0B49">
            <w:pPr>
              <w:spacing w:line="312" w:lineRule="auto"/>
              <w:jc w:val="both"/>
              <w:rPr>
                <w:rFonts w:asciiTheme="majorBidi" w:hAnsiTheme="majorBidi" w:cstheme="majorBidi"/>
                <w:sz w:val="28"/>
                <w:szCs w:val="28"/>
                <w:lang w:eastAsia="en-US"/>
              </w:rPr>
            </w:pPr>
          </w:p>
        </w:tc>
        <w:tc>
          <w:tcPr>
            <w:tcW w:w="2541" w:type="dxa"/>
            <w:vMerge/>
          </w:tcPr>
          <w:p w:rsidR="00A76446" w:rsidRPr="00873676" w:rsidRDefault="00A76446" w:rsidP="007B0B49">
            <w:pPr>
              <w:spacing w:line="312" w:lineRule="auto"/>
              <w:jc w:val="both"/>
              <w:rPr>
                <w:rFonts w:asciiTheme="majorBidi" w:hAnsiTheme="majorBidi" w:cstheme="majorBidi"/>
                <w:sz w:val="28"/>
                <w:szCs w:val="28"/>
                <w:lang w:eastAsia="en-US"/>
              </w:rPr>
            </w:pPr>
          </w:p>
        </w:tc>
        <w:tc>
          <w:tcPr>
            <w:tcW w:w="1134" w:type="dxa"/>
            <w:hideMark/>
          </w:tcPr>
          <w:p w:rsidR="00A76446" w:rsidRPr="00873676" w:rsidRDefault="00A76446" w:rsidP="00B36F65">
            <w:pPr>
              <w:spacing w:line="312"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13</w:t>
            </w:r>
            <w:r w:rsidRPr="00873676">
              <w:rPr>
                <w:rFonts w:asciiTheme="majorBidi" w:hAnsiTheme="majorBidi" w:cstheme="majorBidi"/>
                <w:sz w:val="28"/>
                <w:szCs w:val="28"/>
                <w:lang w:eastAsia="en-US"/>
              </w:rPr>
              <w:t xml:space="preserve"> (51,55%)</w:t>
            </w:r>
          </w:p>
        </w:tc>
        <w:tc>
          <w:tcPr>
            <w:tcW w:w="2542" w:type="dxa"/>
            <w:hideMark/>
          </w:tcPr>
          <w:p w:rsidR="00A76446" w:rsidRPr="00873676" w:rsidRDefault="00A76446" w:rsidP="002236BB">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eastAsia="en-US"/>
              </w:rPr>
              <w:t xml:space="preserve"> 2</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 xml:space="preserve"> (54,71%)</w:t>
            </w:r>
          </w:p>
        </w:tc>
      </w:tr>
      <w:tr w:rsidR="00A76446" w:rsidRPr="00900DE6" w:rsidTr="00A76446">
        <w:tc>
          <w:tcPr>
            <w:tcW w:w="630" w:type="dxa"/>
            <w:hideMark/>
          </w:tcPr>
          <w:p w:rsidR="00A76446" w:rsidRPr="00873676" w:rsidRDefault="00A76446" w:rsidP="008F052B">
            <w:pPr>
              <w:spacing w:line="312" w:lineRule="auto"/>
              <w:jc w:val="both"/>
              <w:rPr>
                <w:rFonts w:asciiTheme="majorBidi" w:hAnsiTheme="majorBidi" w:cstheme="majorBidi"/>
                <w:sz w:val="28"/>
                <w:szCs w:val="28"/>
                <w:lang w:val="uk-UA" w:eastAsia="en-US"/>
              </w:rPr>
            </w:pPr>
            <w:r>
              <w:rPr>
                <w:rFonts w:asciiTheme="majorBidi" w:hAnsiTheme="majorBidi" w:cstheme="majorBidi"/>
                <w:sz w:val="28"/>
                <w:szCs w:val="28"/>
                <w:lang w:val="uk-UA" w:eastAsia="en-US"/>
              </w:rPr>
              <w:t>2</w:t>
            </w:r>
            <w:r w:rsidRPr="00873676">
              <w:rPr>
                <w:rFonts w:asciiTheme="majorBidi" w:hAnsiTheme="majorBidi" w:cstheme="majorBidi"/>
                <w:sz w:val="28"/>
                <w:szCs w:val="28"/>
                <w:lang w:val="uk-UA" w:eastAsia="en-US"/>
              </w:rPr>
              <w:t>.</w:t>
            </w:r>
          </w:p>
        </w:tc>
        <w:tc>
          <w:tcPr>
            <w:tcW w:w="2541" w:type="dxa"/>
          </w:tcPr>
          <w:p w:rsidR="00A76446" w:rsidRPr="00873676" w:rsidRDefault="00A76446" w:rsidP="007B0B49">
            <w:pPr>
              <w:spacing w:line="312" w:lineRule="auto"/>
              <w:jc w:val="both"/>
              <w:rPr>
                <w:rFonts w:asciiTheme="majorBidi" w:hAnsiTheme="majorBidi" w:cstheme="majorBidi"/>
                <w:sz w:val="28"/>
                <w:szCs w:val="28"/>
                <w:lang w:val="uk-UA" w:eastAsia="en-US"/>
              </w:rPr>
            </w:pPr>
            <w:r w:rsidRPr="00873676">
              <w:rPr>
                <w:rFonts w:asciiTheme="majorBidi" w:hAnsiTheme="majorBidi" w:cstheme="majorBidi"/>
                <w:sz w:val="28"/>
                <w:szCs w:val="28"/>
                <w:lang w:eastAsia="en-US"/>
              </w:rPr>
              <w:t>ЦД</w:t>
            </w:r>
            <w:r w:rsidRPr="00873676">
              <w:rPr>
                <w:rFonts w:asciiTheme="majorBidi" w:hAnsiTheme="majorBidi" w:cstheme="majorBidi"/>
                <w:sz w:val="28"/>
                <w:szCs w:val="28"/>
                <w:lang w:val="uk-UA" w:eastAsia="en-US"/>
              </w:rPr>
              <w:t xml:space="preserve"> 2</w:t>
            </w:r>
            <w:r>
              <w:rPr>
                <w:rFonts w:asciiTheme="majorBidi" w:hAnsiTheme="majorBidi" w:cstheme="majorBidi"/>
                <w:sz w:val="28"/>
                <w:szCs w:val="28"/>
                <w:lang w:val="uk-UA" w:eastAsia="en-US"/>
              </w:rPr>
              <w:t>-го</w:t>
            </w:r>
            <w:r w:rsidRPr="00873676">
              <w:rPr>
                <w:rFonts w:asciiTheme="majorBidi" w:hAnsiTheme="majorBidi" w:cstheme="majorBidi"/>
                <w:sz w:val="28"/>
                <w:szCs w:val="28"/>
                <w:lang w:val="uk-UA" w:eastAsia="en-US"/>
              </w:rPr>
              <w:t xml:space="preserve"> типу</w:t>
            </w:r>
          </w:p>
        </w:tc>
        <w:tc>
          <w:tcPr>
            <w:tcW w:w="1134" w:type="dxa"/>
            <w:hideMark/>
          </w:tcPr>
          <w:p w:rsidR="00A76446" w:rsidRPr="00D60163" w:rsidRDefault="00A76446"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693" w:type="dxa"/>
          </w:tcPr>
          <w:p w:rsidR="00A76446" w:rsidRPr="00873676" w:rsidRDefault="00A76446" w:rsidP="004047F8">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23</w:t>
            </w:r>
            <w:r w:rsidRPr="00873676">
              <w:rPr>
                <w:rFonts w:asciiTheme="majorBidi" w:hAnsiTheme="majorBidi" w:cstheme="majorBidi"/>
                <w:sz w:val="28"/>
                <w:szCs w:val="28"/>
                <w:lang w:eastAsia="en-US"/>
              </w:rPr>
              <w:t xml:space="preserve"> (100%)</w:t>
            </w:r>
          </w:p>
        </w:tc>
        <w:tc>
          <w:tcPr>
            <w:tcW w:w="2542" w:type="dxa"/>
            <w:hideMark/>
          </w:tcPr>
          <w:p w:rsidR="00A76446" w:rsidRPr="00873676" w:rsidRDefault="00A76446" w:rsidP="004047F8">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41</w:t>
            </w:r>
            <w:r w:rsidRPr="00873676">
              <w:rPr>
                <w:rFonts w:asciiTheme="majorBidi" w:hAnsiTheme="majorBidi" w:cstheme="majorBidi"/>
                <w:sz w:val="28"/>
                <w:szCs w:val="28"/>
                <w:lang w:eastAsia="en-US"/>
              </w:rPr>
              <w:t xml:space="preserve"> (100%)</w:t>
            </w:r>
          </w:p>
        </w:tc>
      </w:tr>
      <w:tr w:rsidR="00A76446" w:rsidRPr="00900DE6" w:rsidTr="00A76446">
        <w:trPr>
          <w:trHeight w:val="332"/>
        </w:trPr>
        <w:tc>
          <w:tcPr>
            <w:tcW w:w="630" w:type="dxa"/>
            <w:vMerge w:val="restart"/>
            <w:hideMark/>
          </w:tcPr>
          <w:p w:rsidR="00A76446" w:rsidRPr="00873676" w:rsidRDefault="00A76446" w:rsidP="008F052B">
            <w:pPr>
              <w:spacing w:line="312" w:lineRule="auto"/>
              <w:jc w:val="both"/>
              <w:rPr>
                <w:rFonts w:asciiTheme="majorBidi" w:hAnsiTheme="majorBidi" w:cstheme="majorBidi"/>
                <w:sz w:val="28"/>
                <w:szCs w:val="28"/>
                <w:lang w:val="uk-UA" w:eastAsia="en-US"/>
              </w:rPr>
            </w:pPr>
            <w:r>
              <w:rPr>
                <w:rFonts w:asciiTheme="majorBidi" w:hAnsiTheme="majorBidi" w:cstheme="majorBidi"/>
                <w:sz w:val="28"/>
                <w:szCs w:val="28"/>
                <w:lang w:val="uk-UA" w:eastAsia="en-US"/>
              </w:rPr>
              <w:t>3</w:t>
            </w:r>
            <w:r w:rsidRPr="00873676">
              <w:rPr>
                <w:rFonts w:asciiTheme="majorBidi" w:hAnsiTheme="majorBidi" w:cstheme="majorBidi"/>
                <w:sz w:val="28"/>
                <w:szCs w:val="28"/>
                <w:lang w:val="uk-UA" w:eastAsia="en-US"/>
              </w:rPr>
              <w:t>.</w:t>
            </w:r>
          </w:p>
        </w:tc>
        <w:tc>
          <w:tcPr>
            <w:tcW w:w="2541" w:type="dxa"/>
            <w:vMerge w:val="restart"/>
          </w:tcPr>
          <w:p w:rsidR="00A76446" w:rsidRPr="00873676" w:rsidRDefault="00A76446" w:rsidP="007B0B49">
            <w:pPr>
              <w:spacing w:line="312" w:lineRule="auto"/>
              <w:jc w:val="both"/>
              <w:rPr>
                <w:rFonts w:asciiTheme="majorBidi" w:hAnsiTheme="majorBidi" w:cstheme="majorBidi"/>
                <w:sz w:val="28"/>
                <w:szCs w:val="28"/>
                <w:lang w:val="uk-UA" w:eastAsia="en-US"/>
              </w:rPr>
            </w:pPr>
            <w:r w:rsidRPr="00873676">
              <w:rPr>
                <w:rFonts w:asciiTheme="majorBidi" w:hAnsiTheme="majorBidi" w:cstheme="majorBidi"/>
                <w:sz w:val="28"/>
                <w:szCs w:val="28"/>
                <w:lang w:eastAsia="en-US"/>
              </w:rPr>
              <w:t xml:space="preserve">Абдомінальне </w:t>
            </w:r>
            <w:r w:rsidRPr="00873676">
              <w:rPr>
                <w:rFonts w:asciiTheme="majorBidi" w:hAnsiTheme="majorBidi" w:cstheme="majorBidi"/>
                <w:sz w:val="28"/>
                <w:szCs w:val="28"/>
                <w:lang w:val="uk-UA" w:eastAsia="en-US"/>
              </w:rPr>
              <w:t>ожиріння, см</w:t>
            </w:r>
          </w:p>
        </w:tc>
        <w:tc>
          <w:tcPr>
            <w:tcW w:w="1134" w:type="dxa"/>
            <w:hideMark/>
          </w:tcPr>
          <w:p w:rsidR="00A76446" w:rsidRPr="00D60163" w:rsidRDefault="00A76446"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23</w:t>
            </w:r>
            <w:r w:rsidRPr="00873676">
              <w:rPr>
                <w:rFonts w:asciiTheme="majorBidi" w:hAnsiTheme="majorBidi" w:cstheme="majorBidi"/>
                <w:sz w:val="28"/>
                <w:szCs w:val="28"/>
                <w:lang w:eastAsia="en-US"/>
              </w:rPr>
              <w:t xml:space="preserve"> (100%)</w:t>
            </w:r>
          </w:p>
        </w:tc>
        <w:tc>
          <w:tcPr>
            <w:tcW w:w="2542" w:type="dxa"/>
            <w:hideMark/>
          </w:tcPr>
          <w:p w:rsidR="00A76446" w:rsidRPr="00873676" w:rsidRDefault="00A76446" w:rsidP="00102167">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14</w:t>
            </w:r>
            <w:r w:rsidRPr="00873676">
              <w:rPr>
                <w:rFonts w:asciiTheme="majorBidi" w:hAnsiTheme="majorBidi" w:cstheme="majorBidi"/>
                <w:sz w:val="28"/>
                <w:szCs w:val="28"/>
                <w:lang w:eastAsia="en-US"/>
              </w:rPr>
              <w:t xml:space="preserve"> (29,15%)</w:t>
            </w:r>
          </w:p>
        </w:tc>
      </w:tr>
      <w:tr w:rsidR="00A76446" w:rsidRPr="00900DE6" w:rsidTr="00A76446">
        <w:trPr>
          <w:trHeight w:val="359"/>
        </w:trPr>
        <w:tc>
          <w:tcPr>
            <w:tcW w:w="630" w:type="dxa"/>
            <w:vMerge/>
            <w:hideMark/>
          </w:tcPr>
          <w:p w:rsidR="00A76446" w:rsidRPr="00873676" w:rsidRDefault="00A76446" w:rsidP="007B0B49">
            <w:pPr>
              <w:spacing w:line="312" w:lineRule="auto"/>
              <w:jc w:val="both"/>
              <w:rPr>
                <w:rFonts w:asciiTheme="majorBidi" w:hAnsiTheme="majorBidi" w:cstheme="majorBidi"/>
                <w:sz w:val="28"/>
                <w:szCs w:val="28"/>
                <w:lang w:eastAsia="en-US"/>
              </w:rPr>
            </w:pPr>
          </w:p>
        </w:tc>
        <w:tc>
          <w:tcPr>
            <w:tcW w:w="2541" w:type="dxa"/>
            <w:vMerge/>
          </w:tcPr>
          <w:p w:rsidR="00A76446" w:rsidRPr="00873676" w:rsidRDefault="00A76446" w:rsidP="007B0B49">
            <w:pPr>
              <w:spacing w:line="312" w:lineRule="auto"/>
              <w:jc w:val="both"/>
              <w:rPr>
                <w:rFonts w:asciiTheme="majorBidi" w:hAnsiTheme="majorBidi" w:cstheme="majorBidi"/>
                <w:sz w:val="28"/>
                <w:szCs w:val="28"/>
                <w:lang w:eastAsia="en-US"/>
              </w:rPr>
            </w:pPr>
          </w:p>
        </w:tc>
        <w:tc>
          <w:tcPr>
            <w:tcW w:w="1134" w:type="dxa"/>
            <w:hideMark/>
          </w:tcPr>
          <w:p w:rsidR="00A76446" w:rsidRPr="00873676" w:rsidRDefault="00A76446" w:rsidP="007B0B49">
            <w:pPr>
              <w:spacing w:line="312"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p>
        </w:tc>
        <w:tc>
          <w:tcPr>
            <w:tcW w:w="2542" w:type="dxa"/>
            <w:hideMark/>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27</w:t>
            </w:r>
            <w:r w:rsidRPr="00873676">
              <w:rPr>
                <w:rFonts w:asciiTheme="majorBidi" w:hAnsiTheme="majorBidi" w:cstheme="majorBidi"/>
                <w:sz w:val="28"/>
                <w:szCs w:val="28"/>
                <w:lang w:eastAsia="en-US"/>
              </w:rPr>
              <w:t xml:space="preserve"> (70,85%)</w:t>
            </w:r>
          </w:p>
        </w:tc>
      </w:tr>
      <w:tr w:rsidR="00A76446" w:rsidRPr="00900DE6" w:rsidTr="00A76446">
        <w:trPr>
          <w:trHeight w:val="287"/>
        </w:trPr>
        <w:tc>
          <w:tcPr>
            <w:tcW w:w="630" w:type="dxa"/>
            <w:vMerge w:val="restart"/>
            <w:hideMark/>
          </w:tcPr>
          <w:p w:rsidR="00A76446" w:rsidRPr="00873676" w:rsidRDefault="00A76446" w:rsidP="008F052B">
            <w:pPr>
              <w:spacing w:line="312" w:lineRule="auto"/>
              <w:jc w:val="both"/>
              <w:rPr>
                <w:rFonts w:asciiTheme="majorBidi" w:hAnsiTheme="majorBidi" w:cstheme="majorBidi"/>
                <w:sz w:val="28"/>
                <w:szCs w:val="28"/>
                <w:lang w:val="uk-UA" w:eastAsia="en-US"/>
              </w:rPr>
            </w:pPr>
            <w:r>
              <w:rPr>
                <w:rFonts w:asciiTheme="majorBidi" w:hAnsiTheme="majorBidi" w:cstheme="majorBidi"/>
                <w:sz w:val="28"/>
                <w:szCs w:val="28"/>
                <w:lang w:val="uk-UA" w:eastAsia="en-US"/>
              </w:rPr>
              <w:t>4</w:t>
            </w:r>
            <w:r w:rsidRPr="00873676">
              <w:rPr>
                <w:rFonts w:asciiTheme="majorBidi" w:hAnsiTheme="majorBidi" w:cstheme="majorBidi"/>
                <w:sz w:val="28"/>
                <w:szCs w:val="28"/>
                <w:lang w:val="uk-UA" w:eastAsia="en-US"/>
              </w:rPr>
              <w:t>.</w:t>
            </w:r>
          </w:p>
        </w:tc>
        <w:tc>
          <w:tcPr>
            <w:tcW w:w="2541" w:type="dxa"/>
            <w:vMerge w:val="restart"/>
          </w:tcPr>
          <w:p w:rsidR="00A76446" w:rsidRPr="00873676" w:rsidRDefault="00A76446" w:rsidP="007B0B49">
            <w:pPr>
              <w:spacing w:line="312" w:lineRule="auto"/>
              <w:jc w:val="both"/>
              <w:rPr>
                <w:rFonts w:asciiTheme="majorBidi" w:hAnsiTheme="majorBidi" w:cstheme="majorBidi"/>
                <w:sz w:val="28"/>
                <w:szCs w:val="28"/>
                <w:lang w:val="uk-UA" w:eastAsia="en-US"/>
              </w:rPr>
            </w:pPr>
            <w:r w:rsidRPr="00873676">
              <w:rPr>
                <w:rFonts w:asciiTheme="majorBidi" w:hAnsiTheme="majorBidi" w:cstheme="majorBidi"/>
                <w:sz w:val="28"/>
                <w:szCs w:val="28"/>
                <w:lang w:eastAsia="en-US"/>
              </w:rPr>
              <w:t>Ож</w:t>
            </w:r>
            <w:r w:rsidRPr="00873676">
              <w:rPr>
                <w:rFonts w:asciiTheme="majorBidi" w:hAnsiTheme="majorBidi" w:cstheme="majorBidi"/>
                <w:sz w:val="28"/>
                <w:szCs w:val="28"/>
                <w:lang w:val="uk-UA" w:eastAsia="en-US"/>
              </w:rPr>
              <w:t>иріння</w:t>
            </w:r>
          </w:p>
        </w:tc>
        <w:tc>
          <w:tcPr>
            <w:tcW w:w="1134" w:type="dxa"/>
            <w:hideMark/>
          </w:tcPr>
          <w:p w:rsidR="00A76446" w:rsidRPr="00D60163" w:rsidRDefault="00A76446"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eastAsia="en-US"/>
              </w:rPr>
              <w:t>9</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 xml:space="preserve"> (100%)</w:t>
            </w:r>
          </w:p>
        </w:tc>
        <w:tc>
          <w:tcPr>
            <w:tcW w:w="2542" w:type="dxa"/>
            <w:hideMark/>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16</w:t>
            </w:r>
            <w:r w:rsidRPr="00873676">
              <w:rPr>
                <w:rFonts w:asciiTheme="majorBidi" w:hAnsiTheme="majorBidi" w:cstheme="majorBidi"/>
                <w:sz w:val="28"/>
                <w:szCs w:val="28"/>
                <w:lang w:eastAsia="en-US"/>
              </w:rPr>
              <w:t xml:space="preserve"> (34,08%)</w:t>
            </w:r>
          </w:p>
        </w:tc>
      </w:tr>
      <w:tr w:rsidR="00A76446" w:rsidRPr="00900DE6" w:rsidTr="00A76446">
        <w:trPr>
          <w:trHeight w:val="224"/>
        </w:trPr>
        <w:tc>
          <w:tcPr>
            <w:tcW w:w="630" w:type="dxa"/>
            <w:vMerge/>
            <w:hideMark/>
          </w:tcPr>
          <w:p w:rsidR="00A76446" w:rsidRPr="00873676" w:rsidRDefault="00A76446" w:rsidP="007B0B49">
            <w:pPr>
              <w:spacing w:line="312" w:lineRule="auto"/>
              <w:jc w:val="both"/>
              <w:rPr>
                <w:rFonts w:asciiTheme="majorBidi" w:hAnsiTheme="majorBidi" w:cstheme="majorBidi"/>
                <w:sz w:val="28"/>
                <w:szCs w:val="28"/>
                <w:lang w:eastAsia="en-US"/>
              </w:rPr>
            </w:pPr>
          </w:p>
        </w:tc>
        <w:tc>
          <w:tcPr>
            <w:tcW w:w="2541" w:type="dxa"/>
            <w:vMerge/>
          </w:tcPr>
          <w:p w:rsidR="00A76446" w:rsidRPr="00873676" w:rsidRDefault="00A76446" w:rsidP="007B0B49">
            <w:pPr>
              <w:spacing w:line="312" w:lineRule="auto"/>
              <w:jc w:val="both"/>
              <w:rPr>
                <w:rFonts w:asciiTheme="majorBidi" w:hAnsiTheme="majorBidi" w:cstheme="majorBidi"/>
                <w:sz w:val="28"/>
                <w:szCs w:val="28"/>
                <w:lang w:eastAsia="en-US"/>
              </w:rPr>
            </w:pPr>
          </w:p>
        </w:tc>
        <w:tc>
          <w:tcPr>
            <w:tcW w:w="1134" w:type="dxa"/>
            <w:hideMark/>
          </w:tcPr>
          <w:p w:rsidR="00A76446" w:rsidRPr="00873676" w:rsidRDefault="00A76446" w:rsidP="007B0B49">
            <w:pPr>
              <w:spacing w:line="312"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p>
        </w:tc>
        <w:tc>
          <w:tcPr>
            <w:tcW w:w="2542" w:type="dxa"/>
            <w:hideMark/>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25 </w:t>
            </w:r>
            <w:r w:rsidRPr="00873676">
              <w:rPr>
                <w:rFonts w:asciiTheme="majorBidi" w:hAnsiTheme="majorBidi" w:cstheme="majorBidi"/>
                <w:sz w:val="28"/>
                <w:szCs w:val="28"/>
                <w:lang w:eastAsia="en-US"/>
              </w:rPr>
              <w:t>(65,92%)</w:t>
            </w:r>
          </w:p>
        </w:tc>
      </w:tr>
      <w:tr w:rsidR="00A76446" w:rsidRPr="00900DE6" w:rsidTr="00A76446">
        <w:trPr>
          <w:trHeight w:val="502"/>
        </w:trPr>
        <w:tc>
          <w:tcPr>
            <w:tcW w:w="630" w:type="dxa"/>
            <w:vMerge w:val="restart"/>
            <w:hideMark/>
          </w:tcPr>
          <w:p w:rsidR="00A76446" w:rsidRPr="00873676" w:rsidRDefault="00A76446" w:rsidP="008F052B">
            <w:pPr>
              <w:spacing w:line="312" w:lineRule="auto"/>
              <w:jc w:val="both"/>
              <w:rPr>
                <w:rFonts w:asciiTheme="majorBidi" w:hAnsiTheme="majorBidi" w:cstheme="majorBidi"/>
                <w:sz w:val="28"/>
                <w:szCs w:val="28"/>
                <w:lang w:val="uk-UA" w:eastAsia="en-US"/>
              </w:rPr>
            </w:pPr>
            <w:r>
              <w:rPr>
                <w:rFonts w:asciiTheme="majorBidi" w:hAnsiTheme="majorBidi" w:cstheme="majorBidi"/>
                <w:sz w:val="28"/>
                <w:szCs w:val="28"/>
                <w:lang w:val="uk-UA" w:eastAsia="en-US"/>
              </w:rPr>
              <w:t>5</w:t>
            </w:r>
            <w:r w:rsidRPr="00873676">
              <w:rPr>
                <w:rFonts w:asciiTheme="majorBidi" w:hAnsiTheme="majorBidi" w:cstheme="majorBidi"/>
                <w:sz w:val="28"/>
                <w:szCs w:val="28"/>
                <w:lang w:val="uk-UA" w:eastAsia="en-US"/>
              </w:rPr>
              <w:t>.</w:t>
            </w:r>
          </w:p>
        </w:tc>
        <w:tc>
          <w:tcPr>
            <w:tcW w:w="2541" w:type="dxa"/>
            <w:vMerge w:val="restart"/>
          </w:tcPr>
          <w:p w:rsidR="00A76446" w:rsidRPr="00873676" w:rsidRDefault="00A76446" w:rsidP="00A76446">
            <w:pPr>
              <w:spacing w:line="312" w:lineRule="auto"/>
              <w:jc w:val="both"/>
              <w:rPr>
                <w:rFonts w:asciiTheme="majorBidi" w:hAnsiTheme="majorBidi" w:cstheme="majorBidi"/>
                <w:sz w:val="28"/>
                <w:szCs w:val="28"/>
                <w:lang w:eastAsia="en-US"/>
              </w:rPr>
            </w:pPr>
            <w:r>
              <w:rPr>
                <w:rFonts w:asciiTheme="majorBidi" w:hAnsiTheme="majorBidi" w:cstheme="majorBidi"/>
                <w:sz w:val="28"/>
                <w:szCs w:val="28"/>
                <w:lang w:val="uk-UA" w:eastAsia="en-US"/>
              </w:rPr>
              <w:t>Тютюноп</w:t>
            </w:r>
            <w:r w:rsidRPr="00873676">
              <w:rPr>
                <w:rFonts w:asciiTheme="majorBidi" w:hAnsiTheme="majorBidi" w:cstheme="majorBidi"/>
                <w:sz w:val="28"/>
                <w:szCs w:val="28"/>
                <w:lang w:val="uk-UA" w:eastAsia="en-US"/>
              </w:rPr>
              <w:t>ал</w:t>
            </w:r>
            <w:r w:rsidRPr="00873676">
              <w:rPr>
                <w:rFonts w:asciiTheme="majorBidi" w:hAnsiTheme="majorBidi" w:cstheme="majorBidi"/>
                <w:sz w:val="28"/>
                <w:szCs w:val="28"/>
                <w:lang w:eastAsia="en-US"/>
              </w:rPr>
              <w:t>іння</w:t>
            </w:r>
          </w:p>
        </w:tc>
        <w:tc>
          <w:tcPr>
            <w:tcW w:w="1134" w:type="dxa"/>
            <w:hideMark/>
          </w:tcPr>
          <w:p w:rsidR="00A76446" w:rsidRPr="00D60163" w:rsidRDefault="00A76446"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17</w:t>
            </w:r>
            <w:r w:rsidRPr="00873676">
              <w:rPr>
                <w:rFonts w:asciiTheme="majorBidi" w:hAnsiTheme="majorBidi" w:cstheme="majorBidi"/>
                <w:sz w:val="28"/>
                <w:szCs w:val="28"/>
                <w:lang w:eastAsia="en-US"/>
              </w:rPr>
              <w:t xml:space="preserve"> (73,20%)</w:t>
            </w:r>
          </w:p>
        </w:tc>
        <w:tc>
          <w:tcPr>
            <w:tcW w:w="2542" w:type="dxa"/>
            <w:hideMark/>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18 </w:t>
            </w:r>
            <w:r w:rsidRPr="00873676">
              <w:rPr>
                <w:rFonts w:asciiTheme="majorBidi" w:hAnsiTheme="majorBidi" w:cstheme="majorBidi"/>
                <w:sz w:val="28"/>
                <w:szCs w:val="28"/>
                <w:lang w:eastAsia="en-US"/>
              </w:rPr>
              <w:t>(50,67%)</w:t>
            </w:r>
            <w:r w:rsidRPr="00873676">
              <w:rPr>
                <w:rFonts w:asciiTheme="majorBidi" w:hAnsiTheme="majorBidi" w:cstheme="majorBidi"/>
                <w:spacing w:val="5"/>
                <w:sz w:val="28"/>
                <w:szCs w:val="28"/>
                <w:lang w:val="uk-UA" w:eastAsia="en-US"/>
              </w:rPr>
              <w:t>*</w:t>
            </w:r>
          </w:p>
        </w:tc>
      </w:tr>
      <w:tr w:rsidR="00A76446" w:rsidRPr="00900DE6" w:rsidTr="00A76446">
        <w:trPr>
          <w:trHeight w:val="359"/>
        </w:trPr>
        <w:tc>
          <w:tcPr>
            <w:tcW w:w="630" w:type="dxa"/>
            <w:vMerge/>
            <w:hideMark/>
          </w:tcPr>
          <w:p w:rsidR="00A76446" w:rsidRPr="00873676" w:rsidRDefault="00A76446" w:rsidP="007B0B49">
            <w:pPr>
              <w:spacing w:line="312" w:lineRule="auto"/>
              <w:jc w:val="both"/>
              <w:rPr>
                <w:rFonts w:asciiTheme="majorBidi" w:hAnsiTheme="majorBidi" w:cstheme="majorBidi"/>
                <w:sz w:val="28"/>
                <w:szCs w:val="28"/>
                <w:lang w:val="uk-UA" w:eastAsia="en-US"/>
              </w:rPr>
            </w:pPr>
          </w:p>
        </w:tc>
        <w:tc>
          <w:tcPr>
            <w:tcW w:w="2541" w:type="dxa"/>
            <w:vMerge/>
          </w:tcPr>
          <w:p w:rsidR="00A76446" w:rsidRPr="00873676" w:rsidRDefault="00A76446" w:rsidP="007B0B49">
            <w:pPr>
              <w:spacing w:line="312" w:lineRule="auto"/>
              <w:jc w:val="both"/>
              <w:rPr>
                <w:rFonts w:asciiTheme="majorBidi" w:hAnsiTheme="majorBidi" w:cstheme="majorBidi"/>
                <w:sz w:val="28"/>
                <w:szCs w:val="28"/>
                <w:lang w:val="uk-UA" w:eastAsia="en-US"/>
              </w:rPr>
            </w:pPr>
          </w:p>
        </w:tc>
        <w:tc>
          <w:tcPr>
            <w:tcW w:w="1134" w:type="dxa"/>
            <w:hideMark/>
          </w:tcPr>
          <w:p w:rsidR="00A76446" w:rsidRPr="00873676" w:rsidRDefault="00A76446" w:rsidP="00B36F65">
            <w:pPr>
              <w:spacing w:line="312"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 xml:space="preserve"> (26,80%)</w:t>
            </w:r>
          </w:p>
        </w:tc>
        <w:tc>
          <w:tcPr>
            <w:tcW w:w="2542" w:type="dxa"/>
            <w:hideMark/>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23</w:t>
            </w:r>
            <w:r w:rsidRPr="00873676">
              <w:rPr>
                <w:rFonts w:asciiTheme="majorBidi" w:hAnsiTheme="majorBidi" w:cstheme="majorBidi"/>
                <w:sz w:val="28"/>
                <w:szCs w:val="28"/>
                <w:lang w:eastAsia="en-US"/>
              </w:rPr>
              <w:t xml:space="preserve"> (49,33%)</w:t>
            </w:r>
            <w:r w:rsidRPr="00873676">
              <w:rPr>
                <w:rFonts w:asciiTheme="majorBidi" w:hAnsiTheme="majorBidi" w:cstheme="majorBidi"/>
                <w:spacing w:val="5"/>
                <w:sz w:val="28"/>
                <w:szCs w:val="28"/>
                <w:lang w:val="uk-UA" w:eastAsia="en-US"/>
              </w:rPr>
              <w:t>*</w:t>
            </w:r>
          </w:p>
        </w:tc>
      </w:tr>
      <w:tr w:rsidR="00A76446" w:rsidRPr="00900DE6" w:rsidTr="00A76446">
        <w:trPr>
          <w:trHeight w:val="503"/>
        </w:trPr>
        <w:tc>
          <w:tcPr>
            <w:tcW w:w="630" w:type="dxa"/>
            <w:vMerge w:val="restart"/>
            <w:hideMark/>
          </w:tcPr>
          <w:p w:rsidR="00A76446" w:rsidRPr="00873676" w:rsidRDefault="00A76446" w:rsidP="008F052B">
            <w:pPr>
              <w:spacing w:line="312" w:lineRule="auto"/>
              <w:jc w:val="both"/>
              <w:rPr>
                <w:rFonts w:asciiTheme="majorBidi" w:hAnsiTheme="majorBidi" w:cstheme="majorBidi"/>
                <w:sz w:val="28"/>
                <w:szCs w:val="28"/>
                <w:lang w:val="uk-UA" w:eastAsia="en-US"/>
              </w:rPr>
            </w:pPr>
            <w:r>
              <w:rPr>
                <w:rFonts w:asciiTheme="majorBidi" w:hAnsiTheme="majorBidi" w:cstheme="majorBidi"/>
                <w:sz w:val="28"/>
                <w:szCs w:val="28"/>
                <w:lang w:val="uk-UA" w:eastAsia="en-US"/>
              </w:rPr>
              <w:t>6</w:t>
            </w:r>
            <w:r w:rsidRPr="00873676">
              <w:rPr>
                <w:rFonts w:asciiTheme="majorBidi" w:hAnsiTheme="majorBidi" w:cstheme="majorBidi"/>
                <w:sz w:val="28"/>
                <w:szCs w:val="28"/>
                <w:lang w:val="uk-UA" w:eastAsia="en-US"/>
              </w:rPr>
              <w:t>.</w:t>
            </w:r>
          </w:p>
        </w:tc>
        <w:tc>
          <w:tcPr>
            <w:tcW w:w="2541" w:type="dxa"/>
            <w:vMerge w:val="restart"/>
          </w:tcPr>
          <w:p w:rsidR="00A76446" w:rsidRPr="00873676" w:rsidRDefault="00A76446" w:rsidP="007B0B49">
            <w:pPr>
              <w:spacing w:line="312" w:lineRule="auto"/>
              <w:jc w:val="both"/>
              <w:rPr>
                <w:rFonts w:asciiTheme="majorBidi" w:hAnsiTheme="majorBidi" w:cstheme="majorBidi"/>
                <w:sz w:val="28"/>
                <w:szCs w:val="28"/>
                <w:lang w:eastAsia="en-US"/>
              </w:rPr>
            </w:pPr>
            <w:r w:rsidRPr="00873676">
              <w:rPr>
                <w:rFonts w:asciiTheme="majorBidi" w:hAnsiTheme="majorBidi" w:cstheme="majorBidi"/>
                <w:sz w:val="28"/>
                <w:szCs w:val="28"/>
                <w:lang w:eastAsia="en-US"/>
              </w:rPr>
              <w:t>Дисліпідемія</w:t>
            </w:r>
          </w:p>
        </w:tc>
        <w:tc>
          <w:tcPr>
            <w:tcW w:w="1134" w:type="dxa"/>
            <w:hideMark/>
          </w:tcPr>
          <w:p w:rsidR="00A76446" w:rsidRPr="00873676" w:rsidRDefault="00A76446" w:rsidP="00A76446">
            <w:pPr>
              <w:spacing w:line="312"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Pr>
                <w:rFonts w:asciiTheme="majorBidi" w:hAnsiTheme="majorBidi" w:cstheme="majorBidi"/>
                <w:sz w:val="28"/>
                <w:szCs w:val="28"/>
                <w:lang w:val="uk-UA" w:eastAsia="en-US"/>
              </w:rPr>
              <w:t>3</w:t>
            </w:r>
            <w:r>
              <w:rPr>
                <w:rFonts w:asciiTheme="majorBidi" w:hAnsiTheme="majorBidi" w:cstheme="majorBidi"/>
                <w:sz w:val="28"/>
                <w:szCs w:val="28"/>
                <w:lang w:eastAsia="en-US"/>
              </w:rPr>
              <w:t xml:space="preserve"> (</w:t>
            </w:r>
            <w:r>
              <w:rPr>
                <w:rFonts w:asciiTheme="majorBidi" w:hAnsiTheme="majorBidi" w:cstheme="majorBidi"/>
                <w:sz w:val="28"/>
                <w:szCs w:val="28"/>
                <w:lang w:val="uk-UA" w:eastAsia="en-US"/>
              </w:rPr>
              <w:t>13</w:t>
            </w:r>
            <w:r>
              <w:rPr>
                <w:rFonts w:asciiTheme="majorBidi" w:hAnsiTheme="majorBidi" w:cstheme="majorBidi"/>
                <w:sz w:val="28"/>
                <w:szCs w:val="28"/>
                <w:lang w:eastAsia="en-US"/>
              </w:rPr>
              <w:t>,</w:t>
            </w:r>
            <w:r>
              <w:rPr>
                <w:rFonts w:asciiTheme="majorBidi" w:hAnsiTheme="majorBidi" w:cstheme="majorBidi"/>
                <w:sz w:val="28"/>
                <w:szCs w:val="28"/>
                <w:lang w:val="uk-UA" w:eastAsia="en-US"/>
              </w:rPr>
              <w:t>04</w:t>
            </w:r>
            <w:r w:rsidRPr="00873676">
              <w:rPr>
                <w:rFonts w:asciiTheme="majorBidi" w:hAnsiTheme="majorBidi" w:cstheme="majorBidi"/>
                <w:sz w:val="28"/>
                <w:szCs w:val="28"/>
                <w:lang w:eastAsia="en-US"/>
              </w:rPr>
              <w:t>%)</w:t>
            </w:r>
          </w:p>
        </w:tc>
        <w:tc>
          <w:tcPr>
            <w:tcW w:w="2542" w:type="dxa"/>
            <w:hideMark/>
          </w:tcPr>
          <w:p w:rsidR="00A76446" w:rsidRPr="00873676" w:rsidRDefault="00A76446" w:rsidP="00FE3F99">
            <w:pPr>
              <w:spacing w:line="312" w:lineRule="auto"/>
              <w:jc w:val="center"/>
              <w:rPr>
                <w:rFonts w:asciiTheme="majorBidi" w:hAnsiTheme="majorBidi" w:cstheme="majorBidi"/>
                <w:sz w:val="28"/>
                <w:szCs w:val="28"/>
                <w:lang w:eastAsia="en-US"/>
              </w:rPr>
            </w:pPr>
            <w:r>
              <w:rPr>
                <w:rFonts w:asciiTheme="majorBidi" w:hAnsiTheme="majorBidi" w:cstheme="majorBidi"/>
                <w:sz w:val="28"/>
                <w:szCs w:val="28"/>
                <w:lang w:val="uk-UA" w:eastAsia="en-US"/>
              </w:rPr>
              <w:t>6</w:t>
            </w:r>
            <w:r>
              <w:rPr>
                <w:rFonts w:asciiTheme="majorBidi" w:hAnsiTheme="majorBidi" w:cstheme="majorBidi"/>
                <w:sz w:val="28"/>
                <w:szCs w:val="28"/>
                <w:lang w:eastAsia="en-US"/>
              </w:rPr>
              <w:t xml:space="preserve"> (</w:t>
            </w:r>
            <w:r>
              <w:rPr>
                <w:rFonts w:asciiTheme="majorBidi" w:hAnsiTheme="majorBidi" w:cstheme="majorBidi"/>
                <w:sz w:val="28"/>
                <w:szCs w:val="28"/>
                <w:lang w:val="uk-UA" w:eastAsia="en-US"/>
              </w:rPr>
              <w:t>14,63</w:t>
            </w:r>
            <w:r w:rsidRPr="00873676">
              <w:rPr>
                <w:rFonts w:asciiTheme="majorBidi" w:hAnsiTheme="majorBidi" w:cstheme="majorBidi"/>
                <w:sz w:val="28"/>
                <w:szCs w:val="28"/>
                <w:lang w:eastAsia="en-US"/>
              </w:rPr>
              <w:t>%)</w:t>
            </w:r>
          </w:p>
        </w:tc>
      </w:tr>
      <w:tr w:rsidR="00A76446" w:rsidRPr="00900DE6" w:rsidTr="00A76446">
        <w:trPr>
          <w:trHeight w:val="314"/>
        </w:trPr>
        <w:tc>
          <w:tcPr>
            <w:tcW w:w="630" w:type="dxa"/>
            <w:vMerge/>
            <w:hideMark/>
          </w:tcPr>
          <w:p w:rsidR="00A76446" w:rsidRPr="00873676" w:rsidRDefault="00A76446" w:rsidP="007B0B49">
            <w:pPr>
              <w:spacing w:line="312" w:lineRule="auto"/>
              <w:jc w:val="both"/>
              <w:rPr>
                <w:rFonts w:asciiTheme="majorBidi" w:hAnsiTheme="majorBidi" w:cstheme="majorBidi"/>
                <w:sz w:val="28"/>
                <w:szCs w:val="28"/>
                <w:lang w:eastAsia="en-US"/>
              </w:rPr>
            </w:pPr>
          </w:p>
        </w:tc>
        <w:tc>
          <w:tcPr>
            <w:tcW w:w="2541" w:type="dxa"/>
            <w:vMerge/>
          </w:tcPr>
          <w:p w:rsidR="00A76446" w:rsidRPr="00873676" w:rsidRDefault="00A76446" w:rsidP="007B0B49">
            <w:pPr>
              <w:spacing w:line="312" w:lineRule="auto"/>
              <w:jc w:val="both"/>
              <w:rPr>
                <w:rFonts w:asciiTheme="majorBidi" w:hAnsiTheme="majorBidi" w:cstheme="majorBidi"/>
                <w:sz w:val="28"/>
                <w:szCs w:val="28"/>
                <w:lang w:eastAsia="en-US"/>
              </w:rPr>
            </w:pPr>
          </w:p>
        </w:tc>
        <w:tc>
          <w:tcPr>
            <w:tcW w:w="1134" w:type="dxa"/>
            <w:hideMark/>
          </w:tcPr>
          <w:p w:rsidR="00A76446" w:rsidRPr="00873676" w:rsidRDefault="00A76446" w:rsidP="00B36F65">
            <w:pPr>
              <w:spacing w:line="312"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693" w:type="dxa"/>
          </w:tcPr>
          <w:p w:rsidR="00A76446" w:rsidRPr="000B0F5A" w:rsidRDefault="00A76446" w:rsidP="000B0F5A">
            <w:pPr>
              <w:spacing w:line="312" w:lineRule="auto"/>
              <w:jc w:val="center"/>
              <w:rPr>
                <w:rFonts w:asciiTheme="majorBidi" w:hAnsiTheme="majorBidi" w:cstheme="majorBidi"/>
                <w:sz w:val="28"/>
                <w:szCs w:val="28"/>
                <w:lang w:eastAsia="en-US"/>
              </w:rPr>
            </w:pPr>
            <w:r w:rsidRPr="000B0F5A">
              <w:rPr>
                <w:rFonts w:asciiTheme="majorBidi" w:hAnsiTheme="majorBidi" w:cstheme="majorBidi"/>
                <w:sz w:val="28"/>
                <w:szCs w:val="28"/>
                <w:lang w:val="uk-UA" w:eastAsia="en-US"/>
              </w:rPr>
              <w:t>20</w:t>
            </w:r>
            <w:r>
              <w:rPr>
                <w:rFonts w:asciiTheme="majorBidi" w:hAnsiTheme="majorBidi" w:cstheme="majorBidi"/>
                <w:sz w:val="28"/>
                <w:szCs w:val="28"/>
                <w:lang w:val="uk-UA" w:eastAsia="en-US"/>
              </w:rPr>
              <w:t xml:space="preserve"> </w:t>
            </w:r>
            <w:r w:rsidRPr="000B0F5A">
              <w:rPr>
                <w:rFonts w:asciiTheme="majorBidi" w:hAnsiTheme="majorBidi" w:cstheme="majorBidi"/>
                <w:sz w:val="28"/>
                <w:szCs w:val="28"/>
                <w:lang w:eastAsia="en-US"/>
              </w:rPr>
              <w:t>(</w:t>
            </w:r>
            <w:r w:rsidRPr="000B0F5A">
              <w:rPr>
                <w:rFonts w:asciiTheme="majorBidi" w:hAnsiTheme="majorBidi" w:cstheme="majorBidi"/>
                <w:sz w:val="28"/>
                <w:szCs w:val="28"/>
                <w:lang w:val="uk-UA" w:eastAsia="en-US"/>
              </w:rPr>
              <w:t>8</w:t>
            </w:r>
            <w:r w:rsidRPr="000B0F5A">
              <w:rPr>
                <w:rFonts w:asciiTheme="majorBidi" w:hAnsiTheme="majorBidi" w:cstheme="majorBidi"/>
                <w:sz w:val="28"/>
                <w:szCs w:val="28"/>
                <w:lang w:eastAsia="en-US"/>
              </w:rPr>
              <w:t>6,</w:t>
            </w:r>
            <w:r w:rsidRPr="000B0F5A">
              <w:rPr>
                <w:rFonts w:asciiTheme="majorBidi" w:hAnsiTheme="majorBidi" w:cstheme="majorBidi"/>
                <w:sz w:val="28"/>
                <w:szCs w:val="28"/>
                <w:lang w:val="uk-UA" w:eastAsia="en-US"/>
              </w:rPr>
              <w:t>95</w:t>
            </w:r>
            <w:r w:rsidRPr="000B0F5A">
              <w:rPr>
                <w:rFonts w:asciiTheme="majorBidi" w:hAnsiTheme="majorBidi" w:cstheme="majorBidi"/>
                <w:sz w:val="28"/>
                <w:szCs w:val="28"/>
                <w:lang w:eastAsia="en-US"/>
              </w:rPr>
              <w:t>%)</w:t>
            </w:r>
          </w:p>
        </w:tc>
        <w:tc>
          <w:tcPr>
            <w:tcW w:w="2542" w:type="dxa"/>
            <w:hideMark/>
          </w:tcPr>
          <w:p w:rsidR="00A76446" w:rsidRPr="000B0F5A" w:rsidRDefault="00A76446" w:rsidP="00FE3F99">
            <w:pPr>
              <w:spacing w:line="312" w:lineRule="auto"/>
              <w:jc w:val="center"/>
              <w:rPr>
                <w:rFonts w:asciiTheme="majorBidi" w:hAnsiTheme="majorBidi" w:cstheme="majorBidi"/>
                <w:sz w:val="28"/>
                <w:szCs w:val="28"/>
                <w:lang w:eastAsia="en-US"/>
              </w:rPr>
            </w:pPr>
            <w:r w:rsidRPr="000B0F5A">
              <w:rPr>
                <w:rFonts w:asciiTheme="majorBidi" w:hAnsiTheme="majorBidi" w:cstheme="majorBidi"/>
                <w:sz w:val="28"/>
                <w:szCs w:val="28"/>
                <w:lang w:val="uk-UA" w:eastAsia="en-US"/>
              </w:rPr>
              <w:t>35</w:t>
            </w:r>
            <w:r w:rsidRPr="000B0F5A">
              <w:rPr>
                <w:rFonts w:asciiTheme="majorBidi" w:hAnsiTheme="majorBidi" w:cstheme="majorBidi"/>
                <w:sz w:val="28"/>
                <w:szCs w:val="28"/>
                <w:lang w:eastAsia="en-US"/>
              </w:rPr>
              <w:t xml:space="preserve"> (</w:t>
            </w:r>
            <w:r w:rsidRPr="000B0F5A">
              <w:rPr>
                <w:rFonts w:asciiTheme="majorBidi" w:hAnsiTheme="majorBidi" w:cstheme="majorBidi"/>
                <w:sz w:val="28"/>
                <w:szCs w:val="28"/>
                <w:lang w:val="uk-UA" w:eastAsia="en-US"/>
              </w:rPr>
              <w:t>85,36</w:t>
            </w:r>
            <w:r w:rsidRPr="000B0F5A">
              <w:rPr>
                <w:rFonts w:asciiTheme="majorBidi" w:hAnsiTheme="majorBidi" w:cstheme="majorBidi"/>
                <w:sz w:val="28"/>
                <w:szCs w:val="28"/>
                <w:lang w:eastAsia="en-US"/>
              </w:rPr>
              <w:t>%)</w:t>
            </w:r>
          </w:p>
        </w:tc>
      </w:tr>
      <w:tr w:rsidR="00A76446" w:rsidRPr="00900DE6" w:rsidTr="00A76446">
        <w:tc>
          <w:tcPr>
            <w:tcW w:w="630" w:type="dxa"/>
            <w:hideMark/>
          </w:tcPr>
          <w:p w:rsidR="00A76446" w:rsidRPr="00873676" w:rsidRDefault="00A76446" w:rsidP="008F052B">
            <w:pPr>
              <w:spacing w:line="312"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7</w:t>
            </w:r>
            <w:r w:rsidRPr="00873676">
              <w:rPr>
                <w:rFonts w:asciiTheme="majorBidi" w:hAnsiTheme="majorBidi" w:cstheme="majorBidi"/>
                <w:sz w:val="28"/>
                <w:szCs w:val="28"/>
                <w:lang w:val="uk-UA" w:eastAsia="en-US"/>
              </w:rPr>
              <w:t>.</w:t>
            </w:r>
          </w:p>
        </w:tc>
        <w:tc>
          <w:tcPr>
            <w:tcW w:w="2541" w:type="dxa"/>
          </w:tcPr>
          <w:p w:rsidR="00A76446" w:rsidRPr="00873676" w:rsidRDefault="00A76446" w:rsidP="00FB3805">
            <w:pPr>
              <w:spacing w:line="312"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Гіперглікемія натще</w:t>
            </w:r>
          </w:p>
        </w:tc>
        <w:tc>
          <w:tcPr>
            <w:tcW w:w="1134" w:type="dxa"/>
            <w:hideMark/>
          </w:tcPr>
          <w:p w:rsidR="00A76446" w:rsidRPr="00873676" w:rsidRDefault="00A76446" w:rsidP="00B36F65">
            <w:pPr>
              <w:spacing w:line="312"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23</w:t>
            </w:r>
            <w:r w:rsidRPr="00873676">
              <w:rPr>
                <w:rFonts w:asciiTheme="majorBidi" w:hAnsiTheme="majorBidi" w:cstheme="majorBidi"/>
                <w:sz w:val="28"/>
                <w:szCs w:val="28"/>
                <w:lang w:eastAsia="en-US"/>
              </w:rPr>
              <w:t xml:space="preserve"> (100%)</w:t>
            </w:r>
          </w:p>
        </w:tc>
        <w:tc>
          <w:tcPr>
            <w:tcW w:w="2542" w:type="dxa"/>
            <w:hideMark/>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41</w:t>
            </w:r>
            <w:r w:rsidRPr="00873676">
              <w:rPr>
                <w:rFonts w:asciiTheme="majorBidi" w:hAnsiTheme="majorBidi" w:cstheme="majorBidi"/>
                <w:sz w:val="28"/>
                <w:szCs w:val="28"/>
                <w:lang w:eastAsia="en-US"/>
              </w:rPr>
              <w:t xml:space="preserve"> (100%)</w:t>
            </w:r>
          </w:p>
        </w:tc>
      </w:tr>
      <w:tr w:rsidR="00A76446" w:rsidRPr="00900DE6" w:rsidTr="00A76446">
        <w:trPr>
          <w:trHeight w:val="435"/>
        </w:trPr>
        <w:tc>
          <w:tcPr>
            <w:tcW w:w="630" w:type="dxa"/>
            <w:vMerge w:val="restart"/>
            <w:hideMark/>
          </w:tcPr>
          <w:p w:rsidR="00A76446" w:rsidRPr="00873676" w:rsidRDefault="00A76446" w:rsidP="008F052B">
            <w:pPr>
              <w:spacing w:line="312"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8</w:t>
            </w:r>
            <w:r w:rsidRPr="00873676">
              <w:rPr>
                <w:rFonts w:asciiTheme="majorBidi" w:hAnsiTheme="majorBidi" w:cstheme="majorBidi"/>
                <w:sz w:val="28"/>
                <w:szCs w:val="28"/>
                <w:lang w:val="uk-UA" w:eastAsia="en-US"/>
              </w:rPr>
              <w:t>.</w:t>
            </w:r>
          </w:p>
        </w:tc>
        <w:tc>
          <w:tcPr>
            <w:tcW w:w="2541" w:type="dxa"/>
            <w:vMerge w:val="restart"/>
          </w:tcPr>
          <w:p w:rsidR="00A76446" w:rsidRPr="00873676" w:rsidRDefault="00A76446" w:rsidP="00873676">
            <w:pPr>
              <w:spacing w:line="312"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ГЛШ</w:t>
            </w:r>
          </w:p>
        </w:tc>
        <w:tc>
          <w:tcPr>
            <w:tcW w:w="1134" w:type="dxa"/>
            <w:hideMark/>
          </w:tcPr>
          <w:p w:rsidR="00A76446" w:rsidRPr="00D60163" w:rsidRDefault="00A76446"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7</w:t>
            </w:r>
            <w:r w:rsidRPr="00873676">
              <w:rPr>
                <w:rFonts w:asciiTheme="majorBidi" w:hAnsiTheme="majorBidi" w:cstheme="majorBidi"/>
                <w:sz w:val="28"/>
                <w:szCs w:val="28"/>
                <w:lang w:eastAsia="en-US"/>
              </w:rPr>
              <w:t xml:space="preserve"> (19,59%)</w:t>
            </w:r>
          </w:p>
        </w:tc>
        <w:tc>
          <w:tcPr>
            <w:tcW w:w="2542" w:type="dxa"/>
            <w:hideMark/>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 xml:space="preserve"> (20,63%)</w:t>
            </w:r>
          </w:p>
        </w:tc>
      </w:tr>
      <w:tr w:rsidR="00A76446" w:rsidRPr="00900DE6" w:rsidTr="00A76446">
        <w:trPr>
          <w:trHeight w:val="332"/>
        </w:trPr>
        <w:tc>
          <w:tcPr>
            <w:tcW w:w="630" w:type="dxa"/>
            <w:vMerge/>
            <w:hideMark/>
          </w:tcPr>
          <w:p w:rsidR="00A76446" w:rsidRPr="00873676" w:rsidRDefault="00A76446" w:rsidP="008F052B">
            <w:pPr>
              <w:spacing w:line="312" w:lineRule="auto"/>
              <w:jc w:val="center"/>
              <w:rPr>
                <w:rFonts w:asciiTheme="majorBidi" w:hAnsiTheme="majorBidi" w:cstheme="majorBidi"/>
                <w:sz w:val="28"/>
                <w:szCs w:val="28"/>
                <w:lang w:eastAsia="en-US"/>
              </w:rPr>
            </w:pPr>
          </w:p>
        </w:tc>
        <w:tc>
          <w:tcPr>
            <w:tcW w:w="2541" w:type="dxa"/>
            <w:vMerge/>
          </w:tcPr>
          <w:p w:rsidR="00A76446" w:rsidRPr="00873676" w:rsidRDefault="00A76446" w:rsidP="00873676">
            <w:pPr>
              <w:spacing w:line="312" w:lineRule="auto"/>
              <w:rPr>
                <w:rFonts w:asciiTheme="majorBidi" w:hAnsiTheme="majorBidi" w:cstheme="majorBidi"/>
                <w:sz w:val="28"/>
                <w:szCs w:val="28"/>
                <w:lang w:eastAsia="en-US"/>
              </w:rPr>
            </w:pPr>
          </w:p>
        </w:tc>
        <w:tc>
          <w:tcPr>
            <w:tcW w:w="1134" w:type="dxa"/>
            <w:hideMark/>
          </w:tcPr>
          <w:p w:rsidR="00A76446" w:rsidRPr="00873676" w:rsidRDefault="00A76446" w:rsidP="00B36F65">
            <w:pPr>
              <w:spacing w:line="312"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693" w:type="dxa"/>
          </w:tcPr>
          <w:p w:rsidR="00A76446" w:rsidRPr="00873676" w:rsidRDefault="00A76446" w:rsidP="004047F8">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16</w:t>
            </w:r>
            <w:r w:rsidRPr="00873676">
              <w:rPr>
                <w:rFonts w:asciiTheme="majorBidi" w:hAnsiTheme="majorBidi" w:cstheme="majorBidi"/>
                <w:sz w:val="28"/>
                <w:szCs w:val="28"/>
                <w:lang w:eastAsia="en-US"/>
              </w:rPr>
              <w:t xml:space="preserve"> (80,41%)</w:t>
            </w:r>
          </w:p>
        </w:tc>
        <w:tc>
          <w:tcPr>
            <w:tcW w:w="2542" w:type="dxa"/>
            <w:hideMark/>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33</w:t>
            </w:r>
            <w:r w:rsidRPr="00873676">
              <w:rPr>
                <w:rFonts w:asciiTheme="majorBidi" w:hAnsiTheme="majorBidi" w:cstheme="majorBidi"/>
                <w:sz w:val="28"/>
                <w:szCs w:val="28"/>
                <w:lang w:eastAsia="en-US"/>
              </w:rPr>
              <w:t xml:space="preserve"> (79,37%)</w:t>
            </w:r>
          </w:p>
        </w:tc>
      </w:tr>
      <w:tr w:rsidR="00A76446" w:rsidRPr="00900DE6" w:rsidTr="00A76446">
        <w:trPr>
          <w:trHeight w:val="359"/>
        </w:trPr>
        <w:tc>
          <w:tcPr>
            <w:tcW w:w="630" w:type="dxa"/>
            <w:vMerge w:val="restart"/>
            <w:hideMark/>
          </w:tcPr>
          <w:p w:rsidR="00A76446" w:rsidRPr="00873676" w:rsidRDefault="00A76446" w:rsidP="008F052B">
            <w:pPr>
              <w:spacing w:line="312"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9</w:t>
            </w:r>
            <w:r w:rsidRPr="00873676">
              <w:rPr>
                <w:rFonts w:asciiTheme="majorBidi" w:hAnsiTheme="majorBidi" w:cstheme="majorBidi"/>
                <w:sz w:val="28"/>
                <w:szCs w:val="28"/>
                <w:lang w:val="uk-UA" w:eastAsia="en-US"/>
              </w:rPr>
              <w:t>.</w:t>
            </w:r>
          </w:p>
          <w:p w:rsidR="00A76446" w:rsidRPr="00873676" w:rsidRDefault="00A76446" w:rsidP="008F052B">
            <w:pPr>
              <w:spacing w:line="312" w:lineRule="auto"/>
              <w:jc w:val="center"/>
              <w:rPr>
                <w:rFonts w:asciiTheme="majorBidi" w:hAnsiTheme="majorBidi" w:cstheme="majorBidi"/>
                <w:sz w:val="28"/>
                <w:szCs w:val="28"/>
                <w:lang w:eastAsia="en-US"/>
              </w:rPr>
            </w:pPr>
          </w:p>
        </w:tc>
        <w:tc>
          <w:tcPr>
            <w:tcW w:w="2541" w:type="dxa"/>
            <w:vMerge w:val="restart"/>
          </w:tcPr>
          <w:p w:rsidR="00A76446" w:rsidRPr="00873676" w:rsidRDefault="00A76446" w:rsidP="00873676">
            <w:pPr>
              <w:spacing w:line="312" w:lineRule="auto"/>
              <w:rPr>
                <w:rFonts w:asciiTheme="majorBidi" w:hAnsiTheme="majorBidi" w:cstheme="majorBidi"/>
                <w:sz w:val="28"/>
                <w:szCs w:val="28"/>
                <w:lang w:val="uk-UA" w:eastAsia="en-US"/>
              </w:rPr>
            </w:pPr>
            <w:r>
              <w:rPr>
                <w:rFonts w:asciiTheme="majorBidi" w:hAnsiTheme="majorBidi" w:cstheme="majorBidi"/>
                <w:sz w:val="28"/>
                <w:szCs w:val="28"/>
                <w:lang w:val="uk-UA" w:eastAsia="en-US"/>
              </w:rPr>
              <w:t>ТІМ З</w:t>
            </w:r>
            <w:r w:rsidRPr="00873676">
              <w:rPr>
                <w:rFonts w:asciiTheme="majorBidi" w:hAnsiTheme="majorBidi" w:cstheme="majorBidi"/>
                <w:sz w:val="28"/>
                <w:szCs w:val="28"/>
                <w:lang w:val="uk-UA" w:eastAsia="en-US"/>
              </w:rPr>
              <w:t xml:space="preserve">СА </w:t>
            </w:r>
            <w:r w:rsidRPr="00873676">
              <w:rPr>
                <w:rFonts w:asciiTheme="majorBidi" w:hAnsiTheme="majorBidi" w:cstheme="majorBidi"/>
                <w:sz w:val="28"/>
                <w:szCs w:val="28"/>
                <w:lang w:eastAsia="en-US"/>
              </w:rPr>
              <w:t>&gt;</w:t>
            </w:r>
            <w:r w:rsidRPr="00873676">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eastAsia="en-US"/>
              </w:rPr>
              <w:t>0,9 мм</w:t>
            </w:r>
          </w:p>
        </w:tc>
        <w:tc>
          <w:tcPr>
            <w:tcW w:w="1134" w:type="dxa"/>
            <w:hideMark/>
          </w:tcPr>
          <w:p w:rsidR="00A76446" w:rsidRPr="00D60163" w:rsidRDefault="00A76446"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15 </w:t>
            </w:r>
            <w:r w:rsidRPr="00873676">
              <w:rPr>
                <w:rFonts w:asciiTheme="majorBidi" w:hAnsiTheme="majorBidi" w:cstheme="majorBidi"/>
                <w:sz w:val="28"/>
                <w:szCs w:val="28"/>
                <w:lang w:eastAsia="en-US"/>
              </w:rPr>
              <w:t>(60,82%)</w:t>
            </w:r>
          </w:p>
        </w:tc>
        <w:tc>
          <w:tcPr>
            <w:tcW w:w="2542" w:type="dxa"/>
            <w:hideMark/>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10</w:t>
            </w:r>
            <w:r>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eastAsia="en-US"/>
              </w:rPr>
              <w:t>(29,6%)</w:t>
            </w:r>
            <w:r w:rsidRPr="00873676">
              <w:rPr>
                <w:rFonts w:asciiTheme="majorBidi" w:hAnsiTheme="majorBidi" w:cstheme="majorBidi"/>
                <w:spacing w:val="5"/>
                <w:sz w:val="28"/>
                <w:szCs w:val="28"/>
                <w:lang w:val="uk-UA" w:eastAsia="en-US"/>
              </w:rPr>
              <w:t>*</w:t>
            </w:r>
          </w:p>
        </w:tc>
      </w:tr>
      <w:tr w:rsidR="00A76446" w:rsidRPr="00900DE6" w:rsidTr="00A76446">
        <w:trPr>
          <w:trHeight w:val="386"/>
        </w:trPr>
        <w:tc>
          <w:tcPr>
            <w:tcW w:w="630" w:type="dxa"/>
            <w:vMerge/>
            <w:hideMark/>
          </w:tcPr>
          <w:p w:rsidR="00A76446" w:rsidRPr="00873676" w:rsidRDefault="00A76446" w:rsidP="008F052B">
            <w:pPr>
              <w:spacing w:line="312" w:lineRule="auto"/>
              <w:jc w:val="center"/>
              <w:rPr>
                <w:rFonts w:asciiTheme="majorBidi" w:hAnsiTheme="majorBidi" w:cstheme="majorBidi"/>
                <w:sz w:val="28"/>
                <w:szCs w:val="28"/>
                <w:lang w:val="uk-UA" w:eastAsia="en-US"/>
              </w:rPr>
            </w:pPr>
          </w:p>
        </w:tc>
        <w:tc>
          <w:tcPr>
            <w:tcW w:w="2541" w:type="dxa"/>
            <w:vMerge/>
          </w:tcPr>
          <w:p w:rsidR="00A76446" w:rsidRPr="00873676" w:rsidRDefault="00A76446" w:rsidP="00873676">
            <w:pPr>
              <w:spacing w:line="312" w:lineRule="auto"/>
              <w:rPr>
                <w:rFonts w:asciiTheme="majorBidi" w:hAnsiTheme="majorBidi" w:cstheme="majorBidi"/>
                <w:sz w:val="28"/>
                <w:szCs w:val="28"/>
                <w:lang w:val="uk-UA" w:eastAsia="en-US"/>
              </w:rPr>
            </w:pPr>
          </w:p>
        </w:tc>
        <w:tc>
          <w:tcPr>
            <w:tcW w:w="1134" w:type="dxa"/>
            <w:hideMark/>
          </w:tcPr>
          <w:p w:rsidR="00A76446" w:rsidRPr="00873676" w:rsidRDefault="00A76446" w:rsidP="00B36F65">
            <w:pPr>
              <w:spacing w:line="312"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 xml:space="preserve"> (39,18%)</w:t>
            </w:r>
          </w:p>
        </w:tc>
        <w:tc>
          <w:tcPr>
            <w:tcW w:w="2542" w:type="dxa"/>
            <w:hideMark/>
          </w:tcPr>
          <w:p w:rsidR="00A76446" w:rsidRPr="00873676" w:rsidRDefault="00A76446" w:rsidP="00102167">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31</w:t>
            </w:r>
            <w:r w:rsidRPr="00873676">
              <w:rPr>
                <w:rFonts w:asciiTheme="majorBidi" w:hAnsiTheme="majorBidi" w:cstheme="majorBidi"/>
                <w:sz w:val="28"/>
                <w:szCs w:val="28"/>
                <w:lang w:eastAsia="en-US"/>
              </w:rPr>
              <w:t xml:space="preserve"> (70,4%)</w:t>
            </w:r>
            <w:r w:rsidRPr="00873676">
              <w:rPr>
                <w:rFonts w:asciiTheme="majorBidi" w:hAnsiTheme="majorBidi" w:cstheme="majorBidi"/>
                <w:spacing w:val="5"/>
                <w:sz w:val="28"/>
                <w:szCs w:val="28"/>
                <w:lang w:val="uk-UA" w:eastAsia="en-US"/>
              </w:rPr>
              <w:t>*</w:t>
            </w:r>
          </w:p>
        </w:tc>
      </w:tr>
      <w:tr w:rsidR="00A76446" w:rsidRPr="00900DE6" w:rsidTr="00A76446">
        <w:trPr>
          <w:trHeight w:val="314"/>
        </w:trPr>
        <w:tc>
          <w:tcPr>
            <w:tcW w:w="630" w:type="dxa"/>
            <w:vMerge w:val="restart"/>
            <w:hideMark/>
          </w:tcPr>
          <w:p w:rsidR="00A76446" w:rsidRPr="00873676" w:rsidRDefault="00A76446" w:rsidP="008F052B">
            <w:pPr>
              <w:spacing w:line="312"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10</w:t>
            </w:r>
            <w:r w:rsidRPr="00873676">
              <w:rPr>
                <w:rFonts w:asciiTheme="majorBidi" w:hAnsiTheme="majorBidi" w:cstheme="majorBidi"/>
                <w:sz w:val="28"/>
                <w:szCs w:val="28"/>
                <w:lang w:val="uk-UA" w:eastAsia="en-US"/>
              </w:rPr>
              <w:t>.</w:t>
            </w:r>
          </w:p>
        </w:tc>
        <w:tc>
          <w:tcPr>
            <w:tcW w:w="2541" w:type="dxa"/>
            <w:vMerge w:val="restart"/>
          </w:tcPr>
          <w:p w:rsidR="00A76446" w:rsidRPr="00873676" w:rsidRDefault="00A76446" w:rsidP="00873676">
            <w:pPr>
              <w:spacing w:line="312" w:lineRule="auto"/>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Мікроальбумінурія</w:t>
            </w:r>
          </w:p>
        </w:tc>
        <w:tc>
          <w:tcPr>
            <w:tcW w:w="1134" w:type="dxa"/>
            <w:hideMark/>
          </w:tcPr>
          <w:p w:rsidR="00A76446" w:rsidRPr="00D60163" w:rsidRDefault="00A76446"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693" w:type="dxa"/>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 xml:space="preserve"> (20,62%)</w:t>
            </w:r>
          </w:p>
        </w:tc>
        <w:tc>
          <w:tcPr>
            <w:tcW w:w="2542" w:type="dxa"/>
            <w:hideMark/>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 xml:space="preserve">5 </w:t>
            </w:r>
            <w:r w:rsidRPr="00873676">
              <w:rPr>
                <w:rFonts w:asciiTheme="majorBidi" w:hAnsiTheme="majorBidi" w:cstheme="majorBidi"/>
                <w:sz w:val="28"/>
                <w:szCs w:val="28"/>
                <w:lang w:eastAsia="en-US"/>
              </w:rPr>
              <w:t>(7,62%)</w:t>
            </w:r>
            <w:r w:rsidRPr="00873676">
              <w:rPr>
                <w:rFonts w:asciiTheme="majorBidi" w:hAnsiTheme="majorBidi" w:cstheme="majorBidi"/>
                <w:spacing w:val="5"/>
                <w:sz w:val="28"/>
                <w:szCs w:val="28"/>
                <w:lang w:val="uk-UA" w:eastAsia="en-US"/>
              </w:rPr>
              <w:t>*</w:t>
            </w:r>
          </w:p>
        </w:tc>
      </w:tr>
      <w:tr w:rsidR="00A76446" w:rsidRPr="00900DE6" w:rsidTr="00A76446">
        <w:trPr>
          <w:trHeight w:val="314"/>
        </w:trPr>
        <w:tc>
          <w:tcPr>
            <w:tcW w:w="630" w:type="dxa"/>
            <w:vMerge/>
            <w:hideMark/>
          </w:tcPr>
          <w:p w:rsidR="00A76446" w:rsidRPr="00873676" w:rsidRDefault="00A76446" w:rsidP="008F052B">
            <w:pPr>
              <w:spacing w:line="312" w:lineRule="auto"/>
              <w:jc w:val="center"/>
              <w:rPr>
                <w:rFonts w:asciiTheme="majorBidi" w:hAnsiTheme="majorBidi" w:cstheme="majorBidi"/>
                <w:sz w:val="28"/>
                <w:szCs w:val="28"/>
                <w:lang w:eastAsia="en-US"/>
              </w:rPr>
            </w:pPr>
          </w:p>
        </w:tc>
        <w:tc>
          <w:tcPr>
            <w:tcW w:w="2541" w:type="dxa"/>
            <w:vMerge/>
          </w:tcPr>
          <w:p w:rsidR="00A76446" w:rsidRPr="00873676" w:rsidRDefault="00A76446" w:rsidP="00873676">
            <w:pPr>
              <w:spacing w:line="312" w:lineRule="auto"/>
              <w:rPr>
                <w:rFonts w:asciiTheme="majorBidi" w:hAnsiTheme="majorBidi" w:cstheme="majorBidi"/>
                <w:sz w:val="28"/>
                <w:szCs w:val="28"/>
                <w:lang w:eastAsia="en-US"/>
              </w:rPr>
            </w:pPr>
          </w:p>
        </w:tc>
        <w:tc>
          <w:tcPr>
            <w:tcW w:w="1134" w:type="dxa"/>
            <w:hideMark/>
          </w:tcPr>
          <w:p w:rsidR="00A76446" w:rsidRPr="00873676" w:rsidRDefault="00A76446" w:rsidP="00B36F65">
            <w:pPr>
              <w:spacing w:line="312"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693" w:type="dxa"/>
          </w:tcPr>
          <w:p w:rsidR="00A76446" w:rsidRPr="00873676" w:rsidRDefault="00A76446" w:rsidP="002236BB">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w:t>
            </w:r>
            <w:r w:rsidRPr="00873676">
              <w:rPr>
                <w:rFonts w:asciiTheme="majorBidi" w:hAnsiTheme="majorBidi" w:cstheme="majorBidi"/>
                <w:sz w:val="28"/>
                <w:szCs w:val="28"/>
                <w:lang w:eastAsia="en-US"/>
              </w:rPr>
              <w:t>7 (79,38%)</w:t>
            </w:r>
          </w:p>
        </w:tc>
        <w:tc>
          <w:tcPr>
            <w:tcW w:w="2542" w:type="dxa"/>
            <w:hideMark/>
          </w:tcPr>
          <w:p w:rsidR="00A76446" w:rsidRPr="00873676" w:rsidRDefault="00A76446" w:rsidP="007B0B49">
            <w:pPr>
              <w:spacing w:line="312"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36</w:t>
            </w:r>
            <w:r w:rsidRPr="00873676">
              <w:rPr>
                <w:rFonts w:asciiTheme="majorBidi" w:hAnsiTheme="majorBidi" w:cstheme="majorBidi"/>
                <w:sz w:val="28"/>
                <w:szCs w:val="28"/>
                <w:lang w:eastAsia="en-US"/>
              </w:rPr>
              <w:t xml:space="preserve"> (92,38%)</w:t>
            </w:r>
            <w:r w:rsidRPr="00873676">
              <w:rPr>
                <w:rFonts w:asciiTheme="majorBidi" w:hAnsiTheme="majorBidi" w:cstheme="majorBidi"/>
                <w:spacing w:val="5"/>
                <w:sz w:val="28"/>
                <w:szCs w:val="28"/>
                <w:lang w:val="uk-UA" w:eastAsia="en-US"/>
              </w:rPr>
              <w:t>*</w:t>
            </w:r>
          </w:p>
        </w:tc>
      </w:tr>
    </w:tbl>
    <w:p w:rsidR="00B7627F" w:rsidRPr="00261E21" w:rsidRDefault="00B7627F" w:rsidP="00B7627F">
      <w:pPr>
        <w:shd w:val="clear" w:color="auto" w:fill="FFFFFF"/>
        <w:spacing w:after="0" w:line="360" w:lineRule="auto"/>
        <w:ind w:firstLine="720"/>
        <w:jc w:val="both"/>
        <w:rPr>
          <w:rFonts w:asciiTheme="majorBidi" w:hAnsiTheme="majorBidi" w:cstheme="majorBidi"/>
          <w:spacing w:val="5"/>
          <w:sz w:val="28"/>
          <w:szCs w:val="28"/>
          <w:lang w:val="uk-UA"/>
        </w:rPr>
      </w:pPr>
      <w:r w:rsidRPr="00261E21">
        <w:rPr>
          <w:rFonts w:asciiTheme="majorBidi" w:hAnsiTheme="majorBidi" w:cstheme="majorBidi"/>
          <w:spacing w:val="5"/>
          <w:sz w:val="28"/>
          <w:szCs w:val="28"/>
          <w:lang w:val="uk-UA"/>
        </w:rPr>
        <w:t>При</w:t>
      </w:r>
      <w:r>
        <w:rPr>
          <w:rFonts w:asciiTheme="majorBidi" w:hAnsiTheme="majorBidi" w:cstheme="majorBidi"/>
          <w:spacing w:val="5"/>
          <w:sz w:val="28"/>
          <w:szCs w:val="28"/>
          <w:lang w:val="uk-UA"/>
        </w:rPr>
        <w:t>мітка.</w:t>
      </w:r>
      <w:r w:rsidRPr="00261E21">
        <w:rPr>
          <w:rFonts w:asciiTheme="majorBidi" w:hAnsiTheme="majorBidi" w:cstheme="majorBidi"/>
          <w:spacing w:val="5"/>
          <w:sz w:val="28"/>
          <w:szCs w:val="28"/>
          <w:lang w:val="uk-UA"/>
        </w:rPr>
        <w:t xml:space="preserve"> * </w:t>
      </w:r>
      <w:r w:rsidRPr="00261E21">
        <w:rPr>
          <w:rFonts w:asciiTheme="majorBidi" w:hAnsiTheme="majorBidi" w:cstheme="majorBidi"/>
          <w:sz w:val="28"/>
          <w:szCs w:val="28"/>
          <w:lang w:val="uk-UA"/>
        </w:rPr>
        <w:t xml:space="preserve">– </w:t>
      </w:r>
      <w:r w:rsidRPr="00F67BDF">
        <w:rPr>
          <w:rFonts w:ascii="Times New Roman" w:hAnsi="Times New Roman"/>
          <w:sz w:val="28"/>
          <w:szCs w:val="28"/>
          <w:lang w:val="uk-UA"/>
        </w:rPr>
        <w:t>р&lt;0,05</w:t>
      </w:r>
      <w:r>
        <w:rPr>
          <w:rFonts w:ascii="Times New Roman" w:hAnsi="Times New Roman"/>
          <w:sz w:val="28"/>
          <w:szCs w:val="28"/>
          <w:lang w:val="uk-UA"/>
        </w:rPr>
        <w:t xml:space="preserve"> різниця вірогідності між обстеженими групами</w:t>
      </w:r>
    </w:p>
    <w:p w:rsidR="005963D8" w:rsidRDefault="005963D8" w:rsidP="00475FD8">
      <w:pPr>
        <w:shd w:val="clear" w:color="auto" w:fill="FFFFFF"/>
        <w:spacing w:after="0" w:line="360" w:lineRule="auto"/>
        <w:ind w:firstLine="720"/>
        <w:jc w:val="both"/>
        <w:rPr>
          <w:rFonts w:ascii="Times New Roman" w:hAnsi="Times New Roman"/>
          <w:spacing w:val="5"/>
          <w:sz w:val="28"/>
          <w:szCs w:val="28"/>
          <w:lang w:val="uk-UA"/>
        </w:rPr>
      </w:pPr>
    </w:p>
    <w:p w:rsidR="00475FD8" w:rsidRPr="00261E21" w:rsidRDefault="00475FD8" w:rsidP="00475FD8">
      <w:pPr>
        <w:shd w:val="clear" w:color="auto" w:fill="FFFFFF"/>
        <w:spacing w:after="0" w:line="360" w:lineRule="auto"/>
        <w:ind w:firstLine="720"/>
        <w:jc w:val="both"/>
        <w:rPr>
          <w:rFonts w:ascii="Times New Roman" w:hAnsi="Times New Roman"/>
          <w:spacing w:val="5"/>
          <w:sz w:val="28"/>
          <w:szCs w:val="28"/>
          <w:lang w:val="uk-UA"/>
        </w:rPr>
      </w:pPr>
      <w:r w:rsidRPr="00DC4B02">
        <w:rPr>
          <w:rFonts w:ascii="Times New Roman" w:hAnsi="Times New Roman"/>
          <w:spacing w:val="5"/>
          <w:sz w:val="28"/>
          <w:szCs w:val="28"/>
          <w:lang w:val="uk-UA"/>
        </w:rPr>
        <w:t>Серед факторів ризику</w:t>
      </w:r>
      <w:r w:rsidR="000F4070" w:rsidRPr="00DC4B02">
        <w:rPr>
          <w:rFonts w:ascii="Times New Roman" w:hAnsi="Times New Roman"/>
          <w:spacing w:val="5"/>
          <w:sz w:val="28"/>
          <w:szCs w:val="28"/>
          <w:lang w:val="uk-UA"/>
        </w:rPr>
        <w:t xml:space="preserve"> у</w:t>
      </w:r>
      <w:r w:rsidRPr="00DC4B02">
        <w:rPr>
          <w:rFonts w:ascii="Times New Roman" w:hAnsi="Times New Roman"/>
          <w:spacing w:val="5"/>
          <w:sz w:val="28"/>
          <w:szCs w:val="28"/>
          <w:lang w:val="uk-UA"/>
        </w:rPr>
        <w:t xml:space="preserve"> розглян</w:t>
      </w:r>
      <w:r w:rsidR="000F4070" w:rsidRPr="00DC4B02">
        <w:rPr>
          <w:rFonts w:ascii="Times New Roman" w:hAnsi="Times New Roman"/>
          <w:spacing w:val="5"/>
          <w:sz w:val="28"/>
          <w:szCs w:val="28"/>
          <w:lang w:val="uk-UA"/>
        </w:rPr>
        <w:t>утих</w:t>
      </w:r>
      <w:r w:rsidRPr="00DC4B02">
        <w:rPr>
          <w:rFonts w:ascii="Times New Roman" w:hAnsi="Times New Roman"/>
          <w:spacing w:val="5"/>
          <w:sz w:val="28"/>
          <w:szCs w:val="28"/>
          <w:lang w:val="uk-UA"/>
        </w:rPr>
        <w:t xml:space="preserve"> підгруп</w:t>
      </w:r>
      <w:r w:rsidR="000F4070" w:rsidRPr="00DC4B02">
        <w:rPr>
          <w:rFonts w:ascii="Times New Roman" w:hAnsi="Times New Roman"/>
          <w:spacing w:val="5"/>
          <w:sz w:val="28"/>
          <w:szCs w:val="28"/>
          <w:lang w:val="uk-UA"/>
        </w:rPr>
        <w:t>ах</w:t>
      </w:r>
      <w:r w:rsidR="00A145C8" w:rsidRPr="00DC4B02">
        <w:rPr>
          <w:rFonts w:ascii="Times New Roman" w:hAnsi="Times New Roman"/>
          <w:spacing w:val="5"/>
          <w:sz w:val="28"/>
          <w:szCs w:val="28"/>
          <w:lang w:val="uk-UA"/>
        </w:rPr>
        <w:t xml:space="preserve"> –</w:t>
      </w:r>
      <w:r w:rsidRPr="00DC4B02">
        <w:rPr>
          <w:rFonts w:ascii="Times New Roman" w:hAnsi="Times New Roman"/>
          <w:spacing w:val="5"/>
          <w:sz w:val="28"/>
          <w:szCs w:val="28"/>
          <w:lang w:val="uk-UA"/>
        </w:rPr>
        <w:t xml:space="preserve"> наявність у всіх пацієнтів ЦД 2</w:t>
      </w:r>
      <w:r w:rsidR="000F4070" w:rsidRPr="00DC4B02">
        <w:rPr>
          <w:rFonts w:ascii="Times New Roman" w:hAnsi="Times New Roman"/>
          <w:spacing w:val="5"/>
          <w:sz w:val="28"/>
          <w:szCs w:val="28"/>
          <w:lang w:val="uk-UA"/>
        </w:rPr>
        <w:t>-го</w:t>
      </w:r>
      <w:r w:rsidRPr="00DC4B02">
        <w:rPr>
          <w:rFonts w:ascii="Times New Roman" w:hAnsi="Times New Roman"/>
          <w:spacing w:val="5"/>
          <w:sz w:val="28"/>
          <w:szCs w:val="28"/>
          <w:lang w:val="uk-UA"/>
        </w:rPr>
        <w:t xml:space="preserve"> типу гіперглікемі</w:t>
      </w:r>
      <w:r w:rsidR="000F4070" w:rsidRPr="00DC4B02">
        <w:rPr>
          <w:rFonts w:ascii="Times New Roman" w:hAnsi="Times New Roman"/>
          <w:spacing w:val="5"/>
          <w:sz w:val="28"/>
          <w:szCs w:val="28"/>
          <w:lang w:val="uk-UA"/>
        </w:rPr>
        <w:t>ї</w:t>
      </w:r>
      <w:r w:rsidRPr="00DC4B02">
        <w:rPr>
          <w:rFonts w:ascii="Times New Roman" w:hAnsi="Times New Roman"/>
          <w:spacing w:val="5"/>
          <w:sz w:val="28"/>
          <w:szCs w:val="28"/>
          <w:lang w:val="uk-UA"/>
        </w:rPr>
        <w:t xml:space="preserve"> натще.</w:t>
      </w:r>
    </w:p>
    <w:p w:rsidR="00475FD8" w:rsidRDefault="00475FD8" w:rsidP="00501AB2">
      <w:pPr>
        <w:shd w:val="clear" w:color="auto" w:fill="FFFFFF"/>
        <w:spacing w:after="0" w:line="360" w:lineRule="auto"/>
        <w:ind w:firstLine="720"/>
        <w:jc w:val="both"/>
        <w:rPr>
          <w:rFonts w:asciiTheme="majorBidi" w:hAnsiTheme="majorBidi" w:cstheme="majorBidi"/>
          <w:sz w:val="28"/>
          <w:szCs w:val="28"/>
          <w:lang w:val="uk-UA" w:eastAsia="en-US"/>
        </w:rPr>
      </w:pPr>
      <w:r>
        <w:rPr>
          <w:rFonts w:ascii="Times New Roman" w:hAnsi="Times New Roman"/>
          <w:spacing w:val="5"/>
          <w:sz w:val="28"/>
          <w:szCs w:val="28"/>
          <w:lang w:val="uk-UA"/>
        </w:rPr>
        <w:lastRenderedPageBreak/>
        <w:t>О</w:t>
      </w:r>
      <w:r w:rsidRPr="00261E21">
        <w:rPr>
          <w:rFonts w:ascii="Times New Roman" w:hAnsi="Times New Roman"/>
          <w:spacing w:val="5"/>
          <w:sz w:val="28"/>
          <w:szCs w:val="28"/>
          <w:lang w:val="uk-UA"/>
        </w:rPr>
        <w:t>бтяжена спадковість</w:t>
      </w:r>
      <w:r>
        <w:rPr>
          <w:rFonts w:ascii="Times New Roman" w:hAnsi="Times New Roman"/>
          <w:spacing w:val="5"/>
          <w:sz w:val="28"/>
          <w:szCs w:val="28"/>
          <w:lang w:val="uk-UA"/>
        </w:rPr>
        <w:t xml:space="preserve"> хоча б </w:t>
      </w:r>
      <w:r w:rsidR="000F4070">
        <w:rPr>
          <w:rFonts w:ascii="Times New Roman" w:hAnsi="Times New Roman"/>
          <w:spacing w:val="5"/>
          <w:sz w:val="28"/>
          <w:szCs w:val="28"/>
          <w:lang w:val="uk-UA"/>
        </w:rPr>
        <w:t>за</w:t>
      </w:r>
      <w:r>
        <w:rPr>
          <w:rFonts w:ascii="Times New Roman" w:hAnsi="Times New Roman"/>
          <w:spacing w:val="5"/>
          <w:sz w:val="28"/>
          <w:szCs w:val="28"/>
          <w:lang w:val="uk-UA"/>
        </w:rPr>
        <w:t xml:space="preserve"> одн</w:t>
      </w:r>
      <w:r w:rsidR="000F4070">
        <w:rPr>
          <w:rFonts w:ascii="Times New Roman" w:hAnsi="Times New Roman"/>
          <w:spacing w:val="5"/>
          <w:sz w:val="28"/>
          <w:szCs w:val="28"/>
          <w:lang w:val="uk-UA"/>
        </w:rPr>
        <w:t>им</w:t>
      </w:r>
      <w:r>
        <w:rPr>
          <w:rFonts w:ascii="Times New Roman" w:hAnsi="Times New Roman"/>
          <w:spacing w:val="5"/>
          <w:sz w:val="28"/>
          <w:szCs w:val="28"/>
          <w:lang w:val="uk-UA"/>
        </w:rPr>
        <w:t xml:space="preserve"> </w:t>
      </w:r>
      <w:r w:rsidR="000F4070">
        <w:rPr>
          <w:rFonts w:ascii="Times New Roman" w:hAnsi="Times New Roman"/>
          <w:spacing w:val="5"/>
          <w:sz w:val="28"/>
          <w:szCs w:val="28"/>
          <w:lang w:val="uk-UA"/>
        </w:rPr>
        <w:t>і</w:t>
      </w:r>
      <w:r>
        <w:rPr>
          <w:rFonts w:ascii="Times New Roman" w:hAnsi="Times New Roman"/>
          <w:spacing w:val="5"/>
          <w:sz w:val="28"/>
          <w:szCs w:val="28"/>
          <w:lang w:val="uk-UA"/>
        </w:rPr>
        <w:t xml:space="preserve">з захворювань була виявлена у </w:t>
      </w:r>
      <w:r w:rsidRPr="00873676">
        <w:rPr>
          <w:rFonts w:asciiTheme="majorBidi" w:hAnsiTheme="majorBidi" w:cstheme="majorBidi"/>
          <w:sz w:val="28"/>
          <w:szCs w:val="28"/>
          <w:lang w:val="uk-UA" w:eastAsia="en-US"/>
        </w:rPr>
        <w:t>13</w:t>
      </w:r>
      <w:r w:rsidRPr="00581A3A">
        <w:rPr>
          <w:rFonts w:asciiTheme="majorBidi" w:hAnsiTheme="majorBidi" w:cstheme="majorBidi"/>
          <w:sz w:val="28"/>
          <w:szCs w:val="28"/>
          <w:lang w:val="uk-UA" w:eastAsia="en-US"/>
        </w:rPr>
        <w:t xml:space="preserve"> (51,55%)</w:t>
      </w:r>
      <w:r>
        <w:rPr>
          <w:rFonts w:asciiTheme="majorBidi" w:hAnsiTheme="majorBidi" w:cstheme="majorBidi"/>
          <w:sz w:val="28"/>
          <w:szCs w:val="28"/>
          <w:lang w:val="uk-UA" w:eastAsia="en-US"/>
        </w:rPr>
        <w:t xml:space="preserve"> хворих першої підгрупи та у</w:t>
      </w:r>
      <w:r>
        <w:rPr>
          <w:rFonts w:ascii="Times New Roman" w:hAnsi="Times New Roman"/>
          <w:spacing w:val="5"/>
          <w:sz w:val="28"/>
          <w:szCs w:val="28"/>
          <w:lang w:val="uk-UA"/>
        </w:rPr>
        <w:t xml:space="preserve"> </w:t>
      </w:r>
      <w:r w:rsidRPr="00581A3A">
        <w:rPr>
          <w:rFonts w:asciiTheme="majorBidi" w:hAnsiTheme="majorBidi" w:cstheme="majorBidi"/>
          <w:sz w:val="28"/>
          <w:szCs w:val="28"/>
          <w:lang w:val="uk-UA" w:eastAsia="en-US"/>
        </w:rPr>
        <w:t>2</w:t>
      </w:r>
      <w:r w:rsidRPr="00873676">
        <w:rPr>
          <w:rFonts w:asciiTheme="majorBidi" w:hAnsiTheme="majorBidi" w:cstheme="majorBidi"/>
          <w:sz w:val="28"/>
          <w:szCs w:val="28"/>
          <w:lang w:val="uk-UA" w:eastAsia="en-US"/>
        </w:rPr>
        <w:t>3</w:t>
      </w:r>
      <w:r w:rsidRPr="00581A3A">
        <w:rPr>
          <w:rFonts w:asciiTheme="majorBidi" w:hAnsiTheme="majorBidi" w:cstheme="majorBidi"/>
          <w:sz w:val="28"/>
          <w:szCs w:val="28"/>
          <w:lang w:val="uk-UA" w:eastAsia="en-US"/>
        </w:rPr>
        <w:t xml:space="preserve"> (54,71%)</w:t>
      </w:r>
      <w:r w:rsidR="00CB2FD2">
        <w:rPr>
          <w:rFonts w:asciiTheme="majorBidi" w:hAnsiTheme="majorBidi" w:cstheme="majorBidi"/>
          <w:sz w:val="28"/>
          <w:szCs w:val="28"/>
          <w:lang w:val="uk-UA" w:eastAsia="en-US"/>
        </w:rPr>
        <w:t xml:space="preserve"> –</w:t>
      </w:r>
      <w:r>
        <w:rPr>
          <w:rFonts w:asciiTheme="majorBidi" w:hAnsiTheme="majorBidi" w:cstheme="majorBidi"/>
          <w:sz w:val="28"/>
          <w:szCs w:val="28"/>
          <w:lang w:val="uk-UA" w:eastAsia="en-US"/>
        </w:rPr>
        <w:t xml:space="preserve"> другої підгрупи. Серед хворих другої підгрупи </w:t>
      </w:r>
      <w:r w:rsidRPr="00873676">
        <w:rPr>
          <w:rFonts w:asciiTheme="majorBidi" w:hAnsiTheme="majorBidi" w:cstheme="majorBidi"/>
          <w:sz w:val="28"/>
          <w:szCs w:val="28"/>
          <w:lang w:val="uk-UA" w:eastAsia="en-US"/>
        </w:rPr>
        <w:t xml:space="preserve">25 </w:t>
      </w:r>
      <w:r w:rsidRPr="00DE603E">
        <w:rPr>
          <w:rFonts w:asciiTheme="majorBidi" w:hAnsiTheme="majorBidi" w:cstheme="majorBidi"/>
          <w:sz w:val="28"/>
          <w:szCs w:val="28"/>
          <w:lang w:val="uk-UA" w:eastAsia="en-US"/>
        </w:rPr>
        <w:t>(65,92%)</w:t>
      </w:r>
      <w:r>
        <w:rPr>
          <w:rFonts w:asciiTheme="majorBidi" w:hAnsiTheme="majorBidi" w:cstheme="majorBidi"/>
          <w:sz w:val="28"/>
          <w:szCs w:val="28"/>
          <w:lang w:val="uk-UA" w:eastAsia="en-US"/>
        </w:rPr>
        <w:t xml:space="preserve"> мали ожиріння різного ступеня. Абдомінальне ожиріння було  у </w:t>
      </w:r>
      <w:r w:rsidRPr="00873676">
        <w:rPr>
          <w:rFonts w:asciiTheme="majorBidi" w:hAnsiTheme="majorBidi" w:cstheme="majorBidi"/>
          <w:sz w:val="28"/>
          <w:szCs w:val="28"/>
          <w:lang w:val="uk-UA" w:eastAsia="en-US"/>
        </w:rPr>
        <w:t>27</w:t>
      </w:r>
      <w:r w:rsidRPr="00581A3A">
        <w:rPr>
          <w:rFonts w:asciiTheme="majorBidi" w:hAnsiTheme="majorBidi" w:cstheme="majorBidi"/>
          <w:sz w:val="28"/>
          <w:szCs w:val="28"/>
          <w:lang w:val="uk-UA" w:eastAsia="en-US"/>
        </w:rPr>
        <w:t xml:space="preserve"> (70,85</w:t>
      </w:r>
      <w:r w:rsidRPr="00D67013">
        <w:rPr>
          <w:rFonts w:asciiTheme="majorBidi" w:hAnsiTheme="majorBidi" w:cstheme="majorBidi"/>
          <w:sz w:val="28"/>
          <w:szCs w:val="28"/>
          <w:lang w:val="uk-UA" w:eastAsia="en-US"/>
        </w:rPr>
        <w:t xml:space="preserve">%) хворих з порушенням маси тіла. </w:t>
      </w:r>
      <w:r w:rsidR="00CB2FD2">
        <w:rPr>
          <w:rFonts w:asciiTheme="majorBidi" w:hAnsiTheme="majorBidi" w:cstheme="majorBidi"/>
          <w:sz w:val="28"/>
          <w:szCs w:val="28"/>
          <w:lang w:val="uk-UA" w:eastAsia="en-US"/>
        </w:rPr>
        <w:t>З</w:t>
      </w:r>
      <w:r w:rsidR="00CB2FD2" w:rsidRPr="00CB2FD2">
        <w:rPr>
          <w:rFonts w:asciiTheme="majorBidi" w:hAnsiTheme="majorBidi" w:cstheme="majorBidi"/>
          <w:sz w:val="28"/>
          <w:szCs w:val="28"/>
          <w:lang w:val="uk-UA" w:eastAsia="en-US"/>
        </w:rPr>
        <w:t>’</w:t>
      </w:r>
      <w:r w:rsidR="00CB2FD2">
        <w:rPr>
          <w:rFonts w:asciiTheme="majorBidi" w:hAnsiTheme="majorBidi" w:cstheme="majorBidi"/>
          <w:sz w:val="28"/>
          <w:szCs w:val="28"/>
          <w:lang w:val="uk-UA" w:eastAsia="en-US"/>
        </w:rPr>
        <w:t>ясова</w:t>
      </w:r>
      <w:r w:rsidRPr="00D67013">
        <w:rPr>
          <w:rFonts w:asciiTheme="majorBidi" w:hAnsiTheme="majorBidi" w:cstheme="majorBidi"/>
          <w:sz w:val="28"/>
          <w:szCs w:val="28"/>
          <w:lang w:val="uk-UA" w:eastAsia="en-US"/>
        </w:rPr>
        <w:t xml:space="preserve">но, що палили 6 (26,80%) </w:t>
      </w:r>
      <w:r w:rsidR="00CB2FD2">
        <w:rPr>
          <w:rFonts w:asciiTheme="majorBidi" w:hAnsiTheme="majorBidi" w:cstheme="majorBidi"/>
          <w:sz w:val="28"/>
          <w:szCs w:val="28"/>
          <w:lang w:val="uk-UA" w:eastAsia="en-US"/>
        </w:rPr>
        <w:t>пацієнтів</w:t>
      </w:r>
      <w:r w:rsidRPr="00D67013">
        <w:rPr>
          <w:rFonts w:asciiTheme="majorBidi" w:hAnsiTheme="majorBidi" w:cstheme="majorBidi"/>
          <w:sz w:val="28"/>
          <w:szCs w:val="28"/>
          <w:lang w:val="uk-UA" w:eastAsia="en-US"/>
        </w:rPr>
        <w:t xml:space="preserve"> з нормальною масою тіла і 23 (49,33%)</w:t>
      </w:r>
      <w:r w:rsidRPr="00D67013">
        <w:rPr>
          <w:rFonts w:asciiTheme="majorBidi" w:hAnsiTheme="majorBidi" w:cstheme="majorBidi"/>
          <w:spacing w:val="5"/>
          <w:sz w:val="28"/>
          <w:szCs w:val="28"/>
          <w:lang w:val="uk-UA" w:eastAsia="en-US"/>
        </w:rPr>
        <w:t xml:space="preserve"> хворих другої підгрупи </w:t>
      </w:r>
      <w:r w:rsidRPr="00D67013">
        <w:rPr>
          <w:rFonts w:ascii="Times New Roman" w:hAnsi="Times New Roman"/>
          <w:spacing w:val="5"/>
          <w:sz w:val="28"/>
          <w:szCs w:val="28"/>
          <w:lang w:val="uk-UA"/>
        </w:rPr>
        <w:t>(</w:t>
      </w:r>
      <w:r w:rsidRPr="00D67013">
        <w:rPr>
          <w:rFonts w:ascii="Times New Roman" w:hAnsi="Times New Roman"/>
          <w:sz w:val="28"/>
          <w:szCs w:val="28"/>
          <w:lang w:val="uk-UA"/>
        </w:rPr>
        <w:t>р&lt;0,05)</w:t>
      </w:r>
      <w:r w:rsidRPr="00D67013">
        <w:rPr>
          <w:rFonts w:asciiTheme="majorBidi" w:hAnsiTheme="majorBidi" w:cstheme="majorBidi"/>
          <w:spacing w:val="5"/>
          <w:sz w:val="28"/>
          <w:szCs w:val="28"/>
          <w:lang w:val="uk-UA" w:eastAsia="en-US"/>
        </w:rPr>
        <w:t>.</w:t>
      </w:r>
      <w:r>
        <w:rPr>
          <w:rFonts w:asciiTheme="majorBidi" w:hAnsiTheme="majorBidi" w:cstheme="majorBidi"/>
          <w:spacing w:val="5"/>
          <w:sz w:val="28"/>
          <w:szCs w:val="28"/>
          <w:lang w:val="uk-UA" w:eastAsia="en-US"/>
        </w:rPr>
        <w:t xml:space="preserve"> </w:t>
      </w:r>
      <w:r w:rsidRPr="00D67013">
        <w:rPr>
          <w:rFonts w:asciiTheme="majorBidi" w:hAnsiTheme="majorBidi" w:cstheme="majorBidi"/>
          <w:spacing w:val="5"/>
          <w:sz w:val="28"/>
          <w:szCs w:val="28"/>
          <w:lang w:val="uk-UA" w:eastAsia="en-US"/>
        </w:rPr>
        <w:t xml:space="preserve">Дисліпідемія була виявлена у </w:t>
      </w:r>
      <w:r w:rsidR="00501AB2">
        <w:rPr>
          <w:rFonts w:asciiTheme="majorBidi" w:hAnsiTheme="majorBidi" w:cstheme="majorBidi"/>
          <w:sz w:val="28"/>
          <w:szCs w:val="28"/>
          <w:lang w:val="uk-UA" w:eastAsia="en-US"/>
        </w:rPr>
        <w:t>20</w:t>
      </w:r>
      <w:r w:rsidRPr="00D67013">
        <w:rPr>
          <w:rFonts w:asciiTheme="majorBidi" w:hAnsiTheme="majorBidi" w:cstheme="majorBidi"/>
          <w:sz w:val="28"/>
          <w:szCs w:val="28"/>
          <w:lang w:val="uk-UA" w:eastAsia="en-US"/>
        </w:rPr>
        <w:t xml:space="preserve"> (</w:t>
      </w:r>
      <w:r w:rsidR="00501AB2" w:rsidRPr="000B0F5A">
        <w:rPr>
          <w:rFonts w:asciiTheme="majorBidi" w:hAnsiTheme="majorBidi" w:cstheme="majorBidi"/>
          <w:sz w:val="28"/>
          <w:szCs w:val="28"/>
          <w:lang w:val="uk-UA" w:eastAsia="en-US"/>
        </w:rPr>
        <w:t>8</w:t>
      </w:r>
      <w:r w:rsidR="00501AB2" w:rsidRPr="00501AB2">
        <w:rPr>
          <w:rFonts w:asciiTheme="majorBidi" w:hAnsiTheme="majorBidi" w:cstheme="majorBidi"/>
          <w:sz w:val="28"/>
          <w:szCs w:val="28"/>
          <w:lang w:val="uk-UA" w:eastAsia="en-US"/>
        </w:rPr>
        <w:t>6,</w:t>
      </w:r>
      <w:r w:rsidR="00501AB2" w:rsidRPr="000B0F5A">
        <w:rPr>
          <w:rFonts w:asciiTheme="majorBidi" w:hAnsiTheme="majorBidi" w:cstheme="majorBidi"/>
          <w:sz w:val="28"/>
          <w:szCs w:val="28"/>
          <w:lang w:val="uk-UA" w:eastAsia="en-US"/>
        </w:rPr>
        <w:t>95</w:t>
      </w:r>
      <w:r w:rsidR="00501AB2">
        <w:rPr>
          <w:rFonts w:asciiTheme="majorBidi" w:hAnsiTheme="majorBidi" w:cstheme="majorBidi"/>
          <w:sz w:val="28"/>
          <w:szCs w:val="28"/>
          <w:lang w:val="uk-UA" w:eastAsia="en-US"/>
        </w:rPr>
        <w:t>%) хворих першої підгрупи та 35</w:t>
      </w:r>
      <w:r w:rsidRPr="00D67013">
        <w:rPr>
          <w:rFonts w:asciiTheme="majorBidi" w:hAnsiTheme="majorBidi" w:cstheme="majorBidi"/>
          <w:sz w:val="28"/>
          <w:szCs w:val="28"/>
          <w:lang w:val="uk-UA" w:eastAsia="en-US"/>
        </w:rPr>
        <w:t xml:space="preserve"> (</w:t>
      </w:r>
      <w:r w:rsidR="00501AB2" w:rsidRPr="000B0F5A">
        <w:rPr>
          <w:rFonts w:asciiTheme="majorBidi" w:hAnsiTheme="majorBidi" w:cstheme="majorBidi"/>
          <w:sz w:val="28"/>
          <w:szCs w:val="28"/>
          <w:lang w:val="uk-UA" w:eastAsia="en-US"/>
        </w:rPr>
        <w:t>85,36</w:t>
      </w:r>
      <w:r w:rsidRPr="00D67013">
        <w:rPr>
          <w:rFonts w:asciiTheme="majorBidi" w:hAnsiTheme="majorBidi" w:cstheme="majorBidi"/>
          <w:sz w:val="28"/>
          <w:szCs w:val="28"/>
          <w:lang w:val="uk-UA" w:eastAsia="en-US"/>
        </w:rPr>
        <w:t>%)</w:t>
      </w:r>
      <w:r w:rsidR="00CB2FD2">
        <w:rPr>
          <w:rFonts w:asciiTheme="majorBidi" w:hAnsiTheme="majorBidi" w:cstheme="majorBidi"/>
          <w:sz w:val="28"/>
          <w:szCs w:val="28"/>
          <w:lang w:val="uk-UA" w:eastAsia="en-US"/>
        </w:rPr>
        <w:t xml:space="preserve"> –</w:t>
      </w:r>
      <w:r w:rsidRPr="00D67013">
        <w:rPr>
          <w:rFonts w:asciiTheme="majorBidi" w:hAnsiTheme="majorBidi" w:cstheme="majorBidi"/>
          <w:sz w:val="28"/>
          <w:szCs w:val="28"/>
          <w:lang w:val="uk-UA" w:eastAsia="en-US"/>
        </w:rPr>
        <w:t xml:space="preserve"> другої підгрупи </w:t>
      </w:r>
      <w:r w:rsidRPr="00D67013">
        <w:rPr>
          <w:rFonts w:ascii="Times New Roman" w:hAnsi="Times New Roman"/>
          <w:spacing w:val="5"/>
          <w:sz w:val="28"/>
          <w:szCs w:val="28"/>
          <w:lang w:val="uk-UA"/>
        </w:rPr>
        <w:t>(</w:t>
      </w:r>
      <w:r w:rsidRPr="00D67013">
        <w:rPr>
          <w:rFonts w:ascii="Times New Roman" w:hAnsi="Times New Roman"/>
          <w:sz w:val="28"/>
          <w:szCs w:val="28"/>
          <w:lang w:val="uk-UA"/>
        </w:rPr>
        <w:t>р&lt;0,05)</w:t>
      </w:r>
      <w:r w:rsidRPr="00D67013">
        <w:rPr>
          <w:rFonts w:asciiTheme="majorBidi" w:hAnsiTheme="majorBidi" w:cstheme="majorBidi"/>
          <w:spacing w:val="5"/>
          <w:sz w:val="28"/>
          <w:szCs w:val="28"/>
          <w:lang w:val="uk-UA" w:eastAsia="en-US"/>
        </w:rPr>
        <w:t xml:space="preserve">. ГЛШ зустрічалася у </w:t>
      </w:r>
      <w:r w:rsidRPr="00D67013">
        <w:rPr>
          <w:rFonts w:asciiTheme="majorBidi" w:hAnsiTheme="majorBidi" w:cstheme="majorBidi"/>
          <w:sz w:val="28"/>
          <w:szCs w:val="28"/>
          <w:lang w:val="uk-UA" w:eastAsia="en-US"/>
        </w:rPr>
        <w:t xml:space="preserve">16 (80,41%) </w:t>
      </w:r>
      <w:r w:rsidR="00CB2FD2">
        <w:rPr>
          <w:rFonts w:asciiTheme="majorBidi" w:hAnsiTheme="majorBidi" w:cstheme="majorBidi"/>
          <w:sz w:val="28"/>
          <w:szCs w:val="28"/>
          <w:lang w:val="uk-UA" w:eastAsia="en-US"/>
        </w:rPr>
        <w:t>осіб</w:t>
      </w:r>
      <w:r w:rsidRPr="00D67013">
        <w:rPr>
          <w:rFonts w:asciiTheme="majorBidi" w:hAnsiTheme="majorBidi" w:cstheme="majorBidi"/>
          <w:sz w:val="28"/>
          <w:szCs w:val="28"/>
          <w:lang w:val="uk-UA" w:eastAsia="en-US"/>
        </w:rPr>
        <w:t xml:space="preserve"> першої підгрупи та 33 (79,37%)</w:t>
      </w:r>
      <w:r w:rsidR="00CB2FD2">
        <w:rPr>
          <w:rFonts w:asciiTheme="majorBidi" w:hAnsiTheme="majorBidi" w:cstheme="majorBidi"/>
          <w:sz w:val="28"/>
          <w:szCs w:val="28"/>
          <w:lang w:val="uk-UA" w:eastAsia="en-US"/>
        </w:rPr>
        <w:t xml:space="preserve"> –</w:t>
      </w:r>
      <w:r w:rsidRPr="00D67013">
        <w:rPr>
          <w:rFonts w:asciiTheme="majorBidi" w:hAnsiTheme="majorBidi" w:cstheme="majorBidi"/>
          <w:sz w:val="28"/>
          <w:szCs w:val="28"/>
          <w:lang w:val="uk-UA" w:eastAsia="en-US"/>
        </w:rPr>
        <w:t xml:space="preserve"> другої підгрупи. </w:t>
      </w:r>
      <w:r w:rsidRPr="00D67013">
        <w:rPr>
          <w:rFonts w:asciiTheme="majorBidi" w:hAnsiTheme="majorBidi" w:cstheme="majorBidi"/>
          <w:spacing w:val="5"/>
          <w:sz w:val="28"/>
          <w:szCs w:val="28"/>
          <w:lang w:val="uk-UA" w:eastAsia="en-US"/>
        </w:rPr>
        <w:t xml:space="preserve">ТІМ ЗСА більше 0,9 мм зустрічалася у </w:t>
      </w:r>
      <w:r w:rsidRPr="00D67013">
        <w:rPr>
          <w:rFonts w:asciiTheme="majorBidi" w:hAnsiTheme="majorBidi" w:cstheme="majorBidi"/>
          <w:sz w:val="28"/>
          <w:szCs w:val="28"/>
          <w:lang w:val="uk-UA" w:eastAsia="en-US"/>
        </w:rPr>
        <w:t>8 (39,18%) хворих першої підгрупи та 31 (70,4%)</w:t>
      </w:r>
      <w:r w:rsidRPr="00D67013">
        <w:rPr>
          <w:rFonts w:asciiTheme="majorBidi" w:hAnsiTheme="majorBidi" w:cstheme="majorBidi"/>
          <w:spacing w:val="5"/>
          <w:sz w:val="28"/>
          <w:szCs w:val="28"/>
          <w:lang w:val="uk-UA" w:eastAsia="en-US"/>
        </w:rPr>
        <w:t xml:space="preserve"> хворого другої підгрупи </w:t>
      </w:r>
      <w:r w:rsidRPr="00D67013">
        <w:rPr>
          <w:rFonts w:ascii="Times New Roman" w:hAnsi="Times New Roman"/>
          <w:spacing w:val="5"/>
          <w:sz w:val="28"/>
          <w:szCs w:val="28"/>
          <w:lang w:val="uk-UA"/>
        </w:rPr>
        <w:t>(</w:t>
      </w:r>
      <w:r w:rsidRPr="00D67013">
        <w:rPr>
          <w:rFonts w:ascii="Times New Roman" w:hAnsi="Times New Roman"/>
          <w:sz w:val="28"/>
          <w:szCs w:val="28"/>
          <w:lang w:val="uk-UA"/>
        </w:rPr>
        <w:t>р&lt;0,05)</w:t>
      </w:r>
      <w:r w:rsidRPr="00D67013">
        <w:rPr>
          <w:rFonts w:asciiTheme="majorBidi" w:hAnsiTheme="majorBidi" w:cstheme="majorBidi"/>
          <w:spacing w:val="5"/>
          <w:sz w:val="28"/>
          <w:szCs w:val="28"/>
          <w:lang w:val="uk-UA" w:eastAsia="en-US"/>
        </w:rPr>
        <w:t>.</w:t>
      </w:r>
    </w:p>
    <w:p w:rsidR="00475FD8" w:rsidRPr="00F67BDF" w:rsidRDefault="00475FD8" w:rsidP="00475FD8">
      <w:pPr>
        <w:shd w:val="clear" w:color="auto" w:fill="FFFFFF"/>
        <w:spacing w:after="0" w:line="360" w:lineRule="auto"/>
        <w:ind w:firstLine="720"/>
        <w:jc w:val="both"/>
        <w:rPr>
          <w:rFonts w:ascii="Times New Roman" w:hAnsi="Times New Roman"/>
          <w:spacing w:val="5"/>
          <w:sz w:val="28"/>
          <w:szCs w:val="28"/>
          <w:lang w:val="uk-UA"/>
        </w:rPr>
      </w:pPr>
      <w:r>
        <w:rPr>
          <w:rFonts w:ascii="Times New Roman" w:hAnsi="Times New Roman"/>
          <w:sz w:val="28"/>
          <w:szCs w:val="28"/>
          <w:lang w:val="uk-UA" w:eastAsia="en-US"/>
        </w:rPr>
        <w:t>Мікроальбумінурія</w:t>
      </w:r>
      <w:r w:rsidRPr="00F67BDF">
        <w:rPr>
          <w:rFonts w:ascii="Times New Roman" w:hAnsi="Times New Roman"/>
          <w:sz w:val="28"/>
          <w:szCs w:val="28"/>
          <w:lang w:val="uk-UA" w:eastAsia="en-US"/>
        </w:rPr>
        <w:t xml:space="preserve"> була </w:t>
      </w:r>
      <w:r w:rsidR="00832610">
        <w:rPr>
          <w:rFonts w:ascii="Times New Roman" w:hAnsi="Times New Roman"/>
          <w:sz w:val="28"/>
          <w:szCs w:val="28"/>
          <w:lang w:val="uk-UA" w:eastAsia="en-US"/>
        </w:rPr>
        <w:t>виявлена в</w:t>
      </w:r>
      <w:r>
        <w:rPr>
          <w:rFonts w:ascii="Times New Roman" w:hAnsi="Times New Roman"/>
          <w:sz w:val="28"/>
          <w:szCs w:val="28"/>
          <w:lang w:val="uk-UA" w:eastAsia="en-US"/>
        </w:rPr>
        <w:t xml:space="preserve"> </w:t>
      </w:r>
      <w:r w:rsidRPr="00873676">
        <w:rPr>
          <w:rFonts w:asciiTheme="majorBidi" w:hAnsiTheme="majorBidi" w:cstheme="majorBidi"/>
          <w:sz w:val="28"/>
          <w:szCs w:val="28"/>
          <w:lang w:val="uk-UA" w:eastAsia="en-US"/>
        </w:rPr>
        <w:t>1</w:t>
      </w:r>
      <w:r w:rsidRPr="00DE603E">
        <w:rPr>
          <w:rFonts w:asciiTheme="majorBidi" w:hAnsiTheme="majorBidi" w:cstheme="majorBidi"/>
          <w:sz w:val="28"/>
          <w:szCs w:val="28"/>
          <w:lang w:val="uk-UA" w:eastAsia="en-US"/>
        </w:rPr>
        <w:t>7 (79,38%)</w:t>
      </w:r>
      <w:r>
        <w:rPr>
          <w:rFonts w:ascii="Times New Roman" w:hAnsi="Times New Roman"/>
          <w:sz w:val="28"/>
          <w:szCs w:val="28"/>
          <w:lang w:val="uk-UA" w:eastAsia="en-US"/>
        </w:rPr>
        <w:t xml:space="preserve"> хворих першої групи та </w:t>
      </w:r>
      <w:r w:rsidRPr="00F67BDF">
        <w:rPr>
          <w:rFonts w:ascii="Times New Roman" w:hAnsi="Times New Roman"/>
          <w:sz w:val="28"/>
          <w:szCs w:val="28"/>
          <w:lang w:val="uk-UA" w:eastAsia="en-US"/>
        </w:rPr>
        <w:t xml:space="preserve"> у </w:t>
      </w:r>
      <w:r>
        <w:rPr>
          <w:rFonts w:ascii="Times New Roman" w:hAnsi="Times New Roman"/>
          <w:sz w:val="28"/>
          <w:szCs w:val="28"/>
          <w:lang w:val="uk-UA" w:eastAsia="en-US"/>
        </w:rPr>
        <w:t>36 (</w:t>
      </w:r>
      <w:r w:rsidRPr="00F67BDF">
        <w:rPr>
          <w:rFonts w:ascii="Times New Roman" w:hAnsi="Times New Roman"/>
          <w:sz w:val="28"/>
          <w:szCs w:val="28"/>
          <w:lang w:val="uk-UA" w:eastAsia="en-US"/>
        </w:rPr>
        <w:t>92,38%</w:t>
      </w:r>
      <w:r>
        <w:rPr>
          <w:rFonts w:ascii="Times New Roman" w:hAnsi="Times New Roman"/>
          <w:sz w:val="28"/>
          <w:szCs w:val="28"/>
          <w:lang w:val="uk-UA" w:eastAsia="en-US"/>
        </w:rPr>
        <w:t>)</w:t>
      </w:r>
      <w:r w:rsidR="00832610">
        <w:rPr>
          <w:rFonts w:ascii="Times New Roman" w:hAnsi="Times New Roman"/>
          <w:sz w:val="28"/>
          <w:szCs w:val="28"/>
          <w:lang w:val="uk-UA" w:eastAsia="en-US"/>
        </w:rPr>
        <w:t xml:space="preserve"> осіб</w:t>
      </w:r>
      <w:r w:rsidRPr="00F67BDF">
        <w:rPr>
          <w:rFonts w:ascii="Times New Roman" w:hAnsi="Times New Roman"/>
          <w:sz w:val="28"/>
          <w:szCs w:val="28"/>
          <w:lang w:val="uk-UA" w:eastAsia="en-US"/>
        </w:rPr>
        <w:t xml:space="preserve"> підгрупи з </w:t>
      </w:r>
      <w:r>
        <w:rPr>
          <w:rFonts w:ascii="Times New Roman" w:hAnsi="Times New Roman"/>
          <w:sz w:val="28"/>
          <w:szCs w:val="28"/>
          <w:lang w:val="uk-UA" w:eastAsia="en-US"/>
        </w:rPr>
        <w:t>надмірною вагою та ожирінням</w:t>
      </w:r>
      <w:r w:rsidRPr="005772AB">
        <w:rPr>
          <w:rFonts w:ascii="Times New Roman" w:hAnsi="Times New Roman"/>
          <w:spacing w:val="5"/>
          <w:sz w:val="28"/>
          <w:szCs w:val="28"/>
          <w:lang w:val="uk-UA"/>
        </w:rPr>
        <w:t>(</w:t>
      </w:r>
      <w:r w:rsidRPr="005772AB">
        <w:rPr>
          <w:rFonts w:ascii="Times New Roman" w:hAnsi="Times New Roman"/>
          <w:sz w:val="28"/>
          <w:szCs w:val="28"/>
          <w:lang w:val="uk-UA"/>
        </w:rPr>
        <w:t>р&lt;0,05)</w:t>
      </w:r>
      <w:r w:rsidRPr="005772AB">
        <w:rPr>
          <w:rFonts w:ascii="Times New Roman" w:hAnsi="Times New Roman"/>
          <w:sz w:val="28"/>
          <w:szCs w:val="28"/>
          <w:lang w:val="uk-UA" w:eastAsia="en-US"/>
        </w:rPr>
        <w:t>.</w:t>
      </w:r>
      <w:r w:rsidRPr="00F67BDF">
        <w:rPr>
          <w:rFonts w:ascii="Times New Roman" w:hAnsi="Times New Roman"/>
          <w:spacing w:val="5"/>
          <w:sz w:val="28"/>
          <w:szCs w:val="28"/>
          <w:lang w:val="uk-UA"/>
        </w:rPr>
        <w:t xml:space="preserve"> </w:t>
      </w:r>
    </w:p>
    <w:p w:rsidR="00A826BF" w:rsidRPr="00F67BDF" w:rsidRDefault="00BA03B3" w:rsidP="00065F1D">
      <w:pPr>
        <w:shd w:val="clear" w:color="auto" w:fill="FFFFFF"/>
        <w:tabs>
          <w:tab w:val="left" w:pos="2280"/>
        </w:tabs>
        <w:spacing w:after="0" w:line="360" w:lineRule="auto"/>
        <w:ind w:firstLine="720"/>
        <w:jc w:val="both"/>
        <w:rPr>
          <w:rFonts w:ascii="Times New Roman" w:hAnsi="Times New Roman"/>
          <w:spacing w:val="5"/>
          <w:sz w:val="28"/>
          <w:szCs w:val="28"/>
          <w:lang w:val="uk-UA"/>
        </w:rPr>
      </w:pPr>
      <w:r w:rsidRPr="00F67BDF">
        <w:rPr>
          <w:rFonts w:ascii="Times New Roman" w:hAnsi="Times New Roman"/>
          <w:spacing w:val="5"/>
          <w:sz w:val="28"/>
          <w:szCs w:val="28"/>
          <w:lang w:val="uk-UA"/>
        </w:rPr>
        <w:t>З</w:t>
      </w:r>
      <w:r w:rsidR="003210DE" w:rsidRPr="00F67BDF">
        <w:rPr>
          <w:rFonts w:ascii="Times New Roman" w:hAnsi="Times New Roman"/>
          <w:spacing w:val="5"/>
          <w:sz w:val="28"/>
          <w:szCs w:val="28"/>
          <w:lang w:val="uk-UA"/>
        </w:rPr>
        <w:t>а аналогічним</w:t>
      </w:r>
      <w:r w:rsidR="001F3E10">
        <w:rPr>
          <w:rFonts w:ascii="Times New Roman" w:hAnsi="Times New Roman"/>
          <w:spacing w:val="5"/>
          <w:sz w:val="28"/>
          <w:szCs w:val="28"/>
          <w:lang w:val="uk-UA"/>
        </w:rPr>
        <w:t xml:space="preserve"> зразком була розглянута група </w:t>
      </w:r>
      <w:r w:rsidR="001F3E10">
        <w:rPr>
          <w:rFonts w:ascii="Times New Roman" w:hAnsi="Times New Roman"/>
          <w:spacing w:val="5"/>
          <w:sz w:val="28"/>
          <w:szCs w:val="28"/>
          <w:lang w:val="uk-UA" w:bidi="ar-LB"/>
        </w:rPr>
        <w:t xml:space="preserve">хворих на </w:t>
      </w:r>
      <w:r w:rsidR="003210DE" w:rsidRPr="00F67BDF">
        <w:rPr>
          <w:rFonts w:ascii="Times New Roman" w:hAnsi="Times New Roman"/>
          <w:spacing w:val="5"/>
          <w:sz w:val="28"/>
          <w:szCs w:val="28"/>
          <w:lang w:val="uk-UA"/>
        </w:rPr>
        <w:t xml:space="preserve"> Г</w:t>
      </w:r>
      <w:r w:rsidR="00065F1D">
        <w:rPr>
          <w:rFonts w:ascii="Times New Roman" w:hAnsi="Times New Roman"/>
          <w:spacing w:val="5"/>
          <w:sz w:val="28"/>
          <w:szCs w:val="28"/>
          <w:lang w:val="uk-UA"/>
        </w:rPr>
        <w:t>Х</w:t>
      </w:r>
      <w:r w:rsidR="0000081D">
        <w:rPr>
          <w:rFonts w:ascii="Times New Roman" w:hAnsi="Times New Roman"/>
          <w:spacing w:val="5"/>
          <w:sz w:val="28"/>
          <w:szCs w:val="28"/>
          <w:lang w:val="uk-UA"/>
        </w:rPr>
        <w:t xml:space="preserve"> без діабету</w:t>
      </w:r>
      <w:r w:rsidRPr="00F67BDF">
        <w:rPr>
          <w:rFonts w:ascii="Times New Roman" w:hAnsi="Times New Roman"/>
          <w:spacing w:val="5"/>
          <w:sz w:val="28"/>
          <w:szCs w:val="28"/>
          <w:lang w:val="uk-UA"/>
        </w:rPr>
        <w:t>.</w:t>
      </w:r>
    </w:p>
    <w:p w:rsidR="00F44DB7" w:rsidRPr="00F67BDF" w:rsidRDefault="00832610" w:rsidP="00261E21">
      <w:pPr>
        <w:shd w:val="clear" w:color="auto" w:fill="FFFFFF"/>
        <w:spacing w:after="0" w:line="360" w:lineRule="auto"/>
        <w:ind w:firstLine="720"/>
        <w:jc w:val="both"/>
        <w:rPr>
          <w:rFonts w:ascii="Times New Roman" w:hAnsi="Times New Roman"/>
          <w:spacing w:val="5"/>
          <w:sz w:val="28"/>
          <w:szCs w:val="28"/>
          <w:lang w:val="uk-UA"/>
        </w:rPr>
      </w:pPr>
      <w:r>
        <w:rPr>
          <w:rFonts w:ascii="Times New Roman" w:hAnsi="Times New Roman"/>
          <w:sz w:val="28"/>
          <w:szCs w:val="28"/>
          <w:lang w:val="uk-UA"/>
        </w:rPr>
        <w:t>На підставі</w:t>
      </w:r>
      <w:r w:rsidR="00BA03B3" w:rsidRPr="00F67BDF">
        <w:rPr>
          <w:rFonts w:ascii="Times New Roman" w:hAnsi="Times New Roman"/>
          <w:sz w:val="28"/>
          <w:szCs w:val="28"/>
          <w:lang w:val="uk-UA"/>
        </w:rPr>
        <w:t xml:space="preserve"> </w:t>
      </w:r>
      <w:r w:rsidR="00F44DB7" w:rsidRPr="00F67BDF">
        <w:rPr>
          <w:rFonts w:ascii="Times New Roman" w:hAnsi="Times New Roman"/>
          <w:sz w:val="28"/>
          <w:szCs w:val="28"/>
          <w:lang w:val="uk-UA"/>
        </w:rPr>
        <w:t>клінічн</w:t>
      </w:r>
      <w:r w:rsidR="00BA03B3" w:rsidRPr="00F67BDF">
        <w:rPr>
          <w:rFonts w:ascii="Times New Roman" w:hAnsi="Times New Roman"/>
          <w:sz w:val="28"/>
          <w:szCs w:val="28"/>
          <w:lang w:val="uk-UA"/>
        </w:rPr>
        <w:t>ої характеристики</w:t>
      </w:r>
      <w:r w:rsidR="00F44DB7" w:rsidRPr="00F67BDF">
        <w:rPr>
          <w:rFonts w:ascii="Times New Roman" w:hAnsi="Times New Roman"/>
          <w:sz w:val="28"/>
          <w:szCs w:val="28"/>
          <w:lang w:val="uk-UA"/>
        </w:rPr>
        <w:t xml:space="preserve"> пацієнтів групи з </w:t>
      </w:r>
      <w:r w:rsidR="00065F1D">
        <w:rPr>
          <w:rFonts w:ascii="Times New Roman" w:hAnsi="Times New Roman"/>
          <w:sz w:val="28"/>
          <w:szCs w:val="28"/>
          <w:lang w:val="uk-UA"/>
        </w:rPr>
        <w:t xml:space="preserve"> </w:t>
      </w:r>
      <w:r w:rsidR="00BA03B3" w:rsidRPr="00F67BDF">
        <w:rPr>
          <w:rFonts w:ascii="Times New Roman" w:hAnsi="Times New Roman"/>
          <w:sz w:val="28"/>
          <w:szCs w:val="28"/>
          <w:lang w:val="uk-UA"/>
        </w:rPr>
        <w:t>Г</w:t>
      </w:r>
      <w:r w:rsidR="00065F1D">
        <w:rPr>
          <w:rFonts w:ascii="Times New Roman" w:hAnsi="Times New Roman"/>
          <w:sz w:val="28"/>
          <w:szCs w:val="28"/>
          <w:lang w:val="uk-UA"/>
        </w:rPr>
        <w:t>Х</w:t>
      </w:r>
      <w:r w:rsidR="00BA03B3" w:rsidRPr="00F67BDF">
        <w:rPr>
          <w:rFonts w:ascii="Times New Roman" w:hAnsi="Times New Roman"/>
          <w:sz w:val="28"/>
          <w:szCs w:val="28"/>
          <w:lang w:val="uk-UA"/>
        </w:rPr>
        <w:t xml:space="preserve"> усі пацієнти були роз</w:t>
      </w:r>
      <w:r>
        <w:rPr>
          <w:rFonts w:ascii="Times New Roman" w:hAnsi="Times New Roman"/>
          <w:sz w:val="28"/>
          <w:szCs w:val="28"/>
          <w:lang w:val="uk-UA"/>
        </w:rPr>
        <w:t>по</w:t>
      </w:r>
      <w:r w:rsidR="00BA03B3" w:rsidRPr="00F67BDF">
        <w:rPr>
          <w:rFonts w:ascii="Times New Roman" w:hAnsi="Times New Roman"/>
          <w:sz w:val="28"/>
          <w:szCs w:val="28"/>
          <w:lang w:val="uk-UA"/>
        </w:rPr>
        <w:t xml:space="preserve">ділені на дві підгрупи з </w:t>
      </w:r>
      <w:r w:rsidR="00F44DB7" w:rsidRPr="00F67BDF">
        <w:rPr>
          <w:rFonts w:ascii="Times New Roman" w:hAnsi="Times New Roman"/>
          <w:sz w:val="28"/>
          <w:szCs w:val="28"/>
          <w:lang w:val="uk-UA"/>
        </w:rPr>
        <w:t>нормальною масою тіла і надлишковою масою</w:t>
      </w:r>
      <w:r w:rsidR="001F3E10">
        <w:rPr>
          <w:rFonts w:ascii="Times New Roman" w:hAnsi="Times New Roman"/>
          <w:sz w:val="28"/>
          <w:szCs w:val="28"/>
          <w:lang w:val="uk-UA"/>
        </w:rPr>
        <w:t xml:space="preserve">  </w:t>
      </w:r>
      <w:r>
        <w:rPr>
          <w:rFonts w:ascii="Times New Roman" w:hAnsi="Times New Roman"/>
          <w:sz w:val="28"/>
          <w:szCs w:val="28"/>
          <w:lang w:val="uk-UA"/>
        </w:rPr>
        <w:t>т</w:t>
      </w:r>
      <w:r w:rsidR="001F3E10">
        <w:rPr>
          <w:rFonts w:ascii="Times New Roman" w:hAnsi="Times New Roman"/>
          <w:sz w:val="28"/>
          <w:szCs w:val="28"/>
          <w:lang w:val="uk-UA"/>
        </w:rPr>
        <w:t>іла</w:t>
      </w:r>
      <w:r w:rsidR="00F44DB7" w:rsidRPr="00F67BDF">
        <w:rPr>
          <w:rFonts w:ascii="Times New Roman" w:hAnsi="Times New Roman"/>
          <w:sz w:val="28"/>
          <w:szCs w:val="28"/>
          <w:lang w:val="uk-UA"/>
        </w:rPr>
        <w:t xml:space="preserve"> та ожирінням</w:t>
      </w:r>
      <w:r w:rsidR="00065F1D">
        <w:rPr>
          <w:rFonts w:ascii="Times New Roman" w:hAnsi="Times New Roman"/>
          <w:sz w:val="28"/>
          <w:szCs w:val="28"/>
          <w:lang w:val="uk-UA"/>
        </w:rPr>
        <w:t xml:space="preserve">, аналогічно </w:t>
      </w:r>
      <w:r>
        <w:rPr>
          <w:rFonts w:ascii="Times New Roman" w:hAnsi="Times New Roman"/>
          <w:sz w:val="28"/>
          <w:szCs w:val="28"/>
          <w:lang w:val="uk-UA"/>
        </w:rPr>
        <w:t xml:space="preserve">до </w:t>
      </w:r>
      <w:r w:rsidR="00065F1D">
        <w:rPr>
          <w:rFonts w:ascii="Times New Roman" w:hAnsi="Times New Roman"/>
          <w:sz w:val="28"/>
          <w:szCs w:val="28"/>
          <w:lang w:val="uk-UA"/>
        </w:rPr>
        <w:t>груп</w:t>
      </w:r>
      <w:r>
        <w:rPr>
          <w:rFonts w:ascii="Times New Roman" w:hAnsi="Times New Roman"/>
          <w:sz w:val="28"/>
          <w:szCs w:val="28"/>
          <w:lang w:val="uk-UA"/>
        </w:rPr>
        <w:t>и</w:t>
      </w:r>
      <w:r w:rsidR="00065F1D">
        <w:rPr>
          <w:rFonts w:ascii="Times New Roman" w:hAnsi="Times New Roman"/>
          <w:sz w:val="28"/>
          <w:szCs w:val="28"/>
          <w:lang w:val="uk-UA"/>
        </w:rPr>
        <w:t xml:space="preserve"> з </w:t>
      </w:r>
      <w:r w:rsidR="00D84EA3" w:rsidRPr="00F67BDF">
        <w:rPr>
          <w:rFonts w:ascii="Times New Roman" w:hAnsi="Times New Roman"/>
          <w:sz w:val="28"/>
          <w:szCs w:val="28"/>
          <w:lang w:val="uk-UA"/>
        </w:rPr>
        <w:t>Г</w:t>
      </w:r>
      <w:r w:rsidR="00065F1D">
        <w:rPr>
          <w:rFonts w:ascii="Times New Roman" w:hAnsi="Times New Roman"/>
          <w:sz w:val="28"/>
          <w:szCs w:val="28"/>
          <w:lang w:val="uk-UA"/>
        </w:rPr>
        <w:t>Х</w:t>
      </w:r>
      <w:r w:rsidR="00D84EA3" w:rsidRPr="00F67BDF">
        <w:rPr>
          <w:rFonts w:ascii="Times New Roman" w:hAnsi="Times New Roman"/>
          <w:sz w:val="28"/>
          <w:szCs w:val="28"/>
          <w:lang w:val="uk-UA"/>
        </w:rPr>
        <w:t xml:space="preserve"> та ЦД 2</w:t>
      </w:r>
      <w:r>
        <w:rPr>
          <w:rFonts w:ascii="Times New Roman" w:hAnsi="Times New Roman"/>
          <w:sz w:val="28"/>
          <w:szCs w:val="28"/>
          <w:lang w:val="uk-UA"/>
        </w:rPr>
        <w:t>-го</w:t>
      </w:r>
      <w:r w:rsidR="00D84EA3" w:rsidRPr="00F67BDF">
        <w:rPr>
          <w:rFonts w:ascii="Times New Roman" w:hAnsi="Times New Roman"/>
          <w:sz w:val="28"/>
          <w:szCs w:val="28"/>
          <w:lang w:val="uk-UA"/>
        </w:rPr>
        <w:t xml:space="preserve"> типу.</w:t>
      </w:r>
      <w:r w:rsidR="00F44DB7" w:rsidRPr="00F67BDF">
        <w:rPr>
          <w:rFonts w:ascii="Times New Roman" w:hAnsi="Times New Roman"/>
          <w:sz w:val="28"/>
          <w:szCs w:val="28"/>
          <w:lang w:val="uk-UA"/>
        </w:rPr>
        <w:t xml:space="preserve"> </w:t>
      </w:r>
    </w:p>
    <w:p w:rsidR="00D84EA3" w:rsidRPr="00F67BDF" w:rsidRDefault="001F3E10" w:rsidP="001F3E10">
      <w:pPr>
        <w:shd w:val="clear" w:color="auto" w:fill="FFFFFF"/>
        <w:spacing w:after="0" w:line="360" w:lineRule="auto"/>
        <w:ind w:firstLine="720"/>
        <w:jc w:val="both"/>
        <w:rPr>
          <w:rFonts w:ascii="Times New Roman" w:hAnsi="Times New Roman"/>
          <w:spacing w:val="5"/>
          <w:sz w:val="28"/>
          <w:szCs w:val="28"/>
          <w:lang w:val="uk-UA"/>
        </w:rPr>
      </w:pPr>
      <w:r>
        <w:rPr>
          <w:rFonts w:ascii="Times New Roman" w:hAnsi="Times New Roman"/>
          <w:spacing w:val="5"/>
          <w:sz w:val="28"/>
          <w:szCs w:val="28"/>
          <w:lang w:val="uk-UA"/>
        </w:rPr>
        <w:t xml:space="preserve">Розподіл хворих у першій та другій підгрупах за статтю, за </w:t>
      </w:r>
      <w:r w:rsidR="00F44DB7" w:rsidRPr="00F67BDF">
        <w:rPr>
          <w:rFonts w:ascii="Times New Roman" w:hAnsi="Times New Roman"/>
          <w:spacing w:val="5"/>
          <w:sz w:val="28"/>
          <w:szCs w:val="28"/>
          <w:lang w:val="uk-UA"/>
        </w:rPr>
        <w:t>вік</w:t>
      </w:r>
      <w:r>
        <w:rPr>
          <w:rFonts w:ascii="Times New Roman" w:hAnsi="Times New Roman"/>
          <w:spacing w:val="5"/>
          <w:sz w:val="28"/>
          <w:szCs w:val="28"/>
          <w:lang w:val="uk-UA"/>
        </w:rPr>
        <w:t xml:space="preserve">ом та </w:t>
      </w:r>
      <w:r>
        <w:rPr>
          <w:rFonts w:ascii="Times New Roman" w:hAnsi="Times New Roman"/>
          <w:sz w:val="28"/>
          <w:szCs w:val="28"/>
          <w:lang w:val="uk-UA"/>
        </w:rPr>
        <w:t>функціональн</w:t>
      </w:r>
      <w:r w:rsidR="009249ED">
        <w:rPr>
          <w:rFonts w:ascii="Times New Roman" w:hAnsi="Times New Roman"/>
          <w:sz w:val="28"/>
          <w:szCs w:val="28"/>
          <w:lang w:val="uk-UA"/>
        </w:rPr>
        <w:t>им</w:t>
      </w:r>
      <w:r w:rsidR="00065F1D">
        <w:rPr>
          <w:rFonts w:ascii="Times New Roman" w:hAnsi="Times New Roman"/>
          <w:sz w:val="28"/>
          <w:szCs w:val="28"/>
          <w:lang w:val="uk-UA"/>
        </w:rPr>
        <w:t xml:space="preserve"> стан</w:t>
      </w:r>
      <w:r w:rsidR="009249ED">
        <w:rPr>
          <w:rFonts w:ascii="Times New Roman" w:hAnsi="Times New Roman"/>
          <w:sz w:val="28"/>
          <w:szCs w:val="28"/>
          <w:lang w:val="uk-UA"/>
        </w:rPr>
        <w:t>ом</w:t>
      </w:r>
      <w:r w:rsidR="00065F1D">
        <w:rPr>
          <w:rFonts w:ascii="Times New Roman" w:hAnsi="Times New Roman"/>
          <w:sz w:val="28"/>
          <w:szCs w:val="28"/>
          <w:lang w:val="uk-UA"/>
        </w:rPr>
        <w:t xml:space="preserve"> серцевої недостатності</w:t>
      </w:r>
      <w:r w:rsidR="00F44DB7" w:rsidRPr="00F67BDF">
        <w:rPr>
          <w:rFonts w:ascii="Times New Roman" w:hAnsi="Times New Roman"/>
          <w:sz w:val="28"/>
          <w:szCs w:val="28"/>
          <w:lang w:val="uk-UA"/>
        </w:rPr>
        <w:t xml:space="preserve"> </w:t>
      </w:r>
      <w:r>
        <w:rPr>
          <w:rFonts w:ascii="Times New Roman" w:hAnsi="Times New Roman"/>
          <w:spacing w:val="5"/>
          <w:sz w:val="28"/>
          <w:szCs w:val="28"/>
          <w:lang w:val="uk-UA"/>
        </w:rPr>
        <w:t xml:space="preserve">був </w:t>
      </w:r>
      <w:r w:rsidR="009249ED">
        <w:rPr>
          <w:rFonts w:ascii="Times New Roman" w:hAnsi="Times New Roman"/>
          <w:spacing w:val="5"/>
          <w:sz w:val="28"/>
          <w:szCs w:val="28"/>
          <w:lang w:val="uk-UA"/>
        </w:rPr>
        <w:t>порівнянни</w:t>
      </w:r>
      <w:r>
        <w:rPr>
          <w:rFonts w:ascii="Times New Roman" w:hAnsi="Times New Roman"/>
          <w:spacing w:val="5"/>
          <w:sz w:val="28"/>
          <w:szCs w:val="28"/>
          <w:lang w:val="uk-UA"/>
        </w:rPr>
        <w:t>й</w:t>
      </w:r>
      <w:r w:rsidR="00F44DB7" w:rsidRPr="00F67BDF">
        <w:rPr>
          <w:rFonts w:ascii="Times New Roman" w:hAnsi="Times New Roman"/>
          <w:spacing w:val="5"/>
          <w:sz w:val="28"/>
          <w:szCs w:val="28"/>
          <w:lang w:val="uk-UA"/>
        </w:rPr>
        <w:t xml:space="preserve">. </w:t>
      </w:r>
    </w:p>
    <w:p w:rsidR="00BE6434" w:rsidRPr="00261E21" w:rsidRDefault="00BE6434" w:rsidP="002F4613">
      <w:pPr>
        <w:shd w:val="clear" w:color="auto" w:fill="FFFFFF"/>
        <w:spacing w:after="0" w:line="360" w:lineRule="auto"/>
        <w:ind w:firstLine="720"/>
        <w:jc w:val="both"/>
        <w:rPr>
          <w:rFonts w:ascii="Times New Roman" w:hAnsi="Times New Roman"/>
          <w:sz w:val="28"/>
          <w:szCs w:val="28"/>
          <w:lang w:val="uk-UA"/>
        </w:rPr>
      </w:pPr>
      <w:r w:rsidRPr="00F67BDF">
        <w:rPr>
          <w:rFonts w:ascii="Times New Roman" w:hAnsi="Times New Roman"/>
          <w:spacing w:val="5"/>
          <w:sz w:val="28"/>
          <w:szCs w:val="28"/>
          <w:lang w:val="uk-UA"/>
        </w:rPr>
        <w:t>Серед</w:t>
      </w:r>
      <w:r>
        <w:rPr>
          <w:rFonts w:ascii="Times New Roman" w:hAnsi="Times New Roman"/>
          <w:spacing w:val="5"/>
          <w:sz w:val="28"/>
          <w:szCs w:val="28"/>
          <w:lang w:val="uk-UA"/>
        </w:rPr>
        <w:t xml:space="preserve">ня тривалість </w:t>
      </w:r>
      <w:r w:rsidRPr="00F67BDF">
        <w:rPr>
          <w:rFonts w:ascii="Times New Roman" w:hAnsi="Times New Roman"/>
          <w:spacing w:val="5"/>
          <w:sz w:val="28"/>
          <w:szCs w:val="28"/>
          <w:lang w:val="uk-UA"/>
        </w:rPr>
        <w:t>Г</w:t>
      </w:r>
      <w:r>
        <w:rPr>
          <w:rFonts w:ascii="Times New Roman" w:hAnsi="Times New Roman"/>
          <w:spacing w:val="5"/>
          <w:sz w:val="28"/>
          <w:szCs w:val="28"/>
          <w:lang w:val="uk-UA"/>
        </w:rPr>
        <w:t>Х</w:t>
      </w:r>
      <w:r w:rsidRPr="00F67BDF">
        <w:rPr>
          <w:rFonts w:ascii="Times New Roman" w:hAnsi="Times New Roman"/>
          <w:spacing w:val="5"/>
          <w:sz w:val="28"/>
          <w:szCs w:val="28"/>
          <w:lang w:val="uk-UA"/>
        </w:rPr>
        <w:t xml:space="preserve"> у підгрупах  достовірно не відрізнялася і становила </w:t>
      </w:r>
      <w:r>
        <w:rPr>
          <w:rFonts w:ascii="Times New Roman" w:hAnsi="Times New Roman"/>
          <w:spacing w:val="5"/>
          <w:sz w:val="28"/>
          <w:szCs w:val="28"/>
          <w:lang w:val="uk-UA"/>
        </w:rPr>
        <w:t>близько 8 років (.</w:t>
      </w:r>
      <w:r>
        <w:rPr>
          <w:rFonts w:ascii="Times New Roman" w:hAnsi="Times New Roman"/>
          <w:sz w:val="28"/>
          <w:szCs w:val="28"/>
          <w:lang w:val="uk-UA" w:eastAsia="en-US"/>
        </w:rPr>
        <w:t>8</w:t>
      </w:r>
      <w:r w:rsidRPr="00544B23">
        <w:rPr>
          <w:rFonts w:ascii="Times New Roman" w:hAnsi="Times New Roman"/>
          <w:sz w:val="28"/>
          <w:szCs w:val="28"/>
          <w:lang w:val="uk-UA" w:eastAsia="en-US"/>
        </w:rPr>
        <w:t>,</w:t>
      </w:r>
      <w:r w:rsidRPr="00873676">
        <w:rPr>
          <w:rFonts w:ascii="Times New Roman" w:hAnsi="Times New Roman"/>
          <w:sz w:val="28"/>
          <w:szCs w:val="28"/>
          <w:lang w:val="uk-UA" w:eastAsia="en-US"/>
        </w:rPr>
        <w:t>25</w:t>
      </w:r>
      <w:r w:rsidRPr="00544B23">
        <w:rPr>
          <w:rFonts w:ascii="Times New Roman" w:hAnsi="Times New Roman"/>
          <w:sz w:val="28"/>
          <w:szCs w:val="28"/>
          <w:lang w:val="uk-UA" w:eastAsia="en-US"/>
        </w:rPr>
        <w:t xml:space="preserve"> ± 0,</w:t>
      </w:r>
      <w:r w:rsidRPr="00873676">
        <w:rPr>
          <w:rFonts w:ascii="Times New Roman" w:hAnsi="Times New Roman"/>
          <w:sz w:val="28"/>
          <w:szCs w:val="28"/>
          <w:lang w:val="uk-UA" w:eastAsia="en-US"/>
        </w:rPr>
        <w:t>7</w:t>
      </w:r>
      <w:r>
        <w:rPr>
          <w:rFonts w:ascii="Times New Roman" w:hAnsi="Times New Roman"/>
          <w:sz w:val="28"/>
          <w:szCs w:val="28"/>
          <w:lang w:val="uk-UA" w:eastAsia="en-US"/>
        </w:rPr>
        <w:t>4 рок</w:t>
      </w:r>
      <w:r w:rsidR="009249ED">
        <w:rPr>
          <w:rFonts w:ascii="Times New Roman" w:hAnsi="Times New Roman"/>
          <w:sz w:val="28"/>
          <w:szCs w:val="28"/>
          <w:lang w:val="uk-UA" w:eastAsia="en-US"/>
        </w:rPr>
        <w:t>у</w:t>
      </w:r>
      <w:r>
        <w:rPr>
          <w:rFonts w:ascii="Times New Roman" w:hAnsi="Times New Roman"/>
          <w:sz w:val="28"/>
          <w:szCs w:val="28"/>
          <w:lang w:val="uk-UA" w:eastAsia="en-US"/>
        </w:rPr>
        <w:t xml:space="preserve"> та 8</w:t>
      </w:r>
      <w:r w:rsidRPr="00544B23">
        <w:rPr>
          <w:rFonts w:ascii="Times New Roman" w:hAnsi="Times New Roman"/>
          <w:sz w:val="28"/>
          <w:szCs w:val="28"/>
          <w:lang w:val="uk-UA" w:eastAsia="en-US"/>
        </w:rPr>
        <w:t>,</w:t>
      </w:r>
      <w:r>
        <w:rPr>
          <w:rFonts w:ascii="Times New Roman" w:hAnsi="Times New Roman"/>
          <w:sz w:val="28"/>
          <w:szCs w:val="28"/>
          <w:lang w:val="uk-UA" w:eastAsia="en-US"/>
        </w:rPr>
        <w:t>31</w:t>
      </w:r>
      <w:r w:rsidRPr="00544B23">
        <w:rPr>
          <w:rFonts w:ascii="Times New Roman" w:hAnsi="Times New Roman"/>
          <w:sz w:val="28"/>
          <w:szCs w:val="28"/>
          <w:lang w:val="uk-UA" w:eastAsia="en-US"/>
        </w:rPr>
        <w:t xml:space="preserve"> ± 1,</w:t>
      </w:r>
      <w:r w:rsidRPr="00873676">
        <w:rPr>
          <w:rFonts w:ascii="Times New Roman" w:hAnsi="Times New Roman"/>
          <w:sz w:val="28"/>
          <w:szCs w:val="28"/>
          <w:lang w:val="uk-UA" w:eastAsia="en-US"/>
        </w:rPr>
        <w:t>8</w:t>
      </w:r>
      <w:r>
        <w:rPr>
          <w:rFonts w:ascii="Times New Roman" w:hAnsi="Times New Roman"/>
          <w:sz w:val="28"/>
          <w:szCs w:val="28"/>
          <w:lang w:val="uk-UA" w:eastAsia="en-US"/>
        </w:rPr>
        <w:t>2 рок</w:t>
      </w:r>
      <w:r w:rsidR="009249ED">
        <w:rPr>
          <w:rFonts w:ascii="Times New Roman" w:hAnsi="Times New Roman"/>
          <w:sz w:val="28"/>
          <w:szCs w:val="28"/>
          <w:lang w:val="uk-UA" w:eastAsia="en-US"/>
        </w:rPr>
        <w:t>у</w:t>
      </w:r>
      <w:r>
        <w:rPr>
          <w:rFonts w:ascii="Times New Roman" w:hAnsi="Times New Roman"/>
          <w:sz w:val="28"/>
          <w:szCs w:val="28"/>
          <w:lang w:val="uk-UA" w:eastAsia="en-US"/>
        </w:rPr>
        <w:t>, відповідно)</w:t>
      </w:r>
      <w:r>
        <w:rPr>
          <w:rFonts w:ascii="Times New Roman" w:hAnsi="Times New Roman"/>
          <w:spacing w:val="5"/>
          <w:sz w:val="28"/>
          <w:szCs w:val="28"/>
          <w:lang w:val="uk-UA"/>
        </w:rPr>
        <w:t xml:space="preserve"> Підгрупа хворих на ГХ з нормальною масою тіла мала ІМТ </w:t>
      </w:r>
      <w:r>
        <w:rPr>
          <w:rFonts w:ascii="Times New Roman" w:hAnsi="Times New Roman"/>
          <w:sz w:val="28"/>
          <w:szCs w:val="28"/>
          <w:lang w:val="uk-UA" w:eastAsia="en-US"/>
        </w:rPr>
        <w:t>22</w:t>
      </w:r>
      <w:r w:rsidRPr="00544B23">
        <w:rPr>
          <w:rFonts w:ascii="Times New Roman" w:hAnsi="Times New Roman"/>
          <w:sz w:val="28"/>
          <w:szCs w:val="28"/>
          <w:lang w:val="uk-UA" w:eastAsia="en-US"/>
        </w:rPr>
        <w:t>,</w:t>
      </w:r>
      <w:r>
        <w:rPr>
          <w:rFonts w:ascii="Times New Roman" w:hAnsi="Times New Roman"/>
          <w:sz w:val="28"/>
          <w:szCs w:val="28"/>
          <w:lang w:val="uk-UA" w:eastAsia="en-US"/>
        </w:rPr>
        <w:t>24</w:t>
      </w:r>
      <w:r w:rsidRPr="00544B23">
        <w:rPr>
          <w:rFonts w:ascii="Times New Roman" w:hAnsi="Times New Roman"/>
          <w:sz w:val="28"/>
          <w:szCs w:val="28"/>
          <w:lang w:val="uk-UA" w:eastAsia="en-US"/>
        </w:rPr>
        <w:t xml:space="preserve"> ± 1,</w:t>
      </w:r>
      <w:r>
        <w:rPr>
          <w:rFonts w:ascii="Times New Roman" w:hAnsi="Times New Roman"/>
          <w:sz w:val="28"/>
          <w:szCs w:val="28"/>
          <w:lang w:val="uk-UA" w:eastAsia="en-US"/>
        </w:rPr>
        <w:t>24</w:t>
      </w:r>
      <w:r w:rsidRPr="00544B23">
        <w:rPr>
          <w:rFonts w:ascii="Times New Roman" w:hAnsi="Times New Roman"/>
          <w:sz w:val="28"/>
          <w:szCs w:val="28"/>
          <w:lang w:val="uk-UA" w:eastAsia="en-US"/>
        </w:rPr>
        <w:t xml:space="preserve"> </w:t>
      </w:r>
      <w:r w:rsidRPr="00873676">
        <w:rPr>
          <w:rFonts w:ascii="Times New Roman" w:hAnsi="Times New Roman"/>
          <w:sz w:val="28"/>
          <w:szCs w:val="28"/>
          <w:lang w:val="uk-UA" w:eastAsia="en-US"/>
        </w:rPr>
        <w:t>кг/м</w:t>
      </w:r>
      <w:r w:rsidRPr="00873676">
        <w:rPr>
          <w:rFonts w:ascii="Times New Roman" w:hAnsi="Times New Roman"/>
          <w:sz w:val="28"/>
          <w:szCs w:val="28"/>
          <w:vertAlign w:val="superscript"/>
          <w:lang w:val="uk-UA" w:eastAsia="en-US"/>
        </w:rPr>
        <w:t>2</w:t>
      </w:r>
      <w:r>
        <w:rPr>
          <w:rFonts w:ascii="Times New Roman" w:hAnsi="Times New Roman"/>
          <w:spacing w:val="5"/>
          <w:sz w:val="28"/>
          <w:szCs w:val="28"/>
          <w:lang w:val="uk-UA"/>
        </w:rPr>
        <w:t xml:space="preserve">, а з надмірною масою тіла та ожирінням </w:t>
      </w:r>
      <w:r>
        <w:rPr>
          <w:rFonts w:ascii="Times New Roman" w:hAnsi="Times New Roman"/>
          <w:sz w:val="28"/>
          <w:szCs w:val="28"/>
          <w:lang w:val="uk-UA" w:eastAsia="en-US"/>
        </w:rPr>
        <w:t>28</w:t>
      </w:r>
      <w:r w:rsidRPr="00D73E60">
        <w:rPr>
          <w:rFonts w:ascii="Times New Roman" w:hAnsi="Times New Roman"/>
          <w:sz w:val="28"/>
          <w:szCs w:val="28"/>
          <w:lang w:val="uk-UA" w:eastAsia="en-US"/>
        </w:rPr>
        <w:t>,</w:t>
      </w:r>
      <w:r w:rsidRPr="00873676">
        <w:rPr>
          <w:rFonts w:ascii="Times New Roman" w:hAnsi="Times New Roman"/>
          <w:sz w:val="28"/>
          <w:szCs w:val="28"/>
          <w:lang w:val="uk-UA" w:eastAsia="en-US"/>
        </w:rPr>
        <w:t>33</w:t>
      </w:r>
      <w:r w:rsidRPr="00D73E60">
        <w:rPr>
          <w:rFonts w:ascii="Times New Roman" w:hAnsi="Times New Roman"/>
          <w:sz w:val="28"/>
          <w:szCs w:val="28"/>
          <w:lang w:val="uk-UA" w:eastAsia="en-US"/>
        </w:rPr>
        <w:t xml:space="preserve"> ± 0,</w:t>
      </w:r>
      <w:r>
        <w:rPr>
          <w:rFonts w:ascii="Times New Roman" w:hAnsi="Times New Roman"/>
          <w:sz w:val="28"/>
          <w:szCs w:val="28"/>
          <w:lang w:val="uk-UA" w:eastAsia="en-US"/>
        </w:rPr>
        <w:t>57</w:t>
      </w:r>
      <w:r>
        <w:rPr>
          <w:rFonts w:ascii="Times New Roman" w:hAnsi="Times New Roman"/>
          <w:spacing w:val="5"/>
          <w:sz w:val="28"/>
          <w:szCs w:val="28"/>
          <w:lang w:val="uk-UA"/>
        </w:rPr>
        <w:t xml:space="preserve"> </w:t>
      </w:r>
      <w:r w:rsidRPr="00873676">
        <w:rPr>
          <w:rFonts w:ascii="Times New Roman" w:hAnsi="Times New Roman"/>
          <w:sz w:val="28"/>
          <w:szCs w:val="28"/>
          <w:lang w:val="uk-UA" w:eastAsia="en-US"/>
        </w:rPr>
        <w:t>кг/м</w:t>
      </w:r>
      <w:r w:rsidRPr="00873676">
        <w:rPr>
          <w:rFonts w:ascii="Times New Roman" w:hAnsi="Times New Roman"/>
          <w:sz w:val="28"/>
          <w:szCs w:val="28"/>
          <w:vertAlign w:val="superscript"/>
          <w:lang w:val="uk-UA" w:eastAsia="en-US"/>
        </w:rPr>
        <w:t>2</w:t>
      </w:r>
      <w:r w:rsidRPr="00F67BDF">
        <w:rPr>
          <w:rFonts w:ascii="Times New Roman" w:hAnsi="Times New Roman"/>
          <w:sz w:val="28"/>
          <w:szCs w:val="28"/>
          <w:lang w:val="uk-UA"/>
        </w:rPr>
        <w:t>(р&lt;</w:t>
      </w:r>
      <w:r w:rsidRPr="00261E21">
        <w:rPr>
          <w:rFonts w:ascii="Times New Roman" w:hAnsi="Times New Roman"/>
          <w:sz w:val="28"/>
          <w:szCs w:val="28"/>
          <w:lang w:val="uk-UA"/>
        </w:rPr>
        <w:t>0,05)</w:t>
      </w:r>
      <w:r w:rsidR="002F4613">
        <w:rPr>
          <w:rFonts w:ascii="Times New Roman" w:hAnsi="Times New Roman"/>
          <w:sz w:val="28"/>
          <w:szCs w:val="28"/>
          <w:lang w:val="uk-UA"/>
        </w:rPr>
        <w:t xml:space="preserve"> (Т</w:t>
      </w:r>
      <w:r>
        <w:rPr>
          <w:rFonts w:ascii="Times New Roman" w:hAnsi="Times New Roman"/>
          <w:sz w:val="28"/>
          <w:szCs w:val="28"/>
          <w:lang w:val="uk-UA"/>
        </w:rPr>
        <w:t>абл</w:t>
      </w:r>
      <w:r w:rsidR="002F4613">
        <w:rPr>
          <w:rFonts w:ascii="Times New Roman" w:hAnsi="Times New Roman"/>
          <w:sz w:val="28"/>
          <w:szCs w:val="28"/>
          <w:lang w:val="uk-UA"/>
        </w:rPr>
        <w:t>. 2.4</w:t>
      </w:r>
      <w:r>
        <w:rPr>
          <w:rFonts w:ascii="Times New Roman" w:hAnsi="Times New Roman"/>
          <w:sz w:val="28"/>
          <w:szCs w:val="28"/>
          <w:lang w:val="uk-UA"/>
        </w:rPr>
        <w:t>)</w:t>
      </w:r>
      <w:r w:rsidR="002F4613">
        <w:rPr>
          <w:rFonts w:ascii="Times New Roman" w:hAnsi="Times New Roman"/>
          <w:sz w:val="28"/>
          <w:szCs w:val="28"/>
          <w:lang w:val="uk-UA"/>
        </w:rPr>
        <w:t>.</w:t>
      </w:r>
    </w:p>
    <w:p w:rsidR="006B372E" w:rsidRDefault="006B372E" w:rsidP="002F4613">
      <w:pPr>
        <w:shd w:val="clear" w:color="auto" w:fill="FFFFFF"/>
        <w:spacing w:after="0" w:line="360" w:lineRule="auto"/>
        <w:ind w:firstLine="720"/>
        <w:jc w:val="right"/>
        <w:rPr>
          <w:rFonts w:ascii="Times New Roman" w:hAnsi="Times New Roman"/>
          <w:spacing w:val="5"/>
          <w:sz w:val="28"/>
          <w:szCs w:val="28"/>
          <w:lang w:val="uk-UA"/>
        </w:rPr>
      </w:pPr>
    </w:p>
    <w:p w:rsidR="00CC7F31" w:rsidRDefault="00CC7F31" w:rsidP="002F4613">
      <w:pPr>
        <w:shd w:val="clear" w:color="auto" w:fill="FFFFFF"/>
        <w:spacing w:after="0" w:line="360" w:lineRule="auto"/>
        <w:ind w:firstLine="720"/>
        <w:jc w:val="right"/>
        <w:rPr>
          <w:rFonts w:ascii="Times New Roman" w:hAnsi="Times New Roman"/>
          <w:spacing w:val="5"/>
          <w:sz w:val="28"/>
          <w:szCs w:val="28"/>
          <w:lang w:val="uk-UA"/>
        </w:rPr>
      </w:pPr>
    </w:p>
    <w:p w:rsidR="00051F94" w:rsidRDefault="00051F94" w:rsidP="002F4613">
      <w:pPr>
        <w:shd w:val="clear" w:color="auto" w:fill="FFFFFF"/>
        <w:spacing w:after="0" w:line="360" w:lineRule="auto"/>
        <w:ind w:firstLine="720"/>
        <w:jc w:val="right"/>
        <w:rPr>
          <w:rFonts w:ascii="Times New Roman" w:hAnsi="Times New Roman"/>
          <w:spacing w:val="5"/>
          <w:sz w:val="28"/>
          <w:szCs w:val="28"/>
          <w:lang w:val="uk-UA"/>
        </w:rPr>
      </w:pPr>
    </w:p>
    <w:p w:rsidR="00F44DB7" w:rsidRPr="00261E21" w:rsidRDefault="00F44DB7" w:rsidP="002F4613">
      <w:pPr>
        <w:shd w:val="clear" w:color="auto" w:fill="FFFFFF"/>
        <w:spacing w:after="0" w:line="360" w:lineRule="auto"/>
        <w:ind w:firstLine="720"/>
        <w:jc w:val="right"/>
        <w:rPr>
          <w:rFonts w:ascii="Times New Roman" w:hAnsi="Times New Roman"/>
          <w:spacing w:val="5"/>
          <w:sz w:val="28"/>
          <w:szCs w:val="28"/>
          <w:lang w:val="uk-UA"/>
        </w:rPr>
      </w:pPr>
      <w:r w:rsidRPr="001A55CB">
        <w:rPr>
          <w:rFonts w:ascii="Times New Roman" w:hAnsi="Times New Roman"/>
          <w:spacing w:val="5"/>
          <w:sz w:val="28"/>
          <w:szCs w:val="28"/>
          <w:lang w:val="uk-UA"/>
        </w:rPr>
        <w:lastRenderedPageBreak/>
        <w:t>Таблиця 2.</w:t>
      </w:r>
      <w:r w:rsidRPr="00261E21">
        <w:rPr>
          <w:rFonts w:ascii="Times New Roman" w:hAnsi="Times New Roman"/>
          <w:spacing w:val="5"/>
          <w:sz w:val="28"/>
          <w:szCs w:val="28"/>
          <w:lang w:val="uk-UA"/>
        </w:rPr>
        <w:t>4</w:t>
      </w:r>
    </w:p>
    <w:p w:rsidR="00F44DB7" w:rsidRPr="00501AB2" w:rsidRDefault="00CE3AEC" w:rsidP="002C7BEB">
      <w:pPr>
        <w:shd w:val="clear" w:color="auto" w:fill="FFFFFF"/>
        <w:spacing w:after="0" w:line="360" w:lineRule="auto"/>
        <w:jc w:val="center"/>
        <w:rPr>
          <w:rFonts w:ascii="Times New Roman" w:hAnsi="Times New Roman"/>
          <w:spacing w:val="5"/>
          <w:sz w:val="28"/>
          <w:szCs w:val="28"/>
          <w:lang w:val="uk-UA"/>
        </w:rPr>
      </w:pPr>
      <w:r w:rsidRPr="00501AB2">
        <w:rPr>
          <w:rFonts w:ascii="Times New Roman" w:hAnsi="Times New Roman"/>
          <w:spacing w:val="5"/>
          <w:sz w:val="28"/>
          <w:szCs w:val="28"/>
          <w:lang w:val="uk-UA"/>
        </w:rPr>
        <w:t xml:space="preserve">Клінічні показники </w:t>
      </w:r>
      <w:r w:rsidR="00501AB2" w:rsidRPr="00501AB2">
        <w:rPr>
          <w:rFonts w:ascii="Times New Roman" w:hAnsi="Times New Roman"/>
          <w:spacing w:val="5"/>
          <w:sz w:val="28"/>
          <w:szCs w:val="28"/>
          <w:lang w:val="uk-UA"/>
        </w:rPr>
        <w:t>хворих на</w:t>
      </w:r>
      <w:r w:rsidR="00065F1D" w:rsidRPr="00501AB2">
        <w:rPr>
          <w:rFonts w:ascii="Times New Roman" w:hAnsi="Times New Roman"/>
          <w:spacing w:val="5"/>
          <w:sz w:val="28"/>
          <w:szCs w:val="28"/>
          <w:lang w:val="uk-UA"/>
        </w:rPr>
        <w:t xml:space="preserve"> ГХ</w:t>
      </w:r>
      <w:r w:rsidR="001A55CB" w:rsidRPr="00501AB2">
        <w:rPr>
          <w:rFonts w:ascii="Times New Roman" w:hAnsi="Times New Roman"/>
          <w:spacing w:val="5"/>
          <w:sz w:val="28"/>
          <w:szCs w:val="28"/>
          <w:lang w:val="uk-UA"/>
        </w:rPr>
        <w:t xml:space="preserve"> без ЦД 2</w:t>
      </w:r>
      <w:r w:rsidR="009249ED">
        <w:rPr>
          <w:rFonts w:ascii="Times New Roman" w:hAnsi="Times New Roman"/>
          <w:spacing w:val="5"/>
          <w:sz w:val="28"/>
          <w:szCs w:val="28"/>
          <w:lang w:val="uk-UA"/>
        </w:rPr>
        <w:t>-го</w:t>
      </w:r>
      <w:r w:rsidR="001A55CB" w:rsidRPr="00501AB2">
        <w:rPr>
          <w:rFonts w:ascii="Times New Roman" w:hAnsi="Times New Roman"/>
          <w:spacing w:val="5"/>
          <w:sz w:val="28"/>
          <w:szCs w:val="28"/>
          <w:lang w:val="uk-UA"/>
        </w:rPr>
        <w:t xml:space="preserve"> типу</w:t>
      </w:r>
    </w:p>
    <w:tbl>
      <w:tblPr>
        <w:tblStyle w:val="15"/>
        <w:tblW w:w="0" w:type="auto"/>
        <w:tblInd w:w="198" w:type="dxa"/>
        <w:tblLayout w:type="fixed"/>
        <w:tblLook w:val="01E0"/>
      </w:tblPr>
      <w:tblGrid>
        <w:gridCol w:w="450"/>
        <w:gridCol w:w="2721"/>
        <w:gridCol w:w="2976"/>
        <w:gridCol w:w="3393"/>
      </w:tblGrid>
      <w:tr w:rsidR="00482C5A" w:rsidRPr="00900DE6" w:rsidTr="00BD1931">
        <w:trPr>
          <w:trHeight w:val="1286"/>
        </w:trPr>
        <w:tc>
          <w:tcPr>
            <w:tcW w:w="3171" w:type="dxa"/>
            <w:gridSpan w:val="2"/>
            <w:vMerge w:val="restart"/>
            <w:hideMark/>
          </w:tcPr>
          <w:p w:rsidR="00482C5A" w:rsidRPr="00873676" w:rsidRDefault="00482C5A" w:rsidP="00812B38">
            <w:pPr>
              <w:spacing w:line="21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Показники</w:t>
            </w:r>
          </w:p>
        </w:tc>
        <w:tc>
          <w:tcPr>
            <w:tcW w:w="2976" w:type="dxa"/>
            <w:hideMark/>
          </w:tcPr>
          <w:p w:rsidR="00482C5A" w:rsidRPr="00873676" w:rsidRDefault="00482C5A" w:rsidP="00D322B3">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ГХ</w:t>
            </w:r>
            <w:r w:rsidR="0000081D" w:rsidRPr="00873676">
              <w:rPr>
                <w:rFonts w:ascii="Times New Roman" w:hAnsi="Times New Roman"/>
                <w:sz w:val="28"/>
                <w:szCs w:val="28"/>
                <w:lang w:val="uk-UA" w:eastAsia="en-US"/>
              </w:rPr>
              <w:t xml:space="preserve"> </w:t>
            </w:r>
            <w:r w:rsidR="00D322B3">
              <w:rPr>
                <w:rFonts w:ascii="Times New Roman" w:hAnsi="Times New Roman"/>
                <w:sz w:val="28"/>
                <w:szCs w:val="28"/>
                <w:lang w:val="uk-UA" w:eastAsia="en-US"/>
              </w:rPr>
              <w:t>та ЦД 2</w:t>
            </w:r>
            <w:r w:rsidR="007D343F">
              <w:rPr>
                <w:rFonts w:ascii="Times New Roman" w:hAnsi="Times New Roman"/>
                <w:sz w:val="28"/>
                <w:szCs w:val="28"/>
                <w:lang w:val="uk-UA" w:eastAsia="en-US"/>
              </w:rPr>
              <w:t>-го</w:t>
            </w:r>
            <w:r w:rsidR="00D322B3">
              <w:rPr>
                <w:rFonts w:ascii="Times New Roman" w:hAnsi="Times New Roman"/>
                <w:sz w:val="28"/>
                <w:szCs w:val="28"/>
                <w:lang w:val="uk-UA" w:eastAsia="en-US"/>
              </w:rPr>
              <w:t xml:space="preserve"> типу</w:t>
            </w:r>
          </w:p>
          <w:p w:rsidR="00482C5A" w:rsidRPr="00873676" w:rsidRDefault="00D322B3" w:rsidP="007D343F">
            <w:pPr>
              <w:spacing w:line="336" w:lineRule="auto"/>
              <w:jc w:val="center"/>
              <w:rPr>
                <w:rFonts w:ascii="Times New Roman" w:hAnsi="Times New Roman"/>
                <w:sz w:val="28"/>
                <w:szCs w:val="28"/>
                <w:lang w:val="uk-UA" w:eastAsia="en-US"/>
              </w:rPr>
            </w:pPr>
            <w:r>
              <w:rPr>
                <w:rFonts w:ascii="Times New Roman" w:hAnsi="Times New Roman"/>
                <w:sz w:val="28"/>
                <w:szCs w:val="28"/>
                <w:lang w:val="uk-UA" w:eastAsia="en-US"/>
              </w:rPr>
              <w:t>(</w:t>
            </w:r>
            <w:r w:rsidR="00277773" w:rsidRPr="00873676">
              <w:rPr>
                <w:rFonts w:ascii="Times New Roman" w:hAnsi="Times New Roman"/>
                <w:sz w:val="28"/>
                <w:szCs w:val="28"/>
                <w:lang w:val="uk-UA" w:eastAsia="en-US"/>
              </w:rPr>
              <w:t>нормальн</w:t>
            </w:r>
            <w:r w:rsidR="007D343F">
              <w:rPr>
                <w:rFonts w:ascii="Times New Roman" w:hAnsi="Times New Roman"/>
                <w:sz w:val="28"/>
                <w:szCs w:val="28"/>
                <w:lang w:val="uk-UA" w:eastAsia="en-US"/>
              </w:rPr>
              <w:t>а</w:t>
            </w:r>
            <w:r w:rsidR="00277773" w:rsidRPr="00873676">
              <w:rPr>
                <w:rFonts w:ascii="Times New Roman" w:hAnsi="Times New Roman"/>
                <w:sz w:val="28"/>
                <w:szCs w:val="28"/>
                <w:lang w:val="uk-UA" w:eastAsia="en-US"/>
              </w:rPr>
              <w:t xml:space="preserve"> маса</w:t>
            </w:r>
            <w:r w:rsidR="00482C5A" w:rsidRPr="00873676">
              <w:rPr>
                <w:rFonts w:ascii="Times New Roman" w:hAnsi="Times New Roman"/>
                <w:sz w:val="28"/>
                <w:szCs w:val="28"/>
                <w:lang w:val="uk-UA" w:eastAsia="en-US"/>
              </w:rPr>
              <w:t xml:space="preserve"> тіла)</w:t>
            </w:r>
            <w:r w:rsidR="00873676">
              <w:rPr>
                <w:rFonts w:ascii="Times New Roman" w:hAnsi="Times New Roman"/>
                <w:sz w:val="28"/>
                <w:szCs w:val="28"/>
                <w:lang w:val="uk-UA" w:eastAsia="en-US"/>
              </w:rPr>
              <w:t xml:space="preserve">, </w:t>
            </w:r>
            <w:r w:rsidR="00482C5A" w:rsidRPr="00873676">
              <w:rPr>
                <w:rFonts w:ascii="Times New Roman" w:hAnsi="Times New Roman"/>
                <w:sz w:val="28"/>
                <w:szCs w:val="28"/>
                <w:lang w:val="en-US" w:eastAsia="en-US"/>
              </w:rPr>
              <w:t>n</w:t>
            </w:r>
            <w:r w:rsidR="00482C5A" w:rsidRPr="00873676">
              <w:rPr>
                <w:rFonts w:ascii="Times New Roman" w:hAnsi="Times New Roman"/>
                <w:sz w:val="28"/>
                <w:szCs w:val="28"/>
                <w:lang w:eastAsia="en-US"/>
              </w:rPr>
              <w:t xml:space="preserve">= </w:t>
            </w:r>
            <w:r w:rsidR="00482C5A" w:rsidRPr="00873676">
              <w:rPr>
                <w:rFonts w:ascii="Times New Roman" w:hAnsi="Times New Roman"/>
                <w:sz w:val="28"/>
                <w:szCs w:val="28"/>
                <w:lang w:val="uk-UA" w:eastAsia="en-US"/>
              </w:rPr>
              <w:t>36</w:t>
            </w:r>
          </w:p>
        </w:tc>
        <w:tc>
          <w:tcPr>
            <w:tcW w:w="3393" w:type="dxa"/>
            <w:hideMark/>
          </w:tcPr>
          <w:p w:rsidR="00482C5A" w:rsidRPr="00873676" w:rsidRDefault="00482C5A" w:rsidP="00812B38">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ГХ</w:t>
            </w:r>
            <w:r w:rsidR="00D322B3">
              <w:rPr>
                <w:rFonts w:ascii="Times New Roman" w:hAnsi="Times New Roman"/>
                <w:sz w:val="28"/>
                <w:szCs w:val="28"/>
                <w:lang w:val="uk-UA" w:eastAsia="en-US"/>
              </w:rPr>
              <w:t xml:space="preserve"> без ЦД 2</w:t>
            </w:r>
            <w:r w:rsidR="007D343F">
              <w:rPr>
                <w:rFonts w:ascii="Times New Roman" w:hAnsi="Times New Roman"/>
                <w:sz w:val="28"/>
                <w:szCs w:val="28"/>
                <w:lang w:val="uk-UA" w:eastAsia="en-US"/>
              </w:rPr>
              <w:t>-го</w:t>
            </w:r>
            <w:r w:rsidR="00D322B3">
              <w:rPr>
                <w:rFonts w:ascii="Times New Roman" w:hAnsi="Times New Roman"/>
                <w:sz w:val="28"/>
                <w:szCs w:val="28"/>
                <w:lang w:val="uk-UA" w:eastAsia="en-US"/>
              </w:rPr>
              <w:t xml:space="preserve"> типу</w:t>
            </w:r>
          </w:p>
          <w:p w:rsidR="00482C5A" w:rsidRPr="00873676" w:rsidRDefault="00D322B3" w:rsidP="00812B38">
            <w:pPr>
              <w:spacing w:line="336" w:lineRule="auto"/>
              <w:jc w:val="center"/>
              <w:rPr>
                <w:rFonts w:ascii="Times New Roman" w:hAnsi="Times New Roman"/>
                <w:sz w:val="28"/>
                <w:szCs w:val="28"/>
                <w:lang w:val="uk-UA" w:eastAsia="en-US"/>
              </w:rPr>
            </w:pPr>
            <w:r>
              <w:rPr>
                <w:rFonts w:ascii="Times New Roman" w:hAnsi="Times New Roman"/>
                <w:sz w:val="28"/>
                <w:szCs w:val="28"/>
                <w:lang w:val="uk-UA" w:eastAsia="en-US"/>
              </w:rPr>
              <w:t>(надмірна маса тіла та ожиріння</w:t>
            </w:r>
            <w:r w:rsidR="00482C5A" w:rsidRPr="00873676">
              <w:rPr>
                <w:rFonts w:ascii="Times New Roman" w:hAnsi="Times New Roman"/>
                <w:sz w:val="28"/>
                <w:szCs w:val="28"/>
                <w:lang w:val="uk-UA" w:eastAsia="en-US"/>
              </w:rPr>
              <w:t>)</w:t>
            </w:r>
            <w:r w:rsidR="007D343F">
              <w:rPr>
                <w:rFonts w:ascii="Times New Roman" w:hAnsi="Times New Roman"/>
                <w:sz w:val="28"/>
                <w:szCs w:val="28"/>
                <w:lang w:val="uk-UA" w:eastAsia="en-US"/>
              </w:rPr>
              <w:t>,</w:t>
            </w:r>
          </w:p>
          <w:p w:rsidR="00482C5A" w:rsidRPr="00873676" w:rsidRDefault="00482C5A" w:rsidP="00812B38">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en-US" w:eastAsia="en-US"/>
              </w:rPr>
              <w:t>n</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 xml:space="preserve"> 25</w:t>
            </w:r>
          </w:p>
        </w:tc>
      </w:tr>
      <w:tr w:rsidR="00482C5A" w:rsidRPr="00900DE6" w:rsidTr="00BD1931">
        <w:trPr>
          <w:trHeight w:val="75"/>
        </w:trPr>
        <w:tc>
          <w:tcPr>
            <w:tcW w:w="3171" w:type="dxa"/>
            <w:gridSpan w:val="2"/>
            <w:vMerge/>
            <w:hideMark/>
          </w:tcPr>
          <w:p w:rsidR="00482C5A" w:rsidRPr="00873676" w:rsidRDefault="00482C5A" w:rsidP="00812B38">
            <w:pPr>
              <w:spacing w:line="216" w:lineRule="auto"/>
              <w:jc w:val="center"/>
              <w:rPr>
                <w:rFonts w:ascii="Times New Roman" w:hAnsi="Times New Roman"/>
                <w:sz w:val="28"/>
                <w:szCs w:val="28"/>
                <w:lang w:val="uk-UA" w:eastAsia="en-US"/>
              </w:rPr>
            </w:pPr>
          </w:p>
        </w:tc>
        <w:tc>
          <w:tcPr>
            <w:tcW w:w="2976" w:type="dxa"/>
            <w:hideMark/>
          </w:tcPr>
          <w:p w:rsidR="00482C5A" w:rsidRPr="00873676" w:rsidRDefault="00482C5A" w:rsidP="00812B38">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1</w:t>
            </w:r>
          </w:p>
        </w:tc>
        <w:tc>
          <w:tcPr>
            <w:tcW w:w="3393" w:type="dxa"/>
            <w:hideMark/>
          </w:tcPr>
          <w:p w:rsidR="00482C5A" w:rsidRPr="00873676" w:rsidRDefault="00482C5A" w:rsidP="00812B38">
            <w:pPr>
              <w:spacing w:line="336"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2</w:t>
            </w:r>
          </w:p>
        </w:tc>
      </w:tr>
      <w:tr w:rsidR="00065F1D" w:rsidRPr="00900DE6" w:rsidTr="00BD1931">
        <w:tc>
          <w:tcPr>
            <w:tcW w:w="450" w:type="dxa"/>
            <w:hideMark/>
          </w:tcPr>
          <w:p w:rsidR="00065F1D" w:rsidRPr="00873676" w:rsidRDefault="00065F1D" w:rsidP="00065F1D">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1.</w:t>
            </w:r>
          </w:p>
        </w:tc>
        <w:tc>
          <w:tcPr>
            <w:tcW w:w="2721" w:type="dxa"/>
          </w:tcPr>
          <w:p w:rsidR="00065F1D" w:rsidRPr="00873676" w:rsidRDefault="00065F1D" w:rsidP="00F4108F">
            <w:pPr>
              <w:spacing w:line="336" w:lineRule="auto"/>
              <w:rPr>
                <w:rFonts w:ascii="Times New Roman" w:hAnsi="Times New Roman"/>
                <w:sz w:val="28"/>
                <w:szCs w:val="28"/>
                <w:lang w:val="uk-UA" w:eastAsia="en-US"/>
              </w:rPr>
            </w:pPr>
            <w:r w:rsidRPr="00873676">
              <w:rPr>
                <w:rFonts w:ascii="Times New Roman" w:hAnsi="Times New Roman"/>
                <w:sz w:val="28"/>
                <w:szCs w:val="28"/>
                <w:lang w:eastAsia="en-US"/>
              </w:rPr>
              <w:t>Вік</w:t>
            </w:r>
            <w:r w:rsidRPr="00873676">
              <w:rPr>
                <w:rFonts w:ascii="Times New Roman" w:hAnsi="Times New Roman"/>
                <w:sz w:val="28"/>
                <w:szCs w:val="28"/>
                <w:lang w:val="uk-UA" w:eastAsia="en-US"/>
              </w:rPr>
              <w:t>, роки</w:t>
            </w:r>
          </w:p>
        </w:tc>
        <w:tc>
          <w:tcPr>
            <w:tcW w:w="2976" w:type="dxa"/>
            <w:hideMark/>
          </w:tcPr>
          <w:p w:rsidR="00065F1D" w:rsidRPr="00873676" w:rsidRDefault="00065F1D" w:rsidP="00812B38">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eastAsia="en-US"/>
              </w:rPr>
              <w:t>5</w:t>
            </w:r>
            <w:r w:rsidRPr="00873676">
              <w:rPr>
                <w:rFonts w:ascii="Times New Roman" w:hAnsi="Times New Roman"/>
                <w:sz w:val="28"/>
                <w:szCs w:val="28"/>
                <w:lang w:val="uk-UA" w:eastAsia="en-US"/>
              </w:rPr>
              <w:t>2</w:t>
            </w:r>
            <w:r w:rsidRPr="00873676">
              <w:rPr>
                <w:rFonts w:ascii="Times New Roman" w:hAnsi="Times New Roman"/>
                <w:sz w:val="28"/>
                <w:szCs w:val="28"/>
                <w:lang w:eastAsia="en-US"/>
              </w:rPr>
              <w:t>,</w:t>
            </w:r>
            <w:r w:rsidRPr="00873676">
              <w:rPr>
                <w:rFonts w:ascii="Times New Roman" w:hAnsi="Times New Roman"/>
                <w:sz w:val="28"/>
                <w:szCs w:val="28"/>
                <w:lang w:val="uk-UA" w:eastAsia="en-US"/>
              </w:rPr>
              <w:t>74</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,68</w:t>
            </w:r>
          </w:p>
        </w:tc>
        <w:tc>
          <w:tcPr>
            <w:tcW w:w="3393" w:type="dxa"/>
            <w:hideMark/>
          </w:tcPr>
          <w:p w:rsidR="00065F1D" w:rsidRPr="00873676" w:rsidRDefault="00065F1D" w:rsidP="00812B38">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eastAsia="en-US"/>
              </w:rPr>
              <w:t>5</w:t>
            </w:r>
            <w:r w:rsidRPr="00873676">
              <w:rPr>
                <w:rFonts w:ascii="Times New Roman" w:hAnsi="Times New Roman"/>
                <w:sz w:val="28"/>
                <w:szCs w:val="28"/>
                <w:lang w:val="uk-UA" w:eastAsia="en-US"/>
              </w:rPr>
              <w:t>2,12</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24</w:t>
            </w:r>
          </w:p>
        </w:tc>
      </w:tr>
      <w:tr w:rsidR="00065F1D" w:rsidRPr="00900DE6" w:rsidTr="00BD1931">
        <w:trPr>
          <w:trHeight w:val="489"/>
        </w:trPr>
        <w:tc>
          <w:tcPr>
            <w:tcW w:w="450" w:type="dxa"/>
            <w:vMerge w:val="restart"/>
            <w:hideMark/>
          </w:tcPr>
          <w:p w:rsidR="00065F1D" w:rsidRPr="00873676" w:rsidRDefault="00065F1D" w:rsidP="00065F1D">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2.</w:t>
            </w:r>
          </w:p>
        </w:tc>
        <w:tc>
          <w:tcPr>
            <w:tcW w:w="2721" w:type="dxa"/>
            <w:vMerge w:val="restart"/>
          </w:tcPr>
          <w:p w:rsidR="00065F1D" w:rsidRPr="00873676" w:rsidRDefault="00065F1D" w:rsidP="00F4108F">
            <w:pPr>
              <w:spacing w:line="336" w:lineRule="auto"/>
              <w:rPr>
                <w:rFonts w:ascii="Times New Roman" w:hAnsi="Times New Roman"/>
                <w:sz w:val="28"/>
                <w:szCs w:val="28"/>
                <w:lang w:val="uk-UA" w:eastAsia="en-US"/>
              </w:rPr>
            </w:pPr>
            <w:r w:rsidRPr="00873676">
              <w:rPr>
                <w:rFonts w:ascii="Times New Roman" w:hAnsi="Times New Roman"/>
                <w:sz w:val="28"/>
                <w:szCs w:val="28"/>
                <w:lang w:eastAsia="en-US"/>
              </w:rPr>
              <w:t>Стать</w:t>
            </w:r>
            <w:r w:rsidRPr="00873676">
              <w:rPr>
                <w:rFonts w:ascii="Times New Roman" w:hAnsi="Times New Roman"/>
                <w:sz w:val="28"/>
                <w:szCs w:val="28"/>
                <w:lang w:val="uk-UA" w:eastAsia="en-US"/>
              </w:rPr>
              <w:t>, (ч/ж)</w:t>
            </w:r>
          </w:p>
        </w:tc>
        <w:tc>
          <w:tcPr>
            <w:tcW w:w="2976" w:type="dxa"/>
            <w:hideMark/>
          </w:tcPr>
          <w:p w:rsidR="00065F1D" w:rsidRPr="00873676" w:rsidRDefault="00065F1D" w:rsidP="00812B38">
            <w:pPr>
              <w:spacing w:line="324" w:lineRule="auto"/>
              <w:jc w:val="center"/>
              <w:rPr>
                <w:rFonts w:ascii="Times New Roman" w:hAnsi="Times New Roman"/>
                <w:sz w:val="28"/>
                <w:szCs w:val="28"/>
                <w:lang w:eastAsia="en-US"/>
              </w:rPr>
            </w:pPr>
            <w:r w:rsidRPr="00873676">
              <w:rPr>
                <w:rFonts w:ascii="Times New Roman" w:hAnsi="Times New Roman"/>
                <w:sz w:val="28"/>
                <w:szCs w:val="28"/>
                <w:lang w:eastAsia="en-US"/>
              </w:rPr>
              <w:t xml:space="preserve">ч: </w:t>
            </w:r>
            <w:r w:rsidRPr="00873676">
              <w:rPr>
                <w:rFonts w:ascii="Times New Roman" w:hAnsi="Times New Roman"/>
                <w:sz w:val="28"/>
                <w:szCs w:val="28"/>
                <w:lang w:val="uk-UA" w:eastAsia="en-US"/>
              </w:rPr>
              <w:t>17</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47,5</w:t>
            </w:r>
            <w:r w:rsidRPr="00873676">
              <w:rPr>
                <w:rFonts w:ascii="Times New Roman" w:hAnsi="Times New Roman"/>
                <w:sz w:val="28"/>
                <w:szCs w:val="28"/>
                <w:lang w:eastAsia="en-US"/>
              </w:rPr>
              <w:t>%)</w:t>
            </w:r>
          </w:p>
        </w:tc>
        <w:tc>
          <w:tcPr>
            <w:tcW w:w="3393" w:type="dxa"/>
            <w:hideMark/>
          </w:tcPr>
          <w:p w:rsidR="00065F1D" w:rsidRPr="00873676" w:rsidRDefault="00065F1D" w:rsidP="00812B38">
            <w:pPr>
              <w:spacing w:line="324" w:lineRule="auto"/>
              <w:jc w:val="center"/>
              <w:rPr>
                <w:rFonts w:ascii="Times New Roman" w:hAnsi="Times New Roman"/>
                <w:sz w:val="28"/>
                <w:szCs w:val="28"/>
                <w:lang w:eastAsia="en-US"/>
              </w:rPr>
            </w:pPr>
            <w:r w:rsidRPr="00873676">
              <w:rPr>
                <w:rFonts w:ascii="Times New Roman" w:hAnsi="Times New Roman"/>
                <w:sz w:val="28"/>
                <w:szCs w:val="28"/>
                <w:lang w:eastAsia="en-US"/>
              </w:rPr>
              <w:t xml:space="preserve">ч: </w:t>
            </w:r>
            <w:r w:rsidRPr="00873676">
              <w:rPr>
                <w:rFonts w:ascii="Times New Roman" w:hAnsi="Times New Roman"/>
                <w:sz w:val="28"/>
                <w:szCs w:val="28"/>
                <w:lang w:val="uk-UA" w:eastAsia="en-US"/>
              </w:rPr>
              <w:t>12</w:t>
            </w:r>
            <w:r w:rsidRPr="00873676">
              <w:rPr>
                <w:rFonts w:ascii="Times New Roman" w:hAnsi="Times New Roman"/>
                <w:sz w:val="28"/>
                <w:szCs w:val="28"/>
                <w:lang w:eastAsia="en-US"/>
              </w:rPr>
              <w:t xml:space="preserve"> (48%)</w:t>
            </w:r>
          </w:p>
        </w:tc>
      </w:tr>
      <w:tr w:rsidR="00065F1D" w:rsidRPr="00900DE6" w:rsidTr="00BD1931">
        <w:trPr>
          <w:trHeight w:val="296"/>
        </w:trPr>
        <w:tc>
          <w:tcPr>
            <w:tcW w:w="450" w:type="dxa"/>
            <w:vMerge/>
            <w:hideMark/>
          </w:tcPr>
          <w:p w:rsidR="00065F1D" w:rsidRPr="00873676" w:rsidRDefault="00065F1D" w:rsidP="00812B38">
            <w:pPr>
              <w:spacing w:line="324" w:lineRule="auto"/>
              <w:jc w:val="center"/>
              <w:rPr>
                <w:rFonts w:ascii="Times New Roman" w:hAnsi="Times New Roman"/>
                <w:sz w:val="28"/>
                <w:szCs w:val="28"/>
                <w:lang w:eastAsia="en-US"/>
              </w:rPr>
            </w:pPr>
          </w:p>
        </w:tc>
        <w:tc>
          <w:tcPr>
            <w:tcW w:w="2721" w:type="dxa"/>
            <w:vMerge/>
          </w:tcPr>
          <w:p w:rsidR="00065F1D" w:rsidRPr="00873676" w:rsidRDefault="00065F1D" w:rsidP="00812B38">
            <w:pPr>
              <w:spacing w:line="324" w:lineRule="auto"/>
              <w:jc w:val="center"/>
              <w:rPr>
                <w:rFonts w:ascii="Times New Roman" w:hAnsi="Times New Roman"/>
                <w:sz w:val="28"/>
                <w:szCs w:val="28"/>
                <w:lang w:eastAsia="en-US"/>
              </w:rPr>
            </w:pPr>
          </w:p>
        </w:tc>
        <w:tc>
          <w:tcPr>
            <w:tcW w:w="2976" w:type="dxa"/>
            <w:hideMark/>
          </w:tcPr>
          <w:p w:rsidR="00065F1D" w:rsidRPr="00873676" w:rsidRDefault="00065F1D" w:rsidP="00812B38">
            <w:pPr>
              <w:spacing w:line="324" w:lineRule="auto"/>
              <w:jc w:val="center"/>
              <w:rPr>
                <w:rFonts w:ascii="Times New Roman" w:hAnsi="Times New Roman"/>
                <w:sz w:val="28"/>
                <w:szCs w:val="28"/>
                <w:lang w:eastAsia="en-US"/>
              </w:rPr>
            </w:pPr>
            <w:r w:rsidRPr="00873676">
              <w:rPr>
                <w:rFonts w:ascii="Times New Roman" w:hAnsi="Times New Roman"/>
                <w:sz w:val="28"/>
                <w:szCs w:val="28"/>
                <w:lang w:eastAsia="en-US"/>
              </w:rPr>
              <w:t xml:space="preserve">ж: </w:t>
            </w:r>
            <w:r w:rsidRPr="00873676">
              <w:rPr>
                <w:rFonts w:ascii="Times New Roman" w:hAnsi="Times New Roman"/>
                <w:sz w:val="28"/>
                <w:szCs w:val="28"/>
                <w:lang w:val="uk-UA" w:eastAsia="en-US"/>
              </w:rPr>
              <w:t>19</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52,5</w:t>
            </w:r>
            <w:r w:rsidRPr="00873676">
              <w:rPr>
                <w:rFonts w:ascii="Times New Roman" w:hAnsi="Times New Roman"/>
                <w:sz w:val="28"/>
                <w:szCs w:val="28"/>
                <w:lang w:eastAsia="en-US"/>
              </w:rPr>
              <w:t>%)</w:t>
            </w:r>
          </w:p>
        </w:tc>
        <w:tc>
          <w:tcPr>
            <w:tcW w:w="3393" w:type="dxa"/>
            <w:hideMark/>
          </w:tcPr>
          <w:p w:rsidR="00065F1D" w:rsidRPr="00873676" w:rsidRDefault="00065F1D" w:rsidP="00812B38">
            <w:pPr>
              <w:spacing w:line="324" w:lineRule="auto"/>
              <w:jc w:val="center"/>
              <w:rPr>
                <w:rFonts w:ascii="Times New Roman" w:hAnsi="Times New Roman"/>
                <w:sz w:val="28"/>
                <w:szCs w:val="28"/>
                <w:lang w:eastAsia="en-US"/>
              </w:rPr>
            </w:pPr>
            <w:r w:rsidRPr="00873676">
              <w:rPr>
                <w:rFonts w:ascii="Times New Roman" w:hAnsi="Times New Roman"/>
                <w:sz w:val="28"/>
                <w:szCs w:val="28"/>
                <w:lang w:eastAsia="en-US"/>
              </w:rPr>
              <w:t xml:space="preserve">ж: </w:t>
            </w:r>
            <w:r w:rsidRPr="00873676">
              <w:rPr>
                <w:rFonts w:ascii="Times New Roman" w:hAnsi="Times New Roman"/>
                <w:sz w:val="28"/>
                <w:szCs w:val="28"/>
                <w:lang w:val="uk-UA" w:eastAsia="en-US"/>
              </w:rPr>
              <w:t>13</w:t>
            </w:r>
            <w:r w:rsidRPr="00873676">
              <w:rPr>
                <w:rFonts w:ascii="Times New Roman" w:hAnsi="Times New Roman"/>
                <w:sz w:val="28"/>
                <w:szCs w:val="28"/>
                <w:lang w:eastAsia="en-US"/>
              </w:rPr>
              <w:t xml:space="preserve"> (52%)</w:t>
            </w:r>
          </w:p>
        </w:tc>
      </w:tr>
      <w:tr w:rsidR="00065F1D" w:rsidRPr="00900DE6" w:rsidTr="00BD1931">
        <w:tc>
          <w:tcPr>
            <w:tcW w:w="450" w:type="dxa"/>
            <w:hideMark/>
          </w:tcPr>
          <w:p w:rsidR="00065F1D" w:rsidRPr="00873676" w:rsidRDefault="00065F1D" w:rsidP="00065F1D">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3.</w:t>
            </w:r>
          </w:p>
        </w:tc>
        <w:tc>
          <w:tcPr>
            <w:tcW w:w="2721" w:type="dxa"/>
          </w:tcPr>
          <w:p w:rsidR="00065F1D" w:rsidRPr="00873676" w:rsidRDefault="00065F1D" w:rsidP="00F4108F">
            <w:pPr>
              <w:spacing w:line="336" w:lineRule="auto"/>
              <w:rPr>
                <w:rFonts w:ascii="Times New Roman" w:hAnsi="Times New Roman"/>
                <w:sz w:val="28"/>
                <w:szCs w:val="28"/>
                <w:lang w:val="uk-UA" w:eastAsia="en-US"/>
              </w:rPr>
            </w:pPr>
            <w:r w:rsidRPr="00873676">
              <w:rPr>
                <w:rFonts w:ascii="Times New Roman" w:hAnsi="Times New Roman"/>
                <w:sz w:val="28"/>
                <w:szCs w:val="28"/>
                <w:lang w:eastAsia="en-US"/>
              </w:rPr>
              <w:t>Вага</w:t>
            </w:r>
            <w:r w:rsidRPr="00873676">
              <w:rPr>
                <w:rFonts w:ascii="Times New Roman" w:hAnsi="Times New Roman"/>
                <w:sz w:val="28"/>
                <w:szCs w:val="28"/>
                <w:lang w:val="uk-UA" w:eastAsia="en-US"/>
              </w:rPr>
              <w:t>, кг</w:t>
            </w:r>
          </w:p>
        </w:tc>
        <w:tc>
          <w:tcPr>
            <w:tcW w:w="2976" w:type="dxa"/>
            <w:hideMark/>
          </w:tcPr>
          <w:p w:rsidR="00065F1D" w:rsidRPr="00873676" w:rsidRDefault="00065F1D" w:rsidP="00812B38">
            <w:pPr>
              <w:spacing w:line="324" w:lineRule="auto"/>
              <w:jc w:val="center"/>
              <w:rPr>
                <w:rFonts w:ascii="Times New Roman" w:hAnsi="Times New Roman"/>
                <w:sz w:val="28"/>
                <w:szCs w:val="28"/>
                <w:lang w:eastAsia="en-US"/>
              </w:rPr>
            </w:pPr>
            <w:r w:rsidRPr="00873676">
              <w:rPr>
                <w:rFonts w:ascii="Times New Roman" w:hAnsi="Times New Roman"/>
                <w:sz w:val="28"/>
                <w:szCs w:val="28"/>
              </w:rPr>
              <w:t>8,</w:t>
            </w:r>
            <w:r w:rsidRPr="00873676">
              <w:rPr>
                <w:rFonts w:ascii="Times New Roman" w:hAnsi="Times New Roman"/>
                <w:sz w:val="28"/>
                <w:szCs w:val="28"/>
                <w:lang w:val="uk-UA"/>
              </w:rPr>
              <w:t>23</w:t>
            </w:r>
            <w:r w:rsidRPr="00873676">
              <w:rPr>
                <w:rFonts w:ascii="Times New Roman" w:hAnsi="Times New Roman"/>
                <w:sz w:val="28"/>
                <w:szCs w:val="28"/>
              </w:rPr>
              <w:t xml:space="preserve"> ± 0,</w:t>
            </w:r>
            <w:r w:rsidRPr="00873676">
              <w:rPr>
                <w:rFonts w:ascii="Times New Roman" w:hAnsi="Times New Roman"/>
                <w:sz w:val="28"/>
                <w:szCs w:val="28"/>
                <w:lang w:val="uk-UA"/>
              </w:rPr>
              <w:t>27</w:t>
            </w:r>
          </w:p>
        </w:tc>
        <w:tc>
          <w:tcPr>
            <w:tcW w:w="3393" w:type="dxa"/>
            <w:hideMark/>
          </w:tcPr>
          <w:p w:rsidR="00065F1D" w:rsidRPr="00873676" w:rsidRDefault="00065F1D" w:rsidP="00812B38">
            <w:pPr>
              <w:spacing w:line="324" w:lineRule="auto"/>
              <w:jc w:val="center"/>
              <w:rPr>
                <w:rFonts w:ascii="Times New Roman" w:hAnsi="Times New Roman"/>
                <w:sz w:val="28"/>
                <w:szCs w:val="28"/>
                <w:lang w:eastAsia="en-US"/>
              </w:rPr>
            </w:pPr>
            <w:r w:rsidRPr="00873676">
              <w:rPr>
                <w:rFonts w:ascii="Times New Roman" w:hAnsi="Times New Roman"/>
                <w:sz w:val="28"/>
                <w:szCs w:val="28"/>
                <w:lang w:val="uk-UA"/>
              </w:rPr>
              <w:t>8</w:t>
            </w:r>
            <w:r w:rsidRPr="00873676">
              <w:rPr>
                <w:rFonts w:ascii="Times New Roman" w:hAnsi="Times New Roman"/>
                <w:sz w:val="28"/>
                <w:szCs w:val="28"/>
              </w:rPr>
              <w:t>,</w:t>
            </w:r>
            <w:r w:rsidRPr="00873676">
              <w:rPr>
                <w:rFonts w:ascii="Times New Roman" w:hAnsi="Times New Roman"/>
                <w:sz w:val="28"/>
                <w:szCs w:val="28"/>
                <w:lang w:val="uk-UA"/>
              </w:rPr>
              <w:t>47</w:t>
            </w:r>
            <w:r w:rsidRPr="00873676">
              <w:rPr>
                <w:rFonts w:ascii="Times New Roman" w:hAnsi="Times New Roman"/>
                <w:sz w:val="28"/>
                <w:szCs w:val="28"/>
              </w:rPr>
              <w:t xml:space="preserve"> ± 0,</w:t>
            </w:r>
            <w:r w:rsidRPr="00873676">
              <w:rPr>
                <w:rFonts w:ascii="Times New Roman" w:hAnsi="Times New Roman"/>
                <w:sz w:val="28"/>
                <w:szCs w:val="28"/>
                <w:lang w:val="uk-UA"/>
              </w:rPr>
              <w:t>54</w:t>
            </w:r>
          </w:p>
        </w:tc>
      </w:tr>
      <w:tr w:rsidR="00065F1D" w:rsidRPr="00900DE6" w:rsidTr="00BD1931">
        <w:tc>
          <w:tcPr>
            <w:tcW w:w="450" w:type="dxa"/>
            <w:hideMark/>
          </w:tcPr>
          <w:p w:rsidR="00065F1D" w:rsidRPr="00873676" w:rsidRDefault="00065F1D" w:rsidP="00065F1D">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4.</w:t>
            </w:r>
          </w:p>
        </w:tc>
        <w:tc>
          <w:tcPr>
            <w:tcW w:w="2721" w:type="dxa"/>
          </w:tcPr>
          <w:p w:rsidR="00065F1D" w:rsidRPr="00873676" w:rsidRDefault="00065F1D" w:rsidP="00F4108F">
            <w:pPr>
              <w:spacing w:line="336" w:lineRule="auto"/>
              <w:rPr>
                <w:rFonts w:ascii="Times New Roman" w:hAnsi="Times New Roman"/>
                <w:sz w:val="28"/>
                <w:szCs w:val="28"/>
                <w:vertAlign w:val="superscript"/>
                <w:lang w:val="uk-UA" w:eastAsia="en-US"/>
              </w:rPr>
            </w:pPr>
            <w:r w:rsidRPr="00873676">
              <w:rPr>
                <w:rFonts w:ascii="Times New Roman" w:hAnsi="Times New Roman"/>
                <w:sz w:val="28"/>
                <w:szCs w:val="28"/>
                <w:lang w:val="uk-UA" w:eastAsia="en-US"/>
              </w:rPr>
              <w:t>І</w:t>
            </w:r>
            <w:r w:rsidRPr="00873676">
              <w:rPr>
                <w:rFonts w:ascii="Times New Roman" w:hAnsi="Times New Roman"/>
                <w:sz w:val="28"/>
                <w:szCs w:val="28"/>
                <w:lang w:eastAsia="en-US"/>
              </w:rPr>
              <w:t>МТ</w:t>
            </w:r>
            <w:r w:rsidRPr="00873676">
              <w:rPr>
                <w:rFonts w:ascii="Times New Roman" w:hAnsi="Times New Roman"/>
                <w:sz w:val="28"/>
                <w:szCs w:val="28"/>
                <w:lang w:val="uk-UA" w:eastAsia="en-US"/>
              </w:rPr>
              <w:t>, кг/м</w:t>
            </w:r>
            <w:r w:rsidRPr="00873676">
              <w:rPr>
                <w:rFonts w:ascii="Times New Roman" w:hAnsi="Times New Roman"/>
                <w:sz w:val="28"/>
                <w:szCs w:val="28"/>
                <w:vertAlign w:val="superscript"/>
                <w:lang w:val="uk-UA" w:eastAsia="en-US"/>
              </w:rPr>
              <w:t>2</w:t>
            </w:r>
          </w:p>
        </w:tc>
        <w:tc>
          <w:tcPr>
            <w:tcW w:w="2976" w:type="dxa"/>
            <w:hideMark/>
          </w:tcPr>
          <w:p w:rsidR="00065F1D" w:rsidRPr="00873676" w:rsidRDefault="002C2F39" w:rsidP="00812B38">
            <w:pPr>
              <w:spacing w:line="324" w:lineRule="auto"/>
              <w:jc w:val="center"/>
              <w:rPr>
                <w:rFonts w:ascii="Times New Roman" w:hAnsi="Times New Roman"/>
                <w:sz w:val="28"/>
                <w:szCs w:val="28"/>
                <w:lang w:val="uk-UA" w:eastAsia="en-US"/>
              </w:rPr>
            </w:pPr>
            <w:r>
              <w:rPr>
                <w:rFonts w:ascii="Times New Roman" w:hAnsi="Times New Roman"/>
                <w:sz w:val="28"/>
                <w:szCs w:val="28"/>
                <w:lang w:val="uk-UA" w:eastAsia="en-US"/>
              </w:rPr>
              <w:t>22</w:t>
            </w:r>
            <w:r w:rsidR="00065F1D" w:rsidRPr="00873676">
              <w:rPr>
                <w:rFonts w:ascii="Times New Roman" w:hAnsi="Times New Roman"/>
                <w:sz w:val="28"/>
                <w:szCs w:val="28"/>
                <w:lang w:eastAsia="en-US"/>
              </w:rPr>
              <w:t>,</w:t>
            </w:r>
            <w:r>
              <w:rPr>
                <w:rFonts w:ascii="Times New Roman" w:hAnsi="Times New Roman"/>
                <w:sz w:val="28"/>
                <w:szCs w:val="28"/>
                <w:lang w:val="uk-UA" w:eastAsia="en-US"/>
              </w:rPr>
              <w:t>24</w:t>
            </w:r>
            <w:r w:rsidR="00065F1D" w:rsidRPr="00873676">
              <w:rPr>
                <w:rFonts w:ascii="Times New Roman" w:hAnsi="Times New Roman"/>
                <w:sz w:val="28"/>
                <w:szCs w:val="28"/>
                <w:lang w:eastAsia="en-US"/>
              </w:rPr>
              <w:t xml:space="preserve"> ± 1,</w:t>
            </w:r>
            <w:r>
              <w:rPr>
                <w:rFonts w:ascii="Times New Roman" w:hAnsi="Times New Roman"/>
                <w:sz w:val="28"/>
                <w:szCs w:val="28"/>
                <w:lang w:val="uk-UA" w:eastAsia="en-US"/>
              </w:rPr>
              <w:t>24</w:t>
            </w:r>
          </w:p>
        </w:tc>
        <w:tc>
          <w:tcPr>
            <w:tcW w:w="3393" w:type="dxa"/>
            <w:hideMark/>
          </w:tcPr>
          <w:p w:rsidR="00065F1D" w:rsidRPr="00873676" w:rsidRDefault="002C2F39" w:rsidP="00812B38">
            <w:pPr>
              <w:spacing w:line="324" w:lineRule="auto"/>
              <w:jc w:val="center"/>
              <w:rPr>
                <w:rFonts w:ascii="Times New Roman" w:hAnsi="Times New Roman"/>
                <w:sz w:val="28"/>
                <w:szCs w:val="28"/>
                <w:lang w:val="uk-UA" w:eastAsia="en-US"/>
              </w:rPr>
            </w:pPr>
            <w:r>
              <w:rPr>
                <w:rFonts w:ascii="Times New Roman" w:hAnsi="Times New Roman"/>
                <w:sz w:val="28"/>
                <w:szCs w:val="28"/>
                <w:lang w:val="uk-UA" w:eastAsia="en-US"/>
              </w:rPr>
              <w:t>28</w:t>
            </w:r>
            <w:r w:rsidR="00065F1D" w:rsidRPr="00873676">
              <w:rPr>
                <w:rFonts w:ascii="Times New Roman" w:hAnsi="Times New Roman"/>
                <w:sz w:val="28"/>
                <w:szCs w:val="28"/>
                <w:lang w:eastAsia="en-US"/>
              </w:rPr>
              <w:t>,</w:t>
            </w:r>
            <w:r w:rsidR="00065F1D" w:rsidRPr="00873676">
              <w:rPr>
                <w:rFonts w:ascii="Times New Roman" w:hAnsi="Times New Roman"/>
                <w:sz w:val="28"/>
                <w:szCs w:val="28"/>
                <w:lang w:val="uk-UA" w:eastAsia="en-US"/>
              </w:rPr>
              <w:t>33</w:t>
            </w:r>
            <w:r w:rsidR="00065F1D" w:rsidRPr="00873676">
              <w:rPr>
                <w:rFonts w:ascii="Times New Roman" w:hAnsi="Times New Roman"/>
                <w:sz w:val="28"/>
                <w:szCs w:val="28"/>
                <w:lang w:eastAsia="en-US"/>
              </w:rPr>
              <w:t xml:space="preserve"> ± 0,</w:t>
            </w:r>
            <w:r>
              <w:rPr>
                <w:rFonts w:ascii="Times New Roman" w:hAnsi="Times New Roman"/>
                <w:sz w:val="28"/>
                <w:szCs w:val="28"/>
                <w:lang w:val="uk-UA" w:eastAsia="en-US"/>
              </w:rPr>
              <w:t>57*</w:t>
            </w:r>
          </w:p>
        </w:tc>
      </w:tr>
      <w:tr w:rsidR="00065F1D" w:rsidRPr="00900DE6" w:rsidTr="00BD1931">
        <w:tc>
          <w:tcPr>
            <w:tcW w:w="450" w:type="dxa"/>
            <w:hideMark/>
          </w:tcPr>
          <w:p w:rsidR="00065F1D" w:rsidRPr="00873676" w:rsidRDefault="00065F1D" w:rsidP="00065F1D">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5.</w:t>
            </w:r>
          </w:p>
        </w:tc>
        <w:tc>
          <w:tcPr>
            <w:tcW w:w="2721" w:type="dxa"/>
          </w:tcPr>
          <w:p w:rsidR="00065F1D" w:rsidRPr="00873676" w:rsidRDefault="00065F1D" w:rsidP="00D5403E">
            <w:pPr>
              <w:spacing w:line="336" w:lineRule="auto"/>
              <w:rPr>
                <w:rFonts w:ascii="Times New Roman" w:hAnsi="Times New Roman"/>
                <w:sz w:val="28"/>
                <w:szCs w:val="28"/>
                <w:lang w:val="uk-UA" w:eastAsia="en-US"/>
              </w:rPr>
            </w:pPr>
            <w:r w:rsidRPr="00873676">
              <w:rPr>
                <w:rFonts w:ascii="Times New Roman" w:hAnsi="Times New Roman"/>
                <w:sz w:val="28"/>
                <w:szCs w:val="28"/>
                <w:lang w:eastAsia="en-US"/>
              </w:rPr>
              <w:t>Тривалість ГХ</w:t>
            </w:r>
            <w:r w:rsidRPr="00873676">
              <w:rPr>
                <w:rFonts w:ascii="Times New Roman" w:hAnsi="Times New Roman"/>
                <w:sz w:val="28"/>
                <w:szCs w:val="28"/>
                <w:lang w:val="uk-UA" w:eastAsia="en-US"/>
              </w:rPr>
              <w:t>, роки</w:t>
            </w:r>
          </w:p>
        </w:tc>
        <w:tc>
          <w:tcPr>
            <w:tcW w:w="2976" w:type="dxa"/>
            <w:hideMark/>
          </w:tcPr>
          <w:p w:rsidR="00065F1D" w:rsidRPr="00873676" w:rsidRDefault="002C2F39" w:rsidP="00812B38">
            <w:pPr>
              <w:spacing w:line="324" w:lineRule="auto"/>
              <w:jc w:val="center"/>
              <w:rPr>
                <w:rFonts w:ascii="Times New Roman" w:hAnsi="Times New Roman"/>
                <w:sz w:val="28"/>
                <w:szCs w:val="28"/>
                <w:lang w:val="uk-UA" w:eastAsia="en-US"/>
              </w:rPr>
            </w:pPr>
            <w:r>
              <w:rPr>
                <w:rFonts w:ascii="Times New Roman" w:hAnsi="Times New Roman"/>
                <w:sz w:val="28"/>
                <w:szCs w:val="28"/>
                <w:lang w:val="uk-UA" w:eastAsia="en-US"/>
              </w:rPr>
              <w:t>8</w:t>
            </w:r>
            <w:r w:rsidR="00065F1D" w:rsidRPr="00873676">
              <w:rPr>
                <w:rFonts w:ascii="Times New Roman" w:hAnsi="Times New Roman"/>
                <w:sz w:val="28"/>
                <w:szCs w:val="28"/>
                <w:lang w:eastAsia="en-US"/>
              </w:rPr>
              <w:t>,</w:t>
            </w:r>
            <w:r w:rsidR="00065F1D" w:rsidRPr="00873676">
              <w:rPr>
                <w:rFonts w:ascii="Times New Roman" w:hAnsi="Times New Roman"/>
                <w:sz w:val="28"/>
                <w:szCs w:val="28"/>
                <w:lang w:val="uk-UA" w:eastAsia="en-US"/>
              </w:rPr>
              <w:t>25</w:t>
            </w:r>
            <w:r w:rsidR="00065F1D" w:rsidRPr="00873676">
              <w:rPr>
                <w:rFonts w:ascii="Times New Roman" w:hAnsi="Times New Roman"/>
                <w:sz w:val="28"/>
                <w:szCs w:val="28"/>
                <w:lang w:eastAsia="en-US"/>
              </w:rPr>
              <w:t xml:space="preserve"> ± 0,</w:t>
            </w:r>
            <w:r w:rsidR="00065F1D" w:rsidRPr="00873676">
              <w:rPr>
                <w:rFonts w:ascii="Times New Roman" w:hAnsi="Times New Roman"/>
                <w:sz w:val="28"/>
                <w:szCs w:val="28"/>
                <w:lang w:val="uk-UA" w:eastAsia="en-US"/>
              </w:rPr>
              <w:t>7</w:t>
            </w:r>
            <w:r w:rsidR="001F3E10">
              <w:rPr>
                <w:rFonts w:ascii="Times New Roman" w:hAnsi="Times New Roman"/>
                <w:sz w:val="28"/>
                <w:szCs w:val="28"/>
                <w:lang w:val="uk-UA" w:eastAsia="en-US"/>
              </w:rPr>
              <w:t>4</w:t>
            </w:r>
          </w:p>
        </w:tc>
        <w:tc>
          <w:tcPr>
            <w:tcW w:w="3393" w:type="dxa"/>
            <w:hideMark/>
          </w:tcPr>
          <w:p w:rsidR="00065F1D" w:rsidRPr="00873676" w:rsidRDefault="002C2F39" w:rsidP="00812B38">
            <w:pPr>
              <w:spacing w:line="324" w:lineRule="auto"/>
              <w:jc w:val="center"/>
              <w:rPr>
                <w:rFonts w:ascii="Times New Roman" w:hAnsi="Times New Roman"/>
                <w:sz w:val="28"/>
                <w:szCs w:val="28"/>
                <w:lang w:eastAsia="en-US"/>
              </w:rPr>
            </w:pPr>
            <w:r>
              <w:rPr>
                <w:rFonts w:ascii="Times New Roman" w:hAnsi="Times New Roman"/>
                <w:sz w:val="28"/>
                <w:szCs w:val="28"/>
                <w:lang w:val="uk-UA" w:eastAsia="en-US"/>
              </w:rPr>
              <w:t>8</w:t>
            </w:r>
            <w:r w:rsidR="00065F1D" w:rsidRPr="00873676">
              <w:rPr>
                <w:rFonts w:ascii="Times New Roman" w:hAnsi="Times New Roman"/>
                <w:sz w:val="28"/>
                <w:szCs w:val="28"/>
                <w:lang w:eastAsia="en-US"/>
              </w:rPr>
              <w:t>,</w:t>
            </w:r>
            <w:r w:rsidR="001F3E10">
              <w:rPr>
                <w:rFonts w:ascii="Times New Roman" w:hAnsi="Times New Roman"/>
                <w:sz w:val="28"/>
                <w:szCs w:val="28"/>
                <w:lang w:val="uk-UA" w:eastAsia="en-US"/>
              </w:rPr>
              <w:t>31</w:t>
            </w:r>
            <w:r w:rsidR="00065F1D" w:rsidRPr="00873676">
              <w:rPr>
                <w:rFonts w:ascii="Times New Roman" w:hAnsi="Times New Roman"/>
                <w:sz w:val="28"/>
                <w:szCs w:val="28"/>
                <w:lang w:eastAsia="en-US"/>
              </w:rPr>
              <w:t xml:space="preserve"> ± 1,</w:t>
            </w:r>
            <w:r w:rsidR="00065F1D" w:rsidRPr="00873676">
              <w:rPr>
                <w:rFonts w:ascii="Times New Roman" w:hAnsi="Times New Roman"/>
                <w:sz w:val="28"/>
                <w:szCs w:val="28"/>
                <w:lang w:val="uk-UA" w:eastAsia="en-US"/>
              </w:rPr>
              <w:t>8</w:t>
            </w:r>
            <w:r w:rsidR="001F3E10">
              <w:rPr>
                <w:rFonts w:ascii="Times New Roman" w:hAnsi="Times New Roman"/>
                <w:sz w:val="28"/>
                <w:szCs w:val="28"/>
                <w:lang w:val="uk-UA" w:eastAsia="en-US"/>
              </w:rPr>
              <w:t>2</w:t>
            </w:r>
          </w:p>
        </w:tc>
      </w:tr>
      <w:tr w:rsidR="00065F1D" w:rsidRPr="00900DE6" w:rsidTr="00BD1931">
        <w:tc>
          <w:tcPr>
            <w:tcW w:w="450" w:type="dxa"/>
            <w:hideMark/>
          </w:tcPr>
          <w:p w:rsidR="00065F1D" w:rsidRPr="00873676" w:rsidRDefault="00065F1D" w:rsidP="00065F1D">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6.</w:t>
            </w:r>
          </w:p>
        </w:tc>
        <w:tc>
          <w:tcPr>
            <w:tcW w:w="2721" w:type="dxa"/>
          </w:tcPr>
          <w:p w:rsidR="00065F1D" w:rsidRPr="00873676" w:rsidRDefault="00065F1D" w:rsidP="00F4108F">
            <w:pPr>
              <w:spacing w:line="336" w:lineRule="auto"/>
              <w:jc w:val="both"/>
              <w:rPr>
                <w:rFonts w:ascii="Times New Roman" w:hAnsi="Times New Roman"/>
                <w:sz w:val="28"/>
                <w:szCs w:val="28"/>
                <w:lang w:val="uk-UA" w:eastAsia="en-US"/>
              </w:rPr>
            </w:pPr>
            <w:r w:rsidRPr="00873676">
              <w:rPr>
                <w:rFonts w:ascii="Times New Roman" w:hAnsi="Times New Roman"/>
                <w:sz w:val="28"/>
                <w:szCs w:val="28"/>
                <w:lang w:eastAsia="en-US"/>
              </w:rPr>
              <w:t>Тривалість</w:t>
            </w:r>
            <w:r w:rsidRPr="00873676">
              <w:rPr>
                <w:rFonts w:ascii="Times New Roman" w:hAnsi="Times New Roman"/>
                <w:sz w:val="28"/>
                <w:szCs w:val="28"/>
                <w:lang w:val="uk-UA" w:eastAsia="en-US"/>
              </w:rPr>
              <w:t xml:space="preserve"> </w:t>
            </w:r>
            <w:r w:rsidRPr="00873676">
              <w:rPr>
                <w:rFonts w:ascii="Times New Roman" w:hAnsi="Times New Roman"/>
                <w:sz w:val="28"/>
                <w:szCs w:val="28"/>
                <w:lang w:eastAsia="en-US"/>
              </w:rPr>
              <w:t>ЦД</w:t>
            </w:r>
            <w:r w:rsidRPr="00873676">
              <w:rPr>
                <w:rFonts w:ascii="Times New Roman" w:hAnsi="Times New Roman"/>
                <w:sz w:val="28"/>
                <w:szCs w:val="28"/>
                <w:lang w:val="uk-UA" w:eastAsia="en-US"/>
              </w:rPr>
              <w:t xml:space="preserve"> 2</w:t>
            </w:r>
            <w:r w:rsidR="007D343F">
              <w:rPr>
                <w:rFonts w:ascii="Times New Roman" w:hAnsi="Times New Roman"/>
                <w:sz w:val="28"/>
                <w:szCs w:val="28"/>
                <w:lang w:val="uk-UA" w:eastAsia="en-US"/>
              </w:rPr>
              <w:t>-го</w:t>
            </w:r>
            <w:r w:rsidRPr="00873676">
              <w:rPr>
                <w:rFonts w:ascii="Times New Roman" w:hAnsi="Times New Roman"/>
                <w:sz w:val="28"/>
                <w:szCs w:val="28"/>
                <w:lang w:val="uk-UA" w:eastAsia="en-US"/>
              </w:rPr>
              <w:t xml:space="preserve"> типу, роки</w:t>
            </w:r>
          </w:p>
        </w:tc>
        <w:tc>
          <w:tcPr>
            <w:tcW w:w="2976" w:type="dxa"/>
            <w:hideMark/>
          </w:tcPr>
          <w:p w:rsidR="00065F1D" w:rsidRPr="00873676" w:rsidRDefault="00065F1D" w:rsidP="00812B38">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22</w:t>
            </w:r>
            <w:r w:rsidRPr="00873676">
              <w:rPr>
                <w:rFonts w:ascii="Times New Roman" w:hAnsi="Times New Roman"/>
                <w:sz w:val="28"/>
                <w:szCs w:val="28"/>
                <w:lang w:eastAsia="en-US"/>
              </w:rPr>
              <w:t>,</w:t>
            </w:r>
            <w:r w:rsidRPr="00873676">
              <w:rPr>
                <w:rFonts w:ascii="Times New Roman" w:hAnsi="Times New Roman"/>
                <w:sz w:val="28"/>
                <w:szCs w:val="28"/>
                <w:lang w:val="uk-UA" w:eastAsia="en-US"/>
              </w:rPr>
              <w:t>27</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24</w:t>
            </w:r>
          </w:p>
        </w:tc>
        <w:tc>
          <w:tcPr>
            <w:tcW w:w="3393" w:type="dxa"/>
            <w:hideMark/>
          </w:tcPr>
          <w:p w:rsidR="00065F1D" w:rsidRPr="00873676" w:rsidRDefault="00065F1D" w:rsidP="00812B38">
            <w:pPr>
              <w:spacing w:line="324" w:lineRule="auto"/>
              <w:jc w:val="center"/>
              <w:rPr>
                <w:rFonts w:ascii="Times New Roman" w:hAnsi="Times New Roman"/>
                <w:sz w:val="28"/>
                <w:szCs w:val="28"/>
                <w:lang w:eastAsia="en-US"/>
              </w:rPr>
            </w:pPr>
            <w:r w:rsidRPr="00873676">
              <w:rPr>
                <w:rFonts w:ascii="Times New Roman" w:hAnsi="Times New Roman"/>
                <w:sz w:val="28"/>
                <w:szCs w:val="28"/>
                <w:lang w:val="uk-UA" w:eastAsia="en-US"/>
              </w:rPr>
              <w:t>30</w:t>
            </w:r>
            <w:r w:rsidRPr="00873676">
              <w:rPr>
                <w:rFonts w:ascii="Times New Roman" w:hAnsi="Times New Roman"/>
                <w:sz w:val="28"/>
                <w:szCs w:val="28"/>
                <w:lang w:eastAsia="en-US"/>
              </w:rPr>
              <w:t>,</w:t>
            </w:r>
            <w:r w:rsidRPr="00873676">
              <w:rPr>
                <w:rFonts w:ascii="Times New Roman" w:hAnsi="Times New Roman"/>
                <w:sz w:val="28"/>
                <w:szCs w:val="28"/>
                <w:lang w:val="uk-UA" w:eastAsia="en-US"/>
              </w:rPr>
              <w:t>45</w:t>
            </w:r>
            <w:r w:rsidRPr="00873676">
              <w:rPr>
                <w:rFonts w:ascii="Times New Roman" w:hAnsi="Times New Roman"/>
                <w:sz w:val="28"/>
                <w:szCs w:val="28"/>
                <w:lang w:eastAsia="en-US"/>
              </w:rPr>
              <w:t xml:space="preserve"> ± 0,</w:t>
            </w:r>
            <w:r w:rsidRPr="00873676">
              <w:rPr>
                <w:rFonts w:ascii="Times New Roman" w:hAnsi="Times New Roman"/>
                <w:sz w:val="28"/>
                <w:szCs w:val="28"/>
                <w:lang w:val="uk-UA" w:eastAsia="en-US"/>
              </w:rPr>
              <w:t>65</w:t>
            </w:r>
            <w:r w:rsidRPr="00873676">
              <w:rPr>
                <w:rFonts w:ascii="Times New Roman" w:hAnsi="Times New Roman"/>
                <w:spacing w:val="5"/>
                <w:sz w:val="28"/>
                <w:szCs w:val="28"/>
                <w:lang w:val="uk-UA" w:eastAsia="en-US"/>
              </w:rPr>
              <w:t>*</w:t>
            </w:r>
          </w:p>
        </w:tc>
      </w:tr>
      <w:tr w:rsidR="00065F1D" w:rsidRPr="00900DE6" w:rsidTr="00BD1931">
        <w:trPr>
          <w:trHeight w:val="369"/>
        </w:trPr>
        <w:tc>
          <w:tcPr>
            <w:tcW w:w="450" w:type="dxa"/>
            <w:vMerge w:val="restart"/>
            <w:hideMark/>
          </w:tcPr>
          <w:p w:rsidR="00065F1D" w:rsidRPr="00873676" w:rsidRDefault="00065F1D" w:rsidP="00065F1D">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7.</w:t>
            </w:r>
          </w:p>
        </w:tc>
        <w:tc>
          <w:tcPr>
            <w:tcW w:w="2721" w:type="dxa"/>
            <w:vMerge w:val="restart"/>
          </w:tcPr>
          <w:p w:rsidR="00065F1D" w:rsidRPr="00873676" w:rsidRDefault="00065F1D" w:rsidP="00F4108F">
            <w:pPr>
              <w:spacing w:line="360"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С</w:t>
            </w:r>
            <w:r w:rsidRPr="00873676">
              <w:rPr>
                <w:rFonts w:asciiTheme="majorBidi" w:hAnsiTheme="majorBidi" w:cstheme="majorBidi"/>
                <w:sz w:val="28"/>
                <w:szCs w:val="28"/>
                <w:lang w:val="uk-UA" w:eastAsia="en-US"/>
              </w:rPr>
              <w:t>ерцева недостатність, функціональний клас</w:t>
            </w:r>
          </w:p>
        </w:tc>
        <w:tc>
          <w:tcPr>
            <w:tcW w:w="2976" w:type="dxa"/>
            <w:hideMark/>
          </w:tcPr>
          <w:p w:rsidR="00065F1D" w:rsidRPr="00873676" w:rsidRDefault="00065F1D" w:rsidP="00812B38">
            <w:pPr>
              <w:spacing w:line="324" w:lineRule="auto"/>
              <w:jc w:val="center"/>
              <w:rPr>
                <w:rFonts w:ascii="Times New Roman" w:hAnsi="Times New Roman"/>
                <w:sz w:val="28"/>
                <w:szCs w:val="28"/>
                <w:lang w:eastAsia="en-US"/>
              </w:rPr>
            </w:pPr>
            <w:r w:rsidRPr="00873676">
              <w:rPr>
                <w:rFonts w:ascii="Times New Roman" w:hAnsi="Times New Roman"/>
                <w:sz w:val="28"/>
                <w:szCs w:val="28"/>
                <w:lang w:eastAsia="en-US"/>
              </w:rPr>
              <w:t>0: 1</w:t>
            </w:r>
            <w:r w:rsidRPr="00873676">
              <w:rPr>
                <w:rFonts w:ascii="Times New Roman" w:hAnsi="Times New Roman"/>
                <w:sz w:val="28"/>
                <w:szCs w:val="28"/>
                <w:lang w:val="uk-UA" w:eastAsia="en-US"/>
              </w:rPr>
              <w:t>4</w:t>
            </w:r>
            <w:r w:rsidRPr="00873676">
              <w:rPr>
                <w:rFonts w:ascii="Times New Roman" w:hAnsi="Times New Roman"/>
                <w:sz w:val="28"/>
                <w:szCs w:val="28"/>
                <w:lang w:eastAsia="en-US"/>
              </w:rPr>
              <w:t xml:space="preserve"> (40%)</w:t>
            </w:r>
          </w:p>
        </w:tc>
        <w:tc>
          <w:tcPr>
            <w:tcW w:w="3393" w:type="dxa"/>
            <w:hideMark/>
          </w:tcPr>
          <w:p w:rsidR="00065F1D" w:rsidRPr="00873676" w:rsidRDefault="00065F1D" w:rsidP="00812B38">
            <w:pPr>
              <w:spacing w:line="324" w:lineRule="auto"/>
              <w:jc w:val="center"/>
              <w:rPr>
                <w:rFonts w:ascii="Times New Roman" w:hAnsi="Times New Roman"/>
                <w:sz w:val="28"/>
                <w:szCs w:val="28"/>
                <w:lang w:eastAsia="en-US"/>
              </w:rPr>
            </w:pPr>
            <w:r w:rsidRPr="00873676">
              <w:rPr>
                <w:rFonts w:ascii="Times New Roman" w:hAnsi="Times New Roman"/>
                <w:sz w:val="28"/>
                <w:szCs w:val="28"/>
                <w:lang w:eastAsia="en-US"/>
              </w:rPr>
              <w:t xml:space="preserve">0: </w:t>
            </w:r>
            <w:r w:rsidRPr="00873676">
              <w:rPr>
                <w:rFonts w:ascii="Times New Roman" w:hAnsi="Times New Roman"/>
                <w:sz w:val="28"/>
                <w:szCs w:val="28"/>
                <w:lang w:val="uk-UA" w:eastAsia="en-US"/>
              </w:rPr>
              <w:t>12</w:t>
            </w:r>
            <w:r w:rsidRPr="00873676">
              <w:rPr>
                <w:rFonts w:ascii="Times New Roman" w:hAnsi="Times New Roman"/>
                <w:sz w:val="28"/>
                <w:szCs w:val="28"/>
                <w:lang w:eastAsia="en-US"/>
              </w:rPr>
              <w:t xml:space="preserve"> (3</w:t>
            </w:r>
            <w:r w:rsidRPr="00873676">
              <w:rPr>
                <w:rFonts w:ascii="Times New Roman" w:hAnsi="Times New Roman"/>
                <w:sz w:val="28"/>
                <w:szCs w:val="28"/>
                <w:lang w:val="uk-UA" w:eastAsia="en-US"/>
              </w:rPr>
              <w:t>8</w:t>
            </w:r>
            <w:r w:rsidRPr="00873676">
              <w:rPr>
                <w:rFonts w:ascii="Times New Roman" w:hAnsi="Times New Roman"/>
                <w:sz w:val="28"/>
                <w:szCs w:val="28"/>
                <w:lang w:eastAsia="en-US"/>
              </w:rPr>
              <w:t>%)</w:t>
            </w:r>
          </w:p>
        </w:tc>
      </w:tr>
      <w:tr w:rsidR="00065F1D" w:rsidRPr="00900DE6" w:rsidTr="00BD1931">
        <w:trPr>
          <w:trHeight w:val="586"/>
        </w:trPr>
        <w:tc>
          <w:tcPr>
            <w:tcW w:w="450" w:type="dxa"/>
            <w:vMerge/>
            <w:hideMark/>
          </w:tcPr>
          <w:p w:rsidR="00065F1D" w:rsidRPr="00873676" w:rsidRDefault="00065F1D" w:rsidP="00812B38">
            <w:pPr>
              <w:spacing w:line="324" w:lineRule="auto"/>
              <w:jc w:val="center"/>
              <w:rPr>
                <w:rFonts w:ascii="Times New Roman" w:hAnsi="Times New Roman"/>
                <w:sz w:val="28"/>
                <w:szCs w:val="28"/>
                <w:lang w:eastAsia="en-US"/>
              </w:rPr>
            </w:pPr>
          </w:p>
        </w:tc>
        <w:tc>
          <w:tcPr>
            <w:tcW w:w="2721" w:type="dxa"/>
            <w:vMerge/>
          </w:tcPr>
          <w:p w:rsidR="00065F1D" w:rsidRPr="00873676" w:rsidRDefault="00065F1D" w:rsidP="00812B38">
            <w:pPr>
              <w:spacing w:line="324" w:lineRule="auto"/>
              <w:jc w:val="center"/>
              <w:rPr>
                <w:rFonts w:ascii="Times New Roman" w:hAnsi="Times New Roman"/>
                <w:sz w:val="28"/>
                <w:szCs w:val="28"/>
                <w:lang w:eastAsia="en-US"/>
              </w:rPr>
            </w:pPr>
          </w:p>
        </w:tc>
        <w:tc>
          <w:tcPr>
            <w:tcW w:w="2976" w:type="dxa"/>
            <w:hideMark/>
          </w:tcPr>
          <w:p w:rsidR="00065F1D" w:rsidRPr="00873676" w:rsidRDefault="00065F1D" w:rsidP="00812B38">
            <w:pPr>
              <w:spacing w:line="324" w:lineRule="auto"/>
              <w:jc w:val="center"/>
              <w:rPr>
                <w:rFonts w:ascii="Times New Roman" w:hAnsi="Times New Roman"/>
                <w:sz w:val="28"/>
                <w:szCs w:val="28"/>
                <w:lang w:eastAsia="en-US"/>
              </w:rPr>
            </w:pPr>
            <w:r w:rsidRPr="00873676">
              <w:rPr>
                <w:rFonts w:ascii="Times New Roman" w:hAnsi="Times New Roman"/>
                <w:sz w:val="28"/>
                <w:szCs w:val="28"/>
                <w:lang w:val="uk-UA" w:eastAsia="en-US"/>
              </w:rPr>
              <w:t>І</w:t>
            </w:r>
            <w:r w:rsidRPr="00873676">
              <w:rPr>
                <w:rFonts w:ascii="Times New Roman" w:hAnsi="Times New Roman"/>
                <w:sz w:val="28"/>
                <w:szCs w:val="28"/>
                <w:lang w:eastAsia="en-US"/>
              </w:rPr>
              <w:t>: 1</w:t>
            </w:r>
            <w:r w:rsidRPr="00873676">
              <w:rPr>
                <w:rFonts w:ascii="Times New Roman" w:hAnsi="Times New Roman"/>
                <w:sz w:val="28"/>
                <w:szCs w:val="28"/>
                <w:lang w:val="uk-UA" w:eastAsia="en-US"/>
              </w:rPr>
              <w:t>1</w:t>
            </w:r>
            <w:r w:rsidRPr="00873676">
              <w:rPr>
                <w:rFonts w:ascii="Times New Roman" w:hAnsi="Times New Roman"/>
                <w:sz w:val="28"/>
                <w:szCs w:val="28"/>
                <w:lang w:eastAsia="en-US"/>
              </w:rPr>
              <w:t xml:space="preserve"> (30%)</w:t>
            </w:r>
          </w:p>
        </w:tc>
        <w:tc>
          <w:tcPr>
            <w:tcW w:w="3393" w:type="dxa"/>
            <w:hideMark/>
          </w:tcPr>
          <w:p w:rsidR="00065F1D" w:rsidRPr="00873676" w:rsidRDefault="00065F1D" w:rsidP="00812B38">
            <w:pPr>
              <w:spacing w:line="324" w:lineRule="auto"/>
              <w:jc w:val="center"/>
              <w:rPr>
                <w:rFonts w:ascii="Times New Roman" w:hAnsi="Times New Roman"/>
                <w:sz w:val="28"/>
                <w:szCs w:val="28"/>
                <w:lang w:eastAsia="en-US"/>
              </w:rPr>
            </w:pPr>
            <w:r w:rsidRPr="00873676">
              <w:rPr>
                <w:rFonts w:ascii="Times New Roman" w:hAnsi="Times New Roman"/>
                <w:sz w:val="28"/>
                <w:szCs w:val="28"/>
                <w:lang w:val="uk-UA" w:eastAsia="en-US"/>
              </w:rPr>
              <w:t>І</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8</w:t>
            </w:r>
            <w:r w:rsidRPr="00873676">
              <w:rPr>
                <w:rFonts w:ascii="Times New Roman" w:hAnsi="Times New Roman"/>
                <w:sz w:val="28"/>
                <w:szCs w:val="28"/>
                <w:lang w:eastAsia="en-US"/>
              </w:rPr>
              <w:t xml:space="preserve"> (3</w:t>
            </w:r>
            <w:r w:rsidRPr="00873676">
              <w:rPr>
                <w:rFonts w:ascii="Times New Roman" w:hAnsi="Times New Roman"/>
                <w:sz w:val="28"/>
                <w:szCs w:val="28"/>
                <w:lang w:val="uk-UA" w:eastAsia="en-US"/>
              </w:rPr>
              <w:t>6</w:t>
            </w:r>
            <w:r w:rsidRPr="00873676">
              <w:rPr>
                <w:rFonts w:ascii="Times New Roman" w:hAnsi="Times New Roman"/>
                <w:sz w:val="28"/>
                <w:szCs w:val="28"/>
                <w:lang w:eastAsia="en-US"/>
              </w:rPr>
              <w:t>%)</w:t>
            </w:r>
          </w:p>
        </w:tc>
      </w:tr>
      <w:tr w:rsidR="00065F1D" w:rsidRPr="00900DE6" w:rsidTr="00BD1931">
        <w:trPr>
          <w:trHeight w:val="359"/>
        </w:trPr>
        <w:tc>
          <w:tcPr>
            <w:tcW w:w="450" w:type="dxa"/>
            <w:vMerge/>
            <w:hideMark/>
          </w:tcPr>
          <w:p w:rsidR="00065F1D" w:rsidRPr="00873676" w:rsidRDefault="00065F1D" w:rsidP="00812B38">
            <w:pPr>
              <w:spacing w:line="324" w:lineRule="auto"/>
              <w:jc w:val="center"/>
              <w:rPr>
                <w:rFonts w:ascii="Times New Roman" w:hAnsi="Times New Roman"/>
                <w:sz w:val="28"/>
                <w:szCs w:val="28"/>
                <w:lang w:eastAsia="en-US"/>
              </w:rPr>
            </w:pPr>
          </w:p>
        </w:tc>
        <w:tc>
          <w:tcPr>
            <w:tcW w:w="2721" w:type="dxa"/>
            <w:vMerge/>
          </w:tcPr>
          <w:p w:rsidR="00065F1D" w:rsidRPr="00873676" w:rsidRDefault="00065F1D" w:rsidP="00812B38">
            <w:pPr>
              <w:spacing w:line="324" w:lineRule="auto"/>
              <w:jc w:val="center"/>
              <w:rPr>
                <w:rFonts w:ascii="Times New Roman" w:hAnsi="Times New Roman"/>
                <w:sz w:val="28"/>
                <w:szCs w:val="28"/>
                <w:lang w:eastAsia="en-US"/>
              </w:rPr>
            </w:pPr>
          </w:p>
        </w:tc>
        <w:tc>
          <w:tcPr>
            <w:tcW w:w="2976" w:type="dxa"/>
            <w:hideMark/>
          </w:tcPr>
          <w:p w:rsidR="00065F1D" w:rsidRPr="00873676" w:rsidRDefault="00065F1D" w:rsidP="00812B38">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ІІ</w:t>
            </w:r>
            <w:r w:rsidRPr="00873676">
              <w:rPr>
                <w:rFonts w:ascii="Times New Roman" w:hAnsi="Times New Roman"/>
                <w:sz w:val="28"/>
                <w:szCs w:val="28"/>
                <w:lang w:eastAsia="en-US"/>
              </w:rPr>
              <w:t>: 1</w:t>
            </w:r>
            <w:r w:rsidRPr="00873676">
              <w:rPr>
                <w:rFonts w:ascii="Times New Roman" w:hAnsi="Times New Roman"/>
                <w:sz w:val="28"/>
                <w:szCs w:val="28"/>
                <w:lang w:val="uk-UA" w:eastAsia="en-US"/>
              </w:rPr>
              <w:t>1</w:t>
            </w:r>
            <w:r w:rsidRPr="00873676">
              <w:rPr>
                <w:rFonts w:ascii="Times New Roman" w:hAnsi="Times New Roman"/>
                <w:sz w:val="28"/>
                <w:szCs w:val="28"/>
                <w:lang w:eastAsia="en-US"/>
              </w:rPr>
              <w:t xml:space="preserve"> (30%)</w:t>
            </w:r>
          </w:p>
        </w:tc>
        <w:tc>
          <w:tcPr>
            <w:tcW w:w="3393" w:type="dxa"/>
            <w:hideMark/>
          </w:tcPr>
          <w:p w:rsidR="00065F1D" w:rsidRPr="00873676" w:rsidRDefault="00065F1D" w:rsidP="00812B38">
            <w:pPr>
              <w:spacing w:line="324" w:lineRule="auto"/>
              <w:jc w:val="center"/>
              <w:rPr>
                <w:rFonts w:ascii="Times New Roman" w:hAnsi="Times New Roman"/>
                <w:sz w:val="28"/>
                <w:szCs w:val="28"/>
                <w:lang w:val="uk-UA" w:eastAsia="en-US"/>
              </w:rPr>
            </w:pPr>
            <w:r w:rsidRPr="00873676">
              <w:rPr>
                <w:rFonts w:ascii="Times New Roman" w:hAnsi="Times New Roman"/>
                <w:sz w:val="28"/>
                <w:szCs w:val="28"/>
                <w:lang w:val="uk-UA" w:eastAsia="en-US"/>
              </w:rPr>
              <w:t>ІІ</w:t>
            </w:r>
            <w:r w:rsidRPr="00873676">
              <w:rPr>
                <w:rFonts w:ascii="Times New Roman" w:hAnsi="Times New Roman"/>
                <w:sz w:val="28"/>
                <w:szCs w:val="28"/>
                <w:lang w:eastAsia="en-US"/>
              </w:rPr>
              <w:t xml:space="preserve">: </w:t>
            </w:r>
            <w:r w:rsidRPr="00873676">
              <w:rPr>
                <w:rFonts w:ascii="Times New Roman" w:hAnsi="Times New Roman"/>
                <w:sz w:val="28"/>
                <w:szCs w:val="28"/>
                <w:lang w:val="uk-UA" w:eastAsia="en-US"/>
              </w:rPr>
              <w:t>5</w:t>
            </w:r>
            <w:r w:rsidRPr="00873676">
              <w:rPr>
                <w:rFonts w:ascii="Times New Roman" w:hAnsi="Times New Roman"/>
                <w:sz w:val="28"/>
                <w:szCs w:val="28"/>
                <w:lang w:eastAsia="en-US"/>
              </w:rPr>
              <w:t xml:space="preserve"> (26%)</w:t>
            </w:r>
          </w:p>
        </w:tc>
      </w:tr>
    </w:tbl>
    <w:p w:rsidR="00B7627F" w:rsidRPr="00261E21" w:rsidRDefault="00B7627F" w:rsidP="00B7627F">
      <w:pPr>
        <w:shd w:val="clear" w:color="auto" w:fill="FFFFFF"/>
        <w:spacing w:after="0" w:line="360" w:lineRule="auto"/>
        <w:ind w:firstLine="720"/>
        <w:jc w:val="both"/>
        <w:rPr>
          <w:rFonts w:asciiTheme="majorBidi" w:hAnsiTheme="majorBidi" w:cstheme="majorBidi"/>
          <w:spacing w:val="5"/>
          <w:sz w:val="28"/>
          <w:szCs w:val="28"/>
          <w:lang w:val="uk-UA"/>
        </w:rPr>
      </w:pPr>
      <w:r w:rsidRPr="00261E21">
        <w:rPr>
          <w:rFonts w:asciiTheme="majorBidi" w:hAnsiTheme="majorBidi" w:cstheme="majorBidi"/>
          <w:spacing w:val="5"/>
          <w:sz w:val="28"/>
          <w:szCs w:val="28"/>
          <w:lang w:val="uk-UA"/>
        </w:rPr>
        <w:t>При</w:t>
      </w:r>
      <w:r>
        <w:rPr>
          <w:rFonts w:asciiTheme="majorBidi" w:hAnsiTheme="majorBidi" w:cstheme="majorBidi"/>
          <w:spacing w:val="5"/>
          <w:sz w:val="28"/>
          <w:szCs w:val="28"/>
          <w:lang w:val="uk-UA"/>
        </w:rPr>
        <w:t>мітка.</w:t>
      </w:r>
      <w:r w:rsidRPr="00261E21">
        <w:rPr>
          <w:rFonts w:asciiTheme="majorBidi" w:hAnsiTheme="majorBidi" w:cstheme="majorBidi"/>
          <w:spacing w:val="5"/>
          <w:sz w:val="28"/>
          <w:szCs w:val="28"/>
          <w:lang w:val="uk-UA"/>
        </w:rPr>
        <w:t xml:space="preserve"> * </w:t>
      </w:r>
      <w:r w:rsidRPr="00261E21">
        <w:rPr>
          <w:rFonts w:asciiTheme="majorBidi" w:hAnsiTheme="majorBidi" w:cstheme="majorBidi"/>
          <w:sz w:val="28"/>
          <w:szCs w:val="28"/>
          <w:lang w:val="uk-UA"/>
        </w:rPr>
        <w:t xml:space="preserve">– </w:t>
      </w:r>
      <w:r w:rsidRPr="00F67BDF">
        <w:rPr>
          <w:rFonts w:ascii="Times New Roman" w:hAnsi="Times New Roman"/>
          <w:sz w:val="28"/>
          <w:szCs w:val="28"/>
          <w:lang w:val="uk-UA"/>
        </w:rPr>
        <w:t>р&lt;0,05</w:t>
      </w:r>
      <w:r>
        <w:rPr>
          <w:rFonts w:ascii="Times New Roman" w:hAnsi="Times New Roman"/>
          <w:sz w:val="28"/>
          <w:szCs w:val="28"/>
          <w:lang w:val="uk-UA"/>
        </w:rPr>
        <w:t xml:space="preserve"> різниця вірогідності між обстеженими групами.</w:t>
      </w:r>
    </w:p>
    <w:p w:rsidR="005963D8" w:rsidRDefault="005963D8" w:rsidP="00501AB2">
      <w:pPr>
        <w:spacing w:after="0" w:line="360" w:lineRule="auto"/>
        <w:ind w:firstLine="720"/>
        <w:jc w:val="both"/>
        <w:rPr>
          <w:rFonts w:ascii="Times New Roman" w:hAnsi="Times New Roman"/>
          <w:spacing w:val="5"/>
          <w:sz w:val="28"/>
          <w:szCs w:val="28"/>
          <w:lang w:val="uk-UA"/>
        </w:rPr>
      </w:pPr>
    </w:p>
    <w:p w:rsidR="00501AB2" w:rsidRDefault="007D343F" w:rsidP="00501AB2">
      <w:pPr>
        <w:spacing w:after="0" w:line="360" w:lineRule="auto"/>
        <w:ind w:firstLine="720"/>
        <w:jc w:val="both"/>
        <w:rPr>
          <w:rFonts w:ascii="Times New Roman" w:hAnsi="Times New Roman"/>
          <w:spacing w:val="5"/>
          <w:sz w:val="28"/>
          <w:szCs w:val="28"/>
          <w:lang w:val="uk-UA"/>
        </w:rPr>
      </w:pPr>
      <w:r>
        <w:rPr>
          <w:rFonts w:ascii="Times New Roman" w:hAnsi="Times New Roman"/>
          <w:spacing w:val="5"/>
          <w:sz w:val="28"/>
          <w:szCs w:val="28"/>
          <w:lang w:val="uk-UA"/>
        </w:rPr>
        <w:t>У</w:t>
      </w:r>
      <w:r w:rsidR="00BE6434">
        <w:rPr>
          <w:rFonts w:ascii="Times New Roman" w:hAnsi="Times New Roman"/>
          <w:spacing w:val="5"/>
          <w:sz w:val="28"/>
          <w:szCs w:val="28"/>
          <w:lang w:val="uk-UA"/>
        </w:rPr>
        <w:t xml:space="preserve"> першій та другій підгрупах хворих на </w:t>
      </w:r>
      <w:r w:rsidR="00BE6434" w:rsidRPr="00261E21">
        <w:rPr>
          <w:rFonts w:ascii="Times New Roman" w:hAnsi="Times New Roman"/>
          <w:spacing w:val="5"/>
          <w:sz w:val="28"/>
          <w:szCs w:val="28"/>
          <w:lang w:val="uk-UA"/>
        </w:rPr>
        <w:t>Г</w:t>
      </w:r>
      <w:r w:rsidR="00BE6434">
        <w:rPr>
          <w:rFonts w:ascii="Times New Roman" w:hAnsi="Times New Roman"/>
          <w:spacing w:val="5"/>
          <w:sz w:val="28"/>
          <w:szCs w:val="28"/>
          <w:lang w:val="uk-UA"/>
        </w:rPr>
        <w:t>Х</w:t>
      </w:r>
      <w:r w:rsidR="00BE6434" w:rsidRPr="00261E21">
        <w:rPr>
          <w:rFonts w:ascii="Times New Roman" w:hAnsi="Times New Roman"/>
          <w:spacing w:val="5"/>
          <w:sz w:val="28"/>
          <w:szCs w:val="28"/>
          <w:lang w:val="uk-UA"/>
        </w:rPr>
        <w:t xml:space="preserve"> найчастіше пацієнти скаржилися на втому</w:t>
      </w:r>
      <w:r w:rsidR="002F4613">
        <w:rPr>
          <w:rFonts w:ascii="Times New Roman" w:hAnsi="Times New Roman"/>
          <w:spacing w:val="5"/>
          <w:sz w:val="28"/>
          <w:szCs w:val="28"/>
          <w:lang w:val="uk-UA"/>
        </w:rPr>
        <w:t xml:space="preserve"> </w:t>
      </w:r>
      <w:r w:rsidR="00BE6434">
        <w:rPr>
          <w:rFonts w:ascii="Times New Roman" w:hAnsi="Times New Roman"/>
          <w:spacing w:val="5"/>
          <w:sz w:val="28"/>
          <w:szCs w:val="28"/>
          <w:lang w:val="uk-UA"/>
        </w:rPr>
        <w:t>(</w:t>
      </w:r>
      <w:r w:rsidR="00BE6434" w:rsidRPr="004A67C1">
        <w:rPr>
          <w:rFonts w:asciiTheme="majorBidi" w:hAnsiTheme="majorBidi" w:cstheme="majorBidi"/>
          <w:sz w:val="28"/>
          <w:szCs w:val="28"/>
          <w:lang w:val="uk-UA" w:eastAsia="en-US"/>
        </w:rPr>
        <w:t>3</w:t>
      </w:r>
      <w:r w:rsidR="00BE6434" w:rsidRPr="00873676">
        <w:rPr>
          <w:rFonts w:asciiTheme="majorBidi" w:hAnsiTheme="majorBidi" w:cstheme="majorBidi"/>
          <w:sz w:val="28"/>
          <w:szCs w:val="28"/>
          <w:lang w:val="uk-UA" w:eastAsia="en-US"/>
        </w:rPr>
        <w:t>0</w:t>
      </w:r>
      <w:r w:rsidR="00BE6434" w:rsidRPr="004A67C1">
        <w:rPr>
          <w:rFonts w:asciiTheme="majorBidi" w:hAnsiTheme="majorBidi" w:cstheme="majorBidi"/>
          <w:sz w:val="28"/>
          <w:szCs w:val="28"/>
          <w:lang w:val="uk-UA" w:eastAsia="en-US"/>
        </w:rPr>
        <w:t xml:space="preserve"> (80%)</w:t>
      </w:r>
      <w:r w:rsidR="00BE6434">
        <w:rPr>
          <w:rFonts w:asciiTheme="majorBidi" w:hAnsiTheme="majorBidi" w:cstheme="majorBidi"/>
          <w:sz w:val="28"/>
          <w:szCs w:val="28"/>
          <w:lang w:val="uk-UA" w:eastAsia="en-US"/>
        </w:rPr>
        <w:t xml:space="preserve"> та</w:t>
      </w:r>
      <w:r w:rsidR="002F4613">
        <w:rPr>
          <w:rFonts w:asciiTheme="majorBidi" w:hAnsiTheme="majorBidi" w:cstheme="majorBidi"/>
          <w:sz w:val="28"/>
          <w:szCs w:val="28"/>
          <w:lang w:val="uk-UA" w:eastAsia="en-US"/>
        </w:rPr>
        <w:t xml:space="preserve"> </w:t>
      </w:r>
      <w:r w:rsidR="00BE6434" w:rsidRPr="00873676">
        <w:rPr>
          <w:rFonts w:asciiTheme="majorBidi" w:hAnsiTheme="majorBidi" w:cstheme="majorBidi"/>
          <w:sz w:val="28"/>
          <w:szCs w:val="28"/>
          <w:lang w:val="uk-UA" w:eastAsia="en-US"/>
        </w:rPr>
        <w:t>16</w:t>
      </w:r>
      <w:r w:rsidR="00BE6434" w:rsidRPr="004A67C1">
        <w:rPr>
          <w:rFonts w:asciiTheme="majorBidi" w:hAnsiTheme="majorBidi" w:cstheme="majorBidi"/>
          <w:sz w:val="28"/>
          <w:szCs w:val="28"/>
          <w:lang w:val="uk-UA" w:eastAsia="en-US"/>
        </w:rPr>
        <w:t xml:space="preserve"> (66%)</w:t>
      </w:r>
      <w:r w:rsidR="00BE6434">
        <w:rPr>
          <w:rFonts w:asciiTheme="majorBidi" w:hAnsiTheme="majorBidi" w:cstheme="majorBidi"/>
          <w:sz w:val="28"/>
          <w:szCs w:val="28"/>
          <w:lang w:val="uk-UA" w:eastAsia="en-US"/>
        </w:rPr>
        <w:t xml:space="preserve"> відповідно)</w:t>
      </w:r>
      <w:r w:rsidR="00BE6434" w:rsidRPr="00261E21">
        <w:rPr>
          <w:rFonts w:ascii="Times New Roman" w:hAnsi="Times New Roman"/>
          <w:spacing w:val="5"/>
          <w:sz w:val="28"/>
          <w:szCs w:val="28"/>
          <w:lang w:val="uk-UA"/>
        </w:rPr>
        <w:t>, запаморочення</w:t>
      </w:r>
      <w:r w:rsidR="002F4613">
        <w:rPr>
          <w:rFonts w:ascii="Times New Roman" w:hAnsi="Times New Roman"/>
          <w:spacing w:val="5"/>
          <w:sz w:val="28"/>
          <w:szCs w:val="28"/>
          <w:lang w:val="uk-UA"/>
        </w:rPr>
        <w:t xml:space="preserve"> </w:t>
      </w:r>
      <w:r w:rsidR="00BE6434">
        <w:rPr>
          <w:rFonts w:ascii="Times New Roman" w:hAnsi="Times New Roman"/>
          <w:spacing w:val="5"/>
          <w:sz w:val="28"/>
          <w:szCs w:val="28"/>
          <w:lang w:val="uk-UA"/>
        </w:rPr>
        <w:t>(</w:t>
      </w:r>
      <w:r w:rsidR="00BE6434" w:rsidRPr="004A67C1">
        <w:rPr>
          <w:rFonts w:asciiTheme="majorBidi" w:hAnsiTheme="majorBidi" w:cstheme="majorBidi"/>
          <w:sz w:val="28"/>
          <w:szCs w:val="28"/>
          <w:lang w:val="uk-UA" w:eastAsia="en-US"/>
        </w:rPr>
        <w:t>2</w:t>
      </w:r>
      <w:r w:rsidR="00BE6434" w:rsidRPr="00873676">
        <w:rPr>
          <w:rFonts w:asciiTheme="majorBidi" w:hAnsiTheme="majorBidi" w:cstheme="majorBidi"/>
          <w:sz w:val="28"/>
          <w:szCs w:val="28"/>
          <w:lang w:val="uk-UA" w:eastAsia="en-US"/>
        </w:rPr>
        <w:t>5</w:t>
      </w:r>
      <w:r w:rsidR="00BE6434" w:rsidRPr="004A67C1">
        <w:rPr>
          <w:rFonts w:asciiTheme="majorBidi" w:hAnsiTheme="majorBidi" w:cstheme="majorBidi"/>
          <w:sz w:val="28"/>
          <w:szCs w:val="28"/>
          <w:lang w:val="uk-UA" w:eastAsia="en-US"/>
        </w:rPr>
        <w:t xml:space="preserve"> (67,5%)</w:t>
      </w:r>
      <w:r w:rsidR="00BE6434">
        <w:rPr>
          <w:rFonts w:asciiTheme="majorBidi" w:hAnsiTheme="majorBidi" w:cstheme="majorBidi"/>
          <w:sz w:val="28"/>
          <w:szCs w:val="28"/>
          <w:lang w:val="uk-UA" w:eastAsia="en-US"/>
        </w:rPr>
        <w:t xml:space="preserve"> та </w:t>
      </w:r>
      <w:r w:rsidR="00BE6434" w:rsidRPr="00873676">
        <w:rPr>
          <w:rFonts w:asciiTheme="majorBidi" w:hAnsiTheme="majorBidi" w:cstheme="majorBidi"/>
          <w:sz w:val="28"/>
          <w:szCs w:val="28"/>
          <w:lang w:val="uk-UA" w:eastAsia="en-US"/>
        </w:rPr>
        <w:t>17</w:t>
      </w:r>
      <w:r w:rsidR="002F4613">
        <w:rPr>
          <w:rFonts w:asciiTheme="majorBidi" w:hAnsiTheme="majorBidi" w:cstheme="majorBidi"/>
          <w:sz w:val="28"/>
          <w:szCs w:val="28"/>
          <w:lang w:val="uk-UA" w:eastAsia="en-US"/>
        </w:rPr>
        <w:t xml:space="preserve"> </w:t>
      </w:r>
      <w:r w:rsidR="00BE6434" w:rsidRPr="004A67C1">
        <w:rPr>
          <w:rFonts w:asciiTheme="majorBidi" w:hAnsiTheme="majorBidi" w:cstheme="majorBidi"/>
          <w:sz w:val="28"/>
          <w:szCs w:val="28"/>
          <w:lang w:val="uk-UA" w:eastAsia="en-US"/>
        </w:rPr>
        <w:t>(68%)</w:t>
      </w:r>
      <w:r w:rsidR="00BE6434">
        <w:rPr>
          <w:rFonts w:ascii="Times New Roman" w:hAnsi="Times New Roman"/>
          <w:spacing w:val="5"/>
          <w:sz w:val="28"/>
          <w:szCs w:val="28"/>
          <w:lang w:val="uk-UA"/>
        </w:rPr>
        <w:t xml:space="preserve"> відповідно),</w:t>
      </w:r>
      <w:r w:rsidR="00BE6434" w:rsidRPr="00261E21">
        <w:rPr>
          <w:rFonts w:ascii="Times New Roman" w:hAnsi="Times New Roman"/>
          <w:spacing w:val="5"/>
          <w:sz w:val="28"/>
          <w:szCs w:val="28"/>
          <w:lang w:val="uk-UA"/>
        </w:rPr>
        <w:t xml:space="preserve"> головний біль</w:t>
      </w:r>
      <w:r w:rsidR="00BE6434">
        <w:rPr>
          <w:rFonts w:ascii="Times New Roman" w:hAnsi="Times New Roman"/>
          <w:spacing w:val="5"/>
          <w:sz w:val="28"/>
          <w:szCs w:val="28"/>
          <w:lang w:val="uk-UA"/>
        </w:rPr>
        <w:t xml:space="preserve"> (</w:t>
      </w:r>
      <w:r w:rsidR="00BE6434" w:rsidRPr="004A67C1">
        <w:rPr>
          <w:rFonts w:asciiTheme="majorBidi" w:hAnsiTheme="majorBidi" w:cstheme="majorBidi"/>
          <w:sz w:val="28"/>
          <w:szCs w:val="28"/>
          <w:lang w:val="uk-UA" w:eastAsia="en-US"/>
        </w:rPr>
        <w:t>2</w:t>
      </w:r>
      <w:r w:rsidR="00BE6434" w:rsidRPr="00873676">
        <w:rPr>
          <w:rFonts w:asciiTheme="majorBidi" w:hAnsiTheme="majorBidi" w:cstheme="majorBidi"/>
          <w:sz w:val="28"/>
          <w:szCs w:val="28"/>
          <w:lang w:val="uk-UA" w:eastAsia="en-US"/>
        </w:rPr>
        <w:t>2</w:t>
      </w:r>
      <w:r w:rsidR="00BE6434" w:rsidRPr="004A67C1">
        <w:rPr>
          <w:rFonts w:asciiTheme="majorBidi" w:hAnsiTheme="majorBidi" w:cstheme="majorBidi"/>
          <w:sz w:val="28"/>
          <w:szCs w:val="28"/>
          <w:lang w:val="uk-UA" w:eastAsia="en-US"/>
        </w:rPr>
        <w:t xml:space="preserve"> (60%)</w:t>
      </w:r>
      <w:r w:rsidR="00BE6434">
        <w:rPr>
          <w:rFonts w:asciiTheme="majorBidi" w:hAnsiTheme="majorBidi" w:cstheme="majorBidi"/>
          <w:sz w:val="28"/>
          <w:szCs w:val="28"/>
          <w:lang w:val="uk-UA" w:eastAsia="en-US"/>
        </w:rPr>
        <w:t xml:space="preserve"> та</w:t>
      </w:r>
      <w:r w:rsidR="002F4613">
        <w:rPr>
          <w:rFonts w:asciiTheme="majorBidi" w:hAnsiTheme="majorBidi" w:cstheme="majorBidi"/>
          <w:sz w:val="28"/>
          <w:szCs w:val="28"/>
          <w:lang w:val="uk-UA" w:eastAsia="en-US"/>
        </w:rPr>
        <w:t xml:space="preserve"> </w:t>
      </w:r>
      <w:r w:rsidR="00BE6434" w:rsidRPr="00873676">
        <w:rPr>
          <w:rFonts w:asciiTheme="majorBidi" w:hAnsiTheme="majorBidi" w:cstheme="majorBidi"/>
          <w:sz w:val="28"/>
          <w:szCs w:val="28"/>
          <w:lang w:val="uk-UA" w:eastAsia="en-US"/>
        </w:rPr>
        <w:t>14</w:t>
      </w:r>
      <w:r w:rsidR="00BE6434" w:rsidRPr="004A67C1">
        <w:rPr>
          <w:rFonts w:asciiTheme="majorBidi" w:hAnsiTheme="majorBidi" w:cstheme="majorBidi"/>
          <w:sz w:val="28"/>
          <w:szCs w:val="28"/>
          <w:lang w:val="uk-UA" w:eastAsia="en-US"/>
        </w:rPr>
        <w:t xml:space="preserve"> (54%)</w:t>
      </w:r>
      <w:r w:rsidR="00BE6434">
        <w:rPr>
          <w:rFonts w:asciiTheme="majorBidi" w:hAnsiTheme="majorBidi" w:cstheme="majorBidi"/>
          <w:sz w:val="28"/>
          <w:szCs w:val="28"/>
          <w:lang w:val="uk-UA" w:eastAsia="en-US"/>
        </w:rPr>
        <w:t xml:space="preserve"> відповідно) </w:t>
      </w:r>
      <w:r w:rsidR="00BE6434" w:rsidRPr="00261E21">
        <w:rPr>
          <w:rFonts w:ascii="Times New Roman" w:hAnsi="Times New Roman"/>
          <w:spacing w:val="5"/>
          <w:sz w:val="28"/>
          <w:szCs w:val="28"/>
          <w:lang w:val="uk-UA"/>
        </w:rPr>
        <w:t>та задишку</w:t>
      </w:r>
      <w:r w:rsidR="002F4613">
        <w:rPr>
          <w:rFonts w:ascii="Times New Roman" w:hAnsi="Times New Roman"/>
          <w:spacing w:val="5"/>
          <w:sz w:val="28"/>
          <w:szCs w:val="28"/>
          <w:lang w:val="uk-UA"/>
        </w:rPr>
        <w:t xml:space="preserve"> </w:t>
      </w:r>
      <w:r w:rsidR="00BE6434">
        <w:rPr>
          <w:rFonts w:ascii="Times New Roman" w:hAnsi="Times New Roman"/>
          <w:spacing w:val="5"/>
          <w:sz w:val="28"/>
          <w:szCs w:val="28"/>
          <w:lang w:val="uk-UA"/>
        </w:rPr>
        <w:t>(</w:t>
      </w:r>
      <w:r w:rsidR="00BE6434" w:rsidRPr="004A67C1">
        <w:rPr>
          <w:rFonts w:asciiTheme="majorBidi" w:hAnsiTheme="majorBidi" w:cstheme="majorBidi"/>
          <w:sz w:val="28"/>
          <w:szCs w:val="28"/>
          <w:lang w:val="uk-UA" w:eastAsia="en-US"/>
        </w:rPr>
        <w:t>26 (65%)</w:t>
      </w:r>
      <w:r w:rsidR="00BE6434">
        <w:rPr>
          <w:rFonts w:asciiTheme="majorBidi" w:hAnsiTheme="majorBidi" w:cstheme="majorBidi"/>
          <w:sz w:val="28"/>
          <w:szCs w:val="28"/>
          <w:lang w:val="uk-UA" w:eastAsia="en-US"/>
        </w:rPr>
        <w:t xml:space="preserve"> та</w:t>
      </w:r>
      <w:r w:rsidR="00BE6434" w:rsidRPr="004A67C1">
        <w:rPr>
          <w:rFonts w:asciiTheme="majorBidi" w:hAnsiTheme="majorBidi" w:cstheme="majorBidi"/>
          <w:sz w:val="28"/>
          <w:szCs w:val="28"/>
          <w:lang w:val="uk-UA" w:eastAsia="en-US"/>
        </w:rPr>
        <w:t xml:space="preserve"> </w:t>
      </w:r>
      <w:r w:rsidR="00BE6434" w:rsidRPr="00873676">
        <w:rPr>
          <w:rFonts w:asciiTheme="majorBidi" w:hAnsiTheme="majorBidi" w:cstheme="majorBidi"/>
          <w:sz w:val="28"/>
          <w:szCs w:val="28"/>
          <w:lang w:val="uk-UA" w:eastAsia="en-US"/>
        </w:rPr>
        <w:t>16</w:t>
      </w:r>
      <w:r w:rsidR="00BE6434" w:rsidRPr="004A67C1">
        <w:rPr>
          <w:rFonts w:asciiTheme="majorBidi" w:hAnsiTheme="majorBidi" w:cstheme="majorBidi"/>
          <w:sz w:val="28"/>
          <w:szCs w:val="28"/>
          <w:lang w:val="uk-UA" w:eastAsia="en-US"/>
        </w:rPr>
        <w:t xml:space="preserve"> (64%)</w:t>
      </w:r>
      <w:r w:rsidR="00BE6434">
        <w:rPr>
          <w:rFonts w:asciiTheme="majorBidi" w:hAnsiTheme="majorBidi" w:cstheme="majorBidi"/>
          <w:sz w:val="28"/>
          <w:szCs w:val="28"/>
          <w:lang w:val="uk-UA" w:eastAsia="en-US"/>
        </w:rPr>
        <w:t xml:space="preserve"> відповідно).</w:t>
      </w:r>
      <w:r w:rsidR="00BE6434" w:rsidRPr="00BE6434">
        <w:rPr>
          <w:rFonts w:ascii="Times New Roman" w:hAnsi="Times New Roman"/>
          <w:spacing w:val="5"/>
          <w:sz w:val="28"/>
          <w:szCs w:val="28"/>
          <w:lang w:val="uk-UA"/>
        </w:rPr>
        <w:t xml:space="preserve"> </w:t>
      </w:r>
      <w:r w:rsidR="00BE6434" w:rsidRPr="00261E21">
        <w:rPr>
          <w:rFonts w:ascii="Times New Roman" w:hAnsi="Times New Roman"/>
          <w:spacing w:val="5"/>
          <w:sz w:val="28"/>
          <w:szCs w:val="28"/>
          <w:lang w:val="uk-UA"/>
        </w:rPr>
        <w:t>Збільшення маси тіла турбувало</w:t>
      </w:r>
      <w:r w:rsidR="00BE6434">
        <w:rPr>
          <w:rFonts w:ascii="Times New Roman" w:hAnsi="Times New Roman"/>
          <w:spacing w:val="5"/>
          <w:sz w:val="28"/>
          <w:szCs w:val="28"/>
          <w:lang w:val="uk-UA"/>
        </w:rPr>
        <w:t xml:space="preserve"> </w:t>
      </w:r>
      <w:r w:rsidR="00BE6434" w:rsidRPr="004A67C1">
        <w:rPr>
          <w:rFonts w:asciiTheme="majorBidi" w:hAnsiTheme="majorBidi" w:cstheme="majorBidi"/>
          <w:sz w:val="28"/>
          <w:szCs w:val="28"/>
          <w:lang w:val="uk-UA" w:eastAsia="en-US"/>
        </w:rPr>
        <w:t>3</w:t>
      </w:r>
      <w:r w:rsidR="00BE6434" w:rsidRPr="00873676">
        <w:rPr>
          <w:rFonts w:asciiTheme="majorBidi" w:hAnsiTheme="majorBidi" w:cstheme="majorBidi"/>
          <w:sz w:val="28"/>
          <w:szCs w:val="28"/>
          <w:lang w:val="uk-UA" w:eastAsia="en-US"/>
        </w:rPr>
        <w:t>3</w:t>
      </w:r>
      <w:r w:rsidR="00BE6434" w:rsidRPr="004A67C1">
        <w:rPr>
          <w:rFonts w:asciiTheme="majorBidi" w:hAnsiTheme="majorBidi" w:cstheme="majorBidi"/>
          <w:sz w:val="28"/>
          <w:szCs w:val="28"/>
          <w:lang w:val="uk-UA" w:eastAsia="en-US"/>
        </w:rPr>
        <w:t xml:space="preserve"> (87,5%)</w:t>
      </w:r>
      <w:r w:rsidR="00BE6434">
        <w:rPr>
          <w:rFonts w:ascii="Times New Roman" w:hAnsi="Times New Roman"/>
          <w:spacing w:val="5"/>
          <w:sz w:val="28"/>
          <w:szCs w:val="28"/>
          <w:lang w:val="uk-UA"/>
        </w:rPr>
        <w:t xml:space="preserve">  пацієнтів на </w:t>
      </w:r>
      <w:r w:rsidR="00BE6434" w:rsidRPr="00261E21">
        <w:rPr>
          <w:rFonts w:ascii="Times New Roman" w:hAnsi="Times New Roman"/>
          <w:spacing w:val="5"/>
          <w:sz w:val="28"/>
          <w:szCs w:val="28"/>
          <w:lang w:val="uk-UA"/>
        </w:rPr>
        <w:t>Г</w:t>
      </w:r>
      <w:r w:rsidR="00BE6434">
        <w:rPr>
          <w:rFonts w:ascii="Times New Roman" w:hAnsi="Times New Roman"/>
          <w:spacing w:val="5"/>
          <w:sz w:val="28"/>
          <w:szCs w:val="28"/>
          <w:lang w:val="uk-UA"/>
        </w:rPr>
        <w:t>Х</w:t>
      </w:r>
      <w:r w:rsidR="00BE6434" w:rsidRPr="00261E21">
        <w:rPr>
          <w:rFonts w:ascii="Times New Roman" w:hAnsi="Times New Roman"/>
          <w:spacing w:val="5"/>
          <w:sz w:val="28"/>
          <w:szCs w:val="28"/>
          <w:lang w:val="uk-UA"/>
        </w:rPr>
        <w:t xml:space="preserve"> </w:t>
      </w:r>
      <w:r w:rsidR="00BE6434">
        <w:rPr>
          <w:rFonts w:ascii="Times New Roman" w:hAnsi="Times New Roman"/>
          <w:spacing w:val="5"/>
          <w:sz w:val="28"/>
          <w:szCs w:val="28"/>
          <w:lang w:val="uk-UA"/>
        </w:rPr>
        <w:t xml:space="preserve">з нормальною масою тіла </w:t>
      </w:r>
      <w:r w:rsidR="00BE6434" w:rsidRPr="00261E21">
        <w:rPr>
          <w:rFonts w:ascii="Times New Roman" w:hAnsi="Times New Roman"/>
          <w:spacing w:val="5"/>
          <w:sz w:val="28"/>
          <w:szCs w:val="28"/>
          <w:lang w:val="uk-UA"/>
        </w:rPr>
        <w:t xml:space="preserve">та </w:t>
      </w:r>
      <w:r w:rsidR="00BE6434" w:rsidRPr="00873676">
        <w:rPr>
          <w:rFonts w:asciiTheme="majorBidi" w:hAnsiTheme="majorBidi" w:cstheme="majorBidi"/>
          <w:sz w:val="28"/>
          <w:szCs w:val="28"/>
          <w:lang w:val="uk-UA" w:eastAsia="en-US"/>
        </w:rPr>
        <w:t>25</w:t>
      </w:r>
      <w:r w:rsidR="00BE6434" w:rsidRPr="004A67C1">
        <w:rPr>
          <w:rFonts w:asciiTheme="majorBidi" w:hAnsiTheme="majorBidi" w:cstheme="majorBidi"/>
          <w:sz w:val="28"/>
          <w:szCs w:val="28"/>
          <w:lang w:val="uk-UA" w:eastAsia="en-US"/>
        </w:rPr>
        <w:t xml:space="preserve"> (100%)</w:t>
      </w:r>
      <w:r w:rsidR="00BE6434">
        <w:rPr>
          <w:rFonts w:asciiTheme="majorBidi" w:hAnsiTheme="majorBidi" w:cstheme="majorBidi"/>
          <w:sz w:val="28"/>
          <w:szCs w:val="28"/>
          <w:lang w:val="uk-UA" w:eastAsia="en-US"/>
        </w:rPr>
        <w:t xml:space="preserve"> хворих</w:t>
      </w:r>
      <w:r w:rsidR="00BE6434">
        <w:rPr>
          <w:rFonts w:ascii="Times New Roman" w:hAnsi="Times New Roman"/>
          <w:spacing w:val="5"/>
          <w:sz w:val="28"/>
          <w:szCs w:val="28"/>
          <w:lang w:val="uk-UA"/>
        </w:rPr>
        <w:t xml:space="preserve"> з надмірною вагою</w:t>
      </w:r>
      <w:r w:rsidR="00BE6434" w:rsidRPr="00261E21">
        <w:rPr>
          <w:rFonts w:ascii="Times New Roman" w:hAnsi="Times New Roman"/>
          <w:spacing w:val="5"/>
          <w:sz w:val="28"/>
          <w:szCs w:val="28"/>
          <w:lang w:val="uk-UA"/>
        </w:rPr>
        <w:t xml:space="preserve">. </w:t>
      </w:r>
    </w:p>
    <w:p w:rsidR="00BE6434" w:rsidRPr="00261E21" w:rsidRDefault="00BE6434" w:rsidP="002F4613">
      <w:pPr>
        <w:spacing w:after="0" w:line="360" w:lineRule="auto"/>
        <w:ind w:firstLine="720"/>
        <w:jc w:val="both"/>
        <w:rPr>
          <w:rFonts w:ascii="Times New Roman" w:hAnsi="Times New Roman"/>
          <w:spacing w:val="5"/>
          <w:sz w:val="28"/>
          <w:szCs w:val="28"/>
          <w:lang w:val="uk-UA"/>
        </w:rPr>
      </w:pPr>
      <w:r w:rsidRPr="00261E21">
        <w:rPr>
          <w:rFonts w:ascii="Times New Roman" w:hAnsi="Times New Roman"/>
          <w:spacing w:val="5"/>
          <w:sz w:val="28"/>
          <w:szCs w:val="28"/>
          <w:lang w:val="uk-UA"/>
        </w:rPr>
        <w:t>Акцент ІІ тону на</w:t>
      </w:r>
      <w:r>
        <w:rPr>
          <w:rFonts w:ascii="Times New Roman" w:hAnsi="Times New Roman"/>
          <w:spacing w:val="5"/>
          <w:sz w:val="28"/>
          <w:szCs w:val="28"/>
          <w:lang w:val="uk-UA"/>
        </w:rPr>
        <w:t>д аортою</w:t>
      </w:r>
      <w:r w:rsidRPr="00261E21">
        <w:rPr>
          <w:rFonts w:ascii="Times New Roman" w:hAnsi="Times New Roman"/>
          <w:spacing w:val="5"/>
          <w:sz w:val="28"/>
          <w:szCs w:val="28"/>
          <w:lang w:val="uk-UA"/>
        </w:rPr>
        <w:t xml:space="preserve"> </w:t>
      </w:r>
      <w:r>
        <w:rPr>
          <w:rFonts w:ascii="Times New Roman" w:hAnsi="Times New Roman"/>
          <w:spacing w:val="5"/>
          <w:sz w:val="28"/>
          <w:szCs w:val="28"/>
          <w:lang w:val="uk-UA"/>
        </w:rPr>
        <w:t>встановлен</w:t>
      </w:r>
      <w:r w:rsidR="007D343F">
        <w:rPr>
          <w:rFonts w:ascii="Times New Roman" w:hAnsi="Times New Roman"/>
          <w:spacing w:val="5"/>
          <w:sz w:val="28"/>
          <w:szCs w:val="28"/>
          <w:lang w:val="uk-UA"/>
        </w:rPr>
        <w:t>о</w:t>
      </w:r>
      <w:r>
        <w:rPr>
          <w:rFonts w:ascii="Times New Roman" w:hAnsi="Times New Roman"/>
          <w:spacing w:val="5"/>
          <w:sz w:val="28"/>
          <w:szCs w:val="28"/>
          <w:lang w:val="uk-UA"/>
        </w:rPr>
        <w:t xml:space="preserve"> у </w:t>
      </w:r>
      <w:r w:rsidRPr="004A67C1">
        <w:rPr>
          <w:rFonts w:asciiTheme="majorBidi" w:hAnsiTheme="majorBidi" w:cstheme="majorBidi"/>
          <w:sz w:val="28"/>
          <w:szCs w:val="28"/>
          <w:lang w:val="uk-UA" w:eastAsia="en-US"/>
        </w:rPr>
        <w:t>1</w:t>
      </w:r>
      <w:r w:rsidRPr="00873676">
        <w:rPr>
          <w:rFonts w:asciiTheme="majorBidi" w:hAnsiTheme="majorBidi" w:cstheme="majorBidi"/>
          <w:sz w:val="28"/>
          <w:szCs w:val="28"/>
          <w:lang w:val="uk-UA" w:eastAsia="en-US"/>
        </w:rPr>
        <w:t>3</w:t>
      </w:r>
      <w:r w:rsidRPr="004A67C1">
        <w:rPr>
          <w:rFonts w:asciiTheme="majorBidi" w:hAnsiTheme="majorBidi" w:cstheme="majorBidi"/>
          <w:sz w:val="28"/>
          <w:szCs w:val="28"/>
          <w:lang w:val="uk-UA" w:eastAsia="en-US"/>
        </w:rPr>
        <w:t xml:space="preserve"> (37,5%)</w:t>
      </w:r>
      <w:r>
        <w:rPr>
          <w:rFonts w:asciiTheme="majorBidi" w:hAnsiTheme="majorBidi" w:cstheme="majorBidi"/>
          <w:sz w:val="28"/>
          <w:szCs w:val="28"/>
          <w:lang w:val="uk-UA" w:eastAsia="en-US"/>
        </w:rPr>
        <w:t xml:space="preserve"> хворих першої підгрупи та </w:t>
      </w:r>
      <w:r w:rsidRPr="00873676">
        <w:rPr>
          <w:rFonts w:asciiTheme="majorBidi" w:hAnsiTheme="majorBidi" w:cstheme="majorBidi"/>
          <w:sz w:val="28"/>
          <w:szCs w:val="28"/>
          <w:lang w:val="uk-UA" w:eastAsia="en-US"/>
        </w:rPr>
        <w:t>20</w:t>
      </w:r>
      <w:r w:rsidRPr="004A67C1">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82</w:t>
      </w:r>
      <w:r w:rsidRPr="004A67C1">
        <w:rPr>
          <w:rFonts w:asciiTheme="majorBidi" w:hAnsiTheme="majorBidi" w:cstheme="majorBidi"/>
          <w:sz w:val="28"/>
          <w:szCs w:val="28"/>
          <w:lang w:val="uk-UA" w:eastAsia="en-US"/>
        </w:rPr>
        <w:t>%)</w:t>
      </w:r>
      <w:r w:rsidR="007D343F">
        <w:rPr>
          <w:rFonts w:asciiTheme="majorBidi" w:hAnsiTheme="majorBidi" w:cstheme="majorBidi"/>
          <w:sz w:val="28"/>
          <w:szCs w:val="28"/>
          <w:lang w:val="uk-UA" w:eastAsia="en-US"/>
        </w:rPr>
        <w:t xml:space="preserve"> пацієнтів</w:t>
      </w:r>
      <w:r>
        <w:rPr>
          <w:rFonts w:asciiTheme="majorBidi" w:hAnsiTheme="majorBidi" w:cstheme="majorBidi"/>
          <w:sz w:val="28"/>
          <w:szCs w:val="28"/>
          <w:lang w:val="uk-UA" w:eastAsia="en-US"/>
        </w:rPr>
        <w:t xml:space="preserve"> з порушеннями маси тіла </w:t>
      </w:r>
      <w:r w:rsidRPr="00BE6434">
        <w:rPr>
          <w:rFonts w:ascii="Times New Roman" w:hAnsi="Times New Roman"/>
          <w:sz w:val="28"/>
          <w:szCs w:val="28"/>
          <w:lang w:val="uk-UA"/>
        </w:rPr>
        <w:t>(р&lt;0,05).</w:t>
      </w:r>
      <w:r w:rsidRPr="00261E21">
        <w:rPr>
          <w:rFonts w:ascii="Times New Roman" w:hAnsi="Times New Roman"/>
          <w:spacing w:val="5"/>
          <w:sz w:val="28"/>
          <w:szCs w:val="28"/>
          <w:lang w:val="uk-UA"/>
        </w:rPr>
        <w:t xml:space="preserve"> </w:t>
      </w:r>
      <w:r>
        <w:rPr>
          <w:rFonts w:ascii="Times New Roman" w:hAnsi="Times New Roman"/>
          <w:spacing w:val="5"/>
          <w:sz w:val="28"/>
          <w:szCs w:val="28"/>
          <w:lang w:val="uk-UA"/>
        </w:rPr>
        <w:t>П</w:t>
      </w:r>
      <w:r w:rsidRPr="00261E21">
        <w:rPr>
          <w:rFonts w:ascii="Times New Roman" w:hAnsi="Times New Roman"/>
          <w:spacing w:val="5"/>
          <w:sz w:val="28"/>
          <w:szCs w:val="28"/>
          <w:lang w:val="uk-UA"/>
        </w:rPr>
        <w:t>ослаблення І тону були зафіксован</w:t>
      </w:r>
      <w:r>
        <w:rPr>
          <w:rFonts w:ascii="Times New Roman" w:hAnsi="Times New Roman"/>
          <w:spacing w:val="5"/>
          <w:sz w:val="28"/>
          <w:szCs w:val="28"/>
          <w:lang w:val="uk-UA"/>
        </w:rPr>
        <w:t xml:space="preserve">і у </w:t>
      </w:r>
      <w:r w:rsidRPr="00873676">
        <w:rPr>
          <w:rFonts w:asciiTheme="majorBidi" w:hAnsiTheme="majorBidi" w:cstheme="majorBidi"/>
          <w:sz w:val="28"/>
          <w:szCs w:val="28"/>
          <w:lang w:val="uk-UA" w:eastAsia="en-US"/>
        </w:rPr>
        <w:t>3</w:t>
      </w:r>
      <w:r w:rsidRPr="00D723E9">
        <w:rPr>
          <w:rFonts w:asciiTheme="majorBidi" w:hAnsiTheme="majorBidi" w:cstheme="majorBidi"/>
          <w:sz w:val="28"/>
          <w:szCs w:val="28"/>
          <w:lang w:val="uk-UA" w:eastAsia="en-US"/>
        </w:rPr>
        <w:t xml:space="preserve"> (12,5%)</w:t>
      </w:r>
      <w:r>
        <w:rPr>
          <w:rFonts w:asciiTheme="majorBidi" w:hAnsiTheme="majorBidi" w:cstheme="majorBidi"/>
          <w:sz w:val="28"/>
          <w:szCs w:val="28"/>
          <w:lang w:val="uk-UA" w:eastAsia="en-US"/>
        </w:rPr>
        <w:t xml:space="preserve"> </w:t>
      </w:r>
      <w:r w:rsidR="007D343F">
        <w:rPr>
          <w:rFonts w:asciiTheme="majorBidi" w:hAnsiTheme="majorBidi" w:cstheme="majorBidi"/>
          <w:sz w:val="28"/>
          <w:szCs w:val="28"/>
          <w:lang w:val="uk-UA" w:eastAsia="en-US"/>
        </w:rPr>
        <w:t>осіб</w:t>
      </w:r>
      <w:r>
        <w:rPr>
          <w:rFonts w:asciiTheme="majorBidi" w:hAnsiTheme="majorBidi" w:cstheme="majorBidi"/>
          <w:sz w:val="28"/>
          <w:szCs w:val="28"/>
          <w:lang w:val="uk-UA" w:eastAsia="en-US"/>
        </w:rPr>
        <w:t xml:space="preserve"> з нормальною </w:t>
      </w:r>
      <w:r>
        <w:rPr>
          <w:rFonts w:asciiTheme="majorBidi" w:hAnsiTheme="majorBidi" w:cstheme="majorBidi"/>
          <w:sz w:val="28"/>
          <w:szCs w:val="28"/>
          <w:lang w:val="uk-UA" w:eastAsia="en-US"/>
        </w:rPr>
        <w:lastRenderedPageBreak/>
        <w:t xml:space="preserve">масою тіла та </w:t>
      </w:r>
      <w:r w:rsidRPr="00873676">
        <w:rPr>
          <w:rFonts w:asciiTheme="majorBidi" w:hAnsiTheme="majorBidi" w:cstheme="majorBidi"/>
          <w:sz w:val="28"/>
          <w:szCs w:val="28"/>
          <w:lang w:val="uk-UA" w:eastAsia="en-US"/>
        </w:rPr>
        <w:t>19</w:t>
      </w:r>
      <w:r w:rsidRPr="00D723E9">
        <w:rPr>
          <w:rFonts w:asciiTheme="majorBidi" w:hAnsiTheme="majorBidi" w:cstheme="majorBidi"/>
          <w:sz w:val="28"/>
          <w:szCs w:val="28"/>
          <w:lang w:val="uk-UA" w:eastAsia="en-US"/>
        </w:rPr>
        <w:t xml:space="preserve"> (76%)</w:t>
      </w:r>
      <w:r>
        <w:rPr>
          <w:rFonts w:asciiTheme="majorBidi" w:hAnsiTheme="majorBidi" w:cstheme="majorBidi"/>
          <w:spacing w:val="5"/>
          <w:sz w:val="28"/>
          <w:szCs w:val="28"/>
          <w:lang w:val="uk-UA" w:eastAsia="en-US"/>
        </w:rPr>
        <w:t xml:space="preserve"> – з </w:t>
      </w:r>
      <w:r>
        <w:rPr>
          <w:rFonts w:ascii="Times New Roman" w:hAnsi="Times New Roman"/>
          <w:spacing w:val="5"/>
          <w:sz w:val="28"/>
          <w:szCs w:val="28"/>
          <w:lang w:val="uk-UA"/>
        </w:rPr>
        <w:t xml:space="preserve">надмірною вагою </w:t>
      </w:r>
      <w:r w:rsidR="007D343F">
        <w:rPr>
          <w:rFonts w:ascii="Times New Roman" w:hAnsi="Times New Roman"/>
          <w:spacing w:val="5"/>
          <w:sz w:val="28"/>
          <w:szCs w:val="28"/>
          <w:lang w:val="uk-UA"/>
        </w:rPr>
        <w:t>й</w:t>
      </w:r>
      <w:r>
        <w:rPr>
          <w:rFonts w:ascii="Times New Roman" w:hAnsi="Times New Roman"/>
          <w:spacing w:val="5"/>
          <w:sz w:val="28"/>
          <w:szCs w:val="28"/>
          <w:lang w:val="uk-UA"/>
        </w:rPr>
        <w:t xml:space="preserve"> ожирінням</w:t>
      </w:r>
      <w:r w:rsidRPr="00261E21">
        <w:rPr>
          <w:rFonts w:ascii="Times New Roman" w:hAnsi="Times New Roman"/>
          <w:spacing w:val="5"/>
          <w:sz w:val="28"/>
          <w:szCs w:val="28"/>
          <w:lang w:val="uk-UA"/>
        </w:rPr>
        <w:t xml:space="preserve"> </w:t>
      </w:r>
      <w:r w:rsidRPr="00261E21">
        <w:rPr>
          <w:rFonts w:ascii="Times New Roman" w:hAnsi="Times New Roman"/>
          <w:sz w:val="28"/>
          <w:szCs w:val="28"/>
          <w:lang w:val="uk-UA"/>
        </w:rPr>
        <w:t>(р&lt;0,05).</w:t>
      </w:r>
      <w:r w:rsidRPr="00261E21">
        <w:rPr>
          <w:rFonts w:ascii="Times New Roman" w:hAnsi="Times New Roman"/>
          <w:spacing w:val="5"/>
          <w:sz w:val="28"/>
          <w:szCs w:val="28"/>
          <w:lang w:val="uk-UA"/>
        </w:rPr>
        <w:t xml:space="preserve"> </w:t>
      </w:r>
      <w:r>
        <w:rPr>
          <w:rFonts w:ascii="Times New Roman" w:hAnsi="Times New Roman"/>
          <w:spacing w:val="5"/>
          <w:sz w:val="28"/>
          <w:szCs w:val="28"/>
          <w:lang w:val="uk-UA"/>
        </w:rPr>
        <w:t xml:space="preserve">Розширені межі серця мали </w:t>
      </w:r>
      <w:r w:rsidRPr="00873676">
        <w:rPr>
          <w:rFonts w:asciiTheme="majorBidi" w:hAnsiTheme="majorBidi" w:cstheme="majorBidi"/>
          <w:sz w:val="28"/>
          <w:szCs w:val="28"/>
          <w:lang w:val="uk-UA" w:eastAsia="en-US"/>
        </w:rPr>
        <w:t>18</w:t>
      </w:r>
      <w:r w:rsidRPr="00D723E9">
        <w:rPr>
          <w:rFonts w:asciiTheme="majorBidi" w:hAnsiTheme="majorBidi" w:cstheme="majorBidi"/>
          <w:sz w:val="28"/>
          <w:szCs w:val="28"/>
          <w:lang w:val="uk-UA" w:eastAsia="en-US"/>
        </w:rPr>
        <w:t xml:space="preserve"> (50%)</w:t>
      </w:r>
      <w:r>
        <w:rPr>
          <w:rFonts w:asciiTheme="majorBidi" w:hAnsiTheme="majorBidi" w:cstheme="majorBidi"/>
          <w:sz w:val="28"/>
          <w:szCs w:val="28"/>
          <w:lang w:val="uk-UA" w:eastAsia="en-US"/>
        </w:rPr>
        <w:t xml:space="preserve"> хворих першої підгрупи та </w:t>
      </w:r>
      <w:r w:rsidRPr="00873676">
        <w:rPr>
          <w:rFonts w:asciiTheme="majorBidi" w:hAnsiTheme="majorBidi" w:cstheme="majorBidi"/>
          <w:sz w:val="28"/>
          <w:szCs w:val="28"/>
          <w:lang w:val="uk-UA" w:eastAsia="en-US"/>
        </w:rPr>
        <w:t>13</w:t>
      </w:r>
      <w:r w:rsidRPr="00D723E9">
        <w:rPr>
          <w:rFonts w:asciiTheme="majorBidi" w:hAnsiTheme="majorBidi" w:cstheme="majorBidi"/>
          <w:sz w:val="28"/>
          <w:szCs w:val="28"/>
          <w:lang w:val="uk-UA" w:eastAsia="en-US"/>
        </w:rPr>
        <w:t xml:space="preserve"> (5</w:t>
      </w:r>
      <w:r w:rsidRPr="00873676">
        <w:rPr>
          <w:rFonts w:asciiTheme="majorBidi" w:hAnsiTheme="majorBidi" w:cstheme="majorBidi"/>
          <w:sz w:val="28"/>
          <w:szCs w:val="28"/>
          <w:lang w:val="uk-UA" w:eastAsia="en-US"/>
        </w:rPr>
        <w:t>2</w:t>
      </w:r>
      <w:r w:rsidRPr="00D723E9">
        <w:rPr>
          <w:rFonts w:asciiTheme="majorBidi" w:hAnsiTheme="majorBidi" w:cstheme="majorBidi"/>
          <w:sz w:val="28"/>
          <w:szCs w:val="28"/>
          <w:lang w:val="uk-UA" w:eastAsia="en-US"/>
        </w:rPr>
        <w:t>%)</w:t>
      </w:r>
      <w:r w:rsidR="002F4613">
        <w:rPr>
          <w:rFonts w:asciiTheme="majorBidi" w:hAnsiTheme="majorBidi" w:cstheme="majorBidi"/>
          <w:sz w:val="28"/>
          <w:szCs w:val="28"/>
          <w:lang w:val="uk-UA" w:eastAsia="en-US"/>
        </w:rPr>
        <w:t xml:space="preserve"> хворих другої підгрупи (Т</w:t>
      </w:r>
      <w:r>
        <w:rPr>
          <w:rFonts w:asciiTheme="majorBidi" w:hAnsiTheme="majorBidi" w:cstheme="majorBidi"/>
          <w:sz w:val="28"/>
          <w:szCs w:val="28"/>
          <w:lang w:val="uk-UA" w:eastAsia="en-US"/>
        </w:rPr>
        <w:t>абл</w:t>
      </w:r>
      <w:r w:rsidR="002F4613">
        <w:rPr>
          <w:rFonts w:asciiTheme="majorBidi" w:hAnsiTheme="majorBidi" w:cstheme="majorBidi"/>
          <w:sz w:val="28"/>
          <w:szCs w:val="28"/>
          <w:lang w:val="uk-UA" w:eastAsia="en-US"/>
        </w:rPr>
        <w:t>.</w:t>
      </w:r>
      <w:r>
        <w:rPr>
          <w:rFonts w:asciiTheme="majorBidi" w:hAnsiTheme="majorBidi" w:cstheme="majorBidi"/>
          <w:sz w:val="28"/>
          <w:szCs w:val="28"/>
          <w:lang w:val="uk-UA" w:eastAsia="en-US"/>
        </w:rPr>
        <w:t xml:space="preserve"> 2.5)</w:t>
      </w:r>
      <w:r w:rsidR="002F4613">
        <w:rPr>
          <w:rFonts w:asciiTheme="majorBidi" w:hAnsiTheme="majorBidi" w:cstheme="majorBidi"/>
          <w:sz w:val="28"/>
          <w:szCs w:val="28"/>
          <w:lang w:val="uk-UA" w:eastAsia="en-US"/>
        </w:rPr>
        <w:t>.</w:t>
      </w:r>
    </w:p>
    <w:p w:rsidR="00F44DB7" w:rsidRPr="00261E21" w:rsidRDefault="00DC4B02" w:rsidP="00261E21">
      <w:pPr>
        <w:shd w:val="clear" w:color="auto" w:fill="FFFFFF"/>
        <w:spacing w:after="0" w:line="360" w:lineRule="auto"/>
        <w:ind w:firstLine="720"/>
        <w:jc w:val="right"/>
        <w:rPr>
          <w:rFonts w:ascii="Times New Roman" w:hAnsi="Times New Roman"/>
          <w:spacing w:val="5"/>
          <w:sz w:val="28"/>
          <w:szCs w:val="28"/>
          <w:lang w:val="uk-UA"/>
        </w:rPr>
      </w:pPr>
      <w:r>
        <w:rPr>
          <w:rFonts w:ascii="Times New Roman" w:hAnsi="Times New Roman"/>
          <w:spacing w:val="5"/>
          <w:sz w:val="28"/>
          <w:szCs w:val="28"/>
          <w:lang w:val="uk-UA"/>
        </w:rPr>
        <w:t xml:space="preserve">     </w:t>
      </w:r>
      <w:r w:rsidR="00F44DB7" w:rsidRPr="00261E21">
        <w:rPr>
          <w:rFonts w:ascii="Times New Roman" w:hAnsi="Times New Roman"/>
          <w:spacing w:val="5"/>
          <w:sz w:val="28"/>
          <w:szCs w:val="28"/>
        </w:rPr>
        <w:t>Таблиця 2.</w:t>
      </w:r>
      <w:r w:rsidR="00436172" w:rsidRPr="00261E21">
        <w:rPr>
          <w:rFonts w:ascii="Times New Roman" w:hAnsi="Times New Roman"/>
          <w:spacing w:val="5"/>
          <w:sz w:val="28"/>
          <w:szCs w:val="28"/>
          <w:lang w:val="uk-UA"/>
        </w:rPr>
        <w:t>5</w:t>
      </w:r>
    </w:p>
    <w:p w:rsidR="007D343F" w:rsidRDefault="002C2011" w:rsidP="002C2011">
      <w:pPr>
        <w:shd w:val="clear" w:color="auto" w:fill="FFFFFF"/>
        <w:spacing w:after="0" w:line="360" w:lineRule="auto"/>
        <w:ind w:firstLine="720"/>
        <w:jc w:val="center"/>
        <w:rPr>
          <w:rFonts w:ascii="Times New Roman" w:hAnsi="Times New Roman"/>
          <w:spacing w:val="5"/>
          <w:sz w:val="28"/>
          <w:szCs w:val="28"/>
          <w:lang w:val="uk-UA"/>
        </w:rPr>
      </w:pPr>
      <w:r w:rsidRPr="0036729D">
        <w:rPr>
          <w:rFonts w:asciiTheme="majorBidi" w:hAnsiTheme="majorBidi" w:cstheme="majorBidi"/>
          <w:spacing w:val="5"/>
          <w:sz w:val="28"/>
          <w:szCs w:val="28"/>
          <w:lang w:val="uk-UA"/>
        </w:rPr>
        <w:t xml:space="preserve">Дані скарг та клінічного обстеження хворих </w:t>
      </w:r>
      <w:r>
        <w:rPr>
          <w:rFonts w:asciiTheme="majorBidi" w:hAnsiTheme="majorBidi" w:cstheme="majorBidi"/>
          <w:spacing w:val="5"/>
          <w:sz w:val="28"/>
          <w:szCs w:val="28"/>
          <w:lang w:val="uk-UA"/>
        </w:rPr>
        <w:t>на</w:t>
      </w:r>
      <w:r w:rsidR="00CE3AEC" w:rsidRPr="00501AB2">
        <w:rPr>
          <w:rFonts w:ascii="Times New Roman" w:hAnsi="Times New Roman"/>
          <w:spacing w:val="5"/>
          <w:sz w:val="28"/>
          <w:szCs w:val="28"/>
          <w:lang w:val="uk-UA"/>
        </w:rPr>
        <w:t xml:space="preserve"> </w:t>
      </w:r>
      <w:r w:rsidR="001A55CB" w:rsidRPr="00501AB2">
        <w:rPr>
          <w:rFonts w:ascii="Times New Roman" w:hAnsi="Times New Roman"/>
          <w:spacing w:val="5"/>
          <w:sz w:val="28"/>
          <w:szCs w:val="28"/>
          <w:lang w:val="uk-UA"/>
        </w:rPr>
        <w:t>Г</w:t>
      </w:r>
      <w:r w:rsidR="00CE3AEC" w:rsidRPr="00501AB2">
        <w:rPr>
          <w:rFonts w:ascii="Times New Roman" w:hAnsi="Times New Roman"/>
          <w:spacing w:val="5"/>
          <w:sz w:val="28"/>
          <w:szCs w:val="28"/>
          <w:lang w:val="uk-UA"/>
        </w:rPr>
        <w:t>Х</w:t>
      </w:r>
    </w:p>
    <w:p w:rsidR="00F44DB7" w:rsidRPr="00501AB2" w:rsidRDefault="001A55CB" w:rsidP="002C2011">
      <w:pPr>
        <w:shd w:val="clear" w:color="auto" w:fill="FFFFFF"/>
        <w:spacing w:after="0" w:line="360" w:lineRule="auto"/>
        <w:ind w:firstLine="720"/>
        <w:jc w:val="center"/>
        <w:rPr>
          <w:rFonts w:ascii="Times New Roman" w:hAnsi="Times New Roman"/>
          <w:spacing w:val="5"/>
          <w:sz w:val="28"/>
          <w:szCs w:val="28"/>
          <w:lang w:val="uk-UA"/>
        </w:rPr>
      </w:pPr>
      <w:r w:rsidRPr="00501AB2">
        <w:rPr>
          <w:rFonts w:ascii="Times New Roman" w:hAnsi="Times New Roman"/>
          <w:spacing w:val="5"/>
          <w:sz w:val="28"/>
          <w:szCs w:val="28"/>
          <w:lang w:val="uk-UA"/>
        </w:rPr>
        <w:t>без ЦД 2</w:t>
      </w:r>
      <w:r w:rsidR="007D343F">
        <w:rPr>
          <w:rFonts w:ascii="Times New Roman" w:hAnsi="Times New Roman"/>
          <w:spacing w:val="5"/>
          <w:sz w:val="28"/>
          <w:szCs w:val="28"/>
          <w:lang w:val="uk-UA"/>
        </w:rPr>
        <w:t>-го</w:t>
      </w:r>
      <w:r w:rsidRPr="00501AB2">
        <w:rPr>
          <w:rFonts w:ascii="Times New Roman" w:hAnsi="Times New Roman"/>
          <w:spacing w:val="5"/>
          <w:sz w:val="28"/>
          <w:szCs w:val="28"/>
          <w:lang w:val="uk-UA"/>
        </w:rPr>
        <w:t xml:space="preserve"> типу</w:t>
      </w:r>
    </w:p>
    <w:tbl>
      <w:tblPr>
        <w:tblStyle w:val="15"/>
        <w:tblW w:w="9630" w:type="dxa"/>
        <w:tblInd w:w="108" w:type="dxa"/>
        <w:tblLook w:val="01E0"/>
      </w:tblPr>
      <w:tblGrid>
        <w:gridCol w:w="629"/>
        <w:gridCol w:w="2325"/>
        <w:gridCol w:w="16"/>
        <w:gridCol w:w="10"/>
        <w:gridCol w:w="8"/>
        <w:gridCol w:w="965"/>
        <w:gridCol w:w="2928"/>
        <w:gridCol w:w="2749"/>
      </w:tblGrid>
      <w:tr w:rsidR="00FE3AA0" w:rsidRPr="00873676" w:rsidTr="007D343F">
        <w:trPr>
          <w:trHeight w:val="1079"/>
        </w:trPr>
        <w:tc>
          <w:tcPr>
            <w:tcW w:w="629" w:type="dxa"/>
            <w:vMerge w:val="restart"/>
          </w:tcPr>
          <w:p w:rsidR="00FE3AA0" w:rsidRPr="00873676" w:rsidRDefault="00FE3AA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w:t>
            </w:r>
          </w:p>
        </w:tc>
        <w:tc>
          <w:tcPr>
            <w:tcW w:w="3324" w:type="dxa"/>
            <w:gridSpan w:val="5"/>
            <w:vMerge w:val="restart"/>
            <w:hideMark/>
          </w:tcPr>
          <w:p w:rsidR="00FE3AA0" w:rsidRPr="00873676" w:rsidRDefault="00FE3AA0"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Показники</w:t>
            </w:r>
          </w:p>
        </w:tc>
        <w:tc>
          <w:tcPr>
            <w:tcW w:w="2928" w:type="dxa"/>
            <w:hideMark/>
          </w:tcPr>
          <w:p w:rsidR="00FE3AA0" w:rsidRPr="00873676" w:rsidRDefault="00FE3AA0"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ГХ та ЦД 2</w:t>
            </w:r>
            <w:r w:rsidR="007D343F">
              <w:rPr>
                <w:rFonts w:asciiTheme="majorBidi" w:hAnsiTheme="majorBidi" w:cstheme="majorBidi"/>
                <w:sz w:val="28"/>
                <w:szCs w:val="28"/>
                <w:lang w:val="uk-UA" w:eastAsia="en-US"/>
              </w:rPr>
              <w:t>-го</w:t>
            </w:r>
            <w:r w:rsidRPr="00873676">
              <w:rPr>
                <w:rFonts w:asciiTheme="majorBidi" w:hAnsiTheme="majorBidi" w:cstheme="majorBidi"/>
                <w:sz w:val="28"/>
                <w:szCs w:val="28"/>
                <w:lang w:val="uk-UA" w:eastAsia="en-US"/>
              </w:rPr>
              <w:t xml:space="preserve"> типу</w:t>
            </w:r>
          </w:p>
          <w:p w:rsidR="00FE3AA0" w:rsidRPr="00873676" w:rsidRDefault="00FE3AA0"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(нормальна маса тіла)</w:t>
            </w:r>
            <w:r w:rsidR="007D343F">
              <w:rPr>
                <w:rFonts w:asciiTheme="majorBidi" w:hAnsiTheme="majorBidi" w:cstheme="majorBidi"/>
                <w:sz w:val="28"/>
                <w:szCs w:val="28"/>
                <w:lang w:val="uk-UA" w:eastAsia="en-US"/>
              </w:rPr>
              <w:t>,</w:t>
            </w:r>
          </w:p>
          <w:p w:rsidR="00FE3AA0" w:rsidRPr="00873676" w:rsidRDefault="00FE3AA0"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en-US" w:eastAsia="en-US"/>
              </w:rPr>
              <w:t>n</w:t>
            </w:r>
            <w:r w:rsidRPr="00873676">
              <w:rPr>
                <w:rFonts w:asciiTheme="majorBidi" w:hAnsiTheme="majorBidi" w:cstheme="majorBidi"/>
                <w:sz w:val="28"/>
                <w:szCs w:val="28"/>
                <w:lang w:eastAsia="en-US"/>
              </w:rPr>
              <w:t xml:space="preserve">= </w:t>
            </w:r>
            <w:r>
              <w:rPr>
                <w:rFonts w:asciiTheme="majorBidi" w:hAnsiTheme="majorBidi" w:cstheme="majorBidi"/>
                <w:sz w:val="28"/>
                <w:szCs w:val="28"/>
                <w:lang w:val="uk-UA" w:eastAsia="en-US"/>
              </w:rPr>
              <w:t>36</w:t>
            </w:r>
          </w:p>
        </w:tc>
        <w:tc>
          <w:tcPr>
            <w:tcW w:w="2749" w:type="dxa"/>
            <w:hideMark/>
          </w:tcPr>
          <w:p w:rsidR="00FE3AA0" w:rsidRPr="00873676" w:rsidRDefault="00FE3AA0"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ГХ та ЦД 2</w:t>
            </w:r>
            <w:r w:rsidR="007D343F">
              <w:rPr>
                <w:rFonts w:asciiTheme="majorBidi" w:hAnsiTheme="majorBidi" w:cstheme="majorBidi"/>
                <w:sz w:val="28"/>
                <w:szCs w:val="28"/>
                <w:lang w:val="uk-UA" w:eastAsia="en-US"/>
              </w:rPr>
              <w:t>-го</w:t>
            </w:r>
            <w:r w:rsidRPr="00873676">
              <w:rPr>
                <w:rFonts w:asciiTheme="majorBidi" w:hAnsiTheme="majorBidi" w:cstheme="majorBidi"/>
                <w:sz w:val="28"/>
                <w:szCs w:val="28"/>
                <w:lang w:val="uk-UA" w:eastAsia="en-US"/>
              </w:rPr>
              <w:t xml:space="preserve"> типу</w:t>
            </w:r>
          </w:p>
          <w:p w:rsidR="00FE3AA0" w:rsidRPr="00873676" w:rsidRDefault="00FE3AA0"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w:t>
            </w:r>
            <w:r>
              <w:rPr>
                <w:rFonts w:asciiTheme="majorBidi" w:hAnsiTheme="majorBidi" w:cstheme="majorBidi"/>
                <w:sz w:val="28"/>
                <w:szCs w:val="28"/>
                <w:lang w:val="uk-UA" w:eastAsia="en-US"/>
              </w:rPr>
              <w:t>надмірна маса</w:t>
            </w:r>
            <w:r w:rsidRPr="00873676">
              <w:rPr>
                <w:rFonts w:asciiTheme="majorBidi" w:hAnsiTheme="majorBidi" w:cstheme="majorBidi"/>
                <w:sz w:val="28"/>
                <w:szCs w:val="28"/>
                <w:lang w:val="uk-UA" w:eastAsia="en-US"/>
              </w:rPr>
              <w:t xml:space="preserve"> тіла</w:t>
            </w:r>
            <w:r>
              <w:rPr>
                <w:rFonts w:asciiTheme="majorBidi" w:hAnsiTheme="majorBidi" w:cstheme="majorBidi"/>
                <w:sz w:val="28"/>
                <w:szCs w:val="28"/>
                <w:lang w:val="uk-UA" w:eastAsia="en-US"/>
              </w:rPr>
              <w:t xml:space="preserve"> та ожиріння</w:t>
            </w:r>
            <w:r w:rsidRPr="00873676">
              <w:rPr>
                <w:rFonts w:asciiTheme="majorBidi" w:hAnsiTheme="majorBidi" w:cstheme="majorBidi"/>
                <w:sz w:val="28"/>
                <w:szCs w:val="28"/>
                <w:lang w:val="uk-UA" w:eastAsia="en-US"/>
              </w:rPr>
              <w:t>)</w:t>
            </w:r>
            <w:r w:rsidR="007D343F">
              <w:rPr>
                <w:rFonts w:asciiTheme="majorBidi" w:hAnsiTheme="majorBidi" w:cstheme="majorBidi"/>
                <w:sz w:val="28"/>
                <w:szCs w:val="28"/>
                <w:lang w:val="uk-UA" w:eastAsia="en-US"/>
              </w:rPr>
              <w:t>,</w:t>
            </w:r>
          </w:p>
          <w:p w:rsidR="00FE3AA0" w:rsidRPr="00873676" w:rsidRDefault="00FE3AA0"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en-US" w:eastAsia="en-US"/>
              </w:rPr>
              <w:t>n</w:t>
            </w:r>
            <w:r w:rsidRPr="00873676">
              <w:rPr>
                <w:rFonts w:asciiTheme="majorBidi" w:hAnsiTheme="majorBidi" w:cstheme="majorBidi"/>
                <w:sz w:val="28"/>
                <w:szCs w:val="28"/>
                <w:lang w:eastAsia="en-US"/>
              </w:rPr>
              <w:t xml:space="preserve"> =</w:t>
            </w:r>
            <w:r>
              <w:rPr>
                <w:rFonts w:asciiTheme="majorBidi" w:hAnsiTheme="majorBidi" w:cstheme="majorBidi"/>
                <w:sz w:val="28"/>
                <w:szCs w:val="28"/>
                <w:lang w:val="uk-UA" w:eastAsia="en-US"/>
              </w:rPr>
              <w:t xml:space="preserve"> 25</w:t>
            </w:r>
          </w:p>
        </w:tc>
      </w:tr>
      <w:tr w:rsidR="00FE3AA0" w:rsidRPr="00873676" w:rsidTr="007D343F">
        <w:trPr>
          <w:trHeight w:val="318"/>
        </w:trPr>
        <w:tc>
          <w:tcPr>
            <w:tcW w:w="629" w:type="dxa"/>
            <w:vMerge/>
          </w:tcPr>
          <w:p w:rsidR="00FE3AA0" w:rsidRPr="00873676" w:rsidRDefault="00FE3AA0" w:rsidP="00FE3AA0">
            <w:pPr>
              <w:spacing w:line="216" w:lineRule="auto"/>
              <w:jc w:val="center"/>
              <w:rPr>
                <w:rFonts w:asciiTheme="majorBidi" w:hAnsiTheme="majorBidi" w:cstheme="majorBidi"/>
                <w:sz w:val="28"/>
                <w:szCs w:val="28"/>
                <w:lang w:val="uk-UA" w:eastAsia="en-US"/>
              </w:rPr>
            </w:pPr>
          </w:p>
        </w:tc>
        <w:tc>
          <w:tcPr>
            <w:tcW w:w="3324" w:type="dxa"/>
            <w:gridSpan w:val="5"/>
            <w:vMerge/>
            <w:hideMark/>
          </w:tcPr>
          <w:p w:rsidR="00FE3AA0" w:rsidRPr="00873676" w:rsidRDefault="00FE3AA0" w:rsidP="00FE3AA0">
            <w:pPr>
              <w:spacing w:line="216" w:lineRule="auto"/>
              <w:jc w:val="center"/>
              <w:rPr>
                <w:rFonts w:asciiTheme="majorBidi" w:hAnsiTheme="majorBidi" w:cstheme="majorBidi"/>
                <w:sz w:val="28"/>
                <w:szCs w:val="28"/>
                <w:lang w:val="uk-UA" w:eastAsia="en-US"/>
              </w:rPr>
            </w:pPr>
          </w:p>
        </w:tc>
        <w:tc>
          <w:tcPr>
            <w:tcW w:w="2928" w:type="dxa"/>
            <w:hideMark/>
          </w:tcPr>
          <w:p w:rsidR="00FE3AA0" w:rsidRPr="00873676" w:rsidRDefault="00FE3AA0"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w:t>
            </w:r>
          </w:p>
        </w:tc>
        <w:tc>
          <w:tcPr>
            <w:tcW w:w="2749" w:type="dxa"/>
            <w:hideMark/>
          </w:tcPr>
          <w:p w:rsidR="00FE3AA0" w:rsidRPr="00873676" w:rsidRDefault="00FE3AA0" w:rsidP="00FE3AA0">
            <w:pPr>
              <w:spacing w:line="33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2</w:t>
            </w:r>
          </w:p>
        </w:tc>
      </w:tr>
      <w:tr w:rsidR="007D343F" w:rsidRPr="000A2F34" w:rsidTr="007D343F">
        <w:trPr>
          <w:trHeight w:val="402"/>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w:t>
            </w:r>
          </w:p>
        </w:tc>
        <w:tc>
          <w:tcPr>
            <w:tcW w:w="2325" w:type="dxa"/>
            <w:vMerge w:val="restart"/>
            <w:hideMark/>
          </w:tcPr>
          <w:p w:rsidR="007D343F" w:rsidRPr="00873676" w:rsidRDefault="007D343F"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Запаморочення</w:t>
            </w:r>
          </w:p>
        </w:tc>
        <w:tc>
          <w:tcPr>
            <w:tcW w:w="999" w:type="dxa"/>
            <w:gridSpan w:val="4"/>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1</w:t>
            </w:r>
            <w:r w:rsidRPr="000A2F34">
              <w:rPr>
                <w:rFonts w:asciiTheme="majorBidi" w:hAnsiTheme="majorBidi" w:cstheme="majorBidi"/>
                <w:sz w:val="28"/>
                <w:szCs w:val="28"/>
                <w:lang w:val="uk-UA" w:eastAsia="en-US"/>
              </w:rPr>
              <w:t>1</w:t>
            </w:r>
            <w:r w:rsidRPr="000A2F34">
              <w:rPr>
                <w:rFonts w:asciiTheme="majorBidi" w:hAnsiTheme="majorBidi" w:cstheme="majorBidi"/>
                <w:sz w:val="28"/>
                <w:szCs w:val="28"/>
                <w:lang w:eastAsia="en-US"/>
              </w:rPr>
              <w:t xml:space="preserve"> (32,5%)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8</w:t>
            </w:r>
            <w:r w:rsidRPr="000A2F34">
              <w:rPr>
                <w:rFonts w:asciiTheme="majorBidi" w:hAnsiTheme="majorBidi" w:cstheme="majorBidi"/>
                <w:sz w:val="28"/>
                <w:szCs w:val="28"/>
                <w:lang w:eastAsia="en-US"/>
              </w:rPr>
              <w:t xml:space="preserve"> (32%)</w:t>
            </w:r>
          </w:p>
        </w:tc>
      </w:tr>
      <w:tr w:rsidR="007D343F" w:rsidRPr="000A2F34" w:rsidTr="007D343F">
        <w:trPr>
          <w:trHeight w:val="469"/>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25" w:type="dxa"/>
            <w:vMerge/>
            <w:hideMark/>
          </w:tcPr>
          <w:p w:rsidR="007D343F" w:rsidRPr="00873676" w:rsidRDefault="007D343F" w:rsidP="00FE3AA0">
            <w:pPr>
              <w:spacing w:line="216" w:lineRule="auto"/>
              <w:rPr>
                <w:rFonts w:asciiTheme="majorBidi" w:hAnsiTheme="majorBidi" w:cstheme="majorBidi"/>
                <w:sz w:val="28"/>
                <w:szCs w:val="28"/>
                <w:lang w:eastAsia="en-US"/>
              </w:rPr>
            </w:pPr>
          </w:p>
        </w:tc>
        <w:tc>
          <w:tcPr>
            <w:tcW w:w="999" w:type="dxa"/>
            <w:gridSpan w:val="4"/>
          </w:tcPr>
          <w:p w:rsidR="007D343F" w:rsidRPr="00873676" w:rsidRDefault="007D343F" w:rsidP="00FE3AA0">
            <w:pPr>
              <w:spacing w:line="216" w:lineRule="auto"/>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eastAsia="en-US"/>
              </w:rPr>
              <w:t>2</w:t>
            </w:r>
            <w:r w:rsidRPr="000A2F34">
              <w:rPr>
                <w:rFonts w:asciiTheme="majorBidi" w:hAnsiTheme="majorBidi" w:cstheme="majorBidi"/>
                <w:sz w:val="28"/>
                <w:szCs w:val="28"/>
                <w:lang w:val="uk-UA" w:eastAsia="en-US"/>
              </w:rPr>
              <w:t>5</w:t>
            </w:r>
            <w:r w:rsidRPr="000A2F34">
              <w:rPr>
                <w:rFonts w:asciiTheme="majorBidi" w:hAnsiTheme="majorBidi" w:cstheme="majorBidi"/>
                <w:sz w:val="28"/>
                <w:szCs w:val="28"/>
                <w:lang w:eastAsia="en-US"/>
              </w:rPr>
              <w:t xml:space="preserve"> (67,5%)</w:t>
            </w:r>
          </w:p>
        </w:tc>
        <w:tc>
          <w:tcPr>
            <w:tcW w:w="2749" w:type="dxa"/>
            <w:hideMark/>
          </w:tcPr>
          <w:p w:rsidR="007D343F" w:rsidRPr="000A2F34" w:rsidRDefault="007D343F" w:rsidP="00FE3AA0">
            <w:pPr>
              <w:spacing w:line="288"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17</w:t>
            </w:r>
            <w:r w:rsidRPr="000A2F34">
              <w:rPr>
                <w:rFonts w:asciiTheme="majorBidi" w:hAnsiTheme="majorBidi" w:cstheme="majorBidi"/>
                <w:sz w:val="28"/>
                <w:szCs w:val="28"/>
                <w:lang w:eastAsia="en-US"/>
              </w:rPr>
              <w:t>(68%)</w:t>
            </w:r>
          </w:p>
          <w:p w:rsidR="007D343F" w:rsidRPr="000A2F34" w:rsidRDefault="007D343F" w:rsidP="00FE3AA0">
            <w:pPr>
              <w:spacing w:line="216" w:lineRule="auto"/>
              <w:jc w:val="center"/>
              <w:rPr>
                <w:rFonts w:asciiTheme="majorBidi" w:hAnsiTheme="majorBidi" w:cstheme="majorBidi"/>
                <w:sz w:val="28"/>
                <w:szCs w:val="28"/>
                <w:lang w:eastAsia="en-US"/>
              </w:rPr>
            </w:pPr>
          </w:p>
        </w:tc>
      </w:tr>
      <w:tr w:rsidR="007D343F" w:rsidRPr="000A2F34" w:rsidTr="007D343F">
        <w:trPr>
          <w:trHeight w:val="485"/>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2.</w:t>
            </w:r>
          </w:p>
        </w:tc>
        <w:tc>
          <w:tcPr>
            <w:tcW w:w="2325" w:type="dxa"/>
            <w:vMerge w:val="restart"/>
            <w:hideMark/>
          </w:tcPr>
          <w:p w:rsidR="007D343F" w:rsidRPr="000A2F34" w:rsidRDefault="007D343F" w:rsidP="00FE3AA0">
            <w:pPr>
              <w:spacing w:line="216" w:lineRule="auto"/>
              <w:rPr>
                <w:rFonts w:asciiTheme="majorBidi" w:hAnsiTheme="majorBidi" w:cstheme="majorBidi"/>
                <w:sz w:val="28"/>
                <w:szCs w:val="28"/>
                <w:lang w:eastAsia="en-US"/>
              </w:rPr>
            </w:pPr>
            <w:r w:rsidRPr="000A2F34">
              <w:rPr>
                <w:rFonts w:asciiTheme="majorBidi" w:hAnsiTheme="majorBidi" w:cstheme="majorBidi"/>
                <w:sz w:val="28"/>
                <w:szCs w:val="28"/>
                <w:lang w:eastAsia="en-US"/>
              </w:rPr>
              <w:t>Головний біль</w:t>
            </w:r>
          </w:p>
        </w:tc>
        <w:tc>
          <w:tcPr>
            <w:tcW w:w="999" w:type="dxa"/>
            <w:gridSpan w:val="4"/>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1</w:t>
            </w:r>
            <w:r w:rsidRPr="000A2F34">
              <w:rPr>
                <w:rFonts w:asciiTheme="majorBidi" w:hAnsiTheme="majorBidi" w:cstheme="majorBidi"/>
                <w:sz w:val="28"/>
                <w:szCs w:val="28"/>
                <w:lang w:val="uk-UA" w:eastAsia="en-US"/>
              </w:rPr>
              <w:t>4</w:t>
            </w:r>
            <w:r w:rsidRPr="000A2F34">
              <w:rPr>
                <w:rFonts w:asciiTheme="majorBidi" w:hAnsiTheme="majorBidi" w:cstheme="majorBidi"/>
                <w:sz w:val="28"/>
                <w:szCs w:val="28"/>
                <w:lang w:eastAsia="en-US"/>
              </w:rPr>
              <w:t xml:space="preserve"> (40%)</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11</w:t>
            </w:r>
            <w:r w:rsidRPr="000A2F34">
              <w:rPr>
                <w:rFonts w:asciiTheme="majorBidi" w:hAnsiTheme="majorBidi" w:cstheme="majorBidi"/>
                <w:sz w:val="28"/>
                <w:szCs w:val="28"/>
                <w:lang w:eastAsia="en-US"/>
              </w:rPr>
              <w:t xml:space="preserve"> (46%)</w:t>
            </w:r>
          </w:p>
        </w:tc>
      </w:tr>
      <w:tr w:rsidR="007D343F" w:rsidRPr="000A2F34" w:rsidTr="007D343F">
        <w:trPr>
          <w:trHeight w:val="402"/>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25" w:type="dxa"/>
            <w:vMerge/>
            <w:hideMark/>
          </w:tcPr>
          <w:p w:rsidR="007D343F" w:rsidRPr="000A2F34" w:rsidRDefault="007D343F" w:rsidP="00FE3AA0">
            <w:pPr>
              <w:spacing w:line="216" w:lineRule="auto"/>
              <w:rPr>
                <w:rFonts w:asciiTheme="majorBidi" w:hAnsiTheme="majorBidi" w:cstheme="majorBidi"/>
                <w:sz w:val="28"/>
                <w:szCs w:val="28"/>
                <w:lang w:eastAsia="en-US"/>
              </w:rPr>
            </w:pPr>
          </w:p>
        </w:tc>
        <w:tc>
          <w:tcPr>
            <w:tcW w:w="999" w:type="dxa"/>
            <w:gridSpan w:val="4"/>
          </w:tcPr>
          <w:p w:rsidR="007D343F" w:rsidRPr="000A2F34" w:rsidRDefault="007D343F" w:rsidP="00FE3AA0">
            <w:pPr>
              <w:spacing w:line="216" w:lineRule="auto"/>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eastAsia="en-US"/>
              </w:rPr>
              <w:t>2</w:t>
            </w:r>
            <w:r w:rsidRPr="000A2F34">
              <w:rPr>
                <w:rFonts w:asciiTheme="majorBidi" w:hAnsiTheme="majorBidi" w:cstheme="majorBidi"/>
                <w:sz w:val="28"/>
                <w:szCs w:val="28"/>
                <w:lang w:val="uk-UA" w:eastAsia="en-US"/>
              </w:rPr>
              <w:t>2</w:t>
            </w:r>
            <w:r w:rsidRPr="000A2F34">
              <w:rPr>
                <w:rFonts w:asciiTheme="majorBidi" w:hAnsiTheme="majorBidi" w:cstheme="majorBidi"/>
                <w:sz w:val="28"/>
                <w:szCs w:val="28"/>
                <w:lang w:eastAsia="en-US"/>
              </w:rPr>
              <w:t xml:space="preserve"> (60%)</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14</w:t>
            </w:r>
            <w:r w:rsidRPr="000A2F34">
              <w:rPr>
                <w:rFonts w:asciiTheme="majorBidi" w:hAnsiTheme="majorBidi" w:cstheme="majorBidi"/>
                <w:sz w:val="28"/>
                <w:szCs w:val="28"/>
                <w:lang w:eastAsia="en-US"/>
              </w:rPr>
              <w:t xml:space="preserve"> (54%)</w:t>
            </w:r>
          </w:p>
        </w:tc>
      </w:tr>
      <w:tr w:rsidR="007D343F" w:rsidRPr="000A2F34" w:rsidTr="007D343F">
        <w:trPr>
          <w:trHeight w:val="503"/>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3.</w:t>
            </w:r>
          </w:p>
        </w:tc>
        <w:tc>
          <w:tcPr>
            <w:tcW w:w="2325" w:type="dxa"/>
            <w:vMerge w:val="restart"/>
            <w:hideMark/>
          </w:tcPr>
          <w:p w:rsidR="007D343F" w:rsidRPr="000A2F34" w:rsidRDefault="007D343F" w:rsidP="00FE3AA0">
            <w:pPr>
              <w:spacing w:line="216" w:lineRule="auto"/>
              <w:rPr>
                <w:rFonts w:asciiTheme="majorBidi" w:hAnsiTheme="majorBidi" w:cstheme="majorBidi"/>
                <w:sz w:val="28"/>
                <w:szCs w:val="28"/>
                <w:lang w:eastAsia="en-US"/>
              </w:rPr>
            </w:pPr>
            <w:r w:rsidRPr="000A2F34">
              <w:rPr>
                <w:rFonts w:asciiTheme="majorBidi" w:hAnsiTheme="majorBidi" w:cstheme="majorBidi"/>
                <w:sz w:val="28"/>
                <w:szCs w:val="28"/>
                <w:lang w:eastAsia="en-US"/>
              </w:rPr>
              <w:t>Втома</w:t>
            </w:r>
          </w:p>
        </w:tc>
        <w:tc>
          <w:tcPr>
            <w:tcW w:w="999" w:type="dxa"/>
            <w:gridSpan w:val="4"/>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6</w:t>
            </w:r>
            <w:r w:rsidRPr="000A2F34">
              <w:rPr>
                <w:rFonts w:asciiTheme="majorBidi" w:hAnsiTheme="majorBidi" w:cstheme="majorBidi"/>
                <w:sz w:val="28"/>
                <w:szCs w:val="28"/>
                <w:lang w:eastAsia="en-US"/>
              </w:rPr>
              <w:t xml:space="preserve"> (20%)</w:t>
            </w:r>
          </w:p>
        </w:tc>
        <w:tc>
          <w:tcPr>
            <w:tcW w:w="2749" w:type="dxa"/>
            <w:hideMark/>
          </w:tcPr>
          <w:p w:rsidR="007D343F" w:rsidRPr="000A2F34" w:rsidRDefault="007D343F" w:rsidP="00FE3AA0">
            <w:pPr>
              <w:spacing w:line="288"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9</w:t>
            </w:r>
            <w:r w:rsidRPr="000A2F34">
              <w:rPr>
                <w:rFonts w:asciiTheme="majorBidi" w:hAnsiTheme="majorBidi" w:cstheme="majorBidi"/>
                <w:sz w:val="28"/>
                <w:szCs w:val="28"/>
                <w:lang w:eastAsia="en-US"/>
              </w:rPr>
              <w:t xml:space="preserve"> (34%)</w:t>
            </w:r>
          </w:p>
        </w:tc>
      </w:tr>
      <w:tr w:rsidR="007D343F" w:rsidRPr="000A2F34" w:rsidTr="007D343F">
        <w:trPr>
          <w:trHeight w:val="368"/>
        </w:trPr>
        <w:tc>
          <w:tcPr>
            <w:tcW w:w="629" w:type="dxa"/>
            <w:vMerge/>
          </w:tcPr>
          <w:p w:rsidR="007D343F" w:rsidRPr="00873676" w:rsidRDefault="007D343F" w:rsidP="00FE3AA0">
            <w:pPr>
              <w:spacing w:line="216" w:lineRule="auto"/>
              <w:jc w:val="center"/>
              <w:rPr>
                <w:rFonts w:asciiTheme="majorBidi" w:hAnsiTheme="majorBidi" w:cstheme="majorBidi"/>
                <w:sz w:val="28"/>
                <w:szCs w:val="28"/>
                <w:lang w:val="uk-UA" w:eastAsia="en-US"/>
              </w:rPr>
            </w:pPr>
          </w:p>
        </w:tc>
        <w:tc>
          <w:tcPr>
            <w:tcW w:w="2325" w:type="dxa"/>
            <w:vMerge/>
            <w:hideMark/>
          </w:tcPr>
          <w:p w:rsidR="007D343F" w:rsidRPr="000A2F34" w:rsidRDefault="007D343F" w:rsidP="00FE3AA0">
            <w:pPr>
              <w:spacing w:line="216" w:lineRule="auto"/>
              <w:rPr>
                <w:rFonts w:asciiTheme="majorBidi" w:hAnsiTheme="majorBidi" w:cstheme="majorBidi"/>
                <w:sz w:val="28"/>
                <w:szCs w:val="28"/>
                <w:lang w:eastAsia="en-US"/>
              </w:rPr>
            </w:pPr>
          </w:p>
        </w:tc>
        <w:tc>
          <w:tcPr>
            <w:tcW w:w="999" w:type="dxa"/>
            <w:gridSpan w:val="4"/>
          </w:tcPr>
          <w:p w:rsidR="007D343F" w:rsidRPr="000A2F34" w:rsidRDefault="007D343F" w:rsidP="00FE3AA0">
            <w:pPr>
              <w:spacing w:line="216" w:lineRule="auto"/>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3</w:t>
            </w:r>
            <w:r w:rsidRPr="000A2F34">
              <w:rPr>
                <w:rFonts w:asciiTheme="majorBidi" w:hAnsiTheme="majorBidi" w:cstheme="majorBidi"/>
                <w:sz w:val="28"/>
                <w:szCs w:val="28"/>
                <w:lang w:val="uk-UA" w:eastAsia="en-US"/>
              </w:rPr>
              <w:t>0</w:t>
            </w:r>
            <w:r w:rsidRPr="000A2F34">
              <w:rPr>
                <w:rFonts w:asciiTheme="majorBidi" w:hAnsiTheme="majorBidi" w:cstheme="majorBidi"/>
                <w:sz w:val="28"/>
                <w:szCs w:val="28"/>
                <w:lang w:eastAsia="en-US"/>
              </w:rPr>
              <w:t xml:space="preserve"> (80%)</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16</w:t>
            </w:r>
            <w:r w:rsidRPr="000A2F34">
              <w:rPr>
                <w:rFonts w:asciiTheme="majorBidi" w:hAnsiTheme="majorBidi" w:cstheme="majorBidi"/>
                <w:sz w:val="28"/>
                <w:szCs w:val="28"/>
                <w:lang w:eastAsia="en-US"/>
              </w:rPr>
              <w:t xml:space="preserve"> (66%)</w:t>
            </w:r>
          </w:p>
        </w:tc>
      </w:tr>
      <w:tr w:rsidR="007D343F" w:rsidRPr="000A2F34" w:rsidTr="007D343F">
        <w:trPr>
          <w:trHeight w:val="402"/>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4.</w:t>
            </w:r>
          </w:p>
        </w:tc>
        <w:tc>
          <w:tcPr>
            <w:tcW w:w="2351" w:type="dxa"/>
            <w:gridSpan w:val="3"/>
            <w:vMerge w:val="restart"/>
            <w:hideMark/>
          </w:tcPr>
          <w:p w:rsidR="007D343F" w:rsidRPr="000A2F34" w:rsidRDefault="007D343F" w:rsidP="00FE3AA0">
            <w:pPr>
              <w:spacing w:line="216" w:lineRule="auto"/>
              <w:rPr>
                <w:rFonts w:asciiTheme="majorBidi" w:hAnsiTheme="majorBidi" w:cstheme="majorBidi"/>
                <w:sz w:val="28"/>
                <w:szCs w:val="28"/>
                <w:lang w:eastAsia="en-US"/>
              </w:rPr>
            </w:pPr>
            <w:r w:rsidRPr="000A2F34">
              <w:rPr>
                <w:rFonts w:asciiTheme="majorBidi" w:hAnsiTheme="majorBidi" w:cstheme="majorBidi"/>
                <w:sz w:val="28"/>
                <w:szCs w:val="28"/>
                <w:lang w:eastAsia="en-US"/>
              </w:rPr>
              <w:t>Пітливість</w:t>
            </w:r>
          </w:p>
        </w:tc>
        <w:tc>
          <w:tcPr>
            <w:tcW w:w="973" w:type="dxa"/>
            <w:gridSpan w:val="2"/>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3</w:t>
            </w:r>
            <w:r w:rsidRPr="000A2F34">
              <w:rPr>
                <w:rFonts w:asciiTheme="majorBidi" w:hAnsiTheme="majorBidi" w:cstheme="majorBidi"/>
                <w:sz w:val="28"/>
                <w:szCs w:val="28"/>
                <w:lang w:val="uk-UA" w:eastAsia="en-US"/>
              </w:rPr>
              <w:t>5</w:t>
            </w:r>
            <w:r w:rsidRPr="000A2F34">
              <w:rPr>
                <w:rFonts w:asciiTheme="majorBidi" w:hAnsiTheme="majorBidi" w:cstheme="majorBidi"/>
                <w:sz w:val="28"/>
                <w:szCs w:val="28"/>
                <w:lang w:eastAsia="en-US"/>
              </w:rPr>
              <w:t xml:space="preserve"> (95%)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25</w:t>
            </w:r>
            <w:r w:rsidRPr="000A2F34">
              <w:rPr>
                <w:rFonts w:asciiTheme="majorBidi" w:hAnsiTheme="majorBidi" w:cstheme="majorBidi"/>
                <w:sz w:val="28"/>
                <w:szCs w:val="28"/>
                <w:lang w:eastAsia="en-US"/>
              </w:rPr>
              <w:t xml:space="preserve"> (100%)</w:t>
            </w:r>
          </w:p>
        </w:tc>
      </w:tr>
      <w:tr w:rsidR="007D343F" w:rsidRPr="000A2F34" w:rsidTr="007D343F">
        <w:trPr>
          <w:trHeight w:val="469"/>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51" w:type="dxa"/>
            <w:gridSpan w:val="3"/>
            <w:vMerge/>
            <w:hideMark/>
          </w:tcPr>
          <w:p w:rsidR="007D343F" w:rsidRPr="000A2F34" w:rsidRDefault="007D343F" w:rsidP="00FE3AA0">
            <w:pPr>
              <w:spacing w:line="216" w:lineRule="auto"/>
              <w:rPr>
                <w:rFonts w:asciiTheme="majorBidi" w:hAnsiTheme="majorBidi" w:cstheme="majorBidi"/>
                <w:sz w:val="28"/>
                <w:szCs w:val="28"/>
                <w:lang w:eastAsia="en-US"/>
              </w:rPr>
            </w:pPr>
          </w:p>
        </w:tc>
        <w:tc>
          <w:tcPr>
            <w:tcW w:w="973" w:type="dxa"/>
            <w:gridSpan w:val="2"/>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w:t>
            </w:r>
            <w:r w:rsidRPr="000A2F34">
              <w:rPr>
                <w:rFonts w:asciiTheme="majorBidi" w:hAnsiTheme="majorBidi" w:cstheme="majorBidi"/>
                <w:sz w:val="28"/>
                <w:szCs w:val="28"/>
                <w:lang w:eastAsia="en-US"/>
              </w:rPr>
              <w:t xml:space="preserve"> (5%)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p>
        </w:tc>
      </w:tr>
      <w:tr w:rsidR="007D343F" w:rsidRPr="000A2F34" w:rsidTr="007D343F">
        <w:trPr>
          <w:trHeight w:val="419"/>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5.</w:t>
            </w:r>
          </w:p>
        </w:tc>
        <w:tc>
          <w:tcPr>
            <w:tcW w:w="2351" w:type="dxa"/>
            <w:gridSpan w:val="3"/>
            <w:vMerge w:val="restart"/>
            <w:hideMark/>
          </w:tcPr>
          <w:p w:rsidR="007D343F" w:rsidRPr="000A2F34" w:rsidRDefault="007D343F" w:rsidP="00FE3AA0">
            <w:pPr>
              <w:spacing w:line="216" w:lineRule="auto"/>
              <w:rPr>
                <w:rFonts w:asciiTheme="majorBidi" w:hAnsiTheme="majorBidi" w:cstheme="majorBidi"/>
                <w:sz w:val="28"/>
                <w:szCs w:val="28"/>
                <w:lang w:eastAsia="en-US"/>
              </w:rPr>
            </w:pPr>
            <w:r w:rsidRPr="000A2F34">
              <w:rPr>
                <w:rFonts w:asciiTheme="majorBidi" w:hAnsiTheme="majorBidi" w:cstheme="majorBidi"/>
                <w:sz w:val="28"/>
                <w:szCs w:val="28"/>
                <w:lang w:eastAsia="en-US"/>
              </w:rPr>
              <w:t>Біль у м'язах</w:t>
            </w:r>
          </w:p>
        </w:tc>
        <w:tc>
          <w:tcPr>
            <w:tcW w:w="973" w:type="dxa"/>
            <w:gridSpan w:val="2"/>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3</w:t>
            </w:r>
            <w:r w:rsidRPr="000A2F34">
              <w:rPr>
                <w:rFonts w:asciiTheme="majorBidi" w:hAnsiTheme="majorBidi" w:cstheme="majorBidi"/>
                <w:sz w:val="28"/>
                <w:szCs w:val="28"/>
                <w:lang w:val="uk-UA" w:eastAsia="en-US"/>
              </w:rPr>
              <w:t>5</w:t>
            </w:r>
            <w:r w:rsidRPr="000A2F34">
              <w:rPr>
                <w:rFonts w:asciiTheme="majorBidi" w:hAnsiTheme="majorBidi" w:cstheme="majorBidi"/>
                <w:sz w:val="28"/>
                <w:szCs w:val="28"/>
                <w:lang w:eastAsia="en-US"/>
              </w:rPr>
              <w:t xml:space="preserve"> (95%)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23</w:t>
            </w:r>
            <w:r w:rsidRPr="000A2F34">
              <w:rPr>
                <w:rFonts w:asciiTheme="majorBidi" w:hAnsiTheme="majorBidi" w:cstheme="majorBidi"/>
                <w:sz w:val="28"/>
                <w:szCs w:val="28"/>
                <w:lang w:eastAsia="en-US"/>
              </w:rPr>
              <w:t xml:space="preserve"> (92%)</w:t>
            </w:r>
          </w:p>
        </w:tc>
      </w:tr>
      <w:tr w:rsidR="007D343F" w:rsidRPr="000A2F34" w:rsidTr="007D343F">
        <w:trPr>
          <w:trHeight w:val="452"/>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51" w:type="dxa"/>
            <w:gridSpan w:val="3"/>
            <w:vMerge/>
            <w:hideMark/>
          </w:tcPr>
          <w:p w:rsidR="007D343F" w:rsidRPr="000A2F34" w:rsidRDefault="007D343F" w:rsidP="00FE3AA0">
            <w:pPr>
              <w:spacing w:line="216" w:lineRule="auto"/>
              <w:rPr>
                <w:rFonts w:asciiTheme="majorBidi" w:hAnsiTheme="majorBidi" w:cstheme="majorBidi"/>
                <w:sz w:val="28"/>
                <w:szCs w:val="28"/>
                <w:lang w:eastAsia="en-US"/>
              </w:rPr>
            </w:pPr>
          </w:p>
        </w:tc>
        <w:tc>
          <w:tcPr>
            <w:tcW w:w="973" w:type="dxa"/>
            <w:gridSpan w:val="2"/>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w:t>
            </w:r>
            <w:r w:rsidRPr="000A2F34">
              <w:rPr>
                <w:rFonts w:asciiTheme="majorBidi" w:hAnsiTheme="majorBidi" w:cstheme="majorBidi"/>
                <w:sz w:val="28"/>
                <w:szCs w:val="28"/>
                <w:lang w:eastAsia="en-US"/>
              </w:rPr>
              <w:t xml:space="preserve"> (5</w:t>
            </w:r>
            <w:r w:rsidRPr="000A2F34">
              <w:rPr>
                <w:rFonts w:asciiTheme="majorBidi" w:hAnsiTheme="majorBidi" w:cstheme="majorBidi"/>
                <w:sz w:val="28"/>
                <w:szCs w:val="28"/>
                <w:lang w:val="uk-UA" w:eastAsia="en-US"/>
              </w:rPr>
              <w:t>%</w:t>
            </w:r>
            <w:r w:rsidRPr="000A2F34">
              <w:rPr>
                <w:rFonts w:asciiTheme="majorBidi" w:hAnsiTheme="majorBidi" w:cstheme="majorBidi"/>
                <w:sz w:val="28"/>
                <w:szCs w:val="28"/>
                <w:lang w:eastAsia="en-US"/>
              </w:rPr>
              <w:t>)</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2</w:t>
            </w:r>
            <w:r w:rsidRPr="000A2F34">
              <w:rPr>
                <w:rFonts w:asciiTheme="majorBidi" w:hAnsiTheme="majorBidi" w:cstheme="majorBidi"/>
                <w:sz w:val="28"/>
                <w:szCs w:val="28"/>
                <w:lang w:eastAsia="en-US"/>
              </w:rPr>
              <w:t xml:space="preserve"> (8%)</w:t>
            </w:r>
          </w:p>
        </w:tc>
      </w:tr>
      <w:tr w:rsidR="007D343F" w:rsidRPr="000A2F34" w:rsidTr="007D343F">
        <w:trPr>
          <w:trHeight w:val="419"/>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6.</w:t>
            </w:r>
          </w:p>
        </w:tc>
        <w:tc>
          <w:tcPr>
            <w:tcW w:w="2351" w:type="dxa"/>
            <w:gridSpan w:val="3"/>
            <w:vMerge w:val="restart"/>
            <w:hideMark/>
          </w:tcPr>
          <w:p w:rsidR="007D343F" w:rsidRPr="000A2F34" w:rsidRDefault="007D343F" w:rsidP="00FE3AA0">
            <w:pPr>
              <w:spacing w:line="216" w:lineRule="auto"/>
              <w:rPr>
                <w:rFonts w:asciiTheme="majorBidi" w:hAnsiTheme="majorBidi" w:cstheme="majorBidi"/>
                <w:sz w:val="28"/>
                <w:szCs w:val="28"/>
                <w:lang w:eastAsia="en-US"/>
              </w:rPr>
            </w:pPr>
            <w:r w:rsidRPr="000A2F34">
              <w:rPr>
                <w:rFonts w:asciiTheme="majorBidi" w:hAnsiTheme="majorBidi" w:cstheme="majorBidi"/>
                <w:sz w:val="28"/>
                <w:szCs w:val="28"/>
                <w:lang w:eastAsia="en-US"/>
              </w:rPr>
              <w:t>Задишка</w:t>
            </w:r>
          </w:p>
        </w:tc>
        <w:tc>
          <w:tcPr>
            <w:tcW w:w="973" w:type="dxa"/>
            <w:gridSpan w:val="2"/>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14 (35%)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9</w:t>
            </w:r>
            <w:r w:rsidRPr="000A2F34">
              <w:rPr>
                <w:rFonts w:asciiTheme="majorBidi" w:hAnsiTheme="majorBidi" w:cstheme="majorBidi"/>
                <w:sz w:val="28"/>
                <w:szCs w:val="28"/>
                <w:lang w:eastAsia="en-US"/>
              </w:rPr>
              <w:t xml:space="preserve"> (36%)</w:t>
            </w:r>
          </w:p>
        </w:tc>
      </w:tr>
      <w:tr w:rsidR="007D343F" w:rsidRPr="000A2F34" w:rsidTr="007D343F">
        <w:trPr>
          <w:trHeight w:val="452"/>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51" w:type="dxa"/>
            <w:gridSpan w:val="3"/>
            <w:vMerge/>
            <w:hideMark/>
          </w:tcPr>
          <w:p w:rsidR="007D343F" w:rsidRPr="000A2F34" w:rsidRDefault="007D343F" w:rsidP="00FE3AA0">
            <w:pPr>
              <w:spacing w:line="216" w:lineRule="auto"/>
              <w:rPr>
                <w:rFonts w:asciiTheme="majorBidi" w:hAnsiTheme="majorBidi" w:cstheme="majorBidi"/>
                <w:sz w:val="28"/>
                <w:szCs w:val="28"/>
                <w:lang w:eastAsia="en-US"/>
              </w:rPr>
            </w:pPr>
          </w:p>
        </w:tc>
        <w:tc>
          <w:tcPr>
            <w:tcW w:w="973" w:type="dxa"/>
            <w:gridSpan w:val="2"/>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26 (65%)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16</w:t>
            </w:r>
            <w:r w:rsidRPr="000A2F34">
              <w:rPr>
                <w:rFonts w:asciiTheme="majorBidi" w:hAnsiTheme="majorBidi" w:cstheme="majorBidi"/>
                <w:sz w:val="28"/>
                <w:szCs w:val="28"/>
                <w:lang w:eastAsia="en-US"/>
              </w:rPr>
              <w:t xml:space="preserve"> (64%)</w:t>
            </w:r>
          </w:p>
        </w:tc>
      </w:tr>
      <w:tr w:rsidR="007D343F" w:rsidRPr="000A2F34" w:rsidTr="007D343F">
        <w:trPr>
          <w:trHeight w:val="436"/>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7.</w:t>
            </w:r>
          </w:p>
        </w:tc>
        <w:tc>
          <w:tcPr>
            <w:tcW w:w="2351" w:type="dxa"/>
            <w:gridSpan w:val="3"/>
            <w:vMerge w:val="restart"/>
            <w:hideMark/>
          </w:tcPr>
          <w:p w:rsidR="007D343F" w:rsidRPr="000A2F34" w:rsidRDefault="007D343F" w:rsidP="00FE3AA0">
            <w:pPr>
              <w:spacing w:line="216" w:lineRule="auto"/>
              <w:rPr>
                <w:rFonts w:asciiTheme="majorBidi" w:hAnsiTheme="majorBidi" w:cstheme="majorBidi"/>
                <w:sz w:val="28"/>
                <w:szCs w:val="28"/>
                <w:lang w:eastAsia="en-US"/>
              </w:rPr>
            </w:pPr>
            <w:r w:rsidRPr="000A2F34">
              <w:rPr>
                <w:rFonts w:asciiTheme="majorBidi" w:hAnsiTheme="majorBidi" w:cstheme="majorBidi"/>
                <w:sz w:val="28"/>
                <w:szCs w:val="28"/>
                <w:lang w:eastAsia="en-US"/>
              </w:rPr>
              <w:t>Набряки</w:t>
            </w:r>
          </w:p>
        </w:tc>
        <w:tc>
          <w:tcPr>
            <w:tcW w:w="973" w:type="dxa"/>
            <w:gridSpan w:val="2"/>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3</w:t>
            </w:r>
            <w:r w:rsidRPr="000A2F34">
              <w:rPr>
                <w:rFonts w:asciiTheme="majorBidi" w:hAnsiTheme="majorBidi" w:cstheme="majorBidi"/>
                <w:sz w:val="28"/>
                <w:szCs w:val="28"/>
                <w:lang w:val="uk-UA" w:eastAsia="en-US"/>
              </w:rPr>
              <w:t>1</w:t>
            </w:r>
            <w:r w:rsidRPr="000A2F34">
              <w:rPr>
                <w:rFonts w:asciiTheme="majorBidi" w:hAnsiTheme="majorBidi" w:cstheme="majorBidi"/>
                <w:sz w:val="28"/>
                <w:szCs w:val="28"/>
                <w:lang w:eastAsia="en-US"/>
              </w:rPr>
              <w:t xml:space="preserve"> (</w:t>
            </w:r>
            <w:r w:rsidRPr="000A2F34">
              <w:rPr>
                <w:rFonts w:asciiTheme="majorBidi" w:hAnsiTheme="majorBidi" w:cstheme="majorBidi"/>
                <w:sz w:val="28"/>
                <w:szCs w:val="28"/>
                <w:lang w:val="uk-UA" w:eastAsia="en-US"/>
              </w:rPr>
              <w:t>82,5</w:t>
            </w:r>
            <w:r w:rsidRPr="000A2F34">
              <w:rPr>
                <w:rFonts w:asciiTheme="majorBidi" w:hAnsiTheme="majorBidi" w:cstheme="majorBidi"/>
                <w:sz w:val="28"/>
                <w:szCs w:val="28"/>
                <w:lang w:eastAsia="en-US"/>
              </w:rPr>
              <w:t>%)</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19</w:t>
            </w:r>
            <w:r w:rsidRPr="000A2F34">
              <w:rPr>
                <w:rFonts w:asciiTheme="majorBidi" w:hAnsiTheme="majorBidi" w:cstheme="majorBidi"/>
                <w:sz w:val="28"/>
                <w:szCs w:val="28"/>
                <w:lang w:eastAsia="en-US"/>
              </w:rPr>
              <w:t xml:space="preserve"> (</w:t>
            </w:r>
            <w:r w:rsidRPr="000A2F34">
              <w:rPr>
                <w:rFonts w:asciiTheme="majorBidi" w:hAnsiTheme="majorBidi" w:cstheme="majorBidi"/>
                <w:sz w:val="28"/>
                <w:szCs w:val="28"/>
                <w:lang w:val="uk-UA" w:eastAsia="en-US"/>
              </w:rPr>
              <w:t>78</w:t>
            </w:r>
            <w:r w:rsidRPr="000A2F34">
              <w:rPr>
                <w:rFonts w:asciiTheme="majorBidi" w:hAnsiTheme="majorBidi" w:cstheme="majorBidi"/>
                <w:sz w:val="28"/>
                <w:szCs w:val="28"/>
                <w:lang w:eastAsia="en-US"/>
              </w:rPr>
              <w:t>%)</w:t>
            </w:r>
          </w:p>
        </w:tc>
      </w:tr>
      <w:tr w:rsidR="007D343F" w:rsidRPr="000A2F34" w:rsidTr="007D343F">
        <w:trPr>
          <w:trHeight w:val="435"/>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51" w:type="dxa"/>
            <w:gridSpan w:val="3"/>
            <w:vMerge/>
            <w:hideMark/>
          </w:tcPr>
          <w:p w:rsidR="007D343F" w:rsidRPr="000A2F34" w:rsidRDefault="007D343F" w:rsidP="00FE3AA0">
            <w:pPr>
              <w:spacing w:line="216" w:lineRule="auto"/>
              <w:rPr>
                <w:rFonts w:asciiTheme="majorBidi" w:hAnsiTheme="majorBidi" w:cstheme="majorBidi"/>
                <w:sz w:val="28"/>
                <w:szCs w:val="28"/>
                <w:lang w:eastAsia="en-US"/>
              </w:rPr>
            </w:pPr>
          </w:p>
        </w:tc>
        <w:tc>
          <w:tcPr>
            <w:tcW w:w="973" w:type="dxa"/>
            <w:gridSpan w:val="2"/>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5</w:t>
            </w:r>
            <w:r w:rsidRPr="000A2F34">
              <w:rPr>
                <w:rFonts w:asciiTheme="majorBidi" w:hAnsiTheme="majorBidi" w:cstheme="majorBidi"/>
                <w:sz w:val="28"/>
                <w:szCs w:val="28"/>
                <w:lang w:eastAsia="en-US"/>
              </w:rPr>
              <w:t xml:space="preserve"> (</w:t>
            </w:r>
            <w:r w:rsidRPr="000A2F34">
              <w:rPr>
                <w:rFonts w:asciiTheme="majorBidi" w:hAnsiTheme="majorBidi" w:cstheme="majorBidi"/>
                <w:sz w:val="28"/>
                <w:szCs w:val="28"/>
                <w:lang w:val="uk-UA" w:eastAsia="en-US"/>
              </w:rPr>
              <w:t>17,5</w:t>
            </w:r>
            <w:r w:rsidRPr="000A2F34">
              <w:rPr>
                <w:rFonts w:asciiTheme="majorBidi" w:hAnsiTheme="majorBidi" w:cstheme="majorBidi"/>
                <w:sz w:val="28"/>
                <w:szCs w:val="28"/>
                <w:lang w:eastAsia="en-US"/>
              </w:rPr>
              <w:t>%)</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6</w:t>
            </w:r>
            <w:r w:rsidRPr="000A2F34">
              <w:rPr>
                <w:rFonts w:asciiTheme="majorBidi" w:hAnsiTheme="majorBidi" w:cstheme="majorBidi"/>
                <w:sz w:val="28"/>
                <w:szCs w:val="28"/>
                <w:lang w:eastAsia="en-US"/>
              </w:rPr>
              <w:t xml:space="preserve"> (</w:t>
            </w:r>
            <w:r w:rsidRPr="000A2F34">
              <w:rPr>
                <w:rFonts w:asciiTheme="majorBidi" w:hAnsiTheme="majorBidi" w:cstheme="majorBidi"/>
                <w:sz w:val="28"/>
                <w:szCs w:val="28"/>
                <w:lang w:val="uk-UA" w:eastAsia="en-US"/>
              </w:rPr>
              <w:t>22</w:t>
            </w:r>
            <w:r w:rsidRPr="000A2F34">
              <w:rPr>
                <w:rFonts w:asciiTheme="majorBidi" w:hAnsiTheme="majorBidi" w:cstheme="majorBidi"/>
                <w:sz w:val="28"/>
                <w:szCs w:val="28"/>
                <w:lang w:eastAsia="en-US"/>
              </w:rPr>
              <w:t>%)</w:t>
            </w:r>
          </w:p>
        </w:tc>
      </w:tr>
      <w:tr w:rsidR="007D343F" w:rsidRPr="000A2F34" w:rsidTr="007D343F">
        <w:trPr>
          <w:trHeight w:val="385"/>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8</w:t>
            </w:r>
            <w:r w:rsidRPr="00873676">
              <w:rPr>
                <w:rFonts w:asciiTheme="majorBidi" w:hAnsiTheme="majorBidi" w:cstheme="majorBidi"/>
                <w:sz w:val="28"/>
                <w:szCs w:val="28"/>
                <w:lang w:val="uk-UA" w:eastAsia="en-US"/>
              </w:rPr>
              <w:t>.</w:t>
            </w:r>
          </w:p>
        </w:tc>
        <w:tc>
          <w:tcPr>
            <w:tcW w:w="2341" w:type="dxa"/>
            <w:gridSpan w:val="2"/>
            <w:vMerge w:val="restart"/>
            <w:hideMark/>
          </w:tcPr>
          <w:p w:rsidR="007D343F" w:rsidRPr="000A2F34" w:rsidRDefault="007D343F" w:rsidP="007D343F">
            <w:pPr>
              <w:spacing w:line="216" w:lineRule="auto"/>
              <w:rPr>
                <w:rFonts w:asciiTheme="majorBidi" w:hAnsiTheme="majorBidi" w:cstheme="majorBidi"/>
                <w:sz w:val="28"/>
                <w:szCs w:val="28"/>
                <w:lang w:val="uk-UA" w:eastAsia="en-US"/>
              </w:rPr>
            </w:pPr>
            <w:r>
              <w:rPr>
                <w:rFonts w:asciiTheme="majorBidi" w:hAnsiTheme="majorBidi" w:cstheme="majorBidi"/>
                <w:sz w:val="28"/>
                <w:szCs w:val="28"/>
                <w:lang w:val="uk-UA" w:eastAsia="en-US"/>
              </w:rPr>
              <w:t>Погіршення зору</w:t>
            </w:r>
          </w:p>
        </w:tc>
        <w:tc>
          <w:tcPr>
            <w:tcW w:w="983" w:type="dxa"/>
            <w:gridSpan w:val="3"/>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3</w:t>
            </w:r>
            <w:r w:rsidRPr="000A2F34">
              <w:rPr>
                <w:rFonts w:asciiTheme="majorBidi" w:hAnsiTheme="majorBidi" w:cstheme="majorBidi"/>
                <w:sz w:val="28"/>
                <w:szCs w:val="28"/>
                <w:lang w:val="uk-UA" w:eastAsia="en-US"/>
              </w:rPr>
              <w:t>5</w:t>
            </w:r>
            <w:r w:rsidRPr="000A2F34">
              <w:rPr>
                <w:rFonts w:asciiTheme="majorBidi" w:hAnsiTheme="majorBidi" w:cstheme="majorBidi"/>
                <w:sz w:val="28"/>
                <w:szCs w:val="28"/>
                <w:lang w:eastAsia="en-US"/>
              </w:rPr>
              <w:t xml:space="preserve"> (92,</w:t>
            </w:r>
            <w:r w:rsidRPr="000A2F34">
              <w:rPr>
                <w:rFonts w:asciiTheme="majorBidi" w:hAnsiTheme="majorBidi" w:cstheme="majorBidi"/>
                <w:sz w:val="28"/>
                <w:szCs w:val="28"/>
                <w:lang w:val="uk-UA" w:eastAsia="en-US"/>
              </w:rPr>
              <w:t>36</w:t>
            </w:r>
            <w:r w:rsidRPr="000A2F34">
              <w:rPr>
                <w:rFonts w:asciiTheme="majorBidi" w:hAnsiTheme="majorBidi" w:cstheme="majorBidi"/>
                <w:sz w:val="28"/>
                <w:szCs w:val="28"/>
                <w:lang w:eastAsia="en-US"/>
              </w:rPr>
              <w:t>%)</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23</w:t>
            </w:r>
            <w:r w:rsidRPr="000A2F34">
              <w:rPr>
                <w:rFonts w:asciiTheme="majorBidi" w:hAnsiTheme="majorBidi" w:cstheme="majorBidi"/>
                <w:sz w:val="28"/>
                <w:szCs w:val="28"/>
                <w:lang w:eastAsia="en-US"/>
              </w:rPr>
              <w:t xml:space="preserve"> (92%)</w:t>
            </w:r>
          </w:p>
        </w:tc>
      </w:tr>
      <w:tr w:rsidR="007D343F" w:rsidRPr="000A2F34" w:rsidTr="007D343F">
        <w:trPr>
          <w:trHeight w:val="486"/>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41" w:type="dxa"/>
            <w:gridSpan w:val="2"/>
            <w:vMerge/>
            <w:hideMark/>
          </w:tcPr>
          <w:p w:rsidR="007D343F" w:rsidRPr="000A2F34" w:rsidRDefault="007D343F" w:rsidP="00FE3AA0">
            <w:pPr>
              <w:spacing w:line="216" w:lineRule="auto"/>
              <w:rPr>
                <w:rFonts w:asciiTheme="majorBidi" w:hAnsiTheme="majorBidi" w:cstheme="majorBidi"/>
                <w:sz w:val="28"/>
                <w:szCs w:val="28"/>
                <w:lang w:eastAsia="en-US"/>
              </w:rPr>
            </w:pPr>
          </w:p>
        </w:tc>
        <w:tc>
          <w:tcPr>
            <w:tcW w:w="983" w:type="dxa"/>
            <w:gridSpan w:val="3"/>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w:t>
            </w:r>
            <w:r w:rsidRPr="000A2F34">
              <w:rPr>
                <w:rFonts w:asciiTheme="majorBidi" w:hAnsiTheme="majorBidi" w:cstheme="majorBidi"/>
                <w:sz w:val="28"/>
                <w:szCs w:val="28"/>
                <w:lang w:eastAsia="en-US"/>
              </w:rPr>
              <w:t xml:space="preserve"> (7,</w:t>
            </w:r>
            <w:r w:rsidRPr="000A2F34">
              <w:rPr>
                <w:rFonts w:asciiTheme="majorBidi" w:hAnsiTheme="majorBidi" w:cstheme="majorBidi"/>
                <w:sz w:val="28"/>
                <w:szCs w:val="28"/>
                <w:lang w:val="uk-UA" w:eastAsia="en-US"/>
              </w:rPr>
              <w:t>64</w:t>
            </w:r>
            <w:r w:rsidRPr="000A2F34">
              <w:rPr>
                <w:rFonts w:asciiTheme="majorBidi" w:hAnsiTheme="majorBidi" w:cstheme="majorBidi"/>
                <w:sz w:val="28"/>
                <w:szCs w:val="28"/>
                <w:lang w:eastAsia="en-US"/>
              </w:rPr>
              <w:t>%)</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2</w:t>
            </w:r>
            <w:r w:rsidRPr="000A2F34">
              <w:rPr>
                <w:rFonts w:asciiTheme="majorBidi" w:hAnsiTheme="majorBidi" w:cstheme="majorBidi"/>
                <w:sz w:val="28"/>
                <w:szCs w:val="28"/>
                <w:lang w:eastAsia="en-US"/>
              </w:rPr>
              <w:t xml:space="preserve"> (8%)</w:t>
            </w:r>
          </w:p>
        </w:tc>
      </w:tr>
      <w:tr w:rsidR="007D343F" w:rsidRPr="000A2F34" w:rsidTr="007D343F">
        <w:trPr>
          <w:trHeight w:val="369"/>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9</w:t>
            </w:r>
            <w:r w:rsidRPr="00873676">
              <w:rPr>
                <w:rFonts w:asciiTheme="majorBidi" w:hAnsiTheme="majorBidi" w:cstheme="majorBidi"/>
                <w:sz w:val="28"/>
                <w:szCs w:val="28"/>
                <w:lang w:val="uk-UA" w:eastAsia="en-US"/>
              </w:rPr>
              <w:t>.</w:t>
            </w:r>
          </w:p>
        </w:tc>
        <w:tc>
          <w:tcPr>
            <w:tcW w:w="2341" w:type="dxa"/>
            <w:gridSpan w:val="2"/>
            <w:vMerge w:val="restart"/>
            <w:hideMark/>
          </w:tcPr>
          <w:p w:rsidR="007D343F" w:rsidRPr="000A2F34" w:rsidRDefault="007D343F" w:rsidP="00FE3AA0">
            <w:pPr>
              <w:spacing w:line="216" w:lineRule="auto"/>
              <w:rPr>
                <w:rFonts w:asciiTheme="majorBidi" w:hAnsiTheme="majorBidi" w:cstheme="majorBidi"/>
                <w:sz w:val="28"/>
                <w:szCs w:val="28"/>
                <w:lang w:eastAsia="en-US"/>
              </w:rPr>
            </w:pPr>
            <w:r w:rsidRPr="000A2F34">
              <w:rPr>
                <w:rFonts w:asciiTheme="majorBidi" w:hAnsiTheme="majorBidi" w:cstheme="majorBidi"/>
                <w:sz w:val="28"/>
                <w:szCs w:val="28"/>
                <w:lang w:eastAsia="en-US"/>
              </w:rPr>
              <w:t>Втрата маси тіла</w:t>
            </w:r>
          </w:p>
        </w:tc>
        <w:tc>
          <w:tcPr>
            <w:tcW w:w="983" w:type="dxa"/>
            <w:gridSpan w:val="3"/>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3</w:t>
            </w:r>
            <w:r w:rsidRPr="000A2F34">
              <w:rPr>
                <w:rFonts w:asciiTheme="majorBidi" w:hAnsiTheme="majorBidi" w:cstheme="majorBidi"/>
                <w:sz w:val="28"/>
                <w:szCs w:val="28"/>
                <w:lang w:val="uk-UA" w:eastAsia="en-US"/>
              </w:rPr>
              <w:t>5</w:t>
            </w:r>
            <w:r w:rsidRPr="000A2F34">
              <w:rPr>
                <w:rFonts w:asciiTheme="majorBidi" w:hAnsiTheme="majorBidi" w:cstheme="majorBidi"/>
                <w:sz w:val="28"/>
                <w:szCs w:val="28"/>
                <w:lang w:eastAsia="en-US"/>
              </w:rPr>
              <w:t xml:space="preserve"> (95%)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25</w:t>
            </w:r>
            <w:r w:rsidRPr="000A2F34">
              <w:rPr>
                <w:rFonts w:asciiTheme="majorBidi" w:hAnsiTheme="majorBidi" w:cstheme="majorBidi"/>
                <w:sz w:val="28"/>
                <w:szCs w:val="28"/>
                <w:lang w:eastAsia="en-US"/>
              </w:rPr>
              <w:t>(100%)</w:t>
            </w:r>
          </w:p>
        </w:tc>
      </w:tr>
      <w:tr w:rsidR="007D343F" w:rsidRPr="000A2F34" w:rsidTr="007D343F">
        <w:trPr>
          <w:trHeight w:val="502"/>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41" w:type="dxa"/>
            <w:gridSpan w:val="2"/>
            <w:vMerge/>
            <w:hideMark/>
          </w:tcPr>
          <w:p w:rsidR="007D343F" w:rsidRPr="000A2F34" w:rsidRDefault="007D343F" w:rsidP="00FE3AA0">
            <w:pPr>
              <w:spacing w:line="216" w:lineRule="auto"/>
              <w:rPr>
                <w:rFonts w:asciiTheme="majorBidi" w:hAnsiTheme="majorBidi" w:cstheme="majorBidi"/>
                <w:sz w:val="28"/>
                <w:szCs w:val="28"/>
                <w:lang w:eastAsia="en-US"/>
              </w:rPr>
            </w:pPr>
          </w:p>
        </w:tc>
        <w:tc>
          <w:tcPr>
            <w:tcW w:w="983" w:type="dxa"/>
            <w:gridSpan w:val="3"/>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w:t>
            </w:r>
            <w:r w:rsidRPr="000A2F34">
              <w:rPr>
                <w:rFonts w:asciiTheme="majorBidi" w:hAnsiTheme="majorBidi" w:cstheme="majorBidi"/>
                <w:sz w:val="28"/>
                <w:szCs w:val="28"/>
                <w:lang w:eastAsia="en-US"/>
              </w:rPr>
              <w:t xml:space="preserve"> (5%)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p>
        </w:tc>
      </w:tr>
      <w:tr w:rsidR="007D343F" w:rsidRPr="000A2F34" w:rsidTr="007D343F">
        <w:trPr>
          <w:trHeight w:val="469"/>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10</w:t>
            </w:r>
            <w:r w:rsidRPr="00873676">
              <w:rPr>
                <w:rFonts w:asciiTheme="majorBidi" w:hAnsiTheme="majorBidi" w:cstheme="majorBidi"/>
                <w:sz w:val="28"/>
                <w:szCs w:val="28"/>
                <w:lang w:val="uk-UA" w:eastAsia="en-US"/>
              </w:rPr>
              <w:t>.</w:t>
            </w:r>
          </w:p>
        </w:tc>
        <w:tc>
          <w:tcPr>
            <w:tcW w:w="2341" w:type="dxa"/>
            <w:gridSpan w:val="2"/>
            <w:vMerge w:val="restart"/>
            <w:hideMark/>
          </w:tcPr>
          <w:p w:rsidR="007D343F" w:rsidRPr="000A2F34" w:rsidRDefault="007D343F" w:rsidP="00FE3AA0">
            <w:pPr>
              <w:spacing w:line="216" w:lineRule="auto"/>
              <w:rPr>
                <w:rFonts w:asciiTheme="majorBidi" w:hAnsiTheme="majorBidi" w:cstheme="majorBidi"/>
                <w:sz w:val="28"/>
                <w:szCs w:val="28"/>
                <w:lang w:eastAsia="en-US"/>
              </w:rPr>
            </w:pPr>
            <w:r w:rsidRPr="000A2F34">
              <w:rPr>
                <w:rFonts w:asciiTheme="majorBidi" w:hAnsiTheme="majorBidi" w:cstheme="majorBidi"/>
                <w:sz w:val="28"/>
                <w:szCs w:val="28"/>
                <w:lang w:eastAsia="en-US"/>
              </w:rPr>
              <w:t xml:space="preserve">Збільшення маси </w:t>
            </w:r>
            <w:r w:rsidRPr="000A2F34">
              <w:rPr>
                <w:rFonts w:asciiTheme="majorBidi" w:hAnsiTheme="majorBidi" w:cstheme="majorBidi"/>
                <w:sz w:val="28"/>
                <w:szCs w:val="28"/>
                <w:lang w:eastAsia="en-US"/>
              </w:rPr>
              <w:lastRenderedPageBreak/>
              <w:t>тіла</w:t>
            </w:r>
          </w:p>
        </w:tc>
        <w:tc>
          <w:tcPr>
            <w:tcW w:w="983" w:type="dxa"/>
            <w:gridSpan w:val="3"/>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lastRenderedPageBreak/>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3</w:t>
            </w:r>
            <w:r w:rsidRPr="000A2F34">
              <w:rPr>
                <w:rFonts w:asciiTheme="majorBidi" w:hAnsiTheme="majorBidi" w:cstheme="majorBidi"/>
                <w:sz w:val="28"/>
                <w:szCs w:val="28"/>
                <w:lang w:eastAsia="en-US"/>
              </w:rPr>
              <w:t xml:space="preserve"> (12,5%)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25</w:t>
            </w:r>
            <w:r w:rsidRPr="000A2F34">
              <w:rPr>
                <w:rFonts w:asciiTheme="majorBidi" w:hAnsiTheme="majorBidi" w:cstheme="majorBidi"/>
                <w:sz w:val="28"/>
                <w:szCs w:val="28"/>
                <w:lang w:eastAsia="en-US"/>
              </w:rPr>
              <w:t xml:space="preserve"> (100%)</w:t>
            </w:r>
          </w:p>
        </w:tc>
      </w:tr>
      <w:tr w:rsidR="007D343F" w:rsidRPr="000A2F34" w:rsidTr="007D343F">
        <w:trPr>
          <w:trHeight w:val="402"/>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41" w:type="dxa"/>
            <w:gridSpan w:val="2"/>
            <w:vMerge/>
            <w:hideMark/>
          </w:tcPr>
          <w:p w:rsidR="007D343F" w:rsidRPr="000A2F34" w:rsidRDefault="007D343F" w:rsidP="00FE3AA0">
            <w:pPr>
              <w:spacing w:line="216" w:lineRule="auto"/>
              <w:rPr>
                <w:rFonts w:asciiTheme="majorBidi" w:hAnsiTheme="majorBidi" w:cstheme="majorBidi"/>
                <w:sz w:val="28"/>
                <w:szCs w:val="28"/>
                <w:lang w:eastAsia="en-US"/>
              </w:rPr>
            </w:pPr>
          </w:p>
        </w:tc>
        <w:tc>
          <w:tcPr>
            <w:tcW w:w="983" w:type="dxa"/>
            <w:gridSpan w:val="3"/>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3</w:t>
            </w:r>
            <w:r w:rsidRPr="000A2F34">
              <w:rPr>
                <w:rFonts w:asciiTheme="majorBidi" w:hAnsiTheme="majorBidi" w:cstheme="majorBidi"/>
                <w:sz w:val="28"/>
                <w:szCs w:val="28"/>
                <w:lang w:val="uk-UA" w:eastAsia="en-US"/>
              </w:rPr>
              <w:t>3</w:t>
            </w:r>
            <w:r w:rsidRPr="000A2F34">
              <w:rPr>
                <w:rFonts w:asciiTheme="majorBidi" w:hAnsiTheme="majorBidi" w:cstheme="majorBidi"/>
                <w:sz w:val="28"/>
                <w:szCs w:val="28"/>
                <w:lang w:eastAsia="en-US"/>
              </w:rPr>
              <w:t xml:space="preserve"> (87,5%)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p>
        </w:tc>
      </w:tr>
      <w:tr w:rsidR="007D343F" w:rsidRPr="000A2F34" w:rsidTr="007D343F">
        <w:trPr>
          <w:trHeight w:val="402"/>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lastRenderedPageBreak/>
              <w:t>11</w:t>
            </w:r>
            <w:r w:rsidRPr="00873676">
              <w:rPr>
                <w:rFonts w:asciiTheme="majorBidi" w:hAnsiTheme="majorBidi" w:cstheme="majorBidi"/>
                <w:sz w:val="28"/>
                <w:szCs w:val="28"/>
                <w:lang w:val="uk-UA" w:eastAsia="en-US"/>
              </w:rPr>
              <w:t>.</w:t>
            </w:r>
          </w:p>
        </w:tc>
        <w:tc>
          <w:tcPr>
            <w:tcW w:w="2341" w:type="dxa"/>
            <w:gridSpan w:val="2"/>
            <w:vMerge w:val="restart"/>
            <w:hideMark/>
          </w:tcPr>
          <w:p w:rsidR="007D343F" w:rsidRPr="000A2F34" w:rsidRDefault="007D343F" w:rsidP="00FE3AA0">
            <w:pPr>
              <w:spacing w:line="216" w:lineRule="auto"/>
              <w:rPr>
                <w:rFonts w:asciiTheme="majorBidi" w:hAnsiTheme="majorBidi" w:cstheme="majorBidi"/>
                <w:sz w:val="28"/>
                <w:szCs w:val="28"/>
                <w:lang w:eastAsia="en-US"/>
              </w:rPr>
            </w:pPr>
            <w:r w:rsidRPr="000A2F34">
              <w:rPr>
                <w:rFonts w:asciiTheme="majorBidi" w:hAnsiTheme="majorBidi" w:cstheme="majorBidi"/>
                <w:sz w:val="28"/>
                <w:szCs w:val="28"/>
                <w:lang w:eastAsia="en-US"/>
              </w:rPr>
              <w:t>Набряки обличчя</w:t>
            </w:r>
          </w:p>
        </w:tc>
        <w:tc>
          <w:tcPr>
            <w:tcW w:w="983" w:type="dxa"/>
            <w:gridSpan w:val="3"/>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eastAsia="en-US"/>
              </w:rPr>
              <w:t>3</w:t>
            </w:r>
            <w:r w:rsidRPr="000A2F34">
              <w:rPr>
                <w:rFonts w:asciiTheme="majorBidi" w:hAnsiTheme="majorBidi" w:cstheme="majorBidi"/>
                <w:sz w:val="28"/>
                <w:szCs w:val="28"/>
                <w:lang w:val="uk-UA" w:eastAsia="en-US"/>
              </w:rPr>
              <w:t>5</w:t>
            </w:r>
            <w:r w:rsidRPr="000A2F34">
              <w:rPr>
                <w:rFonts w:asciiTheme="majorBidi" w:hAnsiTheme="majorBidi" w:cstheme="majorBidi"/>
                <w:sz w:val="28"/>
                <w:szCs w:val="28"/>
                <w:lang w:eastAsia="en-US"/>
              </w:rPr>
              <w:t xml:space="preserve"> (92,</w:t>
            </w:r>
            <w:r w:rsidRPr="000A2F34">
              <w:rPr>
                <w:rFonts w:asciiTheme="majorBidi" w:hAnsiTheme="majorBidi" w:cstheme="majorBidi"/>
                <w:sz w:val="28"/>
                <w:szCs w:val="28"/>
                <w:lang w:val="uk-UA" w:eastAsia="en-US"/>
              </w:rPr>
              <w:t>46</w:t>
            </w:r>
            <w:r w:rsidRPr="000A2F34">
              <w:rPr>
                <w:rFonts w:asciiTheme="majorBidi" w:hAnsiTheme="majorBidi" w:cstheme="majorBidi"/>
                <w:sz w:val="28"/>
                <w:szCs w:val="28"/>
                <w:lang w:eastAsia="en-US"/>
              </w:rPr>
              <w:t>%)</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23</w:t>
            </w:r>
            <w:r w:rsidRPr="000A2F34">
              <w:rPr>
                <w:rFonts w:asciiTheme="majorBidi" w:hAnsiTheme="majorBidi" w:cstheme="majorBidi"/>
                <w:sz w:val="28"/>
                <w:szCs w:val="28"/>
                <w:lang w:eastAsia="en-US"/>
              </w:rPr>
              <w:t xml:space="preserve"> (94%)</w:t>
            </w:r>
          </w:p>
        </w:tc>
      </w:tr>
      <w:tr w:rsidR="007D343F" w:rsidRPr="000A2F34" w:rsidTr="007D343F">
        <w:trPr>
          <w:trHeight w:val="469"/>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41" w:type="dxa"/>
            <w:gridSpan w:val="2"/>
            <w:vMerge/>
            <w:hideMark/>
          </w:tcPr>
          <w:p w:rsidR="007D343F" w:rsidRPr="000A2F34" w:rsidRDefault="007D343F" w:rsidP="00FE3AA0">
            <w:pPr>
              <w:spacing w:line="216" w:lineRule="auto"/>
              <w:jc w:val="center"/>
              <w:rPr>
                <w:rFonts w:asciiTheme="majorBidi" w:hAnsiTheme="majorBidi" w:cstheme="majorBidi"/>
                <w:sz w:val="28"/>
                <w:szCs w:val="28"/>
                <w:lang w:eastAsia="en-US"/>
              </w:rPr>
            </w:pPr>
          </w:p>
        </w:tc>
        <w:tc>
          <w:tcPr>
            <w:tcW w:w="983" w:type="dxa"/>
            <w:gridSpan w:val="3"/>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w:t>
            </w:r>
            <w:r w:rsidRPr="000A2F34">
              <w:rPr>
                <w:rFonts w:asciiTheme="majorBidi" w:hAnsiTheme="majorBidi" w:cstheme="majorBidi"/>
                <w:sz w:val="28"/>
                <w:szCs w:val="28"/>
                <w:lang w:eastAsia="en-US"/>
              </w:rPr>
              <w:t xml:space="preserve"> (</w:t>
            </w:r>
            <w:r w:rsidRPr="000A2F34">
              <w:rPr>
                <w:rFonts w:asciiTheme="majorBidi" w:hAnsiTheme="majorBidi" w:cstheme="majorBidi"/>
                <w:sz w:val="28"/>
                <w:szCs w:val="28"/>
                <w:lang w:val="uk-UA" w:eastAsia="en-US"/>
              </w:rPr>
              <w:t>2</w:t>
            </w:r>
            <w:r w:rsidRPr="000A2F34">
              <w:rPr>
                <w:rFonts w:asciiTheme="majorBidi" w:hAnsiTheme="majorBidi" w:cstheme="majorBidi"/>
                <w:sz w:val="28"/>
                <w:szCs w:val="28"/>
                <w:lang w:eastAsia="en-US"/>
              </w:rPr>
              <w:t>,</w:t>
            </w:r>
            <w:r w:rsidRPr="000A2F34">
              <w:rPr>
                <w:rFonts w:asciiTheme="majorBidi" w:hAnsiTheme="majorBidi" w:cstheme="majorBidi"/>
                <w:sz w:val="28"/>
                <w:szCs w:val="28"/>
                <w:lang w:val="uk-UA" w:eastAsia="en-US"/>
              </w:rPr>
              <w:t>77</w:t>
            </w:r>
            <w:r w:rsidRPr="000A2F34">
              <w:rPr>
                <w:rFonts w:asciiTheme="majorBidi" w:hAnsiTheme="majorBidi" w:cstheme="majorBidi"/>
                <w:sz w:val="28"/>
                <w:szCs w:val="28"/>
                <w:lang w:eastAsia="en-US"/>
              </w:rPr>
              <w:t>%)</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2</w:t>
            </w:r>
            <w:r w:rsidRPr="000A2F34">
              <w:rPr>
                <w:rFonts w:asciiTheme="majorBidi" w:hAnsiTheme="majorBidi" w:cstheme="majorBidi"/>
                <w:sz w:val="28"/>
                <w:szCs w:val="28"/>
                <w:lang w:eastAsia="en-US"/>
              </w:rPr>
              <w:t xml:space="preserve"> (6%)</w:t>
            </w:r>
          </w:p>
        </w:tc>
      </w:tr>
      <w:tr w:rsidR="007D343F" w:rsidRPr="000A2F34" w:rsidTr="007D343F">
        <w:trPr>
          <w:trHeight w:val="452"/>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1</w:t>
            </w:r>
            <w:r>
              <w:rPr>
                <w:rFonts w:asciiTheme="majorBidi" w:hAnsiTheme="majorBidi" w:cstheme="majorBidi"/>
                <w:sz w:val="28"/>
                <w:szCs w:val="28"/>
                <w:lang w:val="uk-UA" w:eastAsia="en-US"/>
              </w:rPr>
              <w:t>2</w:t>
            </w:r>
            <w:r w:rsidRPr="00873676">
              <w:rPr>
                <w:rFonts w:asciiTheme="majorBidi" w:hAnsiTheme="majorBidi" w:cstheme="majorBidi"/>
                <w:sz w:val="28"/>
                <w:szCs w:val="28"/>
                <w:lang w:val="uk-UA" w:eastAsia="en-US"/>
              </w:rPr>
              <w:t>.</w:t>
            </w:r>
          </w:p>
        </w:tc>
        <w:tc>
          <w:tcPr>
            <w:tcW w:w="2359" w:type="dxa"/>
            <w:gridSpan w:val="4"/>
            <w:vMerge w:val="restart"/>
            <w:hideMark/>
          </w:tcPr>
          <w:p w:rsidR="007D343F" w:rsidRPr="000A2F34" w:rsidRDefault="007D343F" w:rsidP="00FE3AA0">
            <w:pPr>
              <w:spacing w:line="216" w:lineRule="auto"/>
              <w:rPr>
                <w:rFonts w:asciiTheme="majorBidi" w:hAnsiTheme="majorBidi" w:cstheme="majorBidi"/>
                <w:sz w:val="28"/>
                <w:szCs w:val="28"/>
                <w:lang w:val="uk-UA" w:eastAsia="en-US"/>
              </w:rPr>
            </w:pPr>
            <w:r w:rsidRPr="000A2F34">
              <w:rPr>
                <w:rFonts w:asciiTheme="majorBidi" w:hAnsiTheme="majorBidi" w:cstheme="majorBidi"/>
                <w:sz w:val="28"/>
                <w:szCs w:val="28"/>
                <w:lang w:eastAsia="en-US"/>
              </w:rPr>
              <w:t>Набряки кінців</w:t>
            </w:r>
            <w:r w:rsidRPr="000A2F34">
              <w:rPr>
                <w:rFonts w:asciiTheme="majorBidi" w:hAnsiTheme="majorBidi" w:cstheme="majorBidi"/>
                <w:sz w:val="28"/>
                <w:szCs w:val="28"/>
                <w:lang w:val="uk-UA" w:eastAsia="en-US"/>
              </w:rPr>
              <w:t>ок</w:t>
            </w:r>
          </w:p>
        </w:tc>
        <w:tc>
          <w:tcPr>
            <w:tcW w:w="965" w:type="dxa"/>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35</w:t>
            </w:r>
            <w:r w:rsidRPr="000A2F34">
              <w:rPr>
                <w:rFonts w:asciiTheme="majorBidi" w:hAnsiTheme="majorBidi" w:cstheme="majorBidi"/>
                <w:sz w:val="28"/>
                <w:szCs w:val="28"/>
                <w:lang w:eastAsia="en-US"/>
              </w:rPr>
              <w:t xml:space="preserve"> (92,</w:t>
            </w:r>
            <w:r w:rsidRPr="000A2F34">
              <w:rPr>
                <w:rFonts w:asciiTheme="majorBidi" w:hAnsiTheme="majorBidi" w:cstheme="majorBidi"/>
                <w:sz w:val="28"/>
                <w:szCs w:val="28"/>
                <w:lang w:val="uk-UA" w:eastAsia="en-US"/>
              </w:rPr>
              <w:t>23</w:t>
            </w:r>
            <w:r w:rsidRPr="000A2F34">
              <w:rPr>
                <w:rFonts w:asciiTheme="majorBidi" w:hAnsiTheme="majorBidi" w:cstheme="majorBidi"/>
                <w:sz w:val="28"/>
                <w:szCs w:val="28"/>
                <w:lang w:eastAsia="en-US"/>
              </w:rPr>
              <w:t>%)</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22</w:t>
            </w:r>
            <w:r w:rsidRPr="000A2F34">
              <w:rPr>
                <w:rFonts w:asciiTheme="majorBidi" w:hAnsiTheme="majorBidi" w:cstheme="majorBidi"/>
                <w:sz w:val="28"/>
                <w:szCs w:val="28"/>
                <w:lang w:eastAsia="en-US"/>
              </w:rPr>
              <w:t xml:space="preserve"> (88%)</w:t>
            </w:r>
          </w:p>
        </w:tc>
      </w:tr>
      <w:tr w:rsidR="007D343F" w:rsidRPr="000A2F34" w:rsidTr="007D343F">
        <w:trPr>
          <w:trHeight w:val="419"/>
        </w:trPr>
        <w:tc>
          <w:tcPr>
            <w:tcW w:w="629" w:type="dxa"/>
            <w:vMerge/>
          </w:tcPr>
          <w:p w:rsidR="007D343F" w:rsidRPr="00873676" w:rsidRDefault="007D343F" w:rsidP="00FE3AA0">
            <w:pPr>
              <w:spacing w:line="216" w:lineRule="auto"/>
              <w:jc w:val="center"/>
              <w:rPr>
                <w:rFonts w:asciiTheme="majorBidi" w:hAnsiTheme="majorBidi" w:cstheme="majorBidi"/>
                <w:sz w:val="28"/>
                <w:szCs w:val="28"/>
                <w:lang w:val="uk-UA" w:eastAsia="en-US"/>
              </w:rPr>
            </w:pPr>
          </w:p>
        </w:tc>
        <w:tc>
          <w:tcPr>
            <w:tcW w:w="2359" w:type="dxa"/>
            <w:gridSpan w:val="4"/>
            <w:vMerge/>
            <w:hideMark/>
          </w:tcPr>
          <w:p w:rsidR="007D343F" w:rsidRPr="000A2F34" w:rsidRDefault="007D343F" w:rsidP="00FE3AA0">
            <w:pPr>
              <w:spacing w:line="216" w:lineRule="auto"/>
              <w:rPr>
                <w:rFonts w:asciiTheme="majorBidi" w:hAnsiTheme="majorBidi" w:cstheme="majorBidi"/>
                <w:sz w:val="28"/>
                <w:szCs w:val="28"/>
                <w:lang w:val="uk-UA" w:eastAsia="en-US"/>
              </w:rPr>
            </w:pPr>
          </w:p>
        </w:tc>
        <w:tc>
          <w:tcPr>
            <w:tcW w:w="965" w:type="dxa"/>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2</w:t>
            </w:r>
            <w:r w:rsidRPr="000A2F34">
              <w:rPr>
                <w:rFonts w:asciiTheme="majorBidi" w:hAnsiTheme="majorBidi" w:cstheme="majorBidi"/>
                <w:sz w:val="28"/>
                <w:szCs w:val="28"/>
                <w:lang w:eastAsia="en-US"/>
              </w:rPr>
              <w:t xml:space="preserve"> (</w:t>
            </w:r>
            <w:r w:rsidRPr="000A2F34">
              <w:rPr>
                <w:rFonts w:asciiTheme="majorBidi" w:hAnsiTheme="majorBidi" w:cstheme="majorBidi"/>
                <w:sz w:val="28"/>
                <w:szCs w:val="28"/>
                <w:lang w:val="uk-UA" w:eastAsia="en-US"/>
              </w:rPr>
              <w:t>8</w:t>
            </w:r>
            <w:r w:rsidRPr="000A2F34">
              <w:rPr>
                <w:rFonts w:asciiTheme="majorBidi" w:hAnsiTheme="majorBidi" w:cstheme="majorBidi"/>
                <w:sz w:val="28"/>
                <w:szCs w:val="28"/>
                <w:lang w:eastAsia="en-US"/>
              </w:rPr>
              <w:t>,5%)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3</w:t>
            </w:r>
            <w:r w:rsidRPr="000A2F34">
              <w:rPr>
                <w:rFonts w:asciiTheme="majorBidi" w:hAnsiTheme="majorBidi" w:cstheme="majorBidi"/>
                <w:sz w:val="28"/>
                <w:szCs w:val="28"/>
                <w:lang w:eastAsia="en-US"/>
              </w:rPr>
              <w:t xml:space="preserve"> (12%)</w:t>
            </w:r>
          </w:p>
        </w:tc>
      </w:tr>
      <w:tr w:rsidR="007D343F" w:rsidRPr="000A2F34" w:rsidTr="007D343F">
        <w:trPr>
          <w:trHeight w:val="401"/>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13</w:t>
            </w:r>
            <w:r w:rsidRPr="00873676">
              <w:rPr>
                <w:rFonts w:asciiTheme="majorBidi" w:hAnsiTheme="majorBidi" w:cstheme="majorBidi"/>
                <w:sz w:val="28"/>
                <w:szCs w:val="28"/>
                <w:lang w:val="uk-UA" w:eastAsia="en-US"/>
              </w:rPr>
              <w:t>.</w:t>
            </w:r>
          </w:p>
        </w:tc>
        <w:tc>
          <w:tcPr>
            <w:tcW w:w="2359" w:type="dxa"/>
            <w:gridSpan w:val="4"/>
            <w:vMerge w:val="restart"/>
            <w:hideMark/>
          </w:tcPr>
          <w:p w:rsidR="007D343F" w:rsidRPr="000A2F34" w:rsidRDefault="007D343F" w:rsidP="00FE3AA0">
            <w:pPr>
              <w:spacing w:line="216" w:lineRule="auto"/>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Р</w:t>
            </w:r>
            <w:r w:rsidRPr="000A2F34">
              <w:rPr>
                <w:rFonts w:asciiTheme="majorBidi" w:hAnsiTheme="majorBidi" w:cstheme="majorBidi"/>
                <w:sz w:val="28"/>
                <w:szCs w:val="28"/>
                <w:lang w:eastAsia="en-US"/>
              </w:rPr>
              <w:t xml:space="preserve">озширені </w:t>
            </w:r>
            <w:r w:rsidRPr="000A2F34">
              <w:rPr>
                <w:rFonts w:asciiTheme="majorBidi" w:hAnsiTheme="majorBidi" w:cstheme="majorBidi"/>
                <w:sz w:val="28"/>
                <w:szCs w:val="28"/>
                <w:lang w:val="uk-UA" w:eastAsia="en-US"/>
              </w:rPr>
              <w:t>м</w:t>
            </w:r>
            <w:r w:rsidRPr="000A2F34">
              <w:rPr>
                <w:rFonts w:asciiTheme="majorBidi" w:hAnsiTheme="majorBidi" w:cstheme="majorBidi"/>
                <w:sz w:val="28"/>
                <w:szCs w:val="28"/>
                <w:lang w:eastAsia="en-US"/>
              </w:rPr>
              <w:t>ежі серця</w:t>
            </w:r>
          </w:p>
        </w:tc>
        <w:tc>
          <w:tcPr>
            <w:tcW w:w="965" w:type="dxa"/>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18</w:t>
            </w:r>
            <w:r w:rsidRPr="000A2F34">
              <w:rPr>
                <w:rFonts w:asciiTheme="majorBidi" w:hAnsiTheme="majorBidi" w:cstheme="majorBidi"/>
                <w:sz w:val="28"/>
                <w:szCs w:val="28"/>
                <w:lang w:eastAsia="en-US"/>
              </w:rPr>
              <w:t xml:space="preserve"> (50%)</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12</w:t>
            </w:r>
            <w:r w:rsidRPr="000A2F34">
              <w:rPr>
                <w:rFonts w:asciiTheme="majorBidi" w:hAnsiTheme="majorBidi" w:cstheme="majorBidi"/>
                <w:sz w:val="28"/>
                <w:szCs w:val="28"/>
                <w:lang w:eastAsia="en-US"/>
              </w:rPr>
              <w:t xml:space="preserve"> (</w:t>
            </w:r>
            <w:r w:rsidRPr="000A2F34">
              <w:rPr>
                <w:rFonts w:asciiTheme="majorBidi" w:hAnsiTheme="majorBidi" w:cstheme="majorBidi"/>
                <w:sz w:val="28"/>
                <w:szCs w:val="28"/>
                <w:lang w:val="uk-UA" w:eastAsia="en-US"/>
              </w:rPr>
              <w:t>48</w:t>
            </w:r>
            <w:r w:rsidRPr="000A2F34">
              <w:rPr>
                <w:rFonts w:asciiTheme="majorBidi" w:hAnsiTheme="majorBidi" w:cstheme="majorBidi"/>
                <w:sz w:val="28"/>
                <w:szCs w:val="28"/>
                <w:lang w:eastAsia="en-US"/>
              </w:rPr>
              <w:t>%)</w:t>
            </w:r>
          </w:p>
        </w:tc>
      </w:tr>
      <w:tr w:rsidR="007D343F" w:rsidRPr="000A2F34" w:rsidTr="007D343F">
        <w:trPr>
          <w:trHeight w:val="486"/>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59" w:type="dxa"/>
            <w:gridSpan w:val="4"/>
            <w:vMerge/>
            <w:hideMark/>
          </w:tcPr>
          <w:p w:rsidR="007D343F" w:rsidRPr="000A2F34" w:rsidRDefault="007D343F" w:rsidP="00FE3AA0">
            <w:pPr>
              <w:spacing w:line="216" w:lineRule="auto"/>
              <w:rPr>
                <w:rFonts w:asciiTheme="majorBidi" w:hAnsiTheme="majorBidi" w:cstheme="majorBidi"/>
                <w:sz w:val="28"/>
                <w:szCs w:val="28"/>
                <w:lang w:eastAsia="en-US"/>
              </w:rPr>
            </w:pPr>
          </w:p>
        </w:tc>
        <w:tc>
          <w:tcPr>
            <w:tcW w:w="965" w:type="dxa"/>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18</w:t>
            </w:r>
            <w:r w:rsidRPr="000A2F34">
              <w:rPr>
                <w:rFonts w:asciiTheme="majorBidi" w:hAnsiTheme="majorBidi" w:cstheme="majorBidi"/>
                <w:sz w:val="28"/>
                <w:szCs w:val="28"/>
                <w:lang w:eastAsia="en-US"/>
              </w:rPr>
              <w:t xml:space="preserve"> (50%)</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13</w:t>
            </w:r>
            <w:r w:rsidRPr="000A2F34">
              <w:rPr>
                <w:rFonts w:asciiTheme="majorBidi" w:hAnsiTheme="majorBidi" w:cstheme="majorBidi"/>
                <w:sz w:val="28"/>
                <w:szCs w:val="28"/>
                <w:lang w:eastAsia="en-US"/>
              </w:rPr>
              <w:t xml:space="preserve"> (5</w:t>
            </w:r>
            <w:r w:rsidRPr="000A2F34">
              <w:rPr>
                <w:rFonts w:asciiTheme="majorBidi" w:hAnsiTheme="majorBidi" w:cstheme="majorBidi"/>
                <w:sz w:val="28"/>
                <w:szCs w:val="28"/>
                <w:lang w:val="uk-UA" w:eastAsia="en-US"/>
              </w:rPr>
              <w:t>2</w:t>
            </w:r>
            <w:r w:rsidRPr="000A2F34">
              <w:rPr>
                <w:rFonts w:asciiTheme="majorBidi" w:hAnsiTheme="majorBidi" w:cstheme="majorBidi"/>
                <w:sz w:val="28"/>
                <w:szCs w:val="28"/>
                <w:lang w:eastAsia="en-US"/>
              </w:rPr>
              <w:t>%)</w:t>
            </w:r>
          </w:p>
        </w:tc>
      </w:tr>
      <w:tr w:rsidR="007D343F" w:rsidRPr="000A2F34" w:rsidTr="007D343F">
        <w:trPr>
          <w:trHeight w:val="369"/>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14</w:t>
            </w:r>
            <w:r w:rsidRPr="00873676">
              <w:rPr>
                <w:rFonts w:asciiTheme="majorBidi" w:hAnsiTheme="majorBidi" w:cstheme="majorBidi"/>
                <w:sz w:val="28"/>
                <w:szCs w:val="28"/>
                <w:lang w:val="uk-UA" w:eastAsia="en-US"/>
              </w:rPr>
              <w:t>.</w:t>
            </w:r>
          </w:p>
        </w:tc>
        <w:tc>
          <w:tcPr>
            <w:tcW w:w="2359" w:type="dxa"/>
            <w:gridSpan w:val="4"/>
            <w:vMerge w:val="restart"/>
            <w:hideMark/>
          </w:tcPr>
          <w:p w:rsidR="007D343F" w:rsidRPr="000A2F34" w:rsidRDefault="007D343F" w:rsidP="00FE3AA0">
            <w:pPr>
              <w:spacing w:line="216" w:lineRule="auto"/>
              <w:rPr>
                <w:rFonts w:asciiTheme="majorBidi" w:hAnsiTheme="majorBidi" w:cstheme="majorBidi"/>
                <w:sz w:val="28"/>
                <w:szCs w:val="28"/>
                <w:lang w:eastAsia="en-US"/>
              </w:rPr>
            </w:pPr>
            <w:r w:rsidRPr="000A2F34">
              <w:rPr>
                <w:rFonts w:asciiTheme="majorBidi" w:hAnsiTheme="majorBidi" w:cstheme="majorBidi"/>
                <w:sz w:val="28"/>
                <w:szCs w:val="28"/>
                <w:lang w:eastAsia="en-US"/>
              </w:rPr>
              <w:t>I тон послаблений</w:t>
            </w:r>
          </w:p>
        </w:tc>
        <w:tc>
          <w:tcPr>
            <w:tcW w:w="965" w:type="dxa"/>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33</w:t>
            </w:r>
            <w:r w:rsidRPr="000A2F34">
              <w:rPr>
                <w:rFonts w:asciiTheme="majorBidi" w:hAnsiTheme="majorBidi" w:cstheme="majorBidi"/>
                <w:sz w:val="28"/>
                <w:szCs w:val="28"/>
                <w:lang w:eastAsia="en-US"/>
              </w:rPr>
              <w:t xml:space="preserve"> (87,5%)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 xml:space="preserve">6 </w:t>
            </w:r>
            <w:r w:rsidRPr="000A2F34">
              <w:rPr>
                <w:rFonts w:asciiTheme="majorBidi" w:hAnsiTheme="majorBidi" w:cstheme="majorBidi"/>
                <w:sz w:val="28"/>
                <w:szCs w:val="28"/>
                <w:lang w:eastAsia="en-US"/>
              </w:rPr>
              <w:t>(24%)</w:t>
            </w:r>
          </w:p>
        </w:tc>
      </w:tr>
      <w:tr w:rsidR="007D343F" w:rsidRPr="000A2F34" w:rsidTr="007D343F">
        <w:trPr>
          <w:trHeight w:val="502"/>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59" w:type="dxa"/>
            <w:gridSpan w:val="4"/>
            <w:vMerge/>
            <w:hideMark/>
          </w:tcPr>
          <w:p w:rsidR="007D343F" w:rsidRPr="000A2F34" w:rsidRDefault="007D343F" w:rsidP="00FE3AA0">
            <w:pPr>
              <w:spacing w:line="216" w:lineRule="auto"/>
              <w:rPr>
                <w:rFonts w:asciiTheme="majorBidi" w:hAnsiTheme="majorBidi" w:cstheme="majorBidi"/>
                <w:sz w:val="28"/>
                <w:szCs w:val="28"/>
                <w:lang w:eastAsia="en-US"/>
              </w:rPr>
            </w:pPr>
          </w:p>
        </w:tc>
        <w:tc>
          <w:tcPr>
            <w:tcW w:w="965" w:type="dxa"/>
          </w:tcPr>
          <w:p w:rsidR="007D343F" w:rsidRPr="000A2F34" w:rsidRDefault="007D343F" w:rsidP="00FE3AA0">
            <w:pPr>
              <w:spacing w:line="216" w:lineRule="auto"/>
              <w:jc w:val="center"/>
              <w:rPr>
                <w:rFonts w:asciiTheme="majorBidi" w:hAnsiTheme="majorBidi" w:cstheme="majorBidi"/>
                <w:sz w:val="28"/>
                <w:szCs w:val="28"/>
                <w:lang w:val="uk-UA" w:eastAsia="en-US"/>
              </w:rPr>
            </w:pPr>
            <w:r w:rsidRPr="000A2F34">
              <w:rPr>
                <w:rFonts w:asciiTheme="majorBidi" w:hAnsiTheme="majorBidi" w:cstheme="majorBidi"/>
                <w:sz w:val="28"/>
                <w:szCs w:val="28"/>
                <w:lang w:val="uk-UA" w:eastAsia="en-US"/>
              </w:rPr>
              <w:t>Так</w:t>
            </w:r>
          </w:p>
        </w:tc>
        <w:tc>
          <w:tcPr>
            <w:tcW w:w="2928"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3</w:t>
            </w:r>
            <w:r w:rsidRPr="000A2F34">
              <w:rPr>
                <w:rFonts w:asciiTheme="majorBidi" w:hAnsiTheme="majorBidi" w:cstheme="majorBidi"/>
                <w:sz w:val="28"/>
                <w:szCs w:val="28"/>
                <w:lang w:eastAsia="en-US"/>
              </w:rPr>
              <w:t xml:space="preserve"> (12,5%)</w:t>
            </w:r>
          </w:p>
        </w:tc>
        <w:tc>
          <w:tcPr>
            <w:tcW w:w="2749" w:type="dxa"/>
            <w:hideMark/>
          </w:tcPr>
          <w:p w:rsidR="007D343F" w:rsidRPr="000A2F34" w:rsidRDefault="007D343F" w:rsidP="00FE3AA0">
            <w:pPr>
              <w:spacing w:line="216" w:lineRule="auto"/>
              <w:jc w:val="center"/>
              <w:rPr>
                <w:rFonts w:asciiTheme="majorBidi" w:hAnsiTheme="majorBidi" w:cstheme="majorBidi"/>
                <w:sz w:val="28"/>
                <w:szCs w:val="28"/>
                <w:lang w:eastAsia="en-US"/>
              </w:rPr>
            </w:pPr>
            <w:r w:rsidRPr="000A2F34">
              <w:rPr>
                <w:rFonts w:asciiTheme="majorBidi" w:hAnsiTheme="majorBidi" w:cstheme="majorBidi"/>
                <w:sz w:val="28"/>
                <w:szCs w:val="28"/>
                <w:lang w:val="uk-UA" w:eastAsia="en-US"/>
              </w:rPr>
              <w:t>19</w:t>
            </w:r>
            <w:r w:rsidRPr="000A2F34">
              <w:rPr>
                <w:rFonts w:asciiTheme="majorBidi" w:hAnsiTheme="majorBidi" w:cstheme="majorBidi"/>
                <w:sz w:val="28"/>
                <w:szCs w:val="28"/>
                <w:lang w:eastAsia="en-US"/>
              </w:rPr>
              <w:t xml:space="preserve"> (76%)</w:t>
            </w:r>
          </w:p>
        </w:tc>
      </w:tr>
      <w:tr w:rsidR="007D343F" w:rsidRPr="00873676" w:rsidTr="007D343F">
        <w:trPr>
          <w:trHeight w:val="368"/>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15</w:t>
            </w:r>
            <w:r w:rsidRPr="00873676">
              <w:rPr>
                <w:rFonts w:asciiTheme="majorBidi" w:hAnsiTheme="majorBidi" w:cstheme="majorBidi"/>
                <w:sz w:val="28"/>
                <w:szCs w:val="28"/>
                <w:lang w:val="uk-UA" w:eastAsia="en-US"/>
              </w:rPr>
              <w:t>.</w:t>
            </w:r>
          </w:p>
        </w:tc>
        <w:tc>
          <w:tcPr>
            <w:tcW w:w="2359" w:type="dxa"/>
            <w:gridSpan w:val="4"/>
            <w:vMerge w:val="restart"/>
            <w:hideMark/>
          </w:tcPr>
          <w:p w:rsidR="007D343F" w:rsidRPr="0036729D" w:rsidRDefault="007D343F" w:rsidP="00FE3AA0">
            <w:pPr>
              <w:spacing w:line="216" w:lineRule="auto"/>
              <w:rPr>
                <w:rFonts w:asciiTheme="majorBidi" w:hAnsiTheme="majorBidi" w:cstheme="majorBidi"/>
                <w:sz w:val="28"/>
                <w:szCs w:val="28"/>
                <w:lang w:val="uk-UA" w:eastAsia="en-US"/>
              </w:rPr>
            </w:pPr>
            <w:r w:rsidRPr="00873676">
              <w:rPr>
                <w:rFonts w:asciiTheme="majorBidi" w:hAnsiTheme="majorBidi" w:cstheme="majorBidi"/>
                <w:sz w:val="28"/>
                <w:szCs w:val="28"/>
                <w:lang w:eastAsia="en-US"/>
              </w:rPr>
              <w:t>Акцент ІІ тону на</w:t>
            </w:r>
            <w:r>
              <w:rPr>
                <w:rFonts w:asciiTheme="majorBidi" w:hAnsiTheme="majorBidi" w:cstheme="majorBidi"/>
                <w:sz w:val="28"/>
                <w:szCs w:val="28"/>
                <w:lang w:val="uk-UA" w:eastAsia="en-US"/>
              </w:rPr>
              <w:t>д</w:t>
            </w:r>
            <w:r>
              <w:rPr>
                <w:rFonts w:asciiTheme="majorBidi" w:hAnsiTheme="majorBidi" w:cstheme="majorBidi"/>
                <w:sz w:val="28"/>
                <w:szCs w:val="28"/>
                <w:lang w:eastAsia="en-US"/>
              </w:rPr>
              <w:t xml:space="preserve"> аорт</w:t>
            </w:r>
            <w:r>
              <w:rPr>
                <w:rFonts w:asciiTheme="majorBidi" w:hAnsiTheme="majorBidi" w:cstheme="majorBidi"/>
                <w:sz w:val="28"/>
                <w:szCs w:val="28"/>
                <w:lang w:val="uk-UA" w:eastAsia="en-US"/>
              </w:rPr>
              <w:t>ою</w:t>
            </w:r>
          </w:p>
        </w:tc>
        <w:tc>
          <w:tcPr>
            <w:tcW w:w="965" w:type="dxa"/>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eastAsia="en-US"/>
              </w:rPr>
              <w:t>2</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 xml:space="preserve"> (62,5%)</w:t>
            </w:r>
          </w:p>
        </w:tc>
        <w:tc>
          <w:tcPr>
            <w:tcW w:w="2749"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5</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18</w:t>
            </w:r>
            <w:r w:rsidRPr="00873676">
              <w:rPr>
                <w:rFonts w:asciiTheme="majorBidi" w:hAnsiTheme="majorBidi" w:cstheme="majorBidi"/>
                <w:sz w:val="28"/>
                <w:szCs w:val="28"/>
                <w:lang w:eastAsia="en-US"/>
              </w:rPr>
              <w:t>%)</w:t>
            </w:r>
          </w:p>
        </w:tc>
      </w:tr>
      <w:tr w:rsidR="007D343F" w:rsidRPr="00873676" w:rsidTr="007D343F">
        <w:trPr>
          <w:trHeight w:val="519"/>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59" w:type="dxa"/>
            <w:gridSpan w:val="4"/>
            <w:vMerge/>
            <w:hideMark/>
          </w:tcPr>
          <w:p w:rsidR="007D343F" w:rsidRPr="00873676" w:rsidRDefault="007D343F" w:rsidP="00FE3AA0">
            <w:pPr>
              <w:spacing w:line="216" w:lineRule="auto"/>
              <w:rPr>
                <w:rFonts w:asciiTheme="majorBidi" w:hAnsiTheme="majorBidi" w:cstheme="majorBidi"/>
                <w:sz w:val="28"/>
                <w:szCs w:val="28"/>
                <w:lang w:eastAsia="en-US"/>
              </w:rPr>
            </w:pPr>
          </w:p>
        </w:tc>
        <w:tc>
          <w:tcPr>
            <w:tcW w:w="965" w:type="dxa"/>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28"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eastAsia="en-US"/>
              </w:rPr>
              <w:t>1</w:t>
            </w: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 xml:space="preserve"> (37,5%)</w:t>
            </w:r>
          </w:p>
        </w:tc>
        <w:tc>
          <w:tcPr>
            <w:tcW w:w="2749"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20</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82</w:t>
            </w:r>
            <w:r w:rsidRPr="00873676">
              <w:rPr>
                <w:rFonts w:asciiTheme="majorBidi" w:hAnsiTheme="majorBidi" w:cstheme="majorBidi"/>
                <w:sz w:val="28"/>
                <w:szCs w:val="28"/>
                <w:lang w:eastAsia="en-US"/>
              </w:rPr>
              <w:t>%)</w:t>
            </w:r>
          </w:p>
        </w:tc>
      </w:tr>
      <w:tr w:rsidR="007D343F" w:rsidRPr="00873676" w:rsidTr="007D343F">
        <w:trPr>
          <w:trHeight w:val="419"/>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16</w:t>
            </w:r>
            <w:r w:rsidRPr="00873676">
              <w:rPr>
                <w:rFonts w:asciiTheme="majorBidi" w:hAnsiTheme="majorBidi" w:cstheme="majorBidi"/>
                <w:sz w:val="28"/>
                <w:szCs w:val="28"/>
                <w:lang w:val="uk-UA" w:eastAsia="en-US"/>
              </w:rPr>
              <w:t>.</w:t>
            </w:r>
          </w:p>
        </w:tc>
        <w:tc>
          <w:tcPr>
            <w:tcW w:w="2359" w:type="dxa"/>
            <w:gridSpan w:val="4"/>
            <w:vMerge w:val="restart"/>
            <w:hideMark/>
          </w:tcPr>
          <w:p w:rsidR="007D343F" w:rsidRPr="0036729D" w:rsidRDefault="007D343F" w:rsidP="00FE3AA0">
            <w:pPr>
              <w:spacing w:line="216" w:lineRule="auto"/>
              <w:rPr>
                <w:rFonts w:asciiTheme="majorBidi" w:hAnsiTheme="majorBidi" w:cstheme="majorBidi"/>
                <w:sz w:val="28"/>
                <w:szCs w:val="28"/>
                <w:lang w:val="uk-UA" w:eastAsia="en-US"/>
              </w:rPr>
            </w:pPr>
            <w:r>
              <w:rPr>
                <w:rFonts w:asciiTheme="majorBidi" w:hAnsiTheme="majorBidi" w:cstheme="majorBidi"/>
                <w:sz w:val="28"/>
                <w:szCs w:val="28"/>
                <w:lang w:val="uk-UA" w:eastAsia="en-US"/>
              </w:rPr>
              <w:t>Послаблене дихання</w:t>
            </w:r>
          </w:p>
        </w:tc>
        <w:tc>
          <w:tcPr>
            <w:tcW w:w="965" w:type="dxa"/>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eastAsia="en-US"/>
              </w:rPr>
              <w:t>3</w:t>
            </w:r>
            <w:r w:rsidRPr="00873676">
              <w:rPr>
                <w:rFonts w:asciiTheme="majorBidi" w:hAnsiTheme="majorBidi" w:cstheme="majorBidi"/>
                <w:sz w:val="28"/>
                <w:szCs w:val="28"/>
                <w:lang w:val="uk-UA" w:eastAsia="en-US"/>
              </w:rPr>
              <w:t>4</w:t>
            </w:r>
            <w:r w:rsidRPr="00873676">
              <w:rPr>
                <w:rFonts w:asciiTheme="majorBidi" w:hAnsiTheme="majorBidi" w:cstheme="majorBidi"/>
                <w:sz w:val="28"/>
                <w:szCs w:val="28"/>
                <w:lang w:eastAsia="en-US"/>
              </w:rPr>
              <w:t xml:space="preserve"> (92,5%)</w:t>
            </w:r>
          </w:p>
        </w:tc>
        <w:tc>
          <w:tcPr>
            <w:tcW w:w="2749"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22</w:t>
            </w:r>
            <w:r w:rsidRPr="00873676">
              <w:rPr>
                <w:rFonts w:asciiTheme="majorBidi" w:hAnsiTheme="majorBidi" w:cstheme="majorBidi"/>
                <w:sz w:val="28"/>
                <w:szCs w:val="28"/>
                <w:lang w:eastAsia="en-US"/>
              </w:rPr>
              <w:t xml:space="preserve"> (90%)</w:t>
            </w:r>
          </w:p>
        </w:tc>
      </w:tr>
      <w:tr w:rsidR="007D343F" w:rsidRPr="00873676" w:rsidTr="007D343F">
        <w:trPr>
          <w:trHeight w:val="452"/>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59" w:type="dxa"/>
            <w:gridSpan w:val="4"/>
            <w:vMerge/>
            <w:hideMark/>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965" w:type="dxa"/>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28"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,5%)</w:t>
            </w:r>
          </w:p>
        </w:tc>
        <w:tc>
          <w:tcPr>
            <w:tcW w:w="2749"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3</w:t>
            </w:r>
            <w:r w:rsidRPr="00873676">
              <w:rPr>
                <w:rFonts w:asciiTheme="majorBidi" w:hAnsiTheme="majorBidi" w:cstheme="majorBidi"/>
                <w:sz w:val="28"/>
                <w:szCs w:val="28"/>
                <w:lang w:eastAsia="en-US"/>
              </w:rPr>
              <w:t xml:space="preserve"> (10%)</w:t>
            </w:r>
          </w:p>
        </w:tc>
      </w:tr>
      <w:tr w:rsidR="007D343F" w:rsidRPr="00873676" w:rsidTr="007D343F">
        <w:trPr>
          <w:trHeight w:val="452"/>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17</w:t>
            </w:r>
            <w:r w:rsidRPr="00873676">
              <w:rPr>
                <w:rFonts w:asciiTheme="majorBidi" w:hAnsiTheme="majorBidi" w:cstheme="majorBidi"/>
                <w:sz w:val="28"/>
                <w:szCs w:val="28"/>
                <w:lang w:val="uk-UA" w:eastAsia="en-US"/>
              </w:rPr>
              <w:t>.</w:t>
            </w:r>
          </w:p>
        </w:tc>
        <w:tc>
          <w:tcPr>
            <w:tcW w:w="2359" w:type="dxa"/>
            <w:gridSpan w:val="4"/>
            <w:vMerge w:val="restart"/>
            <w:hideMark/>
          </w:tcPr>
          <w:p w:rsidR="007D343F" w:rsidRPr="00873676" w:rsidRDefault="007D343F"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Хрипи в легенях</w:t>
            </w:r>
          </w:p>
        </w:tc>
        <w:tc>
          <w:tcPr>
            <w:tcW w:w="965" w:type="dxa"/>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eastAsia="en-US"/>
              </w:rPr>
              <w:t>3</w:t>
            </w:r>
            <w:r w:rsidRPr="00873676">
              <w:rPr>
                <w:rFonts w:asciiTheme="majorBidi" w:hAnsiTheme="majorBidi" w:cstheme="majorBidi"/>
                <w:sz w:val="28"/>
                <w:szCs w:val="28"/>
                <w:lang w:val="uk-UA" w:eastAsia="en-US"/>
              </w:rPr>
              <w:t>4</w:t>
            </w:r>
            <w:r w:rsidRPr="00873676">
              <w:rPr>
                <w:rFonts w:asciiTheme="majorBidi" w:hAnsiTheme="majorBidi" w:cstheme="majorBidi"/>
                <w:sz w:val="28"/>
                <w:szCs w:val="28"/>
                <w:lang w:eastAsia="en-US"/>
              </w:rPr>
              <w:t xml:space="preserve"> (92,</w:t>
            </w:r>
            <w:r w:rsidRPr="00873676">
              <w:rPr>
                <w:rFonts w:asciiTheme="majorBidi" w:hAnsiTheme="majorBidi" w:cstheme="majorBidi"/>
                <w:sz w:val="28"/>
                <w:szCs w:val="28"/>
                <w:lang w:val="uk-UA" w:eastAsia="en-US"/>
              </w:rPr>
              <w:t>54</w:t>
            </w:r>
            <w:r w:rsidRPr="00873676">
              <w:rPr>
                <w:rFonts w:asciiTheme="majorBidi" w:hAnsiTheme="majorBidi" w:cstheme="majorBidi"/>
                <w:sz w:val="28"/>
                <w:szCs w:val="28"/>
                <w:lang w:eastAsia="en-US"/>
              </w:rPr>
              <w:t>%)</w:t>
            </w:r>
          </w:p>
        </w:tc>
        <w:tc>
          <w:tcPr>
            <w:tcW w:w="2749"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23</w:t>
            </w:r>
            <w:r w:rsidRPr="00873676">
              <w:rPr>
                <w:rFonts w:asciiTheme="majorBidi" w:hAnsiTheme="majorBidi" w:cstheme="majorBidi"/>
                <w:sz w:val="28"/>
                <w:szCs w:val="28"/>
                <w:lang w:eastAsia="en-US"/>
              </w:rPr>
              <w:t xml:space="preserve"> (94%)</w:t>
            </w:r>
          </w:p>
        </w:tc>
      </w:tr>
      <w:tr w:rsidR="007D343F" w:rsidRPr="00873676" w:rsidTr="007D343F">
        <w:trPr>
          <w:trHeight w:val="435"/>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59" w:type="dxa"/>
            <w:gridSpan w:val="4"/>
            <w:vMerge/>
            <w:hideMark/>
          </w:tcPr>
          <w:p w:rsidR="007D343F" w:rsidRPr="00873676" w:rsidRDefault="007D343F" w:rsidP="00FE3AA0">
            <w:pPr>
              <w:spacing w:line="216" w:lineRule="auto"/>
              <w:rPr>
                <w:rFonts w:asciiTheme="majorBidi" w:hAnsiTheme="majorBidi" w:cstheme="majorBidi"/>
                <w:sz w:val="28"/>
                <w:szCs w:val="28"/>
                <w:lang w:eastAsia="en-US"/>
              </w:rPr>
            </w:pPr>
          </w:p>
        </w:tc>
        <w:tc>
          <w:tcPr>
            <w:tcW w:w="965" w:type="dxa"/>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28"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 xml:space="preserve"> (</w:t>
            </w:r>
            <w:r w:rsidRPr="00873676">
              <w:rPr>
                <w:rFonts w:asciiTheme="majorBidi" w:hAnsiTheme="majorBidi" w:cstheme="majorBidi"/>
                <w:sz w:val="28"/>
                <w:szCs w:val="28"/>
                <w:lang w:val="uk-UA" w:eastAsia="en-US"/>
              </w:rPr>
              <w:t>8</w:t>
            </w:r>
            <w:r w:rsidRPr="00873676">
              <w:rPr>
                <w:rFonts w:asciiTheme="majorBidi" w:hAnsiTheme="majorBidi" w:cstheme="majorBidi"/>
                <w:sz w:val="28"/>
                <w:szCs w:val="28"/>
                <w:lang w:eastAsia="en-US"/>
              </w:rPr>
              <w:t>,</w:t>
            </w:r>
            <w:r w:rsidRPr="00873676">
              <w:rPr>
                <w:rFonts w:asciiTheme="majorBidi" w:hAnsiTheme="majorBidi" w:cstheme="majorBidi"/>
                <w:sz w:val="28"/>
                <w:szCs w:val="28"/>
                <w:lang w:val="uk-UA" w:eastAsia="en-US"/>
              </w:rPr>
              <w:t>6</w:t>
            </w:r>
            <w:r w:rsidRPr="00873676">
              <w:rPr>
                <w:rFonts w:asciiTheme="majorBidi" w:hAnsiTheme="majorBidi" w:cstheme="majorBidi"/>
                <w:sz w:val="28"/>
                <w:szCs w:val="28"/>
                <w:lang w:eastAsia="en-US"/>
              </w:rPr>
              <w:t>9%)</w:t>
            </w:r>
          </w:p>
        </w:tc>
        <w:tc>
          <w:tcPr>
            <w:tcW w:w="2749"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 xml:space="preserve"> (6%)</w:t>
            </w:r>
          </w:p>
        </w:tc>
      </w:tr>
      <w:tr w:rsidR="007D343F" w:rsidRPr="00873676" w:rsidTr="007D343F">
        <w:trPr>
          <w:trHeight w:val="436"/>
        </w:trPr>
        <w:tc>
          <w:tcPr>
            <w:tcW w:w="629" w:type="dxa"/>
            <w:vMerge w:val="restart"/>
          </w:tcPr>
          <w:p w:rsidR="007D343F" w:rsidRPr="00873676" w:rsidRDefault="007D343F" w:rsidP="00FE3AA0">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lang w:val="uk-UA" w:eastAsia="en-US"/>
              </w:rPr>
              <w:t>18</w:t>
            </w:r>
            <w:r w:rsidRPr="00873676">
              <w:rPr>
                <w:rFonts w:asciiTheme="majorBidi" w:hAnsiTheme="majorBidi" w:cstheme="majorBidi"/>
                <w:sz w:val="28"/>
                <w:szCs w:val="28"/>
                <w:lang w:val="uk-UA" w:eastAsia="en-US"/>
              </w:rPr>
              <w:t>.</w:t>
            </w:r>
          </w:p>
        </w:tc>
        <w:tc>
          <w:tcPr>
            <w:tcW w:w="2359" w:type="dxa"/>
            <w:gridSpan w:val="4"/>
            <w:vMerge w:val="restart"/>
            <w:hideMark/>
          </w:tcPr>
          <w:p w:rsidR="007D343F" w:rsidRPr="00873676" w:rsidRDefault="007D343F" w:rsidP="00FE3AA0">
            <w:pPr>
              <w:spacing w:line="216" w:lineRule="auto"/>
              <w:rPr>
                <w:rFonts w:asciiTheme="majorBidi" w:hAnsiTheme="majorBidi" w:cstheme="majorBidi"/>
                <w:sz w:val="28"/>
                <w:szCs w:val="28"/>
                <w:lang w:eastAsia="en-US"/>
              </w:rPr>
            </w:pPr>
            <w:r w:rsidRPr="00873676">
              <w:rPr>
                <w:rFonts w:asciiTheme="majorBidi" w:hAnsiTheme="majorBidi" w:cstheme="majorBidi"/>
                <w:sz w:val="28"/>
                <w:szCs w:val="28"/>
                <w:lang w:eastAsia="en-US"/>
              </w:rPr>
              <w:t>Збільшення печінки</w:t>
            </w:r>
          </w:p>
        </w:tc>
        <w:tc>
          <w:tcPr>
            <w:tcW w:w="965" w:type="dxa"/>
          </w:tcPr>
          <w:p w:rsidR="007D343F" w:rsidRPr="00D60163" w:rsidRDefault="007D343F" w:rsidP="006920D8">
            <w:pPr>
              <w:spacing w:line="216" w:lineRule="auto"/>
              <w:rPr>
                <w:rFonts w:asciiTheme="majorBidi" w:hAnsiTheme="majorBidi" w:cstheme="majorBidi"/>
                <w:sz w:val="28"/>
                <w:szCs w:val="28"/>
                <w:lang w:val="uk-UA" w:eastAsia="en-US"/>
              </w:rPr>
            </w:pPr>
            <w:r w:rsidRPr="00D60163">
              <w:rPr>
                <w:rFonts w:asciiTheme="majorBidi" w:hAnsiTheme="majorBidi" w:cstheme="majorBidi"/>
                <w:sz w:val="28"/>
                <w:szCs w:val="28"/>
                <w:lang w:val="uk-UA" w:eastAsia="en-US"/>
              </w:rPr>
              <w:t>Н</w:t>
            </w:r>
            <w:r>
              <w:rPr>
                <w:rFonts w:asciiTheme="majorBidi" w:hAnsiTheme="majorBidi" w:cstheme="majorBidi"/>
                <w:sz w:val="28"/>
                <w:szCs w:val="28"/>
                <w:lang w:val="uk-UA" w:eastAsia="en-US"/>
              </w:rPr>
              <w:t>емає</w:t>
            </w:r>
          </w:p>
        </w:tc>
        <w:tc>
          <w:tcPr>
            <w:tcW w:w="2928"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eastAsia="en-US"/>
              </w:rPr>
              <w:t>3</w:t>
            </w:r>
            <w:r w:rsidRPr="00873676">
              <w:rPr>
                <w:rFonts w:asciiTheme="majorBidi" w:hAnsiTheme="majorBidi" w:cstheme="majorBidi"/>
                <w:sz w:val="28"/>
                <w:szCs w:val="28"/>
                <w:lang w:val="uk-UA" w:eastAsia="en-US"/>
              </w:rPr>
              <w:t>5</w:t>
            </w:r>
            <w:r w:rsidRPr="00873676">
              <w:rPr>
                <w:rFonts w:asciiTheme="majorBidi" w:hAnsiTheme="majorBidi" w:cstheme="majorBidi"/>
                <w:sz w:val="28"/>
                <w:szCs w:val="28"/>
                <w:lang w:eastAsia="en-US"/>
              </w:rPr>
              <w:t xml:space="preserve"> (95%)</w:t>
            </w:r>
          </w:p>
        </w:tc>
        <w:tc>
          <w:tcPr>
            <w:tcW w:w="2749"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23</w:t>
            </w:r>
            <w:r w:rsidRPr="00873676">
              <w:rPr>
                <w:rFonts w:asciiTheme="majorBidi" w:hAnsiTheme="majorBidi" w:cstheme="majorBidi"/>
                <w:sz w:val="28"/>
                <w:szCs w:val="28"/>
                <w:lang w:eastAsia="en-US"/>
              </w:rPr>
              <w:t xml:space="preserve"> (92%)</w:t>
            </w:r>
          </w:p>
        </w:tc>
      </w:tr>
      <w:tr w:rsidR="007D343F" w:rsidRPr="00873676" w:rsidTr="007D343F">
        <w:trPr>
          <w:trHeight w:val="435"/>
        </w:trPr>
        <w:tc>
          <w:tcPr>
            <w:tcW w:w="629" w:type="dxa"/>
            <w:vMerge/>
          </w:tcPr>
          <w:p w:rsidR="007D343F" w:rsidRPr="00873676" w:rsidRDefault="007D343F" w:rsidP="00FE3AA0">
            <w:pPr>
              <w:spacing w:line="216" w:lineRule="auto"/>
              <w:jc w:val="center"/>
              <w:rPr>
                <w:rFonts w:asciiTheme="majorBidi" w:hAnsiTheme="majorBidi" w:cstheme="majorBidi"/>
                <w:sz w:val="28"/>
                <w:szCs w:val="28"/>
                <w:lang w:eastAsia="en-US"/>
              </w:rPr>
            </w:pPr>
          </w:p>
        </w:tc>
        <w:tc>
          <w:tcPr>
            <w:tcW w:w="2359" w:type="dxa"/>
            <w:gridSpan w:val="4"/>
            <w:vMerge/>
            <w:hideMark/>
          </w:tcPr>
          <w:p w:rsidR="007D343F" w:rsidRPr="00873676" w:rsidRDefault="007D343F" w:rsidP="00FE3AA0">
            <w:pPr>
              <w:spacing w:line="216" w:lineRule="auto"/>
              <w:rPr>
                <w:rFonts w:asciiTheme="majorBidi" w:hAnsiTheme="majorBidi" w:cstheme="majorBidi"/>
                <w:sz w:val="28"/>
                <w:szCs w:val="28"/>
                <w:lang w:eastAsia="en-US"/>
              </w:rPr>
            </w:pPr>
          </w:p>
        </w:tc>
        <w:tc>
          <w:tcPr>
            <w:tcW w:w="965" w:type="dxa"/>
          </w:tcPr>
          <w:p w:rsidR="007D343F" w:rsidRPr="00873676" w:rsidRDefault="007D343F" w:rsidP="00FE3AA0">
            <w:pPr>
              <w:spacing w:line="216" w:lineRule="auto"/>
              <w:jc w:val="center"/>
              <w:rPr>
                <w:rFonts w:asciiTheme="majorBidi" w:hAnsiTheme="majorBidi" w:cstheme="majorBidi"/>
                <w:sz w:val="28"/>
                <w:szCs w:val="28"/>
                <w:lang w:val="uk-UA" w:eastAsia="en-US"/>
              </w:rPr>
            </w:pPr>
            <w:r w:rsidRPr="00873676">
              <w:rPr>
                <w:rFonts w:asciiTheme="majorBidi" w:hAnsiTheme="majorBidi" w:cstheme="majorBidi"/>
                <w:sz w:val="28"/>
                <w:szCs w:val="28"/>
                <w:lang w:val="uk-UA" w:eastAsia="en-US"/>
              </w:rPr>
              <w:t>Так</w:t>
            </w:r>
          </w:p>
        </w:tc>
        <w:tc>
          <w:tcPr>
            <w:tcW w:w="2928"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1</w:t>
            </w:r>
            <w:r w:rsidRPr="00873676">
              <w:rPr>
                <w:rFonts w:asciiTheme="majorBidi" w:hAnsiTheme="majorBidi" w:cstheme="majorBidi"/>
                <w:sz w:val="28"/>
                <w:szCs w:val="28"/>
                <w:lang w:eastAsia="en-US"/>
              </w:rPr>
              <w:t xml:space="preserve"> (5%)</w:t>
            </w:r>
          </w:p>
        </w:tc>
        <w:tc>
          <w:tcPr>
            <w:tcW w:w="2749" w:type="dxa"/>
            <w:hideMark/>
          </w:tcPr>
          <w:p w:rsidR="007D343F" w:rsidRPr="00873676" w:rsidRDefault="007D343F" w:rsidP="00FE3AA0">
            <w:pPr>
              <w:spacing w:line="216" w:lineRule="auto"/>
              <w:jc w:val="center"/>
              <w:rPr>
                <w:rFonts w:asciiTheme="majorBidi" w:hAnsiTheme="majorBidi" w:cstheme="majorBidi"/>
                <w:sz w:val="28"/>
                <w:szCs w:val="28"/>
                <w:lang w:eastAsia="en-US"/>
              </w:rPr>
            </w:pPr>
            <w:r w:rsidRPr="00873676">
              <w:rPr>
                <w:rFonts w:asciiTheme="majorBidi" w:hAnsiTheme="majorBidi" w:cstheme="majorBidi"/>
                <w:sz w:val="28"/>
                <w:szCs w:val="28"/>
                <w:lang w:val="uk-UA" w:eastAsia="en-US"/>
              </w:rPr>
              <w:t>2</w:t>
            </w:r>
            <w:r w:rsidRPr="00873676">
              <w:rPr>
                <w:rFonts w:asciiTheme="majorBidi" w:hAnsiTheme="majorBidi" w:cstheme="majorBidi"/>
                <w:sz w:val="28"/>
                <w:szCs w:val="28"/>
                <w:lang w:eastAsia="en-US"/>
              </w:rPr>
              <w:t xml:space="preserve"> (8%)</w:t>
            </w:r>
          </w:p>
        </w:tc>
      </w:tr>
    </w:tbl>
    <w:p w:rsidR="00B7627F" w:rsidRPr="00261E21" w:rsidRDefault="00B7627F" w:rsidP="00B7627F">
      <w:pPr>
        <w:shd w:val="clear" w:color="auto" w:fill="FFFFFF"/>
        <w:spacing w:after="0" w:line="360" w:lineRule="auto"/>
        <w:ind w:firstLine="720"/>
        <w:jc w:val="both"/>
        <w:rPr>
          <w:rFonts w:asciiTheme="majorBidi" w:hAnsiTheme="majorBidi" w:cstheme="majorBidi"/>
          <w:spacing w:val="5"/>
          <w:sz w:val="28"/>
          <w:szCs w:val="28"/>
          <w:lang w:val="uk-UA"/>
        </w:rPr>
      </w:pPr>
      <w:r w:rsidRPr="00261E21">
        <w:rPr>
          <w:rFonts w:asciiTheme="majorBidi" w:hAnsiTheme="majorBidi" w:cstheme="majorBidi"/>
          <w:spacing w:val="5"/>
          <w:sz w:val="28"/>
          <w:szCs w:val="28"/>
          <w:lang w:val="uk-UA"/>
        </w:rPr>
        <w:t>При</w:t>
      </w:r>
      <w:r>
        <w:rPr>
          <w:rFonts w:asciiTheme="majorBidi" w:hAnsiTheme="majorBidi" w:cstheme="majorBidi"/>
          <w:spacing w:val="5"/>
          <w:sz w:val="28"/>
          <w:szCs w:val="28"/>
          <w:lang w:val="uk-UA"/>
        </w:rPr>
        <w:t>мітка.</w:t>
      </w:r>
      <w:r w:rsidRPr="00261E21">
        <w:rPr>
          <w:rFonts w:asciiTheme="majorBidi" w:hAnsiTheme="majorBidi" w:cstheme="majorBidi"/>
          <w:spacing w:val="5"/>
          <w:sz w:val="28"/>
          <w:szCs w:val="28"/>
          <w:lang w:val="uk-UA"/>
        </w:rPr>
        <w:t xml:space="preserve"> * </w:t>
      </w:r>
      <w:r w:rsidRPr="00261E21">
        <w:rPr>
          <w:rFonts w:asciiTheme="majorBidi" w:hAnsiTheme="majorBidi" w:cstheme="majorBidi"/>
          <w:sz w:val="28"/>
          <w:szCs w:val="28"/>
          <w:lang w:val="uk-UA"/>
        </w:rPr>
        <w:t xml:space="preserve">– </w:t>
      </w:r>
      <w:r w:rsidRPr="00F67BDF">
        <w:rPr>
          <w:rFonts w:ascii="Times New Roman" w:hAnsi="Times New Roman"/>
          <w:sz w:val="28"/>
          <w:szCs w:val="28"/>
          <w:lang w:val="uk-UA"/>
        </w:rPr>
        <w:t>р&lt;0,05</w:t>
      </w:r>
      <w:r>
        <w:rPr>
          <w:rFonts w:ascii="Times New Roman" w:hAnsi="Times New Roman"/>
          <w:sz w:val="28"/>
          <w:szCs w:val="28"/>
          <w:lang w:val="uk-UA"/>
        </w:rPr>
        <w:t xml:space="preserve"> різниця вірогідності між обстеженими групами.</w:t>
      </w:r>
    </w:p>
    <w:p w:rsidR="005963D8" w:rsidRDefault="005963D8" w:rsidP="0036729D">
      <w:pPr>
        <w:shd w:val="clear" w:color="auto" w:fill="FFFFFF"/>
        <w:tabs>
          <w:tab w:val="left" w:pos="2280"/>
        </w:tabs>
        <w:spacing w:after="0" w:line="360" w:lineRule="auto"/>
        <w:ind w:firstLine="720"/>
        <w:jc w:val="both"/>
        <w:rPr>
          <w:rFonts w:ascii="Times New Roman" w:hAnsi="Times New Roman"/>
          <w:spacing w:val="5"/>
          <w:sz w:val="28"/>
          <w:szCs w:val="28"/>
          <w:lang w:val="uk-UA"/>
        </w:rPr>
      </w:pPr>
    </w:p>
    <w:p w:rsidR="0036729D" w:rsidRDefault="00097A59" w:rsidP="0036729D">
      <w:pPr>
        <w:shd w:val="clear" w:color="auto" w:fill="FFFFFF"/>
        <w:tabs>
          <w:tab w:val="left" w:pos="2280"/>
        </w:tabs>
        <w:spacing w:after="0" w:line="360" w:lineRule="auto"/>
        <w:ind w:firstLine="720"/>
        <w:jc w:val="both"/>
        <w:rPr>
          <w:rFonts w:ascii="Times New Roman" w:hAnsi="Times New Roman"/>
          <w:spacing w:val="5"/>
          <w:sz w:val="28"/>
          <w:szCs w:val="28"/>
          <w:lang w:val="uk-UA"/>
        </w:rPr>
      </w:pPr>
      <w:r w:rsidRPr="00261E21">
        <w:rPr>
          <w:rFonts w:ascii="Times New Roman" w:hAnsi="Times New Roman"/>
          <w:spacing w:val="5"/>
          <w:sz w:val="28"/>
          <w:szCs w:val="28"/>
          <w:lang w:val="uk-UA"/>
        </w:rPr>
        <w:t>У</w:t>
      </w:r>
      <w:r>
        <w:rPr>
          <w:rFonts w:ascii="Times New Roman" w:hAnsi="Times New Roman"/>
          <w:spacing w:val="5"/>
          <w:sz w:val="28"/>
          <w:szCs w:val="28"/>
          <w:lang w:val="uk-UA"/>
        </w:rPr>
        <w:t xml:space="preserve"> </w:t>
      </w:r>
      <w:r w:rsidRPr="00873676">
        <w:rPr>
          <w:rFonts w:asciiTheme="majorBidi" w:hAnsiTheme="majorBidi" w:cstheme="majorBidi"/>
          <w:sz w:val="28"/>
          <w:szCs w:val="28"/>
          <w:lang w:val="uk-UA" w:eastAsia="en-US"/>
        </w:rPr>
        <w:t>2</w:t>
      </w:r>
      <w:r w:rsidRPr="00B64CC7">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8</w:t>
      </w:r>
      <w:r w:rsidRPr="00B64CC7">
        <w:rPr>
          <w:rFonts w:asciiTheme="majorBidi" w:hAnsiTheme="majorBidi" w:cstheme="majorBidi"/>
          <w:sz w:val="28"/>
          <w:szCs w:val="28"/>
          <w:lang w:val="uk-UA" w:eastAsia="en-US"/>
        </w:rPr>
        <w:t>,5%)</w:t>
      </w:r>
      <w:r>
        <w:rPr>
          <w:rFonts w:asciiTheme="majorBidi" w:hAnsiTheme="majorBidi" w:cstheme="majorBidi"/>
          <w:sz w:val="28"/>
          <w:szCs w:val="28"/>
          <w:lang w:val="uk-UA" w:eastAsia="en-US"/>
        </w:rPr>
        <w:t xml:space="preserve"> хворих першої підгрупи та</w:t>
      </w:r>
      <w:r w:rsidRPr="00261E21">
        <w:rPr>
          <w:rFonts w:ascii="Times New Roman" w:hAnsi="Times New Roman"/>
          <w:spacing w:val="5"/>
          <w:sz w:val="28"/>
          <w:szCs w:val="28"/>
          <w:lang w:val="uk-UA"/>
        </w:rPr>
        <w:t xml:space="preserve"> </w:t>
      </w:r>
      <w:r w:rsidRPr="00873676">
        <w:rPr>
          <w:rFonts w:asciiTheme="majorBidi" w:hAnsiTheme="majorBidi" w:cstheme="majorBidi"/>
          <w:sz w:val="28"/>
          <w:szCs w:val="28"/>
          <w:lang w:val="uk-UA" w:eastAsia="en-US"/>
        </w:rPr>
        <w:t>2</w:t>
      </w:r>
      <w:r w:rsidRPr="00B64CC7">
        <w:rPr>
          <w:rFonts w:asciiTheme="majorBidi" w:hAnsiTheme="majorBidi" w:cstheme="majorBidi"/>
          <w:sz w:val="28"/>
          <w:szCs w:val="28"/>
          <w:lang w:val="uk-UA" w:eastAsia="en-US"/>
        </w:rPr>
        <w:t xml:space="preserve"> (6%)</w:t>
      </w:r>
      <w:r w:rsidRPr="00261E21">
        <w:rPr>
          <w:rFonts w:ascii="Times New Roman" w:hAnsi="Times New Roman"/>
          <w:spacing w:val="5"/>
          <w:sz w:val="28"/>
          <w:szCs w:val="28"/>
          <w:lang w:val="uk-UA"/>
        </w:rPr>
        <w:t xml:space="preserve"> </w:t>
      </w:r>
      <w:r w:rsidR="007D343F">
        <w:rPr>
          <w:rFonts w:ascii="Times New Roman" w:hAnsi="Times New Roman"/>
          <w:spacing w:val="5"/>
          <w:sz w:val="28"/>
          <w:szCs w:val="28"/>
          <w:lang w:val="uk-UA"/>
        </w:rPr>
        <w:t>осіб</w:t>
      </w:r>
      <w:r>
        <w:rPr>
          <w:rFonts w:ascii="Times New Roman" w:hAnsi="Times New Roman"/>
          <w:spacing w:val="5"/>
          <w:sz w:val="28"/>
          <w:szCs w:val="28"/>
          <w:lang w:val="uk-UA"/>
        </w:rPr>
        <w:t xml:space="preserve"> другої підгрупи були наб</w:t>
      </w:r>
      <w:r w:rsidRPr="00261E21">
        <w:rPr>
          <w:rFonts w:ascii="Times New Roman" w:hAnsi="Times New Roman"/>
          <w:spacing w:val="5"/>
          <w:sz w:val="28"/>
          <w:szCs w:val="28"/>
          <w:lang w:val="uk-UA"/>
        </w:rPr>
        <w:t xml:space="preserve">ряки обличчя, а у </w:t>
      </w:r>
      <w:r w:rsidRPr="00873676">
        <w:rPr>
          <w:rFonts w:asciiTheme="majorBidi" w:hAnsiTheme="majorBidi" w:cstheme="majorBidi"/>
          <w:sz w:val="28"/>
          <w:szCs w:val="28"/>
          <w:lang w:val="uk-UA" w:eastAsia="en-US"/>
        </w:rPr>
        <w:t>2</w:t>
      </w:r>
      <w:r w:rsidRPr="00CD1DAA">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8</w:t>
      </w:r>
      <w:r w:rsidRPr="00CD1DAA">
        <w:rPr>
          <w:rFonts w:asciiTheme="majorBidi" w:hAnsiTheme="majorBidi" w:cstheme="majorBidi"/>
          <w:sz w:val="28"/>
          <w:szCs w:val="28"/>
          <w:lang w:val="uk-UA" w:eastAsia="en-US"/>
        </w:rPr>
        <w:t>,5%)</w:t>
      </w:r>
      <w:r>
        <w:rPr>
          <w:rFonts w:asciiTheme="majorBidi" w:hAnsiTheme="majorBidi" w:cstheme="majorBidi"/>
          <w:sz w:val="28"/>
          <w:szCs w:val="28"/>
          <w:lang w:val="uk-UA" w:eastAsia="en-US"/>
        </w:rPr>
        <w:t xml:space="preserve"> </w:t>
      </w:r>
      <w:r w:rsidR="007D343F">
        <w:rPr>
          <w:rFonts w:asciiTheme="majorBidi" w:hAnsiTheme="majorBidi" w:cstheme="majorBidi"/>
          <w:sz w:val="28"/>
          <w:szCs w:val="28"/>
          <w:lang w:val="uk-UA" w:eastAsia="en-US"/>
        </w:rPr>
        <w:t>і</w:t>
      </w:r>
      <w:r w:rsidRPr="00261E21">
        <w:rPr>
          <w:rFonts w:ascii="Times New Roman" w:hAnsi="Times New Roman"/>
          <w:spacing w:val="5"/>
          <w:sz w:val="28"/>
          <w:szCs w:val="28"/>
          <w:lang w:val="uk-UA"/>
        </w:rPr>
        <w:t xml:space="preserve"> </w:t>
      </w:r>
      <w:r w:rsidRPr="00873676">
        <w:rPr>
          <w:rFonts w:asciiTheme="majorBidi" w:hAnsiTheme="majorBidi" w:cstheme="majorBidi"/>
          <w:sz w:val="28"/>
          <w:szCs w:val="28"/>
          <w:lang w:val="uk-UA" w:eastAsia="en-US"/>
        </w:rPr>
        <w:t>3</w:t>
      </w:r>
      <w:r w:rsidRPr="00CD1DAA">
        <w:rPr>
          <w:rFonts w:asciiTheme="majorBidi" w:hAnsiTheme="majorBidi" w:cstheme="majorBidi"/>
          <w:sz w:val="28"/>
          <w:szCs w:val="28"/>
          <w:lang w:val="uk-UA" w:eastAsia="en-US"/>
        </w:rPr>
        <w:t xml:space="preserve"> (12%)</w:t>
      </w:r>
      <w:r w:rsidRPr="00261E21">
        <w:rPr>
          <w:rFonts w:ascii="Times New Roman" w:hAnsi="Times New Roman"/>
          <w:spacing w:val="5"/>
          <w:sz w:val="28"/>
          <w:szCs w:val="28"/>
          <w:lang w:val="uk-UA"/>
        </w:rPr>
        <w:t xml:space="preserve"> хворих відповідно </w:t>
      </w:r>
      <w:r w:rsidRPr="00261E21">
        <w:rPr>
          <w:rFonts w:ascii="Times New Roman" w:hAnsi="Times New Roman"/>
          <w:sz w:val="28"/>
          <w:szCs w:val="28"/>
          <w:lang w:val="uk-UA"/>
        </w:rPr>
        <w:t>–</w:t>
      </w:r>
      <w:r w:rsidRPr="00261E21">
        <w:rPr>
          <w:rFonts w:ascii="Times New Roman" w:hAnsi="Times New Roman"/>
          <w:spacing w:val="5"/>
          <w:sz w:val="28"/>
          <w:szCs w:val="28"/>
          <w:lang w:val="uk-UA"/>
        </w:rPr>
        <w:t xml:space="preserve"> набряки кінцівок. </w:t>
      </w:r>
      <w:r>
        <w:rPr>
          <w:rFonts w:ascii="Times New Roman" w:hAnsi="Times New Roman"/>
          <w:spacing w:val="5"/>
          <w:sz w:val="28"/>
          <w:szCs w:val="28"/>
          <w:lang w:val="uk-UA"/>
        </w:rPr>
        <w:t>З</w:t>
      </w:r>
      <w:r w:rsidRPr="00261E21">
        <w:rPr>
          <w:rFonts w:ascii="Times New Roman" w:hAnsi="Times New Roman"/>
          <w:spacing w:val="5"/>
          <w:sz w:val="28"/>
          <w:szCs w:val="28"/>
          <w:lang w:val="uk-UA"/>
        </w:rPr>
        <w:t>більшення печінки</w:t>
      </w:r>
      <w:r>
        <w:rPr>
          <w:rFonts w:ascii="Times New Roman" w:hAnsi="Times New Roman"/>
          <w:spacing w:val="5"/>
          <w:sz w:val="28"/>
          <w:szCs w:val="28"/>
          <w:lang w:val="uk-UA"/>
        </w:rPr>
        <w:t xml:space="preserve"> було зафіксовано </w:t>
      </w:r>
      <w:r w:rsidR="007D343F">
        <w:rPr>
          <w:rFonts w:ascii="Times New Roman" w:hAnsi="Times New Roman"/>
          <w:spacing w:val="5"/>
          <w:sz w:val="28"/>
          <w:szCs w:val="28"/>
          <w:lang w:val="uk-UA"/>
        </w:rPr>
        <w:t>в</w:t>
      </w:r>
      <w:r>
        <w:rPr>
          <w:rFonts w:ascii="Times New Roman" w:hAnsi="Times New Roman"/>
          <w:spacing w:val="5"/>
          <w:sz w:val="28"/>
          <w:szCs w:val="28"/>
          <w:lang w:val="uk-UA"/>
        </w:rPr>
        <w:t xml:space="preserve"> </w:t>
      </w:r>
      <w:r w:rsidRPr="00873676">
        <w:rPr>
          <w:rFonts w:asciiTheme="majorBidi" w:hAnsiTheme="majorBidi" w:cstheme="majorBidi"/>
          <w:sz w:val="28"/>
          <w:szCs w:val="28"/>
          <w:lang w:val="uk-UA" w:eastAsia="en-US"/>
        </w:rPr>
        <w:t>1</w:t>
      </w:r>
      <w:r w:rsidRPr="00CD1DAA">
        <w:rPr>
          <w:rFonts w:asciiTheme="majorBidi" w:hAnsiTheme="majorBidi" w:cstheme="majorBidi"/>
          <w:sz w:val="28"/>
          <w:szCs w:val="28"/>
          <w:lang w:val="uk-UA" w:eastAsia="en-US"/>
        </w:rPr>
        <w:t xml:space="preserve"> (5%)</w:t>
      </w:r>
      <w:r>
        <w:rPr>
          <w:rFonts w:asciiTheme="majorBidi" w:hAnsiTheme="majorBidi" w:cstheme="majorBidi"/>
          <w:sz w:val="28"/>
          <w:szCs w:val="28"/>
          <w:lang w:val="uk-UA" w:eastAsia="en-US"/>
        </w:rPr>
        <w:t xml:space="preserve"> хвор</w:t>
      </w:r>
      <w:r w:rsidR="007D343F">
        <w:rPr>
          <w:rFonts w:asciiTheme="majorBidi" w:hAnsiTheme="majorBidi" w:cstheme="majorBidi"/>
          <w:sz w:val="28"/>
          <w:szCs w:val="28"/>
          <w:lang w:val="uk-UA" w:eastAsia="en-US"/>
        </w:rPr>
        <w:t>ого</w:t>
      </w:r>
      <w:r>
        <w:rPr>
          <w:rFonts w:asciiTheme="majorBidi" w:hAnsiTheme="majorBidi" w:cstheme="majorBidi"/>
          <w:sz w:val="28"/>
          <w:szCs w:val="28"/>
          <w:lang w:val="uk-UA" w:eastAsia="en-US"/>
        </w:rPr>
        <w:t xml:space="preserve"> першої підгрупи та </w:t>
      </w:r>
      <w:r w:rsidRPr="00873676">
        <w:rPr>
          <w:rFonts w:asciiTheme="majorBidi" w:hAnsiTheme="majorBidi" w:cstheme="majorBidi"/>
          <w:sz w:val="28"/>
          <w:szCs w:val="28"/>
          <w:lang w:val="uk-UA" w:eastAsia="en-US"/>
        </w:rPr>
        <w:t>2</w:t>
      </w:r>
      <w:r w:rsidRPr="00CD1DAA">
        <w:rPr>
          <w:rFonts w:asciiTheme="majorBidi" w:hAnsiTheme="majorBidi" w:cstheme="majorBidi"/>
          <w:sz w:val="28"/>
          <w:szCs w:val="28"/>
          <w:lang w:val="uk-UA" w:eastAsia="en-US"/>
        </w:rPr>
        <w:t xml:space="preserve"> (8%)</w:t>
      </w:r>
      <w:r w:rsidR="007D343F">
        <w:rPr>
          <w:rFonts w:asciiTheme="majorBidi" w:hAnsiTheme="majorBidi" w:cstheme="majorBidi"/>
          <w:sz w:val="28"/>
          <w:szCs w:val="28"/>
          <w:lang w:val="uk-UA" w:eastAsia="en-US"/>
        </w:rPr>
        <w:t xml:space="preserve"> –</w:t>
      </w:r>
      <w:r>
        <w:rPr>
          <w:rFonts w:asciiTheme="majorBidi" w:hAnsiTheme="majorBidi" w:cstheme="majorBidi"/>
          <w:sz w:val="28"/>
          <w:szCs w:val="28"/>
          <w:lang w:val="uk-UA" w:eastAsia="en-US"/>
        </w:rPr>
        <w:t>другої підгрупи</w:t>
      </w:r>
      <w:r>
        <w:rPr>
          <w:rFonts w:ascii="Times New Roman" w:hAnsi="Times New Roman"/>
          <w:spacing w:val="5"/>
          <w:sz w:val="28"/>
          <w:szCs w:val="28"/>
          <w:lang w:val="uk-UA"/>
        </w:rPr>
        <w:t>,</w:t>
      </w:r>
      <w:r w:rsidRPr="00CE3AEC">
        <w:rPr>
          <w:rFonts w:ascii="Times New Roman" w:hAnsi="Times New Roman"/>
          <w:spacing w:val="5"/>
          <w:sz w:val="28"/>
          <w:szCs w:val="28"/>
          <w:lang w:val="uk-UA"/>
        </w:rPr>
        <w:t xml:space="preserve"> </w:t>
      </w:r>
      <w:r w:rsidRPr="00261E21">
        <w:rPr>
          <w:rFonts w:ascii="Times New Roman" w:hAnsi="Times New Roman"/>
          <w:spacing w:val="5"/>
          <w:sz w:val="28"/>
          <w:szCs w:val="28"/>
          <w:lang w:val="uk-UA"/>
        </w:rPr>
        <w:t xml:space="preserve">хрипи в легенях відзначалися у </w:t>
      </w:r>
      <w:r w:rsidRPr="00873676">
        <w:rPr>
          <w:rFonts w:asciiTheme="majorBidi" w:hAnsiTheme="majorBidi" w:cstheme="majorBidi"/>
          <w:sz w:val="28"/>
          <w:szCs w:val="28"/>
          <w:lang w:val="uk-UA" w:eastAsia="en-US"/>
        </w:rPr>
        <w:t>2</w:t>
      </w:r>
      <w:r w:rsidRPr="00CD1DAA">
        <w:rPr>
          <w:rFonts w:asciiTheme="majorBidi" w:hAnsiTheme="majorBidi" w:cstheme="majorBidi"/>
          <w:sz w:val="28"/>
          <w:szCs w:val="28"/>
          <w:lang w:val="uk-UA" w:eastAsia="en-US"/>
        </w:rPr>
        <w:t xml:space="preserve"> (</w:t>
      </w:r>
      <w:r w:rsidRPr="00873676">
        <w:rPr>
          <w:rFonts w:asciiTheme="majorBidi" w:hAnsiTheme="majorBidi" w:cstheme="majorBidi"/>
          <w:sz w:val="28"/>
          <w:szCs w:val="28"/>
          <w:lang w:val="uk-UA" w:eastAsia="en-US"/>
        </w:rPr>
        <w:t>8</w:t>
      </w:r>
      <w:r w:rsidRPr="00CD1DAA">
        <w:rPr>
          <w:rFonts w:asciiTheme="majorBidi" w:hAnsiTheme="majorBidi" w:cstheme="majorBidi"/>
          <w:sz w:val="28"/>
          <w:szCs w:val="28"/>
          <w:lang w:val="uk-UA" w:eastAsia="en-US"/>
        </w:rPr>
        <w:t>,5%)</w:t>
      </w:r>
      <w:r>
        <w:rPr>
          <w:rFonts w:asciiTheme="majorBidi" w:hAnsiTheme="majorBidi" w:cstheme="majorBidi"/>
          <w:sz w:val="28"/>
          <w:szCs w:val="28"/>
          <w:lang w:val="uk-UA" w:eastAsia="en-US"/>
        </w:rPr>
        <w:t xml:space="preserve"> та </w:t>
      </w:r>
      <w:r w:rsidRPr="00873676">
        <w:rPr>
          <w:rFonts w:asciiTheme="majorBidi" w:hAnsiTheme="majorBidi" w:cstheme="majorBidi"/>
          <w:sz w:val="28"/>
          <w:szCs w:val="28"/>
          <w:lang w:val="uk-UA" w:eastAsia="en-US"/>
        </w:rPr>
        <w:t>2</w:t>
      </w:r>
      <w:r w:rsidRPr="00CD1DAA">
        <w:rPr>
          <w:rFonts w:asciiTheme="majorBidi" w:hAnsiTheme="majorBidi" w:cstheme="majorBidi"/>
          <w:sz w:val="28"/>
          <w:szCs w:val="28"/>
          <w:lang w:val="uk-UA" w:eastAsia="en-US"/>
        </w:rPr>
        <w:t xml:space="preserve"> (6%)</w:t>
      </w:r>
      <w:r>
        <w:rPr>
          <w:rFonts w:asciiTheme="majorBidi" w:hAnsiTheme="majorBidi" w:cstheme="majorBidi"/>
          <w:sz w:val="28"/>
          <w:szCs w:val="28"/>
          <w:lang w:val="uk-UA" w:eastAsia="en-US"/>
        </w:rPr>
        <w:t xml:space="preserve"> </w:t>
      </w:r>
      <w:r w:rsidRPr="00261E21">
        <w:rPr>
          <w:rFonts w:ascii="Times New Roman" w:hAnsi="Times New Roman"/>
          <w:spacing w:val="5"/>
          <w:sz w:val="28"/>
          <w:szCs w:val="28"/>
          <w:lang w:val="uk-UA"/>
        </w:rPr>
        <w:t xml:space="preserve">пацієнтів </w:t>
      </w:r>
      <w:r>
        <w:rPr>
          <w:rFonts w:ascii="Times New Roman" w:hAnsi="Times New Roman"/>
          <w:spacing w:val="5"/>
          <w:sz w:val="28"/>
          <w:szCs w:val="28"/>
          <w:lang w:val="uk-UA"/>
        </w:rPr>
        <w:t>відповідно</w:t>
      </w:r>
      <w:r w:rsidR="002F4613">
        <w:rPr>
          <w:rFonts w:ascii="Times New Roman" w:hAnsi="Times New Roman"/>
          <w:spacing w:val="5"/>
          <w:sz w:val="28"/>
          <w:szCs w:val="28"/>
          <w:lang w:val="uk-UA"/>
        </w:rPr>
        <w:t xml:space="preserve"> (Табл.</w:t>
      </w:r>
      <w:r>
        <w:rPr>
          <w:rFonts w:ascii="Times New Roman" w:hAnsi="Times New Roman"/>
          <w:spacing w:val="5"/>
          <w:sz w:val="28"/>
          <w:szCs w:val="28"/>
          <w:lang w:val="uk-UA"/>
        </w:rPr>
        <w:t xml:space="preserve"> 2.5)</w:t>
      </w:r>
      <w:r w:rsidR="002F4613">
        <w:rPr>
          <w:rFonts w:ascii="Times New Roman" w:hAnsi="Times New Roman"/>
          <w:spacing w:val="5"/>
          <w:sz w:val="28"/>
          <w:szCs w:val="28"/>
          <w:lang w:val="uk-UA"/>
        </w:rPr>
        <w:t>.</w:t>
      </w:r>
    </w:p>
    <w:p w:rsidR="009626D8" w:rsidRPr="00261E21" w:rsidRDefault="007D343F" w:rsidP="0036729D">
      <w:pPr>
        <w:shd w:val="clear" w:color="auto" w:fill="FFFFFF"/>
        <w:tabs>
          <w:tab w:val="left" w:pos="2280"/>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Нижче </w:t>
      </w:r>
      <w:r w:rsidR="00797E82">
        <w:rPr>
          <w:rFonts w:ascii="Times New Roman" w:hAnsi="Times New Roman"/>
          <w:sz w:val="28"/>
          <w:szCs w:val="28"/>
          <w:lang w:val="uk-UA"/>
        </w:rPr>
        <w:t>розгля</w:t>
      </w:r>
      <w:r>
        <w:rPr>
          <w:rFonts w:ascii="Times New Roman" w:hAnsi="Times New Roman"/>
          <w:sz w:val="28"/>
          <w:szCs w:val="28"/>
          <w:lang w:val="uk-UA"/>
        </w:rPr>
        <w:t>даються</w:t>
      </w:r>
      <w:r w:rsidR="0032706E">
        <w:rPr>
          <w:rFonts w:ascii="Times New Roman" w:hAnsi="Times New Roman"/>
          <w:sz w:val="28"/>
          <w:szCs w:val="28"/>
          <w:lang w:val="uk-UA"/>
        </w:rPr>
        <w:t xml:space="preserve"> фактори</w:t>
      </w:r>
      <w:r w:rsidR="009E2E95">
        <w:rPr>
          <w:rFonts w:ascii="Times New Roman" w:hAnsi="Times New Roman"/>
          <w:sz w:val="28"/>
          <w:szCs w:val="28"/>
          <w:lang w:val="uk-UA"/>
        </w:rPr>
        <w:t xml:space="preserve"> ризику</w:t>
      </w:r>
      <w:r w:rsidR="009F3E6E" w:rsidRPr="00261E21">
        <w:rPr>
          <w:rFonts w:ascii="Times New Roman" w:hAnsi="Times New Roman"/>
          <w:sz w:val="28"/>
          <w:szCs w:val="28"/>
          <w:lang w:val="uk-UA"/>
        </w:rPr>
        <w:t xml:space="preserve"> розвитку С</w:t>
      </w:r>
      <w:r w:rsidR="0032706E">
        <w:rPr>
          <w:rFonts w:ascii="Times New Roman" w:hAnsi="Times New Roman"/>
          <w:sz w:val="28"/>
          <w:szCs w:val="28"/>
          <w:lang w:val="uk-UA"/>
        </w:rPr>
        <w:t>СУ групи хворих</w:t>
      </w:r>
      <w:r w:rsidR="009E2E95">
        <w:rPr>
          <w:rFonts w:ascii="Times New Roman" w:hAnsi="Times New Roman"/>
          <w:sz w:val="28"/>
          <w:szCs w:val="28"/>
          <w:lang w:val="uk-UA"/>
        </w:rPr>
        <w:t xml:space="preserve"> </w:t>
      </w:r>
      <w:r w:rsidR="00097A59">
        <w:rPr>
          <w:rFonts w:ascii="Times New Roman" w:hAnsi="Times New Roman"/>
          <w:sz w:val="28"/>
          <w:szCs w:val="28"/>
          <w:lang w:val="uk-UA"/>
        </w:rPr>
        <w:t>на ГХ</w:t>
      </w:r>
      <w:r w:rsidR="009626D8" w:rsidRPr="00261E21">
        <w:rPr>
          <w:rFonts w:ascii="Times New Roman" w:hAnsi="Times New Roman"/>
          <w:sz w:val="28"/>
          <w:szCs w:val="28"/>
          <w:lang w:val="uk-UA"/>
        </w:rPr>
        <w:t>.</w:t>
      </w:r>
    </w:p>
    <w:p w:rsidR="009626D8" w:rsidRPr="00261E21" w:rsidRDefault="007D343F" w:rsidP="0032706E">
      <w:pPr>
        <w:shd w:val="clear" w:color="auto" w:fill="FFFFFF"/>
        <w:spacing w:after="0" w:line="360" w:lineRule="auto"/>
        <w:ind w:firstLine="720"/>
        <w:jc w:val="both"/>
        <w:rPr>
          <w:rFonts w:ascii="Times New Roman" w:hAnsi="Times New Roman"/>
          <w:spacing w:val="5"/>
          <w:sz w:val="28"/>
          <w:szCs w:val="28"/>
          <w:lang w:val="uk-UA"/>
        </w:rPr>
      </w:pPr>
      <w:r>
        <w:rPr>
          <w:rFonts w:ascii="Times New Roman" w:hAnsi="Times New Roman"/>
          <w:spacing w:val="5"/>
          <w:sz w:val="28"/>
          <w:szCs w:val="28"/>
          <w:lang w:val="uk-UA"/>
        </w:rPr>
        <w:t xml:space="preserve">Слід </w:t>
      </w:r>
      <w:r w:rsidR="009F3E6E" w:rsidRPr="00261E21">
        <w:rPr>
          <w:rFonts w:ascii="Times New Roman" w:hAnsi="Times New Roman"/>
          <w:spacing w:val="5"/>
          <w:sz w:val="28"/>
          <w:szCs w:val="28"/>
          <w:lang w:val="uk-UA"/>
        </w:rPr>
        <w:t xml:space="preserve">відзначити, що більше </w:t>
      </w:r>
      <w:r w:rsidR="009626D8" w:rsidRPr="00261E21">
        <w:rPr>
          <w:rFonts w:ascii="Times New Roman" w:hAnsi="Times New Roman"/>
          <w:spacing w:val="5"/>
          <w:sz w:val="28"/>
          <w:szCs w:val="28"/>
          <w:lang w:val="uk-UA"/>
        </w:rPr>
        <w:t>ніж</w:t>
      </w:r>
      <w:r w:rsidR="009F3E6E" w:rsidRPr="00261E21">
        <w:rPr>
          <w:rFonts w:ascii="Times New Roman" w:hAnsi="Times New Roman"/>
          <w:spacing w:val="5"/>
          <w:sz w:val="28"/>
          <w:szCs w:val="28"/>
          <w:lang w:val="uk-UA"/>
        </w:rPr>
        <w:t xml:space="preserve"> половин</w:t>
      </w:r>
      <w:r w:rsidR="00F417BC">
        <w:rPr>
          <w:rFonts w:ascii="Times New Roman" w:hAnsi="Times New Roman"/>
          <w:spacing w:val="5"/>
          <w:sz w:val="28"/>
          <w:szCs w:val="28"/>
          <w:lang w:val="uk-UA"/>
        </w:rPr>
        <w:t>а</w:t>
      </w:r>
      <w:r w:rsidR="009F3E6E" w:rsidRPr="00261E21">
        <w:rPr>
          <w:rFonts w:ascii="Times New Roman" w:hAnsi="Times New Roman"/>
          <w:spacing w:val="5"/>
          <w:sz w:val="28"/>
          <w:szCs w:val="28"/>
          <w:lang w:val="uk-UA"/>
        </w:rPr>
        <w:t xml:space="preserve"> пацієнтів</w:t>
      </w:r>
      <w:r w:rsidR="009626D8" w:rsidRPr="00261E21">
        <w:rPr>
          <w:rFonts w:ascii="Times New Roman" w:hAnsi="Times New Roman"/>
          <w:spacing w:val="5"/>
          <w:sz w:val="28"/>
          <w:szCs w:val="28"/>
          <w:lang w:val="uk-UA"/>
        </w:rPr>
        <w:t xml:space="preserve"> </w:t>
      </w:r>
      <w:r w:rsidR="009F3E6E" w:rsidRPr="00261E21">
        <w:rPr>
          <w:rFonts w:ascii="Times New Roman" w:hAnsi="Times New Roman"/>
          <w:spacing w:val="5"/>
          <w:sz w:val="28"/>
          <w:szCs w:val="28"/>
          <w:lang w:val="uk-UA"/>
        </w:rPr>
        <w:t xml:space="preserve">у </w:t>
      </w:r>
      <w:r w:rsidR="009626D8" w:rsidRPr="00261E21">
        <w:rPr>
          <w:rFonts w:ascii="Times New Roman" w:hAnsi="Times New Roman"/>
          <w:spacing w:val="5"/>
          <w:sz w:val="28"/>
          <w:szCs w:val="28"/>
          <w:lang w:val="uk-UA"/>
        </w:rPr>
        <w:t>підгруп</w:t>
      </w:r>
      <w:r w:rsidR="009F3E6E" w:rsidRPr="00261E21">
        <w:rPr>
          <w:rFonts w:ascii="Times New Roman" w:hAnsi="Times New Roman"/>
          <w:spacing w:val="5"/>
          <w:sz w:val="28"/>
          <w:szCs w:val="28"/>
          <w:lang w:val="uk-UA"/>
        </w:rPr>
        <w:t>ах мали спадкові передумови та ГЛШ</w:t>
      </w:r>
      <w:r w:rsidR="009626D8" w:rsidRPr="00261E21">
        <w:rPr>
          <w:rFonts w:ascii="Times New Roman" w:hAnsi="Times New Roman"/>
          <w:spacing w:val="5"/>
          <w:sz w:val="28"/>
          <w:szCs w:val="28"/>
          <w:lang w:val="uk-UA"/>
        </w:rPr>
        <w:t xml:space="preserve">. </w:t>
      </w:r>
      <w:r w:rsidR="009626D8" w:rsidRPr="00F67BDF">
        <w:rPr>
          <w:rFonts w:ascii="Times New Roman" w:hAnsi="Times New Roman"/>
          <w:spacing w:val="5"/>
          <w:sz w:val="28"/>
          <w:szCs w:val="28"/>
          <w:lang w:val="uk-UA"/>
        </w:rPr>
        <w:t xml:space="preserve">Дисліпідемія відзначалася у 47,5% хворих підгрупи </w:t>
      </w:r>
      <w:r w:rsidR="00797E82">
        <w:rPr>
          <w:rFonts w:ascii="Times New Roman" w:hAnsi="Times New Roman"/>
          <w:spacing w:val="5"/>
          <w:sz w:val="28"/>
          <w:szCs w:val="28"/>
          <w:lang w:val="uk-UA"/>
        </w:rPr>
        <w:t>з</w:t>
      </w:r>
      <w:r w:rsidR="0032706E">
        <w:rPr>
          <w:rFonts w:ascii="Times New Roman" w:hAnsi="Times New Roman"/>
          <w:spacing w:val="5"/>
          <w:sz w:val="28"/>
          <w:szCs w:val="28"/>
          <w:lang w:val="uk-UA"/>
        </w:rPr>
        <w:t xml:space="preserve"> </w:t>
      </w:r>
      <w:r w:rsidR="00797E82">
        <w:rPr>
          <w:rFonts w:ascii="Times New Roman" w:hAnsi="Times New Roman"/>
          <w:spacing w:val="5"/>
          <w:sz w:val="28"/>
          <w:szCs w:val="28"/>
          <w:lang w:val="uk-UA"/>
        </w:rPr>
        <w:t xml:space="preserve">нормальною </w:t>
      </w:r>
      <w:r w:rsidR="0032706E">
        <w:rPr>
          <w:rFonts w:ascii="Times New Roman" w:hAnsi="Times New Roman"/>
          <w:spacing w:val="5"/>
          <w:sz w:val="28"/>
          <w:szCs w:val="28"/>
          <w:lang w:val="uk-UA"/>
        </w:rPr>
        <w:t>вагою</w:t>
      </w:r>
      <w:r w:rsidR="009626D8" w:rsidRPr="00F67BDF">
        <w:rPr>
          <w:rFonts w:ascii="Times New Roman" w:hAnsi="Times New Roman"/>
          <w:spacing w:val="5"/>
          <w:sz w:val="28"/>
          <w:szCs w:val="28"/>
          <w:lang w:val="uk-UA"/>
        </w:rPr>
        <w:t xml:space="preserve"> </w:t>
      </w:r>
      <w:r w:rsidR="0032706E">
        <w:rPr>
          <w:rFonts w:ascii="Times New Roman" w:hAnsi="Times New Roman"/>
          <w:spacing w:val="5"/>
          <w:sz w:val="28"/>
          <w:szCs w:val="28"/>
          <w:lang w:val="uk-UA"/>
        </w:rPr>
        <w:t>та</w:t>
      </w:r>
      <w:r w:rsidR="009626D8" w:rsidRPr="00F67BDF">
        <w:rPr>
          <w:rFonts w:ascii="Times New Roman" w:hAnsi="Times New Roman"/>
          <w:spacing w:val="5"/>
          <w:sz w:val="28"/>
          <w:szCs w:val="28"/>
          <w:lang w:val="uk-UA"/>
        </w:rPr>
        <w:t xml:space="preserve"> </w:t>
      </w:r>
      <w:r w:rsidR="00797E82">
        <w:rPr>
          <w:rFonts w:ascii="Times New Roman" w:hAnsi="Times New Roman"/>
          <w:spacing w:val="5"/>
          <w:sz w:val="28"/>
          <w:szCs w:val="28"/>
          <w:lang w:val="uk-UA"/>
        </w:rPr>
        <w:t xml:space="preserve"> у </w:t>
      </w:r>
      <w:r w:rsidR="009626D8" w:rsidRPr="00F67BDF">
        <w:rPr>
          <w:rFonts w:ascii="Times New Roman" w:hAnsi="Times New Roman"/>
          <w:spacing w:val="5"/>
          <w:sz w:val="28"/>
          <w:szCs w:val="28"/>
          <w:lang w:val="uk-UA"/>
        </w:rPr>
        <w:t xml:space="preserve">60% пацієнтів підгрупи </w:t>
      </w:r>
      <w:r w:rsidR="00F417BC">
        <w:rPr>
          <w:rFonts w:ascii="Times New Roman" w:hAnsi="Times New Roman"/>
          <w:spacing w:val="5"/>
          <w:sz w:val="28"/>
          <w:szCs w:val="28"/>
          <w:lang w:val="uk-UA"/>
        </w:rPr>
        <w:t xml:space="preserve">з </w:t>
      </w:r>
      <w:r w:rsidR="0032706E">
        <w:rPr>
          <w:rFonts w:ascii="Times New Roman" w:hAnsi="Times New Roman"/>
          <w:spacing w:val="5"/>
          <w:sz w:val="28"/>
          <w:szCs w:val="28"/>
          <w:lang w:val="uk-UA"/>
        </w:rPr>
        <w:t>надмірн</w:t>
      </w:r>
      <w:r w:rsidR="00F417BC">
        <w:rPr>
          <w:rFonts w:ascii="Times New Roman" w:hAnsi="Times New Roman"/>
          <w:spacing w:val="5"/>
          <w:sz w:val="28"/>
          <w:szCs w:val="28"/>
          <w:lang w:val="uk-UA"/>
        </w:rPr>
        <w:t>ою</w:t>
      </w:r>
      <w:r w:rsidR="0032706E">
        <w:rPr>
          <w:rFonts w:ascii="Times New Roman" w:hAnsi="Times New Roman"/>
          <w:spacing w:val="5"/>
          <w:sz w:val="28"/>
          <w:szCs w:val="28"/>
          <w:lang w:val="uk-UA"/>
        </w:rPr>
        <w:t xml:space="preserve"> ваг</w:t>
      </w:r>
      <w:r w:rsidR="00F417BC">
        <w:rPr>
          <w:rFonts w:ascii="Times New Roman" w:hAnsi="Times New Roman"/>
          <w:spacing w:val="5"/>
          <w:sz w:val="28"/>
          <w:szCs w:val="28"/>
          <w:lang w:val="uk-UA"/>
        </w:rPr>
        <w:t>ою</w:t>
      </w:r>
      <w:r w:rsidR="009626D8" w:rsidRPr="00F67BDF">
        <w:rPr>
          <w:rFonts w:ascii="Times New Roman" w:hAnsi="Times New Roman"/>
          <w:spacing w:val="5"/>
          <w:sz w:val="28"/>
          <w:szCs w:val="28"/>
          <w:lang w:val="uk-UA"/>
        </w:rPr>
        <w:t>, чоловіча стать – у 47,5% і 48% випадків відповідно, а вік – у 37,5% і 38% відповідно</w:t>
      </w:r>
      <w:r w:rsidR="009626D8" w:rsidRPr="00261E21">
        <w:rPr>
          <w:rFonts w:ascii="Times New Roman" w:hAnsi="Times New Roman"/>
          <w:spacing w:val="5"/>
          <w:sz w:val="28"/>
          <w:szCs w:val="28"/>
          <w:lang w:val="uk-UA"/>
        </w:rPr>
        <w:t>.</w:t>
      </w:r>
      <w:r w:rsidR="009626D8" w:rsidRPr="00261E21">
        <w:rPr>
          <w:rFonts w:ascii="Times New Roman" w:hAnsi="Times New Roman"/>
          <w:color w:val="FF0000"/>
          <w:spacing w:val="5"/>
          <w:sz w:val="28"/>
          <w:szCs w:val="28"/>
          <w:lang w:val="uk-UA"/>
        </w:rPr>
        <w:t xml:space="preserve"> </w:t>
      </w:r>
    </w:p>
    <w:p w:rsidR="009E2E95" w:rsidRDefault="00F417BC" w:rsidP="009E2E95">
      <w:pPr>
        <w:shd w:val="clear" w:color="auto" w:fill="FFFFFF"/>
        <w:spacing w:after="0" w:line="360" w:lineRule="auto"/>
        <w:ind w:firstLine="720"/>
        <w:jc w:val="both"/>
        <w:rPr>
          <w:rFonts w:asciiTheme="majorBidi" w:hAnsiTheme="majorBidi" w:cstheme="majorBidi"/>
          <w:spacing w:val="-1"/>
          <w:sz w:val="28"/>
          <w:szCs w:val="28"/>
          <w:lang w:val="uk-UA"/>
        </w:rPr>
      </w:pPr>
      <w:r>
        <w:rPr>
          <w:rFonts w:asciiTheme="majorBidi" w:hAnsiTheme="majorBidi" w:cstheme="majorBidi"/>
          <w:spacing w:val="-1"/>
          <w:sz w:val="28"/>
          <w:szCs w:val="28"/>
          <w:lang w:val="uk-UA"/>
        </w:rPr>
        <w:lastRenderedPageBreak/>
        <w:t>Я</w:t>
      </w:r>
      <w:r w:rsidR="009E2E95">
        <w:rPr>
          <w:rFonts w:asciiTheme="majorBidi" w:hAnsiTheme="majorBidi" w:cstheme="majorBidi"/>
          <w:spacing w:val="-1"/>
          <w:sz w:val="28"/>
          <w:szCs w:val="28"/>
          <w:lang w:val="uk-UA"/>
        </w:rPr>
        <w:t>к антигіпертензивн</w:t>
      </w:r>
      <w:r>
        <w:rPr>
          <w:rFonts w:asciiTheme="majorBidi" w:hAnsiTheme="majorBidi" w:cstheme="majorBidi"/>
          <w:spacing w:val="-1"/>
          <w:sz w:val="28"/>
          <w:szCs w:val="28"/>
          <w:lang w:val="uk-UA"/>
        </w:rPr>
        <w:t>у</w:t>
      </w:r>
      <w:r w:rsidR="009E2E95">
        <w:rPr>
          <w:rFonts w:asciiTheme="majorBidi" w:hAnsiTheme="majorBidi" w:cstheme="majorBidi"/>
          <w:spacing w:val="-1"/>
          <w:sz w:val="28"/>
          <w:szCs w:val="28"/>
          <w:lang w:val="uk-UA"/>
        </w:rPr>
        <w:t xml:space="preserve"> терапі</w:t>
      </w:r>
      <w:r>
        <w:rPr>
          <w:rFonts w:asciiTheme="majorBidi" w:hAnsiTheme="majorBidi" w:cstheme="majorBidi"/>
          <w:spacing w:val="-1"/>
          <w:sz w:val="28"/>
          <w:szCs w:val="28"/>
          <w:lang w:val="uk-UA"/>
        </w:rPr>
        <w:t>ю</w:t>
      </w:r>
      <w:r w:rsidR="009E2E95">
        <w:rPr>
          <w:rFonts w:asciiTheme="majorBidi" w:hAnsiTheme="majorBidi" w:cstheme="majorBidi"/>
          <w:spacing w:val="-1"/>
          <w:sz w:val="28"/>
          <w:szCs w:val="28"/>
          <w:lang w:val="uk-UA"/>
        </w:rPr>
        <w:t xml:space="preserve"> було призначено комбінацію препаратів бета-блокатор</w:t>
      </w:r>
      <w:r>
        <w:rPr>
          <w:rFonts w:asciiTheme="majorBidi" w:hAnsiTheme="majorBidi" w:cstheme="majorBidi"/>
          <w:spacing w:val="-1"/>
          <w:sz w:val="28"/>
          <w:szCs w:val="28"/>
          <w:lang w:val="uk-UA"/>
        </w:rPr>
        <w:t>а</w:t>
      </w:r>
      <w:r w:rsidR="009E2E95">
        <w:rPr>
          <w:rFonts w:asciiTheme="majorBidi" w:hAnsiTheme="majorBidi" w:cstheme="majorBidi"/>
          <w:spacing w:val="-1"/>
          <w:sz w:val="28"/>
          <w:szCs w:val="28"/>
          <w:lang w:val="uk-UA"/>
        </w:rPr>
        <w:t xml:space="preserve"> карведилолу (ББ) та інгібітор</w:t>
      </w:r>
      <w:r>
        <w:rPr>
          <w:rFonts w:asciiTheme="majorBidi" w:hAnsiTheme="majorBidi" w:cstheme="majorBidi"/>
          <w:spacing w:val="-1"/>
          <w:sz w:val="28"/>
          <w:szCs w:val="28"/>
          <w:lang w:val="uk-UA"/>
        </w:rPr>
        <w:t>а</w:t>
      </w:r>
      <w:r w:rsidR="009E2E95">
        <w:rPr>
          <w:rFonts w:asciiTheme="majorBidi" w:hAnsiTheme="majorBidi" w:cstheme="majorBidi"/>
          <w:spacing w:val="-1"/>
          <w:sz w:val="28"/>
          <w:szCs w:val="28"/>
          <w:lang w:val="uk-UA"/>
        </w:rPr>
        <w:t xml:space="preserve"> ангіотензин-перетворюючого  ферменту (ІАПФ) лізиноприлу, середні терапевтичні дози </w:t>
      </w:r>
      <w:r>
        <w:rPr>
          <w:rFonts w:asciiTheme="majorBidi" w:hAnsiTheme="majorBidi" w:cstheme="majorBidi"/>
          <w:spacing w:val="-1"/>
          <w:sz w:val="28"/>
          <w:szCs w:val="28"/>
          <w:lang w:val="uk-UA"/>
        </w:rPr>
        <w:t>до</w:t>
      </w:r>
      <w:r w:rsidR="009E2E95">
        <w:rPr>
          <w:rFonts w:asciiTheme="majorBidi" w:hAnsiTheme="majorBidi" w:cstheme="majorBidi"/>
          <w:spacing w:val="-1"/>
          <w:sz w:val="28"/>
          <w:szCs w:val="28"/>
          <w:lang w:val="uk-UA"/>
        </w:rPr>
        <w:t>биралис</w:t>
      </w:r>
      <w:r>
        <w:rPr>
          <w:rFonts w:asciiTheme="majorBidi" w:hAnsiTheme="majorBidi" w:cstheme="majorBidi"/>
          <w:spacing w:val="-1"/>
          <w:sz w:val="28"/>
          <w:szCs w:val="28"/>
          <w:lang w:val="uk-UA"/>
        </w:rPr>
        <w:t>ь</w:t>
      </w:r>
      <w:r w:rsidR="009E2E95">
        <w:rPr>
          <w:rFonts w:asciiTheme="majorBidi" w:hAnsiTheme="majorBidi" w:cstheme="majorBidi"/>
          <w:spacing w:val="-1"/>
          <w:sz w:val="28"/>
          <w:szCs w:val="28"/>
          <w:lang w:val="uk-UA"/>
        </w:rPr>
        <w:t xml:space="preserve"> індивідуально.</w:t>
      </w:r>
    </w:p>
    <w:p w:rsidR="00F44DB7" w:rsidRPr="0031215E" w:rsidRDefault="004D014E" w:rsidP="0000081D">
      <w:pPr>
        <w:shd w:val="clear" w:color="auto" w:fill="FFFFFF"/>
        <w:spacing w:after="0" w:line="360" w:lineRule="auto"/>
        <w:ind w:firstLine="720"/>
        <w:jc w:val="both"/>
        <w:rPr>
          <w:rFonts w:asciiTheme="majorBidi" w:hAnsiTheme="majorBidi" w:cstheme="majorBidi"/>
          <w:spacing w:val="-1"/>
          <w:sz w:val="28"/>
          <w:szCs w:val="28"/>
          <w:lang w:val="uk-UA"/>
        </w:rPr>
      </w:pPr>
      <w:r w:rsidRPr="00F67BDF">
        <w:rPr>
          <w:rFonts w:asciiTheme="majorBidi" w:hAnsiTheme="majorBidi" w:cstheme="majorBidi"/>
          <w:spacing w:val="-1"/>
          <w:sz w:val="28"/>
          <w:szCs w:val="28"/>
          <w:lang w:val="uk-UA"/>
        </w:rPr>
        <w:t>Подальш</w:t>
      </w:r>
      <w:r w:rsidR="009E2E95">
        <w:rPr>
          <w:rFonts w:asciiTheme="majorBidi" w:hAnsiTheme="majorBidi" w:cstheme="majorBidi"/>
          <w:spacing w:val="-1"/>
          <w:sz w:val="28"/>
          <w:szCs w:val="28"/>
          <w:lang w:val="uk-UA"/>
        </w:rPr>
        <w:t xml:space="preserve">ий контроль </w:t>
      </w:r>
      <w:r w:rsidR="00F417BC">
        <w:rPr>
          <w:rFonts w:asciiTheme="majorBidi" w:hAnsiTheme="majorBidi" w:cstheme="majorBidi"/>
          <w:spacing w:val="-1"/>
          <w:sz w:val="28"/>
          <w:szCs w:val="28"/>
          <w:lang w:val="uk-UA"/>
        </w:rPr>
        <w:t xml:space="preserve">за </w:t>
      </w:r>
      <w:r w:rsidR="009E2E95">
        <w:rPr>
          <w:rFonts w:asciiTheme="majorBidi" w:hAnsiTheme="majorBidi" w:cstheme="majorBidi"/>
          <w:spacing w:val="-1"/>
          <w:sz w:val="28"/>
          <w:szCs w:val="28"/>
          <w:lang w:val="uk-UA"/>
        </w:rPr>
        <w:t>загальн</w:t>
      </w:r>
      <w:r w:rsidR="00F417BC">
        <w:rPr>
          <w:rFonts w:asciiTheme="majorBidi" w:hAnsiTheme="majorBidi" w:cstheme="majorBidi"/>
          <w:spacing w:val="-1"/>
          <w:sz w:val="28"/>
          <w:szCs w:val="28"/>
          <w:lang w:val="uk-UA"/>
        </w:rPr>
        <w:t>им</w:t>
      </w:r>
      <w:r w:rsidR="009E2E95">
        <w:rPr>
          <w:rFonts w:asciiTheme="majorBidi" w:hAnsiTheme="majorBidi" w:cstheme="majorBidi"/>
          <w:spacing w:val="-1"/>
          <w:sz w:val="28"/>
          <w:szCs w:val="28"/>
          <w:lang w:val="uk-UA"/>
        </w:rPr>
        <w:t xml:space="preserve"> стан</w:t>
      </w:r>
      <w:r w:rsidR="00F417BC">
        <w:rPr>
          <w:rFonts w:asciiTheme="majorBidi" w:hAnsiTheme="majorBidi" w:cstheme="majorBidi"/>
          <w:spacing w:val="-1"/>
          <w:sz w:val="28"/>
          <w:szCs w:val="28"/>
          <w:lang w:val="uk-UA"/>
        </w:rPr>
        <w:t>ом</w:t>
      </w:r>
      <w:r w:rsidR="009E2E95">
        <w:rPr>
          <w:rFonts w:asciiTheme="majorBidi" w:hAnsiTheme="majorBidi" w:cstheme="majorBidi"/>
          <w:spacing w:val="-1"/>
          <w:sz w:val="28"/>
          <w:szCs w:val="28"/>
          <w:lang w:val="uk-UA"/>
        </w:rPr>
        <w:t>,  артеріальн</w:t>
      </w:r>
      <w:r w:rsidR="00F417BC">
        <w:rPr>
          <w:rFonts w:asciiTheme="majorBidi" w:hAnsiTheme="majorBidi" w:cstheme="majorBidi"/>
          <w:spacing w:val="-1"/>
          <w:sz w:val="28"/>
          <w:szCs w:val="28"/>
          <w:lang w:val="uk-UA"/>
        </w:rPr>
        <w:t>им</w:t>
      </w:r>
      <w:r w:rsidR="009E2E95">
        <w:rPr>
          <w:rFonts w:asciiTheme="majorBidi" w:hAnsiTheme="majorBidi" w:cstheme="majorBidi"/>
          <w:spacing w:val="-1"/>
          <w:sz w:val="28"/>
          <w:szCs w:val="28"/>
          <w:lang w:val="uk-UA"/>
        </w:rPr>
        <w:t xml:space="preserve"> тиск</w:t>
      </w:r>
      <w:r w:rsidR="00F417BC">
        <w:rPr>
          <w:rFonts w:asciiTheme="majorBidi" w:hAnsiTheme="majorBidi" w:cstheme="majorBidi"/>
          <w:spacing w:val="-1"/>
          <w:sz w:val="28"/>
          <w:szCs w:val="28"/>
          <w:lang w:val="uk-UA"/>
        </w:rPr>
        <w:t>ом</w:t>
      </w:r>
      <w:r w:rsidRPr="00F67BDF">
        <w:rPr>
          <w:rFonts w:asciiTheme="majorBidi" w:hAnsiTheme="majorBidi" w:cstheme="majorBidi"/>
          <w:spacing w:val="-1"/>
          <w:sz w:val="28"/>
          <w:szCs w:val="28"/>
          <w:lang w:val="uk-UA"/>
        </w:rPr>
        <w:t xml:space="preserve">, </w:t>
      </w:r>
      <w:r w:rsidR="009E2E95">
        <w:rPr>
          <w:rFonts w:asciiTheme="majorBidi" w:hAnsiTheme="majorBidi" w:cstheme="majorBidi"/>
          <w:spacing w:val="-1"/>
          <w:sz w:val="28"/>
          <w:szCs w:val="28"/>
          <w:lang w:val="uk-UA"/>
        </w:rPr>
        <w:t xml:space="preserve"> кров</w:t>
      </w:r>
      <w:r w:rsidR="00F417BC" w:rsidRPr="00F417BC">
        <w:rPr>
          <w:rFonts w:asciiTheme="majorBidi" w:hAnsiTheme="majorBidi" w:cstheme="majorBidi"/>
          <w:spacing w:val="-1"/>
          <w:sz w:val="28"/>
          <w:szCs w:val="28"/>
        </w:rPr>
        <w:t>’</w:t>
      </w:r>
      <w:r w:rsidR="00F417BC">
        <w:rPr>
          <w:rFonts w:asciiTheme="majorBidi" w:hAnsiTheme="majorBidi" w:cstheme="majorBidi"/>
          <w:spacing w:val="-1"/>
          <w:sz w:val="28"/>
          <w:szCs w:val="28"/>
          <w:lang w:val="uk-UA"/>
        </w:rPr>
        <w:t>ю</w:t>
      </w:r>
      <w:r w:rsidR="009E2E95">
        <w:rPr>
          <w:rFonts w:asciiTheme="majorBidi" w:hAnsiTheme="majorBidi" w:cstheme="majorBidi"/>
          <w:spacing w:val="-1"/>
          <w:sz w:val="28"/>
          <w:szCs w:val="28"/>
          <w:lang w:val="uk-UA"/>
        </w:rPr>
        <w:t xml:space="preserve"> та</w:t>
      </w:r>
      <w:r w:rsidRPr="00F67BDF">
        <w:rPr>
          <w:rFonts w:asciiTheme="majorBidi" w:hAnsiTheme="majorBidi" w:cstheme="majorBidi"/>
          <w:spacing w:val="-1"/>
          <w:sz w:val="28"/>
          <w:szCs w:val="28"/>
          <w:lang w:val="uk-UA"/>
        </w:rPr>
        <w:t xml:space="preserve"> переносимістю препаратів</w:t>
      </w:r>
      <w:r w:rsidR="0032706E">
        <w:rPr>
          <w:rFonts w:asciiTheme="majorBidi" w:hAnsiTheme="majorBidi" w:cstheme="majorBidi"/>
          <w:spacing w:val="-1"/>
          <w:sz w:val="28"/>
          <w:szCs w:val="28"/>
          <w:lang w:val="uk-UA"/>
        </w:rPr>
        <w:t>,</w:t>
      </w:r>
      <w:r w:rsidR="0032706E" w:rsidRPr="0032706E">
        <w:rPr>
          <w:rFonts w:asciiTheme="majorBidi" w:hAnsiTheme="majorBidi" w:cstheme="majorBidi"/>
          <w:spacing w:val="-1"/>
          <w:sz w:val="28"/>
          <w:szCs w:val="28"/>
          <w:lang w:val="uk-UA"/>
        </w:rPr>
        <w:t xml:space="preserve"> </w:t>
      </w:r>
      <w:r w:rsidR="0032706E">
        <w:rPr>
          <w:rFonts w:asciiTheme="majorBidi" w:hAnsiTheme="majorBidi" w:cstheme="majorBidi"/>
          <w:spacing w:val="-1"/>
          <w:sz w:val="28"/>
          <w:szCs w:val="28"/>
          <w:lang w:val="uk-UA"/>
        </w:rPr>
        <w:t>вміст</w:t>
      </w:r>
      <w:r w:rsidR="00F417BC">
        <w:rPr>
          <w:rFonts w:asciiTheme="majorBidi" w:hAnsiTheme="majorBidi" w:cstheme="majorBidi"/>
          <w:spacing w:val="-1"/>
          <w:sz w:val="28"/>
          <w:szCs w:val="28"/>
          <w:lang w:val="uk-UA"/>
        </w:rPr>
        <w:t>ом</w:t>
      </w:r>
      <w:r w:rsidR="0032706E">
        <w:rPr>
          <w:rFonts w:asciiTheme="majorBidi" w:hAnsiTheme="majorBidi" w:cstheme="majorBidi"/>
          <w:spacing w:val="-1"/>
          <w:sz w:val="28"/>
          <w:szCs w:val="28"/>
          <w:lang w:val="uk-UA"/>
        </w:rPr>
        <w:t xml:space="preserve"> </w:t>
      </w:r>
      <w:r w:rsidR="0032706E" w:rsidRPr="00F67BDF">
        <w:rPr>
          <w:rFonts w:asciiTheme="majorBidi" w:hAnsiTheme="majorBidi" w:cstheme="majorBidi"/>
          <w:spacing w:val="-1"/>
          <w:sz w:val="28"/>
          <w:szCs w:val="28"/>
          <w:lang w:val="uk-UA"/>
        </w:rPr>
        <w:t xml:space="preserve"> глюкози</w:t>
      </w:r>
      <w:r w:rsidR="0032706E">
        <w:rPr>
          <w:rFonts w:asciiTheme="majorBidi" w:hAnsiTheme="majorBidi" w:cstheme="majorBidi"/>
          <w:spacing w:val="-1"/>
          <w:sz w:val="28"/>
          <w:szCs w:val="28"/>
          <w:lang w:val="uk-UA"/>
        </w:rPr>
        <w:t xml:space="preserve"> здійснювався через </w:t>
      </w:r>
      <w:r w:rsidRPr="00F67BDF">
        <w:rPr>
          <w:rFonts w:asciiTheme="majorBidi" w:hAnsiTheme="majorBidi" w:cstheme="majorBidi"/>
          <w:spacing w:val="-1"/>
          <w:sz w:val="28"/>
          <w:szCs w:val="28"/>
          <w:lang w:val="uk-UA"/>
        </w:rPr>
        <w:t>місяць</w:t>
      </w:r>
      <w:r w:rsidRPr="0031215E">
        <w:rPr>
          <w:rFonts w:asciiTheme="majorBidi" w:hAnsiTheme="majorBidi" w:cstheme="majorBidi"/>
          <w:spacing w:val="-1"/>
          <w:sz w:val="28"/>
          <w:szCs w:val="28"/>
          <w:lang w:val="uk-UA"/>
        </w:rPr>
        <w:t xml:space="preserve">. </w:t>
      </w:r>
      <w:r w:rsidR="009E2E95">
        <w:rPr>
          <w:rFonts w:asciiTheme="majorBidi" w:hAnsiTheme="majorBidi" w:cstheme="majorBidi"/>
          <w:spacing w:val="-1"/>
          <w:sz w:val="28"/>
          <w:szCs w:val="28"/>
          <w:lang w:val="uk-UA"/>
        </w:rPr>
        <w:t>За необхідн</w:t>
      </w:r>
      <w:r w:rsidR="00F417BC">
        <w:rPr>
          <w:rFonts w:asciiTheme="majorBidi" w:hAnsiTheme="majorBidi" w:cstheme="majorBidi"/>
          <w:spacing w:val="-1"/>
          <w:sz w:val="28"/>
          <w:szCs w:val="28"/>
          <w:lang w:val="uk-UA"/>
        </w:rPr>
        <w:t>о</w:t>
      </w:r>
      <w:r w:rsidR="009E2E95">
        <w:rPr>
          <w:rFonts w:asciiTheme="majorBidi" w:hAnsiTheme="majorBidi" w:cstheme="majorBidi"/>
          <w:spacing w:val="-1"/>
          <w:sz w:val="28"/>
          <w:szCs w:val="28"/>
          <w:lang w:val="uk-UA"/>
        </w:rPr>
        <w:t>ст</w:t>
      </w:r>
      <w:r w:rsidRPr="0031215E">
        <w:rPr>
          <w:rFonts w:asciiTheme="majorBidi" w:hAnsiTheme="majorBidi" w:cstheme="majorBidi"/>
          <w:spacing w:val="-1"/>
          <w:sz w:val="28"/>
          <w:szCs w:val="28"/>
          <w:lang w:val="uk-UA"/>
        </w:rPr>
        <w:t>і пацієнти були консультовані раніше.</w:t>
      </w:r>
      <w:r w:rsidR="00A21098" w:rsidRPr="0031215E">
        <w:rPr>
          <w:rFonts w:asciiTheme="majorBidi" w:hAnsiTheme="majorBidi" w:cstheme="majorBidi"/>
          <w:spacing w:val="-1"/>
          <w:sz w:val="28"/>
          <w:szCs w:val="28"/>
          <w:lang w:val="uk-UA"/>
        </w:rPr>
        <w:t xml:space="preserve"> </w:t>
      </w:r>
      <w:r w:rsidR="0032706E">
        <w:rPr>
          <w:rFonts w:asciiTheme="majorBidi" w:hAnsiTheme="majorBidi" w:cstheme="majorBidi"/>
          <w:spacing w:val="-1"/>
          <w:sz w:val="28"/>
          <w:szCs w:val="28"/>
          <w:lang w:val="uk-UA"/>
        </w:rPr>
        <w:t xml:space="preserve">Кінцеве </w:t>
      </w:r>
      <w:r w:rsidR="009E2E95">
        <w:rPr>
          <w:rFonts w:asciiTheme="majorBidi" w:hAnsiTheme="majorBidi" w:cstheme="majorBidi"/>
          <w:spacing w:val="-1"/>
          <w:sz w:val="28"/>
          <w:szCs w:val="28"/>
          <w:lang w:val="uk-UA"/>
        </w:rPr>
        <w:t xml:space="preserve"> спостереження було</w:t>
      </w:r>
      <w:r w:rsidR="0032706E">
        <w:rPr>
          <w:rFonts w:asciiTheme="majorBidi" w:hAnsiTheme="majorBidi" w:cstheme="majorBidi"/>
          <w:spacing w:val="-1"/>
          <w:sz w:val="28"/>
          <w:szCs w:val="28"/>
          <w:lang w:val="uk-UA"/>
        </w:rPr>
        <w:t xml:space="preserve"> через</w:t>
      </w:r>
      <w:r w:rsidRPr="0031215E">
        <w:rPr>
          <w:rFonts w:asciiTheme="majorBidi" w:hAnsiTheme="majorBidi" w:cstheme="majorBidi"/>
          <w:spacing w:val="-1"/>
          <w:sz w:val="28"/>
          <w:szCs w:val="28"/>
          <w:lang w:val="uk-UA"/>
        </w:rPr>
        <w:t xml:space="preserve"> </w:t>
      </w:r>
      <w:r w:rsidR="0032706E">
        <w:rPr>
          <w:rFonts w:asciiTheme="majorBidi" w:hAnsiTheme="majorBidi" w:cstheme="majorBidi"/>
          <w:spacing w:val="-1"/>
          <w:sz w:val="28"/>
          <w:szCs w:val="28"/>
          <w:lang w:val="uk-UA"/>
        </w:rPr>
        <w:t>півроку</w:t>
      </w:r>
      <w:r w:rsidR="009E2E95">
        <w:rPr>
          <w:rFonts w:asciiTheme="majorBidi" w:hAnsiTheme="majorBidi" w:cstheme="majorBidi"/>
          <w:spacing w:val="-1"/>
          <w:sz w:val="28"/>
          <w:szCs w:val="28"/>
          <w:lang w:val="uk-UA"/>
        </w:rPr>
        <w:t xml:space="preserve"> </w:t>
      </w:r>
      <w:r w:rsidR="0032706E">
        <w:rPr>
          <w:rFonts w:asciiTheme="majorBidi" w:hAnsiTheme="majorBidi" w:cstheme="majorBidi"/>
          <w:spacing w:val="-1"/>
          <w:sz w:val="28"/>
          <w:szCs w:val="28"/>
          <w:lang w:val="uk-UA"/>
        </w:rPr>
        <w:t xml:space="preserve">від </w:t>
      </w:r>
      <w:r w:rsidR="009E2E95">
        <w:rPr>
          <w:rFonts w:asciiTheme="majorBidi" w:hAnsiTheme="majorBidi" w:cstheme="majorBidi"/>
          <w:spacing w:val="-1"/>
          <w:sz w:val="28"/>
          <w:szCs w:val="28"/>
          <w:lang w:val="uk-UA"/>
        </w:rPr>
        <w:t>початку</w:t>
      </w:r>
      <w:r w:rsidR="00F44DB7" w:rsidRPr="0031215E">
        <w:rPr>
          <w:rFonts w:asciiTheme="majorBidi" w:hAnsiTheme="majorBidi" w:cstheme="majorBidi"/>
          <w:spacing w:val="-1"/>
          <w:sz w:val="28"/>
          <w:szCs w:val="28"/>
          <w:lang w:val="uk-UA"/>
        </w:rPr>
        <w:t xml:space="preserve"> лікування. </w:t>
      </w:r>
    </w:p>
    <w:p w:rsidR="00F44DB7" w:rsidRPr="0031215E" w:rsidRDefault="00F44DB7" w:rsidP="00AE16DF">
      <w:pPr>
        <w:shd w:val="clear" w:color="auto" w:fill="FFFFFF"/>
        <w:spacing w:after="0" w:line="360" w:lineRule="auto"/>
        <w:ind w:firstLine="720"/>
        <w:jc w:val="both"/>
        <w:rPr>
          <w:rFonts w:asciiTheme="majorBidi" w:hAnsiTheme="majorBidi" w:cstheme="majorBidi"/>
          <w:spacing w:val="-1"/>
          <w:sz w:val="28"/>
          <w:szCs w:val="28"/>
          <w:lang w:val="uk-UA"/>
        </w:rPr>
      </w:pPr>
      <w:r w:rsidRPr="0031215E">
        <w:rPr>
          <w:rFonts w:asciiTheme="majorBidi" w:hAnsiTheme="majorBidi" w:cstheme="majorBidi"/>
          <w:spacing w:val="-1"/>
          <w:sz w:val="28"/>
          <w:szCs w:val="28"/>
          <w:lang w:val="uk-UA"/>
        </w:rPr>
        <w:t>Лікува</w:t>
      </w:r>
      <w:r w:rsidR="004D014E" w:rsidRPr="0031215E">
        <w:rPr>
          <w:rFonts w:asciiTheme="majorBidi" w:hAnsiTheme="majorBidi" w:cstheme="majorBidi"/>
          <w:spacing w:val="-1"/>
          <w:sz w:val="28"/>
          <w:szCs w:val="28"/>
          <w:lang w:val="uk-UA"/>
        </w:rPr>
        <w:t>льна тактика</w:t>
      </w:r>
      <w:r w:rsidR="00F417BC">
        <w:rPr>
          <w:rFonts w:asciiTheme="majorBidi" w:hAnsiTheme="majorBidi" w:cstheme="majorBidi"/>
          <w:spacing w:val="-1"/>
          <w:sz w:val="28"/>
          <w:szCs w:val="28"/>
          <w:lang w:val="uk-UA"/>
        </w:rPr>
        <w:t>,</w:t>
      </w:r>
      <w:r w:rsidR="004D014E" w:rsidRPr="0031215E">
        <w:rPr>
          <w:rFonts w:asciiTheme="majorBidi" w:hAnsiTheme="majorBidi" w:cstheme="majorBidi"/>
          <w:spacing w:val="-1"/>
          <w:sz w:val="28"/>
          <w:szCs w:val="28"/>
          <w:lang w:val="uk-UA"/>
        </w:rPr>
        <w:t xml:space="preserve"> крім комбінації антигіперт</w:t>
      </w:r>
      <w:r w:rsidR="00F417BC">
        <w:rPr>
          <w:rFonts w:asciiTheme="majorBidi" w:hAnsiTheme="majorBidi" w:cstheme="majorBidi"/>
          <w:spacing w:val="-1"/>
          <w:sz w:val="28"/>
          <w:szCs w:val="28"/>
          <w:lang w:val="uk-UA"/>
        </w:rPr>
        <w:t>е</w:t>
      </w:r>
      <w:r w:rsidR="004D014E" w:rsidRPr="0031215E">
        <w:rPr>
          <w:rFonts w:asciiTheme="majorBidi" w:hAnsiTheme="majorBidi" w:cstheme="majorBidi"/>
          <w:spacing w:val="-1"/>
          <w:sz w:val="28"/>
          <w:szCs w:val="28"/>
          <w:lang w:val="uk-UA"/>
        </w:rPr>
        <w:t>нзивних препаратів</w:t>
      </w:r>
      <w:r w:rsidR="00F417BC">
        <w:rPr>
          <w:rFonts w:asciiTheme="majorBidi" w:hAnsiTheme="majorBidi" w:cstheme="majorBidi"/>
          <w:spacing w:val="-1"/>
          <w:sz w:val="28"/>
          <w:szCs w:val="28"/>
          <w:lang w:val="uk-UA"/>
        </w:rPr>
        <w:t>,</w:t>
      </w:r>
      <w:r w:rsidR="004D014E" w:rsidRPr="0031215E">
        <w:rPr>
          <w:rFonts w:asciiTheme="majorBidi" w:hAnsiTheme="majorBidi" w:cstheme="majorBidi"/>
          <w:spacing w:val="-1"/>
          <w:sz w:val="28"/>
          <w:szCs w:val="28"/>
          <w:lang w:val="uk-UA"/>
        </w:rPr>
        <w:t xml:space="preserve">  включала в</w:t>
      </w:r>
      <w:r w:rsidR="0032706E">
        <w:rPr>
          <w:rFonts w:asciiTheme="majorBidi" w:hAnsiTheme="majorBidi" w:cstheme="majorBidi"/>
          <w:spacing w:val="-1"/>
          <w:sz w:val="28"/>
          <w:szCs w:val="28"/>
          <w:lang w:val="uk-UA"/>
        </w:rPr>
        <w:t xml:space="preserve"> себе призначення  дієтотерапії</w:t>
      </w:r>
      <w:r w:rsidR="004D014E" w:rsidRPr="0031215E">
        <w:rPr>
          <w:rFonts w:asciiTheme="majorBidi" w:hAnsiTheme="majorBidi" w:cstheme="majorBidi"/>
          <w:spacing w:val="-1"/>
          <w:sz w:val="28"/>
          <w:szCs w:val="28"/>
          <w:lang w:val="uk-UA"/>
        </w:rPr>
        <w:t>, щ</w:t>
      </w:r>
      <w:r w:rsidR="0000081D">
        <w:rPr>
          <w:rFonts w:asciiTheme="majorBidi" w:hAnsiTheme="majorBidi" w:cstheme="majorBidi"/>
          <w:spacing w:val="-1"/>
          <w:sz w:val="28"/>
          <w:szCs w:val="28"/>
          <w:lang w:val="uk-UA"/>
        </w:rPr>
        <w:t xml:space="preserve">о була </w:t>
      </w:r>
      <w:r w:rsidR="00F417BC">
        <w:rPr>
          <w:rFonts w:asciiTheme="majorBidi" w:hAnsiTheme="majorBidi" w:cstheme="majorBidi"/>
          <w:spacing w:val="-1"/>
          <w:sz w:val="28"/>
          <w:szCs w:val="28"/>
          <w:lang w:val="uk-UA"/>
        </w:rPr>
        <w:t>спрямова</w:t>
      </w:r>
      <w:r w:rsidR="0000081D">
        <w:rPr>
          <w:rFonts w:asciiTheme="majorBidi" w:hAnsiTheme="majorBidi" w:cstheme="majorBidi"/>
          <w:spacing w:val="-1"/>
          <w:sz w:val="28"/>
          <w:szCs w:val="28"/>
          <w:lang w:val="uk-UA"/>
        </w:rPr>
        <w:t>на на зниження артеріального тиску</w:t>
      </w:r>
      <w:r w:rsidR="004D014E" w:rsidRPr="0031215E">
        <w:rPr>
          <w:rFonts w:asciiTheme="majorBidi" w:hAnsiTheme="majorBidi" w:cstheme="majorBidi"/>
          <w:spacing w:val="-1"/>
          <w:sz w:val="28"/>
          <w:szCs w:val="28"/>
          <w:lang w:val="uk-UA"/>
        </w:rPr>
        <w:t xml:space="preserve">, </w:t>
      </w:r>
      <w:r w:rsidRPr="0031215E">
        <w:rPr>
          <w:rFonts w:asciiTheme="majorBidi" w:hAnsiTheme="majorBidi" w:cstheme="majorBidi"/>
          <w:spacing w:val="-1"/>
          <w:sz w:val="28"/>
          <w:szCs w:val="28"/>
          <w:lang w:val="uk-UA"/>
        </w:rPr>
        <w:t>нормалізацію</w:t>
      </w:r>
      <w:r w:rsidR="00AE16DF">
        <w:rPr>
          <w:rFonts w:asciiTheme="majorBidi" w:hAnsiTheme="majorBidi" w:cstheme="majorBidi"/>
          <w:spacing w:val="-1"/>
          <w:sz w:val="28"/>
          <w:szCs w:val="28"/>
          <w:lang w:val="uk-UA"/>
        </w:rPr>
        <w:t xml:space="preserve"> глюкози</w:t>
      </w:r>
      <w:r w:rsidRPr="0031215E">
        <w:rPr>
          <w:rFonts w:asciiTheme="majorBidi" w:hAnsiTheme="majorBidi" w:cstheme="majorBidi"/>
          <w:spacing w:val="-1"/>
          <w:sz w:val="28"/>
          <w:szCs w:val="28"/>
          <w:lang w:val="uk-UA"/>
        </w:rPr>
        <w:t xml:space="preserve"> </w:t>
      </w:r>
      <w:r w:rsidR="00AE16DF">
        <w:rPr>
          <w:rFonts w:asciiTheme="majorBidi" w:hAnsiTheme="majorBidi" w:cstheme="majorBidi"/>
          <w:spacing w:val="-1"/>
          <w:sz w:val="28"/>
          <w:szCs w:val="28"/>
          <w:lang w:val="uk-UA"/>
        </w:rPr>
        <w:t xml:space="preserve">крові та </w:t>
      </w:r>
      <w:r w:rsidRPr="0031215E">
        <w:rPr>
          <w:rFonts w:asciiTheme="majorBidi" w:hAnsiTheme="majorBidi" w:cstheme="majorBidi"/>
          <w:spacing w:val="-1"/>
          <w:sz w:val="28"/>
          <w:szCs w:val="28"/>
          <w:lang w:val="uk-UA"/>
        </w:rPr>
        <w:t>глікозильованого гемоглобіну, корекцію маси тіла, зниження рівнів тригліцеридів та холестерину ліпопротеїдів низької щільності.</w:t>
      </w:r>
    </w:p>
    <w:p w:rsidR="00F44DB7" w:rsidRPr="0031215E" w:rsidRDefault="00F417BC" w:rsidP="0031215E">
      <w:pPr>
        <w:shd w:val="clear" w:color="auto" w:fill="FFFFFF"/>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Я</w:t>
      </w:r>
      <w:r w:rsidR="00F44DB7" w:rsidRPr="0031215E">
        <w:rPr>
          <w:rFonts w:asciiTheme="majorBidi" w:hAnsiTheme="majorBidi" w:cstheme="majorBidi"/>
          <w:sz w:val="28"/>
          <w:szCs w:val="28"/>
          <w:lang w:val="uk-UA"/>
        </w:rPr>
        <w:t>к цукрознижу</w:t>
      </w:r>
      <w:r>
        <w:rPr>
          <w:rFonts w:asciiTheme="majorBidi" w:hAnsiTheme="majorBidi" w:cstheme="majorBidi"/>
          <w:sz w:val="28"/>
          <w:szCs w:val="28"/>
          <w:lang w:val="uk-UA"/>
        </w:rPr>
        <w:t>вальну</w:t>
      </w:r>
      <w:r w:rsidR="00F44DB7" w:rsidRPr="0031215E">
        <w:rPr>
          <w:rFonts w:asciiTheme="majorBidi" w:hAnsiTheme="majorBidi" w:cstheme="majorBidi"/>
          <w:sz w:val="28"/>
          <w:szCs w:val="28"/>
          <w:lang w:val="uk-UA"/>
        </w:rPr>
        <w:t xml:space="preserve"> терапі</w:t>
      </w:r>
      <w:r>
        <w:rPr>
          <w:rFonts w:asciiTheme="majorBidi" w:hAnsiTheme="majorBidi" w:cstheme="majorBidi"/>
          <w:sz w:val="28"/>
          <w:szCs w:val="28"/>
          <w:lang w:val="uk-UA"/>
        </w:rPr>
        <w:t>ю</w:t>
      </w:r>
      <w:r w:rsidR="00F44DB7" w:rsidRPr="0031215E">
        <w:rPr>
          <w:rFonts w:asciiTheme="majorBidi" w:hAnsiTheme="majorBidi" w:cstheme="majorBidi"/>
          <w:sz w:val="28"/>
          <w:szCs w:val="28"/>
          <w:lang w:val="uk-UA"/>
        </w:rPr>
        <w:t xml:space="preserve"> всі пацієнти отримували комбінацію</w:t>
      </w:r>
      <w:r w:rsidR="00731596" w:rsidRPr="0031215E">
        <w:rPr>
          <w:rFonts w:asciiTheme="majorBidi" w:hAnsiTheme="majorBidi" w:cstheme="majorBidi"/>
          <w:sz w:val="28"/>
          <w:szCs w:val="28"/>
          <w:lang w:val="uk-UA"/>
        </w:rPr>
        <w:t xml:space="preserve"> препаратів</w:t>
      </w:r>
      <w:r w:rsidR="00F44DB7" w:rsidRPr="0031215E">
        <w:rPr>
          <w:rFonts w:asciiTheme="majorBidi" w:hAnsiTheme="majorBidi" w:cstheme="majorBidi"/>
          <w:sz w:val="28"/>
          <w:szCs w:val="28"/>
          <w:lang w:val="uk-UA"/>
        </w:rPr>
        <w:t xml:space="preserve"> метформіну </w:t>
      </w:r>
      <w:r>
        <w:rPr>
          <w:rFonts w:asciiTheme="majorBidi" w:hAnsiTheme="majorBidi" w:cstheme="majorBidi"/>
          <w:sz w:val="28"/>
          <w:szCs w:val="28"/>
          <w:lang w:val="uk-UA"/>
        </w:rPr>
        <w:t>й</w:t>
      </w:r>
      <w:r w:rsidR="00F44DB7" w:rsidRPr="0031215E">
        <w:rPr>
          <w:rFonts w:asciiTheme="majorBidi" w:hAnsiTheme="majorBidi" w:cstheme="majorBidi"/>
          <w:sz w:val="28"/>
          <w:szCs w:val="28"/>
          <w:lang w:val="uk-UA"/>
        </w:rPr>
        <w:t xml:space="preserve"> гліклазиду. Усім хворим</w:t>
      </w:r>
      <w:r w:rsidR="00731596" w:rsidRPr="0031215E">
        <w:rPr>
          <w:rFonts w:asciiTheme="majorBidi" w:hAnsiTheme="majorBidi" w:cstheme="majorBidi"/>
          <w:sz w:val="28"/>
          <w:szCs w:val="28"/>
          <w:lang w:val="uk-UA"/>
        </w:rPr>
        <w:t xml:space="preserve"> призначали також розувастатин</w:t>
      </w:r>
      <w:r w:rsidR="00346958" w:rsidRPr="0031215E">
        <w:rPr>
          <w:rFonts w:asciiTheme="majorBidi" w:hAnsiTheme="majorBidi" w:cstheme="majorBidi"/>
          <w:sz w:val="28"/>
          <w:szCs w:val="28"/>
          <w:lang w:val="uk-UA"/>
        </w:rPr>
        <w:t xml:space="preserve"> у доз</w:t>
      </w:r>
      <w:r>
        <w:rPr>
          <w:rFonts w:asciiTheme="majorBidi" w:hAnsiTheme="majorBidi" w:cstheme="majorBidi"/>
          <w:sz w:val="28"/>
          <w:szCs w:val="28"/>
          <w:lang w:val="uk-UA"/>
        </w:rPr>
        <w:t>уванн</w:t>
      </w:r>
      <w:r w:rsidR="00346958" w:rsidRPr="0031215E">
        <w:rPr>
          <w:rFonts w:asciiTheme="majorBidi" w:hAnsiTheme="majorBidi" w:cstheme="majorBidi"/>
          <w:sz w:val="28"/>
          <w:szCs w:val="28"/>
          <w:lang w:val="uk-UA"/>
        </w:rPr>
        <w:t>і 20 мг та</w:t>
      </w:r>
      <w:r w:rsidR="00F44DB7" w:rsidRPr="0031215E">
        <w:rPr>
          <w:rFonts w:asciiTheme="majorBidi" w:hAnsiTheme="majorBidi" w:cstheme="majorBidi"/>
          <w:sz w:val="28"/>
          <w:szCs w:val="28"/>
          <w:lang w:val="uk-UA"/>
        </w:rPr>
        <w:t xml:space="preserve"> </w:t>
      </w:r>
      <w:r w:rsidR="00F44DB7" w:rsidRPr="0031215E">
        <w:rPr>
          <w:rFonts w:asciiTheme="majorBidi" w:hAnsiTheme="majorBidi" w:cstheme="majorBidi"/>
          <w:spacing w:val="-1"/>
          <w:sz w:val="28"/>
          <w:szCs w:val="28"/>
          <w:lang w:val="uk-UA"/>
        </w:rPr>
        <w:t>ацетилсаліцилов</w:t>
      </w:r>
      <w:r>
        <w:rPr>
          <w:rFonts w:asciiTheme="majorBidi" w:hAnsiTheme="majorBidi" w:cstheme="majorBidi"/>
          <w:spacing w:val="-1"/>
          <w:sz w:val="28"/>
          <w:szCs w:val="28"/>
          <w:lang w:val="uk-UA"/>
        </w:rPr>
        <w:t>у</w:t>
      </w:r>
      <w:r w:rsidR="00F44DB7" w:rsidRPr="0031215E">
        <w:rPr>
          <w:rFonts w:asciiTheme="majorBidi" w:hAnsiTheme="majorBidi" w:cstheme="majorBidi"/>
          <w:spacing w:val="-1"/>
          <w:sz w:val="28"/>
          <w:szCs w:val="28"/>
          <w:lang w:val="uk-UA"/>
        </w:rPr>
        <w:t xml:space="preserve"> кислот</w:t>
      </w:r>
      <w:r>
        <w:rPr>
          <w:rFonts w:asciiTheme="majorBidi" w:hAnsiTheme="majorBidi" w:cstheme="majorBidi"/>
          <w:spacing w:val="-1"/>
          <w:sz w:val="28"/>
          <w:szCs w:val="28"/>
          <w:lang w:val="uk-UA"/>
        </w:rPr>
        <w:t>у</w:t>
      </w:r>
      <w:r w:rsidR="00F44DB7" w:rsidRPr="0031215E">
        <w:rPr>
          <w:rFonts w:asciiTheme="majorBidi" w:hAnsiTheme="majorBidi" w:cstheme="majorBidi"/>
          <w:spacing w:val="-1"/>
          <w:sz w:val="28"/>
          <w:szCs w:val="28"/>
          <w:lang w:val="uk-UA"/>
        </w:rPr>
        <w:t xml:space="preserve"> у доз</w:t>
      </w:r>
      <w:r>
        <w:rPr>
          <w:rFonts w:asciiTheme="majorBidi" w:hAnsiTheme="majorBidi" w:cstheme="majorBidi"/>
          <w:spacing w:val="-1"/>
          <w:sz w:val="28"/>
          <w:szCs w:val="28"/>
          <w:lang w:val="uk-UA"/>
        </w:rPr>
        <w:t>уванн</w:t>
      </w:r>
      <w:r w:rsidR="00F44DB7" w:rsidRPr="0031215E">
        <w:rPr>
          <w:rFonts w:asciiTheme="majorBidi" w:hAnsiTheme="majorBidi" w:cstheme="majorBidi"/>
          <w:spacing w:val="-1"/>
          <w:sz w:val="28"/>
          <w:szCs w:val="28"/>
          <w:lang w:val="uk-UA"/>
        </w:rPr>
        <w:t>і 75</w:t>
      </w:r>
      <w:r>
        <w:rPr>
          <w:rFonts w:asciiTheme="majorBidi" w:hAnsiTheme="majorBidi" w:cstheme="majorBidi"/>
          <w:spacing w:val="-1"/>
          <w:sz w:val="28"/>
          <w:szCs w:val="28"/>
          <w:lang w:val="uk-UA"/>
        </w:rPr>
        <w:t> </w:t>
      </w:r>
      <w:r w:rsidR="00F44DB7" w:rsidRPr="0031215E">
        <w:rPr>
          <w:rFonts w:asciiTheme="majorBidi" w:hAnsiTheme="majorBidi" w:cstheme="majorBidi"/>
          <w:spacing w:val="-1"/>
          <w:sz w:val="28"/>
          <w:szCs w:val="28"/>
          <w:lang w:val="uk-UA"/>
        </w:rPr>
        <w:t>мг на добу</w:t>
      </w:r>
      <w:r w:rsidR="00F44DB7" w:rsidRPr="0031215E">
        <w:rPr>
          <w:rFonts w:asciiTheme="majorBidi" w:hAnsiTheme="majorBidi" w:cstheme="majorBidi"/>
          <w:sz w:val="28"/>
          <w:szCs w:val="28"/>
          <w:lang w:val="uk-UA"/>
        </w:rPr>
        <w:t>.</w:t>
      </w:r>
    </w:p>
    <w:p w:rsidR="00F44DB7" w:rsidRPr="0031215E" w:rsidRDefault="00F44DB7" w:rsidP="009E2E95">
      <w:pPr>
        <w:shd w:val="clear" w:color="auto" w:fill="FFFFFF"/>
        <w:spacing w:after="0" w:line="360" w:lineRule="auto"/>
        <w:ind w:firstLine="720"/>
        <w:jc w:val="both"/>
        <w:rPr>
          <w:rFonts w:asciiTheme="majorBidi" w:hAnsiTheme="majorBidi" w:cstheme="majorBidi"/>
          <w:spacing w:val="-1"/>
          <w:sz w:val="28"/>
          <w:szCs w:val="28"/>
          <w:lang w:val="uk-UA"/>
        </w:rPr>
      </w:pPr>
      <w:r w:rsidRPr="0031215E">
        <w:rPr>
          <w:rFonts w:asciiTheme="majorBidi" w:hAnsiTheme="majorBidi" w:cstheme="majorBidi"/>
          <w:spacing w:val="-1"/>
          <w:sz w:val="28"/>
          <w:szCs w:val="28"/>
          <w:lang w:val="uk-UA"/>
        </w:rPr>
        <w:t xml:space="preserve">Пацієнтам, у яких призначення комбінації </w:t>
      </w:r>
      <w:r w:rsidR="00797E82">
        <w:rPr>
          <w:rFonts w:asciiTheme="majorBidi" w:hAnsiTheme="majorBidi" w:cstheme="majorBidi"/>
          <w:sz w:val="28"/>
          <w:szCs w:val="28"/>
          <w:lang w:val="uk-UA"/>
        </w:rPr>
        <w:t>ІАПФ з ББ</w:t>
      </w:r>
      <w:r w:rsidRPr="0031215E">
        <w:rPr>
          <w:rFonts w:asciiTheme="majorBidi" w:hAnsiTheme="majorBidi" w:cstheme="majorBidi"/>
          <w:sz w:val="28"/>
          <w:szCs w:val="28"/>
          <w:lang w:val="uk-UA"/>
        </w:rPr>
        <w:t xml:space="preserve"> </w:t>
      </w:r>
      <w:r w:rsidRPr="0031215E">
        <w:rPr>
          <w:rFonts w:asciiTheme="majorBidi" w:hAnsiTheme="majorBidi" w:cstheme="majorBidi"/>
          <w:spacing w:val="-1"/>
          <w:sz w:val="28"/>
          <w:szCs w:val="28"/>
          <w:lang w:val="uk-UA"/>
        </w:rPr>
        <w:t xml:space="preserve">не </w:t>
      </w:r>
      <w:r w:rsidR="00F417BC">
        <w:rPr>
          <w:rFonts w:asciiTheme="majorBidi" w:hAnsiTheme="majorBidi" w:cstheme="majorBidi"/>
          <w:spacing w:val="-1"/>
          <w:sz w:val="28"/>
          <w:szCs w:val="28"/>
          <w:lang w:val="uk-UA"/>
        </w:rPr>
        <w:t xml:space="preserve">спричинювали </w:t>
      </w:r>
      <w:r w:rsidRPr="0031215E">
        <w:rPr>
          <w:rFonts w:asciiTheme="majorBidi" w:hAnsiTheme="majorBidi" w:cstheme="majorBidi"/>
          <w:spacing w:val="-1"/>
          <w:sz w:val="28"/>
          <w:szCs w:val="28"/>
          <w:lang w:val="uk-UA"/>
        </w:rPr>
        <w:t xml:space="preserve">досягнення цільових рівнів АТ, додатково був </w:t>
      </w:r>
      <w:r w:rsidR="00346958" w:rsidRPr="0031215E">
        <w:rPr>
          <w:rFonts w:asciiTheme="majorBidi" w:hAnsiTheme="majorBidi" w:cstheme="majorBidi"/>
          <w:spacing w:val="-1"/>
          <w:sz w:val="28"/>
          <w:szCs w:val="28"/>
          <w:lang w:val="uk-UA"/>
        </w:rPr>
        <w:t>призначений антагоніст кальцію амлод</w:t>
      </w:r>
      <w:r w:rsidR="00F417BC">
        <w:rPr>
          <w:rFonts w:asciiTheme="majorBidi" w:hAnsiTheme="majorBidi" w:cstheme="majorBidi"/>
          <w:spacing w:val="-1"/>
          <w:sz w:val="28"/>
          <w:szCs w:val="28"/>
          <w:lang w:val="uk-UA"/>
        </w:rPr>
        <w:t>и</w:t>
      </w:r>
      <w:r w:rsidR="00346958" w:rsidRPr="0031215E">
        <w:rPr>
          <w:rFonts w:asciiTheme="majorBidi" w:hAnsiTheme="majorBidi" w:cstheme="majorBidi"/>
          <w:spacing w:val="-1"/>
          <w:sz w:val="28"/>
          <w:szCs w:val="28"/>
          <w:lang w:val="uk-UA"/>
        </w:rPr>
        <w:t>пін</w:t>
      </w:r>
      <w:r w:rsidRPr="0031215E">
        <w:rPr>
          <w:rFonts w:asciiTheme="majorBidi" w:hAnsiTheme="majorBidi" w:cstheme="majorBidi"/>
          <w:spacing w:val="-1"/>
          <w:sz w:val="28"/>
          <w:szCs w:val="28"/>
          <w:lang w:val="uk-UA"/>
        </w:rPr>
        <w:t xml:space="preserve">. </w:t>
      </w:r>
    </w:p>
    <w:p w:rsidR="0036729D" w:rsidRPr="00501AB2" w:rsidRDefault="00F44DB7" w:rsidP="00501AB2">
      <w:pPr>
        <w:shd w:val="clear" w:color="auto" w:fill="FFFFFF"/>
        <w:tabs>
          <w:tab w:val="left" w:pos="3248"/>
        </w:tabs>
        <w:spacing w:after="0" w:line="360" w:lineRule="auto"/>
        <w:ind w:firstLine="720"/>
        <w:rPr>
          <w:rFonts w:asciiTheme="majorBidi" w:hAnsiTheme="majorBidi" w:cstheme="majorBidi"/>
          <w:bCs/>
          <w:spacing w:val="-1"/>
          <w:sz w:val="28"/>
          <w:szCs w:val="28"/>
          <w:lang w:val="uk-UA"/>
        </w:rPr>
      </w:pPr>
      <w:r w:rsidRPr="00501AB2">
        <w:rPr>
          <w:rFonts w:asciiTheme="majorBidi" w:hAnsiTheme="majorBidi" w:cstheme="majorBidi"/>
          <w:bCs/>
          <w:spacing w:val="-1"/>
          <w:sz w:val="28"/>
          <w:szCs w:val="28"/>
          <w:lang w:val="uk-UA"/>
        </w:rPr>
        <w:t>2.2. Методи дослідження</w:t>
      </w:r>
    </w:p>
    <w:p w:rsidR="00053BF8" w:rsidRDefault="0036729D" w:rsidP="00053BF8">
      <w:pPr>
        <w:shd w:val="clear" w:color="auto" w:fill="FFFFFF"/>
        <w:tabs>
          <w:tab w:val="left" w:pos="3248"/>
        </w:tabs>
        <w:spacing w:after="0" w:line="360" w:lineRule="auto"/>
        <w:ind w:firstLine="720"/>
        <w:rPr>
          <w:rFonts w:asciiTheme="majorBidi" w:hAnsiTheme="majorBidi" w:cstheme="majorBidi"/>
          <w:spacing w:val="-1"/>
          <w:sz w:val="28"/>
          <w:szCs w:val="28"/>
          <w:lang w:val="uk-UA"/>
        </w:rPr>
      </w:pPr>
      <w:r>
        <w:rPr>
          <w:rFonts w:asciiTheme="majorBidi" w:hAnsiTheme="majorBidi" w:cstheme="majorBidi"/>
          <w:spacing w:val="-1"/>
          <w:sz w:val="28"/>
          <w:szCs w:val="28"/>
          <w:lang w:val="uk-UA"/>
        </w:rPr>
        <w:t xml:space="preserve">Хворі на </w:t>
      </w:r>
      <w:r w:rsidR="00400211" w:rsidRPr="0031215E">
        <w:rPr>
          <w:rFonts w:asciiTheme="majorBidi" w:hAnsiTheme="majorBidi" w:cstheme="majorBidi"/>
          <w:spacing w:val="-1"/>
          <w:sz w:val="28"/>
          <w:szCs w:val="28"/>
          <w:lang w:val="uk-UA"/>
        </w:rPr>
        <w:t>Г</w:t>
      </w:r>
      <w:r w:rsidR="00F4108F">
        <w:rPr>
          <w:rFonts w:asciiTheme="majorBidi" w:hAnsiTheme="majorBidi" w:cstheme="majorBidi"/>
          <w:spacing w:val="-1"/>
          <w:sz w:val="28"/>
          <w:szCs w:val="28"/>
          <w:lang w:val="uk-UA"/>
        </w:rPr>
        <w:t>Х та ЦД 2</w:t>
      </w:r>
      <w:r w:rsidR="00F417BC">
        <w:rPr>
          <w:rFonts w:asciiTheme="majorBidi" w:hAnsiTheme="majorBidi" w:cstheme="majorBidi"/>
          <w:spacing w:val="-1"/>
          <w:sz w:val="28"/>
          <w:szCs w:val="28"/>
          <w:lang w:val="uk-UA"/>
        </w:rPr>
        <w:t>-го</w:t>
      </w:r>
      <w:r w:rsidR="00F4108F">
        <w:rPr>
          <w:rFonts w:asciiTheme="majorBidi" w:hAnsiTheme="majorBidi" w:cstheme="majorBidi"/>
          <w:spacing w:val="-1"/>
          <w:sz w:val="28"/>
          <w:szCs w:val="28"/>
          <w:lang w:val="uk-UA"/>
        </w:rPr>
        <w:t xml:space="preserve"> типу і </w:t>
      </w:r>
      <w:r w:rsidR="009E2E95">
        <w:rPr>
          <w:rFonts w:asciiTheme="majorBidi" w:hAnsiTheme="majorBidi" w:cstheme="majorBidi"/>
          <w:spacing w:val="-1"/>
          <w:sz w:val="28"/>
          <w:szCs w:val="28"/>
          <w:lang w:val="uk-UA"/>
        </w:rPr>
        <w:t xml:space="preserve">з </w:t>
      </w:r>
      <w:r w:rsidR="00400211" w:rsidRPr="0031215E">
        <w:rPr>
          <w:rFonts w:asciiTheme="majorBidi" w:hAnsiTheme="majorBidi" w:cstheme="majorBidi"/>
          <w:spacing w:val="-1"/>
          <w:sz w:val="28"/>
          <w:szCs w:val="28"/>
          <w:lang w:val="uk-UA"/>
        </w:rPr>
        <w:t>Г</w:t>
      </w:r>
      <w:r w:rsidR="009E2E95">
        <w:rPr>
          <w:rFonts w:asciiTheme="majorBidi" w:hAnsiTheme="majorBidi" w:cstheme="majorBidi"/>
          <w:spacing w:val="-1"/>
          <w:sz w:val="28"/>
          <w:szCs w:val="28"/>
          <w:lang w:val="uk-UA"/>
        </w:rPr>
        <w:t>Х</w:t>
      </w:r>
      <w:r w:rsidR="00033731">
        <w:rPr>
          <w:rFonts w:asciiTheme="majorBidi" w:hAnsiTheme="majorBidi" w:cstheme="majorBidi"/>
          <w:spacing w:val="-1"/>
          <w:sz w:val="28"/>
          <w:szCs w:val="28"/>
          <w:lang w:val="uk-UA"/>
        </w:rPr>
        <w:t xml:space="preserve"> без ЦД 2</w:t>
      </w:r>
      <w:r w:rsidR="00F417BC">
        <w:rPr>
          <w:rFonts w:asciiTheme="majorBidi" w:hAnsiTheme="majorBidi" w:cstheme="majorBidi"/>
          <w:spacing w:val="-1"/>
          <w:sz w:val="28"/>
          <w:szCs w:val="28"/>
          <w:lang w:val="uk-UA"/>
        </w:rPr>
        <w:t>-го</w:t>
      </w:r>
      <w:r w:rsidR="00033731">
        <w:rPr>
          <w:rFonts w:asciiTheme="majorBidi" w:hAnsiTheme="majorBidi" w:cstheme="majorBidi"/>
          <w:spacing w:val="-1"/>
          <w:sz w:val="28"/>
          <w:szCs w:val="28"/>
          <w:lang w:val="uk-UA"/>
        </w:rPr>
        <w:t xml:space="preserve"> типу</w:t>
      </w:r>
      <w:r w:rsidR="00F4108F">
        <w:rPr>
          <w:rFonts w:asciiTheme="majorBidi" w:hAnsiTheme="majorBidi" w:cstheme="majorBidi"/>
          <w:spacing w:val="-1"/>
          <w:sz w:val="28"/>
          <w:szCs w:val="28"/>
          <w:lang w:val="uk-UA"/>
        </w:rPr>
        <w:t xml:space="preserve">, </w:t>
      </w:r>
      <w:r w:rsidR="00400211" w:rsidRPr="0031215E">
        <w:rPr>
          <w:rFonts w:asciiTheme="majorBidi" w:hAnsiTheme="majorBidi" w:cstheme="majorBidi"/>
          <w:spacing w:val="-1"/>
          <w:sz w:val="28"/>
          <w:szCs w:val="28"/>
          <w:lang w:val="uk-UA"/>
        </w:rPr>
        <w:t>а</w:t>
      </w:r>
      <w:r w:rsidR="00F4108F">
        <w:rPr>
          <w:rFonts w:asciiTheme="majorBidi" w:hAnsiTheme="majorBidi" w:cstheme="majorBidi"/>
          <w:spacing w:val="-1"/>
          <w:sz w:val="28"/>
          <w:szCs w:val="28"/>
          <w:lang w:val="uk-UA"/>
        </w:rPr>
        <w:t xml:space="preserve"> також</w:t>
      </w:r>
      <w:r w:rsidR="00400211" w:rsidRPr="0031215E">
        <w:rPr>
          <w:rFonts w:asciiTheme="majorBidi" w:hAnsiTheme="majorBidi" w:cstheme="majorBidi"/>
          <w:spacing w:val="-1"/>
          <w:sz w:val="28"/>
          <w:szCs w:val="28"/>
          <w:lang w:val="uk-UA"/>
        </w:rPr>
        <w:t xml:space="preserve"> група контролю пройшл</w:t>
      </w:r>
      <w:r w:rsidR="00F4108F">
        <w:rPr>
          <w:rFonts w:asciiTheme="majorBidi" w:hAnsiTheme="majorBidi" w:cstheme="majorBidi"/>
          <w:spacing w:val="-1"/>
          <w:sz w:val="28"/>
          <w:szCs w:val="28"/>
          <w:lang w:val="uk-UA"/>
        </w:rPr>
        <w:t>и</w:t>
      </w:r>
      <w:r w:rsidR="00400211" w:rsidRPr="0031215E">
        <w:rPr>
          <w:rFonts w:asciiTheme="majorBidi" w:hAnsiTheme="majorBidi" w:cstheme="majorBidi"/>
          <w:spacing w:val="-1"/>
          <w:sz w:val="28"/>
          <w:szCs w:val="28"/>
          <w:lang w:val="uk-UA"/>
        </w:rPr>
        <w:t xml:space="preserve"> </w:t>
      </w:r>
      <w:r w:rsidR="00F44DB7" w:rsidRPr="0031215E">
        <w:rPr>
          <w:rFonts w:asciiTheme="majorBidi" w:hAnsiTheme="majorBidi" w:cstheme="majorBidi"/>
          <w:spacing w:val="-1"/>
          <w:sz w:val="28"/>
          <w:szCs w:val="28"/>
          <w:lang w:val="uk-UA"/>
        </w:rPr>
        <w:t>комплексне обстеження.</w:t>
      </w:r>
    </w:p>
    <w:p w:rsidR="00F44DB7" w:rsidRPr="00AF7CE0" w:rsidRDefault="00053BF8" w:rsidP="00053BF8">
      <w:pPr>
        <w:shd w:val="clear" w:color="auto" w:fill="FFFFFF"/>
        <w:tabs>
          <w:tab w:val="left" w:pos="3248"/>
        </w:tabs>
        <w:spacing w:after="0" w:line="360" w:lineRule="auto"/>
        <w:ind w:firstLine="720"/>
        <w:rPr>
          <w:rFonts w:asciiTheme="majorBidi" w:hAnsiTheme="majorBidi" w:cstheme="majorBidi"/>
          <w:spacing w:val="7"/>
          <w:sz w:val="28"/>
          <w:szCs w:val="28"/>
          <w:lang w:bidi="ar-LB"/>
        </w:rPr>
      </w:pPr>
      <w:r>
        <w:rPr>
          <w:rFonts w:asciiTheme="majorBidi" w:hAnsiTheme="majorBidi" w:cstheme="majorBidi"/>
          <w:spacing w:val="2"/>
          <w:sz w:val="28"/>
          <w:szCs w:val="28"/>
          <w:lang w:val="uk-UA"/>
        </w:rPr>
        <w:t xml:space="preserve">Діагностику </w:t>
      </w:r>
      <w:r w:rsidRPr="00053BF8">
        <w:rPr>
          <w:rFonts w:asciiTheme="majorBidi" w:hAnsiTheme="majorBidi" w:cstheme="majorBidi"/>
          <w:spacing w:val="2"/>
          <w:sz w:val="28"/>
          <w:szCs w:val="28"/>
          <w:lang w:val="uk-UA"/>
        </w:rPr>
        <w:t>Г</w:t>
      </w:r>
      <w:r>
        <w:rPr>
          <w:rFonts w:asciiTheme="majorBidi" w:hAnsiTheme="majorBidi" w:cstheme="majorBidi"/>
          <w:spacing w:val="2"/>
          <w:sz w:val="28"/>
          <w:szCs w:val="28"/>
          <w:lang w:val="uk-UA"/>
        </w:rPr>
        <w:t>Х</w:t>
      </w:r>
      <w:r w:rsidRPr="00053BF8">
        <w:rPr>
          <w:rFonts w:asciiTheme="majorBidi" w:hAnsiTheme="majorBidi" w:cstheme="majorBidi"/>
          <w:spacing w:val="2"/>
          <w:sz w:val="28"/>
          <w:szCs w:val="28"/>
          <w:lang w:val="uk-UA"/>
        </w:rPr>
        <w:t xml:space="preserve"> проводили згідно з рекомендація</w:t>
      </w:r>
      <w:r>
        <w:rPr>
          <w:rFonts w:asciiTheme="majorBidi" w:hAnsiTheme="majorBidi" w:cstheme="majorBidi"/>
          <w:spacing w:val="2"/>
          <w:sz w:val="28"/>
          <w:szCs w:val="28"/>
          <w:lang w:val="uk-UA"/>
        </w:rPr>
        <w:t>ми Європейського товариства з артеріальної гіпертензії</w:t>
      </w:r>
      <w:r w:rsidRPr="00053BF8">
        <w:rPr>
          <w:rFonts w:asciiTheme="majorBidi" w:hAnsiTheme="majorBidi" w:cstheme="majorBidi"/>
          <w:spacing w:val="2"/>
          <w:sz w:val="28"/>
          <w:szCs w:val="28"/>
          <w:lang w:val="uk-UA"/>
        </w:rPr>
        <w:t xml:space="preserve"> і Європейського товариства кардіологів (ESH / ESC, 2013), а також Української асоціації кардіологі</w:t>
      </w:r>
      <w:r>
        <w:rPr>
          <w:rFonts w:asciiTheme="majorBidi" w:hAnsiTheme="majorBidi" w:cstheme="majorBidi"/>
          <w:spacing w:val="2"/>
          <w:sz w:val="28"/>
          <w:szCs w:val="28"/>
          <w:lang w:val="uk-UA"/>
        </w:rPr>
        <w:t>в з профілактики та лікування артеріальної гіпертензії</w:t>
      </w:r>
      <w:r w:rsidRPr="00053BF8">
        <w:rPr>
          <w:rFonts w:asciiTheme="majorBidi" w:hAnsiTheme="majorBidi" w:cstheme="majorBidi"/>
          <w:spacing w:val="2"/>
          <w:sz w:val="28"/>
          <w:szCs w:val="28"/>
          <w:lang w:val="uk-UA"/>
        </w:rPr>
        <w:t xml:space="preserve"> (2013). </w:t>
      </w:r>
      <w:r>
        <w:rPr>
          <w:rFonts w:asciiTheme="majorBidi" w:hAnsiTheme="majorBidi" w:cstheme="majorBidi"/>
          <w:spacing w:val="2"/>
          <w:sz w:val="28"/>
          <w:szCs w:val="28"/>
          <w:lang w:val="uk-UA"/>
        </w:rPr>
        <w:t>Діагностику ЦД</w:t>
      </w:r>
      <w:r w:rsidRPr="00053BF8">
        <w:rPr>
          <w:rFonts w:asciiTheme="majorBidi" w:hAnsiTheme="majorBidi" w:cstheme="majorBidi"/>
          <w:spacing w:val="2"/>
          <w:sz w:val="28"/>
          <w:szCs w:val="28"/>
          <w:lang w:val="uk-UA"/>
        </w:rPr>
        <w:t xml:space="preserve"> 2</w:t>
      </w:r>
      <w:r w:rsidR="00150723">
        <w:rPr>
          <w:rFonts w:asciiTheme="majorBidi" w:hAnsiTheme="majorBidi" w:cstheme="majorBidi"/>
          <w:spacing w:val="2"/>
          <w:sz w:val="28"/>
          <w:szCs w:val="28"/>
          <w:lang w:val="uk-UA"/>
        </w:rPr>
        <w:t>-го</w:t>
      </w:r>
      <w:r>
        <w:rPr>
          <w:rFonts w:asciiTheme="majorBidi" w:hAnsiTheme="majorBidi" w:cstheme="majorBidi"/>
          <w:spacing w:val="2"/>
          <w:sz w:val="28"/>
          <w:szCs w:val="28"/>
          <w:lang w:val="uk-UA"/>
        </w:rPr>
        <w:t xml:space="preserve"> типу</w:t>
      </w:r>
      <w:r w:rsidRPr="00053BF8">
        <w:rPr>
          <w:rFonts w:asciiTheme="majorBidi" w:hAnsiTheme="majorBidi" w:cstheme="majorBidi"/>
          <w:spacing w:val="2"/>
          <w:sz w:val="28"/>
          <w:szCs w:val="28"/>
          <w:lang w:val="uk-UA"/>
        </w:rPr>
        <w:t xml:space="preserve"> проводили відповідно до критеріїв Міжнародної федерації діабету (IDF, 2015).</w:t>
      </w:r>
      <w:r w:rsidR="00AF7CE0" w:rsidRPr="00AF7CE0">
        <w:rPr>
          <w:rFonts w:asciiTheme="majorBidi" w:hAnsiTheme="majorBidi" w:cstheme="majorBidi"/>
          <w:spacing w:val="2"/>
          <w:sz w:val="28"/>
          <w:szCs w:val="28"/>
        </w:rPr>
        <w:t xml:space="preserve"> </w:t>
      </w:r>
      <w:r w:rsidR="00AF7CE0" w:rsidRPr="00AF7CE0">
        <w:rPr>
          <w:rFonts w:asciiTheme="majorBidi" w:hAnsiTheme="majorBidi" w:cstheme="majorBidi"/>
          <w:spacing w:val="2"/>
          <w:sz w:val="28"/>
          <w:szCs w:val="28"/>
          <w:lang w:bidi="ar-LB"/>
        </w:rPr>
        <w:t>[121]</w:t>
      </w:r>
    </w:p>
    <w:p w:rsidR="00F44DB7" w:rsidRPr="0031215E" w:rsidRDefault="00E348EF" w:rsidP="00E348EF">
      <w:pPr>
        <w:shd w:val="clear" w:color="auto" w:fill="FFFFFF"/>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Що стосується фізикального</w:t>
      </w:r>
      <w:r w:rsidR="00F44DB7" w:rsidRPr="0031215E">
        <w:rPr>
          <w:rFonts w:asciiTheme="majorBidi" w:hAnsiTheme="majorBidi" w:cstheme="majorBidi"/>
          <w:sz w:val="28"/>
          <w:szCs w:val="28"/>
          <w:lang w:val="uk-UA"/>
        </w:rPr>
        <w:t xml:space="preserve"> о</w:t>
      </w:r>
      <w:r w:rsidR="00150723">
        <w:rPr>
          <w:rFonts w:asciiTheme="majorBidi" w:hAnsiTheme="majorBidi" w:cstheme="majorBidi"/>
          <w:sz w:val="28"/>
          <w:szCs w:val="28"/>
          <w:lang w:val="uk-UA"/>
        </w:rPr>
        <w:t>б</w:t>
      </w:r>
      <w:r w:rsidR="00F44DB7" w:rsidRPr="0031215E">
        <w:rPr>
          <w:rFonts w:asciiTheme="majorBidi" w:hAnsiTheme="majorBidi" w:cstheme="majorBidi"/>
          <w:sz w:val="28"/>
          <w:szCs w:val="28"/>
          <w:lang w:val="uk-UA"/>
        </w:rPr>
        <w:t>стеження пацієнтів</w:t>
      </w:r>
      <w:r>
        <w:rPr>
          <w:rFonts w:asciiTheme="majorBidi" w:hAnsiTheme="majorBidi" w:cstheme="majorBidi"/>
          <w:sz w:val="28"/>
          <w:szCs w:val="28"/>
          <w:lang w:val="uk-UA"/>
        </w:rPr>
        <w:t>, то воно</w:t>
      </w:r>
      <w:r w:rsidR="00F44DB7" w:rsidRPr="0031215E">
        <w:rPr>
          <w:rFonts w:asciiTheme="majorBidi" w:hAnsiTheme="majorBidi" w:cstheme="majorBidi"/>
          <w:sz w:val="28"/>
          <w:szCs w:val="28"/>
          <w:lang w:val="uk-UA"/>
        </w:rPr>
        <w:t xml:space="preserve"> включало </w:t>
      </w:r>
      <w:r>
        <w:rPr>
          <w:rFonts w:asciiTheme="majorBidi" w:hAnsiTheme="majorBidi" w:cstheme="majorBidi"/>
          <w:sz w:val="28"/>
          <w:szCs w:val="28"/>
          <w:lang w:val="uk-UA"/>
        </w:rPr>
        <w:t>вимір</w:t>
      </w:r>
      <w:r w:rsidR="00150723">
        <w:rPr>
          <w:rFonts w:asciiTheme="majorBidi" w:hAnsiTheme="majorBidi" w:cstheme="majorBidi"/>
          <w:sz w:val="28"/>
          <w:szCs w:val="28"/>
          <w:lang w:val="uk-UA"/>
        </w:rPr>
        <w:t>ювання</w:t>
      </w:r>
      <w:r>
        <w:rPr>
          <w:rFonts w:asciiTheme="majorBidi" w:hAnsiTheme="majorBidi" w:cstheme="majorBidi"/>
          <w:sz w:val="28"/>
          <w:szCs w:val="28"/>
          <w:lang w:val="uk-UA"/>
        </w:rPr>
        <w:t xml:space="preserve"> зросту та</w:t>
      </w:r>
      <w:r w:rsidR="00400211" w:rsidRPr="0031215E">
        <w:rPr>
          <w:rFonts w:asciiTheme="majorBidi" w:hAnsiTheme="majorBidi" w:cstheme="majorBidi"/>
          <w:sz w:val="28"/>
          <w:szCs w:val="28"/>
          <w:lang w:val="uk-UA"/>
        </w:rPr>
        <w:t xml:space="preserve"> маси тіла</w:t>
      </w:r>
      <w:r>
        <w:rPr>
          <w:rFonts w:asciiTheme="majorBidi" w:hAnsiTheme="majorBidi" w:cstheme="majorBidi"/>
          <w:sz w:val="28"/>
          <w:szCs w:val="28"/>
          <w:lang w:val="uk-UA"/>
        </w:rPr>
        <w:t>,</w:t>
      </w:r>
      <w:r w:rsidR="00400211" w:rsidRPr="0031215E">
        <w:rPr>
          <w:rFonts w:asciiTheme="majorBidi" w:hAnsiTheme="majorBidi" w:cstheme="majorBidi"/>
          <w:sz w:val="28"/>
          <w:szCs w:val="28"/>
          <w:lang w:val="uk-UA"/>
        </w:rPr>
        <w:t xml:space="preserve"> з</w:t>
      </w:r>
      <w:r>
        <w:rPr>
          <w:rFonts w:asciiTheme="majorBidi" w:hAnsiTheme="majorBidi" w:cstheme="majorBidi"/>
          <w:sz w:val="28"/>
          <w:szCs w:val="28"/>
          <w:lang w:val="uk-UA"/>
        </w:rPr>
        <w:t>а цими даними обчислювався</w:t>
      </w:r>
      <w:r w:rsidR="00F44DB7" w:rsidRPr="0031215E">
        <w:rPr>
          <w:rFonts w:asciiTheme="majorBidi" w:hAnsiTheme="majorBidi" w:cstheme="majorBidi"/>
          <w:sz w:val="28"/>
          <w:szCs w:val="28"/>
          <w:lang w:val="uk-UA"/>
        </w:rPr>
        <w:t xml:space="preserve"> ІМТ, кг/м</w:t>
      </w:r>
      <w:r w:rsidR="00F44DB7" w:rsidRPr="0031215E">
        <w:rPr>
          <w:rFonts w:asciiTheme="majorBidi" w:hAnsiTheme="majorBidi" w:cstheme="majorBidi"/>
          <w:sz w:val="28"/>
          <w:szCs w:val="28"/>
          <w:vertAlign w:val="superscript"/>
          <w:lang w:val="uk-UA"/>
        </w:rPr>
        <w:t>2</w:t>
      </w:r>
      <w:r w:rsidR="00F44DB7" w:rsidRPr="0031215E">
        <w:rPr>
          <w:rFonts w:asciiTheme="majorBidi" w:hAnsiTheme="majorBidi" w:cstheme="majorBidi"/>
          <w:sz w:val="28"/>
          <w:szCs w:val="28"/>
          <w:lang w:val="uk-UA"/>
        </w:rPr>
        <w:t>:</w:t>
      </w:r>
    </w:p>
    <w:p w:rsidR="00F44DB7" w:rsidRPr="0031215E" w:rsidRDefault="00F44DB7" w:rsidP="0031215E">
      <w:pPr>
        <w:shd w:val="clear" w:color="auto" w:fill="FFFFFF"/>
        <w:spacing w:after="0" w:line="360" w:lineRule="auto"/>
        <w:ind w:firstLine="720"/>
        <w:jc w:val="both"/>
        <w:rPr>
          <w:rFonts w:asciiTheme="majorBidi" w:hAnsiTheme="majorBidi" w:cstheme="majorBidi"/>
          <w:sz w:val="28"/>
          <w:szCs w:val="28"/>
          <w:lang w:val="uk-UA"/>
        </w:rPr>
      </w:pPr>
      <w:r w:rsidRPr="0031215E">
        <w:rPr>
          <w:rFonts w:asciiTheme="majorBidi" w:hAnsiTheme="majorBidi" w:cstheme="majorBidi"/>
          <w:sz w:val="28"/>
          <w:szCs w:val="28"/>
          <w:lang w:val="uk-UA"/>
        </w:rPr>
        <w:t>ІМТ = маса тіла (кг) / зріст (м</w:t>
      </w:r>
      <w:r w:rsidRPr="0031215E">
        <w:rPr>
          <w:rFonts w:asciiTheme="majorBidi" w:hAnsiTheme="majorBidi" w:cstheme="majorBidi"/>
          <w:sz w:val="28"/>
          <w:szCs w:val="28"/>
          <w:vertAlign w:val="superscript"/>
          <w:lang w:val="uk-UA"/>
        </w:rPr>
        <w:t xml:space="preserve">2 </w:t>
      </w:r>
      <w:r w:rsidR="00326A0D">
        <w:rPr>
          <w:rFonts w:asciiTheme="majorBidi" w:hAnsiTheme="majorBidi" w:cstheme="majorBidi"/>
          <w:sz w:val="28"/>
          <w:szCs w:val="28"/>
          <w:lang w:val="uk-UA"/>
        </w:rPr>
        <w:t xml:space="preserve">),                                       </w:t>
      </w:r>
      <w:r w:rsidR="00873676">
        <w:rPr>
          <w:rFonts w:asciiTheme="majorBidi" w:hAnsiTheme="majorBidi" w:cstheme="majorBidi"/>
          <w:sz w:val="28"/>
          <w:szCs w:val="28"/>
          <w:lang w:val="uk-UA"/>
        </w:rPr>
        <w:t xml:space="preserve">           </w:t>
      </w:r>
      <w:r w:rsidR="00326A0D">
        <w:rPr>
          <w:rFonts w:asciiTheme="majorBidi" w:hAnsiTheme="majorBidi" w:cstheme="majorBidi"/>
          <w:sz w:val="28"/>
          <w:szCs w:val="28"/>
          <w:lang w:val="uk-UA"/>
        </w:rPr>
        <w:t xml:space="preserve"> (2.2.1.)</w:t>
      </w:r>
    </w:p>
    <w:p w:rsidR="00F44DB7" w:rsidRPr="0031215E" w:rsidRDefault="00E348EF" w:rsidP="00E348EF">
      <w:pPr>
        <w:shd w:val="clear" w:color="auto" w:fill="FFFFFF"/>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Вимірювання </w:t>
      </w:r>
      <w:r w:rsidR="00F44DB7" w:rsidRPr="0031215E">
        <w:rPr>
          <w:rFonts w:asciiTheme="majorBidi" w:hAnsiTheme="majorBidi" w:cstheme="majorBidi"/>
          <w:sz w:val="28"/>
          <w:szCs w:val="28"/>
          <w:lang w:val="uk-UA"/>
        </w:rPr>
        <w:t xml:space="preserve">АТ </w:t>
      </w:r>
      <w:r>
        <w:rPr>
          <w:rFonts w:asciiTheme="majorBidi" w:hAnsiTheme="majorBidi" w:cstheme="majorBidi"/>
          <w:sz w:val="28"/>
          <w:szCs w:val="28"/>
          <w:lang w:val="uk-UA"/>
        </w:rPr>
        <w:t>виконувалося</w:t>
      </w:r>
      <w:r w:rsidR="00F44DB7" w:rsidRPr="0031215E">
        <w:rPr>
          <w:rFonts w:asciiTheme="majorBidi" w:hAnsiTheme="majorBidi" w:cstheme="majorBidi"/>
          <w:sz w:val="28"/>
          <w:szCs w:val="28"/>
          <w:lang w:val="uk-UA"/>
        </w:rPr>
        <w:t xml:space="preserve"> триразово на плечових артеріях</w:t>
      </w:r>
      <w:r>
        <w:rPr>
          <w:rFonts w:asciiTheme="majorBidi" w:hAnsiTheme="majorBidi" w:cstheme="majorBidi"/>
          <w:sz w:val="28"/>
          <w:szCs w:val="28"/>
          <w:lang w:val="uk-UA"/>
        </w:rPr>
        <w:t xml:space="preserve"> на обох руках при положенні пацієнта сидячи. За результуючі дані приймали дані середніх значень АТ, усі вимірювання виконувалися не раніше ніж</w:t>
      </w:r>
      <w:r w:rsidR="00F44DB7" w:rsidRPr="0031215E">
        <w:rPr>
          <w:rFonts w:asciiTheme="majorBidi" w:hAnsiTheme="majorBidi" w:cstheme="majorBidi"/>
          <w:sz w:val="28"/>
          <w:szCs w:val="28"/>
          <w:lang w:val="uk-UA"/>
        </w:rPr>
        <w:t xml:space="preserve"> </w:t>
      </w:r>
      <w:r w:rsidR="00150723">
        <w:rPr>
          <w:rFonts w:asciiTheme="majorBidi" w:hAnsiTheme="majorBidi" w:cstheme="majorBidi"/>
          <w:sz w:val="28"/>
          <w:szCs w:val="28"/>
          <w:lang w:val="uk-UA"/>
        </w:rPr>
        <w:t xml:space="preserve">через </w:t>
      </w:r>
      <w:r w:rsidR="00F44DB7" w:rsidRPr="0031215E">
        <w:rPr>
          <w:rFonts w:asciiTheme="majorBidi" w:hAnsiTheme="majorBidi" w:cstheme="majorBidi"/>
          <w:sz w:val="28"/>
          <w:szCs w:val="28"/>
          <w:lang w:val="uk-UA"/>
        </w:rPr>
        <w:t>30 хви</w:t>
      </w:r>
      <w:r>
        <w:rPr>
          <w:rFonts w:asciiTheme="majorBidi" w:hAnsiTheme="majorBidi" w:cstheme="majorBidi"/>
          <w:sz w:val="28"/>
          <w:szCs w:val="28"/>
          <w:lang w:val="uk-UA"/>
        </w:rPr>
        <w:t xml:space="preserve">лин після фізичних навантажень. </w:t>
      </w:r>
      <w:r w:rsidR="00F44DB7" w:rsidRPr="0031215E">
        <w:rPr>
          <w:rFonts w:asciiTheme="majorBidi" w:hAnsiTheme="majorBidi" w:cstheme="majorBidi"/>
          <w:sz w:val="28"/>
          <w:szCs w:val="28"/>
          <w:lang w:val="uk-UA"/>
        </w:rPr>
        <w:t>АТ</w:t>
      </w:r>
      <w:r>
        <w:rPr>
          <w:rFonts w:asciiTheme="majorBidi" w:hAnsiTheme="majorBidi" w:cstheme="majorBidi"/>
          <w:sz w:val="28"/>
          <w:szCs w:val="28"/>
          <w:lang w:val="uk-UA"/>
        </w:rPr>
        <w:t xml:space="preserve"> середній </w:t>
      </w:r>
      <w:r w:rsidR="00150723">
        <w:rPr>
          <w:rFonts w:asciiTheme="majorBidi" w:hAnsiTheme="majorBidi" w:cstheme="majorBidi"/>
          <w:sz w:val="28"/>
          <w:szCs w:val="28"/>
          <w:lang w:val="uk-UA"/>
        </w:rPr>
        <w:t>обчислювал</w:t>
      </w:r>
      <w:r>
        <w:rPr>
          <w:rFonts w:asciiTheme="majorBidi" w:hAnsiTheme="majorBidi" w:cstheme="majorBidi"/>
          <w:sz w:val="28"/>
          <w:szCs w:val="28"/>
          <w:lang w:val="uk-UA"/>
        </w:rPr>
        <w:t>и</w:t>
      </w:r>
      <w:r w:rsidR="00F44DB7" w:rsidRPr="0031215E">
        <w:rPr>
          <w:rFonts w:asciiTheme="majorBidi" w:hAnsiTheme="majorBidi" w:cstheme="majorBidi"/>
          <w:sz w:val="28"/>
          <w:szCs w:val="28"/>
          <w:lang w:val="uk-UA"/>
        </w:rPr>
        <w:t xml:space="preserve"> за формулою:</w:t>
      </w:r>
    </w:p>
    <w:p w:rsidR="00F44DB7" w:rsidRPr="0031215E" w:rsidRDefault="00F44DB7" w:rsidP="0031215E">
      <w:pPr>
        <w:shd w:val="clear" w:color="auto" w:fill="FFFFFF"/>
        <w:spacing w:after="0" w:line="360" w:lineRule="auto"/>
        <w:ind w:firstLine="720"/>
        <w:jc w:val="both"/>
        <w:rPr>
          <w:rFonts w:asciiTheme="majorBidi" w:hAnsiTheme="majorBidi" w:cstheme="majorBidi"/>
          <w:sz w:val="28"/>
          <w:szCs w:val="28"/>
          <w:lang w:val="uk-UA"/>
        </w:rPr>
      </w:pPr>
      <w:r w:rsidRPr="0031215E">
        <w:rPr>
          <w:rFonts w:asciiTheme="majorBidi" w:hAnsiTheme="majorBidi" w:cstheme="majorBidi"/>
          <w:sz w:val="28"/>
          <w:szCs w:val="28"/>
          <w:lang w:val="uk-UA"/>
        </w:rPr>
        <w:t xml:space="preserve">АТ </w:t>
      </w:r>
      <w:r w:rsidR="00E348EF">
        <w:rPr>
          <w:rFonts w:asciiTheme="majorBidi" w:hAnsiTheme="majorBidi" w:cstheme="majorBidi"/>
          <w:sz w:val="28"/>
          <w:szCs w:val="28"/>
          <w:lang w:val="uk-UA"/>
        </w:rPr>
        <w:t xml:space="preserve">середній </w:t>
      </w:r>
      <w:r w:rsidRPr="0031215E">
        <w:rPr>
          <w:rFonts w:asciiTheme="majorBidi" w:hAnsiTheme="majorBidi" w:cstheme="majorBidi"/>
          <w:sz w:val="28"/>
          <w:szCs w:val="28"/>
          <w:lang w:val="uk-UA"/>
        </w:rPr>
        <w:t xml:space="preserve">= 0,42 Х (САТ </w:t>
      </w:r>
      <w:r w:rsidRPr="0031215E">
        <w:rPr>
          <w:rFonts w:asciiTheme="majorBidi" w:hAnsiTheme="majorBidi" w:cstheme="majorBidi"/>
          <w:sz w:val="28"/>
          <w:szCs w:val="28"/>
        </w:rPr>
        <w:t>–</w:t>
      </w:r>
      <w:r w:rsidRPr="0031215E">
        <w:rPr>
          <w:rFonts w:asciiTheme="majorBidi" w:hAnsiTheme="majorBidi" w:cstheme="majorBidi"/>
          <w:sz w:val="28"/>
          <w:szCs w:val="28"/>
          <w:lang w:val="uk-UA"/>
        </w:rPr>
        <w:t xml:space="preserve"> ДАТ) + ДАТ.</w:t>
      </w:r>
      <w:r w:rsidR="00326A0D">
        <w:rPr>
          <w:rFonts w:asciiTheme="majorBidi" w:hAnsiTheme="majorBidi" w:cstheme="majorBidi"/>
          <w:sz w:val="28"/>
          <w:szCs w:val="28"/>
          <w:lang w:val="uk-UA"/>
        </w:rPr>
        <w:t xml:space="preserve">                   </w:t>
      </w:r>
      <w:r w:rsidR="00873676">
        <w:rPr>
          <w:rFonts w:asciiTheme="majorBidi" w:hAnsiTheme="majorBidi" w:cstheme="majorBidi"/>
          <w:sz w:val="28"/>
          <w:szCs w:val="28"/>
          <w:lang w:val="uk-UA"/>
        </w:rPr>
        <w:t xml:space="preserve">            </w:t>
      </w:r>
      <w:r w:rsidR="00326A0D">
        <w:rPr>
          <w:rFonts w:asciiTheme="majorBidi" w:hAnsiTheme="majorBidi" w:cstheme="majorBidi"/>
          <w:sz w:val="28"/>
          <w:szCs w:val="28"/>
          <w:lang w:val="uk-UA"/>
        </w:rPr>
        <w:t xml:space="preserve">   (2.2.2.)</w:t>
      </w:r>
    </w:p>
    <w:p w:rsidR="00053BF8" w:rsidRDefault="00E348EF" w:rsidP="00053BF8">
      <w:pPr>
        <w:spacing w:after="0" w:line="360" w:lineRule="auto"/>
        <w:ind w:firstLine="720"/>
        <w:jc w:val="both"/>
        <w:rPr>
          <w:rFonts w:asciiTheme="majorBidi" w:hAnsiTheme="majorBidi" w:cstheme="majorBidi"/>
          <w:sz w:val="28"/>
          <w:szCs w:val="28"/>
          <w:shd w:val="clear" w:color="auto" w:fill="FFFFFF"/>
          <w:lang w:val="uk-UA"/>
        </w:rPr>
      </w:pPr>
      <w:r>
        <w:rPr>
          <w:rFonts w:asciiTheme="majorBidi" w:hAnsiTheme="majorBidi" w:cstheme="majorBidi"/>
          <w:sz w:val="28"/>
          <w:szCs w:val="28"/>
          <w:lang w:val="uk-UA"/>
        </w:rPr>
        <w:t>Концентацію глюкози у венозній крові визначали стандартними методиками</w:t>
      </w:r>
      <w:r w:rsidR="00F44DB7" w:rsidRPr="0031215E">
        <w:rPr>
          <w:rFonts w:asciiTheme="majorBidi" w:hAnsiTheme="majorBidi" w:cstheme="majorBidi"/>
          <w:sz w:val="28"/>
          <w:szCs w:val="28"/>
          <w:lang w:val="uk-UA"/>
        </w:rPr>
        <w:t xml:space="preserve">и </w:t>
      </w:r>
      <w:r w:rsidR="006627BF" w:rsidRPr="0031215E">
        <w:rPr>
          <w:rFonts w:asciiTheme="majorBidi" w:hAnsiTheme="majorBidi" w:cstheme="majorBidi"/>
          <w:sz w:val="28"/>
          <w:szCs w:val="28"/>
          <w:lang w:val="uk-UA"/>
        </w:rPr>
        <w:t xml:space="preserve"> натще. </w:t>
      </w:r>
      <w:r w:rsidR="00F44DB7" w:rsidRPr="0031215E">
        <w:rPr>
          <w:rFonts w:asciiTheme="majorBidi" w:hAnsiTheme="majorBidi" w:cstheme="majorBidi"/>
          <w:sz w:val="28"/>
          <w:szCs w:val="28"/>
          <w:lang w:val="uk-UA"/>
        </w:rPr>
        <w:t xml:space="preserve"> </w:t>
      </w:r>
      <w:r w:rsidRPr="003E7E65">
        <w:rPr>
          <w:rFonts w:asciiTheme="majorBidi" w:hAnsiTheme="majorBidi" w:cstheme="majorBidi"/>
          <w:sz w:val="28"/>
          <w:szCs w:val="28"/>
          <w:lang w:val="uk-UA"/>
        </w:rPr>
        <w:t>Гліко</w:t>
      </w:r>
      <w:r w:rsidR="003E7E65" w:rsidRPr="003E7E65">
        <w:rPr>
          <w:rFonts w:asciiTheme="majorBidi" w:hAnsiTheme="majorBidi" w:cstheme="majorBidi"/>
          <w:sz w:val="28"/>
          <w:szCs w:val="28"/>
          <w:lang w:val="uk-UA"/>
        </w:rPr>
        <w:t>ваний</w:t>
      </w:r>
      <w:r>
        <w:rPr>
          <w:rFonts w:asciiTheme="majorBidi" w:hAnsiTheme="majorBidi" w:cstheme="majorBidi"/>
          <w:sz w:val="28"/>
          <w:szCs w:val="28"/>
          <w:lang w:val="uk-UA"/>
        </w:rPr>
        <w:t xml:space="preserve"> гемоглобін (</w:t>
      </w:r>
      <w:r w:rsidR="00F44DB7" w:rsidRPr="0031215E">
        <w:rPr>
          <w:rFonts w:asciiTheme="majorBidi" w:hAnsiTheme="majorBidi" w:cstheme="majorBidi"/>
          <w:sz w:val="28"/>
          <w:szCs w:val="28"/>
        </w:rPr>
        <w:t>HbA</w:t>
      </w:r>
      <w:r w:rsidR="00F44DB7" w:rsidRPr="0031215E">
        <w:rPr>
          <w:rFonts w:asciiTheme="majorBidi" w:hAnsiTheme="majorBidi" w:cstheme="majorBidi"/>
          <w:sz w:val="28"/>
          <w:szCs w:val="28"/>
          <w:lang w:val="uk-UA"/>
        </w:rPr>
        <w:t>1</w:t>
      </w:r>
      <w:r w:rsidR="00F44DB7" w:rsidRPr="0031215E">
        <w:rPr>
          <w:rFonts w:asciiTheme="majorBidi" w:hAnsiTheme="majorBidi" w:cstheme="majorBidi"/>
          <w:sz w:val="28"/>
          <w:szCs w:val="28"/>
        </w:rPr>
        <w:t>c</w:t>
      </w:r>
      <w:r>
        <w:rPr>
          <w:rFonts w:asciiTheme="majorBidi" w:hAnsiTheme="majorBidi" w:cstheme="majorBidi"/>
          <w:sz w:val="28"/>
          <w:szCs w:val="28"/>
          <w:lang w:val="uk-UA"/>
        </w:rPr>
        <w:t xml:space="preserve">) </w:t>
      </w:r>
      <w:r w:rsidR="00F44DB7" w:rsidRPr="0031215E">
        <w:rPr>
          <w:rFonts w:asciiTheme="majorBidi" w:hAnsiTheme="majorBidi" w:cstheme="majorBidi"/>
          <w:sz w:val="28"/>
          <w:szCs w:val="28"/>
          <w:lang w:val="uk-UA"/>
        </w:rPr>
        <w:t xml:space="preserve"> визначався у сироватці крові з</w:t>
      </w:r>
      <w:r w:rsidR="006627BF" w:rsidRPr="0031215E">
        <w:rPr>
          <w:rFonts w:asciiTheme="majorBidi" w:hAnsiTheme="majorBidi" w:cstheme="majorBidi"/>
          <w:sz w:val="28"/>
          <w:szCs w:val="28"/>
          <w:lang w:val="uk-UA"/>
        </w:rPr>
        <w:t>а допомогою діагностичних наборів фірми «Реагент» (Україна)</w:t>
      </w:r>
      <w:r w:rsidR="00F44DB7" w:rsidRPr="0031215E">
        <w:rPr>
          <w:rFonts w:asciiTheme="majorBidi" w:hAnsiTheme="majorBidi" w:cstheme="majorBidi"/>
          <w:sz w:val="28"/>
          <w:szCs w:val="28"/>
          <w:shd w:val="clear" w:color="auto" w:fill="FFFFFF"/>
          <w:lang w:val="uk-UA"/>
        </w:rPr>
        <w:t>.</w:t>
      </w:r>
      <w:r w:rsidR="006627BF" w:rsidRPr="0031215E">
        <w:rPr>
          <w:rFonts w:asciiTheme="majorBidi" w:hAnsiTheme="majorBidi" w:cstheme="majorBidi"/>
          <w:sz w:val="28"/>
          <w:szCs w:val="28"/>
          <w:shd w:val="clear" w:color="auto" w:fill="FFFFFF"/>
          <w:lang w:val="uk-UA"/>
        </w:rPr>
        <w:t xml:space="preserve"> </w:t>
      </w:r>
      <w:r w:rsidR="00F44DB7" w:rsidRPr="0031215E">
        <w:rPr>
          <w:rFonts w:asciiTheme="majorBidi" w:hAnsiTheme="majorBidi" w:cstheme="majorBidi"/>
          <w:sz w:val="28"/>
          <w:szCs w:val="28"/>
          <w:shd w:val="clear" w:color="auto" w:fill="FFFFFF"/>
          <w:lang w:val="uk-UA"/>
        </w:rPr>
        <w:t>Пацієнтам з ГХ без ЦД 2</w:t>
      </w:r>
      <w:r w:rsidR="00150723">
        <w:rPr>
          <w:rFonts w:asciiTheme="majorBidi" w:hAnsiTheme="majorBidi" w:cstheme="majorBidi"/>
          <w:sz w:val="28"/>
          <w:szCs w:val="28"/>
          <w:shd w:val="clear" w:color="auto" w:fill="FFFFFF"/>
          <w:lang w:val="uk-UA"/>
        </w:rPr>
        <w:t>-го</w:t>
      </w:r>
      <w:r w:rsidR="00FA5938">
        <w:rPr>
          <w:rFonts w:asciiTheme="majorBidi" w:hAnsiTheme="majorBidi" w:cstheme="majorBidi"/>
          <w:sz w:val="28"/>
          <w:szCs w:val="28"/>
          <w:shd w:val="clear" w:color="auto" w:fill="FFFFFF"/>
          <w:lang w:val="uk-UA"/>
        </w:rPr>
        <w:t xml:space="preserve"> </w:t>
      </w:r>
      <w:r w:rsidR="00F44DB7" w:rsidRPr="0031215E">
        <w:rPr>
          <w:rFonts w:asciiTheme="majorBidi" w:hAnsiTheme="majorBidi" w:cstheme="majorBidi"/>
          <w:sz w:val="28"/>
          <w:szCs w:val="28"/>
          <w:shd w:val="clear" w:color="auto" w:fill="FFFFFF"/>
          <w:lang w:val="uk-UA"/>
        </w:rPr>
        <w:t>т</w:t>
      </w:r>
      <w:r w:rsidR="00FA5938">
        <w:rPr>
          <w:rFonts w:asciiTheme="majorBidi" w:hAnsiTheme="majorBidi" w:cstheme="majorBidi"/>
          <w:sz w:val="28"/>
          <w:szCs w:val="28"/>
          <w:shd w:val="clear" w:color="auto" w:fill="FFFFFF"/>
          <w:lang w:val="uk-UA"/>
        </w:rPr>
        <w:t>ипу</w:t>
      </w:r>
      <w:r w:rsidR="00F44DB7" w:rsidRPr="0031215E">
        <w:rPr>
          <w:rFonts w:asciiTheme="majorBidi" w:hAnsiTheme="majorBidi" w:cstheme="majorBidi"/>
          <w:sz w:val="28"/>
          <w:szCs w:val="28"/>
          <w:shd w:val="clear" w:color="auto" w:fill="FFFFFF"/>
          <w:lang w:val="uk-UA"/>
        </w:rPr>
        <w:t xml:space="preserve"> додатково проводився глю</w:t>
      </w:r>
      <w:r w:rsidR="00150723">
        <w:rPr>
          <w:rFonts w:asciiTheme="majorBidi" w:hAnsiTheme="majorBidi" w:cstheme="majorBidi"/>
          <w:sz w:val="28"/>
          <w:szCs w:val="28"/>
          <w:shd w:val="clear" w:color="auto" w:fill="FFFFFF"/>
          <w:lang w:val="uk-UA"/>
        </w:rPr>
        <w:t>ко</w:t>
      </w:r>
      <w:r w:rsidR="00F44DB7" w:rsidRPr="0031215E">
        <w:rPr>
          <w:rFonts w:asciiTheme="majorBidi" w:hAnsiTheme="majorBidi" w:cstheme="majorBidi"/>
          <w:sz w:val="28"/>
          <w:szCs w:val="28"/>
          <w:shd w:val="clear" w:color="auto" w:fill="FFFFFF"/>
          <w:lang w:val="uk-UA"/>
        </w:rPr>
        <w:t>зотолерантний тест.</w:t>
      </w:r>
      <w:r w:rsidR="00794CCF">
        <w:rPr>
          <w:rFonts w:asciiTheme="majorBidi" w:hAnsiTheme="majorBidi" w:cstheme="majorBidi"/>
          <w:sz w:val="28"/>
          <w:szCs w:val="28"/>
          <w:shd w:val="clear" w:color="auto" w:fill="FFFFFF"/>
          <w:lang w:val="uk-UA"/>
        </w:rPr>
        <w:t xml:space="preserve"> </w:t>
      </w:r>
    </w:p>
    <w:p w:rsidR="00794CCF" w:rsidRPr="0031215E" w:rsidRDefault="00F44DB7" w:rsidP="005F38BC">
      <w:pPr>
        <w:spacing w:after="0" w:line="360" w:lineRule="auto"/>
        <w:ind w:firstLine="720"/>
        <w:jc w:val="both"/>
        <w:rPr>
          <w:rFonts w:asciiTheme="majorBidi" w:hAnsiTheme="majorBidi" w:cstheme="majorBidi"/>
          <w:sz w:val="28"/>
          <w:szCs w:val="28"/>
          <w:shd w:val="clear" w:color="auto" w:fill="FFFFFF"/>
          <w:lang w:val="uk-UA"/>
        </w:rPr>
      </w:pPr>
      <w:r w:rsidRPr="0031215E">
        <w:rPr>
          <w:rFonts w:asciiTheme="majorBidi" w:hAnsiTheme="majorBidi" w:cstheme="majorBidi"/>
          <w:sz w:val="28"/>
          <w:szCs w:val="28"/>
          <w:shd w:val="clear" w:color="auto" w:fill="FFFFFF"/>
          <w:lang w:val="uk-UA"/>
        </w:rPr>
        <w:t>Концентрація інсуліну в сироватці крові визначалася з використанням набор</w:t>
      </w:r>
      <w:r w:rsidR="008D15CB">
        <w:rPr>
          <w:rFonts w:asciiTheme="majorBidi" w:hAnsiTheme="majorBidi" w:cstheme="majorBidi"/>
          <w:sz w:val="28"/>
          <w:szCs w:val="28"/>
          <w:shd w:val="clear" w:color="auto" w:fill="FFFFFF"/>
          <w:lang w:val="uk-UA"/>
        </w:rPr>
        <w:t>у</w:t>
      </w:r>
      <w:r w:rsidRPr="0031215E">
        <w:rPr>
          <w:rFonts w:asciiTheme="majorBidi" w:hAnsiTheme="majorBidi" w:cstheme="majorBidi"/>
          <w:color w:val="000000"/>
          <w:sz w:val="28"/>
          <w:szCs w:val="28"/>
          <w:shd w:val="clear" w:color="auto" w:fill="FFFFFF"/>
          <w:lang w:val="uk-UA"/>
        </w:rPr>
        <w:t xml:space="preserve"> </w:t>
      </w:r>
      <w:r w:rsidR="006627BF" w:rsidRPr="0031215E">
        <w:rPr>
          <w:rFonts w:asciiTheme="majorBidi" w:hAnsiTheme="majorBidi" w:cstheme="majorBidi"/>
          <w:color w:val="000000"/>
          <w:sz w:val="28"/>
          <w:szCs w:val="28"/>
          <w:shd w:val="clear" w:color="auto" w:fill="FFFFFF"/>
          <w:lang w:val="uk-UA"/>
        </w:rPr>
        <w:t xml:space="preserve">фірми </w:t>
      </w:r>
      <w:r w:rsidRPr="0031215E">
        <w:rPr>
          <w:rFonts w:asciiTheme="majorBidi" w:hAnsiTheme="majorBidi" w:cstheme="majorBidi"/>
          <w:color w:val="000000"/>
          <w:sz w:val="28"/>
          <w:szCs w:val="28"/>
          <w:shd w:val="clear" w:color="auto" w:fill="FFFFFF"/>
          <w:lang w:val="uk-UA"/>
        </w:rPr>
        <w:t>«</w:t>
      </w:r>
      <w:r w:rsidR="006627BF" w:rsidRPr="0031215E">
        <w:rPr>
          <w:rFonts w:asciiTheme="majorBidi" w:hAnsiTheme="majorBidi" w:cstheme="majorBidi"/>
          <w:color w:val="000000"/>
          <w:sz w:val="28"/>
          <w:szCs w:val="28"/>
          <w:shd w:val="clear" w:color="auto" w:fill="FFFFFF"/>
          <w:lang w:val="en-US"/>
        </w:rPr>
        <w:t>DRG</w:t>
      </w:r>
      <w:r w:rsidRPr="0031215E">
        <w:rPr>
          <w:rFonts w:asciiTheme="majorBidi" w:hAnsiTheme="majorBidi" w:cstheme="majorBidi"/>
          <w:color w:val="000000"/>
          <w:sz w:val="28"/>
          <w:szCs w:val="28"/>
          <w:shd w:val="clear" w:color="auto" w:fill="FFFFFF"/>
          <w:lang w:val="uk-UA"/>
        </w:rPr>
        <w:t>» (</w:t>
      </w:r>
      <w:r w:rsidR="006627BF" w:rsidRPr="0031215E">
        <w:rPr>
          <w:rFonts w:asciiTheme="majorBidi" w:hAnsiTheme="majorBidi" w:cstheme="majorBidi"/>
          <w:color w:val="000000"/>
          <w:sz w:val="28"/>
          <w:szCs w:val="28"/>
          <w:shd w:val="clear" w:color="auto" w:fill="FFFFFF"/>
          <w:lang w:val="uk-UA" w:bidi="ar-LB"/>
        </w:rPr>
        <w:t>США</w:t>
      </w:r>
      <w:r w:rsidRPr="0031215E">
        <w:rPr>
          <w:rFonts w:asciiTheme="majorBidi" w:hAnsiTheme="majorBidi" w:cstheme="majorBidi"/>
          <w:color w:val="000000"/>
          <w:sz w:val="28"/>
          <w:szCs w:val="28"/>
          <w:shd w:val="clear" w:color="auto" w:fill="FFFFFF"/>
          <w:lang w:val="uk-UA"/>
        </w:rPr>
        <w:t>)</w:t>
      </w:r>
      <w:r w:rsidRPr="0031215E">
        <w:rPr>
          <w:rFonts w:asciiTheme="majorBidi" w:hAnsiTheme="majorBidi" w:cstheme="majorBidi"/>
          <w:sz w:val="28"/>
          <w:szCs w:val="28"/>
          <w:shd w:val="clear" w:color="auto" w:fill="FFFFFF"/>
          <w:lang w:val="uk-UA"/>
        </w:rPr>
        <w:t>.</w:t>
      </w:r>
    </w:p>
    <w:p w:rsidR="00F44DB7" w:rsidRPr="0031215E" w:rsidRDefault="00F44DB7" w:rsidP="00D60163">
      <w:pPr>
        <w:spacing w:after="0" w:line="360" w:lineRule="auto"/>
        <w:ind w:firstLine="720"/>
        <w:jc w:val="both"/>
        <w:rPr>
          <w:rFonts w:asciiTheme="majorBidi" w:hAnsiTheme="majorBidi" w:cstheme="majorBidi"/>
          <w:sz w:val="28"/>
          <w:szCs w:val="28"/>
          <w:shd w:val="clear" w:color="auto" w:fill="FFFFFF"/>
          <w:lang w:val="uk-UA"/>
        </w:rPr>
      </w:pPr>
      <w:r w:rsidRPr="0031215E">
        <w:rPr>
          <w:rFonts w:asciiTheme="majorBidi" w:hAnsiTheme="majorBidi" w:cstheme="majorBidi"/>
          <w:sz w:val="28"/>
          <w:szCs w:val="28"/>
          <w:shd w:val="clear" w:color="auto" w:fill="FFFFFF"/>
          <w:lang w:val="uk-UA"/>
        </w:rPr>
        <w:t>ІР визначалася за моделлю НОМА</w:t>
      </w:r>
      <w:r w:rsidR="00AF7CE0" w:rsidRPr="00AF7CE0">
        <w:rPr>
          <w:rFonts w:asciiTheme="majorBidi" w:hAnsiTheme="majorBidi" w:cstheme="majorBidi"/>
          <w:sz w:val="28"/>
          <w:szCs w:val="28"/>
          <w:shd w:val="clear" w:color="auto" w:fill="FFFFFF"/>
        </w:rPr>
        <w:t xml:space="preserve"> [122]</w:t>
      </w:r>
      <w:r w:rsidRPr="0031215E">
        <w:rPr>
          <w:rFonts w:asciiTheme="majorBidi" w:hAnsiTheme="majorBidi" w:cstheme="majorBidi"/>
          <w:sz w:val="28"/>
          <w:szCs w:val="28"/>
          <w:shd w:val="clear" w:color="auto" w:fill="FFFFFF"/>
          <w:lang w:val="uk-UA"/>
        </w:rPr>
        <w:t>:</w:t>
      </w:r>
      <w:r w:rsidR="00326A0D">
        <w:rPr>
          <w:rFonts w:asciiTheme="majorBidi" w:hAnsiTheme="majorBidi" w:cstheme="majorBidi"/>
          <w:sz w:val="28"/>
          <w:szCs w:val="28"/>
          <w:shd w:val="clear" w:color="auto" w:fill="FFFFFF"/>
          <w:lang w:val="uk-UA"/>
        </w:rPr>
        <w:t xml:space="preserve">                              </w:t>
      </w:r>
      <w:r w:rsidR="00873676">
        <w:rPr>
          <w:rFonts w:asciiTheme="majorBidi" w:hAnsiTheme="majorBidi" w:cstheme="majorBidi"/>
          <w:sz w:val="28"/>
          <w:szCs w:val="28"/>
          <w:shd w:val="clear" w:color="auto" w:fill="FFFFFF"/>
          <w:lang w:val="uk-UA"/>
        </w:rPr>
        <w:t xml:space="preserve">      </w:t>
      </w:r>
      <w:r w:rsidR="00326A0D">
        <w:rPr>
          <w:rFonts w:asciiTheme="majorBidi" w:hAnsiTheme="majorBidi" w:cstheme="majorBidi"/>
          <w:sz w:val="28"/>
          <w:szCs w:val="28"/>
          <w:shd w:val="clear" w:color="auto" w:fill="FFFFFF"/>
          <w:lang w:val="uk-UA"/>
        </w:rPr>
        <w:t xml:space="preserve">  (2.2.3)</w:t>
      </w:r>
    </w:p>
    <w:p w:rsidR="00F44DB7" w:rsidRPr="0031215E" w:rsidRDefault="00F44DB7" w:rsidP="0031215E">
      <w:pPr>
        <w:spacing w:after="0" w:line="360" w:lineRule="auto"/>
        <w:ind w:firstLine="720"/>
        <w:jc w:val="both"/>
        <w:rPr>
          <w:rFonts w:asciiTheme="majorBidi" w:hAnsiTheme="majorBidi" w:cstheme="majorBidi"/>
          <w:sz w:val="28"/>
          <w:szCs w:val="28"/>
          <w:shd w:val="clear" w:color="auto" w:fill="FFFFFF"/>
          <w:lang w:val="uk-UA"/>
        </w:rPr>
      </w:pPr>
      <w:r w:rsidRPr="0031215E">
        <w:rPr>
          <w:rFonts w:asciiTheme="majorBidi" w:hAnsiTheme="majorBidi" w:cstheme="majorBidi"/>
          <w:color w:val="000000"/>
          <w:spacing w:val="1"/>
          <w:sz w:val="28"/>
          <w:szCs w:val="28"/>
          <w:lang w:val="en-US"/>
        </w:rPr>
        <w:t>HOMA</w:t>
      </w:r>
      <w:r w:rsidRPr="0031215E">
        <w:rPr>
          <w:rFonts w:asciiTheme="majorBidi" w:hAnsiTheme="majorBidi" w:cstheme="majorBidi"/>
          <w:color w:val="000000"/>
          <w:spacing w:val="1"/>
          <w:sz w:val="28"/>
          <w:szCs w:val="28"/>
          <w:lang w:val="uk-UA"/>
        </w:rPr>
        <w:t>-</w:t>
      </w:r>
      <w:r w:rsidRPr="0031215E">
        <w:rPr>
          <w:rFonts w:asciiTheme="majorBidi" w:hAnsiTheme="majorBidi" w:cstheme="majorBidi"/>
          <w:color w:val="000000"/>
          <w:spacing w:val="1"/>
          <w:sz w:val="28"/>
          <w:szCs w:val="28"/>
          <w:lang w:val="en-US"/>
        </w:rPr>
        <w:t>IR</w:t>
      </w:r>
      <w:r w:rsidRPr="0031215E">
        <w:rPr>
          <w:rFonts w:asciiTheme="majorBidi" w:hAnsiTheme="majorBidi" w:cstheme="majorBidi"/>
          <w:sz w:val="28"/>
          <w:szCs w:val="28"/>
          <w:shd w:val="clear" w:color="auto" w:fill="FFFFFF"/>
          <w:lang w:val="uk-UA"/>
        </w:rPr>
        <w:t xml:space="preserve"> = глюкоза крові (ммоль/л) </w:t>
      </w:r>
      <w:r w:rsidRPr="0031215E">
        <w:rPr>
          <w:rFonts w:asciiTheme="majorBidi" w:hAnsiTheme="majorBidi" w:cstheme="majorBidi"/>
          <w:sz w:val="28"/>
          <w:szCs w:val="28"/>
          <w:lang w:val="uk-UA"/>
        </w:rPr>
        <w:t>Х</w:t>
      </w:r>
      <w:r w:rsidRPr="0031215E">
        <w:rPr>
          <w:rFonts w:asciiTheme="majorBidi" w:hAnsiTheme="majorBidi" w:cstheme="majorBidi"/>
          <w:sz w:val="28"/>
          <w:szCs w:val="28"/>
          <w:shd w:val="clear" w:color="auto" w:fill="FFFFFF"/>
          <w:lang w:val="uk-UA"/>
        </w:rPr>
        <w:t xml:space="preserve"> інсулін крові (мкОД/л) / 22,5.</w:t>
      </w:r>
    </w:p>
    <w:p w:rsidR="00F44DB7" w:rsidRPr="0031215E" w:rsidRDefault="00F44DB7" w:rsidP="0031215E">
      <w:pPr>
        <w:spacing w:after="0" w:line="360" w:lineRule="auto"/>
        <w:ind w:firstLine="720"/>
        <w:jc w:val="both"/>
        <w:rPr>
          <w:rFonts w:asciiTheme="majorBidi" w:hAnsiTheme="majorBidi" w:cstheme="majorBidi"/>
          <w:color w:val="000000"/>
          <w:spacing w:val="1"/>
          <w:sz w:val="28"/>
          <w:szCs w:val="28"/>
          <w:lang w:val="uk-UA"/>
        </w:rPr>
      </w:pPr>
      <w:r w:rsidRPr="0031215E">
        <w:rPr>
          <w:rFonts w:asciiTheme="majorBidi" w:hAnsiTheme="majorBidi" w:cstheme="majorBidi"/>
          <w:sz w:val="28"/>
          <w:szCs w:val="28"/>
          <w:shd w:val="clear" w:color="auto" w:fill="FFFFFF"/>
          <w:lang w:val="uk-UA"/>
        </w:rPr>
        <w:t xml:space="preserve">Значення </w:t>
      </w:r>
      <w:r w:rsidRPr="0031215E">
        <w:rPr>
          <w:rFonts w:asciiTheme="majorBidi" w:hAnsiTheme="majorBidi" w:cstheme="majorBidi"/>
          <w:color w:val="000000"/>
          <w:spacing w:val="1"/>
          <w:sz w:val="28"/>
          <w:szCs w:val="28"/>
          <w:lang w:val="en-US"/>
        </w:rPr>
        <w:t>HOMA</w:t>
      </w:r>
      <w:r w:rsidRPr="0031215E">
        <w:rPr>
          <w:rFonts w:asciiTheme="majorBidi" w:hAnsiTheme="majorBidi" w:cstheme="majorBidi"/>
          <w:color w:val="000000"/>
          <w:spacing w:val="1"/>
          <w:sz w:val="28"/>
          <w:szCs w:val="28"/>
          <w:lang w:val="uk-UA"/>
        </w:rPr>
        <w:t>-</w:t>
      </w:r>
      <w:r w:rsidRPr="0031215E">
        <w:rPr>
          <w:rFonts w:asciiTheme="majorBidi" w:hAnsiTheme="majorBidi" w:cstheme="majorBidi"/>
          <w:color w:val="000000"/>
          <w:spacing w:val="1"/>
          <w:sz w:val="28"/>
          <w:szCs w:val="28"/>
          <w:lang w:val="en-US"/>
        </w:rPr>
        <w:t>IR</w:t>
      </w:r>
      <w:r w:rsidRPr="0031215E">
        <w:rPr>
          <w:rFonts w:asciiTheme="majorBidi" w:hAnsiTheme="majorBidi" w:cstheme="majorBidi"/>
          <w:color w:val="000000"/>
          <w:spacing w:val="1"/>
          <w:sz w:val="28"/>
          <w:szCs w:val="28"/>
          <w:lang w:val="uk-UA"/>
        </w:rPr>
        <w:t xml:space="preserve"> 2,77 і більше розцінювали як наявність ІР.</w:t>
      </w:r>
    </w:p>
    <w:p w:rsidR="00F44DB7" w:rsidRDefault="00F44DB7" w:rsidP="00053BF8">
      <w:pPr>
        <w:spacing w:after="0" w:line="360" w:lineRule="auto"/>
        <w:ind w:firstLine="720"/>
        <w:jc w:val="both"/>
        <w:rPr>
          <w:rFonts w:asciiTheme="majorBidi" w:hAnsiTheme="majorBidi" w:cstheme="majorBidi"/>
          <w:sz w:val="28"/>
          <w:szCs w:val="28"/>
          <w:lang w:val="uk-UA"/>
        </w:rPr>
      </w:pPr>
      <w:r w:rsidRPr="0031215E">
        <w:rPr>
          <w:rFonts w:asciiTheme="majorBidi" w:hAnsiTheme="majorBidi" w:cstheme="majorBidi"/>
          <w:sz w:val="28"/>
          <w:szCs w:val="28"/>
          <w:lang w:val="uk-UA"/>
        </w:rPr>
        <w:t>Загальний ХС (ЗХС)</w:t>
      </w:r>
      <w:r w:rsidRPr="0031215E">
        <w:rPr>
          <w:rFonts w:asciiTheme="majorBidi" w:hAnsiTheme="majorBidi" w:cstheme="majorBidi"/>
          <w:color w:val="000000"/>
          <w:sz w:val="28"/>
          <w:szCs w:val="28"/>
          <w:lang w:val="uk-UA" w:bidi="ug-CN"/>
        </w:rPr>
        <w:t xml:space="preserve">, </w:t>
      </w:r>
      <w:r w:rsidRPr="0031215E">
        <w:rPr>
          <w:rFonts w:asciiTheme="majorBidi" w:hAnsiTheme="majorBidi" w:cstheme="majorBidi"/>
          <w:sz w:val="28"/>
          <w:szCs w:val="28"/>
          <w:lang w:val="uk-UA"/>
        </w:rPr>
        <w:t>холестерин ліпопротеїдів високої щільності (ХС ЛПВЩ)</w:t>
      </w:r>
      <w:r w:rsidR="006627BF" w:rsidRPr="0031215E">
        <w:rPr>
          <w:rFonts w:asciiTheme="majorBidi" w:hAnsiTheme="majorBidi" w:cstheme="majorBidi"/>
          <w:sz w:val="28"/>
          <w:szCs w:val="28"/>
          <w:lang w:val="uk-UA"/>
        </w:rPr>
        <w:t>,</w:t>
      </w:r>
      <w:r w:rsidR="001D5D3D">
        <w:rPr>
          <w:rFonts w:asciiTheme="majorBidi" w:hAnsiTheme="majorBidi" w:cstheme="majorBidi"/>
          <w:color w:val="000000"/>
          <w:sz w:val="28"/>
          <w:szCs w:val="28"/>
          <w:lang w:val="uk-UA" w:bidi="ug-CN"/>
        </w:rPr>
        <w:t xml:space="preserve"> тригліцериди (ТГ)</w:t>
      </w:r>
      <w:r w:rsidR="006627BF" w:rsidRPr="0031215E">
        <w:rPr>
          <w:rFonts w:asciiTheme="majorBidi" w:hAnsiTheme="majorBidi" w:cstheme="majorBidi"/>
          <w:color w:val="000000"/>
          <w:sz w:val="28"/>
          <w:szCs w:val="28"/>
          <w:lang w:val="uk-UA" w:bidi="ug-CN"/>
        </w:rPr>
        <w:t>, холестерин ліпопротеїд</w:t>
      </w:r>
      <w:r w:rsidR="00150723">
        <w:rPr>
          <w:rFonts w:asciiTheme="majorBidi" w:hAnsiTheme="majorBidi" w:cstheme="majorBidi"/>
          <w:color w:val="000000"/>
          <w:sz w:val="28"/>
          <w:szCs w:val="28"/>
          <w:lang w:val="uk-UA" w:bidi="ug-CN"/>
        </w:rPr>
        <w:t>ів</w:t>
      </w:r>
      <w:r w:rsidR="006627BF" w:rsidRPr="0031215E">
        <w:rPr>
          <w:rFonts w:asciiTheme="majorBidi" w:hAnsiTheme="majorBidi" w:cstheme="majorBidi"/>
          <w:color w:val="000000"/>
          <w:sz w:val="28"/>
          <w:szCs w:val="28"/>
          <w:lang w:val="uk-UA" w:bidi="ug-CN"/>
        </w:rPr>
        <w:t xml:space="preserve"> низької щільності</w:t>
      </w:r>
      <w:r w:rsidRPr="0031215E">
        <w:rPr>
          <w:rFonts w:asciiTheme="majorBidi" w:hAnsiTheme="majorBidi" w:cstheme="majorBidi"/>
          <w:color w:val="000000"/>
          <w:sz w:val="28"/>
          <w:szCs w:val="28"/>
          <w:lang w:val="uk-UA" w:bidi="ug-CN"/>
        </w:rPr>
        <w:t xml:space="preserve"> </w:t>
      </w:r>
      <w:r w:rsidR="006627BF" w:rsidRPr="0031215E">
        <w:rPr>
          <w:rFonts w:asciiTheme="majorBidi" w:hAnsiTheme="majorBidi" w:cstheme="majorBidi"/>
          <w:color w:val="000000"/>
          <w:sz w:val="28"/>
          <w:szCs w:val="28"/>
          <w:lang w:val="uk-UA" w:bidi="ug-CN"/>
        </w:rPr>
        <w:t>(</w:t>
      </w:r>
      <w:r w:rsidRPr="0031215E">
        <w:rPr>
          <w:rFonts w:asciiTheme="majorBidi" w:hAnsiTheme="majorBidi" w:cstheme="majorBidi"/>
          <w:sz w:val="28"/>
          <w:szCs w:val="28"/>
          <w:lang w:val="uk-UA"/>
        </w:rPr>
        <w:t>ХС ЛПНЩ</w:t>
      </w:r>
      <w:r w:rsidR="006627BF" w:rsidRPr="0031215E">
        <w:rPr>
          <w:rFonts w:asciiTheme="majorBidi" w:hAnsiTheme="majorBidi" w:cstheme="majorBidi"/>
          <w:sz w:val="28"/>
          <w:szCs w:val="28"/>
          <w:lang w:val="uk-UA"/>
        </w:rPr>
        <w:t>) визначалися за допомогою</w:t>
      </w:r>
      <w:r w:rsidR="00053BF8">
        <w:rPr>
          <w:rFonts w:asciiTheme="majorBidi" w:hAnsiTheme="majorBidi" w:cstheme="majorBidi"/>
          <w:sz w:val="28"/>
          <w:szCs w:val="28"/>
          <w:lang w:val="uk-UA"/>
        </w:rPr>
        <w:t xml:space="preserve"> комерційних тест-систем </w:t>
      </w:r>
      <w:r w:rsidR="006627BF" w:rsidRPr="0031215E">
        <w:rPr>
          <w:rFonts w:asciiTheme="majorBidi" w:hAnsiTheme="majorBidi" w:cstheme="majorBidi"/>
          <w:sz w:val="28"/>
          <w:szCs w:val="28"/>
          <w:lang w:val="uk-UA"/>
        </w:rPr>
        <w:t>фірми «</w:t>
      </w:r>
      <w:r w:rsidR="006627BF" w:rsidRPr="0031215E">
        <w:rPr>
          <w:rFonts w:asciiTheme="majorBidi" w:hAnsiTheme="majorBidi" w:cstheme="majorBidi"/>
          <w:sz w:val="28"/>
          <w:szCs w:val="28"/>
          <w:lang w:val="en-US"/>
        </w:rPr>
        <w:t>Human</w:t>
      </w:r>
      <w:r w:rsidR="006627BF" w:rsidRPr="0031215E">
        <w:rPr>
          <w:rFonts w:asciiTheme="majorBidi" w:hAnsiTheme="majorBidi" w:cstheme="majorBidi"/>
          <w:sz w:val="28"/>
          <w:szCs w:val="28"/>
          <w:lang w:val="uk-UA"/>
        </w:rPr>
        <w:t>» (Н</w:t>
      </w:r>
      <w:r w:rsidR="006627BF" w:rsidRPr="0031215E">
        <w:rPr>
          <w:rFonts w:asciiTheme="majorBidi" w:hAnsiTheme="majorBidi" w:cstheme="majorBidi"/>
          <w:sz w:val="28"/>
          <w:szCs w:val="28"/>
          <w:lang w:val="uk-UA" w:bidi="ar-LB"/>
        </w:rPr>
        <w:t>і</w:t>
      </w:r>
      <w:r w:rsidR="006627BF" w:rsidRPr="0031215E">
        <w:rPr>
          <w:rFonts w:asciiTheme="majorBidi" w:hAnsiTheme="majorBidi" w:cstheme="majorBidi"/>
          <w:sz w:val="28"/>
          <w:szCs w:val="28"/>
          <w:lang w:val="uk-UA"/>
        </w:rPr>
        <w:t>меччина)</w:t>
      </w:r>
      <w:r w:rsidR="001D5D3D">
        <w:rPr>
          <w:rFonts w:asciiTheme="majorBidi" w:hAnsiTheme="majorBidi" w:cstheme="majorBidi"/>
          <w:sz w:val="28"/>
          <w:szCs w:val="28"/>
          <w:lang w:val="uk-UA"/>
        </w:rPr>
        <w:t>.</w:t>
      </w:r>
    </w:p>
    <w:p w:rsidR="00B944D7" w:rsidRDefault="00FA5938" w:rsidP="002F4613">
      <w:pPr>
        <w:shd w:val="clear" w:color="auto" w:fill="FFFFFF"/>
        <w:spacing w:after="0" w:line="360" w:lineRule="auto"/>
        <w:ind w:firstLine="720"/>
        <w:jc w:val="both"/>
        <w:rPr>
          <w:rFonts w:asciiTheme="majorBidi" w:hAnsiTheme="majorBidi" w:cstheme="majorBidi"/>
          <w:sz w:val="28"/>
          <w:szCs w:val="28"/>
          <w:lang w:val="uk-UA" w:eastAsia="en-US" w:bidi="ar-LB"/>
        </w:rPr>
      </w:pPr>
      <w:r w:rsidRPr="00693F07">
        <w:rPr>
          <w:rFonts w:asciiTheme="majorBidi" w:hAnsiTheme="majorBidi" w:cstheme="majorBidi"/>
          <w:sz w:val="28"/>
          <w:szCs w:val="28"/>
          <w:lang w:val="uk-UA"/>
        </w:rPr>
        <w:t>Швидк</w:t>
      </w:r>
      <w:r w:rsidRPr="00693F07">
        <w:rPr>
          <w:rFonts w:asciiTheme="majorBidi" w:hAnsiTheme="majorBidi" w:cstheme="majorBidi"/>
          <w:sz w:val="28"/>
          <w:szCs w:val="28"/>
          <w:lang w:val="uk-UA" w:bidi="ar-LB"/>
        </w:rPr>
        <w:t xml:space="preserve">ість клубочкової фільтрації </w:t>
      </w:r>
      <w:r w:rsidR="00150723">
        <w:rPr>
          <w:rFonts w:asciiTheme="majorBidi" w:hAnsiTheme="majorBidi" w:cstheme="majorBidi"/>
          <w:sz w:val="28"/>
          <w:szCs w:val="28"/>
          <w:lang w:val="uk-UA" w:bidi="ar-LB"/>
        </w:rPr>
        <w:t>обчислювал</w:t>
      </w:r>
      <w:r w:rsidRPr="00693F07">
        <w:rPr>
          <w:rFonts w:asciiTheme="majorBidi" w:hAnsiTheme="majorBidi" w:cstheme="majorBidi"/>
          <w:sz w:val="28"/>
          <w:szCs w:val="28"/>
          <w:lang w:val="uk-UA" w:bidi="ar-LB"/>
        </w:rPr>
        <w:t xml:space="preserve">и за </w:t>
      </w:r>
      <w:r w:rsidRPr="00693F07">
        <w:rPr>
          <w:rFonts w:asciiTheme="majorBidi" w:hAnsiTheme="majorBidi" w:cstheme="majorBidi"/>
          <w:color w:val="222222"/>
          <w:sz w:val="28"/>
          <w:szCs w:val="28"/>
          <w:lang w:val="uk-UA" w:eastAsia="en-US"/>
        </w:rPr>
        <w:t>формулою</w:t>
      </w:r>
      <w:r w:rsidR="00150723">
        <w:rPr>
          <w:rFonts w:asciiTheme="majorBidi" w:hAnsiTheme="majorBidi" w:cstheme="majorBidi"/>
          <w:color w:val="222222"/>
          <w:sz w:val="28"/>
          <w:szCs w:val="28"/>
          <w:lang w:val="uk-UA" w:eastAsia="en-US"/>
        </w:rPr>
        <w:t>.</w:t>
      </w:r>
      <w:r w:rsidRPr="00693F07">
        <w:rPr>
          <w:rFonts w:asciiTheme="majorBidi" w:hAnsiTheme="majorBidi" w:cstheme="majorBidi"/>
          <w:color w:val="222222"/>
          <w:sz w:val="28"/>
          <w:szCs w:val="28"/>
          <w:lang w:val="uk-UA" w:eastAsia="en-US"/>
        </w:rPr>
        <w:t xml:space="preserve"> </w:t>
      </w:r>
      <w:r w:rsidR="00714ABA" w:rsidRPr="00693F07">
        <w:rPr>
          <w:rFonts w:asciiTheme="majorBidi" w:hAnsiTheme="majorBidi" w:cstheme="majorBidi"/>
          <w:sz w:val="28"/>
          <w:szCs w:val="28"/>
          <w:lang w:val="uk-UA"/>
        </w:rPr>
        <w:t>Розрахунок на ф</w:t>
      </w:r>
      <w:r w:rsidR="00714ABA" w:rsidRPr="00693F07">
        <w:rPr>
          <w:rFonts w:asciiTheme="majorBidi" w:hAnsiTheme="majorBidi" w:cstheme="majorBidi"/>
          <w:sz w:val="28"/>
          <w:szCs w:val="28"/>
          <w:lang w:val="uk-UA" w:eastAsia="en-US"/>
        </w:rPr>
        <w:t>ормулою</w:t>
      </w:r>
      <w:r w:rsidR="00053BF8" w:rsidRPr="00693F07">
        <w:rPr>
          <w:rFonts w:asciiTheme="majorBidi" w:hAnsiTheme="majorBidi" w:cstheme="majorBidi"/>
          <w:sz w:val="28"/>
          <w:szCs w:val="28"/>
          <w:lang w:val="uk-UA" w:eastAsia="en-US"/>
        </w:rPr>
        <w:t xml:space="preserve"> </w:t>
      </w:r>
      <w:r w:rsidR="00714ABA" w:rsidRPr="00693F07">
        <w:rPr>
          <w:rFonts w:asciiTheme="majorBidi" w:hAnsiTheme="majorBidi" w:cstheme="majorBidi"/>
          <w:sz w:val="28"/>
          <w:szCs w:val="28"/>
          <w:lang w:val="uk-UA" w:eastAsia="en-US"/>
        </w:rPr>
        <w:t>С</w:t>
      </w:r>
      <w:r w:rsidR="00714ABA" w:rsidRPr="00693F07">
        <w:rPr>
          <w:rFonts w:asciiTheme="majorBidi" w:hAnsiTheme="majorBidi" w:cstheme="majorBidi"/>
          <w:sz w:val="28"/>
          <w:szCs w:val="28"/>
          <w:lang w:val="en-US" w:eastAsia="en-US"/>
        </w:rPr>
        <w:t>KD</w:t>
      </w:r>
      <w:r w:rsidR="00714ABA" w:rsidRPr="00693F07">
        <w:rPr>
          <w:rFonts w:asciiTheme="majorBidi" w:hAnsiTheme="majorBidi" w:cstheme="majorBidi"/>
          <w:sz w:val="28"/>
          <w:szCs w:val="28"/>
          <w:lang w:val="uk-UA" w:eastAsia="en-US"/>
        </w:rPr>
        <w:t>-</w:t>
      </w:r>
      <w:r w:rsidR="00714ABA" w:rsidRPr="00693F07">
        <w:rPr>
          <w:rFonts w:asciiTheme="majorBidi" w:hAnsiTheme="majorBidi" w:cstheme="majorBidi"/>
          <w:sz w:val="28"/>
          <w:szCs w:val="28"/>
          <w:lang w:val="en-US" w:eastAsia="en-US"/>
        </w:rPr>
        <w:t>EPI</w:t>
      </w:r>
      <w:r w:rsidR="00714ABA" w:rsidRPr="00693F07">
        <w:rPr>
          <w:rFonts w:asciiTheme="majorBidi" w:hAnsiTheme="majorBidi" w:cstheme="majorBidi"/>
          <w:sz w:val="28"/>
          <w:szCs w:val="28"/>
          <w:lang w:val="uk-UA" w:eastAsia="en-US"/>
        </w:rPr>
        <w:t>: рШКФ = 141*</w:t>
      </w:r>
      <w:r w:rsidR="00714ABA" w:rsidRPr="00693F07">
        <w:rPr>
          <w:rFonts w:asciiTheme="majorBidi" w:hAnsiTheme="majorBidi" w:cstheme="majorBidi"/>
          <w:sz w:val="28"/>
          <w:szCs w:val="28"/>
          <w:lang w:val="en-US" w:eastAsia="en-US"/>
        </w:rPr>
        <w:t>min</w:t>
      </w:r>
      <w:r w:rsidR="00B944D7" w:rsidRPr="00693F07">
        <w:rPr>
          <w:rFonts w:asciiTheme="majorBidi" w:hAnsiTheme="majorBidi" w:cstheme="majorBidi"/>
          <w:sz w:val="28"/>
          <w:szCs w:val="28"/>
          <w:lang w:val="uk-UA" w:eastAsia="en-US"/>
        </w:rPr>
        <w:t xml:space="preserve"> </w:t>
      </w:r>
      <w:r w:rsidR="00714ABA" w:rsidRPr="00693F07">
        <w:rPr>
          <w:rFonts w:asciiTheme="majorBidi" w:hAnsiTheme="majorBidi" w:cstheme="majorBidi"/>
          <w:sz w:val="28"/>
          <w:szCs w:val="28"/>
          <w:lang w:val="uk-UA" w:eastAsia="en-US"/>
        </w:rPr>
        <w:t>(креатинін крові,мг/дл/0.9)-0,411*мах(креатинін крові,мг/дл/0.9)- 1.209*0.993 віку-для чоловіків; рШКФ = 141*</w:t>
      </w:r>
      <w:r w:rsidR="00714ABA" w:rsidRPr="00693F07">
        <w:rPr>
          <w:rFonts w:asciiTheme="majorBidi" w:hAnsiTheme="majorBidi" w:cstheme="majorBidi"/>
          <w:sz w:val="28"/>
          <w:szCs w:val="28"/>
          <w:lang w:val="en-US" w:eastAsia="en-US"/>
        </w:rPr>
        <w:t>min</w:t>
      </w:r>
      <w:r w:rsidR="00714ABA" w:rsidRPr="00693F07">
        <w:rPr>
          <w:rFonts w:asciiTheme="majorBidi" w:hAnsiTheme="majorBidi" w:cstheme="majorBidi"/>
          <w:sz w:val="28"/>
          <w:szCs w:val="28"/>
          <w:lang w:val="uk-UA" w:eastAsia="en-US"/>
        </w:rPr>
        <w:t>(креатинін крові,мг/дл/0.7)-0,329*мах( креатинін крові,мг/дл/0.7)*1.209*0.993 віку-для чоло</w:t>
      </w:r>
      <w:r w:rsidR="00053BF8" w:rsidRPr="00693F07">
        <w:rPr>
          <w:rFonts w:asciiTheme="majorBidi" w:hAnsiTheme="majorBidi" w:cstheme="majorBidi"/>
          <w:sz w:val="28"/>
          <w:szCs w:val="28"/>
          <w:lang w:val="uk-UA" w:eastAsia="en-US"/>
        </w:rPr>
        <w:t>віків</w:t>
      </w:r>
      <w:r w:rsidR="00714ABA" w:rsidRPr="00693F07">
        <w:rPr>
          <w:rFonts w:asciiTheme="majorBidi" w:hAnsiTheme="majorBidi" w:cstheme="majorBidi"/>
          <w:sz w:val="28"/>
          <w:szCs w:val="28"/>
          <w:lang w:val="uk-UA" w:eastAsia="en-US"/>
        </w:rPr>
        <w:t xml:space="preserve"> </w:t>
      </w:r>
      <w:r w:rsidR="00714ABA" w:rsidRPr="00693F07">
        <w:rPr>
          <w:rFonts w:asciiTheme="majorBidi" w:hAnsiTheme="majorBidi" w:cstheme="majorBidi"/>
          <w:sz w:val="28"/>
          <w:szCs w:val="28"/>
          <w:lang w:val="uk-UA" w:eastAsia="en-US" w:bidi="ar-LB"/>
        </w:rPr>
        <w:t>[</w:t>
      </w:r>
      <w:r w:rsidR="00AF7CE0" w:rsidRPr="00693F07">
        <w:rPr>
          <w:rFonts w:asciiTheme="majorBidi" w:hAnsiTheme="majorBidi" w:cstheme="majorBidi"/>
          <w:sz w:val="28"/>
          <w:szCs w:val="28"/>
          <w:lang w:val="uk-UA" w:eastAsia="en-US" w:bidi="ar-LB"/>
        </w:rPr>
        <w:t>120</w:t>
      </w:r>
      <w:r w:rsidR="00714ABA" w:rsidRPr="00693F07">
        <w:rPr>
          <w:rFonts w:asciiTheme="majorBidi" w:hAnsiTheme="majorBidi" w:cstheme="majorBidi"/>
          <w:sz w:val="28"/>
          <w:szCs w:val="28"/>
          <w:lang w:val="uk-UA" w:eastAsia="en-US" w:bidi="ar-LB"/>
        </w:rPr>
        <w:t>]</w:t>
      </w:r>
      <w:r w:rsidR="00693F07" w:rsidRPr="00693F07">
        <w:rPr>
          <w:rFonts w:asciiTheme="majorBidi" w:hAnsiTheme="majorBidi" w:cstheme="majorBidi"/>
          <w:sz w:val="28"/>
          <w:szCs w:val="28"/>
          <w:lang w:val="uk-UA" w:eastAsia="en-US" w:bidi="ar-LB"/>
        </w:rPr>
        <w:t>.</w:t>
      </w:r>
      <w:r w:rsidR="00053BF8" w:rsidRPr="00026600">
        <w:rPr>
          <w:rFonts w:ascii="Times New Roman" w:hAnsi="Times New Roman"/>
          <w:sz w:val="28"/>
          <w:szCs w:val="28"/>
          <w:lang w:val="uk-UA"/>
        </w:rPr>
        <w:t xml:space="preserve"> </w:t>
      </w:r>
      <w:r w:rsidR="00053BF8" w:rsidRPr="00714ABA">
        <w:rPr>
          <w:rFonts w:asciiTheme="majorBidi" w:hAnsiTheme="majorBidi" w:cstheme="majorBidi"/>
          <w:sz w:val="28"/>
          <w:szCs w:val="28"/>
          <w:lang w:val="uk-UA" w:eastAsia="en-US" w:bidi="ar-LB"/>
        </w:rPr>
        <w:t xml:space="preserve">      </w:t>
      </w:r>
      <w:r w:rsidR="00693F07" w:rsidRPr="00693F07">
        <w:rPr>
          <w:rFonts w:asciiTheme="majorBidi" w:hAnsiTheme="majorBidi" w:cstheme="majorBidi"/>
          <w:sz w:val="28"/>
          <w:szCs w:val="28"/>
          <w:lang w:val="uk-UA" w:eastAsia="en-US" w:bidi="ar-LB"/>
        </w:rPr>
        <w:t xml:space="preserve"> </w:t>
      </w:r>
      <w:r w:rsidR="00693F07" w:rsidRPr="002F4613">
        <w:rPr>
          <w:rFonts w:asciiTheme="majorBidi" w:hAnsiTheme="majorBidi" w:cstheme="majorBidi"/>
          <w:sz w:val="28"/>
          <w:szCs w:val="28"/>
          <w:lang w:val="uk-UA" w:eastAsia="en-US" w:bidi="ar-LB"/>
        </w:rPr>
        <w:t xml:space="preserve">                </w:t>
      </w:r>
      <w:r w:rsidR="00053BF8" w:rsidRPr="00714ABA">
        <w:rPr>
          <w:rFonts w:asciiTheme="majorBidi" w:hAnsiTheme="majorBidi" w:cstheme="majorBidi"/>
          <w:sz w:val="28"/>
          <w:szCs w:val="28"/>
          <w:lang w:val="uk-UA" w:eastAsia="en-US" w:bidi="ar-LB"/>
        </w:rPr>
        <w:t>(</w:t>
      </w:r>
      <w:r w:rsidR="00053BF8">
        <w:rPr>
          <w:rFonts w:asciiTheme="majorBidi" w:hAnsiTheme="majorBidi" w:cstheme="majorBidi"/>
          <w:sz w:val="28"/>
          <w:szCs w:val="28"/>
          <w:lang w:val="uk-UA" w:eastAsia="en-US"/>
        </w:rPr>
        <w:t>2.2.4)</w:t>
      </w:r>
    </w:p>
    <w:p w:rsidR="00FA5938" w:rsidRPr="00FA5938" w:rsidRDefault="00004448" w:rsidP="00053BF8">
      <w:pPr>
        <w:spacing w:after="0" w:line="360" w:lineRule="auto"/>
        <w:jc w:val="both"/>
        <w:rPr>
          <w:rFonts w:asciiTheme="majorBidi" w:hAnsiTheme="majorBidi" w:cstheme="majorBidi"/>
          <w:color w:val="222222"/>
          <w:sz w:val="28"/>
          <w:szCs w:val="28"/>
          <w:lang w:val="uk-UA" w:eastAsia="en-US"/>
        </w:rPr>
      </w:pPr>
      <w:r>
        <w:rPr>
          <w:rFonts w:ascii="Times New Roman" w:hAnsi="Times New Roman"/>
          <w:sz w:val="28"/>
          <w:szCs w:val="28"/>
          <w:lang w:val="uk-UA"/>
        </w:rPr>
        <w:lastRenderedPageBreak/>
        <w:t>Вважали нормальною</w:t>
      </w:r>
      <w:r w:rsidR="00B944D7" w:rsidRPr="00026600">
        <w:rPr>
          <w:rFonts w:ascii="Times New Roman" w:hAnsi="Times New Roman"/>
          <w:sz w:val="28"/>
          <w:szCs w:val="28"/>
          <w:lang w:val="uk-UA"/>
        </w:rPr>
        <w:t xml:space="preserve"> ШКФ</w:t>
      </w:r>
      <w:r w:rsidR="00B944D7" w:rsidRPr="00026600">
        <w:rPr>
          <w:rFonts w:ascii="Times New Roman" w:hAnsi="Times New Roman"/>
          <w:sz w:val="28"/>
          <w:szCs w:val="28"/>
          <w:vertAlign w:val="subscript"/>
          <w:lang w:val="uk-UA"/>
        </w:rPr>
        <w:t>CKD-EPI</w:t>
      </w:r>
      <w:r w:rsidR="00B944D7">
        <w:rPr>
          <w:rFonts w:ascii="Times New Roman" w:hAnsi="Times New Roman"/>
          <w:sz w:val="28"/>
          <w:szCs w:val="28"/>
          <w:lang w:val="uk-UA"/>
        </w:rPr>
        <w:t>&gt;60мл/хв/1,73</w:t>
      </w:r>
      <w:r w:rsidR="00B944D7" w:rsidRPr="00026600">
        <w:rPr>
          <w:rFonts w:ascii="Times New Roman" w:hAnsi="Times New Roman"/>
          <w:sz w:val="28"/>
          <w:szCs w:val="28"/>
          <w:lang w:val="uk-UA"/>
        </w:rPr>
        <w:t>м</w:t>
      </w:r>
      <w:r w:rsidR="00B944D7" w:rsidRPr="00026600">
        <w:rPr>
          <w:rFonts w:ascii="Times New Roman" w:hAnsi="Times New Roman"/>
          <w:sz w:val="28"/>
          <w:szCs w:val="28"/>
          <w:vertAlign w:val="superscript"/>
          <w:lang w:val="uk-UA"/>
        </w:rPr>
        <w:t>2</w:t>
      </w:r>
      <w:r w:rsidR="00B944D7" w:rsidRPr="00026600">
        <w:rPr>
          <w:rFonts w:ascii="Times New Roman" w:hAnsi="Times New Roman"/>
          <w:sz w:val="28"/>
          <w:szCs w:val="28"/>
          <w:lang w:val="uk-UA"/>
        </w:rPr>
        <w:t>.</w:t>
      </w:r>
    </w:p>
    <w:p w:rsidR="00B43627" w:rsidRPr="00033731" w:rsidRDefault="00E348EF" w:rsidP="0003485C">
      <w:pPr>
        <w:pStyle w:val="p2"/>
        <w:shd w:val="clear" w:color="auto" w:fill="FFFFFF"/>
        <w:spacing w:before="0" w:beforeAutospacing="0" w:after="0" w:afterAutospacing="0" w:line="360" w:lineRule="auto"/>
        <w:ind w:firstLine="720"/>
        <w:jc w:val="both"/>
        <w:rPr>
          <w:rFonts w:asciiTheme="majorBidi" w:hAnsiTheme="majorBidi" w:cstheme="majorBidi"/>
          <w:color w:val="000000"/>
          <w:sz w:val="28"/>
          <w:szCs w:val="28"/>
          <w:shd w:val="clear" w:color="auto" w:fill="FFFFFF"/>
          <w:lang w:val="uk-UA"/>
        </w:rPr>
      </w:pPr>
      <w:r w:rsidRPr="00033731">
        <w:rPr>
          <w:rFonts w:asciiTheme="majorBidi" w:hAnsiTheme="majorBidi" w:cstheme="majorBidi"/>
          <w:color w:val="000000"/>
          <w:sz w:val="28"/>
          <w:szCs w:val="28"/>
          <w:shd w:val="clear" w:color="auto" w:fill="FFFFFF"/>
          <w:lang w:val="uk-UA"/>
        </w:rPr>
        <w:t xml:space="preserve">Концентрацію </w:t>
      </w:r>
      <w:r w:rsidR="005F38BC" w:rsidRPr="00033731">
        <w:rPr>
          <w:rFonts w:asciiTheme="majorBidi" w:hAnsiTheme="majorBidi" w:cstheme="majorBidi"/>
          <w:color w:val="000000"/>
          <w:sz w:val="28"/>
          <w:szCs w:val="28"/>
          <w:shd w:val="clear" w:color="auto" w:fill="FFFFFF"/>
          <w:lang w:val="uk-UA"/>
        </w:rPr>
        <w:t xml:space="preserve">рівнів </w:t>
      </w:r>
      <w:r w:rsidRPr="00033731">
        <w:rPr>
          <w:rFonts w:asciiTheme="majorBidi" w:hAnsiTheme="majorBidi" w:cstheme="majorBidi"/>
          <w:color w:val="000000"/>
          <w:sz w:val="28"/>
          <w:szCs w:val="28"/>
          <w:shd w:val="clear" w:color="auto" w:fill="FFFFFF"/>
          <w:lang w:val="uk-UA"/>
        </w:rPr>
        <w:t>адипоцитів (оментину, вісфа</w:t>
      </w:r>
      <w:r w:rsidR="002F4613">
        <w:rPr>
          <w:rFonts w:asciiTheme="majorBidi" w:hAnsiTheme="majorBidi" w:cstheme="majorBidi"/>
          <w:color w:val="000000"/>
          <w:sz w:val="28"/>
          <w:szCs w:val="28"/>
          <w:shd w:val="clear" w:color="auto" w:fill="FFFFFF"/>
          <w:lang w:val="uk-UA"/>
        </w:rPr>
        <w:t>тину, цинк-</w:t>
      </w:r>
      <w:r w:rsidR="0003485C" w:rsidRPr="00033731">
        <w:rPr>
          <w:rFonts w:asciiTheme="majorBidi" w:hAnsiTheme="majorBidi" w:cstheme="majorBidi"/>
          <w:sz w:val="28"/>
          <w:szCs w:val="28"/>
          <w:shd w:val="clear" w:color="auto" w:fill="FFFFFF"/>
        </w:rPr>
        <w:t>α</w:t>
      </w:r>
      <w:r w:rsidR="0003485C" w:rsidRPr="00033731">
        <w:rPr>
          <w:rFonts w:asciiTheme="majorBidi" w:hAnsiTheme="majorBidi" w:cstheme="majorBidi"/>
          <w:color w:val="000000"/>
          <w:sz w:val="28"/>
          <w:szCs w:val="28"/>
          <w:shd w:val="clear" w:color="auto" w:fill="FFFFFF"/>
          <w:vertAlign w:val="subscript"/>
          <w:lang w:val="uk-UA"/>
        </w:rPr>
        <w:t>2</w:t>
      </w:r>
      <w:r w:rsidR="002F4613">
        <w:rPr>
          <w:rFonts w:asciiTheme="majorBidi" w:hAnsiTheme="majorBidi" w:cstheme="majorBidi"/>
          <w:color w:val="000000"/>
          <w:sz w:val="28"/>
          <w:szCs w:val="28"/>
          <w:shd w:val="clear" w:color="auto" w:fill="FFFFFF"/>
          <w:lang w:val="uk-UA"/>
        </w:rPr>
        <w:t>-глікопротеїну</w:t>
      </w:r>
      <w:r w:rsidRPr="00033731">
        <w:rPr>
          <w:rFonts w:asciiTheme="majorBidi" w:hAnsiTheme="majorBidi" w:cstheme="majorBidi"/>
          <w:color w:val="000000"/>
          <w:sz w:val="28"/>
          <w:szCs w:val="28"/>
          <w:shd w:val="clear" w:color="auto" w:fill="FFFFFF"/>
          <w:lang w:val="uk-UA"/>
        </w:rPr>
        <w:t xml:space="preserve">, гліпікану-4) у сироватці крові </w:t>
      </w:r>
      <w:r w:rsidR="001D5D3D" w:rsidRPr="00033731">
        <w:rPr>
          <w:rFonts w:asciiTheme="majorBidi" w:hAnsiTheme="majorBidi" w:cstheme="majorBidi"/>
          <w:color w:val="000000"/>
          <w:sz w:val="28"/>
          <w:szCs w:val="28"/>
          <w:shd w:val="clear" w:color="auto" w:fill="FFFFFF"/>
          <w:lang w:val="uk-UA"/>
        </w:rPr>
        <w:t>вимірювали для оцін</w:t>
      </w:r>
      <w:r w:rsidR="00150723">
        <w:rPr>
          <w:rFonts w:asciiTheme="majorBidi" w:hAnsiTheme="majorBidi" w:cstheme="majorBidi"/>
          <w:color w:val="000000"/>
          <w:sz w:val="28"/>
          <w:szCs w:val="28"/>
          <w:shd w:val="clear" w:color="auto" w:fill="FFFFFF"/>
          <w:lang w:val="uk-UA"/>
        </w:rPr>
        <w:t>ювання</w:t>
      </w:r>
      <w:r w:rsidR="001D5D3D" w:rsidRPr="00033731">
        <w:rPr>
          <w:rFonts w:asciiTheme="majorBidi" w:hAnsiTheme="majorBidi" w:cstheme="majorBidi"/>
          <w:color w:val="000000"/>
          <w:sz w:val="28"/>
          <w:szCs w:val="28"/>
          <w:shd w:val="clear" w:color="auto" w:fill="FFFFFF"/>
          <w:lang w:val="uk-UA"/>
        </w:rPr>
        <w:t xml:space="preserve"> гормонального функціонування адипоцитів.</w:t>
      </w:r>
    </w:p>
    <w:p w:rsidR="005F38BC" w:rsidRPr="00033731" w:rsidRDefault="001C265C" w:rsidP="00053BF8">
      <w:pPr>
        <w:pStyle w:val="p2"/>
        <w:shd w:val="clear" w:color="auto" w:fill="FFFFFF"/>
        <w:spacing w:before="0" w:beforeAutospacing="0" w:after="0" w:afterAutospacing="0" w:line="360" w:lineRule="auto"/>
        <w:ind w:firstLine="720"/>
        <w:jc w:val="both"/>
        <w:rPr>
          <w:rFonts w:asciiTheme="majorBidi" w:hAnsiTheme="majorBidi" w:cstheme="majorBidi"/>
          <w:color w:val="000000"/>
          <w:sz w:val="28"/>
          <w:szCs w:val="28"/>
          <w:shd w:val="clear" w:color="auto" w:fill="FFFFFF"/>
          <w:lang w:val="uk-UA"/>
        </w:rPr>
      </w:pPr>
      <w:r>
        <w:rPr>
          <w:rFonts w:asciiTheme="majorBidi" w:hAnsiTheme="majorBidi" w:cstheme="majorBidi"/>
          <w:color w:val="000000"/>
          <w:sz w:val="28"/>
          <w:szCs w:val="28"/>
          <w:shd w:val="clear" w:color="auto" w:fill="FFFFFF"/>
          <w:lang w:val="uk-UA"/>
        </w:rPr>
        <w:t>Визначення рівня оментину</w:t>
      </w:r>
      <w:r w:rsidR="005F38BC" w:rsidRPr="00033731">
        <w:rPr>
          <w:rFonts w:asciiTheme="majorBidi" w:hAnsiTheme="majorBidi" w:cstheme="majorBidi"/>
          <w:color w:val="000000"/>
          <w:sz w:val="28"/>
          <w:szCs w:val="28"/>
          <w:shd w:val="clear" w:color="auto" w:fill="FFFFFF"/>
          <w:lang w:val="uk-UA"/>
        </w:rPr>
        <w:t xml:space="preserve"> (</w:t>
      </w:r>
      <w:r w:rsidR="00346CB9" w:rsidRPr="00033731">
        <w:rPr>
          <w:rFonts w:asciiTheme="majorBidi" w:hAnsiTheme="majorBidi" w:cstheme="majorBidi"/>
          <w:sz w:val="28"/>
          <w:szCs w:val="28"/>
        </w:rPr>
        <w:t>Omentin</w:t>
      </w:r>
      <w:r w:rsidR="00346CB9" w:rsidRPr="00033731">
        <w:rPr>
          <w:rFonts w:asciiTheme="majorBidi" w:hAnsiTheme="majorBidi" w:cstheme="majorBidi"/>
          <w:sz w:val="28"/>
          <w:szCs w:val="28"/>
          <w:lang w:val="uk-UA"/>
        </w:rPr>
        <w:t>-1</w:t>
      </w:r>
      <w:r w:rsidR="005F38BC" w:rsidRPr="00033731">
        <w:rPr>
          <w:rFonts w:asciiTheme="majorBidi" w:hAnsiTheme="majorBidi" w:cstheme="majorBidi"/>
          <w:color w:val="000000"/>
          <w:sz w:val="28"/>
          <w:szCs w:val="28"/>
          <w:shd w:val="clear" w:color="auto" w:fill="FFFFFF"/>
          <w:lang w:val="uk-UA"/>
        </w:rPr>
        <w:t>) в сироватці крові проводили імуноферментним методом з використанням комерційних тест</w:t>
      </w:r>
      <w:r w:rsidR="00D56353" w:rsidRPr="00033731">
        <w:rPr>
          <w:rFonts w:asciiTheme="majorBidi" w:hAnsiTheme="majorBidi" w:cstheme="majorBidi"/>
          <w:color w:val="000000"/>
          <w:sz w:val="28"/>
          <w:szCs w:val="28"/>
          <w:shd w:val="clear" w:color="auto" w:fill="FFFFFF"/>
          <w:lang w:val="uk-UA"/>
        </w:rPr>
        <w:t xml:space="preserve">-систем </w:t>
      </w:r>
      <w:r w:rsidR="00346CB9" w:rsidRPr="00033731">
        <w:rPr>
          <w:rFonts w:asciiTheme="majorBidi" w:hAnsiTheme="majorBidi" w:cstheme="majorBidi"/>
          <w:color w:val="000000"/>
          <w:sz w:val="28"/>
          <w:szCs w:val="28"/>
          <w:shd w:val="clear" w:color="auto" w:fill="FFFFFF"/>
          <w:lang w:val="uk-UA"/>
        </w:rPr>
        <w:t>(</w:t>
      </w:r>
      <w:r w:rsidR="00346CB9" w:rsidRPr="00033731">
        <w:rPr>
          <w:rFonts w:asciiTheme="majorBidi" w:hAnsiTheme="majorBidi" w:cstheme="majorBidi"/>
          <w:sz w:val="28"/>
          <w:szCs w:val="28"/>
        </w:rPr>
        <w:t>BioVendor</w:t>
      </w:r>
      <w:r w:rsidR="00346CB9" w:rsidRPr="00033731">
        <w:rPr>
          <w:rFonts w:asciiTheme="majorBidi" w:hAnsiTheme="majorBidi" w:cstheme="majorBidi"/>
          <w:sz w:val="28"/>
          <w:szCs w:val="28"/>
          <w:lang w:val="uk-UA"/>
        </w:rPr>
        <w:t xml:space="preserve"> </w:t>
      </w:r>
      <w:r w:rsidR="00346CB9" w:rsidRPr="00033731">
        <w:rPr>
          <w:rFonts w:asciiTheme="majorBidi" w:hAnsiTheme="majorBidi" w:cstheme="majorBidi"/>
          <w:sz w:val="28"/>
          <w:szCs w:val="28"/>
        </w:rPr>
        <w:t>Human</w:t>
      </w:r>
      <w:r w:rsidR="00346CB9" w:rsidRPr="00033731">
        <w:rPr>
          <w:rFonts w:asciiTheme="majorBidi" w:hAnsiTheme="majorBidi" w:cstheme="majorBidi"/>
          <w:sz w:val="28"/>
          <w:szCs w:val="28"/>
          <w:lang w:val="uk-UA"/>
        </w:rPr>
        <w:t xml:space="preserve"> </w:t>
      </w:r>
      <w:r w:rsidR="00346CB9" w:rsidRPr="00033731">
        <w:rPr>
          <w:rFonts w:asciiTheme="majorBidi" w:hAnsiTheme="majorBidi" w:cstheme="majorBidi"/>
          <w:sz w:val="28"/>
          <w:szCs w:val="28"/>
        </w:rPr>
        <w:t>Omentin</w:t>
      </w:r>
      <w:r w:rsidR="00346CB9" w:rsidRPr="00033731">
        <w:rPr>
          <w:rFonts w:asciiTheme="majorBidi" w:hAnsiTheme="majorBidi" w:cstheme="majorBidi"/>
          <w:sz w:val="28"/>
          <w:szCs w:val="28"/>
          <w:lang w:val="uk-UA"/>
        </w:rPr>
        <w:t xml:space="preserve">-1 </w:t>
      </w:r>
      <w:r w:rsidR="00346CB9" w:rsidRPr="00033731">
        <w:rPr>
          <w:rFonts w:asciiTheme="majorBidi" w:hAnsiTheme="majorBidi" w:cstheme="majorBidi"/>
          <w:sz w:val="28"/>
          <w:szCs w:val="28"/>
        </w:rPr>
        <w:t>ELISA</w:t>
      </w:r>
      <w:r w:rsidR="00346CB9" w:rsidRPr="00033731">
        <w:rPr>
          <w:rFonts w:asciiTheme="majorBidi" w:hAnsiTheme="majorBidi" w:cstheme="majorBidi"/>
          <w:sz w:val="28"/>
          <w:szCs w:val="28"/>
          <w:lang w:val="uk-UA"/>
        </w:rPr>
        <w:t xml:space="preserve">) </w:t>
      </w:r>
      <w:r w:rsidR="00D56353" w:rsidRPr="00033731">
        <w:rPr>
          <w:rFonts w:asciiTheme="majorBidi" w:hAnsiTheme="majorBidi" w:cstheme="majorBidi"/>
          <w:color w:val="000000"/>
          <w:sz w:val="28"/>
          <w:szCs w:val="28"/>
          <w:shd w:val="clear" w:color="auto" w:fill="FFFFFF"/>
          <w:lang w:val="uk-UA"/>
        </w:rPr>
        <w:t>виробництва фірми «</w:t>
      </w:r>
      <w:r w:rsidR="00D56353" w:rsidRPr="00033731">
        <w:rPr>
          <w:rFonts w:asciiTheme="majorBidi" w:hAnsiTheme="majorBidi" w:cstheme="majorBidi"/>
          <w:color w:val="000000"/>
          <w:sz w:val="28"/>
          <w:szCs w:val="28"/>
          <w:shd w:val="clear" w:color="auto" w:fill="FFFFFF"/>
          <w:lang w:val="en-US"/>
        </w:rPr>
        <w:t>BioVendor</w:t>
      </w:r>
      <w:r w:rsidR="00D56353" w:rsidRPr="00033731">
        <w:rPr>
          <w:rFonts w:asciiTheme="majorBidi" w:hAnsiTheme="majorBidi" w:cstheme="majorBidi"/>
          <w:color w:val="000000"/>
          <w:sz w:val="28"/>
          <w:szCs w:val="28"/>
          <w:shd w:val="clear" w:color="auto" w:fill="FFFFFF"/>
          <w:lang w:val="uk-UA"/>
        </w:rPr>
        <w:t>» (</w:t>
      </w:r>
      <w:r w:rsidR="00D56353" w:rsidRPr="00033731">
        <w:rPr>
          <w:rFonts w:asciiTheme="majorBidi" w:hAnsiTheme="majorBidi" w:cstheme="majorBidi"/>
          <w:color w:val="000000"/>
          <w:sz w:val="28"/>
          <w:szCs w:val="28"/>
          <w:shd w:val="clear" w:color="auto" w:fill="FFFFFF"/>
          <w:lang w:val="uk-UA" w:bidi="ar-LB"/>
        </w:rPr>
        <w:t>Чеська Республіка</w:t>
      </w:r>
      <w:r w:rsidR="005F38BC" w:rsidRPr="00033731">
        <w:rPr>
          <w:rFonts w:asciiTheme="majorBidi" w:hAnsiTheme="majorBidi" w:cstheme="majorBidi"/>
          <w:color w:val="000000"/>
          <w:sz w:val="28"/>
          <w:szCs w:val="28"/>
          <w:shd w:val="clear" w:color="auto" w:fill="FFFFFF"/>
          <w:lang w:val="uk-UA"/>
        </w:rPr>
        <w:t xml:space="preserve">) </w:t>
      </w:r>
      <w:r w:rsidR="00150723">
        <w:rPr>
          <w:rFonts w:asciiTheme="majorBidi" w:hAnsiTheme="majorBidi" w:cstheme="majorBidi"/>
          <w:color w:val="000000"/>
          <w:sz w:val="28"/>
          <w:szCs w:val="28"/>
          <w:shd w:val="clear" w:color="auto" w:fill="FFFFFF"/>
          <w:lang w:val="uk-UA"/>
        </w:rPr>
        <w:t>згідно з</w:t>
      </w:r>
      <w:r w:rsidR="005F38BC" w:rsidRPr="00033731">
        <w:rPr>
          <w:rFonts w:asciiTheme="majorBidi" w:hAnsiTheme="majorBidi" w:cstheme="majorBidi"/>
          <w:color w:val="000000"/>
          <w:sz w:val="28"/>
          <w:szCs w:val="28"/>
          <w:shd w:val="clear" w:color="auto" w:fill="FFFFFF"/>
          <w:lang w:val="uk-UA"/>
        </w:rPr>
        <w:t xml:space="preserve"> д</w:t>
      </w:r>
      <w:r w:rsidR="00150723">
        <w:rPr>
          <w:rFonts w:asciiTheme="majorBidi" w:hAnsiTheme="majorBidi" w:cstheme="majorBidi"/>
          <w:color w:val="000000"/>
          <w:sz w:val="28"/>
          <w:szCs w:val="28"/>
          <w:shd w:val="clear" w:color="auto" w:fill="FFFFFF"/>
          <w:lang w:val="uk-UA"/>
        </w:rPr>
        <w:t>о</w:t>
      </w:r>
      <w:r w:rsidR="005F38BC" w:rsidRPr="00033731">
        <w:rPr>
          <w:rFonts w:asciiTheme="majorBidi" w:hAnsiTheme="majorBidi" w:cstheme="majorBidi"/>
          <w:color w:val="000000"/>
          <w:sz w:val="28"/>
          <w:szCs w:val="28"/>
          <w:shd w:val="clear" w:color="auto" w:fill="FFFFFF"/>
          <w:lang w:val="uk-UA"/>
        </w:rPr>
        <w:t>дано</w:t>
      </w:r>
      <w:r w:rsidR="00150723">
        <w:rPr>
          <w:rFonts w:asciiTheme="majorBidi" w:hAnsiTheme="majorBidi" w:cstheme="majorBidi"/>
          <w:color w:val="000000"/>
          <w:sz w:val="28"/>
          <w:szCs w:val="28"/>
          <w:shd w:val="clear" w:color="auto" w:fill="FFFFFF"/>
          <w:lang w:val="uk-UA"/>
        </w:rPr>
        <w:t>ю</w:t>
      </w:r>
      <w:r w:rsidR="005F38BC" w:rsidRPr="00033731">
        <w:rPr>
          <w:rFonts w:asciiTheme="majorBidi" w:hAnsiTheme="majorBidi" w:cstheme="majorBidi"/>
          <w:color w:val="000000"/>
          <w:sz w:val="28"/>
          <w:szCs w:val="28"/>
          <w:shd w:val="clear" w:color="auto" w:fill="FFFFFF"/>
          <w:lang w:val="uk-UA"/>
        </w:rPr>
        <w:t xml:space="preserve"> до набору інструкці</w:t>
      </w:r>
      <w:r w:rsidR="00150723">
        <w:rPr>
          <w:rFonts w:asciiTheme="majorBidi" w:hAnsiTheme="majorBidi" w:cstheme="majorBidi"/>
          <w:color w:val="000000"/>
          <w:sz w:val="28"/>
          <w:szCs w:val="28"/>
          <w:shd w:val="clear" w:color="auto" w:fill="FFFFFF"/>
          <w:lang w:val="uk-UA"/>
        </w:rPr>
        <w:t>єю</w:t>
      </w:r>
      <w:r w:rsidR="005F38BC" w:rsidRPr="00033731">
        <w:rPr>
          <w:rFonts w:asciiTheme="majorBidi" w:hAnsiTheme="majorBidi" w:cstheme="majorBidi"/>
          <w:color w:val="000000"/>
          <w:sz w:val="28"/>
          <w:szCs w:val="28"/>
          <w:shd w:val="clear" w:color="auto" w:fill="FFFFFF"/>
          <w:lang w:val="uk-UA"/>
        </w:rPr>
        <w:t xml:space="preserve"> на іммуноферментному аналізаторі «Labline-90» (Австрія).</w:t>
      </w:r>
    </w:p>
    <w:p w:rsidR="005F38BC" w:rsidRPr="00033731" w:rsidRDefault="005F38BC" w:rsidP="00D56353">
      <w:pPr>
        <w:pStyle w:val="p2"/>
        <w:shd w:val="clear" w:color="auto" w:fill="FFFFFF"/>
        <w:spacing w:before="0" w:beforeAutospacing="0" w:after="0" w:afterAutospacing="0" w:line="360" w:lineRule="auto"/>
        <w:ind w:firstLine="720"/>
        <w:jc w:val="both"/>
        <w:rPr>
          <w:rFonts w:asciiTheme="majorBidi" w:hAnsiTheme="majorBidi" w:cstheme="majorBidi"/>
          <w:color w:val="000000"/>
          <w:sz w:val="28"/>
          <w:szCs w:val="28"/>
          <w:shd w:val="clear" w:color="auto" w:fill="FFFFFF"/>
          <w:lang w:val="uk-UA"/>
        </w:rPr>
      </w:pPr>
      <w:r w:rsidRPr="00A145C8">
        <w:rPr>
          <w:rFonts w:asciiTheme="majorBidi" w:hAnsiTheme="majorBidi" w:cstheme="majorBidi"/>
          <w:color w:val="000000"/>
          <w:sz w:val="28"/>
          <w:szCs w:val="28"/>
          <w:shd w:val="clear" w:color="auto" w:fill="FFFFFF"/>
          <w:lang w:val="uk-UA"/>
        </w:rPr>
        <w:t>Хід</w:t>
      </w:r>
      <w:r w:rsidRPr="00033731">
        <w:rPr>
          <w:rFonts w:asciiTheme="majorBidi" w:hAnsiTheme="majorBidi" w:cstheme="majorBidi"/>
          <w:color w:val="000000"/>
          <w:sz w:val="28"/>
          <w:szCs w:val="28"/>
          <w:shd w:val="clear" w:color="auto" w:fill="FFFFFF"/>
          <w:lang w:val="uk-UA"/>
        </w:rPr>
        <w:t xml:space="preserve"> визначення. Перед тестуванням зразки сироватки крові розводили в 40 разів спеціальним буферим розчином. </w:t>
      </w:r>
    </w:p>
    <w:p w:rsidR="005F38BC" w:rsidRPr="00033731" w:rsidRDefault="005F38BC" w:rsidP="001C265C">
      <w:pPr>
        <w:pStyle w:val="p2"/>
        <w:shd w:val="clear" w:color="auto" w:fill="FFFFFF"/>
        <w:spacing w:before="0" w:beforeAutospacing="0" w:after="0" w:afterAutospacing="0" w:line="360" w:lineRule="auto"/>
        <w:ind w:firstLine="720"/>
        <w:jc w:val="both"/>
        <w:rPr>
          <w:rFonts w:asciiTheme="majorBidi" w:hAnsiTheme="majorBidi" w:cstheme="majorBidi"/>
          <w:color w:val="000000"/>
          <w:sz w:val="28"/>
          <w:szCs w:val="28"/>
          <w:shd w:val="clear" w:color="auto" w:fill="FFFFFF"/>
          <w:lang w:val="uk-UA"/>
        </w:rPr>
      </w:pPr>
      <w:r w:rsidRPr="00033731">
        <w:rPr>
          <w:rFonts w:asciiTheme="majorBidi" w:hAnsiTheme="majorBidi" w:cstheme="majorBidi"/>
          <w:color w:val="000000"/>
          <w:sz w:val="28"/>
          <w:szCs w:val="28"/>
          <w:shd w:val="clear" w:color="auto" w:fill="FFFFFF"/>
          <w:lang w:val="uk-UA"/>
        </w:rPr>
        <w:t xml:space="preserve">Виготовлення зразків. У відповідні лунки спеціального планшета додавали по 100 мкл кожного стандарту, контролю </w:t>
      </w:r>
      <w:r w:rsidR="00150723">
        <w:rPr>
          <w:rFonts w:asciiTheme="majorBidi" w:hAnsiTheme="majorBidi" w:cstheme="majorBidi"/>
          <w:color w:val="000000"/>
          <w:sz w:val="28"/>
          <w:szCs w:val="28"/>
          <w:shd w:val="clear" w:color="auto" w:fill="FFFFFF"/>
          <w:lang w:val="uk-UA"/>
        </w:rPr>
        <w:t>й</w:t>
      </w:r>
      <w:r w:rsidRPr="00033731">
        <w:rPr>
          <w:rFonts w:asciiTheme="majorBidi" w:hAnsiTheme="majorBidi" w:cstheme="majorBidi"/>
          <w:color w:val="000000"/>
          <w:sz w:val="28"/>
          <w:szCs w:val="28"/>
          <w:shd w:val="clear" w:color="auto" w:fill="FFFFFF"/>
          <w:lang w:val="uk-UA"/>
        </w:rPr>
        <w:t xml:space="preserve"> розведеного </w:t>
      </w:r>
      <w:r w:rsidRPr="00A145C8">
        <w:rPr>
          <w:rFonts w:asciiTheme="majorBidi" w:hAnsiTheme="majorBidi" w:cstheme="majorBidi"/>
          <w:color w:val="000000"/>
          <w:sz w:val="28"/>
          <w:szCs w:val="28"/>
          <w:shd w:val="clear" w:color="auto" w:fill="FFFFFF"/>
          <w:lang w:val="uk-UA"/>
        </w:rPr>
        <w:t>зразка; інкубували 2 години при при 37</w:t>
      </w:r>
      <w:r w:rsidRPr="00A145C8">
        <w:rPr>
          <w:rFonts w:asciiTheme="majorBidi" w:hAnsiTheme="majorBidi" w:cstheme="majorBidi"/>
          <w:color w:val="000000"/>
          <w:sz w:val="28"/>
          <w:szCs w:val="28"/>
          <w:shd w:val="clear" w:color="auto" w:fill="FFFFFF"/>
          <w:vertAlign w:val="superscript"/>
          <w:lang w:val="uk-UA"/>
        </w:rPr>
        <w:t>0</w:t>
      </w:r>
      <w:r w:rsidRPr="00A145C8">
        <w:rPr>
          <w:rFonts w:asciiTheme="majorBidi" w:hAnsiTheme="majorBidi" w:cstheme="majorBidi"/>
          <w:color w:val="000000"/>
          <w:sz w:val="28"/>
          <w:szCs w:val="28"/>
          <w:shd w:val="clear" w:color="auto" w:fill="FFFFFF"/>
          <w:lang w:val="uk-UA"/>
        </w:rPr>
        <w:t xml:space="preserve">С без шейкера. Потім лунки мікропланшетів </w:t>
      </w:r>
      <w:r w:rsidR="00150723" w:rsidRPr="00A145C8">
        <w:rPr>
          <w:rFonts w:asciiTheme="majorBidi" w:hAnsiTheme="majorBidi" w:cstheme="majorBidi"/>
          <w:color w:val="000000"/>
          <w:sz w:val="28"/>
          <w:szCs w:val="28"/>
          <w:shd w:val="clear" w:color="auto" w:fill="FFFFFF"/>
          <w:lang w:val="uk-UA"/>
        </w:rPr>
        <w:t xml:space="preserve">тричі </w:t>
      </w:r>
      <w:r w:rsidRPr="00A145C8">
        <w:rPr>
          <w:rFonts w:asciiTheme="majorBidi" w:hAnsiTheme="majorBidi" w:cstheme="majorBidi"/>
          <w:color w:val="000000"/>
          <w:sz w:val="28"/>
          <w:szCs w:val="28"/>
          <w:shd w:val="clear" w:color="auto" w:fill="FFFFFF"/>
          <w:lang w:val="uk-UA"/>
        </w:rPr>
        <w:t>ретельно промивали буфером для промивок і додавали по 100 мкл біотінового кон'югату антитіл в кожну лунку. Проби інкубували 30 хв за температури 37</w:t>
      </w:r>
      <w:r w:rsidRPr="00A145C8">
        <w:rPr>
          <w:rFonts w:asciiTheme="majorBidi" w:hAnsiTheme="majorBidi" w:cstheme="majorBidi"/>
          <w:color w:val="000000"/>
          <w:sz w:val="28"/>
          <w:szCs w:val="28"/>
          <w:shd w:val="clear" w:color="auto" w:fill="FFFFFF"/>
          <w:vertAlign w:val="superscript"/>
          <w:lang w:val="uk-UA"/>
        </w:rPr>
        <w:t>0</w:t>
      </w:r>
      <w:r w:rsidRPr="00A145C8">
        <w:rPr>
          <w:rFonts w:asciiTheme="majorBidi" w:hAnsiTheme="majorBidi" w:cstheme="majorBidi"/>
          <w:color w:val="000000"/>
          <w:sz w:val="28"/>
          <w:szCs w:val="28"/>
          <w:shd w:val="clear" w:color="auto" w:fill="FFFFFF"/>
          <w:lang w:val="uk-UA"/>
        </w:rPr>
        <w:t xml:space="preserve">С. Після цього лунки планшета ще раз </w:t>
      </w:r>
      <w:r w:rsidR="00150723" w:rsidRPr="00A145C8">
        <w:rPr>
          <w:rFonts w:asciiTheme="majorBidi" w:hAnsiTheme="majorBidi" w:cstheme="majorBidi"/>
          <w:color w:val="000000"/>
          <w:sz w:val="28"/>
          <w:szCs w:val="28"/>
          <w:shd w:val="clear" w:color="auto" w:fill="FFFFFF"/>
          <w:lang w:val="uk-UA"/>
        </w:rPr>
        <w:t xml:space="preserve">тричі </w:t>
      </w:r>
      <w:r w:rsidRPr="00A145C8">
        <w:rPr>
          <w:rFonts w:asciiTheme="majorBidi" w:hAnsiTheme="majorBidi" w:cstheme="majorBidi"/>
          <w:color w:val="000000"/>
          <w:sz w:val="28"/>
          <w:szCs w:val="28"/>
          <w:shd w:val="clear" w:color="auto" w:fill="FFFFFF"/>
          <w:lang w:val="uk-UA"/>
        </w:rPr>
        <w:t>промивали буфером для промивок і додавали по 100 мкл розчину кон'югату стрептав</w:t>
      </w:r>
      <w:r w:rsidR="00150723" w:rsidRPr="00A145C8">
        <w:rPr>
          <w:rFonts w:asciiTheme="majorBidi" w:hAnsiTheme="majorBidi" w:cstheme="majorBidi"/>
          <w:color w:val="000000"/>
          <w:sz w:val="28"/>
          <w:szCs w:val="28"/>
          <w:shd w:val="clear" w:color="auto" w:fill="FFFFFF"/>
          <w:lang w:val="uk-UA"/>
        </w:rPr>
        <w:t>і</w:t>
      </w:r>
      <w:r w:rsidRPr="00A145C8">
        <w:rPr>
          <w:rFonts w:asciiTheme="majorBidi" w:hAnsiTheme="majorBidi" w:cstheme="majorBidi"/>
          <w:color w:val="000000"/>
          <w:sz w:val="28"/>
          <w:szCs w:val="28"/>
          <w:shd w:val="clear" w:color="auto" w:fill="FFFFFF"/>
          <w:lang w:val="uk-UA"/>
        </w:rPr>
        <w:t>дину / HRP в кожну лунку; інкубували 30 хвилин при 37</w:t>
      </w:r>
      <w:r w:rsidRPr="00A145C8">
        <w:rPr>
          <w:rFonts w:asciiTheme="majorBidi" w:hAnsiTheme="majorBidi" w:cstheme="majorBidi"/>
          <w:color w:val="000000"/>
          <w:sz w:val="28"/>
          <w:szCs w:val="28"/>
          <w:shd w:val="clear" w:color="auto" w:fill="FFFFFF"/>
          <w:vertAlign w:val="superscript"/>
          <w:lang w:val="uk-UA"/>
        </w:rPr>
        <w:t>0</w:t>
      </w:r>
      <w:r w:rsidRPr="00A145C8">
        <w:rPr>
          <w:rFonts w:asciiTheme="majorBidi" w:hAnsiTheme="majorBidi" w:cstheme="majorBidi"/>
          <w:color w:val="000000"/>
          <w:sz w:val="28"/>
          <w:szCs w:val="28"/>
          <w:shd w:val="clear" w:color="auto" w:fill="FFFFFF"/>
          <w:lang w:val="uk-UA"/>
        </w:rPr>
        <w:t>С. Після цього лунки мікропланшетів ретельно промивали 3 рази буфером для промивок і в кожну лунку додавали по 100 мкл ро</w:t>
      </w:r>
      <w:r w:rsidRPr="00033731">
        <w:rPr>
          <w:rFonts w:asciiTheme="majorBidi" w:hAnsiTheme="majorBidi" w:cstheme="majorBidi"/>
          <w:color w:val="000000"/>
          <w:sz w:val="28"/>
          <w:szCs w:val="28"/>
          <w:shd w:val="clear" w:color="auto" w:fill="FFFFFF"/>
          <w:lang w:val="uk-UA"/>
        </w:rPr>
        <w:t xml:space="preserve">зчину субстрату ТМВ, інкубували 10 хв. при кімнатній температурі в темряві. Зупиняли реакцію додаванням в кожну лунку по 100 мкл стоп-розчину і протягом 5 хв </w:t>
      </w:r>
      <w:r w:rsidR="00150723">
        <w:rPr>
          <w:rFonts w:asciiTheme="majorBidi" w:hAnsiTheme="majorBidi" w:cstheme="majorBidi"/>
          <w:color w:val="000000"/>
          <w:sz w:val="28"/>
          <w:szCs w:val="28"/>
          <w:shd w:val="clear" w:color="auto" w:fill="FFFFFF"/>
          <w:lang w:val="uk-UA"/>
        </w:rPr>
        <w:t>п</w:t>
      </w:r>
      <w:r w:rsidRPr="00033731">
        <w:rPr>
          <w:rFonts w:asciiTheme="majorBidi" w:hAnsiTheme="majorBidi" w:cstheme="majorBidi"/>
          <w:color w:val="000000"/>
          <w:sz w:val="28"/>
          <w:szCs w:val="28"/>
          <w:shd w:val="clear" w:color="auto" w:fill="FFFFFF"/>
          <w:lang w:val="uk-UA"/>
        </w:rPr>
        <w:t>роби фотометрували при довжині хвилі 450 нм. Кількість оментин</w:t>
      </w:r>
      <w:r w:rsidR="00150723">
        <w:rPr>
          <w:rFonts w:asciiTheme="majorBidi" w:hAnsiTheme="majorBidi" w:cstheme="majorBidi"/>
          <w:color w:val="000000"/>
          <w:sz w:val="28"/>
          <w:szCs w:val="28"/>
          <w:shd w:val="clear" w:color="auto" w:fill="FFFFFF"/>
          <w:lang w:val="uk-UA"/>
        </w:rPr>
        <w:t>у</w:t>
      </w:r>
      <w:r w:rsidRPr="00033731">
        <w:rPr>
          <w:rFonts w:asciiTheme="majorBidi" w:hAnsiTheme="majorBidi" w:cstheme="majorBidi"/>
          <w:color w:val="000000"/>
          <w:sz w:val="28"/>
          <w:szCs w:val="28"/>
          <w:shd w:val="clear" w:color="auto" w:fill="FFFFFF"/>
          <w:lang w:val="uk-UA"/>
        </w:rPr>
        <w:t xml:space="preserve"> визначали за калібрувальною кривою, яку будували паралельно з визначенням </w:t>
      </w:r>
      <w:r w:rsidR="00150723">
        <w:rPr>
          <w:rFonts w:asciiTheme="majorBidi" w:hAnsiTheme="majorBidi" w:cstheme="majorBidi"/>
          <w:color w:val="000000"/>
          <w:sz w:val="28"/>
          <w:szCs w:val="28"/>
          <w:shd w:val="clear" w:color="auto" w:fill="FFFFFF"/>
          <w:lang w:val="uk-UA"/>
        </w:rPr>
        <w:t>у</w:t>
      </w:r>
      <w:r w:rsidRPr="00033731">
        <w:rPr>
          <w:rFonts w:asciiTheme="majorBidi" w:hAnsiTheme="majorBidi" w:cstheme="majorBidi"/>
          <w:color w:val="000000"/>
          <w:sz w:val="28"/>
          <w:szCs w:val="28"/>
          <w:shd w:val="clear" w:color="auto" w:fill="FFFFFF"/>
          <w:lang w:val="uk-UA"/>
        </w:rPr>
        <w:t xml:space="preserve"> пробах, використовуючи стандарти, що додаються до набору. </w:t>
      </w:r>
      <w:r w:rsidR="00150723">
        <w:rPr>
          <w:rFonts w:asciiTheme="majorBidi" w:hAnsiTheme="majorBidi" w:cstheme="majorBidi"/>
          <w:color w:val="000000"/>
          <w:sz w:val="28"/>
          <w:szCs w:val="28"/>
          <w:shd w:val="clear" w:color="auto" w:fill="FFFFFF"/>
          <w:lang w:val="uk-UA"/>
        </w:rPr>
        <w:t>Оскільки</w:t>
      </w:r>
      <w:r w:rsidRPr="00033731">
        <w:rPr>
          <w:rFonts w:asciiTheme="majorBidi" w:hAnsiTheme="majorBidi" w:cstheme="majorBidi"/>
          <w:color w:val="000000"/>
          <w:sz w:val="28"/>
          <w:szCs w:val="28"/>
          <w:shd w:val="clear" w:color="auto" w:fill="FFFFFF"/>
          <w:lang w:val="uk-UA"/>
        </w:rPr>
        <w:t xml:space="preserve"> в ході аналізу зразки були розведені, то отримані за калібрувальною кривою значення множили на коефіцієнт розведення (40) </w:t>
      </w:r>
      <w:r w:rsidRPr="00033731">
        <w:rPr>
          <w:rFonts w:asciiTheme="majorBidi" w:hAnsiTheme="majorBidi" w:cstheme="majorBidi"/>
          <w:color w:val="000000"/>
          <w:sz w:val="28"/>
          <w:szCs w:val="28"/>
          <w:shd w:val="clear" w:color="auto" w:fill="FFFFFF"/>
          <w:lang w:val="uk-UA"/>
        </w:rPr>
        <w:lastRenderedPageBreak/>
        <w:t>для отримання істинних результатів. Показники оментину</w:t>
      </w:r>
      <w:r w:rsidR="00D56353" w:rsidRPr="00033731">
        <w:rPr>
          <w:rFonts w:asciiTheme="majorBidi" w:hAnsiTheme="majorBidi" w:cstheme="majorBidi"/>
          <w:color w:val="000000"/>
          <w:sz w:val="28"/>
          <w:szCs w:val="28"/>
          <w:shd w:val="clear" w:color="auto" w:fill="FFFFFF"/>
          <w:lang w:val="uk-UA"/>
        </w:rPr>
        <w:t xml:space="preserve"> визначали </w:t>
      </w:r>
      <w:r w:rsidRPr="00033731">
        <w:rPr>
          <w:rFonts w:asciiTheme="majorBidi" w:hAnsiTheme="majorBidi" w:cstheme="majorBidi"/>
          <w:color w:val="000000"/>
          <w:sz w:val="28"/>
          <w:szCs w:val="28"/>
          <w:shd w:val="clear" w:color="auto" w:fill="FFFFFF"/>
          <w:lang w:val="uk-UA"/>
        </w:rPr>
        <w:t>в наногра</w:t>
      </w:r>
      <w:r w:rsidR="001C265C">
        <w:rPr>
          <w:rFonts w:asciiTheme="majorBidi" w:hAnsiTheme="majorBidi" w:cstheme="majorBidi"/>
          <w:color w:val="000000"/>
          <w:sz w:val="28"/>
          <w:szCs w:val="28"/>
          <w:shd w:val="clear" w:color="auto" w:fill="FFFFFF"/>
          <w:lang w:val="uk-UA"/>
        </w:rPr>
        <w:t xml:space="preserve">мах </w:t>
      </w:r>
      <w:r w:rsidR="00150723">
        <w:rPr>
          <w:rFonts w:asciiTheme="majorBidi" w:hAnsiTheme="majorBidi" w:cstheme="majorBidi"/>
          <w:color w:val="000000"/>
          <w:sz w:val="28"/>
          <w:szCs w:val="28"/>
          <w:shd w:val="clear" w:color="auto" w:fill="FFFFFF"/>
          <w:lang w:val="uk-UA"/>
        </w:rPr>
        <w:t>у</w:t>
      </w:r>
      <w:r w:rsidR="001C265C">
        <w:rPr>
          <w:rFonts w:asciiTheme="majorBidi" w:hAnsiTheme="majorBidi" w:cstheme="majorBidi"/>
          <w:color w:val="000000"/>
          <w:sz w:val="28"/>
          <w:szCs w:val="28"/>
          <w:shd w:val="clear" w:color="auto" w:fill="FFFFFF"/>
          <w:lang w:val="uk-UA"/>
        </w:rPr>
        <w:t xml:space="preserve"> мілілітрі сироватки - нг</w:t>
      </w:r>
      <w:r w:rsidRPr="00033731">
        <w:rPr>
          <w:rFonts w:asciiTheme="majorBidi" w:hAnsiTheme="majorBidi" w:cstheme="majorBidi"/>
          <w:color w:val="000000"/>
          <w:sz w:val="28"/>
          <w:szCs w:val="28"/>
          <w:shd w:val="clear" w:color="auto" w:fill="FFFFFF"/>
          <w:lang w:val="uk-UA"/>
        </w:rPr>
        <w:t>/мл.</w:t>
      </w:r>
    </w:p>
    <w:p w:rsidR="00D56353" w:rsidRPr="00A145C8" w:rsidRDefault="00D56353" w:rsidP="00346CB9">
      <w:pPr>
        <w:pStyle w:val="p2"/>
        <w:shd w:val="clear" w:color="auto" w:fill="FFFFFF"/>
        <w:spacing w:before="0" w:beforeAutospacing="0" w:after="0" w:afterAutospacing="0" w:line="360" w:lineRule="auto"/>
        <w:ind w:firstLine="720"/>
        <w:jc w:val="both"/>
        <w:rPr>
          <w:rFonts w:asciiTheme="majorBidi" w:hAnsiTheme="majorBidi" w:cstheme="majorBidi"/>
          <w:color w:val="000000"/>
          <w:sz w:val="28"/>
          <w:szCs w:val="28"/>
          <w:shd w:val="clear" w:color="auto" w:fill="FFFFFF"/>
          <w:lang w:val="uk-UA"/>
        </w:rPr>
      </w:pPr>
      <w:r w:rsidRPr="00033731">
        <w:rPr>
          <w:rFonts w:asciiTheme="majorBidi" w:hAnsiTheme="majorBidi" w:cstheme="majorBidi"/>
          <w:color w:val="000000"/>
          <w:sz w:val="28"/>
          <w:szCs w:val="28"/>
          <w:shd w:val="clear" w:color="auto" w:fill="FFFFFF"/>
          <w:lang w:val="uk-UA"/>
        </w:rPr>
        <w:t>Визначення рівня вісфатину (</w:t>
      </w:r>
      <w:r w:rsidRPr="00033731">
        <w:rPr>
          <w:rFonts w:asciiTheme="majorBidi" w:hAnsiTheme="majorBidi" w:cstheme="majorBidi"/>
          <w:sz w:val="28"/>
          <w:szCs w:val="28"/>
        </w:rPr>
        <w:t>Visfatin</w:t>
      </w:r>
      <w:r w:rsidRPr="00033731">
        <w:rPr>
          <w:rFonts w:asciiTheme="majorBidi" w:hAnsiTheme="majorBidi" w:cstheme="majorBidi"/>
          <w:sz w:val="28"/>
          <w:szCs w:val="28"/>
          <w:lang w:val="uk-UA"/>
        </w:rPr>
        <w:t>)</w:t>
      </w:r>
      <w:r w:rsidRPr="00033731">
        <w:rPr>
          <w:rFonts w:asciiTheme="majorBidi" w:hAnsiTheme="majorBidi" w:cstheme="majorBidi"/>
          <w:color w:val="000000"/>
          <w:sz w:val="28"/>
          <w:szCs w:val="28"/>
          <w:shd w:val="clear" w:color="auto" w:fill="FFFFFF"/>
          <w:lang w:val="uk-UA"/>
        </w:rPr>
        <w:t xml:space="preserve"> в сироватці крові проводили імуноферментним методом з використанням комерційних тест-систем</w:t>
      </w:r>
      <w:r w:rsidR="00346CB9" w:rsidRPr="00033731">
        <w:rPr>
          <w:rFonts w:asciiTheme="majorBidi" w:hAnsiTheme="majorBidi" w:cstheme="majorBidi"/>
          <w:color w:val="000000"/>
          <w:sz w:val="28"/>
          <w:szCs w:val="28"/>
          <w:shd w:val="clear" w:color="auto" w:fill="FFFFFF"/>
          <w:lang w:val="uk-UA"/>
        </w:rPr>
        <w:t xml:space="preserve"> (</w:t>
      </w:r>
      <w:r w:rsidR="00346CB9" w:rsidRPr="00033731">
        <w:rPr>
          <w:rFonts w:asciiTheme="majorBidi" w:hAnsiTheme="majorBidi" w:cstheme="majorBidi"/>
          <w:sz w:val="28"/>
          <w:szCs w:val="28"/>
        </w:rPr>
        <w:t>Visfatin</w:t>
      </w:r>
      <w:r w:rsidR="00346CB9" w:rsidRPr="00033731">
        <w:rPr>
          <w:rFonts w:asciiTheme="majorBidi" w:hAnsiTheme="majorBidi" w:cstheme="majorBidi"/>
          <w:sz w:val="28"/>
          <w:szCs w:val="28"/>
          <w:lang w:val="uk-UA"/>
        </w:rPr>
        <w:t xml:space="preserve"> </w:t>
      </w:r>
      <w:r w:rsidR="00346CB9" w:rsidRPr="00033731">
        <w:rPr>
          <w:rFonts w:asciiTheme="majorBidi" w:hAnsiTheme="majorBidi" w:cstheme="majorBidi"/>
          <w:sz w:val="28"/>
          <w:szCs w:val="28"/>
        </w:rPr>
        <w:t>Enzyme</w:t>
      </w:r>
      <w:r w:rsidR="00346CB9" w:rsidRPr="00033731">
        <w:rPr>
          <w:rFonts w:asciiTheme="majorBidi" w:hAnsiTheme="majorBidi" w:cstheme="majorBidi"/>
          <w:sz w:val="28"/>
          <w:szCs w:val="28"/>
          <w:lang w:val="uk-UA"/>
        </w:rPr>
        <w:t xml:space="preserve"> </w:t>
      </w:r>
      <w:r w:rsidR="00346CB9" w:rsidRPr="00033731">
        <w:rPr>
          <w:rFonts w:asciiTheme="majorBidi" w:hAnsiTheme="majorBidi" w:cstheme="majorBidi"/>
          <w:sz w:val="28"/>
          <w:szCs w:val="28"/>
        </w:rPr>
        <w:t>Immunoassay</w:t>
      </w:r>
      <w:r w:rsidR="00346CB9" w:rsidRPr="00033731">
        <w:rPr>
          <w:rFonts w:asciiTheme="majorBidi" w:hAnsiTheme="majorBidi" w:cstheme="majorBidi"/>
          <w:sz w:val="28"/>
          <w:szCs w:val="28"/>
          <w:lang w:val="uk-UA"/>
        </w:rPr>
        <w:t>)</w:t>
      </w:r>
      <w:r w:rsidRPr="00033731">
        <w:rPr>
          <w:rFonts w:asciiTheme="majorBidi" w:hAnsiTheme="majorBidi" w:cstheme="majorBidi"/>
          <w:color w:val="000000"/>
          <w:sz w:val="28"/>
          <w:szCs w:val="28"/>
          <w:shd w:val="clear" w:color="auto" w:fill="FFFFFF"/>
          <w:lang w:val="uk-UA"/>
        </w:rPr>
        <w:t xml:space="preserve"> виробництва фірми «</w:t>
      </w:r>
      <w:r w:rsidRPr="00033731">
        <w:rPr>
          <w:rFonts w:asciiTheme="majorBidi" w:hAnsiTheme="majorBidi" w:cstheme="majorBidi"/>
          <w:color w:val="000000"/>
          <w:sz w:val="28"/>
          <w:szCs w:val="28"/>
          <w:shd w:val="clear" w:color="auto" w:fill="FFFFFF"/>
          <w:lang w:val="en-US"/>
        </w:rPr>
        <w:t>Bio</w:t>
      </w:r>
      <w:r w:rsidRPr="00033731">
        <w:rPr>
          <w:rFonts w:asciiTheme="majorBidi" w:hAnsiTheme="majorBidi" w:cstheme="majorBidi"/>
          <w:color w:val="000000"/>
          <w:sz w:val="28"/>
          <w:szCs w:val="28"/>
          <w:shd w:val="clear" w:color="auto" w:fill="FFFFFF"/>
          <w:lang w:val="uk-UA"/>
        </w:rPr>
        <w:t xml:space="preserve"> </w:t>
      </w:r>
      <w:r w:rsidRPr="00033731">
        <w:rPr>
          <w:rFonts w:asciiTheme="majorBidi" w:hAnsiTheme="majorBidi" w:cstheme="majorBidi"/>
          <w:color w:val="000000"/>
          <w:sz w:val="28"/>
          <w:szCs w:val="28"/>
          <w:shd w:val="clear" w:color="auto" w:fill="FFFFFF"/>
          <w:lang w:val="en-US"/>
        </w:rPr>
        <w:t>Vendor</w:t>
      </w:r>
      <w:r w:rsidRPr="00033731">
        <w:rPr>
          <w:rFonts w:asciiTheme="majorBidi" w:hAnsiTheme="majorBidi" w:cstheme="majorBidi"/>
          <w:color w:val="000000"/>
          <w:sz w:val="28"/>
          <w:szCs w:val="28"/>
          <w:shd w:val="clear" w:color="auto" w:fill="FFFFFF"/>
          <w:lang w:val="uk-UA"/>
        </w:rPr>
        <w:t>» (</w:t>
      </w:r>
      <w:r w:rsidRPr="00033731">
        <w:rPr>
          <w:rFonts w:asciiTheme="majorBidi" w:hAnsiTheme="majorBidi" w:cstheme="majorBidi"/>
          <w:color w:val="000000"/>
          <w:sz w:val="28"/>
          <w:szCs w:val="28"/>
          <w:shd w:val="clear" w:color="auto" w:fill="FFFFFF"/>
          <w:lang w:val="uk-UA" w:bidi="ar-LB"/>
        </w:rPr>
        <w:t>Чеська Республіка</w:t>
      </w:r>
      <w:r w:rsidRPr="00033731">
        <w:rPr>
          <w:rFonts w:asciiTheme="majorBidi" w:hAnsiTheme="majorBidi" w:cstheme="majorBidi"/>
          <w:color w:val="000000"/>
          <w:sz w:val="28"/>
          <w:szCs w:val="28"/>
          <w:shd w:val="clear" w:color="auto" w:fill="FFFFFF"/>
          <w:lang w:val="uk-UA"/>
        </w:rPr>
        <w:t xml:space="preserve">) </w:t>
      </w:r>
      <w:r w:rsidR="006920D8">
        <w:rPr>
          <w:rFonts w:asciiTheme="majorBidi" w:hAnsiTheme="majorBidi" w:cstheme="majorBidi"/>
          <w:color w:val="000000"/>
          <w:sz w:val="28"/>
          <w:szCs w:val="28"/>
          <w:shd w:val="clear" w:color="auto" w:fill="FFFFFF"/>
          <w:lang w:val="uk-UA"/>
        </w:rPr>
        <w:t xml:space="preserve">за </w:t>
      </w:r>
      <w:r w:rsidRPr="00A145C8">
        <w:rPr>
          <w:rFonts w:asciiTheme="majorBidi" w:hAnsiTheme="majorBidi" w:cstheme="majorBidi"/>
          <w:color w:val="000000"/>
          <w:sz w:val="28"/>
          <w:szCs w:val="28"/>
          <w:shd w:val="clear" w:color="auto" w:fill="FFFFFF"/>
          <w:lang w:val="uk-UA"/>
        </w:rPr>
        <w:t>додано</w:t>
      </w:r>
      <w:r w:rsidR="006920D8" w:rsidRPr="00A145C8">
        <w:rPr>
          <w:rFonts w:asciiTheme="majorBidi" w:hAnsiTheme="majorBidi" w:cstheme="majorBidi"/>
          <w:color w:val="000000"/>
          <w:sz w:val="28"/>
          <w:szCs w:val="28"/>
          <w:shd w:val="clear" w:color="auto" w:fill="FFFFFF"/>
          <w:lang w:val="uk-UA"/>
        </w:rPr>
        <w:t>ю</w:t>
      </w:r>
      <w:r w:rsidRPr="00A145C8">
        <w:rPr>
          <w:rFonts w:asciiTheme="majorBidi" w:hAnsiTheme="majorBidi" w:cstheme="majorBidi"/>
          <w:color w:val="000000"/>
          <w:sz w:val="28"/>
          <w:szCs w:val="28"/>
          <w:shd w:val="clear" w:color="auto" w:fill="FFFFFF"/>
          <w:lang w:val="uk-UA"/>
        </w:rPr>
        <w:t xml:space="preserve"> до набору інструкці</w:t>
      </w:r>
      <w:r w:rsidR="006920D8" w:rsidRPr="00A145C8">
        <w:rPr>
          <w:rFonts w:asciiTheme="majorBidi" w:hAnsiTheme="majorBidi" w:cstheme="majorBidi"/>
          <w:color w:val="000000"/>
          <w:sz w:val="28"/>
          <w:szCs w:val="28"/>
          <w:shd w:val="clear" w:color="auto" w:fill="FFFFFF"/>
          <w:lang w:val="uk-UA"/>
        </w:rPr>
        <w:t>єю</w:t>
      </w:r>
      <w:r w:rsidRPr="00A145C8">
        <w:rPr>
          <w:rFonts w:asciiTheme="majorBidi" w:hAnsiTheme="majorBidi" w:cstheme="majorBidi"/>
          <w:color w:val="000000"/>
          <w:sz w:val="28"/>
          <w:szCs w:val="28"/>
          <w:shd w:val="clear" w:color="auto" w:fill="FFFFFF"/>
          <w:lang w:val="uk-UA"/>
        </w:rPr>
        <w:t xml:space="preserve"> на імуноферментному аналізаторі «Labline-90» (Австрія).</w:t>
      </w:r>
    </w:p>
    <w:p w:rsidR="00D56353" w:rsidRPr="00033731" w:rsidRDefault="00D81B33" w:rsidP="00D56353">
      <w:pPr>
        <w:pStyle w:val="p2"/>
        <w:shd w:val="clear" w:color="auto" w:fill="FFFFFF"/>
        <w:spacing w:before="0" w:beforeAutospacing="0" w:after="0" w:afterAutospacing="0" w:line="360" w:lineRule="auto"/>
        <w:ind w:firstLine="720"/>
        <w:jc w:val="both"/>
        <w:rPr>
          <w:rFonts w:asciiTheme="majorBidi" w:hAnsiTheme="majorBidi" w:cstheme="majorBidi"/>
          <w:color w:val="000000"/>
          <w:sz w:val="28"/>
          <w:szCs w:val="28"/>
          <w:shd w:val="clear" w:color="auto" w:fill="FFFFFF"/>
          <w:lang w:val="uk-UA"/>
        </w:rPr>
      </w:pPr>
      <w:r w:rsidRPr="00A145C8">
        <w:rPr>
          <w:rFonts w:asciiTheme="majorBidi" w:hAnsiTheme="majorBidi" w:cstheme="majorBidi"/>
          <w:color w:val="000000"/>
          <w:sz w:val="28"/>
          <w:szCs w:val="28"/>
          <w:shd w:val="clear" w:color="auto" w:fill="FFFFFF"/>
          <w:lang w:val="uk-UA"/>
        </w:rPr>
        <w:t xml:space="preserve">У відповідні лунки спеціального планшета додавали по 100 мкл кожного стандарту, контролю </w:t>
      </w:r>
      <w:r w:rsidR="006920D8" w:rsidRPr="00A145C8">
        <w:rPr>
          <w:rFonts w:asciiTheme="majorBidi" w:hAnsiTheme="majorBidi" w:cstheme="majorBidi"/>
          <w:color w:val="000000"/>
          <w:sz w:val="28"/>
          <w:szCs w:val="28"/>
          <w:shd w:val="clear" w:color="auto" w:fill="FFFFFF"/>
          <w:lang w:val="uk-UA"/>
        </w:rPr>
        <w:t>й</w:t>
      </w:r>
      <w:r w:rsidRPr="00A145C8">
        <w:rPr>
          <w:rFonts w:asciiTheme="majorBidi" w:hAnsiTheme="majorBidi" w:cstheme="majorBidi"/>
          <w:color w:val="000000"/>
          <w:sz w:val="28"/>
          <w:szCs w:val="28"/>
          <w:shd w:val="clear" w:color="auto" w:fill="FFFFFF"/>
          <w:lang w:val="uk-UA"/>
        </w:rPr>
        <w:t xml:space="preserve"> розведеного зразка; інкубували 1,5 години при при 37</w:t>
      </w:r>
      <w:r w:rsidRPr="00A145C8">
        <w:rPr>
          <w:rFonts w:asciiTheme="majorBidi" w:hAnsiTheme="majorBidi" w:cstheme="majorBidi"/>
          <w:color w:val="000000"/>
          <w:sz w:val="28"/>
          <w:szCs w:val="28"/>
          <w:shd w:val="clear" w:color="auto" w:fill="FFFFFF"/>
          <w:vertAlign w:val="superscript"/>
          <w:lang w:val="uk-UA"/>
        </w:rPr>
        <w:t>0</w:t>
      </w:r>
      <w:r w:rsidRPr="00A145C8">
        <w:rPr>
          <w:rFonts w:asciiTheme="majorBidi" w:hAnsiTheme="majorBidi" w:cstheme="majorBidi"/>
          <w:color w:val="000000"/>
          <w:sz w:val="28"/>
          <w:szCs w:val="28"/>
          <w:shd w:val="clear" w:color="auto" w:fill="FFFFFF"/>
          <w:lang w:val="uk-UA"/>
        </w:rPr>
        <w:t>С на шейкері (1-2 цикл</w:t>
      </w:r>
      <w:r w:rsidR="006920D8" w:rsidRPr="00A145C8">
        <w:rPr>
          <w:rFonts w:asciiTheme="majorBidi" w:hAnsiTheme="majorBidi" w:cstheme="majorBidi"/>
          <w:color w:val="000000"/>
          <w:sz w:val="28"/>
          <w:szCs w:val="28"/>
          <w:shd w:val="clear" w:color="auto" w:fill="FFFFFF"/>
          <w:lang w:val="uk-UA"/>
        </w:rPr>
        <w:t>и на</w:t>
      </w:r>
      <w:r w:rsidRPr="00A145C8">
        <w:rPr>
          <w:rFonts w:asciiTheme="majorBidi" w:hAnsiTheme="majorBidi" w:cstheme="majorBidi"/>
          <w:color w:val="000000"/>
          <w:sz w:val="28"/>
          <w:szCs w:val="28"/>
          <w:shd w:val="clear" w:color="auto" w:fill="FFFFFF"/>
          <w:lang w:val="uk-UA"/>
        </w:rPr>
        <w:t xml:space="preserve"> секунду). Потім лунки мікропланшетів ретельно промивали 4 рази буфером для промивок і додавали по 200 мкл біотінового кон'югату антитіл </w:t>
      </w:r>
      <w:r w:rsidR="006920D8" w:rsidRPr="00A145C8">
        <w:rPr>
          <w:rFonts w:asciiTheme="majorBidi" w:hAnsiTheme="majorBidi" w:cstheme="majorBidi"/>
          <w:color w:val="000000"/>
          <w:sz w:val="28"/>
          <w:szCs w:val="28"/>
          <w:shd w:val="clear" w:color="auto" w:fill="FFFFFF"/>
          <w:lang w:val="uk-UA"/>
        </w:rPr>
        <w:t>у</w:t>
      </w:r>
      <w:r w:rsidRPr="00A145C8">
        <w:rPr>
          <w:rFonts w:asciiTheme="majorBidi" w:hAnsiTheme="majorBidi" w:cstheme="majorBidi"/>
          <w:color w:val="000000"/>
          <w:sz w:val="28"/>
          <w:szCs w:val="28"/>
          <w:shd w:val="clear" w:color="auto" w:fill="FFFFFF"/>
          <w:lang w:val="uk-UA"/>
        </w:rPr>
        <w:t xml:space="preserve"> кожну лунку. Пр</w:t>
      </w:r>
      <w:r w:rsidR="00EC4B6B" w:rsidRPr="00A145C8">
        <w:rPr>
          <w:rFonts w:asciiTheme="majorBidi" w:hAnsiTheme="majorBidi" w:cstheme="majorBidi"/>
          <w:color w:val="000000"/>
          <w:sz w:val="28"/>
          <w:szCs w:val="28"/>
          <w:shd w:val="clear" w:color="auto" w:fill="FFFFFF"/>
          <w:lang w:val="uk-UA"/>
        </w:rPr>
        <w:t>оби</w:t>
      </w:r>
      <w:r w:rsidR="00EC4B6B" w:rsidRPr="00033731">
        <w:rPr>
          <w:rFonts w:asciiTheme="majorBidi" w:hAnsiTheme="majorBidi" w:cstheme="majorBidi"/>
          <w:color w:val="000000"/>
          <w:sz w:val="28"/>
          <w:szCs w:val="28"/>
          <w:shd w:val="clear" w:color="auto" w:fill="FFFFFF"/>
          <w:lang w:val="uk-UA"/>
        </w:rPr>
        <w:t xml:space="preserve"> інкубували 30 хв при 25</w:t>
      </w:r>
      <w:r w:rsidRPr="00501AB2">
        <w:rPr>
          <w:rFonts w:asciiTheme="majorBidi" w:hAnsiTheme="majorBidi" w:cstheme="majorBidi"/>
          <w:color w:val="000000"/>
          <w:sz w:val="28"/>
          <w:szCs w:val="28"/>
          <w:shd w:val="clear" w:color="auto" w:fill="FFFFFF"/>
          <w:vertAlign w:val="superscript"/>
          <w:lang w:val="uk-UA"/>
        </w:rPr>
        <w:t>0</w:t>
      </w:r>
      <w:r w:rsidRPr="00033731">
        <w:rPr>
          <w:rFonts w:asciiTheme="majorBidi" w:hAnsiTheme="majorBidi" w:cstheme="majorBidi"/>
          <w:color w:val="000000"/>
          <w:sz w:val="28"/>
          <w:szCs w:val="28"/>
          <w:shd w:val="clear" w:color="auto" w:fill="FFFFFF"/>
          <w:lang w:val="uk-UA"/>
        </w:rPr>
        <w:t>С. Після цього лунки планшета ще раз промивали 4 рази буфером для промивок і додавали по 100 мкл розчину кон'югату стрептав</w:t>
      </w:r>
      <w:r w:rsidR="006920D8">
        <w:rPr>
          <w:rFonts w:asciiTheme="majorBidi" w:hAnsiTheme="majorBidi" w:cstheme="majorBidi"/>
          <w:color w:val="000000"/>
          <w:sz w:val="28"/>
          <w:szCs w:val="28"/>
          <w:shd w:val="clear" w:color="auto" w:fill="FFFFFF"/>
          <w:lang w:val="uk-UA"/>
        </w:rPr>
        <w:t>і</w:t>
      </w:r>
      <w:r w:rsidRPr="00033731">
        <w:rPr>
          <w:rFonts w:asciiTheme="majorBidi" w:hAnsiTheme="majorBidi" w:cstheme="majorBidi"/>
          <w:color w:val="000000"/>
          <w:sz w:val="28"/>
          <w:szCs w:val="28"/>
          <w:shd w:val="clear" w:color="auto" w:fill="FFFFFF"/>
          <w:lang w:val="uk-UA"/>
        </w:rPr>
        <w:t xml:space="preserve">дин / HRP </w:t>
      </w:r>
      <w:r w:rsidR="006920D8">
        <w:rPr>
          <w:rFonts w:asciiTheme="majorBidi" w:hAnsiTheme="majorBidi" w:cstheme="majorBidi"/>
          <w:color w:val="000000"/>
          <w:sz w:val="28"/>
          <w:szCs w:val="28"/>
          <w:shd w:val="clear" w:color="auto" w:fill="FFFFFF"/>
          <w:lang w:val="uk-UA"/>
        </w:rPr>
        <w:t>у</w:t>
      </w:r>
      <w:r w:rsidRPr="00033731">
        <w:rPr>
          <w:rFonts w:asciiTheme="majorBidi" w:hAnsiTheme="majorBidi" w:cstheme="majorBidi"/>
          <w:color w:val="000000"/>
          <w:sz w:val="28"/>
          <w:szCs w:val="28"/>
          <w:shd w:val="clear" w:color="auto" w:fill="FFFFFF"/>
          <w:lang w:val="uk-UA"/>
        </w:rPr>
        <w:t xml:space="preserve"> кожну лу</w:t>
      </w:r>
      <w:r w:rsidR="00EC4B6B" w:rsidRPr="00033731">
        <w:rPr>
          <w:rFonts w:asciiTheme="majorBidi" w:hAnsiTheme="majorBidi" w:cstheme="majorBidi"/>
          <w:color w:val="000000"/>
          <w:sz w:val="28"/>
          <w:szCs w:val="28"/>
          <w:shd w:val="clear" w:color="auto" w:fill="FFFFFF"/>
          <w:lang w:val="uk-UA"/>
        </w:rPr>
        <w:t>нку; інкубували 45 хвилин при 25</w:t>
      </w:r>
      <w:r w:rsidRPr="00501AB2">
        <w:rPr>
          <w:rFonts w:asciiTheme="majorBidi" w:hAnsiTheme="majorBidi" w:cstheme="majorBidi"/>
          <w:color w:val="000000"/>
          <w:sz w:val="28"/>
          <w:szCs w:val="28"/>
          <w:shd w:val="clear" w:color="auto" w:fill="FFFFFF"/>
          <w:vertAlign w:val="superscript"/>
          <w:lang w:val="uk-UA"/>
        </w:rPr>
        <w:t>0</w:t>
      </w:r>
      <w:r w:rsidRPr="00033731">
        <w:rPr>
          <w:rFonts w:asciiTheme="majorBidi" w:hAnsiTheme="majorBidi" w:cstheme="majorBidi"/>
          <w:color w:val="000000"/>
          <w:sz w:val="28"/>
          <w:szCs w:val="28"/>
          <w:shd w:val="clear" w:color="auto" w:fill="FFFFFF"/>
          <w:lang w:val="uk-UA"/>
        </w:rPr>
        <w:t xml:space="preserve">С, акуратно перемішували. Після цього лунки </w:t>
      </w:r>
      <w:r w:rsidRPr="00A145C8">
        <w:rPr>
          <w:rFonts w:asciiTheme="majorBidi" w:hAnsiTheme="majorBidi" w:cstheme="majorBidi"/>
          <w:color w:val="000000"/>
          <w:sz w:val="28"/>
          <w:szCs w:val="28"/>
          <w:shd w:val="clear" w:color="auto" w:fill="FFFFFF"/>
          <w:lang w:val="uk-UA"/>
        </w:rPr>
        <w:t>мікропланшетів ретельно промивали 4 рази буфером для промивок і в кожну лунку додавали по 100</w:t>
      </w:r>
      <w:r w:rsidR="006920D8" w:rsidRPr="00A145C8">
        <w:rPr>
          <w:rFonts w:asciiTheme="majorBidi" w:hAnsiTheme="majorBidi" w:cstheme="majorBidi"/>
          <w:color w:val="000000"/>
          <w:sz w:val="28"/>
          <w:szCs w:val="28"/>
          <w:shd w:val="clear" w:color="auto" w:fill="FFFFFF"/>
          <w:lang w:val="uk-UA"/>
        </w:rPr>
        <w:t> </w:t>
      </w:r>
      <w:r w:rsidRPr="00A145C8">
        <w:rPr>
          <w:rFonts w:asciiTheme="majorBidi" w:hAnsiTheme="majorBidi" w:cstheme="majorBidi"/>
          <w:color w:val="000000"/>
          <w:sz w:val="28"/>
          <w:szCs w:val="28"/>
          <w:shd w:val="clear" w:color="auto" w:fill="FFFFFF"/>
          <w:lang w:val="uk-UA"/>
        </w:rPr>
        <w:t>мкл розчину субстрату ТМВ, інкубували 30 хв при кімнатній температурі в темному місці при акуратно перемішуванні (1-2 цикл</w:t>
      </w:r>
      <w:r w:rsidR="00E65592" w:rsidRPr="00A145C8">
        <w:rPr>
          <w:rFonts w:asciiTheme="majorBidi" w:hAnsiTheme="majorBidi" w:cstheme="majorBidi"/>
          <w:color w:val="000000"/>
          <w:sz w:val="28"/>
          <w:szCs w:val="28"/>
          <w:shd w:val="clear" w:color="auto" w:fill="FFFFFF"/>
          <w:lang w:val="uk-UA"/>
        </w:rPr>
        <w:t>и на</w:t>
      </w:r>
      <w:r w:rsidRPr="00A145C8">
        <w:rPr>
          <w:rFonts w:asciiTheme="majorBidi" w:hAnsiTheme="majorBidi" w:cstheme="majorBidi"/>
          <w:color w:val="000000"/>
          <w:sz w:val="28"/>
          <w:szCs w:val="28"/>
          <w:shd w:val="clear" w:color="auto" w:fill="FFFFFF"/>
          <w:lang w:val="uk-UA"/>
        </w:rPr>
        <w:t xml:space="preserve"> секунду). Зупиняли реакцію додаванням в кожну лунку по</w:t>
      </w:r>
      <w:r w:rsidRPr="00033731">
        <w:rPr>
          <w:rFonts w:asciiTheme="majorBidi" w:hAnsiTheme="majorBidi" w:cstheme="majorBidi"/>
          <w:color w:val="000000"/>
          <w:sz w:val="28"/>
          <w:szCs w:val="28"/>
          <w:shd w:val="clear" w:color="auto" w:fill="FFFFFF"/>
          <w:lang w:val="uk-UA"/>
        </w:rPr>
        <w:t xml:space="preserve"> 50 мкл стоп-розчину і негайно </w:t>
      </w:r>
      <w:r w:rsidR="00E65592">
        <w:rPr>
          <w:rFonts w:asciiTheme="majorBidi" w:hAnsiTheme="majorBidi" w:cstheme="majorBidi"/>
          <w:color w:val="000000"/>
          <w:sz w:val="28"/>
          <w:szCs w:val="28"/>
          <w:shd w:val="clear" w:color="auto" w:fill="FFFFFF"/>
          <w:lang w:val="uk-UA"/>
        </w:rPr>
        <w:t>праховувал</w:t>
      </w:r>
      <w:r w:rsidRPr="00033731">
        <w:rPr>
          <w:rFonts w:asciiTheme="majorBidi" w:hAnsiTheme="majorBidi" w:cstheme="majorBidi"/>
          <w:color w:val="000000"/>
          <w:sz w:val="28"/>
          <w:szCs w:val="28"/>
          <w:shd w:val="clear" w:color="auto" w:fill="FFFFFF"/>
          <w:lang w:val="uk-UA"/>
        </w:rPr>
        <w:t>и абсорбцію при фотометр</w:t>
      </w:r>
      <w:r w:rsidR="00E65592">
        <w:rPr>
          <w:rFonts w:asciiTheme="majorBidi" w:hAnsiTheme="majorBidi" w:cstheme="majorBidi"/>
          <w:color w:val="000000"/>
          <w:sz w:val="28"/>
          <w:szCs w:val="28"/>
          <w:shd w:val="clear" w:color="auto" w:fill="FFFFFF"/>
          <w:lang w:val="uk-UA"/>
        </w:rPr>
        <w:t>уванні</w:t>
      </w:r>
      <w:r w:rsidRPr="00033731">
        <w:rPr>
          <w:rFonts w:asciiTheme="majorBidi" w:hAnsiTheme="majorBidi" w:cstheme="majorBidi"/>
          <w:color w:val="000000"/>
          <w:sz w:val="28"/>
          <w:szCs w:val="28"/>
          <w:shd w:val="clear" w:color="auto" w:fill="FFFFFF"/>
          <w:lang w:val="uk-UA"/>
        </w:rPr>
        <w:t xml:space="preserve"> при довжині хвилі 450 нм. Кількість вісфат</w:t>
      </w:r>
      <w:r w:rsidR="00E65592">
        <w:rPr>
          <w:rFonts w:asciiTheme="majorBidi" w:hAnsiTheme="majorBidi" w:cstheme="majorBidi"/>
          <w:color w:val="000000"/>
          <w:sz w:val="28"/>
          <w:szCs w:val="28"/>
          <w:shd w:val="clear" w:color="auto" w:fill="FFFFFF"/>
          <w:lang w:val="uk-UA"/>
        </w:rPr>
        <w:t>и</w:t>
      </w:r>
      <w:r w:rsidRPr="00033731">
        <w:rPr>
          <w:rFonts w:asciiTheme="majorBidi" w:hAnsiTheme="majorBidi" w:cstheme="majorBidi"/>
          <w:color w:val="000000"/>
          <w:sz w:val="28"/>
          <w:szCs w:val="28"/>
          <w:shd w:val="clear" w:color="auto" w:fill="FFFFFF"/>
          <w:lang w:val="uk-UA"/>
        </w:rPr>
        <w:t>н</w:t>
      </w:r>
      <w:r w:rsidR="00E65592">
        <w:rPr>
          <w:rFonts w:asciiTheme="majorBidi" w:hAnsiTheme="majorBidi" w:cstheme="majorBidi"/>
          <w:color w:val="000000"/>
          <w:sz w:val="28"/>
          <w:szCs w:val="28"/>
          <w:shd w:val="clear" w:color="auto" w:fill="FFFFFF"/>
          <w:lang w:val="uk-UA"/>
        </w:rPr>
        <w:t>у</w:t>
      </w:r>
      <w:r w:rsidRPr="00033731">
        <w:rPr>
          <w:rFonts w:asciiTheme="majorBidi" w:hAnsiTheme="majorBidi" w:cstheme="majorBidi"/>
          <w:color w:val="000000"/>
          <w:sz w:val="28"/>
          <w:szCs w:val="28"/>
          <w:shd w:val="clear" w:color="auto" w:fill="FFFFFF"/>
          <w:lang w:val="uk-UA"/>
        </w:rPr>
        <w:t xml:space="preserve"> визначали </w:t>
      </w:r>
      <w:r w:rsidR="00E65592">
        <w:rPr>
          <w:rFonts w:asciiTheme="majorBidi" w:hAnsiTheme="majorBidi" w:cstheme="majorBidi"/>
          <w:color w:val="000000"/>
          <w:sz w:val="28"/>
          <w:szCs w:val="28"/>
          <w:shd w:val="clear" w:color="auto" w:fill="FFFFFF"/>
          <w:lang w:val="uk-UA"/>
        </w:rPr>
        <w:t>за</w:t>
      </w:r>
      <w:r w:rsidRPr="00033731">
        <w:rPr>
          <w:rFonts w:asciiTheme="majorBidi" w:hAnsiTheme="majorBidi" w:cstheme="majorBidi"/>
          <w:color w:val="000000"/>
          <w:sz w:val="28"/>
          <w:szCs w:val="28"/>
          <w:shd w:val="clear" w:color="auto" w:fill="FFFFFF"/>
          <w:lang w:val="uk-UA"/>
        </w:rPr>
        <w:t xml:space="preserve"> калібрувально</w:t>
      </w:r>
      <w:r w:rsidR="00E65592">
        <w:rPr>
          <w:rFonts w:asciiTheme="majorBidi" w:hAnsiTheme="majorBidi" w:cstheme="majorBidi"/>
          <w:color w:val="000000"/>
          <w:sz w:val="28"/>
          <w:szCs w:val="28"/>
          <w:shd w:val="clear" w:color="auto" w:fill="FFFFFF"/>
          <w:lang w:val="uk-UA"/>
        </w:rPr>
        <w:t>ю</w:t>
      </w:r>
      <w:r w:rsidRPr="00033731">
        <w:rPr>
          <w:rFonts w:asciiTheme="majorBidi" w:hAnsiTheme="majorBidi" w:cstheme="majorBidi"/>
          <w:color w:val="000000"/>
          <w:sz w:val="28"/>
          <w:szCs w:val="28"/>
          <w:shd w:val="clear" w:color="auto" w:fill="FFFFFF"/>
          <w:lang w:val="uk-UA"/>
        </w:rPr>
        <w:t xml:space="preserve"> криво</w:t>
      </w:r>
      <w:r w:rsidR="00E65592">
        <w:rPr>
          <w:rFonts w:asciiTheme="majorBidi" w:hAnsiTheme="majorBidi" w:cstheme="majorBidi"/>
          <w:color w:val="000000"/>
          <w:sz w:val="28"/>
          <w:szCs w:val="28"/>
          <w:shd w:val="clear" w:color="auto" w:fill="FFFFFF"/>
          <w:lang w:val="uk-UA"/>
        </w:rPr>
        <w:t>ю</w:t>
      </w:r>
      <w:r w:rsidRPr="00033731">
        <w:rPr>
          <w:rFonts w:asciiTheme="majorBidi" w:hAnsiTheme="majorBidi" w:cstheme="majorBidi"/>
          <w:color w:val="000000"/>
          <w:sz w:val="28"/>
          <w:szCs w:val="28"/>
          <w:shd w:val="clear" w:color="auto" w:fill="FFFFFF"/>
          <w:lang w:val="uk-UA"/>
        </w:rPr>
        <w:t xml:space="preserve">, яку будували паралельно з визначенням </w:t>
      </w:r>
      <w:r w:rsidR="00E65592">
        <w:rPr>
          <w:rFonts w:asciiTheme="majorBidi" w:hAnsiTheme="majorBidi" w:cstheme="majorBidi"/>
          <w:color w:val="000000"/>
          <w:sz w:val="28"/>
          <w:szCs w:val="28"/>
          <w:shd w:val="clear" w:color="auto" w:fill="FFFFFF"/>
          <w:lang w:val="uk-UA"/>
        </w:rPr>
        <w:t>у</w:t>
      </w:r>
      <w:r w:rsidRPr="00033731">
        <w:rPr>
          <w:rFonts w:asciiTheme="majorBidi" w:hAnsiTheme="majorBidi" w:cstheme="majorBidi"/>
          <w:color w:val="000000"/>
          <w:sz w:val="28"/>
          <w:szCs w:val="28"/>
          <w:shd w:val="clear" w:color="auto" w:fill="FFFFFF"/>
          <w:lang w:val="uk-UA"/>
        </w:rPr>
        <w:t xml:space="preserve"> пробах, використовуючи стандарти, що додаються до набору. </w:t>
      </w:r>
      <w:r w:rsidR="00E65592">
        <w:rPr>
          <w:rFonts w:asciiTheme="majorBidi" w:hAnsiTheme="majorBidi" w:cstheme="majorBidi"/>
          <w:color w:val="000000"/>
          <w:sz w:val="28"/>
          <w:szCs w:val="28"/>
          <w:shd w:val="clear" w:color="auto" w:fill="FFFFFF"/>
          <w:lang w:val="uk-UA"/>
        </w:rPr>
        <w:t>З огляду на те, що під час</w:t>
      </w:r>
      <w:r w:rsidRPr="00033731">
        <w:rPr>
          <w:rFonts w:asciiTheme="majorBidi" w:hAnsiTheme="majorBidi" w:cstheme="majorBidi"/>
          <w:color w:val="000000"/>
          <w:sz w:val="28"/>
          <w:szCs w:val="28"/>
          <w:shd w:val="clear" w:color="auto" w:fill="FFFFFF"/>
          <w:lang w:val="uk-UA"/>
        </w:rPr>
        <w:t xml:space="preserve"> аналізу зразки були розведені, то отримані за калібрувальною кривою значення множили на коефіцієнт розведення (100) для отримання істинних результатів. </w:t>
      </w:r>
      <w:r w:rsidR="00E65592">
        <w:rPr>
          <w:rFonts w:asciiTheme="majorBidi" w:hAnsiTheme="majorBidi" w:cstheme="majorBidi"/>
          <w:color w:val="000000"/>
          <w:sz w:val="28"/>
          <w:szCs w:val="28"/>
          <w:shd w:val="clear" w:color="auto" w:fill="FFFFFF"/>
          <w:lang w:val="uk-UA"/>
        </w:rPr>
        <w:t>В</w:t>
      </w:r>
      <w:r w:rsidRPr="00033731">
        <w:rPr>
          <w:rFonts w:asciiTheme="majorBidi" w:hAnsiTheme="majorBidi" w:cstheme="majorBidi"/>
          <w:color w:val="000000"/>
          <w:sz w:val="28"/>
          <w:szCs w:val="28"/>
          <w:shd w:val="clear" w:color="auto" w:fill="FFFFFF"/>
          <w:lang w:val="uk-UA"/>
        </w:rPr>
        <w:t>міст вісфат</w:t>
      </w:r>
      <w:r w:rsidR="00E65592">
        <w:rPr>
          <w:rFonts w:asciiTheme="majorBidi" w:hAnsiTheme="majorBidi" w:cstheme="majorBidi"/>
          <w:color w:val="000000"/>
          <w:sz w:val="28"/>
          <w:szCs w:val="28"/>
          <w:shd w:val="clear" w:color="auto" w:fill="FFFFFF"/>
          <w:lang w:val="uk-UA"/>
        </w:rPr>
        <w:t>и</w:t>
      </w:r>
      <w:r w:rsidRPr="00033731">
        <w:rPr>
          <w:rFonts w:asciiTheme="majorBidi" w:hAnsiTheme="majorBidi" w:cstheme="majorBidi"/>
          <w:color w:val="000000"/>
          <w:sz w:val="28"/>
          <w:szCs w:val="28"/>
          <w:shd w:val="clear" w:color="auto" w:fill="FFFFFF"/>
          <w:lang w:val="uk-UA"/>
        </w:rPr>
        <w:t>н</w:t>
      </w:r>
      <w:r w:rsidR="00E65592">
        <w:rPr>
          <w:rFonts w:asciiTheme="majorBidi" w:hAnsiTheme="majorBidi" w:cstheme="majorBidi"/>
          <w:color w:val="000000"/>
          <w:sz w:val="28"/>
          <w:szCs w:val="28"/>
          <w:shd w:val="clear" w:color="auto" w:fill="FFFFFF"/>
          <w:lang w:val="uk-UA"/>
        </w:rPr>
        <w:t>у</w:t>
      </w:r>
      <w:r w:rsidRPr="00033731">
        <w:rPr>
          <w:rFonts w:asciiTheme="majorBidi" w:hAnsiTheme="majorBidi" w:cstheme="majorBidi"/>
          <w:color w:val="000000"/>
          <w:sz w:val="28"/>
          <w:szCs w:val="28"/>
          <w:shd w:val="clear" w:color="auto" w:fill="FFFFFF"/>
          <w:lang w:val="uk-UA"/>
        </w:rPr>
        <w:t xml:space="preserve"> в пробі визначали в нанограм</w:t>
      </w:r>
      <w:r w:rsidR="001C265C">
        <w:rPr>
          <w:rFonts w:asciiTheme="majorBidi" w:hAnsiTheme="majorBidi" w:cstheme="majorBidi"/>
          <w:color w:val="000000"/>
          <w:sz w:val="28"/>
          <w:szCs w:val="28"/>
          <w:shd w:val="clear" w:color="auto" w:fill="FFFFFF"/>
          <w:lang w:val="uk-UA"/>
        </w:rPr>
        <w:t>ах в мілілітрі сироватки - нг/</w:t>
      </w:r>
      <w:r w:rsidRPr="00033731">
        <w:rPr>
          <w:rFonts w:asciiTheme="majorBidi" w:hAnsiTheme="majorBidi" w:cstheme="majorBidi"/>
          <w:color w:val="000000"/>
          <w:sz w:val="28"/>
          <w:szCs w:val="28"/>
          <w:shd w:val="clear" w:color="auto" w:fill="FFFFFF"/>
          <w:lang w:val="uk-UA"/>
        </w:rPr>
        <w:t>мл.</w:t>
      </w:r>
    </w:p>
    <w:p w:rsidR="00D81B33" w:rsidRPr="00033731" w:rsidRDefault="00D81B33" w:rsidP="001C265C">
      <w:pPr>
        <w:pStyle w:val="p2"/>
        <w:shd w:val="clear" w:color="auto" w:fill="FFFFFF"/>
        <w:spacing w:before="0" w:beforeAutospacing="0" w:after="0" w:afterAutospacing="0" w:line="360" w:lineRule="auto"/>
        <w:ind w:firstLine="720"/>
        <w:jc w:val="both"/>
        <w:rPr>
          <w:rFonts w:asciiTheme="majorBidi" w:hAnsiTheme="majorBidi" w:cstheme="majorBidi"/>
          <w:color w:val="000000"/>
          <w:sz w:val="28"/>
          <w:szCs w:val="28"/>
          <w:shd w:val="clear" w:color="auto" w:fill="FFFFFF"/>
          <w:lang w:val="uk-UA"/>
        </w:rPr>
      </w:pPr>
      <w:r w:rsidRPr="00033731">
        <w:rPr>
          <w:rFonts w:asciiTheme="majorBidi" w:hAnsiTheme="majorBidi" w:cstheme="majorBidi"/>
          <w:color w:val="000000"/>
          <w:sz w:val="28"/>
          <w:szCs w:val="28"/>
          <w:shd w:val="clear" w:color="auto" w:fill="FFFFFF"/>
          <w:lang w:val="uk-UA"/>
        </w:rPr>
        <w:t xml:space="preserve">Визначення рівня </w:t>
      </w:r>
      <w:r w:rsidR="001C265C">
        <w:rPr>
          <w:rFonts w:asciiTheme="majorBidi" w:eastAsia="TimesNewRomanPSMT" w:hAnsiTheme="majorBidi" w:cstheme="majorBidi"/>
          <w:color w:val="000000"/>
          <w:sz w:val="28"/>
          <w:szCs w:val="28"/>
          <w:lang w:val="uk-UA"/>
        </w:rPr>
        <w:t>Ц</w:t>
      </w:r>
      <w:r w:rsidRPr="00033731">
        <w:rPr>
          <w:rFonts w:asciiTheme="majorBidi" w:hAnsiTheme="majorBidi" w:cstheme="majorBidi"/>
          <w:sz w:val="28"/>
          <w:szCs w:val="28"/>
          <w:shd w:val="clear" w:color="auto" w:fill="FFFFFF"/>
        </w:rPr>
        <w:t>α</w:t>
      </w:r>
      <w:r w:rsidRPr="00033731">
        <w:rPr>
          <w:rFonts w:asciiTheme="majorBidi" w:hAnsiTheme="majorBidi" w:cstheme="majorBidi"/>
          <w:color w:val="000000"/>
          <w:sz w:val="28"/>
          <w:szCs w:val="28"/>
          <w:shd w:val="clear" w:color="auto" w:fill="FFFFFF"/>
          <w:vertAlign w:val="subscript"/>
          <w:lang w:val="uk-UA"/>
        </w:rPr>
        <w:t>2</w:t>
      </w:r>
      <w:r w:rsidR="001C265C">
        <w:rPr>
          <w:rFonts w:asciiTheme="majorBidi" w:hAnsiTheme="majorBidi" w:cstheme="majorBidi"/>
          <w:color w:val="000000"/>
          <w:sz w:val="28"/>
          <w:szCs w:val="28"/>
          <w:shd w:val="clear" w:color="auto" w:fill="FFFFFF"/>
          <w:lang w:val="uk-UA"/>
        </w:rPr>
        <w:t>Г</w:t>
      </w:r>
      <w:r w:rsidRPr="00033731">
        <w:rPr>
          <w:rFonts w:asciiTheme="majorBidi" w:hAnsiTheme="majorBidi" w:cstheme="majorBidi"/>
          <w:color w:val="000000"/>
          <w:sz w:val="28"/>
          <w:szCs w:val="28"/>
          <w:shd w:val="clear" w:color="auto" w:fill="FFFFFF"/>
          <w:lang w:val="uk-UA"/>
        </w:rPr>
        <w:t xml:space="preserve"> (</w:t>
      </w:r>
      <w:r w:rsidR="00EC4B6B" w:rsidRPr="00033731">
        <w:rPr>
          <w:rFonts w:asciiTheme="majorBidi" w:hAnsiTheme="majorBidi" w:cstheme="majorBidi"/>
          <w:sz w:val="28"/>
          <w:szCs w:val="28"/>
        </w:rPr>
        <w:t>Zinc</w:t>
      </w:r>
      <w:r w:rsidR="00EC4B6B" w:rsidRPr="00033731">
        <w:rPr>
          <w:rFonts w:asciiTheme="majorBidi" w:hAnsiTheme="majorBidi" w:cstheme="majorBidi"/>
          <w:sz w:val="28"/>
          <w:szCs w:val="28"/>
          <w:lang w:val="uk-UA"/>
        </w:rPr>
        <w:t>-</w:t>
      </w:r>
      <w:r w:rsidR="00EC4B6B" w:rsidRPr="00033731">
        <w:rPr>
          <w:rFonts w:asciiTheme="majorBidi" w:hAnsiTheme="majorBidi" w:cstheme="majorBidi"/>
          <w:sz w:val="28"/>
          <w:szCs w:val="28"/>
        </w:rPr>
        <w:t>Alpha</w:t>
      </w:r>
      <w:r w:rsidR="00EC4B6B" w:rsidRPr="00033731">
        <w:rPr>
          <w:rFonts w:asciiTheme="majorBidi" w:hAnsiTheme="majorBidi" w:cstheme="majorBidi"/>
          <w:sz w:val="28"/>
          <w:szCs w:val="28"/>
          <w:lang w:val="uk-UA"/>
        </w:rPr>
        <w:t>-2-</w:t>
      </w:r>
      <w:r w:rsidR="00EC4B6B" w:rsidRPr="00033731">
        <w:rPr>
          <w:rFonts w:asciiTheme="majorBidi" w:hAnsiTheme="majorBidi" w:cstheme="majorBidi"/>
          <w:sz w:val="28"/>
          <w:szCs w:val="28"/>
        </w:rPr>
        <w:t>Glycoprotein</w:t>
      </w:r>
      <w:r w:rsidRPr="00033731">
        <w:rPr>
          <w:rFonts w:asciiTheme="majorBidi" w:hAnsiTheme="majorBidi" w:cstheme="majorBidi"/>
          <w:sz w:val="28"/>
          <w:szCs w:val="28"/>
          <w:lang w:val="uk-UA"/>
        </w:rPr>
        <w:t>)</w:t>
      </w:r>
      <w:r w:rsidRPr="00033731">
        <w:rPr>
          <w:rFonts w:asciiTheme="majorBidi" w:hAnsiTheme="majorBidi" w:cstheme="majorBidi"/>
          <w:color w:val="000000"/>
          <w:sz w:val="28"/>
          <w:szCs w:val="28"/>
          <w:shd w:val="clear" w:color="auto" w:fill="FFFFFF"/>
          <w:lang w:val="uk-UA"/>
        </w:rPr>
        <w:t xml:space="preserve"> в сироватці крові проводили імуноферментним методом з використанням комерційних тест-</w:t>
      </w:r>
      <w:r w:rsidRPr="00033731">
        <w:rPr>
          <w:rFonts w:asciiTheme="majorBidi" w:hAnsiTheme="majorBidi" w:cstheme="majorBidi"/>
          <w:color w:val="000000"/>
          <w:sz w:val="28"/>
          <w:szCs w:val="28"/>
          <w:shd w:val="clear" w:color="auto" w:fill="FFFFFF"/>
          <w:lang w:val="uk-UA"/>
        </w:rPr>
        <w:lastRenderedPageBreak/>
        <w:t>систем (</w:t>
      </w:r>
      <w:hyperlink r:id="rId8" w:history="1">
        <w:r w:rsidR="001C265C" w:rsidRPr="00033731">
          <w:rPr>
            <w:rFonts w:asciiTheme="majorBidi" w:hAnsiTheme="majorBidi" w:cstheme="majorBidi"/>
            <w:sz w:val="28"/>
            <w:szCs w:val="28"/>
          </w:rPr>
          <w:t>Zinc</w:t>
        </w:r>
        <w:r w:rsidR="001C265C" w:rsidRPr="00033731">
          <w:rPr>
            <w:rFonts w:asciiTheme="majorBidi" w:hAnsiTheme="majorBidi" w:cstheme="majorBidi"/>
            <w:sz w:val="28"/>
            <w:szCs w:val="28"/>
            <w:lang w:val="uk-UA"/>
          </w:rPr>
          <w:t>-</w:t>
        </w:r>
        <w:r w:rsidR="001C265C" w:rsidRPr="00033731">
          <w:rPr>
            <w:rFonts w:asciiTheme="majorBidi" w:hAnsiTheme="majorBidi" w:cstheme="majorBidi"/>
            <w:sz w:val="28"/>
            <w:szCs w:val="28"/>
          </w:rPr>
          <w:t>Alpha</w:t>
        </w:r>
        <w:r w:rsidR="001C265C" w:rsidRPr="00033731">
          <w:rPr>
            <w:rFonts w:asciiTheme="majorBidi" w:hAnsiTheme="majorBidi" w:cstheme="majorBidi"/>
            <w:sz w:val="28"/>
            <w:szCs w:val="28"/>
            <w:lang w:val="uk-UA"/>
          </w:rPr>
          <w:t>-2-</w:t>
        </w:r>
        <w:r w:rsidR="001C265C" w:rsidRPr="00033731">
          <w:rPr>
            <w:rFonts w:asciiTheme="majorBidi" w:hAnsiTheme="majorBidi" w:cstheme="majorBidi"/>
            <w:sz w:val="28"/>
            <w:szCs w:val="28"/>
          </w:rPr>
          <w:t>Glycoprotein</w:t>
        </w:r>
        <w:r w:rsidR="00EC4B6B" w:rsidRPr="00033731">
          <w:rPr>
            <w:rStyle w:val="a9"/>
            <w:rFonts w:asciiTheme="majorBidi" w:hAnsiTheme="majorBidi" w:cstheme="majorBidi"/>
            <w:color w:val="auto"/>
            <w:sz w:val="28"/>
            <w:szCs w:val="28"/>
            <w:u w:val="none"/>
            <w:bdr w:val="none" w:sz="0" w:space="0" w:color="auto" w:frame="1"/>
            <w:shd w:val="clear" w:color="auto" w:fill="FFFFFF"/>
            <w:lang w:val="uk-UA"/>
          </w:rPr>
          <w:t xml:space="preserve"> </w:t>
        </w:r>
        <w:r w:rsidR="00EC4B6B" w:rsidRPr="00033731">
          <w:rPr>
            <w:rStyle w:val="a9"/>
            <w:rFonts w:asciiTheme="majorBidi" w:hAnsiTheme="majorBidi" w:cstheme="majorBidi"/>
            <w:color w:val="auto"/>
            <w:sz w:val="28"/>
            <w:szCs w:val="28"/>
            <w:u w:val="none"/>
            <w:bdr w:val="none" w:sz="0" w:space="0" w:color="auto" w:frame="1"/>
            <w:shd w:val="clear" w:color="auto" w:fill="FFFFFF"/>
          </w:rPr>
          <w:t>Human</w:t>
        </w:r>
        <w:r w:rsidR="00EC4B6B" w:rsidRPr="00033731">
          <w:rPr>
            <w:rStyle w:val="a9"/>
            <w:rFonts w:asciiTheme="majorBidi" w:hAnsiTheme="majorBidi" w:cstheme="majorBidi"/>
            <w:color w:val="auto"/>
            <w:sz w:val="28"/>
            <w:szCs w:val="28"/>
            <w:u w:val="none"/>
            <w:bdr w:val="none" w:sz="0" w:space="0" w:color="auto" w:frame="1"/>
            <w:shd w:val="clear" w:color="auto" w:fill="FFFFFF"/>
            <w:lang w:val="uk-UA"/>
          </w:rPr>
          <w:t xml:space="preserve"> </w:t>
        </w:r>
        <w:r w:rsidR="00EC4B6B" w:rsidRPr="00033731">
          <w:rPr>
            <w:rStyle w:val="a9"/>
            <w:rFonts w:asciiTheme="majorBidi" w:hAnsiTheme="majorBidi" w:cstheme="majorBidi"/>
            <w:color w:val="auto"/>
            <w:sz w:val="28"/>
            <w:szCs w:val="28"/>
            <w:u w:val="none"/>
            <w:bdr w:val="none" w:sz="0" w:space="0" w:color="auto" w:frame="1"/>
            <w:shd w:val="clear" w:color="auto" w:fill="FFFFFF"/>
          </w:rPr>
          <w:t>ELISA</w:t>
        </w:r>
      </w:hyperlink>
      <w:r w:rsidRPr="00033731">
        <w:rPr>
          <w:rFonts w:asciiTheme="majorBidi" w:hAnsiTheme="majorBidi" w:cstheme="majorBidi"/>
          <w:sz w:val="28"/>
          <w:szCs w:val="28"/>
          <w:lang w:val="uk-UA"/>
        </w:rPr>
        <w:t>)</w:t>
      </w:r>
      <w:r w:rsidRPr="00033731">
        <w:rPr>
          <w:rFonts w:asciiTheme="majorBidi" w:hAnsiTheme="majorBidi" w:cstheme="majorBidi"/>
          <w:color w:val="000000"/>
          <w:sz w:val="28"/>
          <w:szCs w:val="28"/>
          <w:shd w:val="clear" w:color="auto" w:fill="FFFFFF"/>
          <w:lang w:val="uk-UA"/>
        </w:rPr>
        <w:t xml:space="preserve"> виробництва фірми «</w:t>
      </w:r>
      <w:r w:rsidRPr="00033731">
        <w:rPr>
          <w:rFonts w:asciiTheme="majorBidi" w:hAnsiTheme="majorBidi" w:cstheme="majorBidi"/>
          <w:color w:val="000000"/>
          <w:sz w:val="28"/>
          <w:szCs w:val="28"/>
          <w:shd w:val="clear" w:color="auto" w:fill="FFFFFF"/>
          <w:lang w:val="en-US"/>
        </w:rPr>
        <w:t>Bio</w:t>
      </w:r>
      <w:r w:rsidRPr="00033731">
        <w:rPr>
          <w:rFonts w:asciiTheme="majorBidi" w:hAnsiTheme="majorBidi" w:cstheme="majorBidi"/>
          <w:color w:val="000000"/>
          <w:sz w:val="28"/>
          <w:szCs w:val="28"/>
          <w:shd w:val="clear" w:color="auto" w:fill="FFFFFF"/>
          <w:lang w:val="uk-UA"/>
        </w:rPr>
        <w:t xml:space="preserve"> </w:t>
      </w:r>
      <w:r w:rsidRPr="00033731">
        <w:rPr>
          <w:rFonts w:asciiTheme="majorBidi" w:hAnsiTheme="majorBidi" w:cstheme="majorBidi"/>
          <w:color w:val="000000"/>
          <w:sz w:val="28"/>
          <w:szCs w:val="28"/>
          <w:shd w:val="clear" w:color="auto" w:fill="FFFFFF"/>
          <w:lang w:val="en-US"/>
        </w:rPr>
        <w:t>Vendor</w:t>
      </w:r>
      <w:r w:rsidRPr="00033731">
        <w:rPr>
          <w:rFonts w:asciiTheme="majorBidi" w:hAnsiTheme="majorBidi" w:cstheme="majorBidi"/>
          <w:color w:val="000000"/>
          <w:sz w:val="28"/>
          <w:szCs w:val="28"/>
          <w:shd w:val="clear" w:color="auto" w:fill="FFFFFF"/>
          <w:lang w:val="uk-UA"/>
        </w:rPr>
        <w:t>» (</w:t>
      </w:r>
      <w:r w:rsidRPr="00033731">
        <w:rPr>
          <w:rFonts w:asciiTheme="majorBidi" w:hAnsiTheme="majorBidi" w:cstheme="majorBidi"/>
          <w:color w:val="000000"/>
          <w:sz w:val="28"/>
          <w:szCs w:val="28"/>
          <w:shd w:val="clear" w:color="auto" w:fill="FFFFFF"/>
          <w:lang w:val="uk-UA" w:bidi="ar-LB"/>
        </w:rPr>
        <w:t>Чеська Республіка</w:t>
      </w:r>
      <w:r w:rsidRPr="00033731">
        <w:rPr>
          <w:rFonts w:asciiTheme="majorBidi" w:hAnsiTheme="majorBidi" w:cstheme="majorBidi"/>
          <w:color w:val="000000"/>
          <w:sz w:val="28"/>
          <w:szCs w:val="28"/>
          <w:shd w:val="clear" w:color="auto" w:fill="FFFFFF"/>
          <w:lang w:val="uk-UA"/>
        </w:rPr>
        <w:t xml:space="preserve">) </w:t>
      </w:r>
      <w:r w:rsidR="00E65592">
        <w:rPr>
          <w:rFonts w:asciiTheme="majorBidi" w:hAnsiTheme="majorBidi" w:cstheme="majorBidi"/>
          <w:color w:val="000000"/>
          <w:sz w:val="28"/>
          <w:szCs w:val="28"/>
          <w:shd w:val="clear" w:color="auto" w:fill="FFFFFF"/>
          <w:lang w:val="uk-UA"/>
        </w:rPr>
        <w:t>за</w:t>
      </w:r>
      <w:r w:rsidRPr="00033731">
        <w:rPr>
          <w:rFonts w:asciiTheme="majorBidi" w:hAnsiTheme="majorBidi" w:cstheme="majorBidi"/>
          <w:color w:val="000000"/>
          <w:sz w:val="28"/>
          <w:szCs w:val="28"/>
          <w:shd w:val="clear" w:color="auto" w:fill="FFFFFF"/>
          <w:lang w:val="uk-UA"/>
        </w:rPr>
        <w:t xml:space="preserve"> додано</w:t>
      </w:r>
      <w:r w:rsidR="00E65592">
        <w:rPr>
          <w:rFonts w:asciiTheme="majorBidi" w:hAnsiTheme="majorBidi" w:cstheme="majorBidi"/>
          <w:color w:val="000000"/>
          <w:sz w:val="28"/>
          <w:szCs w:val="28"/>
          <w:shd w:val="clear" w:color="auto" w:fill="FFFFFF"/>
          <w:lang w:val="uk-UA"/>
        </w:rPr>
        <w:t>ю</w:t>
      </w:r>
      <w:r w:rsidRPr="00033731">
        <w:rPr>
          <w:rFonts w:asciiTheme="majorBidi" w:hAnsiTheme="majorBidi" w:cstheme="majorBidi"/>
          <w:color w:val="000000"/>
          <w:sz w:val="28"/>
          <w:szCs w:val="28"/>
          <w:shd w:val="clear" w:color="auto" w:fill="FFFFFF"/>
          <w:lang w:val="uk-UA"/>
        </w:rPr>
        <w:t xml:space="preserve"> до набору інструкці</w:t>
      </w:r>
      <w:r w:rsidR="00E65592">
        <w:rPr>
          <w:rFonts w:asciiTheme="majorBidi" w:hAnsiTheme="majorBidi" w:cstheme="majorBidi"/>
          <w:color w:val="000000"/>
          <w:sz w:val="28"/>
          <w:szCs w:val="28"/>
          <w:shd w:val="clear" w:color="auto" w:fill="FFFFFF"/>
          <w:lang w:val="uk-UA"/>
        </w:rPr>
        <w:t>єю</w:t>
      </w:r>
      <w:r w:rsidRPr="00033731">
        <w:rPr>
          <w:rFonts w:asciiTheme="majorBidi" w:hAnsiTheme="majorBidi" w:cstheme="majorBidi"/>
          <w:color w:val="000000"/>
          <w:sz w:val="28"/>
          <w:szCs w:val="28"/>
          <w:shd w:val="clear" w:color="auto" w:fill="FFFFFF"/>
          <w:lang w:val="uk-UA"/>
        </w:rPr>
        <w:t xml:space="preserve"> на імуноферментному аналізаторі «Labline-90» (Австрія).</w:t>
      </w:r>
    </w:p>
    <w:p w:rsidR="00EC4B6B" w:rsidRPr="00033731" w:rsidRDefault="00EC4B6B" w:rsidP="00501AB2">
      <w:pPr>
        <w:pStyle w:val="p2"/>
        <w:shd w:val="clear" w:color="auto" w:fill="FFFFFF"/>
        <w:spacing w:before="0" w:beforeAutospacing="0" w:after="0" w:afterAutospacing="0" w:line="360" w:lineRule="auto"/>
        <w:ind w:firstLine="720"/>
        <w:jc w:val="both"/>
        <w:rPr>
          <w:rFonts w:asciiTheme="majorBidi" w:hAnsiTheme="majorBidi" w:cstheme="majorBidi"/>
          <w:color w:val="000000"/>
          <w:sz w:val="28"/>
          <w:szCs w:val="28"/>
          <w:shd w:val="clear" w:color="auto" w:fill="FFFFFF"/>
          <w:lang w:val="uk-UA"/>
        </w:rPr>
      </w:pPr>
      <w:r w:rsidRPr="00033731">
        <w:rPr>
          <w:rFonts w:asciiTheme="majorBidi" w:hAnsiTheme="majorBidi" w:cstheme="majorBidi"/>
          <w:color w:val="000000"/>
          <w:sz w:val="28"/>
          <w:szCs w:val="28"/>
          <w:shd w:val="clear" w:color="auto" w:fill="FFFFFF"/>
          <w:lang w:val="uk-UA"/>
        </w:rPr>
        <w:t xml:space="preserve">У </w:t>
      </w:r>
      <w:r w:rsidRPr="00A145C8">
        <w:rPr>
          <w:rFonts w:asciiTheme="majorBidi" w:hAnsiTheme="majorBidi" w:cstheme="majorBidi"/>
          <w:color w:val="000000"/>
          <w:sz w:val="28"/>
          <w:szCs w:val="28"/>
          <w:shd w:val="clear" w:color="auto" w:fill="FFFFFF"/>
          <w:lang w:val="uk-UA"/>
        </w:rPr>
        <w:t xml:space="preserve">відповідні лунки спеціального планшета додавали по 100 мкл кожного стандарту, контролю </w:t>
      </w:r>
      <w:r w:rsidR="00E65592" w:rsidRPr="00A145C8">
        <w:rPr>
          <w:rFonts w:asciiTheme="majorBidi" w:hAnsiTheme="majorBidi" w:cstheme="majorBidi"/>
          <w:color w:val="000000"/>
          <w:sz w:val="28"/>
          <w:szCs w:val="28"/>
          <w:shd w:val="clear" w:color="auto" w:fill="FFFFFF"/>
          <w:lang w:val="uk-UA"/>
        </w:rPr>
        <w:t>й</w:t>
      </w:r>
      <w:r w:rsidRPr="00A145C8">
        <w:rPr>
          <w:rFonts w:asciiTheme="majorBidi" w:hAnsiTheme="majorBidi" w:cstheme="majorBidi"/>
          <w:color w:val="000000"/>
          <w:sz w:val="28"/>
          <w:szCs w:val="28"/>
          <w:shd w:val="clear" w:color="auto" w:fill="FFFFFF"/>
          <w:lang w:val="uk-UA"/>
        </w:rPr>
        <w:t xml:space="preserve"> розведеного зразка; інкубували 1 годину при 25</w:t>
      </w:r>
      <w:r w:rsidRPr="00A145C8">
        <w:rPr>
          <w:rFonts w:asciiTheme="majorBidi" w:hAnsiTheme="majorBidi" w:cstheme="majorBidi"/>
          <w:color w:val="000000"/>
          <w:sz w:val="28"/>
          <w:szCs w:val="28"/>
          <w:shd w:val="clear" w:color="auto" w:fill="FFFFFF"/>
          <w:vertAlign w:val="superscript"/>
          <w:lang w:val="uk-UA"/>
        </w:rPr>
        <w:t>0</w:t>
      </w:r>
      <w:r w:rsidRPr="00A145C8">
        <w:rPr>
          <w:rFonts w:asciiTheme="majorBidi" w:hAnsiTheme="majorBidi" w:cstheme="majorBidi"/>
          <w:color w:val="000000"/>
          <w:sz w:val="28"/>
          <w:szCs w:val="28"/>
          <w:shd w:val="clear" w:color="auto" w:fill="FFFFFF"/>
          <w:lang w:val="uk-UA"/>
        </w:rPr>
        <w:t>С на шейкері (300 обер</w:t>
      </w:r>
      <w:r w:rsidR="00E65592" w:rsidRPr="00A145C8">
        <w:rPr>
          <w:rFonts w:asciiTheme="majorBidi" w:hAnsiTheme="majorBidi" w:cstheme="majorBidi"/>
          <w:color w:val="000000"/>
          <w:sz w:val="28"/>
          <w:szCs w:val="28"/>
          <w:shd w:val="clear" w:color="auto" w:fill="FFFFFF"/>
          <w:lang w:val="uk-UA"/>
        </w:rPr>
        <w:t>тів</w:t>
      </w:r>
      <w:r w:rsidRPr="00A145C8">
        <w:rPr>
          <w:rFonts w:asciiTheme="majorBidi" w:hAnsiTheme="majorBidi" w:cstheme="majorBidi"/>
          <w:color w:val="000000"/>
          <w:sz w:val="28"/>
          <w:szCs w:val="28"/>
          <w:shd w:val="clear" w:color="auto" w:fill="FFFFFF"/>
          <w:lang w:val="uk-UA"/>
        </w:rPr>
        <w:t xml:space="preserve"> </w:t>
      </w:r>
      <w:r w:rsidR="00E65592" w:rsidRPr="00A145C8">
        <w:rPr>
          <w:rFonts w:asciiTheme="majorBidi" w:hAnsiTheme="majorBidi" w:cstheme="majorBidi"/>
          <w:color w:val="000000"/>
          <w:sz w:val="28"/>
          <w:szCs w:val="28"/>
          <w:shd w:val="clear" w:color="auto" w:fill="FFFFFF"/>
          <w:lang w:val="uk-UA"/>
        </w:rPr>
        <w:t>за</w:t>
      </w:r>
      <w:r w:rsidRPr="00A145C8">
        <w:rPr>
          <w:rFonts w:asciiTheme="majorBidi" w:hAnsiTheme="majorBidi" w:cstheme="majorBidi"/>
          <w:color w:val="000000"/>
          <w:sz w:val="28"/>
          <w:szCs w:val="28"/>
          <w:shd w:val="clear" w:color="auto" w:fill="FFFFFF"/>
          <w:lang w:val="uk-UA"/>
        </w:rPr>
        <w:t xml:space="preserve"> </w:t>
      </w:r>
      <w:r w:rsidR="00035CD0" w:rsidRPr="00A145C8">
        <w:rPr>
          <w:rFonts w:asciiTheme="majorBidi" w:hAnsiTheme="majorBidi" w:cstheme="majorBidi"/>
          <w:color w:val="000000"/>
          <w:sz w:val="28"/>
          <w:szCs w:val="28"/>
          <w:shd w:val="clear" w:color="auto" w:fill="FFFFFF"/>
          <w:lang w:val="uk-UA"/>
        </w:rPr>
        <w:t>хвилину</w:t>
      </w:r>
      <w:r w:rsidRPr="00A145C8">
        <w:rPr>
          <w:rFonts w:asciiTheme="majorBidi" w:hAnsiTheme="majorBidi" w:cstheme="majorBidi"/>
          <w:color w:val="000000"/>
          <w:sz w:val="28"/>
          <w:szCs w:val="28"/>
          <w:shd w:val="clear" w:color="auto" w:fill="FFFFFF"/>
          <w:lang w:val="uk-UA"/>
        </w:rPr>
        <w:t xml:space="preserve">). Потім лунки мікропланшетів ретельно промивали </w:t>
      </w:r>
      <w:r w:rsidR="00E65592" w:rsidRPr="00A145C8">
        <w:rPr>
          <w:rFonts w:asciiTheme="majorBidi" w:hAnsiTheme="majorBidi" w:cstheme="majorBidi"/>
          <w:color w:val="000000"/>
          <w:sz w:val="28"/>
          <w:szCs w:val="28"/>
          <w:shd w:val="clear" w:color="auto" w:fill="FFFFFF"/>
          <w:lang w:val="uk-UA"/>
        </w:rPr>
        <w:t>тричі</w:t>
      </w:r>
      <w:r w:rsidRPr="00A145C8">
        <w:rPr>
          <w:rFonts w:asciiTheme="majorBidi" w:hAnsiTheme="majorBidi" w:cstheme="majorBidi"/>
          <w:color w:val="000000"/>
          <w:sz w:val="28"/>
          <w:szCs w:val="28"/>
          <w:shd w:val="clear" w:color="auto" w:fill="FFFFFF"/>
          <w:lang w:val="uk-UA"/>
        </w:rPr>
        <w:t xml:space="preserve"> буфе</w:t>
      </w:r>
      <w:r w:rsidR="00035CD0" w:rsidRPr="00A145C8">
        <w:rPr>
          <w:rFonts w:asciiTheme="majorBidi" w:hAnsiTheme="majorBidi" w:cstheme="majorBidi"/>
          <w:color w:val="000000"/>
          <w:sz w:val="28"/>
          <w:szCs w:val="28"/>
          <w:shd w:val="clear" w:color="auto" w:fill="FFFFFF"/>
          <w:lang w:val="uk-UA"/>
        </w:rPr>
        <w:t>ром для промивок і додавали по 1</w:t>
      </w:r>
      <w:r w:rsidRPr="00A145C8">
        <w:rPr>
          <w:rFonts w:asciiTheme="majorBidi" w:hAnsiTheme="majorBidi" w:cstheme="majorBidi"/>
          <w:color w:val="000000"/>
          <w:sz w:val="28"/>
          <w:szCs w:val="28"/>
          <w:shd w:val="clear" w:color="auto" w:fill="FFFFFF"/>
          <w:lang w:val="uk-UA"/>
        </w:rPr>
        <w:t>00 мкл біот</w:t>
      </w:r>
      <w:r w:rsidR="00E65592" w:rsidRPr="00A145C8">
        <w:rPr>
          <w:rFonts w:asciiTheme="majorBidi" w:hAnsiTheme="majorBidi" w:cstheme="majorBidi"/>
          <w:color w:val="000000"/>
          <w:sz w:val="28"/>
          <w:szCs w:val="28"/>
          <w:shd w:val="clear" w:color="auto" w:fill="FFFFFF"/>
          <w:lang w:val="uk-UA"/>
        </w:rPr>
        <w:t>и</w:t>
      </w:r>
      <w:r w:rsidRPr="00A145C8">
        <w:rPr>
          <w:rFonts w:asciiTheme="majorBidi" w:hAnsiTheme="majorBidi" w:cstheme="majorBidi"/>
          <w:color w:val="000000"/>
          <w:sz w:val="28"/>
          <w:szCs w:val="28"/>
          <w:shd w:val="clear" w:color="auto" w:fill="FFFFFF"/>
          <w:lang w:val="uk-UA"/>
        </w:rPr>
        <w:t xml:space="preserve">нового кон'югату антитіл </w:t>
      </w:r>
      <w:r w:rsidR="00E65592" w:rsidRPr="00A145C8">
        <w:rPr>
          <w:rFonts w:asciiTheme="majorBidi" w:hAnsiTheme="majorBidi" w:cstheme="majorBidi"/>
          <w:color w:val="000000"/>
          <w:sz w:val="28"/>
          <w:szCs w:val="28"/>
          <w:shd w:val="clear" w:color="auto" w:fill="FFFFFF"/>
          <w:lang w:val="uk-UA"/>
        </w:rPr>
        <w:t>у</w:t>
      </w:r>
      <w:r w:rsidRPr="00A145C8">
        <w:rPr>
          <w:rFonts w:asciiTheme="majorBidi" w:hAnsiTheme="majorBidi" w:cstheme="majorBidi"/>
          <w:color w:val="000000"/>
          <w:sz w:val="28"/>
          <w:szCs w:val="28"/>
          <w:shd w:val="clear" w:color="auto" w:fill="FFFFFF"/>
          <w:lang w:val="uk-UA"/>
        </w:rPr>
        <w:t xml:space="preserve"> кожну лунку. Проби інкубували 1 годину за температури 25</w:t>
      </w:r>
      <w:r w:rsidRPr="00A145C8">
        <w:rPr>
          <w:rFonts w:asciiTheme="majorBidi" w:hAnsiTheme="majorBidi" w:cstheme="majorBidi"/>
          <w:color w:val="000000"/>
          <w:sz w:val="28"/>
          <w:szCs w:val="28"/>
          <w:shd w:val="clear" w:color="auto" w:fill="FFFFFF"/>
          <w:vertAlign w:val="superscript"/>
          <w:lang w:val="uk-UA"/>
        </w:rPr>
        <w:t>0</w:t>
      </w:r>
      <w:r w:rsidRPr="00A145C8">
        <w:rPr>
          <w:rFonts w:asciiTheme="majorBidi" w:hAnsiTheme="majorBidi" w:cstheme="majorBidi"/>
          <w:color w:val="000000"/>
          <w:sz w:val="28"/>
          <w:szCs w:val="28"/>
          <w:shd w:val="clear" w:color="auto" w:fill="FFFFFF"/>
          <w:lang w:val="uk-UA"/>
        </w:rPr>
        <w:t>С</w:t>
      </w:r>
      <w:r w:rsidR="00035CD0" w:rsidRPr="00A145C8">
        <w:rPr>
          <w:rFonts w:asciiTheme="majorBidi" w:hAnsiTheme="majorBidi" w:cstheme="majorBidi"/>
          <w:color w:val="000000"/>
          <w:sz w:val="28"/>
          <w:szCs w:val="28"/>
          <w:shd w:val="clear" w:color="auto" w:fill="FFFFFF"/>
          <w:lang w:val="uk-UA"/>
        </w:rPr>
        <w:t xml:space="preserve"> на шейкері (300 обер</w:t>
      </w:r>
      <w:r w:rsidR="00E65592" w:rsidRPr="00A145C8">
        <w:rPr>
          <w:rFonts w:asciiTheme="majorBidi" w:hAnsiTheme="majorBidi" w:cstheme="majorBidi"/>
          <w:color w:val="000000"/>
          <w:sz w:val="28"/>
          <w:szCs w:val="28"/>
          <w:shd w:val="clear" w:color="auto" w:fill="FFFFFF"/>
          <w:lang w:val="uk-UA"/>
        </w:rPr>
        <w:t>ертів за</w:t>
      </w:r>
      <w:r w:rsidR="00035CD0" w:rsidRPr="00A145C8">
        <w:rPr>
          <w:rFonts w:asciiTheme="majorBidi" w:hAnsiTheme="majorBidi" w:cstheme="majorBidi"/>
          <w:color w:val="000000"/>
          <w:sz w:val="28"/>
          <w:szCs w:val="28"/>
          <w:shd w:val="clear" w:color="auto" w:fill="FFFFFF"/>
          <w:lang w:val="uk-UA"/>
        </w:rPr>
        <w:t xml:space="preserve"> хвилину) </w:t>
      </w:r>
      <w:r w:rsidRPr="00A145C8">
        <w:rPr>
          <w:rFonts w:asciiTheme="majorBidi" w:hAnsiTheme="majorBidi" w:cstheme="majorBidi"/>
          <w:color w:val="000000"/>
          <w:sz w:val="28"/>
          <w:szCs w:val="28"/>
          <w:shd w:val="clear" w:color="auto" w:fill="FFFFFF"/>
          <w:lang w:val="uk-UA"/>
        </w:rPr>
        <w:t xml:space="preserve">. Після цього лунки планшета ще раз </w:t>
      </w:r>
      <w:r w:rsidR="00E65592" w:rsidRPr="00A145C8">
        <w:rPr>
          <w:rFonts w:asciiTheme="majorBidi" w:hAnsiTheme="majorBidi" w:cstheme="majorBidi"/>
          <w:color w:val="000000"/>
          <w:sz w:val="28"/>
          <w:szCs w:val="28"/>
          <w:shd w:val="clear" w:color="auto" w:fill="FFFFFF"/>
          <w:lang w:val="uk-UA"/>
        </w:rPr>
        <w:t xml:space="preserve">тричі </w:t>
      </w:r>
      <w:r w:rsidRPr="00A145C8">
        <w:rPr>
          <w:rFonts w:asciiTheme="majorBidi" w:hAnsiTheme="majorBidi" w:cstheme="majorBidi"/>
          <w:color w:val="000000"/>
          <w:sz w:val="28"/>
          <w:szCs w:val="28"/>
          <w:shd w:val="clear" w:color="auto" w:fill="FFFFFF"/>
          <w:lang w:val="uk-UA"/>
        </w:rPr>
        <w:t>промивали буфером</w:t>
      </w:r>
      <w:r w:rsidRPr="00033731">
        <w:rPr>
          <w:rFonts w:asciiTheme="majorBidi" w:hAnsiTheme="majorBidi" w:cstheme="majorBidi"/>
          <w:color w:val="000000"/>
          <w:sz w:val="28"/>
          <w:szCs w:val="28"/>
          <w:shd w:val="clear" w:color="auto" w:fill="FFFFFF"/>
          <w:lang w:val="uk-UA"/>
        </w:rPr>
        <w:t xml:space="preserve"> для промивок і додавали по 100 мкл розчину кон'югату стрептавидин /</w:t>
      </w:r>
      <w:r w:rsidR="00035CD0" w:rsidRPr="00033731">
        <w:rPr>
          <w:rFonts w:asciiTheme="majorBidi" w:hAnsiTheme="majorBidi" w:cstheme="majorBidi"/>
          <w:color w:val="000000"/>
          <w:sz w:val="28"/>
          <w:szCs w:val="28"/>
          <w:shd w:val="clear" w:color="auto" w:fill="FFFFFF"/>
          <w:lang w:val="uk-UA"/>
        </w:rPr>
        <w:t xml:space="preserve"> HRP </w:t>
      </w:r>
      <w:r w:rsidR="00E65592">
        <w:rPr>
          <w:rFonts w:asciiTheme="majorBidi" w:hAnsiTheme="majorBidi" w:cstheme="majorBidi"/>
          <w:color w:val="000000"/>
          <w:sz w:val="28"/>
          <w:szCs w:val="28"/>
          <w:shd w:val="clear" w:color="auto" w:fill="FFFFFF"/>
          <w:lang w:val="uk-UA"/>
        </w:rPr>
        <w:t>у</w:t>
      </w:r>
      <w:r w:rsidR="00035CD0" w:rsidRPr="00033731">
        <w:rPr>
          <w:rFonts w:asciiTheme="majorBidi" w:hAnsiTheme="majorBidi" w:cstheme="majorBidi"/>
          <w:color w:val="000000"/>
          <w:sz w:val="28"/>
          <w:szCs w:val="28"/>
          <w:shd w:val="clear" w:color="auto" w:fill="FFFFFF"/>
          <w:lang w:val="uk-UA"/>
        </w:rPr>
        <w:t xml:space="preserve"> кожну лунку; інкубували 10 хвилин за температури 25</w:t>
      </w:r>
      <w:r w:rsidRPr="00501AB2">
        <w:rPr>
          <w:rFonts w:asciiTheme="majorBidi" w:hAnsiTheme="majorBidi" w:cstheme="majorBidi"/>
          <w:color w:val="000000"/>
          <w:sz w:val="28"/>
          <w:szCs w:val="28"/>
          <w:shd w:val="clear" w:color="auto" w:fill="FFFFFF"/>
          <w:vertAlign w:val="superscript"/>
          <w:lang w:val="uk-UA"/>
        </w:rPr>
        <w:t>0</w:t>
      </w:r>
      <w:r w:rsidRPr="00033731">
        <w:rPr>
          <w:rFonts w:asciiTheme="majorBidi" w:hAnsiTheme="majorBidi" w:cstheme="majorBidi"/>
          <w:color w:val="000000"/>
          <w:sz w:val="28"/>
          <w:szCs w:val="28"/>
          <w:shd w:val="clear" w:color="auto" w:fill="FFFFFF"/>
          <w:lang w:val="uk-UA"/>
        </w:rPr>
        <w:t xml:space="preserve">С, </w:t>
      </w:r>
      <w:r w:rsidR="00035CD0" w:rsidRPr="00033731">
        <w:rPr>
          <w:rFonts w:asciiTheme="majorBidi" w:hAnsiTheme="majorBidi" w:cstheme="majorBidi"/>
          <w:color w:val="000000"/>
          <w:sz w:val="28"/>
          <w:szCs w:val="28"/>
          <w:shd w:val="clear" w:color="auto" w:fill="FFFFFF"/>
          <w:lang w:val="uk-UA"/>
        </w:rPr>
        <w:t xml:space="preserve">під час інкубації планшет </w:t>
      </w:r>
      <w:r w:rsidR="00004448" w:rsidRPr="00033731">
        <w:rPr>
          <w:rFonts w:asciiTheme="majorBidi" w:hAnsiTheme="majorBidi" w:cstheme="majorBidi"/>
          <w:color w:val="000000"/>
          <w:sz w:val="28"/>
          <w:szCs w:val="28"/>
          <w:shd w:val="clear" w:color="auto" w:fill="FFFFFF"/>
          <w:lang w:val="uk-UA"/>
        </w:rPr>
        <w:t>не струшували. З</w:t>
      </w:r>
      <w:r w:rsidRPr="00033731">
        <w:rPr>
          <w:rFonts w:asciiTheme="majorBidi" w:hAnsiTheme="majorBidi" w:cstheme="majorBidi"/>
          <w:color w:val="000000"/>
          <w:sz w:val="28"/>
          <w:szCs w:val="28"/>
          <w:shd w:val="clear" w:color="auto" w:fill="FFFFFF"/>
          <w:lang w:val="uk-UA"/>
        </w:rPr>
        <w:t>упиняли реакцію додаванням в к</w:t>
      </w:r>
      <w:r w:rsidR="00035CD0" w:rsidRPr="00033731">
        <w:rPr>
          <w:rFonts w:asciiTheme="majorBidi" w:hAnsiTheme="majorBidi" w:cstheme="majorBidi"/>
          <w:color w:val="000000"/>
          <w:sz w:val="28"/>
          <w:szCs w:val="28"/>
          <w:shd w:val="clear" w:color="auto" w:fill="FFFFFF"/>
          <w:lang w:val="uk-UA"/>
        </w:rPr>
        <w:t xml:space="preserve">ожну </w:t>
      </w:r>
      <w:r w:rsidR="00035CD0" w:rsidRPr="00A145C8">
        <w:rPr>
          <w:rFonts w:asciiTheme="majorBidi" w:hAnsiTheme="majorBidi" w:cstheme="majorBidi"/>
          <w:color w:val="000000"/>
          <w:sz w:val="28"/>
          <w:szCs w:val="28"/>
          <w:shd w:val="clear" w:color="auto" w:fill="FFFFFF"/>
          <w:lang w:val="uk-UA"/>
        </w:rPr>
        <w:t>лунку по</w:t>
      </w:r>
      <w:r w:rsidR="00035CD0" w:rsidRPr="00033731">
        <w:rPr>
          <w:rFonts w:asciiTheme="majorBidi" w:hAnsiTheme="majorBidi" w:cstheme="majorBidi"/>
          <w:color w:val="000000"/>
          <w:sz w:val="28"/>
          <w:szCs w:val="28"/>
          <w:shd w:val="clear" w:color="auto" w:fill="FFFFFF"/>
          <w:lang w:val="uk-UA"/>
        </w:rPr>
        <w:t xml:space="preserve"> 100</w:t>
      </w:r>
      <w:r w:rsidRPr="00033731">
        <w:rPr>
          <w:rFonts w:asciiTheme="majorBidi" w:hAnsiTheme="majorBidi" w:cstheme="majorBidi"/>
          <w:color w:val="000000"/>
          <w:sz w:val="28"/>
          <w:szCs w:val="28"/>
          <w:shd w:val="clear" w:color="auto" w:fill="FFFFFF"/>
          <w:lang w:val="uk-UA"/>
        </w:rPr>
        <w:t xml:space="preserve"> мкл</w:t>
      </w:r>
      <w:r w:rsidR="00035CD0" w:rsidRPr="00033731">
        <w:rPr>
          <w:rFonts w:asciiTheme="majorBidi" w:hAnsiTheme="majorBidi" w:cstheme="majorBidi"/>
          <w:color w:val="000000"/>
          <w:sz w:val="28"/>
          <w:szCs w:val="28"/>
          <w:shd w:val="clear" w:color="auto" w:fill="FFFFFF"/>
          <w:lang w:val="uk-UA"/>
        </w:rPr>
        <w:t xml:space="preserve"> стоп-розчину і визначали абсорбцію при фотометруванні при довжині хвилі 450</w:t>
      </w:r>
      <w:r w:rsidR="00E65592">
        <w:rPr>
          <w:rFonts w:asciiTheme="majorBidi" w:hAnsiTheme="majorBidi" w:cstheme="majorBidi"/>
          <w:color w:val="000000"/>
          <w:sz w:val="28"/>
          <w:szCs w:val="28"/>
          <w:shd w:val="clear" w:color="auto" w:fill="FFFFFF"/>
          <w:lang w:val="uk-UA"/>
        </w:rPr>
        <w:t> </w:t>
      </w:r>
      <w:r w:rsidR="00035CD0" w:rsidRPr="00033731">
        <w:rPr>
          <w:rFonts w:asciiTheme="majorBidi" w:hAnsiTheme="majorBidi" w:cstheme="majorBidi"/>
          <w:color w:val="000000"/>
          <w:sz w:val="28"/>
          <w:szCs w:val="28"/>
          <w:shd w:val="clear" w:color="auto" w:fill="FFFFFF"/>
          <w:lang w:val="uk-UA"/>
        </w:rPr>
        <w:t>нм упродовж 5 хвилин після проведення</w:t>
      </w:r>
      <w:r w:rsidR="00E65592">
        <w:rPr>
          <w:rFonts w:asciiTheme="majorBidi" w:hAnsiTheme="majorBidi" w:cstheme="majorBidi"/>
          <w:color w:val="000000"/>
          <w:sz w:val="28"/>
          <w:szCs w:val="28"/>
          <w:shd w:val="clear" w:color="auto" w:fill="FFFFFF"/>
          <w:lang w:val="uk-UA"/>
        </w:rPr>
        <w:t>.</w:t>
      </w:r>
      <w:r w:rsidR="00035CD0" w:rsidRPr="00033731">
        <w:rPr>
          <w:rFonts w:asciiTheme="majorBidi" w:hAnsiTheme="majorBidi" w:cstheme="majorBidi"/>
          <w:color w:val="000000"/>
          <w:sz w:val="28"/>
          <w:szCs w:val="28"/>
          <w:shd w:val="clear" w:color="auto" w:fill="FFFFFF"/>
          <w:lang w:val="uk-UA"/>
        </w:rPr>
        <w:t xml:space="preserve"> Кількість Ц</w:t>
      </w:r>
      <w:r w:rsidR="00501AB2" w:rsidRPr="00274791">
        <w:rPr>
          <w:color w:val="222222"/>
          <w:spacing w:val="3"/>
          <w:sz w:val="28"/>
          <w:szCs w:val="28"/>
        </w:rPr>
        <w:t>α</w:t>
      </w:r>
      <w:r w:rsidR="00501AB2" w:rsidRPr="00274791">
        <w:rPr>
          <w:color w:val="222222"/>
          <w:spacing w:val="3"/>
          <w:sz w:val="28"/>
          <w:szCs w:val="28"/>
          <w:vertAlign w:val="subscript"/>
        </w:rPr>
        <w:t>2</w:t>
      </w:r>
      <w:r w:rsidR="00035CD0" w:rsidRPr="00033731">
        <w:rPr>
          <w:rFonts w:asciiTheme="majorBidi" w:hAnsiTheme="majorBidi" w:cstheme="majorBidi"/>
          <w:color w:val="000000"/>
          <w:sz w:val="28"/>
          <w:szCs w:val="28"/>
          <w:shd w:val="clear" w:color="auto" w:fill="FFFFFF"/>
          <w:lang w:val="uk-UA"/>
        </w:rPr>
        <w:t>Г визначали за калібрувальною кривою</w:t>
      </w:r>
      <w:r w:rsidRPr="00033731">
        <w:rPr>
          <w:rFonts w:asciiTheme="majorBidi" w:hAnsiTheme="majorBidi" w:cstheme="majorBidi"/>
          <w:color w:val="000000"/>
          <w:sz w:val="28"/>
          <w:szCs w:val="28"/>
          <w:shd w:val="clear" w:color="auto" w:fill="FFFFFF"/>
          <w:lang w:val="uk-UA"/>
        </w:rPr>
        <w:t xml:space="preserve">, яку будували паралельно </w:t>
      </w:r>
      <w:r w:rsidR="00E65592">
        <w:rPr>
          <w:rFonts w:asciiTheme="majorBidi" w:hAnsiTheme="majorBidi" w:cstheme="majorBidi"/>
          <w:color w:val="000000"/>
          <w:sz w:val="28"/>
          <w:szCs w:val="28"/>
          <w:shd w:val="clear" w:color="auto" w:fill="FFFFFF"/>
          <w:lang w:val="uk-UA"/>
        </w:rPr>
        <w:t xml:space="preserve">до </w:t>
      </w:r>
      <w:r w:rsidRPr="00033731">
        <w:rPr>
          <w:rFonts w:asciiTheme="majorBidi" w:hAnsiTheme="majorBidi" w:cstheme="majorBidi"/>
          <w:color w:val="000000"/>
          <w:sz w:val="28"/>
          <w:szCs w:val="28"/>
          <w:shd w:val="clear" w:color="auto" w:fill="FFFFFF"/>
          <w:lang w:val="uk-UA"/>
        </w:rPr>
        <w:t>визначен</w:t>
      </w:r>
      <w:r w:rsidR="00E65592">
        <w:rPr>
          <w:rFonts w:asciiTheme="majorBidi" w:hAnsiTheme="majorBidi" w:cstheme="majorBidi"/>
          <w:color w:val="000000"/>
          <w:sz w:val="28"/>
          <w:szCs w:val="28"/>
          <w:shd w:val="clear" w:color="auto" w:fill="FFFFFF"/>
          <w:lang w:val="uk-UA"/>
        </w:rPr>
        <w:t>ь</w:t>
      </w:r>
      <w:r w:rsidRPr="00033731">
        <w:rPr>
          <w:rFonts w:asciiTheme="majorBidi" w:hAnsiTheme="majorBidi" w:cstheme="majorBidi"/>
          <w:color w:val="000000"/>
          <w:sz w:val="28"/>
          <w:szCs w:val="28"/>
          <w:shd w:val="clear" w:color="auto" w:fill="FFFFFF"/>
          <w:lang w:val="uk-UA"/>
        </w:rPr>
        <w:t xml:space="preserve"> </w:t>
      </w:r>
      <w:r w:rsidR="00E65592">
        <w:rPr>
          <w:rFonts w:asciiTheme="majorBidi" w:hAnsiTheme="majorBidi" w:cstheme="majorBidi"/>
          <w:color w:val="000000"/>
          <w:sz w:val="28"/>
          <w:szCs w:val="28"/>
          <w:shd w:val="clear" w:color="auto" w:fill="FFFFFF"/>
          <w:lang w:val="uk-UA"/>
        </w:rPr>
        <w:t>у</w:t>
      </w:r>
      <w:r w:rsidRPr="00033731">
        <w:rPr>
          <w:rFonts w:asciiTheme="majorBidi" w:hAnsiTheme="majorBidi" w:cstheme="majorBidi"/>
          <w:color w:val="000000"/>
          <w:sz w:val="28"/>
          <w:szCs w:val="28"/>
          <w:shd w:val="clear" w:color="auto" w:fill="FFFFFF"/>
          <w:lang w:val="uk-UA"/>
        </w:rPr>
        <w:t xml:space="preserve"> пробах, використовуючи стандарти, що додаються до набору. </w:t>
      </w:r>
      <w:r w:rsidR="00E65592">
        <w:rPr>
          <w:rFonts w:asciiTheme="majorBidi" w:hAnsiTheme="majorBidi" w:cstheme="majorBidi"/>
          <w:color w:val="000000"/>
          <w:sz w:val="28"/>
          <w:szCs w:val="28"/>
          <w:shd w:val="clear" w:color="auto" w:fill="FFFFFF"/>
          <w:lang w:val="uk-UA"/>
        </w:rPr>
        <w:t>Оскільки під час</w:t>
      </w:r>
      <w:r w:rsidRPr="00033731">
        <w:rPr>
          <w:rFonts w:asciiTheme="majorBidi" w:hAnsiTheme="majorBidi" w:cstheme="majorBidi"/>
          <w:color w:val="000000"/>
          <w:sz w:val="28"/>
          <w:szCs w:val="28"/>
          <w:shd w:val="clear" w:color="auto" w:fill="FFFFFF"/>
          <w:lang w:val="uk-UA"/>
        </w:rPr>
        <w:t xml:space="preserve"> аналізу зразки були розведені, то отримані за калібрувальною кривою значення множ</w:t>
      </w:r>
      <w:r w:rsidR="00035CD0" w:rsidRPr="00033731">
        <w:rPr>
          <w:rFonts w:asciiTheme="majorBidi" w:hAnsiTheme="majorBidi" w:cstheme="majorBidi"/>
          <w:color w:val="000000"/>
          <w:sz w:val="28"/>
          <w:szCs w:val="28"/>
          <w:shd w:val="clear" w:color="auto" w:fill="FFFFFF"/>
          <w:lang w:val="uk-UA"/>
        </w:rPr>
        <w:t>или на коефіцієнт розведення (5000</w:t>
      </w:r>
      <w:r w:rsidRPr="00033731">
        <w:rPr>
          <w:rFonts w:asciiTheme="majorBidi" w:hAnsiTheme="majorBidi" w:cstheme="majorBidi"/>
          <w:color w:val="000000"/>
          <w:sz w:val="28"/>
          <w:szCs w:val="28"/>
          <w:shd w:val="clear" w:color="auto" w:fill="FFFFFF"/>
          <w:lang w:val="uk-UA"/>
        </w:rPr>
        <w:t xml:space="preserve">) для отримання істинних результатів. </w:t>
      </w:r>
      <w:r w:rsidR="00E65592">
        <w:rPr>
          <w:rFonts w:asciiTheme="majorBidi" w:hAnsiTheme="majorBidi" w:cstheme="majorBidi"/>
          <w:color w:val="000000"/>
          <w:sz w:val="28"/>
          <w:szCs w:val="28"/>
          <w:shd w:val="clear" w:color="auto" w:fill="FFFFFF"/>
          <w:lang w:val="uk-UA"/>
        </w:rPr>
        <w:t>В</w:t>
      </w:r>
      <w:r w:rsidRPr="00033731">
        <w:rPr>
          <w:rFonts w:asciiTheme="majorBidi" w:hAnsiTheme="majorBidi" w:cstheme="majorBidi"/>
          <w:color w:val="000000"/>
          <w:sz w:val="28"/>
          <w:szCs w:val="28"/>
          <w:shd w:val="clear" w:color="auto" w:fill="FFFFFF"/>
          <w:lang w:val="uk-UA"/>
        </w:rPr>
        <w:t>міс</w:t>
      </w:r>
      <w:r w:rsidR="00035CD0" w:rsidRPr="00033731">
        <w:rPr>
          <w:rFonts w:asciiTheme="majorBidi" w:hAnsiTheme="majorBidi" w:cstheme="majorBidi"/>
          <w:color w:val="000000"/>
          <w:sz w:val="28"/>
          <w:szCs w:val="28"/>
          <w:shd w:val="clear" w:color="auto" w:fill="FFFFFF"/>
          <w:lang w:val="uk-UA"/>
        </w:rPr>
        <w:t>т Ц</w:t>
      </w:r>
      <w:r w:rsidR="00501AB2" w:rsidRPr="00274791">
        <w:rPr>
          <w:color w:val="222222"/>
          <w:spacing w:val="3"/>
          <w:sz w:val="28"/>
          <w:szCs w:val="28"/>
        </w:rPr>
        <w:t>α</w:t>
      </w:r>
      <w:r w:rsidR="00501AB2" w:rsidRPr="00274791">
        <w:rPr>
          <w:color w:val="222222"/>
          <w:spacing w:val="3"/>
          <w:sz w:val="28"/>
          <w:szCs w:val="28"/>
          <w:vertAlign w:val="subscript"/>
        </w:rPr>
        <w:t>2</w:t>
      </w:r>
      <w:r w:rsidR="00035CD0" w:rsidRPr="00033731">
        <w:rPr>
          <w:rFonts w:asciiTheme="majorBidi" w:hAnsiTheme="majorBidi" w:cstheme="majorBidi"/>
          <w:color w:val="000000"/>
          <w:sz w:val="28"/>
          <w:szCs w:val="28"/>
          <w:shd w:val="clear" w:color="auto" w:fill="FFFFFF"/>
          <w:lang w:val="uk-UA"/>
        </w:rPr>
        <w:t>Г</w:t>
      </w:r>
      <w:r w:rsidRPr="00033731">
        <w:rPr>
          <w:rFonts w:asciiTheme="majorBidi" w:hAnsiTheme="majorBidi" w:cstheme="majorBidi"/>
          <w:color w:val="000000"/>
          <w:sz w:val="28"/>
          <w:szCs w:val="28"/>
          <w:shd w:val="clear" w:color="auto" w:fill="FFFFFF"/>
          <w:lang w:val="uk-UA"/>
        </w:rPr>
        <w:t xml:space="preserve"> </w:t>
      </w:r>
      <w:r w:rsidR="00E65592">
        <w:rPr>
          <w:rFonts w:asciiTheme="majorBidi" w:hAnsiTheme="majorBidi" w:cstheme="majorBidi"/>
          <w:color w:val="000000"/>
          <w:sz w:val="28"/>
          <w:szCs w:val="28"/>
          <w:shd w:val="clear" w:color="auto" w:fill="FFFFFF"/>
          <w:lang w:val="uk-UA"/>
        </w:rPr>
        <w:t>у</w:t>
      </w:r>
      <w:r w:rsidRPr="00033731">
        <w:rPr>
          <w:rFonts w:asciiTheme="majorBidi" w:hAnsiTheme="majorBidi" w:cstheme="majorBidi"/>
          <w:color w:val="000000"/>
          <w:sz w:val="28"/>
          <w:szCs w:val="28"/>
          <w:shd w:val="clear" w:color="auto" w:fill="FFFFFF"/>
          <w:lang w:val="uk-UA"/>
        </w:rPr>
        <w:t xml:space="preserve"> пробі визначали в нанограмах в мілілітрі сироватки - нг / мл.</w:t>
      </w:r>
    </w:p>
    <w:p w:rsidR="00FB3E74" w:rsidRPr="00033731" w:rsidRDefault="00FB3E74" w:rsidP="00CB45DD">
      <w:pPr>
        <w:pStyle w:val="p2"/>
        <w:shd w:val="clear" w:color="auto" w:fill="FFFFFF"/>
        <w:spacing w:before="0" w:beforeAutospacing="0" w:after="0" w:afterAutospacing="0" w:line="360" w:lineRule="auto"/>
        <w:ind w:firstLine="720"/>
        <w:jc w:val="both"/>
        <w:rPr>
          <w:rFonts w:asciiTheme="majorBidi" w:hAnsiTheme="majorBidi" w:cstheme="majorBidi"/>
          <w:color w:val="000000"/>
          <w:sz w:val="28"/>
          <w:szCs w:val="28"/>
          <w:shd w:val="clear" w:color="auto" w:fill="FFFFFF"/>
          <w:lang w:val="uk-UA"/>
        </w:rPr>
      </w:pPr>
      <w:r w:rsidRPr="00033731">
        <w:rPr>
          <w:rFonts w:asciiTheme="majorBidi" w:hAnsiTheme="majorBidi" w:cstheme="majorBidi"/>
          <w:color w:val="000000"/>
          <w:sz w:val="28"/>
          <w:szCs w:val="28"/>
          <w:shd w:val="clear" w:color="auto" w:fill="FFFFFF"/>
          <w:lang w:val="uk-UA"/>
        </w:rPr>
        <w:t>Визначення рівня гліпікану-4 (</w:t>
      </w:r>
      <w:r w:rsidR="00CB45DD" w:rsidRPr="00033731">
        <w:rPr>
          <w:rFonts w:asciiTheme="majorBidi" w:eastAsia="TimesNewRoman" w:hAnsiTheme="majorBidi" w:cstheme="majorBidi"/>
          <w:color w:val="000000"/>
          <w:sz w:val="28"/>
          <w:szCs w:val="28"/>
        </w:rPr>
        <w:t>Glypican</w:t>
      </w:r>
      <w:r w:rsidR="00CB45DD" w:rsidRPr="00033731">
        <w:rPr>
          <w:rFonts w:asciiTheme="majorBidi" w:eastAsia="TimesNewRoman" w:hAnsiTheme="majorBidi" w:cstheme="majorBidi"/>
          <w:color w:val="000000"/>
          <w:sz w:val="28"/>
          <w:szCs w:val="28"/>
          <w:lang w:val="uk-UA"/>
        </w:rPr>
        <w:t xml:space="preserve"> 4</w:t>
      </w:r>
      <w:r w:rsidRPr="00033731">
        <w:rPr>
          <w:rFonts w:asciiTheme="majorBidi" w:hAnsiTheme="majorBidi" w:cstheme="majorBidi"/>
          <w:sz w:val="28"/>
          <w:szCs w:val="28"/>
          <w:lang w:val="uk-UA"/>
        </w:rPr>
        <w:t>)</w:t>
      </w:r>
      <w:r w:rsidRPr="00033731">
        <w:rPr>
          <w:rFonts w:asciiTheme="majorBidi" w:hAnsiTheme="majorBidi" w:cstheme="majorBidi"/>
          <w:color w:val="000000"/>
          <w:sz w:val="28"/>
          <w:szCs w:val="28"/>
          <w:shd w:val="clear" w:color="auto" w:fill="FFFFFF"/>
          <w:lang w:val="uk-UA"/>
        </w:rPr>
        <w:t xml:space="preserve"> в сироватці крові проводили імуноферментним методом з використанням комерційних тест-систем (</w:t>
      </w:r>
      <w:r w:rsidRPr="00033731">
        <w:rPr>
          <w:rFonts w:asciiTheme="majorBidi" w:eastAsia="TimesNewRoman" w:hAnsiTheme="majorBidi" w:cstheme="majorBidi"/>
          <w:color w:val="000000"/>
          <w:sz w:val="28"/>
          <w:szCs w:val="28"/>
        </w:rPr>
        <w:t>Human</w:t>
      </w:r>
      <w:r w:rsidRPr="00033731">
        <w:rPr>
          <w:rFonts w:asciiTheme="majorBidi" w:eastAsia="TimesNewRoman" w:hAnsiTheme="majorBidi" w:cstheme="majorBidi"/>
          <w:color w:val="000000"/>
          <w:sz w:val="28"/>
          <w:szCs w:val="28"/>
          <w:lang w:val="uk-UA"/>
        </w:rPr>
        <w:t xml:space="preserve"> </w:t>
      </w:r>
      <w:r w:rsidRPr="00033731">
        <w:rPr>
          <w:rFonts w:asciiTheme="majorBidi" w:eastAsia="TimesNewRoman" w:hAnsiTheme="majorBidi" w:cstheme="majorBidi"/>
          <w:color w:val="000000"/>
          <w:sz w:val="28"/>
          <w:szCs w:val="28"/>
        </w:rPr>
        <w:t>GPC</w:t>
      </w:r>
      <w:r w:rsidRPr="00033731">
        <w:rPr>
          <w:rFonts w:asciiTheme="majorBidi" w:eastAsia="TimesNewRoman" w:hAnsiTheme="majorBidi" w:cstheme="majorBidi"/>
          <w:color w:val="000000"/>
          <w:sz w:val="28"/>
          <w:szCs w:val="28"/>
          <w:lang w:val="uk-UA"/>
        </w:rPr>
        <w:t>4 (</w:t>
      </w:r>
      <w:r w:rsidRPr="00033731">
        <w:rPr>
          <w:rFonts w:asciiTheme="majorBidi" w:eastAsia="TimesNewRoman" w:hAnsiTheme="majorBidi" w:cstheme="majorBidi"/>
          <w:color w:val="000000"/>
          <w:sz w:val="28"/>
          <w:szCs w:val="28"/>
        </w:rPr>
        <w:t>Glypican</w:t>
      </w:r>
      <w:r w:rsidRPr="00033731">
        <w:rPr>
          <w:rFonts w:asciiTheme="majorBidi" w:eastAsia="TimesNewRoman" w:hAnsiTheme="majorBidi" w:cstheme="majorBidi"/>
          <w:color w:val="000000"/>
          <w:sz w:val="28"/>
          <w:szCs w:val="28"/>
          <w:lang w:val="uk-UA"/>
        </w:rPr>
        <w:t xml:space="preserve"> 4) </w:t>
      </w:r>
      <w:r w:rsidRPr="00033731">
        <w:rPr>
          <w:rFonts w:asciiTheme="majorBidi" w:eastAsia="TimesNewRoman" w:hAnsiTheme="majorBidi" w:cstheme="majorBidi"/>
          <w:color w:val="000000"/>
          <w:sz w:val="28"/>
          <w:szCs w:val="28"/>
        </w:rPr>
        <w:t>ELISA</w:t>
      </w:r>
      <w:r w:rsidRPr="00033731">
        <w:rPr>
          <w:rFonts w:asciiTheme="majorBidi" w:eastAsia="TimesNewRoman" w:hAnsiTheme="majorBidi" w:cstheme="majorBidi"/>
          <w:color w:val="000000"/>
          <w:sz w:val="28"/>
          <w:szCs w:val="28"/>
          <w:lang w:val="uk-UA"/>
        </w:rPr>
        <w:t xml:space="preserve"> </w:t>
      </w:r>
      <w:r w:rsidRPr="00033731">
        <w:rPr>
          <w:rFonts w:asciiTheme="majorBidi" w:eastAsia="TimesNewRoman" w:hAnsiTheme="majorBidi" w:cstheme="majorBidi"/>
          <w:color w:val="000000"/>
          <w:sz w:val="28"/>
          <w:szCs w:val="28"/>
        </w:rPr>
        <w:t>Kit</w:t>
      </w:r>
      <w:r w:rsidR="00CB45DD" w:rsidRPr="00033731">
        <w:rPr>
          <w:rFonts w:asciiTheme="majorBidi" w:hAnsiTheme="majorBidi" w:cstheme="majorBidi"/>
          <w:sz w:val="28"/>
          <w:szCs w:val="28"/>
          <w:lang w:val="uk-UA"/>
        </w:rPr>
        <w:t>)</w:t>
      </w:r>
      <w:r w:rsidRPr="00033731">
        <w:rPr>
          <w:rFonts w:asciiTheme="majorBidi" w:hAnsiTheme="majorBidi" w:cstheme="majorBidi"/>
          <w:color w:val="000000"/>
          <w:sz w:val="28"/>
          <w:szCs w:val="28"/>
          <w:shd w:val="clear" w:color="auto" w:fill="FFFFFF"/>
          <w:lang w:val="uk-UA"/>
        </w:rPr>
        <w:t xml:space="preserve"> виробництва фірми </w:t>
      </w:r>
      <w:r w:rsidR="00CB45DD" w:rsidRPr="00033731">
        <w:rPr>
          <w:rFonts w:asciiTheme="majorBidi" w:hAnsiTheme="majorBidi" w:cstheme="majorBidi"/>
          <w:color w:val="000000"/>
          <w:sz w:val="28"/>
          <w:szCs w:val="28"/>
          <w:shd w:val="clear" w:color="auto" w:fill="FFFFFF"/>
          <w:lang w:val="uk-UA"/>
        </w:rPr>
        <w:t>«</w:t>
      </w:r>
      <w:r w:rsidR="00CB45DD" w:rsidRPr="00033731">
        <w:rPr>
          <w:rFonts w:asciiTheme="majorBidi" w:hAnsiTheme="majorBidi" w:cstheme="majorBidi"/>
          <w:color w:val="000000"/>
          <w:sz w:val="28"/>
          <w:szCs w:val="28"/>
          <w:shd w:val="clear" w:color="auto" w:fill="FFFFFF"/>
          <w:lang w:val="en-US"/>
        </w:rPr>
        <w:t>MyBiosurce</w:t>
      </w:r>
      <w:r w:rsidR="00CB45DD" w:rsidRPr="00033731">
        <w:rPr>
          <w:rFonts w:asciiTheme="majorBidi" w:hAnsiTheme="majorBidi" w:cstheme="majorBidi"/>
          <w:color w:val="000000"/>
          <w:sz w:val="28"/>
          <w:szCs w:val="28"/>
          <w:shd w:val="clear" w:color="auto" w:fill="FFFFFF"/>
          <w:lang w:val="uk-UA"/>
        </w:rPr>
        <w:t xml:space="preserve">» (США) </w:t>
      </w:r>
      <w:r w:rsidR="008119EC">
        <w:rPr>
          <w:rFonts w:asciiTheme="majorBidi" w:hAnsiTheme="majorBidi" w:cstheme="majorBidi"/>
          <w:color w:val="000000"/>
          <w:sz w:val="28"/>
          <w:szCs w:val="28"/>
          <w:shd w:val="clear" w:color="auto" w:fill="FFFFFF"/>
          <w:lang w:val="uk-UA"/>
        </w:rPr>
        <w:t>згідно з</w:t>
      </w:r>
      <w:r w:rsidRPr="00033731">
        <w:rPr>
          <w:rFonts w:asciiTheme="majorBidi" w:hAnsiTheme="majorBidi" w:cstheme="majorBidi"/>
          <w:color w:val="000000"/>
          <w:sz w:val="28"/>
          <w:szCs w:val="28"/>
          <w:shd w:val="clear" w:color="auto" w:fill="FFFFFF"/>
          <w:lang w:val="uk-UA"/>
        </w:rPr>
        <w:t xml:space="preserve"> додано</w:t>
      </w:r>
      <w:r w:rsidR="008119EC">
        <w:rPr>
          <w:rFonts w:asciiTheme="majorBidi" w:hAnsiTheme="majorBidi" w:cstheme="majorBidi"/>
          <w:color w:val="000000"/>
          <w:sz w:val="28"/>
          <w:szCs w:val="28"/>
          <w:shd w:val="clear" w:color="auto" w:fill="FFFFFF"/>
          <w:lang w:val="uk-UA"/>
        </w:rPr>
        <w:t>ю</w:t>
      </w:r>
      <w:r w:rsidRPr="00033731">
        <w:rPr>
          <w:rFonts w:asciiTheme="majorBidi" w:hAnsiTheme="majorBidi" w:cstheme="majorBidi"/>
          <w:color w:val="000000"/>
          <w:sz w:val="28"/>
          <w:szCs w:val="28"/>
          <w:shd w:val="clear" w:color="auto" w:fill="FFFFFF"/>
          <w:lang w:val="uk-UA"/>
        </w:rPr>
        <w:t xml:space="preserve"> до набору інструкці</w:t>
      </w:r>
      <w:r w:rsidR="008119EC">
        <w:rPr>
          <w:rFonts w:asciiTheme="majorBidi" w:hAnsiTheme="majorBidi" w:cstheme="majorBidi"/>
          <w:color w:val="000000"/>
          <w:sz w:val="28"/>
          <w:szCs w:val="28"/>
          <w:shd w:val="clear" w:color="auto" w:fill="FFFFFF"/>
          <w:lang w:val="uk-UA"/>
        </w:rPr>
        <w:t>єю</w:t>
      </w:r>
      <w:r w:rsidRPr="00033731">
        <w:rPr>
          <w:rFonts w:asciiTheme="majorBidi" w:hAnsiTheme="majorBidi" w:cstheme="majorBidi"/>
          <w:color w:val="000000"/>
          <w:sz w:val="28"/>
          <w:szCs w:val="28"/>
          <w:shd w:val="clear" w:color="auto" w:fill="FFFFFF"/>
          <w:lang w:val="uk-UA"/>
        </w:rPr>
        <w:t xml:space="preserve"> на імуноферментному аналізаторі «Labline-90» (Австрія).</w:t>
      </w:r>
    </w:p>
    <w:p w:rsidR="00FB3E74" w:rsidRPr="00033731" w:rsidRDefault="00FB3E74" w:rsidP="001C265C">
      <w:pPr>
        <w:pStyle w:val="p2"/>
        <w:shd w:val="clear" w:color="auto" w:fill="FFFFFF"/>
        <w:spacing w:before="0" w:beforeAutospacing="0" w:after="0" w:afterAutospacing="0" w:line="360" w:lineRule="auto"/>
        <w:ind w:firstLine="720"/>
        <w:jc w:val="both"/>
        <w:rPr>
          <w:rFonts w:asciiTheme="majorBidi" w:hAnsiTheme="majorBidi" w:cstheme="majorBidi"/>
          <w:color w:val="000000"/>
          <w:sz w:val="28"/>
          <w:szCs w:val="28"/>
          <w:shd w:val="clear" w:color="auto" w:fill="FFFFFF"/>
          <w:lang w:val="uk-UA"/>
        </w:rPr>
      </w:pPr>
      <w:r w:rsidRPr="00033731">
        <w:rPr>
          <w:rFonts w:asciiTheme="majorBidi" w:hAnsiTheme="majorBidi" w:cstheme="majorBidi"/>
          <w:color w:val="000000"/>
          <w:sz w:val="28"/>
          <w:szCs w:val="28"/>
          <w:shd w:val="clear" w:color="auto" w:fill="FFFFFF"/>
          <w:lang w:val="uk-UA"/>
        </w:rPr>
        <w:t xml:space="preserve">У відповідні </w:t>
      </w:r>
      <w:r w:rsidRPr="00A145C8">
        <w:rPr>
          <w:rFonts w:asciiTheme="majorBidi" w:hAnsiTheme="majorBidi" w:cstheme="majorBidi"/>
          <w:color w:val="000000"/>
          <w:sz w:val="28"/>
          <w:szCs w:val="28"/>
          <w:shd w:val="clear" w:color="auto" w:fill="FFFFFF"/>
          <w:lang w:val="uk-UA"/>
        </w:rPr>
        <w:t>лунки спеціального</w:t>
      </w:r>
      <w:r w:rsidRPr="00033731">
        <w:rPr>
          <w:rFonts w:asciiTheme="majorBidi" w:hAnsiTheme="majorBidi" w:cstheme="majorBidi"/>
          <w:color w:val="000000"/>
          <w:sz w:val="28"/>
          <w:szCs w:val="28"/>
          <w:shd w:val="clear" w:color="auto" w:fill="FFFFFF"/>
          <w:lang w:val="uk-UA"/>
        </w:rPr>
        <w:t xml:space="preserve"> планшета додавали по 100 мкл кожного стандарту, контролю </w:t>
      </w:r>
      <w:r w:rsidR="008119EC">
        <w:rPr>
          <w:rFonts w:asciiTheme="majorBidi" w:hAnsiTheme="majorBidi" w:cstheme="majorBidi"/>
          <w:color w:val="000000"/>
          <w:sz w:val="28"/>
          <w:szCs w:val="28"/>
          <w:shd w:val="clear" w:color="auto" w:fill="FFFFFF"/>
          <w:lang w:val="uk-UA"/>
        </w:rPr>
        <w:t>й</w:t>
      </w:r>
      <w:r w:rsidRPr="00033731">
        <w:rPr>
          <w:rFonts w:asciiTheme="majorBidi" w:hAnsiTheme="majorBidi" w:cstheme="majorBidi"/>
          <w:color w:val="000000"/>
          <w:sz w:val="28"/>
          <w:szCs w:val="28"/>
          <w:shd w:val="clear" w:color="auto" w:fill="FFFFFF"/>
          <w:lang w:val="uk-UA"/>
        </w:rPr>
        <w:t xml:space="preserve"> ро</w:t>
      </w:r>
      <w:r w:rsidR="00004448" w:rsidRPr="00033731">
        <w:rPr>
          <w:rFonts w:asciiTheme="majorBidi" w:hAnsiTheme="majorBidi" w:cstheme="majorBidi"/>
          <w:color w:val="000000"/>
          <w:sz w:val="28"/>
          <w:szCs w:val="28"/>
          <w:shd w:val="clear" w:color="auto" w:fill="FFFFFF"/>
          <w:lang w:val="uk-UA"/>
        </w:rPr>
        <w:t>зведеного зразка; інкубували 90</w:t>
      </w:r>
      <w:r w:rsidR="00F82EF8" w:rsidRPr="00033731">
        <w:rPr>
          <w:rFonts w:asciiTheme="majorBidi" w:hAnsiTheme="majorBidi" w:cstheme="majorBidi"/>
          <w:color w:val="000000"/>
          <w:sz w:val="28"/>
          <w:szCs w:val="28"/>
          <w:shd w:val="clear" w:color="auto" w:fill="FFFFFF"/>
          <w:lang w:val="uk-UA"/>
        </w:rPr>
        <w:t xml:space="preserve"> </w:t>
      </w:r>
      <w:r w:rsidR="00004448" w:rsidRPr="00033731">
        <w:rPr>
          <w:rFonts w:asciiTheme="majorBidi" w:hAnsiTheme="majorBidi" w:cstheme="majorBidi"/>
          <w:color w:val="000000"/>
          <w:sz w:val="28"/>
          <w:szCs w:val="28"/>
          <w:shd w:val="clear" w:color="auto" w:fill="FFFFFF"/>
          <w:lang w:val="uk-UA"/>
        </w:rPr>
        <w:t>хвилин за температури 37</w:t>
      </w:r>
      <w:r w:rsidR="00004448" w:rsidRPr="00501AB2">
        <w:rPr>
          <w:rFonts w:asciiTheme="majorBidi" w:hAnsiTheme="majorBidi" w:cstheme="majorBidi"/>
          <w:color w:val="000000"/>
          <w:sz w:val="28"/>
          <w:szCs w:val="28"/>
          <w:shd w:val="clear" w:color="auto" w:fill="FFFFFF"/>
          <w:vertAlign w:val="superscript"/>
          <w:lang w:val="uk-UA"/>
        </w:rPr>
        <w:t>0</w:t>
      </w:r>
      <w:r w:rsidR="00004448" w:rsidRPr="00033731">
        <w:rPr>
          <w:rFonts w:asciiTheme="majorBidi" w:hAnsiTheme="majorBidi" w:cstheme="majorBidi"/>
          <w:color w:val="000000"/>
          <w:sz w:val="28"/>
          <w:szCs w:val="28"/>
          <w:shd w:val="clear" w:color="auto" w:fill="FFFFFF"/>
          <w:lang w:val="uk-UA"/>
        </w:rPr>
        <w:t>С не перемішуючи</w:t>
      </w:r>
      <w:r w:rsidRPr="00033731">
        <w:rPr>
          <w:rFonts w:asciiTheme="majorBidi" w:hAnsiTheme="majorBidi" w:cstheme="majorBidi"/>
          <w:color w:val="000000"/>
          <w:sz w:val="28"/>
          <w:szCs w:val="28"/>
          <w:shd w:val="clear" w:color="auto" w:fill="FFFFFF"/>
          <w:lang w:val="uk-UA"/>
        </w:rPr>
        <w:t xml:space="preserve">. </w:t>
      </w:r>
      <w:r w:rsidR="008119EC">
        <w:rPr>
          <w:rFonts w:asciiTheme="majorBidi" w:hAnsiTheme="majorBidi" w:cstheme="majorBidi"/>
          <w:color w:val="000000"/>
          <w:sz w:val="28"/>
          <w:szCs w:val="28"/>
          <w:shd w:val="clear" w:color="auto" w:fill="FFFFFF"/>
          <w:lang w:val="uk-UA"/>
        </w:rPr>
        <w:t>В</w:t>
      </w:r>
      <w:r w:rsidR="00F82EF8" w:rsidRPr="00033731">
        <w:rPr>
          <w:rFonts w:asciiTheme="majorBidi" w:hAnsiTheme="majorBidi" w:cstheme="majorBidi"/>
          <w:color w:val="000000"/>
          <w:sz w:val="28"/>
          <w:szCs w:val="28"/>
          <w:shd w:val="clear" w:color="auto" w:fill="FFFFFF"/>
          <w:lang w:val="uk-UA"/>
        </w:rPr>
        <w:t xml:space="preserve">идаляли рідину </w:t>
      </w:r>
      <w:r w:rsidR="008119EC">
        <w:rPr>
          <w:rFonts w:asciiTheme="majorBidi" w:hAnsiTheme="majorBidi" w:cstheme="majorBidi"/>
          <w:color w:val="000000"/>
          <w:sz w:val="28"/>
          <w:szCs w:val="28"/>
          <w:shd w:val="clear" w:color="auto" w:fill="FFFFFF"/>
          <w:lang w:val="uk-UA"/>
        </w:rPr>
        <w:t>й,</w:t>
      </w:r>
      <w:r w:rsidR="00F82EF8" w:rsidRPr="00033731">
        <w:rPr>
          <w:rFonts w:asciiTheme="majorBidi" w:hAnsiTheme="majorBidi" w:cstheme="majorBidi"/>
          <w:color w:val="000000"/>
          <w:sz w:val="28"/>
          <w:szCs w:val="28"/>
          <w:shd w:val="clear" w:color="auto" w:fill="FFFFFF"/>
          <w:lang w:val="uk-UA"/>
        </w:rPr>
        <w:t xml:space="preserve"> не промиваюч</w:t>
      </w:r>
      <w:r w:rsidR="008119EC">
        <w:rPr>
          <w:rFonts w:asciiTheme="majorBidi" w:hAnsiTheme="majorBidi" w:cstheme="majorBidi"/>
          <w:color w:val="000000"/>
          <w:sz w:val="28"/>
          <w:szCs w:val="28"/>
          <w:shd w:val="clear" w:color="auto" w:fill="FFFFFF"/>
          <w:lang w:val="uk-UA"/>
        </w:rPr>
        <w:t>и</w:t>
      </w:r>
      <w:r w:rsidRPr="00033731">
        <w:rPr>
          <w:rFonts w:asciiTheme="majorBidi" w:hAnsiTheme="majorBidi" w:cstheme="majorBidi"/>
          <w:color w:val="000000"/>
          <w:sz w:val="28"/>
          <w:szCs w:val="28"/>
          <w:shd w:val="clear" w:color="auto" w:fill="FFFFFF"/>
          <w:lang w:val="uk-UA"/>
        </w:rPr>
        <w:t xml:space="preserve"> </w:t>
      </w:r>
      <w:r w:rsidRPr="00A145C8">
        <w:rPr>
          <w:rFonts w:asciiTheme="majorBidi" w:hAnsiTheme="majorBidi" w:cstheme="majorBidi"/>
          <w:color w:val="000000"/>
          <w:sz w:val="28"/>
          <w:szCs w:val="28"/>
          <w:shd w:val="clear" w:color="auto" w:fill="FFFFFF"/>
          <w:lang w:val="uk-UA"/>
        </w:rPr>
        <w:lastRenderedPageBreak/>
        <w:t>лунки мік</w:t>
      </w:r>
      <w:r w:rsidR="00F82EF8" w:rsidRPr="00A145C8">
        <w:rPr>
          <w:rFonts w:asciiTheme="majorBidi" w:hAnsiTheme="majorBidi" w:cstheme="majorBidi"/>
          <w:color w:val="000000"/>
          <w:sz w:val="28"/>
          <w:szCs w:val="28"/>
          <w:shd w:val="clear" w:color="auto" w:fill="FFFFFF"/>
          <w:lang w:val="uk-UA"/>
        </w:rPr>
        <w:t>ропланшетів</w:t>
      </w:r>
      <w:r w:rsidR="008119EC" w:rsidRPr="00A145C8">
        <w:rPr>
          <w:rFonts w:asciiTheme="majorBidi" w:hAnsiTheme="majorBidi" w:cstheme="majorBidi"/>
          <w:color w:val="000000"/>
          <w:sz w:val="28"/>
          <w:szCs w:val="28"/>
          <w:shd w:val="clear" w:color="auto" w:fill="FFFFFF"/>
          <w:lang w:val="uk-UA"/>
        </w:rPr>
        <w:t>,</w:t>
      </w:r>
      <w:r w:rsidRPr="00A145C8">
        <w:rPr>
          <w:rFonts w:asciiTheme="majorBidi" w:hAnsiTheme="majorBidi" w:cstheme="majorBidi"/>
          <w:color w:val="000000"/>
          <w:sz w:val="28"/>
          <w:szCs w:val="28"/>
          <w:shd w:val="clear" w:color="auto" w:fill="FFFFFF"/>
          <w:lang w:val="uk-UA"/>
        </w:rPr>
        <w:t xml:space="preserve"> додавали по 100 мкл біот</w:t>
      </w:r>
      <w:r w:rsidR="008119EC" w:rsidRPr="00A145C8">
        <w:rPr>
          <w:rFonts w:asciiTheme="majorBidi" w:hAnsiTheme="majorBidi" w:cstheme="majorBidi"/>
          <w:color w:val="000000"/>
          <w:sz w:val="28"/>
          <w:szCs w:val="28"/>
          <w:shd w:val="clear" w:color="auto" w:fill="FFFFFF"/>
          <w:lang w:val="uk-UA"/>
        </w:rPr>
        <w:t>и</w:t>
      </w:r>
      <w:r w:rsidRPr="00A145C8">
        <w:rPr>
          <w:rFonts w:asciiTheme="majorBidi" w:hAnsiTheme="majorBidi" w:cstheme="majorBidi"/>
          <w:color w:val="000000"/>
          <w:sz w:val="28"/>
          <w:szCs w:val="28"/>
          <w:shd w:val="clear" w:color="auto" w:fill="FFFFFF"/>
          <w:lang w:val="uk-UA"/>
        </w:rPr>
        <w:t>нового кон'югату антитіл в кожну лунку. Проби інкуб</w:t>
      </w:r>
      <w:r w:rsidR="00F82EF8" w:rsidRPr="00A145C8">
        <w:rPr>
          <w:rFonts w:asciiTheme="majorBidi" w:hAnsiTheme="majorBidi" w:cstheme="majorBidi"/>
          <w:color w:val="000000"/>
          <w:sz w:val="28"/>
          <w:szCs w:val="28"/>
          <w:shd w:val="clear" w:color="auto" w:fill="FFFFFF"/>
          <w:lang w:val="uk-UA"/>
        </w:rPr>
        <w:t>ували 1 годину за температури 37</w:t>
      </w:r>
      <w:r w:rsidRPr="00A145C8">
        <w:rPr>
          <w:rFonts w:asciiTheme="majorBidi" w:hAnsiTheme="majorBidi" w:cstheme="majorBidi"/>
          <w:color w:val="000000"/>
          <w:sz w:val="28"/>
          <w:szCs w:val="28"/>
          <w:shd w:val="clear" w:color="auto" w:fill="FFFFFF"/>
          <w:vertAlign w:val="superscript"/>
          <w:lang w:val="uk-UA"/>
        </w:rPr>
        <w:t>0</w:t>
      </w:r>
      <w:r w:rsidRPr="00A145C8">
        <w:rPr>
          <w:rFonts w:asciiTheme="majorBidi" w:hAnsiTheme="majorBidi" w:cstheme="majorBidi"/>
          <w:color w:val="000000"/>
          <w:sz w:val="28"/>
          <w:szCs w:val="28"/>
          <w:shd w:val="clear" w:color="auto" w:fill="FFFFFF"/>
          <w:lang w:val="uk-UA"/>
        </w:rPr>
        <w:t xml:space="preserve">С. Після цього лунки планшета ще раз промивали 3 рази буфером для промивок і додавали по 100 мкл розчину кон'югату стрептавидин / </w:t>
      </w:r>
      <w:r w:rsidR="00F82EF8" w:rsidRPr="00A145C8">
        <w:rPr>
          <w:rFonts w:asciiTheme="majorBidi" w:hAnsiTheme="majorBidi" w:cstheme="majorBidi"/>
          <w:color w:val="000000"/>
          <w:sz w:val="28"/>
          <w:szCs w:val="28"/>
          <w:shd w:val="clear" w:color="auto" w:fill="FFFFFF"/>
          <w:lang w:val="uk-UA"/>
        </w:rPr>
        <w:t xml:space="preserve">HRP </w:t>
      </w:r>
      <w:r w:rsidR="00230763" w:rsidRPr="00A145C8">
        <w:rPr>
          <w:rFonts w:asciiTheme="majorBidi" w:hAnsiTheme="majorBidi" w:cstheme="majorBidi"/>
          <w:color w:val="000000"/>
          <w:sz w:val="28"/>
          <w:szCs w:val="28"/>
          <w:shd w:val="clear" w:color="auto" w:fill="FFFFFF"/>
          <w:lang w:val="uk-UA"/>
        </w:rPr>
        <w:t>у</w:t>
      </w:r>
      <w:r w:rsidR="00F82EF8" w:rsidRPr="00A145C8">
        <w:rPr>
          <w:rFonts w:asciiTheme="majorBidi" w:hAnsiTheme="majorBidi" w:cstheme="majorBidi"/>
          <w:color w:val="000000"/>
          <w:sz w:val="28"/>
          <w:szCs w:val="28"/>
          <w:shd w:val="clear" w:color="auto" w:fill="FFFFFF"/>
          <w:lang w:val="uk-UA"/>
        </w:rPr>
        <w:t xml:space="preserve"> кожну лунку; інкубували 30 хвилин за температури 37</w:t>
      </w:r>
      <w:r w:rsidR="00CB45DD" w:rsidRPr="00A145C8">
        <w:rPr>
          <w:rFonts w:asciiTheme="majorBidi" w:hAnsiTheme="majorBidi" w:cstheme="majorBidi"/>
          <w:color w:val="000000"/>
          <w:sz w:val="28"/>
          <w:szCs w:val="28"/>
          <w:shd w:val="clear" w:color="auto" w:fill="FFFFFF"/>
          <w:vertAlign w:val="superscript"/>
          <w:lang w:val="uk-UA"/>
        </w:rPr>
        <w:t>0</w:t>
      </w:r>
      <w:r w:rsidR="00CB45DD" w:rsidRPr="00A145C8">
        <w:rPr>
          <w:rFonts w:asciiTheme="majorBidi" w:hAnsiTheme="majorBidi" w:cstheme="majorBidi"/>
          <w:color w:val="000000"/>
          <w:sz w:val="28"/>
          <w:szCs w:val="28"/>
          <w:shd w:val="clear" w:color="auto" w:fill="FFFFFF"/>
          <w:lang w:val="uk-UA"/>
        </w:rPr>
        <w:t>С</w:t>
      </w:r>
      <w:r w:rsidRPr="00A145C8">
        <w:rPr>
          <w:rFonts w:asciiTheme="majorBidi" w:hAnsiTheme="majorBidi" w:cstheme="majorBidi"/>
          <w:color w:val="000000"/>
          <w:sz w:val="28"/>
          <w:szCs w:val="28"/>
          <w:shd w:val="clear" w:color="auto" w:fill="FFFFFF"/>
          <w:lang w:val="uk-UA"/>
        </w:rPr>
        <w:t xml:space="preserve">. </w:t>
      </w:r>
      <w:r w:rsidR="00F82EF8" w:rsidRPr="00A145C8">
        <w:rPr>
          <w:rFonts w:asciiTheme="majorBidi" w:hAnsiTheme="majorBidi" w:cstheme="majorBidi"/>
          <w:color w:val="000000"/>
          <w:sz w:val="28"/>
          <w:szCs w:val="28"/>
          <w:shd w:val="clear" w:color="auto" w:fill="FFFFFF"/>
          <w:lang w:val="uk-UA"/>
        </w:rPr>
        <w:t xml:space="preserve">Після цього лунки </w:t>
      </w:r>
      <w:r w:rsidR="00230763" w:rsidRPr="00A145C8">
        <w:rPr>
          <w:rFonts w:asciiTheme="majorBidi" w:hAnsiTheme="majorBidi" w:cstheme="majorBidi"/>
          <w:color w:val="000000"/>
          <w:sz w:val="28"/>
          <w:szCs w:val="28"/>
          <w:shd w:val="clear" w:color="auto" w:fill="FFFFFF"/>
          <w:lang w:val="uk-UA"/>
        </w:rPr>
        <w:t xml:space="preserve">тричі </w:t>
      </w:r>
      <w:r w:rsidR="00F82EF8" w:rsidRPr="00A145C8">
        <w:rPr>
          <w:rFonts w:asciiTheme="majorBidi" w:hAnsiTheme="majorBidi" w:cstheme="majorBidi"/>
          <w:color w:val="000000"/>
          <w:sz w:val="28"/>
          <w:szCs w:val="28"/>
          <w:shd w:val="clear" w:color="auto" w:fill="FFFFFF"/>
          <w:lang w:val="uk-UA"/>
        </w:rPr>
        <w:t>промивали буферним розчином.</w:t>
      </w:r>
      <w:r w:rsidR="00CB45DD" w:rsidRPr="00A145C8">
        <w:rPr>
          <w:rFonts w:asciiTheme="majorBidi" w:hAnsiTheme="majorBidi" w:cstheme="majorBidi"/>
          <w:color w:val="000000"/>
          <w:sz w:val="28"/>
          <w:szCs w:val="28"/>
          <w:shd w:val="clear" w:color="auto" w:fill="FFFFFF"/>
          <w:lang w:val="uk-UA"/>
        </w:rPr>
        <w:t xml:space="preserve"> </w:t>
      </w:r>
      <w:r w:rsidR="00F82EF8" w:rsidRPr="00A145C8">
        <w:rPr>
          <w:rFonts w:asciiTheme="majorBidi" w:hAnsiTheme="majorBidi" w:cstheme="majorBidi"/>
          <w:color w:val="000000"/>
          <w:sz w:val="28"/>
          <w:szCs w:val="28"/>
          <w:shd w:val="clear" w:color="auto" w:fill="FFFFFF"/>
          <w:lang w:val="uk-UA"/>
        </w:rPr>
        <w:t>Далі додавали 90 мкл субстрату у кожну лунку мікропланшет</w:t>
      </w:r>
      <w:r w:rsidR="00230763" w:rsidRPr="00A145C8">
        <w:rPr>
          <w:rFonts w:asciiTheme="majorBidi" w:hAnsiTheme="majorBidi" w:cstheme="majorBidi"/>
          <w:color w:val="000000"/>
          <w:sz w:val="28"/>
          <w:szCs w:val="28"/>
          <w:shd w:val="clear" w:color="auto" w:fill="FFFFFF"/>
          <w:lang w:val="uk-UA"/>
        </w:rPr>
        <w:t>а</w:t>
      </w:r>
      <w:r w:rsidR="00F82EF8" w:rsidRPr="00A145C8">
        <w:rPr>
          <w:rFonts w:asciiTheme="majorBidi" w:hAnsiTheme="majorBidi" w:cstheme="majorBidi"/>
          <w:color w:val="000000"/>
          <w:sz w:val="28"/>
          <w:szCs w:val="28"/>
          <w:shd w:val="clear" w:color="auto" w:fill="FFFFFF"/>
          <w:lang w:val="uk-UA"/>
        </w:rPr>
        <w:t>, інкубували 15 хвилин за температури 37</w:t>
      </w:r>
      <w:r w:rsidR="00F82EF8" w:rsidRPr="00A145C8">
        <w:rPr>
          <w:rFonts w:asciiTheme="majorBidi" w:hAnsiTheme="majorBidi" w:cstheme="majorBidi"/>
          <w:color w:val="000000"/>
          <w:sz w:val="28"/>
          <w:szCs w:val="28"/>
          <w:shd w:val="clear" w:color="auto" w:fill="FFFFFF"/>
          <w:vertAlign w:val="superscript"/>
          <w:lang w:val="uk-UA"/>
        </w:rPr>
        <w:t>0</w:t>
      </w:r>
      <w:r w:rsidR="00F82EF8" w:rsidRPr="00A145C8">
        <w:rPr>
          <w:rFonts w:asciiTheme="majorBidi" w:hAnsiTheme="majorBidi" w:cstheme="majorBidi"/>
          <w:color w:val="000000"/>
          <w:sz w:val="28"/>
          <w:szCs w:val="28"/>
          <w:shd w:val="clear" w:color="auto" w:fill="FFFFFF"/>
          <w:lang w:val="uk-UA"/>
        </w:rPr>
        <w:t xml:space="preserve">С, прикривали від світла захисною плівкою </w:t>
      </w:r>
      <w:r w:rsidRPr="00A145C8">
        <w:rPr>
          <w:rFonts w:asciiTheme="majorBidi" w:hAnsiTheme="majorBidi" w:cstheme="majorBidi"/>
          <w:color w:val="000000"/>
          <w:sz w:val="28"/>
          <w:szCs w:val="28"/>
          <w:shd w:val="clear" w:color="auto" w:fill="FFFFFF"/>
          <w:lang w:val="uk-UA"/>
        </w:rPr>
        <w:t>Зупиняли реакцію додаванням в к</w:t>
      </w:r>
      <w:r w:rsidR="00F82EF8" w:rsidRPr="00A145C8">
        <w:rPr>
          <w:rFonts w:asciiTheme="majorBidi" w:hAnsiTheme="majorBidi" w:cstheme="majorBidi"/>
          <w:color w:val="000000"/>
          <w:sz w:val="28"/>
          <w:szCs w:val="28"/>
          <w:shd w:val="clear" w:color="auto" w:fill="FFFFFF"/>
          <w:lang w:val="uk-UA"/>
        </w:rPr>
        <w:t>ожну лунку по 50</w:t>
      </w:r>
      <w:r w:rsidRPr="00A145C8">
        <w:rPr>
          <w:rFonts w:asciiTheme="majorBidi" w:hAnsiTheme="majorBidi" w:cstheme="majorBidi"/>
          <w:color w:val="000000"/>
          <w:sz w:val="28"/>
          <w:szCs w:val="28"/>
          <w:shd w:val="clear" w:color="auto" w:fill="FFFFFF"/>
          <w:lang w:val="uk-UA"/>
        </w:rPr>
        <w:t xml:space="preserve"> мкл стоп-розчину і визначали абсорбцію при фотометруванні при довжині хвилі 450 нм упродовж 5 хвилин</w:t>
      </w:r>
      <w:r w:rsidR="00A13EA1" w:rsidRPr="00A145C8">
        <w:rPr>
          <w:rFonts w:asciiTheme="majorBidi" w:hAnsiTheme="majorBidi" w:cstheme="majorBidi"/>
          <w:color w:val="000000"/>
          <w:sz w:val="28"/>
          <w:szCs w:val="28"/>
          <w:shd w:val="clear" w:color="auto" w:fill="FFFFFF"/>
          <w:lang w:val="uk-UA"/>
        </w:rPr>
        <w:t xml:space="preserve"> після проведення</w:t>
      </w:r>
      <w:r w:rsidR="00230763" w:rsidRPr="00A145C8">
        <w:rPr>
          <w:rFonts w:asciiTheme="majorBidi" w:hAnsiTheme="majorBidi" w:cstheme="majorBidi"/>
          <w:color w:val="000000"/>
          <w:sz w:val="28"/>
          <w:szCs w:val="28"/>
          <w:shd w:val="clear" w:color="auto" w:fill="FFFFFF"/>
          <w:lang w:val="uk-UA"/>
        </w:rPr>
        <w:t xml:space="preserve">. </w:t>
      </w:r>
      <w:r w:rsidR="00A13EA1" w:rsidRPr="00A145C8">
        <w:rPr>
          <w:rFonts w:asciiTheme="majorBidi" w:hAnsiTheme="majorBidi" w:cstheme="majorBidi"/>
          <w:color w:val="000000"/>
          <w:sz w:val="28"/>
          <w:szCs w:val="28"/>
          <w:shd w:val="clear" w:color="auto" w:fill="FFFFFF"/>
          <w:lang w:val="uk-UA"/>
        </w:rPr>
        <w:t>Кількість гліпікану-4</w:t>
      </w:r>
      <w:r w:rsidRPr="00A145C8">
        <w:rPr>
          <w:rFonts w:asciiTheme="majorBidi" w:hAnsiTheme="majorBidi" w:cstheme="majorBidi"/>
          <w:color w:val="000000"/>
          <w:sz w:val="28"/>
          <w:szCs w:val="28"/>
          <w:shd w:val="clear" w:color="auto" w:fill="FFFFFF"/>
          <w:lang w:val="uk-UA"/>
        </w:rPr>
        <w:t xml:space="preserve"> визначали за калібрувальною кривою, яку будували паралельно </w:t>
      </w:r>
      <w:r w:rsidR="00230763" w:rsidRPr="00A145C8">
        <w:rPr>
          <w:rFonts w:asciiTheme="majorBidi" w:hAnsiTheme="majorBidi" w:cstheme="majorBidi"/>
          <w:color w:val="000000"/>
          <w:sz w:val="28"/>
          <w:szCs w:val="28"/>
          <w:shd w:val="clear" w:color="auto" w:fill="FFFFFF"/>
          <w:lang w:val="uk-UA"/>
        </w:rPr>
        <w:t>до</w:t>
      </w:r>
      <w:r w:rsidRPr="00A145C8">
        <w:rPr>
          <w:rFonts w:asciiTheme="majorBidi" w:hAnsiTheme="majorBidi" w:cstheme="majorBidi"/>
          <w:color w:val="000000"/>
          <w:sz w:val="28"/>
          <w:szCs w:val="28"/>
          <w:shd w:val="clear" w:color="auto" w:fill="FFFFFF"/>
          <w:lang w:val="uk-UA"/>
        </w:rPr>
        <w:t xml:space="preserve"> визначен</w:t>
      </w:r>
      <w:r w:rsidR="00230763" w:rsidRPr="00A145C8">
        <w:rPr>
          <w:rFonts w:asciiTheme="majorBidi" w:hAnsiTheme="majorBidi" w:cstheme="majorBidi"/>
          <w:color w:val="000000"/>
          <w:sz w:val="28"/>
          <w:szCs w:val="28"/>
          <w:shd w:val="clear" w:color="auto" w:fill="FFFFFF"/>
          <w:lang w:val="uk-UA"/>
        </w:rPr>
        <w:t>ь</w:t>
      </w:r>
      <w:r w:rsidRPr="00A145C8">
        <w:rPr>
          <w:rFonts w:asciiTheme="majorBidi" w:hAnsiTheme="majorBidi" w:cstheme="majorBidi"/>
          <w:color w:val="000000"/>
          <w:sz w:val="28"/>
          <w:szCs w:val="28"/>
          <w:shd w:val="clear" w:color="auto" w:fill="FFFFFF"/>
          <w:lang w:val="uk-UA"/>
        </w:rPr>
        <w:t xml:space="preserve"> </w:t>
      </w:r>
      <w:r w:rsidR="00230763" w:rsidRPr="00A145C8">
        <w:rPr>
          <w:rFonts w:asciiTheme="majorBidi" w:hAnsiTheme="majorBidi" w:cstheme="majorBidi"/>
          <w:color w:val="000000"/>
          <w:sz w:val="28"/>
          <w:szCs w:val="28"/>
          <w:shd w:val="clear" w:color="auto" w:fill="FFFFFF"/>
          <w:lang w:val="uk-UA"/>
        </w:rPr>
        <w:t>у</w:t>
      </w:r>
      <w:r w:rsidRPr="00033731">
        <w:rPr>
          <w:rFonts w:asciiTheme="majorBidi" w:hAnsiTheme="majorBidi" w:cstheme="majorBidi"/>
          <w:color w:val="000000"/>
          <w:sz w:val="28"/>
          <w:szCs w:val="28"/>
          <w:shd w:val="clear" w:color="auto" w:fill="FFFFFF"/>
          <w:lang w:val="uk-UA"/>
        </w:rPr>
        <w:t xml:space="preserve"> пробах, використовуючи стандарти, що додаються до набору. </w:t>
      </w:r>
      <w:r w:rsidR="00230763">
        <w:rPr>
          <w:rFonts w:asciiTheme="majorBidi" w:hAnsiTheme="majorBidi" w:cstheme="majorBidi"/>
          <w:color w:val="000000"/>
          <w:sz w:val="28"/>
          <w:szCs w:val="28"/>
          <w:shd w:val="clear" w:color="auto" w:fill="FFFFFF"/>
          <w:lang w:val="uk-UA"/>
        </w:rPr>
        <w:t>З огляду на те, що під час</w:t>
      </w:r>
      <w:r w:rsidRPr="00033731">
        <w:rPr>
          <w:rFonts w:asciiTheme="majorBidi" w:hAnsiTheme="majorBidi" w:cstheme="majorBidi"/>
          <w:color w:val="000000"/>
          <w:sz w:val="28"/>
          <w:szCs w:val="28"/>
          <w:shd w:val="clear" w:color="auto" w:fill="FFFFFF"/>
          <w:lang w:val="uk-UA"/>
        </w:rPr>
        <w:t xml:space="preserve"> аналізу зразки були розведені, то отримані за калібрувальною кривою значення множил</w:t>
      </w:r>
      <w:r w:rsidR="00A13EA1" w:rsidRPr="00033731">
        <w:rPr>
          <w:rFonts w:asciiTheme="majorBidi" w:hAnsiTheme="majorBidi" w:cstheme="majorBidi"/>
          <w:color w:val="000000"/>
          <w:sz w:val="28"/>
          <w:szCs w:val="28"/>
          <w:shd w:val="clear" w:color="auto" w:fill="FFFFFF"/>
          <w:lang w:val="uk-UA"/>
        </w:rPr>
        <w:t>и на коефіцієнт розведення (100</w:t>
      </w:r>
      <w:r w:rsidRPr="00033731">
        <w:rPr>
          <w:rFonts w:asciiTheme="majorBidi" w:hAnsiTheme="majorBidi" w:cstheme="majorBidi"/>
          <w:color w:val="000000"/>
          <w:sz w:val="28"/>
          <w:szCs w:val="28"/>
          <w:shd w:val="clear" w:color="auto" w:fill="FFFFFF"/>
          <w:lang w:val="uk-UA"/>
        </w:rPr>
        <w:t xml:space="preserve">) для отримання істинних результатів. </w:t>
      </w:r>
      <w:r w:rsidR="00230763">
        <w:rPr>
          <w:rFonts w:asciiTheme="majorBidi" w:hAnsiTheme="majorBidi" w:cstheme="majorBidi"/>
          <w:color w:val="000000"/>
          <w:sz w:val="28"/>
          <w:szCs w:val="28"/>
          <w:shd w:val="clear" w:color="auto" w:fill="FFFFFF"/>
          <w:lang w:val="uk-UA"/>
        </w:rPr>
        <w:t>В</w:t>
      </w:r>
      <w:r w:rsidRPr="00033731">
        <w:rPr>
          <w:rFonts w:asciiTheme="majorBidi" w:hAnsiTheme="majorBidi" w:cstheme="majorBidi"/>
          <w:color w:val="000000"/>
          <w:sz w:val="28"/>
          <w:szCs w:val="28"/>
          <w:shd w:val="clear" w:color="auto" w:fill="FFFFFF"/>
          <w:lang w:val="uk-UA"/>
        </w:rPr>
        <w:t>міс</w:t>
      </w:r>
      <w:r w:rsidR="00A13EA1" w:rsidRPr="00033731">
        <w:rPr>
          <w:rFonts w:asciiTheme="majorBidi" w:hAnsiTheme="majorBidi" w:cstheme="majorBidi"/>
          <w:color w:val="000000"/>
          <w:sz w:val="28"/>
          <w:szCs w:val="28"/>
          <w:shd w:val="clear" w:color="auto" w:fill="FFFFFF"/>
          <w:lang w:val="uk-UA"/>
        </w:rPr>
        <w:t>т гліпікану-4</w:t>
      </w:r>
      <w:r w:rsidRPr="00033731">
        <w:rPr>
          <w:rFonts w:asciiTheme="majorBidi" w:hAnsiTheme="majorBidi" w:cstheme="majorBidi"/>
          <w:color w:val="000000"/>
          <w:sz w:val="28"/>
          <w:szCs w:val="28"/>
          <w:shd w:val="clear" w:color="auto" w:fill="FFFFFF"/>
          <w:lang w:val="uk-UA"/>
        </w:rPr>
        <w:t xml:space="preserve"> в пробі визначали в наногра</w:t>
      </w:r>
      <w:r w:rsidR="001C265C">
        <w:rPr>
          <w:rFonts w:asciiTheme="majorBidi" w:hAnsiTheme="majorBidi" w:cstheme="majorBidi"/>
          <w:color w:val="000000"/>
          <w:sz w:val="28"/>
          <w:szCs w:val="28"/>
          <w:shd w:val="clear" w:color="auto" w:fill="FFFFFF"/>
          <w:lang w:val="uk-UA"/>
        </w:rPr>
        <w:t xml:space="preserve">мах </w:t>
      </w:r>
      <w:r w:rsidR="00230763">
        <w:rPr>
          <w:rFonts w:asciiTheme="majorBidi" w:hAnsiTheme="majorBidi" w:cstheme="majorBidi"/>
          <w:color w:val="000000"/>
          <w:sz w:val="28"/>
          <w:szCs w:val="28"/>
          <w:shd w:val="clear" w:color="auto" w:fill="FFFFFF"/>
          <w:lang w:val="uk-UA"/>
        </w:rPr>
        <w:t>у</w:t>
      </w:r>
      <w:r w:rsidR="001C265C">
        <w:rPr>
          <w:rFonts w:asciiTheme="majorBidi" w:hAnsiTheme="majorBidi" w:cstheme="majorBidi"/>
          <w:color w:val="000000"/>
          <w:sz w:val="28"/>
          <w:szCs w:val="28"/>
          <w:shd w:val="clear" w:color="auto" w:fill="FFFFFF"/>
          <w:lang w:val="uk-UA"/>
        </w:rPr>
        <w:t xml:space="preserve"> мілілітрі сироватки - нг</w:t>
      </w:r>
      <w:r w:rsidRPr="00033731">
        <w:rPr>
          <w:rFonts w:asciiTheme="majorBidi" w:hAnsiTheme="majorBidi" w:cstheme="majorBidi"/>
          <w:color w:val="000000"/>
          <w:sz w:val="28"/>
          <w:szCs w:val="28"/>
          <w:shd w:val="clear" w:color="auto" w:fill="FFFFFF"/>
          <w:lang w:val="uk-UA"/>
        </w:rPr>
        <w:t>/мл.</w:t>
      </w:r>
    </w:p>
    <w:p w:rsidR="00F44DB7" w:rsidRPr="00033731" w:rsidRDefault="00B43627" w:rsidP="00585920">
      <w:pPr>
        <w:pStyle w:val="p2"/>
        <w:shd w:val="clear" w:color="auto" w:fill="FFFFFF"/>
        <w:spacing w:before="0" w:beforeAutospacing="0" w:after="0" w:afterAutospacing="0" w:line="360" w:lineRule="auto"/>
        <w:ind w:firstLine="720"/>
        <w:jc w:val="both"/>
        <w:rPr>
          <w:rFonts w:asciiTheme="majorBidi" w:hAnsiTheme="majorBidi" w:cstheme="majorBidi"/>
          <w:sz w:val="28"/>
          <w:szCs w:val="28"/>
          <w:lang w:val="uk-UA"/>
        </w:rPr>
      </w:pPr>
      <w:r w:rsidRPr="00033731">
        <w:rPr>
          <w:rStyle w:val="apple-converted-space"/>
          <w:rFonts w:asciiTheme="majorBidi" w:hAnsiTheme="majorBidi" w:cstheme="majorBidi"/>
          <w:color w:val="000000"/>
          <w:sz w:val="28"/>
          <w:szCs w:val="28"/>
          <w:shd w:val="clear" w:color="auto" w:fill="FFFFFF"/>
          <w:lang w:val="uk-UA"/>
        </w:rPr>
        <w:t>І</w:t>
      </w:r>
      <w:r w:rsidR="001D5D3D" w:rsidRPr="00033731">
        <w:rPr>
          <w:rFonts w:asciiTheme="majorBidi" w:hAnsiTheme="majorBidi" w:cstheme="majorBidi"/>
          <w:sz w:val="28"/>
          <w:szCs w:val="28"/>
          <w:shd w:val="clear" w:color="auto" w:fill="FFFFFF"/>
          <w:lang w:val="uk-UA"/>
        </w:rPr>
        <w:t>муноферментний аналіз був використаний</w:t>
      </w:r>
      <w:r w:rsidRPr="00033731">
        <w:rPr>
          <w:rFonts w:asciiTheme="majorBidi" w:hAnsiTheme="majorBidi" w:cstheme="majorBidi"/>
          <w:sz w:val="28"/>
          <w:szCs w:val="28"/>
          <w:shd w:val="clear" w:color="auto" w:fill="FFFFFF"/>
          <w:lang w:val="uk-UA"/>
        </w:rPr>
        <w:t xml:space="preserve"> також</w:t>
      </w:r>
      <w:r w:rsidR="001D5D3D" w:rsidRPr="00033731">
        <w:rPr>
          <w:rFonts w:asciiTheme="majorBidi" w:hAnsiTheme="majorBidi" w:cstheme="majorBidi"/>
          <w:sz w:val="28"/>
          <w:szCs w:val="28"/>
          <w:shd w:val="clear" w:color="auto" w:fill="FFFFFF"/>
          <w:lang w:val="uk-UA"/>
        </w:rPr>
        <w:t xml:space="preserve"> для</w:t>
      </w:r>
      <w:r w:rsidR="00F44DB7" w:rsidRPr="00033731">
        <w:rPr>
          <w:rFonts w:asciiTheme="majorBidi" w:hAnsiTheme="majorBidi" w:cstheme="majorBidi"/>
          <w:sz w:val="28"/>
          <w:szCs w:val="28"/>
          <w:lang w:val="uk-UA"/>
        </w:rPr>
        <w:t xml:space="preserve"> </w:t>
      </w:r>
      <w:r w:rsidR="001D5D3D" w:rsidRPr="00033731">
        <w:rPr>
          <w:rFonts w:asciiTheme="majorBidi" w:hAnsiTheme="majorBidi" w:cstheme="majorBidi"/>
          <w:sz w:val="28"/>
          <w:szCs w:val="28"/>
          <w:shd w:val="clear" w:color="auto" w:fill="FFFFFF"/>
          <w:lang w:val="uk-UA"/>
        </w:rPr>
        <w:t xml:space="preserve">визначення </w:t>
      </w:r>
      <w:r w:rsidR="00F44DB7" w:rsidRPr="00033731">
        <w:rPr>
          <w:rFonts w:asciiTheme="majorBidi" w:hAnsiTheme="majorBidi" w:cstheme="majorBidi"/>
          <w:sz w:val="28"/>
          <w:szCs w:val="28"/>
          <w:shd w:val="clear" w:color="auto" w:fill="FFFFFF"/>
          <w:lang w:val="uk-UA"/>
        </w:rPr>
        <w:t>концентрації ФНП-</w:t>
      </w:r>
      <w:r w:rsidR="00F44DB7" w:rsidRPr="00033731">
        <w:rPr>
          <w:rFonts w:asciiTheme="majorBidi" w:hAnsiTheme="majorBidi" w:cstheme="majorBidi"/>
          <w:sz w:val="28"/>
          <w:szCs w:val="28"/>
          <w:shd w:val="clear" w:color="auto" w:fill="FFFFFF"/>
        </w:rPr>
        <w:t>α</w:t>
      </w:r>
      <w:r w:rsidR="00CB45DD" w:rsidRPr="00033731">
        <w:rPr>
          <w:rFonts w:asciiTheme="majorBidi" w:hAnsiTheme="majorBidi" w:cstheme="majorBidi"/>
          <w:sz w:val="28"/>
          <w:szCs w:val="28"/>
          <w:shd w:val="clear" w:color="auto" w:fill="FFFFFF"/>
          <w:lang w:val="uk-UA"/>
        </w:rPr>
        <w:t xml:space="preserve"> та</w:t>
      </w:r>
      <w:r w:rsidRPr="00033731">
        <w:rPr>
          <w:rFonts w:asciiTheme="majorBidi" w:hAnsiTheme="majorBidi" w:cstheme="majorBidi"/>
          <w:sz w:val="28"/>
          <w:szCs w:val="28"/>
          <w:shd w:val="clear" w:color="auto" w:fill="FFFFFF"/>
          <w:lang w:val="uk-UA"/>
        </w:rPr>
        <w:t xml:space="preserve"> СРП </w:t>
      </w:r>
      <w:r w:rsidR="001D5D3D" w:rsidRPr="00033731">
        <w:rPr>
          <w:rFonts w:asciiTheme="majorBidi" w:hAnsiTheme="majorBidi" w:cstheme="majorBidi"/>
          <w:sz w:val="28"/>
          <w:szCs w:val="28"/>
          <w:shd w:val="clear" w:color="auto" w:fill="FFFFFF"/>
          <w:lang w:val="uk-UA"/>
        </w:rPr>
        <w:t xml:space="preserve">за допомогою діагностичних наборів фірми </w:t>
      </w:r>
      <w:r w:rsidR="001D5D3D" w:rsidRPr="00033731">
        <w:rPr>
          <w:rFonts w:asciiTheme="majorBidi" w:hAnsiTheme="majorBidi" w:cstheme="majorBidi"/>
          <w:sz w:val="28"/>
          <w:szCs w:val="28"/>
          <w:lang w:val="uk-UA"/>
        </w:rPr>
        <w:t>«</w:t>
      </w:r>
      <w:r w:rsidR="001D5D3D" w:rsidRPr="00033731">
        <w:rPr>
          <w:rFonts w:asciiTheme="majorBidi" w:hAnsiTheme="majorBidi" w:cstheme="majorBidi"/>
          <w:sz w:val="28"/>
          <w:szCs w:val="28"/>
          <w:lang w:val="en-US"/>
        </w:rPr>
        <w:t>DRG</w:t>
      </w:r>
      <w:r w:rsidR="001D5D3D" w:rsidRPr="00033731">
        <w:rPr>
          <w:rFonts w:asciiTheme="majorBidi" w:hAnsiTheme="majorBidi" w:cstheme="majorBidi"/>
          <w:sz w:val="28"/>
          <w:szCs w:val="28"/>
          <w:lang w:val="uk-UA"/>
        </w:rPr>
        <w:t>» (США)</w:t>
      </w:r>
      <w:r w:rsidR="00CB45DD" w:rsidRPr="00033731">
        <w:rPr>
          <w:rFonts w:asciiTheme="majorBidi" w:hAnsiTheme="majorBidi" w:cstheme="majorBidi"/>
          <w:sz w:val="28"/>
          <w:szCs w:val="28"/>
          <w:lang w:val="uk-UA"/>
        </w:rPr>
        <w:t xml:space="preserve"> </w:t>
      </w:r>
      <w:r w:rsidRPr="00033731">
        <w:rPr>
          <w:rFonts w:asciiTheme="majorBidi" w:hAnsiTheme="majorBidi" w:cstheme="majorBidi"/>
          <w:sz w:val="28"/>
          <w:szCs w:val="28"/>
          <w:lang w:val="uk-UA"/>
        </w:rPr>
        <w:t>на ім</w:t>
      </w:r>
      <w:r w:rsidR="00BB5AEA">
        <w:rPr>
          <w:rFonts w:asciiTheme="majorBidi" w:hAnsiTheme="majorBidi" w:cstheme="majorBidi"/>
          <w:sz w:val="28"/>
          <w:szCs w:val="28"/>
          <w:lang w:val="uk-UA"/>
        </w:rPr>
        <w:t>уноферментному аналізаторі «Lab</w:t>
      </w:r>
      <w:r w:rsidR="00BB5AEA">
        <w:rPr>
          <w:rFonts w:asciiTheme="majorBidi" w:hAnsiTheme="majorBidi" w:cstheme="majorBidi"/>
          <w:sz w:val="28"/>
          <w:szCs w:val="28"/>
          <w:lang w:val="en-US"/>
        </w:rPr>
        <w:t>L</w:t>
      </w:r>
      <w:r w:rsidRPr="00033731">
        <w:rPr>
          <w:rFonts w:asciiTheme="majorBidi" w:hAnsiTheme="majorBidi" w:cstheme="majorBidi"/>
          <w:sz w:val="28"/>
          <w:szCs w:val="28"/>
          <w:lang w:val="uk-UA"/>
        </w:rPr>
        <w:t>ine-90» (Австрія), згідно з від</w:t>
      </w:r>
      <w:r w:rsidR="00CB45DD" w:rsidRPr="00033731">
        <w:rPr>
          <w:rFonts w:asciiTheme="majorBidi" w:hAnsiTheme="majorBidi" w:cstheme="majorBidi"/>
          <w:sz w:val="28"/>
          <w:szCs w:val="28"/>
          <w:lang w:val="uk-UA"/>
        </w:rPr>
        <w:t>повідними інструкціями до наборів</w:t>
      </w:r>
      <w:r w:rsidRPr="00033731">
        <w:rPr>
          <w:rFonts w:asciiTheme="majorBidi" w:hAnsiTheme="majorBidi" w:cstheme="majorBidi"/>
          <w:sz w:val="28"/>
          <w:szCs w:val="28"/>
          <w:lang w:val="uk-UA"/>
        </w:rPr>
        <w:t>.</w:t>
      </w:r>
    </w:p>
    <w:p w:rsidR="00714ABA" w:rsidRPr="00033731" w:rsidRDefault="00714ABA" w:rsidP="00E35CB3">
      <w:pPr>
        <w:pStyle w:val="p2"/>
        <w:shd w:val="clear" w:color="auto" w:fill="FFFFFF"/>
        <w:spacing w:before="0" w:beforeAutospacing="0" w:after="0" w:afterAutospacing="0" w:line="360" w:lineRule="auto"/>
        <w:ind w:firstLine="720"/>
        <w:jc w:val="both"/>
        <w:rPr>
          <w:rFonts w:asciiTheme="majorBidi" w:hAnsiTheme="majorBidi" w:cstheme="majorBidi"/>
          <w:sz w:val="28"/>
          <w:szCs w:val="28"/>
          <w:shd w:val="clear" w:color="auto" w:fill="FFFFFF"/>
          <w:lang w:val="uk-UA" w:bidi="ar-LB"/>
        </w:rPr>
      </w:pPr>
      <w:r w:rsidRPr="005B6F9A">
        <w:rPr>
          <w:rFonts w:asciiTheme="majorBidi" w:hAnsiTheme="majorBidi" w:cstheme="majorBidi"/>
          <w:sz w:val="28"/>
          <w:szCs w:val="28"/>
          <w:lang w:val="uk-UA"/>
        </w:rPr>
        <w:t>Ехокард</w:t>
      </w:r>
      <w:r w:rsidR="00B13296" w:rsidRPr="00033731">
        <w:rPr>
          <w:rFonts w:asciiTheme="majorBidi" w:hAnsiTheme="majorBidi" w:cstheme="majorBidi"/>
          <w:sz w:val="28"/>
          <w:szCs w:val="28"/>
          <w:lang w:val="uk-UA"/>
        </w:rPr>
        <w:t>і</w:t>
      </w:r>
      <w:r w:rsidRPr="005B6F9A">
        <w:rPr>
          <w:rFonts w:asciiTheme="majorBidi" w:hAnsiTheme="majorBidi" w:cstheme="majorBidi"/>
          <w:sz w:val="28"/>
          <w:szCs w:val="28"/>
          <w:lang w:val="uk-UA"/>
        </w:rPr>
        <w:t>ограф</w:t>
      </w:r>
      <w:r w:rsidRPr="00033731">
        <w:rPr>
          <w:rFonts w:asciiTheme="majorBidi" w:hAnsiTheme="majorBidi" w:cstheme="majorBidi"/>
          <w:sz w:val="28"/>
          <w:szCs w:val="28"/>
          <w:lang w:val="uk-UA"/>
        </w:rPr>
        <w:t xml:space="preserve">ічне обстеження проводили за допомогою </w:t>
      </w:r>
      <w:r w:rsidR="00B13296" w:rsidRPr="00033731">
        <w:rPr>
          <w:rFonts w:asciiTheme="majorBidi" w:hAnsiTheme="majorBidi" w:cstheme="majorBidi"/>
          <w:sz w:val="28"/>
          <w:szCs w:val="28"/>
          <w:lang w:val="uk-UA"/>
        </w:rPr>
        <w:t>системи ультразвукової діагностики «</w:t>
      </w:r>
      <w:r w:rsidR="00B13296" w:rsidRPr="00033731">
        <w:rPr>
          <w:rFonts w:asciiTheme="majorBidi" w:hAnsiTheme="majorBidi" w:cstheme="majorBidi"/>
          <w:sz w:val="28"/>
          <w:szCs w:val="28"/>
          <w:lang w:val="en-US"/>
        </w:rPr>
        <w:t>GE</w:t>
      </w:r>
      <w:r w:rsidR="00B13296" w:rsidRPr="005B6F9A">
        <w:rPr>
          <w:rFonts w:asciiTheme="majorBidi" w:hAnsiTheme="majorBidi" w:cstheme="majorBidi"/>
          <w:sz w:val="28"/>
          <w:szCs w:val="28"/>
          <w:lang w:val="uk-UA"/>
        </w:rPr>
        <w:t xml:space="preserve"> </w:t>
      </w:r>
      <w:r w:rsidR="00B13296" w:rsidRPr="00033731">
        <w:rPr>
          <w:rFonts w:asciiTheme="majorBidi" w:hAnsiTheme="majorBidi" w:cstheme="majorBidi"/>
          <w:sz w:val="28"/>
          <w:szCs w:val="28"/>
          <w:lang w:val="en-US"/>
        </w:rPr>
        <w:t>Medical</w:t>
      </w:r>
      <w:r w:rsidR="00B13296" w:rsidRPr="005B6F9A">
        <w:rPr>
          <w:rFonts w:asciiTheme="majorBidi" w:hAnsiTheme="majorBidi" w:cstheme="majorBidi"/>
          <w:sz w:val="28"/>
          <w:szCs w:val="28"/>
          <w:lang w:val="uk-UA"/>
        </w:rPr>
        <w:t xml:space="preserve"> </w:t>
      </w:r>
      <w:r w:rsidR="00B13296" w:rsidRPr="00033731">
        <w:rPr>
          <w:rFonts w:asciiTheme="majorBidi" w:hAnsiTheme="majorBidi" w:cstheme="majorBidi"/>
          <w:sz w:val="28"/>
          <w:szCs w:val="28"/>
          <w:lang w:val="en-US"/>
        </w:rPr>
        <w:t>Systems</w:t>
      </w:r>
      <w:r w:rsidR="00B13296" w:rsidRPr="00033731">
        <w:rPr>
          <w:rFonts w:asciiTheme="majorBidi" w:hAnsiTheme="majorBidi" w:cstheme="majorBidi"/>
          <w:sz w:val="28"/>
          <w:szCs w:val="28"/>
          <w:lang w:val="uk-UA"/>
        </w:rPr>
        <w:t>»</w:t>
      </w:r>
      <w:r w:rsidR="00B13296" w:rsidRPr="005B6F9A">
        <w:rPr>
          <w:rFonts w:asciiTheme="majorBidi" w:hAnsiTheme="majorBidi" w:cstheme="majorBidi"/>
          <w:sz w:val="28"/>
          <w:szCs w:val="28"/>
          <w:lang w:val="uk-UA"/>
        </w:rPr>
        <w:t xml:space="preserve"> (</w:t>
      </w:r>
      <w:r w:rsidR="00B13296" w:rsidRPr="00033731">
        <w:rPr>
          <w:rFonts w:asciiTheme="majorBidi" w:hAnsiTheme="majorBidi" w:cstheme="majorBidi"/>
          <w:sz w:val="28"/>
          <w:szCs w:val="28"/>
          <w:lang w:val="uk-UA" w:bidi="ar-LB"/>
        </w:rPr>
        <w:t>Німеччина).</w:t>
      </w:r>
    </w:p>
    <w:p w:rsidR="00F44DB7" w:rsidRPr="0031215E" w:rsidRDefault="00F44DB7" w:rsidP="0031215E">
      <w:pPr>
        <w:spacing w:after="0" w:line="360" w:lineRule="auto"/>
        <w:ind w:firstLine="720"/>
        <w:jc w:val="both"/>
        <w:rPr>
          <w:rFonts w:asciiTheme="majorBidi" w:hAnsiTheme="majorBidi" w:cstheme="majorBidi"/>
          <w:sz w:val="28"/>
          <w:szCs w:val="28"/>
          <w:lang w:val="uk-UA"/>
        </w:rPr>
      </w:pPr>
      <w:r w:rsidRPr="0031215E">
        <w:rPr>
          <w:rFonts w:asciiTheme="majorBidi" w:hAnsiTheme="majorBidi" w:cstheme="majorBidi"/>
          <w:sz w:val="28"/>
          <w:szCs w:val="28"/>
          <w:lang w:val="uk-UA"/>
        </w:rPr>
        <w:t xml:space="preserve">Вимірювалися товщина задньої стінки ЛШ і товщина міжшлуночкової перетинки в систолу (ТЗСЛШс і ТМШПс відповідно) та діастолу (ТЗСЛШд і ТМШПд відповідно). </w:t>
      </w:r>
    </w:p>
    <w:p w:rsidR="00693F07" w:rsidRPr="00693F07" w:rsidRDefault="00585920" w:rsidP="00693F07">
      <w:pPr>
        <w:spacing w:after="0" w:line="360" w:lineRule="auto"/>
        <w:ind w:firstLine="720"/>
        <w:rPr>
          <w:rFonts w:asciiTheme="majorBidi" w:hAnsiTheme="majorBidi" w:cstheme="majorBidi"/>
          <w:sz w:val="28"/>
          <w:szCs w:val="28"/>
          <w:lang w:val="uk-UA"/>
        </w:rPr>
      </w:pPr>
      <w:r w:rsidRPr="00026600">
        <w:rPr>
          <w:rFonts w:ascii="Times New Roman" w:hAnsi="Times New Roman"/>
          <w:sz w:val="28"/>
          <w:szCs w:val="28"/>
          <w:lang w:val="uk-UA"/>
        </w:rPr>
        <w:t xml:space="preserve">Масу міокарда ЛШ (ММЛШ) </w:t>
      </w:r>
      <w:r w:rsidR="00230763">
        <w:rPr>
          <w:rFonts w:ascii="Times New Roman" w:hAnsi="Times New Roman"/>
          <w:sz w:val="28"/>
          <w:szCs w:val="28"/>
          <w:lang w:val="uk-UA"/>
        </w:rPr>
        <w:t>обчислюва</w:t>
      </w:r>
      <w:r w:rsidRPr="00026600">
        <w:rPr>
          <w:rFonts w:ascii="Times New Roman" w:hAnsi="Times New Roman"/>
          <w:sz w:val="28"/>
          <w:szCs w:val="28"/>
          <w:lang w:val="uk-UA"/>
        </w:rPr>
        <w:t>ли за формулою Американського ехокардіографічного товариства (American Society of Echocardiography)</w:t>
      </w:r>
      <w:r w:rsidR="002F4613">
        <w:rPr>
          <w:rFonts w:ascii="Times New Roman" w:hAnsi="Times New Roman"/>
          <w:sz w:val="28"/>
          <w:szCs w:val="28"/>
          <w:lang w:val="uk-UA"/>
        </w:rPr>
        <w:t>.</w:t>
      </w:r>
      <w:r>
        <w:rPr>
          <w:rFonts w:ascii="Times New Roman" w:hAnsi="Times New Roman"/>
          <w:sz w:val="28"/>
          <w:szCs w:val="28"/>
          <w:lang w:val="uk-UA"/>
        </w:rPr>
        <w:t xml:space="preserve"> </w:t>
      </w:r>
      <w:r w:rsidRPr="00585920">
        <w:rPr>
          <w:rFonts w:ascii="Times New Roman" w:hAnsi="Times New Roman"/>
          <w:sz w:val="28"/>
          <w:szCs w:val="28"/>
          <w:lang w:val="uk-UA"/>
        </w:rPr>
        <w:t>[</w:t>
      </w:r>
      <w:r w:rsidR="00AF7CE0" w:rsidRPr="00AF7CE0">
        <w:rPr>
          <w:rFonts w:ascii="Times New Roman" w:hAnsi="Times New Roman"/>
          <w:sz w:val="28"/>
          <w:szCs w:val="28"/>
          <w:lang w:val="uk-UA"/>
        </w:rPr>
        <w:t>123</w:t>
      </w:r>
      <w:r w:rsidRPr="00585920">
        <w:rPr>
          <w:rFonts w:ascii="Times New Roman" w:hAnsi="Times New Roman"/>
          <w:sz w:val="28"/>
          <w:szCs w:val="28"/>
          <w:lang w:val="uk-UA"/>
        </w:rPr>
        <w:t>]</w:t>
      </w:r>
      <w:r w:rsidRPr="00585920">
        <w:rPr>
          <w:rFonts w:asciiTheme="majorBidi" w:hAnsiTheme="majorBidi" w:cstheme="majorBidi"/>
          <w:sz w:val="28"/>
          <w:szCs w:val="28"/>
          <w:lang w:val="uk-UA"/>
        </w:rPr>
        <w:t xml:space="preserve">                                                             </w:t>
      </w:r>
    </w:p>
    <w:p w:rsidR="00F44DB7" w:rsidRPr="00326A0D" w:rsidRDefault="00F44DB7" w:rsidP="00693F07">
      <w:pPr>
        <w:spacing w:after="0" w:line="360" w:lineRule="auto"/>
        <w:ind w:firstLine="720"/>
        <w:rPr>
          <w:rFonts w:asciiTheme="majorBidi" w:hAnsiTheme="majorBidi" w:cstheme="majorBidi"/>
          <w:sz w:val="28"/>
          <w:szCs w:val="28"/>
          <w:lang w:val="uk-UA"/>
        </w:rPr>
      </w:pPr>
      <w:r w:rsidRPr="00326A0D">
        <w:rPr>
          <w:rFonts w:asciiTheme="majorBidi" w:hAnsiTheme="majorBidi" w:cstheme="majorBidi"/>
          <w:sz w:val="28"/>
          <w:szCs w:val="28"/>
          <w:lang w:val="uk-UA"/>
        </w:rPr>
        <w:lastRenderedPageBreak/>
        <w:t xml:space="preserve">Індекс маси міокарда ЛШ (ІММЛШ) </w:t>
      </w:r>
      <w:r w:rsidR="00230763">
        <w:rPr>
          <w:rFonts w:asciiTheme="majorBidi" w:hAnsiTheme="majorBidi" w:cstheme="majorBidi"/>
          <w:sz w:val="28"/>
          <w:szCs w:val="28"/>
          <w:lang w:val="uk-UA"/>
        </w:rPr>
        <w:t>обчислювався як</w:t>
      </w:r>
      <w:r w:rsidRPr="0031215E">
        <w:rPr>
          <w:rFonts w:asciiTheme="majorBidi" w:hAnsiTheme="majorBidi" w:cstheme="majorBidi"/>
          <w:sz w:val="28"/>
          <w:szCs w:val="28"/>
          <w:lang w:val="uk-UA"/>
        </w:rPr>
        <w:t xml:space="preserve"> відношення ММЛШ до </w:t>
      </w:r>
      <w:r w:rsidRPr="00326A0D">
        <w:rPr>
          <w:rFonts w:asciiTheme="majorBidi" w:hAnsiTheme="majorBidi" w:cstheme="majorBidi"/>
          <w:sz w:val="28"/>
          <w:szCs w:val="28"/>
          <w:lang w:val="uk-UA"/>
        </w:rPr>
        <w:t>площ</w:t>
      </w:r>
      <w:r w:rsidRPr="0031215E">
        <w:rPr>
          <w:rFonts w:asciiTheme="majorBidi" w:hAnsiTheme="majorBidi" w:cstheme="majorBidi"/>
          <w:sz w:val="28"/>
          <w:szCs w:val="28"/>
          <w:lang w:val="uk-UA"/>
        </w:rPr>
        <w:t>і</w:t>
      </w:r>
      <w:r w:rsidRPr="00326A0D">
        <w:rPr>
          <w:rFonts w:asciiTheme="majorBidi" w:hAnsiTheme="majorBidi" w:cstheme="majorBidi"/>
          <w:sz w:val="28"/>
          <w:szCs w:val="28"/>
          <w:lang w:val="uk-UA"/>
        </w:rPr>
        <w:t xml:space="preserve"> поверхні тіла</w:t>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rPr>
        <w:t>S</w:t>
      </w:r>
      <w:r w:rsidRPr="0031215E">
        <w:rPr>
          <w:rFonts w:asciiTheme="majorBidi" w:hAnsiTheme="majorBidi" w:cstheme="majorBidi"/>
          <w:sz w:val="28"/>
          <w:szCs w:val="28"/>
          <w:lang w:val="uk-UA"/>
        </w:rPr>
        <w:t>)</w:t>
      </w:r>
      <w:r w:rsidRPr="00326A0D">
        <w:rPr>
          <w:rFonts w:asciiTheme="majorBidi" w:hAnsiTheme="majorBidi" w:cstheme="majorBidi"/>
          <w:sz w:val="28"/>
          <w:szCs w:val="28"/>
          <w:lang w:val="uk-UA"/>
        </w:rPr>
        <w:t>:</w:t>
      </w:r>
    </w:p>
    <w:p w:rsidR="00F44DB7" w:rsidRPr="00326A0D" w:rsidRDefault="00F44DB7" w:rsidP="0031215E">
      <w:pPr>
        <w:shd w:val="clear" w:color="auto" w:fill="FFFFFF"/>
        <w:spacing w:after="0" w:line="360" w:lineRule="auto"/>
        <w:ind w:firstLine="720"/>
        <w:jc w:val="both"/>
        <w:rPr>
          <w:rFonts w:asciiTheme="majorBidi" w:hAnsiTheme="majorBidi" w:cstheme="majorBidi"/>
          <w:sz w:val="28"/>
          <w:szCs w:val="28"/>
          <w:lang w:val="uk-UA"/>
        </w:rPr>
      </w:pPr>
      <w:r w:rsidRPr="0031215E">
        <w:rPr>
          <w:rFonts w:asciiTheme="majorBidi" w:hAnsiTheme="majorBidi" w:cstheme="majorBidi"/>
          <w:spacing w:val="5"/>
          <w:sz w:val="28"/>
          <w:szCs w:val="28"/>
        </w:rPr>
        <w:t xml:space="preserve">ІММЛШ = </w:t>
      </w:r>
      <w:r w:rsidRPr="0031215E">
        <w:rPr>
          <w:rFonts w:asciiTheme="majorBidi" w:hAnsiTheme="majorBidi" w:cstheme="majorBidi"/>
          <w:sz w:val="28"/>
          <w:szCs w:val="28"/>
        </w:rPr>
        <w:t>ММЛШ /</w:t>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rPr>
        <w:t>S,</w:t>
      </w:r>
      <w:r w:rsidR="00326A0D">
        <w:rPr>
          <w:rFonts w:asciiTheme="majorBidi" w:hAnsiTheme="majorBidi" w:cstheme="majorBidi"/>
          <w:sz w:val="28"/>
          <w:szCs w:val="28"/>
          <w:lang w:val="uk-UA"/>
        </w:rPr>
        <w:t xml:space="preserve">                                                             </w:t>
      </w:r>
      <w:r w:rsidR="00693F07">
        <w:rPr>
          <w:rFonts w:asciiTheme="majorBidi" w:hAnsiTheme="majorBidi" w:cstheme="majorBidi"/>
          <w:sz w:val="28"/>
          <w:szCs w:val="28"/>
          <w:lang w:val="uk-UA"/>
        </w:rPr>
        <w:t xml:space="preserve">       (2.2.</w:t>
      </w:r>
      <w:r w:rsidR="00693F07" w:rsidRPr="009D63E6">
        <w:rPr>
          <w:rFonts w:asciiTheme="majorBidi" w:hAnsiTheme="majorBidi" w:cstheme="majorBidi"/>
          <w:sz w:val="28"/>
          <w:szCs w:val="28"/>
        </w:rPr>
        <w:t>5</w:t>
      </w:r>
      <w:r w:rsidR="00326A0D">
        <w:rPr>
          <w:rFonts w:asciiTheme="majorBidi" w:hAnsiTheme="majorBidi" w:cstheme="majorBidi"/>
          <w:sz w:val="28"/>
          <w:szCs w:val="28"/>
          <w:lang w:val="uk-UA"/>
        </w:rPr>
        <w:t>)</w:t>
      </w:r>
      <w:r w:rsidR="00230763">
        <w:rPr>
          <w:rFonts w:asciiTheme="majorBidi" w:hAnsiTheme="majorBidi" w:cstheme="majorBidi"/>
          <w:sz w:val="28"/>
          <w:szCs w:val="28"/>
          <w:lang w:val="uk-UA"/>
        </w:rPr>
        <w:t>,</w:t>
      </w:r>
    </w:p>
    <w:p w:rsidR="00F44DB7" w:rsidRPr="0031215E" w:rsidRDefault="00F44DB7" w:rsidP="0031215E">
      <w:pPr>
        <w:shd w:val="clear" w:color="auto" w:fill="FFFFFF"/>
        <w:spacing w:after="0" w:line="360" w:lineRule="auto"/>
        <w:ind w:firstLine="720"/>
        <w:jc w:val="both"/>
        <w:rPr>
          <w:rFonts w:asciiTheme="majorBidi" w:hAnsiTheme="majorBidi" w:cstheme="majorBidi"/>
          <w:sz w:val="28"/>
          <w:szCs w:val="28"/>
          <w:lang w:val="en-US"/>
        </w:rPr>
      </w:pPr>
      <w:r w:rsidRPr="0031215E">
        <w:rPr>
          <w:rFonts w:asciiTheme="majorBidi" w:hAnsiTheme="majorBidi" w:cstheme="majorBidi"/>
          <w:spacing w:val="5"/>
          <w:sz w:val="28"/>
          <w:szCs w:val="28"/>
        </w:rPr>
        <w:t xml:space="preserve">де </w:t>
      </w:r>
      <w:r w:rsidRPr="0031215E">
        <w:rPr>
          <w:rFonts w:asciiTheme="majorBidi" w:hAnsiTheme="majorBidi" w:cstheme="majorBidi"/>
          <w:sz w:val="28"/>
          <w:szCs w:val="28"/>
        </w:rPr>
        <w:t>S</w:t>
      </w:r>
      <w:r w:rsidRPr="0031215E">
        <w:rPr>
          <w:rFonts w:asciiTheme="majorBidi" w:hAnsiTheme="majorBidi" w:cstheme="majorBidi"/>
          <w:sz w:val="28"/>
          <w:szCs w:val="28"/>
          <w:vertAlign w:val="superscript"/>
        </w:rPr>
        <w:t xml:space="preserve">  </w:t>
      </w:r>
      <w:r w:rsidRPr="0031215E">
        <w:rPr>
          <w:rFonts w:asciiTheme="majorBidi" w:hAnsiTheme="majorBidi" w:cstheme="majorBidi"/>
          <w:sz w:val="28"/>
          <w:szCs w:val="28"/>
        </w:rPr>
        <w:t xml:space="preserve">обчислювалася за формулою </w:t>
      </w:r>
      <w:r w:rsidRPr="0031215E">
        <w:rPr>
          <w:rFonts w:asciiTheme="majorBidi" w:hAnsiTheme="majorBidi" w:cstheme="majorBidi"/>
          <w:sz w:val="28"/>
          <w:szCs w:val="28"/>
          <w:lang w:val="en-US"/>
        </w:rPr>
        <w:t>DuBois:</w:t>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lang w:val="en-US"/>
        </w:rPr>
        <w:t>S = 0,007184 </w:t>
      </w:r>
      <w:r w:rsidRPr="0031215E">
        <w:rPr>
          <w:rFonts w:asciiTheme="majorBidi" w:hAnsiTheme="majorBidi" w:cstheme="majorBidi"/>
          <w:bCs/>
          <w:sz w:val="28"/>
          <w:szCs w:val="28"/>
        </w:rPr>
        <w:t>х</w:t>
      </w:r>
      <w:r w:rsidRPr="0031215E">
        <w:rPr>
          <w:rFonts w:asciiTheme="majorBidi" w:hAnsiTheme="majorBidi" w:cstheme="majorBidi"/>
          <w:sz w:val="28"/>
          <w:szCs w:val="28"/>
          <w:lang w:val="en-US"/>
        </w:rPr>
        <w:t> </w:t>
      </w:r>
      <w:r w:rsidRPr="0031215E">
        <w:rPr>
          <w:rFonts w:asciiTheme="majorBidi" w:hAnsiTheme="majorBidi" w:cstheme="majorBidi"/>
          <w:bCs/>
          <w:sz w:val="28"/>
          <w:szCs w:val="28"/>
          <w:lang w:val="en-US"/>
        </w:rPr>
        <w:t>H</w:t>
      </w:r>
      <w:r w:rsidRPr="0031215E">
        <w:rPr>
          <w:rFonts w:asciiTheme="majorBidi" w:hAnsiTheme="majorBidi" w:cstheme="majorBidi"/>
          <w:sz w:val="28"/>
          <w:szCs w:val="28"/>
          <w:vertAlign w:val="superscript"/>
          <w:lang w:val="en-US"/>
        </w:rPr>
        <w:t>0.725</w:t>
      </w:r>
      <w:r w:rsidRPr="0031215E">
        <w:rPr>
          <w:rFonts w:asciiTheme="majorBidi" w:hAnsiTheme="majorBidi" w:cstheme="majorBidi"/>
          <w:sz w:val="28"/>
          <w:szCs w:val="28"/>
          <w:lang w:val="en-US"/>
        </w:rPr>
        <w:t> </w:t>
      </w:r>
      <w:r w:rsidRPr="0031215E">
        <w:rPr>
          <w:rFonts w:asciiTheme="majorBidi" w:hAnsiTheme="majorBidi" w:cstheme="majorBidi"/>
          <w:bCs/>
          <w:sz w:val="28"/>
          <w:szCs w:val="28"/>
        </w:rPr>
        <w:t>х</w:t>
      </w:r>
      <w:r w:rsidRPr="0031215E">
        <w:rPr>
          <w:rFonts w:asciiTheme="majorBidi" w:hAnsiTheme="majorBidi" w:cstheme="majorBidi"/>
          <w:sz w:val="28"/>
          <w:szCs w:val="28"/>
          <w:lang w:val="en-US"/>
        </w:rPr>
        <w:t> </w:t>
      </w:r>
      <w:r w:rsidRPr="0031215E">
        <w:rPr>
          <w:rFonts w:asciiTheme="majorBidi" w:hAnsiTheme="majorBidi" w:cstheme="majorBidi"/>
          <w:bCs/>
          <w:sz w:val="28"/>
          <w:szCs w:val="28"/>
          <w:lang w:val="en-US"/>
        </w:rPr>
        <w:t>W</w:t>
      </w:r>
      <w:r w:rsidRPr="0031215E">
        <w:rPr>
          <w:rFonts w:asciiTheme="majorBidi" w:hAnsiTheme="majorBidi" w:cstheme="majorBidi"/>
          <w:sz w:val="28"/>
          <w:szCs w:val="28"/>
          <w:vertAlign w:val="superscript"/>
          <w:lang w:val="en-US"/>
        </w:rPr>
        <w:t>0.425</w:t>
      </w:r>
    </w:p>
    <w:p w:rsidR="00F44DB7" w:rsidRPr="00326A0D" w:rsidRDefault="00F44DB7" w:rsidP="0031215E">
      <w:pPr>
        <w:shd w:val="clear" w:color="auto" w:fill="FFFFFF"/>
        <w:spacing w:after="0" w:line="360" w:lineRule="auto"/>
        <w:ind w:firstLine="720"/>
        <w:jc w:val="both"/>
        <w:rPr>
          <w:rFonts w:asciiTheme="majorBidi" w:hAnsiTheme="majorBidi" w:cstheme="majorBidi"/>
          <w:sz w:val="28"/>
          <w:szCs w:val="28"/>
          <w:lang w:val="uk-UA"/>
        </w:rPr>
      </w:pPr>
      <w:r w:rsidRPr="0031215E">
        <w:rPr>
          <w:rFonts w:asciiTheme="majorBidi" w:hAnsiTheme="majorBidi" w:cstheme="majorBidi"/>
          <w:sz w:val="28"/>
          <w:szCs w:val="28"/>
          <w:lang w:val="uk-UA"/>
        </w:rPr>
        <w:t>(</w:t>
      </w:r>
      <w:r w:rsidRPr="0031215E">
        <w:rPr>
          <w:rFonts w:asciiTheme="majorBidi" w:hAnsiTheme="majorBidi" w:cstheme="majorBidi"/>
          <w:bCs/>
          <w:sz w:val="28"/>
          <w:szCs w:val="28"/>
          <w:lang w:val="en-US"/>
        </w:rPr>
        <w:t xml:space="preserve">H </w:t>
      </w:r>
      <w:r w:rsidRPr="0031215E">
        <w:rPr>
          <w:rFonts w:asciiTheme="majorBidi" w:hAnsiTheme="majorBidi" w:cstheme="majorBidi"/>
          <w:sz w:val="28"/>
          <w:szCs w:val="28"/>
          <w:lang w:val="en-US"/>
        </w:rPr>
        <w:t xml:space="preserve">– </w:t>
      </w:r>
      <w:r w:rsidRPr="0031215E">
        <w:rPr>
          <w:rFonts w:asciiTheme="majorBidi" w:hAnsiTheme="majorBidi" w:cstheme="majorBidi"/>
          <w:sz w:val="28"/>
          <w:szCs w:val="28"/>
        </w:rPr>
        <w:t>зріст</w:t>
      </w:r>
      <w:r w:rsidRPr="0031215E">
        <w:rPr>
          <w:rFonts w:asciiTheme="majorBidi" w:hAnsiTheme="majorBidi" w:cstheme="majorBidi"/>
          <w:sz w:val="28"/>
          <w:szCs w:val="28"/>
          <w:lang w:val="en-US"/>
        </w:rPr>
        <w:t xml:space="preserve">, </w:t>
      </w:r>
      <w:r w:rsidRPr="0031215E">
        <w:rPr>
          <w:rFonts w:asciiTheme="majorBidi" w:hAnsiTheme="majorBidi" w:cstheme="majorBidi"/>
          <w:sz w:val="28"/>
          <w:szCs w:val="28"/>
        </w:rPr>
        <w:t>см</w:t>
      </w:r>
      <w:r w:rsidRPr="0031215E">
        <w:rPr>
          <w:rFonts w:asciiTheme="majorBidi" w:hAnsiTheme="majorBidi" w:cstheme="majorBidi"/>
          <w:sz w:val="28"/>
          <w:szCs w:val="28"/>
          <w:lang w:val="uk-UA"/>
        </w:rPr>
        <w:t xml:space="preserve">, </w:t>
      </w:r>
      <w:r w:rsidRPr="0031215E">
        <w:rPr>
          <w:rFonts w:asciiTheme="majorBidi" w:hAnsiTheme="majorBidi" w:cstheme="majorBidi"/>
          <w:bCs/>
          <w:sz w:val="28"/>
          <w:szCs w:val="28"/>
          <w:lang w:val="en-US"/>
        </w:rPr>
        <w:t xml:space="preserve">W </w:t>
      </w:r>
      <w:r w:rsidRPr="0031215E">
        <w:rPr>
          <w:rFonts w:asciiTheme="majorBidi" w:hAnsiTheme="majorBidi" w:cstheme="majorBidi"/>
          <w:sz w:val="28"/>
          <w:szCs w:val="28"/>
          <w:lang w:val="en-US"/>
        </w:rPr>
        <w:t xml:space="preserve">– </w:t>
      </w:r>
      <w:r w:rsidRPr="0031215E">
        <w:rPr>
          <w:rFonts w:asciiTheme="majorBidi" w:hAnsiTheme="majorBidi" w:cstheme="majorBidi"/>
          <w:sz w:val="28"/>
          <w:szCs w:val="28"/>
        </w:rPr>
        <w:t>маса</w:t>
      </w:r>
      <w:r w:rsidRPr="0031215E">
        <w:rPr>
          <w:rFonts w:asciiTheme="majorBidi" w:hAnsiTheme="majorBidi" w:cstheme="majorBidi"/>
          <w:sz w:val="28"/>
          <w:szCs w:val="28"/>
          <w:lang w:val="en-US"/>
        </w:rPr>
        <w:t xml:space="preserve"> </w:t>
      </w:r>
      <w:r w:rsidRPr="0031215E">
        <w:rPr>
          <w:rFonts w:asciiTheme="majorBidi" w:hAnsiTheme="majorBidi" w:cstheme="majorBidi"/>
          <w:sz w:val="28"/>
          <w:szCs w:val="28"/>
        </w:rPr>
        <w:t>тіла</w:t>
      </w:r>
      <w:r w:rsidRPr="0031215E">
        <w:rPr>
          <w:rFonts w:asciiTheme="majorBidi" w:hAnsiTheme="majorBidi" w:cstheme="majorBidi"/>
          <w:sz w:val="28"/>
          <w:szCs w:val="28"/>
          <w:lang w:val="en-US"/>
        </w:rPr>
        <w:t xml:space="preserve">, </w:t>
      </w:r>
      <w:r w:rsidRPr="0031215E">
        <w:rPr>
          <w:rFonts w:asciiTheme="majorBidi" w:hAnsiTheme="majorBidi" w:cstheme="majorBidi"/>
          <w:sz w:val="28"/>
          <w:szCs w:val="28"/>
        </w:rPr>
        <w:t>кг</w:t>
      </w:r>
      <w:r w:rsidRPr="0031215E">
        <w:rPr>
          <w:rFonts w:asciiTheme="majorBidi" w:hAnsiTheme="majorBidi" w:cstheme="majorBidi"/>
          <w:sz w:val="28"/>
          <w:szCs w:val="28"/>
          <w:lang w:val="uk-UA"/>
        </w:rPr>
        <w:t>)</w:t>
      </w:r>
      <w:r w:rsidRPr="0031215E">
        <w:rPr>
          <w:rFonts w:asciiTheme="majorBidi" w:hAnsiTheme="majorBidi" w:cstheme="majorBidi"/>
          <w:sz w:val="28"/>
          <w:szCs w:val="28"/>
          <w:lang w:val="en-US"/>
        </w:rPr>
        <w:t>.</w:t>
      </w:r>
      <w:r w:rsidR="00326A0D">
        <w:rPr>
          <w:rFonts w:asciiTheme="majorBidi" w:hAnsiTheme="majorBidi" w:cstheme="majorBidi"/>
          <w:sz w:val="28"/>
          <w:szCs w:val="28"/>
          <w:lang w:val="uk-UA"/>
        </w:rPr>
        <w:t xml:space="preserve">                          </w:t>
      </w:r>
      <w:r w:rsidR="00693F07">
        <w:rPr>
          <w:rFonts w:asciiTheme="majorBidi" w:hAnsiTheme="majorBidi" w:cstheme="majorBidi"/>
          <w:sz w:val="28"/>
          <w:szCs w:val="28"/>
          <w:lang w:val="uk-UA"/>
        </w:rPr>
        <w:t xml:space="preserve">                      </w:t>
      </w:r>
      <w:r w:rsidR="00D60163">
        <w:rPr>
          <w:rFonts w:asciiTheme="majorBidi" w:hAnsiTheme="majorBidi" w:cstheme="majorBidi"/>
          <w:sz w:val="28"/>
          <w:szCs w:val="28"/>
          <w:lang w:val="uk-UA"/>
        </w:rPr>
        <w:t xml:space="preserve"> </w:t>
      </w:r>
      <w:r w:rsidR="0003485C">
        <w:rPr>
          <w:rFonts w:asciiTheme="majorBidi" w:hAnsiTheme="majorBidi" w:cstheme="majorBidi"/>
          <w:sz w:val="28"/>
          <w:szCs w:val="28"/>
          <w:lang w:val="uk-UA"/>
        </w:rPr>
        <w:t xml:space="preserve">   </w:t>
      </w:r>
      <w:r w:rsidR="00693F07">
        <w:rPr>
          <w:rFonts w:asciiTheme="majorBidi" w:hAnsiTheme="majorBidi" w:cstheme="majorBidi"/>
          <w:sz w:val="28"/>
          <w:szCs w:val="28"/>
          <w:lang w:val="uk-UA"/>
        </w:rPr>
        <w:t>(2.2.</w:t>
      </w:r>
      <w:r w:rsidR="00693F07" w:rsidRPr="00486668">
        <w:rPr>
          <w:rFonts w:asciiTheme="majorBidi" w:hAnsiTheme="majorBidi" w:cstheme="majorBidi"/>
          <w:sz w:val="28"/>
          <w:szCs w:val="28"/>
        </w:rPr>
        <w:t>6</w:t>
      </w:r>
      <w:r w:rsidR="00326A0D">
        <w:rPr>
          <w:rFonts w:asciiTheme="majorBidi" w:hAnsiTheme="majorBidi" w:cstheme="majorBidi"/>
          <w:sz w:val="28"/>
          <w:szCs w:val="28"/>
          <w:lang w:val="uk-UA"/>
        </w:rPr>
        <w:t>)</w:t>
      </w:r>
    </w:p>
    <w:p w:rsidR="00F44DB7" w:rsidRPr="0031215E" w:rsidRDefault="00F44DB7" w:rsidP="002F4613">
      <w:pPr>
        <w:spacing w:after="0" w:line="360" w:lineRule="auto"/>
        <w:ind w:firstLine="720"/>
        <w:jc w:val="both"/>
        <w:rPr>
          <w:rFonts w:asciiTheme="majorBidi" w:hAnsiTheme="majorBidi" w:cstheme="majorBidi"/>
          <w:sz w:val="28"/>
          <w:szCs w:val="28"/>
        </w:rPr>
      </w:pPr>
      <w:r w:rsidRPr="0031215E">
        <w:rPr>
          <w:rFonts w:asciiTheme="majorBidi" w:hAnsiTheme="majorBidi" w:cstheme="majorBidi"/>
          <w:sz w:val="28"/>
          <w:szCs w:val="28"/>
          <w:lang w:val="uk-UA"/>
        </w:rPr>
        <w:t>П</w:t>
      </w:r>
      <w:r w:rsidRPr="0031215E">
        <w:rPr>
          <w:rFonts w:asciiTheme="majorBidi" w:hAnsiTheme="majorBidi" w:cstheme="majorBidi"/>
          <w:sz w:val="28"/>
          <w:szCs w:val="28"/>
        </w:rPr>
        <w:t>ри ІММЛШ 1</w:t>
      </w:r>
      <w:r w:rsidRPr="0031215E">
        <w:rPr>
          <w:rFonts w:asciiTheme="majorBidi" w:hAnsiTheme="majorBidi" w:cstheme="majorBidi"/>
          <w:sz w:val="28"/>
          <w:szCs w:val="28"/>
          <w:lang w:val="uk-UA"/>
        </w:rPr>
        <w:t>1</w:t>
      </w:r>
      <w:r w:rsidRPr="0031215E">
        <w:rPr>
          <w:rFonts w:asciiTheme="majorBidi" w:hAnsiTheme="majorBidi" w:cstheme="majorBidi"/>
          <w:sz w:val="28"/>
          <w:szCs w:val="28"/>
        </w:rPr>
        <w:t>5 г/м</w:t>
      </w:r>
      <w:r w:rsidRPr="0031215E">
        <w:rPr>
          <w:rFonts w:asciiTheme="majorBidi" w:hAnsiTheme="majorBidi" w:cstheme="majorBidi"/>
          <w:sz w:val="28"/>
          <w:szCs w:val="28"/>
          <w:vertAlign w:val="superscript"/>
        </w:rPr>
        <w:t>2</w:t>
      </w:r>
      <w:r w:rsidRPr="0031215E">
        <w:rPr>
          <w:rFonts w:asciiTheme="majorBidi" w:hAnsiTheme="majorBidi" w:cstheme="majorBidi"/>
          <w:sz w:val="28"/>
          <w:szCs w:val="28"/>
        </w:rPr>
        <w:t xml:space="preserve"> і більше у чоловіків та </w:t>
      </w:r>
      <w:r w:rsidRPr="0031215E">
        <w:rPr>
          <w:rFonts w:asciiTheme="majorBidi" w:hAnsiTheme="majorBidi" w:cstheme="majorBidi"/>
          <w:sz w:val="28"/>
          <w:szCs w:val="28"/>
          <w:lang w:val="uk-UA"/>
        </w:rPr>
        <w:t>95</w:t>
      </w:r>
      <w:r w:rsidRPr="0031215E">
        <w:rPr>
          <w:rFonts w:asciiTheme="majorBidi" w:hAnsiTheme="majorBidi" w:cstheme="majorBidi"/>
          <w:sz w:val="28"/>
          <w:szCs w:val="28"/>
        </w:rPr>
        <w:t xml:space="preserve"> г/м</w:t>
      </w:r>
      <w:r w:rsidRPr="0031215E">
        <w:rPr>
          <w:rFonts w:asciiTheme="majorBidi" w:hAnsiTheme="majorBidi" w:cstheme="majorBidi"/>
          <w:sz w:val="28"/>
          <w:szCs w:val="28"/>
          <w:vertAlign w:val="superscript"/>
        </w:rPr>
        <w:t>2</w:t>
      </w:r>
      <w:r w:rsidRPr="0031215E">
        <w:rPr>
          <w:rFonts w:asciiTheme="majorBidi" w:hAnsiTheme="majorBidi" w:cstheme="majorBidi"/>
          <w:sz w:val="28"/>
          <w:szCs w:val="28"/>
        </w:rPr>
        <w:t xml:space="preserve"> і більше у жінок діагностували ГЛШ. Тип ремоделювання ЛШ встановлювався </w:t>
      </w:r>
      <w:r w:rsidRPr="0031215E">
        <w:rPr>
          <w:rFonts w:asciiTheme="majorBidi" w:hAnsiTheme="majorBidi" w:cstheme="majorBidi"/>
          <w:sz w:val="28"/>
          <w:szCs w:val="28"/>
          <w:lang w:val="uk-UA"/>
        </w:rPr>
        <w:t xml:space="preserve">на підставі </w:t>
      </w:r>
      <w:r w:rsidRPr="0031215E">
        <w:rPr>
          <w:rFonts w:asciiTheme="majorBidi" w:hAnsiTheme="majorBidi" w:cstheme="majorBidi"/>
          <w:sz w:val="28"/>
          <w:szCs w:val="28"/>
        </w:rPr>
        <w:t xml:space="preserve"> ESH/ESC 2013 </w:t>
      </w:r>
      <w:r w:rsidRPr="0031215E">
        <w:rPr>
          <w:rFonts w:asciiTheme="majorBidi" w:hAnsiTheme="majorBidi" w:cstheme="majorBidi"/>
          <w:sz w:val="28"/>
          <w:szCs w:val="28"/>
          <w:shd w:val="clear" w:color="auto" w:fill="FFFFFF"/>
          <w:lang w:val="uk-UA"/>
        </w:rPr>
        <w:t xml:space="preserve">та </w:t>
      </w:r>
      <w:r w:rsidRPr="0031215E">
        <w:rPr>
          <w:rFonts w:asciiTheme="majorBidi" w:hAnsiTheme="majorBidi" w:cstheme="majorBidi"/>
          <w:sz w:val="28"/>
          <w:szCs w:val="28"/>
        </w:rPr>
        <w:t>класифікаці</w:t>
      </w:r>
      <w:r w:rsidRPr="0031215E">
        <w:rPr>
          <w:rFonts w:asciiTheme="majorBidi" w:hAnsiTheme="majorBidi" w:cstheme="majorBidi"/>
          <w:sz w:val="28"/>
          <w:szCs w:val="28"/>
          <w:lang w:val="uk-UA"/>
        </w:rPr>
        <w:t>ї</w:t>
      </w:r>
      <w:r w:rsidRPr="0031215E">
        <w:rPr>
          <w:rFonts w:asciiTheme="majorBidi" w:hAnsiTheme="majorBidi" w:cstheme="majorBidi"/>
          <w:sz w:val="28"/>
          <w:szCs w:val="28"/>
        </w:rPr>
        <w:t xml:space="preserve"> Ganau A. і співавторів (1992 р.). </w:t>
      </w:r>
      <w:r w:rsidRPr="0031215E">
        <w:rPr>
          <w:rFonts w:asciiTheme="majorBidi" w:hAnsiTheme="majorBidi" w:cstheme="majorBidi"/>
          <w:sz w:val="28"/>
          <w:szCs w:val="28"/>
          <w:lang w:val="uk-UA"/>
        </w:rPr>
        <w:t>К</w:t>
      </w:r>
      <w:r w:rsidRPr="0031215E">
        <w:rPr>
          <w:rFonts w:asciiTheme="majorBidi" w:hAnsiTheme="majorBidi" w:cstheme="majorBidi"/>
          <w:sz w:val="28"/>
          <w:szCs w:val="28"/>
        </w:rPr>
        <w:t xml:space="preserve">онцентричне ремоделювання </w:t>
      </w:r>
      <w:r w:rsidRPr="0031215E">
        <w:rPr>
          <w:rFonts w:asciiTheme="majorBidi" w:hAnsiTheme="majorBidi" w:cstheme="majorBidi"/>
          <w:sz w:val="28"/>
          <w:szCs w:val="28"/>
          <w:lang w:val="uk-UA"/>
        </w:rPr>
        <w:t>діагностували при</w:t>
      </w:r>
      <w:r w:rsidRPr="0031215E">
        <w:rPr>
          <w:rFonts w:asciiTheme="majorBidi" w:hAnsiTheme="majorBidi" w:cstheme="majorBidi"/>
          <w:sz w:val="28"/>
          <w:szCs w:val="28"/>
        </w:rPr>
        <w:t xml:space="preserve"> ВТС </w:t>
      </w:r>
      <w:r w:rsidRPr="0031215E">
        <w:rPr>
          <w:rFonts w:asciiTheme="majorBidi" w:hAnsiTheme="majorBidi" w:cstheme="majorBidi"/>
          <w:sz w:val="28"/>
          <w:szCs w:val="28"/>
        </w:rPr>
        <w:sym w:font="Symbol" w:char="F0B3"/>
      </w:r>
      <w:r w:rsidRPr="0031215E">
        <w:rPr>
          <w:rFonts w:asciiTheme="majorBidi" w:hAnsiTheme="majorBidi" w:cstheme="majorBidi"/>
          <w:sz w:val="28"/>
          <w:szCs w:val="28"/>
        </w:rPr>
        <w:t xml:space="preserve"> 0,4</w:t>
      </w:r>
      <w:r w:rsidRPr="0031215E">
        <w:rPr>
          <w:rFonts w:asciiTheme="majorBidi" w:hAnsiTheme="majorBidi" w:cstheme="majorBidi"/>
          <w:sz w:val="28"/>
          <w:szCs w:val="28"/>
          <w:lang w:val="uk-UA"/>
        </w:rPr>
        <w:t>2 і</w:t>
      </w:r>
      <w:r w:rsidRPr="0031215E">
        <w:rPr>
          <w:rFonts w:asciiTheme="majorBidi" w:hAnsiTheme="majorBidi" w:cstheme="majorBidi"/>
          <w:sz w:val="28"/>
          <w:szCs w:val="28"/>
        </w:rPr>
        <w:t xml:space="preserve"> нормальному ІММЛШ</w:t>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rPr>
        <w:t>концентричн</w:t>
      </w:r>
      <w:r w:rsidRPr="0031215E">
        <w:rPr>
          <w:rFonts w:asciiTheme="majorBidi" w:hAnsiTheme="majorBidi" w:cstheme="majorBidi"/>
          <w:sz w:val="28"/>
          <w:szCs w:val="28"/>
          <w:lang w:val="uk-UA"/>
        </w:rPr>
        <w:t>у</w:t>
      </w:r>
      <w:r w:rsidRPr="0031215E">
        <w:rPr>
          <w:rFonts w:asciiTheme="majorBidi" w:hAnsiTheme="majorBidi" w:cstheme="majorBidi"/>
          <w:sz w:val="28"/>
          <w:szCs w:val="28"/>
        </w:rPr>
        <w:t xml:space="preserve"> гіпертрофі</w:t>
      </w:r>
      <w:r w:rsidRPr="0031215E">
        <w:rPr>
          <w:rFonts w:asciiTheme="majorBidi" w:hAnsiTheme="majorBidi" w:cstheme="majorBidi"/>
          <w:sz w:val="28"/>
          <w:szCs w:val="28"/>
          <w:lang w:val="uk-UA"/>
        </w:rPr>
        <w:t xml:space="preserve">ю </w:t>
      </w:r>
      <w:r w:rsidRPr="0031215E">
        <w:rPr>
          <w:rFonts w:asciiTheme="majorBidi" w:hAnsiTheme="majorBidi" w:cstheme="majorBidi"/>
          <w:sz w:val="28"/>
          <w:szCs w:val="28"/>
        </w:rPr>
        <w:t>– при ВТС</w:t>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rPr>
        <w:sym w:font="Symbol" w:char="F0B3"/>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rPr>
        <w:t>0,4</w:t>
      </w:r>
      <w:r w:rsidRPr="0031215E">
        <w:rPr>
          <w:rFonts w:asciiTheme="majorBidi" w:hAnsiTheme="majorBidi" w:cstheme="majorBidi"/>
          <w:sz w:val="28"/>
          <w:szCs w:val="28"/>
          <w:lang w:val="uk-UA"/>
        </w:rPr>
        <w:t>2 і</w:t>
      </w:r>
      <w:r w:rsidRPr="0031215E">
        <w:rPr>
          <w:rFonts w:asciiTheme="majorBidi" w:hAnsiTheme="majorBidi" w:cstheme="majorBidi"/>
          <w:sz w:val="28"/>
          <w:szCs w:val="28"/>
        </w:rPr>
        <w:t xml:space="preserve"> збільшенні ІММЛШ</w:t>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rPr>
        <w:t xml:space="preserve"> ексцентричн</w:t>
      </w:r>
      <w:r w:rsidRPr="0031215E">
        <w:rPr>
          <w:rFonts w:asciiTheme="majorBidi" w:hAnsiTheme="majorBidi" w:cstheme="majorBidi"/>
          <w:sz w:val="28"/>
          <w:szCs w:val="28"/>
          <w:lang w:val="uk-UA"/>
        </w:rPr>
        <w:t>у</w:t>
      </w:r>
      <w:r w:rsidRPr="0031215E">
        <w:rPr>
          <w:rFonts w:asciiTheme="majorBidi" w:hAnsiTheme="majorBidi" w:cstheme="majorBidi"/>
          <w:sz w:val="28"/>
          <w:szCs w:val="28"/>
        </w:rPr>
        <w:t xml:space="preserve"> гіпертрофі</w:t>
      </w:r>
      <w:r w:rsidRPr="0031215E">
        <w:rPr>
          <w:rFonts w:asciiTheme="majorBidi" w:hAnsiTheme="majorBidi" w:cstheme="majorBidi"/>
          <w:sz w:val="28"/>
          <w:szCs w:val="28"/>
          <w:lang w:val="uk-UA"/>
        </w:rPr>
        <w:t>ю</w:t>
      </w:r>
      <w:r w:rsidRPr="0031215E">
        <w:rPr>
          <w:rFonts w:asciiTheme="majorBidi" w:hAnsiTheme="majorBidi" w:cstheme="majorBidi"/>
          <w:sz w:val="28"/>
          <w:szCs w:val="28"/>
        </w:rPr>
        <w:t xml:space="preserve"> –</w:t>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rPr>
        <w:t>при  ВТС</w:t>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rPr>
        <w:sym w:font="Symbol" w:char="F03C"/>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rPr>
        <w:t>0,4</w:t>
      </w:r>
      <w:r w:rsidRPr="0031215E">
        <w:rPr>
          <w:rFonts w:asciiTheme="majorBidi" w:hAnsiTheme="majorBidi" w:cstheme="majorBidi"/>
          <w:sz w:val="28"/>
          <w:szCs w:val="28"/>
          <w:lang w:val="uk-UA"/>
        </w:rPr>
        <w:t>2 і</w:t>
      </w:r>
      <w:r w:rsidRPr="0031215E">
        <w:rPr>
          <w:rFonts w:asciiTheme="majorBidi" w:hAnsiTheme="majorBidi" w:cstheme="majorBidi"/>
          <w:sz w:val="28"/>
          <w:szCs w:val="28"/>
        </w:rPr>
        <w:t xml:space="preserve"> збільшенні ІММЛШ. </w:t>
      </w:r>
      <w:r w:rsidRPr="0031215E">
        <w:rPr>
          <w:rFonts w:asciiTheme="majorBidi" w:hAnsiTheme="majorBidi" w:cstheme="majorBidi"/>
          <w:sz w:val="28"/>
          <w:szCs w:val="28"/>
          <w:lang w:val="uk-UA"/>
        </w:rPr>
        <w:t>П</w:t>
      </w:r>
      <w:r w:rsidRPr="0031215E">
        <w:rPr>
          <w:rFonts w:asciiTheme="majorBidi" w:hAnsiTheme="majorBidi" w:cstheme="majorBidi"/>
          <w:sz w:val="28"/>
          <w:szCs w:val="28"/>
        </w:rPr>
        <w:t>ри ВТС</w:t>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rPr>
        <w:sym w:font="Symbol" w:char="F03C"/>
      </w:r>
      <w:r w:rsidRPr="0031215E">
        <w:rPr>
          <w:rFonts w:asciiTheme="majorBidi" w:hAnsiTheme="majorBidi" w:cstheme="majorBidi"/>
          <w:sz w:val="28"/>
          <w:szCs w:val="28"/>
          <w:lang w:val="uk-UA"/>
        </w:rPr>
        <w:t xml:space="preserve"> </w:t>
      </w:r>
      <w:r w:rsidRPr="0031215E">
        <w:rPr>
          <w:rFonts w:asciiTheme="majorBidi" w:hAnsiTheme="majorBidi" w:cstheme="majorBidi"/>
          <w:sz w:val="28"/>
          <w:szCs w:val="28"/>
        </w:rPr>
        <w:t>0,4</w:t>
      </w:r>
      <w:r w:rsidRPr="0031215E">
        <w:rPr>
          <w:rFonts w:asciiTheme="majorBidi" w:hAnsiTheme="majorBidi" w:cstheme="majorBidi"/>
          <w:sz w:val="28"/>
          <w:szCs w:val="28"/>
          <w:lang w:val="uk-UA"/>
        </w:rPr>
        <w:t>2</w:t>
      </w:r>
      <w:r w:rsidRPr="0031215E">
        <w:rPr>
          <w:rFonts w:asciiTheme="majorBidi" w:hAnsiTheme="majorBidi" w:cstheme="majorBidi"/>
          <w:sz w:val="28"/>
          <w:szCs w:val="28"/>
        </w:rPr>
        <w:t xml:space="preserve"> і нормальному ІММЛШ </w:t>
      </w:r>
      <w:r w:rsidRPr="0031215E">
        <w:rPr>
          <w:rFonts w:asciiTheme="majorBidi" w:hAnsiTheme="majorBidi" w:cstheme="majorBidi"/>
          <w:sz w:val="28"/>
          <w:szCs w:val="28"/>
          <w:lang w:val="uk-UA"/>
        </w:rPr>
        <w:t>г</w:t>
      </w:r>
      <w:r w:rsidRPr="0031215E">
        <w:rPr>
          <w:rFonts w:asciiTheme="majorBidi" w:hAnsiTheme="majorBidi" w:cstheme="majorBidi"/>
          <w:sz w:val="28"/>
          <w:szCs w:val="28"/>
        </w:rPr>
        <w:t>еометрія ЛШ вважалася незміненою</w:t>
      </w:r>
      <w:r w:rsidR="002F4613">
        <w:rPr>
          <w:rFonts w:asciiTheme="majorBidi" w:hAnsiTheme="majorBidi" w:cstheme="majorBidi"/>
          <w:sz w:val="28"/>
          <w:szCs w:val="28"/>
          <w:lang w:val="uk-UA"/>
        </w:rPr>
        <w:t>.</w:t>
      </w:r>
      <w:r w:rsidR="00AF7CE0">
        <w:rPr>
          <w:rFonts w:asciiTheme="majorBidi" w:hAnsiTheme="majorBidi" w:cstheme="majorBidi"/>
          <w:sz w:val="28"/>
          <w:szCs w:val="28"/>
        </w:rPr>
        <w:t xml:space="preserve"> </w:t>
      </w:r>
      <w:r w:rsidR="00AF7CE0" w:rsidRPr="00AF7CE0">
        <w:rPr>
          <w:rFonts w:asciiTheme="majorBidi" w:hAnsiTheme="majorBidi" w:cstheme="majorBidi"/>
          <w:sz w:val="28"/>
          <w:szCs w:val="28"/>
        </w:rPr>
        <w:t>[</w:t>
      </w:r>
      <w:r w:rsidR="00AF7CE0">
        <w:rPr>
          <w:rFonts w:asciiTheme="majorBidi" w:hAnsiTheme="majorBidi" w:cstheme="majorBidi"/>
          <w:sz w:val="28"/>
          <w:szCs w:val="28"/>
        </w:rPr>
        <w:t>124</w:t>
      </w:r>
      <w:r w:rsidR="00AF7CE0" w:rsidRPr="00AF7CE0">
        <w:rPr>
          <w:rFonts w:asciiTheme="majorBidi" w:hAnsiTheme="majorBidi" w:cstheme="majorBidi"/>
          <w:sz w:val="28"/>
          <w:szCs w:val="28"/>
        </w:rPr>
        <w:t>]</w:t>
      </w:r>
      <w:r w:rsidRPr="0031215E">
        <w:rPr>
          <w:rFonts w:asciiTheme="majorBidi" w:hAnsiTheme="majorBidi" w:cstheme="majorBidi"/>
          <w:sz w:val="28"/>
          <w:szCs w:val="28"/>
        </w:rPr>
        <w:t xml:space="preserve"> </w:t>
      </w:r>
    </w:p>
    <w:p w:rsidR="00585920" w:rsidRPr="005B6F9A" w:rsidRDefault="00053BF8" w:rsidP="00AF7CE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lang w:val="uk-UA"/>
        </w:rPr>
        <w:t xml:space="preserve">У </w:t>
      </w:r>
      <w:r w:rsidR="00E309F5" w:rsidRPr="0031215E">
        <w:rPr>
          <w:rFonts w:asciiTheme="majorBidi" w:hAnsiTheme="majorBidi" w:cstheme="majorBidi"/>
          <w:sz w:val="28"/>
          <w:szCs w:val="28"/>
          <w:lang w:val="uk-UA"/>
        </w:rPr>
        <w:t xml:space="preserve">дисертаційній роботі використовували </w:t>
      </w:r>
      <w:r w:rsidR="00585920">
        <w:rPr>
          <w:rFonts w:asciiTheme="majorBidi" w:hAnsiTheme="majorBidi" w:cstheme="majorBidi"/>
          <w:sz w:val="28"/>
          <w:szCs w:val="28"/>
          <w:lang w:val="uk-UA"/>
        </w:rPr>
        <w:t>молекулярно-генетичн</w:t>
      </w:r>
      <w:r w:rsidR="00585920">
        <w:rPr>
          <w:rFonts w:asciiTheme="majorBidi" w:hAnsiTheme="majorBidi" w:cstheme="majorBidi"/>
          <w:sz w:val="28"/>
          <w:szCs w:val="28"/>
          <w:lang w:val="uk-UA" w:bidi="ar-LB"/>
        </w:rPr>
        <w:t>ий аналіз</w:t>
      </w:r>
      <w:r w:rsidR="00585920">
        <w:rPr>
          <w:rFonts w:asciiTheme="majorBidi" w:hAnsiTheme="majorBidi" w:cstheme="majorBidi"/>
          <w:sz w:val="28"/>
          <w:szCs w:val="28"/>
          <w:lang w:val="uk-UA"/>
        </w:rPr>
        <w:t>, на підставі даних якого встановлювалася асоціація</w:t>
      </w:r>
      <w:r w:rsidR="00F44DB7" w:rsidRPr="0031215E">
        <w:rPr>
          <w:rFonts w:asciiTheme="majorBidi" w:hAnsiTheme="majorBidi" w:cstheme="majorBidi"/>
          <w:sz w:val="28"/>
          <w:szCs w:val="28"/>
          <w:lang w:val="uk-UA"/>
        </w:rPr>
        <w:t xml:space="preserve"> генетич</w:t>
      </w:r>
      <w:r w:rsidR="00585920">
        <w:rPr>
          <w:rFonts w:asciiTheme="majorBidi" w:hAnsiTheme="majorBidi" w:cstheme="majorBidi"/>
          <w:sz w:val="28"/>
          <w:szCs w:val="28"/>
          <w:lang w:val="uk-UA"/>
        </w:rPr>
        <w:t>ного поліморфізму</w:t>
      </w:r>
      <w:r w:rsidR="00585920" w:rsidRPr="00585920">
        <w:rPr>
          <w:rFonts w:asciiTheme="majorBidi" w:hAnsiTheme="majorBidi" w:cstheme="majorBidi"/>
          <w:sz w:val="28"/>
          <w:szCs w:val="28"/>
          <w:lang w:val="uk-UA"/>
        </w:rPr>
        <w:t xml:space="preserve"> </w:t>
      </w:r>
      <w:r w:rsidR="00585920" w:rsidRPr="0000081D">
        <w:rPr>
          <w:rFonts w:asciiTheme="majorBidi" w:hAnsiTheme="majorBidi" w:cstheme="majorBidi"/>
          <w:sz w:val="28"/>
          <w:szCs w:val="28"/>
          <w:lang w:val="uk-UA"/>
        </w:rPr>
        <w:t>маркера 2350А/</w:t>
      </w:r>
      <w:r w:rsidR="00585920" w:rsidRPr="0000081D">
        <w:rPr>
          <w:rFonts w:asciiTheme="majorBidi" w:hAnsiTheme="majorBidi" w:cstheme="majorBidi"/>
          <w:sz w:val="28"/>
          <w:szCs w:val="28"/>
          <w:lang w:val="en-US"/>
        </w:rPr>
        <w:t>G</w:t>
      </w:r>
      <w:r w:rsidR="00585920">
        <w:rPr>
          <w:rFonts w:asciiTheme="majorBidi" w:hAnsiTheme="majorBidi" w:cstheme="majorBidi"/>
          <w:sz w:val="28"/>
          <w:szCs w:val="28"/>
          <w:lang w:val="uk-UA" w:bidi="ar-LB"/>
        </w:rPr>
        <w:t xml:space="preserve"> гена АСЕ (</w:t>
      </w:r>
      <w:r w:rsidR="00585920" w:rsidRPr="006D105A">
        <w:rPr>
          <w:rFonts w:asciiTheme="majorBidi" w:hAnsiTheme="majorBidi" w:cstheme="majorBidi"/>
          <w:sz w:val="28"/>
          <w:szCs w:val="28"/>
          <w:shd w:val="clear" w:color="auto" w:fill="FFFFFF"/>
        </w:rPr>
        <w:t>single</w:t>
      </w:r>
      <w:r w:rsidR="00585920" w:rsidRPr="006D105A">
        <w:rPr>
          <w:rFonts w:asciiTheme="majorBidi" w:hAnsiTheme="majorBidi" w:cstheme="majorBidi"/>
          <w:sz w:val="28"/>
          <w:szCs w:val="28"/>
          <w:shd w:val="clear" w:color="auto" w:fill="FFFFFF"/>
          <w:lang w:val="uk-UA"/>
        </w:rPr>
        <w:t xml:space="preserve"> </w:t>
      </w:r>
      <w:r w:rsidR="00585920" w:rsidRPr="006D105A">
        <w:rPr>
          <w:rFonts w:asciiTheme="majorBidi" w:hAnsiTheme="majorBidi" w:cstheme="majorBidi"/>
          <w:sz w:val="28"/>
          <w:szCs w:val="28"/>
          <w:shd w:val="clear" w:color="auto" w:fill="FFFFFF"/>
        </w:rPr>
        <w:t>nucleotide</w:t>
      </w:r>
      <w:r w:rsidR="00585920" w:rsidRPr="006D105A">
        <w:rPr>
          <w:rFonts w:asciiTheme="majorBidi" w:hAnsiTheme="majorBidi" w:cstheme="majorBidi"/>
          <w:sz w:val="28"/>
          <w:szCs w:val="28"/>
          <w:shd w:val="clear" w:color="auto" w:fill="FFFFFF"/>
          <w:lang w:val="uk-UA"/>
        </w:rPr>
        <w:t xml:space="preserve"> </w:t>
      </w:r>
      <w:r w:rsidR="00585920" w:rsidRPr="006D105A">
        <w:rPr>
          <w:rFonts w:asciiTheme="majorBidi" w:hAnsiTheme="majorBidi" w:cstheme="majorBidi"/>
          <w:sz w:val="28"/>
          <w:szCs w:val="28"/>
        </w:rPr>
        <w:t>polymorphism</w:t>
      </w:r>
      <w:r w:rsidR="00585920" w:rsidRPr="006D105A">
        <w:rPr>
          <w:rFonts w:asciiTheme="majorBidi" w:hAnsiTheme="majorBidi" w:cstheme="majorBidi"/>
          <w:sz w:val="28"/>
          <w:szCs w:val="28"/>
          <w:shd w:val="clear" w:color="auto" w:fill="FFFFFF"/>
          <w:lang w:val="uk-UA"/>
        </w:rPr>
        <w:t xml:space="preserve"> </w:t>
      </w:r>
      <w:r w:rsidR="00585920" w:rsidRPr="006D105A">
        <w:rPr>
          <w:rFonts w:asciiTheme="majorBidi" w:hAnsiTheme="majorBidi" w:cstheme="majorBidi"/>
          <w:sz w:val="28"/>
          <w:szCs w:val="28"/>
          <w:shd w:val="clear" w:color="auto" w:fill="FFFFFF"/>
        </w:rPr>
        <w:t>rs</w:t>
      </w:r>
      <w:r w:rsidR="00585920" w:rsidRPr="006D105A">
        <w:rPr>
          <w:rFonts w:asciiTheme="majorBidi" w:hAnsiTheme="majorBidi" w:cstheme="majorBidi"/>
          <w:sz w:val="28"/>
          <w:szCs w:val="28"/>
          <w:shd w:val="clear" w:color="auto" w:fill="FFFFFF"/>
          <w:lang w:val="uk-UA"/>
        </w:rPr>
        <w:t>4343</w:t>
      </w:r>
      <w:r w:rsidR="00585920" w:rsidRPr="006D105A">
        <w:rPr>
          <w:rFonts w:asciiTheme="majorBidi" w:hAnsiTheme="majorBidi" w:cstheme="majorBidi"/>
          <w:color w:val="333333"/>
          <w:sz w:val="28"/>
          <w:szCs w:val="28"/>
          <w:shd w:val="clear" w:color="auto" w:fill="FFFFFF"/>
          <w:lang w:val="uk-UA"/>
        </w:rPr>
        <w:t>)</w:t>
      </w:r>
      <w:r w:rsidR="0015664F">
        <w:rPr>
          <w:rFonts w:asciiTheme="majorBidi" w:hAnsiTheme="majorBidi" w:cstheme="majorBidi"/>
          <w:sz w:val="28"/>
          <w:szCs w:val="28"/>
          <w:lang w:val="uk-UA"/>
        </w:rPr>
        <w:t xml:space="preserve"> </w:t>
      </w:r>
      <w:r w:rsidR="00AF7CE0" w:rsidRPr="00AF7CE0">
        <w:rPr>
          <w:rFonts w:asciiTheme="majorBidi" w:hAnsiTheme="majorBidi" w:cstheme="majorBidi"/>
          <w:sz w:val="28"/>
          <w:szCs w:val="28"/>
        </w:rPr>
        <w:t>[</w:t>
      </w:r>
      <w:r w:rsidR="00AF7CE0" w:rsidRPr="00AF7CE0">
        <w:rPr>
          <w:rFonts w:ascii="Times New Roman" w:hAnsi="Times New Roman"/>
          <w:color w:val="000000"/>
          <w:sz w:val="28"/>
          <w:szCs w:val="28"/>
        </w:rPr>
        <w:t>125</w:t>
      </w:r>
      <w:r w:rsidR="00AF7CE0" w:rsidRPr="00AF7CE0">
        <w:rPr>
          <w:rFonts w:asciiTheme="majorBidi" w:hAnsiTheme="majorBidi" w:cstheme="majorBidi"/>
          <w:sz w:val="28"/>
          <w:szCs w:val="28"/>
        </w:rPr>
        <w:t xml:space="preserve">] </w:t>
      </w:r>
      <w:r w:rsidR="0015664F">
        <w:rPr>
          <w:rFonts w:asciiTheme="majorBidi" w:hAnsiTheme="majorBidi" w:cstheme="majorBidi"/>
          <w:sz w:val="28"/>
          <w:szCs w:val="28"/>
          <w:lang w:val="uk-UA"/>
        </w:rPr>
        <w:t>з розвитком</w:t>
      </w:r>
      <w:r>
        <w:rPr>
          <w:rFonts w:asciiTheme="majorBidi" w:hAnsiTheme="majorBidi" w:cstheme="majorBidi"/>
          <w:sz w:val="28"/>
          <w:szCs w:val="28"/>
          <w:lang w:val="uk-UA"/>
        </w:rPr>
        <w:t xml:space="preserve"> ремоделювання міокарда та судинної стінки у хворих на </w:t>
      </w:r>
      <w:r w:rsidR="00E309F5" w:rsidRPr="0031215E">
        <w:rPr>
          <w:rFonts w:asciiTheme="majorBidi" w:hAnsiTheme="majorBidi" w:cstheme="majorBidi"/>
          <w:sz w:val="28"/>
          <w:szCs w:val="28"/>
          <w:lang w:val="uk-UA"/>
        </w:rPr>
        <w:t>Г</w:t>
      </w:r>
      <w:r w:rsidR="00585920">
        <w:rPr>
          <w:rFonts w:asciiTheme="majorBidi" w:hAnsiTheme="majorBidi" w:cstheme="majorBidi"/>
          <w:sz w:val="28"/>
          <w:szCs w:val="28"/>
          <w:lang w:val="uk-UA"/>
        </w:rPr>
        <w:t xml:space="preserve">Х </w:t>
      </w:r>
      <w:r w:rsidR="0015664F">
        <w:rPr>
          <w:rFonts w:asciiTheme="majorBidi" w:hAnsiTheme="majorBidi" w:cstheme="majorBidi"/>
          <w:sz w:val="28"/>
          <w:szCs w:val="28"/>
          <w:lang w:val="uk-UA"/>
        </w:rPr>
        <w:t xml:space="preserve">та </w:t>
      </w:r>
      <w:r w:rsidR="00F44DB7" w:rsidRPr="0031215E">
        <w:rPr>
          <w:rFonts w:asciiTheme="majorBidi" w:hAnsiTheme="majorBidi" w:cstheme="majorBidi"/>
          <w:sz w:val="28"/>
          <w:szCs w:val="28"/>
          <w:lang w:val="uk-UA"/>
        </w:rPr>
        <w:t>ЦД 2</w:t>
      </w:r>
      <w:r w:rsidR="00230763">
        <w:rPr>
          <w:rFonts w:asciiTheme="majorBidi" w:hAnsiTheme="majorBidi" w:cstheme="majorBidi"/>
          <w:sz w:val="28"/>
          <w:szCs w:val="28"/>
          <w:lang w:val="uk-UA"/>
        </w:rPr>
        <w:t>-го</w:t>
      </w:r>
      <w:r w:rsidR="00E309F5" w:rsidRPr="0031215E">
        <w:rPr>
          <w:rFonts w:asciiTheme="majorBidi" w:hAnsiTheme="majorBidi" w:cstheme="majorBidi"/>
          <w:sz w:val="28"/>
          <w:szCs w:val="28"/>
          <w:lang w:val="uk-UA"/>
        </w:rPr>
        <w:t xml:space="preserve"> </w:t>
      </w:r>
      <w:r w:rsidR="00F44DB7" w:rsidRPr="0031215E">
        <w:rPr>
          <w:rFonts w:asciiTheme="majorBidi" w:hAnsiTheme="majorBidi" w:cstheme="majorBidi"/>
          <w:sz w:val="28"/>
          <w:szCs w:val="28"/>
          <w:lang w:val="uk-UA"/>
        </w:rPr>
        <w:t>т</w:t>
      </w:r>
      <w:r w:rsidR="00E309F5" w:rsidRPr="0031215E">
        <w:rPr>
          <w:rFonts w:asciiTheme="majorBidi" w:hAnsiTheme="majorBidi" w:cstheme="majorBidi"/>
          <w:sz w:val="28"/>
          <w:szCs w:val="28"/>
          <w:lang w:val="uk-UA"/>
        </w:rPr>
        <w:t>ипу</w:t>
      </w:r>
      <w:r w:rsidR="00F44DB7" w:rsidRPr="0031215E">
        <w:rPr>
          <w:rFonts w:asciiTheme="majorBidi" w:hAnsiTheme="majorBidi" w:cstheme="majorBidi"/>
          <w:sz w:val="28"/>
          <w:szCs w:val="28"/>
          <w:lang w:val="uk-UA"/>
        </w:rPr>
        <w:t xml:space="preserve">. </w:t>
      </w:r>
    </w:p>
    <w:p w:rsidR="00F44DB7" w:rsidRPr="0031215E" w:rsidRDefault="00230763" w:rsidP="00053BF8">
      <w:pPr>
        <w:tabs>
          <w:tab w:val="left" w:pos="3119"/>
        </w:tabs>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Варто</w:t>
      </w:r>
      <w:r w:rsidR="00053BF8">
        <w:rPr>
          <w:rFonts w:asciiTheme="majorBidi" w:hAnsiTheme="majorBidi" w:cstheme="majorBidi"/>
          <w:sz w:val="28"/>
          <w:szCs w:val="28"/>
          <w:lang w:val="uk-UA"/>
        </w:rPr>
        <w:t xml:space="preserve"> зазначити, що п</w:t>
      </w:r>
      <w:r w:rsidR="00E309F5" w:rsidRPr="0031215E">
        <w:rPr>
          <w:rFonts w:asciiTheme="majorBidi" w:hAnsiTheme="majorBidi" w:cstheme="majorBidi"/>
          <w:sz w:val="28"/>
          <w:szCs w:val="28"/>
          <w:lang w:val="uk-UA"/>
        </w:rPr>
        <w:t>оліморфним маркером називають</w:t>
      </w:r>
      <w:r w:rsidR="00F44DB7" w:rsidRPr="0031215E">
        <w:rPr>
          <w:rFonts w:asciiTheme="majorBidi" w:hAnsiTheme="majorBidi" w:cstheme="majorBidi"/>
          <w:sz w:val="28"/>
          <w:szCs w:val="28"/>
          <w:lang w:val="uk-UA"/>
        </w:rPr>
        <w:t xml:space="preserve"> ділянку ДНК</w:t>
      </w:r>
      <w:r w:rsidR="00E309F5" w:rsidRPr="0031215E">
        <w:rPr>
          <w:rFonts w:asciiTheme="majorBidi" w:hAnsiTheme="majorBidi" w:cstheme="majorBidi"/>
          <w:sz w:val="28"/>
          <w:szCs w:val="28"/>
          <w:lang w:val="uk-UA"/>
        </w:rPr>
        <w:t xml:space="preserve">, </w:t>
      </w:r>
      <w:r w:rsidR="00AD0139" w:rsidRPr="0031215E">
        <w:rPr>
          <w:rFonts w:asciiTheme="majorBidi" w:hAnsiTheme="majorBidi" w:cstheme="majorBidi"/>
          <w:sz w:val="28"/>
          <w:szCs w:val="28"/>
          <w:lang w:val="uk-UA"/>
        </w:rPr>
        <w:t xml:space="preserve"> схильн</w:t>
      </w:r>
      <w:r>
        <w:rPr>
          <w:rFonts w:asciiTheme="majorBidi" w:hAnsiTheme="majorBidi" w:cstheme="majorBidi"/>
          <w:sz w:val="28"/>
          <w:szCs w:val="28"/>
          <w:lang w:val="uk-UA"/>
        </w:rPr>
        <w:t>у</w:t>
      </w:r>
      <w:r w:rsidR="00AD0139" w:rsidRPr="0031215E">
        <w:rPr>
          <w:rFonts w:asciiTheme="majorBidi" w:hAnsiTheme="majorBidi" w:cstheme="majorBidi"/>
          <w:sz w:val="28"/>
          <w:szCs w:val="28"/>
          <w:lang w:val="uk-UA"/>
        </w:rPr>
        <w:t xml:space="preserve"> до</w:t>
      </w:r>
      <w:r w:rsidR="00E309F5" w:rsidRPr="0031215E">
        <w:rPr>
          <w:rFonts w:asciiTheme="majorBidi" w:hAnsiTheme="majorBidi" w:cstheme="majorBidi"/>
          <w:sz w:val="28"/>
          <w:szCs w:val="28"/>
          <w:lang w:val="uk-UA"/>
        </w:rPr>
        <w:t xml:space="preserve"> зміни та пов`</w:t>
      </w:r>
      <w:r w:rsidR="00E309F5" w:rsidRPr="0031215E">
        <w:rPr>
          <w:rFonts w:asciiTheme="majorBidi" w:hAnsiTheme="majorBidi" w:cstheme="majorBidi"/>
          <w:sz w:val="28"/>
          <w:szCs w:val="28"/>
          <w:lang w:val="uk-UA" w:bidi="ar-LB"/>
        </w:rPr>
        <w:t>язан</w:t>
      </w:r>
      <w:r>
        <w:rPr>
          <w:rFonts w:asciiTheme="majorBidi" w:hAnsiTheme="majorBidi" w:cstheme="majorBidi"/>
          <w:sz w:val="28"/>
          <w:szCs w:val="28"/>
          <w:lang w:val="uk-UA" w:bidi="ar-LB"/>
        </w:rPr>
        <w:t>у</w:t>
      </w:r>
      <w:r w:rsidR="00E309F5" w:rsidRPr="0031215E">
        <w:rPr>
          <w:rFonts w:asciiTheme="majorBidi" w:hAnsiTheme="majorBidi" w:cstheme="majorBidi"/>
          <w:sz w:val="28"/>
          <w:szCs w:val="28"/>
          <w:lang w:val="uk-UA" w:bidi="ar-LB"/>
        </w:rPr>
        <w:t xml:space="preserve"> з</w:t>
      </w:r>
      <w:r w:rsidR="00F44DB7" w:rsidRPr="0031215E">
        <w:rPr>
          <w:rFonts w:asciiTheme="majorBidi" w:hAnsiTheme="majorBidi" w:cstheme="majorBidi"/>
          <w:sz w:val="28"/>
          <w:szCs w:val="28"/>
          <w:lang w:val="uk-UA"/>
        </w:rPr>
        <w:t xml:space="preserve"> унік</w:t>
      </w:r>
      <w:r w:rsidR="00AD0139" w:rsidRPr="0031215E">
        <w:rPr>
          <w:rFonts w:asciiTheme="majorBidi" w:hAnsiTheme="majorBidi" w:cstheme="majorBidi"/>
          <w:sz w:val="28"/>
          <w:szCs w:val="28"/>
          <w:lang w:val="uk-UA"/>
        </w:rPr>
        <w:t>альною хромосомною локалізацією та  з якимось проявом ознаки у фенотипі. Поліморфний ген</w:t>
      </w:r>
      <w:r w:rsidR="00F44DB7" w:rsidRPr="0031215E">
        <w:rPr>
          <w:rFonts w:asciiTheme="majorBidi" w:hAnsiTheme="majorBidi" w:cstheme="majorBidi"/>
          <w:sz w:val="28"/>
          <w:szCs w:val="28"/>
          <w:lang w:val="uk-UA"/>
        </w:rPr>
        <w:t xml:space="preserve"> </w:t>
      </w:r>
      <w:r w:rsidR="00AD0139" w:rsidRPr="0031215E">
        <w:rPr>
          <w:rFonts w:asciiTheme="majorBidi" w:hAnsiTheme="majorBidi" w:cstheme="majorBidi"/>
          <w:sz w:val="28"/>
          <w:szCs w:val="28"/>
          <w:lang w:val="uk-UA"/>
        </w:rPr>
        <w:t xml:space="preserve">розглядається як </w:t>
      </w:r>
      <w:r w:rsidR="00F44DB7" w:rsidRPr="0031215E">
        <w:rPr>
          <w:rFonts w:asciiTheme="majorBidi" w:hAnsiTheme="majorBidi" w:cstheme="majorBidi"/>
          <w:sz w:val="28"/>
          <w:szCs w:val="28"/>
          <w:lang w:val="uk-UA"/>
        </w:rPr>
        <w:t xml:space="preserve">еволюційно закріплене існування в популяції декількох варіантів (алелей) одного гена. </w:t>
      </w:r>
      <w:r w:rsidR="00AD0139" w:rsidRPr="0031215E">
        <w:rPr>
          <w:rFonts w:asciiTheme="majorBidi" w:hAnsiTheme="majorBidi" w:cstheme="majorBidi"/>
          <w:sz w:val="28"/>
          <w:szCs w:val="28"/>
          <w:lang w:val="uk-UA"/>
        </w:rPr>
        <w:t>Генетичний маркер вважа</w:t>
      </w:r>
      <w:r>
        <w:rPr>
          <w:rFonts w:asciiTheme="majorBidi" w:hAnsiTheme="majorBidi" w:cstheme="majorBidi"/>
          <w:sz w:val="28"/>
          <w:szCs w:val="28"/>
          <w:lang w:val="uk-UA"/>
        </w:rPr>
        <w:t>ють</w:t>
      </w:r>
      <w:r w:rsidR="00AD0139" w:rsidRPr="0031215E">
        <w:rPr>
          <w:rFonts w:asciiTheme="majorBidi" w:hAnsiTheme="majorBidi" w:cstheme="majorBidi"/>
          <w:sz w:val="28"/>
          <w:szCs w:val="28"/>
          <w:lang w:val="uk-UA"/>
        </w:rPr>
        <w:t xml:space="preserve"> асоційованим</w:t>
      </w:r>
      <w:r w:rsidR="00F44DB7" w:rsidRPr="0031215E">
        <w:rPr>
          <w:rFonts w:asciiTheme="majorBidi" w:hAnsiTheme="majorBidi" w:cstheme="majorBidi"/>
          <w:sz w:val="28"/>
          <w:szCs w:val="28"/>
          <w:lang w:val="uk-UA"/>
        </w:rPr>
        <w:t xml:space="preserve"> із захворюванням</w:t>
      </w:r>
      <w:r w:rsidR="00AD0139" w:rsidRPr="0031215E">
        <w:rPr>
          <w:rFonts w:asciiTheme="majorBidi" w:hAnsiTheme="majorBidi" w:cstheme="majorBidi"/>
          <w:sz w:val="28"/>
          <w:szCs w:val="28"/>
          <w:lang w:val="uk-UA"/>
        </w:rPr>
        <w:t>и, якщо</w:t>
      </w:r>
      <w:r w:rsidR="00F44DB7" w:rsidRPr="0031215E">
        <w:rPr>
          <w:rFonts w:asciiTheme="majorBidi" w:hAnsiTheme="majorBidi" w:cstheme="majorBidi"/>
          <w:sz w:val="28"/>
          <w:szCs w:val="28"/>
          <w:lang w:val="uk-UA"/>
        </w:rPr>
        <w:t xml:space="preserve"> </w:t>
      </w:r>
      <w:r>
        <w:rPr>
          <w:rFonts w:asciiTheme="majorBidi" w:hAnsiTheme="majorBidi" w:cstheme="majorBidi"/>
          <w:sz w:val="28"/>
          <w:szCs w:val="28"/>
          <w:lang w:val="uk-UA"/>
        </w:rPr>
        <w:t>знаходять</w:t>
      </w:r>
      <w:r w:rsidR="00AD0139" w:rsidRPr="0031215E">
        <w:rPr>
          <w:rFonts w:asciiTheme="majorBidi" w:hAnsiTheme="majorBidi" w:cstheme="majorBidi"/>
          <w:sz w:val="28"/>
          <w:szCs w:val="28"/>
          <w:lang w:val="uk-UA"/>
        </w:rPr>
        <w:t xml:space="preserve"> </w:t>
      </w:r>
      <w:r w:rsidR="00F44DB7" w:rsidRPr="0031215E">
        <w:rPr>
          <w:rFonts w:asciiTheme="majorBidi" w:hAnsiTheme="majorBidi" w:cstheme="majorBidi"/>
          <w:sz w:val="28"/>
          <w:szCs w:val="28"/>
          <w:lang w:val="uk-UA"/>
        </w:rPr>
        <w:t>наявн</w:t>
      </w:r>
      <w:r>
        <w:rPr>
          <w:rFonts w:asciiTheme="majorBidi" w:hAnsiTheme="majorBidi" w:cstheme="majorBidi"/>
          <w:sz w:val="28"/>
          <w:szCs w:val="28"/>
          <w:lang w:val="uk-UA"/>
        </w:rPr>
        <w:t>у</w:t>
      </w:r>
      <w:r w:rsidR="00F44DB7" w:rsidRPr="0031215E">
        <w:rPr>
          <w:rFonts w:asciiTheme="majorBidi" w:hAnsiTheme="majorBidi" w:cstheme="majorBidi"/>
          <w:sz w:val="28"/>
          <w:szCs w:val="28"/>
          <w:lang w:val="uk-UA"/>
        </w:rPr>
        <w:t xml:space="preserve"> достовірн</w:t>
      </w:r>
      <w:r>
        <w:rPr>
          <w:rFonts w:asciiTheme="majorBidi" w:hAnsiTheme="majorBidi" w:cstheme="majorBidi"/>
          <w:sz w:val="28"/>
          <w:szCs w:val="28"/>
          <w:lang w:val="uk-UA"/>
        </w:rPr>
        <w:t>у</w:t>
      </w:r>
      <w:r w:rsidR="00F44DB7" w:rsidRPr="0031215E">
        <w:rPr>
          <w:rFonts w:asciiTheme="majorBidi" w:hAnsiTheme="majorBidi" w:cstheme="majorBidi"/>
          <w:sz w:val="28"/>
          <w:szCs w:val="28"/>
          <w:lang w:val="uk-UA"/>
        </w:rPr>
        <w:t xml:space="preserve"> різниц</w:t>
      </w:r>
      <w:r>
        <w:rPr>
          <w:rFonts w:asciiTheme="majorBidi" w:hAnsiTheme="majorBidi" w:cstheme="majorBidi"/>
          <w:sz w:val="28"/>
          <w:szCs w:val="28"/>
          <w:lang w:val="uk-UA"/>
        </w:rPr>
        <w:t>ю</w:t>
      </w:r>
      <w:r w:rsidR="00F44DB7" w:rsidRPr="0031215E">
        <w:rPr>
          <w:rFonts w:asciiTheme="majorBidi" w:hAnsiTheme="majorBidi" w:cstheme="majorBidi"/>
          <w:sz w:val="28"/>
          <w:szCs w:val="28"/>
          <w:lang w:val="uk-UA"/>
        </w:rPr>
        <w:t xml:space="preserve"> у частоті </w:t>
      </w:r>
      <w:r>
        <w:rPr>
          <w:rFonts w:asciiTheme="majorBidi" w:hAnsiTheme="majorBidi" w:cstheme="majorBidi"/>
          <w:sz w:val="28"/>
          <w:szCs w:val="28"/>
          <w:lang w:val="uk-UA"/>
        </w:rPr>
        <w:t xml:space="preserve">поширеності </w:t>
      </w:r>
      <w:r w:rsidR="00F44DB7" w:rsidRPr="0031215E">
        <w:rPr>
          <w:rFonts w:asciiTheme="majorBidi" w:hAnsiTheme="majorBidi" w:cstheme="majorBidi"/>
          <w:sz w:val="28"/>
          <w:szCs w:val="28"/>
          <w:lang w:val="uk-UA"/>
        </w:rPr>
        <w:t>певно</w:t>
      </w:r>
      <w:r>
        <w:rPr>
          <w:rFonts w:asciiTheme="majorBidi" w:hAnsiTheme="majorBidi" w:cstheme="majorBidi"/>
          <w:sz w:val="28"/>
          <w:szCs w:val="28"/>
          <w:lang w:val="uk-UA"/>
        </w:rPr>
        <w:t>ї</w:t>
      </w:r>
      <w:r w:rsidR="00F44DB7" w:rsidRPr="0031215E">
        <w:rPr>
          <w:rFonts w:asciiTheme="majorBidi" w:hAnsiTheme="majorBidi" w:cstheme="majorBidi"/>
          <w:sz w:val="28"/>
          <w:szCs w:val="28"/>
          <w:lang w:val="uk-UA"/>
        </w:rPr>
        <w:t xml:space="preserve"> алел</w:t>
      </w:r>
      <w:r>
        <w:rPr>
          <w:rFonts w:asciiTheme="majorBidi" w:hAnsiTheme="majorBidi" w:cstheme="majorBidi"/>
          <w:sz w:val="28"/>
          <w:szCs w:val="28"/>
          <w:lang w:val="uk-UA"/>
        </w:rPr>
        <w:t>і</w:t>
      </w:r>
      <w:r w:rsidR="00F44DB7" w:rsidRPr="0031215E">
        <w:rPr>
          <w:rFonts w:asciiTheme="majorBidi" w:hAnsiTheme="majorBidi" w:cstheme="majorBidi"/>
          <w:sz w:val="28"/>
          <w:szCs w:val="28"/>
          <w:lang w:val="uk-UA"/>
        </w:rPr>
        <w:t xml:space="preserve"> або парного набору алелей (генотипу) цього маркера між хворими і здоровими людьми однієї популяції.</w:t>
      </w:r>
    </w:p>
    <w:p w:rsidR="00F26D0F" w:rsidRPr="00130A2C" w:rsidRDefault="00F26D0F" w:rsidP="00130A2C">
      <w:pPr>
        <w:tabs>
          <w:tab w:val="left" w:pos="3119"/>
        </w:tabs>
        <w:spacing w:after="0" w:line="360" w:lineRule="auto"/>
        <w:ind w:firstLine="720"/>
        <w:jc w:val="both"/>
        <w:rPr>
          <w:rFonts w:asciiTheme="majorBidi" w:hAnsiTheme="majorBidi" w:cstheme="majorBidi"/>
          <w:sz w:val="28"/>
          <w:szCs w:val="28"/>
          <w:shd w:val="clear" w:color="auto" w:fill="FFFFFF"/>
          <w:lang w:val="uk-UA"/>
        </w:rPr>
      </w:pPr>
      <w:r w:rsidRPr="00130A2C">
        <w:rPr>
          <w:rStyle w:val="word"/>
          <w:rFonts w:asciiTheme="majorBidi" w:hAnsiTheme="majorBidi" w:cstheme="majorBidi"/>
          <w:sz w:val="28"/>
          <w:szCs w:val="28"/>
        </w:rPr>
        <w:t>Для</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проведення</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дослідів</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використовували</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кров</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ліктьової</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вени</w:t>
      </w:r>
      <w:r w:rsidRPr="00130A2C">
        <w:rPr>
          <w:rFonts w:asciiTheme="majorBidi" w:hAnsiTheme="majorBidi" w:cstheme="majorBidi"/>
          <w:sz w:val="28"/>
          <w:szCs w:val="28"/>
          <w:shd w:val="clear" w:color="auto" w:fill="FFFFFF"/>
        </w:rPr>
        <w:t>,</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яку</w:t>
      </w:r>
      <w:r w:rsidR="00130A2C" w:rsidRPr="00130A2C">
        <w:rPr>
          <w:rStyle w:val="word"/>
          <w:rFonts w:asciiTheme="majorBidi" w:hAnsiTheme="majorBidi" w:cstheme="majorBidi"/>
          <w:sz w:val="28"/>
          <w:szCs w:val="28"/>
          <w:lang w:val="uk-UA"/>
        </w:rPr>
        <w:t xml:space="preserve"> вносили до п</w:t>
      </w:r>
      <w:r w:rsidRPr="00130A2C">
        <w:rPr>
          <w:rStyle w:val="word"/>
          <w:rFonts w:asciiTheme="majorBidi" w:hAnsiTheme="majorBidi" w:cstheme="majorBidi"/>
          <w:sz w:val="28"/>
          <w:szCs w:val="28"/>
        </w:rPr>
        <w:t>робірки</w:t>
      </w:r>
      <w:r w:rsidR="002235D7" w:rsidRPr="00130A2C">
        <w:rPr>
          <w:rFonts w:asciiTheme="majorBidi" w:hAnsiTheme="majorBidi" w:cstheme="majorBidi"/>
          <w:sz w:val="28"/>
          <w:szCs w:val="28"/>
          <w:shd w:val="clear" w:color="auto" w:fill="FFFFFF"/>
          <w:lang w:val="uk-UA"/>
        </w:rPr>
        <w:t xml:space="preserve"> </w:t>
      </w:r>
      <w:r w:rsidR="00130A2C" w:rsidRPr="00130A2C">
        <w:rPr>
          <w:rFonts w:asciiTheme="majorBidi" w:hAnsiTheme="majorBidi" w:cstheme="majorBidi"/>
          <w:sz w:val="28"/>
          <w:szCs w:val="28"/>
          <w:shd w:val="clear" w:color="auto" w:fill="FFFFFF"/>
          <w:lang w:val="uk-UA"/>
        </w:rPr>
        <w:t>з</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консервант</w:t>
      </w:r>
      <w:r w:rsidR="00130A2C" w:rsidRPr="00130A2C">
        <w:rPr>
          <w:rStyle w:val="word"/>
          <w:rFonts w:asciiTheme="majorBidi" w:hAnsiTheme="majorBidi" w:cstheme="majorBidi"/>
          <w:sz w:val="28"/>
          <w:szCs w:val="28"/>
          <w:lang w:val="uk-UA"/>
        </w:rPr>
        <w:t>ом</w:t>
      </w:r>
      <w:r w:rsidRPr="00130A2C">
        <w:rPr>
          <w:rFonts w:asciiTheme="majorBidi" w:hAnsiTheme="majorBidi" w:cstheme="majorBidi"/>
          <w:sz w:val="28"/>
          <w:szCs w:val="28"/>
          <w:shd w:val="clear" w:color="auto" w:fill="FFFFFF"/>
        </w:rPr>
        <w:t>.</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На</w:t>
      </w:r>
      <w:r w:rsidR="002235D7" w:rsidRPr="00130A2C">
        <w:rPr>
          <w:rStyle w:val="word"/>
          <w:rFonts w:asciiTheme="majorBidi" w:hAnsiTheme="majorBidi" w:cstheme="majorBidi"/>
          <w:sz w:val="28"/>
          <w:szCs w:val="28"/>
          <w:lang w:val="uk-UA"/>
        </w:rPr>
        <w:t xml:space="preserve"> </w:t>
      </w:r>
      <w:r w:rsidRPr="00130A2C">
        <w:rPr>
          <w:rStyle w:val="word"/>
          <w:rFonts w:asciiTheme="majorBidi" w:hAnsiTheme="majorBidi" w:cstheme="majorBidi"/>
          <w:sz w:val="28"/>
          <w:szCs w:val="28"/>
        </w:rPr>
        <w:t>наступному</w:t>
      </w:r>
      <w:r w:rsidR="002235D7" w:rsidRPr="00130A2C">
        <w:rPr>
          <w:rStyle w:val="word"/>
          <w:rFonts w:asciiTheme="majorBidi" w:hAnsiTheme="majorBidi" w:cstheme="majorBidi"/>
          <w:sz w:val="28"/>
          <w:szCs w:val="28"/>
          <w:lang w:val="uk-UA"/>
        </w:rPr>
        <w:t xml:space="preserve"> </w:t>
      </w:r>
      <w:r w:rsidRPr="00130A2C">
        <w:rPr>
          <w:rStyle w:val="word"/>
          <w:rFonts w:asciiTheme="majorBidi" w:hAnsiTheme="majorBidi" w:cstheme="majorBidi"/>
          <w:sz w:val="28"/>
          <w:szCs w:val="28"/>
        </w:rPr>
        <w:t>етапі</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проводилося</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lastRenderedPageBreak/>
        <w:t>відокремлення</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геномної</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ДНК</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за</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допомогою</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методу</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фенол</w:t>
      </w:r>
      <w:r w:rsidRPr="00130A2C">
        <w:rPr>
          <w:rFonts w:asciiTheme="majorBidi" w:hAnsiTheme="majorBidi" w:cstheme="majorBidi"/>
          <w:sz w:val="28"/>
          <w:szCs w:val="28"/>
          <w:shd w:val="clear" w:color="auto" w:fill="FFFFFF"/>
        </w:rPr>
        <w:t>-</w:t>
      </w:r>
      <w:r w:rsidRPr="00130A2C">
        <w:rPr>
          <w:rStyle w:val="word"/>
          <w:rFonts w:asciiTheme="majorBidi" w:hAnsiTheme="majorBidi" w:cstheme="majorBidi"/>
          <w:sz w:val="28"/>
          <w:szCs w:val="28"/>
        </w:rPr>
        <w:t>хлороформної</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rPr>
        <w:t>екстракції</w:t>
      </w:r>
      <w:r w:rsidRPr="00130A2C">
        <w:rPr>
          <w:rFonts w:asciiTheme="majorBidi" w:hAnsiTheme="majorBidi" w:cstheme="majorBidi"/>
          <w:sz w:val="28"/>
          <w:szCs w:val="28"/>
          <w:shd w:val="clear" w:color="auto" w:fill="FFFFFF"/>
        </w:rPr>
        <w:t>.</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Ампліфікацію</w:t>
      </w:r>
      <w:r w:rsidR="00326A0D"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проводили</w:t>
      </w:r>
      <w:r w:rsidR="009A0F1F" w:rsidRPr="00130A2C">
        <w:rPr>
          <w:rStyle w:val="word"/>
          <w:rFonts w:asciiTheme="majorBidi" w:hAnsiTheme="majorBidi" w:cstheme="majorBidi"/>
          <w:sz w:val="28"/>
          <w:szCs w:val="28"/>
          <w:lang w:val="uk-UA"/>
        </w:rPr>
        <w:t xml:space="preserve"> на </w:t>
      </w:r>
      <w:r w:rsidR="009A0F1F" w:rsidRPr="00130A2C">
        <w:rPr>
          <w:rFonts w:asciiTheme="majorBidi" w:hAnsiTheme="majorBidi" w:cstheme="majorBidi"/>
          <w:sz w:val="28"/>
          <w:szCs w:val="28"/>
          <w:lang w:val="uk-UA"/>
        </w:rPr>
        <w:t>ампліфікаторі «</w:t>
      </w:r>
      <w:r w:rsidR="009A0F1F" w:rsidRPr="00130A2C">
        <w:rPr>
          <w:rFonts w:asciiTheme="majorBidi" w:hAnsiTheme="majorBidi" w:cstheme="majorBidi"/>
          <w:sz w:val="28"/>
          <w:szCs w:val="28"/>
          <w:lang w:val="en-US"/>
        </w:rPr>
        <w:t>Rotor</w:t>
      </w:r>
      <w:r w:rsidR="009A0F1F" w:rsidRPr="00130A2C">
        <w:rPr>
          <w:rFonts w:asciiTheme="majorBidi" w:hAnsiTheme="majorBidi" w:cstheme="majorBidi"/>
          <w:sz w:val="28"/>
          <w:szCs w:val="28"/>
          <w:lang w:val="uk-UA"/>
        </w:rPr>
        <w:t>-</w:t>
      </w:r>
      <w:r w:rsidR="009A0F1F" w:rsidRPr="00130A2C">
        <w:rPr>
          <w:rFonts w:asciiTheme="majorBidi" w:hAnsiTheme="majorBidi" w:cstheme="majorBidi"/>
          <w:sz w:val="28"/>
          <w:szCs w:val="28"/>
          <w:lang w:val="en-US"/>
        </w:rPr>
        <w:t>Gene</w:t>
      </w:r>
      <w:r w:rsidR="009A0F1F" w:rsidRPr="00130A2C">
        <w:rPr>
          <w:rFonts w:asciiTheme="majorBidi" w:hAnsiTheme="majorBidi" w:cstheme="majorBidi"/>
          <w:sz w:val="28"/>
          <w:szCs w:val="28"/>
          <w:lang w:val="uk-UA"/>
        </w:rPr>
        <w:t xml:space="preserve"> 6000» (Австралія) у режимі реального часу.</w:t>
      </w:r>
      <w:r w:rsidR="009A0F1F" w:rsidRPr="00130A2C">
        <w:rPr>
          <w:rStyle w:val="word"/>
          <w:rFonts w:asciiTheme="majorBidi" w:hAnsiTheme="majorBidi" w:cstheme="majorBidi"/>
          <w:sz w:val="28"/>
          <w:szCs w:val="28"/>
          <w:lang w:val="uk-UA"/>
        </w:rPr>
        <w:t xml:space="preserve"> </w:t>
      </w:r>
      <w:r w:rsidR="002235D7" w:rsidRPr="00130A2C">
        <w:rPr>
          <w:rStyle w:val="word"/>
          <w:rFonts w:asciiTheme="majorBidi" w:hAnsiTheme="majorBidi" w:cstheme="majorBidi"/>
          <w:sz w:val="28"/>
          <w:szCs w:val="28"/>
          <w:lang w:val="uk-UA"/>
        </w:rPr>
        <w:t>З</w:t>
      </w:r>
      <w:r w:rsidR="009A0F1F" w:rsidRPr="00130A2C">
        <w:rPr>
          <w:rStyle w:val="word"/>
          <w:rFonts w:asciiTheme="majorBidi" w:hAnsiTheme="majorBidi" w:cstheme="majorBidi"/>
          <w:sz w:val="28"/>
          <w:szCs w:val="28"/>
          <w:lang w:val="uk-UA"/>
        </w:rPr>
        <w:t>а</w:t>
      </w:r>
      <w:r w:rsidR="002235D7" w:rsidRPr="00130A2C">
        <w:rPr>
          <w:rStyle w:val="word"/>
          <w:rFonts w:asciiTheme="majorBidi" w:hAnsiTheme="majorBidi" w:cstheme="majorBidi"/>
          <w:sz w:val="28"/>
          <w:szCs w:val="28"/>
          <w:lang w:val="uk-UA"/>
        </w:rPr>
        <w:t xml:space="preserve"> </w:t>
      </w:r>
      <w:r w:rsidR="009A0F1F" w:rsidRPr="00130A2C">
        <w:rPr>
          <w:rStyle w:val="word"/>
          <w:rFonts w:asciiTheme="majorBidi" w:hAnsiTheme="majorBidi" w:cstheme="majorBidi"/>
          <w:sz w:val="28"/>
          <w:szCs w:val="28"/>
          <w:lang w:val="uk-UA"/>
        </w:rPr>
        <w:t>допомогою</w:t>
      </w:r>
      <w:r w:rsidR="002235D7" w:rsidRPr="00130A2C">
        <w:rPr>
          <w:rFonts w:asciiTheme="majorBidi" w:hAnsiTheme="majorBidi" w:cstheme="majorBidi"/>
          <w:sz w:val="28"/>
          <w:szCs w:val="28"/>
          <w:shd w:val="clear" w:color="auto" w:fill="FFFFFF"/>
          <w:lang w:val="uk-UA"/>
        </w:rPr>
        <w:t xml:space="preserve"> </w:t>
      </w:r>
      <w:r w:rsidR="009A0F1F" w:rsidRPr="00130A2C">
        <w:rPr>
          <w:rStyle w:val="word"/>
          <w:rFonts w:asciiTheme="majorBidi" w:hAnsiTheme="majorBidi" w:cstheme="majorBidi"/>
          <w:sz w:val="28"/>
          <w:szCs w:val="28"/>
          <w:lang w:val="uk-UA"/>
        </w:rPr>
        <w:t>діагностичного</w:t>
      </w:r>
      <w:r w:rsidR="002235D7" w:rsidRPr="00130A2C">
        <w:rPr>
          <w:rFonts w:asciiTheme="majorBidi" w:hAnsiTheme="majorBidi" w:cstheme="majorBidi"/>
          <w:sz w:val="28"/>
          <w:szCs w:val="28"/>
          <w:shd w:val="clear" w:color="auto" w:fill="FFFFFF"/>
          <w:lang w:val="uk-UA"/>
        </w:rPr>
        <w:t xml:space="preserve"> </w:t>
      </w:r>
      <w:r w:rsidR="009A0F1F" w:rsidRPr="00130A2C">
        <w:rPr>
          <w:rStyle w:val="word"/>
          <w:rFonts w:asciiTheme="majorBidi" w:hAnsiTheme="majorBidi" w:cstheme="majorBidi"/>
          <w:sz w:val="28"/>
          <w:szCs w:val="28"/>
          <w:lang w:val="uk-UA"/>
        </w:rPr>
        <w:t>набору</w:t>
      </w:r>
      <w:r w:rsidR="009A0F1F" w:rsidRPr="00130A2C">
        <w:rPr>
          <w:rFonts w:asciiTheme="majorBidi" w:hAnsiTheme="majorBidi" w:cstheme="majorBidi"/>
          <w:sz w:val="28"/>
          <w:szCs w:val="28"/>
          <w:shd w:val="clear" w:color="auto" w:fill="FFFFFF"/>
          <w:lang w:val="uk-UA"/>
        </w:rPr>
        <w:t xml:space="preserve"> «</w:t>
      </w:r>
      <w:r w:rsidR="009A0F1F" w:rsidRPr="00130A2C">
        <w:rPr>
          <w:rStyle w:val="word"/>
          <w:rFonts w:asciiTheme="majorBidi" w:hAnsiTheme="majorBidi" w:cstheme="majorBidi"/>
          <w:sz w:val="28"/>
          <w:szCs w:val="28"/>
        </w:rPr>
        <w:t>SibEnzime</w:t>
      </w:r>
      <w:r w:rsidR="009A0F1F" w:rsidRPr="00130A2C">
        <w:rPr>
          <w:rFonts w:asciiTheme="majorBidi" w:hAnsiTheme="majorBidi" w:cstheme="majorBidi"/>
          <w:sz w:val="28"/>
          <w:szCs w:val="28"/>
          <w:shd w:val="clear" w:color="auto" w:fill="FFFFFF"/>
          <w:lang w:val="uk-UA"/>
        </w:rPr>
        <w:t>» (</w:t>
      </w:r>
      <w:r w:rsidR="009A0F1F" w:rsidRPr="00130A2C">
        <w:rPr>
          <w:rStyle w:val="word"/>
          <w:rFonts w:asciiTheme="majorBidi" w:hAnsiTheme="majorBidi" w:cstheme="majorBidi"/>
          <w:sz w:val="28"/>
          <w:szCs w:val="28"/>
          <w:lang w:val="uk-UA"/>
        </w:rPr>
        <w:t>Росія)</w:t>
      </w:r>
      <w:r w:rsidR="002235D7" w:rsidRPr="00130A2C">
        <w:rPr>
          <w:rStyle w:val="word"/>
          <w:rFonts w:asciiTheme="majorBidi" w:hAnsiTheme="majorBidi" w:cstheme="majorBidi"/>
          <w:sz w:val="28"/>
          <w:szCs w:val="28"/>
          <w:lang w:val="uk-UA"/>
        </w:rPr>
        <w:t xml:space="preserve"> </w:t>
      </w:r>
      <w:r w:rsidR="009A0F1F" w:rsidRPr="00130A2C">
        <w:rPr>
          <w:rStyle w:val="word"/>
          <w:rFonts w:asciiTheme="majorBidi" w:hAnsiTheme="majorBidi" w:cstheme="majorBidi"/>
          <w:sz w:val="28"/>
          <w:szCs w:val="28"/>
          <w:lang w:val="uk-UA"/>
        </w:rPr>
        <w:t>г</w:t>
      </w:r>
      <w:r w:rsidRPr="00130A2C">
        <w:rPr>
          <w:rStyle w:val="word"/>
          <w:rFonts w:asciiTheme="majorBidi" w:hAnsiTheme="majorBidi" w:cstheme="majorBidi"/>
          <w:sz w:val="28"/>
          <w:szCs w:val="28"/>
          <w:lang w:val="uk-UA"/>
        </w:rPr>
        <w:t>еномна</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ДНК</w:t>
      </w:r>
      <w:r w:rsidR="002235D7" w:rsidRPr="00130A2C">
        <w:rPr>
          <w:rStyle w:val="word"/>
          <w:rFonts w:asciiTheme="majorBidi" w:hAnsiTheme="majorBidi" w:cstheme="majorBidi"/>
          <w:sz w:val="28"/>
          <w:szCs w:val="28"/>
          <w:lang w:val="uk-UA"/>
        </w:rPr>
        <w:t xml:space="preserve"> </w:t>
      </w:r>
      <w:r w:rsidRPr="00130A2C">
        <w:rPr>
          <w:rStyle w:val="word"/>
          <w:rFonts w:asciiTheme="majorBidi" w:hAnsiTheme="majorBidi" w:cstheme="majorBidi"/>
          <w:sz w:val="28"/>
          <w:szCs w:val="28"/>
          <w:lang w:val="uk-UA"/>
        </w:rPr>
        <w:t>виділялася</w:t>
      </w:r>
      <w:r w:rsidR="00326A0D"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методом</w:t>
      </w:r>
      <w:r w:rsidR="00326A0D"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фенол</w:t>
      </w:r>
      <w:r w:rsidRPr="00130A2C">
        <w:rPr>
          <w:rFonts w:asciiTheme="majorBidi" w:hAnsiTheme="majorBidi" w:cstheme="majorBidi"/>
          <w:sz w:val="28"/>
          <w:szCs w:val="28"/>
          <w:shd w:val="clear" w:color="auto" w:fill="FFFFFF"/>
          <w:lang w:val="uk-UA"/>
        </w:rPr>
        <w:t>-</w:t>
      </w:r>
      <w:r w:rsidR="00C57286" w:rsidRPr="00130A2C">
        <w:rPr>
          <w:rFonts w:asciiTheme="majorBidi" w:hAnsiTheme="majorBidi" w:cstheme="majorBidi"/>
          <w:sz w:val="28"/>
          <w:szCs w:val="28"/>
          <w:shd w:val="clear" w:color="auto" w:fill="FFFFFF"/>
          <w:lang w:val="uk-UA"/>
        </w:rPr>
        <w:t>х</w:t>
      </w:r>
      <w:r w:rsidRPr="00130A2C">
        <w:rPr>
          <w:rStyle w:val="word"/>
          <w:rFonts w:asciiTheme="majorBidi" w:hAnsiTheme="majorBidi" w:cstheme="majorBidi"/>
          <w:sz w:val="28"/>
          <w:szCs w:val="28"/>
          <w:lang w:val="uk-UA"/>
        </w:rPr>
        <w:t>лороформної</w:t>
      </w:r>
      <w:r w:rsidR="00326A0D"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екстракції</w:t>
      </w:r>
      <w:r w:rsidR="00326A0D"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з</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подальшою</w:t>
      </w:r>
      <w:r w:rsidR="0000081D" w:rsidRPr="00130A2C">
        <w:rPr>
          <w:rStyle w:val="word"/>
          <w:rFonts w:asciiTheme="majorBidi" w:hAnsiTheme="majorBidi" w:cstheme="majorBidi"/>
          <w:sz w:val="28"/>
          <w:szCs w:val="28"/>
          <w:lang w:val="uk-UA"/>
        </w:rPr>
        <w:t xml:space="preserve"> </w:t>
      </w:r>
      <w:r w:rsidRPr="00130A2C">
        <w:rPr>
          <w:rStyle w:val="word"/>
          <w:rFonts w:asciiTheme="majorBidi" w:hAnsiTheme="majorBidi" w:cstheme="majorBidi"/>
          <w:sz w:val="28"/>
          <w:szCs w:val="28"/>
          <w:lang w:val="uk-UA"/>
        </w:rPr>
        <w:t>ампліфікацію</w:t>
      </w:r>
      <w:r w:rsidR="009A0F1F"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у</w:t>
      </w:r>
      <w:r w:rsidR="009A0F1F"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25</w:t>
      </w:r>
      <w:r w:rsidR="009A0F1F"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мкл</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реакційної</w:t>
      </w:r>
      <w:r w:rsidR="009A0F1F" w:rsidRPr="00130A2C">
        <w:rPr>
          <w:rStyle w:val="word"/>
          <w:rFonts w:asciiTheme="majorBidi" w:hAnsiTheme="majorBidi" w:cstheme="majorBidi"/>
          <w:sz w:val="28"/>
          <w:szCs w:val="28"/>
          <w:lang w:val="uk-UA"/>
        </w:rPr>
        <w:t xml:space="preserve"> </w:t>
      </w:r>
      <w:r w:rsidRPr="00130A2C">
        <w:rPr>
          <w:rStyle w:val="word"/>
          <w:rFonts w:asciiTheme="majorBidi" w:hAnsiTheme="majorBidi" w:cstheme="majorBidi"/>
          <w:sz w:val="28"/>
          <w:szCs w:val="28"/>
          <w:lang w:val="uk-UA"/>
        </w:rPr>
        <w:t>суміші</w:t>
      </w:r>
      <w:r w:rsidR="009A0F1F"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при</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проведенні</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полімеразної</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ланцюгової</w:t>
      </w:r>
      <w:r w:rsidR="002235D7" w:rsidRPr="00130A2C">
        <w:rPr>
          <w:rFonts w:asciiTheme="majorBidi" w:hAnsiTheme="majorBidi" w:cstheme="majorBidi"/>
          <w:sz w:val="28"/>
          <w:szCs w:val="28"/>
          <w:shd w:val="clear" w:color="auto" w:fill="FFFFFF"/>
          <w:lang w:val="uk-UA"/>
        </w:rPr>
        <w:t xml:space="preserve"> </w:t>
      </w:r>
      <w:r w:rsidRPr="00130A2C">
        <w:rPr>
          <w:rStyle w:val="word"/>
          <w:rFonts w:asciiTheme="majorBidi" w:hAnsiTheme="majorBidi" w:cstheme="majorBidi"/>
          <w:sz w:val="28"/>
          <w:szCs w:val="28"/>
          <w:lang w:val="uk-UA"/>
        </w:rPr>
        <w:t>реакції</w:t>
      </w:r>
      <w:r w:rsidR="002235D7" w:rsidRPr="00130A2C">
        <w:rPr>
          <w:rFonts w:asciiTheme="majorBidi" w:hAnsiTheme="majorBidi" w:cstheme="majorBidi"/>
          <w:sz w:val="28"/>
          <w:szCs w:val="28"/>
          <w:shd w:val="clear" w:color="auto" w:fill="FFFFFF"/>
          <w:lang w:val="uk-UA"/>
        </w:rPr>
        <w:t xml:space="preserve"> </w:t>
      </w:r>
      <w:r w:rsidRPr="00130A2C">
        <w:rPr>
          <w:rFonts w:asciiTheme="majorBidi" w:hAnsiTheme="majorBidi" w:cstheme="majorBidi"/>
          <w:sz w:val="28"/>
          <w:szCs w:val="28"/>
          <w:shd w:val="clear" w:color="auto" w:fill="FFFFFF"/>
          <w:lang w:val="uk-UA"/>
        </w:rPr>
        <w:t>(</w:t>
      </w:r>
      <w:r w:rsidRPr="00130A2C">
        <w:rPr>
          <w:rStyle w:val="word"/>
          <w:rFonts w:asciiTheme="majorBidi" w:hAnsiTheme="majorBidi" w:cstheme="majorBidi"/>
          <w:sz w:val="28"/>
          <w:szCs w:val="28"/>
          <w:lang w:val="uk-UA"/>
        </w:rPr>
        <w:t>ПЛР</w:t>
      </w:r>
      <w:r w:rsidRPr="00130A2C">
        <w:rPr>
          <w:rFonts w:asciiTheme="majorBidi" w:hAnsiTheme="majorBidi" w:cstheme="majorBidi"/>
          <w:sz w:val="28"/>
          <w:szCs w:val="28"/>
          <w:shd w:val="clear" w:color="auto" w:fill="FFFFFF"/>
          <w:lang w:val="uk-UA"/>
        </w:rPr>
        <w:t>)</w:t>
      </w:r>
      <w:r w:rsidR="009A0F1F" w:rsidRPr="00130A2C">
        <w:rPr>
          <w:rFonts w:asciiTheme="majorBidi" w:hAnsiTheme="majorBidi" w:cstheme="majorBidi"/>
          <w:sz w:val="28"/>
          <w:szCs w:val="28"/>
          <w:shd w:val="clear" w:color="auto" w:fill="FFFFFF"/>
          <w:lang w:val="uk-UA"/>
        </w:rPr>
        <w:t>.</w:t>
      </w:r>
    </w:p>
    <w:p w:rsidR="00D322B3" w:rsidRPr="00585920" w:rsidRDefault="00F26D0F" w:rsidP="00130A2C">
      <w:pPr>
        <w:tabs>
          <w:tab w:val="left" w:pos="3119"/>
        </w:tabs>
        <w:spacing w:after="0" w:line="360" w:lineRule="auto"/>
        <w:ind w:firstLine="720"/>
        <w:jc w:val="both"/>
        <w:rPr>
          <w:rFonts w:asciiTheme="majorBidi" w:hAnsiTheme="majorBidi" w:cstheme="majorBidi"/>
          <w:sz w:val="28"/>
          <w:szCs w:val="28"/>
          <w:shd w:val="clear" w:color="auto" w:fill="FFFFFF"/>
          <w:lang w:val="uk-UA"/>
        </w:rPr>
      </w:pPr>
      <w:r w:rsidRPr="00FA4F3F">
        <w:rPr>
          <w:rStyle w:val="word"/>
          <w:rFonts w:asciiTheme="majorBidi" w:hAnsiTheme="majorBidi" w:cstheme="majorBidi"/>
          <w:sz w:val="28"/>
          <w:szCs w:val="28"/>
          <w:lang w:val="uk-UA"/>
        </w:rPr>
        <w:t>Спочатку</w:t>
      </w:r>
      <w:r w:rsidR="002235D7">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відбувалася</w:t>
      </w:r>
      <w:r w:rsidR="002235D7">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денатурація</w:t>
      </w:r>
      <w:r w:rsidR="002235D7">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ДНК</w:t>
      </w:r>
      <w:r w:rsidR="002235D7">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при</w:t>
      </w:r>
      <w:r w:rsidR="002235D7">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94</w:t>
      </w:r>
      <w:r w:rsidR="00FA4F3F" w:rsidRPr="0000081D">
        <w:rPr>
          <w:rFonts w:asciiTheme="majorBidi" w:hAnsiTheme="majorBidi" w:cstheme="majorBidi"/>
          <w:sz w:val="28"/>
          <w:szCs w:val="28"/>
          <w:shd w:val="clear" w:color="auto" w:fill="FFFFFF"/>
        </w:rPr>
        <w:t> </w:t>
      </w:r>
      <w:r w:rsidRPr="00FA4F3F">
        <w:rPr>
          <w:rStyle w:val="word"/>
          <w:rFonts w:asciiTheme="majorBidi" w:hAnsiTheme="majorBidi" w:cstheme="majorBidi"/>
          <w:sz w:val="28"/>
          <w:szCs w:val="28"/>
          <w:lang w:val="uk-UA"/>
        </w:rPr>
        <w:t>С</w:t>
      </w:r>
      <w:r w:rsidR="00326A0D">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протягом</w:t>
      </w:r>
      <w:r w:rsidR="00326A0D">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п'яти</w:t>
      </w:r>
      <w:r w:rsidR="006D105A">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хвилин</w:t>
      </w:r>
      <w:r w:rsidRPr="00FA4F3F">
        <w:rPr>
          <w:rFonts w:asciiTheme="majorBidi" w:hAnsiTheme="majorBidi" w:cstheme="majorBidi"/>
          <w:sz w:val="28"/>
          <w:szCs w:val="28"/>
          <w:shd w:val="clear" w:color="auto" w:fill="FFFFFF"/>
          <w:lang w:val="uk-UA"/>
        </w:rPr>
        <w:t>,</w:t>
      </w:r>
      <w:r w:rsidR="00326A0D">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а</w:t>
      </w:r>
      <w:r w:rsidR="002235D7">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потім</w:t>
      </w:r>
      <w:r w:rsidR="002235D7">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протягом</w:t>
      </w:r>
      <w:r w:rsidR="002235D7">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шести</w:t>
      </w:r>
      <w:r w:rsidR="002235D7">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хвилин</w:t>
      </w:r>
      <w:r w:rsidR="006D105A">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проводився</w:t>
      </w:r>
      <w:r w:rsidR="006D105A">
        <w:rPr>
          <w:rStyle w:val="word"/>
          <w:rFonts w:asciiTheme="majorBidi" w:hAnsiTheme="majorBidi" w:cstheme="majorBidi"/>
          <w:sz w:val="28"/>
          <w:szCs w:val="28"/>
          <w:lang w:val="uk-UA"/>
        </w:rPr>
        <w:t xml:space="preserve"> </w:t>
      </w:r>
      <w:r w:rsidRPr="00FA4F3F">
        <w:rPr>
          <w:rStyle w:val="word"/>
          <w:rFonts w:asciiTheme="majorBidi" w:hAnsiTheme="majorBidi" w:cstheme="majorBidi"/>
          <w:sz w:val="28"/>
          <w:szCs w:val="28"/>
          <w:lang w:val="uk-UA"/>
        </w:rPr>
        <w:t>синтез</w:t>
      </w:r>
      <w:r w:rsidR="006D105A">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другого</w:t>
      </w:r>
      <w:r w:rsidR="006D105A">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ланцюга</w:t>
      </w:r>
      <w:r w:rsidR="006D105A">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при</w:t>
      </w:r>
      <w:r w:rsidR="006D105A">
        <w:rPr>
          <w:rFonts w:asciiTheme="majorBidi" w:hAnsiTheme="majorBidi" w:cstheme="majorBidi"/>
          <w:sz w:val="28"/>
          <w:szCs w:val="28"/>
          <w:shd w:val="clear" w:color="auto" w:fill="FFFFFF"/>
          <w:lang w:val="uk-UA"/>
        </w:rPr>
        <w:t xml:space="preserve"> </w:t>
      </w:r>
      <w:r w:rsidRPr="00FA4F3F">
        <w:rPr>
          <w:rStyle w:val="word"/>
          <w:rFonts w:asciiTheme="majorBidi" w:hAnsiTheme="majorBidi" w:cstheme="majorBidi"/>
          <w:sz w:val="28"/>
          <w:szCs w:val="28"/>
          <w:lang w:val="uk-UA"/>
        </w:rPr>
        <w:t>72</w:t>
      </w:r>
      <w:r w:rsidR="00FA4F3F" w:rsidRPr="0000081D">
        <w:rPr>
          <w:rFonts w:asciiTheme="majorBidi" w:hAnsiTheme="majorBidi" w:cstheme="majorBidi"/>
          <w:sz w:val="28"/>
          <w:szCs w:val="28"/>
          <w:shd w:val="clear" w:color="auto" w:fill="FFFFFF"/>
        </w:rPr>
        <w:t> </w:t>
      </w:r>
      <w:r w:rsidRPr="00FA4F3F">
        <w:rPr>
          <w:rStyle w:val="word"/>
          <w:rFonts w:asciiTheme="majorBidi" w:hAnsiTheme="majorBidi" w:cstheme="majorBidi"/>
          <w:sz w:val="28"/>
          <w:szCs w:val="28"/>
          <w:lang w:val="uk-UA"/>
        </w:rPr>
        <w:t>С</w:t>
      </w:r>
      <w:r w:rsidRPr="00FA4F3F">
        <w:rPr>
          <w:rFonts w:asciiTheme="majorBidi" w:hAnsiTheme="majorBidi" w:cstheme="majorBidi"/>
          <w:sz w:val="28"/>
          <w:szCs w:val="28"/>
          <w:shd w:val="clear" w:color="auto" w:fill="FFFFFF"/>
          <w:lang w:val="uk-UA"/>
        </w:rPr>
        <w:t>.</w:t>
      </w:r>
      <w:r w:rsidR="0000081D" w:rsidRPr="0000081D">
        <w:rPr>
          <w:rFonts w:asciiTheme="majorBidi" w:hAnsiTheme="majorBidi" w:cstheme="majorBidi"/>
          <w:sz w:val="28"/>
          <w:szCs w:val="28"/>
          <w:shd w:val="clear" w:color="auto" w:fill="FFFFFF"/>
          <w:lang w:val="uk-UA"/>
        </w:rPr>
        <w:t xml:space="preserve"> </w:t>
      </w:r>
      <w:r w:rsidRPr="00326A0D">
        <w:rPr>
          <w:rStyle w:val="word"/>
          <w:rFonts w:asciiTheme="majorBidi" w:hAnsiTheme="majorBidi" w:cstheme="majorBidi"/>
          <w:sz w:val="28"/>
          <w:szCs w:val="28"/>
          <w:lang w:val="uk-UA"/>
        </w:rPr>
        <w:t>Використовували</w:t>
      </w:r>
      <w:r w:rsidR="00326A0D">
        <w:rPr>
          <w:rFonts w:asciiTheme="majorBidi" w:hAnsiTheme="majorBidi" w:cstheme="majorBidi"/>
          <w:sz w:val="28"/>
          <w:szCs w:val="28"/>
          <w:shd w:val="clear" w:color="auto" w:fill="FFFFFF"/>
          <w:lang w:val="uk-UA"/>
        </w:rPr>
        <w:t xml:space="preserve"> </w:t>
      </w:r>
      <w:r w:rsidRPr="00326A0D">
        <w:rPr>
          <w:rStyle w:val="word"/>
          <w:rFonts w:asciiTheme="majorBidi" w:hAnsiTheme="majorBidi" w:cstheme="majorBidi"/>
          <w:sz w:val="28"/>
          <w:szCs w:val="28"/>
          <w:lang w:val="uk-UA"/>
        </w:rPr>
        <w:t>прямий</w:t>
      </w:r>
      <w:r w:rsidR="00326A0D">
        <w:rPr>
          <w:rStyle w:val="word"/>
          <w:rFonts w:asciiTheme="majorBidi" w:hAnsiTheme="majorBidi" w:cstheme="majorBidi"/>
          <w:sz w:val="28"/>
          <w:szCs w:val="28"/>
          <w:lang w:val="uk-UA"/>
        </w:rPr>
        <w:t xml:space="preserve"> </w:t>
      </w:r>
      <w:r w:rsidRPr="00326A0D">
        <w:rPr>
          <w:rStyle w:val="word"/>
          <w:rFonts w:asciiTheme="majorBidi" w:hAnsiTheme="majorBidi" w:cstheme="majorBidi"/>
          <w:sz w:val="28"/>
          <w:szCs w:val="28"/>
          <w:lang w:val="uk-UA"/>
        </w:rPr>
        <w:t>і</w:t>
      </w:r>
      <w:r w:rsidR="00326A0D">
        <w:rPr>
          <w:rFonts w:asciiTheme="majorBidi" w:hAnsiTheme="majorBidi" w:cstheme="majorBidi"/>
          <w:sz w:val="28"/>
          <w:szCs w:val="28"/>
          <w:shd w:val="clear" w:color="auto" w:fill="FFFFFF"/>
          <w:lang w:val="uk-UA"/>
        </w:rPr>
        <w:t xml:space="preserve"> </w:t>
      </w:r>
      <w:r w:rsidRPr="00326A0D">
        <w:rPr>
          <w:rStyle w:val="word"/>
          <w:rFonts w:asciiTheme="majorBidi" w:hAnsiTheme="majorBidi" w:cstheme="majorBidi"/>
          <w:sz w:val="28"/>
          <w:szCs w:val="28"/>
          <w:lang w:val="uk-UA"/>
        </w:rPr>
        <w:t>зворот</w:t>
      </w:r>
      <w:r w:rsidRPr="00A145C8">
        <w:rPr>
          <w:rStyle w:val="word"/>
          <w:rFonts w:asciiTheme="majorBidi" w:hAnsiTheme="majorBidi" w:cstheme="majorBidi"/>
          <w:sz w:val="28"/>
          <w:szCs w:val="28"/>
          <w:lang w:val="uk-UA"/>
        </w:rPr>
        <w:t>н</w:t>
      </w:r>
      <w:r w:rsidR="00A145C8" w:rsidRPr="00A145C8">
        <w:rPr>
          <w:rStyle w:val="word"/>
          <w:rFonts w:asciiTheme="majorBidi" w:hAnsiTheme="majorBidi" w:cstheme="majorBidi"/>
          <w:sz w:val="28"/>
          <w:szCs w:val="28"/>
          <w:lang w:val="uk-UA"/>
        </w:rPr>
        <w:t>и</w:t>
      </w:r>
      <w:r w:rsidRPr="00A145C8">
        <w:rPr>
          <w:rStyle w:val="word"/>
          <w:rFonts w:asciiTheme="majorBidi" w:hAnsiTheme="majorBidi" w:cstheme="majorBidi"/>
          <w:sz w:val="28"/>
          <w:szCs w:val="28"/>
          <w:lang w:val="uk-UA"/>
        </w:rPr>
        <w:t>й</w:t>
      </w:r>
      <w:r w:rsidR="00326A0D">
        <w:rPr>
          <w:rFonts w:asciiTheme="majorBidi" w:hAnsiTheme="majorBidi" w:cstheme="majorBidi"/>
          <w:sz w:val="28"/>
          <w:szCs w:val="28"/>
          <w:shd w:val="clear" w:color="auto" w:fill="FFFFFF"/>
          <w:lang w:val="uk-UA"/>
        </w:rPr>
        <w:t xml:space="preserve"> </w:t>
      </w:r>
      <w:r w:rsidRPr="00326A0D">
        <w:rPr>
          <w:rStyle w:val="word"/>
          <w:rFonts w:asciiTheme="majorBidi" w:hAnsiTheme="majorBidi" w:cstheme="majorBidi"/>
          <w:sz w:val="28"/>
          <w:szCs w:val="28"/>
          <w:lang w:val="uk-UA"/>
        </w:rPr>
        <w:t>праймери</w:t>
      </w:r>
      <w:r w:rsidR="00326A0D">
        <w:rPr>
          <w:rFonts w:asciiTheme="majorBidi" w:hAnsiTheme="majorBidi" w:cstheme="majorBidi"/>
          <w:sz w:val="28"/>
          <w:szCs w:val="28"/>
          <w:shd w:val="clear" w:color="auto" w:fill="FFFFFF"/>
          <w:lang w:val="uk-UA"/>
        </w:rPr>
        <w:t xml:space="preserve"> </w:t>
      </w:r>
      <w:r w:rsidRPr="00326A0D">
        <w:rPr>
          <w:rStyle w:val="word"/>
          <w:rFonts w:asciiTheme="majorBidi" w:hAnsiTheme="majorBidi" w:cstheme="majorBidi"/>
          <w:sz w:val="28"/>
          <w:szCs w:val="28"/>
          <w:lang w:val="uk-UA"/>
        </w:rPr>
        <w:t>гена</w:t>
      </w:r>
      <w:r w:rsidR="00326A0D">
        <w:rPr>
          <w:rFonts w:asciiTheme="majorBidi" w:hAnsiTheme="majorBidi" w:cstheme="majorBidi"/>
          <w:sz w:val="28"/>
          <w:szCs w:val="28"/>
          <w:shd w:val="clear" w:color="auto" w:fill="FFFFFF"/>
          <w:lang w:val="uk-UA"/>
        </w:rPr>
        <w:t xml:space="preserve"> </w:t>
      </w:r>
      <w:r w:rsidRPr="00326A0D">
        <w:rPr>
          <w:rStyle w:val="word"/>
          <w:rFonts w:asciiTheme="majorBidi" w:hAnsiTheme="majorBidi" w:cstheme="majorBidi"/>
          <w:i/>
          <w:iCs/>
          <w:sz w:val="28"/>
          <w:szCs w:val="28"/>
          <w:lang w:val="uk-UA"/>
        </w:rPr>
        <w:t>А</w:t>
      </w:r>
      <w:r w:rsidRPr="0000081D">
        <w:rPr>
          <w:rStyle w:val="word"/>
          <w:rFonts w:asciiTheme="majorBidi" w:hAnsiTheme="majorBidi" w:cstheme="majorBidi"/>
          <w:i/>
          <w:iCs/>
          <w:sz w:val="28"/>
          <w:szCs w:val="28"/>
        </w:rPr>
        <w:t>CE</w:t>
      </w:r>
      <w:r w:rsidR="00FA4F3F">
        <w:rPr>
          <w:rStyle w:val="word"/>
          <w:rFonts w:asciiTheme="majorBidi" w:hAnsiTheme="majorBidi" w:cstheme="majorBidi"/>
          <w:i/>
          <w:iCs/>
          <w:sz w:val="28"/>
          <w:szCs w:val="28"/>
          <w:lang w:val="uk-UA"/>
        </w:rPr>
        <w:t>.</w:t>
      </w:r>
      <w:r w:rsidR="00326A0D">
        <w:rPr>
          <w:rFonts w:asciiTheme="majorBidi" w:hAnsiTheme="majorBidi" w:cstheme="majorBidi"/>
          <w:sz w:val="28"/>
          <w:szCs w:val="28"/>
          <w:shd w:val="clear" w:color="auto" w:fill="FFFFFF"/>
          <w:lang w:val="uk-UA"/>
        </w:rPr>
        <w:t xml:space="preserve"> </w:t>
      </w:r>
      <w:r w:rsidRPr="00326A0D">
        <w:rPr>
          <w:rStyle w:val="word"/>
          <w:rFonts w:asciiTheme="majorBidi" w:hAnsiTheme="majorBidi" w:cstheme="majorBidi"/>
          <w:sz w:val="28"/>
          <w:szCs w:val="28"/>
          <w:lang w:val="uk-UA"/>
        </w:rPr>
        <w:t>Далі</w:t>
      </w:r>
      <w:r w:rsidR="00326A0D">
        <w:rPr>
          <w:rFonts w:asciiTheme="majorBidi" w:hAnsiTheme="majorBidi" w:cstheme="majorBidi"/>
          <w:sz w:val="28"/>
          <w:szCs w:val="28"/>
          <w:shd w:val="clear" w:color="auto" w:fill="FFFFFF"/>
          <w:lang w:val="uk-UA"/>
        </w:rPr>
        <w:t xml:space="preserve"> </w:t>
      </w:r>
      <w:r w:rsidRPr="00326A0D">
        <w:rPr>
          <w:rStyle w:val="word"/>
          <w:rFonts w:asciiTheme="majorBidi" w:hAnsiTheme="majorBidi" w:cstheme="majorBidi"/>
          <w:sz w:val="28"/>
          <w:szCs w:val="28"/>
          <w:lang w:val="uk-UA"/>
        </w:rPr>
        <w:t>ампліфіковані</w:t>
      </w:r>
      <w:r w:rsidR="00326A0D">
        <w:rPr>
          <w:rFonts w:asciiTheme="majorBidi" w:hAnsiTheme="majorBidi" w:cstheme="majorBidi"/>
          <w:sz w:val="28"/>
          <w:szCs w:val="28"/>
          <w:shd w:val="clear" w:color="auto" w:fill="FFFFFF"/>
          <w:lang w:val="uk-UA"/>
        </w:rPr>
        <w:t xml:space="preserve"> </w:t>
      </w:r>
      <w:r w:rsidRPr="00326A0D">
        <w:rPr>
          <w:rStyle w:val="word"/>
          <w:rFonts w:asciiTheme="majorBidi" w:hAnsiTheme="majorBidi" w:cstheme="majorBidi"/>
          <w:sz w:val="28"/>
          <w:szCs w:val="28"/>
          <w:lang w:val="uk-UA"/>
        </w:rPr>
        <w:t>продукти</w:t>
      </w:r>
      <w:r w:rsidR="00326A0D">
        <w:rPr>
          <w:rStyle w:val="word"/>
          <w:rFonts w:asciiTheme="majorBidi" w:hAnsiTheme="majorBidi" w:cstheme="majorBidi"/>
          <w:sz w:val="28"/>
          <w:szCs w:val="28"/>
          <w:lang w:val="uk-UA"/>
        </w:rPr>
        <w:t xml:space="preserve"> </w:t>
      </w:r>
      <w:r w:rsidRPr="00326A0D">
        <w:rPr>
          <w:rStyle w:val="word"/>
          <w:rFonts w:asciiTheme="majorBidi" w:hAnsiTheme="majorBidi" w:cstheme="majorBidi"/>
          <w:sz w:val="28"/>
          <w:szCs w:val="28"/>
          <w:lang w:val="uk-UA"/>
        </w:rPr>
        <w:t>проходили</w:t>
      </w:r>
      <w:r w:rsidR="00326A0D">
        <w:rPr>
          <w:rFonts w:asciiTheme="majorBidi" w:hAnsiTheme="majorBidi" w:cstheme="majorBidi"/>
          <w:sz w:val="28"/>
          <w:szCs w:val="28"/>
          <w:shd w:val="clear" w:color="auto" w:fill="FFFFFF"/>
          <w:lang w:val="uk-UA"/>
        </w:rPr>
        <w:t xml:space="preserve"> </w:t>
      </w:r>
      <w:r w:rsidRPr="00326A0D">
        <w:rPr>
          <w:rStyle w:val="word"/>
          <w:rFonts w:asciiTheme="majorBidi" w:hAnsiTheme="majorBidi" w:cstheme="majorBidi"/>
          <w:sz w:val="28"/>
          <w:szCs w:val="28"/>
          <w:lang w:val="uk-UA"/>
        </w:rPr>
        <w:t>розщеплювання</w:t>
      </w:r>
      <w:r w:rsidR="00FA4F3F">
        <w:rPr>
          <w:rStyle w:val="word"/>
          <w:rFonts w:asciiTheme="majorBidi" w:hAnsiTheme="majorBidi" w:cstheme="majorBidi"/>
          <w:sz w:val="28"/>
          <w:szCs w:val="28"/>
          <w:lang w:val="uk-UA"/>
        </w:rPr>
        <w:t xml:space="preserve"> </w:t>
      </w:r>
      <w:r w:rsidRPr="00326A0D">
        <w:rPr>
          <w:rStyle w:val="word"/>
          <w:rFonts w:asciiTheme="majorBidi" w:hAnsiTheme="majorBidi" w:cstheme="majorBidi"/>
          <w:sz w:val="28"/>
          <w:szCs w:val="28"/>
          <w:lang w:val="uk-UA"/>
        </w:rPr>
        <w:t>рестриктазою</w:t>
      </w:r>
      <w:r w:rsidR="00326A0D">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BstDEI</w:t>
      </w:r>
      <w:r w:rsidRPr="00326A0D">
        <w:rPr>
          <w:rFonts w:asciiTheme="majorBidi" w:hAnsiTheme="majorBidi" w:cstheme="majorBidi"/>
          <w:sz w:val="28"/>
          <w:szCs w:val="28"/>
          <w:shd w:val="clear" w:color="auto" w:fill="FFFFFF"/>
          <w:lang w:val="uk-UA"/>
        </w:rPr>
        <w:t>.</w:t>
      </w:r>
      <w:r w:rsidR="0000081D" w:rsidRPr="0000081D">
        <w:rPr>
          <w:rFonts w:asciiTheme="majorBidi" w:hAnsiTheme="majorBidi" w:cstheme="majorBidi"/>
          <w:sz w:val="28"/>
          <w:szCs w:val="28"/>
          <w:shd w:val="clear" w:color="auto" w:fill="FFFFFF"/>
          <w:lang w:val="uk-UA"/>
        </w:rPr>
        <w:t xml:space="preserve"> </w:t>
      </w:r>
      <w:r w:rsidRPr="002B4A20">
        <w:rPr>
          <w:rStyle w:val="word"/>
          <w:rFonts w:asciiTheme="majorBidi" w:hAnsiTheme="majorBidi" w:cstheme="majorBidi"/>
          <w:sz w:val="28"/>
          <w:szCs w:val="28"/>
          <w:lang w:val="uk-UA"/>
        </w:rPr>
        <w:t>Отримані</w:t>
      </w:r>
      <w:r w:rsidR="00326A0D">
        <w:rPr>
          <w:rFonts w:asciiTheme="majorBidi" w:hAnsiTheme="majorBidi" w:cstheme="majorBidi"/>
          <w:sz w:val="28"/>
          <w:szCs w:val="28"/>
          <w:shd w:val="clear" w:color="auto" w:fill="FFFFFF"/>
          <w:lang w:val="uk-UA"/>
        </w:rPr>
        <w:t xml:space="preserve"> </w:t>
      </w:r>
      <w:r w:rsidRPr="002B4A20">
        <w:rPr>
          <w:rStyle w:val="word"/>
          <w:rFonts w:asciiTheme="majorBidi" w:hAnsiTheme="majorBidi" w:cstheme="majorBidi"/>
          <w:sz w:val="28"/>
          <w:szCs w:val="28"/>
          <w:lang w:val="uk-UA"/>
        </w:rPr>
        <w:t>гідролізати</w:t>
      </w:r>
      <w:r w:rsidR="00130A2C">
        <w:rPr>
          <w:rFonts w:asciiTheme="majorBidi" w:hAnsiTheme="majorBidi" w:cstheme="majorBidi"/>
          <w:sz w:val="28"/>
          <w:szCs w:val="28"/>
          <w:shd w:val="clear" w:color="auto" w:fill="FFFFFF"/>
          <w:lang w:val="uk-UA"/>
        </w:rPr>
        <w:t xml:space="preserve"> </w:t>
      </w:r>
      <w:r w:rsidRPr="002B4A20">
        <w:rPr>
          <w:rStyle w:val="word"/>
          <w:rFonts w:asciiTheme="majorBidi" w:hAnsiTheme="majorBidi" w:cstheme="majorBidi"/>
          <w:sz w:val="28"/>
          <w:szCs w:val="28"/>
          <w:lang w:val="uk-UA"/>
        </w:rPr>
        <w:t>розділяли</w:t>
      </w:r>
      <w:r w:rsidR="00130A2C">
        <w:rPr>
          <w:rFonts w:asciiTheme="majorBidi" w:hAnsiTheme="majorBidi" w:cstheme="majorBidi"/>
          <w:sz w:val="28"/>
          <w:szCs w:val="28"/>
          <w:shd w:val="clear" w:color="auto" w:fill="FFFFFF"/>
          <w:lang w:val="uk-UA"/>
        </w:rPr>
        <w:t xml:space="preserve"> </w:t>
      </w:r>
      <w:r w:rsidRPr="002B4A20">
        <w:rPr>
          <w:rStyle w:val="word"/>
          <w:rFonts w:asciiTheme="majorBidi" w:hAnsiTheme="majorBidi" w:cstheme="majorBidi"/>
          <w:sz w:val="28"/>
          <w:szCs w:val="28"/>
          <w:lang w:val="uk-UA"/>
        </w:rPr>
        <w:t>у</w:t>
      </w:r>
      <w:r w:rsidR="00130A2C">
        <w:rPr>
          <w:rFonts w:asciiTheme="majorBidi" w:hAnsiTheme="majorBidi" w:cstheme="majorBidi"/>
          <w:sz w:val="28"/>
          <w:szCs w:val="28"/>
          <w:shd w:val="clear" w:color="auto" w:fill="FFFFFF"/>
          <w:lang w:val="uk-UA"/>
        </w:rPr>
        <w:t xml:space="preserve"> </w:t>
      </w:r>
      <w:r w:rsidRPr="002B4A20">
        <w:rPr>
          <w:rStyle w:val="word"/>
          <w:rFonts w:asciiTheme="majorBidi" w:hAnsiTheme="majorBidi" w:cstheme="majorBidi"/>
          <w:sz w:val="28"/>
          <w:szCs w:val="28"/>
          <w:lang w:val="uk-UA"/>
        </w:rPr>
        <w:t>поліа</w:t>
      </w:r>
      <w:r w:rsidRPr="003E7E65">
        <w:rPr>
          <w:rStyle w:val="word"/>
          <w:rFonts w:asciiTheme="majorBidi" w:hAnsiTheme="majorBidi" w:cstheme="majorBidi"/>
          <w:sz w:val="28"/>
          <w:szCs w:val="28"/>
          <w:lang w:val="uk-UA"/>
        </w:rPr>
        <w:t>кр</w:t>
      </w:r>
      <w:r w:rsidR="003E7E65" w:rsidRPr="003E7E65">
        <w:rPr>
          <w:rStyle w:val="word"/>
          <w:rFonts w:asciiTheme="majorBidi" w:hAnsiTheme="majorBidi" w:cstheme="majorBidi"/>
          <w:sz w:val="28"/>
          <w:szCs w:val="28"/>
          <w:lang w:val="uk-UA"/>
        </w:rPr>
        <w:t>и</w:t>
      </w:r>
      <w:r w:rsidRPr="003E7E65">
        <w:rPr>
          <w:rStyle w:val="word"/>
          <w:rFonts w:asciiTheme="majorBidi" w:hAnsiTheme="majorBidi" w:cstheme="majorBidi"/>
          <w:sz w:val="28"/>
          <w:szCs w:val="28"/>
          <w:lang w:val="uk-UA"/>
        </w:rPr>
        <w:t>ламід</w:t>
      </w:r>
      <w:r w:rsidRPr="002B4A20">
        <w:rPr>
          <w:rStyle w:val="word"/>
          <w:rFonts w:asciiTheme="majorBidi" w:hAnsiTheme="majorBidi" w:cstheme="majorBidi"/>
          <w:sz w:val="28"/>
          <w:szCs w:val="28"/>
          <w:lang w:val="uk-UA"/>
        </w:rPr>
        <w:t>ному</w:t>
      </w:r>
      <w:r w:rsidR="00130A2C">
        <w:rPr>
          <w:rFonts w:asciiTheme="majorBidi" w:hAnsiTheme="majorBidi" w:cstheme="majorBidi"/>
          <w:sz w:val="28"/>
          <w:szCs w:val="28"/>
          <w:shd w:val="clear" w:color="auto" w:fill="FFFFFF"/>
          <w:lang w:val="uk-UA"/>
        </w:rPr>
        <w:t xml:space="preserve"> </w:t>
      </w:r>
      <w:r w:rsidR="00FA4F3F">
        <w:rPr>
          <w:rFonts w:asciiTheme="majorBidi" w:hAnsiTheme="majorBidi" w:cstheme="majorBidi"/>
          <w:sz w:val="28"/>
          <w:szCs w:val="28"/>
          <w:shd w:val="clear" w:color="auto" w:fill="FFFFFF"/>
          <w:lang w:val="uk-UA"/>
        </w:rPr>
        <w:t>й</w:t>
      </w:r>
      <w:r w:rsidR="00130A2C">
        <w:rPr>
          <w:rFonts w:asciiTheme="majorBidi" w:hAnsiTheme="majorBidi" w:cstheme="majorBidi"/>
          <w:sz w:val="28"/>
          <w:szCs w:val="28"/>
          <w:shd w:val="clear" w:color="auto" w:fill="FFFFFF"/>
          <w:lang w:val="uk-UA"/>
        </w:rPr>
        <w:t xml:space="preserve"> </w:t>
      </w:r>
      <w:r w:rsidRPr="002B4A20">
        <w:rPr>
          <w:rStyle w:val="word"/>
          <w:rFonts w:asciiTheme="majorBidi" w:hAnsiTheme="majorBidi" w:cstheme="majorBidi"/>
          <w:sz w:val="28"/>
          <w:szCs w:val="28"/>
          <w:lang w:val="uk-UA"/>
        </w:rPr>
        <w:t>агарозному</w:t>
      </w:r>
      <w:r w:rsidR="00130A2C">
        <w:rPr>
          <w:rFonts w:asciiTheme="majorBidi" w:hAnsiTheme="majorBidi" w:cstheme="majorBidi"/>
          <w:sz w:val="28"/>
          <w:szCs w:val="28"/>
          <w:shd w:val="clear" w:color="auto" w:fill="FFFFFF"/>
          <w:lang w:val="uk-UA"/>
        </w:rPr>
        <w:t xml:space="preserve"> </w:t>
      </w:r>
      <w:r w:rsidRPr="002B4A20">
        <w:rPr>
          <w:rStyle w:val="word"/>
          <w:rFonts w:asciiTheme="majorBidi" w:hAnsiTheme="majorBidi" w:cstheme="majorBidi"/>
          <w:sz w:val="28"/>
          <w:szCs w:val="28"/>
          <w:lang w:val="uk-UA"/>
        </w:rPr>
        <w:t>гелях</w:t>
      </w:r>
      <w:r w:rsidR="00130A2C">
        <w:rPr>
          <w:rFonts w:asciiTheme="majorBidi" w:hAnsiTheme="majorBidi" w:cstheme="majorBidi"/>
          <w:sz w:val="28"/>
          <w:szCs w:val="28"/>
          <w:shd w:val="clear" w:color="auto" w:fill="FFFFFF"/>
          <w:lang w:val="uk-UA"/>
        </w:rPr>
        <w:t xml:space="preserve"> </w:t>
      </w:r>
      <w:r w:rsidRPr="002B4A20">
        <w:rPr>
          <w:rStyle w:val="word"/>
          <w:rFonts w:asciiTheme="majorBidi" w:hAnsiTheme="majorBidi" w:cstheme="majorBidi"/>
          <w:sz w:val="28"/>
          <w:szCs w:val="28"/>
          <w:lang w:val="uk-UA"/>
        </w:rPr>
        <w:t>та</w:t>
      </w:r>
      <w:r w:rsidR="00130A2C">
        <w:rPr>
          <w:rStyle w:val="word"/>
          <w:rFonts w:asciiTheme="majorBidi" w:hAnsiTheme="majorBidi" w:cstheme="majorBidi"/>
          <w:sz w:val="28"/>
          <w:szCs w:val="28"/>
          <w:lang w:val="uk-UA"/>
        </w:rPr>
        <w:t xml:space="preserve"> </w:t>
      </w:r>
      <w:r w:rsidRPr="002B4A20">
        <w:rPr>
          <w:rStyle w:val="word"/>
          <w:rFonts w:asciiTheme="majorBidi" w:hAnsiTheme="majorBidi" w:cstheme="majorBidi"/>
          <w:sz w:val="28"/>
          <w:szCs w:val="28"/>
          <w:lang w:val="uk-UA"/>
        </w:rPr>
        <w:t>візуалізували</w:t>
      </w:r>
      <w:r w:rsidR="00130A2C">
        <w:rPr>
          <w:rFonts w:asciiTheme="majorBidi" w:hAnsiTheme="majorBidi" w:cstheme="majorBidi"/>
          <w:sz w:val="28"/>
          <w:szCs w:val="28"/>
          <w:shd w:val="clear" w:color="auto" w:fill="FFFFFF"/>
          <w:lang w:val="uk-UA"/>
        </w:rPr>
        <w:t xml:space="preserve"> </w:t>
      </w:r>
      <w:r w:rsidRPr="002B4A20">
        <w:rPr>
          <w:rStyle w:val="word"/>
          <w:rFonts w:asciiTheme="majorBidi" w:hAnsiTheme="majorBidi" w:cstheme="majorBidi"/>
          <w:sz w:val="28"/>
          <w:szCs w:val="28"/>
          <w:lang w:val="uk-UA"/>
        </w:rPr>
        <w:t>під</w:t>
      </w:r>
      <w:r w:rsidR="00130A2C">
        <w:rPr>
          <w:rFonts w:asciiTheme="majorBidi" w:hAnsiTheme="majorBidi" w:cstheme="majorBidi"/>
          <w:sz w:val="28"/>
          <w:szCs w:val="28"/>
          <w:shd w:val="clear" w:color="auto" w:fill="FFFFFF"/>
          <w:lang w:val="uk-UA"/>
        </w:rPr>
        <w:t xml:space="preserve"> </w:t>
      </w:r>
      <w:r w:rsidRPr="002B4A20">
        <w:rPr>
          <w:rStyle w:val="word"/>
          <w:rFonts w:asciiTheme="majorBidi" w:hAnsiTheme="majorBidi" w:cstheme="majorBidi"/>
          <w:sz w:val="28"/>
          <w:szCs w:val="28"/>
          <w:lang w:val="uk-UA"/>
        </w:rPr>
        <w:t>ультрафіолетом</w:t>
      </w:r>
      <w:r w:rsidRPr="002B4A20">
        <w:rPr>
          <w:rFonts w:asciiTheme="majorBidi" w:hAnsiTheme="majorBidi" w:cstheme="majorBidi"/>
          <w:sz w:val="28"/>
          <w:szCs w:val="28"/>
          <w:shd w:val="clear" w:color="auto" w:fill="FFFFFF"/>
          <w:lang w:val="uk-UA"/>
        </w:rPr>
        <w:t>.</w:t>
      </w:r>
      <w:r w:rsidR="0000081D" w:rsidRPr="0000081D">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lang w:val="uk-UA"/>
        </w:rPr>
        <w:t>Були</w:t>
      </w:r>
      <w:r w:rsidR="00326A0D">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lang w:val="uk-UA"/>
        </w:rPr>
        <w:t>ідентифіковані</w:t>
      </w:r>
      <w:r w:rsidR="00326A0D">
        <w:rPr>
          <w:rFonts w:asciiTheme="majorBidi" w:hAnsiTheme="majorBidi" w:cstheme="majorBidi"/>
          <w:sz w:val="28"/>
          <w:szCs w:val="28"/>
          <w:shd w:val="clear" w:color="auto" w:fill="FFFFFF"/>
          <w:lang w:val="uk-UA"/>
        </w:rPr>
        <w:t xml:space="preserve"> </w:t>
      </w:r>
      <w:r w:rsidR="00FA4F3F">
        <w:rPr>
          <w:rFonts w:asciiTheme="majorBidi" w:hAnsiTheme="majorBidi" w:cstheme="majorBidi"/>
          <w:sz w:val="28"/>
          <w:szCs w:val="28"/>
          <w:shd w:val="clear" w:color="auto" w:fill="FFFFFF"/>
          <w:lang w:val="uk-UA"/>
        </w:rPr>
        <w:t>так</w:t>
      </w:r>
      <w:r w:rsidRPr="0000081D">
        <w:rPr>
          <w:rStyle w:val="word"/>
          <w:rFonts w:asciiTheme="majorBidi" w:hAnsiTheme="majorBidi" w:cstheme="majorBidi"/>
          <w:sz w:val="28"/>
          <w:szCs w:val="28"/>
          <w:lang w:val="uk-UA"/>
        </w:rPr>
        <w:t>і</w:t>
      </w:r>
      <w:r w:rsidRPr="0000081D">
        <w:rPr>
          <w:rFonts w:asciiTheme="majorBidi" w:hAnsiTheme="majorBidi" w:cstheme="majorBidi"/>
          <w:sz w:val="28"/>
          <w:szCs w:val="28"/>
          <w:shd w:val="clear" w:color="auto" w:fill="FFFFFF"/>
        </w:rPr>
        <w:t> </w:t>
      </w:r>
      <w:r w:rsidRPr="0000081D">
        <w:rPr>
          <w:rStyle w:val="word"/>
          <w:rFonts w:asciiTheme="majorBidi" w:hAnsiTheme="majorBidi" w:cstheme="majorBidi"/>
          <w:sz w:val="28"/>
          <w:szCs w:val="28"/>
          <w:lang w:val="uk-UA"/>
        </w:rPr>
        <w:t>варіанти</w:t>
      </w:r>
      <w:r w:rsidR="00326A0D">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lang w:val="uk-UA"/>
        </w:rPr>
        <w:t>генотипів</w:t>
      </w:r>
      <w:r w:rsidR="00F26CDB">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lang w:val="uk-UA"/>
        </w:rPr>
        <w:t>поліморфного</w:t>
      </w:r>
      <w:r w:rsidR="00326A0D">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lang w:val="uk-UA"/>
        </w:rPr>
        <w:t>маркера</w:t>
      </w:r>
      <w:r w:rsidR="00326A0D">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lang w:val="uk-UA"/>
        </w:rPr>
        <w:t>2350</w:t>
      </w:r>
      <w:r w:rsidR="00326A0D">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lang w:val="uk-UA"/>
        </w:rPr>
        <w:t>А</w:t>
      </w:r>
      <w:r w:rsidRPr="0000081D">
        <w:rPr>
          <w:rFonts w:asciiTheme="majorBidi" w:hAnsiTheme="majorBidi" w:cstheme="majorBidi"/>
          <w:sz w:val="28"/>
          <w:szCs w:val="28"/>
          <w:shd w:val="clear" w:color="auto" w:fill="FFFFFF"/>
          <w:lang w:val="uk-UA"/>
        </w:rPr>
        <w:t>/</w:t>
      </w:r>
      <w:r w:rsidRPr="0000081D">
        <w:rPr>
          <w:rStyle w:val="word"/>
          <w:rFonts w:asciiTheme="majorBidi" w:hAnsiTheme="majorBidi" w:cstheme="majorBidi"/>
          <w:sz w:val="28"/>
          <w:szCs w:val="28"/>
        </w:rPr>
        <w:t>G</w:t>
      </w:r>
      <w:r w:rsidR="0015664F" w:rsidRPr="0000081D">
        <w:rPr>
          <w:rStyle w:val="word"/>
          <w:rFonts w:asciiTheme="majorBidi" w:hAnsiTheme="majorBidi" w:cstheme="majorBidi"/>
          <w:sz w:val="28"/>
          <w:szCs w:val="28"/>
          <w:lang w:val="uk-UA"/>
        </w:rPr>
        <w:t xml:space="preserve"> </w:t>
      </w:r>
      <w:r w:rsidRPr="0000081D">
        <w:rPr>
          <w:rStyle w:val="word"/>
          <w:rFonts w:asciiTheme="majorBidi" w:hAnsiTheme="majorBidi" w:cstheme="majorBidi"/>
          <w:sz w:val="28"/>
          <w:szCs w:val="28"/>
          <w:lang w:val="uk-UA"/>
        </w:rPr>
        <w:t>г</w:t>
      </w:r>
      <w:r w:rsidR="0015664F" w:rsidRPr="0000081D">
        <w:rPr>
          <w:rStyle w:val="word"/>
          <w:rFonts w:asciiTheme="majorBidi" w:hAnsiTheme="majorBidi" w:cstheme="majorBidi"/>
          <w:sz w:val="28"/>
          <w:szCs w:val="28"/>
          <w:lang w:val="uk-UA"/>
        </w:rPr>
        <w:t>е</w:t>
      </w:r>
      <w:r w:rsidRPr="0000081D">
        <w:rPr>
          <w:rStyle w:val="word"/>
          <w:rFonts w:asciiTheme="majorBidi" w:hAnsiTheme="majorBidi" w:cstheme="majorBidi"/>
          <w:sz w:val="28"/>
          <w:szCs w:val="28"/>
          <w:lang w:val="uk-UA"/>
        </w:rPr>
        <w:t>на</w:t>
      </w:r>
      <w:r w:rsidR="00326A0D">
        <w:rPr>
          <w:rStyle w:val="word"/>
          <w:rFonts w:asciiTheme="majorBidi" w:hAnsiTheme="majorBidi" w:cstheme="majorBidi"/>
          <w:sz w:val="28"/>
          <w:szCs w:val="28"/>
          <w:lang w:val="uk-UA"/>
        </w:rPr>
        <w:t xml:space="preserve"> </w:t>
      </w:r>
      <w:r w:rsidRPr="0000081D">
        <w:rPr>
          <w:rStyle w:val="word"/>
          <w:rFonts w:asciiTheme="majorBidi" w:hAnsiTheme="majorBidi" w:cstheme="majorBidi"/>
          <w:i/>
          <w:iCs/>
          <w:sz w:val="28"/>
          <w:szCs w:val="28"/>
        </w:rPr>
        <w:t>ACE</w:t>
      </w:r>
      <w:r w:rsidR="00F26CDB">
        <w:rPr>
          <w:rFonts w:asciiTheme="majorBidi" w:hAnsiTheme="majorBidi" w:cstheme="majorBidi"/>
          <w:sz w:val="28"/>
          <w:szCs w:val="28"/>
          <w:shd w:val="clear" w:color="auto" w:fill="FFFFFF"/>
          <w:lang w:val="uk-UA"/>
        </w:rPr>
        <w:t xml:space="preserve"> </w:t>
      </w:r>
      <w:r w:rsidRPr="0000081D">
        <w:rPr>
          <w:rFonts w:asciiTheme="majorBidi" w:hAnsiTheme="majorBidi" w:cstheme="majorBidi"/>
          <w:sz w:val="28"/>
          <w:szCs w:val="28"/>
          <w:shd w:val="clear" w:color="auto" w:fill="FFFFFF"/>
          <w:lang w:val="uk-UA"/>
        </w:rPr>
        <w:t>–</w:t>
      </w:r>
      <w:r w:rsidR="00326A0D">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lang w:val="uk-UA"/>
        </w:rPr>
        <w:t>АА</w:t>
      </w:r>
      <w:r w:rsidRPr="0000081D">
        <w:rPr>
          <w:rFonts w:asciiTheme="majorBidi" w:hAnsiTheme="majorBidi" w:cstheme="majorBidi"/>
          <w:sz w:val="28"/>
          <w:szCs w:val="28"/>
          <w:shd w:val="clear" w:color="auto" w:fill="FFFFFF"/>
          <w:lang w:val="uk-UA"/>
        </w:rPr>
        <w:t>,</w:t>
      </w:r>
      <w:r w:rsidR="00326A0D">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lang w:val="uk-UA"/>
        </w:rPr>
        <w:t>А</w:t>
      </w:r>
      <w:r w:rsidRPr="0000081D">
        <w:rPr>
          <w:rStyle w:val="word"/>
          <w:rFonts w:asciiTheme="majorBidi" w:hAnsiTheme="majorBidi" w:cstheme="majorBidi"/>
          <w:sz w:val="28"/>
          <w:szCs w:val="28"/>
        </w:rPr>
        <w:t>G</w:t>
      </w:r>
      <w:r w:rsidR="00326A0D">
        <w:rPr>
          <w:rStyle w:val="word"/>
          <w:rFonts w:asciiTheme="majorBidi" w:hAnsiTheme="majorBidi" w:cstheme="majorBidi"/>
          <w:sz w:val="28"/>
          <w:szCs w:val="28"/>
          <w:lang w:val="uk-UA"/>
        </w:rPr>
        <w:t xml:space="preserve"> </w:t>
      </w:r>
      <w:r w:rsidRPr="0000081D">
        <w:rPr>
          <w:rStyle w:val="word"/>
          <w:rFonts w:asciiTheme="majorBidi" w:hAnsiTheme="majorBidi" w:cstheme="majorBidi"/>
          <w:sz w:val="28"/>
          <w:szCs w:val="28"/>
          <w:lang w:val="uk-UA"/>
        </w:rPr>
        <w:t>і</w:t>
      </w:r>
      <w:r w:rsidR="00F26CDB">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GG</w:t>
      </w:r>
      <w:r w:rsidR="00585920" w:rsidRPr="00585920">
        <w:rPr>
          <w:rStyle w:val="word"/>
          <w:rFonts w:asciiTheme="majorBidi" w:hAnsiTheme="majorBidi" w:cstheme="majorBidi"/>
          <w:sz w:val="28"/>
          <w:szCs w:val="28"/>
          <w:lang w:val="uk-UA"/>
        </w:rPr>
        <w:t>.</w:t>
      </w:r>
    </w:p>
    <w:p w:rsidR="003D44AC" w:rsidRPr="003D44AC" w:rsidRDefault="00F26D0F" w:rsidP="003D44AC">
      <w:pPr>
        <w:spacing w:after="0" w:line="360" w:lineRule="auto"/>
        <w:ind w:firstLine="709"/>
        <w:jc w:val="both"/>
        <w:rPr>
          <w:rFonts w:ascii="Times New Roman" w:hAnsi="Times New Roman"/>
          <w:sz w:val="28"/>
          <w:szCs w:val="28"/>
          <w:lang w:val="uk-UA"/>
        </w:rPr>
      </w:pPr>
      <w:r w:rsidRPr="003D44AC">
        <w:rPr>
          <w:rStyle w:val="word"/>
          <w:rFonts w:asciiTheme="majorBidi" w:hAnsiTheme="majorBidi" w:cstheme="majorBidi"/>
          <w:sz w:val="28"/>
          <w:szCs w:val="28"/>
          <w:lang w:val="uk-UA"/>
        </w:rPr>
        <w:t>Отримані</w:t>
      </w:r>
      <w:r w:rsidR="00F26CDB">
        <w:rPr>
          <w:rFonts w:asciiTheme="majorBidi" w:hAnsiTheme="majorBidi" w:cstheme="majorBidi"/>
          <w:sz w:val="28"/>
          <w:szCs w:val="28"/>
          <w:shd w:val="clear" w:color="auto" w:fill="FFFFFF"/>
          <w:lang w:val="uk-UA"/>
        </w:rPr>
        <w:t xml:space="preserve"> </w:t>
      </w:r>
      <w:r w:rsidR="00687AE5">
        <w:rPr>
          <w:rFonts w:asciiTheme="majorBidi" w:hAnsiTheme="majorBidi" w:cstheme="majorBidi"/>
          <w:sz w:val="28"/>
          <w:szCs w:val="28"/>
          <w:shd w:val="clear" w:color="auto" w:fill="FFFFFF"/>
          <w:lang w:val="uk-UA"/>
        </w:rPr>
        <w:t xml:space="preserve">дані </w:t>
      </w:r>
      <w:r w:rsidRPr="003D44AC">
        <w:rPr>
          <w:rStyle w:val="word"/>
          <w:rFonts w:asciiTheme="majorBidi" w:hAnsiTheme="majorBidi" w:cstheme="majorBidi"/>
          <w:sz w:val="28"/>
          <w:szCs w:val="28"/>
          <w:lang w:val="uk-UA"/>
        </w:rPr>
        <w:t>оброблялися</w:t>
      </w:r>
      <w:r w:rsidR="00F26CDB">
        <w:rPr>
          <w:rFonts w:asciiTheme="majorBidi" w:hAnsiTheme="majorBidi" w:cstheme="majorBidi"/>
          <w:sz w:val="28"/>
          <w:szCs w:val="28"/>
          <w:shd w:val="clear" w:color="auto" w:fill="FFFFFF"/>
          <w:lang w:val="uk-UA"/>
        </w:rPr>
        <w:t xml:space="preserve"> </w:t>
      </w:r>
      <w:r w:rsidRPr="003D44AC">
        <w:rPr>
          <w:rStyle w:val="word"/>
          <w:rFonts w:asciiTheme="majorBidi" w:hAnsiTheme="majorBidi" w:cstheme="majorBidi"/>
          <w:sz w:val="28"/>
          <w:szCs w:val="28"/>
          <w:lang w:val="uk-UA"/>
        </w:rPr>
        <w:t>методами</w:t>
      </w:r>
      <w:r w:rsidR="00130A2C">
        <w:rPr>
          <w:rFonts w:asciiTheme="majorBidi" w:hAnsiTheme="majorBidi" w:cstheme="majorBidi"/>
          <w:sz w:val="28"/>
          <w:szCs w:val="28"/>
          <w:shd w:val="clear" w:color="auto" w:fill="FFFFFF"/>
          <w:lang w:val="uk-UA"/>
        </w:rPr>
        <w:t xml:space="preserve"> </w:t>
      </w:r>
      <w:r w:rsidRPr="003D44AC">
        <w:rPr>
          <w:rStyle w:val="word"/>
          <w:rFonts w:asciiTheme="majorBidi" w:hAnsiTheme="majorBidi" w:cstheme="majorBidi"/>
          <w:sz w:val="28"/>
          <w:szCs w:val="28"/>
          <w:lang w:val="uk-UA"/>
        </w:rPr>
        <w:t>варіаційної</w:t>
      </w:r>
      <w:r w:rsidR="00F26CDB">
        <w:rPr>
          <w:rFonts w:asciiTheme="majorBidi" w:hAnsiTheme="majorBidi" w:cstheme="majorBidi"/>
          <w:sz w:val="28"/>
          <w:szCs w:val="28"/>
          <w:shd w:val="clear" w:color="auto" w:fill="FFFFFF"/>
          <w:lang w:val="uk-UA"/>
        </w:rPr>
        <w:t xml:space="preserve"> </w:t>
      </w:r>
      <w:r w:rsidRPr="003D44AC">
        <w:rPr>
          <w:rStyle w:val="word"/>
          <w:rFonts w:asciiTheme="majorBidi" w:hAnsiTheme="majorBidi" w:cstheme="majorBidi"/>
          <w:sz w:val="28"/>
          <w:szCs w:val="28"/>
          <w:lang w:val="uk-UA"/>
        </w:rPr>
        <w:t>статистики</w:t>
      </w:r>
      <w:r w:rsidR="00130A2C">
        <w:rPr>
          <w:rFonts w:asciiTheme="majorBidi" w:hAnsiTheme="majorBidi" w:cstheme="majorBidi"/>
          <w:sz w:val="28"/>
          <w:szCs w:val="28"/>
          <w:shd w:val="clear" w:color="auto" w:fill="FFFFFF"/>
          <w:lang w:val="uk-UA"/>
        </w:rPr>
        <w:t xml:space="preserve"> </w:t>
      </w:r>
      <w:r w:rsidRPr="003D44AC">
        <w:rPr>
          <w:rStyle w:val="word"/>
          <w:rFonts w:asciiTheme="majorBidi" w:hAnsiTheme="majorBidi" w:cstheme="majorBidi"/>
          <w:sz w:val="28"/>
          <w:szCs w:val="28"/>
          <w:lang w:val="uk-UA"/>
        </w:rPr>
        <w:t>з</w:t>
      </w:r>
      <w:r w:rsidR="00130A2C">
        <w:rPr>
          <w:rFonts w:asciiTheme="majorBidi" w:hAnsiTheme="majorBidi" w:cstheme="majorBidi"/>
          <w:sz w:val="28"/>
          <w:szCs w:val="28"/>
          <w:shd w:val="clear" w:color="auto" w:fill="FFFFFF"/>
          <w:lang w:val="uk-UA"/>
        </w:rPr>
        <w:t xml:space="preserve"> </w:t>
      </w:r>
      <w:r w:rsidRPr="003D44AC">
        <w:rPr>
          <w:rStyle w:val="word"/>
          <w:rFonts w:asciiTheme="majorBidi" w:hAnsiTheme="majorBidi" w:cstheme="majorBidi"/>
          <w:sz w:val="28"/>
          <w:szCs w:val="28"/>
          <w:lang w:val="uk-UA"/>
        </w:rPr>
        <w:t>використанням</w:t>
      </w:r>
      <w:r w:rsidR="00F26CDB">
        <w:rPr>
          <w:rFonts w:asciiTheme="majorBidi" w:hAnsiTheme="majorBidi" w:cstheme="majorBidi"/>
          <w:sz w:val="28"/>
          <w:szCs w:val="28"/>
          <w:shd w:val="clear" w:color="auto" w:fill="FFFFFF"/>
          <w:lang w:val="uk-UA"/>
        </w:rPr>
        <w:t xml:space="preserve"> </w:t>
      </w:r>
      <w:r w:rsidRPr="003D44AC">
        <w:rPr>
          <w:rStyle w:val="word"/>
          <w:rFonts w:asciiTheme="majorBidi" w:hAnsiTheme="majorBidi" w:cstheme="majorBidi"/>
          <w:sz w:val="28"/>
          <w:szCs w:val="28"/>
          <w:lang w:val="uk-UA"/>
        </w:rPr>
        <w:t>комп</w:t>
      </w:r>
      <w:r w:rsidR="00CA1633" w:rsidRPr="00CA1633">
        <w:rPr>
          <w:rStyle w:val="word"/>
          <w:rFonts w:asciiTheme="majorBidi" w:hAnsiTheme="majorBidi" w:cstheme="majorBidi"/>
          <w:sz w:val="28"/>
          <w:szCs w:val="28"/>
          <w:lang w:val="uk-UA"/>
        </w:rPr>
        <w:t>’</w:t>
      </w:r>
      <w:r w:rsidRPr="003D44AC">
        <w:rPr>
          <w:rStyle w:val="word"/>
          <w:rFonts w:asciiTheme="majorBidi" w:hAnsiTheme="majorBidi" w:cstheme="majorBidi"/>
          <w:sz w:val="28"/>
          <w:szCs w:val="28"/>
          <w:lang w:val="uk-UA"/>
        </w:rPr>
        <w:t>ютерної</w:t>
      </w:r>
      <w:r w:rsidR="00130A2C">
        <w:rPr>
          <w:rFonts w:asciiTheme="majorBidi" w:hAnsiTheme="majorBidi" w:cstheme="majorBidi"/>
          <w:sz w:val="28"/>
          <w:szCs w:val="28"/>
          <w:shd w:val="clear" w:color="auto" w:fill="FFFFFF"/>
          <w:lang w:val="uk-UA"/>
        </w:rPr>
        <w:t xml:space="preserve"> </w:t>
      </w:r>
      <w:r w:rsidRPr="003D44AC">
        <w:rPr>
          <w:rStyle w:val="word"/>
          <w:rFonts w:asciiTheme="majorBidi" w:hAnsiTheme="majorBidi" w:cstheme="majorBidi"/>
          <w:sz w:val="28"/>
          <w:szCs w:val="28"/>
          <w:lang w:val="uk-UA"/>
        </w:rPr>
        <w:t>програми</w:t>
      </w:r>
      <w:r w:rsidR="00F26CDB">
        <w:rPr>
          <w:rFonts w:asciiTheme="majorBidi" w:hAnsiTheme="majorBidi" w:cstheme="majorBidi"/>
          <w:sz w:val="28"/>
          <w:szCs w:val="28"/>
          <w:shd w:val="clear" w:color="auto" w:fill="FFFFFF"/>
          <w:lang w:val="uk-UA"/>
        </w:rPr>
        <w:t xml:space="preserve"> «</w:t>
      </w:r>
      <w:r w:rsidR="003D44AC" w:rsidRPr="00274791">
        <w:rPr>
          <w:rFonts w:ascii="Times New Roman" w:hAnsi="Times New Roman"/>
          <w:sz w:val="28"/>
          <w:szCs w:val="28"/>
        </w:rPr>
        <w:t>Statistica</w:t>
      </w:r>
      <w:r w:rsidR="003D44AC" w:rsidRPr="003D44AC">
        <w:rPr>
          <w:rFonts w:ascii="Times New Roman" w:hAnsi="Times New Roman"/>
          <w:sz w:val="28"/>
          <w:szCs w:val="28"/>
          <w:lang w:val="uk-UA"/>
        </w:rPr>
        <w:t xml:space="preserve"> 8,0</w:t>
      </w:r>
      <w:r w:rsidRPr="003D44AC">
        <w:rPr>
          <w:rFonts w:asciiTheme="majorBidi" w:hAnsiTheme="majorBidi" w:cstheme="majorBidi"/>
          <w:sz w:val="28"/>
          <w:szCs w:val="28"/>
          <w:shd w:val="clear" w:color="auto" w:fill="FFFFFF"/>
          <w:lang w:val="uk-UA"/>
        </w:rPr>
        <w:t>»</w:t>
      </w:r>
      <w:r w:rsidR="003D44AC" w:rsidRPr="003D44AC">
        <w:rPr>
          <w:rFonts w:ascii="Times New Roman" w:hAnsi="Times New Roman"/>
          <w:sz w:val="28"/>
          <w:szCs w:val="28"/>
          <w:lang w:val="uk-UA"/>
        </w:rPr>
        <w:t xml:space="preserve"> (</w:t>
      </w:r>
      <w:r w:rsidR="003D44AC" w:rsidRPr="00274791">
        <w:rPr>
          <w:rFonts w:ascii="Times New Roman" w:hAnsi="Times New Roman"/>
          <w:sz w:val="28"/>
          <w:szCs w:val="28"/>
        </w:rPr>
        <w:t>Sta</w:t>
      </w:r>
      <w:r w:rsidR="003D44AC">
        <w:rPr>
          <w:rFonts w:ascii="Times New Roman" w:hAnsi="Times New Roman"/>
          <w:sz w:val="28"/>
          <w:szCs w:val="28"/>
          <w:lang w:val="en-US"/>
        </w:rPr>
        <w:t>t</w:t>
      </w:r>
      <w:r w:rsidR="003D44AC" w:rsidRPr="00274791">
        <w:rPr>
          <w:rFonts w:ascii="Times New Roman" w:hAnsi="Times New Roman"/>
          <w:sz w:val="28"/>
          <w:szCs w:val="28"/>
        </w:rPr>
        <w:t>Soft</w:t>
      </w:r>
      <w:r w:rsidR="003D44AC" w:rsidRPr="003D44AC">
        <w:rPr>
          <w:rFonts w:ascii="Times New Roman" w:hAnsi="Times New Roman"/>
          <w:sz w:val="28"/>
          <w:szCs w:val="28"/>
          <w:lang w:val="uk-UA"/>
        </w:rPr>
        <w:t xml:space="preserve"> </w:t>
      </w:r>
      <w:r w:rsidR="003D44AC" w:rsidRPr="00274791">
        <w:rPr>
          <w:rFonts w:ascii="Times New Roman" w:hAnsi="Times New Roman"/>
          <w:sz w:val="28"/>
          <w:szCs w:val="28"/>
        </w:rPr>
        <w:t>Inc</w:t>
      </w:r>
      <w:r w:rsidR="003D44AC" w:rsidRPr="003D44AC">
        <w:rPr>
          <w:rFonts w:ascii="Times New Roman" w:hAnsi="Times New Roman"/>
          <w:sz w:val="28"/>
          <w:szCs w:val="28"/>
          <w:lang w:val="uk-UA"/>
        </w:rPr>
        <w:t>, США)</w:t>
      </w:r>
      <w:r w:rsidRPr="003D44AC">
        <w:rPr>
          <w:rFonts w:asciiTheme="majorBidi" w:hAnsiTheme="majorBidi" w:cstheme="majorBidi"/>
          <w:sz w:val="28"/>
          <w:szCs w:val="28"/>
          <w:shd w:val="clear" w:color="auto" w:fill="FFFFFF"/>
          <w:lang w:val="uk-UA"/>
        </w:rPr>
        <w:t>.</w:t>
      </w:r>
      <w:r w:rsidR="00F26CDB">
        <w:rPr>
          <w:rFonts w:asciiTheme="majorBidi" w:hAnsiTheme="majorBidi" w:cstheme="majorBidi"/>
          <w:sz w:val="28"/>
          <w:szCs w:val="28"/>
          <w:shd w:val="clear" w:color="auto" w:fill="FFFFFF"/>
          <w:lang w:val="uk-UA"/>
        </w:rPr>
        <w:t xml:space="preserve"> </w:t>
      </w:r>
      <w:r w:rsidR="003D44AC" w:rsidRPr="003D44AC">
        <w:rPr>
          <w:rFonts w:ascii="Times New Roman" w:hAnsi="Times New Roman"/>
          <w:sz w:val="28"/>
          <w:szCs w:val="28"/>
          <w:lang w:val="uk-UA"/>
        </w:rPr>
        <w:t>Обчислювалися середнє значення (М), дисперсія, стандартне відхилення, медіана (</w:t>
      </w:r>
      <w:r w:rsidR="003D44AC" w:rsidRPr="00274791">
        <w:rPr>
          <w:rFonts w:ascii="Times New Roman" w:hAnsi="Times New Roman"/>
          <w:sz w:val="28"/>
          <w:szCs w:val="28"/>
        </w:rPr>
        <w:t>m</w:t>
      </w:r>
      <w:r w:rsidR="003D44AC" w:rsidRPr="003D44AC">
        <w:rPr>
          <w:rFonts w:ascii="Times New Roman" w:hAnsi="Times New Roman"/>
          <w:sz w:val="28"/>
          <w:szCs w:val="28"/>
          <w:lang w:val="uk-UA"/>
        </w:rPr>
        <w:t>), вірогідність й рівень значущості (</w:t>
      </w:r>
      <w:r w:rsidR="003D44AC" w:rsidRPr="00274791">
        <w:rPr>
          <w:rFonts w:ascii="Times New Roman" w:hAnsi="Times New Roman"/>
          <w:sz w:val="28"/>
          <w:szCs w:val="28"/>
        </w:rPr>
        <w:t>p</w:t>
      </w:r>
      <w:r w:rsidR="003D44AC" w:rsidRPr="003D44AC">
        <w:rPr>
          <w:rFonts w:ascii="Times New Roman" w:hAnsi="Times New Roman"/>
          <w:sz w:val="28"/>
          <w:szCs w:val="28"/>
          <w:lang w:val="uk-UA"/>
        </w:rPr>
        <w:t>).</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Статистично</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достовірними</w:t>
      </w:r>
      <w:r w:rsidR="00F26CDB">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вважалися</w:t>
      </w:r>
      <w:r w:rsidR="00F26CDB">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результати</w:t>
      </w:r>
      <w:r w:rsidR="00F26CDB">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вірогідності</w:t>
      </w:r>
      <w:r w:rsidR="00130A2C">
        <w:rPr>
          <w:rStyle w:val="word"/>
          <w:rFonts w:asciiTheme="majorBidi" w:hAnsiTheme="majorBidi" w:cstheme="majorBidi"/>
          <w:sz w:val="28"/>
          <w:szCs w:val="28"/>
          <w:lang w:val="uk-UA"/>
        </w:rPr>
        <w:t xml:space="preserve"> </w:t>
      </w:r>
      <w:r w:rsidRPr="0000081D">
        <w:rPr>
          <w:rStyle w:val="word"/>
          <w:rFonts w:asciiTheme="majorBidi" w:hAnsiTheme="majorBidi" w:cstheme="majorBidi"/>
          <w:sz w:val="28"/>
          <w:szCs w:val="28"/>
        </w:rPr>
        <w:t>помилки</w:t>
      </w:r>
      <w:r w:rsidR="00130A2C">
        <w:rPr>
          <w:rStyle w:val="word"/>
          <w:rFonts w:asciiTheme="majorBidi" w:hAnsiTheme="majorBidi" w:cstheme="majorBidi"/>
          <w:sz w:val="28"/>
          <w:szCs w:val="28"/>
          <w:lang w:val="uk-UA"/>
        </w:rPr>
        <w:t>,</w:t>
      </w:r>
      <w:r w:rsidR="00F26CDB">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що</w:t>
      </w:r>
      <w:r w:rsidR="00130A2C">
        <w:rPr>
          <w:rStyle w:val="word"/>
          <w:rFonts w:asciiTheme="majorBidi" w:hAnsiTheme="majorBidi" w:cstheme="majorBidi"/>
          <w:sz w:val="28"/>
          <w:szCs w:val="28"/>
          <w:lang w:val="uk-UA"/>
        </w:rPr>
        <w:t xml:space="preserve"> </w:t>
      </w:r>
      <w:r w:rsidR="00130A2C">
        <w:rPr>
          <w:rStyle w:val="word"/>
          <w:rFonts w:asciiTheme="majorBidi" w:hAnsiTheme="majorBidi" w:cstheme="majorBidi"/>
          <w:sz w:val="28"/>
          <w:szCs w:val="28"/>
        </w:rPr>
        <w:t>була</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не</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більше</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п</w:t>
      </w:r>
      <w:r w:rsidRPr="0000081D">
        <w:rPr>
          <w:rFonts w:asciiTheme="majorBidi" w:hAnsiTheme="majorBidi" w:cstheme="majorBidi"/>
          <w:sz w:val="28"/>
          <w:szCs w:val="28"/>
          <w:shd w:val="clear" w:color="auto" w:fill="FFFFFF"/>
        </w:rPr>
        <w:t>’</w:t>
      </w:r>
      <w:r w:rsidRPr="0000081D">
        <w:rPr>
          <w:rStyle w:val="word"/>
          <w:rFonts w:asciiTheme="majorBidi" w:hAnsiTheme="majorBidi" w:cstheme="majorBidi"/>
          <w:sz w:val="28"/>
          <w:szCs w:val="28"/>
        </w:rPr>
        <w:t>яти</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відсотків</w:t>
      </w:r>
      <w:r w:rsidR="00130A2C">
        <w:rPr>
          <w:rStyle w:val="word"/>
          <w:rFonts w:asciiTheme="majorBidi" w:hAnsiTheme="majorBidi" w:cstheme="majorBidi"/>
          <w:sz w:val="28"/>
          <w:szCs w:val="28"/>
          <w:lang w:val="uk-UA"/>
        </w:rPr>
        <w:t xml:space="preserve"> </w:t>
      </w:r>
      <w:r w:rsidRPr="0000081D">
        <w:rPr>
          <w:rFonts w:asciiTheme="majorBidi" w:hAnsiTheme="majorBidi" w:cstheme="majorBidi"/>
          <w:sz w:val="28"/>
          <w:szCs w:val="28"/>
          <w:shd w:val="clear" w:color="auto" w:fill="FFFFFF"/>
        </w:rPr>
        <w:t>(</w:t>
      </w:r>
      <w:r w:rsidRPr="0000081D">
        <w:rPr>
          <w:rStyle w:val="word"/>
          <w:rFonts w:asciiTheme="majorBidi" w:hAnsiTheme="majorBidi" w:cstheme="majorBidi"/>
          <w:sz w:val="28"/>
          <w:szCs w:val="28"/>
        </w:rPr>
        <w:t>р</w:t>
      </w:r>
      <w:r w:rsidRPr="0000081D">
        <w:rPr>
          <w:rFonts w:asciiTheme="majorBidi" w:hAnsiTheme="majorBidi" w:cstheme="majorBidi"/>
          <w:sz w:val="28"/>
          <w:szCs w:val="28"/>
          <w:shd w:val="clear" w:color="auto" w:fill="FFFFFF"/>
        </w:rPr>
        <w:t>&lt;</w:t>
      </w:r>
      <w:r w:rsidRPr="0000081D">
        <w:rPr>
          <w:rStyle w:val="word"/>
          <w:rFonts w:asciiTheme="majorBidi" w:hAnsiTheme="majorBidi" w:cstheme="majorBidi"/>
          <w:sz w:val="28"/>
          <w:szCs w:val="28"/>
        </w:rPr>
        <w:t>0</w:t>
      </w:r>
      <w:r w:rsidRPr="0000081D">
        <w:rPr>
          <w:rFonts w:asciiTheme="majorBidi" w:hAnsiTheme="majorBidi" w:cstheme="majorBidi"/>
          <w:sz w:val="28"/>
          <w:szCs w:val="28"/>
          <w:shd w:val="clear" w:color="auto" w:fill="FFFFFF"/>
        </w:rPr>
        <w:t>,</w:t>
      </w:r>
      <w:r w:rsidRPr="0000081D">
        <w:rPr>
          <w:rStyle w:val="word"/>
          <w:rFonts w:asciiTheme="majorBidi" w:hAnsiTheme="majorBidi" w:cstheme="majorBidi"/>
          <w:sz w:val="28"/>
          <w:szCs w:val="28"/>
        </w:rPr>
        <w:t>05</w:t>
      </w:r>
      <w:r w:rsidRPr="0000081D">
        <w:rPr>
          <w:rFonts w:asciiTheme="majorBidi" w:hAnsiTheme="majorBidi" w:cstheme="majorBidi"/>
          <w:sz w:val="28"/>
          <w:szCs w:val="28"/>
          <w:shd w:val="clear" w:color="auto" w:fill="FFFFFF"/>
        </w:rPr>
        <w:t>).</w:t>
      </w:r>
      <w:r w:rsidR="00F26CDB">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Для</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статистичного</w:t>
      </w:r>
      <w:r w:rsidR="00F26CDB">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аналізу</w:t>
      </w:r>
      <w:r w:rsidR="00F26CDB">
        <w:rPr>
          <w:rStyle w:val="word"/>
          <w:rFonts w:asciiTheme="majorBidi" w:hAnsiTheme="majorBidi" w:cstheme="majorBidi"/>
          <w:sz w:val="28"/>
          <w:szCs w:val="28"/>
          <w:lang w:val="uk-UA"/>
        </w:rPr>
        <w:t xml:space="preserve"> </w:t>
      </w:r>
      <w:r w:rsidRPr="0000081D">
        <w:rPr>
          <w:rStyle w:val="word"/>
          <w:rFonts w:asciiTheme="majorBidi" w:hAnsiTheme="majorBidi" w:cstheme="majorBidi"/>
          <w:sz w:val="28"/>
          <w:szCs w:val="28"/>
        </w:rPr>
        <w:t>використовувався</w:t>
      </w:r>
      <w:r w:rsidR="00130A2C">
        <w:rPr>
          <w:rStyle w:val="word"/>
          <w:rFonts w:asciiTheme="majorBidi" w:hAnsiTheme="majorBidi" w:cstheme="majorBidi"/>
          <w:sz w:val="28"/>
          <w:szCs w:val="28"/>
          <w:lang w:val="uk-UA"/>
        </w:rPr>
        <w:t xml:space="preserve"> </w:t>
      </w:r>
      <w:r w:rsidRPr="0000081D">
        <w:rPr>
          <w:rStyle w:val="word"/>
          <w:rFonts w:asciiTheme="majorBidi" w:hAnsiTheme="majorBidi" w:cstheme="majorBidi"/>
          <w:sz w:val="28"/>
          <w:szCs w:val="28"/>
        </w:rPr>
        <w:t>t</w:t>
      </w:r>
      <w:r w:rsidRPr="0000081D">
        <w:rPr>
          <w:rFonts w:asciiTheme="majorBidi" w:hAnsiTheme="majorBidi" w:cstheme="majorBidi"/>
          <w:sz w:val="28"/>
          <w:szCs w:val="28"/>
          <w:shd w:val="clear" w:color="auto" w:fill="FFFFFF"/>
        </w:rPr>
        <w:t>-</w:t>
      </w:r>
      <w:r w:rsidR="0015664F" w:rsidRPr="0000081D">
        <w:rPr>
          <w:rFonts w:asciiTheme="majorBidi" w:hAnsiTheme="majorBidi" w:cstheme="majorBidi"/>
          <w:sz w:val="28"/>
          <w:szCs w:val="28"/>
          <w:shd w:val="clear" w:color="auto" w:fill="FFFFFF"/>
          <w:lang w:val="uk-UA"/>
        </w:rPr>
        <w:t>кр</w:t>
      </w:r>
      <w:r w:rsidRPr="0000081D">
        <w:rPr>
          <w:rStyle w:val="word"/>
          <w:rFonts w:asciiTheme="majorBidi" w:hAnsiTheme="majorBidi" w:cstheme="majorBidi"/>
          <w:sz w:val="28"/>
          <w:szCs w:val="28"/>
        </w:rPr>
        <w:t>итерій</w:t>
      </w:r>
      <w:r w:rsidR="00F26CDB">
        <w:rPr>
          <w:rStyle w:val="word"/>
          <w:rFonts w:asciiTheme="majorBidi" w:hAnsiTheme="majorBidi" w:cstheme="majorBidi"/>
          <w:sz w:val="28"/>
          <w:szCs w:val="28"/>
          <w:lang w:val="uk-UA"/>
        </w:rPr>
        <w:t xml:space="preserve"> </w:t>
      </w:r>
      <w:r w:rsidRPr="0000081D">
        <w:rPr>
          <w:rStyle w:val="word"/>
          <w:rFonts w:asciiTheme="majorBidi" w:hAnsiTheme="majorBidi" w:cstheme="majorBidi"/>
          <w:sz w:val="28"/>
          <w:szCs w:val="28"/>
        </w:rPr>
        <w:t>Стьюдента</w:t>
      </w:r>
      <w:r w:rsidRPr="0000081D">
        <w:rPr>
          <w:rFonts w:asciiTheme="majorBidi" w:hAnsiTheme="majorBidi" w:cstheme="majorBidi"/>
          <w:sz w:val="28"/>
          <w:szCs w:val="28"/>
          <w:shd w:val="clear" w:color="auto" w:fill="FFFFFF"/>
        </w:rPr>
        <w:t>,</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для</w:t>
      </w:r>
      <w:r w:rsidR="00130A2C">
        <w:rPr>
          <w:rStyle w:val="word"/>
          <w:rFonts w:asciiTheme="majorBidi" w:hAnsiTheme="majorBidi" w:cstheme="majorBidi"/>
          <w:sz w:val="28"/>
          <w:szCs w:val="28"/>
          <w:lang w:val="uk-UA"/>
        </w:rPr>
        <w:t xml:space="preserve"> </w:t>
      </w:r>
      <w:r w:rsidRPr="0000081D">
        <w:rPr>
          <w:rStyle w:val="word"/>
          <w:rFonts w:asciiTheme="majorBidi" w:hAnsiTheme="majorBidi" w:cstheme="majorBidi"/>
          <w:sz w:val="28"/>
          <w:szCs w:val="28"/>
        </w:rPr>
        <w:t>оцінювання</w:t>
      </w:r>
      <w:r w:rsidR="0000081D" w:rsidRPr="0000081D">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достовірності</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між</w:t>
      </w:r>
      <w:r w:rsidR="00130A2C">
        <w:rPr>
          <w:rFonts w:asciiTheme="majorBidi" w:hAnsiTheme="majorBidi" w:cstheme="majorBidi"/>
          <w:sz w:val="28"/>
          <w:szCs w:val="28"/>
          <w:shd w:val="clear" w:color="auto" w:fill="FFFFFF"/>
          <w:lang w:val="uk-UA"/>
        </w:rPr>
        <w:t xml:space="preserve"> </w:t>
      </w:r>
      <w:r w:rsidR="00130A2C">
        <w:rPr>
          <w:rStyle w:val="word"/>
          <w:rFonts w:asciiTheme="majorBidi" w:hAnsiTheme="majorBidi" w:cstheme="majorBidi"/>
          <w:sz w:val="28"/>
          <w:szCs w:val="28"/>
        </w:rPr>
        <w:t>групами</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за</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вираженістю</w:t>
      </w:r>
      <w:r w:rsidR="00130A2C">
        <w:rPr>
          <w:rFonts w:asciiTheme="majorBidi" w:hAnsiTheme="majorBidi" w:cstheme="majorBidi"/>
          <w:sz w:val="28"/>
          <w:szCs w:val="28"/>
          <w:shd w:val="clear" w:color="auto" w:fill="FFFFFF"/>
          <w:lang w:val="uk-UA"/>
        </w:rPr>
        <w:t xml:space="preserve"> </w:t>
      </w:r>
      <w:r w:rsidRPr="0000081D">
        <w:rPr>
          <w:rStyle w:val="word"/>
          <w:rFonts w:asciiTheme="majorBidi" w:hAnsiTheme="majorBidi" w:cstheme="majorBidi"/>
          <w:sz w:val="28"/>
          <w:szCs w:val="28"/>
        </w:rPr>
        <w:t>показника</w:t>
      </w:r>
      <w:r w:rsidRPr="0000081D">
        <w:rPr>
          <w:rFonts w:asciiTheme="majorBidi" w:hAnsiTheme="majorBidi" w:cstheme="majorBidi"/>
          <w:sz w:val="28"/>
          <w:szCs w:val="28"/>
          <w:shd w:val="clear" w:color="auto" w:fill="FFFFFF"/>
        </w:rPr>
        <w:t>.</w:t>
      </w:r>
      <w:r w:rsidR="00130A2C">
        <w:rPr>
          <w:rFonts w:asciiTheme="majorBidi" w:hAnsiTheme="majorBidi" w:cstheme="majorBidi"/>
          <w:sz w:val="28"/>
          <w:szCs w:val="28"/>
          <w:shd w:val="clear" w:color="auto" w:fill="FFFFFF"/>
          <w:lang w:val="uk-UA"/>
        </w:rPr>
        <w:t xml:space="preserve"> </w:t>
      </w:r>
      <w:r w:rsidR="003D44AC" w:rsidRPr="003D44AC">
        <w:rPr>
          <w:rFonts w:ascii="Times New Roman" w:hAnsi="Times New Roman"/>
          <w:sz w:val="28"/>
          <w:szCs w:val="28"/>
          <w:lang w:val="uk-UA"/>
        </w:rPr>
        <w:t>Для оцін</w:t>
      </w:r>
      <w:r w:rsidR="00CA1633">
        <w:rPr>
          <w:rFonts w:ascii="Times New Roman" w:hAnsi="Times New Roman"/>
          <w:sz w:val="28"/>
          <w:szCs w:val="28"/>
          <w:lang w:val="uk-UA"/>
        </w:rPr>
        <w:t>юва</w:t>
      </w:r>
      <w:r w:rsidR="003D44AC" w:rsidRPr="003D44AC">
        <w:rPr>
          <w:rFonts w:ascii="Times New Roman" w:hAnsi="Times New Roman"/>
          <w:sz w:val="28"/>
          <w:szCs w:val="28"/>
          <w:lang w:val="uk-UA"/>
        </w:rPr>
        <w:t>ння взаємозв’язків між показниками використовували метод кореляційного аналізу з обчисленням коефіцієнтів кореляції Пірсона (при нормальному розподілі) і Спірмена (при розподілі, що відрізняється від нормального).</w:t>
      </w:r>
      <w:r w:rsidR="003D44AC" w:rsidRPr="003D44AC">
        <w:rPr>
          <w:lang w:val="uk-UA"/>
        </w:rPr>
        <w:t xml:space="preserve"> </w:t>
      </w:r>
    </w:p>
    <w:p w:rsidR="00884ABB" w:rsidRDefault="00884ABB" w:rsidP="003D44AC">
      <w:pPr>
        <w:tabs>
          <w:tab w:val="left" w:pos="3119"/>
        </w:tabs>
        <w:spacing w:after="0" w:line="360" w:lineRule="auto"/>
        <w:ind w:firstLine="720"/>
        <w:jc w:val="center"/>
        <w:rPr>
          <w:rFonts w:asciiTheme="majorBidi" w:hAnsiTheme="majorBidi" w:cstheme="majorBidi"/>
          <w:b/>
          <w:sz w:val="28"/>
          <w:szCs w:val="28"/>
          <w:lang w:val="uk-UA"/>
        </w:rPr>
      </w:pPr>
    </w:p>
    <w:p w:rsidR="00CA1633" w:rsidRDefault="00CA1633" w:rsidP="003D44AC">
      <w:pPr>
        <w:tabs>
          <w:tab w:val="left" w:pos="3119"/>
        </w:tabs>
        <w:spacing w:after="0" w:line="360" w:lineRule="auto"/>
        <w:ind w:firstLine="720"/>
        <w:jc w:val="center"/>
        <w:rPr>
          <w:rFonts w:asciiTheme="majorBidi" w:hAnsiTheme="majorBidi" w:cstheme="majorBidi"/>
          <w:b/>
          <w:sz w:val="28"/>
          <w:szCs w:val="28"/>
          <w:lang w:val="uk-UA"/>
        </w:rPr>
      </w:pPr>
    </w:p>
    <w:p w:rsidR="00CA1633" w:rsidRDefault="00CA1633" w:rsidP="003D44AC">
      <w:pPr>
        <w:tabs>
          <w:tab w:val="left" w:pos="3119"/>
        </w:tabs>
        <w:spacing w:after="0" w:line="360" w:lineRule="auto"/>
        <w:ind w:firstLine="720"/>
        <w:jc w:val="center"/>
        <w:rPr>
          <w:rFonts w:asciiTheme="majorBidi" w:hAnsiTheme="majorBidi" w:cstheme="majorBidi"/>
          <w:b/>
          <w:sz w:val="28"/>
          <w:szCs w:val="28"/>
          <w:lang w:val="uk-UA"/>
        </w:rPr>
      </w:pPr>
    </w:p>
    <w:p w:rsidR="00884ABB" w:rsidRDefault="00884ABB" w:rsidP="003D44AC">
      <w:pPr>
        <w:tabs>
          <w:tab w:val="left" w:pos="3119"/>
        </w:tabs>
        <w:spacing w:after="0" w:line="360" w:lineRule="auto"/>
        <w:ind w:firstLine="720"/>
        <w:jc w:val="center"/>
        <w:rPr>
          <w:rFonts w:asciiTheme="majorBidi" w:hAnsiTheme="majorBidi" w:cstheme="majorBidi"/>
          <w:b/>
          <w:sz w:val="28"/>
          <w:szCs w:val="28"/>
          <w:lang w:val="uk-UA"/>
        </w:rPr>
      </w:pPr>
    </w:p>
    <w:p w:rsidR="006B372E" w:rsidRDefault="006B372E" w:rsidP="003D44AC">
      <w:pPr>
        <w:tabs>
          <w:tab w:val="left" w:pos="3119"/>
        </w:tabs>
        <w:spacing w:after="0" w:line="360" w:lineRule="auto"/>
        <w:ind w:firstLine="720"/>
        <w:jc w:val="center"/>
        <w:rPr>
          <w:rFonts w:asciiTheme="majorBidi" w:hAnsiTheme="majorBidi" w:cstheme="majorBidi"/>
          <w:b/>
          <w:sz w:val="28"/>
          <w:szCs w:val="28"/>
          <w:lang w:val="uk-UA"/>
        </w:rPr>
      </w:pPr>
    </w:p>
    <w:p w:rsidR="00A00F13" w:rsidRDefault="00AC2E5F" w:rsidP="003D44AC">
      <w:pPr>
        <w:tabs>
          <w:tab w:val="left" w:pos="3119"/>
        </w:tabs>
        <w:spacing w:after="0" w:line="360" w:lineRule="auto"/>
        <w:ind w:firstLine="720"/>
        <w:jc w:val="center"/>
        <w:rPr>
          <w:rFonts w:asciiTheme="majorBidi" w:hAnsiTheme="majorBidi" w:cstheme="majorBidi"/>
          <w:b/>
          <w:sz w:val="28"/>
          <w:szCs w:val="28"/>
          <w:lang w:val="uk-UA"/>
        </w:rPr>
      </w:pPr>
      <w:r w:rsidRPr="0031215E">
        <w:rPr>
          <w:rFonts w:asciiTheme="majorBidi" w:hAnsiTheme="majorBidi" w:cstheme="majorBidi"/>
          <w:b/>
          <w:sz w:val="28"/>
          <w:szCs w:val="28"/>
          <w:lang w:val="uk-UA"/>
        </w:rPr>
        <w:lastRenderedPageBreak/>
        <w:t>РОЗДІЛ 3</w:t>
      </w:r>
    </w:p>
    <w:p w:rsidR="00261E21" w:rsidRDefault="00261E21" w:rsidP="0031215E">
      <w:pPr>
        <w:tabs>
          <w:tab w:val="left" w:pos="3119"/>
        </w:tabs>
        <w:spacing w:after="0" w:line="360" w:lineRule="auto"/>
        <w:ind w:firstLine="720"/>
        <w:jc w:val="center"/>
        <w:rPr>
          <w:rFonts w:asciiTheme="majorBidi" w:hAnsiTheme="majorBidi" w:cstheme="majorBidi"/>
          <w:b/>
          <w:sz w:val="28"/>
          <w:szCs w:val="28"/>
          <w:lang w:val="uk-UA"/>
        </w:rPr>
      </w:pPr>
      <w:r w:rsidRPr="0031215E">
        <w:rPr>
          <w:rFonts w:asciiTheme="majorBidi" w:hAnsiTheme="majorBidi" w:cstheme="majorBidi"/>
          <w:b/>
          <w:sz w:val="28"/>
          <w:szCs w:val="28"/>
          <w:lang w:val="uk-UA"/>
        </w:rPr>
        <w:t>РЕЗУЛЬТАТИ ВЛАСНИХ ДОСЛІДЖЕНЬ</w:t>
      </w:r>
    </w:p>
    <w:p w:rsidR="00AC2E5F" w:rsidRPr="001E20EA" w:rsidRDefault="00261E21" w:rsidP="004F4EAC">
      <w:pPr>
        <w:spacing w:after="0" w:line="360" w:lineRule="auto"/>
        <w:jc w:val="center"/>
        <w:rPr>
          <w:rFonts w:asciiTheme="majorBidi" w:hAnsiTheme="majorBidi" w:cstheme="majorBidi"/>
          <w:bCs/>
          <w:sz w:val="28"/>
          <w:szCs w:val="28"/>
          <w:lang w:val="uk-UA"/>
        </w:rPr>
      </w:pPr>
      <w:r w:rsidRPr="001E20EA">
        <w:rPr>
          <w:rFonts w:asciiTheme="majorBidi" w:hAnsiTheme="majorBidi" w:cstheme="majorBidi"/>
          <w:bCs/>
          <w:sz w:val="28"/>
          <w:szCs w:val="28"/>
          <w:lang w:val="uk-UA"/>
        </w:rPr>
        <w:t>3.1.</w:t>
      </w:r>
      <w:r w:rsidR="00CF3BAF" w:rsidRPr="001E20EA">
        <w:rPr>
          <w:rFonts w:asciiTheme="majorBidi" w:hAnsiTheme="majorBidi" w:cstheme="majorBidi"/>
          <w:bCs/>
          <w:sz w:val="28"/>
          <w:szCs w:val="28"/>
          <w:lang w:val="uk-UA"/>
        </w:rPr>
        <w:t xml:space="preserve"> </w:t>
      </w:r>
      <w:r w:rsidR="00AC2E5F" w:rsidRPr="001E20EA">
        <w:rPr>
          <w:rFonts w:asciiTheme="majorBidi" w:hAnsiTheme="majorBidi" w:cstheme="majorBidi"/>
          <w:bCs/>
          <w:sz w:val="28"/>
          <w:szCs w:val="28"/>
          <w:lang w:val="uk-UA"/>
        </w:rPr>
        <w:t>С</w:t>
      </w:r>
      <w:r w:rsidR="00FB46A5" w:rsidRPr="001E20EA">
        <w:rPr>
          <w:rFonts w:asciiTheme="majorBidi" w:hAnsiTheme="majorBidi" w:cstheme="majorBidi"/>
          <w:bCs/>
          <w:sz w:val="28"/>
          <w:szCs w:val="28"/>
          <w:lang w:val="uk-UA"/>
        </w:rPr>
        <w:t>ТРУ</w:t>
      </w:r>
      <w:r w:rsidR="00B87EA8" w:rsidRPr="001E20EA">
        <w:rPr>
          <w:rFonts w:asciiTheme="majorBidi" w:hAnsiTheme="majorBidi" w:cstheme="majorBidi"/>
          <w:bCs/>
          <w:sz w:val="28"/>
          <w:szCs w:val="28"/>
          <w:lang w:val="uk-UA"/>
        </w:rPr>
        <w:t xml:space="preserve">КТУРНО-ФУНКЦІОНАЛЬНІ ЗМІНИ </w:t>
      </w:r>
      <w:r w:rsidR="004F4EAC" w:rsidRPr="001E20EA">
        <w:rPr>
          <w:rFonts w:asciiTheme="majorBidi" w:hAnsiTheme="majorBidi" w:cstheme="majorBidi"/>
          <w:bCs/>
          <w:sz w:val="28"/>
          <w:szCs w:val="28"/>
          <w:lang w:val="uk-UA"/>
        </w:rPr>
        <w:t>МІОКАРДА</w:t>
      </w:r>
      <w:r w:rsidR="00FB46A5" w:rsidRPr="001E20EA">
        <w:rPr>
          <w:rFonts w:asciiTheme="majorBidi" w:hAnsiTheme="majorBidi" w:cstheme="majorBidi"/>
          <w:bCs/>
          <w:sz w:val="28"/>
          <w:szCs w:val="28"/>
          <w:lang w:val="uk-UA"/>
        </w:rPr>
        <w:t xml:space="preserve"> ТА СУДИННОЇ СТІНКИ У </w:t>
      </w:r>
      <w:r w:rsidR="004F4EAC" w:rsidRPr="001E20EA">
        <w:rPr>
          <w:rFonts w:asciiTheme="majorBidi" w:hAnsiTheme="majorBidi" w:cstheme="majorBidi"/>
          <w:bCs/>
          <w:sz w:val="28"/>
          <w:szCs w:val="28"/>
          <w:lang w:val="uk-UA"/>
        </w:rPr>
        <w:t xml:space="preserve">ХВОРИХ НА ГІПЕРТОНІЧНУ ХВОРОБУ </w:t>
      </w:r>
      <w:r w:rsidR="00FB46A5" w:rsidRPr="001E20EA">
        <w:rPr>
          <w:rFonts w:asciiTheme="majorBidi" w:hAnsiTheme="majorBidi" w:cstheme="majorBidi"/>
          <w:bCs/>
          <w:sz w:val="28"/>
          <w:szCs w:val="28"/>
          <w:lang w:val="uk-UA"/>
        </w:rPr>
        <w:t>Т</w:t>
      </w:r>
      <w:r w:rsidR="004F4EAC" w:rsidRPr="001E20EA">
        <w:rPr>
          <w:rFonts w:asciiTheme="majorBidi" w:hAnsiTheme="majorBidi" w:cstheme="majorBidi"/>
          <w:bCs/>
          <w:sz w:val="28"/>
          <w:szCs w:val="28"/>
          <w:lang w:val="uk-UA"/>
        </w:rPr>
        <w:t>А</w:t>
      </w:r>
      <w:r w:rsidR="00741A59">
        <w:rPr>
          <w:rFonts w:asciiTheme="majorBidi" w:hAnsiTheme="majorBidi" w:cstheme="majorBidi"/>
          <w:bCs/>
          <w:sz w:val="28"/>
          <w:szCs w:val="28"/>
          <w:lang w:val="uk-UA"/>
        </w:rPr>
        <w:t xml:space="preserve"> ЦУКРОВИЙ ДІАБЕТ</w:t>
      </w:r>
      <w:r w:rsidR="00FB46A5" w:rsidRPr="001E20EA">
        <w:rPr>
          <w:rFonts w:asciiTheme="majorBidi" w:hAnsiTheme="majorBidi" w:cstheme="majorBidi"/>
          <w:bCs/>
          <w:sz w:val="28"/>
          <w:szCs w:val="28"/>
          <w:lang w:val="uk-UA"/>
        </w:rPr>
        <w:t xml:space="preserve"> 2</w:t>
      </w:r>
      <w:r w:rsidR="00CA1633">
        <w:rPr>
          <w:rFonts w:asciiTheme="majorBidi" w:hAnsiTheme="majorBidi" w:cstheme="majorBidi"/>
          <w:bCs/>
          <w:sz w:val="28"/>
          <w:szCs w:val="28"/>
          <w:lang w:val="uk-UA"/>
        </w:rPr>
        <w:t>-ГО</w:t>
      </w:r>
      <w:r w:rsidR="00FB46A5" w:rsidRPr="001E20EA">
        <w:rPr>
          <w:rFonts w:asciiTheme="majorBidi" w:hAnsiTheme="majorBidi" w:cstheme="majorBidi"/>
          <w:bCs/>
          <w:sz w:val="28"/>
          <w:szCs w:val="28"/>
          <w:lang w:val="uk-UA"/>
        </w:rPr>
        <w:t xml:space="preserve"> ТИПУ</w:t>
      </w:r>
    </w:p>
    <w:p w:rsidR="00E505A5" w:rsidRPr="006F2D95" w:rsidRDefault="00E505A5" w:rsidP="002559DD">
      <w:pPr>
        <w:spacing w:after="0" w:line="360" w:lineRule="auto"/>
        <w:ind w:firstLine="720"/>
        <w:jc w:val="both"/>
        <w:rPr>
          <w:lang w:val="uk-UA"/>
        </w:rPr>
      </w:pPr>
      <w:r>
        <w:rPr>
          <w:rFonts w:asciiTheme="majorBidi" w:hAnsiTheme="majorBidi" w:cstheme="majorBidi"/>
          <w:sz w:val="28"/>
          <w:szCs w:val="28"/>
          <w:lang w:val="uk-UA"/>
        </w:rPr>
        <w:t>Показники діамет</w:t>
      </w:r>
      <w:r w:rsidRPr="00A145C8">
        <w:rPr>
          <w:rFonts w:asciiTheme="majorBidi" w:hAnsiTheme="majorBidi" w:cstheme="majorBidi"/>
          <w:sz w:val="28"/>
          <w:szCs w:val="28"/>
          <w:lang w:val="uk-UA"/>
        </w:rPr>
        <w:t>р</w:t>
      </w:r>
      <w:r w:rsidR="00A145C8" w:rsidRPr="00A145C8">
        <w:rPr>
          <w:rFonts w:asciiTheme="majorBidi" w:hAnsiTheme="majorBidi" w:cstheme="majorBidi"/>
          <w:sz w:val="28"/>
          <w:szCs w:val="28"/>
          <w:lang w:val="uk-UA"/>
        </w:rPr>
        <w:t>а</w:t>
      </w:r>
      <w:r>
        <w:rPr>
          <w:rFonts w:asciiTheme="majorBidi" w:hAnsiTheme="majorBidi" w:cstheme="majorBidi"/>
          <w:sz w:val="28"/>
          <w:szCs w:val="28"/>
          <w:lang w:val="uk-UA"/>
        </w:rPr>
        <w:t xml:space="preserve"> аорти у хворих на </w:t>
      </w:r>
      <w:r w:rsidRPr="00F0565C">
        <w:rPr>
          <w:rFonts w:asciiTheme="majorBidi" w:hAnsiTheme="majorBidi" w:cstheme="majorBidi"/>
          <w:sz w:val="28"/>
          <w:szCs w:val="28"/>
          <w:lang w:val="uk-UA"/>
        </w:rPr>
        <w:t>Г</w:t>
      </w:r>
      <w:r>
        <w:rPr>
          <w:rFonts w:asciiTheme="majorBidi" w:hAnsiTheme="majorBidi" w:cstheme="majorBidi"/>
          <w:sz w:val="28"/>
          <w:szCs w:val="28"/>
          <w:lang w:val="uk-UA"/>
        </w:rPr>
        <w:t>Х</w:t>
      </w:r>
      <w:r w:rsidR="003D44AC" w:rsidRPr="003D44AC">
        <w:rPr>
          <w:rFonts w:asciiTheme="majorBidi" w:hAnsiTheme="majorBidi" w:cstheme="majorBidi"/>
          <w:sz w:val="28"/>
          <w:szCs w:val="28"/>
          <w:lang w:val="uk-UA"/>
        </w:rPr>
        <w:t xml:space="preserve"> </w:t>
      </w:r>
      <w:r w:rsidR="003D44AC">
        <w:rPr>
          <w:rFonts w:asciiTheme="majorBidi" w:hAnsiTheme="majorBidi" w:cstheme="majorBidi"/>
          <w:sz w:val="28"/>
          <w:szCs w:val="28"/>
          <w:lang w:val="uk-UA" w:bidi="ar-LB"/>
        </w:rPr>
        <w:t>без ЦД 2</w:t>
      </w:r>
      <w:r w:rsidR="00CA1633">
        <w:rPr>
          <w:rFonts w:asciiTheme="majorBidi" w:hAnsiTheme="majorBidi" w:cstheme="majorBidi"/>
          <w:sz w:val="28"/>
          <w:szCs w:val="28"/>
          <w:lang w:val="uk-UA" w:bidi="ar-LB"/>
        </w:rPr>
        <w:t>-го</w:t>
      </w:r>
      <w:r w:rsidR="003D44AC">
        <w:rPr>
          <w:rFonts w:asciiTheme="majorBidi" w:hAnsiTheme="majorBidi" w:cstheme="majorBidi"/>
          <w:sz w:val="28"/>
          <w:szCs w:val="28"/>
          <w:lang w:val="uk-UA" w:bidi="ar-LB"/>
        </w:rPr>
        <w:t xml:space="preserve"> типу</w:t>
      </w:r>
      <w:r w:rsidRPr="00F0565C">
        <w:rPr>
          <w:rFonts w:asciiTheme="majorBidi" w:hAnsiTheme="majorBidi" w:cstheme="majorBidi"/>
          <w:sz w:val="28"/>
          <w:szCs w:val="28"/>
          <w:lang w:val="uk-UA"/>
        </w:rPr>
        <w:t xml:space="preserve"> та</w:t>
      </w:r>
      <w:r w:rsidR="003D44AC">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Г</w:t>
      </w:r>
      <w:r>
        <w:rPr>
          <w:rFonts w:asciiTheme="majorBidi" w:hAnsiTheme="majorBidi" w:cstheme="majorBidi"/>
          <w:sz w:val="28"/>
          <w:szCs w:val="28"/>
          <w:lang w:val="uk-UA"/>
        </w:rPr>
        <w:t>Х із супутнім</w:t>
      </w:r>
      <w:r w:rsidRPr="00F0565C">
        <w:rPr>
          <w:rFonts w:asciiTheme="majorBidi" w:hAnsiTheme="majorBidi" w:cstheme="majorBidi"/>
          <w:sz w:val="28"/>
          <w:szCs w:val="28"/>
          <w:lang w:val="uk-UA"/>
        </w:rPr>
        <w:t xml:space="preserve"> ЦД 2</w:t>
      </w:r>
      <w:r w:rsidR="00CA1633">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w:t>
      </w:r>
      <w:r w:rsidR="003D44AC">
        <w:rPr>
          <w:rFonts w:asciiTheme="majorBidi" w:hAnsiTheme="majorBidi" w:cstheme="majorBidi"/>
          <w:sz w:val="28"/>
          <w:szCs w:val="28"/>
          <w:lang w:val="uk-UA"/>
        </w:rPr>
        <w:t xml:space="preserve"> с</w:t>
      </w:r>
      <w:r w:rsidR="00CA1633">
        <w:rPr>
          <w:rFonts w:asciiTheme="majorBidi" w:hAnsiTheme="majorBidi" w:cstheme="majorBidi"/>
          <w:sz w:val="28"/>
          <w:szCs w:val="28"/>
          <w:lang w:val="uk-UA"/>
        </w:rPr>
        <w:t>тановил</w:t>
      </w:r>
      <w:r w:rsidR="003D44AC">
        <w:rPr>
          <w:rFonts w:asciiTheme="majorBidi" w:hAnsiTheme="majorBidi" w:cstheme="majorBidi"/>
          <w:sz w:val="28"/>
          <w:szCs w:val="28"/>
          <w:lang w:val="uk-UA"/>
        </w:rPr>
        <w:t>и</w:t>
      </w:r>
      <w:r>
        <w:rPr>
          <w:rFonts w:asciiTheme="majorBidi" w:hAnsiTheme="majorBidi" w:cstheme="majorBidi"/>
          <w:sz w:val="28"/>
          <w:szCs w:val="28"/>
          <w:lang w:val="uk-UA"/>
        </w:rPr>
        <w:t xml:space="preserve"> </w:t>
      </w:r>
      <w:r w:rsidRPr="00ED3BF3">
        <w:rPr>
          <w:rFonts w:asciiTheme="majorBidi" w:hAnsiTheme="majorBidi" w:cstheme="majorBidi"/>
          <w:sz w:val="28"/>
          <w:szCs w:val="28"/>
          <w:lang w:val="uk-UA"/>
        </w:rPr>
        <w:t>3</w:t>
      </w:r>
      <w:r>
        <w:rPr>
          <w:rFonts w:asciiTheme="majorBidi" w:hAnsiTheme="majorBidi" w:cstheme="majorBidi"/>
          <w:sz w:val="28"/>
          <w:szCs w:val="28"/>
          <w:lang w:val="uk-UA"/>
        </w:rPr>
        <w:t>3</w:t>
      </w:r>
      <w:r w:rsidR="004F74C9">
        <w:rPr>
          <w:rFonts w:asciiTheme="majorBidi" w:hAnsiTheme="majorBidi" w:cstheme="majorBidi"/>
          <w:sz w:val="28"/>
          <w:szCs w:val="28"/>
          <w:lang w:val="uk-UA"/>
        </w:rPr>
        <w:t>,31 ± 0,15</w:t>
      </w:r>
      <w:r>
        <w:rPr>
          <w:rFonts w:asciiTheme="majorBidi" w:hAnsiTheme="majorBidi" w:cstheme="majorBidi"/>
          <w:sz w:val="28"/>
          <w:szCs w:val="28"/>
          <w:lang w:val="uk-UA"/>
        </w:rPr>
        <w:t xml:space="preserve"> мм та </w:t>
      </w:r>
      <w:r w:rsidRPr="00ED3BF3">
        <w:rPr>
          <w:rFonts w:asciiTheme="majorBidi" w:hAnsiTheme="majorBidi" w:cstheme="majorBidi"/>
          <w:sz w:val="28"/>
          <w:szCs w:val="28"/>
          <w:lang w:val="uk-UA"/>
        </w:rPr>
        <w:t>3</w:t>
      </w:r>
      <w:r>
        <w:rPr>
          <w:rFonts w:asciiTheme="majorBidi" w:hAnsiTheme="majorBidi" w:cstheme="majorBidi"/>
          <w:sz w:val="28"/>
          <w:szCs w:val="28"/>
          <w:lang w:val="uk-UA"/>
        </w:rPr>
        <w:t>4</w:t>
      </w:r>
      <w:r w:rsidR="002559DD">
        <w:rPr>
          <w:rFonts w:asciiTheme="majorBidi" w:hAnsiTheme="majorBidi" w:cstheme="majorBidi"/>
          <w:sz w:val="28"/>
          <w:szCs w:val="28"/>
          <w:lang w:val="uk-UA"/>
        </w:rPr>
        <w:t>,25</w:t>
      </w:r>
      <w:r w:rsidRPr="00ED3BF3">
        <w:rPr>
          <w:rFonts w:asciiTheme="majorBidi" w:hAnsiTheme="majorBidi" w:cstheme="majorBidi"/>
          <w:sz w:val="28"/>
          <w:szCs w:val="28"/>
          <w:lang w:val="uk-UA"/>
        </w:rPr>
        <w:t xml:space="preserve"> ± 0,0</w:t>
      </w:r>
      <w:r w:rsidR="002559DD">
        <w:rPr>
          <w:rFonts w:asciiTheme="majorBidi" w:hAnsiTheme="majorBidi" w:cstheme="majorBidi"/>
          <w:sz w:val="28"/>
          <w:szCs w:val="28"/>
          <w:lang w:val="uk-UA"/>
        </w:rPr>
        <w:t>6</w:t>
      </w:r>
      <w:r>
        <w:rPr>
          <w:rFonts w:asciiTheme="majorBidi" w:hAnsiTheme="majorBidi" w:cstheme="majorBidi"/>
          <w:sz w:val="28"/>
          <w:szCs w:val="28"/>
          <w:lang w:val="uk-UA"/>
        </w:rPr>
        <w:t xml:space="preserve"> мм відповідно</w:t>
      </w:r>
      <w:r w:rsidR="003D44AC">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(р&lt;0,0</w:t>
      </w:r>
      <w:r w:rsidR="003D44AC">
        <w:rPr>
          <w:rFonts w:asciiTheme="majorBidi" w:hAnsiTheme="majorBidi" w:cstheme="majorBidi"/>
          <w:sz w:val="28"/>
          <w:szCs w:val="28"/>
          <w:lang w:val="uk-UA"/>
        </w:rPr>
        <w:t xml:space="preserve">5) та були достовірно </w:t>
      </w:r>
      <w:r w:rsidR="00CA1633">
        <w:rPr>
          <w:rFonts w:asciiTheme="majorBidi" w:hAnsiTheme="majorBidi" w:cstheme="majorBidi"/>
          <w:sz w:val="28"/>
          <w:szCs w:val="28"/>
          <w:lang w:val="uk-UA"/>
        </w:rPr>
        <w:t>вищи</w:t>
      </w:r>
      <w:r w:rsidR="003D44AC">
        <w:rPr>
          <w:rFonts w:asciiTheme="majorBidi" w:hAnsiTheme="majorBidi" w:cstheme="majorBidi"/>
          <w:sz w:val="28"/>
          <w:szCs w:val="28"/>
          <w:lang w:val="uk-UA"/>
        </w:rPr>
        <w:t>ми</w:t>
      </w:r>
      <w:r w:rsidR="00CA1633">
        <w:rPr>
          <w:rFonts w:asciiTheme="majorBidi" w:hAnsiTheme="majorBidi" w:cstheme="majorBidi"/>
          <w:sz w:val="28"/>
          <w:szCs w:val="28"/>
          <w:lang w:val="uk-UA"/>
        </w:rPr>
        <w:t>,</w:t>
      </w:r>
      <w:r>
        <w:rPr>
          <w:rFonts w:asciiTheme="majorBidi" w:hAnsiTheme="majorBidi" w:cstheme="majorBidi"/>
          <w:sz w:val="28"/>
          <w:szCs w:val="28"/>
          <w:lang w:val="uk-UA"/>
        </w:rPr>
        <w:t xml:space="preserve"> ніж у групі контролю (</w:t>
      </w:r>
      <w:r w:rsidRPr="00F0565C">
        <w:rPr>
          <w:rFonts w:asciiTheme="majorBidi" w:hAnsiTheme="majorBidi" w:cstheme="majorBidi"/>
          <w:sz w:val="28"/>
          <w:szCs w:val="28"/>
          <w:lang w:val="uk-UA"/>
        </w:rPr>
        <w:t>р&lt;0,0</w:t>
      </w:r>
      <w:r>
        <w:rPr>
          <w:rFonts w:asciiTheme="majorBidi" w:hAnsiTheme="majorBidi" w:cstheme="majorBidi"/>
          <w:sz w:val="28"/>
          <w:szCs w:val="28"/>
          <w:lang w:val="uk-UA"/>
        </w:rPr>
        <w:t>5)</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Кінцево-систолічний</w:t>
      </w:r>
      <w:r w:rsidRPr="00F0565C">
        <w:rPr>
          <w:rFonts w:asciiTheme="majorBidi" w:hAnsiTheme="majorBidi" w:cstheme="majorBidi"/>
          <w:sz w:val="28"/>
          <w:szCs w:val="28"/>
          <w:lang w:val="uk-UA"/>
        </w:rPr>
        <w:t xml:space="preserve"> та кінцево-діас</w:t>
      </w:r>
      <w:r w:rsidR="003D44AC">
        <w:rPr>
          <w:rFonts w:asciiTheme="majorBidi" w:hAnsiTheme="majorBidi" w:cstheme="majorBidi"/>
          <w:sz w:val="28"/>
          <w:szCs w:val="28"/>
          <w:lang w:val="uk-UA"/>
        </w:rPr>
        <w:t>толічний діаметри</w:t>
      </w:r>
      <w:r w:rsidR="004F4EAC">
        <w:rPr>
          <w:rFonts w:asciiTheme="majorBidi" w:hAnsiTheme="majorBidi" w:cstheme="majorBidi"/>
          <w:sz w:val="28"/>
          <w:szCs w:val="28"/>
          <w:lang w:val="uk-UA"/>
        </w:rPr>
        <w:t xml:space="preserve"> (КСД та КДД) </w:t>
      </w:r>
      <w:r>
        <w:rPr>
          <w:rFonts w:asciiTheme="majorBidi" w:hAnsiTheme="majorBidi" w:cstheme="majorBidi"/>
          <w:sz w:val="28"/>
          <w:szCs w:val="28"/>
          <w:lang w:val="uk-UA"/>
        </w:rPr>
        <w:t>у групі хворих на ГХ</w:t>
      </w:r>
      <w:r w:rsidR="004F4EAC">
        <w:rPr>
          <w:rFonts w:asciiTheme="majorBidi" w:hAnsiTheme="majorBidi" w:cstheme="majorBidi"/>
          <w:sz w:val="28"/>
          <w:szCs w:val="28"/>
          <w:lang w:val="uk-UA"/>
        </w:rPr>
        <w:t xml:space="preserve"> без ЦД 2</w:t>
      </w:r>
      <w:r w:rsidR="00CA1633">
        <w:rPr>
          <w:rFonts w:asciiTheme="majorBidi" w:hAnsiTheme="majorBidi" w:cstheme="majorBidi"/>
          <w:sz w:val="28"/>
          <w:szCs w:val="28"/>
          <w:lang w:val="uk-UA"/>
        </w:rPr>
        <w:t>-го</w:t>
      </w:r>
      <w:r w:rsidR="004F4EAC">
        <w:rPr>
          <w:rFonts w:asciiTheme="majorBidi" w:hAnsiTheme="majorBidi" w:cstheme="majorBidi"/>
          <w:sz w:val="28"/>
          <w:szCs w:val="28"/>
          <w:lang w:val="uk-UA"/>
        </w:rPr>
        <w:t xml:space="preserve"> типу характеризувалися підвищен</w:t>
      </w:r>
      <w:r w:rsidR="001E20EA">
        <w:rPr>
          <w:rFonts w:asciiTheme="majorBidi" w:hAnsiTheme="majorBidi" w:cstheme="majorBidi"/>
          <w:sz w:val="28"/>
          <w:szCs w:val="28"/>
          <w:lang w:val="uk-UA"/>
        </w:rPr>
        <w:t>ними</w:t>
      </w:r>
      <w:r w:rsidR="004F4EAC">
        <w:rPr>
          <w:rFonts w:asciiTheme="majorBidi" w:hAnsiTheme="majorBidi" w:cstheme="majorBidi"/>
          <w:sz w:val="28"/>
          <w:szCs w:val="28"/>
          <w:lang w:val="uk-UA"/>
        </w:rPr>
        <w:t xml:space="preserve"> </w:t>
      </w:r>
      <w:r w:rsidR="003D44AC">
        <w:rPr>
          <w:rFonts w:asciiTheme="majorBidi" w:hAnsiTheme="majorBidi" w:cstheme="majorBidi"/>
          <w:sz w:val="28"/>
          <w:szCs w:val="28"/>
          <w:lang w:val="uk-UA"/>
        </w:rPr>
        <w:t>значеннями</w:t>
      </w:r>
      <w:r w:rsidR="001E20EA">
        <w:rPr>
          <w:rFonts w:asciiTheme="majorBidi" w:hAnsiTheme="majorBidi" w:cstheme="majorBidi"/>
          <w:sz w:val="28"/>
          <w:szCs w:val="28"/>
          <w:lang w:val="uk-UA"/>
        </w:rPr>
        <w:t xml:space="preserve"> </w:t>
      </w:r>
      <w:r>
        <w:rPr>
          <w:rFonts w:asciiTheme="majorBidi" w:hAnsiTheme="majorBidi" w:cstheme="majorBidi"/>
          <w:sz w:val="28"/>
          <w:szCs w:val="28"/>
          <w:lang w:val="uk-UA"/>
        </w:rPr>
        <w:t>порівняно</w:t>
      </w:r>
      <w:r w:rsidRPr="00F0565C">
        <w:rPr>
          <w:rFonts w:asciiTheme="majorBidi" w:hAnsiTheme="majorBidi" w:cstheme="majorBidi"/>
          <w:sz w:val="28"/>
          <w:szCs w:val="28"/>
          <w:lang w:val="uk-UA"/>
        </w:rPr>
        <w:t xml:space="preserve"> з  групою контролю (р&lt;0</w:t>
      </w:r>
      <w:r w:rsidR="003D44AC">
        <w:rPr>
          <w:rFonts w:asciiTheme="majorBidi" w:hAnsiTheme="majorBidi" w:cstheme="majorBidi"/>
          <w:sz w:val="28"/>
          <w:szCs w:val="28"/>
          <w:lang w:val="uk-UA"/>
        </w:rPr>
        <w:t>,05), але най</w:t>
      </w:r>
      <w:r w:rsidR="00CA1633">
        <w:rPr>
          <w:rFonts w:asciiTheme="majorBidi" w:hAnsiTheme="majorBidi" w:cstheme="majorBidi"/>
          <w:sz w:val="28"/>
          <w:szCs w:val="28"/>
          <w:lang w:val="uk-UA"/>
        </w:rPr>
        <w:t>вищі по</w:t>
      </w:r>
      <w:r w:rsidRPr="00F0565C">
        <w:rPr>
          <w:rFonts w:asciiTheme="majorBidi" w:hAnsiTheme="majorBidi" w:cstheme="majorBidi"/>
          <w:sz w:val="28"/>
          <w:szCs w:val="28"/>
          <w:lang w:val="uk-UA"/>
        </w:rPr>
        <w:t>казник</w:t>
      </w:r>
      <w:r w:rsidR="00CA1633">
        <w:rPr>
          <w:rFonts w:asciiTheme="majorBidi" w:hAnsiTheme="majorBidi" w:cstheme="majorBidi"/>
          <w:sz w:val="28"/>
          <w:szCs w:val="28"/>
          <w:lang w:val="uk-UA"/>
        </w:rPr>
        <w:t>и</w:t>
      </w:r>
      <w:r w:rsidRPr="00F0565C">
        <w:rPr>
          <w:rFonts w:asciiTheme="majorBidi" w:hAnsiTheme="majorBidi" w:cstheme="majorBidi"/>
          <w:sz w:val="28"/>
          <w:szCs w:val="28"/>
          <w:lang w:val="uk-UA"/>
        </w:rPr>
        <w:t xml:space="preserve"> </w:t>
      </w:r>
      <w:r w:rsidR="001E20EA">
        <w:rPr>
          <w:rFonts w:asciiTheme="majorBidi" w:hAnsiTheme="majorBidi" w:cstheme="majorBidi"/>
          <w:sz w:val="28"/>
          <w:szCs w:val="28"/>
          <w:lang w:val="uk-UA"/>
        </w:rPr>
        <w:t xml:space="preserve">були </w:t>
      </w:r>
      <w:r w:rsidR="003D44AC">
        <w:rPr>
          <w:rFonts w:asciiTheme="majorBidi" w:hAnsiTheme="majorBidi" w:cstheme="majorBidi"/>
          <w:sz w:val="28"/>
          <w:szCs w:val="28"/>
          <w:lang w:val="uk-UA"/>
        </w:rPr>
        <w:t>виявлені у</w:t>
      </w:r>
      <w:r w:rsidR="001E20EA">
        <w:rPr>
          <w:rFonts w:asciiTheme="majorBidi" w:hAnsiTheme="majorBidi" w:cstheme="majorBidi"/>
          <w:sz w:val="28"/>
          <w:szCs w:val="28"/>
          <w:lang w:val="uk-UA"/>
        </w:rPr>
        <w:t xml:space="preserve"> хворих з </w:t>
      </w:r>
      <w:r w:rsidR="00A54293">
        <w:rPr>
          <w:rFonts w:asciiTheme="majorBidi" w:hAnsiTheme="majorBidi" w:cstheme="majorBidi"/>
          <w:sz w:val="28"/>
          <w:szCs w:val="28"/>
          <w:lang w:val="uk-UA"/>
        </w:rPr>
        <w:t>комор</w:t>
      </w:r>
      <w:r w:rsidR="001E20EA">
        <w:rPr>
          <w:rFonts w:asciiTheme="majorBidi" w:hAnsiTheme="majorBidi" w:cstheme="majorBidi"/>
          <w:sz w:val="28"/>
          <w:szCs w:val="28"/>
          <w:lang w:val="uk-UA"/>
        </w:rPr>
        <w:t xml:space="preserve">бідністю </w:t>
      </w:r>
      <w:r w:rsidR="002F4613">
        <w:rPr>
          <w:rFonts w:asciiTheme="majorBidi" w:hAnsiTheme="majorBidi" w:cstheme="majorBidi"/>
          <w:sz w:val="28"/>
          <w:szCs w:val="28"/>
          <w:lang w:val="uk-UA"/>
        </w:rPr>
        <w:t xml:space="preserve">(р&lt;0,05) </w:t>
      </w:r>
      <w:r>
        <w:rPr>
          <w:rFonts w:asciiTheme="majorBidi" w:hAnsiTheme="majorBidi" w:cstheme="majorBidi"/>
          <w:sz w:val="28"/>
          <w:szCs w:val="28"/>
          <w:lang w:val="uk-UA"/>
        </w:rPr>
        <w:t>(</w:t>
      </w:r>
      <w:r w:rsidR="002F4613">
        <w:rPr>
          <w:rFonts w:asciiTheme="majorBidi" w:hAnsiTheme="majorBidi" w:cstheme="majorBidi"/>
          <w:sz w:val="28"/>
          <w:szCs w:val="28"/>
          <w:lang w:val="uk-UA"/>
        </w:rPr>
        <w:t>Т</w:t>
      </w:r>
      <w:r>
        <w:rPr>
          <w:rFonts w:asciiTheme="majorBidi" w:hAnsiTheme="majorBidi" w:cstheme="majorBidi"/>
          <w:sz w:val="28"/>
          <w:szCs w:val="28"/>
          <w:lang w:val="uk-UA"/>
        </w:rPr>
        <w:t>абл</w:t>
      </w:r>
      <w:r w:rsidR="002F4613">
        <w:rPr>
          <w:rFonts w:asciiTheme="majorBidi" w:hAnsiTheme="majorBidi" w:cstheme="majorBidi"/>
          <w:sz w:val="28"/>
          <w:szCs w:val="28"/>
          <w:lang w:val="uk-UA"/>
        </w:rPr>
        <w:t>.</w:t>
      </w:r>
      <w:r w:rsidR="00CA1633">
        <w:rPr>
          <w:rFonts w:asciiTheme="majorBidi" w:hAnsiTheme="majorBidi" w:cstheme="majorBidi"/>
          <w:sz w:val="28"/>
          <w:szCs w:val="28"/>
          <w:lang w:val="uk-UA"/>
        </w:rPr>
        <w:t> </w:t>
      </w:r>
      <w:r>
        <w:rPr>
          <w:rFonts w:asciiTheme="majorBidi" w:hAnsiTheme="majorBidi" w:cstheme="majorBidi"/>
          <w:sz w:val="28"/>
          <w:szCs w:val="28"/>
          <w:lang w:val="uk-UA"/>
        </w:rPr>
        <w:t>3.1)</w:t>
      </w:r>
      <w:r w:rsidR="0020307C">
        <w:rPr>
          <w:rFonts w:asciiTheme="majorBidi" w:hAnsiTheme="majorBidi" w:cstheme="majorBidi"/>
          <w:sz w:val="28"/>
          <w:szCs w:val="28"/>
          <w:lang w:val="uk-UA"/>
        </w:rPr>
        <w:t>.</w:t>
      </w:r>
    </w:p>
    <w:p w:rsidR="00AC2E5F" w:rsidRPr="001E20EA" w:rsidRDefault="00AC2E5F" w:rsidP="0031215E">
      <w:pPr>
        <w:spacing w:after="0" w:line="360" w:lineRule="auto"/>
        <w:ind w:firstLine="720"/>
        <w:jc w:val="right"/>
        <w:rPr>
          <w:rFonts w:asciiTheme="majorBidi" w:hAnsiTheme="majorBidi" w:cstheme="majorBidi"/>
          <w:sz w:val="28"/>
          <w:szCs w:val="28"/>
          <w:lang w:val="uk-UA"/>
        </w:rPr>
      </w:pPr>
      <w:r w:rsidRPr="001E20EA">
        <w:rPr>
          <w:rFonts w:asciiTheme="majorBidi" w:hAnsiTheme="majorBidi" w:cstheme="majorBidi"/>
          <w:sz w:val="28"/>
          <w:szCs w:val="28"/>
          <w:lang w:val="uk-UA"/>
        </w:rPr>
        <w:t>Таблиця 3.1</w:t>
      </w:r>
    </w:p>
    <w:p w:rsidR="00AC2E5F" w:rsidRPr="001E20EA" w:rsidRDefault="00AC2E5F" w:rsidP="0031215E">
      <w:pPr>
        <w:spacing w:after="0" w:line="360" w:lineRule="auto"/>
        <w:ind w:firstLine="720"/>
        <w:jc w:val="center"/>
        <w:rPr>
          <w:rFonts w:asciiTheme="majorBidi" w:hAnsiTheme="majorBidi" w:cstheme="majorBidi"/>
          <w:sz w:val="28"/>
          <w:szCs w:val="28"/>
          <w:lang w:val="uk-UA"/>
        </w:rPr>
      </w:pPr>
      <w:r w:rsidRPr="001E20EA">
        <w:rPr>
          <w:rFonts w:asciiTheme="majorBidi" w:hAnsiTheme="majorBidi" w:cstheme="majorBidi"/>
          <w:sz w:val="28"/>
          <w:szCs w:val="28"/>
          <w:lang w:val="uk-UA"/>
        </w:rPr>
        <w:t xml:space="preserve">Структурно-функціональні </w:t>
      </w:r>
      <w:r w:rsidR="0084264C" w:rsidRPr="001E20EA">
        <w:rPr>
          <w:rFonts w:asciiTheme="majorBidi" w:hAnsiTheme="majorBidi" w:cstheme="majorBidi"/>
          <w:sz w:val="28"/>
          <w:szCs w:val="28"/>
          <w:lang w:val="uk-UA"/>
        </w:rPr>
        <w:t>зміни</w:t>
      </w:r>
      <w:r w:rsidR="000F452E" w:rsidRPr="001E20EA">
        <w:rPr>
          <w:rFonts w:asciiTheme="majorBidi" w:hAnsiTheme="majorBidi" w:cstheme="majorBidi"/>
          <w:sz w:val="28"/>
          <w:szCs w:val="28"/>
          <w:lang w:val="uk-UA"/>
        </w:rPr>
        <w:t xml:space="preserve"> міокард</w:t>
      </w:r>
      <w:r w:rsidR="00CA1633">
        <w:rPr>
          <w:rFonts w:asciiTheme="majorBidi" w:hAnsiTheme="majorBidi" w:cstheme="majorBidi"/>
          <w:sz w:val="28"/>
          <w:szCs w:val="28"/>
          <w:lang w:val="uk-UA"/>
        </w:rPr>
        <w:t>а</w:t>
      </w:r>
    </w:p>
    <w:tbl>
      <w:tblPr>
        <w:tblStyle w:val="15"/>
        <w:tblW w:w="4815" w:type="pct"/>
        <w:tblInd w:w="198" w:type="dxa"/>
        <w:tblLook w:val="04A0"/>
      </w:tblPr>
      <w:tblGrid>
        <w:gridCol w:w="567"/>
        <w:gridCol w:w="1833"/>
        <w:gridCol w:w="2470"/>
        <w:gridCol w:w="2291"/>
        <w:gridCol w:w="1879"/>
      </w:tblGrid>
      <w:tr w:rsidR="000F452E" w:rsidRPr="00873676" w:rsidTr="00E168C9">
        <w:trPr>
          <w:trHeight w:val="746"/>
        </w:trPr>
        <w:tc>
          <w:tcPr>
            <w:tcW w:w="314" w:type="pct"/>
            <w:vMerge w:val="restart"/>
          </w:tcPr>
          <w:p w:rsidR="000F452E" w:rsidRPr="00873676" w:rsidRDefault="002C2856"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w:t>
            </w:r>
          </w:p>
        </w:tc>
        <w:tc>
          <w:tcPr>
            <w:tcW w:w="1014" w:type="pct"/>
            <w:vMerge w:val="restart"/>
            <w:hideMark/>
          </w:tcPr>
          <w:p w:rsidR="000F452E" w:rsidRPr="00873676" w:rsidRDefault="000F452E" w:rsidP="00AD7DA2">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Показ</w:t>
            </w:r>
            <w:r w:rsidRPr="00873676">
              <w:rPr>
                <w:rFonts w:asciiTheme="majorBidi" w:hAnsiTheme="majorBidi" w:cstheme="majorBidi"/>
                <w:sz w:val="28"/>
                <w:szCs w:val="28"/>
                <w:lang w:val="uk-UA"/>
              </w:rPr>
              <w:t>ники</w:t>
            </w:r>
          </w:p>
        </w:tc>
        <w:tc>
          <w:tcPr>
            <w:tcW w:w="1366" w:type="pct"/>
            <w:hideMark/>
          </w:tcPr>
          <w:p w:rsidR="00C05602" w:rsidRPr="00873676" w:rsidRDefault="00C05602"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Г</w:t>
            </w:r>
            <w:r w:rsidR="005D0070" w:rsidRPr="00873676">
              <w:rPr>
                <w:rFonts w:asciiTheme="majorBidi" w:hAnsiTheme="majorBidi" w:cstheme="majorBidi"/>
                <w:sz w:val="28"/>
                <w:szCs w:val="28"/>
                <w:lang w:val="uk-UA"/>
              </w:rPr>
              <w:t>Х</w:t>
            </w:r>
            <w:r w:rsidR="000F452E" w:rsidRPr="00873676">
              <w:rPr>
                <w:rFonts w:asciiTheme="majorBidi" w:hAnsiTheme="majorBidi" w:cstheme="majorBidi"/>
                <w:sz w:val="28"/>
                <w:szCs w:val="28"/>
                <w:lang w:val="uk-UA"/>
              </w:rPr>
              <w:t xml:space="preserve"> + ЦД 2</w:t>
            </w:r>
            <w:r w:rsidR="00CA1633">
              <w:rPr>
                <w:rFonts w:asciiTheme="majorBidi" w:hAnsiTheme="majorBidi" w:cstheme="majorBidi"/>
                <w:sz w:val="28"/>
                <w:szCs w:val="28"/>
                <w:lang w:val="uk-UA"/>
              </w:rPr>
              <w:t>-го</w:t>
            </w:r>
            <w:r w:rsidRPr="00873676">
              <w:rPr>
                <w:rFonts w:asciiTheme="majorBidi" w:hAnsiTheme="majorBidi" w:cstheme="majorBidi"/>
                <w:sz w:val="28"/>
                <w:szCs w:val="28"/>
                <w:lang w:val="uk-UA"/>
              </w:rPr>
              <w:t xml:space="preserve"> </w:t>
            </w:r>
            <w:r w:rsidR="000F452E" w:rsidRPr="00873676">
              <w:rPr>
                <w:rFonts w:asciiTheme="majorBidi" w:hAnsiTheme="majorBidi" w:cstheme="majorBidi"/>
                <w:sz w:val="28"/>
                <w:szCs w:val="28"/>
                <w:lang w:val="uk-UA"/>
              </w:rPr>
              <w:t>т</w:t>
            </w:r>
            <w:r w:rsidRPr="00873676">
              <w:rPr>
                <w:rFonts w:asciiTheme="majorBidi" w:hAnsiTheme="majorBidi" w:cstheme="majorBidi"/>
                <w:sz w:val="28"/>
                <w:szCs w:val="28"/>
                <w:lang w:val="uk-UA"/>
              </w:rPr>
              <w:t>ипу</w:t>
            </w:r>
            <w:r w:rsidR="000F452E" w:rsidRPr="00873676">
              <w:rPr>
                <w:rFonts w:asciiTheme="majorBidi" w:hAnsiTheme="majorBidi" w:cstheme="majorBidi"/>
                <w:sz w:val="28"/>
                <w:szCs w:val="28"/>
                <w:lang w:val="uk-UA"/>
              </w:rPr>
              <w:t>,</w:t>
            </w:r>
          </w:p>
          <w:p w:rsidR="000F452E" w:rsidRPr="00873676" w:rsidRDefault="000F452E" w:rsidP="00AD7DA2">
            <w:pPr>
              <w:spacing w:line="360" w:lineRule="auto"/>
              <w:jc w:val="center"/>
              <w:rPr>
                <w:rFonts w:asciiTheme="majorBidi" w:hAnsiTheme="majorBidi" w:cstheme="majorBidi"/>
                <w:sz w:val="28"/>
                <w:szCs w:val="28"/>
                <w:lang w:eastAsia="en-US" w:bidi="en-US"/>
              </w:rPr>
            </w:pPr>
            <w:r w:rsidRPr="00873676">
              <w:rPr>
                <w:rFonts w:asciiTheme="majorBidi" w:hAnsiTheme="majorBidi" w:cstheme="majorBidi"/>
                <w:sz w:val="28"/>
                <w:szCs w:val="28"/>
              </w:rPr>
              <w:t>n=</w:t>
            </w:r>
            <w:r w:rsidR="00C05602" w:rsidRPr="00873676">
              <w:rPr>
                <w:rFonts w:asciiTheme="majorBidi" w:hAnsiTheme="majorBidi" w:cstheme="majorBidi"/>
                <w:sz w:val="28"/>
                <w:szCs w:val="28"/>
                <w:lang w:val="uk-UA"/>
              </w:rPr>
              <w:t>64</w:t>
            </w:r>
          </w:p>
        </w:tc>
        <w:tc>
          <w:tcPr>
            <w:tcW w:w="1267" w:type="pct"/>
            <w:hideMark/>
          </w:tcPr>
          <w:p w:rsidR="000F452E" w:rsidRPr="00873676" w:rsidRDefault="00C05602" w:rsidP="00873676">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Г</w:t>
            </w:r>
            <w:r w:rsidR="005D0070" w:rsidRPr="00873676">
              <w:rPr>
                <w:rFonts w:asciiTheme="majorBidi" w:hAnsiTheme="majorBidi" w:cstheme="majorBidi"/>
                <w:sz w:val="28"/>
                <w:szCs w:val="28"/>
                <w:lang w:val="uk-UA"/>
              </w:rPr>
              <w:t>Х</w:t>
            </w:r>
            <w:r w:rsidR="000F452E" w:rsidRPr="00873676">
              <w:rPr>
                <w:rFonts w:asciiTheme="majorBidi" w:hAnsiTheme="majorBidi" w:cstheme="majorBidi"/>
                <w:sz w:val="28"/>
                <w:szCs w:val="28"/>
                <w:lang w:val="uk-UA"/>
              </w:rPr>
              <w:t xml:space="preserve"> без ЦД 2</w:t>
            </w:r>
            <w:r w:rsidR="00CA1633">
              <w:rPr>
                <w:rFonts w:asciiTheme="majorBidi" w:hAnsiTheme="majorBidi" w:cstheme="majorBidi"/>
                <w:sz w:val="28"/>
                <w:szCs w:val="28"/>
                <w:lang w:val="uk-UA"/>
              </w:rPr>
              <w:t>-го</w:t>
            </w:r>
            <w:r w:rsidRPr="00873676">
              <w:rPr>
                <w:rFonts w:asciiTheme="majorBidi" w:hAnsiTheme="majorBidi" w:cstheme="majorBidi"/>
                <w:sz w:val="28"/>
                <w:szCs w:val="28"/>
                <w:lang w:val="uk-UA"/>
              </w:rPr>
              <w:t xml:space="preserve"> </w:t>
            </w:r>
            <w:r w:rsidR="000F452E" w:rsidRPr="00873676">
              <w:rPr>
                <w:rFonts w:asciiTheme="majorBidi" w:hAnsiTheme="majorBidi" w:cstheme="majorBidi"/>
                <w:sz w:val="28"/>
                <w:szCs w:val="28"/>
                <w:lang w:val="uk-UA"/>
              </w:rPr>
              <w:t>т</w:t>
            </w:r>
            <w:r w:rsidRPr="00873676">
              <w:rPr>
                <w:rFonts w:asciiTheme="majorBidi" w:hAnsiTheme="majorBidi" w:cstheme="majorBidi"/>
                <w:sz w:val="28"/>
                <w:szCs w:val="28"/>
                <w:lang w:val="uk-UA"/>
              </w:rPr>
              <w:t>ипу</w:t>
            </w:r>
            <w:r w:rsidR="000F452E" w:rsidRPr="00873676">
              <w:rPr>
                <w:rFonts w:asciiTheme="majorBidi" w:hAnsiTheme="majorBidi" w:cstheme="majorBidi"/>
                <w:sz w:val="28"/>
                <w:szCs w:val="28"/>
                <w:lang w:val="uk-UA"/>
              </w:rPr>
              <w:t>,</w:t>
            </w:r>
            <w:r w:rsidR="00873676">
              <w:rPr>
                <w:rFonts w:asciiTheme="majorBidi" w:hAnsiTheme="majorBidi" w:cstheme="majorBidi"/>
                <w:sz w:val="28"/>
                <w:szCs w:val="28"/>
                <w:lang w:val="uk-UA"/>
              </w:rPr>
              <w:t xml:space="preserve"> </w:t>
            </w:r>
            <w:r w:rsidR="000F452E" w:rsidRPr="00873676">
              <w:rPr>
                <w:rFonts w:asciiTheme="majorBidi" w:hAnsiTheme="majorBidi" w:cstheme="majorBidi"/>
                <w:sz w:val="28"/>
                <w:szCs w:val="28"/>
              </w:rPr>
              <w:t>n=</w:t>
            </w:r>
            <w:r w:rsidRPr="00873676">
              <w:rPr>
                <w:rFonts w:asciiTheme="majorBidi" w:hAnsiTheme="majorBidi" w:cstheme="majorBidi"/>
                <w:sz w:val="28"/>
                <w:szCs w:val="28"/>
                <w:lang w:val="uk-UA"/>
              </w:rPr>
              <w:t>61</w:t>
            </w:r>
          </w:p>
        </w:tc>
        <w:tc>
          <w:tcPr>
            <w:tcW w:w="1039" w:type="pct"/>
            <w:hideMark/>
          </w:tcPr>
          <w:p w:rsidR="000F452E" w:rsidRPr="00873676" w:rsidRDefault="000F452E" w:rsidP="00AD7DA2">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Контрольна група</w:t>
            </w:r>
            <w:r w:rsidR="00873676">
              <w:rPr>
                <w:rFonts w:asciiTheme="majorBidi" w:hAnsiTheme="majorBidi" w:cstheme="majorBidi"/>
                <w:sz w:val="28"/>
                <w:szCs w:val="28"/>
                <w:lang w:val="uk-UA"/>
              </w:rPr>
              <w:t>,</w:t>
            </w:r>
            <w:r w:rsidRPr="00873676">
              <w:rPr>
                <w:rFonts w:asciiTheme="majorBidi" w:hAnsiTheme="majorBidi" w:cstheme="majorBidi"/>
                <w:sz w:val="28"/>
                <w:szCs w:val="28"/>
                <w:lang w:val="uk-UA"/>
              </w:rPr>
              <w:t xml:space="preserve"> </w:t>
            </w:r>
            <w:r w:rsidRPr="00873676">
              <w:rPr>
                <w:rFonts w:asciiTheme="majorBidi" w:hAnsiTheme="majorBidi" w:cstheme="majorBidi"/>
                <w:sz w:val="28"/>
                <w:szCs w:val="28"/>
              </w:rPr>
              <w:t>n=</w:t>
            </w:r>
            <w:r w:rsidRPr="00873676">
              <w:rPr>
                <w:rFonts w:asciiTheme="majorBidi" w:hAnsiTheme="majorBidi" w:cstheme="majorBidi"/>
                <w:sz w:val="28"/>
                <w:szCs w:val="28"/>
                <w:lang w:val="uk-UA"/>
              </w:rPr>
              <w:t>20</w:t>
            </w:r>
          </w:p>
        </w:tc>
      </w:tr>
      <w:tr w:rsidR="000F452E" w:rsidRPr="00873676" w:rsidTr="00E168C9">
        <w:trPr>
          <w:trHeight w:val="296"/>
        </w:trPr>
        <w:tc>
          <w:tcPr>
            <w:tcW w:w="314" w:type="pct"/>
            <w:vMerge/>
          </w:tcPr>
          <w:p w:rsidR="000F452E" w:rsidRPr="00873676" w:rsidRDefault="000F452E" w:rsidP="00AD7DA2">
            <w:pPr>
              <w:spacing w:line="360" w:lineRule="auto"/>
              <w:jc w:val="center"/>
              <w:rPr>
                <w:rFonts w:asciiTheme="majorBidi" w:hAnsiTheme="majorBidi" w:cstheme="majorBidi"/>
                <w:sz w:val="28"/>
                <w:szCs w:val="28"/>
              </w:rPr>
            </w:pPr>
          </w:p>
        </w:tc>
        <w:tc>
          <w:tcPr>
            <w:tcW w:w="1014" w:type="pct"/>
            <w:vMerge/>
            <w:hideMark/>
          </w:tcPr>
          <w:p w:rsidR="000F452E" w:rsidRPr="00873676" w:rsidRDefault="000F452E" w:rsidP="00AD7DA2">
            <w:pPr>
              <w:spacing w:line="360" w:lineRule="auto"/>
              <w:jc w:val="center"/>
              <w:rPr>
                <w:rFonts w:asciiTheme="majorBidi" w:hAnsiTheme="majorBidi" w:cstheme="majorBidi"/>
                <w:sz w:val="28"/>
                <w:szCs w:val="28"/>
              </w:rPr>
            </w:pPr>
          </w:p>
        </w:tc>
        <w:tc>
          <w:tcPr>
            <w:tcW w:w="1366" w:type="pct"/>
            <w:hideMark/>
          </w:tcPr>
          <w:p w:rsidR="000F452E" w:rsidRPr="00873676" w:rsidRDefault="000F452E"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1</w:t>
            </w:r>
          </w:p>
        </w:tc>
        <w:tc>
          <w:tcPr>
            <w:tcW w:w="1267" w:type="pct"/>
            <w:hideMark/>
          </w:tcPr>
          <w:p w:rsidR="000F452E" w:rsidRPr="00873676" w:rsidRDefault="000F452E"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2</w:t>
            </w:r>
          </w:p>
        </w:tc>
        <w:tc>
          <w:tcPr>
            <w:tcW w:w="1039" w:type="pct"/>
            <w:hideMark/>
          </w:tcPr>
          <w:p w:rsidR="000F452E" w:rsidRPr="00873676" w:rsidRDefault="000F452E"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3</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1.</w:t>
            </w:r>
          </w:p>
        </w:tc>
        <w:tc>
          <w:tcPr>
            <w:tcW w:w="1014" w:type="pct"/>
            <w:hideMark/>
          </w:tcPr>
          <w:p w:rsidR="00E168C9" w:rsidRPr="00873676" w:rsidRDefault="00E168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Ао-Д, мм</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w:t>
            </w:r>
            <w:r>
              <w:rPr>
                <w:rFonts w:asciiTheme="majorBidi" w:hAnsiTheme="majorBidi" w:cstheme="majorBidi"/>
                <w:sz w:val="28"/>
                <w:szCs w:val="28"/>
                <w:lang w:val="uk-UA"/>
              </w:rPr>
              <w:t>4</w:t>
            </w:r>
            <w:r>
              <w:rPr>
                <w:rFonts w:asciiTheme="majorBidi" w:hAnsiTheme="majorBidi" w:cstheme="majorBidi"/>
                <w:sz w:val="28"/>
                <w:szCs w:val="28"/>
              </w:rPr>
              <w:t>,</w:t>
            </w:r>
            <w:r>
              <w:rPr>
                <w:rFonts w:asciiTheme="majorBidi" w:hAnsiTheme="majorBidi" w:cstheme="majorBidi"/>
                <w:sz w:val="28"/>
                <w:szCs w:val="28"/>
                <w:lang w:val="en-US"/>
              </w:rPr>
              <w:t>25</w:t>
            </w:r>
            <w:r w:rsidRPr="00873676">
              <w:rPr>
                <w:rFonts w:asciiTheme="majorBidi" w:hAnsiTheme="majorBidi" w:cstheme="majorBidi"/>
                <w:sz w:val="28"/>
                <w:szCs w:val="28"/>
              </w:rPr>
              <w:t xml:space="preserve"> ± 0,0</w:t>
            </w:r>
            <w:r>
              <w:rPr>
                <w:rFonts w:asciiTheme="majorBidi" w:hAnsiTheme="majorBidi" w:cstheme="majorBidi"/>
                <w:sz w:val="28"/>
                <w:szCs w:val="28"/>
                <w:lang w:val="en-US"/>
              </w:rPr>
              <w:t>6</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33,</w:t>
            </w:r>
            <w:r>
              <w:rPr>
                <w:rFonts w:asciiTheme="majorBidi" w:hAnsiTheme="majorBidi" w:cstheme="majorBidi"/>
                <w:sz w:val="28"/>
                <w:szCs w:val="28"/>
                <w:lang w:val="en-US"/>
              </w:rPr>
              <w:t>31</w:t>
            </w:r>
            <w:r w:rsidRPr="00873676">
              <w:rPr>
                <w:rFonts w:asciiTheme="majorBidi" w:hAnsiTheme="majorBidi" w:cstheme="majorBidi"/>
                <w:sz w:val="28"/>
                <w:szCs w:val="28"/>
              </w:rPr>
              <w:t xml:space="preserve"> ± 0,1</w:t>
            </w:r>
            <w:r>
              <w:rPr>
                <w:rFonts w:asciiTheme="majorBidi" w:hAnsiTheme="majorBidi" w:cstheme="majorBidi"/>
                <w:sz w:val="28"/>
                <w:szCs w:val="28"/>
                <w:lang w:val="en-US"/>
              </w:rPr>
              <w:t>5</w:t>
            </w:r>
            <w:r w:rsidRPr="00873676">
              <w:rPr>
                <w:rFonts w:asciiTheme="majorBidi" w:hAnsiTheme="majorBidi" w:cstheme="majorBidi"/>
                <w:sz w:val="28"/>
                <w:szCs w:val="28"/>
                <w:vertAlign w:val="superscript"/>
                <w:lang w:val="en-US"/>
              </w:rPr>
              <w:t>##</w:t>
            </w:r>
          </w:p>
        </w:tc>
        <w:tc>
          <w:tcPr>
            <w:tcW w:w="1039" w:type="pct"/>
            <w:hideMark/>
          </w:tcPr>
          <w:p w:rsidR="00E168C9" w:rsidRPr="008F365D"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31,</w:t>
            </w:r>
            <w:r>
              <w:rPr>
                <w:rFonts w:asciiTheme="majorBidi" w:hAnsiTheme="majorBidi" w:cstheme="majorBidi"/>
                <w:sz w:val="28"/>
                <w:szCs w:val="28"/>
                <w:lang w:val="en-US"/>
              </w:rPr>
              <w:t>22</w:t>
            </w:r>
            <w:r w:rsidRPr="00873676">
              <w:rPr>
                <w:rFonts w:asciiTheme="majorBidi" w:hAnsiTheme="majorBidi" w:cstheme="majorBidi"/>
                <w:sz w:val="28"/>
                <w:szCs w:val="28"/>
              </w:rPr>
              <w:t xml:space="preserve"> ± 0,</w:t>
            </w:r>
            <w:r>
              <w:rPr>
                <w:rFonts w:asciiTheme="majorBidi" w:hAnsiTheme="majorBidi" w:cstheme="majorBidi"/>
                <w:sz w:val="28"/>
                <w:szCs w:val="28"/>
                <w:lang w:val="en-US"/>
              </w:rPr>
              <w:t>64</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2.</w:t>
            </w:r>
          </w:p>
        </w:tc>
        <w:tc>
          <w:tcPr>
            <w:tcW w:w="1014" w:type="pct"/>
            <w:hideMark/>
          </w:tcPr>
          <w:p w:rsidR="00E168C9" w:rsidRPr="00873676" w:rsidRDefault="00E168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 xml:space="preserve">КДД, </w:t>
            </w:r>
            <w:r w:rsidRPr="00873676">
              <w:rPr>
                <w:rFonts w:asciiTheme="majorBidi" w:hAnsiTheme="majorBidi" w:cstheme="majorBidi"/>
                <w:sz w:val="28"/>
                <w:szCs w:val="28"/>
                <w:lang w:val="uk-UA"/>
              </w:rPr>
              <w:t>с</w:t>
            </w:r>
            <w:r w:rsidRPr="00873676">
              <w:rPr>
                <w:rFonts w:asciiTheme="majorBidi" w:hAnsiTheme="majorBidi" w:cstheme="majorBidi"/>
                <w:sz w:val="28"/>
                <w:szCs w:val="28"/>
              </w:rPr>
              <w:t>м</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w:t>
            </w:r>
            <w:r>
              <w:rPr>
                <w:rFonts w:asciiTheme="majorBidi" w:hAnsiTheme="majorBidi" w:cstheme="majorBidi"/>
                <w:sz w:val="28"/>
                <w:szCs w:val="28"/>
                <w:lang w:val="en-US"/>
              </w:rPr>
              <w:t>74</w:t>
            </w:r>
            <w:r w:rsidRPr="00873676">
              <w:rPr>
                <w:rFonts w:asciiTheme="majorBidi" w:hAnsiTheme="majorBidi" w:cstheme="majorBidi"/>
                <w:sz w:val="28"/>
                <w:szCs w:val="28"/>
              </w:rPr>
              <w:t xml:space="preserve"> ± 0,0</w:t>
            </w:r>
            <w:r>
              <w:rPr>
                <w:rFonts w:asciiTheme="majorBidi" w:hAnsiTheme="majorBidi" w:cstheme="majorBidi"/>
                <w:sz w:val="28"/>
                <w:szCs w:val="28"/>
                <w:lang w:val="en-US"/>
              </w:rPr>
              <w:t>3</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4,</w:t>
            </w:r>
            <w:r w:rsidRPr="00873676">
              <w:rPr>
                <w:rFonts w:asciiTheme="majorBidi" w:hAnsiTheme="majorBidi" w:cstheme="majorBidi"/>
                <w:sz w:val="28"/>
                <w:szCs w:val="28"/>
                <w:lang w:val="uk-UA"/>
              </w:rPr>
              <w:t>74</w:t>
            </w:r>
            <w:r w:rsidRPr="00873676">
              <w:rPr>
                <w:rFonts w:asciiTheme="majorBidi" w:hAnsiTheme="majorBidi" w:cstheme="majorBidi"/>
                <w:sz w:val="28"/>
                <w:szCs w:val="28"/>
              </w:rPr>
              <w:t xml:space="preserve"> ± 0,02</w:t>
            </w:r>
            <w:r w:rsidRPr="00873676">
              <w:rPr>
                <w:rFonts w:asciiTheme="majorBidi" w:hAnsiTheme="majorBidi" w:cstheme="majorBidi"/>
                <w:sz w:val="28"/>
                <w:szCs w:val="28"/>
                <w:vertAlign w:val="superscript"/>
                <w:lang w:val="en-US"/>
              </w:rPr>
              <w:t>##/&lt;</w:t>
            </w:r>
          </w:p>
        </w:tc>
        <w:tc>
          <w:tcPr>
            <w:tcW w:w="1039" w:type="pct"/>
            <w:hideMark/>
          </w:tcPr>
          <w:p w:rsidR="00E168C9" w:rsidRPr="008F365D"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w:t>
            </w:r>
            <w:r>
              <w:rPr>
                <w:rFonts w:asciiTheme="majorBidi" w:hAnsiTheme="majorBidi" w:cstheme="majorBidi"/>
                <w:sz w:val="28"/>
                <w:szCs w:val="28"/>
                <w:lang w:val="en-US"/>
              </w:rPr>
              <w:t>45</w:t>
            </w:r>
            <w:r w:rsidRPr="00873676">
              <w:rPr>
                <w:rFonts w:asciiTheme="majorBidi" w:hAnsiTheme="majorBidi" w:cstheme="majorBidi"/>
                <w:sz w:val="28"/>
                <w:szCs w:val="28"/>
              </w:rPr>
              <w:t xml:space="preserve"> ± 0,0</w:t>
            </w:r>
            <w:r>
              <w:rPr>
                <w:rFonts w:asciiTheme="majorBidi" w:hAnsiTheme="majorBidi" w:cstheme="majorBidi"/>
                <w:sz w:val="28"/>
                <w:szCs w:val="28"/>
                <w:lang w:val="en-US"/>
              </w:rPr>
              <w:t>3</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3.</w:t>
            </w:r>
          </w:p>
        </w:tc>
        <w:tc>
          <w:tcPr>
            <w:tcW w:w="1014" w:type="pct"/>
            <w:hideMark/>
          </w:tcPr>
          <w:p w:rsidR="00E168C9" w:rsidRPr="00873676" w:rsidRDefault="00E168C9" w:rsidP="004105B2">
            <w:pPr>
              <w:tabs>
                <w:tab w:val="right" w:pos="1883"/>
              </w:tabs>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 xml:space="preserve">КСД, </w:t>
            </w:r>
            <w:r w:rsidRPr="00873676">
              <w:rPr>
                <w:rFonts w:asciiTheme="majorBidi" w:hAnsiTheme="majorBidi" w:cstheme="majorBidi"/>
                <w:sz w:val="28"/>
                <w:szCs w:val="28"/>
                <w:lang w:val="uk-UA"/>
              </w:rPr>
              <w:t>с</w:t>
            </w:r>
            <w:r w:rsidRPr="00873676">
              <w:rPr>
                <w:rFonts w:asciiTheme="majorBidi" w:hAnsiTheme="majorBidi" w:cstheme="majorBidi"/>
                <w:sz w:val="28"/>
                <w:szCs w:val="28"/>
              </w:rPr>
              <w:t>м</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w:t>
            </w:r>
            <w:r>
              <w:rPr>
                <w:rFonts w:asciiTheme="majorBidi" w:hAnsiTheme="majorBidi" w:cstheme="majorBidi"/>
                <w:sz w:val="28"/>
                <w:szCs w:val="28"/>
                <w:lang w:val="en-US"/>
              </w:rPr>
              <w:t>32</w:t>
            </w:r>
            <w:r w:rsidRPr="00873676">
              <w:rPr>
                <w:rFonts w:asciiTheme="majorBidi" w:hAnsiTheme="majorBidi" w:cstheme="majorBidi"/>
                <w:sz w:val="28"/>
                <w:szCs w:val="28"/>
              </w:rPr>
              <w:t xml:space="preserve"> ± 0,0</w:t>
            </w:r>
            <w:r>
              <w:rPr>
                <w:rFonts w:asciiTheme="majorBidi" w:hAnsiTheme="majorBidi" w:cstheme="majorBidi"/>
                <w:sz w:val="28"/>
                <w:szCs w:val="28"/>
                <w:lang w:val="en-US"/>
              </w:rPr>
              <w:t>3</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3,</w:t>
            </w:r>
            <w:r>
              <w:rPr>
                <w:rFonts w:asciiTheme="majorBidi" w:hAnsiTheme="majorBidi" w:cstheme="majorBidi"/>
                <w:sz w:val="28"/>
                <w:szCs w:val="28"/>
                <w:lang w:val="uk-UA"/>
              </w:rPr>
              <w:t>3</w:t>
            </w:r>
            <w:r>
              <w:rPr>
                <w:rFonts w:asciiTheme="majorBidi" w:hAnsiTheme="majorBidi" w:cstheme="majorBidi"/>
                <w:sz w:val="28"/>
                <w:szCs w:val="28"/>
                <w:lang w:val="en-US"/>
              </w:rPr>
              <w:t>8</w:t>
            </w:r>
            <w:r w:rsidRPr="00873676">
              <w:rPr>
                <w:rFonts w:asciiTheme="majorBidi" w:hAnsiTheme="majorBidi" w:cstheme="majorBidi"/>
                <w:sz w:val="28"/>
                <w:szCs w:val="28"/>
              </w:rPr>
              <w:t xml:space="preserve"> ± 0,0</w:t>
            </w:r>
            <w:r>
              <w:rPr>
                <w:rFonts w:asciiTheme="majorBidi" w:hAnsiTheme="majorBidi" w:cstheme="majorBidi"/>
                <w:sz w:val="28"/>
                <w:szCs w:val="28"/>
                <w:lang w:val="en-US"/>
              </w:rPr>
              <w:t>2</w:t>
            </w:r>
            <w:r w:rsidRPr="00873676">
              <w:rPr>
                <w:rFonts w:asciiTheme="majorBidi" w:hAnsiTheme="majorBidi" w:cstheme="majorBidi"/>
                <w:sz w:val="28"/>
                <w:szCs w:val="28"/>
                <w:vertAlign w:val="superscript"/>
                <w:lang w:val="en-US"/>
              </w:rPr>
              <w:t>##/&lt;</w:t>
            </w:r>
          </w:p>
        </w:tc>
        <w:tc>
          <w:tcPr>
            <w:tcW w:w="1039"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w:t>
            </w:r>
            <w:r>
              <w:rPr>
                <w:rFonts w:asciiTheme="majorBidi" w:hAnsiTheme="majorBidi" w:cstheme="majorBidi"/>
                <w:sz w:val="28"/>
                <w:szCs w:val="28"/>
                <w:lang w:val="en-US"/>
              </w:rPr>
              <w:t>67</w:t>
            </w:r>
            <w:r w:rsidRPr="00873676">
              <w:rPr>
                <w:rFonts w:asciiTheme="majorBidi" w:hAnsiTheme="majorBidi" w:cstheme="majorBidi"/>
                <w:sz w:val="28"/>
                <w:szCs w:val="28"/>
              </w:rPr>
              <w:t xml:space="preserve"> ± 0,03</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4.</w:t>
            </w:r>
          </w:p>
        </w:tc>
        <w:tc>
          <w:tcPr>
            <w:tcW w:w="1014" w:type="pct"/>
            <w:hideMark/>
          </w:tcPr>
          <w:p w:rsidR="00E168C9" w:rsidRPr="00873676" w:rsidRDefault="00E168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КДО</w:t>
            </w:r>
            <w:r w:rsidRPr="00873676">
              <w:rPr>
                <w:rFonts w:asciiTheme="majorBidi" w:hAnsiTheme="majorBidi" w:cstheme="majorBidi"/>
                <w:sz w:val="28"/>
                <w:szCs w:val="28"/>
                <w:lang w:val="uk-UA"/>
              </w:rPr>
              <w:t>, мл</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118,</w:t>
            </w:r>
            <w:r>
              <w:rPr>
                <w:rFonts w:asciiTheme="majorBidi" w:hAnsiTheme="majorBidi" w:cstheme="majorBidi"/>
                <w:sz w:val="28"/>
                <w:szCs w:val="28"/>
                <w:lang w:val="en-US"/>
              </w:rPr>
              <w:t>87</w:t>
            </w:r>
            <w:r w:rsidRPr="00873676">
              <w:rPr>
                <w:rFonts w:asciiTheme="majorBidi" w:hAnsiTheme="majorBidi" w:cstheme="majorBidi"/>
                <w:sz w:val="28"/>
                <w:szCs w:val="28"/>
              </w:rPr>
              <w:t xml:space="preserve"> ± 1,</w:t>
            </w:r>
            <w:r>
              <w:rPr>
                <w:rFonts w:asciiTheme="majorBidi" w:hAnsiTheme="majorBidi" w:cstheme="majorBidi"/>
                <w:sz w:val="28"/>
                <w:szCs w:val="28"/>
                <w:lang w:val="en-US"/>
              </w:rPr>
              <w:t>42</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w:t>
            </w:r>
            <w:r>
              <w:rPr>
                <w:rFonts w:asciiTheme="majorBidi" w:hAnsiTheme="majorBidi" w:cstheme="majorBidi"/>
                <w:sz w:val="28"/>
                <w:szCs w:val="28"/>
                <w:lang w:val="en-US"/>
              </w:rPr>
              <w:t>10</w:t>
            </w:r>
            <w:r>
              <w:rPr>
                <w:rFonts w:asciiTheme="majorBidi" w:hAnsiTheme="majorBidi" w:cstheme="majorBidi"/>
                <w:sz w:val="28"/>
                <w:szCs w:val="28"/>
              </w:rPr>
              <w:t>,</w:t>
            </w:r>
            <w:r>
              <w:rPr>
                <w:rFonts w:asciiTheme="majorBidi" w:hAnsiTheme="majorBidi" w:cstheme="majorBidi"/>
                <w:sz w:val="28"/>
                <w:szCs w:val="28"/>
                <w:lang w:val="en-US"/>
              </w:rPr>
              <w:t>46</w:t>
            </w:r>
            <w:r w:rsidRPr="00873676">
              <w:rPr>
                <w:rFonts w:asciiTheme="majorBidi" w:hAnsiTheme="majorBidi" w:cstheme="majorBidi"/>
                <w:sz w:val="28"/>
                <w:szCs w:val="28"/>
              </w:rPr>
              <w:t xml:space="preserve"> ± 1,</w:t>
            </w:r>
            <w:r>
              <w:rPr>
                <w:rFonts w:asciiTheme="majorBidi" w:hAnsiTheme="majorBidi" w:cstheme="majorBidi"/>
                <w:sz w:val="28"/>
                <w:szCs w:val="28"/>
                <w:lang w:val="en-US"/>
              </w:rPr>
              <w:t>52</w:t>
            </w:r>
            <w:r w:rsidRPr="00873676">
              <w:rPr>
                <w:rFonts w:asciiTheme="majorBidi" w:hAnsiTheme="majorBidi" w:cstheme="majorBidi"/>
                <w:sz w:val="28"/>
                <w:szCs w:val="28"/>
                <w:vertAlign w:val="superscript"/>
                <w:lang w:val="en-US"/>
              </w:rPr>
              <w:t>##/&lt;</w:t>
            </w:r>
          </w:p>
        </w:tc>
        <w:tc>
          <w:tcPr>
            <w:tcW w:w="1039" w:type="pct"/>
            <w:hideMark/>
          </w:tcPr>
          <w:p w:rsidR="00E168C9" w:rsidRPr="008F365D"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9</w:t>
            </w:r>
            <w:r>
              <w:rPr>
                <w:rFonts w:asciiTheme="majorBidi" w:hAnsiTheme="majorBidi" w:cstheme="majorBidi"/>
                <w:sz w:val="28"/>
                <w:szCs w:val="28"/>
                <w:lang w:val="en-US"/>
              </w:rPr>
              <w:t>4</w:t>
            </w:r>
            <w:r>
              <w:rPr>
                <w:rFonts w:asciiTheme="majorBidi" w:hAnsiTheme="majorBidi" w:cstheme="majorBidi"/>
                <w:sz w:val="28"/>
                <w:szCs w:val="28"/>
              </w:rPr>
              <w:t>,0</w:t>
            </w:r>
            <w:r>
              <w:rPr>
                <w:rFonts w:asciiTheme="majorBidi" w:hAnsiTheme="majorBidi" w:cstheme="majorBidi"/>
                <w:sz w:val="28"/>
                <w:szCs w:val="28"/>
                <w:lang w:val="en-US"/>
              </w:rPr>
              <w:t>9</w:t>
            </w:r>
            <w:r w:rsidRPr="00873676">
              <w:rPr>
                <w:rFonts w:asciiTheme="majorBidi" w:hAnsiTheme="majorBidi" w:cstheme="majorBidi"/>
                <w:sz w:val="28"/>
                <w:szCs w:val="28"/>
              </w:rPr>
              <w:t xml:space="preserve"> ± 2,</w:t>
            </w:r>
            <w:r>
              <w:rPr>
                <w:rFonts w:asciiTheme="majorBidi" w:hAnsiTheme="majorBidi" w:cstheme="majorBidi"/>
                <w:sz w:val="28"/>
                <w:szCs w:val="28"/>
                <w:lang w:val="en-US"/>
              </w:rPr>
              <w:t>26</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5.</w:t>
            </w:r>
          </w:p>
        </w:tc>
        <w:tc>
          <w:tcPr>
            <w:tcW w:w="1014" w:type="pct"/>
            <w:hideMark/>
          </w:tcPr>
          <w:p w:rsidR="00E168C9" w:rsidRPr="00873676" w:rsidRDefault="00E168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КСО</w:t>
            </w:r>
            <w:r w:rsidRPr="00873676">
              <w:rPr>
                <w:rFonts w:asciiTheme="majorBidi" w:hAnsiTheme="majorBidi" w:cstheme="majorBidi"/>
                <w:sz w:val="28"/>
                <w:szCs w:val="28"/>
                <w:lang w:val="uk-UA"/>
              </w:rPr>
              <w:t>, мл</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w:t>
            </w:r>
            <w:r>
              <w:rPr>
                <w:rFonts w:asciiTheme="majorBidi" w:hAnsiTheme="majorBidi" w:cstheme="majorBidi"/>
                <w:sz w:val="28"/>
                <w:szCs w:val="28"/>
                <w:lang w:val="en-US"/>
              </w:rPr>
              <w:t>5</w:t>
            </w:r>
            <w:r>
              <w:rPr>
                <w:rFonts w:asciiTheme="majorBidi" w:hAnsiTheme="majorBidi" w:cstheme="majorBidi"/>
                <w:sz w:val="28"/>
                <w:szCs w:val="28"/>
              </w:rPr>
              <w:t>,</w:t>
            </w:r>
            <w:r>
              <w:rPr>
                <w:rFonts w:asciiTheme="majorBidi" w:hAnsiTheme="majorBidi" w:cstheme="majorBidi"/>
                <w:sz w:val="28"/>
                <w:szCs w:val="28"/>
                <w:lang w:val="en-US"/>
              </w:rPr>
              <w:t>15</w:t>
            </w:r>
            <w:r w:rsidRPr="00873676">
              <w:rPr>
                <w:rFonts w:asciiTheme="majorBidi" w:hAnsiTheme="majorBidi" w:cstheme="majorBidi"/>
                <w:sz w:val="28"/>
                <w:szCs w:val="28"/>
              </w:rPr>
              <w:t xml:space="preserve"> ± 0,</w:t>
            </w:r>
            <w:r>
              <w:rPr>
                <w:rFonts w:asciiTheme="majorBidi" w:hAnsiTheme="majorBidi" w:cstheme="majorBidi"/>
                <w:sz w:val="28"/>
                <w:szCs w:val="28"/>
                <w:lang w:val="en-US"/>
              </w:rPr>
              <w:t>48</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lang w:val="en-US"/>
              </w:rPr>
              <w:t>40</w:t>
            </w:r>
            <w:r>
              <w:rPr>
                <w:rFonts w:asciiTheme="majorBidi" w:hAnsiTheme="majorBidi" w:cstheme="majorBidi"/>
                <w:sz w:val="28"/>
                <w:szCs w:val="28"/>
              </w:rPr>
              <w:t>,2</w:t>
            </w:r>
            <w:r>
              <w:rPr>
                <w:rFonts w:asciiTheme="majorBidi" w:hAnsiTheme="majorBidi" w:cstheme="majorBidi"/>
                <w:sz w:val="28"/>
                <w:szCs w:val="28"/>
                <w:lang w:val="en-US"/>
              </w:rPr>
              <w:t>3</w:t>
            </w:r>
            <w:r w:rsidRPr="00873676">
              <w:rPr>
                <w:rFonts w:asciiTheme="majorBidi" w:hAnsiTheme="majorBidi" w:cstheme="majorBidi"/>
                <w:sz w:val="28"/>
                <w:szCs w:val="28"/>
              </w:rPr>
              <w:t xml:space="preserve"> ± 0,</w:t>
            </w:r>
            <w:r>
              <w:rPr>
                <w:rFonts w:asciiTheme="majorBidi" w:hAnsiTheme="majorBidi" w:cstheme="majorBidi"/>
                <w:sz w:val="28"/>
                <w:szCs w:val="28"/>
                <w:lang w:val="en-US"/>
              </w:rPr>
              <w:t>33</w:t>
            </w:r>
            <w:r w:rsidRPr="00873676">
              <w:rPr>
                <w:rFonts w:asciiTheme="majorBidi" w:hAnsiTheme="majorBidi" w:cstheme="majorBidi"/>
                <w:sz w:val="28"/>
                <w:szCs w:val="28"/>
                <w:vertAlign w:val="superscript"/>
                <w:lang w:val="en-US"/>
              </w:rPr>
              <w:t>##/&lt;</w:t>
            </w:r>
          </w:p>
        </w:tc>
        <w:tc>
          <w:tcPr>
            <w:tcW w:w="1039"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30,88</w:t>
            </w:r>
            <w:r w:rsidRPr="00873676">
              <w:rPr>
                <w:rFonts w:asciiTheme="majorBidi" w:hAnsiTheme="majorBidi" w:cstheme="majorBidi"/>
                <w:sz w:val="28"/>
                <w:szCs w:val="28"/>
              </w:rPr>
              <w:t xml:space="preserve"> ± 0,88</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6.</w:t>
            </w:r>
          </w:p>
        </w:tc>
        <w:tc>
          <w:tcPr>
            <w:tcW w:w="1014" w:type="pct"/>
            <w:hideMark/>
          </w:tcPr>
          <w:p w:rsidR="00E168C9" w:rsidRPr="00873676" w:rsidRDefault="00E168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УО</w:t>
            </w:r>
            <w:r w:rsidRPr="00873676">
              <w:rPr>
                <w:rFonts w:asciiTheme="majorBidi" w:hAnsiTheme="majorBidi" w:cstheme="majorBidi"/>
                <w:sz w:val="28"/>
                <w:szCs w:val="28"/>
                <w:lang w:val="uk-UA"/>
              </w:rPr>
              <w:t>, мл</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74,10 ± 0,63</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70,0</w:t>
            </w:r>
            <w:r>
              <w:rPr>
                <w:rFonts w:asciiTheme="majorBidi" w:hAnsiTheme="majorBidi" w:cstheme="majorBidi"/>
                <w:sz w:val="28"/>
                <w:szCs w:val="28"/>
                <w:lang w:val="uk-UA"/>
              </w:rPr>
              <w:t>8</w:t>
            </w:r>
            <w:r w:rsidRPr="00873676">
              <w:rPr>
                <w:rFonts w:asciiTheme="majorBidi" w:hAnsiTheme="majorBidi" w:cstheme="majorBidi"/>
                <w:sz w:val="28"/>
                <w:szCs w:val="28"/>
              </w:rPr>
              <w:t xml:space="preserve"> ± 0,94</w:t>
            </w:r>
            <w:r w:rsidRPr="00873676">
              <w:rPr>
                <w:rFonts w:asciiTheme="majorBidi" w:hAnsiTheme="majorBidi" w:cstheme="majorBidi"/>
                <w:sz w:val="28"/>
                <w:szCs w:val="28"/>
                <w:vertAlign w:val="superscript"/>
                <w:lang w:val="en-US"/>
              </w:rPr>
              <w:t>##/&lt;</w:t>
            </w:r>
          </w:p>
        </w:tc>
        <w:tc>
          <w:tcPr>
            <w:tcW w:w="1039"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62,19</w:t>
            </w:r>
            <w:r w:rsidRPr="00873676">
              <w:rPr>
                <w:rFonts w:asciiTheme="majorBidi" w:hAnsiTheme="majorBidi" w:cstheme="majorBidi"/>
                <w:sz w:val="28"/>
                <w:szCs w:val="28"/>
              </w:rPr>
              <w:t xml:space="preserve"> ± 1,67</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7.</w:t>
            </w:r>
          </w:p>
        </w:tc>
        <w:tc>
          <w:tcPr>
            <w:tcW w:w="1014" w:type="pct"/>
            <w:hideMark/>
          </w:tcPr>
          <w:p w:rsidR="00E168C9" w:rsidRPr="00873676" w:rsidRDefault="00E168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ФВ,%</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62,91 ± 0,21</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w:t>
            </w:r>
            <w:r>
              <w:rPr>
                <w:rFonts w:asciiTheme="majorBidi" w:hAnsiTheme="majorBidi" w:cstheme="majorBidi"/>
                <w:sz w:val="28"/>
                <w:szCs w:val="28"/>
                <w:lang w:val="uk-UA"/>
              </w:rPr>
              <w:t>3</w:t>
            </w:r>
            <w:r>
              <w:rPr>
                <w:rFonts w:asciiTheme="majorBidi" w:hAnsiTheme="majorBidi" w:cstheme="majorBidi"/>
                <w:sz w:val="28"/>
                <w:szCs w:val="28"/>
              </w:rPr>
              <w:t>,1</w:t>
            </w:r>
            <w:r>
              <w:rPr>
                <w:rFonts w:asciiTheme="majorBidi" w:hAnsiTheme="majorBidi" w:cstheme="majorBidi"/>
                <w:sz w:val="28"/>
                <w:szCs w:val="28"/>
                <w:lang w:val="uk-UA"/>
              </w:rPr>
              <w:t>4</w:t>
            </w:r>
            <w:r w:rsidRPr="00873676">
              <w:rPr>
                <w:rFonts w:asciiTheme="majorBidi" w:hAnsiTheme="majorBidi" w:cstheme="majorBidi"/>
                <w:sz w:val="28"/>
                <w:szCs w:val="28"/>
              </w:rPr>
              <w:t xml:space="preserve"> ± 0,26</w:t>
            </w:r>
            <w:r w:rsidRPr="00873676">
              <w:rPr>
                <w:rFonts w:asciiTheme="majorBidi" w:hAnsiTheme="majorBidi" w:cstheme="majorBidi"/>
                <w:sz w:val="28"/>
                <w:szCs w:val="28"/>
                <w:vertAlign w:val="superscript"/>
                <w:lang w:val="en-US"/>
              </w:rPr>
              <w:t>##/&lt;</w:t>
            </w:r>
          </w:p>
        </w:tc>
        <w:tc>
          <w:tcPr>
            <w:tcW w:w="1039"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6</w:t>
            </w:r>
            <w:r w:rsidRPr="00873676">
              <w:rPr>
                <w:rFonts w:asciiTheme="majorBidi" w:hAnsiTheme="majorBidi" w:cstheme="majorBidi"/>
                <w:sz w:val="28"/>
                <w:szCs w:val="28"/>
                <w:lang w:val="uk-UA"/>
              </w:rPr>
              <w:t>4</w:t>
            </w:r>
            <w:r w:rsidRPr="00873676">
              <w:rPr>
                <w:rFonts w:asciiTheme="majorBidi" w:hAnsiTheme="majorBidi" w:cstheme="majorBidi"/>
                <w:sz w:val="28"/>
                <w:szCs w:val="28"/>
              </w:rPr>
              <w:t>,</w:t>
            </w:r>
            <w:r w:rsidRPr="00873676">
              <w:rPr>
                <w:rFonts w:asciiTheme="majorBidi" w:hAnsiTheme="majorBidi" w:cstheme="majorBidi"/>
                <w:sz w:val="28"/>
                <w:szCs w:val="28"/>
                <w:lang w:val="uk-UA"/>
              </w:rPr>
              <w:t>4</w:t>
            </w:r>
            <w:r>
              <w:rPr>
                <w:rFonts w:asciiTheme="majorBidi" w:hAnsiTheme="majorBidi" w:cstheme="majorBidi"/>
                <w:sz w:val="28"/>
                <w:szCs w:val="28"/>
              </w:rPr>
              <w:t>1</w:t>
            </w:r>
            <w:r w:rsidRPr="00873676">
              <w:rPr>
                <w:rFonts w:asciiTheme="majorBidi" w:hAnsiTheme="majorBidi" w:cstheme="majorBidi"/>
                <w:sz w:val="28"/>
                <w:szCs w:val="28"/>
              </w:rPr>
              <w:t xml:space="preserve"> ± 0,</w:t>
            </w:r>
            <w:r w:rsidRPr="00873676">
              <w:rPr>
                <w:rFonts w:asciiTheme="majorBidi" w:hAnsiTheme="majorBidi" w:cstheme="majorBidi"/>
                <w:sz w:val="28"/>
                <w:szCs w:val="28"/>
                <w:lang w:val="uk-UA"/>
              </w:rPr>
              <w:t>8</w:t>
            </w:r>
            <w:r w:rsidRPr="00873676">
              <w:rPr>
                <w:rFonts w:asciiTheme="majorBidi" w:hAnsiTheme="majorBidi" w:cstheme="majorBidi"/>
                <w:sz w:val="28"/>
                <w:szCs w:val="28"/>
              </w:rPr>
              <w:t>4</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8.</w:t>
            </w:r>
          </w:p>
        </w:tc>
        <w:tc>
          <w:tcPr>
            <w:tcW w:w="1014" w:type="pct"/>
            <w:hideMark/>
          </w:tcPr>
          <w:p w:rsidR="00E168C9" w:rsidRPr="00873676" w:rsidRDefault="00E168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ТМШПд, см</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1,1</w:t>
            </w:r>
            <w:r w:rsidRPr="00873676">
              <w:rPr>
                <w:rFonts w:asciiTheme="majorBidi" w:hAnsiTheme="majorBidi" w:cstheme="majorBidi"/>
                <w:sz w:val="28"/>
                <w:szCs w:val="28"/>
                <w:lang w:val="uk-UA"/>
              </w:rPr>
              <w:t>7</w:t>
            </w:r>
            <w:r w:rsidRPr="00873676">
              <w:rPr>
                <w:rFonts w:asciiTheme="majorBidi" w:hAnsiTheme="majorBidi" w:cstheme="majorBidi"/>
                <w:sz w:val="28"/>
                <w:szCs w:val="28"/>
              </w:rPr>
              <w:t xml:space="preserve"> ± 0,00</w:t>
            </w:r>
            <w:r w:rsidRPr="00873676">
              <w:rPr>
                <w:rFonts w:asciiTheme="majorBidi" w:hAnsiTheme="majorBidi" w:cstheme="majorBidi"/>
                <w:sz w:val="28"/>
                <w:szCs w:val="28"/>
                <w:lang w:val="uk-UA"/>
              </w:rPr>
              <w:t>2</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w:t>
            </w:r>
            <w:r>
              <w:rPr>
                <w:rFonts w:asciiTheme="majorBidi" w:hAnsiTheme="majorBidi" w:cstheme="majorBidi"/>
                <w:sz w:val="28"/>
                <w:szCs w:val="28"/>
                <w:lang w:val="uk-UA"/>
              </w:rPr>
              <w:t>01</w:t>
            </w:r>
            <w:r w:rsidRPr="00873676">
              <w:rPr>
                <w:rFonts w:asciiTheme="majorBidi" w:hAnsiTheme="majorBidi" w:cstheme="majorBidi"/>
                <w:sz w:val="28"/>
                <w:szCs w:val="28"/>
              </w:rPr>
              <w:t>± 0,01</w:t>
            </w:r>
            <w:r w:rsidRPr="00873676">
              <w:rPr>
                <w:rFonts w:asciiTheme="majorBidi" w:hAnsiTheme="majorBidi" w:cstheme="majorBidi"/>
                <w:sz w:val="28"/>
                <w:szCs w:val="28"/>
                <w:vertAlign w:val="superscript"/>
                <w:lang w:val="en-US"/>
              </w:rPr>
              <w:t>##/&lt;</w:t>
            </w:r>
          </w:p>
        </w:tc>
        <w:tc>
          <w:tcPr>
            <w:tcW w:w="1039"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0,79</w:t>
            </w:r>
            <w:r w:rsidRPr="00873676">
              <w:rPr>
                <w:rFonts w:asciiTheme="majorBidi" w:hAnsiTheme="majorBidi" w:cstheme="majorBidi"/>
                <w:sz w:val="28"/>
                <w:szCs w:val="28"/>
              </w:rPr>
              <w:t xml:space="preserve"> ± 0,03</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9.</w:t>
            </w:r>
          </w:p>
        </w:tc>
        <w:tc>
          <w:tcPr>
            <w:tcW w:w="1014" w:type="pct"/>
            <w:hideMark/>
          </w:tcPr>
          <w:p w:rsidR="00E168C9" w:rsidRPr="00873676" w:rsidRDefault="00E168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ТМШПс, см</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w:t>
            </w:r>
            <w:r>
              <w:rPr>
                <w:rFonts w:asciiTheme="majorBidi" w:hAnsiTheme="majorBidi" w:cstheme="majorBidi"/>
                <w:sz w:val="28"/>
                <w:szCs w:val="28"/>
              </w:rPr>
              <w:t>4</w:t>
            </w:r>
            <w:r>
              <w:rPr>
                <w:rFonts w:asciiTheme="majorBidi" w:hAnsiTheme="majorBidi" w:cstheme="majorBidi"/>
                <w:sz w:val="28"/>
                <w:szCs w:val="28"/>
                <w:lang w:val="uk-UA"/>
              </w:rPr>
              <w:t>5</w:t>
            </w:r>
            <w:r w:rsidRPr="00873676">
              <w:rPr>
                <w:rFonts w:asciiTheme="majorBidi" w:hAnsiTheme="majorBidi" w:cstheme="majorBidi"/>
                <w:sz w:val="28"/>
                <w:szCs w:val="28"/>
              </w:rPr>
              <w:t xml:space="preserve"> ± 0,009</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w:t>
            </w:r>
            <w:r>
              <w:rPr>
                <w:rFonts w:asciiTheme="majorBidi" w:hAnsiTheme="majorBidi" w:cstheme="majorBidi"/>
                <w:sz w:val="28"/>
                <w:szCs w:val="28"/>
                <w:lang w:val="uk-UA"/>
              </w:rPr>
              <w:t>25</w:t>
            </w:r>
            <w:r w:rsidRPr="00873676">
              <w:rPr>
                <w:rFonts w:asciiTheme="majorBidi" w:hAnsiTheme="majorBidi" w:cstheme="majorBidi"/>
                <w:sz w:val="28"/>
                <w:szCs w:val="28"/>
              </w:rPr>
              <w:t xml:space="preserve"> ± 0,0</w:t>
            </w:r>
            <w:r w:rsidRPr="00873676">
              <w:rPr>
                <w:rFonts w:asciiTheme="majorBidi" w:hAnsiTheme="majorBidi" w:cstheme="majorBidi"/>
                <w:sz w:val="28"/>
                <w:szCs w:val="28"/>
                <w:lang w:val="uk-UA"/>
              </w:rPr>
              <w:t>3</w:t>
            </w:r>
            <w:r w:rsidRPr="00873676">
              <w:rPr>
                <w:rFonts w:asciiTheme="majorBidi" w:hAnsiTheme="majorBidi" w:cstheme="majorBidi"/>
                <w:sz w:val="28"/>
                <w:szCs w:val="28"/>
                <w:vertAlign w:val="superscript"/>
                <w:lang w:val="en-US"/>
              </w:rPr>
              <w:t>##</w:t>
            </w:r>
          </w:p>
        </w:tc>
        <w:tc>
          <w:tcPr>
            <w:tcW w:w="1039"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0,9</w:t>
            </w:r>
            <w:r>
              <w:rPr>
                <w:rFonts w:asciiTheme="majorBidi" w:hAnsiTheme="majorBidi" w:cstheme="majorBidi"/>
                <w:sz w:val="28"/>
                <w:szCs w:val="28"/>
                <w:lang w:val="en-US"/>
              </w:rPr>
              <w:t>4</w:t>
            </w:r>
            <w:r w:rsidRPr="00873676">
              <w:rPr>
                <w:rFonts w:asciiTheme="majorBidi" w:hAnsiTheme="majorBidi" w:cstheme="majorBidi"/>
                <w:sz w:val="28"/>
                <w:szCs w:val="28"/>
              </w:rPr>
              <w:t xml:space="preserve"> ± 0,05</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10.</w:t>
            </w:r>
          </w:p>
        </w:tc>
        <w:tc>
          <w:tcPr>
            <w:tcW w:w="1014" w:type="pct"/>
            <w:hideMark/>
          </w:tcPr>
          <w:p w:rsidR="00E168C9" w:rsidRPr="00873676" w:rsidRDefault="00E168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ТЗСЛШд, см</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1,1</w:t>
            </w:r>
            <w:r>
              <w:rPr>
                <w:rFonts w:asciiTheme="majorBidi" w:hAnsiTheme="majorBidi" w:cstheme="majorBidi"/>
                <w:sz w:val="28"/>
                <w:szCs w:val="28"/>
                <w:lang w:val="en-US"/>
              </w:rPr>
              <w:t>9</w:t>
            </w:r>
            <w:r w:rsidRPr="00873676">
              <w:rPr>
                <w:rFonts w:asciiTheme="majorBidi" w:hAnsiTheme="majorBidi" w:cstheme="majorBidi"/>
                <w:sz w:val="28"/>
                <w:szCs w:val="28"/>
              </w:rPr>
              <w:t xml:space="preserve"> ± 0,009</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w:t>
            </w:r>
            <w:r>
              <w:rPr>
                <w:rFonts w:asciiTheme="majorBidi" w:hAnsiTheme="majorBidi" w:cstheme="majorBidi"/>
                <w:sz w:val="28"/>
                <w:szCs w:val="28"/>
                <w:lang w:val="uk-UA"/>
              </w:rPr>
              <w:t>08</w:t>
            </w:r>
            <w:r w:rsidRPr="00873676">
              <w:rPr>
                <w:rFonts w:asciiTheme="majorBidi" w:hAnsiTheme="majorBidi" w:cstheme="majorBidi"/>
                <w:sz w:val="28"/>
                <w:szCs w:val="28"/>
              </w:rPr>
              <w:t xml:space="preserve"> ± 0,01</w:t>
            </w:r>
            <w:r w:rsidRPr="00873676">
              <w:rPr>
                <w:rFonts w:asciiTheme="majorBidi" w:hAnsiTheme="majorBidi" w:cstheme="majorBidi"/>
                <w:sz w:val="28"/>
                <w:szCs w:val="28"/>
                <w:vertAlign w:val="superscript"/>
                <w:lang w:val="en-US"/>
              </w:rPr>
              <w:t>##/&lt;</w:t>
            </w:r>
          </w:p>
        </w:tc>
        <w:tc>
          <w:tcPr>
            <w:tcW w:w="1039"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0,8</w:t>
            </w:r>
            <w:r>
              <w:rPr>
                <w:rFonts w:asciiTheme="majorBidi" w:hAnsiTheme="majorBidi" w:cstheme="majorBidi"/>
                <w:sz w:val="28"/>
                <w:szCs w:val="28"/>
                <w:lang w:val="en-US"/>
              </w:rPr>
              <w:t>5</w:t>
            </w:r>
            <w:r w:rsidRPr="00873676">
              <w:rPr>
                <w:rFonts w:asciiTheme="majorBidi" w:hAnsiTheme="majorBidi" w:cstheme="majorBidi"/>
                <w:sz w:val="28"/>
                <w:szCs w:val="28"/>
              </w:rPr>
              <w:t xml:space="preserve"> ± 0,03</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lastRenderedPageBreak/>
              <w:t>11.</w:t>
            </w:r>
          </w:p>
        </w:tc>
        <w:tc>
          <w:tcPr>
            <w:tcW w:w="1014" w:type="pct"/>
            <w:hideMark/>
          </w:tcPr>
          <w:p w:rsidR="00E168C9" w:rsidRPr="00873676" w:rsidRDefault="00E168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ТЗСЛШс, см</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w:t>
            </w:r>
            <w:r>
              <w:rPr>
                <w:rFonts w:asciiTheme="majorBidi" w:hAnsiTheme="majorBidi" w:cstheme="majorBidi"/>
                <w:sz w:val="28"/>
                <w:szCs w:val="28"/>
                <w:lang w:val="en-US"/>
              </w:rPr>
              <w:t>71</w:t>
            </w:r>
            <w:r w:rsidRPr="00873676">
              <w:rPr>
                <w:rFonts w:asciiTheme="majorBidi" w:hAnsiTheme="majorBidi" w:cstheme="majorBidi"/>
                <w:sz w:val="28"/>
                <w:szCs w:val="28"/>
              </w:rPr>
              <w:t xml:space="preserve"> ± 0,0</w:t>
            </w:r>
            <w:r w:rsidRPr="00873676">
              <w:rPr>
                <w:rFonts w:asciiTheme="majorBidi" w:hAnsiTheme="majorBidi" w:cstheme="majorBidi"/>
                <w:sz w:val="28"/>
                <w:szCs w:val="28"/>
                <w:lang w:val="uk-UA"/>
              </w:rPr>
              <w:t>3</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w:t>
            </w:r>
            <w:r>
              <w:rPr>
                <w:rFonts w:asciiTheme="majorBidi" w:hAnsiTheme="majorBidi" w:cstheme="majorBidi"/>
                <w:sz w:val="28"/>
                <w:szCs w:val="28"/>
                <w:lang w:val="uk-UA"/>
              </w:rPr>
              <w:t>23</w:t>
            </w:r>
            <w:r w:rsidRPr="00873676">
              <w:rPr>
                <w:rFonts w:asciiTheme="majorBidi" w:hAnsiTheme="majorBidi" w:cstheme="majorBidi"/>
                <w:sz w:val="28"/>
                <w:szCs w:val="28"/>
              </w:rPr>
              <w:t xml:space="preserve"> ± 0,02</w:t>
            </w:r>
            <w:r w:rsidRPr="00873676">
              <w:rPr>
                <w:rFonts w:asciiTheme="majorBidi" w:hAnsiTheme="majorBidi" w:cstheme="majorBidi"/>
                <w:sz w:val="28"/>
                <w:szCs w:val="28"/>
                <w:vertAlign w:val="superscript"/>
                <w:lang w:val="en-US"/>
              </w:rPr>
              <w:t>##/&lt;</w:t>
            </w:r>
          </w:p>
        </w:tc>
        <w:tc>
          <w:tcPr>
            <w:tcW w:w="1039"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0,9</w:t>
            </w:r>
            <w:r>
              <w:rPr>
                <w:rFonts w:asciiTheme="majorBidi" w:hAnsiTheme="majorBidi" w:cstheme="majorBidi"/>
                <w:sz w:val="28"/>
                <w:szCs w:val="28"/>
                <w:lang w:val="en-US"/>
              </w:rPr>
              <w:t>7</w:t>
            </w:r>
            <w:r w:rsidRPr="00873676">
              <w:rPr>
                <w:rFonts w:asciiTheme="majorBidi" w:hAnsiTheme="majorBidi" w:cstheme="majorBidi"/>
                <w:sz w:val="28"/>
                <w:szCs w:val="28"/>
              </w:rPr>
              <w:t xml:space="preserve"> ± 0,02</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12.</w:t>
            </w:r>
          </w:p>
        </w:tc>
        <w:tc>
          <w:tcPr>
            <w:tcW w:w="1014" w:type="pct"/>
            <w:hideMark/>
          </w:tcPr>
          <w:p w:rsidR="00E168C9" w:rsidRPr="00873676" w:rsidRDefault="00E168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ММЛШ, г</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27</w:t>
            </w:r>
            <w:r>
              <w:rPr>
                <w:rFonts w:asciiTheme="majorBidi" w:hAnsiTheme="majorBidi" w:cstheme="majorBidi"/>
                <w:sz w:val="28"/>
                <w:szCs w:val="28"/>
                <w:lang w:val="uk-UA"/>
              </w:rPr>
              <w:t>1</w:t>
            </w:r>
            <w:r>
              <w:rPr>
                <w:rFonts w:asciiTheme="majorBidi" w:hAnsiTheme="majorBidi" w:cstheme="majorBidi"/>
                <w:sz w:val="28"/>
                <w:szCs w:val="28"/>
              </w:rPr>
              <w:t>,3</w:t>
            </w:r>
            <w:r>
              <w:rPr>
                <w:rFonts w:asciiTheme="majorBidi" w:hAnsiTheme="majorBidi" w:cstheme="majorBidi"/>
                <w:sz w:val="28"/>
                <w:szCs w:val="28"/>
                <w:lang w:val="uk-UA"/>
              </w:rPr>
              <w:t>3</w:t>
            </w:r>
            <w:r w:rsidRPr="00873676">
              <w:rPr>
                <w:rFonts w:asciiTheme="majorBidi" w:hAnsiTheme="majorBidi" w:cstheme="majorBidi"/>
                <w:sz w:val="28"/>
                <w:szCs w:val="28"/>
              </w:rPr>
              <w:t xml:space="preserve"> ± 4,</w:t>
            </w:r>
            <w:r>
              <w:rPr>
                <w:rFonts w:asciiTheme="majorBidi" w:hAnsiTheme="majorBidi" w:cstheme="majorBidi"/>
                <w:sz w:val="28"/>
                <w:szCs w:val="28"/>
                <w:lang w:val="en-US"/>
              </w:rPr>
              <w:t>54</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23</w:t>
            </w:r>
            <w:r>
              <w:rPr>
                <w:rFonts w:asciiTheme="majorBidi" w:hAnsiTheme="majorBidi" w:cstheme="majorBidi"/>
                <w:sz w:val="28"/>
                <w:szCs w:val="28"/>
                <w:lang w:val="uk-UA"/>
              </w:rPr>
              <w:t>6</w:t>
            </w:r>
            <w:r>
              <w:rPr>
                <w:rFonts w:asciiTheme="majorBidi" w:hAnsiTheme="majorBidi" w:cstheme="majorBidi"/>
                <w:sz w:val="28"/>
                <w:szCs w:val="28"/>
              </w:rPr>
              <w:t>,3</w:t>
            </w:r>
            <w:r>
              <w:rPr>
                <w:rFonts w:asciiTheme="majorBidi" w:hAnsiTheme="majorBidi" w:cstheme="majorBidi"/>
                <w:sz w:val="28"/>
                <w:szCs w:val="28"/>
                <w:lang w:val="uk-UA"/>
              </w:rPr>
              <w:t>7</w:t>
            </w:r>
            <w:r w:rsidRPr="00873676">
              <w:rPr>
                <w:rFonts w:asciiTheme="majorBidi" w:hAnsiTheme="majorBidi" w:cstheme="majorBidi"/>
                <w:sz w:val="28"/>
                <w:szCs w:val="28"/>
              </w:rPr>
              <w:t xml:space="preserve"> ± 3,</w:t>
            </w:r>
            <w:r>
              <w:rPr>
                <w:rFonts w:asciiTheme="majorBidi" w:hAnsiTheme="majorBidi" w:cstheme="majorBidi"/>
                <w:sz w:val="28"/>
                <w:szCs w:val="28"/>
                <w:lang w:val="uk-UA"/>
              </w:rPr>
              <w:t>8</w:t>
            </w:r>
            <w:r w:rsidRPr="00873676">
              <w:rPr>
                <w:rFonts w:asciiTheme="majorBidi" w:hAnsiTheme="majorBidi" w:cstheme="majorBidi"/>
                <w:sz w:val="28"/>
                <w:szCs w:val="28"/>
              </w:rPr>
              <w:t>5</w:t>
            </w:r>
            <w:r w:rsidRPr="00873676">
              <w:rPr>
                <w:rFonts w:asciiTheme="majorBidi" w:hAnsiTheme="majorBidi" w:cstheme="majorBidi"/>
                <w:sz w:val="28"/>
                <w:szCs w:val="28"/>
                <w:vertAlign w:val="superscript"/>
                <w:lang w:val="en-US"/>
              </w:rPr>
              <w:t>##/&lt;</w:t>
            </w:r>
          </w:p>
        </w:tc>
        <w:tc>
          <w:tcPr>
            <w:tcW w:w="1039" w:type="pct"/>
            <w:hideMark/>
          </w:tcPr>
          <w:p w:rsidR="00E168C9" w:rsidRPr="00C64E0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13</w:t>
            </w:r>
            <w:r>
              <w:rPr>
                <w:rFonts w:asciiTheme="majorBidi" w:hAnsiTheme="majorBidi" w:cstheme="majorBidi"/>
                <w:sz w:val="28"/>
                <w:szCs w:val="28"/>
                <w:lang w:val="en-US"/>
              </w:rPr>
              <w:t>3</w:t>
            </w:r>
            <w:r>
              <w:rPr>
                <w:rFonts w:asciiTheme="majorBidi" w:hAnsiTheme="majorBidi" w:cstheme="majorBidi"/>
                <w:sz w:val="28"/>
                <w:szCs w:val="28"/>
              </w:rPr>
              <w:t>,</w:t>
            </w:r>
            <w:r>
              <w:rPr>
                <w:rFonts w:asciiTheme="majorBidi" w:hAnsiTheme="majorBidi" w:cstheme="majorBidi"/>
                <w:sz w:val="28"/>
                <w:szCs w:val="28"/>
                <w:lang w:val="en-US"/>
              </w:rPr>
              <w:t>45</w:t>
            </w:r>
            <w:r w:rsidRPr="00873676">
              <w:rPr>
                <w:rFonts w:asciiTheme="majorBidi" w:hAnsiTheme="majorBidi" w:cstheme="majorBidi"/>
                <w:sz w:val="28"/>
                <w:szCs w:val="28"/>
              </w:rPr>
              <w:t xml:space="preserve"> ± 4,</w:t>
            </w:r>
            <w:r>
              <w:rPr>
                <w:rFonts w:asciiTheme="majorBidi" w:hAnsiTheme="majorBidi" w:cstheme="majorBidi"/>
                <w:sz w:val="28"/>
                <w:szCs w:val="28"/>
                <w:lang w:val="en-US"/>
              </w:rPr>
              <w:t>23</w:t>
            </w:r>
          </w:p>
        </w:tc>
      </w:tr>
      <w:tr w:rsidR="00E168C9" w:rsidRPr="00873676" w:rsidTr="00E168C9">
        <w:tc>
          <w:tcPr>
            <w:tcW w:w="314" w:type="pct"/>
          </w:tcPr>
          <w:p w:rsidR="00E168C9" w:rsidRPr="00873676" w:rsidRDefault="00E168C9"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13.</w:t>
            </w:r>
          </w:p>
        </w:tc>
        <w:tc>
          <w:tcPr>
            <w:tcW w:w="1014" w:type="pct"/>
            <w:hideMark/>
          </w:tcPr>
          <w:p w:rsidR="00E168C9" w:rsidRPr="00873676" w:rsidRDefault="00E168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ІММЛШ</w:t>
            </w:r>
            <w:r w:rsidRPr="00873676">
              <w:rPr>
                <w:rFonts w:asciiTheme="majorBidi" w:hAnsiTheme="majorBidi" w:cstheme="majorBidi"/>
                <w:sz w:val="28"/>
                <w:szCs w:val="28"/>
              </w:rPr>
              <w:t>, г/м</w:t>
            </w:r>
            <w:r w:rsidRPr="00873676">
              <w:rPr>
                <w:rFonts w:asciiTheme="majorBidi" w:hAnsiTheme="majorBidi" w:cstheme="majorBidi"/>
                <w:sz w:val="28"/>
                <w:szCs w:val="28"/>
                <w:vertAlign w:val="superscript"/>
              </w:rPr>
              <w:t>2</w:t>
            </w:r>
          </w:p>
        </w:tc>
        <w:tc>
          <w:tcPr>
            <w:tcW w:w="1366"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140,</w:t>
            </w:r>
            <w:r>
              <w:rPr>
                <w:rFonts w:asciiTheme="majorBidi" w:hAnsiTheme="majorBidi" w:cstheme="majorBidi"/>
                <w:sz w:val="28"/>
                <w:szCs w:val="28"/>
                <w:lang w:val="en-US"/>
              </w:rPr>
              <w:t>38</w:t>
            </w:r>
            <w:r w:rsidRPr="00873676">
              <w:rPr>
                <w:rFonts w:asciiTheme="majorBidi" w:hAnsiTheme="majorBidi" w:cstheme="majorBidi"/>
                <w:sz w:val="28"/>
                <w:szCs w:val="28"/>
              </w:rPr>
              <w:t xml:space="preserve"> ± 2,</w:t>
            </w:r>
            <w:r>
              <w:rPr>
                <w:rFonts w:asciiTheme="majorBidi" w:hAnsiTheme="majorBidi" w:cstheme="majorBidi"/>
                <w:sz w:val="28"/>
                <w:szCs w:val="28"/>
                <w:lang w:val="en-US"/>
              </w:rPr>
              <w:t>65</w:t>
            </w:r>
            <w:r w:rsidRPr="00873676">
              <w:rPr>
                <w:rFonts w:asciiTheme="majorBidi" w:hAnsiTheme="majorBidi" w:cstheme="majorBidi"/>
                <w:sz w:val="28"/>
                <w:szCs w:val="28"/>
                <w:vertAlign w:val="superscript"/>
                <w:lang w:val="en-US"/>
              </w:rPr>
              <w:t>#</w:t>
            </w:r>
          </w:p>
        </w:tc>
        <w:tc>
          <w:tcPr>
            <w:tcW w:w="1267" w:type="pct"/>
            <w:hideMark/>
          </w:tcPr>
          <w:p w:rsidR="00E168C9" w:rsidRPr="00873676" w:rsidRDefault="00E168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12</w:t>
            </w:r>
            <w:r>
              <w:rPr>
                <w:rFonts w:asciiTheme="majorBidi" w:hAnsiTheme="majorBidi" w:cstheme="majorBidi"/>
                <w:sz w:val="28"/>
                <w:szCs w:val="28"/>
                <w:lang w:val="en-US"/>
              </w:rPr>
              <w:t>5</w:t>
            </w:r>
            <w:r>
              <w:rPr>
                <w:rFonts w:asciiTheme="majorBidi" w:hAnsiTheme="majorBidi" w:cstheme="majorBidi"/>
                <w:sz w:val="28"/>
                <w:szCs w:val="28"/>
              </w:rPr>
              <w:t>,</w:t>
            </w:r>
            <w:r>
              <w:rPr>
                <w:rFonts w:asciiTheme="majorBidi" w:hAnsiTheme="majorBidi" w:cstheme="majorBidi"/>
                <w:sz w:val="28"/>
                <w:szCs w:val="28"/>
                <w:lang w:val="en-US"/>
              </w:rPr>
              <w:t>21</w:t>
            </w:r>
            <w:r w:rsidRPr="00873676">
              <w:rPr>
                <w:rFonts w:asciiTheme="majorBidi" w:hAnsiTheme="majorBidi" w:cstheme="majorBidi"/>
                <w:sz w:val="28"/>
                <w:szCs w:val="28"/>
              </w:rPr>
              <w:t xml:space="preserve"> ± 1,</w:t>
            </w:r>
            <w:r>
              <w:rPr>
                <w:rFonts w:asciiTheme="majorBidi" w:hAnsiTheme="majorBidi" w:cstheme="majorBidi"/>
                <w:sz w:val="28"/>
                <w:szCs w:val="28"/>
                <w:lang w:val="en-US"/>
              </w:rPr>
              <w:t>64</w:t>
            </w:r>
            <w:r w:rsidRPr="00873676">
              <w:rPr>
                <w:rFonts w:asciiTheme="majorBidi" w:hAnsiTheme="majorBidi" w:cstheme="majorBidi"/>
                <w:sz w:val="28"/>
                <w:szCs w:val="28"/>
                <w:vertAlign w:val="superscript"/>
                <w:lang w:val="en-US"/>
              </w:rPr>
              <w:t>##/&lt;</w:t>
            </w:r>
          </w:p>
        </w:tc>
        <w:tc>
          <w:tcPr>
            <w:tcW w:w="1039" w:type="pct"/>
            <w:hideMark/>
          </w:tcPr>
          <w:p w:rsidR="00E168C9" w:rsidRPr="00873676" w:rsidRDefault="00E168C9" w:rsidP="00E168C9">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en-US"/>
              </w:rPr>
              <w:t>78</w:t>
            </w:r>
            <w:r>
              <w:rPr>
                <w:rFonts w:asciiTheme="majorBidi" w:hAnsiTheme="majorBidi" w:cstheme="majorBidi"/>
                <w:sz w:val="28"/>
                <w:szCs w:val="28"/>
              </w:rPr>
              <w:t>,</w:t>
            </w:r>
            <w:r>
              <w:rPr>
                <w:rFonts w:asciiTheme="majorBidi" w:hAnsiTheme="majorBidi" w:cstheme="majorBidi"/>
                <w:sz w:val="28"/>
                <w:szCs w:val="28"/>
                <w:lang w:val="en-US"/>
              </w:rPr>
              <w:t>3</w:t>
            </w:r>
            <w:r w:rsidRPr="00873676">
              <w:rPr>
                <w:rFonts w:asciiTheme="majorBidi" w:hAnsiTheme="majorBidi" w:cstheme="majorBidi"/>
                <w:sz w:val="28"/>
                <w:szCs w:val="28"/>
              </w:rPr>
              <w:t xml:space="preserve"> ± </w:t>
            </w:r>
            <w:r w:rsidRPr="00873676">
              <w:rPr>
                <w:rFonts w:asciiTheme="majorBidi" w:hAnsiTheme="majorBidi" w:cstheme="majorBidi"/>
                <w:sz w:val="28"/>
                <w:szCs w:val="28"/>
                <w:lang w:val="uk-UA"/>
              </w:rPr>
              <w:t>0</w:t>
            </w:r>
            <w:r w:rsidRPr="00873676">
              <w:rPr>
                <w:rFonts w:asciiTheme="majorBidi" w:hAnsiTheme="majorBidi" w:cstheme="majorBidi"/>
                <w:sz w:val="28"/>
                <w:szCs w:val="28"/>
              </w:rPr>
              <w:t>,</w:t>
            </w:r>
            <w:r w:rsidRPr="00873676">
              <w:rPr>
                <w:rFonts w:asciiTheme="majorBidi" w:hAnsiTheme="majorBidi" w:cstheme="majorBidi"/>
                <w:sz w:val="28"/>
                <w:szCs w:val="28"/>
                <w:lang w:val="uk-UA"/>
              </w:rPr>
              <w:t>04</w:t>
            </w:r>
          </w:p>
        </w:tc>
      </w:tr>
    </w:tbl>
    <w:p w:rsidR="00D408E6" w:rsidRPr="00D408E6" w:rsidRDefault="00B7627F" w:rsidP="00A13356">
      <w:pPr>
        <w:shd w:val="clear" w:color="auto" w:fill="FFFFFF"/>
        <w:spacing w:after="0" w:line="360" w:lineRule="auto"/>
        <w:ind w:firstLine="720"/>
        <w:jc w:val="both"/>
        <w:rPr>
          <w:rFonts w:ascii="Tahoma" w:hAnsi="Tahoma" w:cs="Tahoma"/>
          <w:color w:val="383838"/>
          <w:sz w:val="16"/>
          <w:szCs w:val="16"/>
          <w:shd w:val="clear" w:color="auto" w:fill="FFFFFF"/>
          <w:lang w:val="uk-UA"/>
        </w:rPr>
      </w:pPr>
      <w:r w:rsidRPr="00261E21">
        <w:rPr>
          <w:rFonts w:asciiTheme="majorBidi" w:hAnsiTheme="majorBidi" w:cstheme="majorBidi"/>
          <w:spacing w:val="5"/>
          <w:sz w:val="28"/>
          <w:szCs w:val="28"/>
          <w:lang w:val="uk-UA"/>
        </w:rPr>
        <w:t>При</w:t>
      </w:r>
      <w:r>
        <w:rPr>
          <w:rFonts w:asciiTheme="majorBidi" w:hAnsiTheme="majorBidi" w:cstheme="majorBidi"/>
          <w:spacing w:val="5"/>
          <w:sz w:val="28"/>
          <w:szCs w:val="28"/>
          <w:lang w:val="uk-UA"/>
        </w:rPr>
        <w:t>мітка.</w:t>
      </w:r>
      <w:r w:rsidRPr="00B7627F">
        <w:rPr>
          <w:rFonts w:asciiTheme="majorBidi" w:hAnsiTheme="majorBidi" w:cstheme="majorBidi"/>
          <w:spacing w:val="5"/>
          <w:sz w:val="28"/>
          <w:szCs w:val="28"/>
          <w:lang w:val="uk-UA"/>
        </w:rPr>
        <w:t xml:space="preserve"> </w:t>
      </w:r>
      <w:r w:rsidR="00D408E6" w:rsidRPr="00D408E6">
        <w:rPr>
          <w:rFonts w:asciiTheme="majorBidi" w:hAnsiTheme="majorBidi" w:cstheme="majorBidi"/>
          <w:spacing w:val="5"/>
          <w:sz w:val="28"/>
          <w:szCs w:val="28"/>
          <w:vertAlign w:val="superscript"/>
          <w:lang w:val="uk-UA"/>
        </w:rPr>
        <w:t>##</w:t>
      </w:r>
      <w:r w:rsidRPr="00261E21">
        <w:rPr>
          <w:rFonts w:asciiTheme="majorBidi" w:hAnsiTheme="majorBidi" w:cstheme="majorBidi"/>
          <w:spacing w:val="5"/>
          <w:sz w:val="28"/>
          <w:szCs w:val="28"/>
          <w:lang w:val="uk-UA"/>
        </w:rPr>
        <w:t xml:space="preserve"> </w:t>
      </w:r>
      <w:r w:rsidRPr="00261E21">
        <w:rPr>
          <w:rFonts w:asciiTheme="majorBidi" w:hAnsiTheme="majorBidi" w:cstheme="majorBidi"/>
          <w:sz w:val="28"/>
          <w:szCs w:val="28"/>
          <w:lang w:val="uk-UA"/>
        </w:rPr>
        <w:t xml:space="preserve">– </w:t>
      </w:r>
      <w:r w:rsidRPr="00F67BDF">
        <w:rPr>
          <w:rFonts w:ascii="Times New Roman" w:hAnsi="Times New Roman"/>
          <w:sz w:val="28"/>
          <w:szCs w:val="28"/>
          <w:lang w:val="uk-UA"/>
        </w:rPr>
        <w:t>р&lt;0,05</w:t>
      </w:r>
      <w:r>
        <w:rPr>
          <w:rFonts w:ascii="Times New Roman" w:hAnsi="Times New Roman"/>
          <w:sz w:val="28"/>
          <w:szCs w:val="28"/>
          <w:lang w:val="uk-UA"/>
        </w:rPr>
        <w:t xml:space="preserve"> різниця вірогідності між групою</w:t>
      </w:r>
      <w:r w:rsidR="003D44AC">
        <w:rPr>
          <w:rFonts w:ascii="Times New Roman" w:hAnsi="Times New Roman"/>
          <w:sz w:val="28"/>
          <w:szCs w:val="28"/>
          <w:lang w:val="uk-UA"/>
        </w:rPr>
        <w:t xml:space="preserve"> </w:t>
      </w:r>
      <w:r w:rsidR="00A13356">
        <w:rPr>
          <w:rFonts w:ascii="Times New Roman" w:hAnsi="Times New Roman"/>
          <w:sz w:val="28"/>
          <w:szCs w:val="28"/>
          <w:lang w:val="uk-UA"/>
        </w:rPr>
        <w:t>пор</w:t>
      </w:r>
      <w:r w:rsidR="00A13356">
        <w:rPr>
          <w:rFonts w:ascii="Times New Roman" w:hAnsi="Times New Roman"/>
          <w:sz w:val="28"/>
          <w:szCs w:val="28"/>
          <w:lang w:val="uk-UA" w:bidi="ar-LB"/>
        </w:rPr>
        <w:t>івняння</w:t>
      </w:r>
      <w:r w:rsidR="003D44AC">
        <w:rPr>
          <w:rFonts w:ascii="Times New Roman" w:hAnsi="Times New Roman"/>
          <w:sz w:val="28"/>
          <w:szCs w:val="28"/>
          <w:lang w:val="uk-UA"/>
        </w:rPr>
        <w:t xml:space="preserve"> та групою</w:t>
      </w:r>
      <w:r w:rsidR="0000081D">
        <w:rPr>
          <w:rFonts w:ascii="Times New Roman" w:hAnsi="Times New Roman"/>
          <w:sz w:val="28"/>
          <w:szCs w:val="28"/>
          <w:lang w:val="uk-UA"/>
        </w:rPr>
        <w:t xml:space="preserve"> контрол</w:t>
      </w:r>
      <w:r w:rsidR="003D44AC">
        <w:rPr>
          <w:rFonts w:ascii="Times New Roman" w:hAnsi="Times New Roman"/>
          <w:sz w:val="28"/>
          <w:szCs w:val="28"/>
          <w:lang w:val="uk-UA"/>
        </w:rPr>
        <w:t>ю</w:t>
      </w:r>
      <w:r>
        <w:rPr>
          <w:rFonts w:ascii="Times New Roman" w:hAnsi="Times New Roman"/>
          <w:sz w:val="28"/>
          <w:szCs w:val="28"/>
          <w:lang w:val="uk-UA"/>
        </w:rPr>
        <w:t xml:space="preserve">; </w:t>
      </w:r>
      <w:r w:rsidR="00D408E6" w:rsidRPr="00D408E6">
        <w:rPr>
          <w:rFonts w:ascii="Times New Roman" w:hAnsi="Times New Roman"/>
          <w:sz w:val="28"/>
          <w:szCs w:val="28"/>
          <w:vertAlign w:val="superscript"/>
          <w:lang w:val="uk-UA"/>
        </w:rPr>
        <w:t>&lt;</w:t>
      </w:r>
      <w:r w:rsidRPr="00B7627F">
        <w:rPr>
          <w:rFonts w:asciiTheme="majorBidi" w:hAnsiTheme="majorBidi" w:cstheme="majorBidi"/>
          <w:spacing w:val="5"/>
          <w:sz w:val="28"/>
          <w:szCs w:val="28"/>
          <w:lang w:val="uk-UA"/>
        </w:rPr>
        <w:t xml:space="preserve"> </w:t>
      </w:r>
      <w:r w:rsidRPr="00261E21">
        <w:rPr>
          <w:rFonts w:asciiTheme="majorBidi" w:hAnsiTheme="majorBidi" w:cstheme="majorBidi"/>
          <w:spacing w:val="5"/>
          <w:sz w:val="28"/>
          <w:szCs w:val="28"/>
          <w:lang w:val="uk-UA"/>
        </w:rPr>
        <w:t xml:space="preserve"> </w:t>
      </w:r>
      <w:r w:rsidRPr="00261E21">
        <w:rPr>
          <w:rFonts w:asciiTheme="majorBidi" w:hAnsiTheme="majorBidi" w:cstheme="majorBidi"/>
          <w:sz w:val="28"/>
          <w:szCs w:val="28"/>
          <w:lang w:val="uk-UA"/>
        </w:rPr>
        <w:t xml:space="preserve">– </w:t>
      </w:r>
      <w:r w:rsidRPr="00F67BDF">
        <w:rPr>
          <w:rFonts w:ascii="Times New Roman" w:hAnsi="Times New Roman"/>
          <w:sz w:val="28"/>
          <w:szCs w:val="28"/>
          <w:lang w:val="uk-UA"/>
        </w:rPr>
        <w:t>р&lt;0,05</w:t>
      </w:r>
      <w:r>
        <w:rPr>
          <w:rFonts w:ascii="Times New Roman" w:hAnsi="Times New Roman"/>
          <w:sz w:val="28"/>
          <w:szCs w:val="28"/>
          <w:lang w:val="uk-UA"/>
        </w:rPr>
        <w:t xml:space="preserve"> </w:t>
      </w:r>
      <w:r w:rsidR="007360BD">
        <w:rPr>
          <w:rFonts w:ascii="Times New Roman" w:hAnsi="Times New Roman"/>
          <w:sz w:val="28"/>
          <w:szCs w:val="28"/>
          <w:lang w:val="uk-UA"/>
        </w:rPr>
        <w:t>різниця вірогідності між групою</w:t>
      </w:r>
      <w:r w:rsidR="00FE1620">
        <w:rPr>
          <w:rFonts w:ascii="Times New Roman" w:hAnsi="Times New Roman"/>
          <w:sz w:val="28"/>
          <w:szCs w:val="28"/>
          <w:lang w:val="uk-UA"/>
        </w:rPr>
        <w:t xml:space="preserve"> хворих на</w:t>
      </w:r>
      <w:r w:rsidR="007360BD">
        <w:rPr>
          <w:rFonts w:ascii="Times New Roman" w:hAnsi="Times New Roman"/>
          <w:sz w:val="28"/>
          <w:szCs w:val="28"/>
          <w:lang w:val="uk-UA"/>
        </w:rPr>
        <w:t xml:space="preserve"> ГХ та ЦД 2</w:t>
      </w:r>
      <w:r w:rsidR="00CA1633">
        <w:rPr>
          <w:rFonts w:ascii="Times New Roman" w:hAnsi="Times New Roman"/>
          <w:sz w:val="28"/>
          <w:szCs w:val="28"/>
          <w:lang w:val="uk-UA"/>
        </w:rPr>
        <w:t>-го</w:t>
      </w:r>
      <w:r w:rsidR="007360BD">
        <w:rPr>
          <w:rFonts w:ascii="Times New Roman" w:hAnsi="Times New Roman"/>
          <w:sz w:val="28"/>
          <w:szCs w:val="28"/>
          <w:lang w:val="uk-UA"/>
        </w:rPr>
        <w:t xml:space="preserve"> типу та групою порівняння</w:t>
      </w:r>
    </w:p>
    <w:p w:rsidR="005963D8" w:rsidRDefault="005963D8" w:rsidP="002F4613">
      <w:pPr>
        <w:spacing w:after="0" w:line="360" w:lineRule="auto"/>
        <w:ind w:firstLine="720"/>
        <w:jc w:val="both"/>
        <w:rPr>
          <w:rStyle w:val="word"/>
          <w:rFonts w:asciiTheme="majorBidi" w:hAnsiTheme="majorBidi" w:cstheme="majorBidi"/>
          <w:sz w:val="28"/>
          <w:szCs w:val="28"/>
          <w:lang w:val="uk-UA"/>
        </w:rPr>
      </w:pPr>
    </w:p>
    <w:p w:rsidR="00593CF5" w:rsidRDefault="00593CF5" w:rsidP="00901ECB">
      <w:pPr>
        <w:spacing w:after="0" w:line="360" w:lineRule="auto"/>
        <w:ind w:firstLine="720"/>
        <w:jc w:val="both"/>
        <w:rPr>
          <w:rFonts w:asciiTheme="majorBidi" w:hAnsiTheme="majorBidi" w:cstheme="majorBidi"/>
          <w:sz w:val="28"/>
          <w:szCs w:val="28"/>
          <w:shd w:val="clear" w:color="auto" w:fill="FFFFFF" w:themeFill="background1"/>
          <w:lang w:val="uk-UA"/>
        </w:rPr>
      </w:pPr>
      <w:r>
        <w:rPr>
          <w:rStyle w:val="word"/>
          <w:rFonts w:asciiTheme="majorBidi" w:hAnsiTheme="majorBidi" w:cstheme="majorBidi"/>
          <w:sz w:val="28"/>
          <w:szCs w:val="28"/>
          <w:lang w:val="uk-UA"/>
        </w:rPr>
        <w:t>Під час о</w:t>
      </w:r>
      <w:r w:rsidRPr="008B03D4">
        <w:rPr>
          <w:rStyle w:val="word"/>
          <w:rFonts w:asciiTheme="majorBidi" w:hAnsiTheme="majorBidi" w:cstheme="majorBidi"/>
          <w:sz w:val="28"/>
          <w:szCs w:val="28"/>
          <w:lang w:val="uk-UA"/>
        </w:rPr>
        <w:t>ці</w:t>
      </w:r>
      <w:r w:rsidR="00650911">
        <w:rPr>
          <w:rStyle w:val="word"/>
          <w:rFonts w:asciiTheme="majorBidi" w:hAnsiTheme="majorBidi" w:cstheme="majorBidi"/>
          <w:sz w:val="28"/>
          <w:szCs w:val="28"/>
          <w:lang w:val="uk-UA"/>
        </w:rPr>
        <w:t xml:space="preserve">нювання </w:t>
      </w:r>
      <w:r w:rsidRPr="008B03D4">
        <w:rPr>
          <w:rStyle w:val="word"/>
          <w:rFonts w:asciiTheme="majorBidi" w:hAnsiTheme="majorBidi" w:cstheme="majorBidi"/>
          <w:sz w:val="28"/>
          <w:szCs w:val="28"/>
          <w:lang w:val="uk-UA"/>
        </w:rPr>
        <w:t>фракції</w:t>
      </w:r>
      <w:r w:rsidR="00650911">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викиду</w:t>
      </w:r>
      <w:r w:rsidR="00650911">
        <w:rPr>
          <w:rFonts w:asciiTheme="majorBidi" w:hAnsiTheme="majorBidi" w:cstheme="majorBidi"/>
          <w:sz w:val="28"/>
          <w:szCs w:val="28"/>
          <w:shd w:val="clear" w:color="auto" w:fill="FFFFFF"/>
          <w:lang w:val="uk-UA"/>
        </w:rPr>
        <w:t xml:space="preserve"> (ФВ) </w:t>
      </w:r>
      <w:r w:rsidRPr="008B03D4">
        <w:rPr>
          <w:rFonts w:asciiTheme="majorBidi" w:hAnsiTheme="majorBidi" w:cstheme="majorBidi"/>
          <w:sz w:val="28"/>
          <w:szCs w:val="28"/>
          <w:shd w:val="clear" w:color="auto" w:fill="FFFFFF"/>
          <w:lang w:val="uk-UA"/>
        </w:rPr>
        <w:t>–</w:t>
      </w:r>
      <w:r w:rsidR="00650911">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основного</w:t>
      </w:r>
      <w:r w:rsidR="00650911">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показника</w:t>
      </w:r>
      <w:r w:rsidRPr="008B03D4">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систолічної</w:t>
      </w:r>
      <w:r w:rsidR="00071884">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функції</w:t>
      </w:r>
      <w:r w:rsidRPr="008B03D4">
        <w:rPr>
          <w:rFonts w:asciiTheme="majorBidi" w:hAnsiTheme="majorBidi" w:cstheme="majorBidi"/>
          <w:sz w:val="28"/>
          <w:szCs w:val="28"/>
          <w:shd w:val="clear" w:color="auto" w:fill="FFFFFF"/>
        </w:rPr>
        <w:t> </w:t>
      </w:r>
      <w:r>
        <w:rPr>
          <w:rStyle w:val="word"/>
          <w:rFonts w:asciiTheme="majorBidi" w:hAnsiTheme="majorBidi" w:cstheme="majorBidi"/>
          <w:sz w:val="28"/>
          <w:szCs w:val="28"/>
          <w:lang w:val="uk-UA"/>
        </w:rPr>
        <w:t>міокарда</w:t>
      </w:r>
      <w:r w:rsidR="00650911">
        <w:rPr>
          <w:rStyle w:val="word"/>
          <w:rFonts w:asciiTheme="majorBidi" w:hAnsiTheme="majorBidi" w:cstheme="majorBidi"/>
          <w:sz w:val="28"/>
          <w:szCs w:val="28"/>
          <w:lang w:val="uk-UA"/>
        </w:rPr>
        <w:t xml:space="preserve"> в</w:t>
      </w:r>
      <w:r w:rsidR="00CA1633">
        <w:rPr>
          <w:rStyle w:val="word"/>
          <w:rFonts w:asciiTheme="majorBidi" w:hAnsiTheme="majorBidi" w:cstheme="majorBidi"/>
          <w:sz w:val="28"/>
          <w:szCs w:val="28"/>
          <w:lang w:val="uk-UA"/>
        </w:rPr>
        <w:t>изнач</w:t>
      </w:r>
      <w:r w:rsidR="00650911">
        <w:rPr>
          <w:rStyle w:val="word"/>
          <w:rFonts w:asciiTheme="majorBidi" w:hAnsiTheme="majorBidi" w:cstheme="majorBidi"/>
          <w:sz w:val="28"/>
          <w:szCs w:val="28"/>
          <w:lang w:val="uk-UA"/>
        </w:rPr>
        <w:t>ено</w:t>
      </w:r>
      <w:r w:rsidRPr="008B03D4">
        <w:rPr>
          <w:rFonts w:asciiTheme="majorBidi" w:hAnsiTheme="majorBidi" w:cstheme="majorBidi"/>
          <w:sz w:val="28"/>
          <w:szCs w:val="28"/>
          <w:shd w:val="clear" w:color="auto" w:fill="FFFFFF"/>
          <w:lang w:val="uk-UA"/>
        </w:rPr>
        <w:t>,</w:t>
      </w:r>
      <w:r>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що</w:t>
      </w:r>
      <w:r w:rsidR="00650911">
        <w:rPr>
          <w:rFonts w:asciiTheme="majorBidi" w:hAnsiTheme="majorBidi" w:cstheme="majorBidi"/>
          <w:sz w:val="28"/>
          <w:szCs w:val="28"/>
          <w:shd w:val="clear" w:color="auto" w:fill="FFFFFF"/>
          <w:lang w:val="uk-UA"/>
        </w:rPr>
        <w:t xml:space="preserve"> ФВ</w:t>
      </w:r>
      <w:r w:rsidRPr="008B03D4">
        <w:rPr>
          <w:rFonts w:asciiTheme="majorBidi" w:hAnsiTheme="majorBidi" w:cstheme="majorBidi"/>
          <w:sz w:val="28"/>
          <w:szCs w:val="28"/>
          <w:shd w:val="clear" w:color="auto" w:fill="FFFFFF"/>
        </w:rPr>
        <w:t> </w:t>
      </w:r>
      <w:r w:rsidRPr="008B03D4">
        <w:rPr>
          <w:rStyle w:val="word"/>
          <w:rFonts w:asciiTheme="majorBidi" w:hAnsiTheme="majorBidi" w:cstheme="majorBidi"/>
          <w:sz w:val="28"/>
          <w:szCs w:val="28"/>
          <w:lang w:val="uk-UA"/>
        </w:rPr>
        <w:t>хворих</w:t>
      </w:r>
      <w:r w:rsidRPr="008B03D4">
        <w:rPr>
          <w:rFonts w:asciiTheme="majorBidi" w:hAnsiTheme="majorBidi" w:cstheme="majorBidi"/>
          <w:sz w:val="28"/>
          <w:szCs w:val="28"/>
          <w:shd w:val="clear" w:color="auto" w:fill="FFFFFF"/>
          <w:lang w:val="uk-UA"/>
        </w:rPr>
        <w:t xml:space="preserve"> </w:t>
      </w:r>
      <w:r>
        <w:rPr>
          <w:rFonts w:asciiTheme="majorBidi" w:hAnsiTheme="majorBidi" w:cstheme="majorBidi"/>
          <w:sz w:val="28"/>
          <w:szCs w:val="28"/>
          <w:shd w:val="clear" w:color="auto" w:fill="FFFFFF"/>
          <w:lang w:val="uk-UA"/>
        </w:rPr>
        <w:t>на ГХ</w:t>
      </w:r>
      <w:r w:rsidRPr="008B03D4">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без</w:t>
      </w:r>
      <w:r w:rsidR="00650911">
        <w:rPr>
          <w:rFonts w:asciiTheme="majorBidi" w:hAnsiTheme="majorBidi" w:cstheme="majorBidi"/>
          <w:sz w:val="28"/>
          <w:szCs w:val="28"/>
          <w:shd w:val="clear" w:color="auto" w:fill="FFFFFF"/>
          <w:lang w:val="uk-UA"/>
        </w:rPr>
        <w:t xml:space="preserve"> ЦД 2</w:t>
      </w:r>
      <w:r w:rsidR="00CA1633">
        <w:rPr>
          <w:rFonts w:asciiTheme="majorBidi" w:hAnsiTheme="majorBidi" w:cstheme="majorBidi"/>
          <w:sz w:val="28"/>
          <w:szCs w:val="28"/>
          <w:shd w:val="clear" w:color="auto" w:fill="FFFFFF"/>
          <w:lang w:val="uk-UA"/>
        </w:rPr>
        <w:t>-го</w:t>
      </w:r>
      <w:r w:rsidR="00650911">
        <w:rPr>
          <w:rFonts w:asciiTheme="majorBidi" w:hAnsiTheme="majorBidi" w:cstheme="majorBidi"/>
          <w:sz w:val="28"/>
          <w:szCs w:val="28"/>
          <w:shd w:val="clear" w:color="auto" w:fill="FFFFFF"/>
          <w:lang w:val="uk-UA"/>
        </w:rPr>
        <w:t xml:space="preserve"> типу</w:t>
      </w:r>
      <w:r w:rsidRPr="008B03D4">
        <w:rPr>
          <w:rFonts w:asciiTheme="majorBidi" w:hAnsiTheme="majorBidi" w:cstheme="majorBidi"/>
          <w:sz w:val="28"/>
          <w:szCs w:val="28"/>
          <w:shd w:val="clear" w:color="auto" w:fill="FFFFFF"/>
        </w:rPr>
        <w:t> </w:t>
      </w:r>
      <w:r w:rsidRPr="008B03D4">
        <w:rPr>
          <w:rStyle w:val="word"/>
          <w:rFonts w:asciiTheme="majorBidi" w:hAnsiTheme="majorBidi" w:cstheme="majorBidi"/>
          <w:sz w:val="28"/>
          <w:szCs w:val="28"/>
          <w:lang w:val="uk-UA"/>
        </w:rPr>
        <w:t>була</w:t>
      </w:r>
      <w:r w:rsidRPr="008B03D4">
        <w:rPr>
          <w:rFonts w:asciiTheme="majorBidi" w:hAnsiTheme="majorBidi" w:cstheme="majorBidi"/>
          <w:sz w:val="28"/>
          <w:szCs w:val="28"/>
          <w:shd w:val="clear" w:color="auto" w:fill="FFFFFF"/>
        </w:rPr>
        <w:t> </w:t>
      </w:r>
      <w:r w:rsidRPr="008B03D4">
        <w:rPr>
          <w:rStyle w:val="word"/>
          <w:rFonts w:asciiTheme="majorBidi" w:hAnsiTheme="majorBidi" w:cstheme="majorBidi"/>
          <w:sz w:val="28"/>
          <w:szCs w:val="28"/>
          <w:lang w:val="uk-UA"/>
        </w:rPr>
        <w:t>достовірно</w:t>
      </w:r>
      <w:r w:rsidRPr="008B03D4">
        <w:rPr>
          <w:rFonts w:asciiTheme="majorBidi" w:hAnsiTheme="majorBidi" w:cstheme="majorBidi"/>
          <w:sz w:val="28"/>
          <w:szCs w:val="28"/>
          <w:shd w:val="clear" w:color="auto" w:fill="FFFFFF"/>
        </w:rPr>
        <w:t> </w:t>
      </w:r>
      <w:r w:rsidRPr="008B03D4">
        <w:rPr>
          <w:rStyle w:val="word"/>
          <w:rFonts w:asciiTheme="majorBidi" w:hAnsiTheme="majorBidi" w:cstheme="majorBidi"/>
          <w:sz w:val="28"/>
          <w:szCs w:val="28"/>
          <w:lang w:val="uk-UA"/>
        </w:rPr>
        <w:t>нижчою</w:t>
      </w:r>
      <w:r>
        <w:rPr>
          <w:rStyle w:val="word"/>
          <w:rFonts w:asciiTheme="majorBidi" w:hAnsiTheme="majorBidi" w:cstheme="majorBidi"/>
          <w:sz w:val="28"/>
          <w:szCs w:val="28"/>
          <w:lang w:val="uk-UA"/>
        </w:rPr>
        <w:t xml:space="preserve"> (</w:t>
      </w:r>
      <w:r w:rsidRPr="000C64B0">
        <w:rPr>
          <w:rFonts w:asciiTheme="majorBidi" w:hAnsiTheme="majorBidi" w:cstheme="majorBidi"/>
          <w:sz w:val="28"/>
          <w:szCs w:val="28"/>
          <w:lang w:val="uk-UA"/>
        </w:rPr>
        <w:t>6</w:t>
      </w:r>
      <w:r>
        <w:rPr>
          <w:rFonts w:asciiTheme="majorBidi" w:hAnsiTheme="majorBidi" w:cstheme="majorBidi"/>
          <w:sz w:val="28"/>
          <w:szCs w:val="28"/>
          <w:lang w:val="uk-UA"/>
        </w:rPr>
        <w:t>3</w:t>
      </w:r>
      <w:r w:rsidRPr="000C64B0">
        <w:rPr>
          <w:rFonts w:asciiTheme="majorBidi" w:hAnsiTheme="majorBidi" w:cstheme="majorBidi"/>
          <w:sz w:val="28"/>
          <w:szCs w:val="28"/>
          <w:lang w:val="uk-UA"/>
        </w:rPr>
        <w:t>,1</w:t>
      </w:r>
      <w:r>
        <w:rPr>
          <w:rFonts w:asciiTheme="majorBidi" w:hAnsiTheme="majorBidi" w:cstheme="majorBidi"/>
          <w:sz w:val="28"/>
          <w:szCs w:val="28"/>
          <w:lang w:val="uk-UA"/>
        </w:rPr>
        <w:t>4</w:t>
      </w:r>
      <w:r w:rsidRPr="000C64B0">
        <w:rPr>
          <w:rFonts w:asciiTheme="majorBidi" w:hAnsiTheme="majorBidi" w:cstheme="majorBidi"/>
          <w:sz w:val="28"/>
          <w:szCs w:val="28"/>
          <w:lang w:val="uk-UA"/>
        </w:rPr>
        <w:t xml:space="preserve"> ± 0,26</w:t>
      </w:r>
      <w:r>
        <w:rPr>
          <w:rFonts w:asciiTheme="majorBidi" w:hAnsiTheme="majorBidi" w:cstheme="majorBidi"/>
          <w:sz w:val="28"/>
          <w:szCs w:val="28"/>
          <w:lang w:val="uk-UA"/>
        </w:rPr>
        <w:t>%</w:t>
      </w:r>
      <w:r>
        <w:rPr>
          <w:rStyle w:val="word"/>
          <w:rFonts w:asciiTheme="majorBidi" w:hAnsiTheme="majorBidi" w:cstheme="majorBidi"/>
          <w:sz w:val="28"/>
          <w:szCs w:val="28"/>
          <w:lang w:val="uk-UA"/>
        </w:rPr>
        <w:t>)</w:t>
      </w:r>
      <w:r w:rsidRPr="008B03D4">
        <w:rPr>
          <w:rFonts w:asciiTheme="majorBidi" w:hAnsiTheme="majorBidi" w:cstheme="majorBidi"/>
          <w:sz w:val="28"/>
          <w:szCs w:val="28"/>
          <w:shd w:val="clear" w:color="auto" w:fill="FFFFFF"/>
          <w:lang w:val="uk-UA"/>
        </w:rPr>
        <w:t>,</w:t>
      </w:r>
      <w:r w:rsidRPr="008B03D4">
        <w:rPr>
          <w:rFonts w:asciiTheme="majorBidi" w:hAnsiTheme="majorBidi" w:cstheme="majorBidi"/>
          <w:sz w:val="28"/>
          <w:szCs w:val="28"/>
          <w:shd w:val="clear" w:color="auto" w:fill="FFFFFF"/>
        </w:rPr>
        <w:t> </w:t>
      </w:r>
      <w:r w:rsidRPr="008B03D4">
        <w:rPr>
          <w:rStyle w:val="word"/>
          <w:rFonts w:asciiTheme="majorBidi" w:hAnsiTheme="majorBidi" w:cstheme="majorBidi"/>
          <w:sz w:val="28"/>
          <w:szCs w:val="28"/>
          <w:lang w:val="uk-UA"/>
        </w:rPr>
        <w:t>ніж</w:t>
      </w:r>
      <w:r>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у</w:t>
      </w:r>
      <w:r w:rsidRPr="008B03D4">
        <w:rPr>
          <w:rFonts w:asciiTheme="majorBidi" w:hAnsiTheme="majorBidi" w:cstheme="majorBidi"/>
          <w:sz w:val="28"/>
          <w:szCs w:val="28"/>
          <w:shd w:val="clear" w:color="auto" w:fill="FFFFFF"/>
        </w:rPr>
        <w:t> </w:t>
      </w:r>
      <w:r>
        <w:rPr>
          <w:rStyle w:val="word"/>
          <w:rFonts w:asciiTheme="majorBidi" w:hAnsiTheme="majorBidi" w:cstheme="majorBidi"/>
          <w:sz w:val="28"/>
          <w:szCs w:val="28"/>
          <w:lang w:val="uk-UA"/>
        </w:rPr>
        <w:t>контрольній</w:t>
      </w:r>
      <w:r w:rsidRPr="008B03D4">
        <w:rPr>
          <w:rStyle w:val="word"/>
          <w:rFonts w:asciiTheme="majorBidi" w:hAnsiTheme="majorBidi" w:cstheme="majorBidi"/>
          <w:sz w:val="28"/>
          <w:szCs w:val="28"/>
          <w:lang w:val="uk-UA"/>
        </w:rPr>
        <w:t xml:space="preserve"> </w:t>
      </w:r>
      <w:r>
        <w:rPr>
          <w:rStyle w:val="word"/>
          <w:rFonts w:asciiTheme="majorBidi" w:hAnsiTheme="majorBidi" w:cstheme="majorBidi"/>
          <w:sz w:val="28"/>
          <w:szCs w:val="28"/>
          <w:lang w:val="uk-UA"/>
        </w:rPr>
        <w:t>групі</w:t>
      </w:r>
      <w:r w:rsidR="00D95D76">
        <w:rPr>
          <w:rStyle w:val="word"/>
          <w:rFonts w:asciiTheme="majorBidi" w:hAnsiTheme="majorBidi" w:cstheme="majorBidi"/>
          <w:sz w:val="28"/>
          <w:szCs w:val="28"/>
          <w:lang w:val="uk-UA"/>
        </w:rPr>
        <w:t xml:space="preserve"> </w:t>
      </w:r>
      <w:r>
        <w:rPr>
          <w:rStyle w:val="word"/>
          <w:rFonts w:asciiTheme="majorBidi" w:hAnsiTheme="majorBidi" w:cstheme="majorBidi"/>
          <w:sz w:val="28"/>
          <w:szCs w:val="28"/>
          <w:lang w:val="uk-UA"/>
        </w:rPr>
        <w:t>(</w:t>
      </w:r>
      <w:r w:rsidRPr="000C64B0">
        <w:rPr>
          <w:rFonts w:asciiTheme="majorBidi" w:hAnsiTheme="majorBidi" w:cstheme="majorBidi"/>
          <w:sz w:val="28"/>
          <w:szCs w:val="28"/>
          <w:lang w:val="uk-UA"/>
        </w:rPr>
        <w:t>6</w:t>
      </w:r>
      <w:r w:rsidRPr="00873676">
        <w:rPr>
          <w:rFonts w:asciiTheme="majorBidi" w:hAnsiTheme="majorBidi" w:cstheme="majorBidi"/>
          <w:sz w:val="28"/>
          <w:szCs w:val="28"/>
          <w:lang w:val="uk-UA"/>
        </w:rPr>
        <w:t>4</w:t>
      </w:r>
      <w:r w:rsidRPr="000C64B0">
        <w:rPr>
          <w:rFonts w:asciiTheme="majorBidi" w:hAnsiTheme="majorBidi" w:cstheme="majorBidi"/>
          <w:sz w:val="28"/>
          <w:szCs w:val="28"/>
          <w:lang w:val="uk-UA"/>
        </w:rPr>
        <w:t>,</w:t>
      </w:r>
      <w:r w:rsidRPr="00873676">
        <w:rPr>
          <w:rFonts w:asciiTheme="majorBidi" w:hAnsiTheme="majorBidi" w:cstheme="majorBidi"/>
          <w:sz w:val="28"/>
          <w:szCs w:val="28"/>
          <w:lang w:val="uk-UA"/>
        </w:rPr>
        <w:t>4</w:t>
      </w:r>
      <w:r w:rsidRPr="000C64B0">
        <w:rPr>
          <w:rFonts w:asciiTheme="majorBidi" w:hAnsiTheme="majorBidi" w:cstheme="majorBidi"/>
          <w:sz w:val="28"/>
          <w:szCs w:val="28"/>
          <w:lang w:val="uk-UA"/>
        </w:rPr>
        <w:t>1 ± 0,</w:t>
      </w:r>
      <w:r w:rsidRPr="00873676">
        <w:rPr>
          <w:rFonts w:asciiTheme="majorBidi" w:hAnsiTheme="majorBidi" w:cstheme="majorBidi"/>
          <w:sz w:val="28"/>
          <w:szCs w:val="28"/>
          <w:lang w:val="uk-UA"/>
        </w:rPr>
        <w:t>8</w:t>
      </w:r>
      <w:r w:rsidRPr="000C64B0">
        <w:rPr>
          <w:rFonts w:asciiTheme="majorBidi" w:hAnsiTheme="majorBidi" w:cstheme="majorBidi"/>
          <w:sz w:val="28"/>
          <w:szCs w:val="28"/>
          <w:lang w:val="uk-UA"/>
        </w:rPr>
        <w:t>4</w:t>
      </w:r>
      <w:r>
        <w:rPr>
          <w:rFonts w:asciiTheme="majorBidi" w:hAnsiTheme="majorBidi" w:cstheme="majorBidi"/>
          <w:sz w:val="28"/>
          <w:szCs w:val="28"/>
          <w:lang w:val="uk-UA"/>
        </w:rPr>
        <w:t>%)</w:t>
      </w:r>
      <w:r>
        <w:rPr>
          <w:rStyle w:val="word"/>
          <w:rFonts w:asciiTheme="majorBidi" w:hAnsiTheme="majorBidi" w:cstheme="majorBidi"/>
          <w:sz w:val="28"/>
          <w:szCs w:val="28"/>
          <w:lang w:val="uk-UA"/>
        </w:rPr>
        <w:t xml:space="preserve"> </w:t>
      </w:r>
      <w:r w:rsidRPr="008B03D4">
        <w:rPr>
          <w:rFonts w:asciiTheme="majorBidi" w:hAnsiTheme="majorBidi" w:cstheme="majorBidi"/>
          <w:sz w:val="28"/>
          <w:szCs w:val="28"/>
          <w:shd w:val="clear" w:color="auto" w:fill="FFFFFF"/>
          <w:lang w:val="uk-UA"/>
        </w:rPr>
        <w:t>(</w:t>
      </w:r>
      <w:r w:rsidRPr="008B03D4">
        <w:rPr>
          <w:rStyle w:val="word"/>
          <w:rFonts w:asciiTheme="majorBidi" w:hAnsiTheme="majorBidi" w:cstheme="majorBidi"/>
          <w:sz w:val="28"/>
          <w:szCs w:val="28"/>
          <w:lang w:val="uk-UA"/>
        </w:rPr>
        <w:t>р</w:t>
      </w:r>
      <w:r w:rsidRPr="008B03D4">
        <w:rPr>
          <w:rFonts w:asciiTheme="majorBidi" w:hAnsiTheme="majorBidi" w:cstheme="majorBidi"/>
          <w:sz w:val="28"/>
          <w:szCs w:val="28"/>
          <w:shd w:val="clear" w:color="auto" w:fill="FFFFFF"/>
          <w:lang w:val="uk-UA"/>
        </w:rPr>
        <w:t>&lt;</w:t>
      </w:r>
      <w:r w:rsidRPr="008B03D4">
        <w:rPr>
          <w:rStyle w:val="word"/>
          <w:rFonts w:asciiTheme="majorBidi" w:hAnsiTheme="majorBidi" w:cstheme="majorBidi"/>
          <w:sz w:val="28"/>
          <w:szCs w:val="28"/>
          <w:lang w:val="uk-UA"/>
        </w:rPr>
        <w:t>0</w:t>
      </w:r>
      <w:r w:rsidRPr="008B03D4">
        <w:rPr>
          <w:rFonts w:asciiTheme="majorBidi" w:hAnsiTheme="majorBidi" w:cstheme="majorBidi"/>
          <w:sz w:val="28"/>
          <w:szCs w:val="28"/>
          <w:shd w:val="clear" w:color="auto" w:fill="FFFFFF"/>
          <w:lang w:val="uk-UA"/>
        </w:rPr>
        <w:t>,</w:t>
      </w:r>
      <w:r w:rsidRPr="008B03D4">
        <w:rPr>
          <w:rStyle w:val="word"/>
          <w:rFonts w:asciiTheme="majorBidi" w:hAnsiTheme="majorBidi" w:cstheme="majorBidi"/>
          <w:sz w:val="28"/>
          <w:szCs w:val="28"/>
          <w:lang w:val="uk-UA"/>
        </w:rPr>
        <w:t>05</w:t>
      </w:r>
      <w:r w:rsidRPr="008B03D4">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При</w:t>
      </w:r>
      <w:r>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цьому пацієнти</w:t>
      </w:r>
      <w:r w:rsidR="00071884">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з</w:t>
      </w:r>
      <w:r w:rsidRPr="008B03D4">
        <w:rPr>
          <w:rFonts w:asciiTheme="majorBidi" w:hAnsiTheme="majorBidi" w:cstheme="majorBidi"/>
          <w:sz w:val="28"/>
          <w:szCs w:val="28"/>
          <w:shd w:val="clear" w:color="auto" w:fill="FFFFFF"/>
          <w:lang w:val="uk-UA"/>
        </w:rPr>
        <w:t xml:space="preserve"> </w:t>
      </w:r>
      <w:r w:rsidR="000C64B0">
        <w:rPr>
          <w:rFonts w:asciiTheme="majorBidi" w:hAnsiTheme="majorBidi" w:cstheme="majorBidi"/>
          <w:sz w:val="28"/>
          <w:szCs w:val="28"/>
          <w:shd w:val="clear" w:color="auto" w:fill="FFFFFF"/>
          <w:lang w:val="uk-UA"/>
        </w:rPr>
        <w:t xml:space="preserve">ГХ та </w:t>
      </w:r>
      <w:r w:rsidRPr="008B03D4">
        <w:rPr>
          <w:rStyle w:val="word"/>
          <w:rFonts w:asciiTheme="majorBidi" w:hAnsiTheme="majorBidi" w:cstheme="majorBidi"/>
          <w:sz w:val="28"/>
          <w:szCs w:val="28"/>
          <w:lang w:val="uk-UA"/>
        </w:rPr>
        <w:t>ЦД 2</w:t>
      </w:r>
      <w:r w:rsidR="00BD2D17">
        <w:rPr>
          <w:rStyle w:val="word"/>
          <w:rFonts w:asciiTheme="majorBidi" w:hAnsiTheme="majorBidi" w:cstheme="majorBidi"/>
          <w:sz w:val="28"/>
          <w:szCs w:val="28"/>
          <w:lang w:val="uk-UA"/>
        </w:rPr>
        <w:t>-го</w:t>
      </w:r>
      <w:r w:rsidRPr="008B03D4">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типу</w:t>
      </w:r>
      <w:r w:rsidRPr="008B03D4">
        <w:rPr>
          <w:rFonts w:asciiTheme="majorBidi" w:hAnsiTheme="majorBidi" w:cstheme="majorBidi"/>
          <w:sz w:val="28"/>
          <w:szCs w:val="28"/>
          <w:shd w:val="clear" w:color="auto" w:fill="FFFFFF"/>
        </w:rPr>
        <w:t> </w:t>
      </w:r>
      <w:r w:rsidRPr="008B03D4">
        <w:rPr>
          <w:rStyle w:val="word"/>
          <w:rFonts w:asciiTheme="majorBidi" w:hAnsiTheme="majorBidi" w:cstheme="majorBidi"/>
          <w:sz w:val="28"/>
          <w:szCs w:val="28"/>
          <w:lang w:val="uk-UA"/>
        </w:rPr>
        <w:t>мали</w:t>
      </w:r>
      <w:r w:rsidRPr="008B03D4">
        <w:rPr>
          <w:rFonts w:asciiTheme="majorBidi" w:hAnsiTheme="majorBidi" w:cstheme="majorBidi"/>
          <w:sz w:val="28"/>
          <w:szCs w:val="28"/>
          <w:shd w:val="clear" w:color="auto" w:fill="FFFFFF"/>
        </w:rPr>
        <w:t> </w:t>
      </w:r>
      <w:r w:rsidRPr="008B03D4">
        <w:rPr>
          <w:rStyle w:val="word"/>
          <w:rFonts w:asciiTheme="majorBidi" w:hAnsiTheme="majorBidi" w:cstheme="majorBidi"/>
          <w:sz w:val="28"/>
          <w:szCs w:val="28"/>
          <w:lang w:val="uk-UA"/>
        </w:rPr>
        <w:t>достовірно</w:t>
      </w:r>
      <w:r w:rsidRPr="008B03D4">
        <w:rPr>
          <w:rFonts w:asciiTheme="majorBidi" w:hAnsiTheme="majorBidi" w:cstheme="majorBidi"/>
          <w:sz w:val="28"/>
          <w:szCs w:val="28"/>
          <w:shd w:val="clear" w:color="auto" w:fill="FFFFFF"/>
        </w:rPr>
        <w:t> </w:t>
      </w:r>
      <w:r w:rsidRPr="008B03D4">
        <w:rPr>
          <w:rStyle w:val="word"/>
          <w:rFonts w:asciiTheme="majorBidi" w:hAnsiTheme="majorBidi" w:cstheme="majorBidi"/>
          <w:sz w:val="28"/>
          <w:szCs w:val="28"/>
          <w:lang w:val="uk-UA"/>
        </w:rPr>
        <w:t>нижчу</w:t>
      </w:r>
      <w:r w:rsidRPr="008B03D4">
        <w:rPr>
          <w:rFonts w:asciiTheme="majorBidi" w:hAnsiTheme="majorBidi" w:cstheme="majorBidi"/>
          <w:sz w:val="28"/>
          <w:szCs w:val="28"/>
          <w:shd w:val="clear" w:color="auto" w:fill="FFFFFF"/>
        </w:rPr>
        <w:t> </w:t>
      </w:r>
      <w:r w:rsidR="00650911">
        <w:rPr>
          <w:rStyle w:val="word"/>
          <w:rFonts w:asciiTheme="majorBidi" w:hAnsiTheme="majorBidi" w:cstheme="majorBidi"/>
          <w:sz w:val="28"/>
          <w:szCs w:val="28"/>
          <w:lang w:val="uk-UA"/>
        </w:rPr>
        <w:t xml:space="preserve">ФВ </w:t>
      </w:r>
      <w:r>
        <w:rPr>
          <w:rStyle w:val="word"/>
          <w:rFonts w:asciiTheme="majorBidi" w:hAnsiTheme="majorBidi" w:cstheme="majorBidi"/>
          <w:sz w:val="28"/>
          <w:szCs w:val="28"/>
          <w:lang w:val="uk-UA"/>
        </w:rPr>
        <w:t>(</w:t>
      </w:r>
      <w:r w:rsidRPr="003F7AB4">
        <w:rPr>
          <w:rFonts w:asciiTheme="majorBidi" w:hAnsiTheme="majorBidi" w:cstheme="majorBidi"/>
          <w:sz w:val="28"/>
          <w:szCs w:val="28"/>
          <w:lang w:val="uk-UA"/>
        </w:rPr>
        <w:t>62,91 ± 0,21</w:t>
      </w:r>
      <w:r>
        <w:rPr>
          <w:rFonts w:asciiTheme="majorBidi" w:hAnsiTheme="majorBidi" w:cstheme="majorBidi"/>
          <w:sz w:val="28"/>
          <w:szCs w:val="28"/>
          <w:lang w:val="uk-UA"/>
        </w:rPr>
        <w:t>%)</w:t>
      </w:r>
      <w:r w:rsidRPr="008B03D4">
        <w:rPr>
          <w:rFonts w:asciiTheme="majorBidi" w:hAnsiTheme="majorBidi" w:cstheme="majorBidi"/>
          <w:sz w:val="28"/>
          <w:szCs w:val="28"/>
          <w:shd w:val="clear" w:color="auto" w:fill="FFFFFF"/>
          <w:lang w:val="uk-UA"/>
        </w:rPr>
        <w:t xml:space="preserve">, </w:t>
      </w:r>
      <w:r w:rsidRPr="008B03D4">
        <w:rPr>
          <w:rStyle w:val="word"/>
          <w:rFonts w:asciiTheme="majorBidi" w:hAnsiTheme="majorBidi" w:cstheme="majorBidi"/>
          <w:sz w:val="28"/>
          <w:szCs w:val="28"/>
          <w:lang w:val="uk-UA"/>
        </w:rPr>
        <w:t>ніж</w:t>
      </w:r>
      <w:r w:rsidRPr="008B03D4">
        <w:rPr>
          <w:rFonts w:asciiTheme="majorBidi" w:hAnsiTheme="majorBidi" w:cstheme="majorBidi"/>
          <w:sz w:val="28"/>
          <w:szCs w:val="28"/>
          <w:shd w:val="clear" w:color="auto" w:fill="FFFFFF"/>
        </w:rPr>
        <w:t> </w:t>
      </w:r>
      <w:r>
        <w:rPr>
          <w:rFonts w:asciiTheme="majorBidi" w:hAnsiTheme="majorBidi" w:cstheme="majorBidi"/>
          <w:sz w:val="28"/>
          <w:szCs w:val="28"/>
          <w:shd w:val="clear" w:color="auto" w:fill="FFFFFF"/>
          <w:lang w:val="uk-UA"/>
        </w:rPr>
        <w:t>хворі на Г</w:t>
      </w:r>
      <w:r w:rsidRPr="008B03D4">
        <w:rPr>
          <w:rStyle w:val="word"/>
          <w:rFonts w:asciiTheme="majorBidi" w:hAnsiTheme="majorBidi" w:cstheme="majorBidi"/>
          <w:sz w:val="28"/>
          <w:szCs w:val="28"/>
          <w:lang w:val="uk-UA"/>
        </w:rPr>
        <w:t>Х</w:t>
      </w:r>
      <w:r w:rsidRPr="008B03D4">
        <w:rPr>
          <w:rFonts w:asciiTheme="majorBidi" w:hAnsiTheme="majorBidi" w:cstheme="majorBidi"/>
          <w:sz w:val="28"/>
          <w:szCs w:val="28"/>
          <w:shd w:val="clear" w:color="auto" w:fill="FFFFFF"/>
        </w:rPr>
        <w:t> </w:t>
      </w:r>
      <w:r w:rsidRPr="008B03D4">
        <w:rPr>
          <w:rStyle w:val="word"/>
          <w:rFonts w:asciiTheme="majorBidi" w:hAnsiTheme="majorBidi" w:cstheme="majorBidi"/>
          <w:sz w:val="28"/>
          <w:szCs w:val="28"/>
          <w:lang w:val="uk-UA"/>
        </w:rPr>
        <w:t>без</w:t>
      </w:r>
      <w:r>
        <w:rPr>
          <w:rStyle w:val="word"/>
          <w:rFonts w:asciiTheme="majorBidi" w:hAnsiTheme="majorBidi" w:cstheme="majorBidi"/>
          <w:sz w:val="28"/>
          <w:szCs w:val="28"/>
          <w:lang w:val="uk-UA"/>
        </w:rPr>
        <w:t xml:space="preserve"> </w:t>
      </w:r>
      <w:r w:rsidR="00650911">
        <w:rPr>
          <w:rStyle w:val="word"/>
          <w:rFonts w:asciiTheme="majorBidi" w:hAnsiTheme="majorBidi" w:cstheme="majorBidi"/>
          <w:sz w:val="28"/>
          <w:szCs w:val="28"/>
          <w:lang w:val="uk-UA"/>
        </w:rPr>
        <w:t>ЦД 2</w:t>
      </w:r>
      <w:r w:rsidR="00BD2D17">
        <w:rPr>
          <w:rStyle w:val="word"/>
          <w:rFonts w:asciiTheme="majorBidi" w:hAnsiTheme="majorBidi" w:cstheme="majorBidi"/>
          <w:sz w:val="28"/>
          <w:szCs w:val="28"/>
          <w:lang w:val="uk-UA"/>
        </w:rPr>
        <w:t>-го</w:t>
      </w:r>
      <w:r w:rsidR="00650911">
        <w:rPr>
          <w:rStyle w:val="word"/>
          <w:rFonts w:asciiTheme="majorBidi" w:hAnsiTheme="majorBidi" w:cstheme="majorBidi"/>
          <w:sz w:val="28"/>
          <w:szCs w:val="28"/>
          <w:lang w:val="uk-UA"/>
        </w:rPr>
        <w:t xml:space="preserve"> типу</w:t>
      </w:r>
      <w:r>
        <w:rPr>
          <w:rStyle w:val="word"/>
          <w:rFonts w:asciiTheme="majorBidi" w:hAnsiTheme="majorBidi" w:cstheme="majorBidi"/>
          <w:sz w:val="28"/>
          <w:szCs w:val="28"/>
          <w:lang w:val="uk-UA"/>
        </w:rPr>
        <w:t xml:space="preserve"> </w:t>
      </w:r>
      <w:r w:rsidRPr="008B03D4">
        <w:rPr>
          <w:rFonts w:asciiTheme="majorBidi" w:hAnsiTheme="majorBidi" w:cstheme="majorBidi"/>
          <w:sz w:val="28"/>
          <w:szCs w:val="28"/>
          <w:shd w:val="clear" w:color="auto" w:fill="FFFFFF"/>
          <w:lang w:val="uk-UA"/>
        </w:rPr>
        <w:t>(</w:t>
      </w:r>
      <w:r w:rsidRPr="008B03D4">
        <w:rPr>
          <w:rStyle w:val="word"/>
          <w:rFonts w:asciiTheme="majorBidi" w:hAnsiTheme="majorBidi" w:cstheme="majorBidi"/>
          <w:sz w:val="28"/>
          <w:szCs w:val="28"/>
          <w:lang w:val="uk-UA"/>
        </w:rPr>
        <w:t>р</w:t>
      </w:r>
      <w:r w:rsidRPr="008B03D4">
        <w:rPr>
          <w:rFonts w:asciiTheme="majorBidi" w:hAnsiTheme="majorBidi" w:cstheme="majorBidi"/>
          <w:sz w:val="28"/>
          <w:szCs w:val="28"/>
          <w:shd w:val="clear" w:color="auto" w:fill="FFFFFF"/>
          <w:lang w:val="uk-UA"/>
        </w:rPr>
        <w:t>&lt;</w:t>
      </w:r>
      <w:r w:rsidRPr="008B03D4">
        <w:rPr>
          <w:rStyle w:val="word"/>
          <w:rFonts w:asciiTheme="majorBidi" w:hAnsiTheme="majorBidi" w:cstheme="majorBidi"/>
          <w:sz w:val="28"/>
          <w:szCs w:val="28"/>
          <w:lang w:val="uk-UA"/>
        </w:rPr>
        <w:t>0</w:t>
      </w:r>
      <w:r w:rsidRPr="008B03D4">
        <w:rPr>
          <w:rFonts w:asciiTheme="majorBidi" w:hAnsiTheme="majorBidi" w:cstheme="majorBidi"/>
          <w:sz w:val="28"/>
          <w:szCs w:val="28"/>
          <w:shd w:val="clear" w:color="auto" w:fill="FFFFFF"/>
          <w:lang w:val="uk-UA"/>
        </w:rPr>
        <w:t>,</w:t>
      </w:r>
      <w:r w:rsidRPr="008B03D4">
        <w:rPr>
          <w:rStyle w:val="word"/>
          <w:rFonts w:asciiTheme="majorBidi" w:hAnsiTheme="majorBidi" w:cstheme="majorBidi"/>
          <w:sz w:val="28"/>
          <w:szCs w:val="28"/>
          <w:lang w:val="uk-UA"/>
        </w:rPr>
        <w:t>05</w:t>
      </w:r>
      <w:r w:rsidRPr="008B03D4">
        <w:rPr>
          <w:rFonts w:asciiTheme="majorBidi" w:hAnsiTheme="majorBidi" w:cstheme="majorBidi"/>
          <w:sz w:val="28"/>
          <w:szCs w:val="28"/>
          <w:shd w:val="clear" w:color="auto" w:fill="FFFFFF"/>
          <w:lang w:val="uk-UA"/>
        </w:rPr>
        <w:t xml:space="preserve">). </w:t>
      </w:r>
      <w:r w:rsidRPr="003F7AB4">
        <w:rPr>
          <w:rStyle w:val="word"/>
          <w:rFonts w:asciiTheme="majorBidi" w:hAnsiTheme="majorBidi" w:cstheme="majorBidi"/>
          <w:sz w:val="28"/>
          <w:szCs w:val="28"/>
          <w:lang w:val="uk-UA"/>
        </w:rPr>
        <w:t>У</w:t>
      </w:r>
      <w:r w:rsidRPr="008B03D4">
        <w:rPr>
          <w:rFonts w:asciiTheme="majorBidi" w:hAnsiTheme="majorBidi" w:cstheme="majorBidi"/>
          <w:sz w:val="28"/>
          <w:szCs w:val="28"/>
          <w:shd w:val="clear" w:color="auto" w:fill="FFFFFF"/>
          <w:lang w:val="uk-UA"/>
        </w:rPr>
        <w:t xml:space="preserve"> </w:t>
      </w:r>
      <w:r>
        <w:rPr>
          <w:rStyle w:val="word"/>
          <w:rFonts w:asciiTheme="majorBidi" w:hAnsiTheme="majorBidi" w:cstheme="majorBidi"/>
          <w:sz w:val="28"/>
          <w:szCs w:val="28"/>
          <w:lang w:val="uk-UA"/>
        </w:rPr>
        <w:t>хворих</w:t>
      </w:r>
      <w:r w:rsidR="00650911">
        <w:rPr>
          <w:rStyle w:val="word"/>
          <w:rFonts w:asciiTheme="majorBidi" w:hAnsiTheme="majorBidi" w:cstheme="majorBidi"/>
          <w:sz w:val="28"/>
          <w:szCs w:val="28"/>
          <w:lang w:val="uk-UA"/>
        </w:rPr>
        <w:t xml:space="preserve"> </w:t>
      </w:r>
      <w:r>
        <w:rPr>
          <w:rFonts w:asciiTheme="majorBidi" w:hAnsiTheme="majorBidi" w:cstheme="majorBidi"/>
          <w:sz w:val="28"/>
          <w:szCs w:val="28"/>
          <w:shd w:val="clear" w:color="auto" w:fill="FFFFFF"/>
          <w:lang w:val="uk-UA"/>
        </w:rPr>
        <w:t xml:space="preserve">основної групи та групи порівняння </w:t>
      </w:r>
      <w:r w:rsidR="00650911">
        <w:rPr>
          <w:rFonts w:asciiTheme="majorBidi" w:hAnsiTheme="majorBidi" w:cstheme="majorBidi"/>
          <w:sz w:val="28"/>
          <w:szCs w:val="28"/>
          <w:shd w:val="clear" w:color="auto" w:fill="FFFFFF"/>
          <w:lang w:val="uk-UA"/>
        </w:rPr>
        <w:t>визначалося</w:t>
      </w:r>
      <w:r w:rsidRPr="008B03D4">
        <w:rPr>
          <w:rFonts w:asciiTheme="majorBidi" w:hAnsiTheme="majorBidi" w:cstheme="majorBidi"/>
          <w:sz w:val="28"/>
          <w:szCs w:val="28"/>
          <w:shd w:val="clear" w:color="auto" w:fill="FFFFFF"/>
          <w:lang w:val="uk-UA"/>
        </w:rPr>
        <w:t xml:space="preserve"> </w:t>
      </w:r>
      <w:r w:rsidRPr="008B03D4">
        <w:rPr>
          <w:rFonts w:asciiTheme="majorBidi" w:hAnsiTheme="majorBidi" w:cstheme="majorBidi"/>
          <w:sz w:val="28"/>
          <w:szCs w:val="28"/>
          <w:shd w:val="clear" w:color="auto" w:fill="FFFFFF"/>
        </w:rPr>
        <w:t> </w:t>
      </w:r>
      <w:r w:rsidRPr="003F7AB4">
        <w:rPr>
          <w:rStyle w:val="word"/>
          <w:rFonts w:asciiTheme="majorBidi" w:hAnsiTheme="majorBidi" w:cstheme="majorBidi"/>
          <w:sz w:val="28"/>
          <w:szCs w:val="28"/>
          <w:lang w:val="uk-UA"/>
        </w:rPr>
        <w:t>збільшення</w:t>
      </w:r>
      <w:r>
        <w:rPr>
          <w:rFonts w:asciiTheme="majorBidi" w:hAnsiTheme="majorBidi" w:cstheme="majorBidi"/>
          <w:sz w:val="28"/>
          <w:szCs w:val="28"/>
          <w:shd w:val="clear" w:color="auto" w:fill="FFFFFF"/>
          <w:lang w:val="uk-UA"/>
        </w:rPr>
        <w:t xml:space="preserve"> товщини задньої стінки лівого шлуночка,</w:t>
      </w:r>
      <w:r>
        <w:rPr>
          <w:rStyle w:val="word"/>
          <w:rFonts w:asciiTheme="majorBidi" w:hAnsiTheme="majorBidi" w:cstheme="majorBidi"/>
          <w:sz w:val="28"/>
          <w:szCs w:val="28"/>
          <w:lang w:val="uk-UA"/>
        </w:rPr>
        <w:t xml:space="preserve"> як у систолу (ТЗСЛШс)( </w:t>
      </w:r>
      <w:r w:rsidR="00901ECB">
        <w:rPr>
          <w:rFonts w:asciiTheme="majorBidi" w:hAnsiTheme="majorBidi" w:cstheme="majorBidi"/>
          <w:sz w:val="28"/>
          <w:szCs w:val="28"/>
          <w:lang w:val="uk-UA"/>
        </w:rPr>
        <w:t>1,71</w:t>
      </w:r>
      <w:r w:rsidRPr="003F7AB4">
        <w:rPr>
          <w:rFonts w:asciiTheme="majorBidi" w:hAnsiTheme="majorBidi" w:cstheme="majorBidi"/>
          <w:sz w:val="28"/>
          <w:szCs w:val="28"/>
          <w:lang w:val="uk-UA"/>
        </w:rPr>
        <w:t xml:space="preserve"> ± 0,0</w:t>
      </w:r>
      <w:r w:rsidRPr="00873676">
        <w:rPr>
          <w:rFonts w:asciiTheme="majorBidi" w:hAnsiTheme="majorBidi" w:cstheme="majorBidi"/>
          <w:sz w:val="28"/>
          <w:szCs w:val="28"/>
          <w:lang w:val="uk-UA"/>
        </w:rPr>
        <w:t>3</w:t>
      </w:r>
      <w:r w:rsidR="00071884">
        <w:rPr>
          <w:rFonts w:asciiTheme="majorBidi" w:hAnsiTheme="majorBidi" w:cstheme="majorBidi"/>
          <w:sz w:val="28"/>
          <w:szCs w:val="28"/>
          <w:lang w:val="uk-UA"/>
        </w:rPr>
        <w:t xml:space="preserve"> </w:t>
      </w:r>
      <w:r>
        <w:rPr>
          <w:rFonts w:asciiTheme="majorBidi" w:hAnsiTheme="majorBidi" w:cstheme="majorBidi"/>
          <w:sz w:val="28"/>
          <w:szCs w:val="28"/>
          <w:lang w:val="uk-UA"/>
        </w:rPr>
        <w:t>см та</w:t>
      </w:r>
      <w:r w:rsidR="002559DD">
        <w:rPr>
          <w:rFonts w:asciiTheme="majorBidi" w:hAnsiTheme="majorBidi" w:cstheme="majorBidi"/>
          <w:sz w:val="28"/>
          <w:szCs w:val="28"/>
          <w:lang w:val="uk-UA"/>
        </w:rPr>
        <w:t xml:space="preserve"> </w:t>
      </w:r>
      <w:r w:rsidRPr="003F7AB4">
        <w:rPr>
          <w:rFonts w:asciiTheme="majorBidi" w:hAnsiTheme="majorBidi" w:cstheme="majorBidi"/>
          <w:sz w:val="28"/>
          <w:szCs w:val="28"/>
          <w:lang w:val="uk-UA"/>
        </w:rPr>
        <w:t>1,</w:t>
      </w:r>
      <w:r>
        <w:rPr>
          <w:rFonts w:asciiTheme="majorBidi" w:hAnsiTheme="majorBidi" w:cstheme="majorBidi"/>
          <w:sz w:val="28"/>
          <w:szCs w:val="28"/>
          <w:lang w:val="uk-UA"/>
        </w:rPr>
        <w:t>23</w:t>
      </w:r>
      <w:r w:rsidRPr="003F7AB4">
        <w:rPr>
          <w:rFonts w:asciiTheme="majorBidi" w:hAnsiTheme="majorBidi" w:cstheme="majorBidi"/>
          <w:sz w:val="28"/>
          <w:szCs w:val="28"/>
          <w:lang w:val="uk-UA"/>
        </w:rPr>
        <w:t xml:space="preserve"> ± 0,02</w:t>
      </w:r>
      <w:r w:rsidR="00071884">
        <w:rPr>
          <w:rFonts w:asciiTheme="majorBidi" w:hAnsiTheme="majorBidi" w:cstheme="majorBidi"/>
          <w:sz w:val="28"/>
          <w:szCs w:val="28"/>
          <w:lang w:val="uk-UA"/>
        </w:rPr>
        <w:t xml:space="preserve"> см </w:t>
      </w:r>
      <w:r>
        <w:rPr>
          <w:rFonts w:asciiTheme="majorBidi" w:hAnsiTheme="majorBidi" w:cstheme="majorBidi"/>
          <w:sz w:val="28"/>
          <w:szCs w:val="28"/>
          <w:lang w:val="uk-UA"/>
        </w:rPr>
        <w:t xml:space="preserve">відповідно), </w:t>
      </w:r>
      <w:r>
        <w:rPr>
          <w:rStyle w:val="word"/>
          <w:rFonts w:asciiTheme="majorBidi" w:hAnsiTheme="majorBidi" w:cstheme="majorBidi"/>
          <w:sz w:val="28"/>
          <w:szCs w:val="28"/>
          <w:lang w:val="uk-UA"/>
        </w:rPr>
        <w:t>так і у діастолу (ТЗСЛШд) (</w:t>
      </w:r>
      <w:r w:rsidR="00901ECB">
        <w:rPr>
          <w:rFonts w:asciiTheme="majorBidi" w:hAnsiTheme="majorBidi" w:cstheme="majorBidi"/>
          <w:sz w:val="28"/>
          <w:szCs w:val="28"/>
          <w:lang w:val="uk-UA"/>
        </w:rPr>
        <w:t>1,19</w:t>
      </w:r>
      <w:r w:rsidRPr="003F7AB4">
        <w:rPr>
          <w:rFonts w:asciiTheme="majorBidi" w:hAnsiTheme="majorBidi" w:cstheme="majorBidi"/>
          <w:sz w:val="28"/>
          <w:szCs w:val="28"/>
          <w:lang w:val="uk-UA"/>
        </w:rPr>
        <w:t xml:space="preserve"> ± 0,009</w:t>
      </w:r>
      <w:r>
        <w:rPr>
          <w:rFonts w:asciiTheme="majorBidi" w:hAnsiTheme="majorBidi" w:cstheme="majorBidi"/>
          <w:sz w:val="28"/>
          <w:szCs w:val="28"/>
          <w:lang w:val="uk-UA"/>
        </w:rPr>
        <w:t xml:space="preserve"> см та</w:t>
      </w:r>
      <w:r w:rsidR="00901ECB">
        <w:rPr>
          <w:rFonts w:asciiTheme="majorBidi" w:hAnsiTheme="majorBidi" w:cstheme="majorBidi"/>
          <w:sz w:val="28"/>
          <w:szCs w:val="28"/>
          <w:lang w:val="uk-UA"/>
        </w:rPr>
        <w:t xml:space="preserve"> </w:t>
      </w:r>
      <w:r w:rsidRPr="003F7AB4">
        <w:rPr>
          <w:rFonts w:asciiTheme="majorBidi" w:hAnsiTheme="majorBidi" w:cstheme="majorBidi"/>
          <w:sz w:val="28"/>
          <w:szCs w:val="28"/>
          <w:lang w:val="uk-UA"/>
        </w:rPr>
        <w:t>1,</w:t>
      </w:r>
      <w:r>
        <w:rPr>
          <w:rFonts w:asciiTheme="majorBidi" w:hAnsiTheme="majorBidi" w:cstheme="majorBidi"/>
          <w:sz w:val="28"/>
          <w:szCs w:val="28"/>
          <w:lang w:val="uk-UA"/>
        </w:rPr>
        <w:t>08</w:t>
      </w:r>
      <w:r w:rsidRPr="003F7AB4">
        <w:rPr>
          <w:rFonts w:asciiTheme="majorBidi" w:hAnsiTheme="majorBidi" w:cstheme="majorBidi"/>
          <w:sz w:val="28"/>
          <w:szCs w:val="28"/>
          <w:lang w:val="uk-UA"/>
        </w:rPr>
        <w:t xml:space="preserve"> ± 0,01</w:t>
      </w:r>
      <w:r w:rsidR="00071884">
        <w:rPr>
          <w:rFonts w:asciiTheme="majorBidi" w:hAnsiTheme="majorBidi" w:cstheme="majorBidi"/>
          <w:sz w:val="28"/>
          <w:szCs w:val="28"/>
          <w:lang w:val="uk-UA"/>
        </w:rPr>
        <w:t xml:space="preserve"> см</w:t>
      </w:r>
      <w:r>
        <w:rPr>
          <w:rFonts w:asciiTheme="majorBidi" w:hAnsiTheme="majorBidi" w:cstheme="majorBidi"/>
          <w:sz w:val="28"/>
          <w:szCs w:val="28"/>
          <w:lang w:val="uk-UA"/>
        </w:rPr>
        <w:t xml:space="preserve"> відповідно) </w:t>
      </w:r>
      <w:r w:rsidRPr="003F7AB4">
        <w:rPr>
          <w:rStyle w:val="word"/>
          <w:rFonts w:asciiTheme="majorBidi" w:hAnsiTheme="majorBidi" w:cstheme="majorBidi"/>
          <w:sz w:val="28"/>
          <w:szCs w:val="28"/>
          <w:lang w:val="uk-UA"/>
        </w:rPr>
        <w:t>порівняно</w:t>
      </w:r>
      <w:r w:rsidR="00071884">
        <w:rPr>
          <w:rFonts w:asciiTheme="majorBidi" w:hAnsiTheme="majorBidi" w:cstheme="majorBidi"/>
          <w:sz w:val="28"/>
          <w:szCs w:val="28"/>
          <w:shd w:val="clear" w:color="auto" w:fill="FFFFFF"/>
          <w:lang w:val="uk-UA"/>
        </w:rPr>
        <w:t xml:space="preserve"> </w:t>
      </w:r>
      <w:r w:rsidRPr="003F7AB4">
        <w:rPr>
          <w:rStyle w:val="word"/>
          <w:rFonts w:asciiTheme="majorBidi" w:hAnsiTheme="majorBidi" w:cstheme="majorBidi"/>
          <w:sz w:val="28"/>
          <w:szCs w:val="28"/>
          <w:lang w:val="uk-UA"/>
        </w:rPr>
        <w:t>з</w:t>
      </w:r>
      <w:r w:rsidR="00071884">
        <w:rPr>
          <w:rFonts w:asciiTheme="majorBidi" w:hAnsiTheme="majorBidi" w:cstheme="majorBidi"/>
          <w:sz w:val="28"/>
          <w:szCs w:val="28"/>
          <w:shd w:val="clear" w:color="auto" w:fill="FFFFFF"/>
          <w:lang w:val="uk-UA"/>
        </w:rPr>
        <w:t xml:space="preserve"> </w:t>
      </w:r>
      <w:r w:rsidRPr="003F7AB4">
        <w:rPr>
          <w:rStyle w:val="word"/>
          <w:rFonts w:asciiTheme="majorBidi" w:hAnsiTheme="majorBidi" w:cstheme="majorBidi"/>
          <w:sz w:val="28"/>
          <w:szCs w:val="28"/>
          <w:lang w:val="uk-UA"/>
        </w:rPr>
        <w:t>контрольною</w:t>
      </w:r>
      <w:r w:rsidR="00071884">
        <w:rPr>
          <w:rFonts w:asciiTheme="majorBidi" w:hAnsiTheme="majorBidi" w:cstheme="majorBidi"/>
          <w:sz w:val="28"/>
          <w:szCs w:val="28"/>
          <w:shd w:val="clear" w:color="auto" w:fill="FFFFFF"/>
          <w:lang w:val="uk-UA"/>
        </w:rPr>
        <w:t xml:space="preserve"> </w:t>
      </w:r>
      <w:r>
        <w:rPr>
          <w:rStyle w:val="word"/>
          <w:rFonts w:asciiTheme="majorBidi" w:hAnsiTheme="majorBidi" w:cstheme="majorBidi"/>
          <w:sz w:val="28"/>
          <w:szCs w:val="28"/>
          <w:lang w:val="uk-UA"/>
        </w:rPr>
        <w:t>гру</w:t>
      </w:r>
      <w:r w:rsidRPr="003F7AB4">
        <w:rPr>
          <w:rStyle w:val="word"/>
          <w:rFonts w:asciiTheme="majorBidi" w:hAnsiTheme="majorBidi" w:cstheme="majorBidi"/>
          <w:sz w:val="28"/>
          <w:szCs w:val="28"/>
          <w:lang w:val="uk-UA"/>
        </w:rPr>
        <w:t>пою</w:t>
      </w:r>
      <w:r w:rsidRPr="008B03D4">
        <w:rPr>
          <w:rStyle w:val="word"/>
          <w:rFonts w:asciiTheme="majorBidi" w:hAnsiTheme="majorBidi" w:cstheme="majorBidi"/>
          <w:sz w:val="28"/>
          <w:szCs w:val="28"/>
          <w:lang w:val="uk-UA"/>
        </w:rPr>
        <w:t xml:space="preserve"> </w:t>
      </w:r>
      <w:r>
        <w:rPr>
          <w:rStyle w:val="word"/>
          <w:rFonts w:asciiTheme="majorBidi" w:hAnsiTheme="majorBidi" w:cstheme="majorBidi"/>
          <w:sz w:val="28"/>
          <w:szCs w:val="28"/>
          <w:lang w:val="uk-UA"/>
        </w:rPr>
        <w:t xml:space="preserve">(ТЗЛСШс - </w:t>
      </w:r>
      <w:r w:rsidR="00901ECB">
        <w:rPr>
          <w:rFonts w:asciiTheme="majorBidi" w:hAnsiTheme="majorBidi" w:cstheme="majorBidi"/>
          <w:sz w:val="28"/>
          <w:szCs w:val="28"/>
          <w:lang w:val="uk-UA"/>
        </w:rPr>
        <w:t>0,97</w:t>
      </w:r>
      <w:r w:rsidRPr="00612171">
        <w:rPr>
          <w:rFonts w:asciiTheme="majorBidi" w:hAnsiTheme="majorBidi" w:cstheme="majorBidi"/>
          <w:sz w:val="28"/>
          <w:szCs w:val="28"/>
          <w:lang w:val="uk-UA"/>
        </w:rPr>
        <w:t xml:space="preserve"> ± 0,02</w:t>
      </w:r>
      <w:r>
        <w:rPr>
          <w:rFonts w:asciiTheme="majorBidi" w:hAnsiTheme="majorBidi" w:cstheme="majorBidi"/>
          <w:sz w:val="28"/>
          <w:szCs w:val="28"/>
          <w:shd w:val="clear" w:color="auto" w:fill="FFFFFF"/>
          <w:lang w:val="uk-UA"/>
        </w:rPr>
        <w:t xml:space="preserve"> см та ТЗСЛШд-</w:t>
      </w:r>
      <w:r w:rsidRPr="00612171">
        <w:rPr>
          <w:rFonts w:asciiTheme="majorBidi" w:hAnsiTheme="majorBidi" w:cstheme="majorBidi"/>
          <w:sz w:val="28"/>
          <w:szCs w:val="28"/>
          <w:lang w:val="uk-UA"/>
        </w:rPr>
        <w:t>0,8</w:t>
      </w:r>
      <w:r w:rsidR="00901ECB">
        <w:rPr>
          <w:rFonts w:asciiTheme="majorBidi" w:hAnsiTheme="majorBidi" w:cstheme="majorBidi"/>
          <w:sz w:val="28"/>
          <w:szCs w:val="28"/>
          <w:lang w:val="uk-UA"/>
        </w:rPr>
        <w:t>5</w:t>
      </w:r>
      <w:r w:rsidRPr="00612171">
        <w:rPr>
          <w:rFonts w:asciiTheme="majorBidi" w:hAnsiTheme="majorBidi" w:cstheme="majorBidi"/>
          <w:sz w:val="28"/>
          <w:szCs w:val="28"/>
          <w:lang w:val="uk-UA"/>
        </w:rPr>
        <w:t xml:space="preserve"> ± 0,03 см</w:t>
      </w:r>
      <w:r>
        <w:rPr>
          <w:rFonts w:asciiTheme="majorBidi" w:hAnsiTheme="majorBidi" w:cstheme="majorBidi"/>
          <w:sz w:val="28"/>
          <w:szCs w:val="28"/>
          <w:shd w:val="clear" w:color="auto" w:fill="FFFFFF"/>
          <w:lang w:val="uk-UA"/>
        </w:rPr>
        <w:t>)</w:t>
      </w:r>
      <w:r w:rsidR="00071884">
        <w:rPr>
          <w:rFonts w:asciiTheme="majorBidi" w:hAnsiTheme="majorBidi" w:cstheme="majorBidi"/>
          <w:sz w:val="28"/>
          <w:szCs w:val="28"/>
          <w:shd w:val="clear" w:color="auto" w:fill="FFFFFF"/>
          <w:lang w:val="uk-UA"/>
        </w:rPr>
        <w:t xml:space="preserve"> </w:t>
      </w:r>
      <w:r w:rsidRPr="00612171">
        <w:rPr>
          <w:rFonts w:asciiTheme="majorBidi" w:hAnsiTheme="majorBidi" w:cstheme="majorBidi"/>
          <w:sz w:val="28"/>
          <w:szCs w:val="28"/>
          <w:shd w:val="clear" w:color="auto" w:fill="FFFFFF"/>
          <w:lang w:val="uk-UA"/>
        </w:rPr>
        <w:t>(</w:t>
      </w:r>
      <w:r w:rsidRPr="00612171">
        <w:rPr>
          <w:rStyle w:val="word"/>
          <w:rFonts w:asciiTheme="majorBidi" w:hAnsiTheme="majorBidi" w:cstheme="majorBidi"/>
          <w:sz w:val="28"/>
          <w:szCs w:val="28"/>
          <w:lang w:val="uk-UA"/>
        </w:rPr>
        <w:t>р</w:t>
      </w:r>
      <w:r w:rsidRPr="00612171">
        <w:rPr>
          <w:rFonts w:asciiTheme="majorBidi" w:hAnsiTheme="majorBidi" w:cstheme="majorBidi"/>
          <w:sz w:val="28"/>
          <w:szCs w:val="28"/>
          <w:shd w:val="clear" w:color="auto" w:fill="FFFFFF"/>
          <w:lang w:val="uk-UA"/>
        </w:rPr>
        <w:t>&lt;</w:t>
      </w:r>
      <w:r w:rsidRPr="00612171">
        <w:rPr>
          <w:rStyle w:val="word"/>
          <w:rFonts w:asciiTheme="majorBidi" w:hAnsiTheme="majorBidi" w:cstheme="majorBidi"/>
          <w:sz w:val="28"/>
          <w:szCs w:val="28"/>
          <w:lang w:val="uk-UA"/>
        </w:rPr>
        <w:t>0</w:t>
      </w:r>
      <w:r w:rsidRPr="00612171">
        <w:rPr>
          <w:rFonts w:asciiTheme="majorBidi" w:hAnsiTheme="majorBidi" w:cstheme="majorBidi"/>
          <w:sz w:val="28"/>
          <w:szCs w:val="28"/>
          <w:shd w:val="clear" w:color="auto" w:fill="FFFFFF"/>
          <w:lang w:val="uk-UA"/>
        </w:rPr>
        <w:t>,</w:t>
      </w:r>
      <w:r w:rsidRPr="00612171">
        <w:rPr>
          <w:rStyle w:val="word"/>
          <w:rFonts w:asciiTheme="majorBidi" w:hAnsiTheme="majorBidi" w:cstheme="majorBidi"/>
          <w:sz w:val="28"/>
          <w:szCs w:val="28"/>
          <w:lang w:val="uk-UA"/>
        </w:rPr>
        <w:t>05</w:t>
      </w:r>
      <w:r w:rsidRPr="00612171">
        <w:rPr>
          <w:rFonts w:asciiTheme="majorBidi" w:hAnsiTheme="majorBidi" w:cstheme="majorBidi"/>
          <w:sz w:val="28"/>
          <w:szCs w:val="28"/>
          <w:shd w:val="clear" w:color="auto" w:fill="FFFFFF"/>
          <w:lang w:val="uk-UA"/>
        </w:rPr>
        <w:t>).</w:t>
      </w:r>
      <w:r w:rsidR="00650911">
        <w:rPr>
          <w:rFonts w:asciiTheme="majorBidi" w:hAnsiTheme="majorBidi" w:cstheme="majorBidi"/>
          <w:sz w:val="28"/>
          <w:szCs w:val="28"/>
          <w:shd w:val="clear" w:color="auto" w:fill="FFFFFF"/>
          <w:lang w:val="uk-UA"/>
        </w:rPr>
        <w:t xml:space="preserve"> </w:t>
      </w:r>
      <w:r>
        <w:rPr>
          <w:rFonts w:asciiTheme="majorBidi" w:hAnsiTheme="majorBidi" w:cstheme="majorBidi"/>
          <w:sz w:val="28"/>
          <w:szCs w:val="28"/>
          <w:shd w:val="clear" w:color="auto" w:fill="FFFFFF"/>
          <w:lang w:val="uk-UA"/>
        </w:rPr>
        <w:t>Також у хворих на ГХ та ЦД 2</w:t>
      </w:r>
      <w:r w:rsidR="00BD2D17">
        <w:rPr>
          <w:rFonts w:asciiTheme="majorBidi" w:hAnsiTheme="majorBidi" w:cstheme="majorBidi"/>
          <w:sz w:val="28"/>
          <w:szCs w:val="28"/>
          <w:shd w:val="clear" w:color="auto" w:fill="FFFFFF"/>
          <w:lang w:val="uk-UA"/>
        </w:rPr>
        <w:t>-го</w:t>
      </w:r>
      <w:r>
        <w:rPr>
          <w:rFonts w:asciiTheme="majorBidi" w:hAnsiTheme="majorBidi" w:cstheme="majorBidi"/>
          <w:sz w:val="28"/>
          <w:szCs w:val="28"/>
          <w:shd w:val="clear" w:color="auto" w:fill="FFFFFF"/>
          <w:lang w:val="uk-UA"/>
        </w:rPr>
        <w:t xml:space="preserve"> типу та хвор</w:t>
      </w:r>
      <w:r w:rsidR="00650911">
        <w:rPr>
          <w:rFonts w:asciiTheme="majorBidi" w:hAnsiTheme="majorBidi" w:cstheme="majorBidi"/>
          <w:sz w:val="28"/>
          <w:szCs w:val="28"/>
          <w:shd w:val="clear" w:color="auto" w:fill="FFFFFF"/>
          <w:lang w:val="uk-UA"/>
        </w:rPr>
        <w:t xml:space="preserve">их на ГХ без ЦД </w:t>
      </w:r>
      <w:r w:rsidR="00BD2D17">
        <w:rPr>
          <w:rFonts w:asciiTheme="majorBidi" w:hAnsiTheme="majorBidi" w:cstheme="majorBidi"/>
          <w:sz w:val="28"/>
          <w:szCs w:val="28"/>
          <w:shd w:val="clear" w:color="auto" w:fill="FFFFFF"/>
          <w:lang w:val="uk-UA"/>
        </w:rPr>
        <w:t>-го</w:t>
      </w:r>
      <w:r w:rsidR="00650911">
        <w:rPr>
          <w:rFonts w:asciiTheme="majorBidi" w:hAnsiTheme="majorBidi" w:cstheme="majorBidi"/>
          <w:sz w:val="28"/>
          <w:szCs w:val="28"/>
          <w:shd w:val="clear" w:color="auto" w:fill="FFFFFF"/>
          <w:lang w:val="uk-UA"/>
        </w:rPr>
        <w:t xml:space="preserve"> типу виявлено</w:t>
      </w:r>
      <w:r>
        <w:rPr>
          <w:rFonts w:asciiTheme="majorBidi" w:hAnsiTheme="majorBidi" w:cstheme="majorBidi"/>
          <w:sz w:val="28"/>
          <w:szCs w:val="28"/>
          <w:shd w:val="clear" w:color="auto" w:fill="FFFFFF"/>
          <w:lang w:val="uk-UA"/>
        </w:rPr>
        <w:t xml:space="preserve"> збільшення показників товщини міжшлуночкової перетинки у систолу (ТМШПс)(</w:t>
      </w:r>
      <w:r w:rsidRPr="00612171">
        <w:rPr>
          <w:rFonts w:asciiTheme="majorBidi" w:hAnsiTheme="majorBidi" w:cstheme="majorBidi"/>
          <w:sz w:val="28"/>
          <w:szCs w:val="28"/>
          <w:lang w:val="uk-UA"/>
        </w:rPr>
        <w:t>1,4</w:t>
      </w:r>
      <w:r>
        <w:rPr>
          <w:rFonts w:asciiTheme="majorBidi" w:hAnsiTheme="majorBidi" w:cstheme="majorBidi"/>
          <w:sz w:val="28"/>
          <w:szCs w:val="28"/>
          <w:lang w:val="uk-UA"/>
        </w:rPr>
        <w:t>5</w:t>
      </w:r>
      <w:r w:rsidRPr="00612171">
        <w:rPr>
          <w:rFonts w:asciiTheme="majorBidi" w:hAnsiTheme="majorBidi" w:cstheme="majorBidi"/>
          <w:sz w:val="28"/>
          <w:szCs w:val="28"/>
          <w:lang w:val="uk-UA"/>
        </w:rPr>
        <w:t xml:space="preserve"> ± 0,009</w:t>
      </w:r>
      <w:r>
        <w:rPr>
          <w:rFonts w:asciiTheme="majorBidi" w:hAnsiTheme="majorBidi" w:cstheme="majorBidi"/>
          <w:sz w:val="28"/>
          <w:szCs w:val="28"/>
          <w:lang w:val="uk-UA"/>
        </w:rPr>
        <w:t xml:space="preserve"> см і</w:t>
      </w:r>
      <w:r>
        <w:rPr>
          <w:rFonts w:asciiTheme="majorBidi" w:hAnsiTheme="majorBidi" w:cstheme="majorBidi"/>
          <w:sz w:val="28"/>
          <w:szCs w:val="28"/>
          <w:shd w:val="clear" w:color="auto" w:fill="FFFFFF"/>
          <w:lang w:val="uk-UA"/>
        </w:rPr>
        <w:t xml:space="preserve"> </w:t>
      </w:r>
      <w:r w:rsidRPr="00612171">
        <w:rPr>
          <w:rFonts w:asciiTheme="majorBidi" w:hAnsiTheme="majorBidi" w:cstheme="majorBidi"/>
          <w:sz w:val="28"/>
          <w:szCs w:val="28"/>
          <w:lang w:val="uk-UA"/>
        </w:rPr>
        <w:t>1,</w:t>
      </w:r>
      <w:r>
        <w:rPr>
          <w:rFonts w:asciiTheme="majorBidi" w:hAnsiTheme="majorBidi" w:cstheme="majorBidi"/>
          <w:sz w:val="28"/>
          <w:szCs w:val="28"/>
          <w:lang w:val="uk-UA"/>
        </w:rPr>
        <w:t>25</w:t>
      </w:r>
      <w:r w:rsidRPr="00612171">
        <w:rPr>
          <w:rFonts w:asciiTheme="majorBidi" w:hAnsiTheme="majorBidi" w:cstheme="majorBidi"/>
          <w:sz w:val="28"/>
          <w:szCs w:val="28"/>
          <w:lang w:val="uk-UA"/>
        </w:rPr>
        <w:t xml:space="preserve"> ± 0,0</w:t>
      </w:r>
      <w:r w:rsidRPr="00873676">
        <w:rPr>
          <w:rFonts w:asciiTheme="majorBidi" w:hAnsiTheme="majorBidi" w:cstheme="majorBidi"/>
          <w:sz w:val="28"/>
          <w:szCs w:val="28"/>
          <w:lang w:val="uk-UA"/>
        </w:rPr>
        <w:t>3</w:t>
      </w:r>
      <w:r w:rsidR="00071884">
        <w:rPr>
          <w:rFonts w:asciiTheme="majorBidi" w:hAnsiTheme="majorBidi" w:cstheme="majorBidi"/>
          <w:sz w:val="28"/>
          <w:szCs w:val="28"/>
          <w:lang w:val="uk-UA"/>
        </w:rPr>
        <w:t xml:space="preserve"> см</w:t>
      </w:r>
      <w:r>
        <w:rPr>
          <w:rFonts w:asciiTheme="majorBidi" w:hAnsiTheme="majorBidi" w:cstheme="majorBidi"/>
          <w:sz w:val="28"/>
          <w:szCs w:val="28"/>
          <w:lang w:val="uk-UA"/>
        </w:rPr>
        <w:t xml:space="preserve"> відповідно) </w:t>
      </w:r>
      <w:r>
        <w:rPr>
          <w:rFonts w:asciiTheme="majorBidi" w:hAnsiTheme="majorBidi" w:cstheme="majorBidi"/>
          <w:sz w:val="28"/>
          <w:szCs w:val="28"/>
          <w:shd w:val="clear" w:color="auto" w:fill="FFFFFF"/>
          <w:lang w:val="uk-UA"/>
        </w:rPr>
        <w:t>та діастолу (ТМШ</w:t>
      </w:r>
      <w:r w:rsidRPr="00612171">
        <w:rPr>
          <w:rStyle w:val="word"/>
          <w:rFonts w:asciiTheme="majorBidi" w:hAnsiTheme="majorBidi" w:cstheme="majorBidi"/>
          <w:sz w:val="28"/>
          <w:szCs w:val="28"/>
          <w:lang w:val="uk-UA"/>
        </w:rPr>
        <w:t>П</w:t>
      </w:r>
      <w:r>
        <w:rPr>
          <w:rStyle w:val="word"/>
          <w:rFonts w:asciiTheme="majorBidi" w:hAnsiTheme="majorBidi" w:cstheme="majorBidi"/>
          <w:sz w:val="28"/>
          <w:szCs w:val="28"/>
          <w:lang w:val="uk-UA"/>
        </w:rPr>
        <w:t>д) (</w:t>
      </w:r>
      <w:r w:rsidRPr="00612171">
        <w:rPr>
          <w:rFonts w:asciiTheme="majorBidi" w:hAnsiTheme="majorBidi" w:cstheme="majorBidi"/>
          <w:sz w:val="28"/>
          <w:szCs w:val="28"/>
          <w:lang w:val="uk-UA"/>
        </w:rPr>
        <w:t>1,1</w:t>
      </w:r>
      <w:r w:rsidRPr="00873676">
        <w:rPr>
          <w:rFonts w:asciiTheme="majorBidi" w:hAnsiTheme="majorBidi" w:cstheme="majorBidi"/>
          <w:sz w:val="28"/>
          <w:szCs w:val="28"/>
          <w:lang w:val="uk-UA"/>
        </w:rPr>
        <w:t>7</w:t>
      </w:r>
      <w:r w:rsidRPr="00612171">
        <w:rPr>
          <w:rFonts w:asciiTheme="majorBidi" w:hAnsiTheme="majorBidi" w:cstheme="majorBidi"/>
          <w:sz w:val="28"/>
          <w:szCs w:val="28"/>
          <w:lang w:val="uk-UA"/>
        </w:rPr>
        <w:t xml:space="preserve"> ± 0,00</w:t>
      </w:r>
      <w:r w:rsidRPr="00873676">
        <w:rPr>
          <w:rFonts w:asciiTheme="majorBidi" w:hAnsiTheme="majorBidi" w:cstheme="majorBidi"/>
          <w:sz w:val="28"/>
          <w:szCs w:val="28"/>
          <w:lang w:val="uk-UA"/>
        </w:rPr>
        <w:t>2</w:t>
      </w:r>
      <w:r>
        <w:rPr>
          <w:rFonts w:asciiTheme="majorBidi" w:hAnsiTheme="majorBidi" w:cstheme="majorBidi"/>
          <w:sz w:val="28"/>
          <w:szCs w:val="28"/>
          <w:lang w:val="uk-UA"/>
        </w:rPr>
        <w:t xml:space="preserve"> см та </w:t>
      </w:r>
      <w:r w:rsidRPr="00612171">
        <w:rPr>
          <w:rFonts w:asciiTheme="majorBidi" w:hAnsiTheme="majorBidi" w:cstheme="majorBidi"/>
          <w:sz w:val="28"/>
          <w:szCs w:val="28"/>
          <w:lang w:val="uk-UA"/>
        </w:rPr>
        <w:t>1,</w:t>
      </w:r>
      <w:r>
        <w:rPr>
          <w:rFonts w:asciiTheme="majorBidi" w:hAnsiTheme="majorBidi" w:cstheme="majorBidi"/>
          <w:sz w:val="28"/>
          <w:szCs w:val="28"/>
          <w:lang w:val="uk-UA"/>
        </w:rPr>
        <w:t>01</w:t>
      </w:r>
      <w:r w:rsidRPr="00612171">
        <w:rPr>
          <w:rFonts w:asciiTheme="majorBidi" w:hAnsiTheme="majorBidi" w:cstheme="majorBidi"/>
          <w:sz w:val="28"/>
          <w:szCs w:val="28"/>
          <w:lang w:val="uk-UA"/>
        </w:rPr>
        <w:t>± 0,01</w:t>
      </w:r>
      <w:r>
        <w:rPr>
          <w:rFonts w:asciiTheme="majorBidi" w:hAnsiTheme="majorBidi" w:cstheme="majorBidi"/>
          <w:sz w:val="28"/>
          <w:szCs w:val="28"/>
          <w:lang w:val="uk-UA"/>
        </w:rPr>
        <w:t xml:space="preserve">см відповідно) порівняно з групою контролю (ТМШПс- </w:t>
      </w:r>
      <w:r w:rsidRPr="00D90749">
        <w:rPr>
          <w:rFonts w:asciiTheme="majorBidi" w:hAnsiTheme="majorBidi" w:cstheme="majorBidi"/>
          <w:sz w:val="28"/>
          <w:szCs w:val="28"/>
          <w:lang w:val="uk-UA"/>
        </w:rPr>
        <w:t>0,9</w:t>
      </w:r>
      <w:r w:rsidR="00901ECB">
        <w:rPr>
          <w:rFonts w:asciiTheme="majorBidi" w:hAnsiTheme="majorBidi" w:cstheme="majorBidi"/>
          <w:sz w:val="28"/>
          <w:szCs w:val="28"/>
          <w:lang w:val="uk-UA"/>
        </w:rPr>
        <w:t>4</w:t>
      </w:r>
      <w:r w:rsidRPr="00D90749">
        <w:rPr>
          <w:rFonts w:asciiTheme="majorBidi" w:hAnsiTheme="majorBidi" w:cstheme="majorBidi"/>
          <w:sz w:val="28"/>
          <w:szCs w:val="28"/>
          <w:lang w:val="uk-UA"/>
        </w:rPr>
        <w:t xml:space="preserve"> ± 0,05</w:t>
      </w:r>
      <w:r>
        <w:rPr>
          <w:rFonts w:asciiTheme="majorBidi" w:hAnsiTheme="majorBidi" w:cstheme="majorBidi"/>
          <w:sz w:val="28"/>
          <w:szCs w:val="28"/>
          <w:lang w:val="uk-UA"/>
        </w:rPr>
        <w:t xml:space="preserve"> см та ТМШПд-</w:t>
      </w:r>
      <w:r w:rsidRPr="00D90749">
        <w:rPr>
          <w:rFonts w:asciiTheme="majorBidi" w:hAnsiTheme="majorBidi" w:cstheme="majorBidi"/>
          <w:sz w:val="28"/>
          <w:szCs w:val="28"/>
          <w:lang w:val="uk-UA"/>
        </w:rPr>
        <w:t>0,79 ± 0,03</w:t>
      </w:r>
      <w:r>
        <w:rPr>
          <w:rFonts w:asciiTheme="majorBidi" w:hAnsiTheme="majorBidi" w:cstheme="majorBidi"/>
          <w:sz w:val="28"/>
          <w:szCs w:val="28"/>
          <w:lang w:val="uk-UA"/>
        </w:rPr>
        <w:t xml:space="preserve"> см). Визначено</w:t>
      </w:r>
      <w:r w:rsidRPr="00612171">
        <w:rPr>
          <w:rFonts w:asciiTheme="majorBidi" w:hAnsiTheme="majorBidi" w:cstheme="majorBidi"/>
          <w:sz w:val="28"/>
          <w:szCs w:val="28"/>
          <w:shd w:val="clear" w:color="auto" w:fill="FFFFFF"/>
          <w:lang w:val="uk-UA"/>
        </w:rPr>
        <w:t>,</w:t>
      </w:r>
      <w:r w:rsidRPr="008B03D4">
        <w:rPr>
          <w:rFonts w:asciiTheme="majorBidi" w:hAnsiTheme="majorBidi" w:cstheme="majorBidi"/>
          <w:sz w:val="28"/>
          <w:szCs w:val="28"/>
          <w:shd w:val="clear" w:color="auto" w:fill="FFFFFF"/>
          <w:lang w:val="uk-UA"/>
        </w:rPr>
        <w:t xml:space="preserve"> </w:t>
      </w:r>
      <w:r w:rsidRPr="00612171">
        <w:rPr>
          <w:rStyle w:val="word"/>
          <w:rFonts w:asciiTheme="majorBidi" w:hAnsiTheme="majorBidi" w:cstheme="majorBidi"/>
          <w:sz w:val="28"/>
          <w:szCs w:val="28"/>
          <w:lang w:val="uk-UA"/>
        </w:rPr>
        <w:t>що</w:t>
      </w:r>
      <w:r w:rsidRPr="008B03D4">
        <w:rPr>
          <w:rStyle w:val="word"/>
          <w:rFonts w:asciiTheme="majorBidi" w:hAnsiTheme="majorBidi" w:cstheme="majorBidi"/>
          <w:sz w:val="28"/>
          <w:szCs w:val="28"/>
          <w:lang w:val="uk-UA"/>
        </w:rPr>
        <w:t xml:space="preserve"> </w:t>
      </w:r>
      <w:r>
        <w:rPr>
          <w:rStyle w:val="word"/>
          <w:rFonts w:asciiTheme="majorBidi" w:hAnsiTheme="majorBidi" w:cstheme="majorBidi"/>
          <w:sz w:val="28"/>
          <w:szCs w:val="28"/>
          <w:lang w:val="uk-UA"/>
        </w:rPr>
        <w:t>у хворих основної групи та групи порівняння маса міокард</w:t>
      </w:r>
      <w:r w:rsidR="00BD2D17">
        <w:rPr>
          <w:rStyle w:val="word"/>
          <w:rFonts w:asciiTheme="majorBidi" w:hAnsiTheme="majorBidi" w:cstheme="majorBidi"/>
          <w:sz w:val="28"/>
          <w:szCs w:val="28"/>
          <w:lang w:val="uk-UA"/>
        </w:rPr>
        <w:t>а</w:t>
      </w:r>
      <w:r>
        <w:rPr>
          <w:rStyle w:val="word"/>
          <w:rFonts w:asciiTheme="majorBidi" w:hAnsiTheme="majorBidi" w:cstheme="majorBidi"/>
          <w:sz w:val="28"/>
          <w:szCs w:val="28"/>
          <w:lang w:val="uk-UA"/>
        </w:rPr>
        <w:t xml:space="preserve"> лівого шлуночка (</w:t>
      </w:r>
      <w:r w:rsidRPr="00612171">
        <w:rPr>
          <w:rStyle w:val="word"/>
          <w:rFonts w:asciiTheme="majorBidi" w:hAnsiTheme="majorBidi" w:cstheme="majorBidi"/>
          <w:sz w:val="28"/>
          <w:szCs w:val="28"/>
          <w:lang w:val="uk-UA"/>
        </w:rPr>
        <w:t>ММЛШ</w:t>
      </w:r>
      <w:r>
        <w:rPr>
          <w:rStyle w:val="word"/>
          <w:rFonts w:asciiTheme="majorBidi" w:hAnsiTheme="majorBidi" w:cstheme="majorBidi"/>
          <w:sz w:val="28"/>
          <w:szCs w:val="28"/>
          <w:lang w:val="uk-UA"/>
        </w:rPr>
        <w:t>)</w:t>
      </w:r>
      <w:r w:rsidR="00071884">
        <w:rPr>
          <w:rStyle w:val="word"/>
          <w:rFonts w:asciiTheme="majorBidi" w:hAnsiTheme="majorBidi" w:cstheme="majorBidi"/>
          <w:sz w:val="28"/>
          <w:szCs w:val="28"/>
          <w:lang w:val="uk-UA"/>
        </w:rPr>
        <w:t xml:space="preserve"> </w:t>
      </w:r>
      <w:r>
        <w:rPr>
          <w:rStyle w:val="word"/>
          <w:rFonts w:asciiTheme="majorBidi" w:hAnsiTheme="majorBidi" w:cstheme="majorBidi"/>
          <w:sz w:val="28"/>
          <w:szCs w:val="28"/>
          <w:lang w:val="uk-UA"/>
        </w:rPr>
        <w:t>(</w:t>
      </w:r>
      <w:r w:rsidRPr="00480E8D">
        <w:rPr>
          <w:rFonts w:asciiTheme="majorBidi" w:hAnsiTheme="majorBidi" w:cstheme="majorBidi"/>
          <w:sz w:val="28"/>
          <w:szCs w:val="28"/>
          <w:lang w:val="uk-UA"/>
        </w:rPr>
        <w:t xml:space="preserve"> 27</w:t>
      </w:r>
      <w:r>
        <w:rPr>
          <w:rFonts w:asciiTheme="majorBidi" w:hAnsiTheme="majorBidi" w:cstheme="majorBidi"/>
          <w:sz w:val="28"/>
          <w:szCs w:val="28"/>
          <w:lang w:val="uk-UA"/>
        </w:rPr>
        <w:t>1</w:t>
      </w:r>
      <w:r w:rsidRPr="00480E8D">
        <w:rPr>
          <w:rFonts w:asciiTheme="majorBidi" w:hAnsiTheme="majorBidi" w:cstheme="majorBidi"/>
          <w:sz w:val="28"/>
          <w:szCs w:val="28"/>
          <w:lang w:val="uk-UA"/>
        </w:rPr>
        <w:t>,3</w:t>
      </w:r>
      <w:r>
        <w:rPr>
          <w:rFonts w:asciiTheme="majorBidi" w:hAnsiTheme="majorBidi" w:cstheme="majorBidi"/>
          <w:sz w:val="28"/>
          <w:szCs w:val="28"/>
          <w:lang w:val="uk-UA"/>
        </w:rPr>
        <w:t>3</w:t>
      </w:r>
      <w:r w:rsidR="00901ECB">
        <w:rPr>
          <w:rFonts w:asciiTheme="majorBidi" w:hAnsiTheme="majorBidi" w:cstheme="majorBidi"/>
          <w:sz w:val="28"/>
          <w:szCs w:val="28"/>
          <w:lang w:val="uk-UA"/>
        </w:rPr>
        <w:t xml:space="preserve"> ± 4,54</w:t>
      </w:r>
      <w:r>
        <w:rPr>
          <w:rFonts w:asciiTheme="majorBidi" w:hAnsiTheme="majorBidi" w:cstheme="majorBidi"/>
          <w:sz w:val="28"/>
          <w:szCs w:val="28"/>
          <w:lang w:val="uk-UA"/>
        </w:rPr>
        <w:t xml:space="preserve"> г та </w:t>
      </w:r>
      <w:r w:rsidRPr="00480E8D">
        <w:rPr>
          <w:rFonts w:asciiTheme="majorBidi" w:hAnsiTheme="majorBidi" w:cstheme="majorBidi"/>
          <w:sz w:val="28"/>
          <w:szCs w:val="28"/>
          <w:lang w:val="uk-UA"/>
        </w:rPr>
        <w:t>23</w:t>
      </w:r>
      <w:r>
        <w:rPr>
          <w:rFonts w:asciiTheme="majorBidi" w:hAnsiTheme="majorBidi" w:cstheme="majorBidi"/>
          <w:sz w:val="28"/>
          <w:szCs w:val="28"/>
          <w:lang w:val="uk-UA"/>
        </w:rPr>
        <w:t>6</w:t>
      </w:r>
      <w:r w:rsidRPr="00480E8D">
        <w:rPr>
          <w:rFonts w:asciiTheme="majorBidi" w:hAnsiTheme="majorBidi" w:cstheme="majorBidi"/>
          <w:sz w:val="28"/>
          <w:szCs w:val="28"/>
          <w:lang w:val="uk-UA"/>
        </w:rPr>
        <w:t>,3</w:t>
      </w:r>
      <w:r>
        <w:rPr>
          <w:rFonts w:asciiTheme="majorBidi" w:hAnsiTheme="majorBidi" w:cstheme="majorBidi"/>
          <w:sz w:val="28"/>
          <w:szCs w:val="28"/>
          <w:lang w:val="uk-UA"/>
        </w:rPr>
        <w:t>7</w:t>
      </w:r>
      <w:r w:rsidRPr="00480E8D">
        <w:rPr>
          <w:rFonts w:asciiTheme="majorBidi" w:hAnsiTheme="majorBidi" w:cstheme="majorBidi"/>
          <w:sz w:val="28"/>
          <w:szCs w:val="28"/>
          <w:lang w:val="uk-UA"/>
        </w:rPr>
        <w:t xml:space="preserve"> ± 3,</w:t>
      </w:r>
      <w:r>
        <w:rPr>
          <w:rFonts w:asciiTheme="majorBidi" w:hAnsiTheme="majorBidi" w:cstheme="majorBidi"/>
          <w:sz w:val="28"/>
          <w:szCs w:val="28"/>
          <w:lang w:val="uk-UA"/>
        </w:rPr>
        <w:t>8</w:t>
      </w:r>
      <w:r w:rsidRPr="00480E8D">
        <w:rPr>
          <w:rFonts w:asciiTheme="majorBidi" w:hAnsiTheme="majorBidi" w:cstheme="majorBidi"/>
          <w:sz w:val="28"/>
          <w:szCs w:val="28"/>
          <w:lang w:val="uk-UA"/>
        </w:rPr>
        <w:t>5</w:t>
      </w:r>
      <w:r>
        <w:rPr>
          <w:rFonts w:asciiTheme="majorBidi" w:hAnsiTheme="majorBidi" w:cstheme="majorBidi"/>
          <w:sz w:val="28"/>
          <w:szCs w:val="28"/>
          <w:shd w:val="clear" w:color="auto" w:fill="FFFFFF"/>
          <w:lang w:val="uk-UA"/>
        </w:rPr>
        <w:t xml:space="preserve"> г, відповідно) </w:t>
      </w:r>
      <w:r w:rsidRPr="00612171">
        <w:rPr>
          <w:rStyle w:val="word"/>
          <w:rFonts w:asciiTheme="majorBidi" w:hAnsiTheme="majorBidi" w:cstheme="majorBidi"/>
          <w:sz w:val="28"/>
          <w:szCs w:val="28"/>
          <w:lang w:val="uk-UA"/>
        </w:rPr>
        <w:t>та</w:t>
      </w:r>
      <w:r>
        <w:rPr>
          <w:rFonts w:asciiTheme="majorBidi" w:hAnsiTheme="majorBidi" w:cstheme="majorBidi"/>
          <w:sz w:val="28"/>
          <w:szCs w:val="28"/>
          <w:shd w:val="clear" w:color="auto" w:fill="FFFFFF"/>
          <w:lang w:val="uk-UA"/>
        </w:rPr>
        <w:t xml:space="preserve"> індекс маси міокарда лівого шлуночка (</w:t>
      </w:r>
      <w:r w:rsidRPr="00612171">
        <w:rPr>
          <w:rStyle w:val="word"/>
          <w:rFonts w:asciiTheme="majorBidi" w:hAnsiTheme="majorBidi" w:cstheme="majorBidi"/>
          <w:sz w:val="28"/>
          <w:szCs w:val="28"/>
          <w:lang w:val="uk-UA"/>
        </w:rPr>
        <w:t>ІММЛШ</w:t>
      </w:r>
      <w:r>
        <w:rPr>
          <w:rStyle w:val="word"/>
          <w:rFonts w:asciiTheme="majorBidi" w:hAnsiTheme="majorBidi" w:cstheme="majorBidi"/>
          <w:sz w:val="28"/>
          <w:szCs w:val="28"/>
          <w:lang w:val="uk-UA"/>
        </w:rPr>
        <w:t>)</w:t>
      </w:r>
      <w:r w:rsidR="00071884">
        <w:rPr>
          <w:rStyle w:val="word"/>
          <w:rFonts w:asciiTheme="majorBidi" w:hAnsiTheme="majorBidi" w:cstheme="majorBidi"/>
          <w:sz w:val="28"/>
          <w:szCs w:val="28"/>
          <w:lang w:val="uk-UA"/>
        </w:rPr>
        <w:t xml:space="preserve"> </w:t>
      </w:r>
      <w:r>
        <w:rPr>
          <w:rStyle w:val="word"/>
          <w:rFonts w:asciiTheme="majorBidi" w:hAnsiTheme="majorBidi" w:cstheme="majorBidi"/>
          <w:sz w:val="28"/>
          <w:szCs w:val="28"/>
          <w:lang w:val="uk-UA"/>
        </w:rPr>
        <w:t>(</w:t>
      </w:r>
      <w:r w:rsidR="00901ECB">
        <w:rPr>
          <w:rFonts w:asciiTheme="majorBidi" w:hAnsiTheme="majorBidi" w:cstheme="majorBidi"/>
          <w:sz w:val="28"/>
          <w:szCs w:val="28"/>
          <w:lang w:val="uk-UA"/>
        </w:rPr>
        <w:t>140,38 ± 2,6</w:t>
      </w:r>
      <w:r w:rsidRPr="00480E8D">
        <w:rPr>
          <w:rFonts w:asciiTheme="majorBidi" w:hAnsiTheme="majorBidi" w:cstheme="majorBidi"/>
          <w:sz w:val="28"/>
          <w:szCs w:val="28"/>
          <w:lang w:val="uk-UA"/>
        </w:rPr>
        <w:t>5 г/м</w:t>
      </w:r>
      <w:r w:rsidRPr="00480E8D">
        <w:rPr>
          <w:rFonts w:asciiTheme="majorBidi" w:hAnsiTheme="majorBidi" w:cstheme="majorBidi"/>
          <w:sz w:val="28"/>
          <w:szCs w:val="28"/>
          <w:vertAlign w:val="superscript"/>
          <w:lang w:val="uk-UA"/>
        </w:rPr>
        <w:t>2</w:t>
      </w:r>
      <w:r>
        <w:rPr>
          <w:rFonts w:asciiTheme="majorBidi" w:hAnsiTheme="majorBidi" w:cstheme="majorBidi"/>
          <w:sz w:val="28"/>
          <w:szCs w:val="28"/>
          <w:vertAlign w:val="superscript"/>
          <w:lang w:val="uk-UA"/>
        </w:rPr>
        <w:t xml:space="preserve"> </w:t>
      </w:r>
      <w:r>
        <w:rPr>
          <w:rFonts w:asciiTheme="majorBidi" w:hAnsiTheme="majorBidi" w:cstheme="majorBidi"/>
          <w:sz w:val="28"/>
          <w:szCs w:val="28"/>
          <w:lang w:val="uk-UA"/>
        </w:rPr>
        <w:t xml:space="preserve">та </w:t>
      </w:r>
      <w:r w:rsidR="00901ECB">
        <w:rPr>
          <w:rFonts w:asciiTheme="majorBidi" w:hAnsiTheme="majorBidi" w:cstheme="majorBidi"/>
          <w:sz w:val="28"/>
          <w:szCs w:val="28"/>
          <w:lang w:val="uk-UA"/>
        </w:rPr>
        <w:t>125,21 ± 1,64</w:t>
      </w:r>
      <w:r w:rsidRPr="00480E8D">
        <w:rPr>
          <w:rFonts w:asciiTheme="majorBidi" w:hAnsiTheme="majorBidi" w:cstheme="majorBidi"/>
          <w:sz w:val="28"/>
          <w:szCs w:val="28"/>
          <w:lang w:val="uk-UA"/>
        </w:rPr>
        <w:t xml:space="preserve"> г/м</w:t>
      </w:r>
      <w:r w:rsidRPr="00480E8D">
        <w:rPr>
          <w:rFonts w:asciiTheme="majorBidi" w:hAnsiTheme="majorBidi" w:cstheme="majorBidi"/>
          <w:sz w:val="28"/>
          <w:szCs w:val="28"/>
          <w:vertAlign w:val="superscript"/>
          <w:lang w:val="uk-UA"/>
        </w:rPr>
        <w:t>2</w:t>
      </w:r>
      <w:r>
        <w:rPr>
          <w:rStyle w:val="word"/>
          <w:rFonts w:asciiTheme="majorBidi" w:hAnsiTheme="majorBidi" w:cstheme="majorBidi"/>
          <w:sz w:val="28"/>
          <w:szCs w:val="28"/>
          <w:lang w:val="uk-UA"/>
        </w:rPr>
        <w:t>, відповідно)</w:t>
      </w:r>
      <w:r w:rsidR="00071884">
        <w:rPr>
          <w:rStyle w:val="word"/>
          <w:rFonts w:asciiTheme="majorBidi" w:hAnsiTheme="majorBidi" w:cstheme="majorBidi"/>
          <w:sz w:val="28"/>
          <w:szCs w:val="28"/>
          <w:lang w:val="uk-UA"/>
        </w:rPr>
        <w:t xml:space="preserve"> </w:t>
      </w:r>
      <w:r w:rsidRPr="00612171">
        <w:rPr>
          <w:rStyle w:val="word"/>
          <w:rFonts w:asciiTheme="majorBidi" w:hAnsiTheme="majorBidi" w:cstheme="majorBidi"/>
          <w:sz w:val="28"/>
          <w:szCs w:val="28"/>
          <w:lang w:val="uk-UA"/>
        </w:rPr>
        <w:t>в</w:t>
      </w:r>
      <w:r>
        <w:rPr>
          <w:rFonts w:asciiTheme="majorBidi" w:hAnsiTheme="majorBidi" w:cstheme="majorBidi"/>
          <w:sz w:val="28"/>
          <w:szCs w:val="28"/>
          <w:shd w:val="clear" w:color="auto" w:fill="FFFFFF"/>
          <w:lang w:val="uk-UA"/>
        </w:rPr>
        <w:t xml:space="preserve"> </w:t>
      </w:r>
      <w:r w:rsidRPr="00612171">
        <w:rPr>
          <w:rStyle w:val="word"/>
          <w:rFonts w:asciiTheme="majorBidi" w:hAnsiTheme="majorBidi" w:cstheme="majorBidi"/>
          <w:sz w:val="28"/>
          <w:szCs w:val="28"/>
          <w:lang w:val="uk-UA"/>
        </w:rPr>
        <w:t>обох</w:t>
      </w:r>
      <w:r w:rsidRPr="008B03D4">
        <w:rPr>
          <w:rStyle w:val="word"/>
          <w:rFonts w:asciiTheme="majorBidi" w:hAnsiTheme="majorBidi" w:cstheme="majorBidi"/>
          <w:sz w:val="28"/>
          <w:szCs w:val="28"/>
          <w:lang w:val="uk-UA"/>
        </w:rPr>
        <w:t xml:space="preserve"> </w:t>
      </w:r>
      <w:r>
        <w:rPr>
          <w:rStyle w:val="word"/>
          <w:rFonts w:asciiTheme="majorBidi" w:hAnsiTheme="majorBidi" w:cstheme="majorBidi"/>
          <w:sz w:val="28"/>
          <w:szCs w:val="28"/>
          <w:lang w:val="uk-UA"/>
        </w:rPr>
        <w:t>груп</w:t>
      </w:r>
      <w:r w:rsidRPr="00612171">
        <w:rPr>
          <w:rStyle w:val="word"/>
          <w:rFonts w:asciiTheme="majorBidi" w:hAnsiTheme="majorBidi" w:cstheme="majorBidi"/>
          <w:sz w:val="28"/>
          <w:szCs w:val="28"/>
          <w:lang w:val="uk-UA"/>
        </w:rPr>
        <w:t>ах</w:t>
      </w:r>
      <w:r w:rsidRPr="008B03D4">
        <w:rPr>
          <w:rFonts w:asciiTheme="majorBidi" w:hAnsiTheme="majorBidi" w:cstheme="majorBidi"/>
          <w:sz w:val="28"/>
          <w:szCs w:val="28"/>
          <w:shd w:val="clear" w:color="auto" w:fill="FFFFFF"/>
          <w:lang w:val="uk-UA"/>
        </w:rPr>
        <w:t xml:space="preserve"> </w:t>
      </w:r>
      <w:r w:rsidRPr="00612171">
        <w:rPr>
          <w:rStyle w:val="word"/>
          <w:rFonts w:asciiTheme="majorBidi" w:hAnsiTheme="majorBidi" w:cstheme="majorBidi"/>
          <w:sz w:val="28"/>
          <w:szCs w:val="28"/>
          <w:lang w:val="uk-UA"/>
        </w:rPr>
        <w:t>пацієнтів</w:t>
      </w:r>
      <w:r w:rsidRPr="008B03D4">
        <w:rPr>
          <w:rFonts w:asciiTheme="majorBidi" w:hAnsiTheme="majorBidi" w:cstheme="majorBidi"/>
          <w:sz w:val="28"/>
          <w:szCs w:val="28"/>
          <w:shd w:val="clear" w:color="auto" w:fill="FFFFFF"/>
          <w:lang w:val="uk-UA"/>
        </w:rPr>
        <w:t xml:space="preserve"> </w:t>
      </w:r>
      <w:r w:rsidR="00650911">
        <w:rPr>
          <w:rFonts w:asciiTheme="majorBidi" w:hAnsiTheme="majorBidi" w:cstheme="majorBidi"/>
          <w:sz w:val="28"/>
          <w:szCs w:val="28"/>
          <w:shd w:val="clear" w:color="auto" w:fill="FFFFFF"/>
          <w:lang w:val="uk-UA"/>
        </w:rPr>
        <w:t xml:space="preserve">були </w:t>
      </w:r>
      <w:r w:rsidRPr="00612171">
        <w:rPr>
          <w:rStyle w:val="word"/>
          <w:rFonts w:asciiTheme="majorBidi" w:hAnsiTheme="majorBidi" w:cstheme="majorBidi"/>
          <w:sz w:val="28"/>
          <w:szCs w:val="28"/>
          <w:lang w:val="uk-UA"/>
        </w:rPr>
        <w:t>більшими</w:t>
      </w:r>
      <w:r w:rsidRPr="00612171">
        <w:rPr>
          <w:rFonts w:asciiTheme="majorBidi" w:hAnsiTheme="majorBidi" w:cstheme="majorBidi"/>
          <w:sz w:val="28"/>
          <w:szCs w:val="28"/>
          <w:shd w:val="clear" w:color="auto" w:fill="FFFFFF"/>
          <w:lang w:val="uk-UA"/>
        </w:rPr>
        <w:t>,</w:t>
      </w:r>
      <w:r w:rsidRPr="008B03D4">
        <w:rPr>
          <w:rFonts w:asciiTheme="majorBidi" w:hAnsiTheme="majorBidi" w:cstheme="majorBidi"/>
          <w:sz w:val="28"/>
          <w:szCs w:val="28"/>
          <w:shd w:val="clear" w:color="auto" w:fill="FFFFFF"/>
        </w:rPr>
        <w:t> </w:t>
      </w:r>
      <w:r w:rsidRPr="00612171">
        <w:rPr>
          <w:rStyle w:val="word"/>
          <w:rFonts w:asciiTheme="majorBidi" w:hAnsiTheme="majorBidi" w:cstheme="majorBidi"/>
          <w:sz w:val="28"/>
          <w:szCs w:val="28"/>
          <w:lang w:val="uk-UA"/>
        </w:rPr>
        <w:t>ніж</w:t>
      </w:r>
      <w:r>
        <w:rPr>
          <w:rFonts w:asciiTheme="majorBidi" w:hAnsiTheme="majorBidi" w:cstheme="majorBidi"/>
          <w:sz w:val="28"/>
          <w:szCs w:val="28"/>
          <w:shd w:val="clear" w:color="auto" w:fill="FFFFFF"/>
          <w:lang w:val="uk-UA"/>
        </w:rPr>
        <w:t xml:space="preserve"> </w:t>
      </w:r>
      <w:r w:rsidRPr="00612171">
        <w:rPr>
          <w:rStyle w:val="word"/>
          <w:rFonts w:asciiTheme="majorBidi" w:hAnsiTheme="majorBidi" w:cstheme="majorBidi"/>
          <w:sz w:val="28"/>
          <w:szCs w:val="28"/>
          <w:lang w:val="uk-UA"/>
        </w:rPr>
        <w:t>у</w:t>
      </w:r>
      <w:r w:rsidRPr="008B03D4">
        <w:rPr>
          <w:rFonts w:asciiTheme="majorBidi" w:hAnsiTheme="majorBidi" w:cstheme="majorBidi"/>
          <w:sz w:val="28"/>
          <w:szCs w:val="28"/>
          <w:shd w:val="clear" w:color="auto" w:fill="FFFFFF"/>
        </w:rPr>
        <w:t> </w:t>
      </w:r>
      <w:r w:rsidRPr="00612171">
        <w:rPr>
          <w:rStyle w:val="word"/>
          <w:rFonts w:asciiTheme="majorBidi" w:hAnsiTheme="majorBidi" w:cstheme="majorBidi"/>
          <w:sz w:val="28"/>
          <w:szCs w:val="28"/>
          <w:lang w:val="uk-UA"/>
        </w:rPr>
        <w:t>контрольній</w:t>
      </w:r>
      <w:r w:rsidRPr="008B03D4">
        <w:rPr>
          <w:rFonts w:asciiTheme="majorBidi" w:hAnsiTheme="majorBidi" w:cstheme="majorBidi"/>
          <w:sz w:val="28"/>
          <w:szCs w:val="28"/>
          <w:shd w:val="clear" w:color="auto" w:fill="FFFFFF"/>
          <w:lang w:val="uk-UA"/>
        </w:rPr>
        <w:t xml:space="preserve"> </w:t>
      </w:r>
      <w:r w:rsidRPr="00612171">
        <w:rPr>
          <w:rStyle w:val="word"/>
          <w:rFonts w:asciiTheme="majorBidi" w:hAnsiTheme="majorBidi" w:cstheme="majorBidi"/>
          <w:sz w:val="28"/>
          <w:szCs w:val="28"/>
          <w:shd w:val="clear" w:color="auto" w:fill="FFFFFF" w:themeFill="background1"/>
          <w:lang w:val="uk-UA"/>
        </w:rPr>
        <w:t>групі</w:t>
      </w:r>
      <w:r>
        <w:rPr>
          <w:rStyle w:val="word"/>
          <w:rFonts w:asciiTheme="majorBidi" w:hAnsiTheme="majorBidi" w:cstheme="majorBidi"/>
          <w:sz w:val="28"/>
          <w:szCs w:val="28"/>
          <w:shd w:val="clear" w:color="auto" w:fill="FFFFFF" w:themeFill="background1"/>
          <w:lang w:val="uk-UA"/>
        </w:rPr>
        <w:t xml:space="preserve"> (ММЛШ-</w:t>
      </w:r>
      <w:r w:rsidR="00901ECB">
        <w:rPr>
          <w:rFonts w:asciiTheme="majorBidi" w:hAnsiTheme="majorBidi" w:cstheme="majorBidi"/>
          <w:sz w:val="28"/>
          <w:szCs w:val="28"/>
          <w:lang w:val="uk-UA"/>
        </w:rPr>
        <w:t>133,45</w:t>
      </w:r>
      <w:r w:rsidRPr="00480E8D">
        <w:rPr>
          <w:rFonts w:asciiTheme="majorBidi" w:hAnsiTheme="majorBidi" w:cstheme="majorBidi"/>
          <w:sz w:val="28"/>
          <w:szCs w:val="28"/>
          <w:lang w:val="uk-UA"/>
        </w:rPr>
        <w:t xml:space="preserve"> ± 4,</w:t>
      </w:r>
      <w:r w:rsidR="00901ECB">
        <w:rPr>
          <w:rFonts w:asciiTheme="majorBidi" w:hAnsiTheme="majorBidi" w:cstheme="majorBidi"/>
          <w:sz w:val="28"/>
          <w:szCs w:val="28"/>
          <w:lang w:val="uk-UA"/>
        </w:rPr>
        <w:t>23</w:t>
      </w:r>
      <w:r w:rsidRPr="00612171">
        <w:rPr>
          <w:rFonts w:asciiTheme="majorBidi" w:hAnsiTheme="majorBidi" w:cstheme="majorBidi"/>
          <w:sz w:val="28"/>
          <w:szCs w:val="28"/>
          <w:shd w:val="clear" w:color="auto" w:fill="FFFFFF" w:themeFill="background1"/>
          <w:lang w:val="uk-UA"/>
        </w:rPr>
        <w:t xml:space="preserve"> </w:t>
      </w:r>
      <w:r>
        <w:rPr>
          <w:rFonts w:asciiTheme="majorBidi" w:hAnsiTheme="majorBidi" w:cstheme="majorBidi"/>
          <w:sz w:val="28"/>
          <w:szCs w:val="28"/>
          <w:shd w:val="clear" w:color="auto" w:fill="FFFFFF" w:themeFill="background1"/>
          <w:lang w:val="uk-UA"/>
        </w:rPr>
        <w:t>г та ІММЛШ-</w:t>
      </w:r>
      <w:r w:rsidR="00901ECB">
        <w:rPr>
          <w:rFonts w:asciiTheme="majorBidi" w:hAnsiTheme="majorBidi" w:cstheme="majorBidi"/>
          <w:sz w:val="28"/>
          <w:szCs w:val="28"/>
          <w:shd w:val="clear" w:color="auto" w:fill="FFFFFF" w:themeFill="background1"/>
          <w:lang w:val="uk-UA"/>
        </w:rPr>
        <w:t>7</w:t>
      </w:r>
      <w:r w:rsidRPr="00873676">
        <w:rPr>
          <w:rFonts w:asciiTheme="majorBidi" w:hAnsiTheme="majorBidi" w:cstheme="majorBidi"/>
          <w:sz w:val="28"/>
          <w:szCs w:val="28"/>
          <w:lang w:val="uk-UA"/>
        </w:rPr>
        <w:t>8</w:t>
      </w:r>
      <w:r w:rsidR="00901ECB">
        <w:rPr>
          <w:rFonts w:asciiTheme="majorBidi" w:hAnsiTheme="majorBidi" w:cstheme="majorBidi"/>
          <w:sz w:val="28"/>
          <w:szCs w:val="28"/>
          <w:lang w:val="uk-UA"/>
        </w:rPr>
        <w:t>,3</w:t>
      </w:r>
      <w:r w:rsidRPr="00480E8D">
        <w:rPr>
          <w:rFonts w:asciiTheme="majorBidi" w:hAnsiTheme="majorBidi" w:cstheme="majorBidi"/>
          <w:sz w:val="28"/>
          <w:szCs w:val="28"/>
          <w:lang w:val="uk-UA"/>
        </w:rPr>
        <w:t xml:space="preserve"> ± </w:t>
      </w:r>
      <w:r w:rsidRPr="00873676">
        <w:rPr>
          <w:rFonts w:asciiTheme="majorBidi" w:hAnsiTheme="majorBidi" w:cstheme="majorBidi"/>
          <w:sz w:val="28"/>
          <w:szCs w:val="28"/>
          <w:lang w:val="uk-UA"/>
        </w:rPr>
        <w:t>0</w:t>
      </w:r>
      <w:r w:rsidRPr="00480E8D">
        <w:rPr>
          <w:rFonts w:asciiTheme="majorBidi" w:hAnsiTheme="majorBidi" w:cstheme="majorBidi"/>
          <w:sz w:val="28"/>
          <w:szCs w:val="28"/>
          <w:lang w:val="uk-UA"/>
        </w:rPr>
        <w:t>,</w:t>
      </w:r>
      <w:r w:rsidRPr="00873676">
        <w:rPr>
          <w:rFonts w:asciiTheme="majorBidi" w:hAnsiTheme="majorBidi" w:cstheme="majorBidi"/>
          <w:sz w:val="28"/>
          <w:szCs w:val="28"/>
          <w:lang w:val="uk-UA"/>
        </w:rPr>
        <w:t>04</w:t>
      </w:r>
      <w:r w:rsidRPr="00480E8D">
        <w:rPr>
          <w:rFonts w:asciiTheme="majorBidi" w:hAnsiTheme="majorBidi" w:cstheme="majorBidi"/>
          <w:sz w:val="28"/>
          <w:szCs w:val="28"/>
          <w:lang w:val="uk-UA"/>
        </w:rPr>
        <w:t xml:space="preserve"> </w:t>
      </w:r>
      <w:r w:rsidRPr="00480E8D">
        <w:rPr>
          <w:rFonts w:asciiTheme="majorBidi" w:hAnsiTheme="majorBidi" w:cstheme="majorBidi"/>
          <w:sz w:val="28"/>
          <w:szCs w:val="28"/>
          <w:lang w:val="uk-UA"/>
        </w:rPr>
        <w:lastRenderedPageBreak/>
        <w:t>г/м</w:t>
      </w:r>
      <w:r w:rsidRPr="00480E8D">
        <w:rPr>
          <w:rFonts w:asciiTheme="majorBidi" w:hAnsiTheme="majorBidi" w:cstheme="majorBidi"/>
          <w:sz w:val="28"/>
          <w:szCs w:val="28"/>
          <w:vertAlign w:val="superscript"/>
          <w:lang w:val="uk-UA"/>
        </w:rPr>
        <w:t>2</w:t>
      </w:r>
      <w:r>
        <w:rPr>
          <w:rFonts w:asciiTheme="majorBidi" w:hAnsiTheme="majorBidi" w:cstheme="majorBidi"/>
          <w:sz w:val="28"/>
          <w:szCs w:val="28"/>
          <w:shd w:val="clear" w:color="auto" w:fill="FFFFFF" w:themeFill="background1"/>
          <w:lang w:val="uk-UA"/>
        </w:rPr>
        <w:t>)</w:t>
      </w:r>
      <w:r w:rsidRPr="00612171">
        <w:rPr>
          <w:rFonts w:asciiTheme="majorBidi" w:hAnsiTheme="majorBidi" w:cstheme="majorBidi"/>
          <w:sz w:val="28"/>
          <w:szCs w:val="28"/>
          <w:shd w:val="clear" w:color="auto" w:fill="FFFFFF" w:themeFill="background1"/>
          <w:lang w:val="uk-UA"/>
        </w:rPr>
        <w:t>(</w:t>
      </w:r>
      <w:r w:rsidRPr="00612171">
        <w:rPr>
          <w:rStyle w:val="word"/>
          <w:rFonts w:asciiTheme="majorBidi" w:hAnsiTheme="majorBidi" w:cstheme="majorBidi"/>
          <w:sz w:val="28"/>
          <w:szCs w:val="28"/>
          <w:shd w:val="clear" w:color="auto" w:fill="FFFFFF" w:themeFill="background1"/>
          <w:lang w:val="uk-UA"/>
        </w:rPr>
        <w:t>р</w:t>
      </w:r>
      <w:r w:rsidRPr="00612171">
        <w:rPr>
          <w:rFonts w:asciiTheme="majorBidi" w:hAnsiTheme="majorBidi" w:cstheme="majorBidi"/>
          <w:sz w:val="28"/>
          <w:szCs w:val="28"/>
          <w:shd w:val="clear" w:color="auto" w:fill="FFFFFF" w:themeFill="background1"/>
          <w:lang w:val="uk-UA"/>
        </w:rPr>
        <w:t>&lt;</w:t>
      </w:r>
      <w:r w:rsidRPr="00612171">
        <w:rPr>
          <w:rStyle w:val="word"/>
          <w:rFonts w:asciiTheme="majorBidi" w:hAnsiTheme="majorBidi" w:cstheme="majorBidi"/>
          <w:sz w:val="28"/>
          <w:szCs w:val="28"/>
          <w:shd w:val="clear" w:color="auto" w:fill="FFFFFF" w:themeFill="background1"/>
          <w:lang w:val="uk-UA"/>
        </w:rPr>
        <w:t>0</w:t>
      </w:r>
      <w:r w:rsidRPr="00612171">
        <w:rPr>
          <w:rFonts w:asciiTheme="majorBidi" w:hAnsiTheme="majorBidi" w:cstheme="majorBidi"/>
          <w:sz w:val="28"/>
          <w:szCs w:val="28"/>
          <w:shd w:val="clear" w:color="auto" w:fill="FFFFFF" w:themeFill="background1"/>
          <w:lang w:val="uk-UA"/>
        </w:rPr>
        <w:t>,</w:t>
      </w:r>
      <w:r w:rsidRPr="00612171">
        <w:rPr>
          <w:rStyle w:val="word"/>
          <w:rFonts w:asciiTheme="majorBidi" w:hAnsiTheme="majorBidi" w:cstheme="majorBidi"/>
          <w:sz w:val="28"/>
          <w:szCs w:val="28"/>
          <w:shd w:val="clear" w:color="auto" w:fill="FFFFFF" w:themeFill="background1"/>
          <w:lang w:val="uk-UA"/>
        </w:rPr>
        <w:t>0</w:t>
      </w:r>
      <w:r w:rsidRPr="008B03D4">
        <w:rPr>
          <w:rStyle w:val="word"/>
          <w:rFonts w:asciiTheme="majorBidi" w:hAnsiTheme="majorBidi" w:cstheme="majorBidi"/>
          <w:sz w:val="28"/>
          <w:szCs w:val="28"/>
          <w:shd w:val="clear" w:color="auto" w:fill="FFFFFF" w:themeFill="background1"/>
          <w:lang w:val="uk-UA"/>
        </w:rPr>
        <w:t>5</w:t>
      </w:r>
      <w:r w:rsidRPr="00612171">
        <w:rPr>
          <w:rFonts w:asciiTheme="majorBidi" w:hAnsiTheme="majorBidi" w:cstheme="majorBidi"/>
          <w:sz w:val="28"/>
          <w:szCs w:val="28"/>
          <w:shd w:val="clear" w:color="auto" w:fill="FFFFFF" w:themeFill="background1"/>
          <w:lang w:val="uk-UA"/>
        </w:rPr>
        <w:t>).</w:t>
      </w:r>
      <w:r>
        <w:rPr>
          <w:rFonts w:asciiTheme="majorBidi" w:hAnsiTheme="majorBidi" w:cstheme="majorBidi"/>
          <w:sz w:val="28"/>
          <w:szCs w:val="28"/>
          <w:shd w:val="clear" w:color="auto" w:fill="FFFFFF" w:themeFill="background1"/>
          <w:lang w:val="uk-UA"/>
        </w:rPr>
        <w:t xml:space="preserve"> </w:t>
      </w:r>
      <w:r w:rsidR="00071884">
        <w:rPr>
          <w:rFonts w:asciiTheme="majorBidi" w:hAnsiTheme="majorBidi" w:cstheme="majorBidi"/>
          <w:sz w:val="28"/>
          <w:szCs w:val="28"/>
          <w:shd w:val="clear" w:color="auto" w:fill="FFFFFF" w:themeFill="background1"/>
          <w:lang w:val="uk-UA"/>
        </w:rPr>
        <w:t>Таким чином</w:t>
      </w:r>
      <w:r w:rsidR="00BD2D17">
        <w:rPr>
          <w:rFonts w:asciiTheme="majorBidi" w:hAnsiTheme="majorBidi" w:cstheme="majorBidi"/>
          <w:sz w:val="28"/>
          <w:szCs w:val="28"/>
          <w:shd w:val="clear" w:color="auto" w:fill="FFFFFF" w:themeFill="background1"/>
          <w:lang w:val="uk-UA"/>
        </w:rPr>
        <w:t>, з</w:t>
      </w:r>
      <w:r w:rsidR="00BD2D17" w:rsidRPr="00BD2D17">
        <w:rPr>
          <w:rFonts w:asciiTheme="majorBidi" w:hAnsiTheme="majorBidi" w:cstheme="majorBidi"/>
          <w:sz w:val="28"/>
          <w:szCs w:val="28"/>
          <w:shd w:val="clear" w:color="auto" w:fill="FFFFFF" w:themeFill="background1"/>
          <w:lang w:val="uk-UA"/>
        </w:rPr>
        <w:t>’</w:t>
      </w:r>
      <w:r w:rsidR="00BD2D17">
        <w:rPr>
          <w:rFonts w:asciiTheme="majorBidi" w:hAnsiTheme="majorBidi" w:cstheme="majorBidi"/>
          <w:sz w:val="28"/>
          <w:szCs w:val="28"/>
          <w:shd w:val="clear" w:color="auto" w:fill="FFFFFF" w:themeFill="background1"/>
          <w:lang w:val="uk-UA"/>
        </w:rPr>
        <w:t>ясова</w:t>
      </w:r>
      <w:r w:rsidR="00071884">
        <w:rPr>
          <w:rFonts w:asciiTheme="majorBidi" w:hAnsiTheme="majorBidi" w:cstheme="majorBidi"/>
          <w:sz w:val="28"/>
          <w:szCs w:val="28"/>
          <w:shd w:val="clear" w:color="auto" w:fill="FFFFFF" w:themeFill="background1"/>
          <w:lang w:val="uk-UA"/>
        </w:rPr>
        <w:t>но, що н</w:t>
      </w:r>
      <w:r w:rsidR="00650911">
        <w:rPr>
          <w:rStyle w:val="word"/>
          <w:rFonts w:asciiTheme="majorBidi" w:hAnsiTheme="majorBidi" w:cstheme="majorBidi"/>
          <w:sz w:val="28"/>
          <w:szCs w:val="28"/>
          <w:shd w:val="clear" w:color="auto" w:fill="FFFFFF" w:themeFill="background1"/>
          <w:lang w:val="uk-UA"/>
        </w:rPr>
        <w:t>аявність ЦД 2</w:t>
      </w:r>
      <w:r w:rsidR="00BD2D17">
        <w:rPr>
          <w:rStyle w:val="word"/>
          <w:rFonts w:asciiTheme="majorBidi" w:hAnsiTheme="majorBidi" w:cstheme="majorBidi"/>
          <w:sz w:val="28"/>
          <w:szCs w:val="28"/>
          <w:shd w:val="clear" w:color="auto" w:fill="FFFFFF" w:themeFill="background1"/>
          <w:lang w:val="uk-UA"/>
        </w:rPr>
        <w:t>-го</w:t>
      </w:r>
      <w:r w:rsidR="00650911">
        <w:rPr>
          <w:rStyle w:val="word"/>
          <w:rFonts w:asciiTheme="majorBidi" w:hAnsiTheme="majorBidi" w:cstheme="majorBidi"/>
          <w:sz w:val="28"/>
          <w:szCs w:val="28"/>
          <w:shd w:val="clear" w:color="auto" w:fill="FFFFFF" w:themeFill="background1"/>
          <w:lang w:val="uk-UA"/>
        </w:rPr>
        <w:t xml:space="preserve"> типу у хворих на ГХ сприяє</w:t>
      </w:r>
      <w:r w:rsidRPr="008B03D4">
        <w:rPr>
          <w:rStyle w:val="word"/>
          <w:rFonts w:asciiTheme="majorBidi" w:hAnsiTheme="majorBidi" w:cstheme="majorBidi"/>
          <w:sz w:val="28"/>
          <w:szCs w:val="28"/>
          <w:shd w:val="clear" w:color="auto" w:fill="FFFFFF" w:themeFill="background1"/>
          <w:lang w:val="uk-UA"/>
        </w:rPr>
        <w:t xml:space="preserve"> підвищенн</w:t>
      </w:r>
      <w:r w:rsidR="00650911">
        <w:rPr>
          <w:rStyle w:val="word"/>
          <w:rFonts w:asciiTheme="majorBidi" w:hAnsiTheme="majorBidi" w:cstheme="majorBidi"/>
          <w:sz w:val="28"/>
          <w:szCs w:val="28"/>
          <w:shd w:val="clear" w:color="auto" w:fill="FFFFFF" w:themeFill="background1"/>
          <w:lang w:val="uk-UA"/>
        </w:rPr>
        <w:t>ю</w:t>
      </w:r>
      <w:r w:rsidRPr="008B03D4">
        <w:rPr>
          <w:rStyle w:val="word"/>
          <w:rFonts w:asciiTheme="majorBidi" w:hAnsiTheme="majorBidi" w:cstheme="majorBidi"/>
          <w:sz w:val="28"/>
          <w:szCs w:val="28"/>
          <w:shd w:val="clear" w:color="auto" w:fill="FFFFFF" w:themeFill="background1"/>
          <w:lang w:val="uk-UA"/>
        </w:rPr>
        <w:t xml:space="preserve"> показн</w:t>
      </w:r>
      <w:r w:rsidR="002F4613">
        <w:rPr>
          <w:rStyle w:val="word"/>
          <w:rFonts w:asciiTheme="majorBidi" w:hAnsiTheme="majorBidi" w:cstheme="majorBidi"/>
          <w:sz w:val="28"/>
          <w:szCs w:val="28"/>
          <w:shd w:val="clear" w:color="auto" w:fill="FFFFFF" w:themeFill="background1"/>
          <w:lang w:val="uk-UA"/>
        </w:rPr>
        <w:t>иків ІММЛШ та ММЛШ</w:t>
      </w:r>
      <w:r w:rsidRPr="008B03D4">
        <w:rPr>
          <w:rStyle w:val="word"/>
          <w:rFonts w:asciiTheme="majorBidi" w:hAnsiTheme="majorBidi" w:cstheme="majorBidi"/>
          <w:sz w:val="28"/>
          <w:szCs w:val="28"/>
          <w:shd w:val="clear" w:color="auto" w:fill="FFFFFF" w:themeFill="background1"/>
          <w:lang w:val="uk-UA"/>
        </w:rPr>
        <w:t xml:space="preserve"> </w:t>
      </w:r>
      <w:r w:rsidR="002F4613">
        <w:rPr>
          <w:rFonts w:asciiTheme="majorBidi" w:hAnsiTheme="majorBidi" w:cstheme="majorBidi"/>
          <w:sz w:val="28"/>
          <w:szCs w:val="28"/>
          <w:shd w:val="clear" w:color="auto" w:fill="FFFFFF" w:themeFill="background1"/>
          <w:lang w:val="uk-UA"/>
        </w:rPr>
        <w:t>(Табл. 3.1).</w:t>
      </w:r>
    </w:p>
    <w:p w:rsidR="00650911" w:rsidRPr="004030B9" w:rsidRDefault="00650911" w:rsidP="006474AF">
      <w:pPr>
        <w:spacing w:after="0" w:line="360" w:lineRule="auto"/>
        <w:ind w:firstLine="720"/>
        <w:jc w:val="both"/>
        <w:rPr>
          <w:rStyle w:val="word"/>
          <w:rFonts w:asciiTheme="majorBidi" w:hAnsiTheme="majorBidi" w:cstheme="majorBidi"/>
          <w:sz w:val="28"/>
          <w:szCs w:val="28"/>
          <w:shd w:val="clear" w:color="auto" w:fill="FFFFFF" w:themeFill="background1"/>
          <w:lang w:val="uk-UA"/>
        </w:rPr>
      </w:pPr>
      <w:r w:rsidRPr="004030B9">
        <w:rPr>
          <w:rStyle w:val="word"/>
          <w:rFonts w:asciiTheme="majorBidi" w:hAnsiTheme="majorBidi" w:cstheme="majorBidi"/>
          <w:sz w:val="28"/>
          <w:szCs w:val="28"/>
          <w:shd w:val="clear" w:color="auto" w:fill="FFFFFF" w:themeFill="background1"/>
          <w:lang w:val="uk-UA"/>
        </w:rPr>
        <w:t>Далі розглянут</w:t>
      </w:r>
      <w:r w:rsidR="00CB74A9">
        <w:rPr>
          <w:rStyle w:val="word"/>
          <w:rFonts w:asciiTheme="majorBidi" w:hAnsiTheme="majorBidi" w:cstheme="majorBidi"/>
          <w:sz w:val="28"/>
          <w:szCs w:val="28"/>
          <w:shd w:val="clear" w:color="auto" w:fill="FFFFFF" w:themeFill="background1"/>
          <w:lang w:val="uk-UA"/>
        </w:rPr>
        <w:t>о</w:t>
      </w:r>
      <w:r w:rsidRPr="004030B9">
        <w:rPr>
          <w:rStyle w:val="word"/>
          <w:rFonts w:asciiTheme="majorBidi" w:hAnsiTheme="majorBidi" w:cstheme="majorBidi"/>
          <w:sz w:val="28"/>
          <w:szCs w:val="28"/>
          <w:shd w:val="clear" w:color="auto" w:fill="FFFFFF" w:themeFill="background1"/>
          <w:lang w:val="uk-UA"/>
        </w:rPr>
        <w:t xml:space="preserve"> вплив підвищення маси тіла та ожиріння на </w:t>
      </w:r>
      <w:r w:rsidR="001B0CA0" w:rsidRPr="004030B9">
        <w:rPr>
          <w:rStyle w:val="word"/>
          <w:rFonts w:asciiTheme="majorBidi" w:hAnsiTheme="majorBidi" w:cstheme="majorBidi"/>
          <w:sz w:val="28"/>
          <w:szCs w:val="28"/>
          <w:shd w:val="clear" w:color="auto" w:fill="FFFFFF" w:themeFill="background1"/>
          <w:lang w:val="uk-UA"/>
        </w:rPr>
        <w:t>зміни структурно-функціонального стану міокарда у хворих на ГХ та ЦД 2</w:t>
      </w:r>
      <w:r w:rsidR="00CB74A9">
        <w:rPr>
          <w:rStyle w:val="word"/>
          <w:rFonts w:asciiTheme="majorBidi" w:hAnsiTheme="majorBidi" w:cstheme="majorBidi"/>
          <w:sz w:val="28"/>
          <w:szCs w:val="28"/>
          <w:shd w:val="clear" w:color="auto" w:fill="FFFFFF" w:themeFill="background1"/>
          <w:lang w:val="uk-UA"/>
        </w:rPr>
        <w:t>-го</w:t>
      </w:r>
      <w:r w:rsidR="001B0CA0" w:rsidRPr="004030B9">
        <w:rPr>
          <w:rStyle w:val="word"/>
          <w:rFonts w:asciiTheme="majorBidi" w:hAnsiTheme="majorBidi" w:cstheme="majorBidi"/>
          <w:sz w:val="28"/>
          <w:szCs w:val="28"/>
          <w:shd w:val="clear" w:color="auto" w:fill="FFFFFF" w:themeFill="background1"/>
          <w:lang w:val="uk-UA"/>
        </w:rPr>
        <w:t xml:space="preserve"> типу.</w:t>
      </w:r>
    </w:p>
    <w:p w:rsidR="00AC2E5F" w:rsidRPr="008B03D4" w:rsidRDefault="00AC2E5F" w:rsidP="006474AF">
      <w:pPr>
        <w:spacing w:after="0" w:line="360" w:lineRule="auto"/>
        <w:ind w:firstLine="720"/>
        <w:jc w:val="right"/>
        <w:rPr>
          <w:rFonts w:asciiTheme="majorBidi" w:hAnsiTheme="majorBidi" w:cstheme="majorBidi"/>
          <w:sz w:val="28"/>
          <w:szCs w:val="28"/>
          <w:lang w:val="uk-UA"/>
        </w:rPr>
      </w:pPr>
      <w:r w:rsidRPr="008B03D4">
        <w:rPr>
          <w:rFonts w:asciiTheme="majorBidi" w:hAnsiTheme="majorBidi" w:cstheme="majorBidi"/>
          <w:sz w:val="28"/>
          <w:szCs w:val="28"/>
          <w:lang w:val="uk-UA"/>
        </w:rPr>
        <w:t>Таблиця 3.2</w:t>
      </w:r>
    </w:p>
    <w:p w:rsidR="00AC2E5F" w:rsidRPr="00071884" w:rsidRDefault="00AC2E5F" w:rsidP="00FE1620">
      <w:pPr>
        <w:spacing w:after="0" w:line="360" w:lineRule="auto"/>
        <w:ind w:firstLine="720"/>
        <w:jc w:val="center"/>
        <w:rPr>
          <w:rFonts w:asciiTheme="majorBidi" w:hAnsiTheme="majorBidi" w:cstheme="majorBidi"/>
          <w:sz w:val="28"/>
          <w:szCs w:val="28"/>
        </w:rPr>
      </w:pPr>
      <w:r w:rsidRPr="00071884">
        <w:rPr>
          <w:rFonts w:asciiTheme="majorBidi" w:hAnsiTheme="majorBidi" w:cstheme="majorBidi"/>
          <w:sz w:val="28"/>
          <w:szCs w:val="28"/>
          <w:lang w:val="uk-UA"/>
        </w:rPr>
        <w:t xml:space="preserve">Показники систолічної функції серця </w:t>
      </w:r>
      <w:r w:rsidR="00FE1620" w:rsidRPr="00071884">
        <w:rPr>
          <w:rFonts w:asciiTheme="majorBidi" w:hAnsiTheme="majorBidi" w:cstheme="majorBidi"/>
          <w:sz w:val="28"/>
          <w:szCs w:val="28"/>
          <w:lang w:val="uk-UA"/>
        </w:rPr>
        <w:t>хворих</w:t>
      </w:r>
      <w:r w:rsidRPr="00071884">
        <w:rPr>
          <w:rFonts w:asciiTheme="majorBidi" w:hAnsiTheme="majorBidi" w:cstheme="majorBidi"/>
          <w:sz w:val="28"/>
          <w:szCs w:val="28"/>
          <w:lang w:val="uk-UA"/>
        </w:rPr>
        <w:t xml:space="preserve"> основної групи залежно </w:t>
      </w:r>
      <w:r w:rsidRPr="004030B9">
        <w:rPr>
          <w:rFonts w:asciiTheme="majorBidi" w:hAnsiTheme="majorBidi" w:cstheme="majorBidi"/>
          <w:sz w:val="28"/>
          <w:szCs w:val="28"/>
          <w:lang w:val="uk-UA"/>
        </w:rPr>
        <w:t>від ІМТ</w:t>
      </w:r>
    </w:p>
    <w:tbl>
      <w:tblPr>
        <w:tblStyle w:val="15"/>
        <w:tblW w:w="4827" w:type="pct"/>
        <w:tblInd w:w="198" w:type="dxa"/>
        <w:tblLook w:val="04A0"/>
      </w:tblPr>
      <w:tblGrid>
        <w:gridCol w:w="566"/>
        <w:gridCol w:w="1879"/>
        <w:gridCol w:w="3123"/>
        <w:gridCol w:w="3494"/>
      </w:tblGrid>
      <w:tr w:rsidR="00A00F13" w:rsidRPr="00E438B7" w:rsidTr="004F74C9">
        <w:tc>
          <w:tcPr>
            <w:tcW w:w="312" w:type="pct"/>
            <w:vMerge w:val="restart"/>
            <w:hideMark/>
          </w:tcPr>
          <w:p w:rsidR="00A00F13" w:rsidRPr="00873676" w:rsidRDefault="00A00F13" w:rsidP="00AD7DA2">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w:t>
            </w:r>
          </w:p>
        </w:tc>
        <w:tc>
          <w:tcPr>
            <w:tcW w:w="1037" w:type="pct"/>
            <w:vMerge w:val="restart"/>
          </w:tcPr>
          <w:p w:rsidR="00A00F13" w:rsidRPr="00873676" w:rsidRDefault="00A00F13" w:rsidP="00A00F13">
            <w:pPr>
              <w:spacing w:line="360" w:lineRule="auto"/>
              <w:ind w:left="72"/>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Показ</w:t>
            </w:r>
            <w:r w:rsidRPr="00873676">
              <w:rPr>
                <w:rFonts w:asciiTheme="majorBidi" w:hAnsiTheme="majorBidi" w:cstheme="majorBidi"/>
                <w:sz w:val="28"/>
                <w:szCs w:val="28"/>
                <w:lang w:val="uk-UA"/>
              </w:rPr>
              <w:t>ники</w:t>
            </w:r>
          </w:p>
        </w:tc>
        <w:tc>
          <w:tcPr>
            <w:tcW w:w="3651" w:type="pct"/>
            <w:gridSpan w:val="2"/>
            <w:hideMark/>
          </w:tcPr>
          <w:p w:rsidR="00A00F13" w:rsidRPr="00873676" w:rsidRDefault="00A00F13" w:rsidP="00AD7DA2">
            <w:pPr>
              <w:spacing w:line="360" w:lineRule="auto"/>
              <w:ind w:firstLine="720"/>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ГХ + ЦД 2</w:t>
            </w:r>
            <w:r w:rsidR="00CB74A9">
              <w:rPr>
                <w:rFonts w:asciiTheme="majorBidi" w:hAnsiTheme="majorBidi" w:cstheme="majorBidi"/>
                <w:sz w:val="28"/>
                <w:szCs w:val="28"/>
                <w:lang w:val="uk-UA"/>
              </w:rPr>
              <w:t>-го</w:t>
            </w:r>
            <w:r w:rsidRPr="00873676">
              <w:rPr>
                <w:rFonts w:asciiTheme="majorBidi" w:hAnsiTheme="majorBidi" w:cstheme="majorBidi"/>
                <w:sz w:val="28"/>
                <w:szCs w:val="28"/>
                <w:lang w:val="uk-UA"/>
              </w:rPr>
              <w:t xml:space="preserve"> типу, </w:t>
            </w:r>
            <w:r w:rsidRPr="00873676">
              <w:rPr>
                <w:rFonts w:asciiTheme="majorBidi" w:hAnsiTheme="majorBidi" w:cstheme="majorBidi"/>
                <w:sz w:val="28"/>
                <w:szCs w:val="28"/>
              </w:rPr>
              <w:t>n=</w:t>
            </w:r>
            <w:r w:rsidRPr="00873676">
              <w:rPr>
                <w:rFonts w:asciiTheme="majorBidi" w:hAnsiTheme="majorBidi" w:cstheme="majorBidi"/>
                <w:sz w:val="28"/>
                <w:szCs w:val="28"/>
                <w:lang w:val="uk-UA"/>
              </w:rPr>
              <w:t>64</w:t>
            </w:r>
          </w:p>
        </w:tc>
      </w:tr>
      <w:tr w:rsidR="00A00F13" w:rsidRPr="00E438B7" w:rsidTr="00E168C9">
        <w:trPr>
          <w:trHeight w:val="782"/>
        </w:trPr>
        <w:tc>
          <w:tcPr>
            <w:tcW w:w="312" w:type="pct"/>
            <w:vMerge/>
            <w:hideMark/>
          </w:tcPr>
          <w:p w:rsidR="00A00F13" w:rsidRPr="00873676" w:rsidRDefault="00A00F13" w:rsidP="00AD7DA2">
            <w:pPr>
              <w:jc w:val="center"/>
              <w:rPr>
                <w:rFonts w:asciiTheme="majorBidi" w:hAnsiTheme="majorBidi" w:cstheme="majorBidi"/>
                <w:sz w:val="28"/>
                <w:szCs w:val="28"/>
                <w:lang w:eastAsia="en-US" w:bidi="en-US"/>
              </w:rPr>
            </w:pPr>
          </w:p>
        </w:tc>
        <w:tc>
          <w:tcPr>
            <w:tcW w:w="1037" w:type="pct"/>
            <w:vMerge/>
          </w:tcPr>
          <w:p w:rsidR="00A00F13" w:rsidRPr="00873676" w:rsidRDefault="00A00F13" w:rsidP="00AD7DA2">
            <w:pPr>
              <w:jc w:val="center"/>
              <w:rPr>
                <w:rFonts w:asciiTheme="majorBidi" w:hAnsiTheme="majorBidi" w:cstheme="majorBidi"/>
                <w:sz w:val="28"/>
                <w:szCs w:val="28"/>
                <w:lang w:eastAsia="en-US" w:bidi="en-US"/>
              </w:rPr>
            </w:pPr>
          </w:p>
        </w:tc>
        <w:tc>
          <w:tcPr>
            <w:tcW w:w="1723" w:type="pct"/>
            <w:hideMark/>
          </w:tcPr>
          <w:p w:rsidR="00A00F13" w:rsidRPr="00873676" w:rsidRDefault="00A00F13" w:rsidP="00AD7DA2">
            <w:pPr>
              <w:spacing w:line="360" w:lineRule="auto"/>
              <w:jc w:val="center"/>
              <w:rPr>
                <w:rFonts w:asciiTheme="majorBidi" w:hAnsiTheme="majorBidi" w:cstheme="majorBidi"/>
                <w:sz w:val="28"/>
                <w:szCs w:val="28"/>
                <w:lang w:eastAsia="en-US" w:bidi="en-US"/>
              </w:rPr>
            </w:pPr>
            <w:r w:rsidRPr="00873676">
              <w:rPr>
                <w:rFonts w:asciiTheme="majorBidi" w:hAnsiTheme="majorBidi" w:cstheme="majorBidi"/>
                <w:sz w:val="28"/>
                <w:szCs w:val="28"/>
                <w:lang w:val="uk-UA"/>
              </w:rPr>
              <w:t xml:space="preserve">нормальна маса тіла, </w:t>
            </w:r>
            <w:r w:rsidRPr="00873676">
              <w:rPr>
                <w:rFonts w:asciiTheme="majorBidi" w:hAnsiTheme="majorBidi" w:cstheme="majorBidi"/>
                <w:sz w:val="28"/>
                <w:szCs w:val="28"/>
              </w:rPr>
              <w:t>n=</w:t>
            </w:r>
            <w:r w:rsidRPr="00873676">
              <w:rPr>
                <w:rFonts w:asciiTheme="majorBidi" w:hAnsiTheme="majorBidi" w:cstheme="majorBidi"/>
                <w:sz w:val="28"/>
                <w:szCs w:val="28"/>
                <w:lang w:val="uk-UA"/>
              </w:rPr>
              <w:t>23</w:t>
            </w:r>
          </w:p>
        </w:tc>
        <w:tc>
          <w:tcPr>
            <w:tcW w:w="1928" w:type="pct"/>
            <w:hideMark/>
          </w:tcPr>
          <w:p w:rsidR="00A00F13" w:rsidRPr="00873676" w:rsidRDefault="00555F5E" w:rsidP="00555F5E">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 xml:space="preserve">надмірна маса тіла та </w:t>
            </w:r>
            <w:r w:rsidR="00A00F13" w:rsidRPr="00873676">
              <w:rPr>
                <w:rFonts w:asciiTheme="majorBidi" w:hAnsiTheme="majorBidi" w:cstheme="majorBidi"/>
                <w:sz w:val="28"/>
                <w:szCs w:val="28"/>
                <w:lang w:val="uk-UA"/>
              </w:rPr>
              <w:t>ожир</w:t>
            </w:r>
            <w:r w:rsidR="00A00F13" w:rsidRPr="00873676">
              <w:rPr>
                <w:rFonts w:asciiTheme="majorBidi" w:hAnsiTheme="majorBidi" w:cstheme="majorBidi"/>
                <w:sz w:val="28"/>
                <w:szCs w:val="28"/>
                <w:lang w:val="uk-UA" w:bidi="ar-LB"/>
              </w:rPr>
              <w:t>іння</w:t>
            </w:r>
            <w:r w:rsidR="00A00F13" w:rsidRPr="00873676">
              <w:rPr>
                <w:rFonts w:asciiTheme="majorBidi" w:hAnsiTheme="majorBidi" w:cstheme="majorBidi"/>
                <w:sz w:val="28"/>
                <w:szCs w:val="28"/>
                <w:lang w:val="uk-UA"/>
              </w:rPr>
              <w:t xml:space="preserve">, </w:t>
            </w:r>
            <w:r w:rsidR="00A00F13" w:rsidRPr="00873676">
              <w:rPr>
                <w:rFonts w:asciiTheme="majorBidi" w:hAnsiTheme="majorBidi" w:cstheme="majorBidi"/>
                <w:sz w:val="28"/>
                <w:szCs w:val="28"/>
              </w:rPr>
              <w:t>n</w:t>
            </w:r>
            <w:r w:rsidR="00A00F13" w:rsidRPr="00873676">
              <w:rPr>
                <w:rFonts w:asciiTheme="majorBidi" w:hAnsiTheme="majorBidi" w:cstheme="majorBidi"/>
                <w:sz w:val="28"/>
                <w:szCs w:val="28"/>
                <w:lang w:val="uk-UA"/>
              </w:rPr>
              <w:t>=41</w:t>
            </w:r>
          </w:p>
        </w:tc>
      </w:tr>
      <w:tr w:rsidR="00A00F13" w:rsidRPr="00E438B7" w:rsidTr="00E168C9">
        <w:trPr>
          <w:trHeight w:val="341"/>
        </w:trPr>
        <w:tc>
          <w:tcPr>
            <w:tcW w:w="312" w:type="pct"/>
            <w:vMerge/>
            <w:hideMark/>
          </w:tcPr>
          <w:p w:rsidR="00A00F13" w:rsidRPr="00873676" w:rsidRDefault="00A00F13" w:rsidP="00AD7DA2">
            <w:pPr>
              <w:jc w:val="center"/>
              <w:rPr>
                <w:rFonts w:asciiTheme="majorBidi" w:hAnsiTheme="majorBidi" w:cstheme="majorBidi"/>
                <w:sz w:val="28"/>
                <w:szCs w:val="28"/>
                <w:lang w:eastAsia="en-US" w:bidi="en-US"/>
              </w:rPr>
            </w:pPr>
          </w:p>
        </w:tc>
        <w:tc>
          <w:tcPr>
            <w:tcW w:w="1037" w:type="pct"/>
            <w:vMerge/>
          </w:tcPr>
          <w:p w:rsidR="00A00F13" w:rsidRPr="00873676" w:rsidRDefault="00A00F13" w:rsidP="00AD7DA2">
            <w:pPr>
              <w:jc w:val="center"/>
              <w:rPr>
                <w:rFonts w:asciiTheme="majorBidi" w:hAnsiTheme="majorBidi" w:cstheme="majorBidi"/>
                <w:sz w:val="28"/>
                <w:szCs w:val="28"/>
                <w:lang w:eastAsia="en-US" w:bidi="en-US"/>
              </w:rPr>
            </w:pPr>
          </w:p>
        </w:tc>
        <w:tc>
          <w:tcPr>
            <w:tcW w:w="1723" w:type="pct"/>
            <w:hideMark/>
          </w:tcPr>
          <w:p w:rsidR="00A00F13" w:rsidRPr="00873676" w:rsidRDefault="00A00F13"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1</w:t>
            </w:r>
          </w:p>
        </w:tc>
        <w:tc>
          <w:tcPr>
            <w:tcW w:w="1928" w:type="pct"/>
            <w:hideMark/>
          </w:tcPr>
          <w:p w:rsidR="00A00F13" w:rsidRPr="00873676" w:rsidRDefault="00A00F13" w:rsidP="00AD7DA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2</w:t>
            </w:r>
          </w:p>
        </w:tc>
      </w:tr>
      <w:tr w:rsidR="004F74C9" w:rsidRPr="00E438B7"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w:t>
            </w:r>
          </w:p>
        </w:tc>
        <w:tc>
          <w:tcPr>
            <w:tcW w:w="1037"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Ао-Д, мм</w:t>
            </w:r>
          </w:p>
        </w:tc>
        <w:tc>
          <w:tcPr>
            <w:tcW w:w="1723" w:type="pct"/>
            <w:hideMark/>
          </w:tcPr>
          <w:p w:rsidR="004F74C9" w:rsidRPr="008567AD" w:rsidRDefault="004F74C9" w:rsidP="00E168C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3</w:t>
            </w:r>
            <w:r>
              <w:rPr>
                <w:rFonts w:asciiTheme="majorBidi" w:hAnsiTheme="majorBidi" w:cstheme="majorBidi"/>
                <w:sz w:val="28"/>
                <w:szCs w:val="28"/>
                <w:lang w:val="uk-UA"/>
              </w:rPr>
              <w:t>3</w:t>
            </w:r>
            <w:r>
              <w:rPr>
                <w:rFonts w:asciiTheme="majorBidi" w:hAnsiTheme="majorBidi" w:cstheme="majorBidi"/>
                <w:sz w:val="28"/>
                <w:szCs w:val="28"/>
              </w:rPr>
              <w:t>,</w:t>
            </w:r>
            <w:r>
              <w:rPr>
                <w:rFonts w:asciiTheme="majorBidi" w:hAnsiTheme="majorBidi" w:cstheme="majorBidi"/>
                <w:sz w:val="28"/>
                <w:szCs w:val="28"/>
                <w:lang w:val="en-US"/>
              </w:rPr>
              <w:t>56</w:t>
            </w:r>
            <w:r w:rsidRPr="00873676">
              <w:rPr>
                <w:rFonts w:asciiTheme="majorBidi" w:hAnsiTheme="majorBidi" w:cstheme="majorBidi"/>
                <w:sz w:val="28"/>
                <w:szCs w:val="28"/>
              </w:rPr>
              <w:t xml:space="preserve"> ± 0,</w:t>
            </w:r>
            <w:r>
              <w:rPr>
                <w:rFonts w:asciiTheme="majorBidi" w:hAnsiTheme="majorBidi" w:cstheme="majorBidi"/>
                <w:sz w:val="28"/>
                <w:szCs w:val="28"/>
                <w:lang w:val="en-US"/>
              </w:rPr>
              <w:t>25</w:t>
            </w:r>
          </w:p>
        </w:tc>
        <w:tc>
          <w:tcPr>
            <w:tcW w:w="1928"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w:t>
            </w:r>
            <w:r w:rsidR="00901ECB">
              <w:rPr>
                <w:rFonts w:asciiTheme="majorBidi" w:hAnsiTheme="majorBidi" w:cstheme="majorBidi"/>
                <w:sz w:val="28"/>
                <w:szCs w:val="28"/>
                <w:lang w:val="uk-UA"/>
              </w:rPr>
              <w:t>5</w:t>
            </w:r>
            <w:r>
              <w:rPr>
                <w:rFonts w:asciiTheme="majorBidi" w:hAnsiTheme="majorBidi" w:cstheme="majorBidi"/>
                <w:sz w:val="28"/>
                <w:szCs w:val="28"/>
              </w:rPr>
              <w:t>,</w:t>
            </w:r>
            <w:r>
              <w:rPr>
                <w:rFonts w:asciiTheme="majorBidi" w:hAnsiTheme="majorBidi" w:cstheme="majorBidi"/>
                <w:sz w:val="28"/>
                <w:szCs w:val="28"/>
                <w:lang w:val="uk-UA"/>
              </w:rPr>
              <w:t>01</w:t>
            </w:r>
            <w:r w:rsidRPr="00873676">
              <w:rPr>
                <w:rFonts w:asciiTheme="majorBidi" w:hAnsiTheme="majorBidi" w:cstheme="majorBidi"/>
                <w:sz w:val="28"/>
                <w:szCs w:val="28"/>
              </w:rPr>
              <w:t xml:space="preserve"> ± 0,0</w:t>
            </w:r>
            <w:r>
              <w:rPr>
                <w:rFonts w:asciiTheme="majorBidi" w:hAnsiTheme="majorBidi" w:cstheme="majorBidi"/>
                <w:sz w:val="28"/>
                <w:szCs w:val="28"/>
                <w:lang w:val="en-US"/>
              </w:rPr>
              <w:t>6</w:t>
            </w:r>
            <w:r w:rsidRPr="00873676">
              <w:rPr>
                <w:rFonts w:asciiTheme="majorBidi" w:hAnsiTheme="majorBidi" w:cstheme="majorBidi"/>
                <w:sz w:val="28"/>
                <w:szCs w:val="28"/>
                <w:vertAlign w:val="superscript"/>
                <w:lang w:val="en-US"/>
              </w:rPr>
              <w:t>#</w:t>
            </w:r>
          </w:p>
        </w:tc>
      </w:tr>
      <w:tr w:rsidR="004F74C9" w:rsidRPr="00E438B7"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2.</w:t>
            </w:r>
          </w:p>
        </w:tc>
        <w:tc>
          <w:tcPr>
            <w:tcW w:w="1037"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 xml:space="preserve">КДД, </w:t>
            </w:r>
            <w:r w:rsidRPr="00873676">
              <w:rPr>
                <w:rFonts w:asciiTheme="majorBidi" w:hAnsiTheme="majorBidi" w:cstheme="majorBidi"/>
                <w:sz w:val="28"/>
                <w:szCs w:val="28"/>
                <w:lang w:val="uk-UA"/>
              </w:rPr>
              <w:t>с</w:t>
            </w:r>
            <w:r w:rsidRPr="00873676">
              <w:rPr>
                <w:rFonts w:asciiTheme="majorBidi" w:hAnsiTheme="majorBidi" w:cstheme="majorBidi"/>
                <w:sz w:val="28"/>
                <w:szCs w:val="28"/>
              </w:rPr>
              <w:t>м</w:t>
            </w:r>
          </w:p>
        </w:tc>
        <w:tc>
          <w:tcPr>
            <w:tcW w:w="1723" w:type="pct"/>
            <w:hideMark/>
          </w:tcPr>
          <w:p w:rsidR="004F74C9" w:rsidRPr="008567AD" w:rsidRDefault="004F74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w:t>
            </w:r>
            <w:r>
              <w:rPr>
                <w:rFonts w:asciiTheme="majorBidi" w:hAnsiTheme="majorBidi" w:cstheme="majorBidi"/>
                <w:sz w:val="28"/>
                <w:szCs w:val="28"/>
                <w:lang w:val="en-US"/>
              </w:rPr>
              <w:t>76</w:t>
            </w:r>
            <w:r w:rsidRPr="00873676">
              <w:rPr>
                <w:rFonts w:asciiTheme="majorBidi" w:hAnsiTheme="majorBidi" w:cstheme="majorBidi"/>
                <w:sz w:val="28"/>
                <w:szCs w:val="28"/>
              </w:rPr>
              <w:t xml:space="preserve"> ± 0,0</w:t>
            </w:r>
            <w:r>
              <w:rPr>
                <w:rFonts w:asciiTheme="majorBidi" w:hAnsiTheme="majorBidi" w:cstheme="majorBidi"/>
                <w:sz w:val="28"/>
                <w:szCs w:val="28"/>
                <w:lang w:val="en-US"/>
              </w:rPr>
              <w:t>4</w:t>
            </w:r>
          </w:p>
        </w:tc>
        <w:tc>
          <w:tcPr>
            <w:tcW w:w="1928"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5,0</w:t>
            </w:r>
            <w:r>
              <w:rPr>
                <w:rFonts w:asciiTheme="majorBidi" w:hAnsiTheme="majorBidi" w:cstheme="majorBidi"/>
                <w:sz w:val="28"/>
                <w:szCs w:val="28"/>
                <w:lang w:val="en-US"/>
              </w:rPr>
              <w:t>4</w:t>
            </w:r>
            <w:r w:rsidRPr="00873676">
              <w:rPr>
                <w:rFonts w:asciiTheme="majorBidi" w:hAnsiTheme="majorBidi" w:cstheme="majorBidi"/>
                <w:sz w:val="28"/>
                <w:szCs w:val="28"/>
              </w:rPr>
              <w:t xml:space="preserve"> ± 0,0</w:t>
            </w:r>
            <w:r>
              <w:rPr>
                <w:rFonts w:asciiTheme="majorBidi" w:hAnsiTheme="majorBidi" w:cstheme="majorBidi"/>
                <w:sz w:val="28"/>
                <w:szCs w:val="28"/>
                <w:lang w:val="en-US"/>
              </w:rPr>
              <w:t>3</w:t>
            </w:r>
            <w:r w:rsidRPr="00873676">
              <w:rPr>
                <w:rFonts w:asciiTheme="majorBidi" w:hAnsiTheme="majorBidi" w:cstheme="majorBidi"/>
                <w:sz w:val="28"/>
                <w:szCs w:val="28"/>
                <w:vertAlign w:val="superscript"/>
                <w:lang w:val="en-US"/>
              </w:rPr>
              <w:t>#</w:t>
            </w:r>
          </w:p>
        </w:tc>
      </w:tr>
      <w:tr w:rsidR="004F74C9" w:rsidRPr="00E438B7"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3.</w:t>
            </w:r>
          </w:p>
        </w:tc>
        <w:tc>
          <w:tcPr>
            <w:tcW w:w="1037"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 xml:space="preserve">КСД, </w:t>
            </w:r>
            <w:r w:rsidRPr="00873676">
              <w:rPr>
                <w:rFonts w:asciiTheme="majorBidi" w:hAnsiTheme="majorBidi" w:cstheme="majorBidi"/>
                <w:sz w:val="28"/>
                <w:szCs w:val="28"/>
                <w:lang w:val="uk-UA"/>
              </w:rPr>
              <w:t>с</w:t>
            </w:r>
            <w:r w:rsidRPr="00873676">
              <w:rPr>
                <w:rFonts w:asciiTheme="majorBidi" w:hAnsiTheme="majorBidi" w:cstheme="majorBidi"/>
                <w:sz w:val="28"/>
                <w:szCs w:val="28"/>
              </w:rPr>
              <w:t>м</w:t>
            </w:r>
          </w:p>
        </w:tc>
        <w:tc>
          <w:tcPr>
            <w:tcW w:w="1723" w:type="pct"/>
            <w:hideMark/>
          </w:tcPr>
          <w:p w:rsidR="004F74C9" w:rsidRPr="008567AD" w:rsidRDefault="004F74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w:t>
            </w:r>
            <w:r>
              <w:rPr>
                <w:rFonts w:asciiTheme="majorBidi" w:hAnsiTheme="majorBidi" w:cstheme="majorBidi"/>
                <w:sz w:val="28"/>
                <w:szCs w:val="28"/>
                <w:lang w:val="en-US"/>
              </w:rPr>
              <w:t>21</w:t>
            </w:r>
            <w:r w:rsidRPr="00873676">
              <w:rPr>
                <w:rFonts w:asciiTheme="majorBidi" w:hAnsiTheme="majorBidi" w:cstheme="majorBidi"/>
                <w:sz w:val="28"/>
                <w:szCs w:val="28"/>
              </w:rPr>
              <w:t xml:space="preserve"> ± 0,0</w:t>
            </w:r>
            <w:r>
              <w:rPr>
                <w:rFonts w:asciiTheme="majorBidi" w:hAnsiTheme="majorBidi" w:cstheme="majorBidi"/>
                <w:sz w:val="28"/>
                <w:szCs w:val="28"/>
                <w:lang w:val="en-US"/>
              </w:rPr>
              <w:t>2</w:t>
            </w:r>
          </w:p>
        </w:tc>
        <w:tc>
          <w:tcPr>
            <w:tcW w:w="1928"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3,32 ± 0,02</w:t>
            </w:r>
            <w:r w:rsidRPr="00873676">
              <w:rPr>
                <w:rFonts w:asciiTheme="majorBidi" w:hAnsiTheme="majorBidi" w:cstheme="majorBidi"/>
                <w:sz w:val="28"/>
                <w:szCs w:val="28"/>
                <w:vertAlign w:val="superscript"/>
                <w:lang w:val="en-US"/>
              </w:rPr>
              <w:t>#</w:t>
            </w:r>
          </w:p>
        </w:tc>
      </w:tr>
      <w:tr w:rsidR="004F74C9" w:rsidRPr="00E438B7"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4.</w:t>
            </w:r>
          </w:p>
        </w:tc>
        <w:tc>
          <w:tcPr>
            <w:tcW w:w="1037"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КДО</w:t>
            </w:r>
            <w:r w:rsidRPr="00873676">
              <w:rPr>
                <w:rFonts w:asciiTheme="majorBidi" w:hAnsiTheme="majorBidi" w:cstheme="majorBidi"/>
                <w:sz w:val="28"/>
                <w:szCs w:val="28"/>
                <w:lang w:val="uk-UA"/>
              </w:rPr>
              <w:t>, мл</w:t>
            </w:r>
          </w:p>
        </w:tc>
        <w:tc>
          <w:tcPr>
            <w:tcW w:w="1723" w:type="pct"/>
            <w:hideMark/>
          </w:tcPr>
          <w:p w:rsidR="004F74C9" w:rsidRPr="000274B6" w:rsidRDefault="004F74C9" w:rsidP="00E168C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11</w:t>
            </w:r>
            <w:r w:rsidRPr="00873676">
              <w:rPr>
                <w:rFonts w:asciiTheme="majorBidi" w:hAnsiTheme="majorBidi" w:cstheme="majorBidi"/>
                <w:sz w:val="28"/>
                <w:szCs w:val="28"/>
                <w:lang w:val="uk-UA"/>
              </w:rPr>
              <w:t>4</w:t>
            </w:r>
            <w:r>
              <w:rPr>
                <w:rFonts w:asciiTheme="majorBidi" w:hAnsiTheme="majorBidi" w:cstheme="majorBidi"/>
                <w:sz w:val="28"/>
                <w:szCs w:val="28"/>
              </w:rPr>
              <w:t>,</w:t>
            </w:r>
            <w:r>
              <w:rPr>
                <w:rFonts w:asciiTheme="majorBidi" w:hAnsiTheme="majorBidi" w:cstheme="majorBidi"/>
                <w:sz w:val="28"/>
                <w:szCs w:val="28"/>
                <w:lang w:val="en-US"/>
              </w:rPr>
              <w:t>52</w:t>
            </w:r>
            <w:r w:rsidRPr="00873676">
              <w:rPr>
                <w:rFonts w:asciiTheme="majorBidi" w:hAnsiTheme="majorBidi" w:cstheme="majorBidi"/>
                <w:sz w:val="28"/>
                <w:szCs w:val="28"/>
              </w:rPr>
              <w:t xml:space="preserve"> ± 1,</w:t>
            </w:r>
            <w:r>
              <w:rPr>
                <w:rFonts w:asciiTheme="majorBidi" w:hAnsiTheme="majorBidi" w:cstheme="majorBidi"/>
                <w:sz w:val="28"/>
                <w:szCs w:val="28"/>
                <w:lang w:val="en-US"/>
              </w:rPr>
              <w:t>85</w:t>
            </w:r>
          </w:p>
        </w:tc>
        <w:tc>
          <w:tcPr>
            <w:tcW w:w="1928"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120,85 ± 1,</w:t>
            </w:r>
            <w:r>
              <w:rPr>
                <w:rFonts w:asciiTheme="majorBidi" w:hAnsiTheme="majorBidi" w:cstheme="majorBidi"/>
                <w:sz w:val="28"/>
                <w:szCs w:val="28"/>
                <w:lang w:val="en-US"/>
              </w:rPr>
              <w:t>63</w:t>
            </w:r>
            <w:r w:rsidRPr="00873676">
              <w:rPr>
                <w:rFonts w:asciiTheme="majorBidi" w:hAnsiTheme="majorBidi" w:cstheme="majorBidi"/>
                <w:sz w:val="28"/>
                <w:szCs w:val="28"/>
                <w:vertAlign w:val="superscript"/>
                <w:lang w:val="en-US"/>
              </w:rPr>
              <w:t>#</w:t>
            </w:r>
          </w:p>
        </w:tc>
      </w:tr>
      <w:tr w:rsidR="004F74C9" w:rsidRPr="00E438B7"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5.</w:t>
            </w:r>
          </w:p>
        </w:tc>
        <w:tc>
          <w:tcPr>
            <w:tcW w:w="1037"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КСО</w:t>
            </w:r>
            <w:r w:rsidRPr="00873676">
              <w:rPr>
                <w:rFonts w:asciiTheme="majorBidi" w:hAnsiTheme="majorBidi" w:cstheme="majorBidi"/>
                <w:sz w:val="28"/>
                <w:szCs w:val="28"/>
                <w:lang w:val="uk-UA"/>
              </w:rPr>
              <w:t>, мл</w:t>
            </w:r>
          </w:p>
        </w:tc>
        <w:tc>
          <w:tcPr>
            <w:tcW w:w="1723" w:type="pct"/>
            <w:hideMark/>
          </w:tcPr>
          <w:p w:rsidR="004F74C9" w:rsidRPr="000274B6" w:rsidRDefault="004F74C9" w:rsidP="00E168C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4</w:t>
            </w:r>
            <w:r w:rsidRPr="00873676">
              <w:rPr>
                <w:rFonts w:asciiTheme="majorBidi" w:hAnsiTheme="majorBidi" w:cstheme="majorBidi"/>
                <w:sz w:val="28"/>
                <w:szCs w:val="28"/>
                <w:lang w:val="uk-UA"/>
              </w:rPr>
              <w:t>2</w:t>
            </w:r>
            <w:r w:rsidRPr="00873676">
              <w:rPr>
                <w:rFonts w:asciiTheme="majorBidi" w:hAnsiTheme="majorBidi" w:cstheme="majorBidi"/>
                <w:sz w:val="28"/>
                <w:szCs w:val="28"/>
              </w:rPr>
              <w:t>,62 ± 1,0</w:t>
            </w:r>
            <w:r>
              <w:rPr>
                <w:rFonts w:asciiTheme="majorBidi" w:hAnsiTheme="majorBidi" w:cstheme="majorBidi"/>
                <w:sz w:val="28"/>
                <w:szCs w:val="28"/>
                <w:lang w:val="en-US"/>
              </w:rPr>
              <w:t>2</w:t>
            </w:r>
          </w:p>
        </w:tc>
        <w:tc>
          <w:tcPr>
            <w:tcW w:w="1928"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45,</w:t>
            </w:r>
            <w:r>
              <w:rPr>
                <w:rFonts w:asciiTheme="majorBidi" w:hAnsiTheme="majorBidi" w:cstheme="majorBidi"/>
                <w:sz w:val="28"/>
                <w:szCs w:val="28"/>
                <w:lang w:val="en-US"/>
              </w:rPr>
              <w:t>85</w:t>
            </w:r>
            <w:r>
              <w:rPr>
                <w:rFonts w:asciiTheme="majorBidi" w:hAnsiTheme="majorBidi" w:cstheme="majorBidi"/>
                <w:sz w:val="28"/>
                <w:szCs w:val="28"/>
              </w:rPr>
              <w:t xml:space="preserve"> ± 0,</w:t>
            </w:r>
            <w:r>
              <w:rPr>
                <w:rFonts w:asciiTheme="majorBidi" w:hAnsiTheme="majorBidi" w:cstheme="majorBidi"/>
                <w:sz w:val="28"/>
                <w:szCs w:val="28"/>
                <w:lang w:val="en-US"/>
              </w:rPr>
              <w:t>7</w:t>
            </w:r>
            <w:r w:rsidRPr="00873676">
              <w:rPr>
                <w:rFonts w:asciiTheme="majorBidi" w:hAnsiTheme="majorBidi" w:cstheme="majorBidi"/>
                <w:sz w:val="28"/>
                <w:szCs w:val="28"/>
              </w:rPr>
              <w:t>3</w:t>
            </w:r>
            <w:r w:rsidRPr="00873676">
              <w:rPr>
                <w:rFonts w:asciiTheme="majorBidi" w:hAnsiTheme="majorBidi" w:cstheme="majorBidi"/>
                <w:sz w:val="28"/>
                <w:szCs w:val="28"/>
                <w:vertAlign w:val="superscript"/>
                <w:lang w:val="en-US"/>
              </w:rPr>
              <w:t>#</w:t>
            </w:r>
          </w:p>
        </w:tc>
      </w:tr>
      <w:tr w:rsidR="004F74C9" w:rsidRPr="00E438B7"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6.</w:t>
            </w:r>
          </w:p>
        </w:tc>
        <w:tc>
          <w:tcPr>
            <w:tcW w:w="1037"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УО</w:t>
            </w:r>
            <w:r w:rsidRPr="00873676">
              <w:rPr>
                <w:rFonts w:asciiTheme="majorBidi" w:hAnsiTheme="majorBidi" w:cstheme="majorBidi"/>
                <w:sz w:val="28"/>
                <w:szCs w:val="28"/>
                <w:lang w:val="uk-UA"/>
              </w:rPr>
              <w:t>, мл</w:t>
            </w:r>
          </w:p>
        </w:tc>
        <w:tc>
          <w:tcPr>
            <w:tcW w:w="1723" w:type="pct"/>
            <w:hideMark/>
          </w:tcPr>
          <w:p w:rsidR="004F74C9" w:rsidRPr="000274B6" w:rsidRDefault="004F74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7</w:t>
            </w:r>
            <w:r>
              <w:rPr>
                <w:rFonts w:asciiTheme="majorBidi" w:hAnsiTheme="majorBidi" w:cstheme="majorBidi"/>
                <w:sz w:val="28"/>
                <w:szCs w:val="28"/>
                <w:lang w:val="en-US"/>
              </w:rPr>
              <w:t>2</w:t>
            </w:r>
            <w:r>
              <w:rPr>
                <w:rFonts w:asciiTheme="majorBidi" w:hAnsiTheme="majorBidi" w:cstheme="majorBidi"/>
                <w:sz w:val="28"/>
                <w:szCs w:val="28"/>
              </w:rPr>
              <w:t>,</w:t>
            </w:r>
            <w:r>
              <w:rPr>
                <w:rFonts w:asciiTheme="majorBidi" w:hAnsiTheme="majorBidi" w:cstheme="majorBidi"/>
                <w:sz w:val="28"/>
                <w:szCs w:val="28"/>
                <w:lang w:val="en-US"/>
              </w:rPr>
              <w:t>25</w:t>
            </w:r>
            <w:r w:rsidRPr="00873676">
              <w:rPr>
                <w:rFonts w:asciiTheme="majorBidi" w:hAnsiTheme="majorBidi" w:cstheme="majorBidi"/>
                <w:sz w:val="28"/>
                <w:szCs w:val="28"/>
              </w:rPr>
              <w:t xml:space="preserve"> ± 1,0</w:t>
            </w:r>
            <w:r>
              <w:rPr>
                <w:rFonts w:asciiTheme="majorBidi" w:hAnsiTheme="majorBidi" w:cstheme="majorBidi"/>
                <w:sz w:val="28"/>
                <w:szCs w:val="28"/>
                <w:lang w:val="en-US"/>
              </w:rPr>
              <w:t>2</w:t>
            </w:r>
          </w:p>
        </w:tc>
        <w:tc>
          <w:tcPr>
            <w:tcW w:w="1928"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75,</w:t>
            </w:r>
            <w:r>
              <w:rPr>
                <w:rFonts w:asciiTheme="majorBidi" w:hAnsiTheme="majorBidi" w:cstheme="majorBidi"/>
                <w:sz w:val="28"/>
                <w:szCs w:val="28"/>
                <w:lang w:val="en-US"/>
              </w:rPr>
              <w:t>22</w:t>
            </w:r>
            <w:r w:rsidRPr="00873676">
              <w:rPr>
                <w:rFonts w:asciiTheme="majorBidi" w:hAnsiTheme="majorBidi" w:cstheme="majorBidi"/>
                <w:sz w:val="28"/>
                <w:szCs w:val="28"/>
              </w:rPr>
              <w:t xml:space="preserve"> ± 0,</w:t>
            </w:r>
            <w:r>
              <w:rPr>
                <w:rFonts w:asciiTheme="majorBidi" w:hAnsiTheme="majorBidi" w:cstheme="majorBidi"/>
                <w:sz w:val="28"/>
                <w:szCs w:val="28"/>
                <w:lang w:val="en-US"/>
              </w:rPr>
              <w:t>65</w:t>
            </w:r>
            <w:r w:rsidRPr="00873676">
              <w:rPr>
                <w:rFonts w:asciiTheme="majorBidi" w:hAnsiTheme="majorBidi" w:cstheme="majorBidi"/>
                <w:sz w:val="28"/>
                <w:szCs w:val="28"/>
                <w:vertAlign w:val="superscript"/>
                <w:lang w:val="en-US"/>
              </w:rPr>
              <w:t>#</w:t>
            </w:r>
          </w:p>
        </w:tc>
      </w:tr>
      <w:tr w:rsidR="004F74C9" w:rsidRPr="00E438B7"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7.</w:t>
            </w:r>
          </w:p>
        </w:tc>
        <w:tc>
          <w:tcPr>
            <w:tcW w:w="1037"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ФВ,%</w:t>
            </w:r>
          </w:p>
        </w:tc>
        <w:tc>
          <w:tcPr>
            <w:tcW w:w="1723" w:type="pct"/>
            <w:hideMark/>
          </w:tcPr>
          <w:p w:rsidR="004F74C9" w:rsidRPr="000274B6" w:rsidRDefault="004F74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63,</w:t>
            </w:r>
            <w:r>
              <w:rPr>
                <w:rFonts w:asciiTheme="majorBidi" w:hAnsiTheme="majorBidi" w:cstheme="majorBidi"/>
                <w:sz w:val="28"/>
                <w:szCs w:val="28"/>
                <w:lang w:val="en-US"/>
              </w:rPr>
              <w:t>56</w:t>
            </w:r>
            <w:r w:rsidRPr="00873676">
              <w:rPr>
                <w:rFonts w:asciiTheme="majorBidi" w:hAnsiTheme="majorBidi" w:cstheme="majorBidi"/>
                <w:sz w:val="28"/>
                <w:szCs w:val="28"/>
              </w:rPr>
              <w:t xml:space="preserve"> ± 0,</w:t>
            </w:r>
            <w:r>
              <w:rPr>
                <w:rFonts w:asciiTheme="majorBidi" w:hAnsiTheme="majorBidi" w:cstheme="majorBidi"/>
                <w:sz w:val="28"/>
                <w:szCs w:val="28"/>
                <w:lang w:val="en-US"/>
              </w:rPr>
              <w:t>45</w:t>
            </w:r>
          </w:p>
        </w:tc>
        <w:tc>
          <w:tcPr>
            <w:tcW w:w="1928"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62,</w:t>
            </w:r>
            <w:r>
              <w:rPr>
                <w:rFonts w:asciiTheme="majorBidi" w:hAnsiTheme="majorBidi" w:cstheme="majorBidi"/>
                <w:sz w:val="28"/>
                <w:szCs w:val="28"/>
                <w:lang w:val="en-US"/>
              </w:rPr>
              <w:t>65</w:t>
            </w:r>
            <w:r w:rsidRPr="00873676">
              <w:rPr>
                <w:rFonts w:asciiTheme="majorBidi" w:hAnsiTheme="majorBidi" w:cstheme="majorBidi"/>
                <w:sz w:val="28"/>
                <w:szCs w:val="28"/>
              </w:rPr>
              <w:t xml:space="preserve"> ± 0,2</w:t>
            </w:r>
            <w:r>
              <w:rPr>
                <w:rFonts w:asciiTheme="majorBidi" w:hAnsiTheme="majorBidi" w:cstheme="majorBidi"/>
                <w:sz w:val="28"/>
                <w:szCs w:val="28"/>
                <w:lang w:val="en-US"/>
              </w:rPr>
              <w:t>4</w:t>
            </w:r>
            <w:r w:rsidRPr="00873676">
              <w:rPr>
                <w:rFonts w:asciiTheme="majorBidi" w:hAnsiTheme="majorBidi" w:cstheme="majorBidi"/>
                <w:sz w:val="28"/>
                <w:szCs w:val="28"/>
                <w:vertAlign w:val="superscript"/>
                <w:lang w:val="en-US"/>
              </w:rPr>
              <w:t>#</w:t>
            </w:r>
          </w:p>
        </w:tc>
      </w:tr>
      <w:tr w:rsidR="004F74C9" w:rsidRPr="00F0565C"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8.</w:t>
            </w:r>
          </w:p>
        </w:tc>
        <w:tc>
          <w:tcPr>
            <w:tcW w:w="1037"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ТМШПд, см</w:t>
            </w:r>
          </w:p>
        </w:tc>
        <w:tc>
          <w:tcPr>
            <w:tcW w:w="1723" w:type="pct"/>
            <w:hideMark/>
          </w:tcPr>
          <w:p w:rsidR="004F74C9" w:rsidRPr="00873676" w:rsidRDefault="004F74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en-US"/>
              </w:rPr>
              <w:t>2</w:t>
            </w:r>
            <w:r w:rsidRPr="00873676">
              <w:rPr>
                <w:rFonts w:asciiTheme="majorBidi" w:hAnsiTheme="majorBidi" w:cstheme="majorBidi"/>
                <w:sz w:val="28"/>
                <w:szCs w:val="28"/>
              </w:rPr>
              <w:t xml:space="preserve"> ± 0,01</w:t>
            </w:r>
          </w:p>
        </w:tc>
        <w:tc>
          <w:tcPr>
            <w:tcW w:w="1928"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en-US"/>
              </w:rPr>
              <w:t>7</w:t>
            </w:r>
            <w:r w:rsidRPr="00873676">
              <w:rPr>
                <w:rFonts w:asciiTheme="majorBidi" w:hAnsiTheme="majorBidi" w:cstheme="majorBidi"/>
                <w:sz w:val="28"/>
                <w:szCs w:val="28"/>
              </w:rPr>
              <w:t xml:space="preserve"> ± 0,00</w:t>
            </w:r>
            <w:r>
              <w:rPr>
                <w:rFonts w:asciiTheme="majorBidi" w:hAnsiTheme="majorBidi" w:cstheme="majorBidi"/>
                <w:sz w:val="28"/>
                <w:szCs w:val="28"/>
                <w:lang w:val="en-US"/>
              </w:rPr>
              <w:t>8</w:t>
            </w:r>
            <w:r w:rsidRPr="00873676">
              <w:rPr>
                <w:rFonts w:asciiTheme="majorBidi" w:hAnsiTheme="majorBidi" w:cstheme="majorBidi"/>
                <w:sz w:val="28"/>
                <w:szCs w:val="28"/>
                <w:vertAlign w:val="superscript"/>
                <w:lang w:val="en-US"/>
              </w:rPr>
              <w:t>#</w:t>
            </w:r>
          </w:p>
        </w:tc>
      </w:tr>
      <w:tr w:rsidR="004F74C9" w:rsidRPr="00F0565C"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9.</w:t>
            </w:r>
          </w:p>
        </w:tc>
        <w:tc>
          <w:tcPr>
            <w:tcW w:w="1037"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ТМШПс, см</w:t>
            </w:r>
          </w:p>
        </w:tc>
        <w:tc>
          <w:tcPr>
            <w:tcW w:w="1723" w:type="pct"/>
            <w:hideMark/>
          </w:tcPr>
          <w:p w:rsidR="004F74C9" w:rsidRPr="00873676" w:rsidRDefault="004F74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1,4</w:t>
            </w:r>
            <w:r>
              <w:rPr>
                <w:rFonts w:asciiTheme="majorBidi" w:hAnsiTheme="majorBidi" w:cstheme="majorBidi"/>
                <w:sz w:val="28"/>
                <w:szCs w:val="28"/>
                <w:lang w:val="en-US"/>
              </w:rPr>
              <w:t>2</w:t>
            </w:r>
            <w:r w:rsidRPr="00873676">
              <w:rPr>
                <w:rFonts w:asciiTheme="majorBidi" w:hAnsiTheme="majorBidi" w:cstheme="majorBidi"/>
                <w:sz w:val="28"/>
                <w:szCs w:val="28"/>
              </w:rPr>
              <w:t xml:space="preserve"> ± 0,01</w:t>
            </w:r>
          </w:p>
        </w:tc>
        <w:tc>
          <w:tcPr>
            <w:tcW w:w="1928"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1,4</w:t>
            </w:r>
            <w:r>
              <w:rPr>
                <w:rFonts w:asciiTheme="majorBidi" w:hAnsiTheme="majorBidi" w:cstheme="majorBidi"/>
                <w:sz w:val="28"/>
                <w:szCs w:val="28"/>
                <w:lang w:val="en-US"/>
              </w:rPr>
              <w:t>7</w:t>
            </w:r>
            <w:r w:rsidRPr="00873676">
              <w:rPr>
                <w:rFonts w:asciiTheme="majorBidi" w:hAnsiTheme="majorBidi" w:cstheme="majorBidi"/>
                <w:sz w:val="28"/>
                <w:szCs w:val="28"/>
              </w:rPr>
              <w:t xml:space="preserve"> ± 0,009</w:t>
            </w:r>
            <w:r w:rsidRPr="00873676">
              <w:rPr>
                <w:rFonts w:asciiTheme="majorBidi" w:hAnsiTheme="majorBidi" w:cstheme="majorBidi"/>
                <w:sz w:val="28"/>
                <w:szCs w:val="28"/>
                <w:vertAlign w:val="superscript"/>
                <w:lang w:val="en-US"/>
              </w:rPr>
              <w:t>#</w:t>
            </w:r>
          </w:p>
        </w:tc>
      </w:tr>
      <w:tr w:rsidR="004F74C9" w:rsidRPr="00F0565C"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10.</w:t>
            </w:r>
          </w:p>
        </w:tc>
        <w:tc>
          <w:tcPr>
            <w:tcW w:w="1037"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ТЗСЛШд, см</w:t>
            </w:r>
          </w:p>
        </w:tc>
        <w:tc>
          <w:tcPr>
            <w:tcW w:w="1723" w:type="pct"/>
            <w:hideMark/>
          </w:tcPr>
          <w:p w:rsidR="004F74C9" w:rsidRPr="008567AD" w:rsidRDefault="004F74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uk-UA"/>
              </w:rPr>
              <w:t>6</w:t>
            </w:r>
            <w:r w:rsidRPr="00873676">
              <w:rPr>
                <w:rFonts w:asciiTheme="majorBidi" w:hAnsiTheme="majorBidi" w:cstheme="majorBidi"/>
                <w:sz w:val="28"/>
                <w:szCs w:val="28"/>
              </w:rPr>
              <w:t xml:space="preserve"> ± 0,01</w:t>
            </w:r>
          </w:p>
        </w:tc>
        <w:tc>
          <w:tcPr>
            <w:tcW w:w="1928" w:type="pct"/>
            <w:hideMark/>
          </w:tcPr>
          <w:p w:rsidR="004F74C9" w:rsidRPr="00D95D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en-US"/>
              </w:rPr>
              <w:t>9</w:t>
            </w:r>
            <w:r>
              <w:rPr>
                <w:rFonts w:asciiTheme="majorBidi" w:hAnsiTheme="majorBidi" w:cstheme="majorBidi"/>
                <w:sz w:val="28"/>
                <w:szCs w:val="28"/>
              </w:rPr>
              <w:t xml:space="preserve"> ± 0,01</w:t>
            </w:r>
            <w:r w:rsidRPr="0020107F">
              <w:rPr>
                <w:rFonts w:asciiTheme="majorBidi" w:hAnsiTheme="majorBidi" w:cstheme="majorBidi"/>
                <w:sz w:val="28"/>
                <w:szCs w:val="28"/>
                <w:vertAlign w:val="superscript"/>
                <w:lang w:val="en-US"/>
              </w:rPr>
              <w:t>#</w:t>
            </w:r>
          </w:p>
        </w:tc>
      </w:tr>
      <w:tr w:rsidR="004F74C9" w:rsidRPr="00F0565C"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11.</w:t>
            </w:r>
          </w:p>
        </w:tc>
        <w:tc>
          <w:tcPr>
            <w:tcW w:w="1037"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ТЗСЛШс, см</w:t>
            </w:r>
          </w:p>
        </w:tc>
        <w:tc>
          <w:tcPr>
            <w:tcW w:w="1723" w:type="pct"/>
            <w:hideMark/>
          </w:tcPr>
          <w:p w:rsidR="004F74C9" w:rsidRPr="00873676" w:rsidRDefault="004F74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1,5</w:t>
            </w:r>
            <w:r>
              <w:rPr>
                <w:rFonts w:asciiTheme="majorBidi" w:hAnsiTheme="majorBidi" w:cstheme="majorBidi"/>
                <w:sz w:val="28"/>
                <w:szCs w:val="28"/>
                <w:lang w:val="en-US"/>
              </w:rPr>
              <w:t>3</w:t>
            </w:r>
            <w:r w:rsidRPr="00873676">
              <w:rPr>
                <w:rFonts w:asciiTheme="majorBidi" w:hAnsiTheme="majorBidi" w:cstheme="majorBidi"/>
                <w:sz w:val="28"/>
                <w:szCs w:val="28"/>
              </w:rPr>
              <w:t xml:space="preserve"> ± 0,02</w:t>
            </w:r>
          </w:p>
        </w:tc>
        <w:tc>
          <w:tcPr>
            <w:tcW w:w="1928"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w:t>
            </w:r>
            <w:r w:rsidRPr="00873676">
              <w:rPr>
                <w:rFonts w:asciiTheme="majorBidi" w:hAnsiTheme="majorBidi" w:cstheme="majorBidi"/>
                <w:sz w:val="28"/>
                <w:szCs w:val="28"/>
                <w:lang w:val="uk-UA"/>
              </w:rPr>
              <w:t>6</w:t>
            </w:r>
            <w:r>
              <w:rPr>
                <w:rFonts w:asciiTheme="majorBidi" w:hAnsiTheme="majorBidi" w:cstheme="majorBidi"/>
                <w:sz w:val="28"/>
                <w:szCs w:val="28"/>
                <w:lang w:val="en-US"/>
              </w:rPr>
              <w:t>1</w:t>
            </w:r>
            <w:r w:rsidRPr="00873676">
              <w:rPr>
                <w:rFonts w:asciiTheme="majorBidi" w:hAnsiTheme="majorBidi" w:cstheme="majorBidi"/>
                <w:sz w:val="28"/>
                <w:szCs w:val="28"/>
              </w:rPr>
              <w:t xml:space="preserve"> ± 0,02</w:t>
            </w:r>
            <w:r w:rsidRPr="00873676">
              <w:rPr>
                <w:rFonts w:asciiTheme="majorBidi" w:hAnsiTheme="majorBidi" w:cstheme="majorBidi"/>
                <w:sz w:val="28"/>
                <w:szCs w:val="28"/>
                <w:vertAlign w:val="superscript"/>
                <w:lang w:val="en-US"/>
              </w:rPr>
              <w:t>#</w:t>
            </w:r>
          </w:p>
        </w:tc>
      </w:tr>
      <w:tr w:rsidR="004F74C9" w:rsidRPr="00F0565C"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12.</w:t>
            </w:r>
          </w:p>
        </w:tc>
        <w:tc>
          <w:tcPr>
            <w:tcW w:w="1037"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ММЛШ, г</w:t>
            </w:r>
          </w:p>
        </w:tc>
        <w:tc>
          <w:tcPr>
            <w:tcW w:w="1723" w:type="pct"/>
            <w:hideMark/>
          </w:tcPr>
          <w:p w:rsidR="004F74C9" w:rsidRPr="000274B6" w:rsidRDefault="004F74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25</w:t>
            </w:r>
            <w:r>
              <w:rPr>
                <w:rFonts w:asciiTheme="majorBidi" w:hAnsiTheme="majorBidi" w:cstheme="majorBidi"/>
                <w:sz w:val="28"/>
                <w:szCs w:val="28"/>
                <w:lang w:val="en-US"/>
              </w:rPr>
              <w:t>5</w:t>
            </w:r>
            <w:r>
              <w:rPr>
                <w:rFonts w:asciiTheme="majorBidi" w:hAnsiTheme="majorBidi" w:cstheme="majorBidi"/>
                <w:sz w:val="28"/>
                <w:szCs w:val="28"/>
              </w:rPr>
              <w:t>,</w:t>
            </w:r>
            <w:r>
              <w:rPr>
                <w:rFonts w:asciiTheme="majorBidi" w:hAnsiTheme="majorBidi" w:cstheme="majorBidi"/>
                <w:sz w:val="28"/>
                <w:szCs w:val="28"/>
                <w:lang w:val="en-US"/>
              </w:rPr>
              <w:t>67</w:t>
            </w:r>
            <w:r>
              <w:rPr>
                <w:rFonts w:asciiTheme="majorBidi" w:hAnsiTheme="majorBidi" w:cstheme="majorBidi"/>
                <w:sz w:val="28"/>
                <w:szCs w:val="28"/>
              </w:rPr>
              <w:t xml:space="preserve"> ± </w:t>
            </w:r>
            <w:r>
              <w:rPr>
                <w:rFonts w:asciiTheme="majorBidi" w:hAnsiTheme="majorBidi" w:cstheme="majorBidi"/>
                <w:sz w:val="28"/>
                <w:szCs w:val="28"/>
                <w:lang w:val="en-US"/>
              </w:rPr>
              <w:t>5</w:t>
            </w:r>
            <w:r w:rsidRPr="00873676">
              <w:rPr>
                <w:rFonts w:asciiTheme="majorBidi" w:hAnsiTheme="majorBidi" w:cstheme="majorBidi"/>
                <w:sz w:val="28"/>
                <w:szCs w:val="28"/>
              </w:rPr>
              <w:t>,6</w:t>
            </w:r>
            <w:r>
              <w:rPr>
                <w:rFonts w:asciiTheme="majorBidi" w:hAnsiTheme="majorBidi" w:cstheme="majorBidi"/>
                <w:sz w:val="28"/>
                <w:szCs w:val="28"/>
                <w:lang w:val="en-US"/>
              </w:rPr>
              <w:t>4</w:t>
            </w:r>
          </w:p>
        </w:tc>
        <w:tc>
          <w:tcPr>
            <w:tcW w:w="1928"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27</w:t>
            </w:r>
            <w:r>
              <w:rPr>
                <w:rFonts w:asciiTheme="majorBidi" w:hAnsiTheme="majorBidi" w:cstheme="majorBidi"/>
                <w:sz w:val="28"/>
                <w:szCs w:val="28"/>
                <w:lang w:val="en-US"/>
              </w:rPr>
              <w:t>8</w:t>
            </w:r>
            <w:r>
              <w:rPr>
                <w:rFonts w:asciiTheme="majorBidi" w:hAnsiTheme="majorBidi" w:cstheme="majorBidi"/>
                <w:sz w:val="28"/>
                <w:szCs w:val="28"/>
              </w:rPr>
              <w:t>,</w:t>
            </w:r>
            <w:r>
              <w:rPr>
                <w:rFonts w:asciiTheme="majorBidi" w:hAnsiTheme="majorBidi" w:cstheme="majorBidi"/>
                <w:sz w:val="28"/>
                <w:szCs w:val="28"/>
                <w:lang w:val="en-US"/>
              </w:rPr>
              <w:t>23</w:t>
            </w:r>
            <w:r w:rsidRPr="00873676">
              <w:rPr>
                <w:rFonts w:asciiTheme="majorBidi" w:hAnsiTheme="majorBidi" w:cstheme="majorBidi"/>
                <w:sz w:val="28"/>
                <w:szCs w:val="28"/>
              </w:rPr>
              <w:t xml:space="preserve"> ± 5,</w:t>
            </w:r>
            <w:r>
              <w:rPr>
                <w:rFonts w:asciiTheme="majorBidi" w:hAnsiTheme="majorBidi" w:cstheme="majorBidi"/>
                <w:sz w:val="28"/>
                <w:szCs w:val="28"/>
                <w:lang w:val="en-US"/>
              </w:rPr>
              <w:t>54</w:t>
            </w:r>
            <w:r w:rsidRPr="00873676">
              <w:rPr>
                <w:rFonts w:asciiTheme="majorBidi" w:hAnsiTheme="majorBidi" w:cstheme="majorBidi"/>
                <w:sz w:val="28"/>
                <w:szCs w:val="28"/>
                <w:vertAlign w:val="superscript"/>
                <w:lang w:val="en-US"/>
              </w:rPr>
              <w:t>#</w:t>
            </w:r>
          </w:p>
        </w:tc>
      </w:tr>
      <w:tr w:rsidR="004F74C9" w:rsidRPr="00F0565C" w:rsidTr="00E168C9">
        <w:tc>
          <w:tcPr>
            <w:tcW w:w="312"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14.</w:t>
            </w:r>
          </w:p>
        </w:tc>
        <w:tc>
          <w:tcPr>
            <w:tcW w:w="1037"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ІММЛШ</w:t>
            </w:r>
            <w:r w:rsidRPr="00873676">
              <w:rPr>
                <w:rFonts w:asciiTheme="majorBidi" w:hAnsiTheme="majorBidi" w:cstheme="majorBidi"/>
                <w:sz w:val="28"/>
                <w:szCs w:val="28"/>
              </w:rPr>
              <w:t>, г/м</w:t>
            </w:r>
            <w:r w:rsidRPr="00873676">
              <w:rPr>
                <w:rFonts w:asciiTheme="majorBidi" w:hAnsiTheme="majorBidi" w:cstheme="majorBidi"/>
                <w:sz w:val="28"/>
                <w:szCs w:val="28"/>
                <w:vertAlign w:val="superscript"/>
              </w:rPr>
              <w:t>2</w:t>
            </w:r>
          </w:p>
        </w:tc>
        <w:tc>
          <w:tcPr>
            <w:tcW w:w="1723" w:type="pct"/>
            <w:hideMark/>
          </w:tcPr>
          <w:p w:rsidR="004F74C9" w:rsidRPr="000274B6" w:rsidRDefault="004F74C9" w:rsidP="00E168C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14</w:t>
            </w:r>
            <w:r>
              <w:rPr>
                <w:rFonts w:asciiTheme="majorBidi" w:hAnsiTheme="majorBidi" w:cstheme="majorBidi"/>
                <w:sz w:val="28"/>
                <w:szCs w:val="28"/>
                <w:lang w:val="en-US"/>
              </w:rPr>
              <w:t>2</w:t>
            </w:r>
            <w:r>
              <w:rPr>
                <w:rFonts w:asciiTheme="majorBidi" w:hAnsiTheme="majorBidi" w:cstheme="majorBidi"/>
                <w:sz w:val="28"/>
                <w:szCs w:val="28"/>
              </w:rPr>
              <w:t>,</w:t>
            </w:r>
            <w:r>
              <w:rPr>
                <w:rFonts w:asciiTheme="majorBidi" w:hAnsiTheme="majorBidi" w:cstheme="majorBidi"/>
                <w:sz w:val="28"/>
                <w:szCs w:val="28"/>
                <w:lang w:val="en-US"/>
              </w:rPr>
              <w:t>32</w:t>
            </w:r>
            <w:r w:rsidRPr="00873676">
              <w:rPr>
                <w:rFonts w:asciiTheme="majorBidi" w:hAnsiTheme="majorBidi" w:cstheme="majorBidi"/>
                <w:sz w:val="28"/>
                <w:szCs w:val="28"/>
              </w:rPr>
              <w:t xml:space="preserve"> ± 2,</w:t>
            </w:r>
            <w:r>
              <w:rPr>
                <w:rFonts w:asciiTheme="majorBidi" w:hAnsiTheme="majorBidi" w:cstheme="majorBidi"/>
                <w:sz w:val="28"/>
                <w:szCs w:val="28"/>
                <w:lang w:val="en-US"/>
              </w:rPr>
              <w:t>57</w:t>
            </w:r>
          </w:p>
        </w:tc>
        <w:tc>
          <w:tcPr>
            <w:tcW w:w="1928"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139,</w:t>
            </w:r>
            <w:r>
              <w:rPr>
                <w:rFonts w:asciiTheme="majorBidi" w:hAnsiTheme="majorBidi" w:cstheme="majorBidi"/>
                <w:sz w:val="28"/>
                <w:szCs w:val="28"/>
                <w:lang w:val="en-US"/>
              </w:rPr>
              <w:t>85</w:t>
            </w:r>
            <w:r w:rsidRPr="00873676">
              <w:rPr>
                <w:rFonts w:asciiTheme="majorBidi" w:hAnsiTheme="majorBidi" w:cstheme="majorBidi"/>
                <w:sz w:val="28"/>
                <w:szCs w:val="28"/>
              </w:rPr>
              <w:t xml:space="preserve"> ± 2,</w:t>
            </w:r>
            <w:r>
              <w:rPr>
                <w:rFonts w:asciiTheme="majorBidi" w:hAnsiTheme="majorBidi" w:cstheme="majorBidi"/>
                <w:sz w:val="28"/>
                <w:szCs w:val="28"/>
                <w:lang w:val="en-US"/>
              </w:rPr>
              <w:t>36</w:t>
            </w:r>
          </w:p>
        </w:tc>
      </w:tr>
    </w:tbl>
    <w:p w:rsidR="00AC2E5F" w:rsidRPr="00F0565C" w:rsidRDefault="00AC2E5F" w:rsidP="004030B9">
      <w:pPr>
        <w:spacing w:after="0" w:line="360" w:lineRule="auto"/>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 xml:space="preserve">Примітка: </w:t>
      </w:r>
      <w:r w:rsidR="00B96087" w:rsidRPr="00B96087">
        <w:rPr>
          <w:rFonts w:asciiTheme="majorBidi" w:hAnsiTheme="majorBidi" w:cstheme="majorBidi"/>
          <w:sz w:val="28"/>
          <w:szCs w:val="28"/>
          <w:vertAlign w:val="superscript"/>
        </w:rPr>
        <w:t>#</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rPr>
        <w:t> </w:t>
      </w:r>
      <w:r w:rsidR="007360BD" w:rsidRPr="00F67BDF">
        <w:rPr>
          <w:rFonts w:ascii="Times New Roman" w:hAnsi="Times New Roman"/>
          <w:sz w:val="28"/>
          <w:szCs w:val="28"/>
          <w:lang w:val="uk-UA"/>
        </w:rPr>
        <w:t>р&lt;0,05</w:t>
      </w:r>
      <w:r w:rsidR="007360BD">
        <w:rPr>
          <w:rFonts w:ascii="Times New Roman" w:hAnsi="Times New Roman"/>
          <w:sz w:val="28"/>
          <w:szCs w:val="28"/>
          <w:lang w:val="uk-UA"/>
        </w:rPr>
        <w:t xml:space="preserve"> різниця вірог</w:t>
      </w:r>
      <w:r w:rsidR="004030B9">
        <w:rPr>
          <w:rFonts w:ascii="Times New Roman" w:hAnsi="Times New Roman"/>
          <w:sz w:val="28"/>
          <w:szCs w:val="28"/>
          <w:lang w:val="uk-UA"/>
        </w:rPr>
        <w:t>ідності між підгрупами хворих основної групи</w:t>
      </w:r>
    </w:p>
    <w:p w:rsidR="005963D8" w:rsidRDefault="005963D8" w:rsidP="002F4613">
      <w:pPr>
        <w:shd w:val="clear" w:color="auto" w:fill="FFFFFF" w:themeFill="background1"/>
        <w:spacing w:after="0" w:line="360" w:lineRule="auto"/>
        <w:ind w:firstLine="720"/>
        <w:jc w:val="both"/>
        <w:rPr>
          <w:rFonts w:asciiTheme="majorBidi" w:hAnsiTheme="majorBidi" w:cstheme="majorBidi"/>
          <w:sz w:val="28"/>
          <w:szCs w:val="28"/>
          <w:lang w:val="uk-UA"/>
        </w:rPr>
      </w:pPr>
    </w:p>
    <w:p w:rsidR="00D95D76" w:rsidRDefault="00071884" w:rsidP="00901ECB">
      <w:pPr>
        <w:shd w:val="clear" w:color="auto" w:fill="FFFFFF" w:themeFill="background1"/>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Отримані дані</w:t>
      </w:r>
      <w:r w:rsidR="00D95D76" w:rsidRPr="00EB6199">
        <w:rPr>
          <w:rFonts w:asciiTheme="majorBidi" w:hAnsiTheme="majorBidi" w:cstheme="majorBidi"/>
          <w:sz w:val="28"/>
          <w:szCs w:val="28"/>
          <w:lang w:val="uk-UA"/>
        </w:rPr>
        <w:t xml:space="preserve"> </w:t>
      </w:r>
      <w:r w:rsidR="00CB74A9">
        <w:rPr>
          <w:rFonts w:asciiTheme="majorBidi" w:hAnsiTheme="majorBidi" w:cstheme="majorBidi"/>
          <w:sz w:val="28"/>
          <w:szCs w:val="28"/>
          <w:lang w:val="uk-UA"/>
        </w:rPr>
        <w:t>свідчат</w:t>
      </w:r>
      <w:r w:rsidR="00D95D76" w:rsidRPr="00EB6199">
        <w:rPr>
          <w:rFonts w:asciiTheme="majorBidi" w:hAnsiTheme="majorBidi" w:cstheme="majorBidi"/>
          <w:sz w:val="28"/>
          <w:szCs w:val="28"/>
          <w:lang w:val="uk-UA"/>
        </w:rPr>
        <w:t>ь</w:t>
      </w:r>
      <w:r w:rsidR="00CB74A9">
        <w:rPr>
          <w:rFonts w:asciiTheme="majorBidi" w:hAnsiTheme="majorBidi" w:cstheme="majorBidi"/>
          <w:sz w:val="28"/>
          <w:szCs w:val="28"/>
          <w:lang w:val="uk-UA"/>
        </w:rPr>
        <w:t xml:space="preserve"> про те</w:t>
      </w:r>
      <w:r w:rsidR="00D95D76">
        <w:rPr>
          <w:rFonts w:asciiTheme="majorBidi" w:hAnsiTheme="majorBidi" w:cstheme="majorBidi"/>
          <w:sz w:val="28"/>
          <w:szCs w:val="28"/>
          <w:lang w:val="uk-UA"/>
        </w:rPr>
        <w:t xml:space="preserve">, що при </w:t>
      </w:r>
      <w:r w:rsidR="001B0CA0">
        <w:rPr>
          <w:rFonts w:asciiTheme="majorBidi" w:hAnsiTheme="majorBidi" w:cstheme="majorBidi"/>
          <w:sz w:val="28"/>
          <w:szCs w:val="28"/>
          <w:lang w:val="uk-UA"/>
        </w:rPr>
        <w:t>підвищенні ваги</w:t>
      </w:r>
      <w:r w:rsidR="00D95D76">
        <w:rPr>
          <w:rFonts w:asciiTheme="majorBidi" w:hAnsiTheme="majorBidi" w:cstheme="majorBidi"/>
          <w:sz w:val="28"/>
          <w:szCs w:val="28"/>
          <w:lang w:val="uk-UA"/>
        </w:rPr>
        <w:t xml:space="preserve"> у хворих на</w:t>
      </w:r>
      <w:r w:rsidR="00D95D76" w:rsidRPr="00EB6199">
        <w:rPr>
          <w:rFonts w:asciiTheme="majorBidi" w:hAnsiTheme="majorBidi" w:cstheme="majorBidi"/>
          <w:sz w:val="28"/>
          <w:szCs w:val="28"/>
          <w:lang w:val="uk-UA"/>
        </w:rPr>
        <w:t xml:space="preserve"> ГХ та ЦД 2</w:t>
      </w:r>
      <w:r w:rsidR="00CB74A9">
        <w:rPr>
          <w:rFonts w:asciiTheme="majorBidi" w:hAnsiTheme="majorBidi" w:cstheme="majorBidi"/>
          <w:sz w:val="28"/>
          <w:szCs w:val="28"/>
          <w:lang w:val="uk-UA"/>
        </w:rPr>
        <w:t>-го</w:t>
      </w:r>
      <w:r w:rsidR="00D95D76" w:rsidRPr="00EB6199">
        <w:rPr>
          <w:rFonts w:asciiTheme="majorBidi" w:hAnsiTheme="majorBidi" w:cstheme="majorBidi"/>
          <w:sz w:val="28"/>
          <w:szCs w:val="28"/>
          <w:lang w:val="uk-UA"/>
        </w:rPr>
        <w:t xml:space="preserve"> типу</w:t>
      </w:r>
      <w:r w:rsidR="000C64B0">
        <w:rPr>
          <w:rFonts w:asciiTheme="majorBidi" w:hAnsiTheme="majorBidi" w:cstheme="majorBidi"/>
          <w:sz w:val="28"/>
          <w:szCs w:val="28"/>
          <w:lang w:val="uk-UA"/>
        </w:rPr>
        <w:t xml:space="preserve"> </w:t>
      </w:r>
      <w:r w:rsidR="00D95D76" w:rsidRPr="00EB6199">
        <w:rPr>
          <w:rFonts w:asciiTheme="majorBidi" w:hAnsiTheme="majorBidi" w:cstheme="majorBidi"/>
          <w:sz w:val="28"/>
          <w:szCs w:val="28"/>
          <w:lang w:val="uk-UA"/>
        </w:rPr>
        <w:t>спостерігається збільшення діаметру аорти</w:t>
      </w:r>
      <w:r w:rsidR="004030B9">
        <w:rPr>
          <w:rFonts w:asciiTheme="majorBidi" w:hAnsiTheme="majorBidi" w:cstheme="majorBidi"/>
          <w:sz w:val="28"/>
          <w:szCs w:val="28"/>
          <w:lang w:val="uk-UA"/>
        </w:rPr>
        <w:t xml:space="preserve"> (Ао-Д –</w:t>
      </w:r>
      <w:r w:rsidR="00D95D76">
        <w:rPr>
          <w:rFonts w:asciiTheme="majorBidi" w:hAnsiTheme="majorBidi" w:cstheme="majorBidi"/>
          <w:sz w:val="28"/>
          <w:szCs w:val="28"/>
          <w:lang w:val="uk-UA"/>
        </w:rPr>
        <w:t xml:space="preserve"> </w:t>
      </w:r>
      <w:r w:rsidR="00D95D76" w:rsidRPr="00A6085C">
        <w:rPr>
          <w:rFonts w:asciiTheme="majorBidi" w:hAnsiTheme="majorBidi" w:cstheme="majorBidi"/>
          <w:sz w:val="28"/>
          <w:szCs w:val="28"/>
          <w:lang w:val="uk-UA"/>
        </w:rPr>
        <w:t>3</w:t>
      </w:r>
      <w:r w:rsidR="00901ECB">
        <w:rPr>
          <w:rFonts w:asciiTheme="majorBidi" w:hAnsiTheme="majorBidi" w:cstheme="majorBidi"/>
          <w:sz w:val="28"/>
          <w:szCs w:val="28"/>
          <w:lang w:val="uk-UA"/>
        </w:rPr>
        <w:t>5</w:t>
      </w:r>
      <w:r w:rsidR="00D95D76" w:rsidRPr="00A6085C">
        <w:rPr>
          <w:rFonts w:asciiTheme="majorBidi" w:hAnsiTheme="majorBidi" w:cstheme="majorBidi"/>
          <w:sz w:val="28"/>
          <w:szCs w:val="28"/>
          <w:lang w:val="uk-UA"/>
        </w:rPr>
        <w:t>,</w:t>
      </w:r>
      <w:r w:rsidR="00D95D76">
        <w:rPr>
          <w:rFonts w:asciiTheme="majorBidi" w:hAnsiTheme="majorBidi" w:cstheme="majorBidi"/>
          <w:sz w:val="28"/>
          <w:szCs w:val="28"/>
          <w:lang w:val="uk-UA"/>
        </w:rPr>
        <w:t>01</w:t>
      </w:r>
      <w:r w:rsidR="00901ECB">
        <w:rPr>
          <w:rFonts w:asciiTheme="majorBidi" w:hAnsiTheme="majorBidi" w:cstheme="majorBidi"/>
          <w:sz w:val="28"/>
          <w:szCs w:val="28"/>
          <w:lang w:val="uk-UA"/>
        </w:rPr>
        <w:t xml:space="preserve"> ± 0,06</w:t>
      </w:r>
      <w:r w:rsidR="00D95D76">
        <w:rPr>
          <w:rFonts w:asciiTheme="majorBidi" w:hAnsiTheme="majorBidi" w:cstheme="majorBidi"/>
          <w:sz w:val="28"/>
          <w:szCs w:val="28"/>
          <w:lang w:val="uk-UA"/>
        </w:rPr>
        <w:t xml:space="preserve"> мм )</w:t>
      </w:r>
      <w:r w:rsidR="00D95D76" w:rsidRPr="00EB6199">
        <w:rPr>
          <w:rFonts w:asciiTheme="majorBidi" w:hAnsiTheme="majorBidi" w:cstheme="majorBidi"/>
          <w:sz w:val="28"/>
          <w:szCs w:val="28"/>
          <w:lang w:val="uk-UA"/>
        </w:rPr>
        <w:t xml:space="preserve">, </w:t>
      </w:r>
      <w:r w:rsidR="001B0CA0">
        <w:rPr>
          <w:rFonts w:asciiTheme="majorBidi" w:hAnsiTheme="majorBidi" w:cstheme="majorBidi"/>
          <w:sz w:val="28"/>
          <w:szCs w:val="28"/>
          <w:lang w:val="uk-UA"/>
        </w:rPr>
        <w:t xml:space="preserve">КСД та КДД </w:t>
      </w:r>
      <w:r w:rsidR="00D95D76">
        <w:rPr>
          <w:rFonts w:asciiTheme="majorBidi" w:hAnsiTheme="majorBidi" w:cstheme="majorBidi"/>
          <w:sz w:val="28"/>
          <w:szCs w:val="28"/>
          <w:lang w:val="uk-UA"/>
        </w:rPr>
        <w:t xml:space="preserve">(КСД </w:t>
      </w:r>
      <w:r w:rsidR="004030B9">
        <w:rPr>
          <w:rFonts w:asciiTheme="majorBidi" w:hAnsiTheme="majorBidi" w:cstheme="majorBidi"/>
          <w:sz w:val="28"/>
          <w:szCs w:val="28"/>
          <w:lang w:val="uk-UA"/>
        </w:rPr>
        <w:t xml:space="preserve">– </w:t>
      </w:r>
      <w:r w:rsidR="00D95D76" w:rsidRPr="00A6085C">
        <w:rPr>
          <w:rFonts w:asciiTheme="majorBidi" w:hAnsiTheme="majorBidi" w:cstheme="majorBidi"/>
          <w:sz w:val="28"/>
          <w:szCs w:val="28"/>
          <w:lang w:val="uk-UA"/>
        </w:rPr>
        <w:t>3,32 ± 0,02</w:t>
      </w:r>
      <w:r w:rsidR="004030B9">
        <w:rPr>
          <w:rFonts w:asciiTheme="majorBidi" w:hAnsiTheme="majorBidi" w:cstheme="majorBidi"/>
          <w:sz w:val="28"/>
          <w:szCs w:val="28"/>
          <w:lang w:val="uk-UA"/>
        </w:rPr>
        <w:t xml:space="preserve"> см та КДД – </w:t>
      </w:r>
      <w:r w:rsidR="00D95D76" w:rsidRPr="00A6085C">
        <w:rPr>
          <w:rFonts w:asciiTheme="majorBidi" w:hAnsiTheme="majorBidi" w:cstheme="majorBidi"/>
          <w:sz w:val="28"/>
          <w:szCs w:val="28"/>
          <w:lang w:val="uk-UA"/>
        </w:rPr>
        <w:t>5,0</w:t>
      </w:r>
      <w:r w:rsidR="00901ECB">
        <w:rPr>
          <w:rFonts w:asciiTheme="majorBidi" w:hAnsiTheme="majorBidi" w:cstheme="majorBidi"/>
          <w:sz w:val="28"/>
          <w:szCs w:val="28"/>
          <w:lang w:val="uk-UA"/>
        </w:rPr>
        <w:t>4 ± 0,03</w:t>
      </w:r>
      <w:r w:rsidR="00D95D76">
        <w:rPr>
          <w:rFonts w:asciiTheme="majorBidi" w:hAnsiTheme="majorBidi" w:cstheme="majorBidi"/>
          <w:sz w:val="28"/>
          <w:szCs w:val="28"/>
          <w:lang w:val="uk-UA"/>
        </w:rPr>
        <w:t xml:space="preserve"> відповідно)</w:t>
      </w:r>
      <w:r w:rsidR="00D95D76" w:rsidRPr="00EB6199">
        <w:rPr>
          <w:rFonts w:asciiTheme="majorBidi" w:hAnsiTheme="majorBidi" w:cstheme="majorBidi"/>
          <w:sz w:val="28"/>
          <w:szCs w:val="28"/>
          <w:lang w:val="uk-UA"/>
        </w:rPr>
        <w:t xml:space="preserve"> та </w:t>
      </w:r>
      <w:r w:rsidR="004030B9">
        <w:rPr>
          <w:rFonts w:asciiTheme="majorBidi" w:hAnsiTheme="majorBidi" w:cstheme="majorBidi"/>
          <w:sz w:val="28"/>
          <w:szCs w:val="28"/>
          <w:lang w:val="uk-UA"/>
        </w:rPr>
        <w:t xml:space="preserve">кінцево-систолічного </w:t>
      </w:r>
      <w:r w:rsidR="00CB74A9">
        <w:rPr>
          <w:rFonts w:asciiTheme="majorBidi" w:hAnsiTheme="majorBidi" w:cstheme="majorBidi"/>
          <w:sz w:val="28"/>
          <w:szCs w:val="28"/>
          <w:lang w:val="uk-UA"/>
        </w:rPr>
        <w:t>й</w:t>
      </w:r>
      <w:r w:rsidR="004030B9">
        <w:rPr>
          <w:rFonts w:asciiTheme="majorBidi" w:hAnsiTheme="majorBidi" w:cstheme="majorBidi"/>
          <w:sz w:val="28"/>
          <w:szCs w:val="28"/>
          <w:lang w:val="uk-UA"/>
        </w:rPr>
        <w:t xml:space="preserve"> діастолічного </w:t>
      </w:r>
      <w:r w:rsidR="00D95D76" w:rsidRPr="00EB6199">
        <w:rPr>
          <w:rFonts w:asciiTheme="majorBidi" w:hAnsiTheme="majorBidi" w:cstheme="majorBidi"/>
          <w:sz w:val="28"/>
          <w:szCs w:val="28"/>
          <w:lang w:val="uk-UA"/>
        </w:rPr>
        <w:t>об’ємів</w:t>
      </w:r>
      <w:r w:rsidR="00D95D76">
        <w:rPr>
          <w:rFonts w:asciiTheme="majorBidi" w:hAnsiTheme="majorBidi" w:cstheme="majorBidi"/>
          <w:sz w:val="28"/>
          <w:szCs w:val="28"/>
          <w:lang w:val="uk-UA"/>
        </w:rPr>
        <w:t xml:space="preserve"> </w:t>
      </w:r>
      <w:r w:rsidR="00D95D76" w:rsidRPr="00EB6199">
        <w:rPr>
          <w:rFonts w:asciiTheme="majorBidi" w:hAnsiTheme="majorBidi" w:cstheme="majorBidi"/>
          <w:sz w:val="28"/>
          <w:szCs w:val="28"/>
          <w:lang w:val="uk-UA"/>
        </w:rPr>
        <w:t>лівого шлуночка</w:t>
      </w:r>
      <w:r w:rsidR="001B0CA0">
        <w:rPr>
          <w:rFonts w:asciiTheme="majorBidi" w:hAnsiTheme="majorBidi" w:cstheme="majorBidi"/>
          <w:sz w:val="28"/>
          <w:szCs w:val="28"/>
          <w:lang w:val="uk-UA"/>
        </w:rPr>
        <w:t xml:space="preserve"> </w:t>
      </w:r>
      <w:r w:rsidR="00D95D76">
        <w:rPr>
          <w:rFonts w:asciiTheme="majorBidi" w:hAnsiTheme="majorBidi" w:cstheme="majorBidi"/>
          <w:sz w:val="28"/>
          <w:szCs w:val="28"/>
          <w:lang w:val="uk-UA"/>
        </w:rPr>
        <w:t>(КСО</w:t>
      </w:r>
      <w:r w:rsidR="004030B9">
        <w:rPr>
          <w:rFonts w:asciiTheme="majorBidi" w:hAnsiTheme="majorBidi" w:cstheme="majorBidi"/>
          <w:sz w:val="28"/>
          <w:szCs w:val="28"/>
          <w:lang w:val="uk-UA"/>
        </w:rPr>
        <w:t xml:space="preserve"> –</w:t>
      </w:r>
      <w:r w:rsidR="00D95D76">
        <w:rPr>
          <w:rFonts w:asciiTheme="majorBidi" w:hAnsiTheme="majorBidi" w:cstheme="majorBidi"/>
          <w:sz w:val="28"/>
          <w:szCs w:val="28"/>
          <w:lang w:val="uk-UA"/>
        </w:rPr>
        <w:t xml:space="preserve"> </w:t>
      </w:r>
      <w:r w:rsidR="00901ECB">
        <w:rPr>
          <w:rFonts w:asciiTheme="majorBidi" w:hAnsiTheme="majorBidi" w:cstheme="majorBidi"/>
          <w:sz w:val="28"/>
          <w:szCs w:val="28"/>
          <w:lang w:val="uk-UA"/>
        </w:rPr>
        <w:t>45,85 ± 0,7</w:t>
      </w:r>
      <w:r w:rsidR="00D95D76" w:rsidRPr="00A6085C">
        <w:rPr>
          <w:rFonts w:asciiTheme="majorBidi" w:hAnsiTheme="majorBidi" w:cstheme="majorBidi"/>
          <w:sz w:val="28"/>
          <w:szCs w:val="28"/>
          <w:lang w:val="uk-UA"/>
        </w:rPr>
        <w:t>3</w:t>
      </w:r>
      <w:r w:rsidR="00D95D76">
        <w:rPr>
          <w:rFonts w:asciiTheme="majorBidi" w:hAnsiTheme="majorBidi" w:cstheme="majorBidi"/>
          <w:sz w:val="28"/>
          <w:szCs w:val="28"/>
          <w:lang w:val="uk-UA"/>
        </w:rPr>
        <w:t xml:space="preserve"> та КДО </w:t>
      </w:r>
      <w:r w:rsidR="004030B9">
        <w:rPr>
          <w:rFonts w:asciiTheme="majorBidi" w:hAnsiTheme="majorBidi" w:cstheme="majorBidi"/>
          <w:sz w:val="28"/>
          <w:szCs w:val="28"/>
          <w:lang w:val="uk-UA"/>
        </w:rPr>
        <w:t xml:space="preserve">– </w:t>
      </w:r>
      <w:r w:rsidR="00901ECB">
        <w:rPr>
          <w:rFonts w:asciiTheme="majorBidi" w:hAnsiTheme="majorBidi" w:cstheme="majorBidi"/>
          <w:sz w:val="28"/>
          <w:szCs w:val="28"/>
          <w:lang w:val="uk-UA"/>
        </w:rPr>
        <w:t>120,85 ± 1,63</w:t>
      </w:r>
      <w:r w:rsidR="001B0CA0">
        <w:rPr>
          <w:rFonts w:asciiTheme="majorBidi" w:hAnsiTheme="majorBidi" w:cstheme="majorBidi"/>
          <w:sz w:val="28"/>
          <w:szCs w:val="28"/>
          <w:lang w:val="uk-UA"/>
        </w:rPr>
        <w:t xml:space="preserve"> </w:t>
      </w:r>
      <w:r w:rsidR="00D95D76">
        <w:rPr>
          <w:rFonts w:asciiTheme="majorBidi" w:hAnsiTheme="majorBidi" w:cstheme="majorBidi"/>
          <w:sz w:val="28"/>
          <w:szCs w:val="28"/>
          <w:lang w:val="uk-UA"/>
        </w:rPr>
        <w:t xml:space="preserve"> відповідно) порівнян</w:t>
      </w:r>
      <w:r w:rsidR="00CB74A9">
        <w:rPr>
          <w:rFonts w:asciiTheme="majorBidi" w:hAnsiTheme="majorBidi" w:cstheme="majorBidi"/>
          <w:sz w:val="28"/>
          <w:szCs w:val="28"/>
          <w:lang w:val="uk-UA"/>
        </w:rPr>
        <w:t>о</w:t>
      </w:r>
      <w:r w:rsidR="00D95D76">
        <w:rPr>
          <w:rFonts w:asciiTheme="majorBidi" w:hAnsiTheme="majorBidi" w:cstheme="majorBidi"/>
          <w:sz w:val="28"/>
          <w:szCs w:val="28"/>
          <w:lang w:val="uk-UA"/>
        </w:rPr>
        <w:t xml:space="preserve"> з підгрупою хворих </w:t>
      </w:r>
      <w:r w:rsidR="001B0CA0">
        <w:rPr>
          <w:rFonts w:asciiTheme="majorBidi" w:hAnsiTheme="majorBidi" w:cstheme="majorBidi"/>
          <w:sz w:val="28"/>
          <w:szCs w:val="28"/>
          <w:lang w:val="uk-UA"/>
        </w:rPr>
        <w:t>на ГХ та ЦД 2</w:t>
      </w:r>
      <w:r w:rsidR="00CB74A9">
        <w:rPr>
          <w:rFonts w:asciiTheme="majorBidi" w:hAnsiTheme="majorBidi" w:cstheme="majorBidi"/>
          <w:sz w:val="28"/>
          <w:szCs w:val="28"/>
          <w:lang w:val="uk-UA"/>
        </w:rPr>
        <w:t>-го</w:t>
      </w:r>
      <w:r w:rsidR="001B0CA0">
        <w:rPr>
          <w:rFonts w:asciiTheme="majorBidi" w:hAnsiTheme="majorBidi" w:cstheme="majorBidi"/>
          <w:sz w:val="28"/>
          <w:szCs w:val="28"/>
          <w:lang w:val="uk-UA"/>
        </w:rPr>
        <w:t xml:space="preserve"> типу </w:t>
      </w:r>
      <w:r w:rsidR="00D95D76">
        <w:rPr>
          <w:rFonts w:asciiTheme="majorBidi" w:hAnsiTheme="majorBidi" w:cstheme="majorBidi"/>
          <w:sz w:val="28"/>
          <w:szCs w:val="28"/>
          <w:lang w:val="uk-UA"/>
        </w:rPr>
        <w:t>з</w:t>
      </w:r>
      <w:r w:rsidR="002F4613">
        <w:rPr>
          <w:rFonts w:asciiTheme="majorBidi" w:hAnsiTheme="majorBidi" w:cstheme="majorBidi"/>
          <w:sz w:val="28"/>
          <w:szCs w:val="28"/>
          <w:lang w:val="uk-UA"/>
        </w:rPr>
        <w:t xml:space="preserve"> нормальною масою тіла (р&lt;0,05) (Табл.</w:t>
      </w:r>
      <w:r w:rsidR="00D95D76">
        <w:rPr>
          <w:rFonts w:asciiTheme="majorBidi" w:hAnsiTheme="majorBidi" w:cstheme="majorBidi"/>
          <w:sz w:val="28"/>
          <w:szCs w:val="28"/>
          <w:lang w:val="uk-UA"/>
        </w:rPr>
        <w:t xml:space="preserve"> 3.2)</w:t>
      </w:r>
      <w:r w:rsidR="002F4613">
        <w:rPr>
          <w:rFonts w:asciiTheme="majorBidi" w:hAnsiTheme="majorBidi" w:cstheme="majorBidi"/>
          <w:sz w:val="28"/>
          <w:szCs w:val="28"/>
          <w:lang w:val="uk-UA"/>
        </w:rPr>
        <w:t>.</w:t>
      </w:r>
    </w:p>
    <w:p w:rsidR="00D95D76" w:rsidRDefault="001B0CA0" w:rsidP="00901ECB">
      <w:pPr>
        <w:shd w:val="clear" w:color="auto" w:fill="FFFFFF" w:themeFill="background1"/>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ФВ </w:t>
      </w:r>
      <w:r w:rsidR="004030B9">
        <w:rPr>
          <w:rFonts w:asciiTheme="majorBidi" w:hAnsiTheme="majorBidi" w:cstheme="majorBidi"/>
          <w:sz w:val="28"/>
          <w:szCs w:val="28"/>
          <w:lang w:val="uk-UA"/>
        </w:rPr>
        <w:t>була</w:t>
      </w:r>
      <w:r w:rsidR="00D95D76" w:rsidRPr="00EB6199">
        <w:rPr>
          <w:rFonts w:asciiTheme="majorBidi" w:hAnsiTheme="majorBidi" w:cstheme="majorBidi"/>
          <w:sz w:val="28"/>
          <w:szCs w:val="28"/>
          <w:lang w:val="uk-UA"/>
        </w:rPr>
        <w:t xml:space="preserve"> меншою</w:t>
      </w:r>
      <w:r w:rsidR="00D95D76">
        <w:rPr>
          <w:rFonts w:asciiTheme="majorBidi" w:hAnsiTheme="majorBidi" w:cstheme="majorBidi"/>
          <w:sz w:val="28"/>
          <w:szCs w:val="28"/>
          <w:lang w:val="uk-UA"/>
        </w:rPr>
        <w:t xml:space="preserve"> у хворих з порушеннями маси тіла</w:t>
      </w:r>
      <w:r w:rsidR="00567709">
        <w:rPr>
          <w:rFonts w:asciiTheme="majorBidi" w:hAnsiTheme="majorBidi" w:cstheme="majorBidi"/>
          <w:sz w:val="28"/>
          <w:szCs w:val="28"/>
          <w:lang w:val="uk-UA"/>
        </w:rPr>
        <w:t>,</w:t>
      </w:r>
      <w:r w:rsidR="00D95D76">
        <w:rPr>
          <w:rFonts w:asciiTheme="majorBidi" w:hAnsiTheme="majorBidi" w:cstheme="majorBidi"/>
          <w:sz w:val="28"/>
          <w:szCs w:val="28"/>
          <w:lang w:val="uk-UA"/>
        </w:rPr>
        <w:t xml:space="preserve"> ніж</w:t>
      </w:r>
      <w:r w:rsidR="00D95D76" w:rsidRPr="00EB6199">
        <w:rPr>
          <w:rFonts w:asciiTheme="majorBidi" w:hAnsiTheme="majorBidi" w:cstheme="majorBidi"/>
          <w:sz w:val="28"/>
          <w:szCs w:val="28"/>
          <w:lang w:val="uk-UA"/>
        </w:rPr>
        <w:t xml:space="preserve"> у хворих з нормальною вагою (</w:t>
      </w:r>
      <w:r w:rsidR="00901ECB">
        <w:rPr>
          <w:rFonts w:asciiTheme="majorBidi" w:hAnsiTheme="majorBidi" w:cstheme="majorBidi"/>
          <w:sz w:val="28"/>
          <w:szCs w:val="28"/>
          <w:lang w:val="uk-UA"/>
        </w:rPr>
        <w:t>62,65 ± 0,24</w:t>
      </w:r>
      <w:r w:rsidR="004030B9">
        <w:rPr>
          <w:rFonts w:asciiTheme="majorBidi" w:hAnsiTheme="majorBidi" w:cstheme="majorBidi"/>
          <w:sz w:val="28"/>
          <w:szCs w:val="28"/>
          <w:lang w:val="uk-UA"/>
        </w:rPr>
        <w:t xml:space="preserve">% та </w:t>
      </w:r>
      <w:r w:rsidR="00901ECB">
        <w:rPr>
          <w:rFonts w:asciiTheme="majorBidi" w:hAnsiTheme="majorBidi" w:cstheme="majorBidi"/>
          <w:sz w:val="28"/>
          <w:szCs w:val="28"/>
          <w:lang w:val="uk-UA"/>
        </w:rPr>
        <w:t>63,56 ± 0,45</w:t>
      </w:r>
      <w:r w:rsidR="004030B9">
        <w:rPr>
          <w:rFonts w:asciiTheme="majorBidi" w:hAnsiTheme="majorBidi" w:cstheme="majorBidi"/>
          <w:sz w:val="28"/>
          <w:szCs w:val="28"/>
          <w:lang w:val="uk-UA"/>
        </w:rPr>
        <w:t>%</w:t>
      </w:r>
      <w:r w:rsidR="00D95D76">
        <w:rPr>
          <w:rFonts w:asciiTheme="majorBidi" w:hAnsiTheme="majorBidi" w:cstheme="majorBidi"/>
          <w:sz w:val="28"/>
          <w:szCs w:val="28"/>
          <w:lang w:val="uk-UA"/>
        </w:rPr>
        <w:t xml:space="preserve"> відповідно, </w:t>
      </w:r>
      <w:r w:rsidR="00D95D76" w:rsidRPr="00EB6199">
        <w:rPr>
          <w:rFonts w:asciiTheme="majorBidi" w:hAnsiTheme="majorBidi" w:cstheme="majorBidi"/>
          <w:sz w:val="28"/>
          <w:szCs w:val="28"/>
          <w:lang w:val="uk-UA"/>
        </w:rPr>
        <w:t>р&lt;0,05).</w:t>
      </w:r>
      <w:r w:rsidR="004030B9">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У підгрупі хворих </w:t>
      </w:r>
      <w:r w:rsidR="00D95D76">
        <w:rPr>
          <w:rFonts w:asciiTheme="majorBidi" w:hAnsiTheme="majorBidi" w:cstheme="majorBidi"/>
          <w:sz w:val="28"/>
          <w:szCs w:val="28"/>
          <w:lang w:val="uk-UA"/>
        </w:rPr>
        <w:t xml:space="preserve">з </w:t>
      </w:r>
      <w:r w:rsidR="00D95D76" w:rsidRPr="00EB6199">
        <w:rPr>
          <w:rFonts w:asciiTheme="majorBidi" w:hAnsiTheme="majorBidi" w:cstheme="majorBidi"/>
          <w:sz w:val="28"/>
          <w:szCs w:val="28"/>
          <w:lang w:val="uk-UA"/>
        </w:rPr>
        <w:t>ожиріння</w:t>
      </w:r>
      <w:r w:rsidR="00D95D76">
        <w:rPr>
          <w:rFonts w:asciiTheme="majorBidi" w:hAnsiTheme="majorBidi" w:cstheme="majorBidi"/>
          <w:sz w:val="28"/>
          <w:szCs w:val="28"/>
          <w:lang w:val="uk-UA"/>
        </w:rPr>
        <w:t xml:space="preserve">м </w:t>
      </w:r>
      <w:r>
        <w:rPr>
          <w:rFonts w:asciiTheme="majorBidi" w:hAnsiTheme="majorBidi" w:cstheme="majorBidi"/>
          <w:sz w:val="28"/>
          <w:szCs w:val="28"/>
          <w:lang w:val="uk-UA"/>
        </w:rPr>
        <w:t xml:space="preserve">спостерігалися </w:t>
      </w:r>
      <w:r w:rsidR="00D95D76" w:rsidRPr="00EB6199">
        <w:rPr>
          <w:rFonts w:asciiTheme="majorBidi" w:hAnsiTheme="majorBidi" w:cstheme="majorBidi"/>
          <w:sz w:val="28"/>
          <w:szCs w:val="28"/>
          <w:lang w:val="uk-UA"/>
        </w:rPr>
        <w:t>збільшені</w:t>
      </w:r>
      <w:r w:rsidR="00D95D76">
        <w:rPr>
          <w:rFonts w:asciiTheme="majorBidi" w:hAnsiTheme="majorBidi" w:cstheme="majorBidi"/>
          <w:sz w:val="28"/>
          <w:szCs w:val="28"/>
          <w:lang w:val="uk-UA"/>
        </w:rPr>
        <w:t xml:space="preserve"> систолічні та діастолічні показники</w:t>
      </w:r>
      <w:r>
        <w:rPr>
          <w:rFonts w:asciiTheme="majorBidi" w:hAnsiTheme="majorBidi" w:cstheme="majorBidi"/>
          <w:sz w:val="28"/>
          <w:szCs w:val="28"/>
          <w:lang w:val="uk-UA"/>
        </w:rPr>
        <w:t xml:space="preserve"> товщини задньої стінки лівого шлуночка</w:t>
      </w:r>
      <w:r w:rsidR="00D95D76" w:rsidRPr="00EB6199">
        <w:rPr>
          <w:rFonts w:asciiTheme="majorBidi" w:hAnsiTheme="majorBidi" w:cstheme="majorBidi"/>
          <w:sz w:val="28"/>
          <w:szCs w:val="28"/>
          <w:lang w:val="uk-UA"/>
        </w:rPr>
        <w:t xml:space="preserve"> </w:t>
      </w:r>
      <w:r>
        <w:rPr>
          <w:rFonts w:asciiTheme="majorBidi" w:hAnsiTheme="majorBidi" w:cstheme="majorBidi"/>
          <w:sz w:val="28"/>
          <w:szCs w:val="28"/>
          <w:lang w:val="uk-UA"/>
        </w:rPr>
        <w:t>(</w:t>
      </w:r>
      <w:r w:rsidR="00D95D76">
        <w:rPr>
          <w:rFonts w:asciiTheme="majorBidi" w:hAnsiTheme="majorBidi" w:cstheme="majorBidi"/>
          <w:sz w:val="28"/>
          <w:szCs w:val="28"/>
          <w:lang w:val="uk-UA"/>
        </w:rPr>
        <w:t xml:space="preserve">ТЗСЛШс </w:t>
      </w:r>
      <w:r w:rsidR="004030B9">
        <w:rPr>
          <w:rFonts w:asciiTheme="majorBidi" w:hAnsiTheme="majorBidi" w:cstheme="majorBidi"/>
          <w:sz w:val="28"/>
          <w:szCs w:val="28"/>
          <w:lang w:val="uk-UA"/>
        </w:rPr>
        <w:t xml:space="preserve">– </w:t>
      </w:r>
      <w:r w:rsidR="00D95D76" w:rsidRPr="007E7514">
        <w:rPr>
          <w:rFonts w:asciiTheme="majorBidi" w:hAnsiTheme="majorBidi" w:cstheme="majorBidi"/>
          <w:sz w:val="28"/>
          <w:szCs w:val="28"/>
          <w:lang w:val="uk-UA"/>
        </w:rPr>
        <w:t>1,</w:t>
      </w:r>
      <w:r w:rsidR="00901ECB">
        <w:rPr>
          <w:rFonts w:asciiTheme="majorBidi" w:hAnsiTheme="majorBidi" w:cstheme="majorBidi"/>
          <w:sz w:val="28"/>
          <w:szCs w:val="28"/>
          <w:lang w:val="uk-UA"/>
        </w:rPr>
        <w:t>53</w:t>
      </w:r>
      <w:r w:rsidR="00D95D76" w:rsidRPr="007E7514">
        <w:rPr>
          <w:rFonts w:asciiTheme="majorBidi" w:hAnsiTheme="majorBidi" w:cstheme="majorBidi"/>
          <w:sz w:val="28"/>
          <w:szCs w:val="28"/>
          <w:lang w:val="uk-UA"/>
        </w:rPr>
        <w:t xml:space="preserve"> ± 0,02</w:t>
      </w:r>
      <w:r w:rsidR="00D95D76">
        <w:rPr>
          <w:rFonts w:asciiTheme="majorBidi" w:hAnsiTheme="majorBidi" w:cstheme="majorBidi"/>
          <w:sz w:val="28"/>
          <w:szCs w:val="28"/>
          <w:lang w:val="uk-UA"/>
        </w:rPr>
        <w:t xml:space="preserve"> см т</w:t>
      </w:r>
      <w:r w:rsidR="00916BA6">
        <w:rPr>
          <w:rFonts w:asciiTheme="majorBidi" w:hAnsiTheme="majorBidi" w:cstheme="majorBidi"/>
          <w:sz w:val="28"/>
          <w:szCs w:val="28"/>
          <w:lang w:val="uk-UA"/>
        </w:rPr>
        <w:t>а</w:t>
      </w:r>
      <w:r w:rsidR="00D95D76">
        <w:rPr>
          <w:rFonts w:asciiTheme="majorBidi" w:hAnsiTheme="majorBidi" w:cstheme="majorBidi"/>
          <w:sz w:val="28"/>
          <w:szCs w:val="28"/>
          <w:lang w:val="uk-UA"/>
        </w:rPr>
        <w:t xml:space="preserve"> ТЗСЛШд</w:t>
      </w:r>
      <w:r w:rsidR="004030B9">
        <w:rPr>
          <w:rFonts w:asciiTheme="majorBidi" w:hAnsiTheme="majorBidi" w:cstheme="majorBidi"/>
          <w:sz w:val="28"/>
          <w:szCs w:val="28"/>
          <w:lang w:val="uk-UA"/>
        </w:rPr>
        <w:t xml:space="preserve"> – </w:t>
      </w:r>
      <w:r w:rsidR="00D95D76" w:rsidRPr="007E7514">
        <w:rPr>
          <w:rFonts w:asciiTheme="majorBidi" w:hAnsiTheme="majorBidi" w:cstheme="majorBidi"/>
          <w:sz w:val="28"/>
          <w:szCs w:val="28"/>
          <w:lang w:val="uk-UA"/>
        </w:rPr>
        <w:t>1,1</w:t>
      </w:r>
      <w:r w:rsidR="00901ECB">
        <w:rPr>
          <w:rFonts w:asciiTheme="majorBidi" w:hAnsiTheme="majorBidi" w:cstheme="majorBidi"/>
          <w:sz w:val="28"/>
          <w:szCs w:val="28"/>
          <w:lang w:val="uk-UA"/>
        </w:rPr>
        <w:t>6</w:t>
      </w:r>
      <w:r w:rsidR="00D95D76" w:rsidRPr="007E7514">
        <w:rPr>
          <w:rFonts w:asciiTheme="majorBidi" w:hAnsiTheme="majorBidi" w:cstheme="majorBidi"/>
          <w:sz w:val="28"/>
          <w:szCs w:val="28"/>
          <w:lang w:val="uk-UA"/>
        </w:rPr>
        <w:t xml:space="preserve"> ± 0,01 </w:t>
      </w:r>
      <w:r w:rsidR="004030B9">
        <w:rPr>
          <w:rFonts w:asciiTheme="majorBidi" w:hAnsiTheme="majorBidi" w:cstheme="majorBidi"/>
          <w:sz w:val="28"/>
          <w:szCs w:val="28"/>
          <w:lang w:val="uk-UA" w:bidi="ar-LB"/>
        </w:rPr>
        <w:t>см),</w:t>
      </w:r>
      <w:r>
        <w:rPr>
          <w:rFonts w:asciiTheme="majorBidi" w:hAnsiTheme="majorBidi" w:cstheme="majorBidi"/>
          <w:sz w:val="28"/>
          <w:szCs w:val="28"/>
          <w:lang w:val="uk-UA"/>
        </w:rPr>
        <w:t xml:space="preserve"> товщини міжшлуночкової перетинки</w:t>
      </w:r>
      <w:r w:rsidR="00D95D76">
        <w:rPr>
          <w:rFonts w:asciiTheme="majorBidi" w:hAnsiTheme="majorBidi" w:cstheme="majorBidi"/>
          <w:sz w:val="28"/>
          <w:szCs w:val="28"/>
          <w:lang w:val="uk-UA"/>
        </w:rPr>
        <w:t xml:space="preserve"> (ТМШПс </w:t>
      </w:r>
      <w:r w:rsidR="00916BA6">
        <w:rPr>
          <w:rFonts w:asciiTheme="majorBidi" w:hAnsiTheme="majorBidi" w:cstheme="majorBidi"/>
          <w:sz w:val="28"/>
          <w:szCs w:val="28"/>
          <w:lang w:val="uk-UA"/>
        </w:rPr>
        <w:t>–</w:t>
      </w:r>
      <w:r w:rsidR="004030B9">
        <w:rPr>
          <w:rFonts w:asciiTheme="majorBidi" w:hAnsiTheme="majorBidi" w:cstheme="majorBidi"/>
          <w:sz w:val="28"/>
          <w:szCs w:val="28"/>
          <w:lang w:val="uk-UA"/>
        </w:rPr>
        <w:t xml:space="preserve"> </w:t>
      </w:r>
      <w:r w:rsidR="00901ECB">
        <w:rPr>
          <w:rFonts w:asciiTheme="majorBidi" w:hAnsiTheme="majorBidi" w:cstheme="majorBidi"/>
          <w:sz w:val="28"/>
          <w:szCs w:val="28"/>
          <w:lang w:val="uk-UA"/>
        </w:rPr>
        <w:t>1,4</w:t>
      </w:r>
      <w:r w:rsidR="00AC05A9">
        <w:rPr>
          <w:rFonts w:asciiTheme="majorBidi" w:hAnsiTheme="majorBidi" w:cstheme="majorBidi"/>
          <w:sz w:val="28"/>
          <w:szCs w:val="28"/>
          <w:lang w:val="uk-UA"/>
        </w:rPr>
        <w:t>7</w:t>
      </w:r>
      <w:r w:rsidR="00901ECB">
        <w:rPr>
          <w:rFonts w:asciiTheme="majorBidi" w:hAnsiTheme="majorBidi" w:cstheme="majorBidi"/>
          <w:sz w:val="28"/>
          <w:szCs w:val="28"/>
          <w:lang w:val="uk-UA"/>
        </w:rPr>
        <w:t xml:space="preserve"> ± 0,0</w:t>
      </w:r>
      <w:r w:rsidR="00AC05A9">
        <w:rPr>
          <w:rFonts w:asciiTheme="majorBidi" w:hAnsiTheme="majorBidi" w:cstheme="majorBidi"/>
          <w:sz w:val="28"/>
          <w:szCs w:val="28"/>
          <w:lang w:val="uk-UA"/>
        </w:rPr>
        <w:t>09</w:t>
      </w:r>
      <w:r w:rsidR="00D95D76">
        <w:rPr>
          <w:rFonts w:asciiTheme="majorBidi" w:hAnsiTheme="majorBidi" w:cstheme="majorBidi"/>
          <w:sz w:val="28"/>
          <w:szCs w:val="28"/>
          <w:lang w:val="uk-UA"/>
        </w:rPr>
        <w:t xml:space="preserve"> см та</w:t>
      </w:r>
      <w:r w:rsidR="004030B9">
        <w:rPr>
          <w:rFonts w:asciiTheme="majorBidi" w:hAnsiTheme="majorBidi" w:cstheme="majorBidi"/>
          <w:sz w:val="28"/>
          <w:szCs w:val="28"/>
          <w:lang w:val="uk-UA"/>
        </w:rPr>
        <w:t xml:space="preserve"> ТМШПд</w:t>
      </w:r>
      <w:r w:rsidR="00D95D76">
        <w:rPr>
          <w:rFonts w:asciiTheme="majorBidi" w:hAnsiTheme="majorBidi" w:cstheme="majorBidi"/>
          <w:sz w:val="28"/>
          <w:szCs w:val="28"/>
          <w:lang w:val="uk-UA"/>
        </w:rPr>
        <w:t xml:space="preserve"> </w:t>
      </w:r>
      <w:r w:rsidR="00916BA6">
        <w:rPr>
          <w:rFonts w:asciiTheme="majorBidi" w:hAnsiTheme="majorBidi" w:cstheme="majorBidi"/>
          <w:sz w:val="28"/>
          <w:szCs w:val="28"/>
          <w:lang w:val="uk-UA"/>
        </w:rPr>
        <w:t xml:space="preserve">– </w:t>
      </w:r>
      <w:r w:rsidR="00AC05A9">
        <w:rPr>
          <w:rFonts w:asciiTheme="majorBidi" w:hAnsiTheme="majorBidi" w:cstheme="majorBidi"/>
          <w:sz w:val="28"/>
          <w:szCs w:val="28"/>
          <w:lang w:val="uk-UA"/>
        </w:rPr>
        <w:t>1,17 ± 0,008</w:t>
      </w:r>
      <w:r w:rsidR="00D95D76">
        <w:rPr>
          <w:rFonts w:asciiTheme="majorBidi" w:hAnsiTheme="majorBidi" w:cstheme="majorBidi"/>
          <w:sz w:val="28"/>
          <w:szCs w:val="28"/>
          <w:lang w:val="uk-UA"/>
        </w:rPr>
        <w:t xml:space="preserve"> см) </w:t>
      </w:r>
      <w:r w:rsidR="00567709">
        <w:rPr>
          <w:rFonts w:asciiTheme="majorBidi" w:hAnsiTheme="majorBidi" w:cstheme="majorBidi"/>
          <w:sz w:val="28"/>
          <w:szCs w:val="28"/>
          <w:lang w:val="uk-UA"/>
        </w:rPr>
        <w:t>порівняно з</w:t>
      </w:r>
      <w:r w:rsidR="00D95D76">
        <w:rPr>
          <w:rFonts w:asciiTheme="majorBidi" w:hAnsiTheme="majorBidi" w:cstheme="majorBidi"/>
          <w:sz w:val="28"/>
          <w:szCs w:val="28"/>
          <w:lang w:val="uk-UA"/>
        </w:rPr>
        <w:t xml:space="preserve"> підгруп</w:t>
      </w:r>
      <w:r w:rsidR="00567709">
        <w:rPr>
          <w:rFonts w:asciiTheme="majorBidi" w:hAnsiTheme="majorBidi" w:cstheme="majorBidi"/>
          <w:sz w:val="28"/>
          <w:szCs w:val="28"/>
          <w:lang w:val="uk-UA"/>
        </w:rPr>
        <w:t>ою</w:t>
      </w:r>
      <w:r w:rsidR="00D95D76">
        <w:rPr>
          <w:rFonts w:asciiTheme="majorBidi" w:hAnsiTheme="majorBidi" w:cstheme="majorBidi"/>
          <w:sz w:val="28"/>
          <w:szCs w:val="28"/>
          <w:lang w:val="uk-UA"/>
        </w:rPr>
        <w:t xml:space="preserve"> хворих з нормальною вагою </w:t>
      </w:r>
      <w:r w:rsidR="00D95D76" w:rsidRPr="00EB6199">
        <w:rPr>
          <w:rFonts w:asciiTheme="majorBidi" w:hAnsiTheme="majorBidi" w:cstheme="majorBidi"/>
          <w:sz w:val="28"/>
          <w:szCs w:val="28"/>
          <w:lang w:val="uk-UA"/>
        </w:rPr>
        <w:t>(р&lt;0,05). ММЛШ при порушеннях маси тіла</w:t>
      </w:r>
      <w:r w:rsidR="00D95D76">
        <w:rPr>
          <w:rFonts w:asciiTheme="majorBidi" w:hAnsiTheme="majorBidi" w:cstheme="majorBidi"/>
          <w:sz w:val="28"/>
          <w:szCs w:val="28"/>
          <w:lang w:val="uk-UA"/>
        </w:rPr>
        <w:t xml:space="preserve"> була</w:t>
      </w:r>
      <w:r w:rsidR="00D95D76" w:rsidRPr="00EB6199">
        <w:rPr>
          <w:rFonts w:asciiTheme="majorBidi" w:hAnsiTheme="majorBidi" w:cstheme="majorBidi"/>
          <w:sz w:val="28"/>
          <w:szCs w:val="28"/>
          <w:lang w:val="uk-UA"/>
        </w:rPr>
        <w:t xml:space="preserve"> достовірно більшою (р&lt;0,05), ніж при нормальній масі тіла, проте </w:t>
      </w:r>
      <w:r w:rsidR="00071884">
        <w:rPr>
          <w:rFonts w:asciiTheme="majorBidi" w:hAnsiTheme="majorBidi" w:cstheme="majorBidi"/>
          <w:sz w:val="28"/>
          <w:szCs w:val="28"/>
          <w:lang w:val="uk-UA"/>
        </w:rPr>
        <w:t>показники ІММЛШ достовірно не відрізняли</w:t>
      </w:r>
      <w:r w:rsidR="00D95D76" w:rsidRPr="00EB6199">
        <w:rPr>
          <w:rFonts w:asciiTheme="majorBidi" w:hAnsiTheme="majorBidi" w:cstheme="majorBidi"/>
          <w:sz w:val="28"/>
          <w:szCs w:val="28"/>
          <w:lang w:val="uk-UA"/>
        </w:rPr>
        <w:t xml:space="preserve">ся </w:t>
      </w:r>
      <w:r w:rsidR="00D95D76">
        <w:rPr>
          <w:rFonts w:asciiTheme="majorBidi" w:hAnsiTheme="majorBidi" w:cstheme="majorBidi"/>
          <w:sz w:val="28"/>
          <w:szCs w:val="28"/>
          <w:lang w:val="uk-UA"/>
        </w:rPr>
        <w:t>у підгрупах хворих залежно від маси тіла</w:t>
      </w:r>
      <w:r w:rsidR="00D27AA3">
        <w:rPr>
          <w:rFonts w:asciiTheme="majorBidi" w:hAnsiTheme="majorBidi" w:cstheme="majorBidi"/>
          <w:sz w:val="28"/>
          <w:szCs w:val="28"/>
          <w:lang w:val="uk-UA"/>
        </w:rPr>
        <w:t xml:space="preserve"> </w:t>
      </w:r>
      <w:r w:rsidR="002F4613">
        <w:rPr>
          <w:rFonts w:asciiTheme="majorBidi" w:hAnsiTheme="majorBidi" w:cstheme="majorBidi"/>
          <w:sz w:val="28"/>
          <w:szCs w:val="28"/>
          <w:lang w:val="uk-UA"/>
        </w:rPr>
        <w:t>(Т</w:t>
      </w:r>
      <w:r w:rsidR="00D95D76">
        <w:rPr>
          <w:rFonts w:asciiTheme="majorBidi" w:hAnsiTheme="majorBidi" w:cstheme="majorBidi"/>
          <w:sz w:val="28"/>
          <w:szCs w:val="28"/>
          <w:lang w:val="uk-UA"/>
        </w:rPr>
        <w:t>абл</w:t>
      </w:r>
      <w:r w:rsidR="002F4613">
        <w:rPr>
          <w:rFonts w:asciiTheme="majorBidi" w:hAnsiTheme="majorBidi" w:cstheme="majorBidi"/>
          <w:sz w:val="28"/>
          <w:szCs w:val="28"/>
          <w:lang w:val="uk-UA"/>
        </w:rPr>
        <w:t>.</w:t>
      </w:r>
      <w:r w:rsidR="00D95D76">
        <w:rPr>
          <w:rFonts w:asciiTheme="majorBidi" w:hAnsiTheme="majorBidi" w:cstheme="majorBidi"/>
          <w:sz w:val="28"/>
          <w:szCs w:val="28"/>
          <w:lang w:val="uk-UA"/>
        </w:rPr>
        <w:t xml:space="preserve"> 3.2)</w:t>
      </w:r>
      <w:r w:rsidR="002F4613">
        <w:rPr>
          <w:rFonts w:asciiTheme="majorBidi" w:hAnsiTheme="majorBidi" w:cstheme="majorBidi"/>
          <w:sz w:val="28"/>
          <w:szCs w:val="28"/>
          <w:lang w:val="uk-UA"/>
        </w:rPr>
        <w:t>.</w:t>
      </w:r>
    </w:p>
    <w:p w:rsidR="00E438B7" w:rsidRDefault="00460118" w:rsidP="00D27AA3">
      <w:pPr>
        <w:shd w:val="clear" w:color="auto" w:fill="FFFFFF" w:themeFill="background1"/>
        <w:spacing w:after="0" w:line="360" w:lineRule="auto"/>
        <w:ind w:firstLine="720"/>
        <w:jc w:val="both"/>
        <w:rPr>
          <w:rFonts w:asciiTheme="majorBidi" w:hAnsiTheme="majorBidi" w:cstheme="majorBidi"/>
          <w:sz w:val="28"/>
          <w:szCs w:val="28"/>
          <w:lang w:val="uk-UA"/>
        </w:rPr>
      </w:pPr>
      <w:r w:rsidRPr="00EB6199">
        <w:rPr>
          <w:rFonts w:asciiTheme="majorBidi" w:hAnsiTheme="majorBidi" w:cstheme="majorBidi"/>
          <w:sz w:val="28"/>
          <w:szCs w:val="28"/>
          <w:lang w:val="uk-UA"/>
        </w:rPr>
        <w:t>Для</w:t>
      </w:r>
      <w:r w:rsidR="007360BD" w:rsidRPr="00EB6199">
        <w:rPr>
          <w:rFonts w:asciiTheme="majorBidi" w:hAnsiTheme="majorBidi" w:cstheme="majorBidi"/>
          <w:sz w:val="28"/>
          <w:szCs w:val="28"/>
          <w:lang w:val="uk-UA"/>
        </w:rPr>
        <w:t xml:space="preserve"> </w:t>
      </w:r>
      <w:r w:rsidRPr="00EB6199">
        <w:rPr>
          <w:rFonts w:asciiTheme="majorBidi" w:hAnsiTheme="majorBidi" w:cstheme="majorBidi"/>
          <w:sz w:val="28"/>
          <w:szCs w:val="28"/>
          <w:lang w:val="uk-UA"/>
        </w:rPr>
        <w:t>оцін</w:t>
      </w:r>
      <w:r w:rsidR="00567709">
        <w:rPr>
          <w:rFonts w:asciiTheme="majorBidi" w:hAnsiTheme="majorBidi" w:cstheme="majorBidi"/>
          <w:sz w:val="28"/>
          <w:szCs w:val="28"/>
          <w:lang w:val="uk-UA"/>
        </w:rPr>
        <w:t>ювання</w:t>
      </w:r>
      <w:r w:rsidR="007360BD" w:rsidRPr="00EB6199">
        <w:rPr>
          <w:rFonts w:asciiTheme="majorBidi" w:hAnsiTheme="majorBidi" w:cstheme="majorBidi"/>
          <w:sz w:val="28"/>
          <w:szCs w:val="28"/>
          <w:lang w:val="uk-UA"/>
        </w:rPr>
        <w:t xml:space="preserve"> </w:t>
      </w:r>
      <w:r w:rsidRPr="00EB6199">
        <w:rPr>
          <w:rFonts w:asciiTheme="majorBidi" w:hAnsiTheme="majorBidi" w:cstheme="majorBidi"/>
          <w:sz w:val="28"/>
          <w:szCs w:val="28"/>
          <w:lang w:val="uk-UA"/>
        </w:rPr>
        <w:t>впливу</w:t>
      </w:r>
      <w:r w:rsidR="007360BD" w:rsidRPr="00EB6199">
        <w:rPr>
          <w:rFonts w:asciiTheme="majorBidi" w:hAnsiTheme="majorBidi" w:cstheme="majorBidi"/>
          <w:sz w:val="28"/>
          <w:szCs w:val="28"/>
          <w:lang w:val="uk-UA"/>
        </w:rPr>
        <w:t xml:space="preserve"> </w:t>
      </w:r>
      <w:r w:rsidR="00515610" w:rsidRPr="00EB6199">
        <w:rPr>
          <w:rFonts w:asciiTheme="majorBidi" w:hAnsiTheme="majorBidi" w:cstheme="majorBidi"/>
          <w:sz w:val="28"/>
          <w:szCs w:val="28"/>
          <w:lang w:val="uk-UA"/>
        </w:rPr>
        <w:t>збільшення</w:t>
      </w:r>
      <w:r w:rsidR="007360BD" w:rsidRPr="00EB6199">
        <w:rPr>
          <w:rFonts w:asciiTheme="majorBidi" w:hAnsiTheme="majorBidi" w:cstheme="majorBidi"/>
          <w:sz w:val="28"/>
          <w:szCs w:val="28"/>
          <w:lang w:val="uk-UA"/>
        </w:rPr>
        <w:t xml:space="preserve"> </w:t>
      </w:r>
      <w:r w:rsidR="00515610" w:rsidRPr="00EB6199">
        <w:rPr>
          <w:rFonts w:asciiTheme="majorBidi" w:hAnsiTheme="majorBidi" w:cstheme="majorBidi"/>
          <w:sz w:val="28"/>
          <w:szCs w:val="28"/>
          <w:lang w:val="uk-UA"/>
        </w:rPr>
        <w:t>ваги</w:t>
      </w:r>
      <w:r w:rsidR="007360BD" w:rsidRPr="00EB6199">
        <w:rPr>
          <w:rFonts w:asciiTheme="majorBidi" w:hAnsiTheme="majorBidi" w:cstheme="majorBidi"/>
          <w:sz w:val="28"/>
          <w:szCs w:val="28"/>
          <w:lang w:val="uk-UA"/>
        </w:rPr>
        <w:t xml:space="preserve"> </w:t>
      </w:r>
      <w:r w:rsidRPr="00EB6199">
        <w:rPr>
          <w:rFonts w:asciiTheme="majorBidi" w:hAnsiTheme="majorBidi" w:cstheme="majorBidi"/>
          <w:sz w:val="28"/>
          <w:szCs w:val="28"/>
          <w:lang w:val="uk-UA"/>
        </w:rPr>
        <w:t>на</w:t>
      </w:r>
      <w:r w:rsidR="007360BD" w:rsidRPr="00EB6199">
        <w:rPr>
          <w:rFonts w:asciiTheme="majorBidi" w:hAnsiTheme="majorBidi" w:cstheme="majorBidi"/>
          <w:sz w:val="28"/>
          <w:szCs w:val="28"/>
          <w:lang w:val="uk-UA"/>
        </w:rPr>
        <w:t xml:space="preserve"> </w:t>
      </w:r>
      <w:r w:rsidRPr="00EB6199">
        <w:rPr>
          <w:rFonts w:asciiTheme="majorBidi" w:hAnsiTheme="majorBidi" w:cstheme="majorBidi"/>
          <w:sz w:val="28"/>
          <w:szCs w:val="28"/>
          <w:lang w:val="uk-UA"/>
        </w:rPr>
        <w:t>зміну</w:t>
      </w:r>
      <w:r w:rsidR="007360BD" w:rsidRPr="00EB6199">
        <w:rPr>
          <w:rFonts w:asciiTheme="majorBidi" w:hAnsiTheme="majorBidi" w:cstheme="majorBidi"/>
          <w:sz w:val="28"/>
          <w:szCs w:val="28"/>
          <w:lang w:val="uk-UA"/>
        </w:rPr>
        <w:t xml:space="preserve"> </w:t>
      </w:r>
      <w:r w:rsidRPr="00EB6199">
        <w:rPr>
          <w:rFonts w:asciiTheme="majorBidi" w:hAnsiTheme="majorBidi" w:cstheme="majorBidi"/>
          <w:sz w:val="28"/>
          <w:szCs w:val="28"/>
          <w:lang w:val="uk-UA"/>
        </w:rPr>
        <w:t>показників,</w:t>
      </w:r>
      <w:r w:rsidR="007360BD" w:rsidRPr="00EB6199">
        <w:rPr>
          <w:rFonts w:asciiTheme="majorBidi" w:hAnsiTheme="majorBidi" w:cstheme="majorBidi"/>
          <w:sz w:val="28"/>
          <w:szCs w:val="28"/>
          <w:lang w:val="uk-UA"/>
        </w:rPr>
        <w:t xml:space="preserve"> </w:t>
      </w:r>
      <w:r w:rsidRPr="00EB6199">
        <w:rPr>
          <w:rFonts w:asciiTheme="majorBidi" w:hAnsiTheme="majorBidi" w:cstheme="majorBidi"/>
          <w:sz w:val="28"/>
          <w:szCs w:val="28"/>
          <w:lang w:val="uk-UA"/>
        </w:rPr>
        <w:t>що</w:t>
      </w:r>
      <w:r w:rsidR="007360BD" w:rsidRPr="00EB6199">
        <w:rPr>
          <w:rFonts w:asciiTheme="majorBidi" w:hAnsiTheme="majorBidi" w:cstheme="majorBidi"/>
          <w:sz w:val="28"/>
          <w:szCs w:val="28"/>
          <w:lang w:val="uk-UA"/>
        </w:rPr>
        <w:t xml:space="preserve"> </w:t>
      </w:r>
      <w:r w:rsidRPr="00EB6199">
        <w:rPr>
          <w:rFonts w:asciiTheme="majorBidi" w:hAnsiTheme="majorBidi" w:cstheme="majorBidi"/>
          <w:sz w:val="28"/>
          <w:szCs w:val="28"/>
          <w:lang w:val="uk-UA"/>
        </w:rPr>
        <w:t>характеризують</w:t>
      </w:r>
      <w:r w:rsidR="007360BD" w:rsidRPr="00EB6199">
        <w:rPr>
          <w:rFonts w:asciiTheme="majorBidi" w:hAnsiTheme="majorBidi" w:cstheme="majorBidi"/>
          <w:sz w:val="28"/>
          <w:szCs w:val="28"/>
          <w:lang w:val="uk-UA"/>
        </w:rPr>
        <w:t xml:space="preserve"> </w:t>
      </w:r>
      <w:r w:rsidRPr="00EB6199">
        <w:rPr>
          <w:rFonts w:asciiTheme="majorBidi" w:hAnsiTheme="majorBidi" w:cstheme="majorBidi"/>
          <w:sz w:val="28"/>
          <w:szCs w:val="28"/>
          <w:lang w:val="uk-UA"/>
        </w:rPr>
        <w:t>систолічну</w:t>
      </w:r>
      <w:r w:rsidR="007360BD" w:rsidRPr="00EB6199">
        <w:rPr>
          <w:rFonts w:asciiTheme="majorBidi" w:hAnsiTheme="majorBidi" w:cstheme="majorBidi"/>
          <w:sz w:val="28"/>
          <w:szCs w:val="28"/>
          <w:lang w:val="uk-UA"/>
        </w:rPr>
        <w:t xml:space="preserve"> </w:t>
      </w:r>
      <w:r w:rsidRPr="00EB6199">
        <w:rPr>
          <w:rFonts w:asciiTheme="majorBidi" w:hAnsiTheme="majorBidi" w:cstheme="majorBidi"/>
          <w:sz w:val="28"/>
          <w:szCs w:val="28"/>
          <w:lang w:val="uk-UA"/>
        </w:rPr>
        <w:t>функцію</w:t>
      </w:r>
      <w:r w:rsidR="007360BD" w:rsidRPr="00EB6199">
        <w:rPr>
          <w:rFonts w:asciiTheme="majorBidi" w:hAnsiTheme="majorBidi" w:cstheme="majorBidi"/>
          <w:sz w:val="28"/>
          <w:szCs w:val="28"/>
          <w:lang w:val="uk-UA"/>
        </w:rPr>
        <w:t xml:space="preserve"> </w:t>
      </w:r>
      <w:r w:rsidR="00515610" w:rsidRPr="00EB6199">
        <w:rPr>
          <w:rFonts w:asciiTheme="majorBidi" w:hAnsiTheme="majorBidi" w:cstheme="majorBidi"/>
          <w:sz w:val="28"/>
          <w:szCs w:val="28"/>
          <w:lang w:val="uk-UA"/>
        </w:rPr>
        <w:t>лівого шлуночка</w:t>
      </w:r>
      <w:r w:rsidR="00D27AA3">
        <w:rPr>
          <w:rFonts w:asciiTheme="majorBidi" w:hAnsiTheme="majorBidi" w:cstheme="majorBidi"/>
          <w:sz w:val="28"/>
          <w:szCs w:val="28"/>
          <w:lang w:val="uk-UA"/>
        </w:rPr>
        <w:t xml:space="preserve">, у </w:t>
      </w:r>
      <w:r w:rsidR="00FE1620">
        <w:rPr>
          <w:rFonts w:asciiTheme="majorBidi" w:hAnsiTheme="majorBidi" w:cstheme="majorBidi"/>
          <w:sz w:val="28"/>
          <w:szCs w:val="28"/>
          <w:lang w:val="uk-UA"/>
        </w:rPr>
        <w:t xml:space="preserve">хворих на </w:t>
      </w:r>
      <w:r w:rsidRPr="00EB6199">
        <w:rPr>
          <w:rFonts w:asciiTheme="majorBidi" w:hAnsiTheme="majorBidi" w:cstheme="majorBidi"/>
          <w:sz w:val="28"/>
          <w:szCs w:val="28"/>
          <w:lang w:val="uk-UA"/>
        </w:rPr>
        <w:t>Г</w:t>
      </w:r>
      <w:r w:rsidR="009474ED">
        <w:rPr>
          <w:rFonts w:asciiTheme="majorBidi" w:hAnsiTheme="majorBidi" w:cstheme="majorBidi"/>
          <w:sz w:val="28"/>
          <w:szCs w:val="28"/>
          <w:lang w:val="uk-UA"/>
        </w:rPr>
        <w:t>Х</w:t>
      </w:r>
      <w:r w:rsidR="00FE1620">
        <w:rPr>
          <w:rFonts w:asciiTheme="majorBidi" w:hAnsiTheme="majorBidi" w:cstheme="majorBidi"/>
          <w:sz w:val="28"/>
          <w:szCs w:val="28"/>
          <w:lang w:val="uk-UA"/>
        </w:rPr>
        <w:t xml:space="preserve"> </w:t>
      </w:r>
      <w:r w:rsidR="00D27AA3">
        <w:rPr>
          <w:rFonts w:asciiTheme="majorBidi" w:hAnsiTheme="majorBidi" w:cstheme="majorBidi"/>
          <w:sz w:val="28"/>
          <w:szCs w:val="28"/>
          <w:lang w:val="uk-UA"/>
        </w:rPr>
        <w:t>без ЦД 2</w:t>
      </w:r>
      <w:r w:rsidR="00567709">
        <w:rPr>
          <w:rFonts w:asciiTheme="majorBidi" w:hAnsiTheme="majorBidi" w:cstheme="majorBidi"/>
          <w:sz w:val="28"/>
          <w:szCs w:val="28"/>
          <w:lang w:val="uk-UA"/>
        </w:rPr>
        <w:t>-го</w:t>
      </w:r>
      <w:r w:rsidR="00D27AA3">
        <w:rPr>
          <w:rFonts w:asciiTheme="majorBidi" w:hAnsiTheme="majorBidi" w:cstheme="majorBidi"/>
          <w:sz w:val="28"/>
          <w:szCs w:val="28"/>
          <w:lang w:val="uk-UA"/>
        </w:rPr>
        <w:t xml:space="preserve"> типу</w:t>
      </w:r>
      <w:r w:rsidR="00FE1620">
        <w:rPr>
          <w:rFonts w:asciiTheme="majorBidi" w:hAnsiTheme="majorBidi" w:cstheme="majorBidi"/>
          <w:sz w:val="28"/>
          <w:szCs w:val="28"/>
          <w:lang w:val="uk-UA"/>
        </w:rPr>
        <w:t xml:space="preserve"> </w:t>
      </w:r>
      <w:r w:rsidR="00D27AA3">
        <w:rPr>
          <w:rFonts w:asciiTheme="majorBidi" w:hAnsiTheme="majorBidi" w:cstheme="majorBidi"/>
          <w:sz w:val="28"/>
          <w:szCs w:val="28"/>
          <w:lang w:val="uk-UA"/>
        </w:rPr>
        <w:t xml:space="preserve">також було проведене порівняння </w:t>
      </w:r>
      <w:r w:rsidR="00515610" w:rsidRPr="00EB6199">
        <w:rPr>
          <w:rFonts w:asciiTheme="majorBidi" w:hAnsiTheme="majorBidi" w:cstheme="majorBidi"/>
          <w:sz w:val="28"/>
          <w:szCs w:val="28"/>
          <w:lang w:val="uk-UA"/>
        </w:rPr>
        <w:t>між підгрупами</w:t>
      </w:r>
      <w:r w:rsidR="00D27AA3">
        <w:rPr>
          <w:rFonts w:asciiTheme="majorBidi" w:hAnsiTheme="majorBidi" w:cstheme="majorBidi"/>
          <w:sz w:val="28"/>
          <w:szCs w:val="28"/>
          <w:lang w:val="uk-UA"/>
        </w:rPr>
        <w:t xml:space="preserve"> хворих</w:t>
      </w:r>
      <w:r w:rsidRPr="00EB6199">
        <w:rPr>
          <w:rFonts w:asciiTheme="majorBidi" w:hAnsiTheme="majorBidi" w:cstheme="majorBidi"/>
          <w:sz w:val="28"/>
          <w:szCs w:val="28"/>
          <w:lang w:val="uk-UA"/>
        </w:rPr>
        <w:t>.</w:t>
      </w:r>
    </w:p>
    <w:p w:rsidR="001D604E" w:rsidRPr="00EB6199" w:rsidRDefault="001D604E" w:rsidP="002F4613">
      <w:pPr>
        <w:shd w:val="clear" w:color="auto" w:fill="FFFFFF" w:themeFill="background1"/>
        <w:spacing w:after="0" w:line="360" w:lineRule="auto"/>
        <w:ind w:firstLine="720"/>
        <w:jc w:val="both"/>
        <w:rPr>
          <w:rFonts w:asciiTheme="majorBidi" w:hAnsiTheme="majorBidi" w:cstheme="majorBidi"/>
          <w:sz w:val="28"/>
          <w:szCs w:val="28"/>
          <w:lang w:val="uk-UA"/>
        </w:rPr>
      </w:pPr>
      <w:r w:rsidRPr="00EB6199">
        <w:rPr>
          <w:rFonts w:asciiTheme="majorBidi" w:hAnsiTheme="majorBidi" w:cstheme="majorBidi"/>
          <w:sz w:val="28"/>
          <w:szCs w:val="28"/>
          <w:lang w:val="uk-UA"/>
        </w:rPr>
        <w:t xml:space="preserve">Хворі з порушеннями маси тіла мали </w:t>
      </w:r>
      <w:r w:rsidR="00567709">
        <w:rPr>
          <w:rFonts w:asciiTheme="majorBidi" w:hAnsiTheme="majorBidi" w:cstheme="majorBidi"/>
          <w:sz w:val="28"/>
          <w:szCs w:val="28"/>
          <w:lang w:val="uk-UA"/>
        </w:rPr>
        <w:t>ви</w:t>
      </w:r>
      <w:r w:rsidRPr="00EB6199">
        <w:rPr>
          <w:rFonts w:asciiTheme="majorBidi" w:hAnsiTheme="majorBidi" w:cstheme="majorBidi"/>
          <w:sz w:val="28"/>
          <w:szCs w:val="28"/>
          <w:lang w:val="uk-UA"/>
        </w:rPr>
        <w:t>щі показники ММЛШ</w:t>
      </w:r>
      <w:r w:rsidR="00567709">
        <w:rPr>
          <w:rFonts w:asciiTheme="majorBidi" w:hAnsiTheme="majorBidi" w:cstheme="majorBidi"/>
          <w:sz w:val="28"/>
          <w:szCs w:val="28"/>
          <w:lang w:val="uk-UA"/>
        </w:rPr>
        <w:t>,</w:t>
      </w:r>
      <w:r w:rsidR="00C960C8">
        <w:rPr>
          <w:rFonts w:asciiTheme="majorBidi" w:hAnsiTheme="majorBidi" w:cstheme="majorBidi"/>
          <w:sz w:val="28"/>
          <w:szCs w:val="28"/>
          <w:lang w:val="uk-UA"/>
        </w:rPr>
        <w:t xml:space="preserve"> </w:t>
      </w:r>
      <w:r>
        <w:rPr>
          <w:rFonts w:asciiTheme="majorBidi" w:hAnsiTheme="majorBidi" w:cstheme="majorBidi"/>
          <w:sz w:val="28"/>
          <w:szCs w:val="28"/>
          <w:lang w:val="uk-UA"/>
        </w:rPr>
        <w:t>ніж хворі з нормальною масою тіла (</w:t>
      </w:r>
      <w:r w:rsidR="00AC05A9">
        <w:rPr>
          <w:rFonts w:asciiTheme="majorBidi" w:hAnsiTheme="majorBidi" w:cstheme="majorBidi"/>
          <w:sz w:val="28"/>
          <w:szCs w:val="28"/>
          <w:lang w:val="uk-UA"/>
        </w:rPr>
        <w:t>246,62 ± 5,75</w:t>
      </w:r>
      <w:r w:rsidRPr="00EB6199">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г та </w:t>
      </w:r>
      <w:r w:rsidRPr="00940FAA">
        <w:rPr>
          <w:rFonts w:asciiTheme="majorBidi" w:hAnsiTheme="majorBidi" w:cstheme="majorBidi"/>
          <w:sz w:val="28"/>
          <w:szCs w:val="28"/>
          <w:lang w:val="uk-UA"/>
        </w:rPr>
        <w:t>227,</w:t>
      </w:r>
      <w:r w:rsidR="00AC05A9">
        <w:rPr>
          <w:rFonts w:asciiTheme="majorBidi" w:hAnsiTheme="majorBidi" w:cstheme="majorBidi"/>
          <w:sz w:val="28"/>
          <w:szCs w:val="28"/>
          <w:lang w:val="uk-UA"/>
        </w:rPr>
        <w:t>21 ± 5,85</w:t>
      </w:r>
      <w:r w:rsidRPr="00EB6199">
        <w:rPr>
          <w:rFonts w:asciiTheme="majorBidi" w:hAnsiTheme="majorBidi" w:cstheme="majorBidi"/>
          <w:sz w:val="28"/>
          <w:szCs w:val="28"/>
          <w:lang w:val="uk-UA"/>
        </w:rPr>
        <w:t xml:space="preserve"> </w:t>
      </w:r>
      <w:r w:rsidR="00916BA6">
        <w:rPr>
          <w:rFonts w:asciiTheme="majorBidi" w:hAnsiTheme="majorBidi" w:cstheme="majorBidi"/>
          <w:sz w:val="28"/>
          <w:szCs w:val="28"/>
          <w:lang w:val="uk-UA"/>
        </w:rPr>
        <w:t>г</w:t>
      </w:r>
      <w:r>
        <w:rPr>
          <w:rFonts w:asciiTheme="majorBidi" w:hAnsiTheme="majorBidi" w:cstheme="majorBidi"/>
          <w:sz w:val="28"/>
          <w:szCs w:val="28"/>
          <w:lang w:val="uk-UA"/>
        </w:rPr>
        <w:t xml:space="preserve"> відповідно, </w:t>
      </w:r>
      <w:r w:rsidR="00C960C8">
        <w:rPr>
          <w:rFonts w:asciiTheme="majorBidi" w:hAnsiTheme="majorBidi" w:cstheme="majorBidi"/>
          <w:sz w:val="28"/>
          <w:szCs w:val="28"/>
          <w:lang w:val="uk-UA"/>
        </w:rPr>
        <w:t>р&lt;0,05)</w:t>
      </w:r>
      <w:r w:rsidRPr="00EB6199">
        <w:rPr>
          <w:rFonts w:asciiTheme="majorBidi" w:hAnsiTheme="majorBidi" w:cstheme="majorBidi"/>
          <w:sz w:val="28"/>
          <w:szCs w:val="28"/>
          <w:lang w:val="uk-UA"/>
        </w:rPr>
        <w:t xml:space="preserve">, тоді як достовірних різниць у ІММЛШ між підгрупами </w:t>
      </w:r>
      <w:r>
        <w:rPr>
          <w:rFonts w:asciiTheme="majorBidi" w:hAnsiTheme="majorBidi" w:cstheme="majorBidi"/>
          <w:sz w:val="28"/>
          <w:szCs w:val="28"/>
          <w:lang w:val="uk-UA"/>
        </w:rPr>
        <w:t>хворих на</w:t>
      </w:r>
      <w:r w:rsidRPr="00EB6199">
        <w:rPr>
          <w:rFonts w:asciiTheme="majorBidi" w:hAnsiTheme="majorBidi" w:cstheme="majorBidi"/>
          <w:sz w:val="28"/>
          <w:szCs w:val="28"/>
          <w:lang w:val="uk-UA"/>
        </w:rPr>
        <w:t xml:space="preserve"> ГХ</w:t>
      </w:r>
      <w:r w:rsidR="00A95B49">
        <w:rPr>
          <w:rFonts w:asciiTheme="majorBidi" w:hAnsiTheme="majorBidi" w:cstheme="majorBidi"/>
          <w:sz w:val="28"/>
          <w:szCs w:val="28"/>
          <w:lang w:val="uk-UA"/>
        </w:rPr>
        <w:t xml:space="preserve"> без ЦД 2</w:t>
      </w:r>
      <w:r w:rsidR="00567709">
        <w:rPr>
          <w:rFonts w:asciiTheme="majorBidi" w:hAnsiTheme="majorBidi" w:cstheme="majorBidi"/>
          <w:sz w:val="28"/>
          <w:szCs w:val="28"/>
          <w:lang w:val="uk-UA"/>
        </w:rPr>
        <w:t>-го</w:t>
      </w:r>
      <w:r w:rsidR="00A95B49">
        <w:rPr>
          <w:rFonts w:asciiTheme="majorBidi" w:hAnsiTheme="majorBidi" w:cstheme="majorBidi"/>
          <w:sz w:val="28"/>
          <w:szCs w:val="28"/>
          <w:lang w:val="uk-UA"/>
        </w:rPr>
        <w:t xml:space="preserve"> типу</w:t>
      </w:r>
      <w:r w:rsidR="002F4613">
        <w:rPr>
          <w:rFonts w:asciiTheme="majorBidi" w:hAnsiTheme="majorBidi" w:cstheme="majorBidi"/>
          <w:sz w:val="28"/>
          <w:szCs w:val="28"/>
          <w:lang w:val="uk-UA"/>
        </w:rPr>
        <w:t xml:space="preserve"> не було (Т</w:t>
      </w:r>
      <w:r>
        <w:rPr>
          <w:rFonts w:asciiTheme="majorBidi" w:hAnsiTheme="majorBidi" w:cstheme="majorBidi"/>
          <w:sz w:val="28"/>
          <w:szCs w:val="28"/>
          <w:lang w:val="uk-UA"/>
        </w:rPr>
        <w:t>абл</w:t>
      </w:r>
      <w:r w:rsidR="002F4613">
        <w:rPr>
          <w:rFonts w:asciiTheme="majorBidi" w:hAnsiTheme="majorBidi" w:cstheme="majorBidi"/>
          <w:sz w:val="28"/>
          <w:szCs w:val="28"/>
          <w:lang w:val="uk-UA"/>
        </w:rPr>
        <w:t>.</w:t>
      </w:r>
      <w:r>
        <w:rPr>
          <w:rFonts w:asciiTheme="majorBidi" w:hAnsiTheme="majorBidi" w:cstheme="majorBidi"/>
          <w:sz w:val="28"/>
          <w:szCs w:val="28"/>
          <w:lang w:val="uk-UA"/>
        </w:rPr>
        <w:t xml:space="preserve"> 3.3)</w:t>
      </w:r>
      <w:r w:rsidR="00916BA6">
        <w:rPr>
          <w:rFonts w:asciiTheme="majorBidi" w:hAnsiTheme="majorBidi" w:cstheme="majorBidi"/>
          <w:sz w:val="28"/>
          <w:szCs w:val="28"/>
          <w:lang w:val="uk-UA"/>
        </w:rPr>
        <w:t>.</w:t>
      </w:r>
    </w:p>
    <w:p w:rsidR="003E7E65" w:rsidRDefault="003E7E65" w:rsidP="00E438B7">
      <w:pPr>
        <w:shd w:val="clear" w:color="auto" w:fill="FFFFFF" w:themeFill="background1"/>
        <w:spacing w:after="0" w:line="360" w:lineRule="auto"/>
        <w:ind w:firstLine="720"/>
        <w:jc w:val="right"/>
        <w:rPr>
          <w:rFonts w:asciiTheme="majorBidi" w:hAnsiTheme="majorBidi" w:cstheme="majorBidi"/>
          <w:sz w:val="28"/>
          <w:szCs w:val="28"/>
          <w:lang w:val="uk-UA"/>
        </w:rPr>
      </w:pPr>
    </w:p>
    <w:p w:rsidR="003E7E65" w:rsidRDefault="003E7E65" w:rsidP="00E438B7">
      <w:pPr>
        <w:shd w:val="clear" w:color="auto" w:fill="FFFFFF" w:themeFill="background1"/>
        <w:spacing w:after="0" w:line="360" w:lineRule="auto"/>
        <w:ind w:firstLine="720"/>
        <w:jc w:val="right"/>
        <w:rPr>
          <w:rFonts w:asciiTheme="majorBidi" w:hAnsiTheme="majorBidi" w:cstheme="majorBidi"/>
          <w:sz w:val="28"/>
          <w:szCs w:val="28"/>
          <w:lang w:val="uk-UA"/>
        </w:rPr>
      </w:pPr>
    </w:p>
    <w:p w:rsidR="003E7E65" w:rsidRDefault="003E7E65" w:rsidP="00E438B7">
      <w:pPr>
        <w:shd w:val="clear" w:color="auto" w:fill="FFFFFF" w:themeFill="background1"/>
        <w:spacing w:after="0" w:line="360" w:lineRule="auto"/>
        <w:ind w:firstLine="720"/>
        <w:jc w:val="right"/>
        <w:rPr>
          <w:rFonts w:asciiTheme="majorBidi" w:hAnsiTheme="majorBidi" w:cstheme="majorBidi"/>
          <w:sz w:val="28"/>
          <w:szCs w:val="28"/>
          <w:lang w:val="uk-UA"/>
        </w:rPr>
      </w:pPr>
    </w:p>
    <w:p w:rsidR="003E7E65" w:rsidRDefault="003E7E65" w:rsidP="00E438B7">
      <w:pPr>
        <w:shd w:val="clear" w:color="auto" w:fill="FFFFFF" w:themeFill="background1"/>
        <w:spacing w:after="0" w:line="360" w:lineRule="auto"/>
        <w:ind w:firstLine="720"/>
        <w:jc w:val="right"/>
        <w:rPr>
          <w:rFonts w:asciiTheme="majorBidi" w:hAnsiTheme="majorBidi" w:cstheme="majorBidi"/>
          <w:sz w:val="28"/>
          <w:szCs w:val="28"/>
          <w:lang w:val="uk-UA"/>
        </w:rPr>
      </w:pPr>
    </w:p>
    <w:p w:rsidR="003E7E65" w:rsidRDefault="003E7E65" w:rsidP="00E438B7">
      <w:pPr>
        <w:shd w:val="clear" w:color="auto" w:fill="FFFFFF" w:themeFill="background1"/>
        <w:spacing w:after="0" w:line="360" w:lineRule="auto"/>
        <w:ind w:firstLine="720"/>
        <w:jc w:val="right"/>
        <w:rPr>
          <w:rFonts w:asciiTheme="majorBidi" w:hAnsiTheme="majorBidi" w:cstheme="majorBidi"/>
          <w:sz w:val="28"/>
          <w:szCs w:val="28"/>
          <w:lang w:val="uk-UA"/>
        </w:rPr>
      </w:pPr>
    </w:p>
    <w:p w:rsidR="00E438B7" w:rsidRDefault="00E438B7" w:rsidP="00E438B7">
      <w:pPr>
        <w:shd w:val="clear" w:color="auto" w:fill="FFFFFF" w:themeFill="background1"/>
        <w:spacing w:after="0" w:line="360" w:lineRule="auto"/>
        <w:ind w:firstLine="720"/>
        <w:jc w:val="right"/>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Таблиця </w:t>
      </w:r>
      <w:r w:rsidR="00460118" w:rsidRPr="00EB6199">
        <w:rPr>
          <w:rFonts w:asciiTheme="majorBidi" w:hAnsiTheme="majorBidi" w:cstheme="majorBidi"/>
          <w:sz w:val="28"/>
          <w:szCs w:val="28"/>
          <w:lang w:val="uk-UA"/>
        </w:rPr>
        <w:t>3.3</w:t>
      </w:r>
      <w:r w:rsidR="007360BD" w:rsidRPr="00EB6199">
        <w:rPr>
          <w:rFonts w:asciiTheme="majorBidi" w:hAnsiTheme="majorBidi" w:cstheme="majorBidi"/>
          <w:sz w:val="28"/>
          <w:szCs w:val="28"/>
          <w:lang w:val="uk-UA"/>
        </w:rPr>
        <w:t xml:space="preserve"> </w:t>
      </w:r>
    </w:p>
    <w:p w:rsidR="00AC2E5F" w:rsidRPr="00916BA6" w:rsidRDefault="00460118" w:rsidP="00EB1836">
      <w:pPr>
        <w:shd w:val="clear" w:color="auto" w:fill="FFFFFF" w:themeFill="background1"/>
        <w:spacing w:after="0" w:line="360" w:lineRule="auto"/>
        <w:ind w:firstLine="720"/>
        <w:jc w:val="center"/>
        <w:rPr>
          <w:rFonts w:asciiTheme="majorBidi" w:hAnsiTheme="majorBidi" w:cstheme="majorBidi"/>
          <w:sz w:val="24"/>
          <w:szCs w:val="24"/>
          <w:lang w:val="uk-UA"/>
        </w:rPr>
      </w:pPr>
      <w:r w:rsidRPr="00916BA6">
        <w:rPr>
          <w:rStyle w:val="word"/>
          <w:rFonts w:asciiTheme="majorBidi" w:hAnsiTheme="majorBidi" w:cstheme="majorBidi"/>
          <w:sz w:val="28"/>
          <w:szCs w:val="28"/>
          <w:lang w:val="uk-UA"/>
        </w:rPr>
        <w:t>Систолічна</w:t>
      </w:r>
      <w:r w:rsidR="00E438B7" w:rsidRPr="00916BA6">
        <w:rPr>
          <w:rStyle w:val="word"/>
          <w:rFonts w:asciiTheme="majorBidi" w:hAnsiTheme="majorBidi" w:cstheme="majorBidi"/>
          <w:sz w:val="28"/>
          <w:szCs w:val="28"/>
          <w:lang w:val="uk-UA"/>
        </w:rPr>
        <w:t xml:space="preserve"> </w:t>
      </w:r>
      <w:r w:rsidRPr="00916BA6">
        <w:rPr>
          <w:rStyle w:val="word"/>
          <w:rFonts w:asciiTheme="majorBidi" w:hAnsiTheme="majorBidi" w:cstheme="majorBidi"/>
          <w:sz w:val="28"/>
          <w:szCs w:val="28"/>
          <w:lang w:val="uk-UA"/>
        </w:rPr>
        <w:t>функція</w:t>
      </w:r>
      <w:r w:rsidR="00E438B7" w:rsidRPr="00916BA6">
        <w:rPr>
          <w:rFonts w:asciiTheme="majorBidi" w:hAnsiTheme="majorBidi" w:cstheme="majorBidi"/>
          <w:sz w:val="28"/>
          <w:szCs w:val="28"/>
          <w:shd w:val="clear" w:color="auto" w:fill="FFFFFF"/>
          <w:lang w:val="uk-UA"/>
        </w:rPr>
        <w:t xml:space="preserve"> </w:t>
      </w:r>
      <w:r w:rsidRPr="00916BA6">
        <w:rPr>
          <w:rStyle w:val="word"/>
          <w:rFonts w:asciiTheme="majorBidi" w:hAnsiTheme="majorBidi" w:cstheme="majorBidi"/>
          <w:sz w:val="28"/>
          <w:szCs w:val="28"/>
          <w:lang w:val="uk-UA"/>
        </w:rPr>
        <w:t>серця</w:t>
      </w:r>
      <w:r w:rsidR="001D604E" w:rsidRPr="00916BA6">
        <w:rPr>
          <w:rStyle w:val="word"/>
          <w:rFonts w:asciiTheme="majorBidi" w:hAnsiTheme="majorBidi" w:cstheme="majorBidi"/>
          <w:sz w:val="28"/>
          <w:szCs w:val="28"/>
          <w:lang w:val="uk-UA"/>
        </w:rPr>
        <w:t xml:space="preserve"> у</w:t>
      </w:r>
      <w:r w:rsidR="00E438B7" w:rsidRPr="00916BA6">
        <w:rPr>
          <w:rFonts w:asciiTheme="majorBidi" w:hAnsiTheme="majorBidi" w:cstheme="majorBidi"/>
          <w:sz w:val="28"/>
          <w:szCs w:val="28"/>
          <w:shd w:val="clear" w:color="auto" w:fill="FFFFFF"/>
          <w:lang w:val="uk-UA"/>
        </w:rPr>
        <w:t xml:space="preserve"> </w:t>
      </w:r>
      <w:r w:rsidR="00EB1836" w:rsidRPr="00916BA6">
        <w:rPr>
          <w:rStyle w:val="word"/>
          <w:rFonts w:asciiTheme="majorBidi" w:hAnsiTheme="majorBidi" w:cstheme="majorBidi"/>
          <w:sz w:val="28"/>
          <w:szCs w:val="28"/>
          <w:lang w:val="uk-UA"/>
        </w:rPr>
        <w:t>хворих на ГХ без ЦД 2</w:t>
      </w:r>
      <w:r w:rsidR="00567709">
        <w:rPr>
          <w:rStyle w:val="word"/>
          <w:rFonts w:asciiTheme="majorBidi" w:hAnsiTheme="majorBidi" w:cstheme="majorBidi"/>
          <w:sz w:val="28"/>
          <w:szCs w:val="28"/>
          <w:lang w:val="uk-UA"/>
        </w:rPr>
        <w:t>-го</w:t>
      </w:r>
      <w:r w:rsidR="00EB1836" w:rsidRPr="00916BA6">
        <w:rPr>
          <w:rStyle w:val="word"/>
          <w:rFonts w:asciiTheme="majorBidi" w:hAnsiTheme="majorBidi" w:cstheme="majorBidi"/>
          <w:sz w:val="28"/>
          <w:szCs w:val="28"/>
          <w:lang w:val="uk-UA"/>
        </w:rPr>
        <w:t xml:space="preserve"> типу</w:t>
      </w:r>
      <w:r w:rsidR="00E438B7" w:rsidRPr="00916BA6">
        <w:rPr>
          <w:rFonts w:asciiTheme="majorBidi" w:hAnsiTheme="majorBidi" w:cstheme="majorBidi"/>
          <w:sz w:val="28"/>
          <w:szCs w:val="28"/>
          <w:shd w:val="clear" w:color="auto" w:fill="FFFFFF"/>
          <w:lang w:val="uk-UA"/>
        </w:rPr>
        <w:t xml:space="preserve"> </w:t>
      </w:r>
      <w:r w:rsidRPr="00916BA6">
        <w:rPr>
          <w:rStyle w:val="word"/>
          <w:rFonts w:asciiTheme="majorBidi" w:hAnsiTheme="majorBidi" w:cstheme="majorBidi"/>
          <w:sz w:val="28"/>
          <w:szCs w:val="28"/>
          <w:lang w:val="uk-UA"/>
        </w:rPr>
        <w:t>залежно</w:t>
      </w:r>
      <w:r w:rsidR="00E438B7" w:rsidRPr="00916BA6">
        <w:rPr>
          <w:rFonts w:asciiTheme="majorBidi" w:hAnsiTheme="majorBidi" w:cstheme="majorBidi"/>
          <w:sz w:val="28"/>
          <w:szCs w:val="28"/>
          <w:shd w:val="clear" w:color="auto" w:fill="FFFFFF"/>
          <w:lang w:val="uk-UA"/>
        </w:rPr>
        <w:t xml:space="preserve"> </w:t>
      </w:r>
      <w:r w:rsidRPr="00916BA6">
        <w:rPr>
          <w:rStyle w:val="word"/>
          <w:rFonts w:asciiTheme="majorBidi" w:hAnsiTheme="majorBidi" w:cstheme="majorBidi"/>
          <w:sz w:val="28"/>
          <w:szCs w:val="28"/>
          <w:lang w:val="uk-UA"/>
        </w:rPr>
        <w:t>від</w:t>
      </w:r>
      <w:r w:rsidR="00E438B7" w:rsidRPr="00916BA6">
        <w:rPr>
          <w:rStyle w:val="word"/>
          <w:rFonts w:asciiTheme="majorBidi" w:hAnsiTheme="majorBidi" w:cstheme="majorBidi"/>
          <w:sz w:val="28"/>
          <w:szCs w:val="28"/>
          <w:lang w:val="uk-UA"/>
        </w:rPr>
        <w:t xml:space="preserve"> </w:t>
      </w:r>
      <w:r w:rsidRPr="00916BA6">
        <w:rPr>
          <w:rStyle w:val="word"/>
          <w:rFonts w:asciiTheme="majorBidi" w:hAnsiTheme="majorBidi" w:cstheme="majorBidi"/>
          <w:sz w:val="28"/>
          <w:szCs w:val="28"/>
          <w:lang w:val="uk-UA"/>
        </w:rPr>
        <w:t>ІМТ</w:t>
      </w:r>
    </w:p>
    <w:tbl>
      <w:tblPr>
        <w:tblStyle w:val="15"/>
        <w:tblW w:w="4901" w:type="pct"/>
        <w:tblInd w:w="198" w:type="dxa"/>
        <w:tblLook w:val="04A0"/>
      </w:tblPr>
      <w:tblGrid>
        <w:gridCol w:w="567"/>
        <w:gridCol w:w="1943"/>
        <w:gridCol w:w="3320"/>
        <w:gridCol w:w="3371"/>
      </w:tblGrid>
      <w:tr w:rsidR="00E438B7" w:rsidRPr="00E438B7" w:rsidTr="004F74C9">
        <w:tc>
          <w:tcPr>
            <w:tcW w:w="308" w:type="pct"/>
            <w:vMerge w:val="restart"/>
            <w:hideMark/>
          </w:tcPr>
          <w:p w:rsidR="00E438B7" w:rsidRPr="00873676" w:rsidRDefault="00E438B7" w:rsidP="00E438B7">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w:t>
            </w:r>
          </w:p>
        </w:tc>
        <w:tc>
          <w:tcPr>
            <w:tcW w:w="1056" w:type="pct"/>
            <w:vMerge w:val="restart"/>
          </w:tcPr>
          <w:p w:rsidR="00E438B7" w:rsidRPr="00873676" w:rsidRDefault="00E438B7" w:rsidP="00D24A5D">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Показ</w:t>
            </w:r>
            <w:r w:rsidRPr="00873676">
              <w:rPr>
                <w:rFonts w:asciiTheme="majorBidi" w:hAnsiTheme="majorBidi" w:cstheme="majorBidi"/>
                <w:sz w:val="28"/>
                <w:szCs w:val="28"/>
                <w:lang w:val="uk-UA"/>
              </w:rPr>
              <w:t>ники</w:t>
            </w:r>
          </w:p>
        </w:tc>
        <w:tc>
          <w:tcPr>
            <w:tcW w:w="3636" w:type="pct"/>
            <w:gridSpan w:val="2"/>
            <w:hideMark/>
          </w:tcPr>
          <w:p w:rsidR="00E438B7" w:rsidRPr="00873676" w:rsidRDefault="00071884" w:rsidP="00D24A5D">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ГХ без ЦД 2</w:t>
            </w:r>
            <w:r w:rsidR="00567709">
              <w:rPr>
                <w:rFonts w:asciiTheme="majorBidi" w:hAnsiTheme="majorBidi" w:cstheme="majorBidi"/>
                <w:sz w:val="28"/>
                <w:szCs w:val="28"/>
                <w:lang w:val="uk-UA"/>
              </w:rPr>
              <w:t>-го</w:t>
            </w:r>
            <w:r>
              <w:rPr>
                <w:rFonts w:asciiTheme="majorBidi" w:hAnsiTheme="majorBidi" w:cstheme="majorBidi"/>
                <w:sz w:val="28"/>
                <w:szCs w:val="28"/>
                <w:lang w:val="uk-UA"/>
              </w:rPr>
              <w:t xml:space="preserve"> типу</w:t>
            </w:r>
            <w:r w:rsidR="00E438B7" w:rsidRPr="00873676">
              <w:rPr>
                <w:rFonts w:asciiTheme="majorBidi" w:hAnsiTheme="majorBidi" w:cstheme="majorBidi"/>
                <w:sz w:val="28"/>
                <w:szCs w:val="28"/>
                <w:lang w:val="uk-UA"/>
              </w:rPr>
              <w:t xml:space="preserve">, </w:t>
            </w:r>
            <w:r w:rsidR="00E438B7" w:rsidRPr="00873676">
              <w:rPr>
                <w:rFonts w:asciiTheme="majorBidi" w:hAnsiTheme="majorBidi" w:cstheme="majorBidi"/>
                <w:sz w:val="28"/>
                <w:szCs w:val="28"/>
              </w:rPr>
              <w:t>n=</w:t>
            </w:r>
            <w:r w:rsidR="00E438B7" w:rsidRPr="00873676">
              <w:rPr>
                <w:rFonts w:asciiTheme="majorBidi" w:hAnsiTheme="majorBidi" w:cstheme="majorBidi"/>
                <w:sz w:val="28"/>
                <w:szCs w:val="28"/>
                <w:lang w:val="uk-UA"/>
              </w:rPr>
              <w:t>61</w:t>
            </w:r>
          </w:p>
        </w:tc>
      </w:tr>
      <w:tr w:rsidR="00E438B7" w:rsidRPr="00E438B7" w:rsidTr="004F74C9">
        <w:trPr>
          <w:trHeight w:val="374"/>
        </w:trPr>
        <w:tc>
          <w:tcPr>
            <w:tcW w:w="308" w:type="pct"/>
            <w:vMerge/>
            <w:hideMark/>
          </w:tcPr>
          <w:p w:rsidR="00E438B7" w:rsidRPr="00873676" w:rsidRDefault="00E438B7" w:rsidP="00D24A5D">
            <w:pPr>
              <w:rPr>
                <w:rFonts w:asciiTheme="majorBidi" w:hAnsiTheme="majorBidi" w:cstheme="majorBidi"/>
                <w:sz w:val="28"/>
                <w:szCs w:val="28"/>
                <w:lang w:eastAsia="en-US" w:bidi="en-US"/>
              </w:rPr>
            </w:pPr>
          </w:p>
        </w:tc>
        <w:tc>
          <w:tcPr>
            <w:tcW w:w="1056" w:type="pct"/>
            <w:vMerge/>
          </w:tcPr>
          <w:p w:rsidR="00E438B7" w:rsidRPr="00873676" w:rsidRDefault="00E438B7" w:rsidP="00D24A5D">
            <w:pPr>
              <w:rPr>
                <w:rFonts w:asciiTheme="majorBidi" w:hAnsiTheme="majorBidi" w:cstheme="majorBidi"/>
                <w:sz w:val="28"/>
                <w:szCs w:val="28"/>
                <w:lang w:eastAsia="en-US" w:bidi="en-US"/>
              </w:rPr>
            </w:pPr>
          </w:p>
        </w:tc>
        <w:tc>
          <w:tcPr>
            <w:tcW w:w="1804" w:type="pct"/>
            <w:hideMark/>
          </w:tcPr>
          <w:p w:rsidR="00E438B7" w:rsidRPr="00873676" w:rsidRDefault="00E438B7" w:rsidP="00C05602">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 xml:space="preserve">нормальна маса тіла, </w:t>
            </w:r>
            <w:r w:rsidRPr="00873676">
              <w:rPr>
                <w:rFonts w:asciiTheme="majorBidi" w:hAnsiTheme="majorBidi" w:cstheme="majorBidi"/>
                <w:sz w:val="28"/>
                <w:szCs w:val="28"/>
              </w:rPr>
              <w:t>n=</w:t>
            </w:r>
            <w:r w:rsidRPr="00873676">
              <w:rPr>
                <w:rFonts w:asciiTheme="majorBidi" w:hAnsiTheme="majorBidi" w:cstheme="majorBidi"/>
                <w:sz w:val="28"/>
                <w:szCs w:val="28"/>
                <w:lang w:val="uk-UA"/>
              </w:rPr>
              <w:t>36</w:t>
            </w:r>
          </w:p>
        </w:tc>
        <w:tc>
          <w:tcPr>
            <w:tcW w:w="1832" w:type="pct"/>
            <w:hideMark/>
          </w:tcPr>
          <w:p w:rsidR="00E438B7" w:rsidRPr="00873676" w:rsidRDefault="00CB71BD" w:rsidP="00567709">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 xml:space="preserve">надмірна маса тіла </w:t>
            </w:r>
            <w:r w:rsidR="00567709">
              <w:rPr>
                <w:rFonts w:asciiTheme="majorBidi" w:hAnsiTheme="majorBidi" w:cstheme="majorBidi"/>
                <w:sz w:val="28"/>
                <w:szCs w:val="28"/>
                <w:lang w:val="uk-UA"/>
              </w:rPr>
              <w:t>й</w:t>
            </w:r>
            <w:r>
              <w:rPr>
                <w:rFonts w:asciiTheme="majorBidi" w:hAnsiTheme="majorBidi" w:cstheme="majorBidi"/>
                <w:sz w:val="28"/>
                <w:szCs w:val="28"/>
                <w:lang w:val="uk-UA"/>
              </w:rPr>
              <w:t xml:space="preserve"> ожиріння</w:t>
            </w:r>
            <w:r w:rsidR="00E438B7" w:rsidRPr="00873676">
              <w:rPr>
                <w:rFonts w:asciiTheme="majorBidi" w:hAnsiTheme="majorBidi" w:cstheme="majorBidi"/>
                <w:sz w:val="28"/>
                <w:szCs w:val="28"/>
                <w:lang w:val="uk-UA"/>
              </w:rPr>
              <w:t xml:space="preserve">, </w:t>
            </w:r>
            <w:r w:rsidR="00E438B7" w:rsidRPr="00873676">
              <w:rPr>
                <w:rFonts w:asciiTheme="majorBidi" w:hAnsiTheme="majorBidi" w:cstheme="majorBidi"/>
                <w:sz w:val="28"/>
                <w:szCs w:val="28"/>
              </w:rPr>
              <w:t>n</w:t>
            </w:r>
            <w:r w:rsidR="00E438B7" w:rsidRPr="00873676">
              <w:rPr>
                <w:rFonts w:asciiTheme="majorBidi" w:hAnsiTheme="majorBidi" w:cstheme="majorBidi"/>
                <w:sz w:val="28"/>
                <w:szCs w:val="28"/>
                <w:lang w:val="uk-UA"/>
              </w:rPr>
              <w:t>=25</w:t>
            </w:r>
          </w:p>
        </w:tc>
      </w:tr>
      <w:tr w:rsidR="00E438B7" w:rsidRPr="00E438B7" w:rsidTr="004F74C9">
        <w:trPr>
          <w:trHeight w:val="299"/>
        </w:trPr>
        <w:tc>
          <w:tcPr>
            <w:tcW w:w="308" w:type="pct"/>
            <w:vMerge/>
            <w:hideMark/>
          </w:tcPr>
          <w:p w:rsidR="00E438B7" w:rsidRPr="00873676" w:rsidRDefault="00E438B7" w:rsidP="00D24A5D">
            <w:pPr>
              <w:rPr>
                <w:rFonts w:asciiTheme="majorBidi" w:hAnsiTheme="majorBidi" w:cstheme="majorBidi"/>
                <w:sz w:val="28"/>
                <w:szCs w:val="28"/>
                <w:lang w:val="uk-UA" w:eastAsia="en-US" w:bidi="en-US"/>
              </w:rPr>
            </w:pPr>
          </w:p>
        </w:tc>
        <w:tc>
          <w:tcPr>
            <w:tcW w:w="1056" w:type="pct"/>
            <w:vMerge/>
          </w:tcPr>
          <w:p w:rsidR="00E438B7" w:rsidRPr="00873676" w:rsidRDefault="00E438B7" w:rsidP="00D24A5D">
            <w:pPr>
              <w:rPr>
                <w:rFonts w:asciiTheme="majorBidi" w:hAnsiTheme="majorBidi" w:cstheme="majorBidi"/>
                <w:sz w:val="28"/>
                <w:szCs w:val="28"/>
                <w:lang w:val="uk-UA" w:eastAsia="en-US" w:bidi="en-US"/>
              </w:rPr>
            </w:pPr>
          </w:p>
        </w:tc>
        <w:tc>
          <w:tcPr>
            <w:tcW w:w="1804" w:type="pct"/>
            <w:hideMark/>
          </w:tcPr>
          <w:p w:rsidR="00E438B7" w:rsidRPr="00873676" w:rsidRDefault="00E438B7" w:rsidP="00C0560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1</w:t>
            </w:r>
          </w:p>
        </w:tc>
        <w:tc>
          <w:tcPr>
            <w:tcW w:w="1832" w:type="pct"/>
            <w:hideMark/>
          </w:tcPr>
          <w:p w:rsidR="00E438B7" w:rsidRPr="00873676" w:rsidRDefault="00E438B7" w:rsidP="00C05602">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2</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w:t>
            </w:r>
          </w:p>
        </w:tc>
        <w:tc>
          <w:tcPr>
            <w:tcW w:w="1056"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Ао-Д, мм</w:t>
            </w:r>
          </w:p>
        </w:tc>
        <w:tc>
          <w:tcPr>
            <w:tcW w:w="1804"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33,0</w:t>
            </w:r>
            <w:r>
              <w:rPr>
                <w:rFonts w:asciiTheme="majorBidi" w:hAnsiTheme="majorBidi" w:cstheme="majorBidi"/>
                <w:sz w:val="28"/>
                <w:szCs w:val="28"/>
                <w:lang w:val="en-US"/>
              </w:rPr>
              <w:t>2</w:t>
            </w:r>
            <w:r w:rsidRPr="00873676">
              <w:rPr>
                <w:rFonts w:asciiTheme="majorBidi" w:hAnsiTheme="majorBidi" w:cstheme="majorBidi"/>
                <w:sz w:val="28"/>
                <w:szCs w:val="28"/>
              </w:rPr>
              <w:t xml:space="preserve"> ± 0,1</w:t>
            </w:r>
            <w:r>
              <w:rPr>
                <w:rFonts w:asciiTheme="majorBidi" w:hAnsiTheme="majorBidi" w:cstheme="majorBidi"/>
                <w:sz w:val="28"/>
                <w:szCs w:val="28"/>
                <w:lang w:val="en-US"/>
              </w:rPr>
              <w:t>6</w:t>
            </w:r>
          </w:p>
        </w:tc>
        <w:tc>
          <w:tcPr>
            <w:tcW w:w="1832"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33,</w:t>
            </w:r>
            <w:r>
              <w:rPr>
                <w:rFonts w:asciiTheme="majorBidi" w:hAnsiTheme="majorBidi" w:cstheme="majorBidi"/>
                <w:sz w:val="28"/>
                <w:szCs w:val="28"/>
                <w:lang w:val="en-US"/>
              </w:rPr>
              <w:t>45</w:t>
            </w:r>
            <w:r w:rsidRPr="00873676">
              <w:rPr>
                <w:rFonts w:asciiTheme="majorBidi" w:hAnsiTheme="majorBidi" w:cstheme="majorBidi"/>
                <w:sz w:val="28"/>
                <w:szCs w:val="28"/>
              </w:rPr>
              <w:t xml:space="preserve"> ± 0,2</w:t>
            </w:r>
            <w:r>
              <w:rPr>
                <w:rFonts w:asciiTheme="majorBidi" w:hAnsiTheme="majorBidi" w:cstheme="majorBidi"/>
                <w:sz w:val="28"/>
                <w:szCs w:val="28"/>
                <w:lang w:val="en-US"/>
              </w:rPr>
              <w:t>3</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2.</w:t>
            </w:r>
          </w:p>
        </w:tc>
        <w:tc>
          <w:tcPr>
            <w:tcW w:w="1056"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 xml:space="preserve">КДД, </w:t>
            </w:r>
            <w:r w:rsidRPr="00873676">
              <w:rPr>
                <w:rFonts w:asciiTheme="majorBidi" w:hAnsiTheme="majorBidi" w:cstheme="majorBidi"/>
                <w:sz w:val="28"/>
                <w:szCs w:val="28"/>
                <w:lang w:val="uk-UA"/>
              </w:rPr>
              <w:t>с</w:t>
            </w:r>
            <w:r w:rsidRPr="00873676">
              <w:rPr>
                <w:rFonts w:asciiTheme="majorBidi" w:hAnsiTheme="majorBidi" w:cstheme="majorBidi"/>
                <w:sz w:val="28"/>
                <w:szCs w:val="28"/>
              </w:rPr>
              <w:t>м</w:t>
            </w:r>
          </w:p>
        </w:tc>
        <w:tc>
          <w:tcPr>
            <w:tcW w:w="180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w:t>
            </w:r>
            <w:r>
              <w:rPr>
                <w:rFonts w:asciiTheme="majorBidi" w:hAnsiTheme="majorBidi" w:cstheme="majorBidi"/>
                <w:sz w:val="28"/>
                <w:szCs w:val="28"/>
                <w:lang w:val="en-US"/>
              </w:rPr>
              <w:t>65</w:t>
            </w:r>
            <w:r w:rsidRPr="00873676">
              <w:rPr>
                <w:rFonts w:asciiTheme="majorBidi" w:hAnsiTheme="majorBidi" w:cstheme="majorBidi"/>
                <w:sz w:val="28"/>
                <w:szCs w:val="28"/>
              </w:rPr>
              <w:t xml:space="preserve"> ± 0,0</w:t>
            </w:r>
            <w:r>
              <w:rPr>
                <w:rFonts w:asciiTheme="majorBidi" w:hAnsiTheme="majorBidi" w:cstheme="majorBidi"/>
                <w:sz w:val="28"/>
                <w:szCs w:val="28"/>
                <w:lang w:val="en-US"/>
              </w:rPr>
              <w:t>2</w:t>
            </w:r>
          </w:p>
        </w:tc>
        <w:tc>
          <w:tcPr>
            <w:tcW w:w="183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w:t>
            </w:r>
            <w:r>
              <w:rPr>
                <w:rFonts w:asciiTheme="majorBidi" w:hAnsiTheme="majorBidi" w:cstheme="majorBidi"/>
                <w:sz w:val="28"/>
                <w:szCs w:val="28"/>
                <w:lang w:val="en-US"/>
              </w:rPr>
              <w:t>74</w:t>
            </w:r>
            <w:r w:rsidRPr="00873676">
              <w:rPr>
                <w:rFonts w:asciiTheme="majorBidi" w:hAnsiTheme="majorBidi" w:cstheme="majorBidi"/>
                <w:sz w:val="28"/>
                <w:szCs w:val="28"/>
              </w:rPr>
              <w:t xml:space="preserve"> ± 0,0</w:t>
            </w:r>
            <w:r>
              <w:rPr>
                <w:rFonts w:asciiTheme="majorBidi" w:hAnsiTheme="majorBidi" w:cstheme="majorBidi"/>
                <w:sz w:val="28"/>
                <w:szCs w:val="28"/>
                <w:lang w:val="en-US"/>
              </w:rPr>
              <w:t>6</w:t>
            </w:r>
            <w:r w:rsidRPr="00873676">
              <w:rPr>
                <w:rFonts w:asciiTheme="majorBidi" w:hAnsiTheme="majorBidi" w:cstheme="majorBidi"/>
                <w:sz w:val="28"/>
                <w:szCs w:val="28"/>
                <w:vertAlign w:val="superscript"/>
                <w:lang w:val="en-US"/>
              </w:rPr>
              <w:t>#</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3.</w:t>
            </w:r>
          </w:p>
        </w:tc>
        <w:tc>
          <w:tcPr>
            <w:tcW w:w="1056"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 xml:space="preserve">КСД, </w:t>
            </w:r>
            <w:r w:rsidRPr="00873676">
              <w:rPr>
                <w:rFonts w:asciiTheme="majorBidi" w:hAnsiTheme="majorBidi" w:cstheme="majorBidi"/>
                <w:sz w:val="28"/>
                <w:szCs w:val="28"/>
                <w:lang w:val="uk-UA"/>
              </w:rPr>
              <w:t>с</w:t>
            </w:r>
            <w:r w:rsidRPr="00873676">
              <w:rPr>
                <w:rFonts w:asciiTheme="majorBidi" w:hAnsiTheme="majorBidi" w:cstheme="majorBidi"/>
                <w:sz w:val="28"/>
                <w:szCs w:val="28"/>
              </w:rPr>
              <w:t>м</w:t>
            </w:r>
          </w:p>
        </w:tc>
        <w:tc>
          <w:tcPr>
            <w:tcW w:w="180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3,09 ± 0,0</w:t>
            </w:r>
            <w:r>
              <w:rPr>
                <w:rFonts w:asciiTheme="majorBidi" w:hAnsiTheme="majorBidi" w:cstheme="majorBidi"/>
                <w:sz w:val="28"/>
                <w:szCs w:val="28"/>
                <w:lang w:val="en-US"/>
              </w:rPr>
              <w:t>3</w:t>
            </w:r>
          </w:p>
        </w:tc>
        <w:tc>
          <w:tcPr>
            <w:tcW w:w="183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3,1</w:t>
            </w:r>
            <w:r>
              <w:rPr>
                <w:rFonts w:asciiTheme="majorBidi" w:hAnsiTheme="majorBidi" w:cstheme="majorBidi"/>
                <w:sz w:val="28"/>
                <w:szCs w:val="28"/>
                <w:lang w:val="en-US"/>
              </w:rPr>
              <w:t>9</w:t>
            </w:r>
            <w:r>
              <w:rPr>
                <w:rFonts w:asciiTheme="majorBidi" w:hAnsiTheme="majorBidi" w:cstheme="majorBidi"/>
                <w:sz w:val="28"/>
                <w:szCs w:val="28"/>
              </w:rPr>
              <w:t xml:space="preserve"> ± 0,</w:t>
            </w:r>
            <w:r>
              <w:rPr>
                <w:rFonts w:asciiTheme="majorBidi" w:hAnsiTheme="majorBidi" w:cstheme="majorBidi"/>
                <w:sz w:val="28"/>
                <w:szCs w:val="28"/>
                <w:lang w:val="en-US"/>
              </w:rPr>
              <w:t>03</w:t>
            </w:r>
            <w:r w:rsidRPr="00873676">
              <w:rPr>
                <w:rFonts w:asciiTheme="majorBidi" w:hAnsiTheme="majorBidi" w:cstheme="majorBidi"/>
                <w:sz w:val="28"/>
                <w:szCs w:val="28"/>
                <w:vertAlign w:val="superscript"/>
                <w:lang w:val="en-US"/>
              </w:rPr>
              <w:t>#</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4.</w:t>
            </w:r>
          </w:p>
        </w:tc>
        <w:tc>
          <w:tcPr>
            <w:tcW w:w="1056"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КДО</w:t>
            </w:r>
            <w:r w:rsidRPr="00873676">
              <w:rPr>
                <w:rFonts w:asciiTheme="majorBidi" w:hAnsiTheme="majorBidi" w:cstheme="majorBidi"/>
                <w:sz w:val="28"/>
                <w:szCs w:val="28"/>
                <w:lang w:val="uk-UA"/>
              </w:rPr>
              <w:t>, мл</w:t>
            </w:r>
          </w:p>
        </w:tc>
        <w:tc>
          <w:tcPr>
            <w:tcW w:w="180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10</w:t>
            </w:r>
            <w:r>
              <w:rPr>
                <w:rFonts w:asciiTheme="majorBidi" w:hAnsiTheme="majorBidi" w:cstheme="majorBidi"/>
                <w:sz w:val="28"/>
                <w:szCs w:val="28"/>
                <w:lang w:val="en-US"/>
              </w:rPr>
              <w:t>6</w:t>
            </w:r>
            <w:r w:rsidRPr="00873676">
              <w:rPr>
                <w:rFonts w:asciiTheme="majorBidi" w:hAnsiTheme="majorBidi" w:cstheme="majorBidi"/>
                <w:sz w:val="28"/>
                <w:szCs w:val="28"/>
                <w:lang w:val="uk-UA"/>
              </w:rPr>
              <w:t>,</w:t>
            </w:r>
            <w:r>
              <w:rPr>
                <w:rFonts w:asciiTheme="majorBidi" w:hAnsiTheme="majorBidi" w:cstheme="majorBidi"/>
                <w:sz w:val="28"/>
                <w:szCs w:val="28"/>
                <w:lang w:val="en-US"/>
              </w:rPr>
              <w:t>36</w:t>
            </w:r>
            <w:r w:rsidRPr="00873676">
              <w:rPr>
                <w:rFonts w:asciiTheme="majorBidi" w:hAnsiTheme="majorBidi" w:cstheme="majorBidi"/>
                <w:sz w:val="28"/>
                <w:szCs w:val="28"/>
              </w:rPr>
              <w:t xml:space="preserve"> ± 1,</w:t>
            </w:r>
            <w:r>
              <w:rPr>
                <w:rFonts w:asciiTheme="majorBidi" w:hAnsiTheme="majorBidi" w:cstheme="majorBidi"/>
                <w:sz w:val="28"/>
                <w:szCs w:val="28"/>
                <w:lang w:val="en-US"/>
              </w:rPr>
              <w:t>54</w:t>
            </w:r>
          </w:p>
        </w:tc>
        <w:tc>
          <w:tcPr>
            <w:tcW w:w="183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en-US"/>
              </w:rPr>
              <w:t>3</w:t>
            </w:r>
            <w:r>
              <w:rPr>
                <w:rFonts w:asciiTheme="majorBidi" w:hAnsiTheme="majorBidi" w:cstheme="majorBidi"/>
                <w:sz w:val="28"/>
                <w:szCs w:val="28"/>
              </w:rPr>
              <w:t>,</w:t>
            </w:r>
            <w:r>
              <w:rPr>
                <w:rFonts w:asciiTheme="majorBidi" w:hAnsiTheme="majorBidi" w:cstheme="majorBidi"/>
                <w:sz w:val="28"/>
                <w:szCs w:val="28"/>
                <w:lang w:val="en-US"/>
              </w:rPr>
              <w:t>51</w:t>
            </w:r>
            <w:r w:rsidRPr="00873676">
              <w:rPr>
                <w:rFonts w:asciiTheme="majorBidi" w:hAnsiTheme="majorBidi" w:cstheme="majorBidi"/>
                <w:sz w:val="28"/>
                <w:szCs w:val="28"/>
              </w:rPr>
              <w:t xml:space="preserve"> ± 2,</w:t>
            </w:r>
            <w:r>
              <w:rPr>
                <w:rFonts w:asciiTheme="majorBidi" w:hAnsiTheme="majorBidi" w:cstheme="majorBidi"/>
                <w:sz w:val="28"/>
                <w:szCs w:val="28"/>
                <w:lang w:val="en-US"/>
              </w:rPr>
              <w:t>64</w:t>
            </w:r>
            <w:r w:rsidRPr="00873676">
              <w:rPr>
                <w:rFonts w:asciiTheme="majorBidi" w:hAnsiTheme="majorBidi" w:cstheme="majorBidi"/>
                <w:sz w:val="28"/>
                <w:szCs w:val="28"/>
                <w:vertAlign w:val="superscript"/>
                <w:lang w:val="en-US"/>
              </w:rPr>
              <w:t>#</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5.</w:t>
            </w:r>
          </w:p>
        </w:tc>
        <w:tc>
          <w:tcPr>
            <w:tcW w:w="1056"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КСО</w:t>
            </w:r>
            <w:r w:rsidRPr="00873676">
              <w:rPr>
                <w:rFonts w:asciiTheme="majorBidi" w:hAnsiTheme="majorBidi" w:cstheme="majorBidi"/>
                <w:sz w:val="28"/>
                <w:szCs w:val="28"/>
                <w:lang w:val="uk-UA"/>
              </w:rPr>
              <w:t>, мл</w:t>
            </w:r>
          </w:p>
        </w:tc>
        <w:tc>
          <w:tcPr>
            <w:tcW w:w="180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37,</w:t>
            </w:r>
            <w:r>
              <w:rPr>
                <w:rFonts w:asciiTheme="majorBidi" w:hAnsiTheme="majorBidi" w:cstheme="majorBidi"/>
                <w:sz w:val="28"/>
                <w:szCs w:val="28"/>
                <w:lang w:val="en-US"/>
              </w:rPr>
              <w:t>52</w:t>
            </w:r>
            <w:r w:rsidRPr="00873676">
              <w:rPr>
                <w:rFonts w:asciiTheme="majorBidi" w:hAnsiTheme="majorBidi" w:cstheme="majorBidi"/>
                <w:sz w:val="28"/>
                <w:szCs w:val="28"/>
              </w:rPr>
              <w:t xml:space="preserve"> ± 0,</w:t>
            </w:r>
            <w:r>
              <w:rPr>
                <w:rFonts w:asciiTheme="majorBidi" w:hAnsiTheme="majorBidi" w:cstheme="majorBidi"/>
                <w:sz w:val="28"/>
                <w:szCs w:val="28"/>
                <w:lang w:val="en-US"/>
              </w:rPr>
              <w:t>64</w:t>
            </w:r>
          </w:p>
        </w:tc>
        <w:tc>
          <w:tcPr>
            <w:tcW w:w="183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40,</w:t>
            </w:r>
            <w:r>
              <w:rPr>
                <w:rFonts w:asciiTheme="majorBidi" w:hAnsiTheme="majorBidi" w:cstheme="majorBidi"/>
                <w:sz w:val="28"/>
                <w:szCs w:val="28"/>
                <w:lang w:val="en-US"/>
              </w:rPr>
              <w:t>52</w:t>
            </w:r>
            <w:r w:rsidRPr="00873676">
              <w:rPr>
                <w:rFonts w:asciiTheme="majorBidi" w:hAnsiTheme="majorBidi" w:cstheme="majorBidi"/>
                <w:sz w:val="28"/>
                <w:szCs w:val="28"/>
              </w:rPr>
              <w:t xml:space="preserve"> ± 0,8</w:t>
            </w:r>
            <w:r>
              <w:rPr>
                <w:rFonts w:asciiTheme="majorBidi" w:hAnsiTheme="majorBidi" w:cstheme="majorBidi"/>
                <w:sz w:val="28"/>
                <w:szCs w:val="28"/>
                <w:lang w:val="en-US"/>
              </w:rPr>
              <w:t>2</w:t>
            </w:r>
            <w:r w:rsidRPr="00873676">
              <w:rPr>
                <w:rFonts w:asciiTheme="majorBidi" w:hAnsiTheme="majorBidi" w:cstheme="majorBidi"/>
                <w:sz w:val="28"/>
                <w:szCs w:val="28"/>
                <w:vertAlign w:val="superscript"/>
                <w:lang w:val="en-US"/>
              </w:rPr>
              <w:t>#</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6.</w:t>
            </w:r>
          </w:p>
        </w:tc>
        <w:tc>
          <w:tcPr>
            <w:tcW w:w="1056"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УО</w:t>
            </w:r>
            <w:r w:rsidRPr="00873676">
              <w:rPr>
                <w:rFonts w:asciiTheme="majorBidi" w:hAnsiTheme="majorBidi" w:cstheme="majorBidi"/>
                <w:sz w:val="28"/>
                <w:szCs w:val="28"/>
                <w:lang w:val="uk-UA"/>
              </w:rPr>
              <w:t>, мл</w:t>
            </w:r>
          </w:p>
        </w:tc>
        <w:tc>
          <w:tcPr>
            <w:tcW w:w="180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67,</w:t>
            </w:r>
            <w:r>
              <w:rPr>
                <w:rFonts w:asciiTheme="majorBidi" w:hAnsiTheme="majorBidi" w:cstheme="majorBidi"/>
                <w:sz w:val="28"/>
                <w:szCs w:val="28"/>
                <w:lang w:val="en-US"/>
              </w:rPr>
              <w:t>22</w:t>
            </w:r>
            <w:r w:rsidRPr="00873676">
              <w:rPr>
                <w:rFonts w:asciiTheme="majorBidi" w:hAnsiTheme="majorBidi" w:cstheme="majorBidi"/>
                <w:sz w:val="28"/>
                <w:szCs w:val="28"/>
              </w:rPr>
              <w:t xml:space="preserve"> ± 1,</w:t>
            </w:r>
            <w:r>
              <w:rPr>
                <w:rFonts w:asciiTheme="majorBidi" w:hAnsiTheme="majorBidi" w:cstheme="majorBidi"/>
                <w:sz w:val="28"/>
                <w:szCs w:val="28"/>
                <w:lang w:val="en-US"/>
              </w:rPr>
              <w:t>23</w:t>
            </w:r>
          </w:p>
        </w:tc>
        <w:tc>
          <w:tcPr>
            <w:tcW w:w="183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71,</w:t>
            </w:r>
            <w:r>
              <w:rPr>
                <w:rFonts w:asciiTheme="majorBidi" w:hAnsiTheme="majorBidi" w:cstheme="majorBidi"/>
                <w:sz w:val="28"/>
                <w:szCs w:val="28"/>
                <w:lang w:val="en-US"/>
              </w:rPr>
              <w:t>23</w:t>
            </w:r>
            <w:r w:rsidRPr="00873676">
              <w:rPr>
                <w:rFonts w:asciiTheme="majorBidi" w:hAnsiTheme="majorBidi" w:cstheme="majorBidi"/>
                <w:sz w:val="28"/>
                <w:szCs w:val="28"/>
              </w:rPr>
              <w:t xml:space="preserve"> ± 1,</w:t>
            </w:r>
            <w:r>
              <w:rPr>
                <w:rFonts w:asciiTheme="majorBidi" w:hAnsiTheme="majorBidi" w:cstheme="majorBidi"/>
                <w:sz w:val="28"/>
                <w:szCs w:val="28"/>
                <w:lang w:val="en-US"/>
              </w:rPr>
              <w:t>52</w:t>
            </w:r>
            <w:r w:rsidRPr="00873676">
              <w:rPr>
                <w:rFonts w:asciiTheme="majorBidi" w:hAnsiTheme="majorBidi" w:cstheme="majorBidi"/>
                <w:sz w:val="28"/>
                <w:szCs w:val="28"/>
                <w:vertAlign w:val="superscript"/>
                <w:lang w:val="en-US"/>
              </w:rPr>
              <w:t>#</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7.</w:t>
            </w:r>
          </w:p>
        </w:tc>
        <w:tc>
          <w:tcPr>
            <w:tcW w:w="1056"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ФВ,%</w:t>
            </w:r>
          </w:p>
        </w:tc>
        <w:tc>
          <w:tcPr>
            <w:tcW w:w="180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64,</w:t>
            </w:r>
            <w:r>
              <w:rPr>
                <w:rFonts w:asciiTheme="majorBidi" w:hAnsiTheme="majorBidi" w:cstheme="majorBidi"/>
                <w:sz w:val="28"/>
                <w:szCs w:val="28"/>
                <w:lang w:val="en-US"/>
              </w:rPr>
              <w:t>48</w:t>
            </w:r>
            <w:r w:rsidRPr="00873676">
              <w:rPr>
                <w:rFonts w:asciiTheme="majorBidi" w:hAnsiTheme="majorBidi" w:cstheme="majorBidi"/>
                <w:sz w:val="28"/>
                <w:szCs w:val="28"/>
              </w:rPr>
              <w:t xml:space="preserve"> ± 0,</w:t>
            </w:r>
            <w:r>
              <w:rPr>
                <w:rFonts w:asciiTheme="majorBidi" w:hAnsiTheme="majorBidi" w:cstheme="majorBidi"/>
                <w:sz w:val="28"/>
                <w:szCs w:val="28"/>
                <w:lang w:val="en-US"/>
              </w:rPr>
              <w:t>31</w:t>
            </w:r>
          </w:p>
        </w:tc>
        <w:tc>
          <w:tcPr>
            <w:tcW w:w="1832"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63,</w:t>
            </w:r>
            <w:r>
              <w:rPr>
                <w:rFonts w:asciiTheme="majorBidi" w:hAnsiTheme="majorBidi" w:cstheme="majorBidi"/>
                <w:sz w:val="28"/>
                <w:szCs w:val="28"/>
                <w:lang w:val="en-US"/>
              </w:rPr>
              <w:t>61</w:t>
            </w:r>
            <w:r w:rsidRPr="00873676">
              <w:rPr>
                <w:rFonts w:asciiTheme="majorBidi" w:hAnsiTheme="majorBidi" w:cstheme="majorBidi"/>
                <w:sz w:val="28"/>
                <w:szCs w:val="28"/>
              </w:rPr>
              <w:t xml:space="preserve"> ± 0,</w:t>
            </w:r>
            <w:r>
              <w:rPr>
                <w:rFonts w:asciiTheme="majorBidi" w:hAnsiTheme="majorBidi" w:cstheme="majorBidi"/>
                <w:sz w:val="28"/>
                <w:szCs w:val="28"/>
                <w:lang w:val="en-US"/>
              </w:rPr>
              <w:t>36</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8.</w:t>
            </w:r>
          </w:p>
        </w:tc>
        <w:tc>
          <w:tcPr>
            <w:tcW w:w="1056"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ТМШПд, см</w:t>
            </w:r>
          </w:p>
        </w:tc>
        <w:tc>
          <w:tcPr>
            <w:tcW w:w="1804" w:type="pct"/>
            <w:hideMark/>
          </w:tcPr>
          <w:p w:rsidR="004F74C9" w:rsidRPr="00873676" w:rsidRDefault="004F74C9" w:rsidP="00B43309">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1,0</w:t>
            </w:r>
            <w:r>
              <w:rPr>
                <w:rFonts w:asciiTheme="majorBidi" w:hAnsiTheme="majorBidi" w:cstheme="majorBidi"/>
                <w:sz w:val="28"/>
                <w:szCs w:val="28"/>
                <w:lang w:val="en-US"/>
              </w:rPr>
              <w:t>8</w:t>
            </w:r>
            <w:r w:rsidRPr="00873676">
              <w:rPr>
                <w:rFonts w:asciiTheme="majorBidi" w:hAnsiTheme="majorBidi" w:cstheme="majorBidi"/>
                <w:sz w:val="28"/>
                <w:szCs w:val="28"/>
              </w:rPr>
              <w:t xml:space="preserve"> ± 0,01</w:t>
            </w:r>
          </w:p>
        </w:tc>
        <w:tc>
          <w:tcPr>
            <w:tcW w:w="183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en-US"/>
              </w:rPr>
              <w:t>4</w:t>
            </w:r>
            <w:r w:rsidRPr="00873676">
              <w:rPr>
                <w:rFonts w:asciiTheme="majorBidi" w:hAnsiTheme="majorBidi" w:cstheme="majorBidi"/>
                <w:sz w:val="28"/>
                <w:szCs w:val="28"/>
              </w:rPr>
              <w:t xml:space="preserve"> ± 0,02</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9.</w:t>
            </w:r>
          </w:p>
        </w:tc>
        <w:tc>
          <w:tcPr>
            <w:tcW w:w="1056"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ТМШПс, см</w:t>
            </w:r>
          </w:p>
        </w:tc>
        <w:tc>
          <w:tcPr>
            <w:tcW w:w="1804" w:type="pct"/>
            <w:hideMark/>
          </w:tcPr>
          <w:p w:rsidR="004F74C9" w:rsidRPr="00873676" w:rsidRDefault="004F74C9" w:rsidP="00B43309">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1,5</w:t>
            </w:r>
            <w:r>
              <w:rPr>
                <w:rFonts w:asciiTheme="majorBidi" w:hAnsiTheme="majorBidi" w:cstheme="majorBidi"/>
                <w:sz w:val="28"/>
                <w:szCs w:val="28"/>
                <w:lang w:val="en-US"/>
              </w:rPr>
              <w:t>2</w:t>
            </w:r>
            <w:r w:rsidRPr="00873676">
              <w:rPr>
                <w:rFonts w:asciiTheme="majorBidi" w:hAnsiTheme="majorBidi" w:cstheme="majorBidi"/>
                <w:sz w:val="28"/>
                <w:szCs w:val="28"/>
              </w:rPr>
              <w:t xml:space="preserve"> ± 0,02</w:t>
            </w:r>
          </w:p>
        </w:tc>
        <w:tc>
          <w:tcPr>
            <w:tcW w:w="1832"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1,4</w:t>
            </w:r>
            <w:r>
              <w:rPr>
                <w:rFonts w:asciiTheme="majorBidi" w:hAnsiTheme="majorBidi" w:cstheme="majorBidi"/>
                <w:sz w:val="28"/>
                <w:szCs w:val="28"/>
                <w:lang w:val="en-US"/>
              </w:rPr>
              <w:t>7</w:t>
            </w:r>
            <w:r w:rsidRPr="00873676">
              <w:rPr>
                <w:rFonts w:asciiTheme="majorBidi" w:hAnsiTheme="majorBidi" w:cstheme="majorBidi"/>
                <w:sz w:val="28"/>
                <w:szCs w:val="28"/>
              </w:rPr>
              <w:t xml:space="preserve"> ± 0,0</w:t>
            </w:r>
            <w:r>
              <w:rPr>
                <w:rFonts w:asciiTheme="majorBidi" w:hAnsiTheme="majorBidi" w:cstheme="majorBidi"/>
                <w:sz w:val="28"/>
                <w:szCs w:val="28"/>
                <w:lang w:val="en-US"/>
              </w:rPr>
              <w:t>1</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10.</w:t>
            </w:r>
          </w:p>
        </w:tc>
        <w:tc>
          <w:tcPr>
            <w:tcW w:w="1056"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ТЗСЛШд, см</w:t>
            </w:r>
          </w:p>
        </w:tc>
        <w:tc>
          <w:tcPr>
            <w:tcW w:w="180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1,12 ± 0,0</w:t>
            </w:r>
            <w:r>
              <w:rPr>
                <w:rFonts w:asciiTheme="majorBidi" w:hAnsiTheme="majorBidi" w:cstheme="majorBidi"/>
                <w:sz w:val="28"/>
                <w:szCs w:val="28"/>
                <w:lang w:val="en-US"/>
              </w:rPr>
              <w:t>2</w:t>
            </w:r>
          </w:p>
        </w:tc>
        <w:tc>
          <w:tcPr>
            <w:tcW w:w="1832"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1,12 ± 0,0</w:t>
            </w:r>
            <w:r>
              <w:rPr>
                <w:rFonts w:asciiTheme="majorBidi" w:hAnsiTheme="majorBidi" w:cstheme="majorBidi"/>
                <w:sz w:val="28"/>
                <w:szCs w:val="28"/>
                <w:lang w:val="en-US"/>
              </w:rPr>
              <w:t>1</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11.</w:t>
            </w:r>
          </w:p>
        </w:tc>
        <w:tc>
          <w:tcPr>
            <w:tcW w:w="1056"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ТЗСЛШс, см</w:t>
            </w:r>
          </w:p>
        </w:tc>
        <w:tc>
          <w:tcPr>
            <w:tcW w:w="180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1,66 ± 0,0</w:t>
            </w:r>
            <w:r>
              <w:rPr>
                <w:rFonts w:asciiTheme="majorBidi" w:hAnsiTheme="majorBidi" w:cstheme="majorBidi"/>
                <w:sz w:val="28"/>
                <w:szCs w:val="28"/>
                <w:lang w:val="en-US"/>
              </w:rPr>
              <w:t>3</w:t>
            </w:r>
          </w:p>
        </w:tc>
        <w:tc>
          <w:tcPr>
            <w:tcW w:w="183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1,5</w:t>
            </w:r>
            <w:r>
              <w:rPr>
                <w:rFonts w:asciiTheme="majorBidi" w:hAnsiTheme="majorBidi" w:cstheme="majorBidi"/>
                <w:sz w:val="28"/>
                <w:szCs w:val="28"/>
                <w:lang w:val="en-US"/>
              </w:rPr>
              <w:t>2</w:t>
            </w:r>
            <w:r w:rsidRPr="00873676">
              <w:rPr>
                <w:rFonts w:asciiTheme="majorBidi" w:hAnsiTheme="majorBidi" w:cstheme="majorBidi"/>
                <w:sz w:val="28"/>
                <w:szCs w:val="28"/>
              </w:rPr>
              <w:t xml:space="preserve"> ± 0,0</w:t>
            </w:r>
            <w:r>
              <w:rPr>
                <w:rFonts w:asciiTheme="majorBidi" w:hAnsiTheme="majorBidi" w:cstheme="majorBidi"/>
                <w:sz w:val="28"/>
                <w:szCs w:val="28"/>
                <w:lang w:val="en-US"/>
              </w:rPr>
              <w:t>3</w:t>
            </w:r>
            <w:r w:rsidRPr="00873676">
              <w:rPr>
                <w:rFonts w:asciiTheme="majorBidi" w:hAnsiTheme="majorBidi" w:cstheme="majorBidi"/>
                <w:sz w:val="28"/>
                <w:szCs w:val="28"/>
                <w:vertAlign w:val="superscript"/>
                <w:lang w:val="en-US"/>
              </w:rPr>
              <w:t>#</w:t>
            </w:r>
          </w:p>
        </w:tc>
      </w:tr>
      <w:tr w:rsidR="004F74C9" w:rsidRPr="00E438B7" w:rsidTr="004F74C9">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12.</w:t>
            </w:r>
          </w:p>
        </w:tc>
        <w:tc>
          <w:tcPr>
            <w:tcW w:w="1056" w:type="pct"/>
          </w:tcPr>
          <w:p w:rsidR="004F74C9" w:rsidRPr="00873676" w:rsidRDefault="004F74C9" w:rsidP="004105B2">
            <w:pPr>
              <w:spacing w:line="360"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ММЛШ, г</w:t>
            </w:r>
          </w:p>
        </w:tc>
        <w:tc>
          <w:tcPr>
            <w:tcW w:w="180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227,</w:t>
            </w:r>
            <w:r>
              <w:rPr>
                <w:rFonts w:asciiTheme="majorBidi" w:hAnsiTheme="majorBidi" w:cstheme="majorBidi"/>
                <w:sz w:val="28"/>
                <w:szCs w:val="28"/>
                <w:lang w:val="en-US"/>
              </w:rPr>
              <w:t>21</w:t>
            </w:r>
            <w:r w:rsidRPr="00873676">
              <w:rPr>
                <w:rFonts w:asciiTheme="majorBidi" w:hAnsiTheme="majorBidi" w:cstheme="majorBidi"/>
                <w:sz w:val="28"/>
                <w:szCs w:val="28"/>
              </w:rPr>
              <w:t xml:space="preserve"> ± </w:t>
            </w:r>
            <w:r>
              <w:rPr>
                <w:rFonts w:asciiTheme="majorBidi" w:hAnsiTheme="majorBidi" w:cstheme="majorBidi"/>
                <w:sz w:val="28"/>
                <w:szCs w:val="28"/>
                <w:lang w:val="en-US"/>
              </w:rPr>
              <w:t>5</w:t>
            </w:r>
            <w:r w:rsidRPr="00873676">
              <w:rPr>
                <w:rFonts w:asciiTheme="majorBidi" w:hAnsiTheme="majorBidi" w:cstheme="majorBidi"/>
                <w:sz w:val="28"/>
                <w:szCs w:val="28"/>
              </w:rPr>
              <w:t>,</w:t>
            </w:r>
            <w:r>
              <w:rPr>
                <w:rFonts w:asciiTheme="majorBidi" w:hAnsiTheme="majorBidi" w:cstheme="majorBidi"/>
                <w:sz w:val="28"/>
                <w:szCs w:val="28"/>
                <w:lang w:val="en-US"/>
              </w:rPr>
              <w:t>85</w:t>
            </w:r>
          </w:p>
        </w:tc>
        <w:tc>
          <w:tcPr>
            <w:tcW w:w="183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24</w:t>
            </w:r>
            <w:r>
              <w:rPr>
                <w:rFonts w:asciiTheme="majorBidi" w:hAnsiTheme="majorBidi" w:cstheme="majorBidi"/>
                <w:sz w:val="28"/>
                <w:szCs w:val="28"/>
                <w:lang w:val="en-US"/>
              </w:rPr>
              <w:t>6</w:t>
            </w:r>
            <w:r>
              <w:rPr>
                <w:rFonts w:asciiTheme="majorBidi" w:hAnsiTheme="majorBidi" w:cstheme="majorBidi"/>
                <w:sz w:val="28"/>
                <w:szCs w:val="28"/>
              </w:rPr>
              <w:t>,</w:t>
            </w:r>
            <w:r>
              <w:rPr>
                <w:rFonts w:asciiTheme="majorBidi" w:hAnsiTheme="majorBidi" w:cstheme="majorBidi"/>
                <w:sz w:val="28"/>
                <w:szCs w:val="28"/>
                <w:lang w:val="en-US"/>
              </w:rPr>
              <w:t>62</w:t>
            </w:r>
            <w:r w:rsidRPr="00873676">
              <w:rPr>
                <w:rFonts w:asciiTheme="majorBidi" w:hAnsiTheme="majorBidi" w:cstheme="majorBidi"/>
                <w:sz w:val="28"/>
                <w:szCs w:val="28"/>
              </w:rPr>
              <w:t xml:space="preserve"> ± 5,</w:t>
            </w:r>
            <w:r>
              <w:rPr>
                <w:rFonts w:asciiTheme="majorBidi" w:hAnsiTheme="majorBidi" w:cstheme="majorBidi"/>
                <w:sz w:val="28"/>
                <w:szCs w:val="28"/>
                <w:lang w:val="en-US"/>
              </w:rPr>
              <w:t>75</w:t>
            </w:r>
            <w:r w:rsidRPr="00873676">
              <w:rPr>
                <w:rFonts w:asciiTheme="majorBidi" w:hAnsiTheme="majorBidi" w:cstheme="majorBidi"/>
                <w:sz w:val="28"/>
                <w:szCs w:val="28"/>
                <w:vertAlign w:val="superscript"/>
                <w:lang w:val="en-US"/>
              </w:rPr>
              <w:t>#</w:t>
            </w:r>
          </w:p>
        </w:tc>
      </w:tr>
      <w:tr w:rsidR="004F74C9" w:rsidRPr="00E438B7" w:rsidTr="004F74C9">
        <w:trPr>
          <w:trHeight w:val="50"/>
        </w:trPr>
        <w:tc>
          <w:tcPr>
            <w:tcW w:w="308" w:type="pct"/>
            <w:hideMark/>
          </w:tcPr>
          <w:p w:rsidR="004F74C9" w:rsidRPr="00873676" w:rsidRDefault="004F74C9" w:rsidP="005D0070">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13.</w:t>
            </w:r>
          </w:p>
        </w:tc>
        <w:tc>
          <w:tcPr>
            <w:tcW w:w="1056" w:type="pct"/>
          </w:tcPr>
          <w:p w:rsidR="004F74C9" w:rsidRPr="00873676" w:rsidRDefault="004F74C9" w:rsidP="004105B2">
            <w:pPr>
              <w:spacing w:line="360"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ІММЛШ</w:t>
            </w:r>
            <w:r w:rsidRPr="00873676">
              <w:rPr>
                <w:rFonts w:asciiTheme="majorBidi" w:hAnsiTheme="majorBidi" w:cstheme="majorBidi"/>
                <w:sz w:val="28"/>
                <w:szCs w:val="28"/>
              </w:rPr>
              <w:t>, г/м</w:t>
            </w:r>
            <w:r w:rsidRPr="00873676">
              <w:rPr>
                <w:rFonts w:asciiTheme="majorBidi" w:hAnsiTheme="majorBidi" w:cstheme="majorBidi"/>
                <w:sz w:val="28"/>
                <w:szCs w:val="28"/>
                <w:vertAlign w:val="superscript"/>
              </w:rPr>
              <w:t>2</w:t>
            </w:r>
          </w:p>
        </w:tc>
        <w:tc>
          <w:tcPr>
            <w:tcW w:w="180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12</w:t>
            </w:r>
            <w:r>
              <w:rPr>
                <w:rFonts w:asciiTheme="majorBidi" w:hAnsiTheme="majorBidi" w:cstheme="majorBidi"/>
                <w:sz w:val="28"/>
                <w:szCs w:val="28"/>
                <w:lang w:val="en-US"/>
              </w:rPr>
              <w:t>8</w:t>
            </w:r>
            <w:r>
              <w:rPr>
                <w:rFonts w:asciiTheme="majorBidi" w:hAnsiTheme="majorBidi" w:cstheme="majorBidi"/>
                <w:sz w:val="28"/>
                <w:szCs w:val="28"/>
              </w:rPr>
              <w:t>,</w:t>
            </w:r>
            <w:r>
              <w:rPr>
                <w:rFonts w:asciiTheme="majorBidi" w:hAnsiTheme="majorBidi" w:cstheme="majorBidi"/>
                <w:sz w:val="28"/>
                <w:szCs w:val="28"/>
                <w:lang w:val="en-US"/>
              </w:rPr>
              <w:t>56</w:t>
            </w:r>
            <w:r w:rsidRPr="00873676">
              <w:rPr>
                <w:rFonts w:asciiTheme="majorBidi" w:hAnsiTheme="majorBidi" w:cstheme="majorBidi"/>
                <w:sz w:val="28"/>
                <w:szCs w:val="28"/>
              </w:rPr>
              <w:t xml:space="preserve"> ± 2,</w:t>
            </w:r>
            <w:r>
              <w:rPr>
                <w:rFonts w:asciiTheme="majorBidi" w:hAnsiTheme="majorBidi" w:cstheme="majorBidi"/>
                <w:sz w:val="28"/>
                <w:szCs w:val="28"/>
                <w:lang w:val="en-US"/>
              </w:rPr>
              <w:t>85</w:t>
            </w:r>
          </w:p>
        </w:tc>
        <w:tc>
          <w:tcPr>
            <w:tcW w:w="1832"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12</w:t>
            </w:r>
            <w:r>
              <w:rPr>
                <w:rFonts w:asciiTheme="majorBidi" w:hAnsiTheme="majorBidi" w:cstheme="majorBidi"/>
                <w:sz w:val="28"/>
                <w:szCs w:val="28"/>
                <w:lang w:val="en-US"/>
              </w:rPr>
              <w:t>3</w:t>
            </w:r>
            <w:r>
              <w:rPr>
                <w:rFonts w:asciiTheme="majorBidi" w:hAnsiTheme="majorBidi" w:cstheme="majorBidi"/>
                <w:sz w:val="28"/>
                <w:szCs w:val="28"/>
              </w:rPr>
              <w:t>,</w:t>
            </w:r>
            <w:r>
              <w:rPr>
                <w:rFonts w:asciiTheme="majorBidi" w:hAnsiTheme="majorBidi" w:cstheme="majorBidi"/>
                <w:sz w:val="28"/>
                <w:szCs w:val="28"/>
                <w:lang w:val="en-US"/>
              </w:rPr>
              <w:t>46</w:t>
            </w:r>
            <w:r>
              <w:rPr>
                <w:rFonts w:asciiTheme="majorBidi" w:hAnsiTheme="majorBidi" w:cstheme="majorBidi"/>
                <w:sz w:val="28"/>
                <w:szCs w:val="28"/>
              </w:rPr>
              <w:t xml:space="preserve"> ± </w:t>
            </w:r>
            <w:r>
              <w:rPr>
                <w:rFonts w:asciiTheme="majorBidi" w:hAnsiTheme="majorBidi" w:cstheme="majorBidi"/>
                <w:sz w:val="28"/>
                <w:szCs w:val="28"/>
                <w:lang w:val="en-US"/>
              </w:rPr>
              <w:t>1</w:t>
            </w:r>
            <w:r w:rsidRPr="00873676">
              <w:rPr>
                <w:rFonts w:asciiTheme="majorBidi" w:hAnsiTheme="majorBidi" w:cstheme="majorBidi"/>
                <w:sz w:val="28"/>
                <w:szCs w:val="28"/>
              </w:rPr>
              <w:t>,</w:t>
            </w:r>
            <w:r>
              <w:rPr>
                <w:rFonts w:asciiTheme="majorBidi" w:hAnsiTheme="majorBidi" w:cstheme="majorBidi"/>
                <w:sz w:val="28"/>
                <w:szCs w:val="28"/>
                <w:lang w:val="en-US"/>
              </w:rPr>
              <w:t>86</w:t>
            </w:r>
          </w:p>
        </w:tc>
      </w:tr>
    </w:tbl>
    <w:p w:rsidR="00AC2E5F" w:rsidRPr="00F0565C" w:rsidRDefault="00AC2E5F" w:rsidP="00EB6199">
      <w:pPr>
        <w:spacing w:after="0" w:line="360" w:lineRule="auto"/>
        <w:ind w:firstLine="720"/>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 xml:space="preserve">Примітка: </w:t>
      </w:r>
      <w:r w:rsidR="00B96087" w:rsidRPr="00B96087">
        <w:rPr>
          <w:rFonts w:asciiTheme="majorBidi" w:hAnsiTheme="majorBidi" w:cstheme="majorBidi"/>
          <w:sz w:val="28"/>
          <w:szCs w:val="28"/>
        </w:rPr>
        <w:t>#</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rPr>
        <w:t> </w:t>
      </w:r>
      <w:r w:rsidR="00EB6199" w:rsidRPr="00F67BDF">
        <w:rPr>
          <w:rFonts w:ascii="Times New Roman" w:hAnsi="Times New Roman"/>
          <w:sz w:val="28"/>
          <w:szCs w:val="28"/>
          <w:lang w:val="uk-UA"/>
        </w:rPr>
        <w:t>р&lt;0,05</w:t>
      </w:r>
      <w:r w:rsidR="00EB6199">
        <w:rPr>
          <w:rFonts w:ascii="Times New Roman" w:hAnsi="Times New Roman"/>
          <w:sz w:val="28"/>
          <w:szCs w:val="28"/>
          <w:lang w:val="uk-UA"/>
        </w:rPr>
        <w:t xml:space="preserve"> рі</w:t>
      </w:r>
      <w:r w:rsidR="00916BA6">
        <w:rPr>
          <w:rFonts w:ascii="Times New Roman" w:hAnsi="Times New Roman"/>
          <w:sz w:val="28"/>
          <w:szCs w:val="28"/>
          <w:lang w:val="uk-UA"/>
        </w:rPr>
        <w:t>зниця вірогідності між підгрупами</w:t>
      </w:r>
    </w:p>
    <w:p w:rsidR="005963D8" w:rsidRDefault="005963D8" w:rsidP="00C960C8">
      <w:pPr>
        <w:spacing w:after="0" w:line="360" w:lineRule="auto"/>
        <w:ind w:firstLine="720"/>
        <w:jc w:val="both"/>
        <w:rPr>
          <w:rFonts w:asciiTheme="majorBidi" w:hAnsiTheme="majorBidi" w:cstheme="majorBidi"/>
          <w:sz w:val="28"/>
          <w:szCs w:val="28"/>
          <w:lang w:val="uk-UA"/>
        </w:rPr>
      </w:pPr>
    </w:p>
    <w:p w:rsidR="00AC2E5F" w:rsidRPr="00F0565C" w:rsidRDefault="00AC2E5F" w:rsidP="00C960C8">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Для </w:t>
      </w:r>
      <w:r w:rsidR="00EB6199">
        <w:rPr>
          <w:rFonts w:asciiTheme="majorBidi" w:hAnsiTheme="majorBidi" w:cstheme="majorBidi"/>
          <w:sz w:val="28"/>
          <w:szCs w:val="28"/>
          <w:lang w:val="uk-UA"/>
        </w:rPr>
        <w:t>в</w:t>
      </w:r>
      <w:r w:rsidR="00567709">
        <w:rPr>
          <w:rFonts w:asciiTheme="majorBidi" w:hAnsiTheme="majorBidi" w:cstheme="majorBidi"/>
          <w:sz w:val="28"/>
          <w:szCs w:val="28"/>
          <w:lang w:val="uk-UA"/>
        </w:rPr>
        <w:t>изначен</w:t>
      </w:r>
      <w:r w:rsidR="00C960C8">
        <w:rPr>
          <w:rFonts w:asciiTheme="majorBidi" w:hAnsiTheme="majorBidi" w:cstheme="majorBidi"/>
          <w:sz w:val="28"/>
          <w:szCs w:val="28"/>
          <w:lang w:val="uk-UA"/>
        </w:rPr>
        <w:t>ня ступен</w:t>
      </w:r>
      <w:r w:rsidR="00567709">
        <w:rPr>
          <w:rFonts w:asciiTheme="majorBidi" w:hAnsiTheme="majorBidi" w:cstheme="majorBidi"/>
          <w:sz w:val="28"/>
          <w:szCs w:val="28"/>
          <w:lang w:val="uk-UA"/>
        </w:rPr>
        <w:t>я</w:t>
      </w:r>
      <w:r w:rsidR="00C960C8">
        <w:rPr>
          <w:rFonts w:asciiTheme="majorBidi" w:hAnsiTheme="majorBidi" w:cstheme="majorBidi"/>
          <w:sz w:val="28"/>
          <w:szCs w:val="28"/>
          <w:lang w:val="uk-UA"/>
        </w:rPr>
        <w:t xml:space="preserve"> впливу ЦД 2</w:t>
      </w:r>
      <w:r w:rsidR="00567709">
        <w:rPr>
          <w:rFonts w:asciiTheme="majorBidi" w:hAnsiTheme="majorBidi" w:cstheme="majorBidi"/>
          <w:sz w:val="28"/>
          <w:szCs w:val="28"/>
          <w:lang w:val="uk-UA"/>
        </w:rPr>
        <w:t>-го</w:t>
      </w:r>
      <w:r w:rsidR="00C960C8">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 xml:space="preserve"> на стан систолічної функції у </w:t>
      </w:r>
      <w:r w:rsidR="00EB1836">
        <w:rPr>
          <w:rFonts w:asciiTheme="majorBidi" w:hAnsiTheme="majorBidi" w:cstheme="majorBidi"/>
          <w:sz w:val="28"/>
          <w:szCs w:val="28"/>
          <w:lang w:val="uk-UA"/>
        </w:rPr>
        <w:t>хворих на</w:t>
      </w:r>
      <w:r w:rsidRPr="00F0565C">
        <w:rPr>
          <w:rFonts w:asciiTheme="majorBidi" w:hAnsiTheme="majorBidi" w:cstheme="majorBidi"/>
          <w:sz w:val="28"/>
          <w:szCs w:val="28"/>
          <w:lang w:val="uk-UA"/>
        </w:rPr>
        <w:t xml:space="preserve"> ГХ при різній масі тіла на наступному етапі дослідження проводилася порівня</w:t>
      </w:r>
      <w:r w:rsidR="00C80498">
        <w:rPr>
          <w:rFonts w:asciiTheme="majorBidi" w:hAnsiTheme="majorBidi" w:cstheme="majorBidi"/>
          <w:sz w:val="28"/>
          <w:szCs w:val="28"/>
          <w:lang w:val="uk-UA"/>
        </w:rPr>
        <w:t xml:space="preserve">льна оцінка </w:t>
      </w:r>
      <w:r w:rsidR="00C960C8">
        <w:rPr>
          <w:rFonts w:asciiTheme="majorBidi" w:hAnsiTheme="majorBidi" w:cstheme="majorBidi"/>
          <w:sz w:val="28"/>
          <w:szCs w:val="28"/>
          <w:lang w:val="uk-UA"/>
        </w:rPr>
        <w:t>структурно</w:t>
      </w:r>
      <w:r w:rsidR="00567709">
        <w:rPr>
          <w:rFonts w:asciiTheme="majorBidi" w:hAnsiTheme="majorBidi" w:cstheme="majorBidi"/>
          <w:sz w:val="28"/>
          <w:szCs w:val="28"/>
          <w:lang w:val="uk-UA"/>
        </w:rPr>
        <w:t>-</w:t>
      </w:r>
      <w:r w:rsidR="00C960C8">
        <w:rPr>
          <w:rFonts w:asciiTheme="majorBidi" w:hAnsiTheme="majorBidi" w:cstheme="majorBidi"/>
          <w:sz w:val="28"/>
          <w:szCs w:val="28"/>
          <w:lang w:val="uk-UA"/>
        </w:rPr>
        <w:t xml:space="preserve">функціональних </w:t>
      </w:r>
      <w:r w:rsidR="00C80498">
        <w:rPr>
          <w:rFonts w:asciiTheme="majorBidi" w:hAnsiTheme="majorBidi" w:cstheme="majorBidi"/>
          <w:sz w:val="28"/>
          <w:szCs w:val="28"/>
          <w:lang w:val="uk-UA"/>
        </w:rPr>
        <w:t>показників</w:t>
      </w:r>
      <w:r w:rsidR="00C960C8">
        <w:rPr>
          <w:rFonts w:asciiTheme="majorBidi" w:hAnsiTheme="majorBidi" w:cstheme="majorBidi"/>
          <w:sz w:val="28"/>
          <w:szCs w:val="28"/>
          <w:lang w:val="uk-UA"/>
        </w:rPr>
        <w:t xml:space="preserve"> міокарда між підгрупами хворих основної групи та групи порівняння.</w:t>
      </w:r>
      <w:r w:rsidR="00C80498">
        <w:rPr>
          <w:rFonts w:asciiTheme="majorBidi" w:hAnsiTheme="majorBidi" w:cstheme="majorBidi"/>
          <w:sz w:val="28"/>
          <w:szCs w:val="28"/>
          <w:lang w:val="uk-UA"/>
        </w:rPr>
        <w:t xml:space="preserve"> </w:t>
      </w:r>
    </w:p>
    <w:p w:rsidR="004F74C9" w:rsidRDefault="004F74C9" w:rsidP="00071884">
      <w:pPr>
        <w:spacing w:after="0" w:line="360" w:lineRule="auto"/>
        <w:ind w:firstLine="720"/>
        <w:jc w:val="right"/>
        <w:rPr>
          <w:rFonts w:asciiTheme="majorBidi" w:hAnsiTheme="majorBidi" w:cstheme="majorBidi"/>
          <w:sz w:val="28"/>
          <w:szCs w:val="28"/>
          <w:lang w:val="uk-UA"/>
        </w:rPr>
      </w:pPr>
    </w:p>
    <w:p w:rsidR="004F74C9" w:rsidRDefault="004F74C9" w:rsidP="00071884">
      <w:pPr>
        <w:spacing w:after="0" w:line="360" w:lineRule="auto"/>
        <w:ind w:firstLine="720"/>
        <w:jc w:val="right"/>
        <w:rPr>
          <w:rFonts w:asciiTheme="majorBidi" w:hAnsiTheme="majorBidi" w:cstheme="majorBidi"/>
          <w:sz w:val="28"/>
          <w:szCs w:val="28"/>
          <w:lang w:val="uk-UA"/>
        </w:rPr>
      </w:pPr>
    </w:p>
    <w:p w:rsidR="00071884" w:rsidRDefault="00AC2E5F" w:rsidP="00071884">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lastRenderedPageBreak/>
        <w:t>Таблиця 3.4</w:t>
      </w:r>
    </w:p>
    <w:p w:rsidR="00AC2E5F" w:rsidRPr="00071884" w:rsidRDefault="008D6908" w:rsidP="00071884">
      <w:pPr>
        <w:spacing w:after="0" w:line="360" w:lineRule="auto"/>
        <w:ind w:firstLine="720"/>
        <w:jc w:val="center"/>
        <w:rPr>
          <w:rFonts w:asciiTheme="majorBidi" w:hAnsiTheme="majorBidi" w:cstheme="majorBidi"/>
          <w:sz w:val="28"/>
          <w:szCs w:val="28"/>
          <w:lang w:val="uk-UA"/>
        </w:rPr>
      </w:pPr>
      <w:r w:rsidRPr="00071884">
        <w:rPr>
          <w:rFonts w:asciiTheme="majorBidi" w:hAnsiTheme="majorBidi" w:cstheme="majorBidi"/>
          <w:sz w:val="28"/>
          <w:szCs w:val="28"/>
          <w:lang w:val="uk-UA"/>
        </w:rPr>
        <w:t>О</w:t>
      </w:r>
      <w:r w:rsidR="00AC2E5F" w:rsidRPr="00071884">
        <w:rPr>
          <w:rFonts w:asciiTheme="majorBidi" w:hAnsiTheme="majorBidi" w:cstheme="majorBidi"/>
          <w:sz w:val="28"/>
          <w:szCs w:val="28"/>
          <w:lang w:val="uk-UA"/>
        </w:rPr>
        <w:t>цінка показників систолічної функції серця пацієнтів</w:t>
      </w:r>
      <w:r w:rsidRPr="00071884">
        <w:rPr>
          <w:rFonts w:asciiTheme="majorBidi" w:hAnsiTheme="majorBidi" w:cstheme="majorBidi"/>
          <w:sz w:val="28"/>
          <w:szCs w:val="28"/>
          <w:lang w:val="uk-UA"/>
        </w:rPr>
        <w:t xml:space="preserve"> </w:t>
      </w:r>
      <w:r w:rsidR="00567709">
        <w:rPr>
          <w:rFonts w:asciiTheme="majorBidi" w:hAnsiTheme="majorBidi" w:cstheme="majorBidi"/>
          <w:sz w:val="28"/>
          <w:szCs w:val="28"/>
          <w:lang w:val="uk-UA"/>
        </w:rPr>
        <w:t>у</w:t>
      </w:r>
      <w:r w:rsidR="00AC2E5F" w:rsidRPr="00071884">
        <w:rPr>
          <w:rFonts w:asciiTheme="majorBidi" w:hAnsiTheme="majorBidi" w:cstheme="majorBidi"/>
          <w:sz w:val="28"/>
          <w:szCs w:val="28"/>
          <w:lang w:val="uk-UA"/>
        </w:rPr>
        <w:t xml:space="preserve"> груп</w:t>
      </w:r>
      <w:r w:rsidRPr="00071884">
        <w:rPr>
          <w:rFonts w:asciiTheme="majorBidi" w:hAnsiTheme="majorBidi" w:cstheme="majorBidi"/>
          <w:sz w:val="28"/>
          <w:szCs w:val="28"/>
          <w:lang w:val="uk-UA"/>
        </w:rPr>
        <w:t>а</w:t>
      </w:r>
      <w:r w:rsidR="00567709">
        <w:rPr>
          <w:rFonts w:asciiTheme="majorBidi" w:hAnsiTheme="majorBidi" w:cstheme="majorBidi"/>
          <w:sz w:val="28"/>
          <w:szCs w:val="28"/>
          <w:lang w:val="uk-UA"/>
        </w:rPr>
        <w:t>х</w:t>
      </w:r>
      <w:r w:rsidR="00AC2E5F" w:rsidRPr="00071884">
        <w:rPr>
          <w:rFonts w:asciiTheme="majorBidi" w:hAnsiTheme="majorBidi" w:cstheme="majorBidi"/>
          <w:sz w:val="28"/>
          <w:szCs w:val="28"/>
          <w:lang w:val="uk-UA"/>
        </w:rPr>
        <w:t xml:space="preserve"> </w:t>
      </w:r>
      <w:r w:rsidR="00EB1836" w:rsidRPr="00071884">
        <w:rPr>
          <w:rFonts w:asciiTheme="majorBidi" w:hAnsiTheme="majorBidi" w:cstheme="majorBidi"/>
          <w:sz w:val="28"/>
          <w:szCs w:val="28"/>
          <w:lang w:val="uk-UA"/>
        </w:rPr>
        <w:t>хворих</w:t>
      </w:r>
      <w:r w:rsidRPr="00071884">
        <w:rPr>
          <w:rFonts w:asciiTheme="majorBidi" w:hAnsiTheme="majorBidi" w:cstheme="majorBidi"/>
          <w:sz w:val="28"/>
          <w:szCs w:val="28"/>
          <w:lang w:val="uk-UA"/>
        </w:rPr>
        <w:t xml:space="preserve"> з </w:t>
      </w:r>
      <w:r w:rsidR="00EB6199" w:rsidRPr="00071884">
        <w:rPr>
          <w:rFonts w:asciiTheme="majorBidi" w:hAnsiTheme="majorBidi" w:cstheme="majorBidi"/>
          <w:sz w:val="28"/>
          <w:szCs w:val="28"/>
          <w:lang w:val="uk-UA"/>
        </w:rPr>
        <w:t>масою тіла в межах норми</w:t>
      </w:r>
    </w:p>
    <w:tbl>
      <w:tblPr>
        <w:tblStyle w:val="15"/>
        <w:tblW w:w="4846" w:type="pct"/>
        <w:tblInd w:w="108" w:type="dxa"/>
        <w:tblLook w:val="04A0"/>
      </w:tblPr>
      <w:tblGrid>
        <w:gridCol w:w="566"/>
        <w:gridCol w:w="1880"/>
        <w:gridCol w:w="2915"/>
        <w:gridCol w:w="3737"/>
      </w:tblGrid>
      <w:tr w:rsidR="00E438B7" w:rsidRPr="00F0565C" w:rsidTr="004F74C9">
        <w:trPr>
          <w:trHeight w:val="611"/>
        </w:trPr>
        <w:tc>
          <w:tcPr>
            <w:tcW w:w="311" w:type="pct"/>
            <w:vMerge w:val="restart"/>
            <w:hideMark/>
          </w:tcPr>
          <w:p w:rsidR="00E438B7" w:rsidRPr="00873676" w:rsidRDefault="00E438B7" w:rsidP="00E438B7">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w:t>
            </w:r>
          </w:p>
        </w:tc>
        <w:tc>
          <w:tcPr>
            <w:tcW w:w="1033" w:type="pct"/>
            <w:vMerge w:val="restart"/>
          </w:tcPr>
          <w:p w:rsidR="00E438B7" w:rsidRPr="00873676" w:rsidRDefault="00E438B7" w:rsidP="00AD7DA2">
            <w:pPr>
              <w:jc w:val="center"/>
              <w:rPr>
                <w:rFonts w:asciiTheme="majorBidi" w:hAnsiTheme="majorBidi" w:cstheme="majorBidi"/>
                <w:sz w:val="28"/>
                <w:szCs w:val="28"/>
                <w:lang w:eastAsia="en-US" w:bidi="en-US"/>
              </w:rPr>
            </w:pPr>
            <w:r w:rsidRPr="00873676">
              <w:rPr>
                <w:rFonts w:asciiTheme="majorBidi" w:hAnsiTheme="majorBidi" w:cstheme="majorBidi"/>
                <w:sz w:val="28"/>
                <w:szCs w:val="28"/>
              </w:rPr>
              <w:t>Показники</w:t>
            </w:r>
          </w:p>
        </w:tc>
        <w:tc>
          <w:tcPr>
            <w:tcW w:w="1602" w:type="pct"/>
            <w:hideMark/>
          </w:tcPr>
          <w:p w:rsidR="00E438B7" w:rsidRPr="00873676" w:rsidRDefault="00E438B7" w:rsidP="00AD7DA2">
            <w:pPr>
              <w:jc w:val="center"/>
              <w:rPr>
                <w:rFonts w:asciiTheme="majorBidi" w:hAnsiTheme="majorBidi" w:cstheme="majorBidi"/>
                <w:sz w:val="28"/>
                <w:szCs w:val="28"/>
                <w:lang w:val="uk-UA" w:bidi="en-US"/>
              </w:rPr>
            </w:pPr>
            <w:r w:rsidRPr="00873676">
              <w:rPr>
                <w:rFonts w:asciiTheme="majorBidi" w:hAnsiTheme="majorBidi" w:cstheme="majorBidi"/>
                <w:sz w:val="28"/>
                <w:szCs w:val="28"/>
                <w:lang w:val="uk-UA"/>
              </w:rPr>
              <w:t>ГХ + ЦД 2</w:t>
            </w:r>
            <w:r w:rsidR="00567709">
              <w:rPr>
                <w:rFonts w:asciiTheme="majorBidi" w:hAnsiTheme="majorBidi" w:cstheme="majorBidi"/>
                <w:sz w:val="28"/>
                <w:szCs w:val="28"/>
                <w:lang w:val="uk-UA"/>
              </w:rPr>
              <w:t>-го</w:t>
            </w:r>
            <w:r w:rsidRPr="00873676">
              <w:rPr>
                <w:rFonts w:asciiTheme="majorBidi" w:hAnsiTheme="majorBidi" w:cstheme="majorBidi"/>
                <w:sz w:val="28"/>
                <w:szCs w:val="28"/>
                <w:lang w:val="uk-UA"/>
              </w:rPr>
              <w:t xml:space="preserve"> типу</w:t>
            </w:r>
          </w:p>
          <w:p w:rsidR="00E438B7" w:rsidRPr="00873676" w:rsidRDefault="00E438B7" w:rsidP="00AD7DA2">
            <w:pPr>
              <w:jc w:val="center"/>
              <w:rPr>
                <w:rFonts w:asciiTheme="majorBidi" w:hAnsiTheme="majorBidi" w:cstheme="majorBidi"/>
                <w:sz w:val="28"/>
                <w:szCs w:val="28"/>
                <w:lang w:eastAsia="en-US" w:bidi="en-US"/>
              </w:rPr>
            </w:pPr>
            <w:r w:rsidRPr="00873676">
              <w:rPr>
                <w:rFonts w:asciiTheme="majorBidi" w:hAnsiTheme="majorBidi" w:cstheme="majorBidi"/>
                <w:sz w:val="28"/>
                <w:szCs w:val="28"/>
                <w:lang w:val="uk-UA"/>
              </w:rPr>
              <w:t xml:space="preserve">нормальна маса тіла, </w:t>
            </w:r>
            <w:r w:rsidRPr="00873676">
              <w:rPr>
                <w:rFonts w:asciiTheme="majorBidi" w:hAnsiTheme="majorBidi" w:cstheme="majorBidi"/>
                <w:sz w:val="28"/>
                <w:szCs w:val="28"/>
              </w:rPr>
              <w:t>n=</w:t>
            </w:r>
            <w:r w:rsidRPr="00873676">
              <w:rPr>
                <w:rFonts w:asciiTheme="majorBidi" w:hAnsiTheme="majorBidi" w:cstheme="majorBidi"/>
                <w:sz w:val="28"/>
                <w:szCs w:val="28"/>
                <w:lang w:val="uk-UA"/>
              </w:rPr>
              <w:t>23</w:t>
            </w:r>
          </w:p>
        </w:tc>
        <w:tc>
          <w:tcPr>
            <w:tcW w:w="2054" w:type="pct"/>
            <w:hideMark/>
          </w:tcPr>
          <w:p w:rsidR="00E438B7" w:rsidRPr="00873676" w:rsidRDefault="00555F5E" w:rsidP="00AD7DA2">
            <w:pPr>
              <w:jc w:val="center"/>
              <w:rPr>
                <w:rFonts w:asciiTheme="majorBidi" w:hAnsiTheme="majorBidi" w:cstheme="majorBidi"/>
                <w:sz w:val="28"/>
                <w:szCs w:val="28"/>
                <w:lang w:val="uk-UA" w:bidi="en-US"/>
              </w:rPr>
            </w:pPr>
            <w:r>
              <w:rPr>
                <w:rFonts w:asciiTheme="majorBidi" w:hAnsiTheme="majorBidi" w:cstheme="majorBidi"/>
                <w:sz w:val="28"/>
                <w:szCs w:val="28"/>
                <w:lang w:val="uk-UA"/>
              </w:rPr>
              <w:t>ГХ без ЦД 2</w:t>
            </w:r>
            <w:r w:rsidR="00567709">
              <w:rPr>
                <w:rFonts w:asciiTheme="majorBidi" w:hAnsiTheme="majorBidi" w:cstheme="majorBidi"/>
                <w:sz w:val="28"/>
                <w:szCs w:val="28"/>
                <w:lang w:val="uk-UA"/>
              </w:rPr>
              <w:t>-го</w:t>
            </w:r>
            <w:r>
              <w:rPr>
                <w:rFonts w:asciiTheme="majorBidi" w:hAnsiTheme="majorBidi" w:cstheme="majorBidi"/>
                <w:sz w:val="28"/>
                <w:szCs w:val="28"/>
                <w:lang w:val="uk-UA"/>
              </w:rPr>
              <w:t xml:space="preserve"> типу</w:t>
            </w:r>
          </w:p>
          <w:p w:rsidR="00E438B7" w:rsidRPr="00873676" w:rsidRDefault="00E438B7" w:rsidP="00AD7DA2">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 xml:space="preserve">нормальна маса тіла, </w:t>
            </w:r>
            <w:r w:rsidRPr="00873676">
              <w:rPr>
                <w:rFonts w:asciiTheme="majorBidi" w:hAnsiTheme="majorBidi" w:cstheme="majorBidi"/>
                <w:sz w:val="28"/>
                <w:szCs w:val="28"/>
              </w:rPr>
              <w:t>n=</w:t>
            </w:r>
            <w:r w:rsidRPr="00873676">
              <w:rPr>
                <w:rFonts w:asciiTheme="majorBidi" w:hAnsiTheme="majorBidi" w:cstheme="majorBidi"/>
                <w:sz w:val="28"/>
                <w:szCs w:val="28"/>
                <w:lang w:val="uk-UA"/>
              </w:rPr>
              <w:t>36</w:t>
            </w:r>
          </w:p>
        </w:tc>
      </w:tr>
      <w:tr w:rsidR="00E438B7" w:rsidRPr="00F0565C" w:rsidTr="004F74C9">
        <w:trPr>
          <w:trHeight w:val="281"/>
        </w:trPr>
        <w:tc>
          <w:tcPr>
            <w:tcW w:w="311" w:type="pct"/>
            <w:vMerge/>
            <w:hideMark/>
          </w:tcPr>
          <w:p w:rsidR="00E438B7" w:rsidRPr="00873676" w:rsidRDefault="00E438B7" w:rsidP="00AD7DA2">
            <w:pPr>
              <w:jc w:val="center"/>
              <w:rPr>
                <w:rFonts w:asciiTheme="majorBidi" w:hAnsiTheme="majorBidi" w:cstheme="majorBidi"/>
                <w:sz w:val="28"/>
                <w:szCs w:val="28"/>
              </w:rPr>
            </w:pPr>
          </w:p>
        </w:tc>
        <w:tc>
          <w:tcPr>
            <w:tcW w:w="1033" w:type="pct"/>
            <w:vMerge/>
          </w:tcPr>
          <w:p w:rsidR="00E438B7" w:rsidRPr="00873676" w:rsidRDefault="00E438B7" w:rsidP="00AD7DA2">
            <w:pPr>
              <w:jc w:val="center"/>
              <w:rPr>
                <w:rFonts w:asciiTheme="majorBidi" w:hAnsiTheme="majorBidi" w:cstheme="majorBidi"/>
                <w:sz w:val="28"/>
                <w:szCs w:val="28"/>
              </w:rPr>
            </w:pPr>
          </w:p>
        </w:tc>
        <w:tc>
          <w:tcPr>
            <w:tcW w:w="1602" w:type="pct"/>
            <w:hideMark/>
          </w:tcPr>
          <w:p w:rsidR="00E438B7" w:rsidRPr="00873676" w:rsidRDefault="00E438B7" w:rsidP="00AD7DA2">
            <w:pPr>
              <w:jc w:val="center"/>
              <w:rPr>
                <w:rFonts w:asciiTheme="majorBidi" w:hAnsiTheme="majorBidi" w:cstheme="majorBidi"/>
                <w:sz w:val="28"/>
                <w:szCs w:val="28"/>
                <w:lang w:val="uk-UA"/>
              </w:rPr>
            </w:pPr>
            <w:r w:rsidRPr="00873676">
              <w:rPr>
                <w:rFonts w:asciiTheme="majorBidi" w:hAnsiTheme="majorBidi" w:cstheme="majorBidi"/>
                <w:sz w:val="28"/>
                <w:szCs w:val="28"/>
                <w:lang w:val="uk-UA"/>
              </w:rPr>
              <w:t>1</w:t>
            </w:r>
          </w:p>
        </w:tc>
        <w:tc>
          <w:tcPr>
            <w:tcW w:w="2054" w:type="pct"/>
            <w:hideMark/>
          </w:tcPr>
          <w:p w:rsidR="00E438B7" w:rsidRPr="00873676" w:rsidRDefault="00E438B7" w:rsidP="00AD7DA2">
            <w:pPr>
              <w:jc w:val="center"/>
              <w:rPr>
                <w:rFonts w:asciiTheme="majorBidi" w:hAnsiTheme="majorBidi" w:cstheme="majorBidi"/>
                <w:sz w:val="28"/>
                <w:szCs w:val="28"/>
                <w:lang w:val="uk-UA"/>
              </w:rPr>
            </w:pPr>
            <w:r w:rsidRPr="00873676">
              <w:rPr>
                <w:rFonts w:asciiTheme="majorBidi" w:hAnsiTheme="majorBidi" w:cstheme="majorBidi"/>
                <w:sz w:val="28"/>
                <w:szCs w:val="28"/>
                <w:lang w:val="uk-UA"/>
              </w:rPr>
              <w:t>2</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w:t>
            </w:r>
          </w:p>
        </w:tc>
        <w:tc>
          <w:tcPr>
            <w:tcW w:w="1033" w:type="pct"/>
          </w:tcPr>
          <w:p w:rsidR="004F74C9" w:rsidRPr="00873676" w:rsidRDefault="004F74C9" w:rsidP="004105B2">
            <w:pP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Ао-Д, мм</w:t>
            </w:r>
          </w:p>
        </w:tc>
        <w:tc>
          <w:tcPr>
            <w:tcW w:w="1602" w:type="pct"/>
            <w:hideMark/>
          </w:tcPr>
          <w:p w:rsidR="004F74C9" w:rsidRPr="008567AD"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3</w:t>
            </w:r>
            <w:r>
              <w:rPr>
                <w:rFonts w:asciiTheme="majorBidi" w:hAnsiTheme="majorBidi" w:cstheme="majorBidi"/>
                <w:sz w:val="28"/>
                <w:szCs w:val="28"/>
                <w:lang w:val="uk-UA"/>
              </w:rPr>
              <w:t>3</w:t>
            </w:r>
            <w:r>
              <w:rPr>
                <w:rFonts w:asciiTheme="majorBidi" w:hAnsiTheme="majorBidi" w:cstheme="majorBidi"/>
                <w:sz w:val="28"/>
                <w:szCs w:val="28"/>
              </w:rPr>
              <w:t>,</w:t>
            </w:r>
            <w:r>
              <w:rPr>
                <w:rFonts w:asciiTheme="majorBidi" w:hAnsiTheme="majorBidi" w:cstheme="majorBidi"/>
                <w:sz w:val="28"/>
                <w:szCs w:val="28"/>
                <w:lang w:val="en-US"/>
              </w:rPr>
              <w:t>56</w:t>
            </w:r>
            <w:r w:rsidRPr="00873676">
              <w:rPr>
                <w:rFonts w:asciiTheme="majorBidi" w:hAnsiTheme="majorBidi" w:cstheme="majorBidi"/>
                <w:sz w:val="28"/>
                <w:szCs w:val="28"/>
              </w:rPr>
              <w:t xml:space="preserve"> ± 0,</w:t>
            </w:r>
            <w:r>
              <w:rPr>
                <w:rFonts w:asciiTheme="majorBidi" w:hAnsiTheme="majorBidi" w:cstheme="majorBidi"/>
                <w:sz w:val="28"/>
                <w:szCs w:val="28"/>
                <w:lang w:val="en-US"/>
              </w:rPr>
              <w:t>25</w:t>
            </w:r>
          </w:p>
        </w:tc>
        <w:tc>
          <w:tcPr>
            <w:tcW w:w="2054"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33,0</w:t>
            </w:r>
            <w:r>
              <w:rPr>
                <w:rFonts w:asciiTheme="majorBidi" w:hAnsiTheme="majorBidi" w:cstheme="majorBidi"/>
                <w:sz w:val="28"/>
                <w:szCs w:val="28"/>
                <w:lang w:val="en-US"/>
              </w:rPr>
              <w:t>2</w:t>
            </w:r>
            <w:r w:rsidRPr="00873676">
              <w:rPr>
                <w:rFonts w:asciiTheme="majorBidi" w:hAnsiTheme="majorBidi" w:cstheme="majorBidi"/>
                <w:sz w:val="28"/>
                <w:szCs w:val="28"/>
              </w:rPr>
              <w:t xml:space="preserve"> ± 0,1</w:t>
            </w:r>
            <w:r>
              <w:rPr>
                <w:rFonts w:asciiTheme="majorBidi" w:hAnsiTheme="majorBidi" w:cstheme="majorBidi"/>
                <w:sz w:val="28"/>
                <w:szCs w:val="28"/>
                <w:lang w:val="en-US"/>
              </w:rPr>
              <w:t>6</w:t>
            </w:r>
            <w:r w:rsidRPr="006A33A3">
              <w:rPr>
                <w:rFonts w:asciiTheme="majorBidi" w:hAnsiTheme="majorBidi" w:cstheme="majorBidi"/>
                <w:sz w:val="28"/>
                <w:szCs w:val="28"/>
                <w:vertAlign w:val="superscript"/>
                <w:lang w:val="en-US"/>
              </w:rPr>
              <w:t>#</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2.</w:t>
            </w:r>
          </w:p>
        </w:tc>
        <w:tc>
          <w:tcPr>
            <w:tcW w:w="1033" w:type="pct"/>
          </w:tcPr>
          <w:p w:rsidR="004F74C9" w:rsidRPr="00873676" w:rsidRDefault="004F74C9" w:rsidP="004105B2">
            <w:pPr>
              <w:rPr>
                <w:rFonts w:asciiTheme="majorBidi" w:hAnsiTheme="majorBidi" w:cstheme="majorBidi"/>
                <w:sz w:val="28"/>
                <w:szCs w:val="28"/>
                <w:lang w:val="en-US" w:eastAsia="en-US" w:bidi="en-US"/>
              </w:rPr>
            </w:pPr>
            <w:r w:rsidRPr="00873676">
              <w:rPr>
                <w:rFonts w:asciiTheme="majorBidi" w:hAnsiTheme="majorBidi" w:cstheme="majorBidi"/>
                <w:sz w:val="28"/>
                <w:szCs w:val="28"/>
              </w:rPr>
              <w:t xml:space="preserve">КДД, </w:t>
            </w:r>
            <w:r w:rsidRPr="00873676">
              <w:rPr>
                <w:rFonts w:asciiTheme="majorBidi" w:hAnsiTheme="majorBidi" w:cstheme="majorBidi"/>
                <w:sz w:val="28"/>
                <w:szCs w:val="28"/>
                <w:lang w:val="uk-UA"/>
              </w:rPr>
              <w:t>с</w:t>
            </w:r>
            <w:r w:rsidRPr="00873676">
              <w:rPr>
                <w:rFonts w:asciiTheme="majorBidi" w:hAnsiTheme="majorBidi" w:cstheme="majorBidi"/>
                <w:sz w:val="28"/>
                <w:szCs w:val="28"/>
              </w:rPr>
              <w:t>м</w:t>
            </w:r>
          </w:p>
        </w:tc>
        <w:tc>
          <w:tcPr>
            <w:tcW w:w="1602" w:type="pct"/>
            <w:hideMark/>
          </w:tcPr>
          <w:p w:rsidR="004F74C9" w:rsidRPr="008567AD"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w:t>
            </w:r>
            <w:r>
              <w:rPr>
                <w:rFonts w:asciiTheme="majorBidi" w:hAnsiTheme="majorBidi" w:cstheme="majorBidi"/>
                <w:sz w:val="28"/>
                <w:szCs w:val="28"/>
                <w:lang w:val="en-US"/>
              </w:rPr>
              <w:t>76</w:t>
            </w:r>
            <w:r w:rsidRPr="00873676">
              <w:rPr>
                <w:rFonts w:asciiTheme="majorBidi" w:hAnsiTheme="majorBidi" w:cstheme="majorBidi"/>
                <w:sz w:val="28"/>
                <w:szCs w:val="28"/>
              </w:rPr>
              <w:t xml:space="preserve"> ± 0,0</w:t>
            </w:r>
            <w:r>
              <w:rPr>
                <w:rFonts w:asciiTheme="majorBidi" w:hAnsiTheme="majorBidi" w:cstheme="majorBidi"/>
                <w:sz w:val="28"/>
                <w:szCs w:val="28"/>
                <w:lang w:val="en-US"/>
              </w:rPr>
              <w:t>4</w:t>
            </w:r>
          </w:p>
        </w:tc>
        <w:tc>
          <w:tcPr>
            <w:tcW w:w="205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w:t>
            </w:r>
            <w:r>
              <w:rPr>
                <w:rFonts w:asciiTheme="majorBidi" w:hAnsiTheme="majorBidi" w:cstheme="majorBidi"/>
                <w:sz w:val="28"/>
                <w:szCs w:val="28"/>
                <w:lang w:val="en-US"/>
              </w:rPr>
              <w:t>65</w:t>
            </w:r>
            <w:r w:rsidRPr="00873676">
              <w:rPr>
                <w:rFonts w:asciiTheme="majorBidi" w:hAnsiTheme="majorBidi" w:cstheme="majorBidi"/>
                <w:sz w:val="28"/>
                <w:szCs w:val="28"/>
              </w:rPr>
              <w:t xml:space="preserve"> ± 0,0</w:t>
            </w:r>
            <w:r>
              <w:rPr>
                <w:rFonts w:asciiTheme="majorBidi" w:hAnsiTheme="majorBidi" w:cstheme="majorBidi"/>
                <w:sz w:val="28"/>
                <w:szCs w:val="28"/>
                <w:lang w:val="en-US"/>
              </w:rPr>
              <w:t>2</w:t>
            </w:r>
            <w:r w:rsidRPr="006A33A3">
              <w:rPr>
                <w:rFonts w:asciiTheme="majorBidi" w:hAnsiTheme="majorBidi" w:cstheme="majorBidi"/>
                <w:sz w:val="28"/>
                <w:szCs w:val="28"/>
                <w:vertAlign w:val="superscript"/>
                <w:lang w:val="en-US"/>
              </w:rPr>
              <w:t>#</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3.</w:t>
            </w:r>
          </w:p>
        </w:tc>
        <w:tc>
          <w:tcPr>
            <w:tcW w:w="1033" w:type="pct"/>
          </w:tcPr>
          <w:p w:rsidR="004F74C9" w:rsidRPr="00873676" w:rsidRDefault="004F74C9" w:rsidP="004105B2">
            <w:pPr>
              <w:rPr>
                <w:rFonts w:asciiTheme="majorBidi" w:hAnsiTheme="majorBidi" w:cstheme="majorBidi"/>
                <w:sz w:val="28"/>
                <w:szCs w:val="28"/>
                <w:lang w:val="en-US" w:eastAsia="en-US" w:bidi="en-US"/>
              </w:rPr>
            </w:pPr>
            <w:r w:rsidRPr="00873676">
              <w:rPr>
                <w:rFonts w:asciiTheme="majorBidi" w:hAnsiTheme="majorBidi" w:cstheme="majorBidi"/>
                <w:sz w:val="28"/>
                <w:szCs w:val="28"/>
              </w:rPr>
              <w:t xml:space="preserve">КСД, </w:t>
            </w:r>
            <w:r w:rsidRPr="00873676">
              <w:rPr>
                <w:rFonts w:asciiTheme="majorBidi" w:hAnsiTheme="majorBidi" w:cstheme="majorBidi"/>
                <w:sz w:val="28"/>
                <w:szCs w:val="28"/>
                <w:lang w:val="uk-UA"/>
              </w:rPr>
              <w:t>с</w:t>
            </w:r>
            <w:r w:rsidRPr="00873676">
              <w:rPr>
                <w:rFonts w:asciiTheme="majorBidi" w:hAnsiTheme="majorBidi" w:cstheme="majorBidi"/>
                <w:sz w:val="28"/>
                <w:szCs w:val="28"/>
              </w:rPr>
              <w:t>м</w:t>
            </w:r>
          </w:p>
        </w:tc>
        <w:tc>
          <w:tcPr>
            <w:tcW w:w="1602" w:type="pct"/>
            <w:hideMark/>
          </w:tcPr>
          <w:p w:rsidR="004F74C9" w:rsidRPr="008567AD"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w:t>
            </w:r>
            <w:r>
              <w:rPr>
                <w:rFonts w:asciiTheme="majorBidi" w:hAnsiTheme="majorBidi" w:cstheme="majorBidi"/>
                <w:sz w:val="28"/>
                <w:szCs w:val="28"/>
                <w:lang w:val="en-US"/>
              </w:rPr>
              <w:t>21</w:t>
            </w:r>
            <w:r w:rsidRPr="00873676">
              <w:rPr>
                <w:rFonts w:asciiTheme="majorBidi" w:hAnsiTheme="majorBidi" w:cstheme="majorBidi"/>
                <w:sz w:val="28"/>
                <w:szCs w:val="28"/>
              </w:rPr>
              <w:t xml:space="preserve"> ± 0,0</w:t>
            </w:r>
            <w:r>
              <w:rPr>
                <w:rFonts w:asciiTheme="majorBidi" w:hAnsiTheme="majorBidi" w:cstheme="majorBidi"/>
                <w:sz w:val="28"/>
                <w:szCs w:val="28"/>
                <w:lang w:val="en-US"/>
              </w:rPr>
              <w:t>2</w:t>
            </w:r>
          </w:p>
        </w:tc>
        <w:tc>
          <w:tcPr>
            <w:tcW w:w="205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3,09 ± 0,0</w:t>
            </w:r>
            <w:r>
              <w:rPr>
                <w:rFonts w:asciiTheme="majorBidi" w:hAnsiTheme="majorBidi" w:cstheme="majorBidi"/>
                <w:sz w:val="28"/>
                <w:szCs w:val="28"/>
                <w:lang w:val="en-US"/>
              </w:rPr>
              <w:t>3</w:t>
            </w:r>
            <w:r w:rsidRPr="006A33A3">
              <w:rPr>
                <w:rFonts w:asciiTheme="majorBidi" w:hAnsiTheme="majorBidi" w:cstheme="majorBidi"/>
                <w:sz w:val="28"/>
                <w:szCs w:val="28"/>
                <w:vertAlign w:val="superscript"/>
                <w:lang w:val="en-US"/>
              </w:rPr>
              <w:t>#</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4.</w:t>
            </w:r>
          </w:p>
        </w:tc>
        <w:tc>
          <w:tcPr>
            <w:tcW w:w="1033" w:type="pct"/>
          </w:tcPr>
          <w:p w:rsidR="004F74C9" w:rsidRPr="00873676" w:rsidRDefault="004F74C9" w:rsidP="004105B2">
            <w:pPr>
              <w:rPr>
                <w:rFonts w:asciiTheme="majorBidi" w:hAnsiTheme="majorBidi" w:cstheme="majorBidi"/>
                <w:sz w:val="28"/>
                <w:szCs w:val="28"/>
                <w:lang w:val="uk-UA" w:eastAsia="en-US" w:bidi="en-US"/>
              </w:rPr>
            </w:pPr>
            <w:r w:rsidRPr="00873676">
              <w:rPr>
                <w:rFonts w:asciiTheme="majorBidi" w:hAnsiTheme="majorBidi" w:cstheme="majorBidi"/>
                <w:sz w:val="28"/>
                <w:szCs w:val="28"/>
              </w:rPr>
              <w:t>КДО</w:t>
            </w:r>
            <w:r w:rsidRPr="00873676">
              <w:rPr>
                <w:rFonts w:asciiTheme="majorBidi" w:hAnsiTheme="majorBidi" w:cstheme="majorBidi"/>
                <w:sz w:val="28"/>
                <w:szCs w:val="28"/>
                <w:lang w:val="uk-UA"/>
              </w:rPr>
              <w:t>, мл</w:t>
            </w:r>
          </w:p>
        </w:tc>
        <w:tc>
          <w:tcPr>
            <w:tcW w:w="1602"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11</w:t>
            </w:r>
            <w:r w:rsidRPr="00873676">
              <w:rPr>
                <w:rFonts w:asciiTheme="majorBidi" w:hAnsiTheme="majorBidi" w:cstheme="majorBidi"/>
                <w:sz w:val="28"/>
                <w:szCs w:val="28"/>
                <w:lang w:val="uk-UA"/>
              </w:rPr>
              <w:t>4</w:t>
            </w:r>
            <w:r>
              <w:rPr>
                <w:rFonts w:asciiTheme="majorBidi" w:hAnsiTheme="majorBidi" w:cstheme="majorBidi"/>
                <w:sz w:val="28"/>
                <w:szCs w:val="28"/>
              </w:rPr>
              <w:t>,</w:t>
            </w:r>
            <w:r>
              <w:rPr>
                <w:rFonts w:asciiTheme="majorBidi" w:hAnsiTheme="majorBidi" w:cstheme="majorBidi"/>
                <w:sz w:val="28"/>
                <w:szCs w:val="28"/>
                <w:lang w:val="en-US"/>
              </w:rPr>
              <w:t>52</w:t>
            </w:r>
            <w:r w:rsidRPr="00873676">
              <w:rPr>
                <w:rFonts w:asciiTheme="majorBidi" w:hAnsiTheme="majorBidi" w:cstheme="majorBidi"/>
                <w:sz w:val="28"/>
                <w:szCs w:val="28"/>
              </w:rPr>
              <w:t xml:space="preserve"> ± 1,</w:t>
            </w:r>
            <w:r>
              <w:rPr>
                <w:rFonts w:asciiTheme="majorBidi" w:hAnsiTheme="majorBidi" w:cstheme="majorBidi"/>
                <w:sz w:val="28"/>
                <w:szCs w:val="28"/>
                <w:lang w:val="en-US"/>
              </w:rPr>
              <w:t>85</w:t>
            </w:r>
          </w:p>
        </w:tc>
        <w:tc>
          <w:tcPr>
            <w:tcW w:w="205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10</w:t>
            </w:r>
            <w:r>
              <w:rPr>
                <w:rFonts w:asciiTheme="majorBidi" w:hAnsiTheme="majorBidi" w:cstheme="majorBidi"/>
                <w:sz w:val="28"/>
                <w:szCs w:val="28"/>
                <w:lang w:val="en-US"/>
              </w:rPr>
              <w:t>6</w:t>
            </w:r>
            <w:r w:rsidRPr="00873676">
              <w:rPr>
                <w:rFonts w:asciiTheme="majorBidi" w:hAnsiTheme="majorBidi" w:cstheme="majorBidi"/>
                <w:sz w:val="28"/>
                <w:szCs w:val="28"/>
                <w:lang w:val="uk-UA"/>
              </w:rPr>
              <w:t>,</w:t>
            </w:r>
            <w:r>
              <w:rPr>
                <w:rFonts w:asciiTheme="majorBidi" w:hAnsiTheme="majorBidi" w:cstheme="majorBidi"/>
                <w:sz w:val="28"/>
                <w:szCs w:val="28"/>
                <w:lang w:val="en-US"/>
              </w:rPr>
              <w:t>36</w:t>
            </w:r>
            <w:r w:rsidRPr="00873676">
              <w:rPr>
                <w:rFonts w:asciiTheme="majorBidi" w:hAnsiTheme="majorBidi" w:cstheme="majorBidi"/>
                <w:sz w:val="28"/>
                <w:szCs w:val="28"/>
              </w:rPr>
              <w:t xml:space="preserve"> ± 1,</w:t>
            </w:r>
            <w:r>
              <w:rPr>
                <w:rFonts w:asciiTheme="majorBidi" w:hAnsiTheme="majorBidi" w:cstheme="majorBidi"/>
                <w:sz w:val="28"/>
                <w:szCs w:val="28"/>
                <w:lang w:val="en-US"/>
              </w:rPr>
              <w:t>54</w:t>
            </w:r>
            <w:r w:rsidRPr="006A33A3">
              <w:rPr>
                <w:rFonts w:asciiTheme="majorBidi" w:hAnsiTheme="majorBidi" w:cstheme="majorBidi"/>
                <w:sz w:val="28"/>
                <w:szCs w:val="28"/>
                <w:vertAlign w:val="superscript"/>
                <w:lang w:val="en-US"/>
              </w:rPr>
              <w:t>#</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5.</w:t>
            </w:r>
          </w:p>
        </w:tc>
        <w:tc>
          <w:tcPr>
            <w:tcW w:w="1033" w:type="pct"/>
          </w:tcPr>
          <w:p w:rsidR="004F74C9" w:rsidRPr="00873676" w:rsidRDefault="004F74C9" w:rsidP="004105B2">
            <w:pPr>
              <w:rPr>
                <w:rFonts w:asciiTheme="majorBidi" w:hAnsiTheme="majorBidi" w:cstheme="majorBidi"/>
                <w:sz w:val="28"/>
                <w:szCs w:val="28"/>
                <w:lang w:val="uk-UA" w:eastAsia="en-US" w:bidi="en-US"/>
              </w:rPr>
            </w:pPr>
            <w:r w:rsidRPr="00873676">
              <w:rPr>
                <w:rFonts w:asciiTheme="majorBidi" w:hAnsiTheme="majorBidi" w:cstheme="majorBidi"/>
                <w:sz w:val="28"/>
                <w:szCs w:val="28"/>
              </w:rPr>
              <w:t>КСО</w:t>
            </w:r>
            <w:r w:rsidRPr="00873676">
              <w:rPr>
                <w:rFonts w:asciiTheme="majorBidi" w:hAnsiTheme="majorBidi" w:cstheme="majorBidi"/>
                <w:sz w:val="28"/>
                <w:szCs w:val="28"/>
                <w:lang w:val="uk-UA"/>
              </w:rPr>
              <w:t>, мл</w:t>
            </w:r>
          </w:p>
        </w:tc>
        <w:tc>
          <w:tcPr>
            <w:tcW w:w="1602"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4</w:t>
            </w:r>
            <w:r w:rsidRPr="00873676">
              <w:rPr>
                <w:rFonts w:asciiTheme="majorBidi" w:hAnsiTheme="majorBidi" w:cstheme="majorBidi"/>
                <w:sz w:val="28"/>
                <w:szCs w:val="28"/>
                <w:lang w:val="uk-UA"/>
              </w:rPr>
              <w:t>2</w:t>
            </w:r>
            <w:r w:rsidRPr="00873676">
              <w:rPr>
                <w:rFonts w:asciiTheme="majorBidi" w:hAnsiTheme="majorBidi" w:cstheme="majorBidi"/>
                <w:sz w:val="28"/>
                <w:szCs w:val="28"/>
              </w:rPr>
              <w:t>,62 ± 1,0</w:t>
            </w:r>
            <w:r>
              <w:rPr>
                <w:rFonts w:asciiTheme="majorBidi" w:hAnsiTheme="majorBidi" w:cstheme="majorBidi"/>
                <w:sz w:val="28"/>
                <w:szCs w:val="28"/>
                <w:lang w:val="en-US"/>
              </w:rPr>
              <w:t>2</w:t>
            </w:r>
          </w:p>
        </w:tc>
        <w:tc>
          <w:tcPr>
            <w:tcW w:w="205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37,</w:t>
            </w:r>
            <w:r>
              <w:rPr>
                <w:rFonts w:asciiTheme="majorBidi" w:hAnsiTheme="majorBidi" w:cstheme="majorBidi"/>
                <w:sz w:val="28"/>
                <w:szCs w:val="28"/>
                <w:lang w:val="en-US"/>
              </w:rPr>
              <w:t>52</w:t>
            </w:r>
            <w:r w:rsidRPr="00873676">
              <w:rPr>
                <w:rFonts w:asciiTheme="majorBidi" w:hAnsiTheme="majorBidi" w:cstheme="majorBidi"/>
                <w:sz w:val="28"/>
                <w:szCs w:val="28"/>
              </w:rPr>
              <w:t xml:space="preserve"> ± 0,</w:t>
            </w:r>
            <w:r>
              <w:rPr>
                <w:rFonts w:asciiTheme="majorBidi" w:hAnsiTheme="majorBidi" w:cstheme="majorBidi"/>
                <w:sz w:val="28"/>
                <w:szCs w:val="28"/>
                <w:lang w:val="en-US"/>
              </w:rPr>
              <w:t>64</w:t>
            </w:r>
            <w:r w:rsidRPr="006A33A3">
              <w:rPr>
                <w:rFonts w:asciiTheme="majorBidi" w:hAnsiTheme="majorBidi" w:cstheme="majorBidi"/>
                <w:sz w:val="28"/>
                <w:szCs w:val="28"/>
                <w:vertAlign w:val="superscript"/>
                <w:lang w:val="en-US"/>
              </w:rPr>
              <w:t>#</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6.</w:t>
            </w:r>
          </w:p>
        </w:tc>
        <w:tc>
          <w:tcPr>
            <w:tcW w:w="1033" w:type="pct"/>
          </w:tcPr>
          <w:p w:rsidR="004F74C9" w:rsidRPr="00873676" w:rsidRDefault="004F74C9" w:rsidP="004105B2">
            <w:pPr>
              <w:rPr>
                <w:rFonts w:asciiTheme="majorBidi" w:hAnsiTheme="majorBidi" w:cstheme="majorBidi"/>
                <w:sz w:val="28"/>
                <w:szCs w:val="28"/>
                <w:lang w:val="uk-UA" w:eastAsia="en-US" w:bidi="en-US"/>
              </w:rPr>
            </w:pPr>
            <w:r w:rsidRPr="00873676">
              <w:rPr>
                <w:rFonts w:asciiTheme="majorBidi" w:hAnsiTheme="majorBidi" w:cstheme="majorBidi"/>
                <w:sz w:val="28"/>
                <w:szCs w:val="28"/>
              </w:rPr>
              <w:t>УО</w:t>
            </w:r>
            <w:r w:rsidRPr="00873676">
              <w:rPr>
                <w:rFonts w:asciiTheme="majorBidi" w:hAnsiTheme="majorBidi" w:cstheme="majorBidi"/>
                <w:sz w:val="28"/>
                <w:szCs w:val="28"/>
                <w:lang w:val="uk-UA"/>
              </w:rPr>
              <w:t>, мл</w:t>
            </w:r>
          </w:p>
        </w:tc>
        <w:tc>
          <w:tcPr>
            <w:tcW w:w="1602"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7</w:t>
            </w:r>
            <w:r>
              <w:rPr>
                <w:rFonts w:asciiTheme="majorBidi" w:hAnsiTheme="majorBidi" w:cstheme="majorBidi"/>
                <w:sz w:val="28"/>
                <w:szCs w:val="28"/>
                <w:lang w:val="en-US"/>
              </w:rPr>
              <w:t>2</w:t>
            </w:r>
            <w:r>
              <w:rPr>
                <w:rFonts w:asciiTheme="majorBidi" w:hAnsiTheme="majorBidi" w:cstheme="majorBidi"/>
                <w:sz w:val="28"/>
                <w:szCs w:val="28"/>
              </w:rPr>
              <w:t>,</w:t>
            </w:r>
            <w:r>
              <w:rPr>
                <w:rFonts w:asciiTheme="majorBidi" w:hAnsiTheme="majorBidi" w:cstheme="majorBidi"/>
                <w:sz w:val="28"/>
                <w:szCs w:val="28"/>
                <w:lang w:val="en-US"/>
              </w:rPr>
              <w:t>25</w:t>
            </w:r>
            <w:r w:rsidRPr="00873676">
              <w:rPr>
                <w:rFonts w:asciiTheme="majorBidi" w:hAnsiTheme="majorBidi" w:cstheme="majorBidi"/>
                <w:sz w:val="28"/>
                <w:szCs w:val="28"/>
              </w:rPr>
              <w:t xml:space="preserve"> ± 1,0</w:t>
            </w:r>
            <w:r>
              <w:rPr>
                <w:rFonts w:asciiTheme="majorBidi" w:hAnsiTheme="majorBidi" w:cstheme="majorBidi"/>
                <w:sz w:val="28"/>
                <w:szCs w:val="28"/>
                <w:lang w:val="en-US"/>
              </w:rPr>
              <w:t>2</w:t>
            </w:r>
          </w:p>
        </w:tc>
        <w:tc>
          <w:tcPr>
            <w:tcW w:w="205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67,</w:t>
            </w:r>
            <w:r>
              <w:rPr>
                <w:rFonts w:asciiTheme="majorBidi" w:hAnsiTheme="majorBidi" w:cstheme="majorBidi"/>
                <w:sz w:val="28"/>
                <w:szCs w:val="28"/>
                <w:lang w:val="en-US"/>
              </w:rPr>
              <w:t>22</w:t>
            </w:r>
            <w:r w:rsidRPr="00873676">
              <w:rPr>
                <w:rFonts w:asciiTheme="majorBidi" w:hAnsiTheme="majorBidi" w:cstheme="majorBidi"/>
                <w:sz w:val="28"/>
                <w:szCs w:val="28"/>
              </w:rPr>
              <w:t xml:space="preserve"> ± 1,</w:t>
            </w:r>
            <w:r>
              <w:rPr>
                <w:rFonts w:asciiTheme="majorBidi" w:hAnsiTheme="majorBidi" w:cstheme="majorBidi"/>
                <w:sz w:val="28"/>
                <w:szCs w:val="28"/>
                <w:lang w:val="en-US"/>
              </w:rPr>
              <w:t>23</w:t>
            </w:r>
            <w:r w:rsidRPr="006A33A3">
              <w:rPr>
                <w:rFonts w:asciiTheme="majorBidi" w:hAnsiTheme="majorBidi" w:cstheme="majorBidi"/>
                <w:sz w:val="28"/>
                <w:szCs w:val="28"/>
                <w:vertAlign w:val="superscript"/>
                <w:lang w:val="en-US"/>
              </w:rPr>
              <w:t>#</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7.</w:t>
            </w:r>
          </w:p>
        </w:tc>
        <w:tc>
          <w:tcPr>
            <w:tcW w:w="1033" w:type="pct"/>
          </w:tcPr>
          <w:p w:rsidR="004F74C9" w:rsidRPr="00873676" w:rsidRDefault="004F74C9" w:rsidP="004105B2">
            <w:pPr>
              <w:rPr>
                <w:rFonts w:asciiTheme="majorBidi" w:hAnsiTheme="majorBidi" w:cstheme="majorBidi"/>
                <w:sz w:val="28"/>
                <w:szCs w:val="28"/>
                <w:lang w:val="en-US" w:eastAsia="en-US" w:bidi="en-US"/>
              </w:rPr>
            </w:pPr>
            <w:r w:rsidRPr="00873676">
              <w:rPr>
                <w:rFonts w:asciiTheme="majorBidi" w:hAnsiTheme="majorBidi" w:cstheme="majorBidi"/>
                <w:sz w:val="28"/>
                <w:szCs w:val="28"/>
              </w:rPr>
              <w:t>ФВ,%</w:t>
            </w:r>
          </w:p>
        </w:tc>
        <w:tc>
          <w:tcPr>
            <w:tcW w:w="1602"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63,</w:t>
            </w:r>
            <w:r>
              <w:rPr>
                <w:rFonts w:asciiTheme="majorBidi" w:hAnsiTheme="majorBidi" w:cstheme="majorBidi"/>
                <w:sz w:val="28"/>
                <w:szCs w:val="28"/>
                <w:lang w:val="en-US"/>
              </w:rPr>
              <w:t>56</w:t>
            </w:r>
            <w:r w:rsidRPr="00873676">
              <w:rPr>
                <w:rFonts w:asciiTheme="majorBidi" w:hAnsiTheme="majorBidi" w:cstheme="majorBidi"/>
                <w:sz w:val="28"/>
                <w:szCs w:val="28"/>
              </w:rPr>
              <w:t xml:space="preserve"> ± 0,</w:t>
            </w:r>
            <w:r>
              <w:rPr>
                <w:rFonts w:asciiTheme="majorBidi" w:hAnsiTheme="majorBidi" w:cstheme="majorBidi"/>
                <w:sz w:val="28"/>
                <w:szCs w:val="28"/>
                <w:lang w:val="en-US"/>
              </w:rPr>
              <w:t>45</w:t>
            </w:r>
          </w:p>
        </w:tc>
        <w:tc>
          <w:tcPr>
            <w:tcW w:w="205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64,</w:t>
            </w:r>
            <w:r>
              <w:rPr>
                <w:rFonts w:asciiTheme="majorBidi" w:hAnsiTheme="majorBidi" w:cstheme="majorBidi"/>
                <w:sz w:val="28"/>
                <w:szCs w:val="28"/>
                <w:lang w:val="en-US"/>
              </w:rPr>
              <w:t>48</w:t>
            </w:r>
            <w:r w:rsidRPr="00873676">
              <w:rPr>
                <w:rFonts w:asciiTheme="majorBidi" w:hAnsiTheme="majorBidi" w:cstheme="majorBidi"/>
                <w:sz w:val="28"/>
                <w:szCs w:val="28"/>
              </w:rPr>
              <w:t xml:space="preserve"> ± 0,</w:t>
            </w:r>
            <w:r>
              <w:rPr>
                <w:rFonts w:asciiTheme="majorBidi" w:hAnsiTheme="majorBidi" w:cstheme="majorBidi"/>
                <w:sz w:val="28"/>
                <w:szCs w:val="28"/>
                <w:lang w:val="en-US"/>
              </w:rPr>
              <w:t>31</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8.</w:t>
            </w:r>
          </w:p>
        </w:tc>
        <w:tc>
          <w:tcPr>
            <w:tcW w:w="1033" w:type="pct"/>
          </w:tcPr>
          <w:p w:rsidR="004F74C9" w:rsidRPr="00873676" w:rsidRDefault="004F74C9" w:rsidP="004105B2">
            <w:pP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ТМШПд, см</w:t>
            </w:r>
          </w:p>
        </w:tc>
        <w:tc>
          <w:tcPr>
            <w:tcW w:w="160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en-US"/>
              </w:rPr>
              <w:t>2</w:t>
            </w:r>
            <w:r w:rsidRPr="00873676">
              <w:rPr>
                <w:rFonts w:asciiTheme="majorBidi" w:hAnsiTheme="majorBidi" w:cstheme="majorBidi"/>
                <w:sz w:val="28"/>
                <w:szCs w:val="28"/>
              </w:rPr>
              <w:t xml:space="preserve"> ± 0,01</w:t>
            </w:r>
          </w:p>
        </w:tc>
        <w:tc>
          <w:tcPr>
            <w:tcW w:w="2054" w:type="pct"/>
            <w:hideMark/>
          </w:tcPr>
          <w:p w:rsidR="004F74C9" w:rsidRPr="00873676" w:rsidRDefault="004F74C9" w:rsidP="00B43309">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1,0</w:t>
            </w:r>
            <w:r>
              <w:rPr>
                <w:rFonts w:asciiTheme="majorBidi" w:hAnsiTheme="majorBidi" w:cstheme="majorBidi"/>
                <w:sz w:val="28"/>
                <w:szCs w:val="28"/>
                <w:lang w:val="en-US"/>
              </w:rPr>
              <w:t>8</w:t>
            </w:r>
            <w:r w:rsidRPr="00873676">
              <w:rPr>
                <w:rFonts w:asciiTheme="majorBidi" w:hAnsiTheme="majorBidi" w:cstheme="majorBidi"/>
                <w:sz w:val="28"/>
                <w:szCs w:val="28"/>
              </w:rPr>
              <w:t xml:space="preserve"> ± 0,01</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9.</w:t>
            </w:r>
          </w:p>
        </w:tc>
        <w:tc>
          <w:tcPr>
            <w:tcW w:w="1033" w:type="pct"/>
          </w:tcPr>
          <w:p w:rsidR="004F74C9" w:rsidRPr="00873676" w:rsidRDefault="004F74C9" w:rsidP="004105B2">
            <w:pPr>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ТМШПс, см</w:t>
            </w:r>
          </w:p>
        </w:tc>
        <w:tc>
          <w:tcPr>
            <w:tcW w:w="160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1,4</w:t>
            </w:r>
            <w:r>
              <w:rPr>
                <w:rFonts w:asciiTheme="majorBidi" w:hAnsiTheme="majorBidi" w:cstheme="majorBidi"/>
                <w:sz w:val="28"/>
                <w:szCs w:val="28"/>
                <w:lang w:val="en-US"/>
              </w:rPr>
              <w:t>2</w:t>
            </w:r>
            <w:r w:rsidRPr="00873676">
              <w:rPr>
                <w:rFonts w:asciiTheme="majorBidi" w:hAnsiTheme="majorBidi" w:cstheme="majorBidi"/>
                <w:sz w:val="28"/>
                <w:szCs w:val="28"/>
              </w:rPr>
              <w:t xml:space="preserve"> ± 0,01</w:t>
            </w:r>
          </w:p>
        </w:tc>
        <w:tc>
          <w:tcPr>
            <w:tcW w:w="2054" w:type="pct"/>
            <w:hideMark/>
          </w:tcPr>
          <w:p w:rsidR="004F74C9" w:rsidRPr="006A33A3"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1,5</w:t>
            </w:r>
            <w:r>
              <w:rPr>
                <w:rFonts w:asciiTheme="majorBidi" w:hAnsiTheme="majorBidi" w:cstheme="majorBidi"/>
                <w:sz w:val="28"/>
                <w:szCs w:val="28"/>
                <w:lang w:val="en-US"/>
              </w:rPr>
              <w:t>2</w:t>
            </w:r>
            <w:r w:rsidRPr="00873676">
              <w:rPr>
                <w:rFonts w:asciiTheme="majorBidi" w:hAnsiTheme="majorBidi" w:cstheme="majorBidi"/>
                <w:sz w:val="28"/>
                <w:szCs w:val="28"/>
              </w:rPr>
              <w:t xml:space="preserve"> ± 0,02</w:t>
            </w:r>
            <w:r w:rsidRPr="006A33A3">
              <w:rPr>
                <w:rFonts w:asciiTheme="majorBidi" w:hAnsiTheme="majorBidi" w:cstheme="majorBidi"/>
                <w:sz w:val="28"/>
                <w:szCs w:val="28"/>
                <w:vertAlign w:val="superscript"/>
                <w:lang w:val="en-US"/>
              </w:rPr>
              <w:t>#</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10.</w:t>
            </w:r>
          </w:p>
        </w:tc>
        <w:tc>
          <w:tcPr>
            <w:tcW w:w="1033" w:type="pct"/>
          </w:tcPr>
          <w:p w:rsidR="004F74C9" w:rsidRPr="00873676" w:rsidRDefault="004F74C9" w:rsidP="004105B2">
            <w:pPr>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ТЗСЛШд, см</w:t>
            </w:r>
          </w:p>
        </w:tc>
        <w:tc>
          <w:tcPr>
            <w:tcW w:w="1602" w:type="pct"/>
            <w:hideMark/>
          </w:tcPr>
          <w:p w:rsidR="004F74C9" w:rsidRPr="008567AD"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uk-UA"/>
              </w:rPr>
              <w:t>6</w:t>
            </w:r>
            <w:r w:rsidRPr="00873676">
              <w:rPr>
                <w:rFonts w:asciiTheme="majorBidi" w:hAnsiTheme="majorBidi" w:cstheme="majorBidi"/>
                <w:sz w:val="28"/>
                <w:szCs w:val="28"/>
              </w:rPr>
              <w:t xml:space="preserve"> ± 0,01</w:t>
            </w:r>
          </w:p>
        </w:tc>
        <w:tc>
          <w:tcPr>
            <w:tcW w:w="205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1,12 ± 0,0</w:t>
            </w:r>
            <w:r>
              <w:rPr>
                <w:rFonts w:asciiTheme="majorBidi" w:hAnsiTheme="majorBidi" w:cstheme="majorBidi"/>
                <w:sz w:val="28"/>
                <w:szCs w:val="28"/>
                <w:lang w:val="en-US"/>
              </w:rPr>
              <w:t>2</w:t>
            </w:r>
            <w:r w:rsidRPr="006A33A3">
              <w:rPr>
                <w:rFonts w:asciiTheme="majorBidi" w:hAnsiTheme="majorBidi" w:cstheme="majorBidi"/>
                <w:sz w:val="28"/>
                <w:szCs w:val="28"/>
                <w:vertAlign w:val="superscript"/>
                <w:lang w:val="en-US"/>
              </w:rPr>
              <w:t>#</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11.</w:t>
            </w:r>
          </w:p>
        </w:tc>
        <w:tc>
          <w:tcPr>
            <w:tcW w:w="1033" w:type="pct"/>
          </w:tcPr>
          <w:p w:rsidR="004F74C9" w:rsidRPr="00873676" w:rsidRDefault="004F74C9" w:rsidP="004105B2">
            <w:pPr>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ТЗСЛШс, см</w:t>
            </w:r>
          </w:p>
        </w:tc>
        <w:tc>
          <w:tcPr>
            <w:tcW w:w="160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1,5</w:t>
            </w:r>
            <w:r>
              <w:rPr>
                <w:rFonts w:asciiTheme="majorBidi" w:hAnsiTheme="majorBidi" w:cstheme="majorBidi"/>
                <w:sz w:val="28"/>
                <w:szCs w:val="28"/>
                <w:lang w:val="en-US"/>
              </w:rPr>
              <w:t>3</w:t>
            </w:r>
            <w:r w:rsidRPr="00873676">
              <w:rPr>
                <w:rFonts w:asciiTheme="majorBidi" w:hAnsiTheme="majorBidi" w:cstheme="majorBidi"/>
                <w:sz w:val="28"/>
                <w:szCs w:val="28"/>
              </w:rPr>
              <w:t xml:space="preserve"> ± 0,02</w:t>
            </w:r>
          </w:p>
        </w:tc>
        <w:tc>
          <w:tcPr>
            <w:tcW w:w="205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1,66 ± 0,0</w:t>
            </w:r>
            <w:r>
              <w:rPr>
                <w:rFonts w:asciiTheme="majorBidi" w:hAnsiTheme="majorBidi" w:cstheme="majorBidi"/>
                <w:sz w:val="28"/>
                <w:szCs w:val="28"/>
                <w:lang w:val="en-US"/>
              </w:rPr>
              <w:t>3</w:t>
            </w:r>
            <w:r w:rsidRPr="006A33A3">
              <w:rPr>
                <w:rFonts w:asciiTheme="majorBidi" w:hAnsiTheme="majorBidi" w:cstheme="majorBidi"/>
                <w:sz w:val="28"/>
                <w:szCs w:val="28"/>
                <w:vertAlign w:val="superscript"/>
                <w:lang w:val="en-US"/>
              </w:rPr>
              <w:t>#</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12.</w:t>
            </w:r>
          </w:p>
        </w:tc>
        <w:tc>
          <w:tcPr>
            <w:tcW w:w="1033" w:type="pct"/>
          </w:tcPr>
          <w:p w:rsidR="004F74C9" w:rsidRPr="00873676" w:rsidRDefault="004F74C9" w:rsidP="004105B2">
            <w:pP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ММЛШ, г</w:t>
            </w:r>
          </w:p>
        </w:tc>
        <w:tc>
          <w:tcPr>
            <w:tcW w:w="1602"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25</w:t>
            </w:r>
            <w:r>
              <w:rPr>
                <w:rFonts w:asciiTheme="majorBidi" w:hAnsiTheme="majorBidi" w:cstheme="majorBidi"/>
                <w:sz w:val="28"/>
                <w:szCs w:val="28"/>
                <w:lang w:val="en-US"/>
              </w:rPr>
              <w:t>5</w:t>
            </w:r>
            <w:r>
              <w:rPr>
                <w:rFonts w:asciiTheme="majorBidi" w:hAnsiTheme="majorBidi" w:cstheme="majorBidi"/>
                <w:sz w:val="28"/>
                <w:szCs w:val="28"/>
              </w:rPr>
              <w:t>,</w:t>
            </w:r>
            <w:r>
              <w:rPr>
                <w:rFonts w:asciiTheme="majorBidi" w:hAnsiTheme="majorBidi" w:cstheme="majorBidi"/>
                <w:sz w:val="28"/>
                <w:szCs w:val="28"/>
                <w:lang w:val="en-US"/>
              </w:rPr>
              <w:t>67</w:t>
            </w:r>
            <w:r>
              <w:rPr>
                <w:rFonts w:asciiTheme="majorBidi" w:hAnsiTheme="majorBidi" w:cstheme="majorBidi"/>
                <w:sz w:val="28"/>
                <w:szCs w:val="28"/>
              </w:rPr>
              <w:t xml:space="preserve"> ± </w:t>
            </w:r>
            <w:r>
              <w:rPr>
                <w:rFonts w:asciiTheme="majorBidi" w:hAnsiTheme="majorBidi" w:cstheme="majorBidi"/>
                <w:sz w:val="28"/>
                <w:szCs w:val="28"/>
                <w:lang w:val="en-US"/>
              </w:rPr>
              <w:t>5</w:t>
            </w:r>
            <w:r w:rsidRPr="00873676">
              <w:rPr>
                <w:rFonts w:asciiTheme="majorBidi" w:hAnsiTheme="majorBidi" w:cstheme="majorBidi"/>
                <w:sz w:val="28"/>
                <w:szCs w:val="28"/>
              </w:rPr>
              <w:t>,6</w:t>
            </w:r>
            <w:r>
              <w:rPr>
                <w:rFonts w:asciiTheme="majorBidi" w:hAnsiTheme="majorBidi" w:cstheme="majorBidi"/>
                <w:sz w:val="28"/>
                <w:szCs w:val="28"/>
                <w:lang w:val="en-US"/>
              </w:rPr>
              <w:t>4</w:t>
            </w:r>
          </w:p>
        </w:tc>
        <w:tc>
          <w:tcPr>
            <w:tcW w:w="205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227,</w:t>
            </w:r>
            <w:r>
              <w:rPr>
                <w:rFonts w:asciiTheme="majorBidi" w:hAnsiTheme="majorBidi" w:cstheme="majorBidi"/>
                <w:sz w:val="28"/>
                <w:szCs w:val="28"/>
                <w:lang w:val="en-US"/>
              </w:rPr>
              <w:t>21</w:t>
            </w:r>
            <w:r w:rsidRPr="00873676">
              <w:rPr>
                <w:rFonts w:asciiTheme="majorBidi" w:hAnsiTheme="majorBidi" w:cstheme="majorBidi"/>
                <w:sz w:val="28"/>
                <w:szCs w:val="28"/>
              </w:rPr>
              <w:t xml:space="preserve"> ± </w:t>
            </w:r>
            <w:r>
              <w:rPr>
                <w:rFonts w:asciiTheme="majorBidi" w:hAnsiTheme="majorBidi" w:cstheme="majorBidi"/>
                <w:sz w:val="28"/>
                <w:szCs w:val="28"/>
                <w:lang w:val="en-US"/>
              </w:rPr>
              <w:t>5</w:t>
            </w:r>
            <w:r w:rsidRPr="00873676">
              <w:rPr>
                <w:rFonts w:asciiTheme="majorBidi" w:hAnsiTheme="majorBidi" w:cstheme="majorBidi"/>
                <w:sz w:val="28"/>
                <w:szCs w:val="28"/>
              </w:rPr>
              <w:t>,</w:t>
            </w:r>
            <w:r>
              <w:rPr>
                <w:rFonts w:asciiTheme="majorBidi" w:hAnsiTheme="majorBidi" w:cstheme="majorBidi"/>
                <w:sz w:val="28"/>
                <w:szCs w:val="28"/>
                <w:lang w:val="en-US"/>
              </w:rPr>
              <w:t>85</w:t>
            </w:r>
            <w:r w:rsidRPr="006A33A3">
              <w:rPr>
                <w:rFonts w:asciiTheme="majorBidi" w:hAnsiTheme="majorBidi" w:cstheme="majorBidi"/>
                <w:sz w:val="28"/>
                <w:szCs w:val="28"/>
                <w:vertAlign w:val="superscript"/>
                <w:lang w:val="en-US"/>
              </w:rPr>
              <w:t>#</w:t>
            </w:r>
          </w:p>
        </w:tc>
      </w:tr>
      <w:tr w:rsidR="004F74C9" w:rsidRPr="00F0565C" w:rsidTr="004F74C9">
        <w:tc>
          <w:tcPr>
            <w:tcW w:w="311" w:type="pct"/>
            <w:hideMark/>
          </w:tcPr>
          <w:p w:rsidR="004F74C9" w:rsidRPr="00873676" w:rsidRDefault="004F74C9" w:rsidP="005D0070">
            <w:pPr>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13.</w:t>
            </w:r>
          </w:p>
        </w:tc>
        <w:tc>
          <w:tcPr>
            <w:tcW w:w="1033" w:type="pct"/>
          </w:tcPr>
          <w:p w:rsidR="004F74C9" w:rsidRPr="00873676" w:rsidRDefault="004F74C9" w:rsidP="004105B2">
            <w:pPr>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ІММЛШ</w:t>
            </w:r>
            <w:r w:rsidRPr="00873676">
              <w:rPr>
                <w:rFonts w:asciiTheme="majorBidi" w:hAnsiTheme="majorBidi" w:cstheme="majorBidi"/>
                <w:sz w:val="28"/>
                <w:szCs w:val="28"/>
              </w:rPr>
              <w:t>, г/м</w:t>
            </w:r>
            <w:r w:rsidRPr="00873676">
              <w:rPr>
                <w:rFonts w:asciiTheme="majorBidi" w:hAnsiTheme="majorBidi" w:cstheme="majorBidi"/>
                <w:sz w:val="28"/>
                <w:szCs w:val="28"/>
                <w:vertAlign w:val="superscript"/>
              </w:rPr>
              <w:t>2</w:t>
            </w:r>
          </w:p>
        </w:tc>
        <w:tc>
          <w:tcPr>
            <w:tcW w:w="1602"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14</w:t>
            </w:r>
            <w:r>
              <w:rPr>
                <w:rFonts w:asciiTheme="majorBidi" w:hAnsiTheme="majorBidi" w:cstheme="majorBidi"/>
                <w:sz w:val="28"/>
                <w:szCs w:val="28"/>
                <w:lang w:val="en-US"/>
              </w:rPr>
              <w:t>2</w:t>
            </w:r>
            <w:r>
              <w:rPr>
                <w:rFonts w:asciiTheme="majorBidi" w:hAnsiTheme="majorBidi" w:cstheme="majorBidi"/>
                <w:sz w:val="28"/>
                <w:szCs w:val="28"/>
              </w:rPr>
              <w:t>,</w:t>
            </w:r>
            <w:r>
              <w:rPr>
                <w:rFonts w:asciiTheme="majorBidi" w:hAnsiTheme="majorBidi" w:cstheme="majorBidi"/>
                <w:sz w:val="28"/>
                <w:szCs w:val="28"/>
                <w:lang w:val="en-US"/>
              </w:rPr>
              <w:t>32</w:t>
            </w:r>
            <w:r w:rsidRPr="00873676">
              <w:rPr>
                <w:rFonts w:asciiTheme="majorBidi" w:hAnsiTheme="majorBidi" w:cstheme="majorBidi"/>
                <w:sz w:val="28"/>
                <w:szCs w:val="28"/>
              </w:rPr>
              <w:t xml:space="preserve"> ± 2,</w:t>
            </w:r>
            <w:r>
              <w:rPr>
                <w:rFonts w:asciiTheme="majorBidi" w:hAnsiTheme="majorBidi" w:cstheme="majorBidi"/>
                <w:sz w:val="28"/>
                <w:szCs w:val="28"/>
                <w:lang w:val="en-US"/>
              </w:rPr>
              <w:t>57</w:t>
            </w:r>
          </w:p>
        </w:tc>
        <w:tc>
          <w:tcPr>
            <w:tcW w:w="2054"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12</w:t>
            </w:r>
            <w:r>
              <w:rPr>
                <w:rFonts w:asciiTheme="majorBidi" w:hAnsiTheme="majorBidi" w:cstheme="majorBidi"/>
                <w:sz w:val="28"/>
                <w:szCs w:val="28"/>
                <w:lang w:val="en-US"/>
              </w:rPr>
              <w:t>8</w:t>
            </w:r>
            <w:r>
              <w:rPr>
                <w:rFonts w:asciiTheme="majorBidi" w:hAnsiTheme="majorBidi" w:cstheme="majorBidi"/>
                <w:sz w:val="28"/>
                <w:szCs w:val="28"/>
              </w:rPr>
              <w:t>,</w:t>
            </w:r>
            <w:r>
              <w:rPr>
                <w:rFonts w:asciiTheme="majorBidi" w:hAnsiTheme="majorBidi" w:cstheme="majorBidi"/>
                <w:sz w:val="28"/>
                <w:szCs w:val="28"/>
                <w:lang w:val="en-US"/>
              </w:rPr>
              <w:t>56</w:t>
            </w:r>
            <w:r w:rsidRPr="00873676">
              <w:rPr>
                <w:rFonts w:asciiTheme="majorBidi" w:hAnsiTheme="majorBidi" w:cstheme="majorBidi"/>
                <w:sz w:val="28"/>
                <w:szCs w:val="28"/>
              </w:rPr>
              <w:t xml:space="preserve"> ± 2,</w:t>
            </w:r>
            <w:r>
              <w:rPr>
                <w:rFonts w:asciiTheme="majorBidi" w:hAnsiTheme="majorBidi" w:cstheme="majorBidi"/>
                <w:sz w:val="28"/>
                <w:szCs w:val="28"/>
                <w:lang w:val="en-US"/>
              </w:rPr>
              <w:t>85</w:t>
            </w:r>
            <w:r w:rsidRPr="006A33A3">
              <w:rPr>
                <w:rFonts w:asciiTheme="majorBidi" w:hAnsiTheme="majorBidi" w:cstheme="majorBidi"/>
                <w:sz w:val="28"/>
                <w:szCs w:val="28"/>
                <w:vertAlign w:val="superscript"/>
                <w:lang w:val="en-US"/>
              </w:rPr>
              <w:t>#</w:t>
            </w:r>
          </w:p>
        </w:tc>
      </w:tr>
    </w:tbl>
    <w:p w:rsidR="00AC2E5F" w:rsidRPr="00F0565C" w:rsidRDefault="00AC2E5F" w:rsidP="009474ED">
      <w:pPr>
        <w:spacing w:after="0" w:line="360" w:lineRule="auto"/>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 xml:space="preserve">Примітка: </w:t>
      </w:r>
      <w:r w:rsidR="00B96087" w:rsidRPr="00B96087">
        <w:rPr>
          <w:rFonts w:asciiTheme="majorBidi" w:hAnsiTheme="majorBidi" w:cstheme="majorBidi"/>
          <w:sz w:val="28"/>
          <w:szCs w:val="28"/>
          <w:vertAlign w:val="superscript"/>
        </w:rPr>
        <w:t>#</w:t>
      </w:r>
      <w:r w:rsidRPr="00B96087">
        <w:rPr>
          <w:rFonts w:asciiTheme="majorBidi" w:hAnsiTheme="majorBidi" w:cstheme="majorBidi"/>
          <w:sz w:val="28"/>
          <w:szCs w:val="28"/>
          <w:vertAlign w:val="superscript"/>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rPr>
        <w:t> </w:t>
      </w:r>
      <w:r w:rsidR="004404AF" w:rsidRPr="00F67BDF">
        <w:rPr>
          <w:rFonts w:ascii="Times New Roman" w:hAnsi="Times New Roman"/>
          <w:sz w:val="28"/>
          <w:szCs w:val="28"/>
          <w:lang w:val="uk-UA"/>
        </w:rPr>
        <w:t>р&lt;0,05</w:t>
      </w:r>
      <w:r w:rsidR="009474ED">
        <w:rPr>
          <w:rFonts w:ascii="Times New Roman" w:hAnsi="Times New Roman"/>
          <w:sz w:val="28"/>
          <w:szCs w:val="28"/>
          <w:lang w:val="uk-UA"/>
        </w:rPr>
        <w:t xml:space="preserve"> різниця вірогідності між групами обстежених</w:t>
      </w:r>
      <w:r w:rsidR="004404AF">
        <w:rPr>
          <w:rFonts w:ascii="Times New Roman" w:hAnsi="Times New Roman"/>
          <w:sz w:val="28"/>
          <w:szCs w:val="28"/>
          <w:lang w:val="uk-UA"/>
        </w:rPr>
        <w:t xml:space="preserve"> хворих</w:t>
      </w:r>
    </w:p>
    <w:p w:rsidR="005963D8" w:rsidRDefault="005963D8" w:rsidP="003658DC">
      <w:pPr>
        <w:spacing w:after="0" w:line="360" w:lineRule="auto"/>
        <w:ind w:firstLine="709"/>
        <w:jc w:val="both"/>
        <w:rPr>
          <w:rStyle w:val="word"/>
          <w:rFonts w:asciiTheme="majorBidi" w:hAnsiTheme="majorBidi" w:cstheme="majorBidi"/>
          <w:sz w:val="28"/>
          <w:szCs w:val="28"/>
          <w:shd w:val="clear" w:color="auto" w:fill="FFFFFF" w:themeFill="background1"/>
          <w:lang w:val="uk-UA"/>
        </w:rPr>
      </w:pPr>
    </w:p>
    <w:p w:rsidR="004404AF" w:rsidRPr="004404AF" w:rsidRDefault="004404AF" w:rsidP="00AC05A9">
      <w:pPr>
        <w:spacing w:after="0" w:line="360" w:lineRule="auto"/>
        <w:ind w:firstLine="709"/>
        <w:jc w:val="both"/>
        <w:rPr>
          <w:rFonts w:asciiTheme="majorBidi" w:hAnsiTheme="majorBidi" w:cstheme="majorBidi"/>
          <w:sz w:val="28"/>
          <w:szCs w:val="28"/>
          <w:shd w:val="clear" w:color="auto" w:fill="FFFFFF" w:themeFill="background1"/>
          <w:lang w:val="uk-UA"/>
        </w:rPr>
      </w:pPr>
      <w:r w:rsidRPr="004404AF">
        <w:rPr>
          <w:rStyle w:val="word"/>
          <w:rFonts w:asciiTheme="majorBidi" w:hAnsiTheme="majorBidi" w:cstheme="majorBidi"/>
          <w:sz w:val="28"/>
          <w:szCs w:val="28"/>
          <w:shd w:val="clear" w:color="auto" w:fill="FFFFFF" w:themeFill="background1"/>
          <w:lang w:val="uk-UA"/>
        </w:rPr>
        <w:t>З</w:t>
      </w:r>
      <w:r w:rsidR="00110B21" w:rsidRPr="004404AF">
        <w:rPr>
          <w:rStyle w:val="word"/>
          <w:rFonts w:asciiTheme="majorBidi" w:hAnsiTheme="majorBidi" w:cstheme="majorBidi"/>
          <w:sz w:val="28"/>
          <w:szCs w:val="28"/>
          <w:shd w:val="clear" w:color="auto" w:fill="FFFFFF" w:themeFill="background1"/>
          <w:lang w:val="uk-UA"/>
        </w:rPr>
        <w:t>а</w:t>
      </w:r>
      <w:r w:rsidR="00110B21" w:rsidRPr="004404AF">
        <w:rPr>
          <w:rFonts w:asciiTheme="majorBidi" w:hAnsiTheme="majorBidi" w:cstheme="majorBidi"/>
          <w:sz w:val="28"/>
          <w:szCs w:val="28"/>
          <w:shd w:val="clear" w:color="auto" w:fill="FFFFFF" w:themeFill="background1"/>
        </w:rPr>
        <w:t> </w:t>
      </w:r>
      <w:r w:rsidR="00110B21" w:rsidRPr="004404AF">
        <w:rPr>
          <w:rStyle w:val="word"/>
          <w:rFonts w:asciiTheme="majorBidi" w:hAnsiTheme="majorBidi" w:cstheme="majorBidi"/>
          <w:sz w:val="28"/>
          <w:szCs w:val="28"/>
          <w:shd w:val="clear" w:color="auto" w:fill="FFFFFF" w:themeFill="background1"/>
          <w:lang w:val="uk-UA"/>
        </w:rPr>
        <w:t>наявності</w:t>
      </w:r>
      <w:r w:rsidRPr="004404AF">
        <w:rPr>
          <w:rStyle w:val="word"/>
          <w:rFonts w:asciiTheme="majorBidi" w:hAnsiTheme="majorBidi" w:cstheme="majorBidi"/>
          <w:sz w:val="28"/>
          <w:szCs w:val="28"/>
          <w:shd w:val="clear" w:color="auto" w:fill="FFFFFF" w:themeFill="background1"/>
          <w:lang w:val="uk-UA"/>
        </w:rPr>
        <w:t xml:space="preserve"> </w:t>
      </w:r>
      <w:r w:rsidR="00C960C8">
        <w:rPr>
          <w:rStyle w:val="word"/>
          <w:rFonts w:asciiTheme="majorBidi" w:hAnsiTheme="majorBidi" w:cstheme="majorBidi"/>
          <w:sz w:val="28"/>
          <w:szCs w:val="28"/>
          <w:shd w:val="clear" w:color="auto" w:fill="FFFFFF" w:themeFill="background1"/>
          <w:lang w:val="uk-UA"/>
        </w:rPr>
        <w:t>ЦД 2</w:t>
      </w:r>
      <w:r w:rsidR="00567709">
        <w:rPr>
          <w:rStyle w:val="word"/>
          <w:rFonts w:asciiTheme="majorBidi" w:hAnsiTheme="majorBidi" w:cstheme="majorBidi"/>
          <w:sz w:val="28"/>
          <w:szCs w:val="28"/>
          <w:shd w:val="clear" w:color="auto" w:fill="FFFFFF" w:themeFill="background1"/>
          <w:lang w:val="uk-UA"/>
        </w:rPr>
        <w:t>-го</w:t>
      </w:r>
      <w:r w:rsidR="00C960C8">
        <w:rPr>
          <w:rStyle w:val="word"/>
          <w:rFonts w:asciiTheme="majorBidi" w:hAnsiTheme="majorBidi" w:cstheme="majorBidi"/>
          <w:sz w:val="28"/>
          <w:szCs w:val="28"/>
          <w:shd w:val="clear" w:color="auto" w:fill="FFFFFF" w:themeFill="background1"/>
          <w:lang w:val="uk-UA"/>
        </w:rPr>
        <w:t xml:space="preserve"> типу у хв</w:t>
      </w:r>
      <w:r w:rsidR="00567709">
        <w:rPr>
          <w:rStyle w:val="word"/>
          <w:rFonts w:asciiTheme="majorBidi" w:hAnsiTheme="majorBidi" w:cstheme="majorBidi"/>
          <w:sz w:val="28"/>
          <w:szCs w:val="28"/>
          <w:shd w:val="clear" w:color="auto" w:fill="FFFFFF" w:themeFill="background1"/>
          <w:lang w:val="uk-UA"/>
        </w:rPr>
        <w:t>о</w:t>
      </w:r>
      <w:r w:rsidR="00C960C8">
        <w:rPr>
          <w:rStyle w:val="word"/>
          <w:rFonts w:asciiTheme="majorBidi" w:hAnsiTheme="majorBidi" w:cstheme="majorBidi"/>
          <w:sz w:val="28"/>
          <w:szCs w:val="28"/>
          <w:shd w:val="clear" w:color="auto" w:fill="FFFFFF" w:themeFill="background1"/>
          <w:lang w:val="uk-UA"/>
        </w:rPr>
        <w:t>рих на ГХ в</w:t>
      </w:r>
      <w:r w:rsidR="00567709">
        <w:rPr>
          <w:rStyle w:val="word"/>
          <w:rFonts w:asciiTheme="majorBidi" w:hAnsiTheme="majorBidi" w:cstheme="majorBidi"/>
          <w:sz w:val="28"/>
          <w:szCs w:val="28"/>
          <w:shd w:val="clear" w:color="auto" w:fill="FFFFFF" w:themeFill="background1"/>
          <w:lang w:val="uk-UA"/>
        </w:rPr>
        <w:t>иявл</w:t>
      </w:r>
      <w:r w:rsidR="00C960C8">
        <w:rPr>
          <w:rStyle w:val="word"/>
          <w:rFonts w:asciiTheme="majorBidi" w:hAnsiTheme="majorBidi" w:cstheme="majorBidi"/>
          <w:sz w:val="28"/>
          <w:szCs w:val="28"/>
          <w:shd w:val="clear" w:color="auto" w:fill="FFFFFF" w:themeFill="background1"/>
          <w:lang w:val="uk-UA"/>
        </w:rPr>
        <w:t xml:space="preserve">ено, що </w:t>
      </w:r>
      <w:r w:rsidR="00110B21" w:rsidRPr="004404AF">
        <w:rPr>
          <w:rStyle w:val="word"/>
          <w:rFonts w:asciiTheme="majorBidi" w:hAnsiTheme="majorBidi" w:cstheme="majorBidi"/>
          <w:sz w:val="28"/>
          <w:szCs w:val="28"/>
          <w:shd w:val="clear" w:color="auto" w:fill="FFFFFF" w:themeFill="background1"/>
          <w:lang w:val="uk-UA"/>
        </w:rPr>
        <w:t>як</w:t>
      </w:r>
      <w:r w:rsidR="00110B21" w:rsidRPr="004404AF">
        <w:rPr>
          <w:rFonts w:asciiTheme="majorBidi" w:hAnsiTheme="majorBidi" w:cstheme="majorBidi"/>
          <w:sz w:val="28"/>
          <w:szCs w:val="28"/>
          <w:shd w:val="clear" w:color="auto" w:fill="FFFFFF" w:themeFill="background1"/>
        </w:rPr>
        <w:t> </w:t>
      </w:r>
      <w:r w:rsidR="00110B21" w:rsidRPr="004404AF">
        <w:rPr>
          <w:rStyle w:val="word"/>
          <w:rFonts w:asciiTheme="majorBidi" w:hAnsiTheme="majorBidi" w:cstheme="majorBidi"/>
          <w:sz w:val="28"/>
          <w:szCs w:val="28"/>
          <w:shd w:val="clear" w:color="auto" w:fill="FFFFFF" w:themeFill="background1"/>
          <w:lang w:val="uk-UA"/>
        </w:rPr>
        <w:t>при</w:t>
      </w:r>
      <w:r w:rsidR="00110B21" w:rsidRPr="004404AF">
        <w:rPr>
          <w:rFonts w:asciiTheme="majorBidi" w:hAnsiTheme="majorBidi" w:cstheme="majorBidi"/>
          <w:sz w:val="28"/>
          <w:szCs w:val="28"/>
          <w:shd w:val="clear" w:color="auto" w:fill="FFFFFF" w:themeFill="background1"/>
        </w:rPr>
        <w:t> </w:t>
      </w:r>
      <w:r w:rsidR="00110B21" w:rsidRPr="004404AF">
        <w:rPr>
          <w:rStyle w:val="word"/>
          <w:rFonts w:asciiTheme="majorBidi" w:hAnsiTheme="majorBidi" w:cstheme="majorBidi"/>
          <w:sz w:val="28"/>
          <w:szCs w:val="28"/>
          <w:shd w:val="clear" w:color="auto" w:fill="FFFFFF" w:themeFill="background1"/>
          <w:lang w:val="uk-UA"/>
        </w:rPr>
        <w:t>нормальній</w:t>
      </w:r>
      <w:r w:rsidR="00C960C8">
        <w:rPr>
          <w:rFonts w:asciiTheme="majorBidi" w:hAnsiTheme="majorBidi" w:cstheme="majorBidi"/>
          <w:sz w:val="28"/>
          <w:szCs w:val="28"/>
          <w:shd w:val="clear" w:color="auto" w:fill="FFFFFF" w:themeFill="background1"/>
          <w:lang w:val="uk-UA"/>
        </w:rPr>
        <w:t xml:space="preserve"> масі тіла</w:t>
      </w:r>
      <w:r w:rsidR="00110B21" w:rsidRPr="004404AF">
        <w:rPr>
          <w:rFonts w:asciiTheme="majorBidi" w:hAnsiTheme="majorBidi" w:cstheme="majorBidi"/>
          <w:sz w:val="28"/>
          <w:szCs w:val="28"/>
          <w:shd w:val="clear" w:color="auto" w:fill="FFFFFF" w:themeFill="background1"/>
          <w:lang w:val="uk-UA"/>
        </w:rPr>
        <w:t>,</w:t>
      </w:r>
      <w:r w:rsidR="003658DC">
        <w:rPr>
          <w:rFonts w:asciiTheme="majorBidi" w:hAnsiTheme="majorBidi" w:cstheme="majorBidi"/>
          <w:sz w:val="28"/>
          <w:szCs w:val="28"/>
          <w:shd w:val="clear" w:color="auto" w:fill="FFFFFF" w:themeFill="background1"/>
          <w:lang w:val="uk-UA"/>
        </w:rPr>
        <w:t xml:space="preserve"> </w:t>
      </w:r>
      <w:r w:rsidR="00110B21" w:rsidRPr="004404AF">
        <w:rPr>
          <w:rStyle w:val="word"/>
          <w:rFonts w:asciiTheme="majorBidi" w:hAnsiTheme="majorBidi" w:cstheme="majorBidi"/>
          <w:sz w:val="28"/>
          <w:szCs w:val="28"/>
          <w:shd w:val="clear" w:color="auto" w:fill="FFFFFF" w:themeFill="background1"/>
          <w:lang w:val="uk-UA"/>
        </w:rPr>
        <w:t>так</w:t>
      </w:r>
      <w:r w:rsidR="003658DC">
        <w:rPr>
          <w:rFonts w:asciiTheme="majorBidi" w:hAnsiTheme="majorBidi" w:cstheme="majorBidi"/>
          <w:sz w:val="28"/>
          <w:szCs w:val="28"/>
          <w:shd w:val="clear" w:color="auto" w:fill="FFFFFF" w:themeFill="background1"/>
          <w:lang w:val="uk-UA"/>
        </w:rPr>
        <w:t xml:space="preserve"> </w:t>
      </w:r>
      <w:r w:rsidR="00110B21" w:rsidRPr="004404AF">
        <w:rPr>
          <w:rStyle w:val="word"/>
          <w:rFonts w:asciiTheme="majorBidi" w:hAnsiTheme="majorBidi" w:cstheme="majorBidi"/>
          <w:sz w:val="28"/>
          <w:szCs w:val="28"/>
          <w:shd w:val="clear" w:color="auto" w:fill="FFFFFF" w:themeFill="background1"/>
          <w:lang w:val="uk-UA"/>
        </w:rPr>
        <w:t>і</w:t>
      </w:r>
      <w:r w:rsidR="00C960C8">
        <w:rPr>
          <w:rFonts w:asciiTheme="majorBidi" w:hAnsiTheme="majorBidi" w:cstheme="majorBidi"/>
          <w:sz w:val="28"/>
          <w:szCs w:val="28"/>
          <w:shd w:val="clear" w:color="auto" w:fill="FFFFFF" w:themeFill="background1"/>
          <w:lang w:val="uk-UA"/>
        </w:rPr>
        <w:t xml:space="preserve"> при підвищній масі </w:t>
      </w:r>
      <w:r w:rsidR="00110B21" w:rsidRPr="004404AF">
        <w:rPr>
          <w:rFonts w:asciiTheme="majorBidi" w:hAnsiTheme="majorBidi" w:cstheme="majorBidi"/>
          <w:sz w:val="28"/>
          <w:szCs w:val="28"/>
          <w:shd w:val="clear" w:color="auto" w:fill="FFFFFF" w:themeFill="background1"/>
          <w:lang w:val="uk-UA"/>
        </w:rPr>
        <w:t>тіла</w:t>
      </w:r>
      <w:r w:rsidR="003658DC">
        <w:rPr>
          <w:rFonts w:asciiTheme="majorBidi" w:hAnsiTheme="majorBidi" w:cstheme="majorBidi"/>
          <w:sz w:val="28"/>
          <w:szCs w:val="28"/>
          <w:shd w:val="clear" w:color="auto" w:fill="FFFFFF" w:themeFill="background1"/>
          <w:lang w:val="uk-UA"/>
        </w:rPr>
        <w:t xml:space="preserve"> </w:t>
      </w:r>
      <w:r w:rsidR="00110B21" w:rsidRPr="004404AF">
        <w:rPr>
          <w:rStyle w:val="word"/>
          <w:rFonts w:asciiTheme="majorBidi" w:hAnsiTheme="majorBidi" w:cstheme="majorBidi"/>
          <w:sz w:val="28"/>
          <w:szCs w:val="28"/>
          <w:shd w:val="clear" w:color="auto" w:fill="FFFFFF" w:themeFill="background1"/>
          <w:lang w:val="uk-UA"/>
        </w:rPr>
        <w:t>пацієнти</w:t>
      </w:r>
      <w:r w:rsidR="003658DC">
        <w:rPr>
          <w:rFonts w:asciiTheme="majorBidi" w:hAnsiTheme="majorBidi" w:cstheme="majorBidi"/>
          <w:sz w:val="28"/>
          <w:szCs w:val="28"/>
          <w:shd w:val="clear" w:color="auto" w:fill="FFFFFF" w:themeFill="background1"/>
          <w:lang w:val="uk-UA"/>
        </w:rPr>
        <w:t xml:space="preserve"> </w:t>
      </w:r>
      <w:r w:rsidR="00110B21" w:rsidRPr="004404AF">
        <w:rPr>
          <w:rStyle w:val="word"/>
          <w:rFonts w:asciiTheme="majorBidi" w:hAnsiTheme="majorBidi" w:cstheme="majorBidi"/>
          <w:sz w:val="28"/>
          <w:szCs w:val="28"/>
          <w:shd w:val="clear" w:color="auto" w:fill="FFFFFF" w:themeFill="background1"/>
          <w:lang w:val="uk-UA"/>
        </w:rPr>
        <w:t>мали</w:t>
      </w:r>
      <w:r w:rsidR="003658DC">
        <w:rPr>
          <w:rFonts w:asciiTheme="majorBidi" w:hAnsiTheme="majorBidi" w:cstheme="majorBidi"/>
          <w:sz w:val="28"/>
          <w:szCs w:val="28"/>
          <w:shd w:val="clear" w:color="auto" w:fill="FFFFFF" w:themeFill="background1"/>
          <w:lang w:val="uk-UA"/>
        </w:rPr>
        <w:t xml:space="preserve"> </w:t>
      </w:r>
      <w:r w:rsidR="00110B21" w:rsidRPr="004404AF">
        <w:rPr>
          <w:rStyle w:val="word"/>
          <w:rFonts w:asciiTheme="majorBidi" w:hAnsiTheme="majorBidi" w:cstheme="majorBidi"/>
          <w:sz w:val="28"/>
          <w:szCs w:val="28"/>
          <w:shd w:val="clear" w:color="auto" w:fill="FFFFFF" w:themeFill="background1"/>
          <w:lang w:val="uk-UA"/>
        </w:rPr>
        <w:t>достовірно</w:t>
      </w:r>
      <w:r w:rsidR="003658DC">
        <w:rPr>
          <w:rFonts w:asciiTheme="majorBidi" w:hAnsiTheme="majorBidi" w:cstheme="majorBidi"/>
          <w:sz w:val="28"/>
          <w:szCs w:val="28"/>
          <w:shd w:val="clear" w:color="auto" w:fill="FFFFFF" w:themeFill="background1"/>
          <w:lang w:val="uk-UA"/>
        </w:rPr>
        <w:t xml:space="preserve"> </w:t>
      </w:r>
      <w:r w:rsidR="00B73188">
        <w:rPr>
          <w:rFonts w:asciiTheme="majorBidi" w:hAnsiTheme="majorBidi" w:cstheme="majorBidi"/>
          <w:sz w:val="28"/>
          <w:szCs w:val="28"/>
          <w:shd w:val="clear" w:color="auto" w:fill="FFFFFF" w:themeFill="background1"/>
          <w:lang w:val="uk-UA"/>
        </w:rPr>
        <w:t>вищ</w:t>
      </w:r>
      <w:r w:rsidR="00110B21" w:rsidRPr="004404AF">
        <w:rPr>
          <w:rStyle w:val="word"/>
          <w:rFonts w:asciiTheme="majorBidi" w:hAnsiTheme="majorBidi" w:cstheme="majorBidi"/>
          <w:sz w:val="28"/>
          <w:szCs w:val="28"/>
          <w:shd w:val="clear" w:color="auto" w:fill="FFFFFF" w:themeFill="background1"/>
          <w:lang w:val="uk-UA"/>
        </w:rPr>
        <w:t>і</w:t>
      </w:r>
      <w:r w:rsidR="003658DC">
        <w:rPr>
          <w:rFonts w:asciiTheme="majorBidi" w:hAnsiTheme="majorBidi" w:cstheme="majorBidi"/>
          <w:sz w:val="28"/>
          <w:szCs w:val="28"/>
          <w:shd w:val="clear" w:color="auto" w:fill="FFFFFF" w:themeFill="background1"/>
          <w:lang w:val="uk-UA"/>
        </w:rPr>
        <w:t xml:space="preserve"> </w:t>
      </w:r>
      <w:r w:rsidR="00110B21" w:rsidRPr="004404AF">
        <w:rPr>
          <w:rStyle w:val="word"/>
          <w:rFonts w:asciiTheme="majorBidi" w:hAnsiTheme="majorBidi" w:cstheme="majorBidi"/>
          <w:sz w:val="28"/>
          <w:szCs w:val="28"/>
          <w:shd w:val="clear" w:color="auto" w:fill="FFFFFF" w:themeFill="background1"/>
          <w:lang w:val="uk-UA"/>
        </w:rPr>
        <w:t>значення ІММЛШ,</w:t>
      </w:r>
      <w:r w:rsidR="003658DC">
        <w:rPr>
          <w:rFonts w:asciiTheme="majorBidi" w:hAnsiTheme="majorBidi" w:cstheme="majorBidi"/>
          <w:sz w:val="28"/>
          <w:szCs w:val="28"/>
          <w:shd w:val="clear" w:color="auto" w:fill="FFFFFF" w:themeFill="background1"/>
          <w:lang w:val="uk-UA"/>
        </w:rPr>
        <w:t xml:space="preserve"> </w:t>
      </w:r>
      <w:r w:rsidR="00110B21" w:rsidRPr="004404AF">
        <w:rPr>
          <w:rStyle w:val="word"/>
          <w:rFonts w:asciiTheme="majorBidi" w:hAnsiTheme="majorBidi" w:cstheme="majorBidi"/>
          <w:sz w:val="28"/>
          <w:szCs w:val="28"/>
          <w:shd w:val="clear" w:color="auto" w:fill="FFFFFF" w:themeFill="background1"/>
          <w:lang w:val="uk-UA"/>
        </w:rPr>
        <w:t>ТЗСЛШ</w:t>
      </w:r>
      <w:r w:rsidR="00110B21" w:rsidRPr="004404AF">
        <w:rPr>
          <w:rFonts w:asciiTheme="majorBidi" w:hAnsiTheme="majorBidi" w:cstheme="majorBidi"/>
          <w:sz w:val="28"/>
          <w:szCs w:val="28"/>
          <w:shd w:val="clear" w:color="auto" w:fill="FFFFFF" w:themeFill="background1"/>
          <w:lang w:val="uk-UA"/>
        </w:rPr>
        <w:t xml:space="preserve"> та </w:t>
      </w:r>
      <w:r w:rsidR="00110B21" w:rsidRPr="004404AF">
        <w:rPr>
          <w:rStyle w:val="word"/>
          <w:rFonts w:asciiTheme="majorBidi" w:hAnsiTheme="majorBidi" w:cstheme="majorBidi"/>
          <w:sz w:val="28"/>
          <w:szCs w:val="28"/>
          <w:shd w:val="clear" w:color="auto" w:fill="FFFFFF" w:themeFill="background1"/>
          <w:lang w:val="uk-UA"/>
        </w:rPr>
        <w:t>ТМШП</w:t>
      </w:r>
      <w:r w:rsidR="003658DC">
        <w:rPr>
          <w:rFonts w:asciiTheme="majorBidi" w:hAnsiTheme="majorBidi" w:cstheme="majorBidi"/>
          <w:sz w:val="28"/>
          <w:szCs w:val="28"/>
          <w:shd w:val="clear" w:color="auto" w:fill="FFFFFF" w:themeFill="background1"/>
          <w:lang w:val="uk-UA"/>
        </w:rPr>
        <w:t xml:space="preserve"> </w:t>
      </w:r>
      <w:r w:rsidR="00110B21" w:rsidRPr="004404AF">
        <w:rPr>
          <w:rFonts w:asciiTheme="majorBidi" w:hAnsiTheme="majorBidi" w:cstheme="majorBidi"/>
          <w:sz w:val="28"/>
          <w:szCs w:val="28"/>
          <w:shd w:val="clear" w:color="auto" w:fill="FFFFFF" w:themeFill="background1"/>
          <w:lang w:val="uk-UA"/>
        </w:rPr>
        <w:t>(</w:t>
      </w:r>
      <w:r w:rsidR="00110B21" w:rsidRPr="004404AF">
        <w:rPr>
          <w:rStyle w:val="word"/>
          <w:rFonts w:asciiTheme="majorBidi" w:hAnsiTheme="majorBidi" w:cstheme="majorBidi"/>
          <w:sz w:val="28"/>
          <w:szCs w:val="28"/>
          <w:shd w:val="clear" w:color="auto" w:fill="FFFFFF" w:themeFill="background1"/>
          <w:lang w:val="uk-UA"/>
        </w:rPr>
        <w:t>р</w:t>
      </w:r>
      <w:r w:rsidR="00110B21" w:rsidRPr="004404AF">
        <w:rPr>
          <w:rFonts w:asciiTheme="majorBidi" w:hAnsiTheme="majorBidi" w:cstheme="majorBidi"/>
          <w:sz w:val="28"/>
          <w:szCs w:val="28"/>
          <w:shd w:val="clear" w:color="auto" w:fill="FFFFFF" w:themeFill="background1"/>
          <w:lang w:val="uk-UA"/>
        </w:rPr>
        <w:t>&lt;</w:t>
      </w:r>
      <w:r w:rsidR="00110B21" w:rsidRPr="004404AF">
        <w:rPr>
          <w:rStyle w:val="word"/>
          <w:rFonts w:asciiTheme="majorBidi" w:hAnsiTheme="majorBidi" w:cstheme="majorBidi"/>
          <w:sz w:val="28"/>
          <w:szCs w:val="28"/>
          <w:shd w:val="clear" w:color="auto" w:fill="FFFFFF" w:themeFill="background1"/>
          <w:lang w:val="uk-UA"/>
        </w:rPr>
        <w:t>0</w:t>
      </w:r>
      <w:r w:rsidR="00110B21" w:rsidRPr="004404AF">
        <w:rPr>
          <w:rFonts w:asciiTheme="majorBidi" w:hAnsiTheme="majorBidi" w:cstheme="majorBidi"/>
          <w:sz w:val="28"/>
          <w:szCs w:val="28"/>
          <w:shd w:val="clear" w:color="auto" w:fill="FFFFFF" w:themeFill="background1"/>
          <w:lang w:val="uk-UA"/>
        </w:rPr>
        <w:t>,</w:t>
      </w:r>
      <w:r w:rsidR="00110B21" w:rsidRPr="004404AF">
        <w:rPr>
          <w:rStyle w:val="word"/>
          <w:rFonts w:asciiTheme="majorBidi" w:hAnsiTheme="majorBidi" w:cstheme="majorBidi"/>
          <w:sz w:val="28"/>
          <w:szCs w:val="28"/>
          <w:shd w:val="clear" w:color="auto" w:fill="FFFFFF" w:themeFill="background1"/>
          <w:lang w:val="uk-UA"/>
        </w:rPr>
        <w:t>05</w:t>
      </w:r>
      <w:r w:rsidR="00110B21" w:rsidRPr="004404AF">
        <w:rPr>
          <w:rFonts w:asciiTheme="majorBidi" w:hAnsiTheme="majorBidi" w:cstheme="majorBidi"/>
          <w:sz w:val="28"/>
          <w:szCs w:val="28"/>
          <w:shd w:val="clear" w:color="auto" w:fill="FFFFFF" w:themeFill="background1"/>
          <w:lang w:val="uk-UA"/>
        </w:rPr>
        <w:t>),</w:t>
      </w:r>
      <w:r w:rsidR="00110B21" w:rsidRPr="004404AF">
        <w:rPr>
          <w:rFonts w:asciiTheme="majorBidi" w:hAnsiTheme="majorBidi" w:cstheme="majorBidi"/>
          <w:sz w:val="28"/>
          <w:szCs w:val="28"/>
          <w:shd w:val="clear" w:color="auto" w:fill="FFFFFF" w:themeFill="background1"/>
        </w:rPr>
        <w:t> </w:t>
      </w:r>
      <w:r w:rsidR="00110B21" w:rsidRPr="004404AF">
        <w:rPr>
          <w:rFonts w:asciiTheme="majorBidi" w:hAnsiTheme="majorBidi" w:cstheme="majorBidi"/>
          <w:sz w:val="28"/>
          <w:szCs w:val="28"/>
          <w:shd w:val="clear" w:color="auto" w:fill="FFFFFF" w:themeFill="background1"/>
          <w:lang w:val="uk-UA"/>
        </w:rPr>
        <w:t xml:space="preserve">порівняно з хворими </w:t>
      </w:r>
      <w:r w:rsidRPr="004404AF">
        <w:rPr>
          <w:rFonts w:asciiTheme="majorBidi" w:hAnsiTheme="majorBidi" w:cstheme="majorBidi"/>
          <w:sz w:val="28"/>
          <w:szCs w:val="28"/>
          <w:shd w:val="clear" w:color="auto" w:fill="FFFFFF" w:themeFill="background1"/>
          <w:lang w:val="uk-UA"/>
        </w:rPr>
        <w:t xml:space="preserve">тільки </w:t>
      </w:r>
      <w:r w:rsidR="003658DC">
        <w:rPr>
          <w:rFonts w:asciiTheme="majorBidi" w:hAnsiTheme="majorBidi" w:cstheme="majorBidi"/>
          <w:sz w:val="28"/>
          <w:szCs w:val="28"/>
          <w:shd w:val="clear" w:color="auto" w:fill="FFFFFF" w:themeFill="background1"/>
          <w:lang w:val="uk-UA"/>
        </w:rPr>
        <w:t xml:space="preserve">на ГХ </w:t>
      </w:r>
      <w:r w:rsidR="002F4613">
        <w:rPr>
          <w:rFonts w:asciiTheme="majorBidi" w:hAnsiTheme="majorBidi" w:cstheme="majorBidi"/>
          <w:sz w:val="28"/>
          <w:szCs w:val="28"/>
          <w:shd w:val="clear" w:color="auto" w:fill="FFFFFF" w:themeFill="background1"/>
          <w:lang w:val="uk-UA"/>
        </w:rPr>
        <w:t>(Табл.</w:t>
      </w:r>
      <w:r w:rsidR="00C80498">
        <w:rPr>
          <w:rFonts w:asciiTheme="majorBidi" w:hAnsiTheme="majorBidi" w:cstheme="majorBidi"/>
          <w:sz w:val="28"/>
          <w:szCs w:val="28"/>
          <w:shd w:val="clear" w:color="auto" w:fill="FFFFFF" w:themeFill="background1"/>
          <w:lang w:val="uk-UA"/>
        </w:rPr>
        <w:t xml:space="preserve"> 3.4 та 3.5)</w:t>
      </w:r>
      <w:r w:rsidR="003658DC">
        <w:rPr>
          <w:rFonts w:asciiTheme="majorBidi" w:hAnsiTheme="majorBidi" w:cstheme="majorBidi"/>
          <w:sz w:val="28"/>
          <w:szCs w:val="28"/>
          <w:shd w:val="clear" w:color="auto" w:fill="FFFFFF" w:themeFill="background1"/>
          <w:lang w:val="uk-UA"/>
        </w:rPr>
        <w:t>. З</w:t>
      </w:r>
      <w:r w:rsidR="00110B21" w:rsidRPr="004404AF">
        <w:rPr>
          <w:rFonts w:asciiTheme="majorBidi" w:hAnsiTheme="majorBidi" w:cstheme="majorBidi"/>
          <w:sz w:val="28"/>
          <w:szCs w:val="28"/>
          <w:shd w:val="clear" w:color="auto" w:fill="FFFFFF" w:themeFill="background1"/>
          <w:lang w:val="uk-UA"/>
        </w:rPr>
        <w:t xml:space="preserve">начення </w:t>
      </w:r>
      <w:r w:rsidR="003658DC">
        <w:rPr>
          <w:rFonts w:asciiTheme="majorBidi" w:hAnsiTheme="majorBidi" w:cstheme="majorBidi"/>
          <w:sz w:val="28"/>
          <w:szCs w:val="28"/>
          <w:shd w:val="clear" w:color="auto" w:fill="FFFFFF" w:themeFill="background1"/>
          <w:lang w:val="uk-UA"/>
        </w:rPr>
        <w:t>ФВ</w:t>
      </w:r>
      <w:r w:rsidR="00110B21" w:rsidRPr="004404AF">
        <w:rPr>
          <w:rFonts w:asciiTheme="majorBidi" w:hAnsiTheme="majorBidi" w:cstheme="majorBidi"/>
          <w:sz w:val="28"/>
          <w:szCs w:val="28"/>
          <w:shd w:val="clear" w:color="auto" w:fill="FFFFFF" w:themeFill="background1"/>
          <w:lang w:val="uk-UA"/>
        </w:rPr>
        <w:t xml:space="preserve"> </w:t>
      </w:r>
      <w:r w:rsidR="003658DC">
        <w:rPr>
          <w:rFonts w:asciiTheme="majorBidi" w:hAnsiTheme="majorBidi" w:cstheme="majorBidi"/>
          <w:sz w:val="28"/>
          <w:szCs w:val="28"/>
          <w:shd w:val="clear" w:color="auto" w:fill="FFFFFF" w:themeFill="background1"/>
          <w:lang w:val="uk-UA"/>
        </w:rPr>
        <w:t xml:space="preserve">за наявності ожиріння </w:t>
      </w:r>
      <w:r w:rsidR="00110B21" w:rsidRPr="004404AF">
        <w:rPr>
          <w:rFonts w:asciiTheme="majorBidi" w:hAnsiTheme="majorBidi" w:cstheme="majorBidi"/>
          <w:sz w:val="28"/>
          <w:szCs w:val="28"/>
          <w:shd w:val="clear" w:color="auto" w:fill="FFFFFF" w:themeFill="background1"/>
          <w:lang w:val="uk-UA"/>
        </w:rPr>
        <w:t>статистично значу</w:t>
      </w:r>
      <w:r w:rsidR="003658DC">
        <w:rPr>
          <w:rFonts w:asciiTheme="majorBidi" w:hAnsiTheme="majorBidi" w:cstheme="majorBidi"/>
          <w:sz w:val="28"/>
          <w:szCs w:val="28"/>
          <w:shd w:val="clear" w:color="auto" w:fill="FFFFFF" w:themeFill="background1"/>
          <w:lang w:val="uk-UA"/>
        </w:rPr>
        <w:t>щ</w:t>
      </w:r>
      <w:r w:rsidR="00B73188">
        <w:rPr>
          <w:rFonts w:asciiTheme="majorBidi" w:hAnsiTheme="majorBidi" w:cstheme="majorBidi"/>
          <w:sz w:val="28"/>
          <w:szCs w:val="28"/>
          <w:shd w:val="clear" w:color="auto" w:fill="FFFFFF" w:themeFill="background1"/>
          <w:lang w:val="uk-UA"/>
        </w:rPr>
        <w:t>о</w:t>
      </w:r>
      <w:r w:rsidR="003658DC">
        <w:rPr>
          <w:rFonts w:asciiTheme="majorBidi" w:hAnsiTheme="majorBidi" w:cstheme="majorBidi"/>
          <w:sz w:val="28"/>
          <w:szCs w:val="28"/>
          <w:shd w:val="clear" w:color="auto" w:fill="FFFFFF" w:themeFill="background1"/>
          <w:lang w:val="uk-UA"/>
        </w:rPr>
        <w:t xml:space="preserve"> відрізялися між підгруп</w:t>
      </w:r>
      <w:r w:rsidR="00EB1836">
        <w:rPr>
          <w:rFonts w:asciiTheme="majorBidi" w:hAnsiTheme="majorBidi" w:cstheme="majorBidi"/>
          <w:sz w:val="28"/>
          <w:szCs w:val="28"/>
          <w:shd w:val="clear" w:color="auto" w:fill="FFFFFF" w:themeFill="background1"/>
          <w:lang w:val="uk-UA"/>
        </w:rPr>
        <w:t>ами хворих</w:t>
      </w:r>
      <w:r w:rsidR="00110B21" w:rsidRPr="004404AF">
        <w:rPr>
          <w:rFonts w:asciiTheme="majorBidi" w:hAnsiTheme="majorBidi" w:cstheme="majorBidi"/>
          <w:sz w:val="28"/>
          <w:szCs w:val="28"/>
          <w:shd w:val="clear" w:color="auto" w:fill="FFFFFF" w:themeFill="background1"/>
          <w:lang w:val="uk-UA"/>
        </w:rPr>
        <w:t xml:space="preserve"> </w:t>
      </w:r>
      <w:r w:rsidR="003658DC">
        <w:rPr>
          <w:rFonts w:asciiTheme="majorBidi" w:hAnsiTheme="majorBidi" w:cstheme="majorBidi"/>
          <w:sz w:val="28"/>
          <w:szCs w:val="28"/>
          <w:shd w:val="clear" w:color="auto" w:fill="FFFFFF" w:themeFill="background1"/>
          <w:lang w:val="uk-UA"/>
        </w:rPr>
        <w:t>на</w:t>
      </w:r>
      <w:r w:rsidR="00C80498">
        <w:rPr>
          <w:rFonts w:asciiTheme="majorBidi" w:hAnsiTheme="majorBidi" w:cstheme="majorBidi"/>
          <w:sz w:val="28"/>
          <w:szCs w:val="28"/>
          <w:shd w:val="clear" w:color="auto" w:fill="FFFFFF" w:themeFill="background1"/>
          <w:lang w:val="uk-UA"/>
        </w:rPr>
        <w:t xml:space="preserve"> ГХ без ЦД 2</w:t>
      </w:r>
      <w:r w:rsidR="00B73188">
        <w:rPr>
          <w:rFonts w:asciiTheme="majorBidi" w:hAnsiTheme="majorBidi" w:cstheme="majorBidi"/>
          <w:sz w:val="28"/>
          <w:szCs w:val="28"/>
          <w:shd w:val="clear" w:color="auto" w:fill="FFFFFF" w:themeFill="background1"/>
          <w:lang w:val="uk-UA"/>
        </w:rPr>
        <w:t>-го</w:t>
      </w:r>
      <w:r w:rsidR="00C80498">
        <w:rPr>
          <w:rFonts w:asciiTheme="majorBidi" w:hAnsiTheme="majorBidi" w:cstheme="majorBidi"/>
          <w:sz w:val="28"/>
          <w:szCs w:val="28"/>
          <w:shd w:val="clear" w:color="auto" w:fill="FFFFFF" w:themeFill="background1"/>
          <w:lang w:val="uk-UA"/>
        </w:rPr>
        <w:t xml:space="preserve"> типу та хворими </w:t>
      </w:r>
      <w:r w:rsidR="003658DC">
        <w:rPr>
          <w:rFonts w:asciiTheme="majorBidi" w:hAnsiTheme="majorBidi" w:cstheme="majorBidi"/>
          <w:sz w:val="28"/>
          <w:szCs w:val="28"/>
          <w:shd w:val="clear" w:color="auto" w:fill="FFFFFF" w:themeFill="background1"/>
          <w:lang w:val="uk-UA"/>
        </w:rPr>
        <w:t>з коморбідністю</w:t>
      </w:r>
      <w:r w:rsidR="00C80498">
        <w:rPr>
          <w:rFonts w:asciiTheme="majorBidi" w:hAnsiTheme="majorBidi" w:cstheme="majorBidi"/>
          <w:sz w:val="28"/>
          <w:szCs w:val="28"/>
          <w:shd w:val="clear" w:color="auto" w:fill="FFFFFF" w:themeFill="background1"/>
          <w:lang w:val="uk-UA"/>
        </w:rPr>
        <w:t xml:space="preserve"> (</w:t>
      </w:r>
      <w:r w:rsidR="00C80498" w:rsidRPr="00C80498">
        <w:rPr>
          <w:rFonts w:asciiTheme="majorBidi" w:hAnsiTheme="majorBidi" w:cstheme="majorBidi"/>
          <w:sz w:val="28"/>
          <w:szCs w:val="28"/>
          <w:lang w:val="uk-UA"/>
        </w:rPr>
        <w:t>62,6</w:t>
      </w:r>
      <w:r w:rsidR="00AC05A9">
        <w:rPr>
          <w:rFonts w:asciiTheme="majorBidi" w:hAnsiTheme="majorBidi" w:cstheme="majorBidi"/>
          <w:sz w:val="28"/>
          <w:szCs w:val="28"/>
          <w:lang w:val="uk-UA"/>
        </w:rPr>
        <w:t>5 ± 0,24</w:t>
      </w:r>
      <w:r w:rsidR="00C80498">
        <w:rPr>
          <w:rFonts w:asciiTheme="majorBidi" w:hAnsiTheme="majorBidi" w:cstheme="majorBidi"/>
          <w:sz w:val="28"/>
          <w:szCs w:val="28"/>
          <w:lang w:val="uk-UA"/>
        </w:rPr>
        <w:t xml:space="preserve">% та </w:t>
      </w:r>
      <w:r w:rsidR="00AC05A9">
        <w:rPr>
          <w:rFonts w:asciiTheme="majorBidi" w:hAnsiTheme="majorBidi" w:cstheme="majorBidi"/>
          <w:sz w:val="28"/>
          <w:szCs w:val="28"/>
          <w:lang w:val="uk-UA"/>
        </w:rPr>
        <w:t>63,61 ± 0,36</w:t>
      </w:r>
      <w:r w:rsidR="003658DC">
        <w:rPr>
          <w:rFonts w:asciiTheme="majorBidi" w:hAnsiTheme="majorBidi" w:cstheme="majorBidi"/>
          <w:sz w:val="28"/>
          <w:szCs w:val="28"/>
          <w:lang w:val="uk-UA"/>
        </w:rPr>
        <w:t>%</w:t>
      </w:r>
      <w:r w:rsidR="00C80498">
        <w:rPr>
          <w:rFonts w:asciiTheme="majorBidi" w:hAnsiTheme="majorBidi" w:cstheme="majorBidi"/>
          <w:sz w:val="28"/>
          <w:szCs w:val="28"/>
          <w:lang w:val="uk-UA"/>
        </w:rPr>
        <w:t xml:space="preserve"> відповідно; </w:t>
      </w:r>
      <w:r w:rsidR="00C80498" w:rsidRPr="004404AF">
        <w:rPr>
          <w:rStyle w:val="word"/>
          <w:rFonts w:asciiTheme="majorBidi" w:hAnsiTheme="majorBidi" w:cstheme="majorBidi"/>
          <w:sz w:val="28"/>
          <w:szCs w:val="28"/>
          <w:shd w:val="clear" w:color="auto" w:fill="FFFFFF" w:themeFill="background1"/>
          <w:lang w:val="uk-UA"/>
        </w:rPr>
        <w:t>р</w:t>
      </w:r>
      <w:r w:rsidR="00C80498" w:rsidRPr="004404AF">
        <w:rPr>
          <w:rFonts w:asciiTheme="majorBidi" w:hAnsiTheme="majorBidi" w:cstheme="majorBidi"/>
          <w:sz w:val="28"/>
          <w:szCs w:val="28"/>
          <w:shd w:val="clear" w:color="auto" w:fill="FFFFFF" w:themeFill="background1"/>
          <w:lang w:val="uk-UA"/>
        </w:rPr>
        <w:t>&lt;</w:t>
      </w:r>
      <w:r w:rsidR="00C80498" w:rsidRPr="004404AF">
        <w:rPr>
          <w:rStyle w:val="word"/>
          <w:rFonts w:asciiTheme="majorBidi" w:hAnsiTheme="majorBidi" w:cstheme="majorBidi"/>
          <w:sz w:val="28"/>
          <w:szCs w:val="28"/>
          <w:shd w:val="clear" w:color="auto" w:fill="FFFFFF" w:themeFill="background1"/>
          <w:lang w:val="uk-UA"/>
        </w:rPr>
        <w:t>0</w:t>
      </w:r>
      <w:r w:rsidR="00C80498" w:rsidRPr="004404AF">
        <w:rPr>
          <w:rFonts w:asciiTheme="majorBidi" w:hAnsiTheme="majorBidi" w:cstheme="majorBidi"/>
          <w:sz w:val="28"/>
          <w:szCs w:val="28"/>
          <w:shd w:val="clear" w:color="auto" w:fill="FFFFFF" w:themeFill="background1"/>
          <w:lang w:val="uk-UA"/>
        </w:rPr>
        <w:t>,</w:t>
      </w:r>
      <w:r w:rsidR="00C80498" w:rsidRPr="004404AF">
        <w:rPr>
          <w:rStyle w:val="word"/>
          <w:rFonts w:asciiTheme="majorBidi" w:hAnsiTheme="majorBidi" w:cstheme="majorBidi"/>
          <w:sz w:val="28"/>
          <w:szCs w:val="28"/>
          <w:shd w:val="clear" w:color="auto" w:fill="FFFFFF" w:themeFill="background1"/>
          <w:lang w:val="uk-UA"/>
        </w:rPr>
        <w:t>05</w:t>
      </w:r>
      <w:r w:rsidR="00C80498">
        <w:rPr>
          <w:rStyle w:val="word"/>
          <w:rFonts w:asciiTheme="majorBidi" w:hAnsiTheme="majorBidi" w:cstheme="majorBidi"/>
          <w:sz w:val="28"/>
          <w:szCs w:val="28"/>
          <w:shd w:val="clear" w:color="auto" w:fill="FFFFFF" w:themeFill="background1"/>
          <w:lang w:val="uk-UA"/>
        </w:rPr>
        <w:t>)</w:t>
      </w:r>
      <w:r w:rsidR="00110B21" w:rsidRPr="004404AF">
        <w:rPr>
          <w:rFonts w:asciiTheme="majorBidi" w:hAnsiTheme="majorBidi" w:cstheme="majorBidi"/>
          <w:sz w:val="28"/>
          <w:szCs w:val="28"/>
          <w:shd w:val="clear" w:color="auto" w:fill="FFFFFF" w:themeFill="background1"/>
          <w:lang w:val="uk-UA"/>
        </w:rPr>
        <w:t>.</w:t>
      </w:r>
    </w:p>
    <w:p w:rsidR="00AC05A9" w:rsidRDefault="00AC05A9" w:rsidP="004404AF">
      <w:pPr>
        <w:spacing w:after="0" w:line="360" w:lineRule="auto"/>
        <w:ind w:firstLine="709"/>
        <w:jc w:val="right"/>
        <w:rPr>
          <w:rFonts w:asciiTheme="majorBidi" w:hAnsiTheme="majorBidi" w:cstheme="majorBidi"/>
          <w:sz w:val="28"/>
          <w:szCs w:val="28"/>
          <w:lang w:val="uk-UA"/>
        </w:rPr>
      </w:pPr>
    </w:p>
    <w:p w:rsidR="00AC2E5F" w:rsidRPr="00A9140F" w:rsidRDefault="00AC2E5F" w:rsidP="004404AF">
      <w:pPr>
        <w:spacing w:after="0" w:line="360" w:lineRule="auto"/>
        <w:ind w:firstLine="709"/>
        <w:jc w:val="right"/>
        <w:rPr>
          <w:rFonts w:asciiTheme="majorBidi" w:hAnsiTheme="majorBidi" w:cstheme="majorBidi"/>
          <w:sz w:val="28"/>
          <w:szCs w:val="28"/>
          <w:lang w:val="uk-UA"/>
        </w:rPr>
      </w:pPr>
      <w:r w:rsidRPr="00A9140F">
        <w:rPr>
          <w:rFonts w:asciiTheme="majorBidi" w:hAnsiTheme="majorBidi" w:cstheme="majorBidi"/>
          <w:sz w:val="28"/>
          <w:szCs w:val="28"/>
          <w:lang w:val="uk-UA"/>
        </w:rPr>
        <w:lastRenderedPageBreak/>
        <w:t>Таблиця 3.5</w:t>
      </w:r>
    </w:p>
    <w:p w:rsidR="00AC2E5F" w:rsidRPr="00A9140F" w:rsidRDefault="00110B21" w:rsidP="009474ED">
      <w:pPr>
        <w:spacing w:after="0" w:line="360" w:lineRule="auto"/>
        <w:ind w:firstLine="709"/>
        <w:jc w:val="center"/>
        <w:rPr>
          <w:rFonts w:asciiTheme="majorBidi" w:hAnsiTheme="majorBidi" w:cstheme="majorBidi"/>
          <w:sz w:val="28"/>
          <w:szCs w:val="28"/>
          <w:lang w:val="uk-UA"/>
        </w:rPr>
      </w:pPr>
      <w:r w:rsidRPr="00A9140F">
        <w:rPr>
          <w:rFonts w:asciiTheme="majorBidi" w:hAnsiTheme="majorBidi" w:cstheme="majorBidi"/>
          <w:sz w:val="28"/>
          <w:szCs w:val="28"/>
          <w:lang w:val="uk-UA"/>
        </w:rPr>
        <w:t>Систолічна функція</w:t>
      </w:r>
      <w:r w:rsidR="00EB1836" w:rsidRPr="00A9140F">
        <w:rPr>
          <w:rFonts w:asciiTheme="majorBidi" w:hAnsiTheme="majorBidi" w:cstheme="majorBidi"/>
          <w:sz w:val="28"/>
          <w:szCs w:val="28"/>
          <w:lang w:val="uk-UA"/>
        </w:rPr>
        <w:t xml:space="preserve"> хвори</w:t>
      </w:r>
      <w:r w:rsidR="00B73188">
        <w:rPr>
          <w:rFonts w:asciiTheme="majorBidi" w:hAnsiTheme="majorBidi" w:cstheme="majorBidi"/>
          <w:sz w:val="28"/>
          <w:szCs w:val="28"/>
          <w:lang w:val="uk-UA"/>
        </w:rPr>
        <w:t>х</w:t>
      </w:r>
      <w:r w:rsidR="00AC2E5F" w:rsidRPr="00A9140F">
        <w:rPr>
          <w:rFonts w:asciiTheme="majorBidi" w:hAnsiTheme="majorBidi" w:cstheme="majorBidi"/>
          <w:sz w:val="28"/>
          <w:szCs w:val="28"/>
          <w:lang w:val="uk-UA"/>
        </w:rPr>
        <w:t xml:space="preserve"> з </w:t>
      </w:r>
      <w:r w:rsidR="009474ED" w:rsidRPr="00A9140F">
        <w:rPr>
          <w:rFonts w:asciiTheme="majorBidi" w:hAnsiTheme="majorBidi" w:cstheme="majorBidi"/>
          <w:sz w:val="28"/>
          <w:szCs w:val="28"/>
          <w:lang w:val="uk-UA"/>
        </w:rPr>
        <w:t>порушенням маси тіла</w:t>
      </w:r>
    </w:p>
    <w:tbl>
      <w:tblPr>
        <w:tblStyle w:val="15"/>
        <w:tblW w:w="4906" w:type="pct"/>
        <w:tblInd w:w="108" w:type="dxa"/>
        <w:tblLook w:val="04A0"/>
      </w:tblPr>
      <w:tblGrid>
        <w:gridCol w:w="566"/>
        <w:gridCol w:w="1846"/>
        <w:gridCol w:w="2914"/>
        <w:gridCol w:w="3885"/>
      </w:tblGrid>
      <w:tr w:rsidR="00E438B7" w:rsidRPr="00F0565C" w:rsidTr="004F74C9">
        <w:trPr>
          <w:trHeight w:val="566"/>
        </w:trPr>
        <w:tc>
          <w:tcPr>
            <w:tcW w:w="307" w:type="pct"/>
            <w:vMerge w:val="restart"/>
            <w:hideMark/>
          </w:tcPr>
          <w:p w:rsidR="00E438B7" w:rsidRPr="00873676" w:rsidRDefault="00E438B7" w:rsidP="00E438B7">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w:t>
            </w:r>
          </w:p>
        </w:tc>
        <w:tc>
          <w:tcPr>
            <w:tcW w:w="1002" w:type="pct"/>
            <w:vMerge w:val="restart"/>
          </w:tcPr>
          <w:p w:rsidR="00E438B7" w:rsidRPr="00873676" w:rsidRDefault="00E438B7" w:rsidP="00AD7DA2">
            <w:pPr>
              <w:spacing w:line="288" w:lineRule="auto"/>
              <w:jc w:val="center"/>
              <w:rPr>
                <w:rFonts w:asciiTheme="majorBidi" w:hAnsiTheme="majorBidi" w:cstheme="majorBidi"/>
                <w:sz w:val="28"/>
                <w:szCs w:val="28"/>
                <w:lang w:eastAsia="en-US" w:bidi="en-US"/>
              </w:rPr>
            </w:pPr>
            <w:r w:rsidRPr="00873676">
              <w:rPr>
                <w:rFonts w:asciiTheme="majorBidi" w:hAnsiTheme="majorBidi" w:cstheme="majorBidi"/>
                <w:sz w:val="28"/>
                <w:szCs w:val="28"/>
              </w:rPr>
              <w:t>Показники</w:t>
            </w:r>
          </w:p>
        </w:tc>
        <w:tc>
          <w:tcPr>
            <w:tcW w:w="1582" w:type="pct"/>
            <w:hideMark/>
          </w:tcPr>
          <w:p w:rsidR="00E438B7" w:rsidRPr="00873676" w:rsidRDefault="00E438B7" w:rsidP="00AD7DA2">
            <w:pPr>
              <w:spacing w:line="288" w:lineRule="auto"/>
              <w:jc w:val="center"/>
              <w:rPr>
                <w:rFonts w:asciiTheme="majorBidi" w:hAnsiTheme="majorBidi" w:cstheme="majorBidi"/>
                <w:sz w:val="28"/>
                <w:szCs w:val="28"/>
                <w:lang w:val="uk-UA" w:bidi="en-US"/>
              </w:rPr>
            </w:pPr>
            <w:r w:rsidRPr="00873676">
              <w:rPr>
                <w:rFonts w:asciiTheme="majorBidi" w:hAnsiTheme="majorBidi" w:cstheme="majorBidi"/>
                <w:sz w:val="28"/>
                <w:szCs w:val="28"/>
                <w:lang w:val="uk-UA"/>
              </w:rPr>
              <w:t>ГХ + ЦД 2</w:t>
            </w:r>
            <w:r w:rsidR="00B73188">
              <w:rPr>
                <w:rFonts w:asciiTheme="majorBidi" w:hAnsiTheme="majorBidi" w:cstheme="majorBidi"/>
                <w:sz w:val="28"/>
                <w:szCs w:val="28"/>
                <w:lang w:val="uk-UA"/>
              </w:rPr>
              <w:t>-го</w:t>
            </w:r>
            <w:r w:rsidRPr="00873676">
              <w:rPr>
                <w:rFonts w:asciiTheme="majorBidi" w:hAnsiTheme="majorBidi" w:cstheme="majorBidi"/>
                <w:sz w:val="28"/>
                <w:szCs w:val="28"/>
                <w:lang w:val="uk-UA"/>
              </w:rPr>
              <w:t xml:space="preserve"> типу</w:t>
            </w:r>
          </w:p>
          <w:p w:rsidR="00E438B7" w:rsidRPr="00873676" w:rsidRDefault="00E438B7" w:rsidP="00AD7DA2">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 xml:space="preserve">порушення маси тіла, </w:t>
            </w:r>
            <w:r w:rsidRPr="00873676">
              <w:rPr>
                <w:rFonts w:asciiTheme="majorBidi" w:hAnsiTheme="majorBidi" w:cstheme="majorBidi"/>
                <w:sz w:val="28"/>
                <w:szCs w:val="28"/>
              </w:rPr>
              <w:t>n</w:t>
            </w:r>
            <w:r w:rsidRPr="00873676">
              <w:rPr>
                <w:rFonts w:asciiTheme="majorBidi" w:hAnsiTheme="majorBidi" w:cstheme="majorBidi"/>
                <w:sz w:val="28"/>
                <w:szCs w:val="28"/>
                <w:lang w:val="uk-UA"/>
              </w:rPr>
              <w:t>=51</w:t>
            </w:r>
          </w:p>
        </w:tc>
        <w:tc>
          <w:tcPr>
            <w:tcW w:w="2109" w:type="pct"/>
            <w:hideMark/>
          </w:tcPr>
          <w:p w:rsidR="00E438B7" w:rsidRPr="00873676" w:rsidRDefault="00555F5E" w:rsidP="00AD7DA2">
            <w:pPr>
              <w:spacing w:line="288" w:lineRule="auto"/>
              <w:jc w:val="center"/>
              <w:rPr>
                <w:rFonts w:asciiTheme="majorBidi" w:hAnsiTheme="majorBidi" w:cstheme="majorBidi"/>
                <w:sz w:val="28"/>
                <w:szCs w:val="28"/>
                <w:lang w:val="uk-UA" w:bidi="en-US"/>
              </w:rPr>
            </w:pPr>
            <w:r>
              <w:rPr>
                <w:rFonts w:asciiTheme="majorBidi" w:hAnsiTheme="majorBidi" w:cstheme="majorBidi"/>
                <w:sz w:val="28"/>
                <w:szCs w:val="28"/>
                <w:lang w:val="uk-UA"/>
              </w:rPr>
              <w:t>ГХ без ЦД 2</w:t>
            </w:r>
            <w:r w:rsidR="00B73188">
              <w:rPr>
                <w:rFonts w:asciiTheme="majorBidi" w:hAnsiTheme="majorBidi" w:cstheme="majorBidi"/>
                <w:sz w:val="28"/>
                <w:szCs w:val="28"/>
                <w:lang w:val="uk-UA"/>
              </w:rPr>
              <w:t>-го</w:t>
            </w:r>
            <w:r>
              <w:rPr>
                <w:rFonts w:asciiTheme="majorBidi" w:hAnsiTheme="majorBidi" w:cstheme="majorBidi"/>
                <w:sz w:val="28"/>
                <w:szCs w:val="28"/>
                <w:lang w:val="uk-UA"/>
              </w:rPr>
              <w:t xml:space="preserve"> типу</w:t>
            </w:r>
          </w:p>
          <w:p w:rsidR="00E438B7" w:rsidRPr="00873676" w:rsidRDefault="00E438B7" w:rsidP="009474ED">
            <w:pPr>
              <w:spacing w:line="288" w:lineRule="auto"/>
              <w:jc w:val="center"/>
              <w:rPr>
                <w:rFonts w:asciiTheme="majorBidi" w:hAnsiTheme="majorBidi" w:cstheme="majorBidi"/>
                <w:sz w:val="28"/>
                <w:szCs w:val="28"/>
                <w:lang w:eastAsia="en-US" w:bidi="en-US"/>
              </w:rPr>
            </w:pPr>
            <w:r w:rsidRPr="00873676">
              <w:rPr>
                <w:rFonts w:asciiTheme="majorBidi" w:hAnsiTheme="majorBidi" w:cstheme="majorBidi"/>
                <w:sz w:val="28"/>
                <w:szCs w:val="28"/>
                <w:lang w:val="uk-UA"/>
              </w:rPr>
              <w:t>порушення маси тіла,</w:t>
            </w:r>
            <w:r w:rsidRPr="00873676">
              <w:rPr>
                <w:rFonts w:asciiTheme="majorBidi" w:hAnsiTheme="majorBidi" w:cstheme="majorBidi"/>
                <w:sz w:val="28"/>
                <w:szCs w:val="28"/>
                <w:lang w:val="en-US"/>
              </w:rPr>
              <w:t>n</w:t>
            </w:r>
            <w:r w:rsidRPr="00873676">
              <w:rPr>
                <w:rFonts w:asciiTheme="majorBidi" w:hAnsiTheme="majorBidi" w:cstheme="majorBidi"/>
                <w:sz w:val="28"/>
                <w:szCs w:val="28"/>
              </w:rPr>
              <w:t>=25</w:t>
            </w:r>
          </w:p>
        </w:tc>
      </w:tr>
      <w:tr w:rsidR="00E438B7" w:rsidRPr="00F0565C" w:rsidTr="004F74C9">
        <w:trPr>
          <w:trHeight w:val="179"/>
        </w:trPr>
        <w:tc>
          <w:tcPr>
            <w:tcW w:w="307" w:type="pct"/>
            <w:vMerge/>
            <w:hideMark/>
          </w:tcPr>
          <w:p w:rsidR="00E438B7" w:rsidRPr="00873676" w:rsidRDefault="00E438B7" w:rsidP="00AD7DA2">
            <w:pPr>
              <w:spacing w:line="288" w:lineRule="auto"/>
              <w:jc w:val="center"/>
              <w:rPr>
                <w:rFonts w:asciiTheme="majorBidi" w:hAnsiTheme="majorBidi" w:cstheme="majorBidi"/>
                <w:sz w:val="28"/>
                <w:szCs w:val="28"/>
              </w:rPr>
            </w:pPr>
          </w:p>
        </w:tc>
        <w:tc>
          <w:tcPr>
            <w:tcW w:w="1002" w:type="pct"/>
            <w:vMerge/>
          </w:tcPr>
          <w:p w:rsidR="00E438B7" w:rsidRPr="00873676" w:rsidRDefault="00E438B7" w:rsidP="00AD7DA2">
            <w:pPr>
              <w:spacing w:line="288" w:lineRule="auto"/>
              <w:jc w:val="center"/>
              <w:rPr>
                <w:rFonts w:asciiTheme="majorBidi" w:hAnsiTheme="majorBidi" w:cstheme="majorBidi"/>
                <w:sz w:val="28"/>
                <w:szCs w:val="28"/>
              </w:rPr>
            </w:pPr>
          </w:p>
        </w:tc>
        <w:tc>
          <w:tcPr>
            <w:tcW w:w="1582" w:type="pct"/>
            <w:hideMark/>
          </w:tcPr>
          <w:p w:rsidR="00E438B7" w:rsidRPr="00873676" w:rsidRDefault="00E438B7" w:rsidP="00AD7DA2">
            <w:pPr>
              <w:spacing w:line="288"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1</w:t>
            </w:r>
          </w:p>
        </w:tc>
        <w:tc>
          <w:tcPr>
            <w:tcW w:w="2109" w:type="pct"/>
            <w:hideMark/>
          </w:tcPr>
          <w:p w:rsidR="00E438B7" w:rsidRPr="00873676" w:rsidRDefault="00E438B7" w:rsidP="00AF3A54">
            <w:pPr>
              <w:spacing w:line="288"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2</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w:t>
            </w:r>
          </w:p>
        </w:tc>
        <w:tc>
          <w:tcPr>
            <w:tcW w:w="1002" w:type="pct"/>
          </w:tcPr>
          <w:p w:rsidR="004F74C9" w:rsidRPr="00873676" w:rsidRDefault="004F74C9" w:rsidP="004105B2">
            <w:pPr>
              <w:spacing w:line="288"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Ао-Д, мм</w:t>
            </w:r>
          </w:p>
        </w:tc>
        <w:tc>
          <w:tcPr>
            <w:tcW w:w="158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w:t>
            </w:r>
            <w:r>
              <w:rPr>
                <w:rFonts w:asciiTheme="majorBidi" w:hAnsiTheme="majorBidi" w:cstheme="majorBidi"/>
                <w:sz w:val="28"/>
                <w:szCs w:val="28"/>
                <w:lang w:val="en-US"/>
              </w:rPr>
              <w:t>2</w:t>
            </w:r>
            <w:r>
              <w:rPr>
                <w:rFonts w:asciiTheme="majorBidi" w:hAnsiTheme="majorBidi" w:cstheme="majorBidi"/>
                <w:sz w:val="28"/>
                <w:szCs w:val="28"/>
              </w:rPr>
              <w:t>,</w:t>
            </w:r>
            <w:r>
              <w:rPr>
                <w:rFonts w:asciiTheme="majorBidi" w:hAnsiTheme="majorBidi" w:cstheme="majorBidi"/>
                <w:sz w:val="28"/>
                <w:szCs w:val="28"/>
                <w:lang w:val="uk-UA"/>
              </w:rPr>
              <w:t>01</w:t>
            </w:r>
            <w:r w:rsidRPr="00873676">
              <w:rPr>
                <w:rFonts w:asciiTheme="majorBidi" w:hAnsiTheme="majorBidi" w:cstheme="majorBidi"/>
                <w:sz w:val="28"/>
                <w:szCs w:val="28"/>
              </w:rPr>
              <w:t xml:space="preserve"> ± 0,0</w:t>
            </w:r>
            <w:r>
              <w:rPr>
                <w:rFonts w:asciiTheme="majorBidi" w:hAnsiTheme="majorBidi" w:cstheme="majorBidi"/>
                <w:sz w:val="28"/>
                <w:szCs w:val="28"/>
                <w:lang w:val="en-US"/>
              </w:rPr>
              <w:t>6</w:t>
            </w:r>
          </w:p>
        </w:tc>
        <w:tc>
          <w:tcPr>
            <w:tcW w:w="2109"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33,</w:t>
            </w:r>
            <w:r>
              <w:rPr>
                <w:rFonts w:asciiTheme="majorBidi" w:hAnsiTheme="majorBidi" w:cstheme="majorBidi"/>
                <w:sz w:val="28"/>
                <w:szCs w:val="28"/>
                <w:lang w:val="en-US"/>
              </w:rPr>
              <w:t>45</w:t>
            </w:r>
            <w:r w:rsidRPr="00873676">
              <w:rPr>
                <w:rFonts w:asciiTheme="majorBidi" w:hAnsiTheme="majorBidi" w:cstheme="majorBidi"/>
                <w:sz w:val="28"/>
                <w:szCs w:val="28"/>
              </w:rPr>
              <w:t xml:space="preserve"> ± 0,2</w:t>
            </w:r>
            <w:r>
              <w:rPr>
                <w:rFonts w:asciiTheme="majorBidi" w:hAnsiTheme="majorBidi" w:cstheme="majorBidi"/>
                <w:sz w:val="28"/>
                <w:szCs w:val="28"/>
                <w:lang w:val="en-US"/>
              </w:rPr>
              <w:t>3</w:t>
            </w:r>
            <w:r w:rsidRPr="000C03E9">
              <w:rPr>
                <w:rFonts w:asciiTheme="majorBidi" w:hAnsiTheme="majorBidi" w:cstheme="majorBidi"/>
                <w:sz w:val="28"/>
                <w:szCs w:val="28"/>
                <w:vertAlign w:val="superscript"/>
                <w:lang w:val="en-US"/>
              </w:rPr>
              <w:t>#</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2.</w:t>
            </w:r>
          </w:p>
        </w:tc>
        <w:tc>
          <w:tcPr>
            <w:tcW w:w="1002" w:type="pct"/>
          </w:tcPr>
          <w:p w:rsidR="004F74C9" w:rsidRPr="00873676" w:rsidRDefault="004F74C9" w:rsidP="004105B2">
            <w:pPr>
              <w:spacing w:line="288"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 xml:space="preserve">КДД, </w:t>
            </w:r>
            <w:r w:rsidRPr="00873676">
              <w:rPr>
                <w:rFonts w:asciiTheme="majorBidi" w:hAnsiTheme="majorBidi" w:cstheme="majorBidi"/>
                <w:sz w:val="28"/>
                <w:szCs w:val="28"/>
                <w:lang w:val="uk-UA"/>
              </w:rPr>
              <w:t>с</w:t>
            </w:r>
            <w:r w:rsidRPr="00873676">
              <w:rPr>
                <w:rFonts w:asciiTheme="majorBidi" w:hAnsiTheme="majorBidi" w:cstheme="majorBidi"/>
                <w:sz w:val="28"/>
                <w:szCs w:val="28"/>
              </w:rPr>
              <w:t>м</w:t>
            </w:r>
          </w:p>
        </w:tc>
        <w:tc>
          <w:tcPr>
            <w:tcW w:w="158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5,0</w:t>
            </w:r>
            <w:r>
              <w:rPr>
                <w:rFonts w:asciiTheme="majorBidi" w:hAnsiTheme="majorBidi" w:cstheme="majorBidi"/>
                <w:sz w:val="28"/>
                <w:szCs w:val="28"/>
                <w:lang w:val="en-US"/>
              </w:rPr>
              <w:t>4</w:t>
            </w:r>
            <w:r w:rsidRPr="00873676">
              <w:rPr>
                <w:rFonts w:asciiTheme="majorBidi" w:hAnsiTheme="majorBidi" w:cstheme="majorBidi"/>
                <w:sz w:val="28"/>
                <w:szCs w:val="28"/>
              </w:rPr>
              <w:t xml:space="preserve"> ± 0,0</w:t>
            </w:r>
            <w:r>
              <w:rPr>
                <w:rFonts w:asciiTheme="majorBidi" w:hAnsiTheme="majorBidi" w:cstheme="majorBidi"/>
                <w:sz w:val="28"/>
                <w:szCs w:val="28"/>
                <w:lang w:val="en-US"/>
              </w:rPr>
              <w:t>3</w:t>
            </w:r>
          </w:p>
        </w:tc>
        <w:tc>
          <w:tcPr>
            <w:tcW w:w="2109"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w:t>
            </w:r>
            <w:r>
              <w:rPr>
                <w:rFonts w:asciiTheme="majorBidi" w:hAnsiTheme="majorBidi" w:cstheme="majorBidi"/>
                <w:sz w:val="28"/>
                <w:szCs w:val="28"/>
                <w:lang w:val="en-US"/>
              </w:rPr>
              <w:t>74</w:t>
            </w:r>
            <w:r w:rsidRPr="00873676">
              <w:rPr>
                <w:rFonts w:asciiTheme="majorBidi" w:hAnsiTheme="majorBidi" w:cstheme="majorBidi"/>
                <w:sz w:val="28"/>
                <w:szCs w:val="28"/>
              </w:rPr>
              <w:t xml:space="preserve"> ± 0,0</w:t>
            </w:r>
            <w:r>
              <w:rPr>
                <w:rFonts w:asciiTheme="majorBidi" w:hAnsiTheme="majorBidi" w:cstheme="majorBidi"/>
                <w:sz w:val="28"/>
                <w:szCs w:val="28"/>
                <w:lang w:val="en-US"/>
              </w:rPr>
              <w:t>6</w:t>
            </w:r>
            <w:r w:rsidRPr="00873676">
              <w:rPr>
                <w:rFonts w:asciiTheme="majorBidi" w:hAnsiTheme="majorBidi" w:cstheme="majorBidi"/>
                <w:sz w:val="28"/>
                <w:szCs w:val="28"/>
                <w:vertAlign w:val="superscript"/>
                <w:lang w:val="en-US"/>
              </w:rPr>
              <w:t>#</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3.</w:t>
            </w:r>
          </w:p>
        </w:tc>
        <w:tc>
          <w:tcPr>
            <w:tcW w:w="1002" w:type="pct"/>
          </w:tcPr>
          <w:p w:rsidR="004F74C9" w:rsidRPr="00873676" w:rsidRDefault="004F74C9" w:rsidP="004105B2">
            <w:pPr>
              <w:spacing w:line="288"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 xml:space="preserve">КСД, </w:t>
            </w:r>
            <w:r w:rsidRPr="00873676">
              <w:rPr>
                <w:rFonts w:asciiTheme="majorBidi" w:hAnsiTheme="majorBidi" w:cstheme="majorBidi"/>
                <w:sz w:val="28"/>
                <w:szCs w:val="28"/>
                <w:lang w:val="uk-UA"/>
              </w:rPr>
              <w:t>с</w:t>
            </w:r>
            <w:r w:rsidRPr="00873676">
              <w:rPr>
                <w:rFonts w:asciiTheme="majorBidi" w:hAnsiTheme="majorBidi" w:cstheme="majorBidi"/>
                <w:sz w:val="28"/>
                <w:szCs w:val="28"/>
              </w:rPr>
              <w:t>м</w:t>
            </w:r>
          </w:p>
        </w:tc>
        <w:tc>
          <w:tcPr>
            <w:tcW w:w="158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3,32 ± 0,02</w:t>
            </w:r>
          </w:p>
        </w:tc>
        <w:tc>
          <w:tcPr>
            <w:tcW w:w="2109"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3,1</w:t>
            </w:r>
            <w:r>
              <w:rPr>
                <w:rFonts w:asciiTheme="majorBidi" w:hAnsiTheme="majorBidi" w:cstheme="majorBidi"/>
                <w:sz w:val="28"/>
                <w:szCs w:val="28"/>
                <w:lang w:val="en-US"/>
              </w:rPr>
              <w:t>9</w:t>
            </w:r>
            <w:r>
              <w:rPr>
                <w:rFonts w:asciiTheme="majorBidi" w:hAnsiTheme="majorBidi" w:cstheme="majorBidi"/>
                <w:sz w:val="28"/>
                <w:szCs w:val="28"/>
              </w:rPr>
              <w:t xml:space="preserve"> ± 0,</w:t>
            </w:r>
            <w:r>
              <w:rPr>
                <w:rFonts w:asciiTheme="majorBidi" w:hAnsiTheme="majorBidi" w:cstheme="majorBidi"/>
                <w:sz w:val="28"/>
                <w:szCs w:val="28"/>
                <w:lang w:val="en-US"/>
              </w:rPr>
              <w:t>03</w:t>
            </w:r>
            <w:r w:rsidRPr="00873676">
              <w:rPr>
                <w:rFonts w:asciiTheme="majorBidi" w:hAnsiTheme="majorBidi" w:cstheme="majorBidi"/>
                <w:sz w:val="28"/>
                <w:szCs w:val="28"/>
                <w:vertAlign w:val="superscript"/>
                <w:lang w:val="en-US"/>
              </w:rPr>
              <w:t>#</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4.</w:t>
            </w:r>
          </w:p>
        </w:tc>
        <w:tc>
          <w:tcPr>
            <w:tcW w:w="1002" w:type="pct"/>
          </w:tcPr>
          <w:p w:rsidR="004F74C9" w:rsidRPr="00873676" w:rsidRDefault="004F74C9" w:rsidP="004105B2">
            <w:pPr>
              <w:spacing w:line="288"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КДО</w:t>
            </w:r>
            <w:r w:rsidRPr="00873676">
              <w:rPr>
                <w:rFonts w:asciiTheme="majorBidi" w:hAnsiTheme="majorBidi" w:cstheme="majorBidi"/>
                <w:sz w:val="28"/>
                <w:szCs w:val="28"/>
                <w:lang w:val="uk-UA"/>
              </w:rPr>
              <w:t>, мл</w:t>
            </w:r>
          </w:p>
        </w:tc>
        <w:tc>
          <w:tcPr>
            <w:tcW w:w="158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120,85 ± 1,</w:t>
            </w:r>
            <w:r>
              <w:rPr>
                <w:rFonts w:asciiTheme="majorBidi" w:hAnsiTheme="majorBidi" w:cstheme="majorBidi"/>
                <w:sz w:val="28"/>
                <w:szCs w:val="28"/>
                <w:lang w:val="en-US"/>
              </w:rPr>
              <w:t>63</w:t>
            </w:r>
          </w:p>
        </w:tc>
        <w:tc>
          <w:tcPr>
            <w:tcW w:w="2109"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en-US"/>
              </w:rPr>
              <w:t>3</w:t>
            </w:r>
            <w:r>
              <w:rPr>
                <w:rFonts w:asciiTheme="majorBidi" w:hAnsiTheme="majorBidi" w:cstheme="majorBidi"/>
                <w:sz w:val="28"/>
                <w:szCs w:val="28"/>
              </w:rPr>
              <w:t>,</w:t>
            </w:r>
            <w:r>
              <w:rPr>
                <w:rFonts w:asciiTheme="majorBidi" w:hAnsiTheme="majorBidi" w:cstheme="majorBidi"/>
                <w:sz w:val="28"/>
                <w:szCs w:val="28"/>
                <w:lang w:val="en-US"/>
              </w:rPr>
              <w:t>51</w:t>
            </w:r>
            <w:r w:rsidRPr="00873676">
              <w:rPr>
                <w:rFonts w:asciiTheme="majorBidi" w:hAnsiTheme="majorBidi" w:cstheme="majorBidi"/>
                <w:sz w:val="28"/>
                <w:szCs w:val="28"/>
              </w:rPr>
              <w:t xml:space="preserve"> ± 2,</w:t>
            </w:r>
            <w:r>
              <w:rPr>
                <w:rFonts w:asciiTheme="majorBidi" w:hAnsiTheme="majorBidi" w:cstheme="majorBidi"/>
                <w:sz w:val="28"/>
                <w:szCs w:val="28"/>
                <w:lang w:val="en-US"/>
              </w:rPr>
              <w:t>64</w:t>
            </w:r>
            <w:r w:rsidRPr="00873676">
              <w:rPr>
                <w:rFonts w:asciiTheme="majorBidi" w:hAnsiTheme="majorBidi" w:cstheme="majorBidi"/>
                <w:sz w:val="28"/>
                <w:szCs w:val="28"/>
                <w:vertAlign w:val="superscript"/>
                <w:lang w:val="en-US"/>
              </w:rPr>
              <w:t>#</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5.</w:t>
            </w:r>
          </w:p>
        </w:tc>
        <w:tc>
          <w:tcPr>
            <w:tcW w:w="1002" w:type="pct"/>
          </w:tcPr>
          <w:p w:rsidR="004F74C9" w:rsidRPr="00873676" w:rsidRDefault="004F74C9" w:rsidP="004105B2">
            <w:pPr>
              <w:spacing w:line="288"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КСО</w:t>
            </w:r>
            <w:r w:rsidRPr="00873676">
              <w:rPr>
                <w:rFonts w:asciiTheme="majorBidi" w:hAnsiTheme="majorBidi" w:cstheme="majorBidi"/>
                <w:sz w:val="28"/>
                <w:szCs w:val="28"/>
                <w:lang w:val="uk-UA"/>
              </w:rPr>
              <w:t>, мл</w:t>
            </w:r>
          </w:p>
        </w:tc>
        <w:tc>
          <w:tcPr>
            <w:tcW w:w="158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45,</w:t>
            </w:r>
            <w:r>
              <w:rPr>
                <w:rFonts w:asciiTheme="majorBidi" w:hAnsiTheme="majorBidi" w:cstheme="majorBidi"/>
                <w:sz w:val="28"/>
                <w:szCs w:val="28"/>
                <w:lang w:val="en-US"/>
              </w:rPr>
              <w:t>85</w:t>
            </w:r>
            <w:r>
              <w:rPr>
                <w:rFonts w:asciiTheme="majorBidi" w:hAnsiTheme="majorBidi" w:cstheme="majorBidi"/>
                <w:sz w:val="28"/>
                <w:szCs w:val="28"/>
              </w:rPr>
              <w:t xml:space="preserve"> ± 0,</w:t>
            </w:r>
            <w:r>
              <w:rPr>
                <w:rFonts w:asciiTheme="majorBidi" w:hAnsiTheme="majorBidi" w:cstheme="majorBidi"/>
                <w:sz w:val="28"/>
                <w:szCs w:val="28"/>
                <w:lang w:val="en-US"/>
              </w:rPr>
              <w:t>7</w:t>
            </w:r>
            <w:r w:rsidRPr="00873676">
              <w:rPr>
                <w:rFonts w:asciiTheme="majorBidi" w:hAnsiTheme="majorBidi" w:cstheme="majorBidi"/>
                <w:sz w:val="28"/>
                <w:szCs w:val="28"/>
              </w:rPr>
              <w:t>3</w:t>
            </w:r>
          </w:p>
        </w:tc>
        <w:tc>
          <w:tcPr>
            <w:tcW w:w="2109"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40,</w:t>
            </w:r>
            <w:r>
              <w:rPr>
                <w:rFonts w:asciiTheme="majorBidi" w:hAnsiTheme="majorBidi" w:cstheme="majorBidi"/>
                <w:sz w:val="28"/>
                <w:szCs w:val="28"/>
                <w:lang w:val="en-US"/>
              </w:rPr>
              <w:t>52</w:t>
            </w:r>
            <w:r w:rsidRPr="00873676">
              <w:rPr>
                <w:rFonts w:asciiTheme="majorBidi" w:hAnsiTheme="majorBidi" w:cstheme="majorBidi"/>
                <w:sz w:val="28"/>
                <w:szCs w:val="28"/>
              </w:rPr>
              <w:t xml:space="preserve"> ± 0,8</w:t>
            </w:r>
            <w:r>
              <w:rPr>
                <w:rFonts w:asciiTheme="majorBidi" w:hAnsiTheme="majorBidi" w:cstheme="majorBidi"/>
                <w:sz w:val="28"/>
                <w:szCs w:val="28"/>
                <w:lang w:val="en-US"/>
              </w:rPr>
              <w:t>2</w:t>
            </w:r>
            <w:r w:rsidRPr="00873676">
              <w:rPr>
                <w:rFonts w:asciiTheme="majorBidi" w:hAnsiTheme="majorBidi" w:cstheme="majorBidi"/>
                <w:sz w:val="28"/>
                <w:szCs w:val="28"/>
                <w:vertAlign w:val="superscript"/>
                <w:lang w:val="en-US"/>
              </w:rPr>
              <w:t>#</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6.</w:t>
            </w:r>
          </w:p>
        </w:tc>
        <w:tc>
          <w:tcPr>
            <w:tcW w:w="1002" w:type="pct"/>
          </w:tcPr>
          <w:p w:rsidR="004F74C9" w:rsidRPr="00873676" w:rsidRDefault="004F74C9" w:rsidP="004105B2">
            <w:pPr>
              <w:spacing w:line="288" w:lineRule="auto"/>
              <w:rPr>
                <w:rFonts w:asciiTheme="majorBidi" w:hAnsiTheme="majorBidi" w:cstheme="majorBidi"/>
                <w:sz w:val="28"/>
                <w:szCs w:val="28"/>
                <w:lang w:val="uk-UA" w:eastAsia="en-US" w:bidi="en-US"/>
              </w:rPr>
            </w:pPr>
            <w:r w:rsidRPr="00873676">
              <w:rPr>
                <w:rFonts w:asciiTheme="majorBidi" w:hAnsiTheme="majorBidi" w:cstheme="majorBidi"/>
                <w:sz w:val="28"/>
                <w:szCs w:val="28"/>
              </w:rPr>
              <w:t>УО</w:t>
            </w:r>
            <w:r w:rsidRPr="00873676">
              <w:rPr>
                <w:rFonts w:asciiTheme="majorBidi" w:hAnsiTheme="majorBidi" w:cstheme="majorBidi"/>
                <w:sz w:val="28"/>
                <w:szCs w:val="28"/>
                <w:lang w:val="uk-UA"/>
              </w:rPr>
              <w:t>, мл</w:t>
            </w:r>
          </w:p>
        </w:tc>
        <w:tc>
          <w:tcPr>
            <w:tcW w:w="158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75,</w:t>
            </w:r>
            <w:r>
              <w:rPr>
                <w:rFonts w:asciiTheme="majorBidi" w:hAnsiTheme="majorBidi" w:cstheme="majorBidi"/>
                <w:sz w:val="28"/>
                <w:szCs w:val="28"/>
                <w:lang w:val="en-US"/>
              </w:rPr>
              <w:t>22</w:t>
            </w:r>
            <w:r w:rsidRPr="00873676">
              <w:rPr>
                <w:rFonts w:asciiTheme="majorBidi" w:hAnsiTheme="majorBidi" w:cstheme="majorBidi"/>
                <w:sz w:val="28"/>
                <w:szCs w:val="28"/>
              </w:rPr>
              <w:t xml:space="preserve"> ± 0,</w:t>
            </w:r>
            <w:r>
              <w:rPr>
                <w:rFonts w:asciiTheme="majorBidi" w:hAnsiTheme="majorBidi" w:cstheme="majorBidi"/>
                <w:sz w:val="28"/>
                <w:szCs w:val="28"/>
                <w:lang w:val="en-US"/>
              </w:rPr>
              <w:t>65</w:t>
            </w:r>
          </w:p>
        </w:tc>
        <w:tc>
          <w:tcPr>
            <w:tcW w:w="2109"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71,</w:t>
            </w:r>
            <w:r>
              <w:rPr>
                <w:rFonts w:asciiTheme="majorBidi" w:hAnsiTheme="majorBidi" w:cstheme="majorBidi"/>
                <w:sz w:val="28"/>
                <w:szCs w:val="28"/>
                <w:lang w:val="en-US"/>
              </w:rPr>
              <w:t>23</w:t>
            </w:r>
            <w:r w:rsidRPr="00873676">
              <w:rPr>
                <w:rFonts w:asciiTheme="majorBidi" w:hAnsiTheme="majorBidi" w:cstheme="majorBidi"/>
                <w:sz w:val="28"/>
                <w:szCs w:val="28"/>
              </w:rPr>
              <w:t xml:space="preserve"> ± 1,</w:t>
            </w:r>
            <w:r>
              <w:rPr>
                <w:rFonts w:asciiTheme="majorBidi" w:hAnsiTheme="majorBidi" w:cstheme="majorBidi"/>
                <w:sz w:val="28"/>
                <w:szCs w:val="28"/>
                <w:lang w:val="en-US"/>
              </w:rPr>
              <w:t>52</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7.</w:t>
            </w:r>
          </w:p>
        </w:tc>
        <w:tc>
          <w:tcPr>
            <w:tcW w:w="1002" w:type="pct"/>
          </w:tcPr>
          <w:p w:rsidR="004F74C9" w:rsidRPr="00873676" w:rsidRDefault="004F74C9" w:rsidP="004105B2">
            <w:pPr>
              <w:spacing w:line="288" w:lineRule="auto"/>
              <w:rPr>
                <w:rFonts w:asciiTheme="majorBidi" w:hAnsiTheme="majorBidi" w:cstheme="majorBidi"/>
                <w:sz w:val="28"/>
                <w:szCs w:val="28"/>
                <w:lang w:val="en-US" w:eastAsia="en-US" w:bidi="en-US"/>
              </w:rPr>
            </w:pPr>
            <w:r w:rsidRPr="00873676">
              <w:rPr>
                <w:rFonts w:asciiTheme="majorBidi" w:hAnsiTheme="majorBidi" w:cstheme="majorBidi"/>
                <w:sz w:val="28"/>
                <w:szCs w:val="28"/>
              </w:rPr>
              <w:t>ФВ,%</w:t>
            </w:r>
          </w:p>
        </w:tc>
        <w:tc>
          <w:tcPr>
            <w:tcW w:w="158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62,</w:t>
            </w:r>
            <w:r>
              <w:rPr>
                <w:rFonts w:asciiTheme="majorBidi" w:hAnsiTheme="majorBidi" w:cstheme="majorBidi"/>
                <w:sz w:val="28"/>
                <w:szCs w:val="28"/>
                <w:lang w:val="en-US"/>
              </w:rPr>
              <w:t>65</w:t>
            </w:r>
            <w:r w:rsidRPr="00873676">
              <w:rPr>
                <w:rFonts w:asciiTheme="majorBidi" w:hAnsiTheme="majorBidi" w:cstheme="majorBidi"/>
                <w:sz w:val="28"/>
                <w:szCs w:val="28"/>
              </w:rPr>
              <w:t xml:space="preserve"> ± 0,2</w:t>
            </w:r>
            <w:r>
              <w:rPr>
                <w:rFonts w:asciiTheme="majorBidi" w:hAnsiTheme="majorBidi" w:cstheme="majorBidi"/>
                <w:sz w:val="28"/>
                <w:szCs w:val="28"/>
                <w:lang w:val="en-US"/>
              </w:rPr>
              <w:t>4</w:t>
            </w:r>
          </w:p>
        </w:tc>
        <w:tc>
          <w:tcPr>
            <w:tcW w:w="2109"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63,</w:t>
            </w:r>
            <w:r>
              <w:rPr>
                <w:rFonts w:asciiTheme="majorBidi" w:hAnsiTheme="majorBidi" w:cstheme="majorBidi"/>
                <w:sz w:val="28"/>
                <w:szCs w:val="28"/>
                <w:lang w:val="en-US"/>
              </w:rPr>
              <w:t>61</w:t>
            </w:r>
            <w:r w:rsidRPr="00873676">
              <w:rPr>
                <w:rFonts w:asciiTheme="majorBidi" w:hAnsiTheme="majorBidi" w:cstheme="majorBidi"/>
                <w:sz w:val="28"/>
                <w:szCs w:val="28"/>
              </w:rPr>
              <w:t xml:space="preserve"> ± 0,</w:t>
            </w:r>
            <w:r>
              <w:rPr>
                <w:rFonts w:asciiTheme="majorBidi" w:hAnsiTheme="majorBidi" w:cstheme="majorBidi"/>
                <w:sz w:val="28"/>
                <w:szCs w:val="28"/>
                <w:lang w:val="en-US"/>
              </w:rPr>
              <w:t>36</w:t>
            </w:r>
            <w:r w:rsidRPr="000C03E9">
              <w:rPr>
                <w:rFonts w:asciiTheme="majorBidi" w:hAnsiTheme="majorBidi" w:cstheme="majorBidi"/>
                <w:sz w:val="28"/>
                <w:szCs w:val="28"/>
                <w:vertAlign w:val="superscript"/>
                <w:lang w:val="en-US"/>
              </w:rPr>
              <w:t>#</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8.</w:t>
            </w:r>
          </w:p>
        </w:tc>
        <w:tc>
          <w:tcPr>
            <w:tcW w:w="1002" w:type="pct"/>
          </w:tcPr>
          <w:p w:rsidR="004F74C9" w:rsidRPr="00873676" w:rsidRDefault="004F74C9" w:rsidP="004105B2">
            <w:pPr>
              <w:spacing w:line="288"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ТМШПд, см</w:t>
            </w:r>
          </w:p>
        </w:tc>
        <w:tc>
          <w:tcPr>
            <w:tcW w:w="158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en-US"/>
              </w:rPr>
              <w:t>7</w:t>
            </w:r>
            <w:r w:rsidRPr="00873676">
              <w:rPr>
                <w:rFonts w:asciiTheme="majorBidi" w:hAnsiTheme="majorBidi" w:cstheme="majorBidi"/>
                <w:sz w:val="28"/>
                <w:szCs w:val="28"/>
              </w:rPr>
              <w:t xml:space="preserve"> ± 0,00</w:t>
            </w:r>
            <w:r>
              <w:rPr>
                <w:rFonts w:asciiTheme="majorBidi" w:hAnsiTheme="majorBidi" w:cstheme="majorBidi"/>
                <w:sz w:val="28"/>
                <w:szCs w:val="28"/>
                <w:lang w:val="en-US"/>
              </w:rPr>
              <w:t>8</w:t>
            </w:r>
          </w:p>
        </w:tc>
        <w:tc>
          <w:tcPr>
            <w:tcW w:w="2109" w:type="pct"/>
            <w:hideMark/>
          </w:tcPr>
          <w:p w:rsidR="004F74C9" w:rsidRPr="000C03E9"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en-US"/>
              </w:rPr>
              <w:t>4</w:t>
            </w:r>
            <w:r w:rsidRPr="00873676">
              <w:rPr>
                <w:rFonts w:asciiTheme="majorBidi" w:hAnsiTheme="majorBidi" w:cstheme="majorBidi"/>
                <w:sz w:val="28"/>
                <w:szCs w:val="28"/>
              </w:rPr>
              <w:t xml:space="preserve"> ± 0,02</w:t>
            </w:r>
            <w:r w:rsidRPr="000C03E9">
              <w:rPr>
                <w:rFonts w:asciiTheme="majorBidi" w:hAnsiTheme="majorBidi" w:cstheme="majorBidi"/>
                <w:sz w:val="28"/>
                <w:szCs w:val="28"/>
                <w:vertAlign w:val="superscript"/>
                <w:lang w:val="en-US"/>
              </w:rPr>
              <w:t>#</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9.</w:t>
            </w:r>
          </w:p>
        </w:tc>
        <w:tc>
          <w:tcPr>
            <w:tcW w:w="1002" w:type="pct"/>
          </w:tcPr>
          <w:p w:rsidR="004F74C9" w:rsidRPr="00873676" w:rsidRDefault="004F74C9" w:rsidP="004105B2">
            <w:pPr>
              <w:spacing w:line="288"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ТМШПс, см</w:t>
            </w:r>
          </w:p>
        </w:tc>
        <w:tc>
          <w:tcPr>
            <w:tcW w:w="158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1,4</w:t>
            </w:r>
            <w:r>
              <w:rPr>
                <w:rFonts w:asciiTheme="majorBidi" w:hAnsiTheme="majorBidi" w:cstheme="majorBidi"/>
                <w:sz w:val="28"/>
                <w:szCs w:val="28"/>
                <w:lang w:val="en-US"/>
              </w:rPr>
              <w:t>7</w:t>
            </w:r>
            <w:r w:rsidRPr="00873676">
              <w:rPr>
                <w:rFonts w:asciiTheme="majorBidi" w:hAnsiTheme="majorBidi" w:cstheme="majorBidi"/>
                <w:sz w:val="28"/>
                <w:szCs w:val="28"/>
              </w:rPr>
              <w:t xml:space="preserve"> ± 0,009</w:t>
            </w:r>
          </w:p>
        </w:tc>
        <w:tc>
          <w:tcPr>
            <w:tcW w:w="2109"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1,4</w:t>
            </w:r>
            <w:r>
              <w:rPr>
                <w:rFonts w:asciiTheme="majorBidi" w:hAnsiTheme="majorBidi" w:cstheme="majorBidi"/>
                <w:sz w:val="28"/>
                <w:szCs w:val="28"/>
                <w:lang w:val="en-US"/>
              </w:rPr>
              <w:t>7</w:t>
            </w:r>
            <w:r w:rsidRPr="00873676">
              <w:rPr>
                <w:rFonts w:asciiTheme="majorBidi" w:hAnsiTheme="majorBidi" w:cstheme="majorBidi"/>
                <w:sz w:val="28"/>
                <w:szCs w:val="28"/>
              </w:rPr>
              <w:t xml:space="preserve"> ± 0,0</w:t>
            </w:r>
            <w:r>
              <w:rPr>
                <w:rFonts w:asciiTheme="majorBidi" w:hAnsiTheme="majorBidi" w:cstheme="majorBidi"/>
                <w:sz w:val="28"/>
                <w:szCs w:val="28"/>
                <w:lang w:val="en-US"/>
              </w:rPr>
              <w:t>1</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10.</w:t>
            </w:r>
          </w:p>
        </w:tc>
        <w:tc>
          <w:tcPr>
            <w:tcW w:w="1002" w:type="pct"/>
          </w:tcPr>
          <w:p w:rsidR="004F74C9" w:rsidRPr="00873676" w:rsidRDefault="004F74C9" w:rsidP="004105B2">
            <w:pPr>
              <w:spacing w:line="288"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ТЗСЛШд, см</w:t>
            </w:r>
          </w:p>
        </w:tc>
        <w:tc>
          <w:tcPr>
            <w:tcW w:w="1582" w:type="pct"/>
            <w:hideMark/>
          </w:tcPr>
          <w:p w:rsidR="004F74C9" w:rsidRPr="00D95D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1,1</w:t>
            </w:r>
            <w:r>
              <w:rPr>
                <w:rFonts w:asciiTheme="majorBidi" w:hAnsiTheme="majorBidi" w:cstheme="majorBidi"/>
                <w:sz w:val="28"/>
                <w:szCs w:val="28"/>
                <w:lang w:val="en-US"/>
              </w:rPr>
              <w:t>9</w:t>
            </w:r>
            <w:r>
              <w:rPr>
                <w:rFonts w:asciiTheme="majorBidi" w:hAnsiTheme="majorBidi" w:cstheme="majorBidi"/>
                <w:sz w:val="28"/>
                <w:szCs w:val="28"/>
              </w:rPr>
              <w:t xml:space="preserve"> ± 0,01</w:t>
            </w:r>
          </w:p>
        </w:tc>
        <w:tc>
          <w:tcPr>
            <w:tcW w:w="2109"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1,12 ± 0,0</w:t>
            </w:r>
            <w:r>
              <w:rPr>
                <w:rFonts w:asciiTheme="majorBidi" w:hAnsiTheme="majorBidi" w:cstheme="majorBidi"/>
                <w:sz w:val="28"/>
                <w:szCs w:val="28"/>
                <w:lang w:val="en-US"/>
              </w:rPr>
              <w:t>1</w:t>
            </w:r>
            <w:r w:rsidRPr="000C03E9">
              <w:rPr>
                <w:rFonts w:asciiTheme="majorBidi" w:hAnsiTheme="majorBidi" w:cstheme="majorBidi"/>
                <w:sz w:val="28"/>
                <w:szCs w:val="28"/>
                <w:vertAlign w:val="superscript"/>
                <w:lang w:val="en-US"/>
              </w:rPr>
              <w:t>#</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11.</w:t>
            </w:r>
          </w:p>
        </w:tc>
        <w:tc>
          <w:tcPr>
            <w:tcW w:w="1002" w:type="pct"/>
          </w:tcPr>
          <w:p w:rsidR="004F74C9" w:rsidRPr="00873676" w:rsidRDefault="004F74C9" w:rsidP="004105B2">
            <w:pPr>
              <w:spacing w:line="288"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ТЗСЛШс, см</w:t>
            </w:r>
          </w:p>
        </w:tc>
        <w:tc>
          <w:tcPr>
            <w:tcW w:w="158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1,</w:t>
            </w:r>
            <w:r w:rsidRPr="00873676">
              <w:rPr>
                <w:rFonts w:asciiTheme="majorBidi" w:hAnsiTheme="majorBidi" w:cstheme="majorBidi"/>
                <w:sz w:val="28"/>
                <w:szCs w:val="28"/>
                <w:lang w:val="uk-UA"/>
              </w:rPr>
              <w:t>6</w:t>
            </w:r>
            <w:r>
              <w:rPr>
                <w:rFonts w:asciiTheme="majorBidi" w:hAnsiTheme="majorBidi" w:cstheme="majorBidi"/>
                <w:sz w:val="28"/>
                <w:szCs w:val="28"/>
                <w:lang w:val="en-US"/>
              </w:rPr>
              <w:t>1</w:t>
            </w:r>
            <w:r w:rsidRPr="00873676">
              <w:rPr>
                <w:rFonts w:asciiTheme="majorBidi" w:hAnsiTheme="majorBidi" w:cstheme="majorBidi"/>
                <w:sz w:val="28"/>
                <w:szCs w:val="28"/>
              </w:rPr>
              <w:t xml:space="preserve"> ± 0,02</w:t>
            </w:r>
          </w:p>
        </w:tc>
        <w:tc>
          <w:tcPr>
            <w:tcW w:w="2109"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1,5</w:t>
            </w:r>
            <w:r>
              <w:rPr>
                <w:rFonts w:asciiTheme="majorBidi" w:hAnsiTheme="majorBidi" w:cstheme="majorBidi"/>
                <w:sz w:val="28"/>
                <w:szCs w:val="28"/>
                <w:lang w:val="en-US"/>
              </w:rPr>
              <w:t>2</w:t>
            </w:r>
            <w:r w:rsidRPr="00873676">
              <w:rPr>
                <w:rFonts w:asciiTheme="majorBidi" w:hAnsiTheme="majorBidi" w:cstheme="majorBidi"/>
                <w:sz w:val="28"/>
                <w:szCs w:val="28"/>
              </w:rPr>
              <w:t xml:space="preserve"> ± 0,0</w:t>
            </w:r>
            <w:r>
              <w:rPr>
                <w:rFonts w:asciiTheme="majorBidi" w:hAnsiTheme="majorBidi" w:cstheme="majorBidi"/>
                <w:sz w:val="28"/>
                <w:szCs w:val="28"/>
                <w:lang w:val="en-US"/>
              </w:rPr>
              <w:t>3</w:t>
            </w:r>
            <w:r w:rsidRPr="00873676">
              <w:rPr>
                <w:rFonts w:asciiTheme="majorBidi" w:hAnsiTheme="majorBidi" w:cstheme="majorBidi"/>
                <w:sz w:val="28"/>
                <w:szCs w:val="28"/>
                <w:vertAlign w:val="superscript"/>
                <w:lang w:val="en-US"/>
              </w:rPr>
              <w:t>#</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12.</w:t>
            </w:r>
          </w:p>
        </w:tc>
        <w:tc>
          <w:tcPr>
            <w:tcW w:w="1002" w:type="pct"/>
          </w:tcPr>
          <w:p w:rsidR="004F74C9" w:rsidRPr="00873676" w:rsidRDefault="004F74C9" w:rsidP="004105B2">
            <w:pPr>
              <w:spacing w:line="288" w:lineRule="auto"/>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rPr>
              <w:t>ММЛШ, г</w:t>
            </w:r>
          </w:p>
        </w:tc>
        <w:tc>
          <w:tcPr>
            <w:tcW w:w="1582"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27</w:t>
            </w:r>
            <w:r>
              <w:rPr>
                <w:rFonts w:asciiTheme="majorBidi" w:hAnsiTheme="majorBidi" w:cstheme="majorBidi"/>
                <w:sz w:val="28"/>
                <w:szCs w:val="28"/>
                <w:lang w:val="en-US"/>
              </w:rPr>
              <w:t>8</w:t>
            </w:r>
            <w:r>
              <w:rPr>
                <w:rFonts w:asciiTheme="majorBidi" w:hAnsiTheme="majorBidi" w:cstheme="majorBidi"/>
                <w:sz w:val="28"/>
                <w:szCs w:val="28"/>
              </w:rPr>
              <w:t>,</w:t>
            </w:r>
            <w:r>
              <w:rPr>
                <w:rFonts w:asciiTheme="majorBidi" w:hAnsiTheme="majorBidi" w:cstheme="majorBidi"/>
                <w:sz w:val="28"/>
                <w:szCs w:val="28"/>
                <w:lang w:val="en-US"/>
              </w:rPr>
              <w:t>23</w:t>
            </w:r>
            <w:r w:rsidRPr="00873676">
              <w:rPr>
                <w:rFonts w:asciiTheme="majorBidi" w:hAnsiTheme="majorBidi" w:cstheme="majorBidi"/>
                <w:sz w:val="28"/>
                <w:szCs w:val="28"/>
              </w:rPr>
              <w:t xml:space="preserve"> ± 5,</w:t>
            </w:r>
            <w:r>
              <w:rPr>
                <w:rFonts w:asciiTheme="majorBidi" w:hAnsiTheme="majorBidi" w:cstheme="majorBidi"/>
                <w:sz w:val="28"/>
                <w:szCs w:val="28"/>
                <w:lang w:val="en-US"/>
              </w:rPr>
              <w:t>54</w:t>
            </w:r>
          </w:p>
        </w:tc>
        <w:tc>
          <w:tcPr>
            <w:tcW w:w="2109" w:type="pct"/>
            <w:hideMark/>
          </w:tcPr>
          <w:p w:rsidR="004F74C9" w:rsidRPr="0087367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24</w:t>
            </w:r>
            <w:r>
              <w:rPr>
                <w:rFonts w:asciiTheme="majorBidi" w:hAnsiTheme="majorBidi" w:cstheme="majorBidi"/>
                <w:sz w:val="28"/>
                <w:szCs w:val="28"/>
                <w:lang w:val="en-US"/>
              </w:rPr>
              <w:t>6</w:t>
            </w:r>
            <w:r>
              <w:rPr>
                <w:rFonts w:asciiTheme="majorBidi" w:hAnsiTheme="majorBidi" w:cstheme="majorBidi"/>
                <w:sz w:val="28"/>
                <w:szCs w:val="28"/>
              </w:rPr>
              <w:t>,</w:t>
            </w:r>
            <w:r>
              <w:rPr>
                <w:rFonts w:asciiTheme="majorBidi" w:hAnsiTheme="majorBidi" w:cstheme="majorBidi"/>
                <w:sz w:val="28"/>
                <w:szCs w:val="28"/>
                <w:lang w:val="en-US"/>
              </w:rPr>
              <w:t>62</w:t>
            </w:r>
            <w:r w:rsidRPr="00873676">
              <w:rPr>
                <w:rFonts w:asciiTheme="majorBidi" w:hAnsiTheme="majorBidi" w:cstheme="majorBidi"/>
                <w:sz w:val="28"/>
                <w:szCs w:val="28"/>
              </w:rPr>
              <w:t xml:space="preserve"> ± 5,</w:t>
            </w:r>
            <w:r>
              <w:rPr>
                <w:rFonts w:asciiTheme="majorBidi" w:hAnsiTheme="majorBidi" w:cstheme="majorBidi"/>
                <w:sz w:val="28"/>
                <w:szCs w:val="28"/>
                <w:lang w:val="en-US"/>
              </w:rPr>
              <w:t>75</w:t>
            </w:r>
            <w:r w:rsidRPr="00873676">
              <w:rPr>
                <w:rFonts w:asciiTheme="majorBidi" w:hAnsiTheme="majorBidi" w:cstheme="majorBidi"/>
                <w:sz w:val="28"/>
                <w:szCs w:val="28"/>
                <w:vertAlign w:val="superscript"/>
                <w:lang w:val="en-US"/>
              </w:rPr>
              <w:t>#</w:t>
            </w:r>
          </w:p>
        </w:tc>
      </w:tr>
      <w:tr w:rsidR="004F74C9" w:rsidRPr="00F0565C" w:rsidTr="004F74C9">
        <w:tc>
          <w:tcPr>
            <w:tcW w:w="307" w:type="pct"/>
            <w:hideMark/>
          </w:tcPr>
          <w:p w:rsidR="004F74C9" w:rsidRPr="00873676" w:rsidRDefault="004F74C9" w:rsidP="005D0070">
            <w:pPr>
              <w:spacing w:line="288"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13.</w:t>
            </w:r>
          </w:p>
        </w:tc>
        <w:tc>
          <w:tcPr>
            <w:tcW w:w="1002" w:type="pct"/>
          </w:tcPr>
          <w:p w:rsidR="004F74C9" w:rsidRPr="00873676" w:rsidRDefault="004F74C9" w:rsidP="004105B2">
            <w:pPr>
              <w:spacing w:line="288" w:lineRule="auto"/>
              <w:rPr>
                <w:rFonts w:asciiTheme="majorBidi" w:hAnsiTheme="majorBidi" w:cstheme="majorBidi"/>
                <w:sz w:val="28"/>
                <w:szCs w:val="28"/>
                <w:lang w:val="en-US" w:eastAsia="en-US" w:bidi="en-US"/>
              </w:rPr>
            </w:pPr>
            <w:r w:rsidRPr="00873676">
              <w:rPr>
                <w:rFonts w:asciiTheme="majorBidi" w:hAnsiTheme="majorBidi" w:cstheme="majorBidi"/>
                <w:sz w:val="28"/>
                <w:szCs w:val="28"/>
                <w:lang w:val="uk-UA"/>
              </w:rPr>
              <w:t>ІММЛШ</w:t>
            </w:r>
            <w:r w:rsidRPr="00873676">
              <w:rPr>
                <w:rFonts w:asciiTheme="majorBidi" w:hAnsiTheme="majorBidi" w:cstheme="majorBidi"/>
                <w:sz w:val="28"/>
                <w:szCs w:val="28"/>
              </w:rPr>
              <w:t>, г/м</w:t>
            </w:r>
            <w:r w:rsidRPr="00873676">
              <w:rPr>
                <w:rFonts w:asciiTheme="majorBidi" w:hAnsiTheme="majorBidi" w:cstheme="majorBidi"/>
                <w:sz w:val="28"/>
                <w:szCs w:val="28"/>
                <w:vertAlign w:val="superscript"/>
              </w:rPr>
              <w:t>2</w:t>
            </w:r>
          </w:p>
        </w:tc>
        <w:tc>
          <w:tcPr>
            <w:tcW w:w="1582" w:type="pct"/>
            <w:hideMark/>
          </w:tcPr>
          <w:p w:rsidR="004F74C9" w:rsidRPr="000274B6"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139,</w:t>
            </w:r>
            <w:r>
              <w:rPr>
                <w:rFonts w:asciiTheme="majorBidi" w:hAnsiTheme="majorBidi" w:cstheme="majorBidi"/>
                <w:sz w:val="28"/>
                <w:szCs w:val="28"/>
                <w:lang w:val="en-US"/>
              </w:rPr>
              <w:t>85</w:t>
            </w:r>
            <w:r w:rsidRPr="00873676">
              <w:rPr>
                <w:rFonts w:asciiTheme="majorBidi" w:hAnsiTheme="majorBidi" w:cstheme="majorBidi"/>
                <w:sz w:val="28"/>
                <w:szCs w:val="28"/>
              </w:rPr>
              <w:t xml:space="preserve"> ± 2,</w:t>
            </w:r>
            <w:r>
              <w:rPr>
                <w:rFonts w:asciiTheme="majorBidi" w:hAnsiTheme="majorBidi" w:cstheme="majorBidi"/>
                <w:sz w:val="28"/>
                <w:szCs w:val="28"/>
                <w:lang w:val="en-US"/>
              </w:rPr>
              <w:t>36</w:t>
            </w:r>
          </w:p>
        </w:tc>
        <w:tc>
          <w:tcPr>
            <w:tcW w:w="2109" w:type="pct"/>
            <w:hideMark/>
          </w:tcPr>
          <w:p w:rsidR="004F74C9" w:rsidRPr="00CF2043" w:rsidRDefault="004F74C9" w:rsidP="00B43309">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12</w:t>
            </w:r>
            <w:r>
              <w:rPr>
                <w:rFonts w:asciiTheme="majorBidi" w:hAnsiTheme="majorBidi" w:cstheme="majorBidi"/>
                <w:sz w:val="28"/>
                <w:szCs w:val="28"/>
                <w:lang w:val="en-US"/>
              </w:rPr>
              <w:t>3</w:t>
            </w:r>
            <w:r>
              <w:rPr>
                <w:rFonts w:asciiTheme="majorBidi" w:hAnsiTheme="majorBidi" w:cstheme="majorBidi"/>
                <w:sz w:val="28"/>
                <w:szCs w:val="28"/>
              </w:rPr>
              <w:t>,</w:t>
            </w:r>
            <w:r>
              <w:rPr>
                <w:rFonts w:asciiTheme="majorBidi" w:hAnsiTheme="majorBidi" w:cstheme="majorBidi"/>
                <w:sz w:val="28"/>
                <w:szCs w:val="28"/>
                <w:lang w:val="en-US"/>
              </w:rPr>
              <w:t>46</w:t>
            </w:r>
            <w:r>
              <w:rPr>
                <w:rFonts w:asciiTheme="majorBidi" w:hAnsiTheme="majorBidi" w:cstheme="majorBidi"/>
                <w:sz w:val="28"/>
                <w:szCs w:val="28"/>
              </w:rPr>
              <w:t xml:space="preserve"> ± </w:t>
            </w:r>
            <w:r>
              <w:rPr>
                <w:rFonts w:asciiTheme="majorBidi" w:hAnsiTheme="majorBidi" w:cstheme="majorBidi"/>
                <w:sz w:val="28"/>
                <w:szCs w:val="28"/>
                <w:lang w:val="en-US"/>
              </w:rPr>
              <w:t>1</w:t>
            </w:r>
            <w:r w:rsidRPr="00873676">
              <w:rPr>
                <w:rFonts w:asciiTheme="majorBidi" w:hAnsiTheme="majorBidi" w:cstheme="majorBidi"/>
                <w:sz w:val="28"/>
                <w:szCs w:val="28"/>
              </w:rPr>
              <w:t>,</w:t>
            </w:r>
            <w:r>
              <w:rPr>
                <w:rFonts w:asciiTheme="majorBidi" w:hAnsiTheme="majorBidi" w:cstheme="majorBidi"/>
                <w:sz w:val="28"/>
                <w:szCs w:val="28"/>
                <w:lang w:val="en-US"/>
              </w:rPr>
              <w:t>86</w:t>
            </w:r>
            <w:r w:rsidRPr="000C03E9">
              <w:rPr>
                <w:rFonts w:asciiTheme="majorBidi" w:hAnsiTheme="majorBidi" w:cstheme="majorBidi"/>
                <w:sz w:val="28"/>
                <w:szCs w:val="28"/>
                <w:vertAlign w:val="superscript"/>
                <w:lang w:val="en-US"/>
              </w:rPr>
              <w:t>#</w:t>
            </w:r>
          </w:p>
        </w:tc>
      </w:tr>
    </w:tbl>
    <w:p w:rsidR="00E231E3" w:rsidRPr="00E231E3" w:rsidRDefault="00110B21" w:rsidP="009474ED">
      <w:pPr>
        <w:shd w:val="clear" w:color="auto" w:fill="FFFFFF" w:themeFill="background1"/>
        <w:tabs>
          <w:tab w:val="left" w:pos="3119"/>
        </w:tabs>
        <w:spacing w:after="0" w:line="360" w:lineRule="auto"/>
        <w:ind w:firstLine="720"/>
        <w:jc w:val="both"/>
        <w:rPr>
          <w:rFonts w:ascii="Times New Roman" w:hAnsi="Times New Roman"/>
          <w:sz w:val="28"/>
          <w:szCs w:val="28"/>
          <w:lang w:val="uk-UA"/>
        </w:rPr>
      </w:pPr>
      <w:r w:rsidRPr="00E231E3">
        <w:rPr>
          <w:rStyle w:val="word"/>
          <w:rFonts w:asciiTheme="majorBidi" w:hAnsiTheme="majorBidi" w:cstheme="majorBidi"/>
          <w:sz w:val="28"/>
          <w:szCs w:val="28"/>
          <w:shd w:val="clear" w:color="auto" w:fill="FFFFFF" w:themeFill="background1"/>
        </w:rPr>
        <w:t>Примітка</w:t>
      </w:r>
      <w:r w:rsidR="00092FA0" w:rsidRPr="00E231E3">
        <w:rPr>
          <w:rStyle w:val="word"/>
          <w:rFonts w:asciiTheme="majorBidi" w:hAnsiTheme="majorBidi" w:cstheme="majorBidi"/>
          <w:sz w:val="28"/>
          <w:szCs w:val="28"/>
          <w:shd w:val="clear" w:color="auto" w:fill="FFFFFF" w:themeFill="background1"/>
          <w:lang w:val="uk-UA"/>
        </w:rPr>
        <w:t xml:space="preserve"> </w:t>
      </w:r>
      <w:r w:rsidR="00B96087">
        <w:rPr>
          <w:rFonts w:asciiTheme="majorBidi" w:hAnsiTheme="majorBidi" w:cstheme="majorBidi"/>
          <w:sz w:val="28"/>
          <w:szCs w:val="28"/>
          <w:shd w:val="clear" w:color="auto" w:fill="FFFFFF"/>
        </w:rPr>
        <w:t>:</w:t>
      </w:r>
      <w:r w:rsidR="00B96087" w:rsidRPr="00B96087">
        <w:rPr>
          <w:rFonts w:asciiTheme="majorBidi" w:hAnsiTheme="majorBidi" w:cstheme="majorBidi"/>
          <w:sz w:val="28"/>
          <w:szCs w:val="28"/>
          <w:shd w:val="clear" w:color="auto" w:fill="FFFFFF"/>
          <w:vertAlign w:val="superscript"/>
        </w:rPr>
        <w:t xml:space="preserve"> #</w:t>
      </w:r>
      <w:r w:rsidRPr="00E231E3">
        <w:rPr>
          <w:rFonts w:asciiTheme="majorBidi" w:hAnsiTheme="majorBidi" w:cstheme="majorBidi"/>
          <w:sz w:val="28"/>
          <w:szCs w:val="28"/>
          <w:shd w:val="clear" w:color="auto" w:fill="FFFFFF"/>
        </w:rPr>
        <w:t xml:space="preserve"> – </w:t>
      </w:r>
      <w:r w:rsidR="00E231E3" w:rsidRPr="00E231E3">
        <w:rPr>
          <w:rFonts w:ascii="Times New Roman" w:hAnsi="Times New Roman"/>
          <w:sz w:val="28"/>
          <w:szCs w:val="28"/>
          <w:lang w:val="uk-UA"/>
        </w:rPr>
        <w:t>р&lt;0,05 різн</w:t>
      </w:r>
      <w:r w:rsidR="009474ED">
        <w:rPr>
          <w:rFonts w:ascii="Times New Roman" w:hAnsi="Times New Roman"/>
          <w:sz w:val="28"/>
          <w:szCs w:val="28"/>
          <w:lang w:val="uk-UA"/>
        </w:rPr>
        <w:t>иця вірогідності між підгрупами</w:t>
      </w:r>
    </w:p>
    <w:p w:rsidR="00DB5A34" w:rsidRPr="00E231E3" w:rsidRDefault="003658DC" w:rsidP="003658DC">
      <w:pPr>
        <w:shd w:val="clear" w:color="auto" w:fill="FFFFFF" w:themeFill="background1"/>
        <w:tabs>
          <w:tab w:val="left" w:pos="3119"/>
        </w:tabs>
        <w:spacing w:after="0" w:line="360" w:lineRule="auto"/>
        <w:ind w:firstLine="720"/>
        <w:jc w:val="both"/>
        <w:rPr>
          <w:rFonts w:asciiTheme="majorBidi" w:hAnsiTheme="majorBidi" w:cstheme="majorBidi"/>
          <w:sz w:val="28"/>
          <w:szCs w:val="28"/>
          <w:shd w:val="clear" w:color="auto" w:fill="FFFFFF"/>
          <w:lang w:val="uk-UA"/>
        </w:rPr>
      </w:pPr>
      <w:r>
        <w:rPr>
          <w:rStyle w:val="word"/>
          <w:rFonts w:asciiTheme="majorBidi" w:hAnsiTheme="majorBidi" w:cstheme="majorBidi"/>
          <w:sz w:val="28"/>
          <w:szCs w:val="28"/>
          <w:lang w:val="uk-UA"/>
        </w:rPr>
        <w:t>Б</w:t>
      </w:r>
      <w:r w:rsidR="00110B21" w:rsidRPr="009474ED">
        <w:rPr>
          <w:rStyle w:val="word"/>
          <w:rFonts w:asciiTheme="majorBidi" w:hAnsiTheme="majorBidi" w:cstheme="majorBidi"/>
          <w:sz w:val="28"/>
          <w:szCs w:val="28"/>
          <w:lang w:val="uk-UA"/>
        </w:rPr>
        <w:t>уло</w:t>
      </w:r>
      <w:r w:rsidR="00071884">
        <w:rPr>
          <w:rFonts w:asciiTheme="majorBidi" w:hAnsiTheme="majorBidi" w:cstheme="majorBidi"/>
          <w:sz w:val="28"/>
          <w:szCs w:val="28"/>
          <w:shd w:val="clear" w:color="auto" w:fill="FFFFFF"/>
          <w:lang w:val="uk-UA"/>
        </w:rPr>
        <w:t xml:space="preserve"> </w:t>
      </w:r>
      <w:r w:rsidR="00110B21" w:rsidRPr="009474ED">
        <w:rPr>
          <w:rStyle w:val="word"/>
          <w:rFonts w:asciiTheme="majorBidi" w:hAnsiTheme="majorBidi" w:cstheme="majorBidi"/>
          <w:sz w:val="28"/>
          <w:szCs w:val="28"/>
          <w:lang w:val="uk-UA"/>
        </w:rPr>
        <w:t>в</w:t>
      </w:r>
      <w:r w:rsidR="00B73188">
        <w:rPr>
          <w:rStyle w:val="word"/>
          <w:rFonts w:asciiTheme="majorBidi" w:hAnsiTheme="majorBidi" w:cstheme="majorBidi"/>
          <w:sz w:val="28"/>
          <w:szCs w:val="28"/>
          <w:lang w:val="uk-UA"/>
        </w:rPr>
        <w:t>изначе</w:t>
      </w:r>
      <w:r w:rsidR="00110B21" w:rsidRPr="009474ED">
        <w:rPr>
          <w:rStyle w:val="word"/>
          <w:rFonts w:asciiTheme="majorBidi" w:hAnsiTheme="majorBidi" w:cstheme="majorBidi"/>
          <w:sz w:val="28"/>
          <w:szCs w:val="28"/>
          <w:lang w:val="uk-UA"/>
        </w:rPr>
        <w:t>но</w:t>
      </w:r>
      <w:r w:rsidR="00110B21" w:rsidRPr="009474ED">
        <w:rPr>
          <w:rFonts w:asciiTheme="majorBidi" w:hAnsiTheme="majorBidi" w:cstheme="majorBidi"/>
          <w:sz w:val="28"/>
          <w:szCs w:val="28"/>
          <w:shd w:val="clear" w:color="auto" w:fill="FFFFFF"/>
          <w:lang w:val="uk-UA"/>
        </w:rPr>
        <w:t>,</w:t>
      </w:r>
      <w:r w:rsidR="00071884">
        <w:rPr>
          <w:rFonts w:asciiTheme="majorBidi" w:hAnsiTheme="majorBidi" w:cstheme="majorBidi"/>
          <w:sz w:val="28"/>
          <w:szCs w:val="28"/>
          <w:shd w:val="clear" w:color="auto" w:fill="FFFFFF"/>
          <w:lang w:val="uk-UA"/>
        </w:rPr>
        <w:t xml:space="preserve"> </w:t>
      </w:r>
      <w:r w:rsidR="00110B21" w:rsidRPr="009474ED">
        <w:rPr>
          <w:rStyle w:val="word"/>
          <w:rFonts w:asciiTheme="majorBidi" w:hAnsiTheme="majorBidi" w:cstheme="majorBidi"/>
          <w:sz w:val="28"/>
          <w:szCs w:val="28"/>
          <w:lang w:val="uk-UA"/>
        </w:rPr>
        <w:t>що</w:t>
      </w:r>
      <w:r w:rsidR="00071884">
        <w:rPr>
          <w:rFonts w:asciiTheme="majorBidi" w:hAnsiTheme="majorBidi" w:cstheme="majorBidi"/>
          <w:sz w:val="28"/>
          <w:szCs w:val="28"/>
          <w:shd w:val="clear" w:color="auto" w:fill="FFFFFF"/>
          <w:lang w:val="uk-UA"/>
        </w:rPr>
        <w:t xml:space="preserve"> </w:t>
      </w:r>
      <w:r w:rsidR="00110B21" w:rsidRPr="009474ED">
        <w:rPr>
          <w:rStyle w:val="word"/>
          <w:rFonts w:asciiTheme="majorBidi" w:hAnsiTheme="majorBidi" w:cstheme="majorBidi"/>
          <w:sz w:val="28"/>
          <w:szCs w:val="28"/>
          <w:lang w:val="uk-UA"/>
        </w:rPr>
        <w:t>у</w:t>
      </w:r>
      <w:r w:rsidR="00C80498">
        <w:rPr>
          <w:rStyle w:val="word"/>
          <w:rFonts w:asciiTheme="majorBidi" w:hAnsiTheme="majorBidi" w:cstheme="majorBidi"/>
          <w:sz w:val="28"/>
          <w:szCs w:val="28"/>
          <w:lang w:val="uk-UA"/>
        </w:rPr>
        <w:t xml:space="preserve"> </w:t>
      </w:r>
      <w:r w:rsidR="00E132C8">
        <w:rPr>
          <w:rStyle w:val="word"/>
          <w:rFonts w:asciiTheme="majorBidi" w:hAnsiTheme="majorBidi" w:cstheme="majorBidi"/>
          <w:sz w:val="28"/>
          <w:szCs w:val="28"/>
          <w:lang w:val="uk-UA"/>
        </w:rPr>
        <w:t>55</w:t>
      </w:r>
      <w:r w:rsidR="009474ED">
        <w:rPr>
          <w:rFonts w:asciiTheme="majorBidi" w:hAnsiTheme="majorBidi" w:cstheme="majorBidi"/>
          <w:sz w:val="28"/>
          <w:szCs w:val="28"/>
          <w:shd w:val="clear" w:color="auto" w:fill="FFFFFF"/>
          <w:lang w:val="uk-UA"/>
        </w:rPr>
        <w:t xml:space="preserve"> </w:t>
      </w:r>
      <w:r w:rsidR="00110B21" w:rsidRPr="009474ED">
        <w:rPr>
          <w:rStyle w:val="word"/>
          <w:rFonts w:asciiTheme="majorBidi" w:hAnsiTheme="majorBidi" w:cstheme="majorBidi"/>
          <w:sz w:val="28"/>
          <w:szCs w:val="28"/>
          <w:lang w:val="uk-UA"/>
        </w:rPr>
        <w:t>хворих</w:t>
      </w:r>
      <w:r w:rsidR="00110B21" w:rsidRPr="00E231E3">
        <w:rPr>
          <w:rFonts w:asciiTheme="majorBidi" w:hAnsiTheme="majorBidi" w:cstheme="majorBidi"/>
          <w:sz w:val="28"/>
          <w:szCs w:val="28"/>
          <w:shd w:val="clear" w:color="auto" w:fill="FFFFFF"/>
        </w:rPr>
        <w:t> </w:t>
      </w:r>
      <w:r w:rsidR="00110B21" w:rsidRPr="009474ED">
        <w:rPr>
          <w:rStyle w:val="word"/>
          <w:rFonts w:asciiTheme="majorBidi" w:hAnsiTheme="majorBidi" w:cstheme="majorBidi"/>
          <w:sz w:val="28"/>
          <w:szCs w:val="28"/>
          <w:lang w:val="uk-UA"/>
        </w:rPr>
        <w:t>на</w:t>
      </w:r>
      <w:r>
        <w:rPr>
          <w:rStyle w:val="word"/>
          <w:rFonts w:asciiTheme="majorBidi" w:hAnsiTheme="majorBidi" w:cstheme="majorBidi"/>
          <w:sz w:val="28"/>
          <w:szCs w:val="28"/>
          <w:lang w:val="uk-UA"/>
        </w:rPr>
        <w:t xml:space="preserve"> ГХ і</w:t>
      </w:r>
      <w:r w:rsidR="009474ED">
        <w:rPr>
          <w:rFonts w:asciiTheme="majorBidi" w:hAnsiTheme="majorBidi" w:cstheme="majorBidi"/>
          <w:sz w:val="28"/>
          <w:szCs w:val="28"/>
          <w:shd w:val="clear" w:color="auto" w:fill="FFFFFF"/>
          <w:lang w:val="uk-UA"/>
        </w:rPr>
        <w:t xml:space="preserve"> </w:t>
      </w:r>
      <w:r w:rsidR="00110B21" w:rsidRPr="009474ED">
        <w:rPr>
          <w:rStyle w:val="word"/>
          <w:rFonts w:asciiTheme="majorBidi" w:hAnsiTheme="majorBidi" w:cstheme="majorBidi"/>
          <w:sz w:val="28"/>
          <w:szCs w:val="28"/>
          <w:lang w:val="uk-UA"/>
        </w:rPr>
        <w:t>ЦД</w:t>
      </w:r>
      <w:r w:rsidR="00110B21" w:rsidRPr="00E231E3">
        <w:rPr>
          <w:rFonts w:asciiTheme="majorBidi" w:hAnsiTheme="majorBidi" w:cstheme="majorBidi"/>
          <w:sz w:val="28"/>
          <w:szCs w:val="28"/>
          <w:shd w:val="clear" w:color="auto" w:fill="FFFFFF"/>
        </w:rPr>
        <w:t> </w:t>
      </w:r>
      <w:r w:rsidR="00110B21" w:rsidRPr="009474ED">
        <w:rPr>
          <w:rStyle w:val="word"/>
          <w:rFonts w:asciiTheme="majorBidi" w:hAnsiTheme="majorBidi" w:cstheme="majorBidi"/>
          <w:sz w:val="28"/>
          <w:szCs w:val="28"/>
          <w:lang w:val="uk-UA"/>
        </w:rPr>
        <w:t>2</w:t>
      </w:r>
      <w:r w:rsidR="00B73188">
        <w:rPr>
          <w:rStyle w:val="word"/>
          <w:rFonts w:asciiTheme="majorBidi" w:hAnsiTheme="majorBidi" w:cstheme="majorBidi"/>
          <w:sz w:val="28"/>
          <w:szCs w:val="28"/>
          <w:lang w:val="uk-UA"/>
        </w:rPr>
        <w:t>-го</w:t>
      </w:r>
      <w:r w:rsidR="00EB1836">
        <w:rPr>
          <w:rFonts w:asciiTheme="majorBidi" w:hAnsiTheme="majorBidi" w:cstheme="majorBidi"/>
          <w:sz w:val="28"/>
          <w:szCs w:val="28"/>
          <w:shd w:val="clear" w:color="auto" w:fill="FFFFFF"/>
          <w:lang w:val="uk-UA"/>
        </w:rPr>
        <w:t xml:space="preserve"> </w:t>
      </w:r>
      <w:r w:rsidR="00110B21" w:rsidRPr="009474ED">
        <w:rPr>
          <w:rStyle w:val="word"/>
          <w:rFonts w:asciiTheme="majorBidi" w:hAnsiTheme="majorBidi" w:cstheme="majorBidi"/>
          <w:sz w:val="28"/>
          <w:szCs w:val="28"/>
          <w:lang w:val="uk-UA"/>
        </w:rPr>
        <w:t>типу</w:t>
      </w:r>
      <w:r w:rsidR="00E132C8">
        <w:rPr>
          <w:rFonts w:asciiTheme="majorBidi" w:hAnsiTheme="majorBidi" w:cstheme="majorBidi"/>
          <w:sz w:val="28"/>
          <w:szCs w:val="28"/>
          <w:shd w:val="clear" w:color="auto" w:fill="FFFFFF"/>
          <w:lang w:val="uk-UA"/>
        </w:rPr>
        <w:t xml:space="preserve"> </w:t>
      </w:r>
      <w:r w:rsidR="00110B21" w:rsidRPr="009474ED">
        <w:rPr>
          <w:rFonts w:asciiTheme="majorBidi" w:hAnsiTheme="majorBidi" w:cstheme="majorBidi"/>
          <w:sz w:val="28"/>
          <w:szCs w:val="28"/>
          <w:shd w:val="clear" w:color="auto" w:fill="FFFFFF"/>
          <w:lang w:val="uk-UA"/>
        </w:rPr>
        <w:t>(</w:t>
      </w:r>
      <w:r w:rsidR="006C4150">
        <w:rPr>
          <w:rStyle w:val="word"/>
          <w:rFonts w:asciiTheme="majorBidi" w:hAnsiTheme="majorBidi" w:cstheme="majorBidi"/>
          <w:sz w:val="28"/>
          <w:szCs w:val="28"/>
          <w:lang w:val="uk-UA"/>
        </w:rPr>
        <w:t>85,93</w:t>
      </w:r>
      <w:r w:rsidR="00110B21" w:rsidRPr="009474ED">
        <w:rPr>
          <w:rFonts w:asciiTheme="majorBidi" w:hAnsiTheme="majorBidi" w:cstheme="majorBidi"/>
          <w:sz w:val="28"/>
          <w:szCs w:val="28"/>
          <w:shd w:val="clear" w:color="auto" w:fill="FFFFFF"/>
          <w:lang w:val="uk-UA"/>
        </w:rPr>
        <w:t>%)</w:t>
      </w:r>
      <w:r>
        <w:rPr>
          <w:rFonts w:asciiTheme="majorBidi" w:hAnsiTheme="majorBidi" w:cstheme="majorBidi"/>
          <w:sz w:val="28"/>
          <w:szCs w:val="28"/>
          <w:shd w:val="clear" w:color="auto" w:fill="FFFFFF"/>
          <w:lang w:val="uk-UA"/>
        </w:rPr>
        <w:t xml:space="preserve"> та </w:t>
      </w:r>
      <w:r w:rsidR="00E132C8">
        <w:rPr>
          <w:rFonts w:asciiTheme="majorBidi" w:hAnsiTheme="majorBidi" w:cstheme="majorBidi"/>
          <w:sz w:val="28"/>
          <w:szCs w:val="28"/>
          <w:shd w:val="clear" w:color="auto" w:fill="FFFFFF"/>
          <w:lang w:val="uk-UA"/>
        </w:rPr>
        <w:t>35</w:t>
      </w:r>
      <w:r w:rsidR="00B73188">
        <w:rPr>
          <w:rFonts w:asciiTheme="majorBidi" w:hAnsiTheme="majorBidi" w:cstheme="majorBidi"/>
          <w:sz w:val="28"/>
          <w:szCs w:val="28"/>
          <w:shd w:val="clear" w:color="auto" w:fill="FFFFFF"/>
          <w:lang w:val="uk-UA"/>
        </w:rPr>
        <w:t> пацієнтів з</w:t>
      </w:r>
      <w:r w:rsidR="009474ED">
        <w:rPr>
          <w:rFonts w:asciiTheme="majorBidi" w:hAnsiTheme="majorBidi" w:cstheme="majorBidi"/>
          <w:sz w:val="28"/>
          <w:szCs w:val="28"/>
          <w:shd w:val="clear" w:color="auto" w:fill="FFFFFF"/>
          <w:lang w:val="uk-UA"/>
        </w:rPr>
        <w:t xml:space="preserve"> </w:t>
      </w:r>
      <w:r w:rsidR="00110B21" w:rsidRPr="009474ED">
        <w:rPr>
          <w:rStyle w:val="word"/>
          <w:rFonts w:asciiTheme="majorBidi" w:hAnsiTheme="majorBidi" w:cstheme="majorBidi"/>
          <w:sz w:val="28"/>
          <w:szCs w:val="28"/>
          <w:lang w:val="uk-UA"/>
        </w:rPr>
        <w:t>Г</w:t>
      </w:r>
      <w:r w:rsidR="00092FA0" w:rsidRPr="00E231E3">
        <w:rPr>
          <w:rStyle w:val="word"/>
          <w:rFonts w:asciiTheme="majorBidi" w:hAnsiTheme="majorBidi" w:cstheme="majorBidi"/>
          <w:sz w:val="28"/>
          <w:szCs w:val="28"/>
          <w:lang w:val="uk-UA"/>
        </w:rPr>
        <w:t>Х</w:t>
      </w:r>
      <w:r w:rsidR="00110B21" w:rsidRPr="00E231E3">
        <w:rPr>
          <w:rFonts w:asciiTheme="majorBidi" w:hAnsiTheme="majorBidi" w:cstheme="majorBidi"/>
          <w:sz w:val="28"/>
          <w:szCs w:val="28"/>
          <w:shd w:val="clear" w:color="auto" w:fill="FFFFFF"/>
        </w:rPr>
        <w:t> </w:t>
      </w:r>
      <w:r w:rsidR="00110B21" w:rsidRPr="009474ED">
        <w:rPr>
          <w:rStyle w:val="word"/>
          <w:rFonts w:asciiTheme="majorBidi" w:hAnsiTheme="majorBidi" w:cstheme="majorBidi"/>
          <w:sz w:val="28"/>
          <w:szCs w:val="28"/>
          <w:lang w:val="uk-UA"/>
        </w:rPr>
        <w:t>без</w:t>
      </w:r>
      <w:r w:rsidR="00110B21" w:rsidRPr="00E231E3">
        <w:rPr>
          <w:rFonts w:asciiTheme="majorBidi" w:hAnsiTheme="majorBidi" w:cstheme="majorBidi"/>
          <w:sz w:val="28"/>
          <w:szCs w:val="28"/>
          <w:shd w:val="clear" w:color="auto" w:fill="FFFFFF"/>
        </w:rPr>
        <w:t> </w:t>
      </w:r>
      <w:r>
        <w:rPr>
          <w:rStyle w:val="word"/>
          <w:rFonts w:asciiTheme="majorBidi" w:hAnsiTheme="majorBidi" w:cstheme="majorBidi"/>
          <w:sz w:val="28"/>
          <w:szCs w:val="28"/>
          <w:lang w:val="uk-UA"/>
        </w:rPr>
        <w:t>ЦД 2</w:t>
      </w:r>
      <w:r w:rsidR="00B73188">
        <w:rPr>
          <w:rStyle w:val="word"/>
          <w:rFonts w:asciiTheme="majorBidi" w:hAnsiTheme="majorBidi" w:cstheme="majorBidi"/>
          <w:sz w:val="28"/>
          <w:szCs w:val="28"/>
          <w:lang w:val="uk-UA"/>
        </w:rPr>
        <w:t>-го</w:t>
      </w:r>
      <w:r>
        <w:rPr>
          <w:rStyle w:val="word"/>
          <w:rFonts w:asciiTheme="majorBidi" w:hAnsiTheme="majorBidi" w:cstheme="majorBidi"/>
          <w:sz w:val="28"/>
          <w:szCs w:val="28"/>
          <w:lang w:val="uk-UA"/>
        </w:rPr>
        <w:t xml:space="preserve"> типу</w:t>
      </w:r>
      <w:r w:rsidR="00110B21" w:rsidRPr="00E231E3">
        <w:rPr>
          <w:rFonts w:asciiTheme="majorBidi" w:hAnsiTheme="majorBidi" w:cstheme="majorBidi"/>
          <w:sz w:val="28"/>
          <w:szCs w:val="28"/>
          <w:shd w:val="clear" w:color="auto" w:fill="FFFFFF"/>
        </w:rPr>
        <w:t> </w:t>
      </w:r>
      <w:r w:rsidR="00110B21" w:rsidRPr="009474ED">
        <w:rPr>
          <w:rFonts w:asciiTheme="majorBidi" w:hAnsiTheme="majorBidi" w:cstheme="majorBidi"/>
          <w:sz w:val="28"/>
          <w:szCs w:val="28"/>
          <w:shd w:val="clear" w:color="auto" w:fill="FFFFFF" w:themeFill="background1"/>
          <w:lang w:val="uk-UA"/>
        </w:rPr>
        <w:t>(</w:t>
      </w:r>
      <w:r w:rsidR="00110B21" w:rsidRPr="009474ED">
        <w:rPr>
          <w:rStyle w:val="word"/>
          <w:rFonts w:asciiTheme="majorBidi" w:hAnsiTheme="majorBidi" w:cstheme="majorBidi"/>
          <w:sz w:val="28"/>
          <w:szCs w:val="28"/>
          <w:shd w:val="clear" w:color="auto" w:fill="FFFFFF" w:themeFill="background1"/>
          <w:lang w:val="uk-UA"/>
        </w:rPr>
        <w:t>5</w:t>
      </w:r>
      <w:r w:rsidR="00092FA0" w:rsidRPr="00E231E3">
        <w:rPr>
          <w:rStyle w:val="word"/>
          <w:rFonts w:asciiTheme="majorBidi" w:hAnsiTheme="majorBidi" w:cstheme="majorBidi"/>
          <w:sz w:val="28"/>
          <w:szCs w:val="28"/>
          <w:shd w:val="clear" w:color="auto" w:fill="FFFFFF" w:themeFill="background1"/>
          <w:lang w:val="uk-UA"/>
        </w:rPr>
        <w:t>7</w:t>
      </w:r>
      <w:r w:rsidR="00110B21" w:rsidRPr="009474ED">
        <w:rPr>
          <w:rFonts w:asciiTheme="majorBidi" w:hAnsiTheme="majorBidi" w:cstheme="majorBidi"/>
          <w:sz w:val="28"/>
          <w:szCs w:val="28"/>
          <w:shd w:val="clear" w:color="auto" w:fill="FFFFFF" w:themeFill="background1"/>
          <w:lang w:val="uk-UA"/>
        </w:rPr>
        <w:t>,</w:t>
      </w:r>
      <w:r w:rsidR="006C4150">
        <w:rPr>
          <w:rFonts w:asciiTheme="majorBidi" w:hAnsiTheme="majorBidi" w:cstheme="majorBidi"/>
          <w:sz w:val="28"/>
          <w:szCs w:val="28"/>
          <w:shd w:val="clear" w:color="auto" w:fill="FFFFFF" w:themeFill="background1"/>
          <w:lang w:val="uk-UA"/>
        </w:rPr>
        <w:t xml:space="preserve"> </w:t>
      </w:r>
      <w:r w:rsidR="006C4150">
        <w:rPr>
          <w:rStyle w:val="word"/>
          <w:rFonts w:asciiTheme="majorBidi" w:hAnsiTheme="majorBidi" w:cstheme="majorBidi"/>
          <w:sz w:val="28"/>
          <w:szCs w:val="28"/>
          <w:shd w:val="clear" w:color="auto" w:fill="FFFFFF" w:themeFill="background1"/>
          <w:lang w:val="uk-UA"/>
        </w:rPr>
        <w:t>3</w:t>
      </w:r>
      <w:r w:rsidR="00092FA0" w:rsidRPr="00E231E3">
        <w:rPr>
          <w:rStyle w:val="word"/>
          <w:rFonts w:asciiTheme="majorBidi" w:hAnsiTheme="majorBidi" w:cstheme="majorBidi"/>
          <w:sz w:val="28"/>
          <w:szCs w:val="28"/>
          <w:shd w:val="clear" w:color="auto" w:fill="FFFFFF" w:themeFill="background1"/>
          <w:lang w:val="uk-UA"/>
        </w:rPr>
        <w:t>7</w:t>
      </w:r>
      <w:r w:rsidR="00110B21" w:rsidRPr="009474ED">
        <w:rPr>
          <w:rFonts w:asciiTheme="majorBidi" w:hAnsiTheme="majorBidi" w:cstheme="majorBidi"/>
          <w:sz w:val="28"/>
          <w:szCs w:val="28"/>
          <w:shd w:val="clear" w:color="auto" w:fill="FFFFFF"/>
          <w:lang w:val="uk-UA"/>
        </w:rPr>
        <w:t>%)</w:t>
      </w:r>
      <w:r w:rsidR="00110B21" w:rsidRPr="00E231E3">
        <w:rPr>
          <w:rFonts w:asciiTheme="majorBidi" w:hAnsiTheme="majorBidi" w:cstheme="majorBidi"/>
          <w:sz w:val="28"/>
          <w:szCs w:val="28"/>
          <w:shd w:val="clear" w:color="auto" w:fill="FFFFFF"/>
        </w:rPr>
        <w:t> </w:t>
      </w:r>
      <w:r w:rsidR="00092FA0" w:rsidRPr="00E231E3">
        <w:rPr>
          <w:rFonts w:asciiTheme="majorBidi" w:hAnsiTheme="majorBidi" w:cstheme="majorBidi"/>
          <w:sz w:val="28"/>
          <w:szCs w:val="28"/>
          <w:shd w:val="clear" w:color="auto" w:fill="FFFFFF"/>
          <w:lang w:val="uk-UA"/>
        </w:rPr>
        <w:t xml:space="preserve">була </w:t>
      </w:r>
      <w:r w:rsidR="00DB5A34" w:rsidRPr="00E231E3">
        <w:rPr>
          <w:rFonts w:asciiTheme="majorBidi" w:hAnsiTheme="majorBidi" w:cstheme="majorBidi"/>
          <w:sz w:val="28"/>
          <w:szCs w:val="28"/>
          <w:shd w:val="clear" w:color="auto" w:fill="FFFFFF"/>
          <w:lang w:val="uk-UA"/>
        </w:rPr>
        <w:t xml:space="preserve">виявлена гіпертрофія міокарда, яка була відсутня у групі контролю. Лише 1 </w:t>
      </w:r>
      <w:r w:rsidR="00EB1836">
        <w:rPr>
          <w:rFonts w:asciiTheme="majorBidi" w:hAnsiTheme="majorBidi" w:cstheme="majorBidi"/>
          <w:sz w:val="28"/>
          <w:szCs w:val="28"/>
          <w:shd w:val="clear" w:color="auto" w:fill="FFFFFF"/>
          <w:lang w:val="uk-UA"/>
        </w:rPr>
        <w:t xml:space="preserve">хврий </w:t>
      </w:r>
      <w:r w:rsidR="00E132C8">
        <w:rPr>
          <w:rFonts w:asciiTheme="majorBidi" w:hAnsiTheme="majorBidi" w:cstheme="majorBidi"/>
          <w:sz w:val="28"/>
          <w:szCs w:val="28"/>
          <w:shd w:val="clear" w:color="auto" w:fill="FFFFFF"/>
          <w:lang w:val="uk-UA"/>
        </w:rPr>
        <w:t xml:space="preserve">(1,64%) </w:t>
      </w:r>
      <w:r w:rsidR="00EB1836">
        <w:rPr>
          <w:rFonts w:asciiTheme="majorBidi" w:hAnsiTheme="majorBidi" w:cstheme="majorBidi"/>
          <w:sz w:val="28"/>
          <w:szCs w:val="28"/>
          <w:shd w:val="clear" w:color="auto" w:fill="FFFFFF"/>
          <w:lang w:val="uk-UA"/>
        </w:rPr>
        <w:t>на</w:t>
      </w:r>
      <w:r w:rsidR="00DB5A34" w:rsidRPr="00E231E3">
        <w:rPr>
          <w:rFonts w:asciiTheme="majorBidi" w:hAnsiTheme="majorBidi" w:cstheme="majorBidi"/>
          <w:sz w:val="28"/>
          <w:szCs w:val="28"/>
          <w:shd w:val="clear" w:color="auto" w:fill="FFFFFF"/>
          <w:lang w:val="uk-UA"/>
        </w:rPr>
        <w:t xml:space="preserve"> ГХ</w:t>
      </w:r>
      <w:r>
        <w:rPr>
          <w:rFonts w:asciiTheme="majorBidi" w:hAnsiTheme="majorBidi" w:cstheme="majorBidi"/>
          <w:sz w:val="28"/>
          <w:szCs w:val="28"/>
          <w:shd w:val="clear" w:color="auto" w:fill="FFFFFF"/>
          <w:lang w:val="uk-UA"/>
        </w:rPr>
        <w:t xml:space="preserve"> без ЦД 2</w:t>
      </w:r>
      <w:r w:rsidR="00B73188">
        <w:rPr>
          <w:rFonts w:asciiTheme="majorBidi" w:hAnsiTheme="majorBidi" w:cstheme="majorBidi"/>
          <w:sz w:val="28"/>
          <w:szCs w:val="28"/>
          <w:shd w:val="clear" w:color="auto" w:fill="FFFFFF"/>
          <w:lang w:val="uk-UA"/>
        </w:rPr>
        <w:t>-го</w:t>
      </w:r>
      <w:r>
        <w:rPr>
          <w:rFonts w:asciiTheme="majorBidi" w:hAnsiTheme="majorBidi" w:cstheme="majorBidi"/>
          <w:sz w:val="28"/>
          <w:szCs w:val="28"/>
          <w:shd w:val="clear" w:color="auto" w:fill="FFFFFF"/>
          <w:lang w:val="uk-UA"/>
        </w:rPr>
        <w:t xml:space="preserve"> типу</w:t>
      </w:r>
      <w:r w:rsidR="00DB5A34" w:rsidRPr="00E231E3">
        <w:rPr>
          <w:rFonts w:asciiTheme="majorBidi" w:hAnsiTheme="majorBidi" w:cstheme="majorBidi"/>
          <w:sz w:val="28"/>
          <w:szCs w:val="28"/>
          <w:shd w:val="clear" w:color="auto" w:fill="FFFFFF"/>
          <w:lang w:val="uk-UA"/>
        </w:rPr>
        <w:t xml:space="preserve"> мав нормальну геометрію лівого шлуночка. У контрольній групі нормал</w:t>
      </w:r>
      <w:r w:rsidR="00C80498">
        <w:rPr>
          <w:rFonts w:asciiTheme="majorBidi" w:hAnsiTheme="majorBidi" w:cstheme="majorBidi"/>
          <w:sz w:val="28"/>
          <w:szCs w:val="28"/>
          <w:shd w:val="clear" w:color="auto" w:fill="FFFFFF"/>
          <w:lang w:val="uk-UA"/>
        </w:rPr>
        <w:t xml:space="preserve">ьна геометрія була визначена </w:t>
      </w:r>
      <w:r w:rsidR="00B73188">
        <w:rPr>
          <w:rFonts w:asciiTheme="majorBidi" w:hAnsiTheme="majorBidi" w:cstheme="majorBidi"/>
          <w:sz w:val="28"/>
          <w:szCs w:val="28"/>
          <w:shd w:val="clear" w:color="auto" w:fill="FFFFFF"/>
          <w:lang w:val="uk-UA"/>
        </w:rPr>
        <w:t>в</w:t>
      </w:r>
      <w:r w:rsidR="00C80498">
        <w:rPr>
          <w:rFonts w:asciiTheme="majorBidi" w:hAnsiTheme="majorBidi" w:cstheme="majorBidi"/>
          <w:sz w:val="28"/>
          <w:szCs w:val="28"/>
          <w:shd w:val="clear" w:color="auto" w:fill="FFFFFF"/>
          <w:lang w:val="uk-UA"/>
        </w:rPr>
        <w:t xml:space="preserve"> </w:t>
      </w:r>
      <w:r w:rsidR="00E132C8">
        <w:rPr>
          <w:rFonts w:asciiTheme="majorBidi" w:hAnsiTheme="majorBidi" w:cstheme="majorBidi"/>
          <w:sz w:val="28"/>
          <w:szCs w:val="28"/>
          <w:shd w:val="clear" w:color="auto" w:fill="FFFFFF"/>
          <w:lang w:val="uk-UA"/>
        </w:rPr>
        <w:t>17 (85</w:t>
      </w:r>
      <w:r w:rsidR="00DB5A34" w:rsidRPr="00E231E3">
        <w:rPr>
          <w:rFonts w:asciiTheme="majorBidi" w:hAnsiTheme="majorBidi" w:cstheme="majorBidi"/>
          <w:sz w:val="28"/>
          <w:szCs w:val="28"/>
          <w:shd w:val="clear" w:color="auto" w:fill="FFFFFF"/>
          <w:lang w:val="uk-UA"/>
        </w:rPr>
        <w:t>%</w:t>
      </w:r>
      <w:r w:rsidR="00E132C8">
        <w:rPr>
          <w:rFonts w:asciiTheme="majorBidi" w:hAnsiTheme="majorBidi" w:cstheme="majorBidi"/>
          <w:sz w:val="28"/>
          <w:szCs w:val="28"/>
          <w:shd w:val="clear" w:color="auto" w:fill="FFFFFF"/>
          <w:lang w:val="uk-UA"/>
        </w:rPr>
        <w:t>)</w:t>
      </w:r>
      <w:r w:rsidR="00C80498">
        <w:rPr>
          <w:rFonts w:asciiTheme="majorBidi" w:hAnsiTheme="majorBidi" w:cstheme="majorBidi"/>
          <w:sz w:val="28"/>
          <w:szCs w:val="28"/>
          <w:shd w:val="clear" w:color="auto" w:fill="FFFFFF"/>
          <w:lang w:val="uk-UA"/>
        </w:rPr>
        <w:t xml:space="preserve"> обстежених.</w:t>
      </w:r>
    </w:p>
    <w:p w:rsidR="00DB5A34" w:rsidRPr="00E231E3" w:rsidRDefault="00DB5A34" w:rsidP="002F4613">
      <w:pPr>
        <w:shd w:val="clear" w:color="auto" w:fill="FFFFFF" w:themeFill="background1"/>
        <w:tabs>
          <w:tab w:val="left" w:pos="3119"/>
        </w:tabs>
        <w:spacing w:after="0" w:line="360" w:lineRule="auto"/>
        <w:ind w:firstLine="720"/>
        <w:jc w:val="both"/>
        <w:rPr>
          <w:rFonts w:asciiTheme="majorBidi" w:hAnsiTheme="majorBidi" w:cstheme="majorBidi"/>
          <w:sz w:val="28"/>
          <w:szCs w:val="28"/>
          <w:shd w:val="clear" w:color="auto" w:fill="FFFFFF"/>
          <w:lang w:val="uk-UA"/>
        </w:rPr>
      </w:pPr>
      <w:r w:rsidRPr="00E231E3">
        <w:rPr>
          <w:rFonts w:asciiTheme="majorBidi" w:hAnsiTheme="majorBidi" w:cstheme="majorBidi"/>
          <w:sz w:val="28"/>
          <w:szCs w:val="28"/>
          <w:shd w:val="clear" w:color="auto" w:fill="FFFFFF"/>
          <w:lang w:val="uk-UA"/>
        </w:rPr>
        <w:t>Характерними варіантами ре</w:t>
      </w:r>
      <w:r w:rsidR="00EB1836">
        <w:rPr>
          <w:rFonts w:asciiTheme="majorBidi" w:hAnsiTheme="majorBidi" w:cstheme="majorBidi"/>
          <w:sz w:val="28"/>
          <w:szCs w:val="28"/>
          <w:shd w:val="clear" w:color="auto" w:fill="FFFFFF"/>
          <w:lang w:val="uk-UA"/>
        </w:rPr>
        <w:t>моделювання міокарда у хворих на</w:t>
      </w:r>
      <w:r w:rsidRPr="00E231E3">
        <w:rPr>
          <w:rFonts w:asciiTheme="majorBidi" w:hAnsiTheme="majorBidi" w:cstheme="majorBidi"/>
          <w:sz w:val="28"/>
          <w:szCs w:val="28"/>
          <w:shd w:val="clear" w:color="auto" w:fill="FFFFFF"/>
          <w:lang w:val="uk-UA"/>
        </w:rPr>
        <w:t xml:space="preserve"> ГХ </w:t>
      </w:r>
      <w:r w:rsidR="00013E39" w:rsidRPr="00E231E3">
        <w:rPr>
          <w:rFonts w:asciiTheme="majorBidi" w:hAnsiTheme="majorBidi" w:cstheme="majorBidi"/>
          <w:sz w:val="28"/>
          <w:szCs w:val="28"/>
          <w:shd w:val="clear" w:color="auto" w:fill="FFFFFF"/>
          <w:lang w:val="uk-UA"/>
        </w:rPr>
        <w:t>без</w:t>
      </w:r>
      <w:r w:rsidR="003658DC">
        <w:rPr>
          <w:rFonts w:asciiTheme="majorBidi" w:hAnsiTheme="majorBidi" w:cstheme="majorBidi"/>
          <w:sz w:val="28"/>
          <w:szCs w:val="28"/>
          <w:shd w:val="clear" w:color="auto" w:fill="FFFFFF"/>
          <w:lang w:val="uk-UA"/>
        </w:rPr>
        <w:t xml:space="preserve"> ЦД 2</w:t>
      </w:r>
      <w:r w:rsidR="00B73188">
        <w:rPr>
          <w:rFonts w:asciiTheme="majorBidi" w:hAnsiTheme="majorBidi" w:cstheme="majorBidi"/>
          <w:sz w:val="28"/>
          <w:szCs w:val="28"/>
          <w:shd w:val="clear" w:color="auto" w:fill="FFFFFF"/>
          <w:lang w:val="uk-UA"/>
        </w:rPr>
        <w:t>-го</w:t>
      </w:r>
      <w:r w:rsidR="003658DC">
        <w:rPr>
          <w:rFonts w:asciiTheme="majorBidi" w:hAnsiTheme="majorBidi" w:cstheme="majorBidi"/>
          <w:sz w:val="28"/>
          <w:szCs w:val="28"/>
          <w:shd w:val="clear" w:color="auto" w:fill="FFFFFF"/>
          <w:lang w:val="uk-UA"/>
        </w:rPr>
        <w:t xml:space="preserve"> типу</w:t>
      </w:r>
      <w:r w:rsidRPr="00E231E3">
        <w:rPr>
          <w:rFonts w:asciiTheme="majorBidi" w:hAnsiTheme="majorBidi" w:cstheme="majorBidi"/>
          <w:sz w:val="28"/>
          <w:szCs w:val="28"/>
          <w:shd w:val="clear" w:color="auto" w:fill="FFFFFF"/>
          <w:lang w:val="uk-UA"/>
        </w:rPr>
        <w:t xml:space="preserve"> б</w:t>
      </w:r>
      <w:r w:rsidRPr="00E231E3">
        <w:rPr>
          <w:rStyle w:val="word"/>
          <w:rFonts w:asciiTheme="majorBidi" w:hAnsiTheme="majorBidi" w:cstheme="majorBidi"/>
          <w:sz w:val="28"/>
          <w:szCs w:val="28"/>
          <w:lang w:val="uk-UA"/>
        </w:rPr>
        <w:t xml:space="preserve">ули </w:t>
      </w:r>
      <w:r w:rsidR="00110B21" w:rsidRPr="00E231E3">
        <w:rPr>
          <w:rStyle w:val="word"/>
          <w:rFonts w:asciiTheme="majorBidi" w:hAnsiTheme="majorBidi" w:cstheme="majorBidi"/>
          <w:sz w:val="28"/>
          <w:szCs w:val="28"/>
        </w:rPr>
        <w:t>концентрична</w:t>
      </w:r>
      <w:r w:rsidR="00E231E3" w:rsidRPr="00E231E3">
        <w:rPr>
          <w:rFonts w:asciiTheme="majorBidi" w:hAnsiTheme="majorBidi" w:cstheme="majorBidi"/>
          <w:sz w:val="28"/>
          <w:szCs w:val="28"/>
          <w:shd w:val="clear" w:color="auto" w:fill="FFFFFF"/>
          <w:lang w:val="uk-UA"/>
        </w:rPr>
        <w:t xml:space="preserve"> </w:t>
      </w:r>
      <w:r w:rsidR="00110B21" w:rsidRPr="00E231E3">
        <w:rPr>
          <w:rStyle w:val="word"/>
          <w:rFonts w:asciiTheme="majorBidi" w:hAnsiTheme="majorBidi" w:cstheme="majorBidi"/>
          <w:sz w:val="28"/>
          <w:szCs w:val="28"/>
        </w:rPr>
        <w:t>гіпертрофія</w:t>
      </w:r>
      <w:r w:rsidR="00E231E3" w:rsidRPr="00E231E3">
        <w:rPr>
          <w:rFonts w:asciiTheme="majorBidi" w:hAnsiTheme="majorBidi" w:cstheme="majorBidi"/>
          <w:sz w:val="28"/>
          <w:szCs w:val="28"/>
          <w:shd w:val="clear" w:color="auto" w:fill="FFFFFF"/>
          <w:lang w:val="uk-UA"/>
        </w:rPr>
        <w:t xml:space="preserve"> </w:t>
      </w:r>
      <w:r w:rsidR="00110B21" w:rsidRPr="00E231E3">
        <w:rPr>
          <w:rFonts w:asciiTheme="majorBidi" w:hAnsiTheme="majorBidi" w:cstheme="majorBidi"/>
          <w:sz w:val="28"/>
          <w:szCs w:val="28"/>
          <w:shd w:val="clear" w:color="auto" w:fill="FFFFFF"/>
        </w:rPr>
        <w:t>(</w:t>
      </w:r>
      <w:r w:rsidR="00E132C8">
        <w:rPr>
          <w:rStyle w:val="word"/>
          <w:rFonts w:asciiTheme="majorBidi" w:hAnsiTheme="majorBidi" w:cstheme="majorBidi"/>
          <w:sz w:val="28"/>
          <w:szCs w:val="28"/>
          <w:lang w:val="uk-UA"/>
        </w:rPr>
        <w:t>5</w:t>
      </w:r>
      <w:r w:rsidR="00FA3466">
        <w:rPr>
          <w:rStyle w:val="word"/>
          <w:rFonts w:asciiTheme="majorBidi" w:hAnsiTheme="majorBidi" w:cstheme="majorBidi"/>
          <w:sz w:val="28"/>
          <w:szCs w:val="28"/>
          <w:lang w:val="uk-UA"/>
        </w:rPr>
        <w:t>2</w:t>
      </w:r>
      <w:r w:rsidR="00110B21" w:rsidRPr="00E231E3">
        <w:rPr>
          <w:rFonts w:asciiTheme="majorBidi" w:hAnsiTheme="majorBidi" w:cstheme="majorBidi"/>
          <w:sz w:val="28"/>
          <w:szCs w:val="28"/>
          <w:shd w:val="clear" w:color="auto" w:fill="FFFFFF"/>
        </w:rPr>
        <w:t>,</w:t>
      </w:r>
      <w:r w:rsidR="00FA3466">
        <w:rPr>
          <w:rStyle w:val="word"/>
          <w:rFonts w:asciiTheme="majorBidi" w:hAnsiTheme="majorBidi" w:cstheme="majorBidi"/>
          <w:sz w:val="28"/>
          <w:szCs w:val="28"/>
          <w:lang w:val="uk-UA"/>
        </w:rPr>
        <w:t>46</w:t>
      </w:r>
      <w:r w:rsidR="00E231E3" w:rsidRPr="00E231E3">
        <w:rPr>
          <w:rFonts w:asciiTheme="majorBidi" w:hAnsiTheme="majorBidi" w:cstheme="majorBidi"/>
          <w:sz w:val="28"/>
          <w:szCs w:val="28"/>
          <w:shd w:val="clear" w:color="auto" w:fill="FFFFFF"/>
        </w:rPr>
        <w:t>%)</w:t>
      </w:r>
      <w:r w:rsidR="00E231E3" w:rsidRPr="00E231E3">
        <w:rPr>
          <w:rFonts w:asciiTheme="majorBidi" w:hAnsiTheme="majorBidi" w:cstheme="majorBidi"/>
          <w:sz w:val="28"/>
          <w:szCs w:val="28"/>
          <w:shd w:val="clear" w:color="auto" w:fill="FFFFFF"/>
          <w:lang w:val="uk-UA"/>
        </w:rPr>
        <w:t xml:space="preserve"> </w:t>
      </w:r>
      <w:r w:rsidRPr="00E231E3">
        <w:rPr>
          <w:rFonts w:asciiTheme="majorBidi" w:hAnsiTheme="majorBidi" w:cstheme="majorBidi"/>
          <w:sz w:val="28"/>
          <w:szCs w:val="28"/>
          <w:shd w:val="clear" w:color="auto" w:fill="FFFFFF"/>
          <w:lang w:val="uk-UA"/>
        </w:rPr>
        <w:t>та</w:t>
      </w:r>
      <w:r w:rsidR="00E231E3" w:rsidRPr="00E231E3">
        <w:rPr>
          <w:rFonts w:asciiTheme="majorBidi" w:hAnsiTheme="majorBidi" w:cstheme="majorBidi"/>
          <w:sz w:val="28"/>
          <w:szCs w:val="28"/>
          <w:shd w:val="clear" w:color="auto" w:fill="FFFFFF"/>
          <w:lang w:val="uk-UA"/>
        </w:rPr>
        <w:t xml:space="preserve"> </w:t>
      </w:r>
      <w:r w:rsidR="00110B21" w:rsidRPr="00E231E3">
        <w:rPr>
          <w:rStyle w:val="word"/>
          <w:rFonts w:asciiTheme="majorBidi" w:hAnsiTheme="majorBidi" w:cstheme="majorBidi"/>
          <w:sz w:val="28"/>
          <w:szCs w:val="28"/>
        </w:rPr>
        <w:t>концентричне</w:t>
      </w:r>
      <w:r w:rsidR="00E231E3" w:rsidRPr="00E231E3">
        <w:rPr>
          <w:rFonts w:asciiTheme="majorBidi" w:hAnsiTheme="majorBidi" w:cstheme="majorBidi"/>
          <w:sz w:val="28"/>
          <w:szCs w:val="28"/>
          <w:shd w:val="clear" w:color="auto" w:fill="FFFFFF"/>
          <w:lang w:val="uk-UA"/>
        </w:rPr>
        <w:t xml:space="preserve"> </w:t>
      </w:r>
      <w:r w:rsidR="00110B21" w:rsidRPr="00E231E3">
        <w:rPr>
          <w:rStyle w:val="word"/>
          <w:rFonts w:asciiTheme="majorBidi" w:hAnsiTheme="majorBidi" w:cstheme="majorBidi"/>
          <w:sz w:val="28"/>
          <w:szCs w:val="28"/>
        </w:rPr>
        <w:t>ремоделювання</w:t>
      </w:r>
      <w:r w:rsidR="00E231E3" w:rsidRPr="00E231E3">
        <w:rPr>
          <w:rFonts w:asciiTheme="majorBidi" w:hAnsiTheme="majorBidi" w:cstheme="majorBidi"/>
          <w:sz w:val="28"/>
          <w:szCs w:val="28"/>
          <w:shd w:val="clear" w:color="auto" w:fill="FFFFFF"/>
          <w:lang w:val="uk-UA"/>
        </w:rPr>
        <w:t xml:space="preserve"> </w:t>
      </w:r>
      <w:r w:rsidR="00110B21" w:rsidRPr="00E231E3">
        <w:rPr>
          <w:rFonts w:asciiTheme="majorBidi" w:hAnsiTheme="majorBidi" w:cstheme="majorBidi"/>
          <w:sz w:val="28"/>
          <w:szCs w:val="28"/>
          <w:shd w:val="clear" w:color="auto" w:fill="FFFFFF"/>
        </w:rPr>
        <w:t>(</w:t>
      </w:r>
      <w:r w:rsidR="00110B21" w:rsidRPr="00E231E3">
        <w:rPr>
          <w:rStyle w:val="word"/>
          <w:rFonts w:asciiTheme="majorBidi" w:hAnsiTheme="majorBidi" w:cstheme="majorBidi"/>
          <w:sz w:val="28"/>
          <w:szCs w:val="28"/>
        </w:rPr>
        <w:t>42</w:t>
      </w:r>
      <w:r w:rsidR="00110B21" w:rsidRPr="00E231E3">
        <w:rPr>
          <w:rFonts w:asciiTheme="majorBidi" w:hAnsiTheme="majorBidi" w:cstheme="majorBidi"/>
          <w:sz w:val="28"/>
          <w:szCs w:val="28"/>
          <w:shd w:val="clear" w:color="auto" w:fill="FFFFFF"/>
        </w:rPr>
        <w:t>,</w:t>
      </w:r>
      <w:r w:rsidR="00E132C8">
        <w:rPr>
          <w:rStyle w:val="word"/>
          <w:rFonts w:asciiTheme="majorBidi" w:hAnsiTheme="majorBidi" w:cstheme="majorBidi"/>
          <w:sz w:val="28"/>
          <w:szCs w:val="28"/>
          <w:lang w:val="uk-UA"/>
        </w:rPr>
        <w:t>6</w:t>
      </w:r>
      <w:r w:rsidR="00110B21" w:rsidRPr="00E231E3">
        <w:rPr>
          <w:rStyle w:val="word"/>
          <w:rFonts w:asciiTheme="majorBidi" w:hAnsiTheme="majorBidi" w:cstheme="majorBidi"/>
          <w:sz w:val="28"/>
          <w:szCs w:val="28"/>
        </w:rPr>
        <w:t>2</w:t>
      </w:r>
      <w:r w:rsidR="00110B21" w:rsidRPr="00E231E3">
        <w:rPr>
          <w:rFonts w:asciiTheme="majorBidi" w:hAnsiTheme="majorBidi" w:cstheme="majorBidi"/>
          <w:sz w:val="28"/>
          <w:szCs w:val="28"/>
          <w:shd w:val="clear" w:color="auto" w:fill="FFFFFF"/>
        </w:rPr>
        <w:t>%). </w:t>
      </w:r>
      <w:r w:rsidRPr="00E231E3">
        <w:rPr>
          <w:rFonts w:asciiTheme="majorBidi" w:hAnsiTheme="majorBidi" w:cstheme="majorBidi"/>
          <w:sz w:val="28"/>
          <w:szCs w:val="28"/>
          <w:shd w:val="clear" w:color="auto" w:fill="FFFFFF"/>
          <w:lang w:val="uk-UA"/>
        </w:rPr>
        <w:t>У більшої частини</w:t>
      </w:r>
      <w:r w:rsidR="00EB1836">
        <w:rPr>
          <w:rFonts w:asciiTheme="majorBidi" w:hAnsiTheme="majorBidi" w:cstheme="majorBidi"/>
          <w:sz w:val="28"/>
          <w:szCs w:val="28"/>
          <w:shd w:val="clear" w:color="auto" w:fill="FFFFFF"/>
          <w:lang w:val="uk-UA"/>
        </w:rPr>
        <w:t xml:space="preserve"> хворих на</w:t>
      </w:r>
      <w:r w:rsidR="00013E39" w:rsidRPr="00E231E3">
        <w:rPr>
          <w:rFonts w:asciiTheme="majorBidi" w:hAnsiTheme="majorBidi" w:cstheme="majorBidi"/>
          <w:sz w:val="28"/>
          <w:szCs w:val="28"/>
          <w:shd w:val="clear" w:color="auto" w:fill="FFFFFF"/>
          <w:lang w:val="uk-UA"/>
        </w:rPr>
        <w:t xml:space="preserve"> ГХ та Ц</w:t>
      </w:r>
      <w:r w:rsidR="00EB1836">
        <w:rPr>
          <w:rFonts w:asciiTheme="majorBidi" w:hAnsiTheme="majorBidi" w:cstheme="majorBidi"/>
          <w:sz w:val="28"/>
          <w:szCs w:val="28"/>
          <w:shd w:val="clear" w:color="auto" w:fill="FFFFFF"/>
          <w:lang w:val="uk-UA"/>
        </w:rPr>
        <w:t>Д 2</w:t>
      </w:r>
      <w:r w:rsidR="00B73188">
        <w:rPr>
          <w:rFonts w:asciiTheme="majorBidi" w:hAnsiTheme="majorBidi" w:cstheme="majorBidi"/>
          <w:sz w:val="28"/>
          <w:szCs w:val="28"/>
          <w:shd w:val="clear" w:color="auto" w:fill="FFFFFF"/>
          <w:lang w:val="uk-UA"/>
        </w:rPr>
        <w:t>-го</w:t>
      </w:r>
      <w:r w:rsidR="00EB1836">
        <w:rPr>
          <w:rFonts w:asciiTheme="majorBidi" w:hAnsiTheme="majorBidi" w:cstheme="majorBidi"/>
          <w:sz w:val="28"/>
          <w:szCs w:val="28"/>
          <w:shd w:val="clear" w:color="auto" w:fill="FFFFFF"/>
          <w:lang w:val="uk-UA"/>
        </w:rPr>
        <w:t xml:space="preserve"> типу переважали </w:t>
      </w:r>
      <w:r w:rsidR="00C80498">
        <w:rPr>
          <w:rFonts w:asciiTheme="majorBidi" w:hAnsiTheme="majorBidi" w:cstheme="majorBidi"/>
          <w:sz w:val="28"/>
          <w:szCs w:val="28"/>
          <w:shd w:val="clear" w:color="auto" w:fill="FFFFFF"/>
          <w:lang w:val="uk-UA"/>
        </w:rPr>
        <w:t xml:space="preserve">несприятливі </w:t>
      </w:r>
      <w:r w:rsidR="00EB1836">
        <w:rPr>
          <w:rFonts w:asciiTheme="majorBidi" w:hAnsiTheme="majorBidi" w:cstheme="majorBidi"/>
          <w:sz w:val="28"/>
          <w:szCs w:val="28"/>
          <w:shd w:val="clear" w:color="auto" w:fill="FFFFFF"/>
          <w:lang w:val="uk-UA"/>
        </w:rPr>
        <w:t>варіанти ре</w:t>
      </w:r>
      <w:r w:rsidR="00013E39" w:rsidRPr="00E231E3">
        <w:rPr>
          <w:rFonts w:asciiTheme="majorBidi" w:hAnsiTheme="majorBidi" w:cstheme="majorBidi"/>
          <w:sz w:val="28"/>
          <w:szCs w:val="28"/>
          <w:shd w:val="clear" w:color="auto" w:fill="FFFFFF"/>
          <w:lang w:val="uk-UA"/>
        </w:rPr>
        <w:t xml:space="preserve">моделювання лівого шлуночка </w:t>
      </w:r>
      <w:r w:rsidR="00013E39" w:rsidRPr="00E231E3">
        <w:rPr>
          <w:rFonts w:asciiTheme="majorBidi" w:hAnsiTheme="majorBidi" w:cstheme="majorBidi"/>
          <w:sz w:val="28"/>
          <w:szCs w:val="28"/>
          <w:shd w:val="clear" w:color="auto" w:fill="FFFFFF"/>
          <w:lang w:val="uk-UA"/>
        </w:rPr>
        <w:lastRenderedPageBreak/>
        <w:t>гіпертрофічного характер</w:t>
      </w:r>
      <w:r w:rsidR="00B73188">
        <w:rPr>
          <w:rFonts w:asciiTheme="majorBidi" w:hAnsiTheme="majorBidi" w:cstheme="majorBidi"/>
          <w:sz w:val="28"/>
          <w:szCs w:val="28"/>
          <w:shd w:val="clear" w:color="auto" w:fill="FFFFFF"/>
          <w:lang w:val="uk-UA"/>
        </w:rPr>
        <w:t>у. Т</w:t>
      </w:r>
      <w:r w:rsidR="00013E39" w:rsidRPr="00E231E3">
        <w:rPr>
          <w:rFonts w:asciiTheme="majorBidi" w:hAnsiTheme="majorBidi" w:cstheme="majorBidi"/>
          <w:sz w:val="28"/>
          <w:szCs w:val="28"/>
          <w:shd w:val="clear" w:color="auto" w:fill="FFFFFF"/>
          <w:lang w:val="uk-UA"/>
        </w:rPr>
        <w:t>ак</w:t>
      </w:r>
      <w:r w:rsidR="00B73188">
        <w:rPr>
          <w:rFonts w:asciiTheme="majorBidi" w:hAnsiTheme="majorBidi" w:cstheme="majorBidi"/>
          <w:sz w:val="28"/>
          <w:szCs w:val="28"/>
          <w:shd w:val="clear" w:color="auto" w:fill="FFFFFF"/>
          <w:lang w:val="uk-UA"/>
        </w:rPr>
        <w:t>,</w:t>
      </w:r>
      <w:r w:rsidR="00013E39" w:rsidRPr="00E231E3">
        <w:rPr>
          <w:rFonts w:asciiTheme="majorBidi" w:hAnsiTheme="majorBidi" w:cstheme="majorBidi"/>
          <w:sz w:val="28"/>
          <w:szCs w:val="28"/>
          <w:shd w:val="clear" w:color="auto" w:fill="FFFFFF"/>
          <w:lang w:val="uk-UA"/>
        </w:rPr>
        <w:t xml:space="preserve"> концентрична</w:t>
      </w:r>
      <w:r w:rsidR="003658DC">
        <w:rPr>
          <w:rFonts w:asciiTheme="majorBidi" w:hAnsiTheme="majorBidi" w:cstheme="majorBidi"/>
          <w:sz w:val="28"/>
          <w:szCs w:val="28"/>
          <w:shd w:val="clear" w:color="auto" w:fill="FFFFFF"/>
          <w:lang w:val="uk-UA"/>
        </w:rPr>
        <w:t xml:space="preserve"> гіпертрофія виявлена</w:t>
      </w:r>
      <w:r w:rsidR="00E132C8">
        <w:rPr>
          <w:rFonts w:asciiTheme="majorBidi" w:hAnsiTheme="majorBidi" w:cstheme="majorBidi"/>
          <w:sz w:val="28"/>
          <w:szCs w:val="28"/>
          <w:shd w:val="clear" w:color="auto" w:fill="FFFFFF"/>
          <w:lang w:val="uk-UA"/>
        </w:rPr>
        <w:t xml:space="preserve"> у 43 (67,18</w:t>
      </w:r>
      <w:r w:rsidR="00013E39" w:rsidRPr="00E231E3">
        <w:rPr>
          <w:rFonts w:asciiTheme="majorBidi" w:hAnsiTheme="majorBidi" w:cstheme="majorBidi"/>
          <w:sz w:val="28"/>
          <w:szCs w:val="28"/>
          <w:shd w:val="clear" w:color="auto" w:fill="FFFFFF"/>
          <w:lang w:val="uk-UA"/>
        </w:rPr>
        <w:t>%</w:t>
      </w:r>
      <w:r w:rsidR="00E132C8">
        <w:rPr>
          <w:rFonts w:asciiTheme="majorBidi" w:hAnsiTheme="majorBidi" w:cstheme="majorBidi"/>
          <w:sz w:val="28"/>
          <w:szCs w:val="28"/>
          <w:shd w:val="clear" w:color="auto" w:fill="FFFFFF"/>
          <w:lang w:val="uk-UA"/>
        </w:rPr>
        <w:t>)</w:t>
      </w:r>
      <w:r w:rsidR="00013E39" w:rsidRPr="00E231E3">
        <w:rPr>
          <w:rFonts w:asciiTheme="majorBidi" w:hAnsiTheme="majorBidi" w:cstheme="majorBidi"/>
          <w:sz w:val="28"/>
          <w:szCs w:val="28"/>
          <w:shd w:val="clear" w:color="auto" w:fill="FFFFFF"/>
          <w:lang w:val="uk-UA"/>
        </w:rPr>
        <w:t xml:space="preserve"> хворих та ексцентр</w:t>
      </w:r>
      <w:r w:rsidR="003658DC">
        <w:rPr>
          <w:rFonts w:asciiTheme="majorBidi" w:hAnsiTheme="majorBidi" w:cstheme="majorBidi"/>
          <w:sz w:val="28"/>
          <w:szCs w:val="28"/>
          <w:shd w:val="clear" w:color="auto" w:fill="FFFFFF"/>
          <w:lang w:val="uk-UA"/>
        </w:rPr>
        <w:t>ична гіпертрофія –</w:t>
      </w:r>
      <w:r w:rsidR="00C80498">
        <w:rPr>
          <w:rFonts w:asciiTheme="majorBidi" w:hAnsiTheme="majorBidi" w:cstheme="majorBidi"/>
          <w:sz w:val="28"/>
          <w:szCs w:val="28"/>
          <w:shd w:val="clear" w:color="auto" w:fill="FFFFFF"/>
          <w:lang w:val="uk-UA"/>
        </w:rPr>
        <w:t xml:space="preserve"> у</w:t>
      </w:r>
      <w:r w:rsidR="003658DC">
        <w:rPr>
          <w:rFonts w:asciiTheme="majorBidi" w:hAnsiTheme="majorBidi" w:cstheme="majorBidi"/>
          <w:sz w:val="28"/>
          <w:szCs w:val="28"/>
          <w:shd w:val="clear" w:color="auto" w:fill="FFFFFF"/>
          <w:lang w:val="uk-UA"/>
        </w:rPr>
        <w:t xml:space="preserve"> </w:t>
      </w:r>
      <w:r w:rsidR="002F4613">
        <w:rPr>
          <w:rFonts w:asciiTheme="majorBidi" w:hAnsiTheme="majorBidi" w:cstheme="majorBidi"/>
          <w:sz w:val="28"/>
          <w:szCs w:val="28"/>
          <w:shd w:val="clear" w:color="auto" w:fill="FFFFFF"/>
          <w:lang w:val="uk-UA"/>
        </w:rPr>
        <w:t>12 хворих (18,75</w:t>
      </w:r>
      <w:r w:rsidR="00C80498">
        <w:rPr>
          <w:rFonts w:asciiTheme="majorBidi" w:hAnsiTheme="majorBidi" w:cstheme="majorBidi"/>
          <w:sz w:val="28"/>
          <w:szCs w:val="28"/>
          <w:shd w:val="clear" w:color="auto" w:fill="FFFFFF"/>
          <w:lang w:val="uk-UA"/>
        </w:rPr>
        <w:t>%</w:t>
      </w:r>
      <w:r w:rsidR="002F4613">
        <w:rPr>
          <w:rFonts w:asciiTheme="majorBidi" w:hAnsiTheme="majorBidi" w:cstheme="majorBidi"/>
          <w:sz w:val="28"/>
          <w:szCs w:val="28"/>
          <w:shd w:val="clear" w:color="auto" w:fill="FFFFFF"/>
          <w:lang w:val="uk-UA"/>
        </w:rPr>
        <w:t>)</w:t>
      </w:r>
      <w:r w:rsidR="00C80498">
        <w:rPr>
          <w:rFonts w:asciiTheme="majorBidi" w:hAnsiTheme="majorBidi" w:cstheme="majorBidi"/>
          <w:sz w:val="28"/>
          <w:szCs w:val="28"/>
          <w:shd w:val="clear" w:color="auto" w:fill="FFFFFF"/>
          <w:lang w:val="uk-UA"/>
        </w:rPr>
        <w:t>.</w:t>
      </w:r>
    </w:p>
    <w:p w:rsidR="00603CA4" w:rsidRPr="007567F0" w:rsidRDefault="00603CA4" w:rsidP="003E7E65">
      <w:pPr>
        <w:spacing w:after="0" w:line="360" w:lineRule="auto"/>
        <w:ind w:firstLine="706"/>
        <w:jc w:val="both"/>
        <w:rPr>
          <w:rFonts w:asciiTheme="majorBidi" w:hAnsiTheme="majorBidi" w:cstheme="majorBidi"/>
          <w:sz w:val="28"/>
          <w:szCs w:val="28"/>
          <w:lang w:val="uk-UA"/>
        </w:rPr>
      </w:pPr>
      <w:r w:rsidRPr="007567F0">
        <w:rPr>
          <w:rFonts w:asciiTheme="majorBidi" w:hAnsiTheme="majorBidi" w:cstheme="majorBidi"/>
          <w:sz w:val="28"/>
          <w:szCs w:val="28"/>
          <w:lang w:val="uk-UA"/>
        </w:rPr>
        <w:t>Виявлено,</w:t>
      </w:r>
      <w:r w:rsidR="00B236D8">
        <w:rPr>
          <w:rFonts w:asciiTheme="majorBidi" w:hAnsiTheme="majorBidi" w:cstheme="majorBidi"/>
          <w:sz w:val="28"/>
          <w:szCs w:val="28"/>
          <w:lang w:val="uk-UA"/>
        </w:rPr>
        <w:t xml:space="preserve"> </w:t>
      </w:r>
      <w:r w:rsidRPr="007567F0">
        <w:rPr>
          <w:rFonts w:asciiTheme="majorBidi" w:hAnsiTheme="majorBidi" w:cstheme="majorBidi"/>
          <w:sz w:val="28"/>
          <w:szCs w:val="28"/>
          <w:lang w:val="uk-UA"/>
        </w:rPr>
        <w:t>що у хворих на ГХ як</w:t>
      </w:r>
      <w:r w:rsidR="00B73188">
        <w:rPr>
          <w:rFonts w:asciiTheme="majorBidi" w:hAnsiTheme="majorBidi" w:cstheme="majorBidi"/>
          <w:sz w:val="28"/>
          <w:szCs w:val="28"/>
          <w:lang w:val="uk-UA"/>
        </w:rPr>
        <w:t xml:space="preserve"> за</w:t>
      </w:r>
      <w:r w:rsidRPr="007567F0">
        <w:rPr>
          <w:rFonts w:asciiTheme="majorBidi" w:hAnsiTheme="majorBidi" w:cstheme="majorBidi"/>
          <w:sz w:val="28"/>
          <w:szCs w:val="28"/>
          <w:lang w:val="uk-UA"/>
        </w:rPr>
        <w:t xml:space="preserve"> наявності, так і </w:t>
      </w:r>
      <w:r w:rsidR="00B73188">
        <w:rPr>
          <w:rFonts w:asciiTheme="majorBidi" w:hAnsiTheme="majorBidi" w:cstheme="majorBidi"/>
          <w:sz w:val="28"/>
          <w:szCs w:val="28"/>
          <w:lang w:val="uk-UA"/>
        </w:rPr>
        <w:t>за</w:t>
      </w:r>
      <w:r w:rsidRPr="007567F0">
        <w:rPr>
          <w:rFonts w:asciiTheme="majorBidi" w:hAnsiTheme="majorBidi" w:cstheme="majorBidi"/>
          <w:sz w:val="28"/>
          <w:szCs w:val="28"/>
          <w:lang w:val="uk-UA"/>
        </w:rPr>
        <w:t xml:space="preserve"> відсутності ЦД 2</w:t>
      </w:r>
      <w:r w:rsidR="00B73188">
        <w:rPr>
          <w:rFonts w:asciiTheme="majorBidi" w:hAnsiTheme="majorBidi" w:cstheme="majorBidi"/>
          <w:sz w:val="28"/>
          <w:szCs w:val="28"/>
          <w:lang w:val="uk-UA"/>
        </w:rPr>
        <w:t>-го</w:t>
      </w:r>
      <w:r w:rsidRPr="007567F0">
        <w:rPr>
          <w:rFonts w:asciiTheme="majorBidi" w:hAnsiTheme="majorBidi" w:cstheme="majorBidi"/>
          <w:sz w:val="28"/>
          <w:szCs w:val="28"/>
          <w:lang w:val="uk-UA"/>
        </w:rPr>
        <w:t xml:space="preserve"> типу </w:t>
      </w:r>
      <w:r w:rsidRPr="00DD0544">
        <w:rPr>
          <w:rFonts w:ascii="Times New Roman" w:hAnsi="Times New Roman"/>
          <w:sz w:val="28"/>
          <w:szCs w:val="28"/>
          <w:lang w:val="uk-UA" w:eastAsia="en-US"/>
        </w:rPr>
        <w:t xml:space="preserve">середній тиск у </w:t>
      </w:r>
      <w:r w:rsidRPr="00071884">
        <w:rPr>
          <w:rFonts w:ascii="Times New Roman" w:hAnsi="Times New Roman"/>
          <w:sz w:val="28"/>
          <w:szCs w:val="28"/>
          <w:lang w:val="uk-UA" w:eastAsia="en-US"/>
        </w:rPr>
        <w:t xml:space="preserve">легеневій артерії </w:t>
      </w:r>
      <w:r w:rsidRPr="00071884">
        <w:rPr>
          <w:rFonts w:asciiTheme="majorBidi" w:hAnsiTheme="majorBidi" w:cstheme="majorBidi"/>
          <w:sz w:val="28"/>
          <w:szCs w:val="28"/>
          <w:lang w:val="uk-UA"/>
        </w:rPr>
        <w:t xml:space="preserve">був вищим, ніж у групі контролю (17,78 ± 0,27 мм рт. ст., 13,53 ± 0,24 мм.рт.ст. та 11,47 ± 0,36 мм рт.ст, відповідно, </w:t>
      </w:r>
      <w:r w:rsidRPr="00071884">
        <w:rPr>
          <w:rFonts w:asciiTheme="majorBidi" w:hAnsiTheme="majorBidi" w:cstheme="majorBidi"/>
          <w:sz w:val="28"/>
          <w:szCs w:val="28"/>
        </w:rPr>
        <w:t>p</w:t>
      </w:r>
      <w:r w:rsidRPr="00071884">
        <w:rPr>
          <w:rFonts w:asciiTheme="majorBidi" w:hAnsiTheme="majorBidi" w:cstheme="majorBidi"/>
          <w:sz w:val="28"/>
          <w:szCs w:val="28"/>
          <w:lang w:val="uk-UA"/>
        </w:rPr>
        <w:t xml:space="preserve">&lt;0,05). </w:t>
      </w:r>
      <w:r w:rsidR="003658DC" w:rsidRPr="00071884">
        <w:rPr>
          <w:rFonts w:asciiTheme="majorBidi" w:hAnsiTheme="majorBidi" w:cstheme="majorBidi"/>
          <w:sz w:val="28"/>
          <w:szCs w:val="28"/>
          <w:lang w:val="uk-UA"/>
        </w:rPr>
        <w:t>Показники</w:t>
      </w:r>
      <w:r w:rsidRPr="00071884">
        <w:rPr>
          <w:rFonts w:asciiTheme="majorBidi" w:hAnsiTheme="majorBidi" w:cstheme="majorBidi"/>
          <w:sz w:val="28"/>
          <w:szCs w:val="28"/>
          <w:lang w:val="uk-UA"/>
        </w:rPr>
        <w:t xml:space="preserve"> </w:t>
      </w:r>
      <w:r w:rsidR="00E61BA6" w:rsidRPr="00A145C8">
        <w:rPr>
          <w:rFonts w:asciiTheme="majorBidi" w:hAnsiTheme="majorBidi" w:cstheme="majorBidi"/>
          <w:sz w:val="28"/>
          <w:szCs w:val="28"/>
          <w:lang w:val="uk-UA"/>
        </w:rPr>
        <w:t xml:space="preserve">ТЛА </w:t>
      </w:r>
      <w:r w:rsidRPr="00A145C8">
        <w:rPr>
          <w:rFonts w:asciiTheme="majorBidi" w:hAnsiTheme="majorBidi" w:cstheme="majorBidi"/>
          <w:sz w:val="28"/>
          <w:szCs w:val="28"/>
          <w:lang w:val="uk-UA"/>
        </w:rPr>
        <w:t>у хворих</w:t>
      </w:r>
      <w:r w:rsidRPr="00071884">
        <w:rPr>
          <w:rFonts w:asciiTheme="majorBidi" w:hAnsiTheme="majorBidi" w:cstheme="majorBidi"/>
          <w:sz w:val="28"/>
          <w:szCs w:val="28"/>
          <w:lang w:val="uk-UA"/>
        </w:rPr>
        <w:t xml:space="preserve"> </w:t>
      </w:r>
      <w:r w:rsidR="00E61BA6" w:rsidRPr="00071884">
        <w:rPr>
          <w:rFonts w:asciiTheme="majorBidi" w:hAnsiTheme="majorBidi" w:cstheme="majorBidi"/>
          <w:sz w:val="28"/>
          <w:szCs w:val="28"/>
          <w:lang w:val="uk-UA"/>
        </w:rPr>
        <w:t xml:space="preserve">на ГХ </w:t>
      </w:r>
      <w:r w:rsidR="003658DC" w:rsidRPr="00071884">
        <w:rPr>
          <w:rFonts w:asciiTheme="majorBidi" w:hAnsiTheme="majorBidi" w:cstheme="majorBidi"/>
          <w:sz w:val="28"/>
          <w:szCs w:val="28"/>
          <w:lang w:val="uk-UA"/>
        </w:rPr>
        <w:t>та ЦД 2</w:t>
      </w:r>
      <w:r w:rsidR="00B73188">
        <w:rPr>
          <w:rFonts w:asciiTheme="majorBidi" w:hAnsiTheme="majorBidi" w:cstheme="majorBidi"/>
          <w:sz w:val="28"/>
          <w:szCs w:val="28"/>
          <w:lang w:val="uk-UA"/>
        </w:rPr>
        <w:t>-го</w:t>
      </w:r>
      <w:r w:rsidR="003658DC" w:rsidRPr="00071884">
        <w:rPr>
          <w:rFonts w:asciiTheme="majorBidi" w:hAnsiTheme="majorBidi" w:cstheme="majorBidi"/>
          <w:sz w:val="28"/>
          <w:szCs w:val="28"/>
          <w:lang w:val="uk-UA"/>
        </w:rPr>
        <w:t xml:space="preserve"> типу були</w:t>
      </w:r>
      <w:r w:rsidRPr="00071884">
        <w:rPr>
          <w:rFonts w:asciiTheme="majorBidi" w:hAnsiTheme="majorBidi" w:cstheme="majorBidi"/>
          <w:sz w:val="28"/>
          <w:szCs w:val="28"/>
          <w:lang w:val="uk-UA"/>
        </w:rPr>
        <w:t xml:space="preserve"> вищ</w:t>
      </w:r>
      <w:r w:rsidR="00B73188">
        <w:rPr>
          <w:rFonts w:asciiTheme="majorBidi" w:hAnsiTheme="majorBidi" w:cstheme="majorBidi"/>
          <w:sz w:val="28"/>
          <w:szCs w:val="28"/>
          <w:lang w:val="uk-UA"/>
        </w:rPr>
        <w:t>ими</w:t>
      </w:r>
      <w:r w:rsidRPr="00071884">
        <w:rPr>
          <w:rFonts w:asciiTheme="majorBidi" w:hAnsiTheme="majorBidi" w:cstheme="majorBidi"/>
          <w:sz w:val="28"/>
          <w:szCs w:val="28"/>
          <w:lang w:val="uk-UA"/>
        </w:rPr>
        <w:t xml:space="preserve"> (</w:t>
      </w:r>
      <w:r w:rsidRPr="00071884">
        <w:rPr>
          <w:rFonts w:asciiTheme="majorBidi" w:hAnsiTheme="majorBidi" w:cstheme="majorBidi"/>
          <w:sz w:val="28"/>
          <w:szCs w:val="28"/>
        </w:rPr>
        <w:t>p</w:t>
      </w:r>
      <w:r w:rsidR="003658DC" w:rsidRPr="00071884">
        <w:rPr>
          <w:rFonts w:asciiTheme="majorBidi" w:hAnsiTheme="majorBidi" w:cstheme="majorBidi"/>
          <w:sz w:val="28"/>
          <w:szCs w:val="28"/>
          <w:lang w:val="uk-UA"/>
        </w:rPr>
        <w:t>&lt;0,05), ніж</w:t>
      </w:r>
      <w:r w:rsidR="004800B7">
        <w:rPr>
          <w:rFonts w:asciiTheme="majorBidi" w:hAnsiTheme="majorBidi" w:cstheme="majorBidi"/>
          <w:sz w:val="28"/>
          <w:szCs w:val="28"/>
          <w:lang w:val="uk-UA"/>
        </w:rPr>
        <w:t xml:space="preserve"> у хворих на ГХ без ЦД 2</w:t>
      </w:r>
      <w:r w:rsidR="00B73188">
        <w:rPr>
          <w:rFonts w:asciiTheme="majorBidi" w:hAnsiTheme="majorBidi" w:cstheme="majorBidi"/>
          <w:sz w:val="28"/>
          <w:szCs w:val="28"/>
          <w:lang w:val="uk-UA"/>
        </w:rPr>
        <w:t>-го</w:t>
      </w:r>
      <w:r w:rsidR="004800B7">
        <w:rPr>
          <w:rFonts w:asciiTheme="majorBidi" w:hAnsiTheme="majorBidi" w:cstheme="majorBidi"/>
          <w:sz w:val="28"/>
          <w:szCs w:val="28"/>
          <w:lang w:val="uk-UA"/>
        </w:rPr>
        <w:t xml:space="preserve"> типу </w:t>
      </w:r>
      <w:r w:rsidR="002F4613">
        <w:rPr>
          <w:rFonts w:asciiTheme="majorBidi" w:hAnsiTheme="majorBidi" w:cstheme="majorBidi"/>
          <w:sz w:val="28"/>
          <w:szCs w:val="28"/>
          <w:lang w:val="uk-UA"/>
        </w:rPr>
        <w:t>(Т</w:t>
      </w:r>
      <w:r w:rsidRPr="00071884">
        <w:rPr>
          <w:rFonts w:asciiTheme="majorBidi" w:hAnsiTheme="majorBidi" w:cstheme="majorBidi"/>
          <w:sz w:val="28"/>
          <w:szCs w:val="28"/>
          <w:lang w:val="uk-UA"/>
        </w:rPr>
        <w:t>абл</w:t>
      </w:r>
      <w:r w:rsidR="002F4613">
        <w:rPr>
          <w:rFonts w:asciiTheme="majorBidi" w:hAnsiTheme="majorBidi" w:cstheme="majorBidi"/>
          <w:sz w:val="28"/>
          <w:szCs w:val="28"/>
          <w:lang w:val="uk-UA"/>
        </w:rPr>
        <w:t>.</w:t>
      </w:r>
      <w:r w:rsidRPr="00071884">
        <w:rPr>
          <w:rFonts w:asciiTheme="majorBidi" w:hAnsiTheme="majorBidi" w:cstheme="majorBidi"/>
          <w:sz w:val="28"/>
          <w:szCs w:val="28"/>
          <w:lang w:val="uk-UA"/>
        </w:rPr>
        <w:t xml:space="preserve"> 3.6).</w:t>
      </w:r>
    </w:p>
    <w:p w:rsidR="00DD0544" w:rsidRPr="007567F0" w:rsidRDefault="00DD0544" w:rsidP="00DD0544">
      <w:pPr>
        <w:spacing w:after="0" w:line="360" w:lineRule="auto"/>
        <w:ind w:firstLine="706"/>
        <w:jc w:val="right"/>
        <w:outlineLvl w:val="0"/>
        <w:rPr>
          <w:rFonts w:asciiTheme="majorBidi" w:hAnsiTheme="majorBidi" w:cstheme="majorBidi"/>
          <w:sz w:val="28"/>
          <w:szCs w:val="28"/>
          <w:lang w:val="uk-UA"/>
        </w:rPr>
      </w:pPr>
      <w:r w:rsidRPr="007567F0">
        <w:rPr>
          <w:rFonts w:asciiTheme="majorBidi" w:hAnsiTheme="majorBidi" w:cstheme="majorBidi"/>
          <w:sz w:val="28"/>
          <w:szCs w:val="28"/>
          <w:lang w:val="uk-UA"/>
        </w:rPr>
        <w:t xml:space="preserve">Таблиця </w:t>
      </w:r>
      <w:r w:rsidRPr="00F6353E">
        <w:rPr>
          <w:rFonts w:asciiTheme="majorBidi" w:hAnsiTheme="majorBidi" w:cstheme="majorBidi"/>
          <w:sz w:val="28"/>
          <w:szCs w:val="28"/>
          <w:lang w:val="uk-UA"/>
        </w:rPr>
        <w:t>3.</w:t>
      </w:r>
      <w:r w:rsidR="00C316DC" w:rsidRPr="00F6353E">
        <w:rPr>
          <w:rFonts w:asciiTheme="majorBidi" w:hAnsiTheme="majorBidi" w:cstheme="majorBidi"/>
          <w:sz w:val="28"/>
          <w:szCs w:val="28"/>
          <w:lang w:val="uk-UA"/>
        </w:rPr>
        <w:t>6</w:t>
      </w:r>
    </w:p>
    <w:p w:rsidR="00DD0544" w:rsidRPr="007567F0" w:rsidRDefault="00F0402E" w:rsidP="00DD0544">
      <w:pPr>
        <w:spacing w:after="0" w:line="360" w:lineRule="auto"/>
        <w:ind w:firstLine="706"/>
        <w:jc w:val="center"/>
        <w:rPr>
          <w:rFonts w:asciiTheme="majorBidi" w:hAnsiTheme="majorBidi" w:cstheme="majorBidi"/>
          <w:sz w:val="28"/>
          <w:szCs w:val="28"/>
        </w:rPr>
      </w:pPr>
      <w:r>
        <w:rPr>
          <w:rFonts w:asciiTheme="majorBidi" w:hAnsiTheme="majorBidi" w:cstheme="majorBidi"/>
          <w:sz w:val="28"/>
          <w:szCs w:val="28"/>
          <w:lang w:val="uk-UA"/>
        </w:rPr>
        <w:t>Показники ДФ</w:t>
      </w:r>
      <w:r w:rsidR="00DD0544" w:rsidRPr="007567F0">
        <w:rPr>
          <w:rFonts w:asciiTheme="majorBidi" w:hAnsiTheme="majorBidi" w:cstheme="majorBidi"/>
          <w:sz w:val="28"/>
          <w:szCs w:val="28"/>
          <w:lang w:val="uk-UA"/>
        </w:rPr>
        <w:t xml:space="preserve"> </w:t>
      </w:r>
      <w:r w:rsidR="00B73188">
        <w:rPr>
          <w:rFonts w:asciiTheme="majorBidi" w:hAnsiTheme="majorBidi" w:cstheme="majorBidi"/>
          <w:sz w:val="28"/>
          <w:szCs w:val="28"/>
          <w:lang w:val="uk-UA"/>
        </w:rPr>
        <w:t>в</w:t>
      </w:r>
      <w:r w:rsidR="00DD0544" w:rsidRPr="007567F0">
        <w:rPr>
          <w:rFonts w:asciiTheme="majorBidi" w:hAnsiTheme="majorBidi" w:cstheme="majorBidi"/>
          <w:sz w:val="28"/>
          <w:szCs w:val="28"/>
          <w:lang w:val="uk-UA"/>
        </w:rPr>
        <w:t xml:space="preserve"> обстежених хворих</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070"/>
        <w:gridCol w:w="2520"/>
        <w:gridCol w:w="2160"/>
        <w:gridCol w:w="2070"/>
      </w:tblGrid>
      <w:tr w:rsidR="00DD0544" w:rsidRPr="007567F0" w:rsidTr="004F74C9">
        <w:trPr>
          <w:trHeight w:val="1160"/>
        </w:trPr>
        <w:tc>
          <w:tcPr>
            <w:tcW w:w="2700" w:type="dxa"/>
            <w:gridSpan w:val="2"/>
            <w:vMerge w:val="restart"/>
            <w:tcBorders>
              <w:top w:val="single" w:sz="4" w:space="0" w:color="auto"/>
              <w:left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Показ</w:t>
            </w:r>
            <w:r w:rsidRPr="007567F0">
              <w:rPr>
                <w:rFonts w:asciiTheme="majorBidi" w:hAnsiTheme="majorBidi" w:cstheme="majorBidi"/>
                <w:sz w:val="28"/>
                <w:szCs w:val="28"/>
                <w:lang w:val="uk-UA"/>
              </w:rPr>
              <w:t>ники</w:t>
            </w: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rPr>
            </w:pPr>
            <w:r w:rsidRPr="007567F0">
              <w:rPr>
                <w:rFonts w:asciiTheme="majorBidi" w:hAnsiTheme="majorBidi" w:cstheme="majorBidi"/>
                <w:sz w:val="28"/>
                <w:szCs w:val="28"/>
                <w:lang w:val="uk-UA"/>
              </w:rPr>
              <w:t>ГХ + ЦД  типу</w:t>
            </w:r>
            <w:r w:rsidR="00B73188">
              <w:rPr>
                <w:rFonts w:asciiTheme="majorBidi" w:hAnsiTheme="majorBidi" w:cstheme="majorBidi"/>
                <w:sz w:val="28"/>
                <w:szCs w:val="28"/>
                <w:lang w:val="uk-UA"/>
              </w:rPr>
              <w:t xml:space="preserve"> </w:t>
            </w:r>
            <w:r w:rsidR="00B73188" w:rsidRPr="007567F0">
              <w:rPr>
                <w:rFonts w:asciiTheme="majorBidi" w:hAnsiTheme="majorBidi" w:cstheme="majorBidi"/>
                <w:sz w:val="28"/>
                <w:szCs w:val="28"/>
                <w:lang w:val="uk-UA"/>
              </w:rPr>
              <w:t>2</w:t>
            </w:r>
            <w:r w:rsidRPr="007567F0">
              <w:rPr>
                <w:rFonts w:asciiTheme="majorBidi" w:hAnsiTheme="majorBidi" w:cstheme="majorBidi"/>
                <w:sz w:val="28"/>
                <w:szCs w:val="28"/>
                <w:lang w:val="uk-UA"/>
              </w:rPr>
              <w:t>,</w:t>
            </w:r>
            <w:r w:rsidR="00B73188" w:rsidRPr="007567F0">
              <w:rPr>
                <w:rFonts w:asciiTheme="majorBidi" w:hAnsiTheme="majorBidi" w:cstheme="majorBidi"/>
                <w:sz w:val="28"/>
                <w:szCs w:val="28"/>
                <w:lang w:val="uk-UA"/>
              </w:rPr>
              <w:t xml:space="preserve"> </w:t>
            </w:r>
          </w:p>
          <w:p w:rsidR="00DD0544" w:rsidRPr="007567F0" w:rsidRDefault="00DD0544" w:rsidP="00DD0544">
            <w:pPr>
              <w:spacing w:line="360" w:lineRule="auto"/>
              <w:jc w:val="center"/>
              <w:rPr>
                <w:rFonts w:asciiTheme="majorBidi" w:hAnsiTheme="majorBidi" w:cstheme="majorBidi"/>
                <w:sz w:val="28"/>
                <w:szCs w:val="28"/>
                <w:lang w:eastAsia="en-US" w:bidi="en-US"/>
              </w:rPr>
            </w:pPr>
            <w:r w:rsidRPr="007567F0">
              <w:rPr>
                <w:rFonts w:asciiTheme="majorBidi" w:hAnsiTheme="majorBidi" w:cstheme="majorBidi"/>
                <w:sz w:val="28"/>
                <w:szCs w:val="28"/>
              </w:rPr>
              <w:t>n=</w:t>
            </w:r>
            <w:r w:rsidRPr="007567F0">
              <w:rPr>
                <w:rFonts w:asciiTheme="majorBidi" w:hAnsiTheme="majorBidi" w:cstheme="majorBidi"/>
                <w:sz w:val="28"/>
                <w:szCs w:val="28"/>
                <w:lang w:val="uk-UA"/>
              </w:rPr>
              <w:t>64</w:t>
            </w:r>
          </w:p>
        </w:tc>
        <w:tc>
          <w:tcPr>
            <w:tcW w:w="2160" w:type="dxa"/>
            <w:tcBorders>
              <w:top w:val="single" w:sz="4" w:space="0" w:color="auto"/>
              <w:left w:val="single" w:sz="4" w:space="0" w:color="auto"/>
              <w:bottom w:val="single" w:sz="4" w:space="0" w:color="auto"/>
              <w:right w:val="single" w:sz="4" w:space="0" w:color="auto"/>
            </w:tcBorders>
            <w:hideMark/>
          </w:tcPr>
          <w:p w:rsidR="00DD0544" w:rsidRDefault="00555F5E" w:rsidP="00DD0544">
            <w:pPr>
              <w:spacing w:line="360" w:lineRule="auto"/>
              <w:jc w:val="center"/>
              <w:rPr>
                <w:rFonts w:asciiTheme="majorBidi" w:hAnsiTheme="majorBidi" w:cstheme="majorBidi"/>
                <w:sz w:val="28"/>
                <w:szCs w:val="28"/>
                <w:lang w:val="uk-UA"/>
              </w:rPr>
            </w:pPr>
            <w:r>
              <w:rPr>
                <w:rFonts w:asciiTheme="majorBidi" w:hAnsiTheme="majorBidi" w:cstheme="majorBidi"/>
                <w:sz w:val="28"/>
                <w:szCs w:val="28"/>
                <w:lang w:val="uk-UA"/>
              </w:rPr>
              <w:t>ГХ без ЦД  типу</w:t>
            </w:r>
            <w:r w:rsidR="004F74C9">
              <w:rPr>
                <w:rFonts w:asciiTheme="majorBidi" w:hAnsiTheme="majorBidi" w:cstheme="majorBidi"/>
                <w:sz w:val="28"/>
                <w:szCs w:val="28"/>
                <w:lang w:val="uk-UA"/>
              </w:rPr>
              <w:t xml:space="preserve"> </w:t>
            </w:r>
            <w:r w:rsidR="00B73188">
              <w:rPr>
                <w:rFonts w:asciiTheme="majorBidi" w:hAnsiTheme="majorBidi" w:cstheme="majorBidi"/>
                <w:sz w:val="28"/>
                <w:szCs w:val="28"/>
                <w:lang w:val="uk-UA"/>
              </w:rPr>
              <w:t>2</w:t>
            </w:r>
            <w:r w:rsidR="00DD0544" w:rsidRPr="007567F0">
              <w:rPr>
                <w:rFonts w:asciiTheme="majorBidi" w:hAnsiTheme="majorBidi" w:cstheme="majorBidi"/>
                <w:sz w:val="28"/>
                <w:szCs w:val="28"/>
                <w:lang w:val="uk-UA"/>
              </w:rPr>
              <w:t xml:space="preserve">, </w:t>
            </w:r>
          </w:p>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n=</w:t>
            </w:r>
            <w:r w:rsidRPr="007567F0">
              <w:rPr>
                <w:rFonts w:asciiTheme="majorBidi" w:hAnsiTheme="majorBidi" w:cstheme="majorBidi"/>
                <w:sz w:val="28"/>
                <w:szCs w:val="28"/>
                <w:lang w:val="uk-UA"/>
              </w:rPr>
              <w:t>61</w:t>
            </w:r>
          </w:p>
        </w:tc>
        <w:tc>
          <w:tcPr>
            <w:tcW w:w="2070" w:type="dxa"/>
            <w:tcBorders>
              <w:top w:val="single" w:sz="4" w:space="0" w:color="auto"/>
              <w:left w:val="single" w:sz="4" w:space="0" w:color="auto"/>
              <w:bottom w:val="single" w:sz="4" w:space="0" w:color="auto"/>
              <w:right w:val="single" w:sz="4" w:space="0" w:color="auto"/>
            </w:tcBorders>
            <w:hideMark/>
          </w:tcPr>
          <w:p w:rsidR="00DD0544" w:rsidRDefault="00DD0544" w:rsidP="00DD0544">
            <w:pPr>
              <w:spacing w:line="360" w:lineRule="auto"/>
              <w:jc w:val="center"/>
              <w:rPr>
                <w:rFonts w:asciiTheme="majorBidi" w:hAnsiTheme="majorBidi" w:cstheme="majorBidi"/>
                <w:sz w:val="28"/>
                <w:szCs w:val="28"/>
                <w:lang w:val="uk-UA"/>
              </w:rPr>
            </w:pPr>
            <w:r>
              <w:rPr>
                <w:rFonts w:asciiTheme="majorBidi" w:hAnsiTheme="majorBidi" w:cstheme="majorBidi"/>
                <w:sz w:val="28"/>
                <w:szCs w:val="28"/>
                <w:lang w:val="uk-UA"/>
              </w:rPr>
              <w:t>Контроль</w:t>
            </w:r>
            <w:r w:rsidRPr="007567F0">
              <w:rPr>
                <w:rFonts w:asciiTheme="majorBidi" w:hAnsiTheme="majorBidi" w:cstheme="majorBidi"/>
                <w:sz w:val="28"/>
                <w:szCs w:val="28"/>
                <w:lang w:val="uk-UA"/>
              </w:rPr>
              <w:t xml:space="preserve">, </w:t>
            </w:r>
          </w:p>
          <w:p w:rsidR="00DD0544" w:rsidRPr="007567F0" w:rsidRDefault="00DD0544" w:rsidP="00DD0544">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 xml:space="preserve"> </w:t>
            </w:r>
            <w:r w:rsidRPr="007567F0">
              <w:rPr>
                <w:rFonts w:asciiTheme="majorBidi" w:hAnsiTheme="majorBidi" w:cstheme="majorBidi"/>
                <w:sz w:val="28"/>
                <w:szCs w:val="28"/>
              </w:rPr>
              <w:t>n=</w:t>
            </w:r>
            <w:r w:rsidRPr="007567F0">
              <w:rPr>
                <w:rFonts w:asciiTheme="majorBidi" w:hAnsiTheme="majorBidi" w:cstheme="majorBidi"/>
                <w:sz w:val="28"/>
                <w:szCs w:val="28"/>
                <w:lang w:val="uk-UA"/>
              </w:rPr>
              <w:t>20</w:t>
            </w:r>
          </w:p>
        </w:tc>
      </w:tr>
      <w:tr w:rsidR="00DD0544" w:rsidRPr="007567F0" w:rsidTr="004F74C9">
        <w:trPr>
          <w:trHeight w:val="413"/>
        </w:trPr>
        <w:tc>
          <w:tcPr>
            <w:tcW w:w="2700" w:type="dxa"/>
            <w:gridSpan w:val="2"/>
            <w:vMerge/>
            <w:tcBorders>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rPr>
            </w:pPr>
            <w:r w:rsidRPr="007567F0">
              <w:rPr>
                <w:rFonts w:asciiTheme="majorBidi" w:hAnsiTheme="majorBidi" w:cstheme="majorBidi"/>
                <w:sz w:val="28"/>
                <w:szCs w:val="28"/>
                <w:lang w:val="uk-UA"/>
              </w:rPr>
              <w:t>1</w:t>
            </w:r>
          </w:p>
        </w:tc>
        <w:tc>
          <w:tcPr>
            <w:tcW w:w="216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rPr>
            </w:pPr>
            <w:r w:rsidRPr="007567F0">
              <w:rPr>
                <w:rFonts w:asciiTheme="majorBidi" w:hAnsiTheme="majorBidi" w:cstheme="majorBidi"/>
                <w:sz w:val="28"/>
                <w:szCs w:val="28"/>
                <w:lang w:val="uk-UA"/>
              </w:rPr>
              <w:t>2</w:t>
            </w:r>
          </w:p>
        </w:tc>
        <w:tc>
          <w:tcPr>
            <w:tcW w:w="207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rPr>
            </w:pPr>
            <w:r w:rsidRPr="007567F0">
              <w:rPr>
                <w:rFonts w:asciiTheme="majorBidi" w:hAnsiTheme="majorBidi" w:cstheme="majorBidi"/>
                <w:sz w:val="28"/>
                <w:szCs w:val="28"/>
                <w:lang w:val="uk-UA"/>
              </w:rPr>
              <w:t>3</w:t>
            </w:r>
          </w:p>
        </w:tc>
      </w:tr>
      <w:tr w:rsidR="00DD0544" w:rsidRPr="007567F0" w:rsidTr="004F74C9">
        <w:trPr>
          <w:trHeight w:val="260"/>
        </w:trPr>
        <w:tc>
          <w:tcPr>
            <w:tcW w:w="63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eastAsia="en-US" w:bidi="en-US"/>
              </w:rPr>
              <w:t>1.</w:t>
            </w:r>
          </w:p>
        </w:tc>
        <w:tc>
          <w:tcPr>
            <w:tcW w:w="2070" w:type="dxa"/>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111"/>
              <w:rPr>
                <w:rFonts w:asciiTheme="majorBidi" w:hAnsiTheme="majorBidi" w:cstheme="majorBidi"/>
                <w:sz w:val="28"/>
                <w:szCs w:val="28"/>
                <w:lang w:val="en-US" w:eastAsia="en-US" w:bidi="en-US"/>
              </w:rPr>
            </w:pPr>
            <w:r w:rsidRPr="007567F0">
              <w:rPr>
                <w:rFonts w:asciiTheme="majorBidi" w:hAnsiTheme="majorBidi" w:cstheme="majorBidi"/>
                <w:sz w:val="28"/>
                <w:szCs w:val="28"/>
              </w:rPr>
              <w:t>IVRT, с</w:t>
            </w: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w:t>
            </w:r>
            <w:r w:rsidRPr="007567F0">
              <w:rPr>
                <w:rFonts w:asciiTheme="majorBidi" w:hAnsiTheme="majorBidi" w:cstheme="majorBidi"/>
                <w:sz w:val="28"/>
                <w:szCs w:val="28"/>
                <w:lang w:val="uk-UA"/>
              </w:rPr>
              <w:t>2</w:t>
            </w:r>
            <w:r w:rsidRPr="007567F0">
              <w:rPr>
                <w:rFonts w:asciiTheme="majorBidi" w:hAnsiTheme="majorBidi" w:cstheme="majorBidi"/>
                <w:sz w:val="28"/>
                <w:szCs w:val="28"/>
              </w:rPr>
              <w:t xml:space="preserve"> ± 0,001</w:t>
            </w:r>
            <w:r w:rsidRPr="007567F0">
              <w:rPr>
                <w:rFonts w:asciiTheme="majorBidi" w:hAnsiTheme="majorBidi" w:cstheme="majorBidi"/>
                <w:sz w:val="28"/>
                <w:szCs w:val="28"/>
                <w:vertAlign w:val="superscript"/>
                <w:lang w:val="en-US"/>
              </w:rPr>
              <w:t>#</w:t>
            </w:r>
          </w:p>
        </w:tc>
        <w:tc>
          <w:tcPr>
            <w:tcW w:w="216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0,10 ± 0,00</w:t>
            </w:r>
            <w:r w:rsidRPr="007567F0">
              <w:rPr>
                <w:rFonts w:asciiTheme="majorBidi" w:hAnsiTheme="majorBidi" w:cstheme="majorBidi"/>
                <w:sz w:val="28"/>
                <w:szCs w:val="28"/>
                <w:lang w:val="uk-UA"/>
              </w:rPr>
              <w:t>1</w:t>
            </w:r>
            <w:r w:rsidRPr="007567F0">
              <w:rPr>
                <w:rFonts w:asciiTheme="majorBidi" w:hAnsiTheme="majorBidi" w:cstheme="majorBidi"/>
                <w:sz w:val="28"/>
                <w:szCs w:val="28"/>
                <w:vertAlign w:val="superscript"/>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0,08 ± 0,00</w:t>
            </w:r>
            <w:r w:rsidRPr="007567F0">
              <w:rPr>
                <w:rFonts w:asciiTheme="majorBidi" w:hAnsiTheme="majorBidi" w:cstheme="majorBidi"/>
                <w:sz w:val="28"/>
                <w:szCs w:val="28"/>
                <w:lang w:val="uk-UA"/>
              </w:rPr>
              <w:t>1</w:t>
            </w:r>
          </w:p>
        </w:tc>
      </w:tr>
      <w:tr w:rsidR="00DD0544" w:rsidRPr="007567F0" w:rsidTr="004F74C9">
        <w:tc>
          <w:tcPr>
            <w:tcW w:w="63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eastAsia="en-US" w:bidi="en-US"/>
              </w:rPr>
              <w:t>2.</w:t>
            </w:r>
          </w:p>
        </w:tc>
        <w:tc>
          <w:tcPr>
            <w:tcW w:w="2070" w:type="dxa"/>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41"/>
              <w:rPr>
                <w:rFonts w:asciiTheme="majorBidi" w:hAnsiTheme="majorBidi" w:cstheme="majorBidi"/>
                <w:sz w:val="28"/>
                <w:szCs w:val="28"/>
                <w:lang w:val="en-US" w:eastAsia="en-US" w:bidi="en-US"/>
              </w:rPr>
            </w:pPr>
            <w:r w:rsidRPr="007567F0">
              <w:rPr>
                <w:rFonts w:asciiTheme="majorBidi" w:hAnsiTheme="majorBidi" w:cstheme="majorBidi"/>
                <w:sz w:val="28"/>
                <w:szCs w:val="28"/>
              </w:rPr>
              <w:t>DT, с</w:t>
            </w: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0,15 ± 0,005</w:t>
            </w:r>
          </w:p>
        </w:tc>
        <w:tc>
          <w:tcPr>
            <w:tcW w:w="216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0,19 ± 0,02</w:t>
            </w:r>
            <w:r w:rsidRPr="007567F0">
              <w:rPr>
                <w:rFonts w:asciiTheme="majorBidi" w:hAnsiTheme="majorBidi" w:cstheme="majorBidi"/>
                <w:sz w:val="28"/>
                <w:szCs w:val="28"/>
                <w:lang w:val="uk-UA"/>
              </w:rPr>
              <w:t>2</w:t>
            </w:r>
            <w:r w:rsidRPr="007567F0">
              <w:rPr>
                <w:rFonts w:asciiTheme="majorBidi" w:hAnsiTheme="majorBidi" w:cstheme="majorBidi"/>
                <w:sz w:val="28"/>
                <w:szCs w:val="28"/>
                <w:vertAlign w:val="superscript"/>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0,17 ± 0,004</w:t>
            </w:r>
          </w:p>
        </w:tc>
      </w:tr>
      <w:tr w:rsidR="00DD0544" w:rsidRPr="007567F0" w:rsidTr="004F74C9">
        <w:tc>
          <w:tcPr>
            <w:tcW w:w="63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eastAsia="en-US" w:bidi="en-US"/>
              </w:rPr>
              <w:t>3.</w:t>
            </w:r>
          </w:p>
        </w:tc>
        <w:tc>
          <w:tcPr>
            <w:tcW w:w="2070" w:type="dxa"/>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41"/>
              <w:rPr>
                <w:rFonts w:asciiTheme="majorBidi" w:hAnsiTheme="majorBidi" w:cstheme="majorBidi"/>
                <w:sz w:val="28"/>
                <w:szCs w:val="28"/>
                <w:lang w:val="en-US" w:eastAsia="en-US" w:bidi="en-US"/>
              </w:rPr>
            </w:pPr>
            <w:r w:rsidRPr="007567F0">
              <w:rPr>
                <w:rFonts w:asciiTheme="majorBidi" w:hAnsiTheme="majorBidi" w:cstheme="majorBidi"/>
                <w:sz w:val="28"/>
                <w:szCs w:val="28"/>
              </w:rPr>
              <w:t>е тк,</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10,9</w:t>
            </w:r>
            <w:r w:rsidRPr="007567F0">
              <w:rPr>
                <w:rFonts w:asciiTheme="majorBidi" w:hAnsiTheme="majorBidi" w:cstheme="majorBidi"/>
                <w:sz w:val="28"/>
                <w:szCs w:val="28"/>
                <w:lang w:val="uk-UA"/>
              </w:rPr>
              <w:t>4</w:t>
            </w:r>
            <w:r w:rsidRPr="007567F0">
              <w:rPr>
                <w:rFonts w:asciiTheme="majorBidi" w:hAnsiTheme="majorBidi" w:cstheme="majorBidi"/>
                <w:sz w:val="28"/>
                <w:szCs w:val="28"/>
              </w:rPr>
              <w:t xml:space="preserve"> ± 0,1</w:t>
            </w:r>
            <w:r w:rsidRPr="007567F0">
              <w:rPr>
                <w:rFonts w:asciiTheme="majorBidi" w:hAnsiTheme="majorBidi" w:cstheme="majorBidi"/>
                <w:sz w:val="28"/>
                <w:szCs w:val="28"/>
                <w:lang w:val="uk-UA"/>
              </w:rPr>
              <w:t>3</w:t>
            </w:r>
            <w:r w:rsidRPr="007567F0">
              <w:rPr>
                <w:rFonts w:asciiTheme="majorBidi" w:hAnsiTheme="majorBidi" w:cstheme="majorBidi"/>
                <w:sz w:val="28"/>
                <w:szCs w:val="28"/>
                <w:vertAlign w:val="superscript"/>
                <w:lang w:val="en-US"/>
              </w:rPr>
              <w:t>#</w:t>
            </w:r>
          </w:p>
        </w:tc>
        <w:tc>
          <w:tcPr>
            <w:tcW w:w="216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12,1</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0,2</w:t>
            </w:r>
            <w:r w:rsidRPr="007567F0">
              <w:rPr>
                <w:rFonts w:asciiTheme="majorBidi" w:hAnsiTheme="majorBidi" w:cstheme="majorBidi"/>
                <w:sz w:val="28"/>
                <w:szCs w:val="28"/>
                <w:lang w:val="uk-UA"/>
              </w:rPr>
              <w:t>9</w:t>
            </w:r>
            <w:r w:rsidRPr="007567F0">
              <w:rPr>
                <w:rFonts w:asciiTheme="majorBidi" w:hAnsiTheme="majorBidi" w:cstheme="majorBidi"/>
                <w:sz w:val="28"/>
                <w:szCs w:val="28"/>
                <w:vertAlign w:val="superscript"/>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14,8</w:t>
            </w:r>
            <w:r w:rsidRPr="007567F0">
              <w:rPr>
                <w:rFonts w:asciiTheme="majorBidi" w:hAnsiTheme="majorBidi" w:cstheme="majorBidi"/>
                <w:sz w:val="28"/>
                <w:szCs w:val="28"/>
                <w:lang w:val="uk-UA"/>
              </w:rPr>
              <w:t>7</w:t>
            </w:r>
            <w:r w:rsidRPr="007567F0">
              <w:rPr>
                <w:rFonts w:asciiTheme="majorBidi" w:hAnsiTheme="majorBidi" w:cstheme="majorBidi"/>
                <w:sz w:val="28"/>
                <w:szCs w:val="28"/>
              </w:rPr>
              <w:t xml:space="preserve"> ± 0,2</w:t>
            </w:r>
            <w:r w:rsidRPr="007567F0">
              <w:rPr>
                <w:rFonts w:asciiTheme="majorBidi" w:hAnsiTheme="majorBidi" w:cstheme="majorBidi"/>
                <w:sz w:val="28"/>
                <w:szCs w:val="28"/>
                <w:lang w:val="uk-UA"/>
              </w:rPr>
              <w:t>2</w:t>
            </w:r>
          </w:p>
        </w:tc>
      </w:tr>
      <w:tr w:rsidR="00DD0544" w:rsidRPr="007567F0" w:rsidTr="004F74C9">
        <w:tc>
          <w:tcPr>
            <w:tcW w:w="63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eastAsia="en-US" w:bidi="en-US"/>
              </w:rPr>
              <w:t>4.</w:t>
            </w:r>
          </w:p>
        </w:tc>
        <w:tc>
          <w:tcPr>
            <w:tcW w:w="2070" w:type="dxa"/>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111"/>
              <w:rPr>
                <w:rFonts w:asciiTheme="majorBidi" w:hAnsiTheme="majorBidi" w:cstheme="majorBidi"/>
                <w:sz w:val="28"/>
                <w:szCs w:val="28"/>
                <w:lang w:val="en-US" w:eastAsia="en-US" w:bidi="en-US"/>
              </w:rPr>
            </w:pPr>
            <w:r w:rsidRPr="007567F0">
              <w:rPr>
                <w:rFonts w:asciiTheme="majorBidi" w:hAnsiTheme="majorBidi" w:cstheme="majorBidi"/>
                <w:sz w:val="28"/>
                <w:szCs w:val="28"/>
              </w:rPr>
              <w:t>а тк,</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12,</w:t>
            </w:r>
            <w:r w:rsidRPr="007567F0">
              <w:rPr>
                <w:rFonts w:asciiTheme="majorBidi" w:hAnsiTheme="majorBidi" w:cstheme="majorBidi"/>
                <w:sz w:val="28"/>
                <w:szCs w:val="28"/>
                <w:lang w:val="uk-UA"/>
              </w:rPr>
              <w:t>51</w:t>
            </w:r>
            <w:r w:rsidRPr="007567F0">
              <w:rPr>
                <w:rFonts w:asciiTheme="majorBidi" w:hAnsiTheme="majorBidi" w:cstheme="majorBidi"/>
                <w:sz w:val="28"/>
                <w:szCs w:val="28"/>
              </w:rPr>
              <w:t xml:space="preserve"> ± 0,</w:t>
            </w:r>
            <w:r w:rsidRPr="007567F0">
              <w:rPr>
                <w:rFonts w:asciiTheme="majorBidi" w:hAnsiTheme="majorBidi" w:cstheme="majorBidi"/>
                <w:sz w:val="28"/>
                <w:szCs w:val="28"/>
                <w:lang w:val="uk-UA"/>
              </w:rPr>
              <w:t>31</w:t>
            </w:r>
            <w:r w:rsidRPr="007567F0">
              <w:rPr>
                <w:rFonts w:asciiTheme="majorBidi" w:hAnsiTheme="majorBidi" w:cstheme="majorBidi"/>
                <w:sz w:val="28"/>
                <w:szCs w:val="28"/>
                <w:vertAlign w:val="superscript"/>
                <w:lang w:val="en-US"/>
              </w:rPr>
              <w:t>#</w:t>
            </w:r>
          </w:p>
        </w:tc>
        <w:tc>
          <w:tcPr>
            <w:tcW w:w="216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12,1</w:t>
            </w:r>
            <w:r w:rsidRPr="007567F0">
              <w:rPr>
                <w:rFonts w:asciiTheme="majorBidi" w:hAnsiTheme="majorBidi" w:cstheme="majorBidi"/>
                <w:sz w:val="28"/>
                <w:szCs w:val="28"/>
                <w:lang w:val="uk-UA"/>
              </w:rPr>
              <w:t>5</w:t>
            </w:r>
            <w:r w:rsidRPr="007567F0">
              <w:rPr>
                <w:rFonts w:asciiTheme="majorBidi" w:hAnsiTheme="majorBidi" w:cstheme="majorBidi"/>
                <w:sz w:val="28"/>
                <w:szCs w:val="28"/>
              </w:rPr>
              <w:t xml:space="preserve"> ± 0,3</w:t>
            </w:r>
            <w:r w:rsidRPr="007567F0">
              <w:rPr>
                <w:rFonts w:asciiTheme="majorBidi" w:hAnsiTheme="majorBidi" w:cstheme="majorBidi"/>
                <w:sz w:val="28"/>
                <w:szCs w:val="28"/>
                <w:lang w:val="uk-UA"/>
              </w:rPr>
              <w:t>2</w:t>
            </w:r>
            <w:r w:rsidRPr="007567F0">
              <w:rPr>
                <w:rFonts w:asciiTheme="majorBidi" w:hAnsiTheme="majorBidi" w:cstheme="majorBidi"/>
                <w:sz w:val="28"/>
                <w:szCs w:val="28"/>
                <w:vertAlign w:val="superscript"/>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10,</w:t>
            </w:r>
            <w:r w:rsidRPr="007567F0">
              <w:rPr>
                <w:rFonts w:asciiTheme="majorBidi" w:hAnsiTheme="majorBidi" w:cstheme="majorBidi"/>
                <w:sz w:val="28"/>
                <w:szCs w:val="28"/>
                <w:lang w:val="uk-UA"/>
              </w:rPr>
              <w:t>74</w:t>
            </w:r>
            <w:r w:rsidRPr="007567F0">
              <w:rPr>
                <w:rFonts w:asciiTheme="majorBidi" w:hAnsiTheme="majorBidi" w:cstheme="majorBidi"/>
                <w:sz w:val="28"/>
                <w:szCs w:val="28"/>
              </w:rPr>
              <w:t xml:space="preserve"> ± 0,3</w:t>
            </w:r>
            <w:r w:rsidRPr="007567F0">
              <w:rPr>
                <w:rFonts w:asciiTheme="majorBidi" w:hAnsiTheme="majorBidi" w:cstheme="majorBidi"/>
                <w:sz w:val="28"/>
                <w:szCs w:val="28"/>
                <w:lang w:val="uk-UA"/>
              </w:rPr>
              <w:t>4</w:t>
            </w:r>
          </w:p>
        </w:tc>
      </w:tr>
      <w:tr w:rsidR="00DD0544" w:rsidRPr="007567F0" w:rsidTr="004F74C9">
        <w:tc>
          <w:tcPr>
            <w:tcW w:w="63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eastAsia="en-US" w:bidi="en-US"/>
              </w:rPr>
              <w:t>5.</w:t>
            </w:r>
          </w:p>
        </w:tc>
        <w:tc>
          <w:tcPr>
            <w:tcW w:w="2070" w:type="dxa"/>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111"/>
              <w:rPr>
                <w:rFonts w:asciiTheme="majorBidi" w:hAnsiTheme="majorBidi" w:cstheme="majorBidi"/>
                <w:sz w:val="28"/>
                <w:szCs w:val="28"/>
                <w:lang w:val="en-US" w:eastAsia="en-US" w:bidi="en-US"/>
              </w:rPr>
            </w:pPr>
            <w:r w:rsidRPr="007567F0">
              <w:rPr>
                <w:rFonts w:asciiTheme="majorBidi" w:hAnsiTheme="majorBidi" w:cstheme="majorBidi"/>
                <w:sz w:val="28"/>
                <w:szCs w:val="28"/>
              </w:rPr>
              <w:t>е/а тк</w:t>
            </w: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0,97 ± 0,02</w:t>
            </w:r>
            <w:r w:rsidRPr="007567F0">
              <w:rPr>
                <w:rFonts w:asciiTheme="majorBidi" w:hAnsiTheme="majorBidi" w:cstheme="majorBidi"/>
                <w:sz w:val="28"/>
                <w:szCs w:val="28"/>
                <w:vertAlign w:val="superscript"/>
                <w:lang w:val="en-US"/>
              </w:rPr>
              <w:t>#</w:t>
            </w:r>
          </w:p>
        </w:tc>
        <w:tc>
          <w:tcPr>
            <w:tcW w:w="216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1,08 ± 0,0</w:t>
            </w:r>
            <w:r w:rsidRPr="007567F0">
              <w:rPr>
                <w:rFonts w:asciiTheme="majorBidi" w:hAnsiTheme="majorBidi" w:cstheme="majorBidi"/>
                <w:sz w:val="28"/>
                <w:szCs w:val="28"/>
                <w:lang w:val="uk-UA"/>
              </w:rPr>
              <w:t>5</w:t>
            </w:r>
            <w:r w:rsidRPr="007567F0">
              <w:rPr>
                <w:rFonts w:asciiTheme="majorBidi" w:hAnsiTheme="majorBidi" w:cstheme="majorBidi"/>
                <w:sz w:val="28"/>
                <w:szCs w:val="28"/>
                <w:vertAlign w:val="superscript"/>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1,4</w:t>
            </w:r>
            <w:r w:rsidRPr="007567F0">
              <w:rPr>
                <w:rFonts w:asciiTheme="majorBidi" w:hAnsiTheme="majorBidi" w:cstheme="majorBidi"/>
                <w:sz w:val="28"/>
                <w:szCs w:val="28"/>
                <w:lang w:val="uk-UA"/>
              </w:rPr>
              <w:t>5</w:t>
            </w:r>
            <w:r w:rsidRPr="007567F0">
              <w:rPr>
                <w:rFonts w:asciiTheme="majorBidi" w:hAnsiTheme="majorBidi" w:cstheme="majorBidi"/>
                <w:sz w:val="28"/>
                <w:szCs w:val="28"/>
              </w:rPr>
              <w:t xml:space="preserve"> ± 0,0</w:t>
            </w:r>
            <w:r w:rsidRPr="007567F0">
              <w:rPr>
                <w:rFonts w:asciiTheme="majorBidi" w:hAnsiTheme="majorBidi" w:cstheme="majorBidi"/>
                <w:sz w:val="28"/>
                <w:szCs w:val="28"/>
                <w:lang w:val="uk-UA"/>
              </w:rPr>
              <w:t>6</w:t>
            </w:r>
          </w:p>
        </w:tc>
      </w:tr>
      <w:tr w:rsidR="00DD0544" w:rsidRPr="007567F0" w:rsidTr="004F74C9">
        <w:tc>
          <w:tcPr>
            <w:tcW w:w="63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eastAsia="en-US" w:bidi="en-US"/>
              </w:rPr>
              <w:t>6.</w:t>
            </w:r>
          </w:p>
        </w:tc>
        <w:tc>
          <w:tcPr>
            <w:tcW w:w="2070" w:type="dxa"/>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111"/>
              <w:rPr>
                <w:rFonts w:asciiTheme="majorBidi" w:hAnsiTheme="majorBidi" w:cstheme="majorBidi"/>
                <w:sz w:val="28"/>
                <w:szCs w:val="28"/>
                <w:lang w:val="en-US" w:eastAsia="en-US" w:bidi="en-US"/>
              </w:rPr>
            </w:pPr>
            <w:r w:rsidRPr="007567F0">
              <w:rPr>
                <w:rFonts w:asciiTheme="majorBidi" w:hAnsiTheme="majorBidi" w:cstheme="majorBidi"/>
                <w:sz w:val="28"/>
                <w:szCs w:val="28"/>
              </w:rPr>
              <w:t>Е/е</w:t>
            </w: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6,2</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0,0</w:t>
            </w:r>
            <w:r w:rsidRPr="007567F0">
              <w:rPr>
                <w:rFonts w:asciiTheme="majorBidi" w:hAnsiTheme="majorBidi" w:cstheme="majorBidi"/>
                <w:sz w:val="28"/>
                <w:szCs w:val="28"/>
                <w:lang w:val="uk-UA"/>
              </w:rPr>
              <w:t>9</w:t>
            </w:r>
            <w:r w:rsidRPr="007567F0">
              <w:rPr>
                <w:rFonts w:asciiTheme="majorBidi" w:hAnsiTheme="majorBidi" w:cstheme="majorBidi"/>
                <w:sz w:val="28"/>
                <w:szCs w:val="28"/>
                <w:vertAlign w:val="superscript"/>
                <w:lang w:val="en-US"/>
              </w:rPr>
              <w:t>#</w:t>
            </w:r>
          </w:p>
        </w:tc>
        <w:tc>
          <w:tcPr>
            <w:tcW w:w="216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5,7</w:t>
            </w:r>
            <w:r w:rsidRPr="007567F0">
              <w:rPr>
                <w:rFonts w:asciiTheme="majorBidi" w:hAnsiTheme="majorBidi" w:cstheme="majorBidi"/>
                <w:sz w:val="28"/>
                <w:szCs w:val="28"/>
                <w:lang w:val="uk-UA"/>
              </w:rPr>
              <w:t>9</w:t>
            </w:r>
            <w:r w:rsidRPr="007567F0">
              <w:rPr>
                <w:rFonts w:asciiTheme="majorBidi" w:hAnsiTheme="majorBidi" w:cstheme="majorBidi"/>
                <w:sz w:val="28"/>
                <w:szCs w:val="28"/>
              </w:rPr>
              <w:t xml:space="preserve"> ± 0,1</w:t>
            </w:r>
            <w:r w:rsidRPr="007567F0">
              <w:rPr>
                <w:rFonts w:asciiTheme="majorBidi" w:hAnsiTheme="majorBidi" w:cstheme="majorBidi"/>
                <w:sz w:val="28"/>
                <w:szCs w:val="28"/>
                <w:lang w:val="uk-UA"/>
              </w:rPr>
              <w:t>6</w:t>
            </w:r>
            <w:r w:rsidRPr="007567F0">
              <w:rPr>
                <w:rFonts w:asciiTheme="majorBidi" w:hAnsiTheme="majorBidi" w:cstheme="majorBidi"/>
                <w:sz w:val="28"/>
                <w:szCs w:val="28"/>
                <w:vertAlign w:val="superscript"/>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5,3</w:t>
            </w:r>
            <w:r w:rsidRPr="007567F0">
              <w:rPr>
                <w:rFonts w:asciiTheme="majorBidi" w:hAnsiTheme="majorBidi" w:cstheme="majorBidi"/>
                <w:sz w:val="28"/>
                <w:szCs w:val="28"/>
                <w:lang w:val="uk-UA"/>
              </w:rPr>
              <w:t>4</w:t>
            </w:r>
            <w:r w:rsidRPr="007567F0">
              <w:rPr>
                <w:rFonts w:asciiTheme="majorBidi" w:hAnsiTheme="majorBidi" w:cstheme="majorBidi"/>
                <w:sz w:val="28"/>
                <w:szCs w:val="28"/>
              </w:rPr>
              <w:t xml:space="preserve"> ± 0,10</w:t>
            </w:r>
          </w:p>
        </w:tc>
      </w:tr>
      <w:tr w:rsidR="00DD0544" w:rsidRPr="007567F0" w:rsidTr="004F74C9">
        <w:tc>
          <w:tcPr>
            <w:tcW w:w="63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eastAsia="en-US" w:bidi="en-US"/>
              </w:rPr>
              <w:t>7.</w:t>
            </w:r>
          </w:p>
        </w:tc>
        <w:tc>
          <w:tcPr>
            <w:tcW w:w="2070" w:type="dxa"/>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rPr>
                <w:rFonts w:asciiTheme="majorBidi" w:hAnsiTheme="majorBidi" w:cstheme="majorBidi"/>
                <w:sz w:val="28"/>
                <w:szCs w:val="28"/>
                <w:lang w:val="en-US" w:eastAsia="en-US" w:bidi="en-US"/>
              </w:rPr>
            </w:pPr>
            <w:r w:rsidRPr="007567F0">
              <w:rPr>
                <w:rFonts w:asciiTheme="majorBidi" w:hAnsiTheme="majorBidi" w:cstheme="majorBidi"/>
                <w:sz w:val="28"/>
                <w:szCs w:val="28"/>
                <w:lang w:val="uk-UA"/>
              </w:rPr>
              <w:t>Т</w:t>
            </w:r>
            <w:r w:rsidRPr="007567F0">
              <w:rPr>
                <w:rFonts w:asciiTheme="majorBidi" w:hAnsiTheme="majorBidi" w:cstheme="majorBidi"/>
                <w:sz w:val="28"/>
                <w:szCs w:val="28"/>
              </w:rPr>
              <w:t>ЛА, мм рт. ст.</w:t>
            </w: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17,7</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0,2</w:t>
            </w:r>
            <w:r w:rsidRPr="007567F0">
              <w:rPr>
                <w:rFonts w:asciiTheme="majorBidi" w:hAnsiTheme="majorBidi" w:cstheme="majorBidi"/>
                <w:sz w:val="28"/>
                <w:szCs w:val="28"/>
                <w:lang w:val="uk-UA"/>
              </w:rPr>
              <w:t>7</w:t>
            </w:r>
            <w:r w:rsidRPr="007567F0">
              <w:rPr>
                <w:rFonts w:asciiTheme="majorBidi" w:hAnsiTheme="majorBidi" w:cstheme="majorBidi"/>
                <w:sz w:val="28"/>
                <w:szCs w:val="28"/>
                <w:vertAlign w:val="superscript"/>
                <w:lang w:val="en-US"/>
              </w:rPr>
              <w:t>#</w:t>
            </w:r>
          </w:p>
        </w:tc>
        <w:tc>
          <w:tcPr>
            <w:tcW w:w="216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13,5</w:t>
            </w:r>
            <w:r w:rsidRPr="007567F0">
              <w:rPr>
                <w:rFonts w:asciiTheme="majorBidi" w:hAnsiTheme="majorBidi" w:cstheme="majorBidi"/>
                <w:sz w:val="28"/>
                <w:szCs w:val="28"/>
                <w:lang w:val="uk-UA"/>
              </w:rPr>
              <w:t>3</w:t>
            </w:r>
            <w:r w:rsidRPr="007567F0">
              <w:rPr>
                <w:rFonts w:asciiTheme="majorBidi" w:hAnsiTheme="majorBidi" w:cstheme="majorBidi"/>
                <w:sz w:val="28"/>
                <w:szCs w:val="28"/>
              </w:rPr>
              <w:t xml:space="preserve"> ± 0,2</w:t>
            </w:r>
            <w:r w:rsidRPr="007567F0">
              <w:rPr>
                <w:rFonts w:asciiTheme="majorBidi" w:hAnsiTheme="majorBidi" w:cstheme="majorBidi"/>
                <w:sz w:val="28"/>
                <w:szCs w:val="28"/>
                <w:lang w:val="uk-UA"/>
              </w:rPr>
              <w:t>4</w:t>
            </w:r>
            <w:r w:rsidRPr="007567F0">
              <w:rPr>
                <w:rFonts w:asciiTheme="majorBidi" w:hAnsiTheme="majorBidi" w:cstheme="majorBidi"/>
                <w:sz w:val="28"/>
                <w:szCs w:val="28"/>
                <w:vertAlign w:val="superscript"/>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11,4</w:t>
            </w:r>
            <w:r w:rsidRPr="007567F0">
              <w:rPr>
                <w:rFonts w:asciiTheme="majorBidi" w:hAnsiTheme="majorBidi" w:cstheme="majorBidi"/>
                <w:sz w:val="28"/>
                <w:szCs w:val="28"/>
                <w:lang w:val="uk-UA"/>
              </w:rPr>
              <w:t>7</w:t>
            </w:r>
            <w:r w:rsidRPr="007567F0">
              <w:rPr>
                <w:rFonts w:asciiTheme="majorBidi" w:hAnsiTheme="majorBidi" w:cstheme="majorBidi"/>
                <w:sz w:val="28"/>
                <w:szCs w:val="28"/>
              </w:rPr>
              <w:t xml:space="preserve"> ± 0,3</w:t>
            </w:r>
            <w:r w:rsidRPr="007567F0">
              <w:rPr>
                <w:rFonts w:asciiTheme="majorBidi" w:hAnsiTheme="majorBidi" w:cstheme="majorBidi"/>
                <w:sz w:val="28"/>
                <w:szCs w:val="28"/>
                <w:lang w:val="uk-UA"/>
              </w:rPr>
              <w:t>6</w:t>
            </w:r>
          </w:p>
        </w:tc>
      </w:tr>
      <w:tr w:rsidR="00DD0544" w:rsidRPr="007567F0" w:rsidTr="004F74C9">
        <w:tc>
          <w:tcPr>
            <w:tcW w:w="63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eastAsia="en-US" w:bidi="en-US"/>
              </w:rPr>
              <w:t>8.</w:t>
            </w:r>
          </w:p>
        </w:tc>
        <w:tc>
          <w:tcPr>
            <w:tcW w:w="2070" w:type="dxa"/>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7"/>
              <w:rPr>
                <w:rFonts w:asciiTheme="majorBidi" w:hAnsiTheme="majorBidi" w:cstheme="majorBidi"/>
                <w:sz w:val="28"/>
                <w:szCs w:val="28"/>
                <w:lang w:val="en-US" w:eastAsia="en-US" w:bidi="en-US"/>
              </w:rPr>
            </w:pPr>
            <w:r w:rsidRPr="007567F0">
              <w:rPr>
                <w:rFonts w:asciiTheme="majorBidi" w:hAnsiTheme="majorBidi" w:cstheme="majorBidi"/>
                <w:sz w:val="28"/>
                <w:szCs w:val="28"/>
              </w:rPr>
              <w:t>Е,</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66,4</w:t>
            </w:r>
            <w:r w:rsidRPr="007567F0">
              <w:rPr>
                <w:rFonts w:asciiTheme="majorBidi" w:hAnsiTheme="majorBidi" w:cstheme="majorBidi"/>
                <w:sz w:val="28"/>
                <w:szCs w:val="28"/>
                <w:lang w:val="uk-UA"/>
              </w:rPr>
              <w:t>7</w:t>
            </w:r>
            <w:r w:rsidRPr="007567F0">
              <w:rPr>
                <w:rFonts w:asciiTheme="majorBidi" w:hAnsiTheme="majorBidi" w:cstheme="majorBidi"/>
                <w:sz w:val="28"/>
                <w:szCs w:val="28"/>
              </w:rPr>
              <w:t xml:space="preserve"> ± 0,6</w:t>
            </w:r>
            <w:r w:rsidRPr="007567F0">
              <w:rPr>
                <w:rFonts w:asciiTheme="majorBidi" w:hAnsiTheme="majorBidi" w:cstheme="majorBidi"/>
                <w:sz w:val="28"/>
                <w:szCs w:val="28"/>
                <w:lang w:val="uk-UA"/>
              </w:rPr>
              <w:t>3</w:t>
            </w:r>
            <w:r w:rsidRPr="007567F0">
              <w:rPr>
                <w:rFonts w:asciiTheme="majorBidi" w:hAnsiTheme="majorBidi" w:cstheme="majorBidi"/>
                <w:sz w:val="28"/>
                <w:szCs w:val="28"/>
                <w:vertAlign w:val="superscript"/>
                <w:lang w:val="en-US"/>
              </w:rPr>
              <w:t>#</w:t>
            </w:r>
          </w:p>
        </w:tc>
        <w:tc>
          <w:tcPr>
            <w:tcW w:w="216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67,3</w:t>
            </w:r>
            <w:r w:rsidRPr="007567F0">
              <w:rPr>
                <w:rFonts w:asciiTheme="majorBidi" w:hAnsiTheme="majorBidi" w:cstheme="majorBidi"/>
                <w:sz w:val="28"/>
                <w:szCs w:val="28"/>
                <w:lang w:val="uk-UA"/>
              </w:rPr>
              <w:t>6</w:t>
            </w:r>
            <w:r w:rsidRPr="007567F0">
              <w:rPr>
                <w:rFonts w:asciiTheme="majorBidi" w:hAnsiTheme="majorBidi" w:cstheme="majorBidi"/>
                <w:sz w:val="28"/>
                <w:szCs w:val="28"/>
              </w:rPr>
              <w:t xml:space="preserve"> ± 1,0</w:t>
            </w:r>
            <w:r w:rsidRPr="007567F0">
              <w:rPr>
                <w:rFonts w:asciiTheme="majorBidi" w:hAnsiTheme="majorBidi" w:cstheme="majorBidi"/>
                <w:sz w:val="28"/>
                <w:szCs w:val="28"/>
                <w:lang w:val="uk-UA"/>
              </w:rPr>
              <w:t>7</w:t>
            </w:r>
            <w:r w:rsidRPr="007567F0">
              <w:rPr>
                <w:rFonts w:asciiTheme="majorBidi" w:hAnsiTheme="majorBidi" w:cstheme="majorBidi"/>
                <w:sz w:val="28"/>
                <w:szCs w:val="28"/>
                <w:vertAlign w:val="superscript"/>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79,2</w:t>
            </w:r>
            <w:r w:rsidRPr="007567F0">
              <w:rPr>
                <w:rFonts w:asciiTheme="majorBidi" w:hAnsiTheme="majorBidi" w:cstheme="majorBidi"/>
                <w:sz w:val="28"/>
                <w:szCs w:val="28"/>
                <w:lang w:val="uk-UA"/>
              </w:rPr>
              <w:t>5</w:t>
            </w:r>
            <w:r w:rsidRPr="007567F0">
              <w:rPr>
                <w:rFonts w:asciiTheme="majorBidi" w:hAnsiTheme="majorBidi" w:cstheme="majorBidi"/>
                <w:sz w:val="28"/>
                <w:szCs w:val="28"/>
              </w:rPr>
              <w:t xml:space="preserve"> ± 1,4</w:t>
            </w:r>
            <w:r w:rsidRPr="007567F0">
              <w:rPr>
                <w:rFonts w:asciiTheme="majorBidi" w:hAnsiTheme="majorBidi" w:cstheme="majorBidi"/>
                <w:sz w:val="28"/>
                <w:szCs w:val="28"/>
                <w:lang w:val="uk-UA"/>
              </w:rPr>
              <w:t>8</w:t>
            </w:r>
          </w:p>
        </w:tc>
      </w:tr>
      <w:tr w:rsidR="00DD0544" w:rsidRPr="007567F0" w:rsidTr="004F74C9">
        <w:tc>
          <w:tcPr>
            <w:tcW w:w="63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eastAsia="en-US" w:bidi="en-US"/>
              </w:rPr>
              <w:t>9.</w:t>
            </w:r>
          </w:p>
        </w:tc>
        <w:tc>
          <w:tcPr>
            <w:tcW w:w="2070" w:type="dxa"/>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rPr>
                <w:rFonts w:asciiTheme="majorBidi" w:hAnsiTheme="majorBidi" w:cstheme="majorBidi"/>
                <w:sz w:val="28"/>
                <w:szCs w:val="28"/>
                <w:lang w:val="en-US" w:eastAsia="en-US" w:bidi="en-US"/>
              </w:rPr>
            </w:pPr>
            <w:r w:rsidRPr="007567F0">
              <w:rPr>
                <w:rFonts w:asciiTheme="majorBidi" w:hAnsiTheme="majorBidi" w:cstheme="majorBidi"/>
                <w:sz w:val="28"/>
                <w:szCs w:val="28"/>
              </w:rPr>
              <w:t xml:space="preserve">А, </w:t>
            </w:r>
            <w:r w:rsidRPr="007567F0">
              <w:rPr>
                <w:rFonts w:asciiTheme="majorBidi" w:hAnsiTheme="majorBidi" w:cstheme="majorBidi"/>
                <w:sz w:val="28"/>
                <w:szCs w:val="28"/>
                <w:lang w:val="uk-UA"/>
              </w:rPr>
              <w:t>с</w:t>
            </w:r>
            <w:r w:rsidRPr="007567F0">
              <w:rPr>
                <w:rFonts w:asciiTheme="majorBidi" w:hAnsiTheme="majorBidi" w:cstheme="majorBidi"/>
                <w:sz w:val="28"/>
                <w:szCs w:val="28"/>
              </w:rPr>
              <w:t>м/с</w:t>
            </w: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73,7</w:t>
            </w:r>
            <w:r w:rsidRPr="007567F0">
              <w:rPr>
                <w:rFonts w:asciiTheme="majorBidi" w:hAnsiTheme="majorBidi" w:cstheme="majorBidi"/>
                <w:sz w:val="28"/>
                <w:szCs w:val="28"/>
                <w:lang w:val="uk-UA"/>
              </w:rPr>
              <w:t>4</w:t>
            </w:r>
            <w:r w:rsidRPr="007567F0">
              <w:rPr>
                <w:rFonts w:asciiTheme="majorBidi" w:hAnsiTheme="majorBidi" w:cstheme="majorBidi"/>
                <w:sz w:val="28"/>
                <w:szCs w:val="28"/>
              </w:rPr>
              <w:t xml:space="preserve"> ± 0,6</w:t>
            </w:r>
            <w:r w:rsidRPr="007567F0">
              <w:rPr>
                <w:rFonts w:asciiTheme="majorBidi" w:hAnsiTheme="majorBidi" w:cstheme="majorBidi"/>
                <w:sz w:val="28"/>
                <w:szCs w:val="28"/>
                <w:lang w:val="uk-UA"/>
              </w:rPr>
              <w:t>5</w:t>
            </w:r>
            <w:r w:rsidRPr="007567F0">
              <w:rPr>
                <w:rFonts w:asciiTheme="majorBidi" w:hAnsiTheme="majorBidi" w:cstheme="majorBidi"/>
                <w:sz w:val="28"/>
                <w:szCs w:val="28"/>
                <w:vertAlign w:val="superscript"/>
                <w:lang w:val="en-US"/>
              </w:rPr>
              <w:t>#</w:t>
            </w:r>
          </w:p>
        </w:tc>
        <w:tc>
          <w:tcPr>
            <w:tcW w:w="216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77,3</w:t>
            </w:r>
            <w:r w:rsidRPr="007567F0">
              <w:rPr>
                <w:rFonts w:asciiTheme="majorBidi" w:hAnsiTheme="majorBidi" w:cstheme="majorBidi"/>
                <w:sz w:val="28"/>
                <w:szCs w:val="28"/>
                <w:lang w:val="uk-UA"/>
              </w:rPr>
              <w:t>4</w:t>
            </w:r>
            <w:r w:rsidRPr="007567F0">
              <w:rPr>
                <w:rFonts w:asciiTheme="majorBidi" w:hAnsiTheme="majorBidi" w:cstheme="majorBidi"/>
                <w:sz w:val="28"/>
                <w:szCs w:val="28"/>
              </w:rPr>
              <w:t xml:space="preserve"> ± 1,2</w:t>
            </w:r>
            <w:r w:rsidRPr="007567F0">
              <w:rPr>
                <w:rFonts w:asciiTheme="majorBidi" w:hAnsiTheme="majorBidi" w:cstheme="majorBidi"/>
                <w:sz w:val="28"/>
                <w:szCs w:val="28"/>
                <w:lang w:val="uk-UA"/>
              </w:rPr>
              <w:t>4</w:t>
            </w:r>
            <w:r w:rsidRPr="007567F0">
              <w:rPr>
                <w:rFonts w:asciiTheme="majorBidi" w:hAnsiTheme="majorBidi" w:cstheme="majorBidi"/>
                <w:sz w:val="28"/>
                <w:szCs w:val="28"/>
                <w:vertAlign w:val="superscript"/>
                <w:lang w:val="en-US"/>
              </w:rPr>
              <w:t>##/</w:t>
            </w:r>
            <w:r w:rsidRPr="00C57F79">
              <w:rPr>
                <w:rFonts w:asciiTheme="majorBidi" w:hAnsiTheme="majorBidi" w:cstheme="majorBidi"/>
                <w:sz w:val="28"/>
                <w:szCs w:val="28"/>
                <w:vertAlign w:val="superscript"/>
              </w:rPr>
              <w:t>*</w:t>
            </w:r>
          </w:p>
        </w:tc>
        <w:tc>
          <w:tcPr>
            <w:tcW w:w="207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68,9</w:t>
            </w:r>
            <w:r w:rsidRPr="007567F0">
              <w:rPr>
                <w:rFonts w:asciiTheme="majorBidi" w:hAnsiTheme="majorBidi" w:cstheme="majorBidi"/>
                <w:sz w:val="28"/>
                <w:szCs w:val="28"/>
                <w:lang w:val="uk-UA"/>
              </w:rPr>
              <w:t>6</w:t>
            </w:r>
            <w:r w:rsidRPr="007567F0">
              <w:rPr>
                <w:rFonts w:asciiTheme="majorBidi" w:hAnsiTheme="majorBidi" w:cstheme="majorBidi"/>
                <w:sz w:val="28"/>
                <w:szCs w:val="28"/>
              </w:rPr>
              <w:t xml:space="preserve"> ± 1,4</w:t>
            </w:r>
            <w:r w:rsidRPr="007567F0">
              <w:rPr>
                <w:rFonts w:asciiTheme="majorBidi" w:hAnsiTheme="majorBidi" w:cstheme="majorBidi"/>
                <w:sz w:val="28"/>
                <w:szCs w:val="28"/>
                <w:lang w:val="uk-UA"/>
              </w:rPr>
              <w:t>9</w:t>
            </w:r>
          </w:p>
        </w:tc>
      </w:tr>
      <w:tr w:rsidR="00DD0544" w:rsidRPr="007567F0" w:rsidTr="004F74C9">
        <w:tc>
          <w:tcPr>
            <w:tcW w:w="63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eastAsia="en-US" w:bidi="en-US"/>
              </w:rPr>
              <w:t>10.</w:t>
            </w:r>
          </w:p>
        </w:tc>
        <w:tc>
          <w:tcPr>
            <w:tcW w:w="2070" w:type="dxa"/>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42"/>
              <w:rPr>
                <w:rFonts w:asciiTheme="majorBidi" w:hAnsiTheme="majorBidi" w:cstheme="majorBidi"/>
                <w:sz w:val="28"/>
                <w:szCs w:val="28"/>
                <w:lang w:val="en-US" w:eastAsia="en-US" w:bidi="en-US"/>
              </w:rPr>
            </w:pPr>
            <w:r w:rsidRPr="007567F0">
              <w:rPr>
                <w:rFonts w:asciiTheme="majorBidi" w:hAnsiTheme="majorBidi" w:cstheme="majorBidi"/>
                <w:sz w:val="28"/>
                <w:szCs w:val="28"/>
              </w:rPr>
              <w:t>Е/А</w:t>
            </w:r>
          </w:p>
        </w:tc>
        <w:tc>
          <w:tcPr>
            <w:tcW w:w="252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0,9</w:t>
            </w:r>
            <w:r w:rsidRPr="007567F0">
              <w:rPr>
                <w:rFonts w:asciiTheme="majorBidi" w:hAnsiTheme="majorBidi" w:cstheme="majorBidi"/>
                <w:sz w:val="28"/>
                <w:szCs w:val="28"/>
                <w:lang w:val="uk-UA"/>
              </w:rPr>
              <w:t>1</w:t>
            </w:r>
            <w:r w:rsidRPr="007567F0">
              <w:rPr>
                <w:rFonts w:asciiTheme="majorBidi" w:hAnsiTheme="majorBidi" w:cstheme="majorBidi"/>
                <w:sz w:val="28"/>
                <w:szCs w:val="28"/>
              </w:rPr>
              <w:t xml:space="preserve"> ± 0,01</w:t>
            </w:r>
            <w:r w:rsidRPr="007567F0">
              <w:rPr>
                <w:rFonts w:asciiTheme="majorBidi" w:hAnsiTheme="majorBidi" w:cstheme="majorBidi"/>
                <w:sz w:val="28"/>
                <w:szCs w:val="28"/>
                <w:vertAlign w:val="superscript"/>
                <w:lang w:val="en-US"/>
              </w:rPr>
              <w:t>#</w:t>
            </w:r>
          </w:p>
        </w:tc>
        <w:tc>
          <w:tcPr>
            <w:tcW w:w="216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0,8</w:t>
            </w:r>
            <w:r w:rsidRPr="007567F0">
              <w:rPr>
                <w:rFonts w:asciiTheme="majorBidi" w:hAnsiTheme="majorBidi" w:cstheme="majorBidi"/>
                <w:sz w:val="28"/>
                <w:szCs w:val="28"/>
                <w:lang w:val="uk-UA"/>
              </w:rPr>
              <w:t>7</w:t>
            </w:r>
            <w:r w:rsidRPr="007567F0">
              <w:rPr>
                <w:rFonts w:asciiTheme="majorBidi" w:hAnsiTheme="majorBidi" w:cstheme="majorBidi"/>
                <w:sz w:val="28"/>
                <w:szCs w:val="28"/>
              </w:rPr>
              <w:t xml:space="preserve"> ± 0,0</w:t>
            </w:r>
            <w:r w:rsidRPr="007567F0">
              <w:rPr>
                <w:rFonts w:asciiTheme="majorBidi" w:hAnsiTheme="majorBidi" w:cstheme="majorBidi"/>
                <w:sz w:val="28"/>
                <w:szCs w:val="28"/>
                <w:lang w:val="uk-UA"/>
              </w:rPr>
              <w:t>2</w:t>
            </w:r>
            <w:r w:rsidRPr="007567F0">
              <w:rPr>
                <w:rFonts w:asciiTheme="majorBidi" w:hAnsiTheme="majorBidi" w:cstheme="majorBidi"/>
                <w:sz w:val="28"/>
                <w:szCs w:val="28"/>
                <w:vertAlign w:val="superscript"/>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1,1</w:t>
            </w:r>
            <w:r w:rsidRPr="007567F0">
              <w:rPr>
                <w:rFonts w:asciiTheme="majorBidi" w:hAnsiTheme="majorBidi" w:cstheme="majorBidi"/>
                <w:sz w:val="28"/>
                <w:szCs w:val="28"/>
                <w:lang w:val="uk-UA"/>
              </w:rPr>
              <w:t>5</w:t>
            </w:r>
            <w:r w:rsidRPr="007567F0">
              <w:rPr>
                <w:rFonts w:asciiTheme="majorBidi" w:hAnsiTheme="majorBidi" w:cstheme="majorBidi"/>
                <w:sz w:val="28"/>
                <w:szCs w:val="28"/>
              </w:rPr>
              <w:t xml:space="preserve"> ± 0,01</w:t>
            </w:r>
          </w:p>
        </w:tc>
      </w:tr>
    </w:tbl>
    <w:p w:rsidR="00DD0544" w:rsidRPr="007567F0" w:rsidRDefault="00DD0544" w:rsidP="00DD0544">
      <w:pPr>
        <w:spacing w:after="0" w:line="360" w:lineRule="auto"/>
        <w:ind w:firstLine="720"/>
        <w:jc w:val="both"/>
        <w:rPr>
          <w:rFonts w:asciiTheme="majorBidi" w:hAnsiTheme="majorBidi" w:cstheme="majorBidi"/>
          <w:sz w:val="28"/>
          <w:szCs w:val="28"/>
          <w:lang w:val="uk-UA" w:bidi="en-US"/>
        </w:rPr>
      </w:pPr>
      <w:r w:rsidRPr="007567F0">
        <w:rPr>
          <w:rFonts w:asciiTheme="majorBidi" w:hAnsiTheme="majorBidi" w:cstheme="majorBidi"/>
          <w:sz w:val="28"/>
          <w:szCs w:val="28"/>
        </w:rPr>
        <w:lastRenderedPageBreak/>
        <w:t xml:space="preserve">Примітка: </w:t>
      </w:r>
      <w:r w:rsidRPr="007567F0">
        <w:rPr>
          <w:rFonts w:asciiTheme="majorBidi" w:hAnsiTheme="majorBidi" w:cstheme="majorBidi"/>
          <w:sz w:val="28"/>
          <w:szCs w:val="28"/>
          <w:vertAlign w:val="superscript"/>
        </w:rPr>
        <w:t># </w:t>
      </w:r>
      <w:r w:rsidRPr="007567F0">
        <w:rPr>
          <w:rFonts w:asciiTheme="majorBidi" w:hAnsiTheme="majorBidi" w:cstheme="majorBidi"/>
          <w:sz w:val="28"/>
          <w:szCs w:val="28"/>
        </w:rPr>
        <w:t>–</w:t>
      </w:r>
      <w:r w:rsidRPr="007567F0">
        <w:rPr>
          <w:rFonts w:asciiTheme="majorBidi" w:hAnsiTheme="majorBidi" w:cstheme="majorBidi"/>
          <w:sz w:val="28"/>
          <w:szCs w:val="28"/>
          <w:vertAlign w:val="superscript"/>
        </w:rPr>
        <w:t xml:space="preserve">  </w:t>
      </w:r>
      <w:r w:rsidRPr="007567F0">
        <w:rPr>
          <w:rFonts w:asciiTheme="majorBidi" w:hAnsiTheme="majorBidi" w:cstheme="majorBidi"/>
          <w:sz w:val="28"/>
          <w:szCs w:val="28"/>
          <w:lang w:val="uk-UA"/>
        </w:rPr>
        <w:t xml:space="preserve">р&lt;0,05 різниця вірогідності </w:t>
      </w:r>
      <w:r w:rsidRPr="007567F0">
        <w:rPr>
          <w:rFonts w:asciiTheme="majorBidi" w:hAnsiTheme="majorBidi" w:cstheme="majorBidi"/>
          <w:sz w:val="28"/>
          <w:szCs w:val="28"/>
        </w:rPr>
        <w:t xml:space="preserve">між </w:t>
      </w:r>
      <w:r w:rsidRPr="007567F0">
        <w:rPr>
          <w:rFonts w:asciiTheme="majorBidi" w:hAnsiTheme="majorBidi" w:cstheme="majorBidi"/>
          <w:sz w:val="28"/>
          <w:szCs w:val="28"/>
          <w:lang w:val="uk-UA"/>
        </w:rPr>
        <w:t xml:space="preserve">основною і контрольною групами; </w:t>
      </w:r>
      <w:r w:rsidRPr="007567F0">
        <w:rPr>
          <w:rFonts w:asciiTheme="majorBidi" w:hAnsiTheme="majorBidi" w:cstheme="majorBidi"/>
          <w:sz w:val="28"/>
          <w:szCs w:val="28"/>
          <w:vertAlign w:val="superscript"/>
        </w:rPr>
        <w:t>## </w:t>
      </w:r>
      <w:r w:rsidRPr="007567F0">
        <w:rPr>
          <w:rFonts w:asciiTheme="majorBidi" w:hAnsiTheme="majorBidi" w:cstheme="majorBidi"/>
          <w:sz w:val="28"/>
          <w:szCs w:val="28"/>
        </w:rPr>
        <w:t>–</w:t>
      </w:r>
      <w:r w:rsidRPr="007567F0">
        <w:rPr>
          <w:rFonts w:asciiTheme="majorBidi" w:hAnsiTheme="majorBidi" w:cstheme="majorBidi"/>
          <w:sz w:val="28"/>
          <w:szCs w:val="28"/>
          <w:lang w:val="uk-UA"/>
        </w:rPr>
        <w:t xml:space="preserve"> р&lt;0,05 різниця вірогідності</w:t>
      </w:r>
      <w:r>
        <w:rPr>
          <w:rFonts w:asciiTheme="majorBidi" w:hAnsiTheme="majorBidi" w:cstheme="majorBidi"/>
          <w:sz w:val="28"/>
          <w:szCs w:val="28"/>
          <w:lang w:val="uk-UA"/>
        </w:rPr>
        <w:t xml:space="preserve"> </w:t>
      </w:r>
      <w:r w:rsidRPr="007567F0">
        <w:rPr>
          <w:rFonts w:asciiTheme="majorBidi" w:hAnsiTheme="majorBidi" w:cstheme="majorBidi"/>
          <w:sz w:val="28"/>
          <w:szCs w:val="28"/>
        </w:rPr>
        <w:t xml:space="preserve">між </w:t>
      </w:r>
      <w:r w:rsidRPr="007567F0">
        <w:rPr>
          <w:rFonts w:asciiTheme="majorBidi" w:hAnsiTheme="majorBidi" w:cstheme="majorBidi"/>
          <w:sz w:val="28"/>
          <w:szCs w:val="28"/>
          <w:lang w:val="uk-UA"/>
        </w:rPr>
        <w:t xml:space="preserve">групою порівняння і контрольною групою; </w:t>
      </w:r>
      <w:r w:rsidRPr="007567F0">
        <w:rPr>
          <w:rFonts w:asciiTheme="majorBidi" w:hAnsiTheme="majorBidi" w:cstheme="majorBidi"/>
          <w:sz w:val="28"/>
          <w:szCs w:val="28"/>
        </w:rPr>
        <w:t>*</w:t>
      </w:r>
      <w:r w:rsidRPr="007567F0">
        <w:rPr>
          <w:rFonts w:asciiTheme="majorBidi" w:hAnsiTheme="majorBidi" w:cstheme="majorBidi"/>
          <w:sz w:val="28"/>
          <w:szCs w:val="28"/>
          <w:lang w:val="uk-UA"/>
        </w:rPr>
        <w:t xml:space="preserve"> –</w:t>
      </w:r>
      <w:r w:rsidRPr="007567F0">
        <w:rPr>
          <w:rFonts w:asciiTheme="majorBidi" w:hAnsiTheme="majorBidi" w:cstheme="majorBidi"/>
          <w:sz w:val="28"/>
          <w:szCs w:val="28"/>
          <w:vertAlign w:val="superscript"/>
        </w:rPr>
        <w:t> </w:t>
      </w:r>
      <w:r w:rsidRPr="007567F0">
        <w:rPr>
          <w:rFonts w:asciiTheme="majorBidi" w:hAnsiTheme="majorBidi" w:cstheme="majorBidi"/>
          <w:sz w:val="28"/>
          <w:szCs w:val="28"/>
          <w:lang w:val="uk-UA"/>
        </w:rPr>
        <w:t>р&lt;0,05 різниця вірогідності</w:t>
      </w:r>
      <w:r>
        <w:rPr>
          <w:rFonts w:asciiTheme="majorBidi" w:hAnsiTheme="majorBidi" w:cstheme="majorBidi"/>
          <w:sz w:val="28"/>
          <w:szCs w:val="28"/>
          <w:lang w:val="uk-UA"/>
        </w:rPr>
        <w:t xml:space="preserve"> </w:t>
      </w:r>
      <w:r w:rsidRPr="007567F0">
        <w:rPr>
          <w:rFonts w:asciiTheme="majorBidi" w:hAnsiTheme="majorBidi" w:cstheme="majorBidi"/>
          <w:sz w:val="28"/>
          <w:szCs w:val="28"/>
          <w:lang w:val="uk-UA"/>
        </w:rPr>
        <w:t>між основною групою і групою порівняння</w:t>
      </w:r>
    </w:p>
    <w:p w:rsidR="005963D8" w:rsidRDefault="005963D8" w:rsidP="00E61BA6">
      <w:pPr>
        <w:spacing w:after="0" w:line="360" w:lineRule="auto"/>
        <w:ind w:firstLine="720"/>
        <w:jc w:val="both"/>
        <w:rPr>
          <w:rFonts w:asciiTheme="majorBidi" w:hAnsiTheme="majorBidi" w:cstheme="majorBidi"/>
          <w:sz w:val="28"/>
          <w:szCs w:val="28"/>
          <w:lang w:val="uk-UA"/>
        </w:rPr>
      </w:pPr>
    </w:p>
    <w:p w:rsidR="00B236D8" w:rsidRDefault="002678C4" w:rsidP="00E61BA6">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М</w:t>
      </w:r>
      <w:r w:rsidRPr="007567F0">
        <w:rPr>
          <w:rFonts w:asciiTheme="majorBidi" w:hAnsiTheme="majorBidi" w:cstheme="majorBidi"/>
          <w:sz w:val="28"/>
          <w:szCs w:val="28"/>
          <w:lang w:val="uk-UA"/>
        </w:rPr>
        <w:t xml:space="preserve">аксимальна швидкість раннього наповнення </w:t>
      </w:r>
      <w:r>
        <w:rPr>
          <w:rFonts w:asciiTheme="majorBidi" w:hAnsiTheme="majorBidi" w:cstheme="majorBidi"/>
          <w:sz w:val="28"/>
          <w:szCs w:val="28"/>
          <w:lang w:val="uk-UA"/>
        </w:rPr>
        <w:t>(</w:t>
      </w:r>
      <w:r w:rsidR="002805A4">
        <w:rPr>
          <w:rFonts w:asciiTheme="majorBidi" w:hAnsiTheme="majorBidi" w:cstheme="majorBidi"/>
          <w:sz w:val="28"/>
          <w:szCs w:val="28"/>
          <w:lang w:val="uk-UA"/>
        </w:rPr>
        <w:t>Е</w:t>
      </w:r>
      <w:r>
        <w:rPr>
          <w:rFonts w:asciiTheme="majorBidi" w:hAnsiTheme="majorBidi" w:cstheme="majorBidi"/>
          <w:sz w:val="28"/>
          <w:szCs w:val="28"/>
          <w:lang w:val="uk-UA"/>
        </w:rPr>
        <w:t>)</w:t>
      </w:r>
      <w:r w:rsidR="002805A4">
        <w:rPr>
          <w:rFonts w:asciiTheme="majorBidi" w:hAnsiTheme="majorBidi" w:cstheme="majorBidi"/>
          <w:sz w:val="28"/>
          <w:szCs w:val="28"/>
          <w:lang w:val="uk-UA"/>
        </w:rPr>
        <w:t xml:space="preserve"> </w:t>
      </w:r>
      <w:r w:rsidRPr="007567F0">
        <w:rPr>
          <w:rFonts w:asciiTheme="majorBidi" w:hAnsiTheme="majorBidi" w:cstheme="majorBidi"/>
          <w:sz w:val="28"/>
          <w:szCs w:val="28"/>
          <w:lang w:val="uk-UA"/>
        </w:rPr>
        <w:t>у хворих</w:t>
      </w:r>
      <w:r>
        <w:rPr>
          <w:rFonts w:asciiTheme="majorBidi" w:hAnsiTheme="majorBidi" w:cstheme="majorBidi"/>
          <w:sz w:val="28"/>
          <w:szCs w:val="28"/>
          <w:lang w:val="uk-UA"/>
        </w:rPr>
        <w:t xml:space="preserve"> на</w:t>
      </w:r>
      <w:r w:rsidRPr="007567F0">
        <w:rPr>
          <w:rFonts w:asciiTheme="majorBidi" w:hAnsiTheme="majorBidi" w:cstheme="majorBidi"/>
          <w:sz w:val="28"/>
          <w:szCs w:val="28"/>
          <w:lang w:val="uk-UA"/>
        </w:rPr>
        <w:t xml:space="preserve"> ГХ з</w:t>
      </w:r>
      <w:r w:rsidR="00E61BA6">
        <w:rPr>
          <w:rFonts w:asciiTheme="majorBidi" w:hAnsiTheme="majorBidi" w:cstheme="majorBidi"/>
          <w:sz w:val="28"/>
          <w:szCs w:val="28"/>
          <w:lang w:val="uk-UA"/>
        </w:rPr>
        <w:t xml:space="preserve"> ЦД 2</w:t>
      </w:r>
      <w:r w:rsidR="00B73188">
        <w:rPr>
          <w:rFonts w:asciiTheme="majorBidi" w:hAnsiTheme="majorBidi" w:cstheme="majorBidi"/>
          <w:sz w:val="28"/>
          <w:szCs w:val="28"/>
          <w:lang w:val="uk-UA"/>
        </w:rPr>
        <w:t>-го</w:t>
      </w:r>
      <w:r w:rsidR="00E61BA6">
        <w:rPr>
          <w:rFonts w:asciiTheme="majorBidi" w:hAnsiTheme="majorBidi" w:cstheme="majorBidi"/>
          <w:sz w:val="28"/>
          <w:szCs w:val="28"/>
          <w:lang w:val="uk-UA"/>
        </w:rPr>
        <w:t xml:space="preserve"> типу та без нього</w:t>
      </w:r>
      <w:r w:rsidRPr="007567F0">
        <w:rPr>
          <w:rFonts w:asciiTheme="majorBidi" w:hAnsiTheme="majorBidi" w:cstheme="majorBidi"/>
          <w:sz w:val="28"/>
          <w:szCs w:val="28"/>
          <w:lang w:val="uk-UA"/>
        </w:rPr>
        <w:t xml:space="preserve"> були достовірно нижчими</w:t>
      </w:r>
      <w:r w:rsidR="00B236D8">
        <w:rPr>
          <w:rFonts w:asciiTheme="majorBidi" w:hAnsiTheme="majorBidi" w:cstheme="majorBidi"/>
          <w:sz w:val="28"/>
          <w:szCs w:val="28"/>
          <w:lang w:val="uk-UA"/>
        </w:rPr>
        <w:t xml:space="preserve"> (</w:t>
      </w:r>
      <w:r w:rsidR="00E61BA6" w:rsidRPr="007567F0">
        <w:rPr>
          <w:rFonts w:asciiTheme="majorBidi" w:hAnsiTheme="majorBidi" w:cstheme="majorBidi"/>
          <w:sz w:val="28"/>
          <w:szCs w:val="28"/>
        </w:rPr>
        <w:t>p</w:t>
      </w:r>
      <w:r w:rsidR="00E61BA6" w:rsidRPr="007567F0">
        <w:rPr>
          <w:rFonts w:asciiTheme="majorBidi" w:hAnsiTheme="majorBidi" w:cstheme="majorBidi"/>
          <w:sz w:val="28"/>
          <w:szCs w:val="28"/>
          <w:lang w:val="uk-UA"/>
        </w:rPr>
        <w:t>&lt;0,05)</w:t>
      </w:r>
      <w:r w:rsidR="00E61BA6">
        <w:rPr>
          <w:rFonts w:asciiTheme="majorBidi" w:hAnsiTheme="majorBidi" w:cstheme="majorBidi"/>
          <w:sz w:val="28"/>
          <w:szCs w:val="28"/>
          <w:lang w:val="uk-UA"/>
        </w:rPr>
        <w:t>, ніж у групі контролю.</w:t>
      </w:r>
    </w:p>
    <w:p w:rsidR="002678C4" w:rsidRPr="007567F0" w:rsidRDefault="00B236D8" w:rsidP="002F4613">
      <w:pPr>
        <w:spacing w:after="0" w:line="360" w:lineRule="auto"/>
        <w:jc w:val="both"/>
        <w:rPr>
          <w:rFonts w:asciiTheme="majorBidi" w:hAnsiTheme="majorBidi" w:cstheme="majorBidi"/>
          <w:sz w:val="28"/>
          <w:szCs w:val="28"/>
          <w:lang w:val="uk-UA"/>
        </w:rPr>
      </w:pPr>
      <w:r w:rsidRPr="00132D5B">
        <w:rPr>
          <w:rFonts w:asciiTheme="majorBidi" w:hAnsiTheme="majorBidi" w:cstheme="majorBidi"/>
          <w:sz w:val="28"/>
          <w:szCs w:val="28"/>
          <w:lang w:val="uk-UA"/>
        </w:rPr>
        <w:t>Достовірної різниці</w:t>
      </w:r>
      <w:r w:rsidR="002678C4" w:rsidRPr="00132D5B">
        <w:rPr>
          <w:rFonts w:asciiTheme="majorBidi" w:hAnsiTheme="majorBidi" w:cstheme="majorBidi"/>
          <w:sz w:val="28"/>
          <w:szCs w:val="28"/>
          <w:lang w:val="uk-UA"/>
        </w:rPr>
        <w:t xml:space="preserve"> </w:t>
      </w:r>
      <w:r w:rsidRPr="00132D5B">
        <w:rPr>
          <w:rFonts w:asciiTheme="majorBidi" w:hAnsiTheme="majorBidi" w:cstheme="majorBidi"/>
          <w:sz w:val="28"/>
          <w:szCs w:val="28"/>
          <w:lang w:val="uk-UA"/>
        </w:rPr>
        <w:t>у значенні Е між пацієнтами основної групи та групи порівняння не</w:t>
      </w:r>
      <w:r w:rsidR="002F4613" w:rsidRPr="00132D5B">
        <w:rPr>
          <w:rFonts w:asciiTheme="majorBidi" w:hAnsiTheme="majorBidi" w:cstheme="majorBidi"/>
          <w:sz w:val="28"/>
          <w:szCs w:val="28"/>
          <w:lang w:val="uk-UA"/>
        </w:rPr>
        <w:t xml:space="preserve"> в</w:t>
      </w:r>
      <w:r w:rsidR="00B73188">
        <w:rPr>
          <w:rFonts w:asciiTheme="majorBidi" w:hAnsiTheme="majorBidi" w:cstheme="majorBidi"/>
          <w:sz w:val="28"/>
          <w:szCs w:val="28"/>
          <w:lang w:val="uk-UA"/>
        </w:rPr>
        <w:t>иявле</w:t>
      </w:r>
      <w:r w:rsidR="002F4613" w:rsidRPr="00132D5B">
        <w:rPr>
          <w:rFonts w:asciiTheme="majorBidi" w:hAnsiTheme="majorBidi" w:cstheme="majorBidi"/>
          <w:sz w:val="28"/>
          <w:szCs w:val="28"/>
          <w:lang w:val="uk-UA"/>
        </w:rPr>
        <w:t>но (Табл.</w:t>
      </w:r>
      <w:r w:rsidR="002678C4" w:rsidRPr="00132D5B">
        <w:rPr>
          <w:rFonts w:asciiTheme="majorBidi" w:hAnsiTheme="majorBidi" w:cstheme="majorBidi"/>
          <w:sz w:val="28"/>
          <w:szCs w:val="28"/>
          <w:lang w:val="uk-UA"/>
        </w:rPr>
        <w:t xml:space="preserve"> 3.5)</w:t>
      </w:r>
      <w:r w:rsidR="002F4613" w:rsidRPr="00132D5B">
        <w:rPr>
          <w:rFonts w:asciiTheme="majorBidi" w:hAnsiTheme="majorBidi" w:cstheme="majorBidi"/>
          <w:sz w:val="28"/>
          <w:szCs w:val="28"/>
          <w:lang w:val="uk-UA"/>
        </w:rPr>
        <w:t>.</w:t>
      </w:r>
      <w:r w:rsidR="002678C4" w:rsidRPr="00132D5B">
        <w:rPr>
          <w:rFonts w:asciiTheme="majorBidi" w:hAnsiTheme="majorBidi" w:cstheme="majorBidi"/>
          <w:sz w:val="28"/>
          <w:szCs w:val="28"/>
          <w:lang w:val="uk-UA"/>
        </w:rPr>
        <w:t xml:space="preserve"> </w:t>
      </w:r>
      <w:r w:rsidRPr="00132D5B">
        <w:rPr>
          <w:rFonts w:asciiTheme="majorBidi" w:hAnsiTheme="majorBidi" w:cstheme="majorBidi"/>
          <w:sz w:val="28"/>
          <w:szCs w:val="28"/>
          <w:lang w:val="uk-UA"/>
        </w:rPr>
        <w:t>Показники співвідношення (Е/А) в групі хворих на</w:t>
      </w:r>
      <w:r w:rsidR="002678C4" w:rsidRPr="00132D5B">
        <w:rPr>
          <w:rFonts w:asciiTheme="majorBidi" w:hAnsiTheme="majorBidi" w:cstheme="majorBidi"/>
          <w:sz w:val="28"/>
          <w:szCs w:val="28"/>
          <w:lang w:val="uk-UA"/>
        </w:rPr>
        <w:t xml:space="preserve"> ГХ та ЦД 2</w:t>
      </w:r>
      <w:r w:rsidR="00B73188">
        <w:rPr>
          <w:rFonts w:asciiTheme="majorBidi" w:hAnsiTheme="majorBidi" w:cstheme="majorBidi"/>
          <w:sz w:val="28"/>
          <w:szCs w:val="28"/>
          <w:lang w:val="uk-UA"/>
        </w:rPr>
        <w:t>-го</w:t>
      </w:r>
      <w:r w:rsidR="002678C4" w:rsidRPr="007567F0">
        <w:rPr>
          <w:rFonts w:asciiTheme="majorBidi" w:hAnsiTheme="majorBidi" w:cstheme="majorBidi"/>
          <w:sz w:val="28"/>
          <w:szCs w:val="28"/>
          <w:lang w:val="uk-UA"/>
        </w:rPr>
        <w:t xml:space="preserve"> типу</w:t>
      </w:r>
      <w:r w:rsidR="002678C4">
        <w:rPr>
          <w:rFonts w:asciiTheme="majorBidi" w:hAnsiTheme="majorBidi" w:cstheme="majorBidi"/>
          <w:sz w:val="28"/>
          <w:szCs w:val="28"/>
          <w:lang w:val="uk-UA"/>
        </w:rPr>
        <w:t xml:space="preserve"> (</w:t>
      </w:r>
      <w:r w:rsidR="002678C4" w:rsidRPr="00B20859">
        <w:rPr>
          <w:rFonts w:asciiTheme="majorBidi" w:hAnsiTheme="majorBidi" w:cstheme="majorBidi"/>
          <w:sz w:val="28"/>
          <w:szCs w:val="28"/>
          <w:lang w:val="uk-UA"/>
        </w:rPr>
        <w:t>0,9</w:t>
      </w:r>
      <w:r w:rsidR="002678C4" w:rsidRPr="007567F0">
        <w:rPr>
          <w:rFonts w:asciiTheme="majorBidi" w:hAnsiTheme="majorBidi" w:cstheme="majorBidi"/>
          <w:sz w:val="28"/>
          <w:szCs w:val="28"/>
          <w:lang w:val="uk-UA"/>
        </w:rPr>
        <w:t>1</w:t>
      </w:r>
      <w:r w:rsidR="002678C4" w:rsidRPr="00B20859">
        <w:rPr>
          <w:rFonts w:asciiTheme="majorBidi" w:hAnsiTheme="majorBidi" w:cstheme="majorBidi"/>
          <w:sz w:val="28"/>
          <w:szCs w:val="28"/>
          <w:lang w:val="uk-UA"/>
        </w:rPr>
        <w:t xml:space="preserve"> ± 0,01</w:t>
      </w:r>
      <w:r w:rsidR="002678C4">
        <w:rPr>
          <w:rFonts w:asciiTheme="majorBidi" w:hAnsiTheme="majorBidi" w:cstheme="majorBidi"/>
          <w:sz w:val="28"/>
          <w:szCs w:val="28"/>
          <w:lang w:val="uk-UA"/>
        </w:rPr>
        <w:t>)</w:t>
      </w:r>
      <w:r>
        <w:rPr>
          <w:rFonts w:asciiTheme="majorBidi" w:hAnsiTheme="majorBidi" w:cstheme="majorBidi"/>
          <w:sz w:val="28"/>
          <w:szCs w:val="28"/>
          <w:lang w:val="uk-UA"/>
        </w:rPr>
        <w:t xml:space="preserve"> та в групі порівняння </w:t>
      </w:r>
      <w:r w:rsidR="002678C4">
        <w:rPr>
          <w:rFonts w:asciiTheme="majorBidi" w:hAnsiTheme="majorBidi" w:cstheme="majorBidi"/>
          <w:sz w:val="28"/>
          <w:szCs w:val="28"/>
          <w:lang w:val="uk-UA"/>
        </w:rPr>
        <w:t>(</w:t>
      </w:r>
      <w:r w:rsidR="002678C4" w:rsidRPr="00B20859">
        <w:rPr>
          <w:rFonts w:asciiTheme="majorBidi" w:hAnsiTheme="majorBidi" w:cstheme="majorBidi"/>
          <w:sz w:val="28"/>
          <w:szCs w:val="28"/>
          <w:lang w:val="uk-UA"/>
        </w:rPr>
        <w:t>0,8</w:t>
      </w:r>
      <w:r w:rsidR="002678C4" w:rsidRPr="007567F0">
        <w:rPr>
          <w:rFonts w:asciiTheme="majorBidi" w:hAnsiTheme="majorBidi" w:cstheme="majorBidi"/>
          <w:sz w:val="28"/>
          <w:szCs w:val="28"/>
          <w:lang w:val="uk-UA"/>
        </w:rPr>
        <w:t>7</w:t>
      </w:r>
      <w:r w:rsidR="002678C4" w:rsidRPr="00B20859">
        <w:rPr>
          <w:rFonts w:asciiTheme="majorBidi" w:hAnsiTheme="majorBidi" w:cstheme="majorBidi"/>
          <w:sz w:val="28"/>
          <w:szCs w:val="28"/>
          <w:lang w:val="uk-UA"/>
        </w:rPr>
        <w:t xml:space="preserve"> ± 0,0</w:t>
      </w:r>
      <w:r w:rsidR="002678C4" w:rsidRPr="007567F0">
        <w:rPr>
          <w:rFonts w:asciiTheme="majorBidi" w:hAnsiTheme="majorBidi" w:cstheme="majorBidi"/>
          <w:sz w:val="28"/>
          <w:szCs w:val="28"/>
          <w:lang w:val="uk-UA"/>
        </w:rPr>
        <w:t>2</w:t>
      </w:r>
      <w:r w:rsidR="002678C4">
        <w:rPr>
          <w:rFonts w:asciiTheme="majorBidi" w:hAnsiTheme="majorBidi" w:cstheme="majorBidi"/>
          <w:sz w:val="28"/>
          <w:szCs w:val="28"/>
          <w:lang w:val="uk-UA"/>
        </w:rPr>
        <w:t>)</w:t>
      </w:r>
      <w:r w:rsidR="002678C4" w:rsidRPr="007567F0">
        <w:rPr>
          <w:rFonts w:asciiTheme="majorBidi" w:hAnsiTheme="majorBidi" w:cstheme="majorBidi"/>
          <w:sz w:val="28"/>
          <w:szCs w:val="28"/>
          <w:lang w:val="uk-UA"/>
        </w:rPr>
        <w:t xml:space="preserve"> достовірно (р&lt;0,05) відрізнялися від  </w:t>
      </w:r>
      <w:r>
        <w:rPr>
          <w:rFonts w:asciiTheme="majorBidi" w:hAnsiTheme="majorBidi" w:cstheme="majorBidi"/>
          <w:sz w:val="28"/>
          <w:szCs w:val="28"/>
          <w:lang w:val="uk-UA"/>
        </w:rPr>
        <w:t>по</w:t>
      </w:r>
      <w:r w:rsidR="00B73188">
        <w:rPr>
          <w:rFonts w:asciiTheme="majorBidi" w:hAnsiTheme="majorBidi" w:cstheme="majorBidi"/>
          <w:sz w:val="28"/>
          <w:szCs w:val="28"/>
          <w:lang w:val="uk-UA"/>
        </w:rPr>
        <w:t>к</w:t>
      </w:r>
      <w:r>
        <w:rPr>
          <w:rFonts w:asciiTheme="majorBidi" w:hAnsiTheme="majorBidi" w:cstheme="majorBidi"/>
          <w:sz w:val="28"/>
          <w:szCs w:val="28"/>
          <w:lang w:val="uk-UA"/>
        </w:rPr>
        <w:t>а</w:t>
      </w:r>
      <w:r w:rsidR="00B73188">
        <w:rPr>
          <w:rFonts w:asciiTheme="majorBidi" w:hAnsiTheme="majorBidi" w:cstheme="majorBidi"/>
          <w:sz w:val="28"/>
          <w:szCs w:val="28"/>
          <w:lang w:val="uk-UA"/>
        </w:rPr>
        <w:t>з</w:t>
      </w:r>
      <w:r>
        <w:rPr>
          <w:rFonts w:asciiTheme="majorBidi" w:hAnsiTheme="majorBidi" w:cstheme="majorBidi"/>
          <w:sz w:val="28"/>
          <w:szCs w:val="28"/>
          <w:lang w:val="uk-UA"/>
        </w:rPr>
        <w:t xml:space="preserve">ників </w:t>
      </w:r>
      <w:r w:rsidR="002678C4" w:rsidRPr="007567F0">
        <w:rPr>
          <w:rFonts w:asciiTheme="majorBidi" w:hAnsiTheme="majorBidi" w:cstheme="majorBidi"/>
          <w:sz w:val="28"/>
          <w:szCs w:val="28"/>
          <w:lang w:val="uk-UA"/>
        </w:rPr>
        <w:t>групи контролю</w:t>
      </w:r>
      <w:r w:rsidR="002678C4">
        <w:rPr>
          <w:rFonts w:asciiTheme="majorBidi" w:hAnsiTheme="majorBidi" w:cstheme="majorBidi"/>
          <w:sz w:val="28"/>
          <w:szCs w:val="28"/>
          <w:lang w:val="uk-UA"/>
        </w:rPr>
        <w:t xml:space="preserve"> (</w:t>
      </w:r>
      <w:r w:rsidR="002678C4" w:rsidRPr="00B20859">
        <w:rPr>
          <w:rFonts w:asciiTheme="majorBidi" w:hAnsiTheme="majorBidi" w:cstheme="majorBidi"/>
          <w:sz w:val="28"/>
          <w:szCs w:val="28"/>
          <w:lang w:val="uk-UA"/>
        </w:rPr>
        <w:t>1,1</w:t>
      </w:r>
      <w:r w:rsidR="002678C4" w:rsidRPr="007567F0">
        <w:rPr>
          <w:rFonts w:asciiTheme="majorBidi" w:hAnsiTheme="majorBidi" w:cstheme="majorBidi"/>
          <w:sz w:val="28"/>
          <w:szCs w:val="28"/>
          <w:lang w:val="uk-UA"/>
        </w:rPr>
        <w:t>5</w:t>
      </w:r>
      <w:r w:rsidR="002678C4" w:rsidRPr="00B20859">
        <w:rPr>
          <w:rFonts w:asciiTheme="majorBidi" w:hAnsiTheme="majorBidi" w:cstheme="majorBidi"/>
          <w:sz w:val="28"/>
          <w:szCs w:val="28"/>
          <w:lang w:val="uk-UA"/>
        </w:rPr>
        <w:t xml:space="preserve"> ± 0,01</w:t>
      </w:r>
      <w:r w:rsidR="002678C4">
        <w:rPr>
          <w:rFonts w:asciiTheme="majorBidi" w:hAnsiTheme="majorBidi" w:cstheme="majorBidi"/>
          <w:sz w:val="28"/>
          <w:szCs w:val="28"/>
          <w:lang w:val="uk-UA"/>
        </w:rPr>
        <w:t>)</w:t>
      </w:r>
      <w:r w:rsidR="002678C4" w:rsidRPr="007567F0">
        <w:rPr>
          <w:rFonts w:asciiTheme="majorBidi" w:hAnsiTheme="majorBidi" w:cstheme="majorBidi"/>
          <w:sz w:val="28"/>
          <w:szCs w:val="28"/>
          <w:lang w:val="uk-UA"/>
        </w:rPr>
        <w:t>.</w:t>
      </w:r>
    </w:p>
    <w:p w:rsidR="002678C4" w:rsidRPr="007567F0" w:rsidRDefault="002678C4" w:rsidP="002F4613">
      <w:pPr>
        <w:spacing w:after="0" w:line="360" w:lineRule="auto"/>
        <w:ind w:firstLine="720"/>
        <w:jc w:val="both"/>
        <w:rPr>
          <w:rFonts w:asciiTheme="majorBidi" w:hAnsiTheme="majorBidi" w:cstheme="majorBidi"/>
          <w:sz w:val="28"/>
          <w:szCs w:val="28"/>
          <w:lang w:val="uk-UA"/>
        </w:rPr>
      </w:pPr>
      <w:r w:rsidRPr="007567F0">
        <w:rPr>
          <w:rFonts w:asciiTheme="majorBidi" w:hAnsiTheme="majorBidi" w:cstheme="majorBidi"/>
          <w:sz w:val="28"/>
          <w:szCs w:val="28"/>
          <w:lang w:val="uk-UA"/>
        </w:rPr>
        <w:t>Значення ізоволюмічного розслаблення (</w:t>
      </w:r>
      <w:r w:rsidRPr="007567F0">
        <w:rPr>
          <w:rFonts w:asciiTheme="majorBidi" w:hAnsiTheme="majorBidi" w:cstheme="majorBidi"/>
          <w:sz w:val="28"/>
          <w:szCs w:val="28"/>
        </w:rPr>
        <w:t>IVRT</w:t>
      </w:r>
      <w:r w:rsidRPr="007567F0">
        <w:rPr>
          <w:rFonts w:asciiTheme="majorBidi" w:hAnsiTheme="majorBidi" w:cstheme="majorBidi"/>
          <w:sz w:val="28"/>
          <w:szCs w:val="28"/>
          <w:lang w:val="uk-UA"/>
        </w:rPr>
        <w:t xml:space="preserve">) у пацієнтів </w:t>
      </w:r>
      <w:r w:rsidR="00B73188">
        <w:rPr>
          <w:rFonts w:asciiTheme="majorBidi" w:hAnsiTheme="majorBidi" w:cstheme="majorBidi"/>
          <w:sz w:val="28"/>
          <w:szCs w:val="28"/>
          <w:lang w:val="uk-UA"/>
        </w:rPr>
        <w:t>з</w:t>
      </w:r>
      <w:r w:rsidRPr="007567F0">
        <w:rPr>
          <w:rFonts w:asciiTheme="majorBidi" w:hAnsiTheme="majorBidi" w:cstheme="majorBidi"/>
          <w:sz w:val="28"/>
          <w:szCs w:val="28"/>
          <w:lang w:val="uk-UA"/>
        </w:rPr>
        <w:t xml:space="preserve"> ГХ та ЦД 2</w:t>
      </w:r>
      <w:r w:rsidR="00B73188">
        <w:rPr>
          <w:rFonts w:asciiTheme="majorBidi" w:hAnsiTheme="majorBidi" w:cstheme="majorBidi"/>
          <w:sz w:val="28"/>
          <w:szCs w:val="28"/>
          <w:lang w:val="uk-UA"/>
        </w:rPr>
        <w:t>-го</w:t>
      </w:r>
      <w:r w:rsidRPr="007567F0">
        <w:rPr>
          <w:rFonts w:asciiTheme="majorBidi" w:hAnsiTheme="majorBidi" w:cstheme="majorBidi"/>
          <w:sz w:val="28"/>
          <w:szCs w:val="28"/>
          <w:lang w:val="uk-UA"/>
        </w:rPr>
        <w:t xml:space="preserve"> типу було достовірно вищим, ніж у групі порівняння та групі контролю</w:t>
      </w:r>
      <w:r>
        <w:rPr>
          <w:rFonts w:asciiTheme="majorBidi" w:hAnsiTheme="majorBidi" w:cstheme="majorBidi"/>
          <w:sz w:val="28"/>
          <w:szCs w:val="28"/>
          <w:lang w:val="uk-UA"/>
        </w:rPr>
        <w:t xml:space="preserve"> </w:t>
      </w:r>
      <w:r w:rsidRPr="007567F0">
        <w:rPr>
          <w:rFonts w:asciiTheme="majorBidi" w:hAnsiTheme="majorBidi" w:cstheme="majorBidi"/>
          <w:sz w:val="28"/>
          <w:szCs w:val="28"/>
          <w:lang w:val="uk-UA"/>
        </w:rPr>
        <w:t>(</w:t>
      </w:r>
      <w:r w:rsidRPr="007567F0">
        <w:rPr>
          <w:rFonts w:asciiTheme="majorBidi" w:hAnsiTheme="majorBidi" w:cstheme="majorBidi"/>
          <w:sz w:val="28"/>
          <w:szCs w:val="28"/>
        </w:rPr>
        <w:t>p</w:t>
      </w:r>
      <w:r w:rsidRPr="007567F0">
        <w:rPr>
          <w:rFonts w:asciiTheme="majorBidi" w:hAnsiTheme="majorBidi" w:cstheme="majorBidi"/>
          <w:sz w:val="28"/>
          <w:szCs w:val="28"/>
          <w:lang w:val="uk-UA"/>
        </w:rPr>
        <w:t>&lt;0,05).</w:t>
      </w:r>
      <w:r w:rsidR="002805A4">
        <w:rPr>
          <w:rFonts w:asciiTheme="majorBidi" w:hAnsiTheme="majorBidi" w:cstheme="majorBidi"/>
          <w:sz w:val="28"/>
          <w:szCs w:val="28"/>
          <w:lang w:val="uk-UA"/>
        </w:rPr>
        <w:t xml:space="preserve"> </w:t>
      </w:r>
      <w:r w:rsidRPr="007567F0">
        <w:rPr>
          <w:rFonts w:asciiTheme="majorBidi" w:hAnsiTheme="majorBidi" w:cstheme="majorBidi"/>
          <w:sz w:val="28"/>
          <w:szCs w:val="28"/>
          <w:lang w:val="uk-UA"/>
        </w:rPr>
        <w:t>У хворих на ГХ без ЦД 2</w:t>
      </w:r>
      <w:r w:rsidR="00A41441">
        <w:rPr>
          <w:rFonts w:asciiTheme="majorBidi" w:hAnsiTheme="majorBidi" w:cstheme="majorBidi"/>
          <w:sz w:val="28"/>
          <w:szCs w:val="28"/>
          <w:lang w:val="uk-UA"/>
        </w:rPr>
        <w:t>-го</w:t>
      </w:r>
      <w:r w:rsidRPr="007567F0">
        <w:rPr>
          <w:rFonts w:asciiTheme="majorBidi" w:hAnsiTheme="majorBidi" w:cstheme="majorBidi"/>
          <w:sz w:val="28"/>
          <w:szCs w:val="28"/>
          <w:lang w:val="uk-UA"/>
        </w:rPr>
        <w:t xml:space="preserve"> типу час </w:t>
      </w:r>
      <w:r w:rsidR="00A41441">
        <w:rPr>
          <w:rFonts w:asciiTheme="majorBidi" w:hAnsiTheme="majorBidi" w:cstheme="majorBidi"/>
          <w:sz w:val="28"/>
          <w:szCs w:val="28"/>
          <w:lang w:val="uk-UA"/>
        </w:rPr>
        <w:t>у</w:t>
      </w:r>
      <w:r w:rsidRPr="007567F0">
        <w:rPr>
          <w:rFonts w:asciiTheme="majorBidi" w:hAnsiTheme="majorBidi" w:cstheme="majorBidi"/>
          <w:sz w:val="28"/>
          <w:szCs w:val="28"/>
          <w:lang w:val="uk-UA"/>
        </w:rPr>
        <w:t xml:space="preserve">повільнення швидкості раннього діастолічного потоку </w:t>
      </w:r>
      <w:r w:rsidRPr="007567F0">
        <w:rPr>
          <w:rFonts w:asciiTheme="majorBidi" w:hAnsiTheme="majorBidi" w:cstheme="majorBidi"/>
          <w:sz w:val="28"/>
          <w:szCs w:val="28"/>
        </w:rPr>
        <w:t>DT</w:t>
      </w:r>
      <w:r w:rsidRPr="007567F0">
        <w:rPr>
          <w:rFonts w:asciiTheme="majorBidi" w:hAnsiTheme="majorBidi" w:cstheme="majorBidi"/>
          <w:sz w:val="28"/>
          <w:szCs w:val="28"/>
          <w:lang w:val="uk-UA"/>
        </w:rPr>
        <w:t xml:space="preserve"> був достовірно (</w:t>
      </w:r>
      <w:r w:rsidRPr="007567F0">
        <w:rPr>
          <w:rFonts w:asciiTheme="majorBidi" w:hAnsiTheme="majorBidi" w:cstheme="majorBidi"/>
          <w:sz w:val="28"/>
          <w:szCs w:val="28"/>
        </w:rPr>
        <w:t>p</w:t>
      </w:r>
      <w:r w:rsidRPr="007567F0">
        <w:rPr>
          <w:rFonts w:asciiTheme="majorBidi" w:hAnsiTheme="majorBidi" w:cstheme="majorBidi"/>
          <w:sz w:val="28"/>
          <w:szCs w:val="28"/>
          <w:lang w:val="uk-UA"/>
        </w:rPr>
        <w:t xml:space="preserve">&lt;0,05) </w:t>
      </w:r>
      <w:r w:rsidR="00A41441">
        <w:rPr>
          <w:rFonts w:asciiTheme="majorBidi" w:hAnsiTheme="majorBidi" w:cstheme="majorBidi"/>
          <w:sz w:val="28"/>
          <w:szCs w:val="28"/>
          <w:lang w:val="uk-UA"/>
        </w:rPr>
        <w:t>більши</w:t>
      </w:r>
      <w:r w:rsidRPr="007567F0">
        <w:rPr>
          <w:rFonts w:asciiTheme="majorBidi" w:hAnsiTheme="majorBidi" w:cstheme="majorBidi"/>
          <w:sz w:val="28"/>
          <w:szCs w:val="28"/>
          <w:lang w:val="uk-UA"/>
        </w:rPr>
        <w:t xml:space="preserve">м, </w:t>
      </w:r>
      <w:r w:rsidR="002F4613">
        <w:rPr>
          <w:rFonts w:asciiTheme="majorBidi" w:hAnsiTheme="majorBidi" w:cstheme="majorBidi"/>
          <w:sz w:val="28"/>
          <w:szCs w:val="28"/>
          <w:lang w:val="uk-UA"/>
        </w:rPr>
        <w:t>ніж у хворих на ГХ та ЦД 2</w:t>
      </w:r>
      <w:r w:rsidR="00A41441">
        <w:rPr>
          <w:rFonts w:asciiTheme="majorBidi" w:hAnsiTheme="majorBidi" w:cstheme="majorBidi"/>
          <w:sz w:val="28"/>
          <w:szCs w:val="28"/>
          <w:lang w:val="uk-UA"/>
        </w:rPr>
        <w:t>-го</w:t>
      </w:r>
      <w:r w:rsidR="002F4613">
        <w:rPr>
          <w:rFonts w:asciiTheme="majorBidi" w:hAnsiTheme="majorBidi" w:cstheme="majorBidi"/>
          <w:sz w:val="28"/>
          <w:szCs w:val="28"/>
          <w:lang w:val="uk-UA"/>
        </w:rPr>
        <w:t xml:space="preserve"> типу</w:t>
      </w:r>
      <w:r w:rsidRPr="007567F0">
        <w:rPr>
          <w:rFonts w:asciiTheme="majorBidi" w:hAnsiTheme="majorBidi" w:cstheme="majorBidi"/>
          <w:sz w:val="28"/>
          <w:szCs w:val="28"/>
          <w:lang w:val="uk-UA"/>
        </w:rPr>
        <w:t xml:space="preserve"> </w:t>
      </w:r>
      <w:r w:rsidR="002F4613">
        <w:rPr>
          <w:rFonts w:asciiTheme="majorBidi" w:hAnsiTheme="majorBidi" w:cstheme="majorBidi"/>
          <w:sz w:val="28"/>
          <w:szCs w:val="28"/>
          <w:lang w:val="uk-UA"/>
        </w:rPr>
        <w:t>(Т</w:t>
      </w:r>
      <w:r w:rsidR="002805A4">
        <w:rPr>
          <w:rFonts w:asciiTheme="majorBidi" w:hAnsiTheme="majorBidi" w:cstheme="majorBidi"/>
          <w:sz w:val="28"/>
          <w:szCs w:val="28"/>
          <w:lang w:val="uk-UA"/>
        </w:rPr>
        <w:t>абл</w:t>
      </w:r>
      <w:r w:rsidR="002F4613">
        <w:rPr>
          <w:rFonts w:asciiTheme="majorBidi" w:hAnsiTheme="majorBidi" w:cstheme="majorBidi"/>
          <w:sz w:val="28"/>
          <w:szCs w:val="28"/>
          <w:lang w:val="uk-UA"/>
        </w:rPr>
        <w:t>.</w:t>
      </w:r>
      <w:r w:rsidR="002805A4">
        <w:rPr>
          <w:rFonts w:asciiTheme="majorBidi" w:hAnsiTheme="majorBidi" w:cstheme="majorBidi"/>
          <w:sz w:val="28"/>
          <w:szCs w:val="28"/>
          <w:lang w:val="uk-UA"/>
        </w:rPr>
        <w:t xml:space="preserve"> 3.6)</w:t>
      </w:r>
      <w:r w:rsidR="002F4613">
        <w:rPr>
          <w:rFonts w:asciiTheme="majorBidi" w:hAnsiTheme="majorBidi" w:cstheme="majorBidi"/>
          <w:sz w:val="28"/>
          <w:szCs w:val="28"/>
          <w:lang w:val="uk-UA"/>
        </w:rPr>
        <w:t>.</w:t>
      </w:r>
    </w:p>
    <w:p w:rsidR="002678C4" w:rsidRPr="00B236D8" w:rsidRDefault="004800B7" w:rsidP="002F4613">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При застосуванні тканинного до</w:t>
      </w:r>
      <w:r w:rsidR="00A41441">
        <w:rPr>
          <w:rFonts w:asciiTheme="majorBidi" w:hAnsiTheme="majorBidi" w:cstheme="majorBidi"/>
          <w:sz w:val="28"/>
          <w:szCs w:val="28"/>
          <w:lang w:val="uk-UA"/>
        </w:rPr>
        <w:t>п</w:t>
      </w:r>
      <w:r>
        <w:rPr>
          <w:rFonts w:asciiTheme="majorBidi" w:hAnsiTheme="majorBidi" w:cstheme="majorBidi"/>
          <w:sz w:val="28"/>
          <w:szCs w:val="28"/>
          <w:lang w:val="uk-UA"/>
        </w:rPr>
        <w:t>плера п</w:t>
      </w:r>
      <w:r w:rsidR="002678C4" w:rsidRPr="00B236D8">
        <w:rPr>
          <w:rFonts w:asciiTheme="majorBidi" w:hAnsiTheme="majorBidi" w:cstheme="majorBidi"/>
          <w:sz w:val="28"/>
          <w:szCs w:val="28"/>
          <w:lang w:val="uk-UA"/>
        </w:rPr>
        <w:t xml:space="preserve">оказники </w:t>
      </w:r>
      <w:r>
        <w:rPr>
          <w:rFonts w:asciiTheme="majorBidi" w:hAnsiTheme="majorBidi" w:cstheme="majorBidi"/>
          <w:sz w:val="28"/>
          <w:szCs w:val="28"/>
          <w:lang w:val="uk-UA"/>
        </w:rPr>
        <w:t>максимальної швидкості раннього наповнення лівого шлуночка (е)</w:t>
      </w:r>
      <w:r w:rsidR="002805A4">
        <w:rPr>
          <w:rFonts w:asciiTheme="majorBidi" w:hAnsiTheme="majorBidi" w:cstheme="majorBidi"/>
          <w:sz w:val="28"/>
          <w:szCs w:val="28"/>
          <w:lang w:val="uk-UA"/>
        </w:rPr>
        <w:t xml:space="preserve"> у хворих основної групи</w:t>
      </w:r>
      <w:r w:rsidR="002678C4" w:rsidRPr="00B236D8">
        <w:rPr>
          <w:rFonts w:asciiTheme="majorBidi" w:hAnsiTheme="majorBidi" w:cstheme="majorBidi"/>
          <w:sz w:val="28"/>
          <w:szCs w:val="28"/>
          <w:lang w:val="uk-UA"/>
        </w:rPr>
        <w:t xml:space="preserve"> були найменшими (</w:t>
      </w:r>
      <w:r w:rsidR="002678C4" w:rsidRPr="00B236D8">
        <w:rPr>
          <w:rFonts w:asciiTheme="majorBidi" w:hAnsiTheme="majorBidi" w:cstheme="majorBidi"/>
          <w:sz w:val="28"/>
          <w:szCs w:val="28"/>
        </w:rPr>
        <w:t>10,9</w:t>
      </w:r>
      <w:r w:rsidR="002678C4" w:rsidRPr="00B236D8">
        <w:rPr>
          <w:rFonts w:asciiTheme="majorBidi" w:hAnsiTheme="majorBidi" w:cstheme="majorBidi"/>
          <w:sz w:val="28"/>
          <w:szCs w:val="28"/>
          <w:lang w:val="uk-UA"/>
        </w:rPr>
        <w:t>4</w:t>
      </w:r>
      <w:r w:rsidR="002678C4" w:rsidRPr="00B236D8">
        <w:rPr>
          <w:rFonts w:asciiTheme="majorBidi" w:hAnsiTheme="majorBidi" w:cstheme="majorBidi"/>
          <w:sz w:val="28"/>
          <w:szCs w:val="28"/>
        </w:rPr>
        <w:t xml:space="preserve"> ± 0,1</w:t>
      </w:r>
      <w:r w:rsidR="00B236D8">
        <w:rPr>
          <w:rFonts w:asciiTheme="majorBidi" w:hAnsiTheme="majorBidi" w:cstheme="majorBidi"/>
          <w:sz w:val="28"/>
          <w:szCs w:val="28"/>
          <w:lang w:val="uk-UA"/>
        </w:rPr>
        <w:t>3 см/с)</w:t>
      </w:r>
      <w:r w:rsidR="002678C4" w:rsidRPr="00B236D8">
        <w:rPr>
          <w:rFonts w:asciiTheme="majorBidi" w:hAnsiTheme="majorBidi" w:cstheme="majorBidi"/>
          <w:sz w:val="28"/>
          <w:szCs w:val="28"/>
          <w:lang w:val="uk-UA"/>
        </w:rPr>
        <w:t xml:space="preserve"> та достовірно відрізнялися від групи контролю (</w:t>
      </w:r>
      <w:r w:rsidR="002678C4" w:rsidRPr="00B236D8">
        <w:rPr>
          <w:rFonts w:asciiTheme="majorBidi" w:hAnsiTheme="majorBidi" w:cstheme="majorBidi"/>
          <w:sz w:val="28"/>
          <w:szCs w:val="28"/>
        </w:rPr>
        <w:t>14,8</w:t>
      </w:r>
      <w:r w:rsidR="002678C4" w:rsidRPr="00B236D8">
        <w:rPr>
          <w:rFonts w:asciiTheme="majorBidi" w:hAnsiTheme="majorBidi" w:cstheme="majorBidi"/>
          <w:sz w:val="28"/>
          <w:szCs w:val="28"/>
          <w:lang w:val="uk-UA"/>
        </w:rPr>
        <w:t>7</w:t>
      </w:r>
      <w:r w:rsidR="002678C4" w:rsidRPr="00B236D8">
        <w:rPr>
          <w:rFonts w:asciiTheme="majorBidi" w:hAnsiTheme="majorBidi" w:cstheme="majorBidi"/>
          <w:sz w:val="28"/>
          <w:szCs w:val="28"/>
        </w:rPr>
        <w:t xml:space="preserve"> ± 0,2</w:t>
      </w:r>
      <w:r>
        <w:rPr>
          <w:rFonts w:asciiTheme="majorBidi" w:hAnsiTheme="majorBidi" w:cstheme="majorBidi"/>
          <w:sz w:val="28"/>
          <w:szCs w:val="28"/>
          <w:lang w:val="uk-UA"/>
        </w:rPr>
        <w:t xml:space="preserve">2 см/с) </w:t>
      </w:r>
      <w:r w:rsidR="00A41441">
        <w:rPr>
          <w:rFonts w:asciiTheme="majorBidi" w:hAnsiTheme="majorBidi" w:cstheme="majorBidi"/>
          <w:sz w:val="28"/>
          <w:szCs w:val="28"/>
          <w:lang w:val="uk-UA"/>
        </w:rPr>
        <w:t>і</w:t>
      </w:r>
      <w:r>
        <w:rPr>
          <w:rFonts w:asciiTheme="majorBidi" w:hAnsiTheme="majorBidi" w:cstheme="majorBidi"/>
          <w:sz w:val="28"/>
          <w:szCs w:val="28"/>
          <w:lang w:val="uk-UA"/>
        </w:rPr>
        <w:t xml:space="preserve"> групи</w:t>
      </w:r>
      <w:r w:rsidR="002678C4" w:rsidRPr="00B236D8">
        <w:rPr>
          <w:rFonts w:asciiTheme="majorBidi" w:hAnsiTheme="majorBidi" w:cstheme="majorBidi"/>
          <w:sz w:val="28"/>
          <w:szCs w:val="28"/>
          <w:lang w:val="uk-UA"/>
        </w:rPr>
        <w:t xml:space="preserve"> хворих на ГХ без ЦД 2</w:t>
      </w:r>
      <w:r w:rsidR="00A41441">
        <w:rPr>
          <w:rFonts w:asciiTheme="majorBidi" w:hAnsiTheme="majorBidi" w:cstheme="majorBidi"/>
          <w:sz w:val="28"/>
          <w:szCs w:val="28"/>
          <w:lang w:val="uk-UA"/>
        </w:rPr>
        <w:t>-го</w:t>
      </w:r>
      <w:r w:rsidR="002678C4" w:rsidRPr="00B236D8">
        <w:rPr>
          <w:rFonts w:asciiTheme="majorBidi" w:hAnsiTheme="majorBidi" w:cstheme="majorBidi"/>
          <w:sz w:val="28"/>
          <w:szCs w:val="28"/>
          <w:lang w:val="uk-UA"/>
        </w:rPr>
        <w:t xml:space="preserve"> типу (</w:t>
      </w:r>
      <w:r w:rsidR="002678C4" w:rsidRPr="00B236D8">
        <w:rPr>
          <w:rFonts w:asciiTheme="majorBidi" w:hAnsiTheme="majorBidi" w:cstheme="majorBidi"/>
          <w:sz w:val="28"/>
          <w:szCs w:val="28"/>
        </w:rPr>
        <w:t>12,1</w:t>
      </w:r>
      <w:r w:rsidR="002678C4" w:rsidRPr="00B236D8">
        <w:rPr>
          <w:rFonts w:asciiTheme="majorBidi" w:hAnsiTheme="majorBidi" w:cstheme="majorBidi"/>
          <w:sz w:val="28"/>
          <w:szCs w:val="28"/>
          <w:lang w:val="uk-UA"/>
        </w:rPr>
        <w:t>8</w:t>
      </w:r>
      <w:r w:rsidR="002678C4" w:rsidRPr="00B236D8">
        <w:rPr>
          <w:rFonts w:asciiTheme="majorBidi" w:hAnsiTheme="majorBidi" w:cstheme="majorBidi"/>
          <w:sz w:val="28"/>
          <w:szCs w:val="28"/>
        </w:rPr>
        <w:t xml:space="preserve"> ± 0,2</w:t>
      </w:r>
      <w:r w:rsidR="002678C4" w:rsidRPr="00B236D8">
        <w:rPr>
          <w:rFonts w:asciiTheme="majorBidi" w:hAnsiTheme="majorBidi" w:cstheme="majorBidi"/>
          <w:sz w:val="28"/>
          <w:szCs w:val="28"/>
          <w:lang w:val="uk-UA"/>
        </w:rPr>
        <w:t>9 см/с) (</w:t>
      </w:r>
      <w:r w:rsidR="002678C4" w:rsidRPr="00B236D8">
        <w:rPr>
          <w:rFonts w:asciiTheme="majorBidi" w:hAnsiTheme="majorBidi" w:cstheme="majorBidi"/>
          <w:sz w:val="28"/>
          <w:szCs w:val="28"/>
        </w:rPr>
        <w:t>p</w:t>
      </w:r>
      <w:r w:rsidR="002678C4" w:rsidRPr="00B236D8">
        <w:rPr>
          <w:rFonts w:asciiTheme="majorBidi" w:hAnsiTheme="majorBidi" w:cstheme="majorBidi"/>
          <w:sz w:val="28"/>
          <w:szCs w:val="28"/>
          <w:lang w:val="uk-UA"/>
        </w:rPr>
        <w:t>&lt;0,05). А показники</w:t>
      </w:r>
      <w:r>
        <w:rPr>
          <w:rFonts w:asciiTheme="majorBidi" w:hAnsiTheme="majorBidi" w:cstheme="majorBidi"/>
          <w:sz w:val="28"/>
          <w:szCs w:val="28"/>
          <w:lang w:val="uk-UA"/>
        </w:rPr>
        <w:t xml:space="preserve"> максимальної швидкості пізнього наповнення лівого шлуночка (а) </w:t>
      </w:r>
      <w:r w:rsidR="00B236D8">
        <w:rPr>
          <w:rFonts w:asciiTheme="majorBidi" w:hAnsiTheme="majorBidi" w:cstheme="majorBidi"/>
          <w:sz w:val="28"/>
          <w:szCs w:val="28"/>
          <w:lang w:val="uk-UA"/>
        </w:rPr>
        <w:t>у групах хворих на ГХ з та без ЦД 2</w:t>
      </w:r>
      <w:r w:rsidR="00A41441">
        <w:rPr>
          <w:rFonts w:asciiTheme="majorBidi" w:hAnsiTheme="majorBidi" w:cstheme="majorBidi"/>
          <w:sz w:val="28"/>
          <w:szCs w:val="28"/>
          <w:lang w:val="uk-UA"/>
        </w:rPr>
        <w:t>-го</w:t>
      </w:r>
      <w:r w:rsidR="00B236D8">
        <w:rPr>
          <w:rFonts w:asciiTheme="majorBidi" w:hAnsiTheme="majorBidi" w:cstheme="majorBidi"/>
          <w:sz w:val="28"/>
          <w:szCs w:val="28"/>
          <w:lang w:val="uk-UA"/>
        </w:rPr>
        <w:t xml:space="preserve"> типу </w:t>
      </w:r>
      <w:r w:rsidR="002678C4" w:rsidRPr="00B236D8">
        <w:rPr>
          <w:rFonts w:asciiTheme="majorBidi" w:hAnsiTheme="majorBidi" w:cstheme="majorBidi"/>
          <w:sz w:val="28"/>
          <w:szCs w:val="28"/>
          <w:lang w:val="uk-UA"/>
        </w:rPr>
        <w:t>(</w:t>
      </w:r>
      <w:r w:rsidR="002678C4" w:rsidRPr="00B236D8">
        <w:rPr>
          <w:rFonts w:asciiTheme="majorBidi" w:hAnsiTheme="majorBidi" w:cstheme="majorBidi"/>
          <w:sz w:val="28"/>
          <w:szCs w:val="28"/>
        </w:rPr>
        <w:t>12,</w:t>
      </w:r>
      <w:r w:rsidR="002678C4" w:rsidRPr="00B236D8">
        <w:rPr>
          <w:rFonts w:asciiTheme="majorBidi" w:hAnsiTheme="majorBidi" w:cstheme="majorBidi"/>
          <w:sz w:val="28"/>
          <w:szCs w:val="28"/>
          <w:lang w:val="uk-UA"/>
        </w:rPr>
        <w:t>51</w:t>
      </w:r>
      <w:r w:rsidR="002678C4" w:rsidRPr="00B236D8">
        <w:rPr>
          <w:rFonts w:asciiTheme="majorBidi" w:hAnsiTheme="majorBidi" w:cstheme="majorBidi"/>
          <w:sz w:val="28"/>
          <w:szCs w:val="28"/>
        </w:rPr>
        <w:t xml:space="preserve"> ± 0,</w:t>
      </w:r>
      <w:r w:rsidR="002678C4" w:rsidRPr="00B236D8">
        <w:rPr>
          <w:rFonts w:asciiTheme="majorBidi" w:hAnsiTheme="majorBidi" w:cstheme="majorBidi"/>
          <w:sz w:val="28"/>
          <w:szCs w:val="28"/>
          <w:lang w:val="uk-UA"/>
        </w:rPr>
        <w:t xml:space="preserve">31 см/с та </w:t>
      </w:r>
      <w:r w:rsidR="002678C4" w:rsidRPr="00B236D8">
        <w:rPr>
          <w:rFonts w:asciiTheme="majorBidi" w:hAnsiTheme="majorBidi" w:cstheme="majorBidi"/>
          <w:sz w:val="28"/>
          <w:szCs w:val="28"/>
        </w:rPr>
        <w:t>12,1</w:t>
      </w:r>
      <w:r w:rsidR="002678C4" w:rsidRPr="00B236D8">
        <w:rPr>
          <w:rFonts w:asciiTheme="majorBidi" w:hAnsiTheme="majorBidi" w:cstheme="majorBidi"/>
          <w:sz w:val="28"/>
          <w:szCs w:val="28"/>
          <w:lang w:val="uk-UA"/>
        </w:rPr>
        <w:t>5</w:t>
      </w:r>
      <w:r w:rsidR="002678C4" w:rsidRPr="00B236D8">
        <w:rPr>
          <w:rFonts w:asciiTheme="majorBidi" w:hAnsiTheme="majorBidi" w:cstheme="majorBidi"/>
          <w:sz w:val="28"/>
          <w:szCs w:val="28"/>
        </w:rPr>
        <w:t xml:space="preserve"> ± 0,3</w:t>
      </w:r>
      <w:r w:rsidR="002678C4" w:rsidRPr="00B236D8">
        <w:rPr>
          <w:rFonts w:asciiTheme="majorBidi" w:hAnsiTheme="majorBidi" w:cstheme="majorBidi"/>
          <w:sz w:val="28"/>
          <w:szCs w:val="28"/>
          <w:lang w:val="uk-UA"/>
        </w:rPr>
        <w:t xml:space="preserve">2 </w:t>
      </w:r>
      <w:r w:rsidR="00F0402E">
        <w:rPr>
          <w:rFonts w:asciiTheme="majorBidi" w:hAnsiTheme="majorBidi" w:cstheme="majorBidi"/>
          <w:sz w:val="28"/>
          <w:szCs w:val="28"/>
          <w:lang w:val="uk-UA"/>
        </w:rPr>
        <w:t>см/с</w:t>
      </w:r>
      <w:r w:rsidR="002678C4" w:rsidRPr="00B236D8">
        <w:rPr>
          <w:rFonts w:asciiTheme="majorBidi" w:hAnsiTheme="majorBidi" w:cstheme="majorBidi"/>
          <w:sz w:val="28"/>
          <w:szCs w:val="28"/>
          <w:lang w:val="uk-UA"/>
        </w:rPr>
        <w:t xml:space="preserve"> </w:t>
      </w:r>
      <w:r>
        <w:rPr>
          <w:rFonts w:asciiTheme="majorBidi" w:hAnsiTheme="majorBidi" w:cstheme="majorBidi"/>
          <w:sz w:val="28"/>
          <w:szCs w:val="28"/>
          <w:lang w:val="uk-UA"/>
        </w:rPr>
        <w:t>відповідно) були достовірно вищ</w:t>
      </w:r>
      <w:r w:rsidR="00A41441">
        <w:rPr>
          <w:rFonts w:asciiTheme="majorBidi" w:hAnsiTheme="majorBidi" w:cstheme="majorBidi"/>
          <w:sz w:val="28"/>
          <w:szCs w:val="28"/>
          <w:lang w:val="uk-UA"/>
        </w:rPr>
        <w:t>и</w:t>
      </w:r>
      <w:r w:rsidR="002678C4" w:rsidRPr="00B236D8">
        <w:rPr>
          <w:rFonts w:asciiTheme="majorBidi" w:hAnsiTheme="majorBidi" w:cstheme="majorBidi"/>
          <w:sz w:val="28"/>
          <w:szCs w:val="28"/>
          <w:lang w:val="uk-UA"/>
        </w:rPr>
        <w:t>ми, ніж у групі контролю (10,74 ± 0,34 см/с)(</w:t>
      </w:r>
      <w:r w:rsidR="002678C4" w:rsidRPr="00B236D8">
        <w:rPr>
          <w:rFonts w:asciiTheme="majorBidi" w:hAnsiTheme="majorBidi" w:cstheme="majorBidi"/>
          <w:sz w:val="28"/>
          <w:szCs w:val="28"/>
        </w:rPr>
        <w:t>p</w:t>
      </w:r>
      <w:r w:rsidR="002F4613">
        <w:rPr>
          <w:rFonts w:asciiTheme="majorBidi" w:hAnsiTheme="majorBidi" w:cstheme="majorBidi"/>
          <w:sz w:val="28"/>
          <w:szCs w:val="28"/>
          <w:lang w:val="uk-UA"/>
        </w:rPr>
        <w:t>&lt;0,05)</w:t>
      </w:r>
      <w:r w:rsidRPr="004800B7">
        <w:rPr>
          <w:rFonts w:asciiTheme="majorBidi" w:hAnsiTheme="majorBidi" w:cstheme="majorBidi"/>
          <w:sz w:val="28"/>
          <w:szCs w:val="28"/>
          <w:lang w:val="uk-UA"/>
        </w:rPr>
        <w:t xml:space="preserve"> </w:t>
      </w:r>
      <w:r w:rsidR="002F4613">
        <w:rPr>
          <w:rFonts w:asciiTheme="majorBidi" w:hAnsiTheme="majorBidi" w:cstheme="majorBidi"/>
          <w:sz w:val="28"/>
          <w:szCs w:val="28"/>
          <w:lang w:val="uk-UA"/>
        </w:rPr>
        <w:t>(Т</w:t>
      </w:r>
      <w:r w:rsidR="002805A4">
        <w:rPr>
          <w:rFonts w:asciiTheme="majorBidi" w:hAnsiTheme="majorBidi" w:cstheme="majorBidi"/>
          <w:sz w:val="28"/>
          <w:szCs w:val="28"/>
          <w:lang w:val="uk-UA"/>
        </w:rPr>
        <w:t>абл 3.7).</w:t>
      </w:r>
    </w:p>
    <w:p w:rsidR="002678C4" w:rsidRPr="007567F0" w:rsidRDefault="002678C4" w:rsidP="002F4613">
      <w:pPr>
        <w:spacing w:after="0" w:line="360" w:lineRule="auto"/>
        <w:ind w:firstLine="720"/>
        <w:jc w:val="both"/>
        <w:rPr>
          <w:rFonts w:asciiTheme="majorBidi" w:hAnsiTheme="majorBidi" w:cstheme="majorBidi"/>
          <w:sz w:val="28"/>
          <w:szCs w:val="28"/>
          <w:lang w:val="uk-UA"/>
        </w:rPr>
      </w:pPr>
      <w:r w:rsidRPr="00B236D8">
        <w:rPr>
          <w:rFonts w:asciiTheme="majorBidi" w:hAnsiTheme="majorBidi" w:cstheme="majorBidi"/>
          <w:sz w:val="28"/>
          <w:szCs w:val="28"/>
          <w:lang w:val="uk-UA"/>
        </w:rPr>
        <w:t xml:space="preserve">У хворих </w:t>
      </w:r>
      <w:r w:rsidR="002805A4">
        <w:rPr>
          <w:rFonts w:asciiTheme="majorBidi" w:hAnsiTheme="majorBidi" w:cstheme="majorBidi"/>
          <w:sz w:val="28"/>
          <w:szCs w:val="28"/>
          <w:lang w:val="uk-UA"/>
        </w:rPr>
        <w:t xml:space="preserve">з коморбідністю </w:t>
      </w:r>
      <w:r w:rsidRPr="00B236D8">
        <w:rPr>
          <w:rFonts w:asciiTheme="majorBidi" w:hAnsiTheme="majorBidi" w:cstheme="majorBidi"/>
          <w:sz w:val="28"/>
          <w:szCs w:val="28"/>
          <w:lang w:val="uk-UA"/>
        </w:rPr>
        <w:t>спостерігалося збільшення Е/е – інтегрального показни</w:t>
      </w:r>
      <w:r w:rsidR="004800B7">
        <w:rPr>
          <w:rFonts w:asciiTheme="majorBidi" w:hAnsiTheme="majorBidi" w:cstheme="majorBidi"/>
          <w:sz w:val="28"/>
          <w:szCs w:val="28"/>
          <w:lang w:val="uk-UA"/>
        </w:rPr>
        <w:t>ка діастолічної функції (ДФ) порівнян</w:t>
      </w:r>
      <w:r w:rsidR="00B53CDF">
        <w:rPr>
          <w:rFonts w:asciiTheme="majorBidi" w:hAnsiTheme="majorBidi" w:cstheme="majorBidi"/>
          <w:sz w:val="28"/>
          <w:szCs w:val="28"/>
          <w:lang w:val="uk-UA"/>
        </w:rPr>
        <w:t>о</w:t>
      </w:r>
      <w:r w:rsidR="004800B7">
        <w:rPr>
          <w:rFonts w:asciiTheme="majorBidi" w:hAnsiTheme="majorBidi" w:cstheme="majorBidi"/>
          <w:sz w:val="28"/>
          <w:szCs w:val="28"/>
          <w:lang w:val="uk-UA"/>
        </w:rPr>
        <w:t xml:space="preserve"> з групою </w:t>
      </w:r>
      <w:r w:rsidR="004800B7">
        <w:rPr>
          <w:rFonts w:asciiTheme="majorBidi" w:hAnsiTheme="majorBidi" w:cstheme="majorBidi"/>
          <w:sz w:val="28"/>
          <w:szCs w:val="28"/>
          <w:lang w:val="uk-UA"/>
        </w:rPr>
        <w:lastRenderedPageBreak/>
        <w:t>хворих на ГХ без ЦД 2</w:t>
      </w:r>
      <w:r w:rsidR="00B53CDF">
        <w:rPr>
          <w:rFonts w:asciiTheme="majorBidi" w:hAnsiTheme="majorBidi" w:cstheme="majorBidi"/>
          <w:sz w:val="28"/>
          <w:szCs w:val="28"/>
          <w:lang w:val="uk-UA"/>
        </w:rPr>
        <w:t>-го</w:t>
      </w:r>
      <w:r w:rsidR="004800B7">
        <w:rPr>
          <w:rFonts w:asciiTheme="majorBidi" w:hAnsiTheme="majorBidi" w:cstheme="majorBidi"/>
          <w:sz w:val="28"/>
          <w:szCs w:val="28"/>
          <w:lang w:val="uk-UA"/>
        </w:rPr>
        <w:t xml:space="preserve"> типу</w:t>
      </w:r>
      <w:r w:rsidRPr="00B236D8">
        <w:rPr>
          <w:rFonts w:asciiTheme="majorBidi" w:hAnsiTheme="majorBidi" w:cstheme="majorBidi"/>
          <w:sz w:val="28"/>
          <w:szCs w:val="28"/>
          <w:lang w:val="uk-UA"/>
        </w:rPr>
        <w:t xml:space="preserve"> та </w:t>
      </w:r>
      <w:r w:rsidR="004800B7">
        <w:rPr>
          <w:rFonts w:asciiTheme="majorBidi" w:hAnsiTheme="majorBidi" w:cstheme="majorBidi"/>
          <w:sz w:val="28"/>
          <w:szCs w:val="28"/>
          <w:lang w:val="uk-UA"/>
        </w:rPr>
        <w:t>групою</w:t>
      </w:r>
      <w:r w:rsidR="00B236D8">
        <w:rPr>
          <w:rFonts w:asciiTheme="majorBidi" w:hAnsiTheme="majorBidi" w:cstheme="majorBidi"/>
          <w:sz w:val="28"/>
          <w:szCs w:val="28"/>
          <w:lang w:val="uk-UA"/>
        </w:rPr>
        <w:t xml:space="preserve"> </w:t>
      </w:r>
      <w:r w:rsidRPr="00B236D8">
        <w:rPr>
          <w:rFonts w:asciiTheme="majorBidi" w:hAnsiTheme="majorBidi" w:cstheme="majorBidi"/>
          <w:sz w:val="28"/>
          <w:szCs w:val="28"/>
          <w:lang w:val="uk-UA"/>
        </w:rPr>
        <w:t>контрол</w:t>
      </w:r>
      <w:r w:rsidR="00F0402E">
        <w:rPr>
          <w:rFonts w:asciiTheme="majorBidi" w:hAnsiTheme="majorBidi" w:cstheme="majorBidi"/>
          <w:sz w:val="28"/>
          <w:szCs w:val="28"/>
          <w:lang w:val="uk-UA"/>
        </w:rPr>
        <w:t xml:space="preserve">ю (6,28 ± 0,09, 5,79 ± 0,16 та 5,34 ± 0,10 </w:t>
      </w:r>
      <w:r w:rsidRPr="00B236D8">
        <w:rPr>
          <w:rFonts w:asciiTheme="majorBidi" w:hAnsiTheme="majorBidi" w:cstheme="majorBidi"/>
          <w:sz w:val="28"/>
          <w:szCs w:val="28"/>
          <w:lang w:val="uk-UA"/>
        </w:rPr>
        <w:t xml:space="preserve">відповідно, </w:t>
      </w:r>
      <w:r w:rsidRPr="00B236D8">
        <w:rPr>
          <w:rFonts w:asciiTheme="majorBidi" w:hAnsiTheme="majorBidi" w:cstheme="majorBidi"/>
          <w:sz w:val="28"/>
          <w:szCs w:val="28"/>
        </w:rPr>
        <w:t>p</w:t>
      </w:r>
      <w:r w:rsidRPr="00B236D8">
        <w:rPr>
          <w:rFonts w:asciiTheme="majorBidi" w:hAnsiTheme="majorBidi" w:cstheme="majorBidi"/>
          <w:sz w:val="28"/>
          <w:szCs w:val="28"/>
          <w:lang w:val="uk-UA"/>
        </w:rPr>
        <w:t>&lt;0,05</w:t>
      </w:r>
      <w:r w:rsidR="00B236D8">
        <w:rPr>
          <w:rFonts w:asciiTheme="majorBidi" w:hAnsiTheme="majorBidi" w:cstheme="majorBidi"/>
          <w:sz w:val="28"/>
          <w:szCs w:val="28"/>
          <w:lang w:val="uk-UA"/>
        </w:rPr>
        <w:t>)</w:t>
      </w:r>
      <w:r w:rsidR="002805A4">
        <w:rPr>
          <w:rFonts w:asciiTheme="majorBidi" w:hAnsiTheme="majorBidi" w:cstheme="majorBidi"/>
          <w:sz w:val="28"/>
          <w:szCs w:val="28"/>
          <w:lang w:val="uk-UA"/>
        </w:rPr>
        <w:t xml:space="preserve"> </w:t>
      </w:r>
      <w:r w:rsidR="002F4613">
        <w:rPr>
          <w:rFonts w:asciiTheme="majorBidi" w:hAnsiTheme="majorBidi" w:cstheme="majorBidi"/>
          <w:sz w:val="28"/>
          <w:szCs w:val="28"/>
          <w:lang w:val="uk-UA"/>
        </w:rPr>
        <w:t>(Т</w:t>
      </w:r>
      <w:r w:rsidR="006E28A3" w:rsidRPr="00B236D8">
        <w:rPr>
          <w:rFonts w:asciiTheme="majorBidi" w:hAnsiTheme="majorBidi" w:cstheme="majorBidi"/>
          <w:sz w:val="28"/>
          <w:szCs w:val="28"/>
          <w:lang w:val="uk-UA"/>
        </w:rPr>
        <w:t>абл</w:t>
      </w:r>
      <w:r w:rsidR="002F4613">
        <w:rPr>
          <w:rFonts w:asciiTheme="majorBidi" w:hAnsiTheme="majorBidi" w:cstheme="majorBidi"/>
          <w:sz w:val="28"/>
          <w:szCs w:val="28"/>
          <w:lang w:val="uk-UA"/>
        </w:rPr>
        <w:t>.</w:t>
      </w:r>
      <w:r w:rsidR="006E28A3" w:rsidRPr="00B236D8">
        <w:rPr>
          <w:rFonts w:asciiTheme="majorBidi" w:hAnsiTheme="majorBidi" w:cstheme="majorBidi"/>
          <w:sz w:val="28"/>
          <w:szCs w:val="28"/>
          <w:lang w:val="uk-UA"/>
        </w:rPr>
        <w:t xml:space="preserve"> 3.6)</w:t>
      </w:r>
      <w:r w:rsidR="002805A4">
        <w:rPr>
          <w:rFonts w:asciiTheme="majorBidi" w:hAnsiTheme="majorBidi" w:cstheme="majorBidi"/>
          <w:sz w:val="28"/>
          <w:szCs w:val="28"/>
          <w:lang w:val="uk-UA"/>
        </w:rPr>
        <w:t>.</w:t>
      </w:r>
    </w:p>
    <w:p w:rsidR="00DD0544" w:rsidRPr="007567F0" w:rsidRDefault="00B236D8" w:rsidP="002F4613">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ДФ міокарда</w:t>
      </w:r>
      <w:r w:rsidR="00DD0544" w:rsidRPr="007567F0">
        <w:rPr>
          <w:rFonts w:asciiTheme="majorBidi" w:hAnsiTheme="majorBidi" w:cstheme="majorBidi"/>
          <w:sz w:val="28"/>
          <w:szCs w:val="28"/>
          <w:lang w:val="uk-UA"/>
        </w:rPr>
        <w:t xml:space="preserve"> у хворих на ГХ та ЦД 2</w:t>
      </w:r>
      <w:r w:rsidR="00B53CDF">
        <w:rPr>
          <w:rFonts w:asciiTheme="majorBidi" w:hAnsiTheme="majorBidi" w:cstheme="majorBidi"/>
          <w:sz w:val="28"/>
          <w:szCs w:val="28"/>
          <w:lang w:val="uk-UA"/>
        </w:rPr>
        <w:t>-го</w:t>
      </w:r>
      <w:r w:rsidR="00DD0544" w:rsidRPr="007567F0">
        <w:rPr>
          <w:rFonts w:asciiTheme="majorBidi" w:hAnsiTheme="majorBidi" w:cstheme="majorBidi"/>
          <w:sz w:val="28"/>
          <w:szCs w:val="28"/>
          <w:lang w:val="uk-UA"/>
        </w:rPr>
        <w:t xml:space="preserve"> типу</w:t>
      </w:r>
      <w:r w:rsidR="00B53CDF">
        <w:rPr>
          <w:rFonts w:asciiTheme="majorBidi" w:hAnsiTheme="majorBidi" w:cstheme="majorBidi"/>
          <w:sz w:val="28"/>
          <w:szCs w:val="28"/>
          <w:lang w:val="uk-UA"/>
        </w:rPr>
        <w:t>,</w:t>
      </w:r>
      <w:r w:rsidR="00DD0544" w:rsidRPr="007567F0">
        <w:rPr>
          <w:rFonts w:asciiTheme="majorBidi" w:hAnsiTheme="majorBidi" w:cstheme="majorBidi"/>
          <w:sz w:val="28"/>
          <w:szCs w:val="28"/>
          <w:lang w:val="uk-UA"/>
        </w:rPr>
        <w:t xml:space="preserve"> </w:t>
      </w:r>
      <w:r w:rsidR="00B53CDF">
        <w:rPr>
          <w:rFonts w:asciiTheme="majorBidi" w:hAnsiTheme="majorBidi" w:cstheme="majorBidi"/>
          <w:sz w:val="28"/>
          <w:szCs w:val="28"/>
          <w:lang w:val="uk-UA"/>
        </w:rPr>
        <w:t>у</w:t>
      </w:r>
      <w:r w:rsidR="00DD0544" w:rsidRPr="007567F0">
        <w:rPr>
          <w:rFonts w:asciiTheme="majorBidi" w:hAnsiTheme="majorBidi" w:cstheme="majorBidi"/>
          <w:sz w:val="28"/>
          <w:szCs w:val="28"/>
          <w:lang w:val="uk-UA"/>
        </w:rPr>
        <w:t>раховуючи ІМТ</w:t>
      </w:r>
      <w:r w:rsidR="00B53CDF">
        <w:rPr>
          <w:rFonts w:asciiTheme="majorBidi" w:hAnsiTheme="majorBidi" w:cstheme="majorBidi"/>
          <w:sz w:val="28"/>
          <w:szCs w:val="28"/>
          <w:lang w:val="uk-UA"/>
        </w:rPr>
        <w:t>,</w:t>
      </w:r>
      <w:r w:rsidR="00DD0544" w:rsidRPr="007567F0">
        <w:rPr>
          <w:rFonts w:asciiTheme="majorBidi" w:hAnsiTheme="majorBidi" w:cstheme="majorBidi"/>
          <w:sz w:val="28"/>
          <w:szCs w:val="28"/>
          <w:lang w:val="uk-UA"/>
        </w:rPr>
        <w:t xml:space="preserve"> показа</w:t>
      </w:r>
      <w:r w:rsidR="002805A4">
        <w:rPr>
          <w:rFonts w:asciiTheme="majorBidi" w:hAnsiTheme="majorBidi" w:cstheme="majorBidi"/>
          <w:sz w:val="28"/>
          <w:szCs w:val="28"/>
          <w:lang w:val="uk-UA"/>
        </w:rPr>
        <w:t xml:space="preserve">ла, що прояв ДД у хворих на ГХ </w:t>
      </w:r>
      <w:r w:rsidR="00DD0544" w:rsidRPr="007567F0">
        <w:rPr>
          <w:rFonts w:asciiTheme="majorBidi" w:hAnsiTheme="majorBidi" w:cstheme="majorBidi"/>
          <w:sz w:val="28"/>
          <w:szCs w:val="28"/>
          <w:lang w:val="uk-UA"/>
        </w:rPr>
        <w:t>визначається не</w:t>
      </w:r>
      <w:r w:rsidR="00EB29EA">
        <w:rPr>
          <w:rFonts w:asciiTheme="majorBidi" w:hAnsiTheme="majorBidi" w:cstheme="majorBidi"/>
          <w:sz w:val="28"/>
          <w:szCs w:val="28"/>
          <w:lang w:val="uk-UA"/>
        </w:rPr>
        <w:t xml:space="preserve"> лише наявністю у них ЦД </w:t>
      </w:r>
      <w:r w:rsidR="00B53CDF">
        <w:rPr>
          <w:rFonts w:asciiTheme="majorBidi" w:hAnsiTheme="majorBidi" w:cstheme="majorBidi"/>
          <w:sz w:val="28"/>
          <w:szCs w:val="28"/>
          <w:lang w:val="uk-UA"/>
        </w:rPr>
        <w:t>2-го</w:t>
      </w:r>
      <w:r w:rsidR="00EB29EA">
        <w:rPr>
          <w:rFonts w:asciiTheme="majorBidi" w:hAnsiTheme="majorBidi" w:cstheme="majorBidi"/>
          <w:sz w:val="28"/>
          <w:szCs w:val="28"/>
          <w:lang w:val="uk-UA"/>
        </w:rPr>
        <w:t xml:space="preserve"> типу. </w:t>
      </w:r>
      <w:r>
        <w:rPr>
          <w:rFonts w:asciiTheme="majorBidi" w:hAnsiTheme="majorBidi" w:cstheme="majorBidi"/>
          <w:sz w:val="28"/>
          <w:szCs w:val="28"/>
          <w:lang w:val="uk-UA"/>
        </w:rPr>
        <w:t>Спостерігалася</w:t>
      </w:r>
      <w:r w:rsidR="00DD0544" w:rsidRPr="007567F0">
        <w:rPr>
          <w:rFonts w:asciiTheme="majorBidi" w:hAnsiTheme="majorBidi" w:cstheme="majorBidi"/>
          <w:sz w:val="28"/>
          <w:szCs w:val="28"/>
          <w:lang w:val="uk-UA"/>
        </w:rPr>
        <w:t xml:space="preserve"> достовірн</w:t>
      </w:r>
      <w:r w:rsidR="00EB5301">
        <w:rPr>
          <w:rFonts w:asciiTheme="majorBidi" w:hAnsiTheme="majorBidi" w:cstheme="majorBidi"/>
          <w:sz w:val="28"/>
          <w:szCs w:val="28"/>
          <w:lang w:val="uk-UA"/>
        </w:rPr>
        <w:t>а різниця показників ДФ міокарда</w:t>
      </w:r>
      <w:r w:rsidR="00DD0544" w:rsidRPr="007567F0">
        <w:rPr>
          <w:rFonts w:asciiTheme="majorBidi" w:hAnsiTheme="majorBidi" w:cstheme="majorBidi"/>
          <w:sz w:val="28"/>
          <w:szCs w:val="28"/>
          <w:lang w:val="uk-UA"/>
        </w:rPr>
        <w:t xml:space="preserve">, а саме ТЛА, Е, А, Е/А, </w:t>
      </w:r>
      <w:r w:rsidR="00DD0544" w:rsidRPr="007567F0">
        <w:rPr>
          <w:rFonts w:asciiTheme="majorBidi" w:hAnsiTheme="majorBidi" w:cstheme="majorBidi"/>
          <w:sz w:val="28"/>
          <w:szCs w:val="28"/>
        </w:rPr>
        <w:t>DT</w:t>
      </w:r>
      <w:r w:rsidR="002805A4">
        <w:rPr>
          <w:rFonts w:asciiTheme="majorBidi" w:hAnsiTheme="majorBidi" w:cstheme="majorBidi"/>
          <w:sz w:val="28"/>
          <w:szCs w:val="28"/>
          <w:lang w:val="uk-UA"/>
        </w:rPr>
        <w:t>, е, а, е/а</w:t>
      </w:r>
      <w:r w:rsidR="00DD0544" w:rsidRPr="007567F0">
        <w:rPr>
          <w:rFonts w:asciiTheme="majorBidi" w:hAnsiTheme="majorBidi" w:cstheme="majorBidi"/>
          <w:sz w:val="28"/>
          <w:szCs w:val="28"/>
          <w:lang w:val="uk-UA"/>
        </w:rPr>
        <w:t xml:space="preserve"> у підгрупах хворих з нормальною ма</w:t>
      </w:r>
      <w:r w:rsidR="00EB5301">
        <w:rPr>
          <w:rFonts w:asciiTheme="majorBidi" w:hAnsiTheme="majorBidi" w:cstheme="majorBidi"/>
          <w:sz w:val="28"/>
          <w:szCs w:val="28"/>
          <w:lang w:val="uk-UA"/>
        </w:rPr>
        <w:t xml:space="preserve">сою тіла та підгрупах, </w:t>
      </w:r>
      <w:r w:rsidR="00B53CDF">
        <w:rPr>
          <w:rFonts w:asciiTheme="majorBidi" w:hAnsiTheme="majorBidi" w:cstheme="majorBidi"/>
          <w:sz w:val="28"/>
          <w:szCs w:val="28"/>
          <w:lang w:val="uk-UA"/>
        </w:rPr>
        <w:t xml:space="preserve">у </w:t>
      </w:r>
      <w:r w:rsidR="00EB5301">
        <w:rPr>
          <w:rFonts w:asciiTheme="majorBidi" w:hAnsiTheme="majorBidi" w:cstheme="majorBidi"/>
          <w:sz w:val="28"/>
          <w:szCs w:val="28"/>
          <w:lang w:val="uk-UA"/>
        </w:rPr>
        <w:t>як</w:t>
      </w:r>
      <w:r w:rsidR="00B53CDF">
        <w:rPr>
          <w:rFonts w:asciiTheme="majorBidi" w:hAnsiTheme="majorBidi" w:cstheme="majorBidi"/>
          <w:sz w:val="28"/>
          <w:szCs w:val="28"/>
          <w:lang w:val="uk-UA"/>
        </w:rPr>
        <w:t>их пацієнти</w:t>
      </w:r>
      <w:r w:rsidR="00EB5301">
        <w:rPr>
          <w:rFonts w:asciiTheme="majorBidi" w:hAnsiTheme="majorBidi" w:cstheme="majorBidi"/>
          <w:sz w:val="28"/>
          <w:szCs w:val="28"/>
          <w:lang w:val="uk-UA"/>
        </w:rPr>
        <w:t xml:space="preserve"> мали</w:t>
      </w:r>
      <w:r w:rsidR="00DD0544" w:rsidRPr="007567F0">
        <w:rPr>
          <w:rFonts w:asciiTheme="majorBidi" w:hAnsiTheme="majorBidi" w:cstheme="majorBidi"/>
          <w:sz w:val="28"/>
          <w:szCs w:val="28"/>
          <w:lang w:val="uk-UA"/>
        </w:rPr>
        <w:t xml:space="preserve"> п</w:t>
      </w:r>
      <w:r w:rsidR="006E28A3">
        <w:rPr>
          <w:rFonts w:asciiTheme="majorBidi" w:hAnsiTheme="majorBidi" w:cstheme="majorBidi"/>
          <w:sz w:val="28"/>
          <w:szCs w:val="28"/>
          <w:lang w:val="uk-UA"/>
        </w:rPr>
        <w:t>о</w:t>
      </w:r>
      <w:r w:rsidR="002F4613">
        <w:rPr>
          <w:rFonts w:asciiTheme="majorBidi" w:hAnsiTheme="majorBidi" w:cstheme="majorBidi"/>
          <w:sz w:val="28"/>
          <w:szCs w:val="28"/>
          <w:lang w:val="uk-UA"/>
        </w:rPr>
        <w:t>рушення маси тіла та ожиріння (Т</w:t>
      </w:r>
      <w:r w:rsidR="006E28A3">
        <w:rPr>
          <w:rFonts w:asciiTheme="majorBidi" w:hAnsiTheme="majorBidi" w:cstheme="majorBidi"/>
          <w:sz w:val="28"/>
          <w:szCs w:val="28"/>
          <w:lang w:val="uk-UA"/>
        </w:rPr>
        <w:t>абл</w:t>
      </w:r>
      <w:r w:rsidR="002F4613">
        <w:rPr>
          <w:rFonts w:asciiTheme="majorBidi" w:hAnsiTheme="majorBidi" w:cstheme="majorBidi"/>
          <w:sz w:val="28"/>
          <w:szCs w:val="28"/>
          <w:lang w:val="uk-UA"/>
        </w:rPr>
        <w:t>.</w:t>
      </w:r>
      <w:r w:rsidR="006E28A3">
        <w:rPr>
          <w:rFonts w:asciiTheme="majorBidi" w:hAnsiTheme="majorBidi" w:cstheme="majorBidi"/>
          <w:sz w:val="28"/>
          <w:szCs w:val="28"/>
          <w:lang w:val="uk-UA"/>
        </w:rPr>
        <w:t xml:space="preserve"> 3.7)</w:t>
      </w:r>
      <w:r w:rsidR="002F4613">
        <w:rPr>
          <w:rFonts w:asciiTheme="majorBidi" w:hAnsiTheme="majorBidi" w:cstheme="majorBidi"/>
          <w:sz w:val="28"/>
          <w:szCs w:val="28"/>
          <w:lang w:val="uk-UA"/>
        </w:rPr>
        <w:t>.</w:t>
      </w:r>
    </w:p>
    <w:p w:rsidR="00DD0544" w:rsidRDefault="00C316DC" w:rsidP="00DD0544">
      <w:pPr>
        <w:spacing w:after="0" w:line="360" w:lineRule="auto"/>
        <w:ind w:firstLine="720"/>
        <w:jc w:val="right"/>
        <w:outlineLvl w:val="0"/>
        <w:rPr>
          <w:rFonts w:asciiTheme="majorBidi" w:hAnsiTheme="majorBidi" w:cstheme="majorBidi"/>
          <w:sz w:val="28"/>
          <w:szCs w:val="28"/>
          <w:lang w:val="uk-UA"/>
        </w:rPr>
      </w:pPr>
      <w:r>
        <w:rPr>
          <w:rFonts w:asciiTheme="majorBidi" w:hAnsiTheme="majorBidi" w:cstheme="majorBidi"/>
          <w:sz w:val="28"/>
          <w:szCs w:val="28"/>
          <w:lang w:val="uk-UA"/>
        </w:rPr>
        <w:t>Таблиця 3.7</w:t>
      </w:r>
    </w:p>
    <w:p w:rsidR="00DD0544" w:rsidRDefault="00DD0544" w:rsidP="00DD0544">
      <w:pPr>
        <w:spacing w:after="0" w:line="360" w:lineRule="auto"/>
        <w:ind w:firstLine="720"/>
        <w:jc w:val="center"/>
        <w:rPr>
          <w:rFonts w:asciiTheme="majorBidi" w:hAnsiTheme="majorBidi" w:cstheme="majorBidi"/>
          <w:sz w:val="28"/>
          <w:szCs w:val="28"/>
          <w:lang w:val="uk-UA"/>
        </w:rPr>
      </w:pPr>
      <w:r w:rsidRPr="007567F0">
        <w:rPr>
          <w:rFonts w:asciiTheme="majorBidi" w:hAnsiTheme="majorBidi" w:cstheme="majorBidi"/>
          <w:sz w:val="28"/>
          <w:szCs w:val="28"/>
          <w:lang w:val="uk-UA"/>
        </w:rPr>
        <w:t>Показники ДФ серця хворих на ГХ та ЦД 2</w:t>
      </w:r>
      <w:r w:rsidR="00B53CDF">
        <w:rPr>
          <w:rFonts w:asciiTheme="majorBidi" w:hAnsiTheme="majorBidi" w:cstheme="majorBidi"/>
          <w:sz w:val="28"/>
          <w:szCs w:val="28"/>
          <w:lang w:val="uk-UA"/>
        </w:rPr>
        <w:t>-го</w:t>
      </w:r>
      <w:r w:rsidRPr="007567F0">
        <w:rPr>
          <w:rFonts w:asciiTheme="majorBidi" w:hAnsiTheme="majorBidi" w:cstheme="majorBidi"/>
          <w:sz w:val="28"/>
          <w:szCs w:val="28"/>
          <w:lang w:val="uk-UA"/>
        </w:rPr>
        <w:t xml:space="preserve"> типу залежно від ІМТ</w:t>
      </w:r>
    </w:p>
    <w:tbl>
      <w:tblPr>
        <w:tblpPr w:leftFromText="180" w:rightFromText="180" w:vertAnchor="text" w:horzAnchor="margin" w:tblpX="108" w:tblpY="158"/>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570"/>
        <w:gridCol w:w="2800"/>
        <w:gridCol w:w="3216"/>
      </w:tblGrid>
      <w:tr w:rsidR="00DD0544" w:rsidRPr="007567F0" w:rsidTr="006474AF">
        <w:tc>
          <w:tcPr>
            <w:tcW w:w="1688" w:type="pct"/>
            <w:gridSpan w:val="2"/>
            <w:vMerge w:val="restart"/>
            <w:tcBorders>
              <w:top w:val="single" w:sz="4" w:space="0" w:color="auto"/>
              <w:left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Показ</w:t>
            </w:r>
            <w:r w:rsidRPr="007567F0">
              <w:rPr>
                <w:rFonts w:asciiTheme="majorBidi" w:hAnsiTheme="majorBidi" w:cstheme="majorBidi"/>
                <w:sz w:val="28"/>
                <w:szCs w:val="28"/>
                <w:lang w:val="uk-UA"/>
              </w:rPr>
              <w:t>ники</w:t>
            </w:r>
          </w:p>
        </w:tc>
        <w:tc>
          <w:tcPr>
            <w:tcW w:w="3301"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B53CDF">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rPr>
              <w:t>ГХ + ЦД  типу</w:t>
            </w:r>
            <w:r w:rsidR="004F74C9">
              <w:rPr>
                <w:rFonts w:asciiTheme="majorBidi" w:hAnsiTheme="majorBidi" w:cstheme="majorBidi"/>
                <w:sz w:val="28"/>
                <w:szCs w:val="28"/>
                <w:lang w:val="uk-UA"/>
              </w:rPr>
              <w:t xml:space="preserve"> </w:t>
            </w:r>
            <w:r w:rsidR="00B53CDF" w:rsidRPr="007567F0">
              <w:rPr>
                <w:rFonts w:asciiTheme="majorBidi" w:hAnsiTheme="majorBidi" w:cstheme="majorBidi"/>
                <w:sz w:val="28"/>
                <w:szCs w:val="28"/>
                <w:lang w:val="uk-UA"/>
              </w:rPr>
              <w:t>2</w:t>
            </w:r>
            <w:r w:rsidRPr="007567F0">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7567F0">
              <w:rPr>
                <w:rFonts w:asciiTheme="majorBidi" w:hAnsiTheme="majorBidi" w:cstheme="majorBidi"/>
                <w:sz w:val="28"/>
                <w:szCs w:val="28"/>
              </w:rPr>
              <w:t>n=</w:t>
            </w:r>
            <w:r w:rsidRPr="007567F0">
              <w:rPr>
                <w:rFonts w:asciiTheme="majorBidi" w:hAnsiTheme="majorBidi" w:cstheme="majorBidi"/>
                <w:sz w:val="28"/>
                <w:szCs w:val="28"/>
                <w:lang w:val="uk-UA"/>
              </w:rPr>
              <w:t>64</w:t>
            </w:r>
          </w:p>
        </w:tc>
      </w:tr>
      <w:tr w:rsidR="00DD0544" w:rsidRPr="007567F0" w:rsidTr="006474AF">
        <w:trPr>
          <w:trHeight w:val="923"/>
        </w:trPr>
        <w:tc>
          <w:tcPr>
            <w:tcW w:w="1688" w:type="pct"/>
            <w:gridSpan w:val="2"/>
            <w:vMerge/>
            <w:tcBorders>
              <w:left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eastAsia="en-US" w:bidi="en-US"/>
              </w:rPr>
            </w:pP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360" w:lineRule="auto"/>
              <w:jc w:val="center"/>
              <w:rPr>
                <w:rFonts w:asciiTheme="majorBidi" w:hAnsiTheme="majorBidi" w:cstheme="majorBidi"/>
                <w:sz w:val="28"/>
                <w:szCs w:val="28"/>
                <w:lang w:eastAsia="en-US" w:bidi="en-US"/>
              </w:rPr>
            </w:pPr>
            <w:r w:rsidRPr="007567F0">
              <w:rPr>
                <w:rFonts w:asciiTheme="majorBidi" w:hAnsiTheme="majorBidi" w:cstheme="majorBidi"/>
                <w:sz w:val="28"/>
                <w:szCs w:val="28"/>
                <w:lang w:val="uk-UA"/>
              </w:rPr>
              <w:t xml:space="preserve">нормальна маса тіла, </w:t>
            </w:r>
            <w:r w:rsidRPr="007567F0">
              <w:rPr>
                <w:rFonts w:asciiTheme="majorBidi" w:hAnsiTheme="majorBidi" w:cstheme="majorBidi"/>
                <w:sz w:val="28"/>
                <w:szCs w:val="28"/>
              </w:rPr>
              <w:t>n=</w:t>
            </w:r>
            <w:r w:rsidRPr="007567F0">
              <w:rPr>
                <w:rFonts w:asciiTheme="majorBidi" w:hAnsiTheme="majorBidi" w:cstheme="majorBidi"/>
                <w:sz w:val="28"/>
                <w:szCs w:val="28"/>
                <w:lang w:val="uk-UA"/>
              </w:rPr>
              <w:t>23</w:t>
            </w:r>
          </w:p>
        </w:tc>
        <w:tc>
          <w:tcPr>
            <w:tcW w:w="1759" w:type="pct"/>
            <w:tcBorders>
              <w:top w:val="single" w:sz="4" w:space="0" w:color="auto"/>
              <w:left w:val="single" w:sz="4" w:space="0" w:color="auto"/>
              <w:bottom w:val="single" w:sz="4" w:space="0" w:color="auto"/>
              <w:right w:val="single" w:sz="4" w:space="0" w:color="auto"/>
            </w:tcBorders>
            <w:hideMark/>
          </w:tcPr>
          <w:p w:rsidR="00DD0544" w:rsidRPr="007567F0" w:rsidRDefault="00C625C9" w:rsidP="006474AF">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надмірна маса тіла</w:t>
            </w:r>
            <w:r w:rsidR="0044492E">
              <w:rPr>
                <w:rFonts w:asciiTheme="majorBidi" w:hAnsiTheme="majorBidi" w:cstheme="majorBidi"/>
                <w:sz w:val="28"/>
                <w:szCs w:val="28"/>
                <w:lang w:val="uk-UA"/>
              </w:rPr>
              <w:t xml:space="preserve"> та </w:t>
            </w:r>
            <w:r w:rsidR="00DD0544" w:rsidRPr="007567F0">
              <w:rPr>
                <w:rFonts w:asciiTheme="majorBidi" w:hAnsiTheme="majorBidi" w:cstheme="majorBidi"/>
                <w:sz w:val="28"/>
                <w:szCs w:val="28"/>
                <w:lang w:val="uk-UA"/>
              </w:rPr>
              <w:t>ожир</w:t>
            </w:r>
            <w:r w:rsidR="00DD0544" w:rsidRPr="007567F0">
              <w:rPr>
                <w:rFonts w:asciiTheme="majorBidi" w:hAnsiTheme="majorBidi" w:cstheme="majorBidi"/>
                <w:sz w:val="28"/>
                <w:szCs w:val="28"/>
                <w:lang w:val="uk-UA" w:bidi="ar-LB"/>
              </w:rPr>
              <w:t>іння</w:t>
            </w:r>
            <w:r w:rsidR="00DD0544" w:rsidRPr="007567F0">
              <w:rPr>
                <w:rFonts w:asciiTheme="majorBidi" w:hAnsiTheme="majorBidi" w:cstheme="majorBidi"/>
                <w:sz w:val="28"/>
                <w:szCs w:val="28"/>
                <w:lang w:val="uk-UA"/>
              </w:rPr>
              <w:t xml:space="preserve">, </w:t>
            </w:r>
            <w:r w:rsidR="00DD0544" w:rsidRPr="007567F0">
              <w:rPr>
                <w:rFonts w:asciiTheme="majorBidi" w:hAnsiTheme="majorBidi" w:cstheme="majorBidi"/>
                <w:sz w:val="28"/>
                <w:szCs w:val="28"/>
              </w:rPr>
              <w:t>n</w:t>
            </w:r>
            <w:r w:rsidR="00DD0544" w:rsidRPr="007567F0">
              <w:rPr>
                <w:rFonts w:asciiTheme="majorBidi" w:hAnsiTheme="majorBidi" w:cstheme="majorBidi"/>
                <w:sz w:val="28"/>
                <w:szCs w:val="28"/>
                <w:lang w:val="uk-UA"/>
              </w:rPr>
              <w:t>=41</w:t>
            </w:r>
          </w:p>
        </w:tc>
      </w:tr>
      <w:tr w:rsidR="00DD0544" w:rsidRPr="007567F0" w:rsidTr="006474AF">
        <w:trPr>
          <w:trHeight w:val="377"/>
        </w:trPr>
        <w:tc>
          <w:tcPr>
            <w:tcW w:w="1688" w:type="pct"/>
            <w:gridSpan w:val="2"/>
            <w:vMerge/>
            <w:tcBorders>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eastAsia="en-US" w:bidi="en-US"/>
              </w:rPr>
            </w:pP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360" w:lineRule="auto"/>
              <w:jc w:val="center"/>
              <w:rPr>
                <w:rFonts w:asciiTheme="majorBidi" w:hAnsiTheme="majorBidi" w:cstheme="majorBidi"/>
                <w:sz w:val="28"/>
                <w:szCs w:val="28"/>
                <w:lang w:val="en-US"/>
              </w:rPr>
            </w:pPr>
            <w:r w:rsidRPr="007567F0">
              <w:rPr>
                <w:rFonts w:asciiTheme="majorBidi" w:hAnsiTheme="majorBidi" w:cstheme="majorBidi"/>
                <w:sz w:val="28"/>
                <w:szCs w:val="28"/>
                <w:lang w:val="en-US"/>
              </w:rPr>
              <w:t>1</w:t>
            </w:r>
          </w:p>
        </w:tc>
        <w:tc>
          <w:tcPr>
            <w:tcW w:w="1759"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360" w:lineRule="auto"/>
              <w:jc w:val="center"/>
              <w:rPr>
                <w:rFonts w:asciiTheme="majorBidi" w:hAnsiTheme="majorBidi" w:cstheme="majorBidi"/>
                <w:sz w:val="28"/>
                <w:szCs w:val="28"/>
                <w:lang w:val="en-US"/>
              </w:rPr>
            </w:pPr>
            <w:r w:rsidRPr="007567F0">
              <w:rPr>
                <w:rFonts w:asciiTheme="majorBidi" w:hAnsiTheme="majorBidi" w:cstheme="majorBidi"/>
                <w:sz w:val="28"/>
                <w:szCs w:val="28"/>
                <w:lang w:val="en-US"/>
              </w:rPr>
              <w:t>2</w:t>
            </w:r>
          </w:p>
        </w:tc>
      </w:tr>
      <w:tr w:rsidR="00DD0544" w:rsidRPr="007567F0" w:rsidTr="006474AF">
        <w:tc>
          <w:tcPr>
            <w:tcW w:w="27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1.</w:t>
            </w:r>
          </w:p>
        </w:tc>
        <w:tc>
          <w:tcPr>
            <w:tcW w:w="1416"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288" w:lineRule="auto"/>
              <w:rPr>
                <w:rFonts w:asciiTheme="majorBidi" w:hAnsiTheme="majorBidi" w:cstheme="majorBidi"/>
                <w:sz w:val="28"/>
                <w:szCs w:val="28"/>
                <w:lang w:val="en-US" w:eastAsia="en-US" w:bidi="en-US"/>
              </w:rPr>
            </w:pPr>
            <w:r w:rsidRPr="007567F0">
              <w:rPr>
                <w:rFonts w:asciiTheme="majorBidi" w:hAnsiTheme="majorBidi" w:cstheme="majorBidi"/>
                <w:sz w:val="28"/>
                <w:szCs w:val="28"/>
              </w:rPr>
              <w:t>IVRT, с</w:t>
            </w: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0,12</w:t>
            </w:r>
            <w:r w:rsidRPr="007567F0">
              <w:rPr>
                <w:rFonts w:asciiTheme="majorBidi" w:hAnsiTheme="majorBidi" w:cstheme="majorBidi"/>
                <w:sz w:val="28"/>
                <w:szCs w:val="28"/>
                <w:lang w:val="uk-UA"/>
              </w:rPr>
              <w:t>6</w:t>
            </w:r>
            <w:r w:rsidRPr="007567F0">
              <w:rPr>
                <w:rFonts w:asciiTheme="majorBidi" w:hAnsiTheme="majorBidi" w:cstheme="majorBidi"/>
                <w:sz w:val="28"/>
                <w:szCs w:val="28"/>
              </w:rPr>
              <w:t xml:space="preserve"> ± 0,002</w:t>
            </w:r>
          </w:p>
        </w:tc>
        <w:tc>
          <w:tcPr>
            <w:tcW w:w="177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0,10</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0,002</w:t>
            </w:r>
          </w:p>
        </w:tc>
      </w:tr>
      <w:tr w:rsidR="00DD0544" w:rsidRPr="007567F0" w:rsidTr="006474AF">
        <w:tc>
          <w:tcPr>
            <w:tcW w:w="27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2.</w:t>
            </w:r>
          </w:p>
        </w:tc>
        <w:tc>
          <w:tcPr>
            <w:tcW w:w="1416"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288" w:lineRule="auto"/>
              <w:rPr>
                <w:rFonts w:asciiTheme="majorBidi" w:hAnsiTheme="majorBidi" w:cstheme="majorBidi"/>
                <w:sz w:val="28"/>
                <w:szCs w:val="28"/>
                <w:lang w:val="en-US" w:eastAsia="en-US" w:bidi="en-US"/>
              </w:rPr>
            </w:pPr>
            <w:r w:rsidRPr="007567F0">
              <w:rPr>
                <w:rFonts w:asciiTheme="majorBidi" w:hAnsiTheme="majorBidi" w:cstheme="majorBidi"/>
                <w:sz w:val="28"/>
                <w:szCs w:val="28"/>
              </w:rPr>
              <w:t>DT, с</w:t>
            </w: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0,1</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0,0</w:t>
            </w:r>
            <w:r w:rsidRPr="007567F0">
              <w:rPr>
                <w:rFonts w:asciiTheme="majorBidi" w:hAnsiTheme="majorBidi" w:cstheme="majorBidi"/>
                <w:sz w:val="28"/>
                <w:szCs w:val="28"/>
                <w:lang w:val="uk-UA"/>
              </w:rPr>
              <w:t>1</w:t>
            </w:r>
          </w:p>
        </w:tc>
        <w:tc>
          <w:tcPr>
            <w:tcW w:w="177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w:t>
            </w:r>
            <w:r w:rsidRPr="007567F0">
              <w:rPr>
                <w:rFonts w:asciiTheme="majorBidi" w:hAnsiTheme="majorBidi" w:cstheme="majorBidi"/>
                <w:sz w:val="28"/>
                <w:szCs w:val="28"/>
                <w:lang w:val="uk-UA"/>
              </w:rPr>
              <w:t>51</w:t>
            </w:r>
            <w:r w:rsidRPr="007567F0">
              <w:rPr>
                <w:rFonts w:asciiTheme="majorBidi" w:hAnsiTheme="majorBidi" w:cstheme="majorBidi"/>
                <w:sz w:val="28"/>
                <w:szCs w:val="28"/>
              </w:rPr>
              <w:t xml:space="preserve"> ± 0,003*</w:t>
            </w:r>
          </w:p>
        </w:tc>
      </w:tr>
      <w:tr w:rsidR="00DD0544" w:rsidRPr="007567F0" w:rsidTr="006474AF">
        <w:tc>
          <w:tcPr>
            <w:tcW w:w="27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3.</w:t>
            </w:r>
          </w:p>
        </w:tc>
        <w:tc>
          <w:tcPr>
            <w:tcW w:w="1416"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288" w:lineRule="auto"/>
              <w:rPr>
                <w:rFonts w:asciiTheme="majorBidi" w:hAnsiTheme="majorBidi" w:cstheme="majorBidi"/>
                <w:sz w:val="28"/>
                <w:szCs w:val="28"/>
                <w:lang w:val="en-US" w:eastAsia="en-US" w:bidi="en-US"/>
              </w:rPr>
            </w:pPr>
            <w:r w:rsidRPr="007567F0">
              <w:rPr>
                <w:rFonts w:asciiTheme="majorBidi" w:hAnsiTheme="majorBidi" w:cstheme="majorBidi"/>
                <w:sz w:val="28"/>
                <w:szCs w:val="28"/>
              </w:rPr>
              <w:t>е тк,</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11,7</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0,2</w:t>
            </w:r>
            <w:r w:rsidRPr="007567F0">
              <w:rPr>
                <w:rFonts w:asciiTheme="majorBidi" w:hAnsiTheme="majorBidi" w:cstheme="majorBidi"/>
                <w:sz w:val="28"/>
                <w:szCs w:val="28"/>
                <w:lang w:val="uk-UA"/>
              </w:rPr>
              <w:t>5</w:t>
            </w:r>
          </w:p>
        </w:tc>
        <w:tc>
          <w:tcPr>
            <w:tcW w:w="177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10,5</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0,1</w:t>
            </w:r>
            <w:r w:rsidRPr="007567F0">
              <w:rPr>
                <w:rFonts w:asciiTheme="majorBidi" w:hAnsiTheme="majorBidi" w:cstheme="majorBidi"/>
                <w:sz w:val="28"/>
                <w:szCs w:val="28"/>
                <w:lang w:val="uk-UA"/>
              </w:rPr>
              <w:t>4</w:t>
            </w:r>
            <w:r w:rsidRPr="007567F0">
              <w:rPr>
                <w:rFonts w:asciiTheme="majorBidi" w:hAnsiTheme="majorBidi" w:cstheme="majorBidi"/>
                <w:sz w:val="28"/>
                <w:szCs w:val="28"/>
              </w:rPr>
              <w:t>*</w:t>
            </w:r>
          </w:p>
        </w:tc>
      </w:tr>
      <w:tr w:rsidR="00DD0544" w:rsidRPr="007567F0" w:rsidTr="006474AF">
        <w:tc>
          <w:tcPr>
            <w:tcW w:w="27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4.</w:t>
            </w:r>
          </w:p>
        </w:tc>
        <w:tc>
          <w:tcPr>
            <w:tcW w:w="1416"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288" w:lineRule="auto"/>
              <w:rPr>
                <w:rFonts w:asciiTheme="majorBidi" w:hAnsiTheme="majorBidi" w:cstheme="majorBidi"/>
                <w:sz w:val="28"/>
                <w:szCs w:val="28"/>
                <w:lang w:val="en-US" w:eastAsia="en-US" w:bidi="en-US"/>
              </w:rPr>
            </w:pPr>
            <w:r w:rsidRPr="007567F0">
              <w:rPr>
                <w:rFonts w:asciiTheme="majorBidi" w:hAnsiTheme="majorBidi" w:cstheme="majorBidi"/>
                <w:sz w:val="28"/>
                <w:szCs w:val="28"/>
              </w:rPr>
              <w:t>а тк,</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11,</w:t>
            </w:r>
            <w:r w:rsidRPr="007567F0">
              <w:rPr>
                <w:rFonts w:asciiTheme="majorBidi" w:hAnsiTheme="majorBidi" w:cstheme="majorBidi"/>
                <w:sz w:val="28"/>
                <w:szCs w:val="28"/>
                <w:lang w:val="uk-UA"/>
              </w:rPr>
              <w:t>71</w:t>
            </w:r>
            <w:r w:rsidRPr="007567F0">
              <w:rPr>
                <w:rFonts w:asciiTheme="majorBidi" w:hAnsiTheme="majorBidi" w:cstheme="majorBidi"/>
                <w:sz w:val="28"/>
                <w:szCs w:val="28"/>
              </w:rPr>
              <w:t xml:space="preserve"> ± 0,3</w:t>
            </w:r>
            <w:r w:rsidRPr="007567F0">
              <w:rPr>
                <w:rFonts w:asciiTheme="majorBidi" w:hAnsiTheme="majorBidi" w:cstheme="majorBidi"/>
                <w:sz w:val="28"/>
                <w:szCs w:val="28"/>
                <w:lang w:val="uk-UA"/>
              </w:rPr>
              <w:t>2</w:t>
            </w:r>
          </w:p>
        </w:tc>
        <w:tc>
          <w:tcPr>
            <w:tcW w:w="177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12,8</w:t>
            </w:r>
            <w:r w:rsidRPr="007567F0">
              <w:rPr>
                <w:rFonts w:asciiTheme="majorBidi" w:hAnsiTheme="majorBidi" w:cstheme="majorBidi"/>
                <w:sz w:val="28"/>
                <w:szCs w:val="28"/>
                <w:lang w:val="uk-UA"/>
              </w:rPr>
              <w:t>9</w:t>
            </w:r>
            <w:r w:rsidRPr="007567F0">
              <w:rPr>
                <w:rFonts w:asciiTheme="majorBidi" w:hAnsiTheme="majorBidi" w:cstheme="majorBidi"/>
                <w:sz w:val="28"/>
                <w:szCs w:val="28"/>
              </w:rPr>
              <w:t xml:space="preserve"> ± 0,2</w:t>
            </w:r>
            <w:r w:rsidRPr="007567F0">
              <w:rPr>
                <w:rFonts w:asciiTheme="majorBidi" w:hAnsiTheme="majorBidi" w:cstheme="majorBidi"/>
                <w:sz w:val="28"/>
                <w:szCs w:val="28"/>
                <w:lang w:val="uk-UA"/>
              </w:rPr>
              <w:t>8</w:t>
            </w:r>
            <w:r w:rsidRPr="007567F0">
              <w:rPr>
                <w:rFonts w:asciiTheme="majorBidi" w:hAnsiTheme="majorBidi" w:cstheme="majorBidi"/>
                <w:sz w:val="28"/>
                <w:szCs w:val="28"/>
              </w:rPr>
              <w:t>*</w:t>
            </w:r>
          </w:p>
        </w:tc>
      </w:tr>
      <w:tr w:rsidR="00DD0544" w:rsidRPr="007567F0" w:rsidTr="006474AF">
        <w:tc>
          <w:tcPr>
            <w:tcW w:w="27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5.</w:t>
            </w:r>
          </w:p>
        </w:tc>
        <w:tc>
          <w:tcPr>
            <w:tcW w:w="1416"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288" w:lineRule="auto"/>
              <w:rPr>
                <w:rFonts w:asciiTheme="majorBidi" w:hAnsiTheme="majorBidi" w:cstheme="majorBidi"/>
                <w:sz w:val="28"/>
                <w:szCs w:val="28"/>
                <w:lang w:val="en-US" w:eastAsia="en-US" w:bidi="en-US"/>
              </w:rPr>
            </w:pPr>
            <w:r w:rsidRPr="007567F0">
              <w:rPr>
                <w:rFonts w:asciiTheme="majorBidi" w:hAnsiTheme="majorBidi" w:cstheme="majorBidi"/>
                <w:sz w:val="28"/>
                <w:szCs w:val="28"/>
              </w:rPr>
              <w:t>е/а тк</w:t>
            </w: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1,10 ± 0,0</w:t>
            </w:r>
            <w:r w:rsidRPr="007567F0">
              <w:rPr>
                <w:rFonts w:asciiTheme="majorBidi" w:hAnsiTheme="majorBidi" w:cstheme="majorBidi"/>
                <w:sz w:val="28"/>
                <w:szCs w:val="28"/>
                <w:lang w:val="uk-UA"/>
              </w:rPr>
              <w:t>5</w:t>
            </w:r>
          </w:p>
        </w:tc>
        <w:tc>
          <w:tcPr>
            <w:tcW w:w="177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0,9</w:t>
            </w:r>
            <w:r w:rsidRPr="007567F0">
              <w:rPr>
                <w:rFonts w:asciiTheme="majorBidi" w:hAnsiTheme="majorBidi" w:cstheme="majorBidi"/>
                <w:sz w:val="28"/>
                <w:szCs w:val="28"/>
                <w:lang w:val="uk-UA"/>
              </w:rPr>
              <w:t>2</w:t>
            </w:r>
            <w:r w:rsidRPr="007567F0">
              <w:rPr>
                <w:rFonts w:asciiTheme="majorBidi" w:hAnsiTheme="majorBidi" w:cstheme="majorBidi"/>
                <w:sz w:val="28"/>
                <w:szCs w:val="28"/>
              </w:rPr>
              <w:t xml:space="preserve"> ± 0,02*</w:t>
            </w:r>
          </w:p>
        </w:tc>
      </w:tr>
      <w:tr w:rsidR="00DD0544" w:rsidRPr="007567F0" w:rsidTr="006474AF">
        <w:tc>
          <w:tcPr>
            <w:tcW w:w="27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6.</w:t>
            </w:r>
          </w:p>
        </w:tc>
        <w:tc>
          <w:tcPr>
            <w:tcW w:w="1416"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288" w:lineRule="auto"/>
              <w:rPr>
                <w:rFonts w:asciiTheme="majorBidi" w:hAnsiTheme="majorBidi" w:cstheme="majorBidi"/>
                <w:sz w:val="28"/>
                <w:szCs w:val="28"/>
                <w:lang w:val="en-US" w:eastAsia="en-US" w:bidi="en-US"/>
              </w:rPr>
            </w:pPr>
            <w:r w:rsidRPr="007567F0">
              <w:rPr>
                <w:rFonts w:asciiTheme="majorBidi" w:hAnsiTheme="majorBidi" w:cstheme="majorBidi"/>
                <w:sz w:val="28"/>
                <w:szCs w:val="28"/>
              </w:rPr>
              <w:t>Е/е</w:t>
            </w: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6,08± 0,1</w:t>
            </w:r>
            <w:r w:rsidRPr="007567F0">
              <w:rPr>
                <w:rFonts w:asciiTheme="majorBidi" w:hAnsiTheme="majorBidi" w:cstheme="majorBidi"/>
                <w:sz w:val="28"/>
                <w:szCs w:val="28"/>
                <w:lang w:val="uk-UA"/>
              </w:rPr>
              <w:t>5</w:t>
            </w:r>
          </w:p>
        </w:tc>
        <w:tc>
          <w:tcPr>
            <w:tcW w:w="177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w:t>
            </w:r>
            <w:r w:rsidRPr="007567F0">
              <w:rPr>
                <w:rFonts w:asciiTheme="majorBidi" w:hAnsiTheme="majorBidi" w:cstheme="majorBidi"/>
                <w:sz w:val="28"/>
                <w:szCs w:val="28"/>
                <w:lang w:val="uk-UA"/>
              </w:rPr>
              <w:t>49</w:t>
            </w:r>
            <w:r w:rsidRPr="007567F0">
              <w:rPr>
                <w:rFonts w:asciiTheme="majorBidi" w:hAnsiTheme="majorBidi" w:cstheme="majorBidi"/>
                <w:sz w:val="28"/>
                <w:szCs w:val="28"/>
              </w:rPr>
              <w:t xml:space="preserve"> ± 0,1</w:t>
            </w:r>
            <w:r w:rsidRPr="007567F0">
              <w:rPr>
                <w:rFonts w:asciiTheme="majorBidi" w:hAnsiTheme="majorBidi" w:cstheme="majorBidi"/>
                <w:sz w:val="28"/>
                <w:szCs w:val="28"/>
                <w:lang w:val="uk-UA"/>
              </w:rPr>
              <w:t>1</w:t>
            </w:r>
          </w:p>
        </w:tc>
      </w:tr>
      <w:tr w:rsidR="00DD0544" w:rsidRPr="007567F0" w:rsidTr="006474AF">
        <w:tc>
          <w:tcPr>
            <w:tcW w:w="27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rPr>
            </w:pPr>
            <w:r w:rsidRPr="007567F0">
              <w:rPr>
                <w:rFonts w:asciiTheme="majorBidi" w:hAnsiTheme="majorBidi" w:cstheme="majorBidi"/>
                <w:sz w:val="28"/>
                <w:szCs w:val="28"/>
                <w:lang w:val="en-US"/>
              </w:rPr>
              <w:t>7.</w:t>
            </w:r>
          </w:p>
        </w:tc>
        <w:tc>
          <w:tcPr>
            <w:tcW w:w="1416"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288" w:lineRule="auto"/>
              <w:rPr>
                <w:rFonts w:asciiTheme="majorBidi" w:hAnsiTheme="majorBidi" w:cstheme="majorBidi"/>
                <w:sz w:val="28"/>
                <w:szCs w:val="28"/>
                <w:lang w:val="en-US" w:eastAsia="en-US" w:bidi="en-US"/>
              </w:rPr>
            </w:pPr>
            <w:r w:rsidRPr="007567F0">
              <w:rPr>
                <w:rFonts w:asciiTheme="majorBidi" w:hAnsiTheme="majorBidi" w:cstheme="majorBidi"/>
                <w:sz w:val="28"/>
                <w:szCs w:val="28"/>
                <w:lang w:val="uk-UA"/>
              </w:rPr>
              <w:t>Т</w:t>
            </w:r>
            <w:r w:rsidRPr="007567F0">
              <w:rPr>
                <w:rFonts w:asciiTheme="majorBidi" w:hAnsiTheme="majorBidi" w:cstheme="majorBidi"/>
                <w:sz w:val="28"/>
                <w:szCs w:val="28"/>
              </w:rPr>
              <w:t xml:space="preserve">ЛА, мм рт. </w:t>
            </w:r>
            <w:r>
              <w:rPr>
                <w:rFonts w:asciiTheme="majorBidi" w:hAnsiTheme="majorBidi" w:cstheme="majorBidi"/>
                <w:sz w:val="28"/>
                <w:szCs w:val="28"/>
                <w:lang w:val="uk-UA"/>
              </w:rPr>
              <w:t>с</w:t>
            </w:r>
            <w:r w:rsidRPr="007567F0">
              <w:rPr>
                <w:rFonts w:asciiTheme="majorBidi" w:hAnsiTheme="majorBidi" w:cstheme="majorBidi"/>
                <w:sz w:val="28"/>
                <w:szCs w:val="28"/>
              </w:rPr>
              <w:t>т.</w:t>
            </w: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16,3</w:t>
            </w:r>
            <w:r w:rsidRPr="007567F0">
              <w:rPr>
                <w:rFonts w:asciiTheme="majorBidi" w:hAnsiTheme="majorBidi" w:cstheme="majorBidi"/>
                <w:sz w:val="28"/>
                <w:szCs w:val="28"/>
                <w:lang w:val="uk-UA"/>
              </w:rPr>
              <w:t>7</w:t>
            </w:r>
            <w:r w:rsidRPr="007567F0">
              <w:rPr>
                <w:rFonts w:asciiTheme="majorBidi" w:hAnsiTheme="majorBidi" w:cstheme="majorBidi"/>
                <w:sz w:val="28"/>
                <w:szCs w:val="28"/>
              </w:rPr>
              <w:t xml:space="preserve"> ± 0,</w:t>
            </w:r>
            <w:r w:rsidRPr="007567F0">
              <w:rPr>
                <w:rFonts w:asciiTheme="majorBidi" w:hAnsiTheme="majorBidi" w:cstheme="majorBidi"/>
                <w:sz w:val="28"/>
                <w:szCs w:val="28"/>
                <w:lang w:val="uk-UA"/>
              </w:rPr>
              <w:t>23</w:t>
            </w:r>
          </w:p>
        </w:tc>
        <w:tc>
          <w:tcPr>
            <w:tcW w:w="1759"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18,</w:t>
            </w:r>
            <w:r w:rsidRPr="007567F0">
              <w:rPr>
                <w:rFonts w:asciiTheme="majorBidi" w:hAnsiTheme="majorBidi" w:cstheme="majorBidi"/>
                <w:sz w:val="28"/>
                <w:szCs w:val="28"/>
                <w:lang w:val="uk-UA"/>
              </w:rPr>
              <w:t>52</w:t>
            </w:r>
            <w:r w:rsidRPr="007567F0">
              <w:rPr>
                <w:rFonts w:asciiTheme="majorBidi" w:hAnsiTheme="majorBidi" w:cstheme="majorBidi"/>
                <w:sz w:val="28"/>
                <w:szCs w:val="28"/>
              </w:rPr>
              <w:t xml:space="preserve"> ± 0,</w:t>
            </w:r>
            <w:r w:rsidRPr="007567F0">
              <w:rPr>
                <w:rFonts w:asciiTheme="majorBidi" w:hAnsiTheme="majorBidi" w:cstheme="majorBidi"/>
                <w:sz w:val="28"/>
                <w:szCs w:val="28"/>
                <w:lang w:val="uk-UA"/>
              </w:rPr>
              <w:t>64</w:t>
            </w:r>
            <w:r w:rsidRPr="007567F0">
              <w:rPr>
                <w:rFonts w:asciiTheme="majorBidi" w:hAnsiTheme="majorBidi" w:cstheme="majorBidi"/>
                <w:sz w:val="28"/>
                <w:szCs w:val="28"/>
              </w:rPr>
              <w:t>*</w:t>
            </w:r>
          </w:p>
        </w:tc>
      </w:tr>
      <w:tr w:rsidR="00DD0544" w:rsidRPr="007567F0" w:rsidTr="006474AF">
        <w:tc>
          <w:tcPr>
            <w:tcW w:w="27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8.</w:t>
            </w:r>
          </w:p>
        </w:tc>
        <w:tc>
          <w:tcPr>
            <w:tcW w:w="1416"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288" w:lineRule="auto"/>
              <w:ind w:left="7"/>
              <w:rPr>
                <w:rFonts w:asciiTheme="majorBidi" w:hAnsiTheme="majorBidi" w:cstheme="majorBidi"/>
                <w:sz w:val="28"/>
                <w:szCs w:val="28"/>
                <w:lang w:val="en-US" w:eastAsia="en-US" w:bidi="en-US"/>
              </w:rPr>
            </w:pPr>
            <w:r w:rsidRPr="007567F0">
              <w:rPr>
                <w:rFonts w:asciiTheme="majorBidi" w:hAnsiTheme="majorBidi" w:cstheme="majorBidi"/>
                <w:sz w:val="28"/>
                <w:szCs w:val="28"/>
              </w:rPr>
              <w:t>Е,</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69,1</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1,0</w:t>
            </w:r>
            <w:r w:rsidRPr="007567F0">
              <w:rPr>
                <w:rFonts w:asciiTheme="majorBidi" w:hAnsiTheme="majorBidi" w:cstheme="majorBidi"/>
                <w:sz w:val="28"/>
                <w:szCs w:val="28"/>
                <w:lang w:val="uk-UA"/>
              </w:rPr>
              <w:t>6</w:t>
            </w:r>
          </w:p>
        </w:tc>
        <w:tc>
          <w:tcPr>
            <w:tcW w:w="1759"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65,</w:t>
            </w:r>
            <w:r w:rsidRPr="007567F0">
              <w:rPr>
                <w:rFonts w:asciiTheme="majorBidi" w:hAnsiTheme="majorBidi" w:cstheme="majorBidi"/>
                <w:sz w:val="28"/>
                <w:szCs w:val="28"/>
                <w:lang w:val="uk-UA"/>
              </w:rPr>
              <w:t>41</w:t>
            </w:r>
            <w:r w:rsidRPr="007567F0">
              <w:rPr>
                <w:rFonts w:asciiTheme="majorBidi" w:hAnsiTheme="majorBidi" w:cstheme="majorBidi"/>
                <w:sz w:val="28"/>
                <w:szCs w:val="28"/>
              </w:rPr>
              <w:t xml:space="preserve"> ± 0,</w:t>
            </w:r>
            <w:r w:rsidRPr="007567F0">
              <w:rPr>
                <w:rFonts w:asciiTheme="majorBidi" w:hAnsiTheme="majorBidi" w:cstheme="majorBidi"/>
                <w:sz w:val="28"/>
                <w:szCs w:val="28"/>
                <w:lang w:val="uk-UA"/>
              </w:rPr>
              <w:t>81</w:t>
            </w:r>
            <w:r w:rsidRPr="007567F0">
              <w:rPr>
                <w:rFonts w:asciiTheme="majorBidi" w:hAnsiTheme="majorBidi" w:cstheme="majorBidi"/>
                <w:sz w:val="28"/>
                <w:szCs w:val="28"/>
              </w:rPr>
              <w:t>*</w:t>
            </w:r>
          </w:p>
        </w:tc>
      </w:tr>
      <w:tr w:rsidR="00DD0544" w:rsidRPr="007567F0" w:rsidTr="006474AF">
        <w:tc>
          <w:tcPr>
            <w:tcW w:w="27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9.</w:t>
            </w:r>
          </w:p>
        </w:tc>
        <w:tc>
          <w:tcPr>
            <w:tcW w:w="1416"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288" w:lineRule="auto"/>
              <w:ind w:left="7"/>
              <w:rPr>
                <w:rFonts w:asciiTheme="majorBidi" w:hAnsiTheme="majorBidi" w:cstheme="majorBidi"/>
                <w:sz w:val="28"/>
                <w:szCs w:val="28"/>
                <w:lang w:val="en-US" w:eastAsia="en-US" w:bidi="en-US"/>
              </w:rPr>
            </w:pPr>
            <w:r w:rsidRPr="007567F0">
              <w:rPr>
                <w:rFonts w:asciiTheme="majorBidi" w:hAnsiTheme="majorBidi" w:cstheme="majorBidi"/>
                <w:sz w:val="28"/>
                <w:szCs w:val="28"/>
              </w:rPr>
              <w:t xml:space="preserve">А, </w:t>
            </w:r>
            <w:r w:rsidRPr="007567F0">
              <w:rPr>
                <w:rFonts w:asciiTheme="majorBidi" w:hAnsiTheme="majorBidi" w:cstheme="majorBidi"/>
                <w:sz w:val="28"/>
                <w:szCs w:val="28"/>
                <w:lang w:val="uk-UA"/>
              </w:rPr>
              <w:t>с</w:t>
            </w:r>
            <w:r w:rsidRPr="007567F0">
              <w:rPr>
                <w:rFonts w:asciiTheme="majorBidi" w:hAnsiTheme="majorBidi" w:cstheme="majorBidi"/>
                <w:sz w:val="28"/>
                <w:szCs w:val="28"/>
              </w:rPr>
              <w:t>м/с</w:t>
            </w: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76,1</w:t>
            </w:r>
            <w:r w:rsidRPr="007567F0">
              <w:rPr>
                <w:rFonts w:asciiTheme="majorBidi" w:hAnsiTheme="majorBidi" w:cstheme="majorBidi"/>
                <w:sz w:val="28"/>
                <w:szCs w:val="28"/>
                <w:lang w:val="uk-UA"/>
              </w:rPr>
              <w:t>4</w:t>
            </w:r>
            <w:r w:rsidRPr="007567F0">
              <w:rPr>
                <w:rFonts w:asciiTheme="majorBidi" w:hAnsiTheme="majorBidi" w:cstheme="majorBidi"/>
                <w:sz w:val="28"/>
                <w:szCs w:val="28"/>
              </w:rPr>
              <w:t xml:space="preserve"> ± 1,1</w:t>
            </w:r>
            <w:r w:rsidRPr="007567F0">
              <w:rPr>
                <w:rFonts w:asciiTheme="majorBidi" w:hAnsiTheme="majorBidi" w:cstheme="majorBidi"/>
                <w:sz w:val="28"/>
                <w:szCs w:val="28"/>
                <w:lang w:val="uk-UA"/>
              </w:rPr>
              <w:t>9</w:t>
            </w:r>
          </w:p>
        </w:tc>
        <w:tc>
          <w:tcPr>
            <w:tcW w:w="1759"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72,</w:t>
            </w:r>
            <w:r w:rsidRPr="007567F0">
              <w:rPr>
                <w:rFonts w:asciiTheme="majorBidi" w:hAnsiTheme="majorBidi" w:cstheme="majorBidi"/>
                <w:sz w:val="28"/>
                <w:szCs w:val="28"/>
                <w:lang w:val="uk-UA"/>
              </w:rPr>
              <w:t>65</w:t>
            </w:r>
            <w:r w:rsidRPr="007567F0">
              <w:rPr>
                <w:rFonts w:asciiTheme="majorBidi" w:hAnsiTheme="majorBidi" w:cstheme="majorBidi"/>
                <w:sz w:val="28"/>
                <w:szCs w:val="28"/>
              </w:rPr>
              <w:t xml:space="preserve"> ± 0,</w:t>
            </w:r>
            <w:r w:rsidRPr="007567F0">
              <w:rPr>
                <w:rFonts w:asciiTheme="majorBidi" w:hAnsiTheme="majorBidi" w:cstheme="majorBidi"/>
                <w:sz w:val="28"/>
                <w:szCs w:val="28"/>
                <w:lang w:val="uk-UA"/>
              </w:rPr>
              <w:t>45</w:t>
            </w:r>
            <w:r w:rsidRPr="007567F0">
              <w:rPr>
                <w:rFonts w:asciiTheme="majorBidi" w:hAnsiTheme="majorBidi" w:cstheme="majorBidi"/>
                <w:sz w:val="28"/>
                <w:szCs w:val="28"/>
              </w:rPr>
              <w:t>*</w:t>
            </w:r>
          </w:p>
        </w:tc>
      </w:tr>
      <w:tr w:rsidR="00DD0544" w:rsidRPr="007567F0" w:rsidTr="006474AF">
        <w:tc>
          <w:tcPr>
            <w:tcW w:w="27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10.</w:t>
            </w:r>
          </w:p>
        </w:tc>
        <w:tc>
          <w:tcPr>
            <w:tcW w:w="1416"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288" w:lineRule="auto"/>
              <w:ind w:left="7"/>
              <w:rPr>
                <w:rFonts w:asciiTheme="majorBidi" w:hAnsiTheme="majorBidi" w:cstheme="majorBidi"/>
                <w:sz w:val="28"/>
                <w:szCs w:val="28"/>
                <w:lang w:val="en-US" w:eastAsia="en-US" w:bidi="en-US"/>
              </w:rPr>
            </w:pPr>
            <w:r w:rsidRPr="007567F0">
              <w:rPr>
                <w:rFonts w:asciiTheme="majorBidi" w:hAnsiTheme="majorBidi" w:cstheme="majorBidi"/>
                <w:sz w:val="28"/>
                <w:szCs w:val="28"/>
              </w:rPr>
              <w:t>Е/А</w:t>
            </w:r>
          </w:p>
        </w:tc>
        <w:tc>
          <w:tcPr>
            <w:tcW w:w="1542"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0,9</w:t>
            </w:r>
            <w:r w:rsidRPr="007567F0">
              <w:rPr>
                <w:rFonts w:asciiTheme="majorBidi" w:hAnsiTheme="majorBidi" w:cstheme="majorBidi"/>
                <w:sz w:val="28"/>
                <w:szCs w:val="28"/>
                <w:lang w:val="uk-UA"/>
              </w:rPr>
              <w:t>5</w:t>
            </w:r>
            <w:r w:rsidRPr="007567F0">
              <w:rPr>
                <w:rFonts w:asciiTheme="majorBidi" w:hAnsiTheme="majorBidi" w:cstheme="majorBidi"/>
                <w:sz w:val="28"/>
                <w:szCs w:val="28"/>
              </w:rPr>
              <w:t xml:space="preserve"> ± 0,01</w:t>
            </w:r>
          </w:p>
        </w:tc>
        <w:tc>
          <w:tcPr>
            <w:tcW w:w="1759" w:type="pct"/>
            <w:tcBorders>
              <w:top w:val="single" w:sz="4" w:space="0" w:color="auto"/>
              <w:left w:val="single" w:sz="4" w:space="0" w:color="auto"/>
              <w:bottom w:val="single" w:sz="4" w:space="0" w:color="auto"/>
              <w:right w:val="single" w:sz="4" w:space="0" w:color="auto"/>
            </w:tcBorders>
            <w:hideMark/>
          </w:tcPr>
          <w:p w:rsidR="00DD0544" w:rsidRPr="007567F0" w:rsidRDefault="00DD0544" w:rsidP="006474AF">
            <w:pPr>
              <w:spacing w:line="288"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0,9</w:t>
            </w:r>
            <w:r w:rsidRPr="007567F0">
              <w:rPr>
                <w:rFonts w:asciiTheme="majorBidi" w:hAnsiTheme="majorBidi" w:cstheme="majorBidi"/>
                <w:sz w:val="28"/>
                <w:szCs w:val="28"/>
                <w:lang w:val="uk-UA"/>
              </w:rPr>
              <w:t>3</w:t>
            </w:r>
            <w:r w:rsidRPr="007567F0">
              <w:rPr>
                <w:rFonts w:asciiTheme="majorBidi" w:hAnsiTheme="majorBidi" w:cstheme="majorBidi"/>
                <w:sz w:val="28"/>
                <w:szCs w:val="28"/>
              </w:rPr>
              <w:t xml:space="preserve"> ± 0,0</w:t>
            </w:r>
            <w:r w:rsidRPr="007567F0">
              <w:rPr>
                <w:rFonts w:asciiTheme="majorBidi" w:hAnsiTheme="majorBidi" w:cstheme="majorBidi"/>
                <w:sz w:val="28"/>
                <w:szCs w:val="28"/>
                <w:lang w:val="uk-UA"/>
              </w:rPr>
              <w:t>2</w:t>
            </w:r>
            <w:r w:rsidRPr="007567F0">
              <w:rPr>
                <w:rFonts w:asciiTheme="majorBidi" w:hAnsiTheme="majorBidi" w:cstheme="majorBidi"/>
                <w:sz w:val="28"/>
                <w:szCs w:val="28"/>
              </w:rPr>
              <w:t>*</w:t>
            </w:r>
          </w:p>
        </w:tc>
      </w:tr>
    </w:tbl>
    <w:p w:rsidR="00DD0544" w:rsidRPr="007567F0" w:rsidRDefault="00DD0544" w:rsidP="00DD0544">
      <w:pPr>
        <w:spacing w:line="360" w:lineRule="auto"/>
        <w:jc w:val="both"/>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rPr>
        <w:t xml:space="preserve">Примітка: </w:t>
      </w:r>
      <w:r w:rsidRPr="00C57F79">
        <w:rPr>
          <w:rFonts w:asciiTheme="majorBidi" w:hAnsiTheme="majorBidi" w:cstheme="majorBidi"/>
          <w:sz w:val="28"/>
          <w:szCs w:val="28"/>
          <w:vertAlign w:val="superscript"/>
          <w:lang w:val="uk-UA"/>
        </w:rPr>
        <w:t>*</w:t>
      </w:r>
      <w:r w:rsidRPr="007567F0">
        <w:rPr>
          <w:rFonts w:asciiTheme="majorBidi" w:hAnsiTheme="majorBidi" w:cstheme="majorBidi"/>
          <w:sz w:val="28"/>
          <w:szCs w:val="28"/>
          <w:vertAlign w:val="superscript"/>
        </w:rPr>
        <w:t> </w:t>
      </w:r>
      <w:r w:rsidRPr="007567F0">
        <w:rPr>
          <w:rFonts w:asciiTheme="majorBidi" w:hAnsiTheme="majorBidi" w:cstheme="majorBidi"/>
          <w:sz w:val="28"/>
          <w:szCs w:val="28"/>
          <w:lang w:val="uk-UA"/>
        </w:rPr>
        <w:t>–</w:t>
      </w:r>
      <w:r w:rsidRPr="007567F0">
        <w:rPr>
          <w:rFonts w:asciiTheme="majorBidi" w:hAnsiTheme="majorBidi" w:cstheme="majorBidi"/>
          <w:sz w:val="28"/>
          <w:szCs w:val="28"/>
          <w:vertAlign w:val="superscript"/>
        </w:rPr>
        <w:t> </w:t>
      </w:r>
      <w:r w:rsidRPr="007567F0">
        <w:rPr>
          <w:rFonts w:asciiTheme="majorBidi" w:hAnsiTheme="majorBidi" w:cstheme="majorBidi"/>
          <w:sz w:val="28"/>
          <w:szCs w:val="28"/>
          <w:shd w:val="clear" w:color="auto" w:fill="FFFFFF"/>
        </w:rPr>
        <w:t> </w:t>
      </w:r>
      <w:r w:rsidRPr="007567F0">
        <w:rPr>
          <w:rFonts w:asciiTheme="majorBidi" w:hAnsiTheme="majorBidi" w:cstheme="majorBidi"/>
          <w:sz w:val="28"/>
          <w:szCs w:val="28"/>
          <w:lang w:val="uk-UA"/>
        </w:rPr>
        <w:t>р&lt;0,05 різниця вірогідності між підгрупами</w:t>
      </w:r>
    </w:p>
    <w:p w:rsidR="00DD0544" w:rsidRPr="00C57F79" w:rsidRDefault="00EB5301" w:rsidP="006E3760">
      <w:pPr>
        <w:spacing w:after="0" w:line="360" w:lineRule="auto"/>
        <w:ind w:firstLine="706"/>
        <w:jc w:val="both"/>
        <w:rPr>
          <w:rFonts w:asciiTheme="majorBidi" w:hAnsiTheme="majorBidi" w:cstheme="majorBidi"/>
          <w:sz w:val="28"/>
          <w:szCs w:val="28"/>
          <w:lang w:val="uk-UA"/>
        </w:rPr>
      </w:pPr>
      <w:r w:rsidRPr="00132D5B">
        <w:rPr>
          <w:rFonts w:asciiTheme="majorBidi" w:hAnsiTheme="majorBidi" w:cstheme="majorBidi"/>
          <w:sz w:val="28"/>
          <w:szCs w:val="28"/>
          <w:lang w:val="uk-UA"/>
        </w:rPr>
        <w:lastRenderedPageBreak/>
        <w:t>Р</w:t>
      </w:r>
      <w:r w:rsidR="00DD0544" w:rsidRPr="00132D5B">
        <w:rPr>
          <w:rFonts w:asciiTheme="majorBidi" w:hAnsiTheme="majorBidi" w:cstheme="majorBidi"/>
          <w:sz w:val="28"/>
          <w:szCs w:val="28"/>
          <w:lang w:val="uk-UA"/>
        </w:rPr>
        <w:t>івні ТЛА були вищ</w:t>
      </w:r>
      <w:r w:rsidR="00B53CDF">
        <w:rPr>
          <w:rFonts w:asciiTheme="majorBidi" w:hAnsiTheme="majorBidi" w:cstheme="majorBidi"/>
          <w:sz w:val="28"/>
          <w:szCs w:val="28"/>
          <w:lang w:val="uk-UA"/>
        </w:rPr>
        <w:t>и</w:t>
      </w:r>
      <w:r w:rsidR="00DD0544" w:rsidRPr="00132D5B">
        <w:rPr>
          <w:rFonts w:asciiTheme="majorBidi" w:hAnsiTheme="majorBidi" w:cstheme="majorBidi"/>
          <w:sz w:val="28"/>
          <w:szCs w:val="28"/>
          <w:lang w:val="uk-UA"/>
        </w:rPr>
        <w:t xml:space="preserve">ми у </w:t>
      </w:r>
      <w:r w:rsidR="00941F06" w:rsidRPr="00132D5B">
        <w:rPr>
          <w:rFonts w:asciiTheme="majorBidi" w:hAnsiTheme="majorBidi" w:cstheme="majorBidi"/>
          <w:sz w:val="28"/>
          <w:szCs w:val="28"/>
          <w:lang w:val="uk-UA"/>
        </w:rPr>
        <w:t xml:space="preserve">підгрупі </w:t>
      </w:r>
      <w:r w:rsidR="00DD0544" w:rsidRPr="00132D5B">
        <w:rPr>
          <w:rFonts w:asciiTheme="majorBidi" w:hAnsiTheme="majorBidi" w:cstheme="majorBidi"/>
          <w:sz w:val="28"/>
          <w:szCs w:val="28"/>
          <w:lang w:val="uk-UA"/>
        </w:rPr>
        <w:t>хворих</w:t>
      </w:r>
      <w:r w:rsidRPr="00132D5B">
        <w:rPr>
          <w:rFonts w:asciiTheme="majorBidi" w:hAnsiTheme="majorBidi" w:cstheme="majorBidi"/>
          <w:sz w:val="28"/>
          <w:szCs w:val="28"/>
          <w:lang w:val="uk-UA"/>
        </w:rPr>
        <w:t xml:space="preserve"> на ГХ без ЦД 2</w:t>
      </w:r>
      <w:r w:rsidR="00B53CDF">
        <w:rPr>
          <w:rFonts w:asciiTheme="majorBidi" w:hAnsiTheme="majorBidi" w:cstheme="majorBidi"/>
          <w:sz w:val="28"/>
          <w:szCs w:val="28"/>
          <w:lang w:val="uk-UA"/>
        </w:rPr>
        <w:t>-го</w:t>
      </w:r>
      <w:r w:rsidRPr="00132D5B">
        <w:rPr>
          <w:rFonts w:asciiTheme="majorBidi" w:hAnsiTheme="majorBidi" w:cstheme="majorBidi"/>
          <w:sz w:val="28"/>
          <w:szCs w:val="28"/>
          <w:lang w:val="uk-UA"/>
        </w:rPr>
        <w:t xml:space="preserve"> типу</w:t>
      </w:r>
      <w:r w:rsidR="00941F06" w:rsidRPr="00132D5B">
        <w:rPr>
          <w:rFonts w:asciiTheme="majorBidi" w:hAnsiTheme="majorBidi" w:cstheme="majorBidi"/>
          <w:sz w:val="28"/>
          <w:szCs w:val="28"/>
          <w:lang w:val="uk-UA"/>
        </w:rPr>
        <w:t xml:space="preserve"> </w:t>
      </w:r>
      <w:r w:rsidR="00DD0544" w:rsidRPr="00132D5B">
        <w:rPr>
          <w:rFonts w:asciiTheme="majorBidi" w:hAnsiTheme="majorBidi" w:cstheme="majorBidi"/>
          <w:sz w:val="28"/>
          <w:szCs w:val="28"/>
          <w:lang w:val="uk-UA"/>
        </w:rPr>
        <w:t>з порушеннями маси тіла порівнян</w:t>
      </w:r>
      <w:r w:rsidR="00B53CDF">
        <w:rPr>
          <w:rFonts w:asciiTheme="majorBidi" w:hAnsiTheme="majorBidi" w:cstheme="majorBidi"/>
          <w:sz w:val="28"/>
          <w:szCs w:val="28"/>
          <w:lang w:val="uk-UA"/>
        </w:rPr>
        <w:t>о</w:t>
      </w:r>
      <w:r w:rsidR="00DD0544" w:rsidRPr="00132D5B">
        <w:rPr>
          <w:rFonts w:asciiTheme="majorBidi" w:hAnsiTheme="majorBidi" w:cstheme="majorBidi"/>
          <w:sz w:val="28"/>
          <w:szCs w:val="28"/>
          <w:lang w:val="uk-UA"/>
        </w:rPr>
        <w:t xml:space="preserve"> з</w:t>
      </w:r>
      <w:r w:rsidR="006E3760" w:rsidRPr="00132D5B">
        <w:rPr>
          <w:rFonts w:asciiTheme="majorBidi" w:hAnsiTheme="majorBidi" w:cstheme="majorBidi"/>
          <w:sz w:val="28"/>
          <w:szCs w:val="28"/>
          <w:lang w:val="uk-UA"/>
        </w:rPr>
        <w:t xml:space="preserve"> підгрупою хворих</w:t>
      </w:r>
      <w:r w:rsidR="00941F06" w:rsidRPr="00132D5B">
        <w:rPr>
          <w:rFonts w:asciiTheme="majorBidi" w:hAnsiTheme="majorBidi" w:cstheme="majorBidi"/>
          <w:sz w:val="28"/>
          <w:szCs w:val="28"/>
          <w:lang w:val="uk-UA"/>
        </w:rPr>
        <w:t>,</w:t>
      </w:r>
      <w:r w:rsidR="00DD0544" w:rsidRPr="00132D5B">
        <w:rPr>
          <w:rFonts w:asciiTheme="majorBidi" w:hAnsiTheme="majorBidi" w:cstheme="majorBidi"/>
          <w:sz w:val="28"/>
          <w:szCs w:val="28"/>
          <w:lang w:val="uk-UA"/>
        </w:rPr>
        <w:t xml:space="preserve"> що мають нормальну масу тіла</w:t>
      </w:r>
      <w:r w:rsidR="00F0402E" w:rsidRPr="00132D5B">
        <w:rPr>
          <w:rFonts w:asciiTheme="majorBidi" w:hAnsiTheme="majorBidi" w:cstheme="majorBidi"/>
          <w:sz w:val="28"/>
          <w:szCs w:val="28"/>
          <w:lang w:val="uk-UA"/>
        </w:rPr>
        <w:t xml:space="preserve"> (14,08 ± 0,28 мм.рт ст. </w:t>
      </w:r>
      <w:r w:rsidR="00C625C9" w:rsidRPr="00132D5B">
        <w:rPr>
          <w:rFonts w:asciiTheme="majorBidi" w:hAnsiTheme="majorBidi" w:cstheme="majorBidi"/>
          <w:sz w:val="28"/>
          <w:szCs w:val="28"/>
          <w:lang w:val="uk-UA"/>
        </w:rPr>
        <w:t>та 12,84 ± 0,36 мм.рт.ст</w:t>
      </w:r>
      <w:r w:rsidR="006E3760" w:rsidRPr="00132D5B">
        <w:rPr>
          <w:rFonts w:asciiTheme="majorBidi" w:hAnsiTheme="majorBidi" w:cstheme="majorBidi"/>
          <w:sz w:val="28"/>
          <w:szCs w:val="28"/>
          <w:lang w:val="uk-UA"/>
        </w:rPr>
        <w:t>.</w:t>
      </w:r>
      <w:r w:rsidR="00C625C9" w:rsidRPr="00132D5B">
        <w:rPr>
          <w:rFonts w:asciiTheme="majorBidi" w:hAnsiTheme="majorBidi" w:cstheme="majorBidi"/>
          <w:sz w:val="28"/>
          <w:szCs w:val="28"/>
          <w:lang w:val="uk-UA"/>
        </w:rPr>
        <w:t xml:space="preserve"> відповідно, </w:t>
      </w:r>
      <w:r w:rsidR="00C625C9" w:rsidRPr="00132D5B">
        <w:rPr>
          <w:rFonts w:asciiTheme="majorBidi" w:hAnsiTheme="majorBidi" w:cstheme="majorBidi"/>
          <w:sz w:val="28"/>
          <w:szCs w:val="28"/>
        </w:rPr>
        <w:t>p</w:t>
      </w:r>
      <w:r w:rsidR="00C625C9" w:rsidRPr="00132D5B">
        <w:rPr>
          <w:rFonts w:asciiTheme="majorBidi" w:hAnsiTheme="majorBidi" w:cstheme="majorBidi"/>
          <w:sz w:val="28"/>
          <w:szCs w:val="28"/>
          <w:lang w:val="uk-UA"/>
        </w:rPr>
        <w:t>&lt;0,05</w:t>
      </w:r>
      <w:r w:rsidR="002F4613" w:rsidRPr="00132D5B">
        <w:rPr>
          <w:rFonts w:asciiTheme="majorBidi" w:hAnsiTheme="majorBidi" w:cstheme="majorBidi"/>
          <w:sz w:val="28"/>
          <w:szCs w:val="28"/>
          <w:lang w:val="uk-UA"/>
        </w:rPr>
        <w:t>)(Табл</w:t>
      </w:r>
      <w:r w:rsidR="00C625C9" w:rsidRPr="00132D5B">
        <w:rPr>
          <w:rFonts w:asciiTheme="majorBidi" w:hAnsiTheme="majorBidi" w:cstheme="majorBidi"/>
          <w:sz w:val="28"/>
          <w:szCs w:val="28"/>
          <w:lang w:val="uk-UA"/>
        </w:rPr>
        <w:t xml:space="preserve"> 3.8).</w:t>
      </w:r>
    </w:p>
    <w:p w:rsidR="00DD0544" w:rsidRPr="00C57F79" w:rsidRDefault="00C316DC" w:rsidP="00DD0544">
      <w:pPr>
        <w:spacing w:after="0" w:line="360" w:lineRule="auto"/>
        <w:ind w:firstLine="706"/>
        <w:jc w:val="right"/>
        <w:outlineLvl w:val="0"/>
        <w:rPr>
          <w:rFonts w:asciiTheme="majorBidi" w:hAnsiTheme="majorBidi" w:cstheme="majorBidi"/>
          <w:sz w:val="28"/>
          <w:szCs w:val="28"/>
          <w:lang w:val="uk-UA"/>
        </w:rPr>
      </w:pPr>
      <w:r>
        <w:rPr>
          <w:rFonts w:asciiTheme="majorBidi" w:hAnsiTheme="majorBidi" w:cstheme="majorBidi"/>
          <w:sz w:val="28"/>
          <w:szCs w:val="28"/>
          <w:lang w:val="uk-UA"/>
        </w:rPr>
        <w:t>Таблиця 3.8</w:t>
      </w:r>
    </w:p>
    <w:p w:rsidR="00DD0544" w:rsidRPr="00C57F79" w:rsidRDefault="00DD0544" w:rsidP="00DD0544">
      <w:pPr>
        <w:spacing w:after="0" w:line="360" w:lineRule="auto"/>
        <w:ind w:firstLine="706"/>
        <w:jc w:val="center"/>
        <w:rPr>
          <w:rFonts w:asciiTheme="majorBidi" w:hAnsiTheme="majorBidi" w:cstheme="majorBidi"/>
          <w:sz w:val="28"/>
          <w:szCs w:val="28"/>
          <w:lang w:val="uk-UA"/>
        </w:rPr>
      </w:pPr>
      <w:r w:rsidRPr="00C57F79">
        <w:rPr>
          <w:rFonts w:asciiTheme="majorBidi" w:hAnsiTheme="majorBidi" w:cstheme="majorBidi"/>
          <w:sz w:val="28"/>
          <w:szCs w:val="28"/>
          <w:lang w:val="uk-UA"/>
        </w:rPr>
        <w:t>ДФ міокарда хворих на ГХ без ЦД 2</w:t>
      </w:r>
      <w:r w:rsidR="00B53CDF">
        <w:rPr>
          <w:rFonts w:asciiTheme="majorBidi" w:hAnsiTheme="majorBidi" w:cstheme="majorBidi"/>
          <w:sz w:val="28"/>
          <w:szCs w:val="28"/>
          <w:lang w:val="uk-UA"/>
        </w:rPr>
        <w:t>-го</w:t>
      </w:r>
      <w:r w:rsidRPr="00C57F79">
        <w:rPr>
          <w:rFonts w:asciiTheme="majorBidi" w:hAnsiTheme="majorBidi" w:cstheme="majorBidi"/>
          <w:sz w:val="28"/>
          <w:szCs w:val="28"/>
          <w:lang w:val="uk-UA"/>
        </w:rPr>
        <w:t xml:space="preserve"> типу залежно від ІМТ</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18"/>
        <w:gridCol w:w="2947"/>
        <w:gridCol w:w="3313"/>
      </w:tblGrid>
      <w:tr w:rsidR="00DD0544" w:rsidRPr="007567F0" w:rsidTr="006474AF">
        <w:tc>
          <w:tcPr>
            <w:tcW w:w="1610" w:type="pct"/>
            <w:gridSpan w:val="2"/>
            <w:vMerge w:val="restart"/>
            <w:tcBorders>
              <w:top w:val="single" w:sz="4" w:space="0" w:color="auto"/>
              <w:left w:val="single" w:sz="4" w:space="0" w:color="auto"/>
              <w:right w:val="single" w:sz="4" w:space="0" w:color="auto"/>
            </w:tcBorders>
            <w:hideMark/>
          </w:tcPr>
          <w:p w:rsidR="00DD0544" w:rsidRDefault="00DD0544" w:rsidP="00DD0544">
            <w:pPr>
              <w:spacing w:line="360" w:lineRule="auto"/>
              <w:jc w:val="center"/>
              <w:rPr>
                <w:rFonts w:asciiTheme="majorBidi" w:hAnsiTheme="majorBidi" w:cstheme="majorBidi"/>
                <w:sz w:val="28"/>
                <w:szCs w:val="28"/>
                <w:lang w:val="uk-UA"/>
              </w:rPr>
            </w:pPr>
          </w:p>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Показ</w:t>
            </w:r>
            <w:r w:rsidRPr="007567F0">
              <w:rPr>
                <w:rFonts w:asciiTheme="majorBidi" w:hAnsiTheme="majorBidi" w:cstheme="majorBidi"/>
                <w:sz w:val="28"/>
                <w:szCs w:val="28"/>
                <w:lang w:val="uk-UA"/>
              </w:rPr>
              <w:t>ники</w:t>
            </w:r>
          </w:p>
        </w:tc>
        <w:tc>
          <w:tcPr>
            <w:tcW w:w="3390"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B53CDF">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rPr>
              <w:t xml:space="preserve">ГХ без </w:t>
            </w:r>
            <w:r w:rsidR="00F0402E">
              <w:rPr>
                <w:rFonts w:asciiTheme="majorBidi" w:hAnsiTheme="majorBidi" w:cstheme="majorBidi"/>
                <w:sz w:val="28"/>
                <w:szCs w:val="28"/>
                <w:lang w:val="uk-UA" w:bidi="ar-LB"/>
              </w:rPr>
              <w:t>ЦД  типу</w:t>
            </w:r>
            <w:r w:rsidR="00B53CDF">
              <w:rPr>
                <w:rFonts w:asciiTheme="majorBidi" w:hAnsiTheme="majorBidi" w:cstheme="majorBidi"/>
                <w:sz w:val="28"/>
                <w:szCs w:val="28"/>
                <w:lang w:val="uk-UA" w:bidi="ar-LB"/>
              </w:rPr>
              <w:t xml:space="preserve"> 2</w:t>
            </w:r>
            <w:r w:rsidRPr="007567F0">
              <w:rPr>
                <w:rFonts w:asciiTheme="majorBidi" w:hAnsiTheme="majorBidi" w:cstheme="majorBidi"/>
                <w:sz w:val="28"/>
                <w:szCs w:val="28"/>
                <w:lang w:val="uk-UA"/>
              </w:rPr>
              <w:t xml:space="preserve">, </w:t>
            </w:r>
            <w:r w:rsidRPr="007567F0">
              <w:rPr>
                <w:rFonts w:asciiTheme="majorBidi" w:hAnsiTheme="majorBidi" w:cstheme="majorBidi"/>
                <w:sz w:val="28"/>
                <w:szCs w:val="28"/>
              </w:rPr>
              <w:t>n=</w:t>
            </w:r>
            <w:r w:rsidRPr="007567F0">
              <w:rPr>
                <w:rFonts w:asciiTheme="majorBidi" w:hAnsiTheme="majorBidi" w:cstheme="majorBidi"/>
                <w:sz w:val="28"/>
                <w:szCs w:val="28"/>
                <w:lang w:val="uk-UA"/>
              </w:rPr>
              <w:t>61</w:t>
            </w:r>
          </w:p>
        </w:tc>
      </w:tr>
      <w:tr w:rsidR="00DD0544" w:rsidRPr="007567F0" w:rsidTr="006474AF">
        <w:trPr>
          <w:trHeight w:val="935"/>
        </w:trPr>
        <w:tc>
          <w:tcPr>
            <w:tcW w:w="1610" w:type="pct"/>
            <w:gridSpan w:val="2"/>
            <w:vMerge/>
            <w:tcBorders>
              <w:left w:val="single" w:sz="4" w:space="0" w:color="auto"/>
              <w:right w:val="single" w:sz="4" w:space="0" w:color="auto"/>
            </w:tcBorders>
            <w:vAlign w:val="center"/>
            <w:hideMark/>
          </w:tcPr>
          <w:p w:rsidR="00DD0544" w:rsidRPr="007567F0" w:rsidRDefault="00DD0544" w:rsidP="00DD0544">
            <w:pPr>
              <w:rPr>
                <w:rFonts w:asciiTheme="majorBidi" w:hAnsiTheme="majorBidi" w:cstheme="majorBidi"/>
                <w:sz w:val="28"/>
                <w:szCs w:val="28"/>
                <w:lang w:eastAsia="en-US" w:bidi="en-US"/>
              </w:rPr>
            </w:pP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lang w:val="uk-UA"/>
              </w:rPr>
              <w:t xml:space="preserve">нормальна маса тіла, </w:t>
            </w:r>
            <w:r w:rsidRPr="007567F0">
              <w:rPr>
                <w:rFonts w:asciiTheme="majorBidi" w:hAnsiTheme="majorBidi" w:cstheme="majorBidi"/>
                <w:sz w:val="28"/>
                <w:szCs w:val="28"/>
              </w:rPr>
              <w:t>n=</w:t>
            </w:r>
            <w:r w:rsidRPr="007567F0">
              <w:rPr>
                <w:rFonts w:asciiTheme="majorBidi" w:hAnsiTheme="majorBidi" w:cstheme="majorBidi"/>
                <w:sz w:val="28"/>
                <w:szCs w:val="28"/>
                <w:lang w:val="uk-UA"/>
              </w:rPr>
              <w:t>36</w:t>
            </w:r>
          </w:p>
        </w:tc>
        <w:tc>
          <w:tcPr>
            <w:tcW w:w="179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надм</w:t>
            </w:r>
            <w:r>
              <w:rPr>
                <w:rFonts w:asciiTheme="majorBidi" w:hAnsiTheme="majorBidi" w:cstheme="majorBidi"/>
                <w:sz w:val="28"/>
                <w:szCs w:val="28"/>
                <w:lang w:val="uk-UA" w:bidi="ar-LB"/>
              </w:rPr>
              <w:t>ірна маса тіла та ожиріння</w:t>
            </w:r>
            <w:r w:rsidRPr="007567F0">
              <w:rPr>
                <w:rFonts w:asciiTheme="majorBidi" w:hAnsiTheme="majorBidi" w:cstheme="majorBidi"/>
                <w:sz w:val="28"/>
                <w:szCs w:val="28"/>
                <w:lang w:val="uk-UA"/>
              </w:rPr>
              <w:t xml:space="preserve">, </w:t>
            </w:r>
            <w:r w:rsidRPr="007567F0">
              <w:rPr>
                <w:rFonts w:asciiTheme="majorBidi" w:hAnsiTheme="majorBidi" w:cstheme="majorBidi"/>
                <w:sz w:val="28"/>
                <w:szCs w:val="28"/>
              </w:rPr>
              <w:t>n</w:t>
            </w:r>
            <w:r w:rsidRPr="007567F0">
              <w:rPr>
                <w:rFonts w:asciiTheme="majorBidi" w:hAnsiTheme="majorBidi" w:cstheme="majorBidi"/>
                <w:sz w:val="28"/>
                <w:szCs w:val="28"/>
                <w:lang w:val="uk-UA"/>
              </w:rPr>
              <w:t>=25</w:t>
            </w:r>
          </w:p>
        </w:tc>
      </w:tr>
      <w:tr w:rsidR="00DD0544" w:rsidRPr="007567F0" w:rsidTr="006474AF">
        <w:trPr>
          <w:trHeight w:val="287"/>
        </w:trPr>
        <w:tc>
          <w:tcPr>
            <w:tcW w:w="1610" w:type="pct"/>
            <w:gridSpan w:val="2"/>
            <w:vMerge/>
            <w:tcBorders>
              <w:left w:val="single" w:sz="4" w:space="0" w:color="auto"/>
              <w:bottom w:val="single" w:sz="4" w:space="0" w:color="auto"/>
              <w:right w:val="single" w:sz="4" w:space="0" w:color="auto"/>
            </w:tcBorders>
            <w:vAlign w:val="center"/>
            <w:hideMark/>
          </w:tcPr>
          <w:p w:rsidR="00DD0544" w:rsidRPr="007567F0" w:rsidRDefault="00DD0544" w:rsidP="00DD0544">
            <w:pPr>
              <w:rPr>
                <w:rFonts w:asciiTheme="majorBidi" w:hAnsiTheme="majorBidi" w:cstheme="majorBidi"/>
                <w:sz w:val="28"/>
                <w:szCs w:val="28"/>
                <w:lang w:eastAsia="en-US" w:bidi="en-US"/>
              </w:rPr>
            </w:pP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rPr>
            </w:pPr>
            <w:r w:rsidRPr="007567F0">
              <w:rPr>
                <w:rFonts w:asciiTheme="majorBidi" w:hAnsiTheme="majorBidi" w:cstheme="majorBidi"/>
                <w:sz w:val="28"/>
                <w:szCs w:val="28"/>
                <w:lang w:val="en-US"/>
              </w:rPr>
              <w:t>1</w:t>
            </w:r>
          </w:p>
        </w:tc>
        <w:tc>
          <w:tcPr>
            <w:tcW w:w="179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rPr>
            </w:pPr>
            <w:r w:rsidRPr="007567F0">
              <w:rPr>
                <w:rFonts w:asciiTheme="majorBidi" w:hAnsiTheme="majorBidi" w:cstheme="majorBidi"/>
                <w:sz w:val="28"/>
                <w:szCs w:val="28"/>
                <w:lang w:val="en-US"/>
              </w:rPr>
              <w:t>2</w:t>
            </w:r>
          </w:p>
        </w:tc>
      </w:tr>
      <w:tr w:rsidR="00DD0544" w:rsidRPr="007567F0" w:rsidTr="006474AF">
        <w:tc>
          <w:tcPr>
            <w:tcW w:w="30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1.</w:t>
            </w:r>
          </w:p>
        </w:tc>
        <w:tc>
          <w:tcPr>
            <w:tcW w:w="1310"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IVRT, с</w:t>
            </w: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w:t>
            </w:r>
            <w:r w:rsidRPr="007567F0">
              <w:rPr>
                <w:rFonts w:asciiTheme="majorBidi" w:hAnsiTheme="majorBidi" w:cstheme="majorBidi"/>
                <w:sz w:val="28"/>
                <w:szCs w:val="28"/>
                <w:lang w:val="uk-UA"/>
              </w:rPr>
              <w:t xml:space="preserve">21 </w:t>
            </w:r>
            <w:r w:rsidRPr="007567F0">
              <w:rPr>
                <w:rFonts w:asciiTheme="majorBidi" w:hAnsiTheme="majorBidi" w:cstheme="majorBidi"/>
                <w:sz w:val="28"/>
                <w:szCs w:val="28"/>
              </w:rPr>
              <w:t>± 0,003</w:t>
            </w:r>
          </w:p>
        </w:tc>
        <w:tc>
          <w:tcPr>
            <w:tcW w:w="1794" w:type="pct"/>
            <w:tcBorders>
              <w:top w:val="single" w:sz="4" w:space="0" w:color="auto"/>
              <w:left w:val="single" w:sz="4" w:space="0" w:color="auto"/>
              <w:bottom w:val="single" w:sz="4" w:space="0" w:color="auto"/>
              <w:right w:val="single" w:sz="4" w:space="0" w:color="auto"/>
            </w:tcBorders>
            <w:hideMark/>
          </w:tcPr>
          <w:p w:rsidR="00DD0544" w:rsidRPr="00FF3494"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w:t>
            </w:r>
            <w:r w:rsidRPr="007567F0">
              <w:rPr>
                <w:rFonts w:asciiTheme="majorBidi" w:hAnsiTheme="majorBidi" w:cstheme="majorBidi"/>
                <w:sz w:val="28"/>
                <w:szCs w:val="28"/>
                <w:lang w:val="uk-UA"/>
              </w:rPr>
              <w:t>12</w:t>
            </w:r>
            <w:r w:rsidRPr="007567F0">
              <w:rPr>
                <w:rFonts w:asciiTheme="majorBidi" w:hAnsiTheme="majorBidi" w:cstheme="majorBidi"/>
                <w:sz w:val="28"/>
                <w:szCs w:val="28"/>
              </w:rPr>
              <w:t xml:space="preserve"> ± 0,003</w:t>
            </w:r>
            <w:r w:rsidRPr="00FF3494">
              <w:rPr>
                <w:rFonts w:asciiTheme="majorBidi" w:hAnsiTheme="majorBidi" w:cstheme="majorBidi"/>
                <w:sz w:val="28"/>
                <w:szCs w:val="28"/>
                <w:vertAlign w:val="superscript"/>
                <w:lang w:val="en-US"/>
              </w:rPr>
              <w:t>#</w:t>
            </w:r>
          </w:p>
        </w:tc>
      </w:tr>
      <w:tr w:rsidR="00DD0544" w:rsidRPr="007567F0" w:rsidTr="006474AF">
        <w:tc>
          <w:tcPr>
            <w:tcW w:w="30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2.</w:t>
            </w:r>
          </w:p>
        </w:tc>
        <w:tc>
          <w:tcPr>
            <w:tcW w:w="1310"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8"/>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DT, с</w:t>
            </w: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0,2</w:t>
            </w:r>
            <w:r w:rsidRPr="007567F0">
              <w:rPr>
                <w:rFonts w:asciiTheme="majorBidi" w:hAnsiTheme="majorBidi" w:cstheme="majorBidi"/>
                <w:sz w:val="28"/>
                <w:szCs w:val="28"/>
                <w:lang w:val="uk-UA"/>
              </w:rPr>
              <w:t>64</w:t>
            </w:r>
            <w:r w:rsidRPr="007567F0">
              <w:rPr>
                <w:rFonts w:asciiTheme="majorBidi" w:hAnsiTheme="majorBidi" w:cstheme="majorBidi"/>
                <w:sz w:val="28"/>
                <w:szCs w:val="28"/>
              </w:rPr>
              <w:t xml:space="preserve"> ± 0,05</w:t>
            </w:r>
          </w:p>
        </w:tc>
        <w:tc>
          <w:tcPr>
            <w:tcW w:w="1794" w:type="pct"/>
            <w:tcBorders>
              <w:top w:val="single" w:sz="4" w:space="0" w:color="auto"/>
              <w:left w:val="single" w:sz="4" w:space="0" w:color="auto"/>
              <w:bottom w:val="single" w:sz="4" w:space="0" w:color="auto"/>
              <w:right w:val="single" w:sz="4" w:space="0" w:color="auto"/>
            </w:tcBorders>
            <w:hideMark/>
          </w:tcPr>
          <w:p w:rsidR="00DD0544" w:rsidRPr="00FF3494"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w:t>
            </w:r>
            <w:r w:rsidRPr="007567F0">
              <w:rPr>
                <w:rFonts w:asciiTheme="majorBidi" w:hAnsiTheme="majorBidi" w:cstheme="majorBidi"/>
                <w:sz w:val="28"/>
                <w:szCs w:val="28"/>
                <w:lang w:val="uk-UA"/>
              </w:rPr>
              <w:t>52</w:t>
            </w:r>
            <w:r w:rsidRPr="007567F0">
              <w:rPr>
                <w:rFonts w:asciiTheme="majorBidi" w:hAnsiTheme="majorBidi" w:cstheme="majorBidi"/>
                <w:sz w:val="28"/>
                <w:szCs w:val="28"/>
              </w:rPr>
              <w:t xml:space="preserve"> ± 0,004</w:t>
            </w:r>
            <w:r w:rsidRPr="00FF3494">
              <w:rPr>
                <w:rFonts w:asciiTheme="majorBidi" w:hAnsiTheme="majorBidi" w:cstheme="majorBidi"/>
                <w:sz w:val="28"/>
                <w:szCs w:val="28"/>
                <w:vertAlign w:val="superscript"/>
                <w:lang w:val="en-US"/>
              </w:rPr>
              <w:t>#</w:t>
            </w:r>
          </w:p>
        </w:tc>
      </w:tr>
      <w:tr w:rsidR="00DD0544" w:rsidRPr="007567F0" w:rsidTr="006474AF">
        <w:tc>
          <w:tcPr>
            <w:tcW w:w="30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3.</w:t>
            </w:r>
          </w:p>
        </w:tc>
        <w:tc>
          <w:tcPr>
            <w:tcW w:w="1310"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8"/>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е тк,</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12,1</w:t>
            </w:r>
            <w:r w:rsidRPr="007567F0">
              <w:rPr>
                <w:rFonts w:asciiTheme="majorBidi" w:hAnsiTheme="majorBidi" w:cstheme="majorBidi"/>
                <w:sz w:val="28"/>
                <w:szCs w:val="28"/>
                <w:lang w:val="uk-UA"/>
              </w:rPr>
              <w:t>6</w:t>
            </w:r>
            <w:r w:rsidRPr="007567F0">
              <w:rPr>
                <w:rFonts w:asciiTheme="majorBidi" w:hAnsiTheme="majorBidi" w:cstheme="majorBidi"/>
                <w:sz w:val="28"/>
                <w:szCs w:val="28"/>
              </w:rPr>
              <w:t xml:space="preserve"> ± 0,3</w:t>
            </w:r>
            <w:r w:rsidRPr="007567F0">
              <w:rPr>
                <w:rFonts w:asciiTheme="majorBidi" w:hAnsiTheme="majorBidi" w:cstheme="majorBidi"/>
                <w:sz w:val="28"/>
                <w:szCs w:val="28"/>
                <w:lang w:val="uk-UA"/>
              </w:rPr>
              <w:t>8</w:t>
            </w:r>
          </w:p>
        </w:tc>
        <w:tc>
          <w:tcPr>
            <w:tcW w:w="179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12,</w:t>
            </w:r>
            <w:r w:rsidRPr="007567F0">
              <w:rPr>
                <w:rFonts w:asciiTheme="majorBidi" w:hAnsiTheme="majorBidi" w:cstheme="majorBidi"/>
                <w:sz w:val="28"/>
                <w:szCs w:val="28"/>
                <w:lang w:val="uk-UA"/>
              </w:rPr>
              <w:t>21</w:t>
            </w:r>
            <w:r w:rsidRPr="007567F0">
              <w:rPr>
                <w:rFonts w:asciiTheme="majorBidi" w:hAnsiTheme="majorBidi" w:cstheme="majorBidi"/>
                <w:sz w:val="28"/>
                <w:szCs w:val="28"/>
              </w:rPr>
              <w:t xml:space="preserve"> ± 0,</w:t>
            </w:r>
            <w:r w:rsidRPr="007567F0">
              <w:rPr>
                <w:rFonts w:asciiTheme="majorBidi" w:hAnsiTheme="majorBidi" w:cstheme="majorBidi"/>
                <w:sz w:val="28"/>
                <w:szCs w:val="28"/>
                <w:lang w:val="uk-UA"/>
              </w:rPr>
              <w:t>42</w:t>
            </w:r>
          </w:p>
        </w:tc>
      </w:tr>
      <w:tr w:rsidR="00DD0544" w:rsidRPr="007567F0" w:rsidTr="006474AF">
        <w:tc>
          <w:tcPr>
            <w:tcW w:w="30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4.</w:t>
            </w:r>
          </w:p>
        </w:tc>
        <w:tc>
          <w:tcPr>
            <w:tcW w:w="1310"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а тк,</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12,</w:t>
            </w:r>
            <w:r w:rsidRPr="007567F0">
              <w:rPr>
                <w:rFonts w:asciiTheme="majorBidi" w:hAnsiTheme="majorBidi" w:cstheme="majorBidi"/>
                <w:sz w:val="28"/>
                <w:szCs w:val="28"/>
                <w:lang w:val="uk-UA"/>
              </w:rPr>
              <w:t>23</w:t>
            </w:r>
            <w:r w:rsidRPr="007567F0">
              <w:rPr>
                <w:rFonts w:asciiTheme="majorBidi" w:hAnsiTheme="majorBidi" w:cstheme="majorBidi"/>
                <w:sz w:val="28"/>
                <w:szCs w:val="28"/>
              </w:rPr>
              <w:t xml:space="preserve"> ± 0,</w:t>
            </w:r>
            <w:r w:rsidRPr="007567F0">
              <w:rPr>
                <w:rFonts w:asciiTheme="majorBidi" w:hAnsiTheme="majorBidi" w:cstheme="majorBidi"/>
                <w:sz w:val="28"/>
                <w:szCs w:val="28"/>
                <w:lang w:val="uk-UA"/>
              </w:rPr>
              <w:t>51</w:t>
            </w:r>
          </w:p>
        </w:tc>
        <w:tc>
          <w:tcPr>
            <w:tcW w:w="179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12,1</w:t>
            </w:r>
            <w:r w:rsidRPr="007567F0">
              <w:rPr>
                <w:rFonts w:asciiTheme="majorBidi" w:hAnsiTheme="majorBidi" w:cstheme="majorBidi"/>
                <w:sz w:val="28"/>
                <w:szCs w:val="28"/>
                <w:lang w:val="uk-UA"/>
              </w:rPr>
              <w:t>3</w:t>
            </w:r>
            <w:r w:rsidRPr="007567F0">
              <w:rPr>
                <w:rFonts w:asciiTheme="majorBidi" w:hAnsiTheme="majorBidi" w:cstheme="majorBidi"/>
                <w:sz w:val="28"/>
                <w:szCs w:val="28"/>
              </w:rPr>
              <w:t xml:space="preserve"> ± 0,4</w:t>
            </w:r>
            <w:r w:rsidRPr="007567F0">
              <w:rPr>
                <w:rFonts w:asciiTheme="majorBidi" w:hAnsiTheme="majorBidi" w:cstheme="majorBidi"/>
                <w:sz w:val="28"/>
                <w:szCs w:val="28"/>
                <w:lang w:val="uk-UA"/>
              </w:rPr>
              <w:t>3</w:t>
            </w:r>
          </w:p>
        </w:tc>
      </w:tr>
      <w:tr w:rsidR="00DD0544" w:rsidRPr="007567F0" w:rsidTr="006474AF">
        <w:tc>
          <w:tcPr>
            <w:tcW w:w="30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5.</w:t>
            </w:r>
          </w:p>
        </w:tc>
        <w:tc>
          <w:tcPr>
            <w:tcW w:w="1310"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8"/>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е/а тк</w:t>
            </w: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1,09 ± 0,08</w:t>
            </w:r>
          </w:p>
        </w:tc>
        <w:tc>
          <w:tcPr>
            <w:tcW w:w="179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1,07 ± 0,05</w:t>
            </w:r>
          </w:p>
        </w:tc>
      </w:tr>
      <w:tr w:rsidR="00DD0544" w:rsidRPr="007567F0" w:rsidTr="006474AF">
        <w:tc>
          <w:tcPr>
            <w:tcW w:w="30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6.</w:t>
            </w:r>
          </w:p>
        </w:tc>
        <w:tc>
          <w:tcPr>
            <w:tcW w:w="1310"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8"/>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Е/е</w:t>
            </w: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5,6</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0,1</w:t>
            </w:r>
            <w:r w:rsidRPr="007567F0">
              <w:rPr>
                <w:rFonts w:asciiTheme="majorBidi" w:hAnsiTheme="majorBidi" w:cstheme="majorBidi"/>
                <w:sz w:val="28"/>
                <w:szCs w:val="28"/>
                <w:lang w:val="uk-UA"/>
              </w:rPr>
              <w:t>1</w:t>
            </w:r>
          </w:p>
        </w:tc>
        <w:tc>
          <w:tcPr>
            <w:tcW w:w="179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5,8</w:t>
            </w:r>
            <w:r w:rsidRPr="007567F0">
              <w:rPr>
                <w:rFonts w:asciiTheme="majorBidi" w:hAnsiTheme="majorBidi" w:cstheme="majorBidi"/>
                <w:sz w:val="28"/>
                <w:szCs w:val="28"/>
                <w:lang w:val="uk-UA"/>
              </w:rPr>
              <w:t>6</w:t>
            </w:r>
            <w:r w:rsidRPr="007567F0">
              <w:rPr>
                <w:rFonts w:asciiTheme="majorBidi" w:hAnsiTheme="majorBidi" w:cstheme="majorBidi"/>
                <w:sz w:val="28"/>
                <w:szCs w:val="28"/>
              </w:rPr>
              <w:t xml:space="preserve"> ± 0,2</w:t>
            </w:r>
            <w:r w:rsidRPr="007567F0">
              <w:rPr>
                <w:rFonts w:asciiTheme="majorBidi" w:hAnsiTheme="majorBidi" w:cstheme="majorBidi"/>
                <w:sz w:val="28"/>
                <w:szCs w:val="28"/>
                <w:lang w:val="uk-UA"/>
              </w:rPr>
              <w:t>4</w:t>
            </w:r>
          </w:p>
        </w:tc>
      </w:tr>
      <w:tr w:rsidR="00DD0544" w:rsidRPr="007567F0" w:rsidTr="006474AF">
        <w:tc>
          <w:tcPr>
            <w:tcW w:w="30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7.</w:t>
            </w:r>
          </w:p>
        </w:tc>
        <w:tc>
          <w:tcPr>
            <w:tcW w:w="1310"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65"/>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uk-UA"/>
              </w:rPr>
              <w:t>Т</w:t>
            </w:r>
            <w:r w:rsidRPr="007567F0">
              <w:rPr>
                <w:rFonts w:asciiTheme="majorBidi" w:hAnsiTheme="majorBidi" w:cstheme="majorBidi"/>
                <w:sz w:val="28"/>
                <w:szCs w:val="28"/>
              </w:rPr>
              <w:t>ЛА, мм рт. ст.</w:t>
            </w: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12,8</w:t>
            </w:r>
            <w:r w:rsidRPr="007567F0">
              <w:rPr>
                <w:rFonts w:asciiTheme="majorBidi" w:hAnsiTheme="majorBidi" w:cstheme="majorBidi"/>
                <w:sz w:val="28"/>
                <w:szCs w:val="28"/>
                <w:lang w:val="uk-UA"/>
              </w:rPr>
              <w:t>4</w:t>
            </w:r>
            <w:r w:rsidRPr="007567F0">
              <w:rPr>
                <w:rFonts w:asciiTheme="majorBidi" w:hAnsiTheme="majorBidi" w:cstheme="majorBidi"/>
                <w:sz w:val="28"/>
                <w:szCs w:val="28"/>
              </w:rPr>
              <w:t xml:space="preserve"> ± 0,3</w:t>
            </w:r>
            <w:r w:rsidRPr="007567F0">
              <w:rPr>
                <w:rFonts w:asciiTheme="majorBidi" w:hAnsiTheme="majorBidi" w:cstheme="majorBidi"/>
                <w:sz w:val="28"/>
                <w:szCs w:val="28"/>
                <w:lang w:val="uk-UA"/>
              </w:rPr>
              <w:t>6</w:t>
            </w:r>
          </w:p>
        </w:tc>
        <w:tc>
          <w:tcPr>
            <w:tcW w:w="1794" w:type="pct"/>
            <w:tcBorders>
              <w:top w:val="single" w:sz="4" w:space="0" w:color="auto"/>
              <w:left w:val="single" w:sz="4" w:space="0" w:color="auto"/>
              <w:bottom w:val="single" w:sz="4" w:space="0" w:color="auto"/>
              <w:right w:val="single" w:sz="4" w:space="0" w:color="auto"/>
            </w:tcBorders>
            <w:hideMark/>
          </w:tcPr>
          <w:p w:rsidR="00DD0544" w:rsidRPr="00FF3494"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14,0</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0,2</w:t>
            </w:r>
            <w:r w:rsidRPr="007567F0">
              <w:rPr>
                <w:rFonts w:asciiTheme="majorBidi" w:hAnsiTheme="majorBidi" w:cstheme="majorBidi"/>
                <w:sz w:val="28"/>
                <w:szCs w:val="28"/>
                <w:lang w:val="uk-UA"/>
              </w:rPr>
              <w:t>8</w:t>
            </w:r>
            <w:r w:rsidRPr="00FF3494">
              <w:rPr>
                <w:rFonts w:asciiTheme="majorBidi" w:hAnsiTheme="majorBidi" w:cstheme="majorBidi"/>
                <w:sz w:val="28"/>
                <w:szCs w:val="28"/>
                <w:vertAlign w:val="superscript"/>
                <w:lang w:val="en-US"/>
              </w:rPr>
              <w:t>#</w:t>
            </w:r>
          </w:p>
        </w:tc>
      </w:tr>
      <w:tr w:rsidR="00DD0544" w:rsidRPr="007567F0" w:rsidTr="006474AF">
        <w:tc>
          <w:tcPr>
            <w:tcW w:w="30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8.</w:t>
            </w:r>
          </w:p>
        </w:tc>
        <w:tc>
          <w:tcPr>
            <w:tcW w:w="1310"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134"/>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Е,</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66,6</w:t>
            </w:r>
            <w:r w:rsidRPr="007567F0">
              <w:rPr>
                <w:rFonts w:asciiTheme="majorBidi" w:hAnsiTheme="majorBidi" w:cstheme="majorBidi"/>
                <w:sz w:val="28"/>
                <w:szCs w:val="28"/>
                <w:lang w:val="uk-UA"/>
              </w:rPr>
              <w:t>4</w:t>
            </w:r>
            <w:r w:rsidRPr="007567F0">
              <w:rPr>
                <w:rFonts w:asciiTheme="majorBidi" w:hAnsiTheme="majorBidi" w:cstheme="majorBidi"/>
                <w:sz w:val="28"/>
                <w:szCs w:val="28"/>
              </w:rPr>
              <w:t xml:space="preserve"> ± 1,2</w:t>
            </w:r>
            <w:r w:rsidRPr="007567F0">
              <w:rPr>
                <w:rFonts w:asciiTheme="majorBidi" w:hAnsiTheme="majorBidi" w:cstheme="majorBidi"/>
                <w:sz w:val="28"/>
                <w:szCs w:val="28"/>
                <w:lang w:val="uk-UA"/>
              </w:rPr>
              <w:t>4</w:t>
            </w:r>
          </w:p>
        </w:tc>
        <w:tc>
          <w:tcPr>
            <w:tcW w:w="179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67,9</w:t>
            </w:r>
            <w:r w:rsidRPr="007567F0">
              <w:rPr>
                <w:rFonts w:asciiTheme="majorBidi" w:hAnsiTheme="majorBidi" w:cstheme="majorBidi"/>
                <w:sz w:val="28"/>
                <w:szCs w:val="28"/>
                <w:lang w:val="uk-UA"/>
              </w:rPr>
              <w:t>4</w:t>
            </w:r>
            <w:r w:rsidRPr="007567F0">
              <w:rPr>
                <w:rFonts w:asciiTheme="majorBidi" w:hAnsiTheme="majorBidi" w:cstheme="majorBidi"/>
                <w:sz w:val="28"/>
                <w:szCs w:val="28"/>
              </w:rPr>
              <w:t xml:space="preserve"> ± 1,6</w:t>
            </w:r>
            <w:r w:rsidRPr="007567F0">
              <w:rPr>
                <w:rFonts w:asciiTheme="majorBidi" w:hAnsiTheme="majorBidi" w:cstheme="majorBidi"/>
                <w:sz w:val="28"/>
                <w:szCs w:val="28"/>
                <w:lang w:val="uk-UA"/>
              </w:rPr>
              <w:t>2</w:t>
            </w:r>
          </w:p>
        </w:tc>
      </w:tr>
      <w:tr w:rsidR="00DD0544" w:rsidRPr="007567F0" w:rsidTr="006474AF">
        <w:tc>
          <w:tcPr>
            <w:tcW w:w="30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9.</w:t>
            </w:r>
          </w:p>
        </w:tc>
        <w:tc>
          <w:tcPr>
            <w:tcW w:w="1310"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65"/>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 xml:space="preserve">А, </w:t>
            </w:r>
            <w:r w:rsidRPr="007567F0">
              <w:rPr>
                <w:rFonts w:asciiTheme="majorBidi" w:hAnsiTheme="majorBidi" w:cstheme="majorBidi"/>
                <w:sz w:val="28"/>
                <w:szCs w:val="28"/>
                <w:lang w:val="uk-UA"/>
              </w:rPr>
              <w:t>с</w:t>
            </w:r>
            <w:r w:rsidRPr="007567F0">
              <w:rPr>
                <w:rFonts w:asciiTheme="majorBidi" w:hAnsiTheme="majorBidi" w:cstheme="majorBidi"/>
                <w:sz w:val="28"/>
                <w:szCs w:val="28"/>
              </w:rPr>
              <w:t>м/с</w:t>
            </w: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78,5</w:t>
            </w:r>
            <w:r w:rsidRPr="007567F0">
              <w:rPr>
                <w:rFonts w:asciiTheme="majorBidi" w:hAnsiTheme="majorBidi" w:cstheme="majorBidi"/>
                <w:sz w:val="28"/>
                <w:szCs w:val="28"/>
                <w:lang w:val="uk-UA"/>
              </w:rPr>
              <w:t>1</w:t>
            </w:r>
            <w:r w:rsidRPr="007567F0">
              <w:rPr>
                <w:rFonts w:asciiTheme="majorBidi" w:hAnsiTheme="majorBidi" w:cstheme="majorBidi"/>
                <w:sz w:val="28"/>
                <w:szCs w:val="28"/>
              </w:rPr>
              <w:t xml:space="preserve"> ± 1,8</w:t>
            </w:r>
            <w:r w:rsidRPr="007567F0">
              <w:rPr>
                <w:rFonts w:asciiTheme="majorBidi" w:hAnsiTheme="majorBidi" w:cstheme="majorBidi"/>
                <w:sz w:val="28"/>
                <w:szCs w:val="28"/>
                <w:lang w:val="uk-UA"/>
              </w:rPr>
              <w:t>6</w:t>
            </w:r>
          </w:p>
        </w:tc>
        <w:tc>
          <w:tcPr>
            <w:tcW w:w="179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76,5</w:t>
            </w:r>
            <w:r w:rsidRPr="007567F0">
              <w:rPr>
                <w:rFonts w:asciiTheme="majorBidi" w:hAnsiTheme="majorBidi" w:cstheme="majorBidi"/>
                <w:sz w:val="28"/>
                <w:szCs w:val="28"/>
                <w:lang w:val="uk-UA"/>
              </w:rPr>
              <w:t>1</w:t>
            </w:r>
            <w:r w:rsidRPr="007567F0">
              <w:rPr>
                <w:rFonts w:asciiTheme="majorBidi" w:hAnsiTheme="majorBidi" w:cstheme="majorBidi"/>
                <w:sz w:val="28"/>
                <w:szCs w:val="28"/>
              </w:rPr>
              <w:t xml:space="preserve"> ± 1,6</w:t>
            </w:r>
            <w:r w:rsidRPr="007567F0">
              <w:rPr>
                <w:rFonts w:asciiTheme="majorBidi" w:hAnsiTheme="majorBidi" w:cstheme="majorBidi"/>
                <w:sz w:val="28"/>
                <w:szCs w:val="28"/>
                <w:lang w:val="uk-UA"/>
              </w:rPr>
              <w:t>4</w:t>
            </w:r>
          </w:p>
        </w:tc>
      </w:tr>
      <w:tr w:rsidR="00DD0544" w:rsidRPr="007567F0" w:rsidTr="006474AF">
        <w:tc>
          <w:tcPr>
            <w:tcW w:w="30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10.</w:t>
            </w:r>
          </w:p>
        </w:tc>
        <w:tc>
          <w:tcPr>
            <w:tcW w:w="1310"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65"/>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Е/А</w:t>
            </w:r>
          </w:p>
        </w:tc>
        <w:tc>
          <w:tcPr>
            <w:tcW w:w="159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0,8</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0,0</w:t>
            </w:r>
            <w:r w:rsidRPr="007567F0">
              <w:rPr>
                <w:rFonts w:asciiTheme="majorBidi" w:hAnsiTheme="majorBidi" w:cstheme="majorBidi"/>
                <w:sz w:val="28"/>
                <w:szCs w:val="28"/>
                <w:lang w:val="uk-UA"/>
              </w:rPr>
              <w:t>2</w:t>
            </w:r>
          </w:p>
        </w:tc>
        <w:tc>
          <w:tcPr>
            <w:tcW w:w="179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0,90 ± 0,02</w:t>
            </w:r>
          </w:p>
        </w:tc>
      </w:tr>
    </w:tbl>
    <w:p w:rsidR="00DD0544" w:rsidRPr="007567F0" w:rsidRDefault="00DD0544" w:rsidP="006474AF">
      <w:pPr>
        <w:tabs>
          <w:tab w:val="left" w:pos="7050"/>
        </w:tabs>
        <w:spacing w:after="0" w:line="360" w:lineRule="auto"/>
        <w:ind w:firstLine="720"/>
        <w:jc w:val="both"/>
        <w:rPr>
          <w:rFonts w:asciiTheme="majorBidi" w:hAnsiTheme="majorBidi" w:cstheme="majorBidi"/>
          <w:sz w:val="28"/>
          <w:szCs w:val="28"/>
          <w:lang w:val="uk-UA" w:eastAsia="en-US" w:bidi="en-US"/>
        </w:rPr>
      </w:pPr>
      <w:r w:rsidRPr="007567F0">
        <w:rPr>
          <w:rFonts w:asciiTheme="majorBidi" w:hAnsiTheme="majorBidi" w:cstheme="majorBidi"/>
          <w:sz w:val="28"/>
          <w:szCs w:val="28"/>
        </w:rPr>
        <w:t xml:space="preserve">Примітка: </w:t>
      </w:r>
      <w:r w:rsidRPr="00FF3494">
        <w:rPr>
          <w:rFonts w:asciiTheme="majorBidi" w:hAnsiTheme="majorBidi" w:cstheme="majorBidi"/>
          <w:sz w:val="28"/>
          <w:szCs w:val="28"/>
          <w:vertAlign w:val="superscript"/>
        </w:rPr>
        <w:t>#</w:t>
      </w:r>
      <w:r w:rsidRPr="007567F0">
        <w:rPr>
          <w:rFonts w:asciiTheme="majorBidi" w:hAnsiTheme="majorBidi" w:cstheme="majorBidi"/>
          <w:sz w:val="28"/>
          <w:szCs w:val="28"/>
          <w:vertAlign w:val="superscript"/>
        </w:rPr>
        <w:t> </w:t>
      </w:r>
      <w:r w:rsidRPr="007567F0">
        <w:rPr>
          <w:rFonts w:asciiTheme="majorBidi" w:hAnsiTheme="majorBidi" w:cstheme="majorBidi"/>
          <w:sz w:val="28"/>
          <w:szCs w:val="28"/>
        </w:rPr>
        <w:t>–</w:t>
      </w:r>
      <w:r w:rsidRPr="007567F0">
        <w:rPr>
          <w:rFonts w:asciiTheme="majorBidi" w:hAnsiTheme="majorBidi" w:cstheme="majorBidi"/>
          <w:sz w:val="28"/>
          <w:szCs w:val="28"/>
          <w:vertAlign w:val="superscript"/>
        </w:rPr>
        <w:t> </w:t>
      </w:r>
      <w:r w:rsidRPr="007567F0">
        <w:rPr>
          <w:rFonts w:asciiTheme="majorBidi" w:hAnsiTheme="majorBidi" w:cstheme="majorBidi"/>
          <w:sz w:val="28"/>
          <w:szCs w:val="28"/>
          <w:lang w:val="uk-UA"/>
        </w:rPr>
        <w:t>р&lt;0,05 різниця вірогідності між групами</w:t>
      </w:r>
      <w:r>
        <w:rPr>
          <w:rFonts w:asciiTheme="majorBidi" w:hAnsiTheme="majorBidi" w:cstheme="majorBidi"/>
          <w:sz w:val="28"/>
          <w:szCs w:val="28"/>
          <w:lang w:val="uk-UA"/>
        </w:rPr>
        <w:tab/>
      </w:r>
    </w:p>
    <w:p w:rsidR="005963D8" w:rsidRDefault="005963D8" w:rsidP="002F4613">
      <w:pPr>
        <w:spacing w:after="0" w:line="360" w:lineRule="auto"/>
        <w:ind w:firstLine="720"/>
        <w:jc w:val="both"/>
        <w:rPr>
          <w:rFonts w:asciiTheme="majorBidi" w:hAnsiTheme="majorBidi" w:cstheme="majorBidi"/>
          <w:sz w:val="28"/>
          <w:szCs w:val="28"/>
          <w:lang w:val="uk-UA"/>
        </w:rPr>
      </w:pPr>
    </w:p>
    <w:p w:rsidR="00DD0544" w:rsidRPr="007567F0" w:rsidRDefault="00B53CDF" w:rsidP="002F4613">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З</w:t>
      </w:r>
      <w:r w:rsidRPr="00B53CDF">
        <w:rPr>
          <w:rFonts w:asciiTheme="majorBidi" w:hAnsiTheme="majorBidi" w:cstheme="majorBidi"/>
          <w:sz w:val="28"/>
          <w:szCs w:val="28"/>
          <w:lang w:val="uk-UA"/>
        </w:rPr>
        <w:t>’</w:t>
      </w:r>
      <w:r>
        <w:rPr>
          <w:rFonts w:asciiTheme="majorBidi" w:hAnsiTheme="majorBidi" w:cstheme="majorBidi"/>
          <w:sz w:val="28"/>
          <w:szCs w:val="28"/>
          <w:lang w:val="uk-UA"/>
        </w:rPr>
        <w:t>ясова</w:t>
      </w:r>
      <w:r w:rsidR="006E3760">
        <w:rPr>
          <w:rFonts w:asciiTheme="majorBidi" w:hAnsiTheme="majorBidi" w:cstheme="majorBidi"/>
          <w:sz w:val="28"/>
          <w:szCs w:val="28"/>
          <w:lang w:val="uk-UA"/>
        </w:rPr>
        <w:t xml:space="preserve">но, що </w:t>
      </w:r>
      <w:r w:rsidR="00DD0544" w:rsidRPr="007567F0">
        <w:rPr>
          <w:rFonts w:asciiTheme="majorBidi" w:hAnsiTheme="majorBidi" w:cstheme="majorBidi"/>
          <w:sz w:val="28"/>
          <w:szCs w:val="28"/>
          <w:lang w:val="uk-UA"/>
        </w:rPr>
        <w:t>як при нормальній масі тіла, так і при порушеннях маси тіла, за більшістю показників спект</w:t>
      </w:r>
      <w:r w:rsidR="006E3760">
        <w:rPr>
          <w:rFonts w:asciiTheme="majorBidi" w:hAnsiTheme="majorBidi" w:cstheme="majorBidi"/>
          <w:sz w:val="28"/>
          <w:szCs w:val="28"/>
          <w:lang w:val="uk-UA"/>
        </w:rPr>
        <w:t>рального до</w:t>
      </w:r>
      <w:r>
        <w:rPr>
          <w:rFonts w:asciiTheme="majorBidi" w:hAnsiTheme="majorBidi" w:cstheme="majorBidi"/>
          <w:sz w:val="28"/>
          <w:szCs w:val="28"/>
          <w:lang w:val="uk-UA"/>
        </w:rPr>
        <w:t>п</w:t>
      </w:r>
      <w:r w:rsidR="006E3760">
        <w:rPr>
          <w:rFonts w:asciiTheme="majorBidi" w:hAnsiTheme="majorBidi" w:cstheme="majorBidi"/>
          <w:sz w:val="28"/>
          <w:szCs w:val="28"/>
          <w:lang w:val="uk-UA"/>
        </w:rPr>
        <w:t xml:space="preserve">плерівського режиму </w:t>
      </w:r>
      <w:r w:rsidR="006E3760">
        <w:rPr>
          <w:rFonts w:asciiTheme="majorBidi" w:hAnsiTheme="majorBidi" w:cstheme="majorBidi"/>
          <w:sz w:val="28"/>
          <w:szCs w:val="28"/>
          <w:lang w:val="uk-UA"/>
        </w:rPr>
        <w:lastRenderedPageBreak/>
        <w:t>показники хворих</w:t>
      </w:r>
      <w:r w:rsidR="00DD0544" w:rsidRPr="007567F0">
        <w:rPr>
          <w:rFonts w:asciiTheme="majorBidi" w:hAnsiTheme="majorBidi" w:cstheme="majorBidi"/>
          <w:sz w:val="28"/>
          <w:szCs w:val="28"/>
          <w:lang w:val="uk-UA"/>
        </w:rPr>
        <w:t xml:space="preserve"> </w:t>
      </w:r>
      <w:r w:rsidR="002805A4">
        <w:rPr>
          <w:rFonts w:asciiTheme="majorBidi" w:hAnsiTheme="majorBidi" w:cstheme="majorBidi"/>
          <w:sz w:val="28"/>
          <w:szCs w:val="28"/>
          <w:lang w:val="uk-UA"/>
        </w:rPr>
        <w:t xml:space="preserve">основної групи </w:t>
      </w:r>
      <w:r w:rsidR="00DD0544" w:rsidRPr="007567F0">
        <w:rPr>
          <w:rFonts w:asciiTheme="majorBidi" w:hAnsiTheme="majorBidi" w:cstheme="majorBidi"/>
          <w:sz w:val="28"/>
          <w:szCs w:val="28"/>
          <w:lang w:val="uk-UA"/>
        </w:rPr>
        <w:t>достовірно відрізнялися від групи хворих</w:t>
      </w:r>
      <w:r w:rsidR="006E3760">
        <w:rPr>
          <w:rFonts w:asciiTheme="majorBidi" w:hAnsiTheme="majorBidi" w:cstheme="majorBidi"/>
          <w:sz w:val="28"/>
          <w:szCs w:val="28"/>
          <w:lang w:val="uk-UA"/>
        </w:rPr>
        <w:t xml:space="preserve"> на</w:t>
      </w:r>
      <w:r w:rsidR="00DD0544" w:rsidRPr="007567F0">
        <w:rPr>
          <w:rFonts w:asciiTheme="majorBidi" w:hAnsiTheme="majorBidi" w:cstheme="majorBidi"/>
          <w:sz w:val="28"/>
          <w:szCs w:val="28"/>
          <w:lang w:val="uk-UA"/>
        </w:rPr>
        <w:t xml:space="preserve"> ГХ без ЦД 2</w:t>
      </w:r>
      <w:r>
        <w:rPr>
          <w:rFonts w:asciiTheme="majorBidi" w:hAnsiTheme="majorBidi" w:cstheme="majorBidi"/>
          <w:sz w:val="28"/>
          <w:szCs w:val="28"/>
          <w:lang w:val="uk-UA"/>
        </w:rPr>
        <w:t>-го</w:t>
      </w:r>
      <w:r w:rsidR="00DD0544" w:rsidRPr="007567F0">
        <w:rPr>
          <w:rFonts w:asciiTheme="majorBidi" w:hAnsiTheme="majorBidi" w:cstheme="majorBidi"/>
          <w:sz w:val="28"/>
          <w:szCs w:val="28"/>
          <w:lang w:val="uk-UA"/>
        </w:rPr>
        <w:t xml:space="preserve"> типу</w:t>
      </w:r>
      <w:r w:rsidR="00C625C9">
        <w:rPr>
          <w:rFonts w:asciiTheme="majorBidi" w:hAnsiTheme="majorBidi" w:cstheme="majorBidi"/>
          <w:sz w:val="28"/>
          <w:szCs w:val="28"/>
          <w:lang w:val="uk-UA"/>
        </w:rPr>
        <w:t xml:space="preserve"> </w:t>
      </w:r>
      <w:r w:rsidR="006E3760">
        <w:rPr>
          <w:rFonts w:asciiTheme="majorBidi" w:hAnsiTheme="majorBidi" w:cstheme="majorBidi"/>
          <w:sz w:val="28"/>
          <w:szCs w:val="28"/>
          <w:lang w:val="uk-UA"/>
        </w:rPr>
        <w:t>(р&lt;0,05)</w:t>
      </w:r>
      <w:r w:rsidR="002805A4">
        <w:rPr>
          <w:rFonts w:asciiTheme="majorBidi" w:hAnsiTheme="majorBidi" w:cstheme="majorBidi"/>
          <w:sz w:val="28"/>
          <w:szCs w:val="28"/>
          <w:lang w:val="uk-UA"/>
        </w:rPr>
        <w:t xml:space="preserve"> </w:t>
      </w:r>
      <w:r w:rsidR="002F4613">
        <w:rPr>
          <w:rFonts w:asciiTheme="majorBidi" w:hAnsiTheme="majorBidi" w:cstheme="majorBidi"/>
          <w:sz w:val="28"/>
          <w:szCs w:val="28"/>
          <w:lang w:val="uk-UA"/>
        </w:rPr>
        <w:t>(Т</w:t>
      </w:r>
      <w:r w:rsidR="00C625C9">
        <w:rPr>
          <w:rFonts w:asciiTheme="majorBidi" w:hAnsiTheme="majorBidi" w:cstheme="majorBidi"/>
          <w:sz w:val="28"/>
          <w:szCs w:val="28"/>
          <w:lang w:val="uk-UA"/>
        </w:rPr>
        <w:t>абл</w:t>
      </w:r>
      <w:r w:rsidR="002F4613">
        <w:rPr>
          <w:rFonts w:asciiTheme="majorBidi" w:hAnsiTheme="majorBidi" w:cstheme="majorBidi"/>
          <w:sz w:val="28"/>
          <w:szCs w:val="28"/>
          <w:lang w:val="uk-UA"/>
        </w:rPr>
        <w:t>.</w:t>
      </w:r>
      <w:r w:rsidR="00C625C9">
        <w:rPr>
          <w:rFonts w:asciiTheme="majorBidi" w:hAnsiTheme="majorBidi" w:cstheme="majorBidi"/>
          <w:sz w:val="28"/>
          <w:szCs w:val="28"/>
          <w:lang w:val="uk-UA"/>
        </w:rPr>
        <w:t xml:space="preserve"> 3.9)</w:t>
      </w:r>
      <w:r w:rsidR="00DD0544" w:rsidRPr="007567F0">
        <w:rPr>
          <w:rFonts w:asciiTheme="majorBidi" w:hAnsiTheme="majorBidi" w:cstheme="majorBidi"/>
          <w:sz w:val="28"/>
          <w:szCs w:val="28"/>
          <w:lang w:val="uk-UA"/>
        </w:rPr>
        <w:t xml:space="preserve">. </w:t>
      </w:r>
    </w:p>
    <w:p w:rsidR="00DD0544" w:rsidRPr="007567F0" w:rsidRDefault="00C316DC" w:rsidP="006474AF">
      <w:pPr>
        <w:spacing w:after="0" w:line="360" w:lineRule="auto"/>
        <w:ind w:firstLine="720"/>
        <w:jc w:val="right"/>
        <w:outlineLvl w:val="0"/>
        <w:rPr>
          <w:rFonts w:asciiTheme="majorBidi" w:hAnsiTheme="majorBidi" w:cstheme="majorBidi"/>
          <w:sz w:val="28"/>
          <w:szCs w:val="28"/>
          <w:lang w:val="uk-UA"/>
        </w:rPr>
      </w:pPr>
      <w:r>
        <w:rPr>
          <w:rFonts w:asciiTheme="majorBidi" w:hAnsiTheme="majorBidi" w:cstheme="majorBidi"/>
          <w:sz w:val="28"/>
          <w:szCs w:val="28"/>
          <w:lang w:val="uk-UA"/>
        </w:rPr>
        <w:t>Таблиця 3.9</w:t>
      </w:r>
    </w:p>
    <w:p w:rsidR="00DD0544" w:rsidRPr="007567F0" w:rsidRDefault="002805A4" w:rsidP="006474AF">
      <w:pPr>
        <w:spacing w:after="0" w:line="360" w:lineRule="auto"/>
        <w:ind w:firstLine="720"/>
        <w:jc w:val="center"/>
        <w:rPr>
          <w:rFonts w:asciiTheme="majorBidi" w:hAnsiTheme="majorBidi" w:cstheme="majorBidi"/>
          <w:sz w:val="28"/>
          <w:szCs w:val="28"/>
          <w:lang w:val="uk-UA"/>
        </w:rPr>
      </w:pPr>
      <w:r>
        <w:rPr>
          <w:rFonts w:asciiTheme="majorBidi" w:hAnsiTheme="majorBidi" w:cstheme="majorBidi"/>
          <w:sz w:val="28"/>
          <w:szCs w:val="28"/>
          <w:lang w:val="uk-UA"/>
        </w:rPr>
        <w:t>Показники ДФ міокарда</w:t>
      </w:r>
      <w:r w:rsidR="00DD0544" w:rsidRPr="007567F0">
        <w:rPr>
          <w:rFonts w:asciiTheme="majorBidi" w:hAnsiTheme="majorBidi" w:cstheme="majorBidi"/>
          <w:sz w:val="28"/>
          <w:szCs w:val="28"/>
          <w:lang w:val="uk-UA"/>
        </w:rPr>
        <w:t xml:space="preserve"> </w:t>
      </w:r>
      <w:r>
        <w:rPr>
          <w:rFonts w:asciiTheme="majorBidi" w:hAnsiTheme="majorBidi" w:cstheme="majorBidi"/>
          <w:sz w:val="28"/>
          <w:szCs w:val="28"/>
          <w:lang w:val="uk-UA"/>
        </w:rPr>
        <w:t>у підгрупах хворих з</w:t>
      </w:r>
      <w:r w:rsidR="00DD0544" w:rsidRPr="007567F0">
        <w:rPr>
          <w:rFonts w:asciiTheme="majorBidi" w:hAnsiTheme="majorBidi" w:cstheme="majorBidi"/>
          <w:sz w:val="28"/>
          <w:szCs w:val="28"/>
          <w:lang w:val="uk-UA"/>
        </w:rPr>
        <w:t xml:space="preserve"> нормальною масою тіла</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188"/>
        <w:gridCol w:w="3089"/>
        <w:gridCol w:w="13"/>
        <w:gridCol w:w="3360"/>
      </w:tblGrid>
      <w:tr w:rsidR="00DD0544" w:rsidRPr="007567F0" w:rsidTr="005963D8">
        <w:trPr>
          <w:trHeight w:val="1187"/>
        </w:trPr>
        <w:tc>
          <w:tcPr>
            <w:tcW w:w="1491" w:type="pct"/>
            <w:gridSpan w:val="2"/>
            <w:vMerge w:val="restart"/>
            <w:tcBorders>
              <w:top w:val="single" w:sz="4" w:space="0" w:color="auto"/>
              <w:left w:val="single" w:sz="4" w:space="0" w:color="auto"/>
              <w:right w:val="single" w:sz="4" w:space="0" w:color="auto"/>
            </w:tcBorders>
            <w:vAlign w:val="center"/>
            <w:hideMark/>
          </w:tcPr>
          <w:p w:rsidR="00DD0544" w:rsidRPr="007567F0" w:rsidRDefault="00DD0544" w:rsidP="002805A4">
            <w:pPr>
              <w:jc w:val="center"/>
              <w:rPr>
                <w:rFonts w:asciiTheme="majorBidi" w:hAnsiTheme="majorBidi" w:cstheme="majorBidi"/>
                <w:sz w:val="28"/>
                <w:szCs w:val="28"/>
                <w:lang w:eastAsia="en-US" w:bidi="en-US"/>
              </w:rPr>
            </w:pPr>
            <w:r w:rsidRPr="007567F0">
              <w:rPr>
                <w:rFonts w:asciiTheme="majorBidi" w:hAnsiTheme="majorBidi" w:cstheme="majorBidi"/>
                <w:sz w:val="28"/>
                <w:szCs w:val="28"/>
              </w:rPr>
              <w:t>Показники</w:t>
            </w:r>
          </w:p>
        </w:tc>
        <w:tc>
          <w:tcPr>
            <w:tcW w:w="167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jc w:val="center"/>
              <w:rPr>
                <w:rFonts w:asciiTheme="majorBidi" w:hAnsiTheme="majorBidi" w:cstheme="majorBidi"/>
                <w:sz w:val="28"/>
                <w:szCs w:val="28"/>
                <w:lang w:val="uk-UA" w:bidi="en-US"/>
              </w:rPr>
            </w:pPr>
            <w:r w:rsidRPr="007567F0">
              <w:rPr>
                <w:rFonts w:asciiTheme="majorBidi" w:hAnsiTheme="majorBidi" w:cstheme="majorBidi"/>
                <w:sz w:val="28"/>
                <w:szCs w:val="28"/>
                <w:lang w:val="uk-UA"/>
              </w:rPr>
              <w:t>ГХ + ЦД  типу</w:t>
            </w:r>
            <w:r w:rsidR="00B53CDF">
              <w:rPr>
                <w:rFonts w:asciiTheme="majorBidi" w:hAnsiTheme="majorBidi" w:cstheme="majorBidi"/>
                <w:sz w:val="28"/>
                <w:szCs w:val="28"/>
                <w:lang w:val="uk-UA"/>
              </w:rPr>
              <w:t xml:space="preserve"> </w:t>
            </w:r>
            <w:r w:rsidR="00B53CDF" w:rsidRPr="007567F0">
              <w:rPr>
                <w:rFonts w:asciiTheme="majorBidi" w:hAnsiTheme="majorBidi" w:cstheme="majorBidi"/>
                <w:sz w:val="28"/>
                <w:szCs w:val="28"/>
                <w:lang w:val="uk-UA"/>
              </w:rPr>
              <w:t>2</w:t>
            </w:r>
          </w:p>
          <w:p w:rsidR="00DD0544" w:rsidRPr="007567F0" w:rsidRDefault="00B53CDF" w:rsidP="00DD0544">
            <w:pPr>
              <w:jc w:val="center"/>
              <w:rPr>
                <w:rFonts w:asciiTheme="majorBidi" w:hAnsiTheme="majorBidi" w:cstheme="majorBidi"/>
                <w:sz w:val="28"/>
                <w:szCs w:val="28"/>
                <w:lang w:eastAsia="en-US" w:bidi="en-US"/>
              </w:rPr>
            </w:pPr>
            <w:r>
              <w:rPr>
                <w:rFonts w:asciiTheme="majorBidi" w:hAnsiTheme="majorBidi" w:cstheme="majorBidi"/>
                <w:sz w:val="28"/>
                <w:szCs w:val="28"/>
                <w:lang w:val="uk-UA"/>
              </w:rPr>
              <w:t>(</w:t>
            </w:r>
            <w:r w:rsidR="00DD0544" w:rsidRPr="007567F0">
              <w:rPr>
                <w:rFonts w:asciiTheme="majorBidi" w:hAnsiTheme="majorBidi" w:cstheme="majorBidi"/>
                <w:sz w:val="28"/>
                <w:szCs w:val="28"/>
                <w:lang w:val="uk-UA"/>
              </w:rPr>
              <w:t>нормальна маса тіла</w:t>
            </w:r>
            <w:r>
              <w:rPr>
                <w:rFonts w:asciiTheme="majorBidi" w:hAnsiTheme="majorBidi" w:cstheme="majorBidi"/>
                <w:sz w:val="28"/>
                <w:szCs w:val="28"/>
                <w:lang w:val="uk-UA"/>
              </w:rPr>
              <w:t>)</w:t>
            </w:r>
            <w:r w:rsidR="00DD0544" w:rsidRPr="007567F0">
              <w:rPr>
                <w:rFonts w:asciiTheme="majorBidi" w:hAnsiTheme="majorBidi" w:cstheme="majorBidi"/>
                <w:sz w:val="28"/>
                <w:szCs w:val="28"/>
                <w:lang w:val="uk-UA"/>
              </w:rPr>
              <w:t xml:space="preserve">, </w:t>
            </w:r>
            <w:r w:rsidR="00DD0544" w:rsidRPr="007567F0">
              <w:rPr>
                <w:rFonts w:asciiTheme="majorBidi" w:hAnsiTheme="majorBidi" w:cstheme="majorBidi"/>
                <w:sz w:val="28"/>
                <w:szCs w:val="28"/>
              </w:rPr>
              <w:t>n=</w:t>
            </w:r>
            <w:r w:rsidR="00DD0544" w:rsidRPr="007567F0">
              <w:rPr>
                <w:rFonts w:asciiTheme="majorBidi" w:hAnsiTheme="majorBidi" w:cstheme="majorBidi"/>
                <w:sz w:val="28"/>
                <w:szCs w:val="28"/>
                <w:lang w:val="uk-UA"/>
              </w:rPr>
              <w:t>23</w:t>
            </w:r>
          </w:p>
        </w:tc>
        <w:tc>
          <w:tcPr>
            <w:tcW w:w="1832"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555F5E" w:rsidP="00DD0544">
            <w:pPr>
              <w:jc w:val="center"/>
              <w:rPr>
                <w:rFonts w:asciiTheme="majorBidi" w:hAnsiTheme="majorBidi" w:cstheme="majorBidi"/>
                <w:sz w:val="28"/>
                <w:szCs w:val="28"/>
                <w:lang w:val="uk-UA" w:bidi="en-US"/>
              </w:rPr>
            </w:pPr>
            <w:r>
              <w:rPr>
                <w:rFonts w:asciiTheme="majorBidi" w:hAnsiTheme="majorBidi" w:cstheme="majorBidi"/>
                <w:sz w:val="28"/>
                <w:szCs w:val="28"/>
                <w:lang w:val="uk-UA"/>
              </w:rPr>
              <w:t>ГХ без ЦД  типу</w:t>
            </w:r>
            <w:r w:rsidR="00B53CDF">
              <w:rPr>
                <w:rFonts w:asciiTheme="majorBidi" w:hAnsiTheme="majorBidi" w:cstheme="majorBidi"/>
                <w:sz w:val="28"/>
                <w:szCs w:val="28"/>
                <w:lang w:val="uk-UA"/>
              </w:rPr>
              <w:t xml:space="preserve"> 2</w:t>
            </w:r>
          </w:p>
          <w:p w:rsidR="00DD0544" w:rsidRPr="007567F0" w:rsidRDefault="00B53CDF" w:rsidP="00DD0544">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w:t>
            </w:r>
            <w:r w:rsidR="00DD0544" w:rsidRPr="007567F0">
              <w:rPr>
                <w:rFonts w:asciiTheme="majorBidi" w:hAnsiTheme="majorBidi" w:cstheme="majorBidi"/>
                <w:sz w:val="28"/>
                <w:szCs w:val="28"/>
                <w:lang w:val="uk-UA"/>
              </w:rPr>
              <w:t>нормальна маса тіла</w:t>
            </w:r>
            <w:r>
              <w:rPr>
                <w:rFonts w:asciiTheme="majorBidi" w:hAnsiTheme="majorBidi" w:cstheme="majorBidi"/>
                <w:sz w:val="28"/>
                <w:szCs w:val="28"/>
                <w:lang w:val="uk-UA"/>
              </w:rPr>
              <w:t>)</w:t>
            </w:r>
            <w:r w:rsidR="00DD0544" w:rsidRPr="007567F0">
              <w:rPr>
                <w:rFonts w:asciiTheme="majorBidi" w:hAnsiTheme="majorBidi" w:cstheme="majorBidi"/>
                <w:sz w:val="28"/>
                <w:szCs w:val="28"/>
                <w:lang w:val="uk-UA"/>
              </w:rPr>
              <w:t xml:space="preserve">, </w:t>
            </w:r>
            <w:r w:rsidR="00DD0544" w:rsidRPr="007567F0">
              <w:rPr>
                <w:rFonts w:asciiTheme="majorBidi" w:hAnsiTheme="majorBidi" w:cstheme="majorBidi"/>
                <w:sz w:val="28"/>
                <w:szCs w:val="28"/>
              </w:rPr>
              <w:t>n=</w:t>
            </w:r>
            <w:r w:rsidR="00DD0544" w:rsidRPr="007567F0">
              <w:rPr>
                <w:rFonts w:asciiTheme="majorBidi" w:hAnsiTheme="majorBidi" w:cstheme="majorBidi"/>
                <w:sz w:val="28"/>
                <w:szCs w:val="28"/>
                <w:lang w:val="uk-UA"/>
              </w:rPr>
              <w:t>36</w:t>
            </w:r>
          </w:p>
        </w:tc>
      </w:tr>
      <w:tr w:rsidR="00DD0544" w:rsidRPr="007567F0" w:rsidTr="005963D8">
        <w:trPr>
          <w:trHeight w:val="230"/>
        </w:trPr>
        <w:tc>
          <w:tcPr>
            <w:tcW w:w="1491" w:type="pct"/>
            <w:gridSpan w:val="2"/>
            <w:vMerge/>
            <w:tcBorders>
              <w:left w:val="single" w:sz="4" w:space="0" w:color="auto"/>
              <w:bottom w:val="single" w:sz="4" w:space="0" w:color="auto"/>
              <w:right w:val="single" w:sz="4" w:space="0" w:color="auto"/>
            </w:tcBorders>
            <w:vAlign w:val="center"/>
            <w:hideMark/>
          </w:tcPr>
          <w:p w:rsidR="00DD0544" w:rsidRPr="007567F0" w:rsidRDefault="00DD0544" w:rsidP="00DD0544">
            <w:pPr>
              <w:rPr>
                <w:rFonts w:asciiTheme="majorBidi" w:hAnsiTheme="majorBidi" w:cstheme="majorBidi"/>
                <w:sz w:val="28"/>
                <w:szCs w:val="28"/>
              </w:rPr>
            </w:pPr>
          </w:p>
        </w:tc>
        <w:tc>
          <w:tcPr>
            <w:tcW w:w="167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rPr>
            </w:pPr>
            <w:r w:rsidRPr="007567F0">
              <w:rPr>
                <w:rFonts w:asciiTheme="majorBidi" w:hAnsiTheme="majorBidi" w:cstheme="majorBidi"/>
                <w:sz w:val="28"/>
                <w:szCs w:val="28"/>
                <w:lang w:val="en-US"/>
              </w:rPr>
              <w:t>1</w:t>
            </w:r>
          </w:p>
        </w:tc>
        <w:tc>
          <w:tcPr>
            <w:tcW w:w="1832"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rPr>
            </w:pPr>
            <w:r w:rsidRPr="007567F0">
              <w:rPr>
                <w:rFonts w:asciiTheme="majorBidi" w:hAnsiTheme="majorBidi" w:cstheme="majorBidi"/>
                <w:sz w:val="28"/>
                <w:szCs w:val="28"/>
                <w:lang w:val="en-US"/>
              </w:rPr>
              <w:t>2</w:t>
            </w:r>
          </w:p>
        </w:tc>
      </w:tr>
      <w:tr w:rsidR="00DD0544" w:rsidRPr="007567F0" w:rsidTr="005963D8">
        <w:tc>
          <w:tcPr>
            <w:tcW w:w="303" w:type="pct"/>
            <w:tcBorders>
              <w:top w:val="single" w:sz="4" w:space="0" w:color="auto"/>
              <w:left w:val="single" w:sz="4" w:space="0" w:color="auto"/>
              <w:bottom w:val="single" w:sz="4" w:space="0" w:color="auto"/>
              <w:right w:val="single" w:sz="4" w:space="0" w:color="auto"/>
            </w:tcBorders>
            <w:vAlign w:val="center"/>
            <w:hideMark/>
          </w:tcPr>
          <w:p w:rsidR="00DD0544" w:rsidRPr="007567F0" w:rsidRDefault="00DD0544" w:rsidP="00DD0544">
            <w:pPr>
              <w:spacing w:line="360" w:lineRule="auto"/>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1.</w:t>
            </w:r>
          </w:p>
        </w:tc>
        <w:tc>
          <w:tcPr>
            <w:tcW w:w="1187"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99"/>
              <w:rPr>
                <w:rFonts w:asciiTheme="majorBidi" w:hAnsiTheme="majorBidi" w:cstheme="majorBidi"/>
                <w:sz w:val="28"/>
                <w:szCs w:val="28"/>
                <w:lang w:val="en-US" w:eastAsia="en-US" w:bidi="en-US"/>
              </w:rPr>
            </w:pPr>
            <w:r w:rsidRPr="007567F0">
              <w:rPr>
                <w:rFonts w:asciiTheme="majorBidi" w:hAnsiTheme="majorBidi" w:cstheme="majorBidi"/>
                <w:sz w:val="28"/>
                <w:szCs w:val="28"/>
              </w:rPr>
              <w:t>IVRT, с</w:t>
            </w:r>
          </w:p>
        </w:tc>
        <w:tc>
          <w:tcPr>
            <w:tcW w:w="1685"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w:t>
            </w:r>
            <w:r w:rsidRPr="007567F0">
              <w:rPr>
                <w:rFonts w:asciiTheme="majorBidi" w:hAnsiTheme="majorBidi" w:cstheme="majorBidi"/>
                <w:sz w:val="28"/>
                <w:szCs w:val="28"/>
                <w:lang w:val="uk-UA"/>
              </w:rPr>
              <w:t>31</w:t>
            </w:r>
            <w:r w:rsidRPr="007567F0">
              <w:rPr>
                <w:rFonts w:asciiTheme="majorBidi" w:hAnsiTheme="majorBidi" w:cstheme="majorBidi"/>
                <w:sz w:val="28"/>
                <w:szCs w:val="28"/>
              </w:rPr>
              <w:t xml:space="preserve"> ± 0,002</w:t>
            </w:r>
          </w:p>
        </w:tc>
        <w:tc>
          <w:tcPr>
            <w:tcW w:w="182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0,11</w:t>
            </w:r>
            <w:r w:rsidRPr="007567F0">
              <w:rPr>
                <w:rFonts w:asciiTheme="majorBidi" w:hAnsiTheme="majorBidi" w:cstheme="majorBidi"/>
                <w:sz w:val="28"/>
                <w:szCs w:val="28"/>
                <w:lang w:val="uk-UA"/>
              </w:rPr>
              <w:t>5</w:t>
            </w:r>
            <w:r w:rsidRPr="007567F0">
              <w:rPr>
                <w:rFonts w:asciiTheme="majorBidi" w:hAnsiTheme="majorBidi" w:cstheme="majorBidi"/>
                <w:sz w:val="28"/>
                <w:szCs w:val="28"/>
              </w:rPr>
              <w:t xml:space="preserve"> ± 0,003</w:t>
            </w:r>
            <w:r w:rsidRPr="007567F0">
              <w:rPr>
                <w:rFonts w:asciiTheme="majorBidi" w:hAnsiTheme="majorBidi" w:cstheme="majorBidi"/>
                <w:sz w:val="28"/>
                <w:szCs w:val="28"/>
                <w:vertAlign w:val="superscript"/>
                <w:lang w:val="en-US"/>
              </w:rPr>
              <w:t>#</w:t>
            </w:r>
          </w:p>
        </w:tc>
      </w:tr>
      <w:tr w:rsidR="00DD0544" w:rsidRPr="007567F0" w:rsidTr="005963D8">
        <w:tc>
          <w:tcPr>
            <w:tcW w:w="303" w:type="pct"/>
            <w:tcBorders>
              <w:top w:val="single" w:sz="4" w:space="0" w:color="auto"/>
              <w:left w:val="single" w:sz="4" w:space="0" w:color="auto"/>
              <w:bottom w:val="single" w:sz="4" w:space="0" w:color="auto"/>
              <w:right w:val="single" w:sz="4" w:space="0" w:color="auto"/>
            </w:tcBorders>
            <w:vAlign w:val="center"/>
            <w:hideMark/>
          </w:tcPr>
          <w:p w:rsidR="00DD0544" w:rsidRPr="007567F0" w:rsidRDefault="00DD0544" w:rsidP="00DD0544">
            <w:pPr>
              <w:spacing w:line="360" w:lineRule="auto"/>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2.</w:t>
            </w:r>
          </w:p>
        </w:tc>
        <w:tc>
          <w:tcPr>
            <w:tcW w:w="1187"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99"/>
              <w:rPr>
                <w:rFonts w:asciiTheme="majorBidi" w:hAnsiTheme="majorBidi" w:cstheme="majorBidi"/>
                <w:sz w:val="28"/>
                <w:szCs w:val="28"/>
                <w:lang w:val="en-US" w:eastAsia="en-US" w:bidi="en-US"/>
              </w:rPr>
            </w:pPr>
            <w:r w:rsidRPr="007567F0">
              <w:rPr>
                <w:rFonts w:asciiTheme="majorBidi" w:hAnsiTheme="majorBidi" w:cstheme="majorBidi"/>
                <w:sz w:val="28"/>
                <w:szCs w:val="28"/>
              </w:rPr>
              <w:t>DT, с</w:t>
            </w:r>
          </w:p>
        </w:tc>
        <w:tc>
          <w:tcPr>
            <w:tcW w:w="1685"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0,1</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0,0</w:t>
            </w:r>
            <w:r w:rsidRPr="007567F0">
              <w:rPr>
                <w:rFonts w:asciiTheme="majorBidi" w:hAnsiTheme="majorBidi" w:cstheme="majorBidi"/>
                <w:sz w:val="28"/>
                <w:szCs w:val="28"/>
                <w:lang w:val="uk-UA"/>
              </w:rPr>
              <w:t>2</w:t>
            </w:r>
          </w:p>
        </w:tc>
        <w:tc>
          <w:tcPr>
            <w:tcW w:w="182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0,2</w:t>
            </w:r>
            <w:r w:rsidRPr="007567F0">
              <w:rPr>
                <w:rFonts w:asciiTheme="majorBidi" w:hAnsiTheme="majorBidi" w:cstheme="majorBidi"/>
                <w:sz w:val="28"/>
                <w:szCs w:val="28"/>
                <w:lang w:val="uk-UA"/>
              </w:rPr>
              <w:t>6</w:t>
            </w:r>
            <w:r w:rsidRPr="007567F0">
              <w:rPr>
                <w:rFonts w:asciiTheme="majorBidi" w:hAnsiTheme="majorBidi" w:cstheme="majorBidi"/>
                <w:sz w:val="28"/>
                <w:szCs w:val="28"/>
              </w:rPr>
              <w:t xml:space="preserve"> ± 0,05</w:t>
            </w:r>
          </w:p>
        </w:tc>
      </w:tr>
      <w:tr w:rsidR="00DD0544" w:rsidRPr="007567F0" w:rsidTr="005963D8">
        <w:tc>
          <w:tcPr>
            <w:tcW w:w="303" w:type="pct"/>
            <w:tcBorders>
              <w:top w:val="single" w:sz="4" w:space="0" w:color="auto"/>
              <w:left w:val="single" w:sz="4" w:space="0" w:color="auto"/>
              <w:bottom w:val="single" w:sz="4" w:space="0" w:color="auto"/>
              <w:right w:val="single" w:sz="4" w:space="0" w:color="auto"/>
            </w:tcBorders>
            <w:vAlign w:val="center"/>
            <w:hideMark/>
          </w:tcPr>
          <w:p w:rsidR="00DD0544" w:rsidRPr="007567F0" w:rsidRDefault="00DD0544" w:rsidP="00DD0544">
            <w:pPr>
              <w:spacing w:line="360" w:lineRule="auto"/>
              <w:jc w:val="both"/>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3.</w:t>
            </w:r>
          </w:p>
        </w:tc>
        <w:tc>
          <w:tcPr>
            <w:tcW w:w="1187"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99"/>
              <w:rPr>
                <w:rFonts w:asciiTheme="majorBidi" w:hAnsiTheme="majorBidi" w:cstheme="majorBidi"/>
                <w:sz w:val="28"/>
                <w:szCs w:val="28"/>
                <w:lang w:val="en-US" w:eastAsia="en-US" w:bidi="en-US"/>
              </w:rPr>
            </w:pPr>
            <w:r w:rsidRPr="007567F0">
              <w:rPr>
                <w:rFonts w:asciiTheme="majorBidi" w:hAnsiTheme="majorBidi" w:cstheme="majorBidi"/>
                <w:sz w:val="28"/>
                <w:szCs w:val="28"/>
              </w:rPr>
              <w:t>е тк,</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685"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11,7</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0,2</w:t>
            </w:r>
            <w:r w:rsidRPr="007567F0">
              <w:rPr>
                <w:rFonts w:asciiTheme="majorBidi" w:hAnsiTheme="majorBidi" w:cstheme="majorBidi"/>
                <w:sz w:val="28"/>
                <w:szCs w:val="28"/>
                <w:lang w:val="uk-UA"/>
              </w:rPr>
              <w:t>6</w:t>
            </w:r>
          </w:p>
        </w:tc>
        <w:tc>
          <w:tcPr>
            <w:tcW w:w="182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12,1</w:t>
            </w:r>
            <w:r w:rsidRPr="007567F0">
              <w:rPr>
                <w:rFonts w:asciiTheme="majorBidi" w:hAnsiTheme="majorBidi" w:cstheme="majorBidi"/>
                <w:sz w:val="28"/>
                <w:szCs w:val="28"/>
                <w:lang w:val="uk-UA"/>
              </w:rPr>
              <w:t>6</w:t>
            </w:r>
            <w:r w:rsidRPr="007567F0">
              <w:rPr>
                <w:rFonts w:asciiTheme="majorBidi" w:hAnsiTheme="majorBidi" w:cstheme="majorBidi"/>
                <w:sz w:val="28"/>
                <w:szCs w:val="28"/>
              </w:rPr>
              <w:t xml:space="preserve"> ± 0,3</w:t>
            </w:r>
            <w:r w:rsidRPr="007567F0">
              <w:rPr>
                <w:rFonts w:asciiTheme="majorBidi" w:hAnsiTheme="majorBidi" w:cstheme="majorBidi"/>
                <w:sz w:val="28"/>
                <w:szCs w:val="28"/>
                <w:lang w:val="uk-UA"/>
              </w:rPr>
              <w:t>8</w:t>
            </w:r>
          </w:p>
        </w:tc>
      </w:tr>
      <w:tr w:rsidR="00DD0544" w:rsidRPr="007567F0" w:rsidTr="005963D8">
        <w:tc>
          <w:tcPr>
            <w:tcW w:w="303" w:type="pct"/>
            <w:tcBorders>
              <w:top w:val="single" w:sz="4" w:space="0" w:color="auto"/>
              <w:left w:val="single" w:sz="4" w:space="0" w:color="auto"/>
              <w:bottom w:val="single" w:sz="4" w:space="0" w:color="auto"/>
              <w:right w:val="single" w:sz="4" w:space="0" w:color="auto"/>
            </w:tcBorders>
            <w:vAlign w:val="center"/>
            <w:hideMark/>
          </w:tcPr>
          <w:p w:rsidR="00DD0544" w:rsidRPr="007567F0" w:rsidRDefault="00DD0544" w:rsidP="00DD0544">
            <w:pPr>
              <w:spacing w:line="360" w:lineRule="auto"/>
              <w:jc w:val="both"/>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4.</w:t>
            </w:r>
          </w:p>
        </w:tc>
        <w:tc>
          <w:tcPr>
            <w:tcW w:w="1187"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99"/>
              <w:rPr>
                <w:rFonts w:asciiTheme="majorBidi" w:hAnsiTheme="majorBidi" w:cstheme="majorBidi"/>
                <w:sz w:val="28"/>
                <w:szCs w:val="28"/>
                <w:lang w:val="en-US" w:eastAsia="en-US" w:bidi="en-US"/>
              </w:rPr>
            </w:pPr>
            <w:r w:rsidRPr="007567F0">
              <w:rPr>
                <w:rFonts w:asciiTheme="majorBidi" w:hAnsiTheme="majorBidi" w:cstheme="majorBidi"/>
                <w:sz w:val="28"/>
                <w:szCs w:val="28"/>
              </w:rPr>
              <w:t>а тк,</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685"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11,6</w:t>
            </w:r>
            <w:r w:rsidRPr="007567F0">
              <w:rPr>
                <w:rFonts w:asciiTheme="majorBidi" w:hAnsiTheme="majorBidi" w:cstheme="majorBidi"/>
                <w:sz w:val="28"/>
                <w:szCs w:val="28"/>
                <w:lang w:val="uk-UA"/>
              </w:rPr>
              <w:t>2</w:t>
            </w:r>
            <w:r w:rsidRPr="007567F0">
              <w:rPr>
                <w:rFonts w:asciiTheme="majorBidi" w:hAnsiTheme="majorBidi" w:cstheme="majorBidi"/>
                <w:sz w:val="28"/>
                <w:szCs w:val="28"/>
              </w:rPr>
              <w:t xml:space="preserve"> ± 0,3</w:t>
            </w:r>
            <w:r w:rsidRPr="007567F0">
              <w:rPr>
                <w:rFonts w:asciiTheme="majorBidi" w:hAnsiTheme="majorBidi" w:cstheme="majorBidi"/>
                <w:sz w:val="28"/>
                <w:szCs w:val="28"/>
                <w:lang w:val="uk-UA"/>
              </w:rPr>
              <w:t>2</w:t>
            </w:r>
          </w:p>
        </w:tc>
        <w:tc>
          <w:tcPr>
            <w:tcW w:w="1824"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12,1</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0,4</w:t>
            </w:r>
            <w:r w:rsidRPr="007567F0">
              <w:rPr>
                <w:rFonts w:asciiTheme="majorBidi" w:hAnsiTheme="majorBidi" w:cstheme="majorBidi"/>
                <w:sz w:val="28"/>
                <w:szCs w:val="28"/>
                <w:lang w:val="uk-UA"/>
              </w:rPr>
              <w:t>8</w:t>
            </w:r>
          </w:p>
        </w:tc>
      </w:tr>
      <w:tr w:rsidR="00DD0544" w:rsidRPr="007567F0" w:rsidTr="005963D8">
        <w:tc>
          <w:tcPr>
            <w:tcW w:w="303" w:type="pct"/>
            <w:tcBorders>
              <w:top w:val="single" w:sz="4" w:space="0" w:color="auto"/>
              <w:left w:val="single" w:sz="4" w:space="0" w:color="auto"/>
              <w:bottom w:val="single" w:sz="4" w:space="0" w:color="auto"/>
              <w:right w:val="single" w:sz="4" w:space="0" w:color="auto"/>
            </w:tcBorders>
            <w:vAlign w:val="center"/>
            <w:hideMark/>
          </w:tcPr>
          <w:p w:rsidR="00DD0544" w:rsidRPr="007567F0" w:rsidRDefault="00DD0544" w:rsidP="00DD0544">
            <w:pPr>
              <w:spacing w:line="360" w:lineRule="auto"/>
              <w:jc w:val="both"/>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5.</w:t>
            </w:r>
          </w:p>
        </w:tc>
        <w:tc>
          <w:tcPr>
            <w:tcW w:w="1187"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65"/>
              <w:rPr>
                <w:rFonts w:asciiTheme="majorBidi" w:hAnsiTheme="majorBidi" w:cstheme="majorBidi"/>
                <w:sz w:val="28"/>
                <w:szCs w:val="28"/>
                <w:lang w:val="en-US" w:eastAsia="en-US" w:bidi="en-US"/>
              </w:rPr>
            </w:pPr>
            <w:r w:rsidRPr="007567F0">
              <w:rPr>
                <w:rFonts w:asciiTheme="majorBidi" w:hAnsiTheme="majorBidi" w:cstheme="majorBidi"/>
                <w:sz w:val="28"/>
                <w:szCs w:val="28"/>
              </w:rPr>
              <w:t>е/а тк</w:t>
            </w:r>
          </w:p>
        </w:tc>
        <w:tc>
          <w:tcPr>
            <w:tcW w:w="167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1,1</w:t>
            </w:r>
            <w:r w:rsidRPr="007567F0">
              <w:rPr>
                <w:rFonts w:asciiTheme="majorBidi" w:hAnsiTheme="majorBidi" w:cstheme="majorBidi"/>
                <w:sz w:val="28"/>
                <w:szCs w:val="28"/>
                <w:lang w:val="uk-UA"/>
              </w:rPr>
              <w:t>3</w:t>
            </w:r>
            <w:r w:rsidRPr="007567F0">
              <w:rPr>
                <w:rFonts w:asciiTheme="majorBidi" w:hAnsiTheme="majorBidi" w:cstheme="majorBidi"/>
                <w:sz w:val="28"/>
                <w:szCs w:val="28"/>
              </w:rPr>
              <w:t xml:space="preserve"> ± 0,0</w:t>
            </w:r>
            <w:r w:rsidRPr="007567F0">
              <w:rPr>
                <w:rFonts w:asciiTheme="majorBidi" w:hAnsiTheme="majorBidi" w:cstheme="majorBidi"/>
                <w:sz w:val="28"/>
                <w:szCs w:val="28"/>
                <w:lang w:val="uk-UA"/>
              </w:rPr>
              <w:t>5</w:t>
            </w:r>
          </w:p>
        </w:tc>
        <w:tc>
          <w:tcPr>
            <w:tcW w:w="1832"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1,0</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0,08</w:t>
            </w:r>
          </w:p>
        </w:tc>
      </w:tr>
      <w:tr w:rsidR="00DD0544" w:rsidRPr="007567F0" w:rsidTr="005963D8">
        <w:tc>
          <w:tcPr>
            <w:tcW w:w="30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6.</w:t>
            </w:r>
          </w:p>
        </w:tc>
        <w:tc>
          <w:tcPr>
            <w:tcW w:w="1187"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65"/>
              <w:rPr>
                <w:rFonts w:asciiTheme="majorBidi" w:hAnsiTheme="majorBidi" w:cstheme="majorBidi"/>
                <w:sz w:val="28"/>
                <w:szCs w:val="28"/>
                <w:lang w:val="en-US" w:eastAsia="en-US" w:bidi="en-US"/>
              </w:rPr>
            </w:pPr>
            <w:r w:rsidRPr="007567F0">
              <w:rPr>
                <w:rFonts w:asciiTheme="majorBidi" w:hAnsiTheme="majorBidi" w:cstheme="majorBidi"/>
                <w:sz w:val="28"/>
                <w:szCs w:val="28"/>
              </w:rPr>
              <w:t>Е/е</w:t>
            </w:r>
          </w:p>
        </w:tc>
        <w:tc>
          <w:tcPr>
            <w:tcW w:w="167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6,0</w:t>
            </w:r>
            <w:r w:rsidRPr="007567F0">
              <w:rPr>
                <w:rFonts w:asciiTheme="majorBidi" w:hAnsiTheme="majorBidi" w:cstheme="majorBidi"/>
                <w:sz w:val="28"/>
                <w:szCs w:val="28"/>
                <w:lang w:val="uk-UA"/>
              </w:rPr>
              <w:t>9</w:t>
            </w:r>
            <w:r w:rsidRPr="007567F0">
              <w:rPr>
                <w:rFonts w:asciiTheme="majorBidi" w:hAnsiTheme="majorBidi" w:cstheme="majorBidi"/>
                <w:sz w:val="28"/>
                <w:szCs w:val="28"/>
              </w:rPr>
              <w:t xml:space="preserve"> ± 0,1</w:t>
            </w:r>
            <w:r w:rsidRPr="007567F0">
              <w:rPr>
                <w:rFonts w:asciiTheme="majorBidi" w:hAnsiTheme="majorBidi" w:cstheme="majorBidi"/>
                <w:sz w:val="28"/>
                <w:szCs w:val="28"/>
                <w:lang w:val="uk-UA"/>
              </w:rPr>
              <w:t>5</w:t>
            </w:r>
          </w:p>
        </w:tc>
        <w:tc>
          <w:tcPr>
            <w:tcW w:w="1832"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5,6</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0,1</w:t>
            </w:r>
            <w:r w:rsidRPr="007567F0">
              <w:rPr>
                <w:rFonts w:asciiTheme="majorBidi" w:hAnsiTheme="majorBidi" w:cstheme="majorBidi"/>
                <w:sz w:val="28"/>
                <w:szCs w:val="28"/>
                <w:lang w:val="uk-UA"/>
              </w:rPr>
              <w:t>1</w:t>
            </w:r>
            <w:r w:rsidRPr="007567F0">
              <w:rPr>
                <w:rFonts w:asciiTheme="majorBidi" w:hAnsiTheme="majorBidi" w:cstheme="majorBidi"/>
                <w:sz w:val="28"/>
                <w:szCs w:val="28"/>
                <w:vertAlign w:val="superscript"/>
                <w:lang w:val="en-US"/>
              </w:rPr>
              <w:t>#</w:t>
            </w:r>
          </w:p>
        </w:tc>
      </w:tr>
      <w:tr w:rsidR="00DD0544" w:rsidRPr="007567F0" w:rsidTr="005963D8">
        <w:tc>
          <w:tcPr>
            <w:tcW w:w="303"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7.</w:t>
            </w:r>
          </w:p>
        </w:tc>
        <w:tc>
          <w:tcPr>
            <w:tcW w:w="1187"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65"/>
              <w:rPr>
                <w:rFonts w:asciiTheme="majorBidi" w:hAnsiTheme="majorBidi" w:cstheme="majorBidi"/>
                <w:sz w:val="28"/>
                <w:szCs w:val="28"/>
                <w:lang w:val="en-US" w:eastAsia="en-US" w:bidi="en-US"/>
              </w:rPr>
            </w:pPr>
            <w:r w:rsidRPr="007567F0">
              <w:rPr>
                <w:rFonts w:asciiTheme="majorBidi" w:hAnsiTheme="majorBidi" w:cstheme="majorBidi"/>
                <w:sz w:val="28"/>
                <w:szCs w:val="28"/>
                <w:lang w:val="uk-UA"/>
              </w:rPr>
              <w:t>Т</w:t>
            </w:r>
            <w:r w:rsidRPr="007567F0">
              <w:rPr>
                <w:rFonts w:asciiTheme="majorBidi" w:hAnsiTheme="majorBidi" w:cstheme="majorBidi"/>
                <w:sz w:val="28"/>
                <w:szCs w:val="28"/>
              </w:rPr>
              <w:t>ЛА, мм рт. ст.</w:t>
            </w:r>
          </w:p>
        </w:tc>
        <w:tc>
          <w:tcPr>
            <w:tcW w:w="167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16,3</w:t>
            </w:r>
            <w:r w:rsidRPr="007567F0">
              <w:rPr>
                <w:rFonts w:asciiTheme="majorBidi" w:hAnsiTheme="majorBidi" w:cstheme="majorBidi"/>
                <w:sz w:val="28"/>
                <w:szCs w:val="28"/>
                <w:lang w:val="uk-UA"/>
              </w:rPr>
              <w:t>9</w:t>
            </w:r>
            <w:r w:rsidRPr="007567F0">
              <w:rPr>
                <w:rFonts w:asciiTheme="majorBidi" w:hAnsiTheme="majorBidi" w:cstheme="majorBidi"/>
                <w:sz w:val="28"/>
                <w:szCs w:val="28"/>
              </w:rPr>
              <w:t xml:space="preserve"> ± 0,3</w:t>
            </w:r>
            <w:r w:rsidRPr="007567F0">
              <w:rPr>
                <w:rFonts w:asciiTheme="majorBidi" w:hAnsiTheme="majorBidi" w:cstheme="majorBidi"/>
                <w:sz w:val="28"/>
                <w:szCs w:val="28"/>
                <w:lang w:val="uk-UA"/>
              </w:rPr>
              <w:t>6</w:t>
            </w:r>
          </w:p>
        </w:tc>
        <w:tc>
          <w:tcPr>
            <w:tcW w:w="1832"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12,8</w:t>
            </w:r>
            <w:r w:rsidRPr="007567F0">
              <w:rPr>
                <w:rFonts w:asciiTheme="majorBidi" w:hAnsiTheme="majorBidi" w:cstheme="majorBidi"/>
                <w:sz w:val="28"/>
                <w:szCs w:val="28"/>
                <w:lang w:val="uk-UA"/>
              </w:rPr>
              <w:t>2</w:t>
            </w:r>
            <w:r w:rsidRPr="007567F0">
              <w:rPr>
                <w:rFonts w:asciiTheme="majorBidi" w:hAnsiTheme="majorBidi" w:cstheme="majorBidi"/>
                <w:sz w:val="28"/>
                <w:szCs w:val="28"/>
              </w:rPr>
              <w:t xml:space="preserve"> ± 0,3</w:t>
            </w:r>
            <w:r w:rsidRPr="007567F0">
              <w:rPr>
                <w:rFonts w:asciiTheme="majorBidi" w:hAnsiTheme="majorBidi" w:cstheme="majorBidi"/>
                <w:sz w:val="28"/>
                <w:szCs w:val="28"/>
                <w:lang w:val="uk-UA"/>
              </w:rPr>
              <w:t>9</w:t>
            </w:r>
            <w:r w:rsidRPr="007567F0">
              <w:rPr>
                <w:rFonts w:asciiTheme="majorBidi" w:hAnsiTheme="majorBidi" w:cstheme="majorBidi"/>
                <w:sz w:val="28"/>
                <w:szCs w:val="28"/>
                <w:vertAlign w:val="superscript"/>
                <w:lang w:val="en-US"/>
              </w:rPr>
              <w:t>#</w:t>
            </w:r>
          </w:p>
        </w:tc>
      </w:tr>
      <w:tr w:rsidR="00DD0544" w:rsidRPr="007567F0" w:rsidTr="005963D8">
        <w:tc>
          <w:tcPr>
            <w:tcW w:w="303" w:type="pct"/>
            <w:tcBorders>
              <w:top w:val="single" w:sz="4" w:space="0" w:color="auto"/>
              <w:left w:val="single" w:sz="4" w:space="0" w:color="auto"/>
              <w:bottom w:val="single" w:sz="4" w:space="0" w:color="auto"/>
              <w:right w:val="single" w:sz="4" w:space="0" w:color="auto"/>
            </w:tcBorders>
            <w:vAlign w:val="center"/>
            <w:hideMark/>
          </w:tcPr>
          <w:p w:rsidR="00DD0544" w:rsidRPr="007567F0" w:rsidRDefault="00DD0544" w:rsidP="00DD0544">
            <w:pPr>
              <w:spacing w:line="360" w:lineRule="auto"/>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8.</w:t>
            </w:r>
          </w:p>
        </w:tc>
        <w:tc>
          <w:tcPr>
            <w:tcW w:w="1187"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65"/>
              <w:rPr>
                <w:rFonts w:asciiTheme="majorBidi" w:hAnsiTheme="majorBidi" w:cstheme="majorBidi"/>
                <w:sz w:val="28"/>
                <w:szCs w:val="28"/>
                <w:lang w:val="en-US" w:eastAsia="en-US" w:bidi="en-US"/>
              </w:rPr>
            </w:pPr>
            <w:r w:rsidRPr="007567F0">
              <w:rPr>
                <w:rFonts w:asciiTheme="majorBidi" w:hAnsiTheme="majorBidi" w:cstheme="majorBidi"/>
                <w:sz w:val="28"/>
                <w:szCs w:val="28"/>
              </w:rPr>
              <w:t>Е,</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67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69,1</w:t>
            </w:r>
            <w:r w:rsidRPr="007567F0">
              <w:rPr>
                <w:rFonts w:asciiTheme="majorBidi" w:hAnsiTheme="majorBidi" w:cstheme="majorBidi"/>
                <w:sz w:val="28"/>
                <w:szCs w:val="28"/>
                <w:lang w:val="uk-UA"/>
              </w:rPr>
              <w:t>7</w:t>
            </w:r>
            <w:r w:rsidRPr="007567F0">
              <w:rPr>
                <w:rFonts w:asciiTheme="majorBidi" w:hAnsiTheme="majorBidi" w:cstheme="majorBidi"/>
                <w:sz w:val="28"/>
                <w:szCs w:val="28"/>
              </w:rPr>
              <w:t xml:space="preserve"> ± 1,0</w:t>
            </w:r>
            <w:r w:rsidRPr="007567F0">
              <w:rPr>
                <w:rFonts w:asciiTheme="majorBidi" w:hAnsiTheme="majorBidi" w:cstheme="majorBidi"/>
                <w:sz w:val="28"/>
                <w:szCs w:val="28"/>
                <w:lang w:val="uk-UA"/>
              </w:rPr>
              <w:t>8</w:t>
            </w:r>
          </w:p>
        </w:tc>
        <w:tc>
          <w:tcPr>
            <w:tcW w:w="1832"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66,6</w:t>
            </w:r>
            <w:r w:rsidRPr="007567F0">
              <w:rPr>
                <w:rFonts w:asciiTheme="majorBidi" w:hAnsiTheme="majorBidi" w:cstheme="majorBidi"/>
                <w:sz w:val="28"/>
                <w:szCs w:val="28"/>
                <w:lang w:val="uk-UA"/>
              </w:rPr>
              <w:t>3</w:t>
            </w:r>
            <w:r w:rsidRPr="007567F0">
              <w:rPr>
                <w:rFonts w:asciiTheme="majorBidi" w:hAnsiTheme="majorBidi" w:cstheme="majorBidi"/>
                <w:sz w:val="28"/>
                <w:szCs w:val="28"/>
              </w:rPr>
              <w:t xml:space="preserve"> ± 1,2</w:t>
            </w:r>
            <w:r w:rsidRPr="007567F0">
              <w:rPr>
                <w:rFonts w:asciiTheme="majorBidi" w:hAnsiTheme="majorBidi" w:cstheme="majorBidi"/>
                <w:sz w:val="28"/>
                <w:szCs w:val="28"/>
                <w:lang w:val="uk-UA"/>
              </w:rPr>
              <w:t>4</w:t>
            </w:r>
          </w:p>
        </w:tc>
      </w:tr>
      <w:tr w:rsidR="00DD0544" w:rsidRPr="007567F0" w:rsidTr="005963D8">
        <w:tc>
          <w:tcPr>
            <w:tcW w:w="303" w:type="pct"/>
            <w:tcBorders>
              <w:top w:val="single" w:sz="4" w:space="0" w:color="auto"/>
              <w:left w:val="single" w:sz="4" w:space="0" w:color="auto"/>
              <w:bottom w:val="single" w:sz="4" w:space="0" w:color="auto"/>
              <w:right w:val="single" w:sz="4" w:space="0" w:color="auto"/>
            </w:tcBorders>
            <w:vAlign w:val="center"/>
            <w:hideMark/>
          </w:tcPr>
          <w:p w:rsidR="00DD0544" w:rsidRPr="007567F0" w:rsidRDefault="00DD0544" w:rsidP="00DD0544">
            <w:pPr>
              <w:spacing w:line="360" w:lineRule="auto"/>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9.</w:t>
            </w:r>
          </w:p>
        </w:tc>
        <w:tc>
          <w:tcPr>
            <w:tcW w:w="1187"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65"/>
              <w:rPr>
                <w:rFonts w:asciiTheme="majorBidi" w:hAnsiTheme="majorBidi" w:cstheme="majorBidi"/>
                <w:sz w:val="28"/>
                <w:szCs w:val="28"/>
                <w:lang w:val="en-US" w:eastAsia="en-US" w:bidi="en-US"/>
              </w:rPr>
            </w:pPr>
            <w:r w:rsidRPr="007567F0">
              <w:rPr>
                <w:rFonts w:asciiTheme="majorBidi" w:hAnsiTheme="majorBidi" w:cstheme="majorBidi"/>
                <w:sz w:val="28"/>
                <w:szCs w:val="28"/>
              </w:rPr>
              <w:t xml:space="preserve">А, </w:t>
            </w:r>
            <w:r w:rsidRPr="007567F0">
              <w:rPr>
                <w:rFonts w:asciiTheme="majorBidi" w:hAnsiTheme="majorBidi" w:cstheme="majorBidi"/>
                <w:sz w:val="28"/>
                <w:szCs w:val="28"/>
                <w:lang w:val="uk-UA"/>
              </w:rPr>
              <w:t>с</w:t>
            </w:r>
            <w:r w:rsidRPr="007567F0">
              <w:rPr>
                <w:rFonts w:asciiTheme="majorBidi" w:hAnsiTheme="majorBidi" w:cstheme="majorBidi"/>
                <w:sz w:val="28"/>
                <w:szCs w:val="28"/>
              </w:rPr>
              <w:t>м/с</w:t>
            </w:r>
          </w:p>
        </w:tc>
        <w:tc>
          <w:tcPr>
            <w:tcW w:w="167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76,1</w:t>
            </w:r>
            <w:r w:rsidRPr="007567F0">
              <w:rPr>
                <w:rFonts w:asciiTheme="majorBidi" w:hAnsiTheme="majorBidi" w:cstheme="majorBidi"/>
                <w:sz w:val="28"/>
                <w:szCs w:val="28"/>
                <w:lang w:val="uk-UA"/>
              </w:rPr>
              <w:t>4</w:t>
            </w:r>
            <w:r w:rsidRPr="007567F0">
              <w:rPr>
                <w:rFonts w:asciiTheme="majorBidi" w:hAnsiTheme="majorBidi" w:cstheme="majorBidi"/>
                <w:sz w:val="28"/>
                <w:szCs w:val="28"/>
              </w:rPr>
              <w:t xml:space="preserve"> ± 1,1</w:t>
            </w:r>
            <w:r w:rsidRPr="007567F0">
              <w:rPr>
                <w:rFonts w:asciiTheme="majorBidi" w:hAnsiTheme="majorBidi" w:cstheme="majorBidi"/>
                <w:sz w:val="28"/>
                <w:szCs w:val="28"/>
                <w:lang w:val="uk-UA"/>
              </w:rPr>
              <w:t>9</w:t>
            </w:r>
          </w:p>
        </w:tc>
        <w:tc>
          <w:tcPr>
            <w:tcW w:w="1832"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78,5</w:t>
            </w:r>
            <w:r w:rsidRPr="007567F0">
              <w:rPr>
                <w:rFonts w:asciiTheme="majorBidi" w:hAnsiTheme="majorBidi" w:cstheme="majorBidi"/>
                <w:sz w:val="28"/>
                <w:szCs w:val="28"/>
                <w:lang w:val="uk-UA"/>
              </w:rPr>
              <w:t>7</w:t>
            </w:r>
            <w:r w:rsidRPr="007567F0">
              <w:rPr>
                <w:rFonts w:asciiTheme="majorBidi" w:hAnsiTheme="majorBidi" w:cstheme="majorBidi"/>
                <w:sz w:val="28"/>
                <w:szCs w:val="28"/>
              </w:rPr>
              <w:t xml:space="preserve"> ± 1,8</w:t>
            </w:r>
            <w:r w:rsidRPr="007567F0">
              <w:rPr>
                <w:rFonts w:asciiTheme="majorBidi" w:hAnsiTheme="majorBidi" w:cstheme="majorBidi"/>
                <w:sz w:val="28"/>
                <w:szCs w:val="28"/>
                <w:lang w:val="uk-UA"/>
              </w:rPr>
              <w:t>6</w:t>
            </w:r>
          </w:p>
        </w:tc>
      </w:tr>
      <w:tr w:rsidR="00DD0544" w:rsidRPr="007567F0" w:rsidTr="005963D8">
        <w:tc>
          <w:tcPr>
            <w:tcW w:w="303" w:type="pct"/>
            <w:tcBorders>
              <w:top w:val="single" w:sz="4" w:space="0" w:color="auto"/>
              <w:left w:val="single" w:sz="4" w:space="0" w:color="auto"/>
              <w:bottom w:val="single" w:sz="4" w:space="0" w:color="auto"/>
              <w:right w:val="single" w:sz="4" w:space="0" w:color="auto"/>
            </w:tcBorders>
            <w:vAlign w:val="center"/>
            <w:hideMark/>
          </w:tcPr>
          <w:p w:rsidR="00DD0544" w:rsidRPr="007567F0" w:rsidRDefault="00DD0544" w:rsidP="00DD0544">
            <w:pPr>
              <w:spacing w:line="360" w:lineRule="auto"/>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10.</w:t>
            </w:r>
          </w:p>
        </w:tc>
        <w:tc>
          <w:tcPr>
            <w:tcW w:w="1187" w:type="pct"/>
            <w:tcBorders>
              <w:top w:val="single" w:sz="4" w:space="0" w:color="auto"/>
              <w:left w:val="single" w:sz="4" w:space="0" w:color="auto"/>
              <w:bottom w:val="single" w:sz="4" w:space="0" w:color="auto"/>
              <w:right w:val="single" w:sz="4" w:space="0" w:color="auto"/>
            </w:tcBorders>
          </w:tcPr>
          <w:p w:rsidR="00DD0544" w:rsidRPr="007567F0" w:rsidRDefault="00DD0544" w:rsidP="006474AF">
            <w:pPr>
              <w:spacing w:line="360" w:lineRule="auto"/>
              <w:ind w:left="65"/>
              <w:rPr>
                <w:rFonts w:asciiTheme="majorBidi" w:hAnsiTheme="majorBidi" w:cstheme="majorBidi"/>
                <w:sz w:val="28"/>
                <w:szCs w:val="28"/>
                <w:lang w:val="en-US" w:eastAsia="en-US" w:bidi="en-US"/>
              </w:rPr>
            </w:pPr>
            <w:r w:rsidRPr="007567F0">
              <w:rPr>
                <w:rFonts w:asciiTheme="majorBidi" w:hAnsiTheme="majorBidi" w:cstheme="majorBidi"/>
                <w:sz w:val="28"/>
                <w:szCs w:val="28"/>
              </w:rPr>
              <w:t>Е/А</w:t>
            </w:r>
          </w:p>
        </w:tc>
        <w:tc>
          <w:tcPr>
            <w:tcW w:w="167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0,9</w:t>
            </w:r>
            <w:r w:rsidRPr="007567F0">
              <w:rPr>
                <w:rFonts w:asciiTheme="majorBidi" w:hAnsiTheme="majorBidi" w:cstheme="majorBidi"/>
                <w:sz w:val="28"/>
                <w:szCs w:val="28"/>
                <w:lang w:val="uk-UA"/>
              </w:rPr>
              <w:t xml:space="preserve">3 </w:t>
            </w:r>
            <w:r w:rsidRPr="007567F0">
              <w:rPr>
                <w:rFonts w:asciiTheme="majorBidi" w:hAnsiTheme="majorBidi" w:cstheme="majorBidi"/>
                <w:sz w:val="28"/>
                <w:szCs w:val="28"/>
              </w:rPr>
              <w:t>± 0,0</w:t>
            </w:r>
            <w:r w:rsidRPr="007567F0">
              <w:rPr>
                <w:rFonts w:asciiTheme="majorBidi" w:hAnsiTheme="majorBidi" w:cstheme="majorBidi"/>
                <w:sz w:val="28"/>
                <w:szCs w:val="28"/>
                <w:lang w:val="uk-UA"/>
              </w:rPr>
              <w:t>2</w:t>
            </w:r>
          </w:p>
        </w:tc>
        <w:tc>
          <w:tcPr>
            <w:tcW w:w="1832"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0,8</w:t>
            </w:r>
            <w:r w:rsidRPr="007567F0">
              <w:rPr>
                <w:rFonts w:asciiTheme="majorBidi" w:hAnsiTheme="majorBidi" w:cstheme="majorBidi"/>
                <w:sz w:val="28"/>
                <w:szCs w:val="28"/>
                <w:lang w:val="uk-UA"/>
              </w:rPr>
              <w:t>7</w:t>
            </w:r>
            <w:r w:rsidRPr="007567F0">
              <w:rPr>
                <w:rFonts w:asciiTheme="majorBidi" w:hAnsiTheme="majorBidi" w:cstheme="majorBidi"/>
                <w:sz w:val="28"/>
                <w:szCs w:val="28"/>
              </w:rPr>
              <w:t xml:space="preserve"> ± 0,0</w:t>
            </w:r>
            <w:r w:rsidRPr="007567F0">
              <w:rPr>
                <w:rFonts w:asciiTheme="majorBidi" w:hAnsiTheme="majorBidi" w:cstheme="majorBidi"/>
                <w:sz w:val="28"/>
                <w:szCs w:val="28"/>
                <w:lang w:val="uk-UA"/>
              </w:rPr>
              <w:t>2</w:t>
            </w:r>
            <w:r w:rsidRPr="007567F0">
              <w:rPr>
                <w:rFonts w:asciiTheme="majorBidi" w:hAnsiTheme="majorBidi" w:cstheme="majorBidi"/>
                <w:sz w:val="28"/>
                <w:szCs w:val="28"/>
                <w:vertAlign w:val="superscript"/>
                <w:lang w:val="en-US"/>
              </w:rPr>
              <w:t>#</w:t>
            </w:r>
          </w:p>
        </w:tc>
      </w:tr>
    </w:tbl>
    <w:p w:rsidR="00DD0544" w:rsidRPr="007567F0" w:rsidRDefault="00DD0544" w:rsidP="00DD0544">
      <w:pPr>
        <w:spacing w:after="0" w:line="360" w:lineRule="auto"/>
        <w:jc w:val="both"/>
        <w:rPr>
          <w:rFonts w:asciiTheme="majorBidi" w:hAnsiTheme="majorBidi" w:cstheme="majorBidi"/>
          <w:sz w:val="28"/>
          <w:szCs w:val="28"/>
          <w:lang w:val="uk-UA" w:eastAsia="en-US" w:bidi="en-US"/>
        </w:rPr>
      </w:pPr>
      <w:r w:rsidRPr="007567F0">
        <w:rPr>
          <w:rFonts w:asciiTheme="majorBidi" w:hAnsiTheme="majorBidi" w:cstheme="majorBidi"/>
          <w:sz w:val="28"/>
          <w:szCs w:val="28"/>
        </w:rPr>
        <w:t xml:space="preserve">Примітка: </w:t>
      </w:r>
      <w:r w:rsidRPr="007567F0">
        <w:rPr>
          <w:rFonts w:asciiTheme="majorBidi" w:hAnsiTheme="majorBidi" w:cstheme="majorBidi"/>
          <w:sz w:val="28"/>
          <w:szCs w:val="28"/>
          <w:vertAlign w:val="superscript"/>
        </w:rPr>
        <w:t>#  </w:t>
      </w:r>
      <w:r w:rsidRPr="007567F0">
        <w:rPr>
          <w:rFonts w:asciiTheme="majorBidi" w:hAnsiTheme="majorBidi" w:cstheme="majorBidi"/>
          <w:sz w:val="28"/>
          <w:szCs w:val="28"/>
          <w:shd w:val="clear" w:color="auto" w:fill="FFFFFF"/>
        </w:rPr>
        <w:t>– </w:t>
      </w:r>
      <w:r w:rsidRPr="007567F0">
        <w:rPr>
          <w:rFonts w:asciiTheme="majorBidi" w:hAnsiTheme="majorBidi" w:cstheme="majorBidi"/>
          <w:sz w:val="28"/>
          <w:szCs w:val="28"/>
          <w:lang w:val="uk-UA"/>
        </w:rPr>
        <w:t>р&lt;0,05 різниця вірогідності між підгрупами</w:t>
      </w:r>
    </w:p>
    <w:p w:rsidR="003E7E65" w:rsidRDefault="003E7E65" w:rsidP="00DD0544">
      <w:pPr>
        <w:spacing w:after="0" w:line="360" w:lineRule="auto"/>
        <w:ind w:firstLine="709"/>
        <w:jc w:val="right"/>
        <w:rPr>
          <w:rFonts w:asciiTheme="majorBidi" w:hAnsiTheme="majorBidi" w:cstheme="majorBidi"/>
          <w:sz w:val="28"/>
          <w:szCs w:val="28"/>
          <w:lang w:val="uk-UA"/>
        </w:rPr>
      </w:pPr>
    </w:p>
    <w:p w:rsidR="004F74C9" w:rsidRDefault="004F74C9" w:rsidP="00DD0544">
      <w:pPr>
        <w:spacing w:after="0" w:line="360" w:lineRule="auto"/>
        <w:ind w:firstLine="709"/>
        <w:jc w:val="right"/>
        <w:rPr>
          <w:rFonts w:asciiTheme="majorBidi" w:hAnsiTheme="majorBidi" w:cstheme="majorBidi"/>
          <w:sz w:val="28"/>
          <w:szCs w:val="28"/>
          <w:lang w:val="uk-UA"/>
        </w:rPr>
      </w:pPr>
    </w:p>
    <w:p w:rsidR="004F74C9" w:rsidRDefault="004F74C9" w:rsidP="00DD0544">
      <w:pPr>
        <w:spacing w:after="0" w:line="360" w:lineRule="auto"/>
        <w:ind w:firstLine="709"/>
        <w:jc w:val="right"/>
        <w:rPr>
          <w:rFonts w:asciiTheme="majorBidi" w:hAnsiTheme="majorBidi" w:cstheme="majorBidi"/>
          <w:sz w:val="28"/>
          <w:szCs w:val="28"/>
          <w:lang w:val="uk-UA"/>
        </w:rPr>
      </w:pPr>
    </w:p>
    <w:p w:rsidR="004F74C9" w:rsidRDefault="004F74C9" w:rsidP="00DD0544">
      <w:pPr>
        <w:spacing w:after="0" w:line="360" w:lineRule="auto"/>
        <w:ind w:firstLine="709"/>
        <w:jc w:val="right"/>
        <w:rPr>
          <w:rFonts w:asciiTheme="majorBidi" w:hAnsiTheme="majorBidi" w:cstheme="majorBidi"/>
          <w:sz w:val="28"/>
          <w:szCs w:val="28"/>
          <w:lang w:val="uk-UA"/>
        </w:rPr>
      </w:pPr>
    </w:p>
    <w:p w:rsidR="004F74C9" w:rsidRDefault="004F74C9" w:rsidP="00DD0544">
      <w:pPr>
        <w:spacing w:after="0" w:line="360" w:lineRule="auto"/>
        <w:ind w:firstLine="709"/>
        <w:jc w:val="right"/>
        <w:rPr>
          <w:rFonts w:asciiTheme="majorBidi" w:hAnsiTheme="majorBidi" w:cstheme="majorBidi"/>
          <w:sz w:val="28"/>
          <w:szCs w:val="28"/>
          <w:lang w:val="uk-UA"/>
        </w:rPr>
      </w:pPr>
    </w:p>
    <w:p w:rsidR="00DD0544" w:rsidRPr="007567F0" w:rsidRDefault="00C316DC" w:rsidP="00DD0544">
      <w:pPr>
        <w:spacing w:after="0" w:line="360" w:lineRule="auto"/>
        <w:ind w:firstLine="709"/>
        <w:jc w:val="right"/>
        <w:rPr>
          <w:rFonts w:asciiTheme="majorBidi" w:hAnsiTheme="majorBidi" w:cstheme="majorBidi"/>
          <w:sz w:val="28"/>
          <w:szCs w:val="28"/>
          <w:lang w:val="uk-UA"/>
        </w:rPr>
      </w:pPr>
      <w:r>
        <w:rPr>
          <w:rFonts w:asciiTheme="majorBidi" w:hAnsiTheme="majorBidi" w:cstheme="majorBidi"/>
          <w:sz w:val="28"/>
          <w:szCs w:val="28"/>
          <w:lang w:val="uk-UA"/>
        </w:rPr>
        <w:lastRenderedPageBreak/>
        <w:t>Таблиця 3.10</w:t>
      </w:r>
    </w:p>
    <w:p w:rsidR="00DD0544" w:rsidRPr="007567F0" w:rsidRDefault="002805A4" w:rsidP="002805A4">
      <w:pPr>
        <w:spacing w:after="0" w:line="360" w:lineRule="auto"/>
        <w:jc w:val="center"/>
        <w:rPr>
          <w:rFonts w:asciiTheme="majorBidi" w:hAnsiTheme="majorBidi" w:cstheme="majorBidi"/>
          <w:sz w:val="28"/>
          <w:szCs w:val="28"/>
          <w:lang w:val="uk-UA"/>
        </w:rPr>
      </w:pPr>
      <w:r>
        <w:rPr>
          <w:rFonts w:asciiTheme="majorBidi" w:hAnsiTheme="majorBidi" w:cstheme="majorBidi"/>
          <w:sz w:val="28"/>
          <w:szCs w:val="28"/>
          <w:lang w:val="uk-UA"/>
        </w:rPr>
        <w:t>Оцінка показників ДФ міокарда у підгрупах</w:t>
      </w:r>
      <w:r w:rsidR="00DD0544" w:rsidRPr="007567F0">
        <w:rPr>
          <w:rFonts w:asciiTheme="majorBidi" w:hAnsiTheme="majorBidi" w:cstheme="majorBidi"/>
          <w:sz w:val="28"/>
          <w:szCs w:val="28"/>
          <w:lang w:val="uk-UA"/>
        </w:rPr>
        <w:t xml:space="preserve"> хворих з надмірною вагою </w:t>
      </w:r>
      <w:r w:rsidR="006E3760">
        <w:rPr>
          <w:rFonts w:asciiTheme="majorBidi" w:hAnsiTheme="majorBidi" w:cstheme="majorBidi"/>
          <w:sz w:val="28"/>
          <w:szCs w:val="28"/>
          <w:lang w:val="uk-UA"/>
        </w:rPr>
        <w:t xml:space="preserve">тіла </w:t>
      </w:r>
      <w:r w:rsidR="00DD0544" w:rsidRPr="007567F0">
        <w:rPr>
          <w:rFonts w:asciiTheme="majorBidi" w:hAnsiTheme="majorBidi" w:cstheme="majorBidi"/>
          <w:sz w:val="28"/>
          <w:szCs w:val="28"/>
          <w:lang w:val="uk-UA"/>
        </w:rPr>
        <w:t>та ожирінням</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6"/>
        <w:gridCol w:w="2225"/>
        <w:gridCol w:w="2967"/>
        <w:gridCol w:w="3393"/>
      </w:tblGrid>
      <w:tr w:rsidR="00DD0544" w:rsidRPr="007567F0" w:rsidTr="002805A4">
        <w:trPr>
          <w:trHeight w:val="1358"/>
        </w:trPr>
        <w:tc>
          <w:tcPr>
            <w:tcW w:w="1533" w:type="pct"/>
            <w:gridSpan w:val="3"/>
            <w:vMerge w:val="restart"/>
            <w:tcBorders>
              <w:top w:val="single" w:sz="4" w:space="0" w:color="auto"/>
              <w:left w:val="single" w:sz="4" w:space="0" w:color="auto"/>
              <w:right w:val="single" w:sz="4" w:space="0" w:color="auto"/>
            </w:tcBorders>
            <w:hideMark/>
          </w:tcPr>
          <w:p w:rsidR="00DD0544" w:rsidRPr="007567F0" w:rsidRDefault="00DD0544" w:rsidP="00DD0544">
            <w:pPr>
              <w:jc w:val="center"/>
              <w:rPr>
                <w:rFonts w:asciiTheme="majorBidi" w:hAnsiTheme="majorBidi" w:cstheme="majorBidi"/>
                <w:sz w:val="28"/>
                <w:szCs w:val="28"/>
                <w:lang w:eastAsia="en-US" w:bidi="en-US"/>
              </w:rPr>
            </w:pPr>
            <w:r w:rsidRPr="007567F0">
              <w:rPr>
                <w:rFonts w:asciiTheme="majorBidi" w:hAnsiTheme="majorBidi" w:cstheme="majorBidi"/>
                <w:sz w:val="28"/>
                <w:szCs w:val="28"/>
              </w:rPr>
              <w:t>Показники</w:t>
            </w: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288" w:lineRule="auto"/>
              <w:jc w:val="center"/>
              <w:rPr>
                <w:rFonts w:asciiTheme="majorBidi" w:hAnsiTheme="majorBidi" w:cstheme="majorBidi"/>
                <w:sz w:val="28"/>
                <w:szCs w:val="28"/>
                <w:lang w:val="uk-UA" w:bidi="en-US"/>
              </w:rPr>
            </w:pPr>
            <w:r w:rsidRPr="007567F0">
              <w:rPr>
                <w:rFonts w:asciiTheme="majorBidi" w:hAnsiTheme="majorBidi" w:cstheme="majorBidi"/>
                <w:sz w:val="28"/>
                <w:szCs w:val="28"/>
                <w:lang w:val="uk-UA"/>
              </w:rPr>
              <w:t>ГХ + ЦД  типу</w:t>
            </w:r>
            <w:r w:rsidR="00B53CDF">
              <w:rPr>
                <w:rFonts w:asciiTheme="majorBidi" w:hAnsiTheme="majorBidi" w:cstheme="majorBidi"/>
                <w:sz w:val="28"/>
                <w:szCs w:val="28"/>
                <w:lang w:val="uk-UA"/>
              </w:rPr>
              <w:t xml:space="preserve"> </w:t>
            </w:r>
            <w:r w:rsidR="00B53CDF" w:rsidRPr="007567F0">
              <w:rPr>
                <w:rFonts w:asciiTheme="majorBidi" w:hAnsiTheme="majorBidi" w:cstheme="majorBidi"/>
                <w:sz w:val="28"/>
                <w:szCs w:val="28"/>
                <w:lang w:val="uk-UA"/>
              </w:rPr>
              <w:t>2</w:t>
            </w:r>
          </w:p>
          <w:p w:rsidR="00DD0544" w:rsidRPr="007567F0" w:rsidRDefault="00B53CDF" w:rsidP="00B53CDF">
            <w:pPr>
              <w:spacing w:line="288"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w:t>
            </w:r>
            <w:r w:rsidR="00F0402E">
              <w:rPr>
                <w:rFonts w:asciiTheme="majorBidi" w:hAnsiTheme="majorBidi" w:cstheme="majorBidi"/>
                <w:sz w:val="28"/>
                <w:szCs w:val="28"/>
                <w:lang w:val="uk-UA"/>
              </w:rPr>
              <w:t>надмірна</w:t>
            </w:r>
            <w:r w:rsidR="00DD0544">
              <w:rPr>
                <w:rFonts w:asciiTheme="majorBidi" w:hAnsiTheme="majorBidi" w:cstheme="majorBidi"/>
                <w:sz w:val="28"/>
                <w:szCs w:val="28"/>
                <w:lang w:val="uk-UA"/>
              </w:rPr>
              <w:t xml:space="preserve"> маса</w:t>
            </w:r>
            <w:r w:rsidR="00DD0544" w:rsidRPr="007567F0">
              <w:rPr>
                <w:rFonts w:asciiTheme="majorBidi" w:hAnsiTheme="majorBidi" w:cstheme="majorBidi"/>
                <w:sz w:val="28"/>
                <w:szCs w:val="28"/>
                <w:lang w:val="uk-UA"/>
              </w:rPr>
              <w:t xml:space="preserve"> тіла</w:t>
            </w:r>
            <w:r w:rsidR="00DD0544">
              <w:rPr>
                <w:rFonts w:asciiTheme="majorBidi" w:hAnsiTheme="majorBidi" w:cstheme="majorBidi"/>
                <w:sz w:val="28"/>
                <w:szCs w:val="28"/>
                <w:lang w:val="uk-UA"/>
              </w:rPr>
              <w:t xml:space="preserve"> </w:t>
            </w:r>
            <w:r>
              <w:rPr>
                <w:rFonts w:asciiTheme="majorBidi" w:hAnsiTheme="majorBidi" w:cstheme="majorBidi"/>
                <w:sz w:val="28"/>
                <w:szCs w:val="28"/>
                <w:lang w:val="uk-UA"/>
              </w:rPr>
              <w:t>й</w:t>
            </w:r>
            <w:r w:rsidR="00DD0544">
              <w:rPr>
                <w:rFonts w:asciiTheme="majorBidi" w:hAnsiTheme="majorBidi" w:cstheme="majorBidi"/>
                <w:sz w:val="28"/>
                <w:szCs w:val="28"/>
                <w:lang w:val="uk-UA"/>
              </w:rPr>
              <w:t xml:space="preserve"> ожиріння</w:t>
            </w:r>
            <w:r>
              <w:rPr>
                <w:rFonts w:asciiTheme="majorBidi" w:hAnsiTheme="majorBidi" w:cstheme="majorBidi"/>
                <w:sz w:val="28"/>
                <w:szCs w:val="28"/>
                <w:lang w:val="uk-UA"/>
              </w:rPr>
              <w:t>)</w:t>
            </w:r>
            <w:r w:rsidR="00DD0544" w:rsidRPr="007567F0">
              <w:rPr>
                <w:rFonts w:asciiTheme="majorBidi" w:hAnsiTheme="majorBidi" w:cstheme="majorBidi"/>
                <w:sz w:val="28"/>
                <w:szCs w:val="28"/>
                <w:lang w:val="uk-UA"/>
              </w:rPr>
              <w:t xml:space="preserve">, </w:t>
            </w:r>
            <w:r w:rsidR="00DD0544" w:rsidRPr="007567F0">
              <w:rPr>
                <w:rFonts w:asciiTheme="majorBidi" w:hAnsiTheme="majorBidi" w:cstheme="majorBidi"/>
                <w:sz w:val="28"/>
                <w:szCs w:val="28"/>
              </w:rPr>
              <w:t>n</w:t>
            </w:r>
            <w:r w:rsidR="00DD0544" w:rsidRPr="007567F0">
              <w:rPr>
                <w:rFonts w:asciiTheme="majorBidi" w:hAnsiTheme="majorBidi" w:cstheme="majorBidi"/>
                <w:sz w:val="28"/>
                <w:szCs w:val="28"/>
                <w:lang w:val="uk-UA"/>
              </w:rPr>
              <w:t>=51</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555F5E" w:rsidP="00555F5E">
            <w:pPr>
              <w:spacing w:line="288" w:lineRule="auto"/>
              <w:jc w:val="center"/>
              <w:rPr>
                <w:rFonts w:asciiTheme="majorBidi" w:hAnsiTheme="majorBidi" w:cstheme="majorBidi"/>
                <w:sz w:val="28"/>
                <w:szCs w:val="28"/>
                <w:lang w:val="uk-UA" w:bidi="en-US"/>
              </w:rPr>
            </w:pPr>
            <w:r>
              <w:rPr>
                <w:rFonts w:asciiTheme="majorBidi" w:hAnsiTheme="majorBidi" w:cstheme="majorBidi"/>
                <w:sz w:val="28"/>
                <w:szCs w:val="28"/>
                <w:lang w:val="uk-UA"/>
              </w:rPr>
              <w:t>ГХ без ЦД  типу</w:t>
            </w:r>
            <w:r w:rsidR="00B53CDF">
              <w:rPr>
                <w:rFonts w:asciiTheme="majorBidi" w:hAnsiTheme="majorBidi" w:cstheme="majorBidi"/>
                <w:sz w:val="28"/>
                <w:szCs w:val="28"/>
                <w:lang w:val="uk-UA"/>
              </w:rPr>
              <w:t xml:space="preserve"> 2</w:t>
            </w:r>
          </w:p>
          <w:p w:rsidR="00DD0544" w:rsidRPr="007567F0" w:rsidRDefault="00B53CDF" w:rsidP="00B53CDF">
            <w:pPr>
              <w:spacing w:line="288" w:lineRule="auto"/>
              <w:jc w:val="center"/>
              <w:rPr>
                <w:rFonts w:asciiTheme="majorBidi" w:hAnsiTheme="majorBidi" w:cstheme="majorBidi"/>
                <w:sz w:val="28"/>
                <w:szCs w:val="28"/>
                <w:lang w:eastAsia="en-US" w:bidi="en-US"/>
              </w:rPr>
            </w:pPr>
            <w:r>
              <w:rPr>
                <w:rFonts w:asciiTheme="majorBidi" w:hAnsiTheme="majorBidi" w:cstheme="majorBidi"/>
                <w:sz w:val="28"/>
                <w:szCs w:val="28"/>
                <w:lang w:val="uk-UA"/>
              </w:rPr>
              <w:t>(</w:t>
            </w:r>
            <w:r w:rsidR="00DD0544">
              <w:rPr>
                <w:rFonts w:asciiTheme="majorBidi" w:hAnsiTheme="majorBidi" w:cstheme="majorBidi"/>
                <w:sz w:val="28"/>
                <w:szCs w:val="28"/>
                <w:lang w:val="uk-UA"/>
              </w:rPr>
              <w:t xml:space="preserve">надмірна маса тіла </w:t>
            </w:r>
            <w:r>
              <w:rPr>
                <w:rFonts w:asciiTheme="majorBidi" w:hAnsiTheme="majorBidi" w:cstheme="majorBidi"/>
                <w:sz w:val="28"/>
                <w:szCs w:val="28"/>
                <w:lang w:val="uk-UA"/>
              </w:rPr>
              <w:t>й</w:t>
            </w:r>
            <w:r w:rsidR="00DD0544">
              <w:rPr>
                <w:rFonts w:asciiTheme="majorBidi" w:hAnsiTheme="majorBidi" w:cstheme="majorBidi"/>
                <w:sz w:val="28"/>
                <w:szCs w:val="28"/>
                <w:lang w:val="uk-UA"/>
              </w:rPr>
              <w:t xml:space="preserve"> ожиріння</w:t>
            </w:r>
            <w:r>
              <w:rPr>
                <w:rFonts w:asciiTheme="majorBidi" w:hAnsiTheme="majorBidi" w:cstheme="majorBidi"/>
                <w:sz w:val="28"/>
                <w:szCs w:val="28"/>
                <w:lang w:val="uk-UA"/>
              </w:rPr>
              <w:t>)</w:t>
            </w:r>
            <w:r w:rsidR="00DD0544" w:rsidRPr="007567F0">
              <w:rPr>
                <w:rFonts w:asciiTheme="majorBidi" w:hAnsiTheme="majorBidi" w:cstheme="majorBidi"/>
                <w:sz w:val="28"/>
                <w:szCs w:val="28"/>
                <w:lang w:val="uk-UA"/>
              </w:rPr>
              <w:t>,</w:t>
            </w:r>
            <w:r w:rsidR="00DD0544">
              <w:rPr>
                <w:rFonts w:asciiTheme="majorBidi" w:hAnsiTheme="majorBidi" w:cstheme="majorBidi"/>
                <w:sz w:val="28"/>
                <w:szCs w:val="28"/>
                <w:lang w:val="uk-UA"/>
              </w:rPr>
              <w:t xml:space="preserve"> </w:t>
            </w:r>
            <w:r w:rsidR="00DD0544" w:rsidRPr="007567F0">
              <w:rPr>
                <w:rFonts w:asciiTheme="majorBidi" w:hAnsiTheme="majorBidi" w:cstheme="majorBidi"/>
                <w:sz w:val="28"/>
                <w:szCs w:val="28"/>
                <w:lang w:val="en-US"/>
              </w:rPr>
              <w:t>n</w:t>
            </w:r>
            <w:r w:rsidR="00DD0544" w:rsidRPr="007567F0">
              <w:rPr>
                <w:rFonts w:asciiTheme="majorBidi" w:hAnsiTheme="majorBidi" w:cstheme="majorBidi"/>
                <w:sz w:val="28"/>
                <w:szCs w:val="28"/>
              </w:rPr>
              <w:t>=25</w:t>
            </w:r>
          </w:p>
        </w:tc>
      </w:tr>
      <w:tr w:rsidR="00DD0544" w:rsidRPr="007567F0" w:rsidTr="002805A4">
        <w:trPr>
          <w:trHeight w:val="391"/>
        </w:trPr>
        <w:tc>
          <w:tcPr>
            <w:tcW w:w="1533" w:type="pct"/>
            <w:gridSpan w:val="3"/>
            <w:vMerge/>
            <w:tcBorders>
              <w:left w:val="single" w:sz="4" w:space="0" w:color="auto"/>
              <w:bottom w:val="single" w:sz="4" w:space="0" w:color="auto"/>
              <w:right w:val="single" w:sz="4" w:space="0" w:color="auto"/>
            </w:tcBorders>
            <w:hideMark/>
          </w:tcPr>
          <w:p w:rsidR="00DD0544" w:rsidRPr="007567F0" w:rsidRDefault="00DD0544" w:rsidP="00DD0544">
            <w:pPr>
              <w:jc w:val="center"/>
              <w:rPr>
                <w:rFonts w:asciiTheme="majorBidi" w:hAnsiTheme="majorBidi" w:cstheme="majorBidi"/>
                <w:sz w:val="28"/>
                <w:szCs w:val="28"/>
              </w:rPr>
            </w:pP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rPr>
            </w:pPr>
            <w:r w:rsidRPr="007567F0">
              <w:rPr>
                <w:rFonts w:asciiTheme="majorBidi" w:hAnsiTheme="majorBidi" w:cstheme="majorBidi"/>
                <w:sz w:val="28"/>
                <w:szCs w:val="28"/>
                <w:lang w:val="en-US"/>
              </w:rPr>
              <w:t>1</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rPr>
            </w:pPr>
            <w:r w:rsidRPr="007567F0">
              <w:rPr>
                <w:rFonts w:asciiTheme="majorBidi" w:hAnsiTheme="majorBidi" w:cstheme="majorBidi"/>
                <w:sz w:val="28"/>
                <w:szCs w:val="28"/>
                <w:lang w:val="en-US"/>
              </w:rPr>
              <w:t>2</w:t>
            </w:r>
          </w:p>
        </w:tc>
      </w:tr>
      <w:tr w:rsidR="00DD0544" w:rsidRPr="007567F0" w:rsidTr="002805A4">
        <w:tc>
          <w:tcPr>
            <w:tcW w:w="321"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1.</w:t>
            </w:r>
          </w:p>
        </w:tc>
        <w:tc>
          <w:tcPr>
            <w:tcW w:w="1212"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7"/>
              <w:rPr>
                <w:rFonts w:asciiTheme="majorBidi" w:hAnsiTheme="majorBidi" w:cstheme="majorBidi"/>
                <w:sz w:val="28"/>
                <w:szCs w:val="28"/>
                <w:lang w:val="en-US" w:eastAsia="en-US" w:bidi="en-US"/>
              </w:rPr>
            </w:pPr>
            <w:r w:rsidRPr="007567F0">
              <w:rPr>
                <w:rFonts w:asciiTheme="majorBidi" w:hAnsiTheme="majorBidi" w:cstheme="majorBidi"/>
                <w:sz w:val="28"/>
                <w:szCs w:val="28"/>
              </w:rPr>
              <w:t>IVRT, с</w:t>
            </w: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w:t>
            </w:r>
            <w:r w:rsidRPr="007567F0">
              <w:rPr>
                <w:rFonts w:asciiTheme="majorBidi" w:hAnsiTheme="majorBidi" w:cstheme="majorBidi"/>
                <w:sz w:val="28"/>
                <w:szCs w:val="28"/>
                <w:lang w:val="uk-UA"/>
              </w:rPr>
              <w:t>12</w:t>
            </w:r>
            <w:r w:rsidRPr="007567F0">
              <w:rPr>
                <w:rFonts w:asciiTheme="majorBidi" w:hAnsiTheme="majorBidi" w:cstheme="majorBidi"/>
                <w:sz w:val="28"/>
                <w:szCs w:val="28"/>
              </w:rPr>
              <w:t xml:space="preserve"> ± 0,002</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0,10</w:t>
            </w:r>
            <w:r w:rsidRPr="007567F0">
              <w:rPr>
                <w:rFonts w:asciiTheme="majorBidi" w:hAnsiTheme="majorBidi" w:cstheme="majorBidi"/>
                <w:sz w:val="28"/>
                <w:szCs w:val="28"/>
                <w:lang w:val="uk-UA"/>
              </w:rPr>
              <w:t>6</w:t>
            </w:r>
            <w:r w:rsidRPr="007567F0">
              <w:rPr>
                <w:rFonts w:asciiTheme="majorBidi" w:hAnsiTheme="majorBidi" w:cstheme="majorBidi"/>
                <w:sz w:val="28"/>
                <w:szCs w:val="28"/>
              </w:rPr>
              <w:t xml:space="preserve"> ± 0,00</w:t>
            </w:r>
            <w:r w:rsidRPr="007567F0">
              <w:rPr>
                <w:rFonts w:asciiTheme="majorBidi" w:hAnsiTheme="majorBidi" w:cstheme="majorBidi"/>
                <w:sz w:val="28"/>
                <w:szCs w:val="28"/>
                <w:lang w:val="uk-UA"/>
              </w:rPr>
              <w:t>2</w:t>
            </w:r>
          </w:p>
        </w:tc>
      </w:tr>
      <w:tr w:rsidR="00DD0544" w:rsidRPr="007567F0" w:rsidTr="002805A4">
        <w:tc>
          <w:tcPr>
            <w:tcW w:w="321" w:type="pct"/>
            <w:gridSpan w:val="2"/>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2.</w:t>
            </w:r>
          </w:p>
        </w:tc>
        <w:tc>
          <w:tcPr>
            <w:tcW w:w="1212" w:type="pct"/>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7"/>
              <w:rPr>
                <w:rFonts w:asciiTheme="majorBidi" w:hAnsiTheme="majorBidi" w:cstheme="majorBidi"/>
                <w:sz w:val="28"/>
                <w:szCs w:val="28"/>
                <w:lang w:val="en-US" w:eastAsia="en-US" w:bidi="en-US"/>
              </w:rPr>
            </w:pPr>
            <w:r w:rsidRPr="007567F0">
              <w:rPr>
                <w:rFonts w:asciiTheme="majorBidi" w:hAnsiTheme="majorBidi" w:cstheme="majorBidi"/>
                <w:sz w:val="28"/>
                <w:szCs w:val="28"/>
              </w:rPr>
              <w:t>DT, с</w:t>
            </w: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0,14</w:t>
            </w:r>
            <w:r w:rsidRPr="007567F0">
              <w:rPr>
                <w:rFonts w:asciiTheme="majorBidi" w:hAnsiTheme="majorBidi" w:cstheme="majorBidi"/>
                <w:sz w:val="28"/>
                <w:szCs w:val="28"/>
                <w:lang w:val="uk-UA"/>
              </w:rPr>
              <w:t>4</w:t>
            </w:r>
            <w:r w:rsidRPr="007567F0">
              <w:rPr>
                <w:rFonts w:asciiTheme="majorBidi" w:hAnsiTheme="majorBidi" w:cstheme="majorBidi"/>
                <w:sz w:val="28"/>
                <w:szCs w:val="28"/>
              </w:rPr>
              <w:t xml:space="preserve"> ± 0,003</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0,14</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0,00</w:t>
            </w:r>
            <w:r w:rsidRPr="007567F0">
              <w:rPr>
                <w:rFonts w:asciiTheme="majorBidi" w:hAnsiTheme="majorBidi" w:cstheme="majorBidi"/>
                <w:sz w:val="28"/>
                <w:szCs w:val="28"/>
                <w:lang w:val="uk-UA"/>
              </w:rPr>
              <w:t>3</w:t>
            </w:r>
          </w:p>
        </w:tc>
      </w:tr>
      <w:tr w:rsidR="00DD0544" w:rsidRPr="007567F0" w:rsidTr="002805A4">
        <w:tc>
          <w:tcPr>
            <w:tcW w:w="30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3.</w:t>
            </w:r>
          </w:p>
        </w:tc>
        <w:tc>
          <w:tcPr>
            <w:tcW w:w="1228" w:type="pct"/>
            <w:gridSpan w:val="2"/>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53"/>
              <w:rPr>
                <w:rFonts w:asciiTheme="majorBidi" w:hAnsiTheme="majorBidi" w:cstheme="majorBidi"/>
                <w:sz w:val="28"/>
                <w:szCs w:val="28"/>
                <w:lang w:val="en-US" w:eastAsia="en-US" w:bidi="en-US"/>
              </w:rPr>
            </w:pPr>
            <w:r w:rsidRPr="007567F0">
              <w:rPr>
                <w:rFonts w:asciiTheme="majorBidi" w:hAnsiTheme="majorBidi" w:cstheme="majorBidi"/>
                <w:sz w:val="28"/>
                <w:szCs w:val="28"/>
              </w:rPr>
              <w:t>е тк,</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10,</w:t>
            </w:r>
            <w:r w:rsidRPr="007567F0">
              <w:rPr>
                <w:rFonts w:asciiTheme="majorBidi" w:hAnsiTheme="majorBidi" w:cstheme="majorBidi"/>
                <w:sz w:val="28"/>
                <w:szCs w:val="28"/>
                <w:lang w:val="uk-UA"/>
              </w:rPr>
              <w:t>62</w:t>
            </w:r>
            <w:r w:rsidRPr="007567F0">
              <w:rPr>
                <w:rFonts w:asciiTheme="majorBidi" w:hAnsiTheme="majorBidi" w:cstheme="majorBidi"/>
                <w:sz w:val="28"/>
                <w:szCs w:val="28"/>
              </w:rPr>
              <w:t xml:space="preserve"> ± 0,1</w:t>
            </w:r>
            <w:r w:rsidRPr="007567F0">
              <w:rPr>
                <w:rFonts w:asciiTheme="majorBidi" w:hAnsiTheme="majorBidi" w:cstheme="majorBidi"/>
                <w:sz w:val="28"/>
                <w:szCs w:val="28"/>
                <w:lang w:val="uk-UA"/>
              </w:rPr>
              <w:t>4</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12,1</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w:t>
            </w:r>
            <w:r w:rsidRPr="007567F0">
              <w:rPr>
                <w:rFonts w:asciiTheme="majorBidi" w:hAnsiTheme="majorBidi" w:cstheme="majorBidi"/>
                <w:sz w:val="28"/>
                <w:szCs w:val="28"/>
                <w:lang w:val="uk-UA"/>
              </w:rPr>
              <w:t>62</w:t>
            </w:r>
            <w:r w:rsidRPr="007567F0">
              <w:rPr>
                <w:rFonts w:asciiTheme="majorBidi" w:hAnsiTheme="majorBidi" w:cstheme="majorBidi"/>
                <w:sz w:val="28"/>
                <w:szCs w:val="28"/>
                <w:vertAlign w:val="superscript"/>
                <w:lang w:val="en-US"/>
              </w:rPr>
              <w:t>#</w:t>
            </w:r>
          </w:p>
        </w:tc>
      </w:tr>
      <w:tr w:rsidR="00DD0544" w:rsidRPr="007567F0" w:rsidTr="002805A4">
        <w:tc>
          <w:tcPr>
            <w:tcW w:w="30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4.</w:t>
            </w:r>
          </w:p>
        </w:tc>
        <w:tc>
          <w:tcPr>
            <w:tcW w:w="1228" w:type="pct"/>
            <w:gridSpan w:val="2"/>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53"/>
              <w:rPr>
                <w:rFonts w:asciiTheme="majorBidi" w:hAnsiTheme="majorBidi" w:cstheme="majorBidi"/>
                <w:sz w:val="28"/>
                <w:szCs w:val="28"/>
                <w:lang w:val="en-US" w:eastAsia="en-US" w:bidi="en-US"/>
              </w:rPr>
            </w:pPr>
            <w:r w:rsidRPr="007567F0">
              <w:rPr>
                <w:rFonts w:asciiTheme="majorBidi" w:hAnsiTheme="majorBidi" w:cstheme="majorBidi"/>
                <w:sz w:val="28"/>
                <w:szCs w:val="28"/>
              </w:rPr>
              <w:t>а тк,</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12,8</w:t>
            </w:r>
            <w:r w:rsidRPr="007567F0">
              <w:rPr>
                <w:rFonts w:asciiTheme="majorBidi" w:hAnsiTheme="majorBidi" w:cstheme="majorBidi"/>
                <w:sz w:val="28"/>
                <w:szCs w:val="28"/>
                <w:lang w:val="uk-UA"/>
              </w:rPr>
              <w:t>9</w:t>
            </w:r>
            <w:r w:rsidRPr="007567F0">
              <w:rPr>
                <w:rFonts w:asciiTheme="majorBidi" w:hAnsiTheme="majorBidi" w:cstheme="majorBidi"/>
                <w:sz w:val="28"/>
                <w:szCs w:val="28"/>
              </w:rPr>
              <w:t xml:space="preserve"> ± 0,2</w:t>
            </w:r>
            <w:r w:rsidRPr="007567F0">
              <w:rPr>
                <w:rFonts w:asciiTheme="majorBidi" w:hAnsiTheme="majorBidi" w:cstheme="majorBidi"/>
                <w:sz w:val="28"/>
                <w:szCs w:val="28"/>
                <w:lang w:val="uk-UA"/>
              </w:rPr>
              <w:t>8</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12,1</w:t>
            </w:r>
            <w:r w:rsidRPr="007567F0">
              <w:rPr>
                <w:rFonts w:asciiTheme="majorBidi" w:hAnsiTheme="majorBidi" w:cstheme="majorBidi"/>
                <w:sz w:val="28"/>
                <w:szCs w:val="28"/>
                <w:lang w:val="uk-UA"/>
              </w:rPr>
              <w:t>2</w:t>
            </w:r>
            <w:r w:rsidRPr="007567F0">
              <w:rPr>
                <w:rFonts w:asciiTheme="majorBidi" w:hAnsiTheme="majorBidi" w:cstheme="majorBidi"/>
                <w:sz w:val="28"/>
                <w:szCs w:val="28"/>
              </w:rPr>
              <w:t xml:space="preserve"> ± 0,4</w:t>
            </w:r>
            <w:r w:rsidRPr="007567F0">
              <w:rPr>
                <w:rFonts w:asciiTheme="majorBidi" w:hAnsiTheme="majorBidi" w:cstheme="majorBidi"/>
                <w:sz w:val="28"/>
                <w:szCs w:val="28"/>
                <w:lang w:val="uk-UA"/>
              </w:rPr>
              <w:t>4</w:t>
            </w:r>
          </w:p>
        </w:tc>
      </w:tr>
      <w:tr w:rsidR="00DD0544" w:rsidRPr="007567F0" w:rsidTr="002805A4">
        <w:tc>
          <w:tcPr>
            <w:tcW w:w="30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5.</w:t>
            </w:r>
          </w:p>
        </w:tc>
        <w:tc>
          <w:tcPr>
            <w:tcW w:w="1228" w:type="pct"/>
            <w:gridSpan w:val="2"/>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53"/>
              <w:rPr>
                <w:rFonts w:asciiTheme="majorBidi" w:hAnsiTheme="majorBidi" w:cstheme="majorBidi"/>
                <w:sz w:val="28"/>
                <w:szCs w:val="28"/>
                <w:lang w:val="en-US" w:eastAsia="en-US" w:bidi="en-US"/>
              </w:rPr>
            </w:pPr>
            <w:r w:rsidRPr="007567F0">
              <w:rPr>
                <w:rFonts w:asciiTheme="majorBidi" w:hAnsiTheme="majorBidi" w:cstheme="majorBidi"/>
                <w:sz w:val="28"/>
                <w:szCs w:val="28"/>
              </w:rPr>
              <w:t>е/а тк</w:t>
            </w: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0,9</w:t>
            </w:r>
            <w:r w:rsidRPr="007567F0">
              <w:rPr>
                <w:rFonts w:asciiTheme="majorBidi" w:hAnsiTheme="majorBidi" w:cstheme="majorBidi"/>
                <w:sz w:val="28"/>
                <w:szCs w:val="28"/>
                <w:lang w:val="uk-UA"/>
              </w:rPr>
              <w:t>2</w:t>
            </w:r>
            <w:r w:rsidRPr="007567F0">
              <w:rPr>
                <w:rFonts w:asciiTheme="majorBidi" w:hAnsiTheme="majorBidi" w:cstheme="majorBidi"/>
                <w:sz w:val="28"/>
                <w:szCs w:val="28"/>
              </w:rPr>
              <w:t xml:space="preserve"> ± 0,0</w:t>
            </w:r>
            <w:r w:rsidRPr="007567F0">
              <w:rPr>
                <w:rFonts w:asciiTheme="majorBidi" w:hAnsiTheme="majorBidi" w:cstheme="majorBidi"/>
                <w:sz w:val="28"/>
                <w:szCs w:val="28"/>
                <w:lang w:val="uk-UA"/>
              </w:rPr>
              <w:t>3</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1,0</w:t>
            </w:r>
            <w:r w:rsidRPr="007567F0">
              <w:rPr>
                <w:rFonts w:asciiTheme="majorBidi" w:hAnsiTheme="majorBidi" w:cstheme="majorBidi"/>
                <w:sz w:val="28"/>
                <w:szCs w:val="28"/>
                <w:lang w:val="uk-UA"/>
              </w:rPr>
              <w:t>8</w:t>
            </w:r>
            <w:r w:rsidRPr="007567F0">
              <w:rPr>
                <w:rFonts w:asciiTheme="majorBidi" w:hAnsiTheme="majorBidi" w:cstheme="majorBidi"/>
                <w:sz w:val="28"/>
                <w:szCs w:val="28"/>
              </w:rPr>
              <w:t xml:space="preserve"> ± 0,0</w:t>
            </w:r>
            <w:r w:rsidRPr="007567F0">
              <w:rPr>
                <w:rFonts w:asciiTheme="majorBidi" w:hAnsiTheme="majorBidi" w:cstheme="majorBidi"/>
                <w:sz w:val="28"/>
                <w:szCs w:val="28"/>
                <w:lang w:val="uk-UA"/>
              </w:rPr>
              <w:t>6</w:t>
            </w:r>
            <w:r w:rsidRPr="007567F0">
              <w:rPr>
                <w:rFonts w:asciiTheme="majorBidi" w:hAnsiTheme="majorBidi" w:cstheme="majorBidi"/>
                <w:sz w:val="28"/>
                <w:szCs w:val="28"/>
                <w:vertAlign w:val="superscript"/>
                <w:lang w:val="en-US"/>
              </w:rPr>
              <w:t>#</w:t>
            </w:r>
          </w:p>
        </w:tc>
      </w:tr>
      <w:tr w:rsidR="00DD0544" w:rsidRPr="007567F0" w:rsidTr="002805A4">
        <w:tc>
          <w:tcPr>
            <w:tcW w:w="30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6.</w:t>
            </w:r>
          </w:p>
        </w:tc>
        <w:tc>
          <w:tcPr>
            <w:tcW w:w="1228" w:type="pct"/>
            <w:gridSpan w:val="2"/>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53"/>
              <w:rPr>
                <w:rFonts w:asciiTheme="majorBidi" w:hAnsiTheme="majorBidi" w:cstheme="majorBidi"/>
                <w:sz w:val="28"/>
                <w:szCs w:val="28"/>
                <w:lang w:val="en-US" w:eastAsia="en-US" w:bidi="en-US"/>
              </w:rPr>
            </w:pPr>
            <w:r w:rsidRPr="007567F0">
              <w:rPr>
                <w:rFonts w:asciiTheme="majorBidi" w:hAnsiTheme="majorBidi" w:cstheme="majorBidi"/>
                <w:sz w:val="28"/>
                <w:szCs w:val="28"/>
              </w:rPr>
              <w:t>Е/е</w:t>
            </w: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w:t>
            </w:r>
            <w:r w:rsidRPr="007567F0">
              <w:rPr>
                <w:rFonts w:asciiTheme="majorBidi" w:hAnsiTheme="majorBidi" w:cstheme="majorBidi"/>
                <w:sz w:val="28"/>
                <w:szCs w:val="28"/>
                <w:lang w:val="uk-UA"/>
              </w:rPr>
              <w:t>41</w:t>
            </w:r>
            <w:r w:rsidRPr="007567F0">
              <w:rPr>
                <w:rFonts w:asciiTheme="majorBidi" w:hAnsiTheme="majorBidi" w:cstheme="majorBidi"/>
                <w:sz w:val="28"/>
                <w:szCs w:val="28"/>
              </w:rPr>
              <w:t xml:space="preserve"> ± 0,1</w:t>
            </w:r>
            <w:r w:rsidRPr="007567F0">
              <w:rPr>
                <w:rFonts w:asciiTheme="majorBidi" w:hAnsiTheme="majorBidi" w:cstheme="majorBidi"/>
                <w:sz w:val="28"/>
                <w:szCs w:val="28"/>
                <w:lang w:val="uk-UA"/>
              </w:rPr>
              <w:t>1</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5,8</w:t>
            </w:r>
            <w:r w:rsidRPr="007567F0">
              <w:rPr>
                <w:rFonts w:asciiTheme="majorBidi" w:hAnsiTheme="majorBidi" w:cstheme="majorBidi"/>
                <w:sz w:val="28"/>
                <w:szCs w:val="28"/>
                <w:lang w:val="uk-UA"/>
              </w:rPr>
              <w:t>9</w:t>
            </w:r>
            <w:r w:rsidRPr="007567F0">
              <w:rPr>
                <w:rFonts w:asciiTheme="majorBidi" w:hAnsiTheme="majorBidi" w:cstheme="majorBidi"/>
                <w:sz w:val="28"/>
                <w:szCs w:val="28"/>
              </w:rPr>
              <w:t xml:space="preserve"> ± 0,2</w:t>
            </w:r>
            <w:r w:rsidRPr="007567F0">
              <w:rPr>
                <w:rFonts w:asciiTheme="majorBidi" w:hAnsiTheme="majorBidi" w:cstheme="majorBidi"/>
                <w:sz w:val="28"/>
                <w:szCs w:val="28"/>
                <w:lang w:val="uk-UA"/>
              </w:rPr>
              <w:t>2</w:t>
            </w:r>
            <w:r w:rsidRPr="007567F0">
              <w:rPr>
                <w:rFonts w:asciiTheme="majorBidi" w:hAnsiTheme="majorBidi" w:cstheme="majorBidi"/>
                <w:sz w:val="28"/>
                <w:szCs w:val="28"/>
                <w:vertAlign w:val="superscript"/>
                <w:lang w:val="en-US"/>
              </w:rPr>
              <w:t>#</w:t>
            </w:r>
          </w:p>
        </w:tc>
      </w:tr>
      <w:tr w:rsidR="00DD0544" w:rsidRPr="007567F0" w:rsidTr="002805A4">
        <w:tc>
          <w:tcPr>
            <w:tcW w:w="30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7.</w:t>
            </w:r>
          </w:p>
        </w:tc>
        <w:tc>
          <w:tcPr>
            <w:tcW w:w="1228" w:type="pct"/>
            <w:gridSpan w:val="2"/>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53"/>
              <w:rPr>
                <w:rFonts w:asciiTheme="majorBidi" w:hAnsiTheme="majorBidi" w:cstheme="majorBidi"/>
                <w:sz w:val="28"/>
                <w:szCs w:val="28"/>
                <w:lang w:val="en-US" w:eastAsia="en-US" w:bidi="en-US"/>
              </w:rPr>
            </w:pPr>
            <w:r w:rsidRPr="007567F0">
              <w:rPr>
                <w:rFonts w:asciiTheme="majorBidi" w:hAnsiTheme="majorBidi" w:cstheme="majorBidi"/>
                <w:sz w:val="28"/>
                <w:szCs w:val="28"/>
                <w:lang w:val="uk-UA"/>
              </w:rPr>
              <w:t>Т</w:t>
            </w:r>
            <w:r w:rsidRPr="007567F0">
              <w:rPr>
                <w:rFonts w:asciiTheme="majorBidi" w:hAnsiTheme="majorBidi" w:cstheme="majorBidi"/>
                <w:sz w:val="28"/>
                <w:szCs w:val="28"/>
              </w:rPr>
              <w:t>ЛА, мм рт. ст.</w:t>
            </w: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18,4</w:t>
            </w:r>
            <w:r w:rsidRPr="007567F0">
              <w:rPr>
                <w:rFonts w:asciiTheme="majorBidi" w:hAnsiTheme="majorBidi" w:cstheme="majorBidi"/>
                <w:sz w:val="28"/>
                <w:szCs w:val="28"/>
                <w:lang w:val="uk-UA"/>
              </w:rPr>
              <w:t>1</w:t>
            </w:r>
            <w:r w:rsidRPr="007567F0">
              <w:rPr>
                <w:rFonts w:asciiTheme="majorBidi" w:hAnsiTheme="majorBidi" w:cstheme="majorBidi"/>
                <w:sz w:val="28"/>
                <w:szCs w:val="28"/>
              </w:rPr>
              <w:t xml:space="preserve"> ± 0,3</w:t>
            </w:r>
            <w:r w:rsidRPr="007567F0">
              <w:rPr>
                <w:rFonts w:asciiTheme="majorBidi" w:hAnsiTheme="majorBidi" w:cstheme="majorBidi"/>
                <w:sz w:val="28"/>
                <w:szCs w:val="28"/>
                <w:lang w:val="uk-UA"/>
              </w:rPr>
              <w:t>4</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14,09 ± 0,2</w:t>
            </w:r>
            <w:r w:rsidRPr="007567F0">
              <w:rPr>
                <w:rFonts w:asciiTheme="majorBidi" w:hAnsiTheme="majorBidi" w:cstheme="majorBidi"/>
                <w:sz w:val="28"/>
                <w:szCs w:val="28"/>
                <w:lang w:val="uk-UA"/>
              </w:rPr>
              <w:t>8</w:t>
            </w:r>
            <w:r w:rsidRPr="007567F0">
              <w:rPr>
                <w:rFonts w:asciiTheme="majorBidi" w:hAnsiTheme="majorBidi" w:cstheme="majorBidi"/>
                <w:sz w:val="28"/>
                <w:szCs w:val="28"/>
                <w:vertAlign w:val="superscript"/>
                <w:lang w:val="en-US"/>
              </w:rPr>
              <w:t>#</w:t>
            </w:r>
          </w:p>
        </w:tc>
      </w:tr>
      <w:tr w:rsidR="00DD0544" w:rsidRPr="007567F0" w:rsidTr="002805A4">
        <w:tc>
          <w:tcPr>
            <w:tcW w:w="30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8.</w:t>
            </w:r>
          </w:p>
        </w:tc>
        <w:tc>
          <w:tcPr>
            <w:tcW w:w="1228" w:type="pct"/>
            <w:gridSpan w:val="2"/>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122"/>
              <w:rPr>
                <w:rFonts w:asciiTheme="majorBidi" w:hAnsiTheme="majorBidi" w:cstheme="majorBidi"/>
                <w:sz w:val="28"/>
                <w:szCs w:val="28"/>
                <w:lang w:val="en-US" w:eastAsia="en-US" w:bidi="en-US"/>
              </w:rPr>
            </w:pPr>
            <w:r w:rsidRPr="007567F0">
              <w:rPr>
                <w:rFonts w:asciiTheme="majorBidi" w:hAnsiTheme="majorBidi" w:cstheme="majorBidi"/>
                <w:sz w:val="28"/>
                <w:szCs w:val="28"/>
              </w:rPr>
              <w:t>Е,</w:t>
            </w:r>
            <w:r w:rsidRPr="007567F0">
              <w:rPr>
                <w:rFonts w:asciiTheme="majorBidi" w:hAnsiTheme="majorBidi" w:cstheme="majorBidi"/>
                <w:sz w:val="28"/>
                <w:szCs w:val="28"/>
                <w:lang w:val="uk-UA"/>
              </w:rPr>
              <w:t xml:space="preserve"> с</w:t>
            </w:r>
            <w:r w:rsidRPr="007567F0">
              <w:rPr>
                <w:rFonts w:asciiTheme="majorBidi" w:hAnsiTheme="majorBidi" w:cstheme="majorBidi"/>
                <w:sz w:val="28"/>
                <w:szCs w:val="28"/>
              </w:rPr>
              <w:t>м/с</w:t>
            </w: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65,3</w:t>
            </w:r>
            <w:r w:rsidRPr="007567F0">
              <w:rPr>
                <w:rFonts w:asciiTheme="majorBidi" w:hAnsiTheme="majorBidi" w:cstheme="majorBidi"/>
                <w:sz w:val="28"/>
                <w:szCs w:val="28"/>
                <w:lang w:val="uk-UA"/>
              </w:rPr>
              <w:t>1</w:t>
            </w:r>
            <w:r w:rsidRPr="007567F0">
              <w:rPr>
                <w:rFonts w:asciiTheme="majorBidi" w:hAnsiTheme="majorBidi" w:cstheme="majorBidi"/>
                <w:sz w:val="28"/>
                <w:szCs w:val="28"/>
              </w:rPr>
              <w:t xml:space="preserve"> ± 0,7</w:t>
            </w:r>
            <w:r w:rsidRPr="007567F0">
              <w:rPr>
                <w:rFonts w:asciiTheme="majorBidi" w:hAnsiTheme="majorBidi" w:cstheme="majorBidi"/>
                <w:sz w:val="28"/>
                <w:szCs w:val="28"/>
                <w:lang w:val="uk-UA"/>
              </w:rPr>
              <w:t>9</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67,9</w:t>
            </w:r>
            <w:r w:rsidRPr="007567F0">
              <w:rPr>
                <w:rFonts w:asciiTheme="majorBidi" w:hAnsiTheme="majorBidi" w:cstheme="majorBidi"/>
                <w:sz w:val="28"/>
                <w:szCs w:val="28"/>
                <w:lang w:val="uk-UA"/>
              </w:rPr>
              <w:t>4</w:t>
            </w:r>
            <w:r w:rsidRPr="007567F0">
              <w:rPr>
                <w:rFonts w:asciiTheme="majorBidi" w:hAnsiTheme="majorBidi" w:cstheme="majorBidi"/>
                <w:sz w:val="28"/>
                <w:szCs w:val="28"/>
              </w:rPr>
              <w:t xml:space="preserve"> ± 1,</w:t>
            </w:r>
            <w:r w:rsidRPr="007567F0">
              <w:rPr>
                <w:rFonts w:asciiTheme="majorBidi" w:hAnsiTheme="majorBidi" w:cstheme="majorBidi"/>
                <w:sz w:val="28"/>
                <w:szCs w:val="28"/>
                <w:lang w:val="uk-UA"/>
              </w:rPr>
              <w:t>71</w:t>
            </w:r>
          </w:p>
        </w:tc>
      </w:tr>
      <w:tr w:rsidR="00DD0544" w:rsidRPr="007567F0" w:rsidTr="002805A4">
        <w:tc>
          <w:tcPr>
            <w:tcW w:w="30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9.</w:t>
            </w:r>
          </w:p>
        </w:tc>
        <w:tc>
          <w:tcPr>
            <w:tcW w:w="1228" w:type="pct"/>
            <w:gridSpan w:val="2"/>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53"/>
              <w:rPr>
                <w:rFonts w:asciiTheme="majorBidi" w:hAnsiTheme="majorBidi" w:cstheme="majorBidi"/>
                <w:sz w:val="28"/>
                <w:szCs w:val="28"/>
                <w:lang w:val="en-US" w:eastAsia="en-US" w:bidi="en-US"/>
              </w:rPr>
            </w:pPr>
            <w:r w:rsidRPr="007567F0">
              <w:rPr>
                <w:rFonts w:asciiTheme="majorBidi" w:hAnsiTheme="majorBidi" w:cstheme="majorBidi"/>
                <w:sz w:val="28"/>
                <w:szCs w:val="28"/>
              </w:rPr>
              <w:t xml:space="preserve">А, </w:t>
            </w:r>
            <w:r w:rsidRPr="007567F0">
              <w:rPr>
                <w:rFonts w:asciiTheme="majorBidi" w:hAnsiTheme="majorBidi" w:cstheme="majorBidi"/>
                <w:sz w:val="28"/>
                <w:szCs w:val="28"/>
                <w:lang w:val="uk-UA"/>
              </w:rPr>
              <w:t>с</w:t>
            </w:r>
            <w:r w:rsidRPr="007567F0">
              <w:rPr>
                <w:rFonts w:asciiTheme="majorBidi" w:hAnsiTheme="majorBidi" w:cstheme="majorBidi"/>
                <w:sz w:val="28"/>
                <w:szCs w:val="28"/>
              </w:rPr>
              <w:t>м/с</w:t>
            </w: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72,</w:t>
            </w:r>
            <w:r w:rsidRPr="007567F0">
              <w:rPr>
                <w:rFonts w:asciiTheme="majorBidi" w:hAnsiTheme="majorBidi" w:cstheme="majorBidi"/>
                <w:sz w:val="28"/>
                <w:szCs w:val="28"/>
                <w:lang w:val="uk-UA"/>
              </w:rPr>
              <w:t>81</w:t>
            </w:r>
            <w:r w:rsidRPr="007567F0">
              <w:rPr>
                <w:rFonts w:asciiTheme="majorBidi" w:hAnsiTheme="majorBidi" w:cstheme="majorBidi"/>
                <w:sz w:val="28"/>
                <w:szCs w:val="28"/>
              </w:rPr>
              <w:t xml:space="preserve"> ± 0,7</w:t>
            </w:r>
            <w:r w:rsidRPr="007567F0">
              <w:rPr>
                <w:rFonts w:asciiTheme="majorBidi" w:hAnsiTheme="majorBidi" w:cstheme="majorBidi"/>
                <w:sz w:val="28"/>
                <w:szCs w:val="28"/>
                <w:lang w:val="uk-UA"/>
              </w:rPr>
              <w:t>7</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rPr>
              <w:t>76,5</w:t>
            </w:r>
            <w:r w:rsidRPr="007567F0">
              <w:rPr>
                <w:rFonts w:asciiTheme="majorBidi" w:hAnsiTheme="majorBidi" w:cstheme="majorBidi"/>
                <w:sz w:val="28"/>
                <w:szCs w:val="28"/>
                <w:lang w:val="uk-UA"/>
              </w:rPr>
              <w:t>1</w:t>
            </w:r>
            <w:r w:rsidRPr="007567F0">
              <w:rPr>
                <w:rFonts w:asciiTheme="majorBidi" w:hAnsiTheme="majorBidi" w:cstheme="majorBidi"/>
                <w:sz w:val="28"/>
                <w:szCs w:val="28"/>
              </w:rPr>
              <w:t xml:space="preserve"> ± 1,6</w:t>
            </w:r>
            <w:r w:rsidRPr="007567F0">
              <w:rPr>
                <w:rFonts w:asciiTheme="majorBidi" w:hAnsiTheme="majorBidi" w:cstheme="majorBidi"/>
                <w:sz w:val="28"/>
                <w:szCs w:val="28"/>
                <w:lang w:val="uk-UA"/>
              </w:rPr>
              <w:t>7</w:t>
            </w:r>
            <w:r w:rsidRPr="007567F0">
              <w:rPr>
                <w:rFonts w:asciiTheme="majorBidi" w:hAnsiTheme="majorBidi" w:cstheme="majorBidi"/>
                <w:sz w:val="28"/>
                <w:szCs w:val="28"/>
                <w:vertAlign w:val="superscript"/>
                <w:lang w:val="en-US"/>
              </w:rPr>
              <w:t>#</w:t>
            </w:r>
          </w:p>
        </w:tc>
      </w:tr>
      <w:tr w:rsidR="00DD0544" w:rsidRPr="007567F0" w:rsidTr="002805A4">
        <w:tc>
          <w:tcPr>
            <w:tcW w:w="306"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en-US" w:eastAsia="en-US" w:bidi="en-US"/>
              </w:rPr>
            </w:pPr>
            <w:r w:rsidRPr="007567F0">
              <w:rPr>
                <w:rFonts w:asciiTheme="majorBidi" w:hAnsiTheme="majorBidi" w:cstheme="majorBidi"/>
                <w:sz w:val="28"/>
                <w:szCs w:val="28"/>
                <w:lang w:val="en-US" w:eastAsia="en-US" w:bidi="en-US"/>
              </w:rPr>
              <w:t>10.</w:t>
            </w:r>
          </w:p>
        </w:tc>
        <w:tc>
          <w:tcPr>
            <w:tcW w:w="1228" w:type="pct"/>
            <w:gridSpan w:val="2"/>
            <w:tcBorders>
              <w:top w:val="single" w:sz="4" w:space="0" w:color="auto"/>
              <w:left w:val="single" w:sz="4" w:space="0" w:color="auto"/>
              <w:bottom w:val="single" w:sz="4" w:space="0" w:color="auto"/>
              <w:right w:val="single" w:sz="4" w:space="0" w:color="auto"/>
            </w:tcBorders>
          </w:tcPr>
          <w:p w:rsidR="00DD0544" w:rsidRPr="007567F0" w:rsidRDefault="00DD0544" w:rsidP="00DD0544">
            <w:pPr>
              <w:spacing w:line="360" w:lineRule="auto"/>
              <w:ind w:left="53"/>
              <w:rPr>
                <w:rFonts w:asciiTheme="majorBidi" w:hAnsiTheme="majorBidi" w:cstheme="majorBidi"/>
                <w:sz w:val="28"/>
                <w:szCs w:val="28"/>
                <w:lang w:val="en-US" w:eastAsia="en-US" w:bidi="en-US"/>
              </w:rPr>
            </w:pPr>
            <w:r w:rsidRPr="007567F0">
              <w:rPr>
                <w:rFonts w:asciiTheme="majorBidi" w:hAnsiTheme="majorBidi" w:cstheme="majorBidi"/>
                <w:sz w:val="28"/>
                <w:szCs w:val="28"/>
              </w:rPr>
              <w:t>Е/А</w:t>
            </w:r>
          </w:p>
        </w:tc>
        <w:tc>
          <w:tcPr>
            <w:tcW w:w="1617"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0,9</w:t>
            </w:r>
            <w:r w:rsidRPr="007567F0">
              <w:rPr>
                <w:rFonts w:asciiTheme="majorBidi" w:hAnsiTheme="majorBidi" w:cstheme="majorBidi"/>
                <w:sz w:val="28"/>
                <w:szCs w:val="28"/>
                <w:lang w:val="uk-UA"/>
              </w:rPr>
              <w:t>3</w:t>
            </w:r>
            <w:r w:rsidRPr="007567F0">
              <w:rPr>
                <w:rFonts w:asciiTheme="majorBidi" w:hAnsiTheme="majorBidi" w:cstheme="majorBidi"/>
                <w:sz w:val="28"/>
                <w:szCs w:val="28"/>
              </w:rPr>
              <w:t xml:space="preserve"> ± 0,01</w:t>
            </w:r>
          </w:p>
        </w:tc>
        <w:tc>
          <w:tcPr>
            <w:tcW w:w="1850" w:type="pct"/>
            <w:tcBorders>
              <w:top w:val="single" w:sz="4" w:space="0" w:color="auto"/>
              <w:left w:val="single" w:sz="4" w:space="0" w:color="auto"/>
              <w:bottom w:val="single" w:sz="4" w:space="0" w:color="auto"/>
              <w:right w:val="single" w:sz="4" w:space="0" w:color="auto"/>
            </w:tcBorders>
            <w:hideMark/>
          </w:tcPr>
          <w:p w:rsidR="00DD0544" w:rsidRPr="007567F0" w:rsidRDefault="00DD0544" w:rsidP="00DD0544">
            <w:pPr>
              <w:spacing w:line="360" w:lineRule="auto"/>
              <w:jc w:val="center"/>
              <w:rPr>
                <w:rFonts w:asciiTheme="majorBidi" w:hAnsiTheme="majorBidi" w:cstheme="majorBidi"/>
                <w:sz w:val="28"/>
                <w:szCs w:val="28"/>
                <w:lang w:val="uk-UA" w:eastAsia="en-US" w:bidi="en-US"/>
              </w:rPr>
            </w:pPr>
            <w:r w:rsidRPr="007567F0">
              <w:rPr>
                <w:rFonts w:asciiTheme="majorBidi" w:hAnsiTheme="majorBidi" w:cstheme="majorBidi"/>
                <w:sz w:val="28"/>
                <w:szCs w:val="28"/>
              </w:rPr>
              <w:t>0,9</w:t>
            </w:r>
            <w:r w:rsidRPr="007567F0">
              <w:rPr>
                <w:rFonts w:asciiTheme="majorBidi" w:hAnsiTheme="majorBidi" w:cstheme="majorBidi"/>
                <w:sz w:val="28"/>
                <w:szCs w:val="28"/>
                <w:lang w:val="uk-UA"/>
              </w:rPr>
              <w:t>1</w:t>
            </w:r>
            <w:r w:rsidRPr="007567F0">
              <w:rPr>
                <w:rFonts w:asciiTheme="majorBidi" w:hAnsiTheme="majorBidi" w:cstheme="majorBidi"/>
                <w:sz w:val="28"/>
                <w:szCs w:val="28"/>
              </w:rPr>
              <w:t xml:space="preserve"> ± 0,02</w:t>
            </w:r>
          </w:p>
        </w:tc>
      </w:tr>
    </w:tbl>
    <w:p w:rsidR="00DD0544" w:rsidRPr="007567F0" w:rsidRDefault="00DD0544" w:rsidP="00DD0544">
      <w:pPr>
        <w:spacing w:after="0" w:line="360" w:lineRule="auto"/>
        <w:ind w:firstLine="720"/>
        <w:jc w:val="both"/>
        <w:rPr>
          <w:rFonts w:asciiTheme="majorBidi" w:hAnsiTheme="majorBidi" w:cstheme="majorBidi"/>
          <w:sz w:val="28"/>
          <w:szCs w:val="28"/>
          <w:lang w:val="uk-UA" w:eastAsia="en-US" w:bidi="en-US"/>
        </w:rPr>
      </w:pPr>
      <w:r w:rsidRPr="007567F0">
        <w:rPr>
          <w:rFonts w:asciiTheme="majorBidi" w:hAnsiTheme="majorBidi" w:cstheme="majorBidi"/>
          <w:sz w:val="28"/>
          <w:szCs w:val="28"/>
        </w:rPr>
        <w:t xml:space="preserve">Примітка: </w:t>
      </w:r>
      <w:r w:rsidRPr="007567F0">
        <w:rPr>
          <w:rFonts w:asciiTheme="majorBidi" w:hAnsiTheme="majorBidi" w:cstheme="majorBidi"/>
          <w:sz w:val="28"/>
          <w:szCs w:val="28"/>
          <w:vertAlign w:val="superscript"/>
        </w:rPr>
        <w:t>#  </w:t>
      </w:r>
      <w:r w:rsidRPr="007567F0">
        <w:rPr>
          <w:rFonts w:asciiTheme="majorBidi" w:hAnsiTheme="majorBidi" w:cstheme="majorBidi"/>
          <w:sz w:val="28"/>
          <w:szCs w:val="28"/>
          <w:shd w:val="clear" w:color="auto" w:fill="FFFFFF"/>
        </w:rPr>
        <w:t>– </w:t>
      </w:r>
      <w:r w:rsidRPr="007567F0">
        <w:rPr>
          <w:rFonts w:asciiTheme="majorBidi" w:hAnsiTheme="majorBidi" w:cstheme="majorBidi"/>
          <w:sz w:val="28"/>
          <w:szCs w:val="28"/>
          <w:lang w:val="uk-UA"/>
        </w:rPr>
        <w:t>р&lt;0,05 різниця вірогідності між підгрупами</w:t>
      </w:r>
    </w:p>
    <w:p w:rsidR="005963D8" w:rsidRDefault="005963D8" w:rsidP="002F4613">
      <w:pPr>
        <w:spacing w:after="0" w:line="360" w:lineRule="auto"/>
        <w:ind w:firstLine="720"/>
        <w:jc w:val="both"/>
        <w:rPr>
          <w:rFonts w:asciiTheme="majorBidi" w:hAnsiTheme="majorBidi" w:cstheme="majorBidi"/>
          <w:sz w:val="28"/>
          <w:szCs w:val="28"/>
          <w:lang w:val="uk-UA"/>
        </w:rPr>
      </w:pPr>
    </w:p>
    <w:p w:rsidR="00DD0544" w:rsidRPr="002F4896" w:rsidRDefault="00DD0544" w:rsidP="002F4613">
      <w:pPr>
        <w:spacing w:after="0" w:line="360" w:lineRule="auto"/>
        <w:ind w:firstLine="720"/>
        <w:jc w:val="both"/>
        <w:rPr>
          <w:rFonts w:asciiTheme="majorBidi" w:hAnsiTheme="majorBidi" w:cstheme="majorBidi"/>
          <w:sz w:val="28"/>
          <w:szCs w:val="28"/>
          <w:lang w:val="uk-UA"/>
        </w:rPr>
      </w:pPr>
      <w:r w:rsidRPr="002F4896">
        <w:rPr>
          <w:rFonts w:asciiTheme="majorBidi" w:hAnsiTheme="majorBidi" w:cstheme="majorBidi"/>
          <w:sz w:val="28"/>
          <w:szCs w:val="28"/>
          <w:lang w:val="uk-UA"/>
        </w:rPr>
        <w:t xml:space="preserve">Виявлено, що у </w:t>
      </w:r>
      <w:r w:rsidR="006E3760">
        <w:rPr>
          <w:rFonts w:asciiTheme="majorBidi" w:hAnsiTheme="majorBidi" w:cstheme="majorBidi"/>
          <w:sz w:val="28"/>
          <w:szCs w:val="28"/>
          <w:lang w:val="uk-UA"/>
        </w:rPr>
        <w:t>31,25% хворого</w:t>
      </w:r>
      <w:r w:rsidRPr="002F4896">
        <w:rPr>
          <w:rFonts w:asciiTheme="majorBidi" w:hAnsiTheme="majorBidi" w:cstheme="majorBidi"/>
          <w:sz w:val="28"/>
          <w:szCs w:val="28"/>
          <w:lang w:val="uk-UA"/>
        </w:rPr>
        <w:t xml:space="preserve"> на ГХ з ЦД 2</w:t>
      </w:r>
      <w:r w:rsidR="00B53CDF">
        <w:rPr>
          <w:rFonts w:asciiTheme="majorBidi" w:hAnsiTheme="majorBidi" w:cstheme="majorBidi"/>
          <w:sz w:val="28"/>
          <w:szCs w:val="28"/>
          <w:lang w:val="uk-UA"/>
        </w:rPr>
        <w:t>-го</w:t>
      </w:r>
      <w:r w:rsidRPr="002F4896">
        <w:rPr>
          <w:rFonts w:asciiTheme="majorBidi" w:hAnsiTheme="majorBidi" w:cstheme="majorBidi"/>
          <w:sz w:val="28"/>
          <w:szCs w:val="28"/>
          <w:lang w:val="uk-UA"/>
        </w:rPr>
        <w:t xml:space="preserve"> типу та у 34,43% хворих</w:t>
      </w:r>
      <w:r w:rsidR="006E3760">
        <w:rPr>
          <w:rFonts w:asciiTheme="majorBidi" w:hAnsiTheme="majorBidi" w:cstheme="majorBidi"/>
          <w:sz w:val="28"/>
          <w:szCs w:val="28"/>
          <w:lang w:val="uk-UA"/>
        </w:rPr>
        <w:t xml:space="preserve"> без ЦД 2</w:t>
      </w:r>
      <w:r w:rsidR="00B53CDF">
        <w:rPr>
          <w:rFonts w:asciiTheme="majorBidi" w:hAnsiTheme="majorBidi" w:cstheme="majorBidi"/>
          <w:sz w:val="28"/>
          <w:szCs w:val="28"/>
          <w:lang w:val="uk-UA"/>
        </w:rPr>
        <w:t>-го</w:t>
      </w:r>
      <w:r w:rsidR="006E3760">
        <w:rPr>
          <w:rFonts w:asciiTheme="majorBidi" w:hAnsiTheme="majorBidi" w:cstheme="majorBidi"/>
          <w:sz w:val="28"/>
          <w:szCs w:val="28"/>
          <w:lang w:val="uk-UA"/>
        </w:rPr>
        <w:t xml:space="preserve"> типу</w:t>
      </w:r>
      <w:r w:rsidRPr="002F4896">
        <w:rPr>
          <w:rFonts w:asciiTheme="majorBidi" w:hAnsiTheme="majorBidi" w:cstheme="majorBidi"/>
          <w:sz w:val="28"/>
          <w:szCs w:val="28"/>
          <w:lang w:val="uk-UA"/>
        </w:rPr>
        <w:t xml:space="preserve"> не було порушень ТМК </w:t>
      </w:r>
      <w:r w:rsidR="002F4613">
        <w:rPr>
          <w:rFonts w:asciiTheme="majorBidi" w:hAnsiTheme="majorBidi" w:cstheme="majorBidi"/>
          <w:sz w:val="28"/>
          <w:szCs w:val="28"/>
          <w:lang w:val="uk-UA"/>
        </w:rPr>
        <w:t>(Р</w:t>
      </w:r>
      <w:r w:rsidR="00F07296">
        <w:rPr>
          <w:rFonts w:asciiTheme="majorBidi" w:hAnsiTheme="majorBidi" w:cstheme="majorBidi"/>
          <w:sz w:val="28"/>
          <w:szCs w:val="28"/>
          <w:lang w:val="uk-UA"/>
        </w:rPr>
        <w:t>ис</w:t>
      </w:r>
      <w:r w:rsidR="002F4613">
        <w:rPr>
          <w:rFonts w:asciiTheme="majorBidi" w:hAnsiTheme="majorBidi" w:cstheme="majorBidi"/>
          <w:sz w:val="28"/>
          <w:szCs w:val="28"/>
          <w:lang w:val="uk-UA"/>
        </w:rPr>
        <w:t>.</w:t>
      </w:r>
      <w:r w:rsidR="00C316DC">
        <w:rPr>
          <w:rFonts w:asciiTheme="majorBidi" w:hAnsiTheme="majorBidi" w:cstheme="majorBidi"/>
          <w:sz w:val="28"/>
          <w:szCs w:val="28"/>
          <w:lang w:val="uk-UA"/>
        </w:rPr>
        <w:t xml:space="preserve"> 3.1</w:t>
      </w:r>
      <w:r w:rsidRPr="002F4896">
        <w:rPr>
          <w:rFonts w:asciiTheme="majorBidi" w:hAnsiTheme="majorBidi" w:cstheme="majorBidi"/>
          <w:sz w:val="28"/>
          <w:szCs w:val="28"/>
          <w:lang w:val="uk-UA"/>
        </w:rPr>
        <w:t xml:space="preserve">). </w:t>
      </w:r>
      <w:r w:rsidR="006E3760">
        <w:rPr>
          <w:rFonts w:asciiTheme="majorBidi" w:hAnsiTheme="majorBidi" w:cstheme="majorBidi"/>
          <w:sz w:val="28"/>
          <w:szCs w:val="28"/>
          <w:lang w:val="uk-UA"/>
        </w:rPr>
        <w:t>Показники ТМК  у межах норми були встановлені</w:t>
      </w:r>
      <w:r w:rsidRPr="002F4896">
        <w:rPr>
          <w:rFonts w:asciiTheme="majorBidi" w:hAnsiTheme="majorBidi" w:cstheme="majorBidi"/>
          <w:sz w:val="28"/>
          <w:szCs w:val="28"/>
          <w:lang w:val="uk-UA"/>
        </w:rPr>
        <w:t xml:space="preserve"> у всіх обстежених</w:t>
      </w:r>
      <w:r w:rsidR="006E3760">
        <w:rPr>
          <w:rFonts w:asciiTheme="majorBidi" w:hAnsiTheme="majorBidi" w:cstheme="majorBidi"/>
          <w:sz w:val="28"/>
          <w:szCs w:val="28"/>
          <w:lang w:val="uk-UA"/>
        </w:rPr>
        <w:t xml:space="preserve"> групи контролю.У 65,57% хворих на</w:t>
      </w:r>
      <w:r w:rsidRPr="002F4896">
        <w:rPr>
          <w:rFonts w:asciiTheme="majorBidi" w:hAnsiTheme="majorBidi" w:cstheme="majorBidi"/>
          <w:sz w:val="28"/>
          <w:szCs w:val="28"/>
          <w:lang w:val="uk-UA"/>
        </w:rPr>
        <w:t xml:space="preserve"> ГХ без ЦД 2</w:t>
      </w:r>
      <w:r w:rsidR="00B53CDF">
        <w:rPr>
          <w:rFonts w:asciiTheme="majorBidi" w:hAnsiTheme="majorBidi" w:cstheme="majorBidi"/>
          <w:sz w:val="28"/>
          <w:szCs w:val="28"/>
          <w:lang w:val="uk-UA"/>
        </w:rPr>
        <w:t>-го</w:t>
      </w:r>
      <w:r w:rsidRPr="002F4896">
        <w:rPr>
          <w:rFonts w:asciiTheme="majorBidi" w:hAnsiTheme="majorBidi" w:cstheme="majorBidi"/>
          <w:sz w:val="28"/>
          <w:szCs w:val="28"/>
          <w:lang w:val="uk-UA"/>
        </w:rPr>
        <w:t xml:space="preserve"> типу виявлен</w:t>
      </w:r>
      <w:r w:rsidR="00B53CDF">
        <w:rPr>
          <w:rFonts w:asciiTheme="majorBidi" w:hAnsiTheme="majorBidi" w:cstheme="majorBidi"/>
          <w:sz w:val="28"/>
          <w:szCs w:val="28"/>
          <w:lang w:val="uk-UA"/>
        </w:rPr>
        <w:t>о</w:t>
      </w:r>
      <w:r w:rsidRPr="002F4896">
        <w:rPr>
          <w:rFonts w:asciiTheme="majorBidi" w:hAnsiTheme="majorBidi" w:cstheme="majorBidi"/>
          <w:sz w:val="28"/>
          <w:szCs w:val="28"/>
          <w:lang w:val="uk-UA"/>
        </w:rPr>
        <w:t xml:space="preserve"> ДД, яка була представлена лише початковими змінами ТМК, а с</w:t>
      </w:r>
      <w:r w:rsidR="00B53CDF">
        <w:rPr>
          <w:rFonts w:asciiTheme="majorBidi" w:hAnsiTheme="majorBidi" w:cstheme="majorBidi"/>
          <w:sz w:val="28"/>
          <w:szCs w:val="28"/>
          <w:lang w:val="uk-UA"/>
        </w:rPr>
        <w:t>а</w:t>
      </w:r>
      <w:r w:rsidRPr="002F4896">
        <w:rPr>
          <w:rFonts w:asciiTheme="majorBidi" w:hAnsiTheme="majorBidi" w:cstheme="majorBidi"/>
          <w:sz w:val="28"/>
          <w:szCs w:val="28"/>
          <w:lang w:val="uk-UA"/>
        </w:rPr>
        <w:t>ме порушення</w:t>
      </w:r>
      <w:r w:rsidR="00B53CDF">
        <w:rPr>
          <w:rFonts w:asciiTheme="majorBidi" w:hAnsiTheme="majorBidi" w:cstheme="majorBidi"/>
          <w:sz w:val="28"/>
          <w:szCs w:val="28"/>
          <w:lang w:val="uk-UA"/>
        </w:rPr>
        <w:t>м</w:t>
      </w:r>
      <w:r w:rsidRPr="002F4896">
        <w:rPr>
          <w:rFonts w:asciiTheme="majorBidi" w:hAnsiTheme="majorBidi" w:cstheme="majorBidi"/>
          <w:sz w:val="28"/>
          <w:szCs w:val="28"/>
          <w:lang w:val="uk-UA"/>
        </w:rPr>
        <w:t xml:space="preserve"> релаксації. </w:t>
      </w:r>
      <w:r w:rsidR="00B53CDF">
        <w:rPr>
          <w:rFonts w:asciiTheme="majorBidi" w:hAnsiTheme="majorBidi" w:cstheme="majorBidi"/>
          <w:sz w:val="28"/>
          <w:szCs w:val="28"/>
          <w:lang w:val="uk-UA"/>
        </w:rPr>
        <w:t>У</w:t>
      </w:r>
      <w:r w:rsidR="006E3760">
        <w:rPr>
          <w:rFonts w:asciiTheme="majorBidi" w:hAnsiTheme="majorBidi" w:cstheme="majorBidi"/>
          <w:sz w:val="28"/>
          <w:szCs w:val="28"/>
          <w:lang w:val="uk-UA"/>
        </w:rPr>
        <w:t xml:space="preserve"> </w:t>
      </w:r>
      <w:r w:rsidR="00C625C9" w:rsidRPr="00C625C9">
        <w:rPr>
          <w:rFonts w:asciiTheme="majorBidi" w:hAnsiTheme="majorBidi" w:cstheme="majorBidi"/>
          <w:sz w:val="28"/>
          <w:szCs w:val="28"/>
          <w:lang w:val="uk-UA"/>
        </w:rPr>
        <w:t xml:space="preserve">групі </w:t>
      </w:r>
      <w:r w:rsidR="00C625C9" w:rsidRPr="00C625C9">
        <w:rPr>
          <w:rFonts w:asciiTheme="majorBidi" w:hAnsiTheme="majorBidi" w:cstheme="majorBidi"/>
          <w:sz w:val="28"/>
          <w:szCs w:val="28"/>
          <w:lang w:val="uk-UA"/>
        </w:rPr>
        <w:lastRenderedPageBreak/>
        <w:t>хворих на ГХ та ЦД 2</w:t>
      </w:r>
      <w:r w:rsidR="00B53CDF">
        <w:rPr>
          <w:rFonts w:asciiTheme="majorBidi" w:hAnsiTheme="majorBidi" w:cstheme="majorBidi"/>
          <w:sz w:val="28"/>
          <w:szCs w:val="28"/>
          <w:lang w:val="uk-UA"/>
        </w:rPr>
        <w:t>-го</w:t>
      </w:r>
      <w:r w:rsidR="00C625C9" w:rsidRPr="00C625C9">
        <w:rPr>
          <w:rFonts w:asciiTheme="majorBidi" w:hAnsiTheme="majorBidi" w:cstheme="majorBidi"/>
          <w:sz w:val="28"/>
          <w:szCs w:val="28"/>
          <w:lang w:val="uk-UA"/>
        </w:rPr>
        <w:t xml:space="preserve"> типу</w:t>
      </w:r>
      <w:r w:rsidRPr="00C625C9">
        <w:rPr>
          <w:rFonts w:asciiTheme="majorBidi" w:hAnsiTheme="majorBidi" w:cstheme="majorBidi"/>
          <w:sz w:val="28"/>
          <w:szCs w:val="28"/>
          <w:lang w:val="uk-UA"/>
        </w:rPr>
        <w:t xml:space="preserve"> та групі порівняння відсоток пацієнтів зі встановленим порушенням Т</w:t>
      </w:r>
      <w:r w:rsidR="00C625C9" w:rsidRPr="00C625C9">
        <w:rPr>
          <w:rFonts w:asciiTheme="majorBidi" w:hAnsiTheme="majorBidi" w:cstheme="majorBidi"/>
          <w:sz w:val="28"/>
          <w:szCs w:val="28"/>
          <w:lang w:val="uk-UA"/>
        </w:rPr>
        <w:t>МК був приблизно однаковий (68,8</w:t>
      </w:r>
      <w:r w:rsidRPr="00C625C9">
        <w:rPr>
          <w:rFonts w:asciiTheme="majorBidi" w:hAnsiTheme="majorBidi" w:cstheme="majorBidi"/>
          <w:sz w:val="28"/>
          <w:szCs w:val="28"/>
          <w:lang w:val="uk-UA"/>
        </w:rPr>
        <w:t xml:space="preserve">% та </w:t>
      </w:r>
      <w:r w:rsidR="0001216F">
        <w:rPr>
          <w:rFonts w:asciiTheme="majorBidi" w:hAnsiTheme="majorBidi" w:cstheme="majorBidi"/>
          <w:sz w:val="28"/>
          <w:szCs w:val="28"/>
          <w:lang w:val="uk-UA"/>
        </w:rPr>
        <w:t>65,57%</w:t>
      </w:r>
      <w:r w:rsidR="006E3760">
        <w:rPr>
          <w:rFonts w:asciiTheme="majorBidi" w:hAnsiTheme="majorBidi" w:cstheme="majorBidi"/>
          <w:sz w:val="28"/>
          <w:szCs w:val="28"/>
          <w:lang w:val="uk-UA"/>
        </w:rPr>
        <w:t xml:space="preserve"> відповідно). У хворих з коморбідністю ступінь прояву ДД бу</w:t>
      </w:r>
      <w:r w:rsidR="00B53CDF">
        <w:rPr>
          <w:rFonts w:asciiTheme="majorBidi" w:hAnsiTheme="majorBidi" w:cstheme="majorBidi"/>
          <w:sz w:val="28"/>
          <w:szCs w:val="28"/>
          <w:lang w:val="uk-UA"/>
        </w:rPr>
        <w:t>в</w:t>
      </w:r>
      <w:r w:rsidR="006E3760">
        <w:rPr>
          <w:rFonts w:asciiTheme="majorBidi" w:hAnsiTheme="majorBidi" w:cstheme="majorBidi"/>
          <w:sz w:val="28"/>
          <w:szCs w:val="28"/>
          <w:lang w:val="uk-UA"/>
        </w:rPr>
        <w:t xml:space="preserve"> вищ</w:t>
      </w:r>
      <w:r w:rsidR="00B53CDF">
        <w:rPr>
          <w:rFonts w:asciiTheme="majorBidi" w:hAnsiTheme="majorBidi" w:cstheme="majorBidi"/>
          <w:sz w:val="28"/>
          <w:szCs w:val="28"/>
          <w:lang w:val="uk-UA"/>
        </w:rPr>
        <w:t>им</w:t>
      </w:r>
      <w:r w:rsidR="006E3760">
        <w:rPr>
          <w:rFonts w:asciiTheme="majorBidi" w:hAnsiTheme="majorBidi" w:cstheme="majorBidi"/>
          <w:sz w:val="28"/>
          <w:szCs w:val="28"/>
          <w:lang w:val="uk-UA"/>
        </w:rPr>
        <w:t>, що</w:t>
      </w:r>
      <w:r w:rsidR="00180367">
        <w:rPr>
          <w:rFonts w:asciiTheme="majorBidi" w:hAnsiTheme="majorBidi" w:cstheme="majorBidi"/>
          <w:sz w:val="28"/>
          <w:szCs w:val="28"/>
          <w:lang w:val="uk-UA"/>
        </w:rPr>
        <w:t xml:space="preserve"> виявлялося проявами псевдонормаліза</w:t>
      </w:r>
      <w:r w:rsidR="00B53CDF">
        <w:rPr>
          <w:rFonts w:asciiTheme="majorBidi" w:hAnsiTheme="majorBidi" w:cstheme="majorBidi"/>
          <w:sz w:val="28"/>
          <w:szCs w:val="28"/>
          <w:lang w:val="uk-UA"/>
        </w:rPr>
        <w:t>ці</w:t>
      </w:r>
      <w:r w:rsidR="00180367">
        <w:rPr>
          <w:rFonts w:asciiTheme="majorBidi" w:hAnsiTheme="majorBidi" w:cstheme="majorBidi"/>
          <w:sz w:val="28"/>
          <w:szCs w:val="28"/>
          <w:lang w:val="uk-UA"/>
        </w:rPr>
        <w:t>ї крово</w:t>
      </w:r>
      <w:r w:rsidR="00B53CDF">
        <w:rPr>
          <w:rFonts w:asciiTheme="majorBidi" w:hAnsiTheme="majorBidi" w:cstheme="majorBidi"/>
          <w:sz w:val="28"/>
          <w:szCs w:val="28"/>
          <w:lang w:val="uk-UA"/>
        </w:rPr>
        <w:t>плину</w:t>
      </w:r>
      <w:r w:rsidR="00180367">
        <w:rPr>
          <w:rFonts w:asciiTheme="majorBidi" w:hAnsiTheme="majorBidi" w:cstheme="majorBidi"/>
          <w:sz w:val="28"/>
          <w:szCs w:val="28"/>
          <w:lang w:val="uk-UA"/>
        </w:rPr>
        <w:t xml:space="preserve"> у 17,3%</w:t>
      </w:r>
      <w:r w:rsidR="00B53CDF">
        <w:rPr>
          <w:rFonts w:asciiTheme="majorBidi" w:hAnsiTheme="majorBidi" w:cstheme="majorBidi"/>
          <w:sz w:val="28"/>
          <w:szCs w:val="28"/>
          <w:lang w:val="uk-UA"/>
        </w:rPr>
        <w:t> </w:t>
      </w:r>
      <w:r w:rsidR="00180367">
        <w:rPr>
          <w:rFonts w:asciiTheme="majorBidi" w:hAnsiTheme="majorBidi" w:cstheme="majorBidi"/>
          <w:sz w:val="28"/>
          <w:szCs w:val="28"/>
          <w:lang w:val="uk-UA"/>
        </w:rPr>
        <w:t>хворих</w:t>
      </w:r>
      <w:r w:rsidRPr="00C625C9">
        <w:rPr>
          <w:rFonts w:asciiTheme="majorBidi" w:hAnsiTheme="majorBidi" w:cstheme="majorBidi"/>
          <w:sz w:val="28"/>
          <w:szCs w:val="28"/>
          <w:lang w:val="uk-UA"/>
        </w:rPr>
        <w:t>.</w:t>
      </w:r>
      <w:r w:rsidRPr="002F4896">
        <w:rPr>
          <w:rFonts w:asciiTheme="majorBidi" w:hAnsiTheme="majorBidi" w:cstheme="majorBidi"/>
          <w:sz w:val="28"/>
          <w:szCs w:val="28"/>
          <w:lang w:val="uk-UA"/>
        </w:rPr>
        <w:t xml:space="preserve"> </w:t>
      </w:r>
    </w:p>
    <w:p w:rsidR="00DD0544" w:rsidRDefault="00FA1587" w:rsidP="00DD0544">
      <w:pPr>
        <w:spacing w:after="0" w:line="360" w:lineRule="auto"/>
        <w:ind w:firstLine="720"/>
        <w:jc w:val="both"/>
        <w:rPr>
          <w:rFonts w:asciiTheme="majorBidi" w:hAnsiTheme="majorBidi" w:cstheme="majorBidi"/>
          <w:sz w:val="28"/>
          <w:szCs w:val="28"/>
          <w:lang w:val="uk-UA"/>
        </w:rPr>
      </w:pPr>
      <w:r w:rsidRPr="00FA1587">
        <w:rPr>
          <w:rFonts w:asciiTheme="majorBidi" w:hAnsiTheme="majorBidi" w:cstheme="majorBidi"/>
          <w:noProof/>
          <w:sz w:val="28"/>
          <w:szCs w:val="28"/>
        </w:rPr>
        <w:drawing>
          <wp:inline distT="0" distB="0" distL="0" distR="0">
            <wp:extent cx="5044656" cy="2303253"/>
            <wp:effectExtent l="19050" t="0" r="359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0544" w:rsidRPr="007567F0" w:rsidRDefault="00193A9B" w:rsidP="00DD0544">
      <w:pPr>
        <w:spacing w:after="0" w:line="360" w:lineRule="auto"/>
        <w:ind w:firstLine="706"/>
        <w:rPr>
          <w:rFonts w:ascii="Times New Roman" w:hAnsi="Times New Roman"/>
          <w:sz w:val="28"/>
          <w:szCs w:val="28"/>
          <w:lang w:val="uk-UA"/>
        </w:rPr>
      </w:pPr>
      <w:r>
        <w:rPr>
          <w:rFonts w:ascii="Times New Roman" w:hAnsi="Times New Roman"/>
          <w:sz w:val="28"/>
          <w:szCs w:val="28"/>
          <w:lang w:val="uk-UA"/>
        </w:rPr>
        <w:t>Рисунок</w:t>
      </w:r>
      <w:r w:rsidR="00C316DC">
        <w:rPr>
          <w:rFonts w:ascii="Times New Roman" w:hAnsi="Times New Roman"/>
          <w:sz w:val="28"/>
          <w:szCs w:val="28"/>
          <w:lang w:val="uk-UA"/>
        </w:rPr>
        <w:t xml:space="preserve"> 3.1.</w:t>
      </w:r>
      <w:r w:rsidR="00DD0544" w:rsidRPr="007567F0">
        <w:rPr>
          <w:rFonts w:ascii="Times New Roman" w:hAnsi="Times New Roman"/>
          <w:sz w:val="28"/>
          <w:szCs w:val="28"/>
          <w:lang w:val="uk-UA"/>
        </w:rPr>
        <w:t xml:space="preserve">Особливості типів ТМК </w:t>
      </w:r>
      <w:r w:rsidR="00B53CDF">
        <w:rPr>
          <w:rFonts w:ascii="Times New Roman" w:hAnsi="Times New Roman"/>
          <w:sz w:val="28"/>
          <w:szCs w:val="28"/>
          <w:lang w:val="uk-UA"/>
        </w:rPr>
        <w:t xml:space="preserve"> в</w:t>
      </w:r>
      <w:r w:rsidR="00DD0544" w:rsidRPr="007567F0">
        <w:rPr>
          <w:rFonts w:ascii="Times New Roman" w:hAnsi="Times New Roman"/>
          <w:sz w:val="28"/>
          <w:szCs w:val="28"/>
          <w:lang w:val="uk-UA"/>
        </w:rPr>
        <w:t xml:space="preserve"> обстежених</w:t>
      </w:r>
    </w:p>
    <w:p w:rsidR="00DD0544" w:rsidRPr="007567F0" w:rsidRDefault="00DD0544" w:rsidP="00F6353E">
      <w:pPr>
        <w:spacing w:after="0" w:line="360" w:lineRule="auto"/>
        <w:ind w:firstLine="706"/>
        <w:jc w:val="both"/>
        <w:rPr>
          <w:rFonts w:ascii="Times New Roman" w:hAnsi="Times New Roman"/>
          <w:sz w:val="28"/>
          <w:szCs w:val="28"/>
          <w:lang w:val="uk-UA"/>
        </w:rPr>
      </w:pPr>
      <w:r w:rsidRPr="00F6353E">
        <w:rPr>
          <w:rFonts w:ascii="Times New Roman" w:hAnsi="Times New Roman"/>
          <w:sz w:val="28"/>
          <w:szCs w:val="28"/>
          <w:lang w:val="uk-UA"/>
        </w:rPr>
        <w:t xml:space="preserve">Примітка: </w:t>
      </w:r>
      <w:r w:rsidRPr="00F6353E">
        <w:rPr>
          <w:rFonts w:ascii="Times New Roman" w:hAnsi="Times New Roman"/>
          <w:sz w:val="28"/>
          <w:szCs w:val="28"/>
          <w:vertAlign w:val="superscript"/>
          <w:lang w:val="uk-UA" w:bidi="ar-LB"/>
        </w:rPr>
        <w:t>#</w:t>
      </w:r>
      <w:r w:rsidRPr="007567F0">
        <w:rPr>
          <w:rFonts w:ascii="Times New Roman" w:hAnsi="Times New Roman"/>
          <w:sz w:val="28"/>
          <w:szCs w:val="28"/>
          <w:lang w:val="uk-UA"/>
        </w:rPr>
        <w:t xml:space="preserve"> –</w:t>
      </w:r>
      <w:r w:rsidRPr="007567F0">
        <w:rPr>
          <w:rFonts w:ascii="Times New Roman" w:hAnsi="Times New Roman"/>
          <w:sz w:val="28"/>
          <w:szCs w:val="28"/>
          <w:vertAlign w:val="superscript"/>
        </w:rPr>
        <w:t> </w:t>
      </w:r>
      <w:r w:rsidR="00F6353E" w:rsidRPr="007567F0">
        <w:rPr>
          <w:rFonts w:asciiTheme="majorBidi" w:hAnsiTheme="majorBidi" w:cstheme="majorBidi"/>
          <w:sz w:val="28"/>
          <w:szCs w:val="28"/>
          <w:lang w:val="uk-UA"/>
        </w:rPr>
        <w:t xml:space="preserve">р&lt;0,05 різниця вірогідності між </w:t>
      </w:r>
      <w:r w:rsidR="00F6353E">
        <w:rPr>
          <w:rFonts w:asciiTheme="majorBidi" w:hAnsiTheme="majorBidi" w:cstheme="majorBidi"/>
          <w:sz w:val="28"/>
          <w:szCs w:val="28"/>
          <w:lang w:val="uk-UA"/>
        </w:rPr>
        <w:t>групами</w:t>
      </w:r>
    </w:p>
    <w:p w:rsidR="005963D8" w:rsidRDefault="005963D8" w:rsidP="0001216F">
      <w:pPr>
        <w:spacing w:after="0" w:line="360" w:lineRule="auto"/>
        <w:ind w:firstLine="706"/>
        <w:jc w:val="both"/>
        <w:rPr>
          <w:rFonts w:ascii="Times New Roman" w:hAnsi="Times New Roman"/>
          <w:sz w:val="28"/>
          <w:szCs w:val="28"/>
          <w:lang w:val="uk-UA"/>
        </w:rPr>
      </w:pPr>
    </w:p>
    <w:p w:rsidR="00DD0544" w:rsidRPr="007567F0" w:rsidRDefault="00DD0544" w:rsidP="0001216F">
      <w:pPr>
        <w:spacing w:after="0" w:line="360" w:lineRule="auto"/>
        <w:ind w:firstLine="706"/>
        <w:jc w:val="both"/>
        <w:rPr>
          <w:rFonts w:ascii="Times New Roman" w:hAnsi="Times New Roman"/>
          <w:sz w:val="28"/>
          <w:szCs w:val="28"/>
          <w:lang w:val="uk-UA"/>
        </w:rPr>
      </w:pPr>
      <w:r w:rsidRPr="007567F0">
        <w:rPr>
          <w:rFonts w:ascii="Times New Roman" w:hAnsi="Times New Roman"/>
          <w:sz w:val="28"/>
          <w:szCs w:val="28"/>
          <w:lang w:val="uk-UA"/>
        </w:rPr>
        <w:t>Проводяч</w:t>
      </w:r>
      <w:r w:rsidR="00B53CDF">
        <w:rPr>
          <w:rFonts w:ascii="Times New Roman" w:hAnsi="Times New Roman"/>
          <w:sz w:val="28"/>
          <w:szCs w:val="28"/>
          <w:lang w:val="uk-UA"/>
        </w:rPr>
        <w:t>и</w:t>
      </w:r>
      <w:r w:rsidRPr="007567F0">
        <w:rPr>
          <w:rFonts w:ascii="Times New Roman" w:hAnsi="Times New Roman"/>
          <w:sz w:val="28"/>
          <w:szCs w:val="28"/>
          <w:lang w:val="uk-UA"/>
        </w:rPr>
        <w:t xml:space="preserve"> порівняльну оцінку типів ТМК хворих на ГХ та ЦД 2</w:t>
      </w:r>
      <w:r w:rsidR="00B53CDF">
        <w:rPr>
          <w:rFonts w:ascii="Times New Roman" w:hAnsi="Times New Roman"/>
          <w:sz w:val="28"/>
          <w:szCs w:val="28"/>
          <w:lang w:val="uk-UA"/>
        </w:rPr>
        <w:t>-го</w:t>
      </w:r>
      <w:r w:rsidRPr="007567F0">
        <w:rPr>
          <w:rFonts w:ascii="Times New Roman" w:hAnsi="Times New Roman"/>
          <w:sz w:val="28"/>
          <w:szCs w:val="28"/>
          <w:lang w:val="uk-UA"/>
        </w:rPr>
        <w:t xml:space="preserve"> типу з нормальною масою тіла та хворих з порушеною масою тіла  виявлено, </w:t>
      </w:r>
      <w:r w:rsidR="00B53CDF">
        <w:rPr>
          <w:rFonts w:ascii="Times New Roman" w:hAnsi="Times New Roman"/>
          <w:sz w:val="28"/>
          <w:szCs w:val="28"/>
          <w:lang w:val="uk-UA"/>
        </w:rPr>
        <w:t>ми виявили, що</w:t>
      </w:r>
      <w:r w:rsidRPr="007567F0">
        <w:rPr>
          <w:rFonts w:ascii="Times New Roman" w:hAnsi="Times New Roman"/>
          <w:sz w:val="28"/>
          <w:szCs w:val="28"/>
          <w:lang w:val="uk-UA"/>
        </w:rPr>
        <w:t xml:space="preserve"> при однаковому відсотку хворих з нормальним ТМК (35,06% і 36,37% відповідно) ступінь вираженості ДД бу</w:t>
      </w:r>
      <w:r w:rsidR="00B53CDF">
        <w:rPr>
          <w:rFonts w:ascii="Times New Roman" w:hAnsi="Times New Roman"/>
          <w:sz w:val="28"/>
          <w:szCs w:val="28"/>
          <w:lang w:val="uk-UA"/>
        </w:rPr>
        <w:t>в</w:t>
      </w:r>
      <w:r w:rsidRPr="007567F0">
        <w:rPr>
          <w:rFonts w:ascii="Times New Roman" w:hAnsi="Times New Roman"/>
          <w:sz w:val="28"/>
          <w:szCs w:val="28"/>
          <w:lang w:val="uk-UA"/>
        </w:rPr>
        <w:t xml:space="preserve"> різн</w:t>
      </w:r>
      <w:r w:rsidR="00B53CDF">
        <w:rPr>
          <w:rFonts w:ascii="Times New Roman" w:hAnsi="Times New Roman"/>
          <w:sz w:val="28"/>
          <w:szCs w:val="28"/>
          <w:lang w:val="uk-UA"/>
        </w:rPr>
        <w:t>им</w:t>
      </w:r>
      <w:r w:rsidR="00F07296">
        <w:rPr>
          <w:rFonts w:ascii="Times New Roman" w:hAnsi="Times New Roman"/>
          <w:sz w:val="28"/>
          <w:szCs w:val="28"/>
          <w:lang w:val="uk-UA"/>
        </w:rPr>
        <w:t>.</w:t>
      </w:r>
      <w:r w:rsidRPr="007567F0">
        <w:rPr>
          <w:rFonts w:ascii="Times New Roman" w:hAnsi="Times New Roman"/>
          <w:sz w:val="28"/>
          <w:szCs w:val="28"/>
          <w:lang w:val="uk-UA"/>
        </w:rPr>
        <w:t xml:space="preserve"> ДД у вигляді пседонормалізації крово</w:t>
      </w:r>
      <w:r w:rsidR="00B53CDF">
        <w:rPr>
          <w:rFonts w:ascii="Times New Roman" w:hAnsi="Times New Roman"/>
          <w:sz w:val="28"/>
          <w:szCs w:val="28"/>
          <w:lang w:val="uk-UA"/>
        </w:rPr>
        <w:t>плину</w:t>
      </w:r>
      <w:r w:rsidR="003F6BAD">
        <w:rPr>
          <w:rFonts w:ascii="Times New Roman" w:hAnsi="Times New Roman"/>
          <w:sz w:val="28"/>
          <w:szCs w:val="28"/>
          <w:lang w:val="uk-UA"/>
        </w:rPr>
        <w:t xml:space="preserve"> встановлена у більшій кількості</w:t>
      </w:r>
      <w:r w:rsidRPr="007567F0">
        <w:rPr>
          <w:rFonts w:ascii="Times New Roman" w:hAnsi="Times New Roman"/>
          <w:sz w:val="28"/>
          <w:szCs w:val="28"/>
          <w:lang w:val="uk-UA"/>
        </w:rPr>
        <w:t xml:space="preserve"> хворих, що мали  п</w:t>
      </w:r>
      <w:r w:rsidR="00F07296">
        <w:rPr>
          <w:rFonts w:ascii="Times New Roman" w:hAnsi="Times New Roman"/>
          <w:sz w:val="28"/>
          <w:szCs w:val="28"/>
          <w:lang w:val="uk-UA"/>
        </w:rPr>
        <w:t>орушення маси тіла та ожиріння</w:t>
      </w:r>
      <w:r w:rsidR="005627D7">
        <w:rPr>
          <w:rFonts w:ascii="Times New Roman" w:hAnsi="Times New Roman"/>
          <w:sz w:val="28"/>
          <w:szCs w:val="28"/>
          <w:lang w:val="uk-UA"/>
        </w:rPr>
        <w:t>,</w:t>
      </w:r>
      <w:r w:rsidR="00F07296">
        <w:rPr>
          <w:rFonts w:ascii="Times New Roman" w:hAnsi="Times New Roman"/>
          <w:sz w:val="28"/>
          <w:szCs w:val="28"/>
          <w:lang w:val="uk-UA"/>
        </w:rPr>
        <w:t xml:space="preserve"> ніж</w:t>
      </w:r>
      <w:r w:rsidR="00180367">
        <w:rPr>
          <w:rFonts w:ascii="Times New Roman" w:hAnsi="Times New Roman"/>
          <w:sz w:val="28"/>
          <w:szCs w:val="28"/>
          <w:lang w:val="uk-UA"/>
        </w:rPr>
        <w:t xml:space="preserve"> у пацієнтів</w:t>
      </w:r>
      <w:r w:rsidR="00F07296">
        <w:rPr>
          <w:rFonts w:ascii="Times New Roman" w:hAnsi="Times New Roman"/>
          <w:sz w:val="28"/>
          <w:szCs w:val="28"/>
          <w:lang w:val="uk-UA"/>
        </w:rPr>
        <w:t xml:space="preserve"> з нормал</w:t>
      </w:r>
      <w:r w:rsidR="00180367">
        <w:rPr>
          <w:rFonts w:ascii="Times New Roman" w:hAnsi="Times New Roman"/>
          <w:sz w:val="28"/>
          <w:szCs w:val="28"/>
          <w:lang w:val="uk-UA"/>
        </w:rPr>
        <w:t xml:space="preserve">ьною масою тіла (24,39% та 4,3% </w:t>
      </w:r>
      <w:r w:rsidR="00F07296">
        <w:rPr>
          <w:rFonts w:ascii="Times New Roman" w:hAnsi="Times New Roman"/>
          <w:sz w:val="28"/>
          <w:szCs w:val="28"/>
          <w:lang w:val="uk-UA"/>
        </w:rPr>
        <w:t>відповідно;</w:t>
      </w:r>
      <w:r w:rsidR="00F07296" w:rsidRPr="00F07296">
        <w:rPr>
          <w:rFonts w:ascii="Times New Roman" w:hAnsi="Times New Roman"/>
          <w:sz w:val="28"/>
          <w:szCs w:val="28"/>
          <w:lang w:val="uk-UA"/>
        </w:rPr>
        <w:t xml:space="preserve"> </w:t>
      </w:r>
      <w:r w:rsidR="00F07296" w:rsidRPr="007567F0">
        <w:rPr>
          <w:rFonts w:ascii="Times New Roman" w:hAnsi="Times New Roman"/>
          <w:sz w:val="28"/>
          <w:szCs w:val="28"/>
          <w:lang w:val="uk-UA"/>
        </w:rPr>
        <w:t>р&lt;0,05</w:t>
      </w:r>
      <w:r w:rsidR="00F07296">
        <w:rPr>
          <w:rFonts w:ascii="Times New Roman" w:hAnsi="Times New Roman"/>
          <w:sz w:val="28"/>
          <w:szCs w:val="28"/>
          <w:lang w:val="uk-UA"/>
        </w:rPr>
        <w:t>)</w:t>
      </w:r>
      <w:r w:rsidR="00F07296" w:rsidRPr="00F07296">
        <w:rPr>
          <w:rFonts w:ascii="Times New Roman" w:hAnsi="Times New Roman"/>
          <w:sz w:val="28"/>
          <w:szCs w:val="28"/>
          <w:lang w:val="uk-UA"/>
        </w:rPr>
        <w:t xml:space="preserve"> </w:t>
      </w:r>
      <w:r w:rsidR="00F07296">
        <w:rPr>
          <w:rFonts w:ascii="Times New Roman" w:hAnsi="Times New Roman"/>
          <w:sz w:val="28"/>
          <w:szCs w:val="28"/>
          <w:lang w:val="uk-UA"/>
        </w:rPr>
        <w:t>(</w:t>
      </w:r>
      <w:r w:rsidR="0001216F">
        <w:rPr>
          <w:rFonts w:ascii="Times New Roman" w:hAnsi="Times New Roman"/>
          <w:sz w:val="28"/>
          <w:szCs w:val="28"/>
          <w:lang w:val="uk-UA"/>
        </w:rPr>
        <w:t>Р</w:t>
      </w:r>
      <w:r w:rsidR="00F07296">
        <w:rPr>
          <w:rFonts w:ascii="Times New Roman" w:hAnsi="Times New Roman"/>
          <w:sz w:val="28"/>
          <w:szCs w:val="28"/>
          <w:lang w:val="uk-UA"/>
        </w:rPr>
        <w:t>ис</w:t>
      </w:r>
      <w:r w:rsidR="0001216F">
        <w:rPr>
          <w:rFonts w:ascii="Times New Roman" w:hAnsi="Times New Roman"/>
          <w:sz w:val="28"/>
          <w:szCs w:val="28"/>
          <w:lang w:val="uk-UA"/>
        </w:rPr>
        <w:t>.</w:t>
      </w:r>
      <w:r w:rsidR="00F07296">
        <w:rPr>
          <w:rFonts w:ascii="Times New Roman" w:hAnsi="Times New Roman"/>
          <w:sz w:val="28"/>
          <w:szCs w:val="28"/>
          <w:lang w:val="uk-UA"/>
        </w:rPr>
        <w:t>3.2</w:t>
      </w:r>
      <w:r w:rsidR="00F07296" w:rsidRPr="007567F0">
        <w:rPr>
          <w:rFonts w:ascii="Times New Roman" w:hAnsi="Times New Roman"/>
          <w:sz w:val="28"/>
          <w:szCs w:val="28"/>
          <w:lang w:val="uk-UA"/>
        </w:rPr>
        <w:t>).</w:t>
      </w:r>
    </w:p>
    <w:p w:rsidR="00DD0544" w:rsidRPr="007567F0" w:rsidRDefault="003F6BAD" w:rsidP="00180367">
      <w:pPr>
        <w:spacing w:after="0" w:line="360" w:lineRule="auto"/>
        <w:ind w:firstLine="706"/>
        <w:jc w:val="both"/>
        <w:rPr>
          <w:rFonts w:ascii="Times New Roman" w:hAnsi="Times New Roman"/>
          <w:sz w:val="28"/>
          <w:szCs w:val="28"/>
          <w:lang w:val="uk-UA"/>
        </w:rPr>
      </w:pPr>
      <w:r>
        <w:rPr>
          <w:rFonts w:ascii="Times New Roman" w:hAnsi="Times New Roman"/>
          <w:sz w:val="28"/>
          <w:szCs w:val="28"/>
          <w:lang w:val="uk-UA"/>
        </w:rPr>
        <w:t>Таким чином,</w:t>
      </w:r>
      <w:r w:rsidR="00DD0544" w:rsidRPr="007567F0">
        <w:rPr>
          <w:rFonts w:ascii="Times New Roman" w:hAnsi="Times New Roman"/>
          <w:sz w:val="28"/>
          <w:szCs w:val="28"/>
          <w:lang w:val="uk-UA"/>
        </w:rPr>
        <w:t xml:space="preserve">  порушення ТМК у хворих на ГХ прогресує не лише за наявності  ЦД 2</w:t>
      </w:r>
      <w:r w:rsidR="005627D7">
        <w:rPr>
          <w:rFonts w:ascii="Times New Roman" w:hAnsi="Times New Roman"/>
          <w:sz w:val="28"/>
          <w:szCs w:val="28"/>
          <w:lang w:val="uk-UA"/>
        </w:rPr>
        <w:t>-го</w:t>
      </w:r>
      <w:r w:rsidR="00DD0544" w:rsidRPr="007567F0">
        <w:rPr>
          <w:rFonts w:ascii="Times New Roman" w:hAnsi="Times New Roman"/>
          <w:sz w:val="28"/>
          <w:szCs w:val="28"/>
          <w:lang w:val="uk-UA"/>
        </w:rPr>
        <w:t xml:space="preserve"> типу, а також при збільшенні ІМТ.</w:t>
      </w:r>
    </w:p>
    <w:p w:rsidR="00DD0544" w:rsidRPr="00DD0544" w:rsidRDefault="00DD0544" w:rsidP="00DD0544">
      <w:pPr>
        <w:spacing w:after="0" w:line="360" w:lineRule="auto"/>
        <w:ind w:firstLine="706"/>
        <w:jc w:val="both"/>
        <w:rPr>
          <w:rFonts w:ascii="Times New Roman" w:hAnsi="Times New Roman"/>
          <w:noProof/>
          <w:color w:val="FF0000"/>
          <w:highlight w:val="red"/>
          <w:lang w:eastAsia="en-US"/>
        </w:rPr>
      </w:pPr>
    </w:p>
    <w:p w:rsidR="00DD0544" w:rsidRDefault="00DD0544" w:rsidP="00DD0544">
      <w:pPr>
        <w:spacing w:line="360" w:lineRule="auto"/>
        <w:ind w:firstLine="709"/>
        <w:rPr>
          <w:sz w:val="28"/>
          <w:szCs w:val="28"/>
          <w:lang w:val="en-US"/>
        </w:rPr>
      </w:pPr>
      <w:r w:rsidRPr="007C3A7D">
        <w:rPr>
          <w:noProof/>
          <w:sz w:val="28"/>
          <w:szCs w:val="28"/>
        </w:rPr>
        <w:lastRenderedPageBreak/>
        <w:drawing>
          <wp:inline distT="0" distB="0" distL="0" distR="0">
            <wp:extent cx="5480998" cy="1692323"/>
            <wp:effectExtent l="19050" t="0" r="5402"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0544" w:rsidRPr="007567F0" w:rsidRDefault="00240FF2" w:rsidP="00C316DC">
      <w:pPr>
        <w:spacing w:after="0" w:line="360" w:lineRule="auto"/>
        <w:ind w:firstLine="706"/>
        <w:outlineLvl w:val="0"/>
        <w:rPr>
          <w:rFonts w:ascii="Times New Roman" w:hAnsi="Times New Roman"/>
          <w:sz w:val="28"/>
          <w:szCs w:val="28"/>
        </w:rPr>
      </w:pPr>
      <w:r>
        <w:rPr>
          <w:rFonts w:ascii="Times New Roman" w:hAnsi="Times New Roman"/>
          <w:sz w:val="28"/>
          <w:szCs w:val="28"/>
          <w:lang w:val="uk-UA"/>
        </w:rPr>
        <w:t>Рисунок</w:t>
      </w:r>
      <w:r w:rsidR="00C316DC">
        <w:rPr>
          <w:rFonts w:ascii="Times New Roman" w:hAnsi="Times New Roman"/>
          <w:sz w:val="28"/>
          <w:szCs w:val="28"/>
          <w:lang w:val="uk-UA"/>
        </w:rPr>
        <w:t xml:space="preserve"> 3.2. </w:t>
      </w:r>
      <w:r w:rsidR="00DD0544" w:rsidRPr="007567F0">
        <w:rPr>
          <w:rFonts w:ascii="Times New Roman" w:hAnsi="Times New Roman"/>
          <w:sz w:val="28"/>
          <w:szCs w:val="28"/>
          <w:lang w:val="uk-UA"/>
        </w:rPr>
        <w:t>Типи ТМК у хворих на ГХ та ЦД 2</w:t>
      </w:r>
      <w:r w:rsidR="005627D7">
        <w:rPr>
          <w:rFonts w:ascii="Times New Roman" w:hAnsi="Times New Roman"/>
          <w:sz w:val="28"/>
          <w:szCs w:val="28"/>
          <w:lang w:val="uk-UA"/>
        </w:rPr>
        <w:t>-го</w:t>
      </w:r>
      <w:r w:rsidR="00DD0544" w:rsidRPr="007567F0">
        <w:rPr>
          <w:rFonts w:ascii="Times New Roman" w:hAnsi="Times New Roman"/>
          <w:sz w:val="28"/>
          <w:szCs w:val="28"/>
          <w:lang w:val="uk-UA"/>
        </w:rPr>
        <w:t xml:space="preserve"> типу залежно від ІМТ</w:t>
      </w:r>
    </w:p>
    <w:p w:rsidR="00DD0544" w:rsidRPr="007567F0" w:rsidRDefault="00DD0544" w:rsidP="00F6353E">
      <w:pPr>
        <w:spacing w:after="0" w:line="360" w:lineRule="auto"/>
        <w:ind w:firstLine="706"/>
        <w:jc w:val="both"/>
        <w:rPr>
          <w:rFonts w:ascii="Times New Roman" w:hAnsi="Times New Roman"/>
          <w:sz w:val="28"/>
          <w:szCs w:val="28"/>
          <w:lang w:val="uk-UA"/>
        </w:rPr>
      </w:pPr>
      <w:r w:rsidRPr="007567F0">
        <w:rPr>
          <w:rFonts w:ascii="Times New Roman" w:hAnsi="Times New Roman"/>
          <w:sz w:val="28"/>
          <w:szCs w:val="28"/>
        </w:rPr>
        <w:t xml:space="preserve">Примітка: </w:t>
      </w:r>
      <w:r w:rsidR="00F6353E" w:rsidRPr="00F6353E">
        <w:rPr>
          <w:rFonts w:ascii="Times New Roman" w:hAnsi="Times New Roman"/>
          <w:sz w:val="28"/>
          <w:szCs w:val="28"/>
          <w:vertAlign w:val="superscript"/>
        </w:rPr>
        <w:t>#</w:t>
      </w:r>
      <w:r w:rsidRPr="007567F0">
        <w:rPr>
          <w:rFonts w:ascii="Times New Roman" w:hAnsi="Times New Roman"/>
          <w:sz w:val="28"/>
          <w:szCs w:val="28"/>
          <w:vertAlign w:val="superscript"/>
        </w:rPr>
        <w:t> </w:t>
      </w:r>
      <w:r w:rsidRPr="007567F0">
        <w:rPr>
          <w:rFonts w:ascii="Times New Roman" w:hAnsi="Times New Roman"/>
          <w:sz w:val="28"/>
          <w:szCs w:val="28"/>
        </w:rPr>
        <w:t>–</w:t>
      </w:r>
      <w:r w:rsidRPr="007567F0">
        <w:rPr>
          <w:rFonts w:ascii="Times New Roman" w:hAnsi="Times New Roman"/>
          <w:sz w:val="28"/>
          <w:szCs w:val="28"/>
          <w:vertAlign w:val="superscript"/>
        </w:rPr>
        <w:t> </w:t>
      </w:r>
      <w:r w:rsidR="00F6353E" w:rsidRPr="007567F0">
        <w:rPr>
          <w:rFonts w:asciiTheme="majorBidi" w:hAnsiTheme="majorBidi" w:cstheme="majorBidi"/>
          <w:sz w:val="28"/>
          <w:szCs w:val="28"/>
          <w:lang w:val="uk-UA"/>
        </w:rPr>
        <w:t>р&lt;0,05 різниця вірогідності між підгрупами</w:t>
      </w:r>
      <w:r w:rsidRPr="007567F0">
        <w:rPr>
          <w:rFonts w:ascii="Times New Roman" w:hAnsi="Times New Roman"/>
          <w:sz w:val="28"/>
          <w:szCs w:val="28"/>
          <w:lang w:val="uk-UA"/>
        </w:rPr>
        <w:t>.</w:t>
      </w:r>
    </w:p>
    <w:p w:rsidR="005963D8" w:rsidRDefault="005963D8" w:rsidP="003F6BAD">
      <w:pPr>
        <w:spacing w:after="0" w:line="360" w:lineRule="auto"/>
        <w:ind w:firstLine="706"/>
        <w:jc w:val="both"/>
        <w:rPr>
          <w:rFonts w:ascii="Times New Roman" w:hAnsi="Times New Roman"/>
          <w:sz w:val="28"/>
          <w:szCs w:val="28"/>
          <w:lang w:val="uk-UA"/>
        </w:rPr>
      </w:pPr>
    </w:p>
    <w:p w:rsidR="00DD0544" w:rsidRPr="007567F0" w:rsidRDefault="003F6BAD" w:rsidP="003F6BAD">
      <w:pPr>
        <w:spacing w:after="0" w:line="360" w:lineRule="auto"/>
        <w:ind w:firstLine="706"/>
        <w:jc w:val="both"/>
        <w:rPr>
          <w:rFonts w:ascii="Times New Roman" w:hAnsi="Times New Roman"/>
          <w:sz w:val="28"/>
          <w:szCs w:val="28"/>
          <w:lang w:val="uk-UA"/>
        </w:rPr>
      </w:pPr>
      <w:r>
        <w:rPr>
          <w:rFonts w:ascii="Times New Roman" w:hAnsi="Times New Roman"/>
          <w:sz w:val="28"/>
          <w:szCs w:val="28"/>
          <w:lang w:val="uk-UA"/>
        </w:rPr>
        <w:t>Достовірних відмінностей у типах ТМК між підгрупами хворих на ГХ без ЦД 2</w:t>
      </w:r>
      <w:r w:rsidR="005627D7">
        <w:rPr>
          <w:rFonts w:ascii="Times New Roman" w:hAnsi="Times New Roman"/>
          <w:sz w:val="28"/>
          <w:szCs w:val="28"/>
          <w:lang w:val="uk-UA"/>
        </w:rPr>
        <w:t>-го</w:t>
      </w:r>
      <w:r>
        <w:rPr>
          <w:rFonts w:ascii="Times New Roman" w:hAnsi="Times New Roman"/>
          <w:sz w:val="28"/>
          <w:szCs w:val="28"/>
          <w:lang w:val="uk-UA"/>
        </w:rPr>
        <w:t xml:space="preserve"> типу залежно від ІМТ не </w:t>
      </w:r>
      <w:r w:rsidR="005627D7">
        <w:rPr>
          <w:rFonts w:ascii="Times New Roman" w:hAnsi="Times New Roman"/>
          <w:sz w:val="28"/>
          <w:szCs w:val="28"/>
          <w:lang w:val="uk-UA"/>
        </w:rPr>
        <w:t>знайдено</w:t>
      </w:r>
      <w:r w:rsidR="00240FF2">
        <w:rPr>
          <w:rFonts w:ascii="Times New Roman" w:hAnsi="Times New Roman"/>
          <w:sz w:val="28"/>
          <w:szCs w:val="28"/>
          <w:lang w:val="uk-UA"/>
        </w:rPr>
        <w:t xml:space="preserve"> (Р</w:t>
      </w:r>
      <w:r w:rsidR="00C316DC">
        <w:rPr>
          <w:rFonts w:ascii="Times New Roman" w:hAnsi="Times New Roman"/>
          <w:sz w:val="28"/>
          <w:szCs w:val="28"/>
          <w:lang w:val="uk-UA"/>
        </w:rPr>
        <w:t>ис. 3.3</w:t>
      </w:r>
      <w:r w:rsidR="00DD0544" w:rsidRPr="007567F0">
        <w:rPr>
          <w:rFonts w:ascii="Times New Roman" w:hAnsi="Times New Roman"/>
          <w:sz w:val="28"/>
          <w:szCs w:val="28"/>
          <w:lang w:val="uk-UA"/>
        </w:rPr>
        <w:t xml:space="preserve">). </w:t>
      </w:r>
    </w:p>
    <w:p w:rsidR="00DD0544" w:rsidRPr="00B24840" w:rsidRDefault="00FA1587" w:rsidP="00111445">
      <w:pPr>
        <w:pStyle w:val="1"/>
        <w:rPr>
          <w:lang w:val="uk-UA"/>
        </w:rPr>
      </w:pPr>
      <w:r w:rsidRPr="00FA1587">
        <w:rPr>
          <w:noProof/>
          <w:lang w:val="ru-RU" w:bidi="ar-SA"/>
        </w:rPr>
        <w:drawing>
          <wp:inline distT="0" distB="0" distL="0" distR="0">
            <wp:extent cx="6074111" cy="1725283"/>
            <wp:effectExtent l="19050" t="0" r="2839"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0544" w:rsidRPr="007567F0" w:rsidRDefault="00C316DC" w:rsidP="00240FF2">
      <w:pPr>
        <w:spacing w:after="0" w:line="360" w:lineRule="auto"/>
        <w:ind w:firstLine="706"/>
        <w:outlineLvl w:val="0"/>
        <w:rPr>
          <w:rFonts w:ascii="Times New Roman" w:hAnsi="Times New Roman"/>
          <w:sz w:val="28"/>
          <w:szCs w:val="28"/>
          <w:lang w:val="uk-UA"/>
        </w:rPr>
      </w:pPr>
      <w:r>
        <w:rPr>
          <w:rFonts w:ascii="Times New Roman" w:hAnsi="Times New Roman"/>
          <w:sz w:val="28"/>
          <w:szCs w:val="28"/>
          <w:lang w:val="uk-UA"/>
        </w:rPr>
        <w:t>Рис</w:t>
      </w:r>
      <w:r w:rsidR="00240FF2">
        <w:rPr>
          <w:rFonts w:ascii="Times New Roman" w:hAnsi="Times New Roman"/>
          <w:sz w:val="28"/>
          <w:szCs w:val="28"/>
          <w:lang w:val="uk-UA"/>
        </w:rPr>
        <w:t>унок</w:t>
      </w:r>
      <w:r>
        <w:rPr>
          <w:rFonts w:ascii="Times New Roman" w:hAnsi="Times New Roman"/>
          <w:sz w:val="28"/>
          <w:szCs w:val="28"/>
          <w:lang w:val="uk-UA"/>
        </w:rPr>
        <w:t xml:space="preserve"> 3.3. </w:t>
      </w:r>
      <w:r w:rsidR="00DD0544" w:rsidRPr="007567F0">
        <w:rPr>
          <w:rFonts w:ascii="Times New Roman" w:hAnsi="Times New Roman"/>
          <w:sz w:val="28"/>
          <w:szCs w:val="28"/>
          <w:lang w:val="uk-UA"/>
        </w:rPr>
        <w:t>Типи ТМК у хворих ГХ без ЦД 2</w:t>
      </w:r>
      <w:r w:rsidR="005627D7">
        <w:rPr>
          <w:rFonts w:ascii="Times New Roman" w:hAnsi="Times New Roman"/>
          <w:sz w:val="28"/>
          <w:szCs w:val="28"/>
          <w:lang w:val="uk-UA"/>
        </w:rPr>
        <w:t>-го</w:t>
      </w:r>
      <w:r w:rsidR="00DD0544" w:rsidRPr="007567F0">
        <w:rPr>
          <w:rFonts w:ascii="Times New Roman" w:hAnsi="Times New Roman"/>
          <w:sz w:val="28"/>
          <w:szCs w:val="28"/>
          <w:lang w:val="uk-UA"/>
        </w:rPr>
        <w:t xml:space="preserve"> типу залежно від ІМТ</w:t>
      </w:r>
    </w:p>
    <w:p w:rsidR="005963D8" w:rsidRDefault="005963D8" w:rsidP="00240FF2">
      <w:pPr>
        <w:spacing w:after="0" w:line="360" w:lineRule="auto"/>
        <w:ind w:firstLine="706"/>
        <w:jc w:val="both"/>
        <w:rPr>
          <w:rFonts w:ascii="Times New Roman" w:hAnsi="Times New Roman"/>
          <w:sz w:val="28"/>
          <w:szCs w:val="28"/>
          <w:lang w:val="uk-UA"/>
        </w:rPr>
      </w:pPr>
    </w:p>
    <w:p w:rsidR="00DD0544" w:rsidRPr="007567F0" w:rsidRDefault="00DD0544" w:rsidP="00240FF2">
      <w:pPr>
        <w:spacing w:after="0" w:line="360" w:lineRule="auto"/>
        <w:ind w:firstLine="706"/>
        <w:jc w:val="both"/>
        <w:rPr>
          <w:rFonts w:ascii="Times New Roman" w:hAnsi="Times New Roman"/>
          <w:sz w:val="28"/>
          <w:szCs w:val="28"/>
          <w:lang w:val="uk-UA"/>
        </w:rPr>
      </w:pPr>
      <w:r w:rsidRPr="007567F0">
        <w:rPr>
          <w:rFonts w:ascii="Times New Roman" w:hAnsi="Times New Roman"/>
          <w:sz w:val="28"/>
          <w:szCs w:val="28"/>
          <w:lang w:val="uk-UA"/>
        </w:rPr>
        <w:t>Під час порівняння типів ТМК хворих на ГХ з та без ЦД 2</w:t>
      </w:r>
      <w:r w:rsidR="00800505">
        <w:rPr>
          <w:rFonts w:ascii="Times New Roman" w:hAnsi="Times New Roman"/>
          <w:sz w:val="28"/>
          <w:szCs w:val="28"/>
          <w:lang w:val="uk-UA"/>
        </w:rPr>
        <w:t>-го</w:t>
      </w:r>
      <w:r w:rsidRPr="007567F0">
        <w:rPr>
          <w:rFonts w:ascii="Times New Roman" w:hAnsi="Times New Roman"/>
          <w:sz w:val="28"/>
          <w:szCs w:val="28"/>
          <w:lang w:val="uk-UA"/>
        </w:rPr>
        <w:t xml:space="preserve"> типу </w:t>
      </w:r>
      <w:r w:rsidR="00800505">
        <w:rPr>
          <w:rFonts w:ascii="Times New Roman" w:hAnsi="Times New Roman"/>
          <w:sz w:val="28"/>
          <w:szCs w:val="28"/>
          <w:lang w:val="uk-UA"/>
        </w:rPr>
        <w:t xml:space="preserve"> з урахуванням значень </w:t>
      </w:r>
      <w:r w:rsidRPr="007567F0">
        <w:rPr>
          <w:rFonts w:ascii="Times New Roman" w:hAnsi="Times New Roman"/>
          <w:sz w:val="28"/>
          <w:szCs w:val="28"/>
          <w:lang w:val="uk-UA"/>
        </w:rPr>
        <w:t xml:space="preserve">ІМТ виявлено, що при нормальній масі тіла не відзначалося достовірної різниці в розподілі типів ТМК </w:t>
      </w:r>
      <w:r w:rsidR="003F6BAD">
        <w:rPr>
          <w:rFonts w:ascii="Times New Roman" w:hAnsi="Times New Roman"/>
          <w:sz w:val="28"/>
          <w:szCs w:val="28"/>
          <w:lang w:val="uk-UA"/>
        </w:rPr>
        <w:t xml:space="preserve">у </w:t>
      </w:r>
      <w:r w:rsidRPr="007567F0">
        <w:rPr>
          <w:rFonts w:ascii="Times New Roman" w:hAnsi="Times New Roman"/>
          <w:sz w:val="28"/>
          <w:szCs w:val="28"/>
          <w:lang w:val="uk-UA"/>
        </w:rPr>
        <w:t xml:space="preserve">хворих </w:t>
      </w:r>
      <w:r w:rsidR="003F6BAD">
        <w:rPr>
          <w:rFonts w:ascii="Times New Roman" w:hAnsi="Times New Roman"/>
          <w:sz w:val="28"/>
          <w:szCs w:val="28"/>
          <w:lang w:val="uk-UA"/>
        </w:rPr>
        <w:t>основної групи та групи порівняння</w:t>
      </w:r>
      <w:r w:rsidR="00240FF2">
        <w:rPr>
          <w:rFonts w:ascii="Times New Roman" w:hAnsi="Times New Roman"/>
          <w:sz w:val="28"/>
          <w:szCs w:val="28"/>
          <w:lang w:val="uk-UA"/>
        </w:rPr>
        <w:t xml:space="preserve"> (Р</w:t>
      </w:r>
      <w:r w:rsidR="00C316DC">
        <w:rPr>
          <w:rFonts w:ascii="Times New Roman" w:hAnsi="Times New Roman"/>
          <w:sz w:val="28"/>
          <w:szCs w:val="28"/>
          <w:lang w:val="uk-UA"/>
        </w:rPr>
        <w:t>ис. 3.4</w:t>
      </w:r>
      <w:r w:rsidRPr="007567F0">
        <w:rPr>
          <w:rFonts w:ascii="Times New Roman" w:hAnsi="Times New Roman"/>
          <w:sz w:val="28"/>
          <w:szCs w:val="28"/>
          <w:lang w:val="uk-UA"/>
        </w:rPr>
        <w:t>). Однак хворі на ГХ із супутнім ЦД 2</w:t>
      </w:r>
      <w:r w:rsidR="00800505">
        <w:rPr>
          <w:rFonts w:ascii="Times New Roman" w:hAnsi="Times New Roman"/>
          <w:sz w:val="28"/>
          <w:szCs w:val="28"/>
          <w:lang w:val="uk-UA"/>
        </w:rPr>
        <w:t>-го</w:t>
      </w:r>
      <w:r w:rsidRPr="007567F0">
        <w:rPr>
          <w:rFonts w:ascii="Times New Roman" w:hAnsi="Times New Roman"/>
          <w:sz w:val="28"/>
          <w:szCs w:val="28"/>
          <w:lang w:val="uk-UA"/>
        </w:rPr>
        <w:t xml:space="preserve"> типу та ожирінням</w:t>
      </w:r>
      <w:r w:rsidRPr="007567F0">
        <w:rPr>
          <w:rFonts w:ascii="Times New Roman" w:hAnsi="Times New Roman"/>
          <w:sz w:val="28"/>
          <w:szCs w:val="28"/>
          <w:vertAlign w:val="superscript"/>
          <w:lang w:val="uk-UA"/>
        </w:rPr>
        <w:t xml:space="preserve"> </w:t>
      </w:r>
      <w:r w:rsidRPr="007567F0">
        <w:rPr>
          <w:rFonts w:ascii="Times New Roman" w:hAnsi="Times New Roman"/>
          <w:sz w:val="28"/>
          <w:szCs w:val="28"/>
          <w:lang w:val="uk-UA"/>
        </w:rPr>
        <w:t>мали більш виражену ДД, ніж хв</w:t>
      </w:r>
      <w:r w:rsidR="00C316DC">
        <w:rPr>
          <w:rFonts w:ascii="Times New Roman" w:hAnsi="Times New Roman"/>
          <w:sz w:val="28"/>
          <w:szCs w:val="28"/>
          <w:lang w:val="uk-UA"/>
        </w:rPr>
        <w:t>орі на ГХ без ЦД 2</w:t>
      </w:r>
      <w:r w:rsidR="00800505">
        <w:rPr>
          <w:rFonts w:ascii="Times New Roman" w:hAnsi="Times New Roman"/>
          <w:sz w:val="28"/>
          <w:szCs w:val="28"/>
          <w:lang w:val="uk-UA"/>
        </w:rPr>
        <w:t>-го</w:t>
      </w:r>
      <w:r w:rsidR="00C316DC">
        <w:rPr>
          <w:rFonts w:ascii="Times New Roman" w:hAnsi="Times New Roman"/>
          <w:sz w:val="28"/>
          <w:szCs w:val="28"/>
          <w:lang w:val="uk-UA"/>
        </w:rPr>
        <w:t xml:space="preserve"> типу</w:t>
      </w:r>
      <w:r w:rsidR="00F07296">
        <w:rPr>
          <w:rFonts w:ascii="Times New Roman" w:hAnsi="Times New Roman"/>
          <w:sz w:val="28"/>
          <w:szCs w:val="28"/>
          <w:lang w:val="uk-UA"/>
        </w:rPr>
        <w:t xml:space="preserve"> </w:t>
      </w:r>
      <w:r w:rsidR="00C316DC">
        <w:rPr>
          <w:rFonts w:ascii="Times New Roman" w:hAnsi="Times New Roman"/>
          <w:sz w:val="28"/>
          <w:szCs w:val="28"/>
          <w:lang w:val="uk-UA"/>
        </w:rPr>
        <w:t>(</w:t>
      </w:r>
      <w:r w:rsidR="00240FF2">
        <w:rPr>
          <w:rFonts w:ascii="Times New Roman" w:hAnsi="Times New Roman"/>
          <w:sz w:val="28"/>
          <w:szCs w:val="28"/>
          <w:lang w:val="uk-UA"/>
        </w:rPr>
        <w:t>Р</w:t>
      </w:r>
      <w:r w:rsidR="00C316DC">
        <w:rPr>
          <w:rFonts w:ascii="Times New Roman" w:hAnsi="Times New Roman"/>
          <w:sz w:val="28"/>
          <w:szCs w:val="28"/>
          <w:lang w:val="uk-UA"/>
        </w:rPr>
        <w:t>ис. 3.5</w:t>
      </w:r>
      <w:r w:rsidRPr="007567F0">
        <w:rPr>
          <w:rFonts w:ascii="Times New Roman" w:hAnsi="Times New Roman"/>
          <w:sz w:val="28"/>
          <w:szCs w:val="28"/>
          <w:lang w:val="uk-UA"/>
        </w:rPr>
        <w:t>).</w:t>
      </w:r>
    </w:p>
    <w:p w:rsidR="00DD0544" w:rsidRDefault="00FA1587" w:rsidP="00DD0544">
      <w:pPr>
        <w:spacing w:line="360" w:lineRule="auto"/>
        <w:ind w:firstLine="709"/>
        <w:rPr>
          <w:sz w:val="28"/>
          <w:szCs w:val="28"/>
          <w:lang w:val="en-US"/>
        </w:rPr>
      </w:pPr>
      <w:r w:rsidRPr="00FA1587">
        <w:rPr>
          <w:noProof/>
          <w:sz w:val="28"/>
          <w:szCs w:val="28"/>
        </w:rPr>
        <w:lastRenderedPageBreak/>
        <w:drawing>
          <wp:inline distT="0" distB="0" distL="0" distR="0">
            <wp:extent cx="4906633" cy="163039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0544" w:rsidRPr="007567F0" w:rsidRDefault="00240FF2" w:rsidP="00DD0544">
      <w:pPr>
        <w:spacing w:line="360" w:lineRule="auto"/>
        <w:ind w:firstLine="709"/>
        <w:rPr>
          <w:rFonts w:ascii="Times New Roman" w:hAnsi="Times New Roman"/>
          <w:sz w:val="28"/>
          <w:szCs w:val="28"/>
          <w:lang w:val="uk-UA"/>
        </w:rPr>
      </w:pPr>
      <w:r>
        <w:rPr>
          <w:rFonts w:ascii="Times New Roman" w:hAnsi="Times New Roman"/>
          <w:sz w:val="28"/>
          <w:szCs w:val="28"/>
          <w:lang w:val="uk-UA"/>
        </w:rPr>
        <w:t>Рисунок</w:t>
      </w:r>
      <w:r w:rsidR="00C316DC">
        <w:rPr>
          <w:rFonts w:ascii="Times New Roman" w:hAnsi="Times New Roman"/>
          <w:sz w:val="28"/>
          <w:szCs w:val="28"/>
          <w:lang w:val="uk-UA"/>
        </w:rPr>
        <w:t xml:space="preserve"> 3.4</w:t>
      </w:r>
      <w:r w:rsidR="00DD0544" w:rsidRPr="00FF3494">
        <w:rPr>
          <w:rFonts w:ascii="Times New Roman" w:hAnsi="Times New Roman"/>
          <w:sz w:val="28"/>
          <w:szCs w:val="28"/>
        </w:rPr>
        <w:t xml:space="preserve">. </w:t>
      </w:r>
      <w:r w:rsidR="00DD0544" w:rsidRPr="007567F0">
        <w:rPr>
          <w:rFonts w:ascii="Times New Roman" w:hAnsi="Times New Roman"/>
          <w:sz w:val="28"/>
          <w:szCs w:val="28"/>
          <w:lang w:val="uk-UA"/>
        </w:rPr>
        <w:t>Типи ТМК у хворих ГХ та ЦД 2</w:t>
      </w:r>
      <w:r w:rsidR="00800505">
        <w:rPr>
          <w:rFonts w:ascii="Times New Roman" w:hAnsi="Times New Roman"/>
          <w:sz w:val="28"/>
          <w:szCs w:val="28"/>
          <w:lang w:val="uk-UA"/>
        </w:rPr>
        <w:t>-го</w:t>
      </w:r>
      <w:r w:rsidR="00DD0544" w:rsidRPr="007567F0">
        <w:rPr>
          <w:rFonts w:ascii="Times New Roman" w:hAnsi="Times New Roman"/>
          <w:sz w:val="28"/>
          <w:szCs w:val="28"/>
          <w:lang w:val="uk-UA"/>
        </w:rPr>
        <w:t xml:space="preserve"> типу та ГХ без ЦД 2</w:t>
      </w:r>
      <w:r w:rsidR="00800505">
        <w:rPr>
          <w:rFonts w:ascii="Times New Roman" w:hAnsi="Times New Roman"/>
          <w:sz w:val="28"/>
          <w:szCs w:val="28"/>
          <w:lang w:val="uk-UA"/>
        </w:rPr>
        <w:t>-го</w:t>
      </w:r>
      <w:r w:rsidR="00DD0544" w:rsidRPr="007567F0">
        <w:rPr>
          <w:rFonts w:ascii="Times New Roman" w:hAnsi="Times New Roman"/>
          <w:sz w:val="28"/>
          <w:szCs w:val="28"/>
          <w:lang w:val="uk-UA"/>
        </w:rPr>
        <w:t xml:space="preserve"> типу з нормальною масою тіла</w:t>
      </w:r>
    </w:p>
    <w:p w:rsidR="00DD0544" w:rsidRDefault="00FA1587" w:rsidP="00DD0544">
      <w:pPr>
        <w:spacing w:line="360" w:lineRule="auto"/>
        <w:ind w:firstLine="709"/>
        <w:rPr>
          <w:sz w:val="28"/>
          <w:szCs w:val="28"/>
          <w:highlight w:val="red"/>
          <w:lang w:val="en-US"/>
        </w:rPr>
      </w:pPr>
      <w:r w:rsidRPr="00FA1587">
        <w:rPr>
          <w:noProof/>
          <w:sz w:val="28"/>
          <w:szCs w:val="28"/>
        </w:rPr>
        <w:drawing>
          <wp:inline distT="0" distB="0" distL="0" distR="0">
            <wp:extent cx="5317225" cy="1665027"/>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0544" w:rsidRPr="007567F0" w:rsidRDefault="00C316DC" w:rsidP="00240FF2">
      <w:pPr>
        <w:spacing w:after="0" w:line="360" w:lineRule="auto"/>
        <w:ind w:firstLine="706"/>
        <w:outlineLvl w:val="0"/>
        <w:rPr>
          <w:rFonts w:asciiTheme="majorBidi" w:hAnsiTheme="majorBidi" w:cstheme="majorBidi"/>
          <w:sz w:val="28"/>
          <w:szCs w:val="28"/>
          <w:lang w:val="uk-UA"/>
        </w:rPr>
      </w:pPr>
      <w:r>
        <w:rPr>
          <w:rFonts w:asciiTheme="majorBidi" w:hAnsiTheme="majorBidi" w:cstheme="majorBidi"/>
          <w:sz w:val="28"/>
          <w:szCs w:val="28"/>
          <w:lang w:val="uk-UA"/>
        </w:rPr>
        <w:t>Рис</w:t>
      </w:r>
      <w:r w:rsidR="00240FF2">
        <w:rPr>
          <w:rFonts w:asciiTheme="majorBidi" w:hAnsiTheme="majorBidi" w:cstheme="majorBidi"/>
          <w:sz w:val="28"/>
          <w:szCs w:val="28"/>
          <w:lang w:val="uk-UA"/>
        </w:rPr>
        <w:t>унок</w:t>
      </w:r>
      <w:r>
        <w:rPr>
          <w:rFonts w:asciiTheme="majorBidi" w:hAnsiTheme="majorBidi" w:cstheme="majorBidi"/>
          <w:sz w:val="28"/>
          <w:szCs w:val="28"/>
          <w:lang w:val="uk-UA"/>
        </w:rPr>
        <w:t xml:space="preserve"> 3.</w:t>
      </w:r>
      <w:r w:rsidR="00F6353E" w:rsidRPr="00F6353E">
        <w:rPr>
          <w:rFonts w:asciiTheme="majorBidi" w:hAnsiTheme="majorBidi" w:cstheme="majorBidi"/>
          <w:sz w:val="28"/>
          <w:szCs w:val="28"/>
        </w:rPr>
        <w:t>1.</w:t>
      </w:r>
      <w:r>
        <w:rPr>
          <w:rFonts w:asciiTheme="majorBidi" w:hAnsiTheme="majorBidi" w:cstheme="majorBidi"/>
          <w:sz w:val="28"/>
          <w:szCs w:val="28"/>
          <w:lang w:val="uk-UA"/>
        </w:rPr>
        <w:t>5</w:t>
      </w:r>
      <w:r w:rsidR="00F6353E" w:rsidRPr="00F6353E">
        <w:rPr>
          <w:rFonts w:asciiTheme="majorBidi" w:hAnsiTheme="majorBidi" w:cstheme="majorBidi"/>
          <w:sz w:val="28"/>
          <w:szCs w:val="28"/>
        </w:rPr>
        <w:t>.</w:t>
      </w:r>
      <w:r w:rsidR="00240FF2">
        <w:rPr>
          <w:rFonts w:asciiTheme="majorBidi" w:hAnsiTheme="majorBidi" w:cstheme="majorBidi"/>
          <w:sz w:val="28"/>
          <w:szCs w:val="28"/>
          <w:lang w:val="uk-UA"/>
        </w:rPr>
        <w:t xml:space="preserve"> </w:t>
      </w:r>
      <w:r w:rsidR="00F6353E">
        <w:rPr>
          <w:rFonts w:asciiTheme="majorBidi" w:hAnsiTheme="majorBidi" w:cstheme="majorBidi"/>
          <w:sz w:val="28"/>
          <w:szCs w:val="28"/>
          <w:lang w:val="uk-UA" w:bidi="ar-LB"/>
        </w:rPr>
        <w:t>Особливості</w:t>
      </w:r>
      <w:r w:rsidR="00DD0544" w:rsidRPr="007567F0">
        <w:rPr>
          <w:rFonts w:asciiTheme="majorBidi" w:hAnsiTheme="majorBidi" w:cstheme="majorBidi"/>
          <w:sz w:val="28"/>
          <w:szCs w:val="28"/>
          <w:lang w:val="uk-UA"/>
        </w:rPr>
        <w:t xml:space="preserve"> ТМК у хворих на ГХ та ЦД 2</w:t>
      </w:r>
      <w:r w:rsidR="00800505">
        <w:rPr>
          <w:rFonts w:asciiTheme="majorBidi" w:hAnsiTheme="majorBidi" w:cstheme="majorBidi"/>
          <w:sz w:val="28"/>
          <w:szCs w:val="28"/>
          <w:lang w:val="uk-UA"/>
        </w:rPr>
        <w:t>-го</w:t>
      </w:r>
      <w:r w:rsidR="00DD0544" w:rsidRPr="007567F0">
        <w:rPr>
          <w:rFonts w:asciiTheme="majorBidi" w:hAnsiTheme="majorBidi" w:cstheme="majorBidi"/>
          <w:sz w:val="28"/>
          <w:szCs w:val="28"/>
          <w:lang w:val="uk-UA"/>
        </w:rPr>
        <w:t xml:space="preserve"> типу та хворих </w:t>
      </w:r>
      <w:r w:rsidR="00F6353E">
        <w:rPr>
          <w:rFonts w:asciiTheme="majorBidi" w:hAnsiTheme="majorBidi" w:cstheme="majorBidi"/>
          <w:sz w:val="28"/>
          <w:szCs w:val="28"/>
          <w:lang w:val="uk-UA"/>
        </w:rPr>
        <w:t xml:space="preserve">на </w:t>
      </w:r>
      <w:r w:rsidR="00DD0544" w:rsidRPr="007567F0">
        <w:rPr>
          <w:rFonts w:asciiTheme="majorBidi" w:hAnsiTheme="majorBidi" w:cstheme="majorBidi"/>
          <w:sz w:val="28"/>
          <w:szCs w:val="28"/>
          <w:lang w:val="uk-UA"/>
        </w:rPr>
        <w:t>ГХ з порушеннями маси тіла</w:t>
      </w:r>
    </w:p>
    <w:p w:rsidR="00DD0544" w:rsidRPr="007567F0" w:rsidRDefault="00DD0544" w:rsidP="00F6353E">
      <w:pPr>
        <w:spacing w:after="0" w:line="360" w:lineRule="auto"/>
        <w:ind w:firstLine="706"/>
        <w:jc w:val="both"/>
        <w:rPr>
          <w:rFonts w:asciiTheme="majorBidi" w:hAnsiTheme="majorBidi" w:cstheme="majorBidi"/>
          <w:sz w:val="28"/>
          <w:szCs w:val="28"/>
          <w:lang w:val="uk-UA"/>
        </w:rPr>
      </w:pPr>
      <w:r w:rsidRPr="007567F0">
        <w:rPr>
          <w:rFonts w:asciiTheme="majorBidi" w:hAnsiTheme="majorBidi" w:cstheme="majorBidi"/>
          <w:sz w:val="28"/>
          <w:szCs w:val="28"/>
          <w:lang w:val="uk-UA"/>
        </w:rPr>
        <w:t xml:space="preserve">Примітка: </w:t>
      </w:r>
      <w:r w:rsidR="00F6353E" w:rsidRPr="00F6353E">
        <w:rPr>
          <w:rFonts w:asciiTheme="majorBidi" w:hAnsiTheme="majorBidi" w:cstheme="majorBidi"/>
          <w:sz w:val="28"/>
          <w:szCs w:val="28"/>
          <w:vertAlign w:val="superscript"/>
          <w:lang w:val="uk-UA"/>
        </w:rPr>
        <w:t>#</w:t>
      </w:r>
      <w:r w:rsidRPr="007567F0">
        <w:rPr>
          <w:rFonts w:asciiTheme="majorBidi" w:hAnsiTheme="majorBidi" w:cstheme="majorBidi"/>
          <w:sz w:val="28"/>
          <w:szCs w:val="28"/>
          <w:vertAlign w:val="superscript"/>
        </w:rPr>
        <w:t> </w:t>
      </w:r>
      <w:r w:rsidRPr="007567F0">
        <w:rPr>
          <w:rFonts w:asciiTheme="majorBidi" w:hAnsiTheme="majorBidi" w:cstheme="majorBidi"/>
          <w:sz w:val="28"/>
          <w:szCs w:val="28"/>
          <w:lang w:val="uk-UA"/>
        </w:rPr>
        <w:t>–</w:t>
      </w:r>
      <w:r w:rsidRPr="007567F0">
        <w:rPr>
          <w:rFonts w:asciiTheme="majorBidi" w:hAnsiTheme="majorBidi" w:cstheme="majorBidi"/>
          <w:sz w:val="28"/>
          <w:szCs w:val="28"/>
          <w:vertAlign w:val="superscript"/>
        </w:rPr>
        <w:t> </w:t>
      </w:r>
      <w:r w:rsidR="00F6353E" w:rsidRPr="007567F0">
        <w:rPr>
          <w:rFonts w:asciiTheme="majorBidi" w:hAnsiTheme="majorBidi" w:cstheme="majorBidi"/>
          <w:sz w:val="28"/>
          <w:szCs w:val="28"/>
          <w:lang w:val="uk-UA"/>
        </w:rPr>
        <w:t>р&lt;0,05 різниця вірогідності між підгрупами</w:t>
      </w:r>
    </w:p>
    <w:p w:rsidR="00DD0544" w:rsidRPr="00A9140F" w:rsidRDefault="00193A9B" w:rsidP="00DD0544">
      <w:pPr>
        <w:spacing w:after="0" w:line="360" w:lineRule="auto"/>
        <w:ind w:firstLine="706"/>
        <w:jc w:val="both"/>
        <w:rPr>
          <w:rFonts w:asciiTheme="majorBidi" w:hAnsiTheme="majorBidi" w:cstheme="majorBidi"/>
          <w:bCs/>
          <w:sz w:val="28"/>
          <w:szCs w:val="28"/>
          <w:lang w:val="uk-UA"/>
        </w:rPr>
      </w:pPr>
      <w:r>
        <w:rPr>
          <w:rFonts w:asciiTheme="majorBidi" w:hAnsiTheme="majorBidi" w:cstheme="majorBidi"/>
          <w:bCs/>
          <w:sz w:val="28"/>
          <w:szCs w:val="28"/>
          <w:lang w:val="uk-UA"/>
        </w:rPr>
        <w:t xml:space="preserve">3.2. </w:t>
      </w:r>
      <w:r w:rsidR="00DD0544" w:rsidRPr="00A9140F">
        <w:rPr>
          <w:rFonts w:asciiTheme="majorBidi" w:hAnsiTheme="majorBidi" w:cstheme="majorBidi"/>
          <w:bCs/>
          <w:sz w:val="28"/>
          <w:szCs w:val="28"/>
          <w:lang w:val="uk-UA"/>
        </w:rPr>
        <w:t xml:space="preserve">Ремоделювання </w:t>
      </w:r>
      <w:r w:rsidR="00DD0544" w:rsidRPr="00A145C8">
        <w:rPr>
          <w:rFonts w:asciiTheme="majorBidi" w:hAnsiTheme="majorBidi" w:cstheme="majorBidi"/>
          <w:bCs/>
          <w:sz w:val="28"/>
          <w:szCs w:val="28"/>
          <w:lang w:val="uk-UA"/>
        </w:rPr>
        <w:t>інтими-меді</w:t>
      </w:r>
      <w:r w:rsidR="00A145C8" w:rsidRPr="00A145C8">
        <w:rPr>
          <w:rFonts w:asciiTheme="majorBidi" w:hAnsiTheme="majorBidi" w:cstheme="majorBidi"/>
          <w:bCs/>
          <w:sz w:val="28"/>
          <w:szCs w:val="28"/>
          <w:lang w:val="uk-UA"/>
        </w:rPr>
        <w:t>ї</w:t>
      </w:r>
      <w:r w:rsidR="00DD0544" w:rsidRPr="00A9140F">
        <w:rPr>
          <w:rFonts w:asciiTheme="majorBidi" w:hAnsiTheme="majorBidi" w:cstheme="majorBidi"/>
          <w:bCs/>
          <w:sz w:val="28"/>
          <w:szCs w:val="28"/>
          <w:lang w:val="uk-UA"/>
        </w:rPr>
        <w:t xml:space="preserve"> загальної сонної аретрії у хворих на ГХ та супутнім ЦД 2</w:t>
      </w:r>
      <w:r w:rsidR="00800505">
        <w:rPr>
          <w:rFonts w:asciiTheme="majorBidi" w:hAnsiTheme="majorBidi" w:cstheme="majorBidi"/>
          <w:bCs/>
          <w:sz w:val="28"/>
          <w:szCs w:val="28"/>
          <w:lang w:val="uk-UA"/>
        </w:rPr>
        <w:t>-го</w:t>
      </w:r>
      <w:r w:rsidR="00DD0544" w:rsidRPr="00A9140F">
        <w:rPr>
          <w:rFonts w:asciiTheme="majorBidi" w:hAnsiTheme="majorBidi" w:cstheme="majorBidi"/>
          <w:bCs/>
          <w:sz w:val="28"/>
          <w:szCs w:val="28"/>
          <w:lang w:val="uk-UA"/>
        </w:rPr>
        <w:t xml:space="preserve"> типу.</w:t>
      </w:r>
    </w:p>
    <w:p w:rsidR="00DD0544" w:rsidRDefault="00DD0544" w:rsidP="00193A9B">
      <w:pPr>
        <w:spacing w:after="0" w:line="360" w:lineRule="auto"/>
        <w:ind w:firstLine="706"/>
        <w:jc w:val="both"/>
        <w:rPr>
          <w:rFonts w:asciiTheme="majorBidi" w:hAnsiTheme="majorBidi" w:cstheme="majorBidi"/>
          <w:color w:val="000000"/>
          <w:sz w:val="28"/>
          <w:szCs w:val="28"/>
          <w:lang w:val="uk-UA"/>
        </w:rPr>
      </w:pPr>
      <w:r w:rsidRPr="00A145C8">
        <w:rPr>
          <w:rFonts w:asciiTheme="majorBidi" w:hAnsiTheme="majorBidi" w:cstheme="majorBidi"/>
          <w:sz w:val="28"/>
          <w:szCs w:val="28"/>
          <w:lang w:val="uk-UA"/>
        </w:rPr>
        <w:t>На початковому етапі дослідження була оцінена товищина інтими –меді</w:t>
      </w:r>
      <w:r w:rsidR="00A145C8" w:rsidRPr="00A145C8">
        <w:rPr>
          <w:rFonts w:asciiTheme="majorBidi" w:hAnsiTheme="majorBidi" w:cstheme="majorBidi"/>
          <w:sz w:val="28"/>
          <w:szCs w:val="28"/>
          <w:lang w:val="uk-UA"/>
        </w:rPr>
        <w:t>ї</w:t>
      </w:r>
      <w:r w:rsidRPr="00486668">
        <w:rPr>
          <w:rFonts w:asciiTheme="majorBidi" w:hAnsiTheme="majorBidi" w:cstheme="majorBidi"/>
          <w:sz w:val="28"/>
          <w:szCs w:val="28"/>
          <w:lang w:val="uk-UA"/>
        </w:rPr>
        <w:t xml:space="preserve"> загальних соних артерій</w:t>
      </w:r>
      <w:r w:rsidR="003F6BAD" w:rsidRPr="00486668">
        <w:rPr>
          <w:rFonts w:asciiTheme="majorBidi" w:hAnsiTheme="majorBidi" w:cstheme="majorBidi"/>
          <w:sz w:val="28"/>
          <w:szCs w:val="28"/>
          <w:lang w:val="uk-UA"/>
        </w:rPr>
        <w:t xml:space="preserve"> (ТІМ ЗСА)</w:t>
      </w:r>
      <w:r w:rsidRPr="00486668">
        <w:rPr>
          <w:rFonts w:asciiTheme="majorBidi" w:hAnsiTheme="majorBidi" w:cstheme="majorBidi"/>
          <w:sz w:val="28"/>
          <w:szCs w:val="28"/>
          <w:lang w:val="uk-UA"/>
        </w:rPr>
        <w:t xml:space="preserve"> хворих на ГХ з та без ЦД 2</w:t>
      </w:r>
      <w:r w:rsidR="00486668">
        <w:rPr>
          <w:rFonts w:asciiTheme="majorBidi" w:hAnsiTheme="majorBidi" w:cstheme="majorBidi"/>
          <w:sz w:val="28"/>
          <w:szCs w:val="28"/>
          <w:lang w:val="uk-UA"/>
        </w:rPr>
        <w:t>-го</w:t>
      </w:r>
      <w:r w:rsidRPr="00486668">
        <w:rPr>
          <w:rFonts w:asciiTheme="majorBidi" w:hAnsiTheme="majorBidi" w:cstheme="majorBidi"/>
          <w:sz w:val="28"/>
          <w:szCs w:val="28"/>
          <w:lang w:val="uk-UA"/>
        </w:rPr>
        <w:t xml:space="preserve"> типу, а також проведено порівняння отриманих показників </w:t>
      </w:r>
      <w:r w:rsidR="00F6353E" w:rsidRPr="00486668">
        <w:rPr>
          <w:rFonts w:asciiTheme="majorBidi" w:hAnsiTheme="majorBidi" w:cstheme="majorBidi"/>
          <w:sz w:val="28"/>
          <w:szCs w:val="28"/>
          <w:lang w:val="uk-UA"/>
        </w:rPr>
        <w:t xml:space="preserve">з групою контролю. </w:t>
      </w:r>
      <w:r w:rsidR="00240FF2" w:rsidRPr="00486668">
        <w:rPr>
          <w:rFonts w:asciiTheme="majorBidi" w:hAnsiTheme="majorBidi" w:cstheme="majorBidi"/>
          <w:sz w:val="28"/>
          <w:szCs w:val="28"/>
          <w:lang w:val="uk-UA"/>
        </w:rPr>
        <w:t>(Р</w:t>
      </w:r>
      <w:r w:rsidR="00F07296" w:rsidRPr="00486668">
        <w:rPr>
          <w:rFonts w:asciiTheme="majorBidi" w:hAnsiTheme="majorBidi" w:cstheme="majorBidi"/>
          <w:sz w:val="28"/>
          <w:szCs w:val="28"/>
          <w:lang w:val="uk-UA"/>
        </w:rPr>
        <w:t>ис.3.2</w:t>
      </w:r>
      <w:r w:rsidR="00F6353E" w:rsidRPr="00486668">
        <w:rPr>
          <w:rFonts w:asciiTheme="majorBidi" w:hAnsiTheme="majorBidi" w:cstheme="majorBidi"/>
          <w:sz w:val="28"/>
          <w:szCs w:val="28"/>
          <w:lang w:val="uk-UA"/>
        </w:rPr>
        <w:t>.1</w:t>
      </w:r>
      <w:r w:rsidRPr="00486668">
        <w:rPr>
          <w:rFonts w:asciiTheme="majorBidi" w:hAnsiTheme="majorBidi" w:cstheme="majorBidi"/>
          <w:sz w:val="28"/>
          <w:szCs w:val="28"/>
          <w:lang w:val="uk-UA"/>
        </w:rPr>
        <w:t>).</w:t>
      </w:r>
      <w:r w:rsidR="000E57FD" w:rsidRPr="00486668">
        <w:rPr>
          <w:rFonts w:asciiTheme="majorBidi" w:hAnsiTheme="majorBidi" w:cstheme="majorBidi"/>
          <w:sz w:val="28"/>
          <w:szCs w:val="28"/>
          <w:lang w:val="uk-UA"/>
        </w:rPr>
        <w:t xml:space="preserve"> </w:t>
      </w:r>
      <w:r w:rsidRPr="00486668">
        <w:rPr>
          <w:rFonts w:asciiTheme="majorBidi" w:hAnsiTheme="majorBidi" w:cstheme="majorBidi"/>
          <w:sz w:val="28"/>
          <w:szCs w:val="28"/>
          <w:lang w:val="uk-UA"/>
        </w:rPr>
        <w:t xml:space="preserve">Виявлено, що у хворих </w:t>
      </w:r>
      <w:r w:rsidR="008B5639" w:rsidRPr="00486668">
        <w:rPr>
          <w:rFonts w:asciiTheme="majorBidi" w:hAnsiTheme="majorBidi" w:cstheme="majorBidi"/>
          <w:sz w:val="28"/>
          <w:szCs w:val="28"/>
          <w:lang w:val="uk-UA"/>
        </w:rPr>
        <w:t xml:space="preserve">як </w:t>
      </w:r>
      <w:r w:rsidRPr="00486668">
        <w:rPr>
          <w:rFonts w:asciiTheme="majorBidi" w:hAnsiTheme="majorBidi" w:cstheme="majorBidi"/>
          <w:sz w:val="28"/>
          <w:szCs w:val="28"/>
          <w:lang w:val="uk-UA"/>
        </w:rPr>
        <w:t>на ГХ та ЦД 2</w:t>
      </w:r>
      <w:r w:rsidR="00486668">
        <w:rPr>
          <w:rFonts w:asciiTheme="majorBidi" w:hAnsiTheme="majorBidi" w:cstheme="majorBidi"/>
          <w:sz w:val="28"/>
          <w:szCs w:val="28"/>
          <w:lang w:val="uk-UA"/>
        </w:rPr>
        <w:t>-го</w:t>
      </w:r>
      <w:r w:rsidRPr="00486668">
        <w:rPr>
          <w:rFonts w:asciiTheme="majorBidi" w:hAnsiTheme="majorBidi" w:cstheme="majorBidi"/>
          <w:sz w:val="28"/>
          <w:szCs w:val="28"/>
          <w:lang w:val="uk-UA"/>
        </w:rPr>
        <w:t xml:space="preserve"> типу, так і </w:t>
      </w:r>
      <w:r w:rsidR="00486668">
        <w:rPr>
          <w:rFonts w:asciiTheme="majorBidi" w:hAnsiTheme="majorBidi" w:cstheme="majorBidi"/>
          <w:sz w:val="28"/>
          <w:szCs w:val="28"/>
          <w:lang w:val="uk-UA"/>
        </w:rPr>
        <w:t>в</w:t>
      </w:r>
      <w:r w:rsidR="003F6BAD" w:rsidRPr="00486668">
        <w:rPr>
          <w:rFonts w:asciiTheme="majorBidi" w:hAnsiTheme="majorBidi" w:cstheme="majorBidi"/>
          <w:sz w:val="28"/>
          <w:szCs w:val="28"/>
          <w:lang w:val="uk-UA"/>
        </w:rPr>
        <w:t xml:space="preserve"> групі</w:t>
      </w:r>
      <w:r w:rsidRPr="00486668">
        <w:rPr>
          <w:rFonts w:asciiTheme="majorBidi" w:hAnsiTheme="majorBidi" w:cstheme="majorBidi"/>
          <w:sz w:val="28"/>
          <w:szCs w:val="28"/>
          <w:lang w:val="uk-UA"/>
        </w:rPr>
        <w:t xml:space="preserve"> хворих на ГХ без ЦД 2</w:t>
      </w:r>
      <w:r w:rsidR="00486668">
        <w:rPr>
          <w:rFonts w:asciiTheme="majorBidi" w:hAnsiTheme="majorBidi" w:cstheme="majorBidi"/>
          <w:sz w:val="28"/>
          <w:szCs w:val="28"/>
          <w:lang w:val="uk-UA"/>
        </w:rPr>
        <w:t>-го</w:t>
      </w:r>
      <w:r w:rsidRPr="00486668">
        <w:rPr>
          <w:rFonts w:asciiTheme="majorBidi" w:hAnsiTheme="majorBidi" w:cstheme="majorBidi"/>
          <w:sz w:val="28"/>
          <w:szCs w:val="28"/>
          <w:lang w:val="uk-UA"/>
        </w:rPr>
        <w:t xml:space="preserve"> типу, зміни в судинній стінці проявлялися збільше</w:t>
      </w:r>
      <w:r w:rsidR="00F07296" w:rsidRPr="00486668">
        <w:rPr>
          <w:rFonts w:asciiTheme="majorBidi" w:hAnsiTheme="majorBidi" w:cstheme="majorBidi"/>
          <w:sz w:val="28"/>
          <w:szCs w:val="28"/>
          <w:lang w:val="uk-UA"/>
        </w:rPr>
        <w:t>нням ТІМ</w:t>
      </w:r>
      <w:r w:rsidR="003F6BAD" w:rsidRPr="00486668">
        <w:rPr>
          <w:rFonts w:asciiTheme="majorBidi" w:hAnsiTheme="majorBidi" w:cstheme="majorBidi"/>
          <w:sz w:val="28"/>
          <w:szCs w:val="28"/>
          <w:lang w:val="uk-UA"/>
        </w:rPr>
        <w:t xml:space="preserve"> ЗСА</w:t>
      </w:r>
      <w:r w:rsidR="00F07296" w:rsidRPr="00486668">
        <w:rPr>
          <w:rFonts w:asciiTheme="majorBidi" w:hAnsiTheme="majorBidi" w:cstheme="majorBidi"/>
          <w:sz w:val="28"/>
          <w:szCs w:val="28"/>
          <w:lang w:val="uk-UA"/>
        </w:rPr>
        <w:t xml:space="preserve">, що достовірно </w:t>
      </w:r>
      <w:r w:rsidRPr="00486668">
        <w:rPr>
          <w:rFonts w:asciiTheme="majorBidi" w:hAnsiTheme="majorBidi" w:cstheme="majorBidi"/>
          <w:sz w:val="28"/>
          <w:szCs w:val="28"/>
          <w:lang w:val="uk-UA"/>
        </w:rPr>
        <w:t>відрізняло ці групи від групи контролю</w:t>
      </w:r>
      <w:r w:rsidR="00F07296" w:rsidRPr="00486668">
        <w:rPr>
          <w:rFonts w:asciiTheme="majorBidi" w:hAnsiTheme="majorBidi" w:cstheme="majorBidi"/>
          <w:sz w:val="28"/>
          <w:szCs w:val="28"/>
          <w:lang w:val="uk-UA"/>
        </w:rPr>
        <w:t xml:space="preserve"> (0,94 мм, 0,84</w:t>
      </w:r>
      <w:r w:rsidR="00AC05A9">
        <w:rPr>
          <w:rFonts w:asciiTheme="majorBidi" w:hAnsiTheme="majorBidi" w:cstheme="majorBidi"/>
          <w:sz w:val="28"/>
          <w:szCs w:val="28"/>
          <w:lang w:val="uk-UA"/>
        </w:rPr>
        <w:t xml:space="preserve"> </w:t>
      </w:r>
      <w:r w:rsidR="00F07296" w:rsidRPr="00486668">
        <w:rPr>
          <w:rFonts w:asciiTheme="majorBidi" w:hAnsiTheme="majorBidi" w:cstheme="majorBidi"/>
          <w:sz w:val="28"/>
          <w:szCs w:val="28"/>
          <w:lang w:val="uk-UA"/>
        </w:rPr>
        <w:t>мм та</w:t>
      </w:r>
      <w:r w:rsidR="00240FF2" w:rsidRPr="00486668">
        <w:rPr>
          <w:rFonts w:asciiTheme="majorBidi" w:hAnsiTheme="majorBidi" w:cstheme="majorBidi"/>
          <w:sz w:val="28"/>
          <w:szCs w:val="28"/>
          <w:lang w:val="uk-UA"/>
        </w:rPr>
        <w:t xml:space="preserve"> 0,65</w:t>
      </w:r>
      <w:r w:rsidR="00AC05A9">
        <w:rPr>
          <w:rFonts w:asciiTheme="majorBidi" w:hAnsiTheme="majorBidi" w:cstheme="majorBidi"/>
          <w:sz w:val="28"/>
          <w:szCs w:val="28"/>
          <w:lang w:val="uk-UA"/>
        </w:rPr>
        <w:t xml:space="preserve"> </w:t>
      </w:r>
      <w:r w:rsidR="00240FF2" w:rsidRPr="00486668">
        <w:rPr>
          <w:rFonts w:asciiTheme="majorBidi" w:hAnsiTheme="majorBidi" w:cstheme="majorBidi"/>
          <w:sz w:val="28"/>
          <w:szCs w:val="28"/>
          <w:lang w:val="uk-UA"/>
        </w:rPr>
        <w:t>мм</w:t>
      </w:r>
      <w:r w:rsidR="00F07296" w:rsidRPr="00486668">
        <w:rPr>
          <w:rFonts w:asciiTheme="majorBidi" w:hAnsiTheme="majorBidi" w:cstheme="majorBidi"/>
          <w:sz w:val="28"/>
          <w:szCs w:val="28"/>
          <w:lang w:val="uk-UA"/>
        </w:rPr>
        <w:t xml:space="preserve"> відповідно, p&lt;0,05)</w:t>
      </w:r>
      <w:r w:rsidRPr="00486668">
        <w:rPr>
          <w:rFonts w:asciiTheme="majorBidi" w:hAnsiTheme="majorBidi" w:cstheme="majorBidi"/>
          <w:sz w:val="28"/>
          <w:szCs w:val="28"/>
          <w:lang w:val="uk-UA"/>
        </w:rPr>
        <w:t xml:space="preserve">. </w:t>
      </w:r>
      <w:r w:rsidR="00F07296" w:rsidRPr="00486668">
        <w:rPr>
          <w:rFonts w:asciiTheme="majorBidi" w:hAnsiTheme="majorBidi" w:cstheme="majorBidi"/>
          <w:sz w:val="28"/>
          <w:szCs w:val="28"/>
          <w:lang w:val="uk-UA"/>
        </w:rPr>
        <w:t>Такий результат можна пояснити,  активаці</w:t>
      </w:r>
      <w:r w:rsidRPr="00486668">
        <w:rPr>
          <w:rFonts w:asciiTheme="majorBidi" w:hAnsiTheme="majorBidi" w:cstheme="majorBidi"/>
          <w:color w:val="000000"/>
          <w:sz w:val="28"/>
          <w:szCs w:val="28"/>
          <w:lang w:val="uk-UA"/>
        </w:rPr>
        <w:t>єю медіаторів ренін-ангіотензин-альдостеронової системи, що вплив</w:t>
      </w:r>
      <w:r w:rsidR="00486668" w:rsidRPr="00486668">
        <w:rPr>
          <w:rFonts w:asciiTheme="majorBidi" w:hAnsiTheme="majorBidi" w:cstheme="majorBidi"/>
          <w:color w:val="000000"/>
          <w:sz w:val="28"/>
          <w:szCs w:val="28"/>
          <w:lang w:val="uk-UA"/>
        </w:rPr>
        <w:t>ає</w:t>
      </w:r>
      <w:r w:rsidRPr="00486668">
        <w:rPr>
          <w:rFonts w:asciiTheme="majorBidi" w:hAnsiTheme="majorBidi" w:cstheme="majorBidi"/>
          <w:color w:val="000000"/>
          <w:sz w:val="28"/>
          <w:szCs w:val="28"/>
          <w:lang w:val="uk-UA"/>
        </w:rPr>
        <w:t xml:space="preserve"> на ендотелій, потовщенн</w:t>
      </w:r>
      <w:r w:rsidR="00486668" w:rsidRPr="00486668">
        <w:rPr>
          <w:rFonts w:asciiTheme="majorBidi" w:hAnsiTheme="majorBidi" w:cstheme="majorBidi"/>
          <w:color w:val="000000"/>
          <w:sz w:val="28"/>
          <w:szCs w:val="28"/>
          <w:lang w:val="uk-UA"/>
        </w:rPr>
        <w:t>я</w:t>
      </w:r>
      <w:r w:rsidRPr="00486668">
        <w:rPr>
          <w:rFonts w:asciiTheme="majorBidi" w:hAnsiTheme="majorBidi" w:cstheme="majorBidi"/>
          <w:color w:val="000000"/>
          <w:sz w:val="28"/>
          <w:szCs w:val="28"/>
          <w:lang w:val="uk-UA"/>
        </w:rPr>
        <w:t xml:space="preserve"> комплекс</w:t>
      </w:r>
      <w:r w:rsidR="00486668" w:rsidRPr="00486668">
        <w:rPr>
          <w:rFonts w:asciiTheme="majorBidi" w:hAnsiTheme="majorBidi" w:cstheme="majorBidi"/>
          <w:color w:val="000000"/>
          <w:sz w:val="28"/>
          <w:szCs w:val="28"/>
          <w:lang w:val="uk-UA"/>
        </w:rPr>
        <w:t>у</w:t>
      </w:r>
      <w:r w:rsidRPr="00486668">
        <w:rPr>
          <w:rFonts w:asciiTheme="majorBidi" w:hAnsiTheme="majorBidi" w:cstheme="majorBidi"/>
          <w:color w:val="000000"/>
          <w:sz w:val="28"/>
          <w:szCs w:val="28"/>
          <w:lang w:val="uk-UA"/>
        </w:rPr>
        <w:t xml:space="preserve"> інтима-медіа, </w:t>
      </w:r>
      <w:r w:rsidR="00F07296" w:rsidRPr="00486668">
        <w:rPr>
          <w:rFonts w:asciiTheme="majorBidi" w:hAnsiTheme="majorBidi" w:cstheme="majorBidi"/>
          <w:color w:val="000000"/>
          <w:sz w:val="28"/>
          <w:szCs w:val="28"/>
          <w:lang w:val="uk-UA"/>
        </w:rPr>
        <w:t>структурн</w:t>
      </w:r>
      <w:r w:rsidR="00486668" w:rsidRPr="00486668">
        <w:rPr>
          <w:rFonts w:asciiTheme="majorBidi" w:hAnsiTheme="majorBidi" w:cstheme="majorBidi"/>
          <w:color w:val="000000"/>
          <w:sz w:val="28"/>
          <w:szCs w:val="28"/>
          <w:lang w:val="uk-UA"/>
        </w:rPr>
        <w:t>у</w:t>
      </w:r>
      <w:r w:rsidR="00F07296" w:rsidRPr="00486668">
        <w:rPr>
          <w:rFonts w:asciiTheme="majorBidi" w:hAnsiTheme="majorBidi" w:cstheme="majorBidi"/>
          <w:color w:val="000000"/>
          <w:sz w:val="28"/>
          <w:szCs w:val="28"/>
          <w:lang w:val="uk-UA"/>
        </w:rPr>
        <w:t xml:space="preserve"> </w:t>
      </w:r>
      <w:r w:rsidRPr="00486668">
        <w:rPr>
          <w:rFonts w:asciiTheme="majorBidi" w:hAnsiTheme="majorBidi" w:cstheme="majorBidi"/>
          <w:color w:val="000000"/>
          <w:sz w:val="28"/>
          <w:szCs w:val="28"/>
          <w:lang w:val="uk-UA"/>
        </w:rPr>
        <w:t>перебудов</w:t>
      </w:r>
      <w:r w:rsidR="00486668" w:rsidRPr="00486668">
        <w:rPr>
          <w:rFonts w:asciiTheme="majorBidi" w:hAnsiTheme="majorBidi" w:cstheme="majorBidi"/>
          <w:color w:val="000000"/>
          <w:sz w:val="28"/>
          <w:szCs w:val="28"/>
          <w:lang w:val="uk-UA"/>
        </w:rPr>
        <w:t>у</w:t>
      </w:r>
      <w:r w:rsidRPr="00486668">
        <w:rPr>
          <w:rFonts w:asciiTheme="majorBidi" w:hAnsiTheme="majorBidi" w:cstheme="majorBidi"/>
          <w:color w:val="000000"/>
          <w:sz w:val="28"/>
          <w:szCs w:val="28"/>
          <w:lang w:val="uk-UA"/>
        </w:rPr>
        <w:t xml:space="preserve"> </w:t>
      </w:r>
      <w:r w:rsidR="00240FF2" w:rsidRPr="00486668">
        <w:rPr>
          <w:rFonts w:asciiTheme="majorBidi" w:hAnsiTheme="majorBidi" w:cstheme="majorBidi"/>
          <w:color w:val="000000"/>
          <w:sz w:val="28"/>
          <w:szCs w:val="28"/>
          <w:lang w:val="uk-UA"/>
        </w:rPr>
        <w:t>інтими-медії.</w:t>
      </w:r>
      <w:r w:rsidR="0041563B" w:rsidRPr="00486668">
        <w:rPr>
          <w:rFonts w:asciiTheme="majorBidi" w:hAnsiTheme="majorBidi" w:cstheme="majorBidi"/>
          <w:color w:val="000000"/>
          <w:sz w:val="28"/>
          <w:szCs w:val="28"/>
          <w:lang w:val="uk-UA"/>
        </w:rPr>
        <w:t xml:space="preserve"> </w:t>
      </w:r>
      <w:r w:rsidR="00AF7CE0" w:rsidRPr="00486668">
        <w:rPr>
          <w:rFonts w:asciiTheme="majorBidi" w:hAnsiTheme="majorBidi" w:cstheme="majorBidi"/>
          <w:color w:val="000000"/>
          <w:sz w:val="28"/>
          <w:szCs w:val="28"/>
          <w:lang w:val="uk-UA"/>
        </w:rPr>
        <w:t>[126</w:t>
      </w:r>
      <w:r w:rsidR="00F07296" w:rsidRPr="00486668">
        <w:rPr>
          <w:rFonts w:asciiTheme="majorBidi" w:hAnsiTheme="majorBidi" w:cstheme="majorBidi"/>
          <w:color w:val="000000"/>
          <w:sz w:val="28"/>
          <w:szCs w:val="28"/>
          <w:lang w:val="uk-UA"/>
        </w:rPr>
        <w:t>]</w:t>
      </w:r>
    </w:p>
    <w:p w:rsidR="00051F94" w:rsidRPr="00486668" w:rsidRDefault="00051F94" w:rsidP="00193A9B">
      <w:pPr>
        <w:spacing w:after="0" w:line="360" w:lineRule="auto"/>
        <w:ind w:firstLine="706"/>
        <w:jc w:val="both"/>
        <w:rPr>
          <w:rFonts w:asciiTheme="majorBidi" w:hAnsiTheme="majorBidi" w:cstheme="majorBidi"/>
          <w:sz w:val="28"/>
          <w:szCs w:val="28"/>
          <w:lang w:val="uk-UA"/>
        </w:rPr>
      </w:pPr>
    </w:p>
    <w:p w:rsidR="00DD0544" w:rsidRPr="00B72D47" w:rsidRDefault="00FA1587" w:rsidP="00DD0544">
      <w:pPr>
        <w:spacing w:line="360" w:lineRule="auto"/>
        <w:ind w:firstLine="709"/>
        <w:jc w:val="center"/>
        <w:rPr>
          <w:highlight w:val="red"/>
          <w:lang w:val="en-US"/>
        </w:rPr>
      </w:pPr>
      <w:r w:rsidRPr="00B72D47">
        <w:rPr>
          <w:noProof/>
          <w:highlight w:val="red"/>
        </w:rPr>
        <w:drawing>
          <wp:inline distT="0" distB="0" distL="0" distR="0">
            <wp:extent cx="5036029" cy="1216324"/>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353E" w:rsidRPr="00486668" w:rsidRDefault="00F6353E" w:rsidP="00193A9B">
      <w:pPr>
        <w:spacing w:after="0" w:line="360" w:lineRule="auto"/>
        <w:ind w:firstLine="706"/>
        <w:rPr>
          <w:rFonts w:asciiTheme="majorBidi" w:hAnsiTheme="majorBidi" w:cstheme="majorBidi"/>
        </w:rPr>
      </w:pPr>
      <w:r w:rsidRPr="00486668">
        <w:rPr>
          <w:rFonts w:ascii="Times New Roman" w:hAnsi="Times New Roman"/>
          <w:sz w:val="28"/>
          <w:szCs w:val="28"/>
          <w:lang w:val="uk-UA"/>
        </w:rPr>
        <w:t>Рис</w:t>
      </w:r>
      <w:r w:rsidR="00193A9B" w:rsidRPr="00486668">
        <w:rPr>
          <w:rFonts w:ascii="Times New Roman" w:hAnsi="Times New Roman"/>
          <w:sz w:val="28"/>
          <w:szCs w:val="28"/>
          <w:lang w:val="uk-UA"/>
        </w:rPr>
        <w:t xml:space="preserve">унок </w:t>
      </w:r>
      <w:r w:rsidRPr="00486668">
        <w:rPr>
          <w:sz w:val="28"/>
          <w:szCs w:val="28"/>
          <w:lang w:val="uk-UA"/>
        </w:rPr>
        <w:t>3.1.1</w:t>
      </w:r>
      <w:r w:rsidR="00193A9B" w:rsidRPr="00486668">
        <w:rPr>
          <w:sz w:val="28"/>
          <w:szCs w:val="28"/>
          <w:lang w:val="uk-UA"/>
        </w:rPr>
        <w:t>.</w:t>
      </w:r>
      <w:r w:rsidRPr="00486668">
        <w:rPr>
          <w:rFonts w:asciiTheme="majorBidi" w:hAnsiTheme="majorBidi" w:cstheme="majorBidi"/>
          <w:sz w:val="28"/>
          <w:szCs w:val="28"/>
          <w:lang w:val="uk-UA"/>
        </w:rPr>
        <w:t xml:space="preserve"> Стан ТІМ ЗСА  </w:t>
      </w:r>
      <w:r w:rsidR="00486668" w:rsidRPr="00486668">
        <w:rPr>
          <w:rFonts w:asciiTheme="majorBidi" w:hAnsiTheme="majorBidi" w:cstheme="majorBidi"/>
          <w:sz w:val="28"/>
          <w:szCs w:val="28"/>
          <w:lang w:val="uk-UA"/>
        </w:rPr>
        <w:t xml:space="preserve">в </w:t>
      </w:r>
      <w:r w:rsidRPr="00486668">
        <w:rPr>
          <w:rFonts w:asciiTheme="majorBidi" w:hAnsiTheme="majorBidi" w:cstheme="majorBidi"/>
          <w:sz w:val="28"/>
          <w:szCs w:val="28"/>
          <w:lang w:val="uk-UA"/>
        </w:rPr>
        <w:t>обстежених пацієнтів</w:t>
      </w:r>
      <w:r w:rsidRPr="00486668">
        <w:rPr>
          <w:rFonts w:asciiTheme="majorBidi" w:hAnsiTheme="majorBidi" w:cstheme="majorBidi"/>
        </w:rPr>
        <w:t xml:space="preserve"> </w:t>
      </w:r>
    </w:p>
    <w:p w:rsidR="00DD0544" w:rsidRPr="00A9140F" w:rsidRDefault="00DD0544" w:rsidP="00A9140F">
      <w:pPr>
        <w:spacing w:after="0" w:line="360" w:lineRule="auto"/>
        <w:jc w:val="both"/>
        <w:rPr>
          <w:rFonts w:asciiTheme="majorBidi" w:hAnsiTheme="majorBidi" w:cstheme="majorBidi"/>
          <w:sz w:val="28"/>
          <w:szCs w:val="28"/>
          <w:lang w:val="uk-UA" w:eastAsia="en-US" w:bidi="en-US"/>
        </w:rPr>
      </w:pPr>
      <w:r w:rsidRPr="00486668">
        <w:rPr>
          <w:rFonts w:asciiTheme="majorBidi" w:hAnsiTheme="majorBidi" w:cstheme="majorBidi"/>
          <w:sz w:val="28"/>
          <w:szCs w:val="28"/>
          <w:lang w:val="uk-UA"/>
        </w:rPr>
        <w:t xml:space="preserve">Примітка: </w:t>
      </w:r>
      <w:r w:rsidRPr="00486668">
        <w:rPr>
          <w:rFonts w:asciiTheme="majorBidi" w:hAnsiTheme="majorBidi" w:cstheme="majorBidi"/>
          <w:sz w:val="28"/>
          <w:szCs w:val="28"/>
          <w:vertAlign w:val="superscript"/>
          <w:lang w:val="uk-UA"/>
        </w:rPr>
        <w:t>#</w:t>
      </w:r>
      <w:r w:rsidRPr="00486668">
        <w:rPr>
          <w:rFonts w:asciiTheme="majorBidi" w:hAnsiTheme="majorBidi" w:cstheme="majorBidi"/>
          <w:sz w:val="28"/>
          <w:szCs w:val="28"/>
          <w:vertAlign w:val="superscript"/>
          <w:lang w:val="en-US"/>
        </w:rPr>
        <w:t> </w:t>
      </w:r>
      <w:r w:rsidRPr="00486668">
        <w:rPr>
          <w:rFonts w:asciiTheme="majorBidi" w:hAnsiTheme="majorBidi" w:cstheme="majorBidi"/>
          <w:sz w:val="28"/>
          <w:szCs w:val="28"/>
          <w:lang w:val="uk-UA"/>
        </w:rPr>
        <w:t>–</w:t>
      </w:r>
      <w:r w:rsidRPr="00486668">
        <w:rPr>
          <w:rFonts w:asciiTheme="majorBidi" w:hAnsiTheme="majorBidi" w:cstheme="majorBidi"/>
          <w:sz w:val="28"/>
          <w:szCs w:val="28"/>
          <w:vertAlign w:val="superscript"/>
          <w:lang w:val="en-US"/>
        </w:rPr>
        <w:t> </w:t>
      </w:r>
      <w:r w:rsidRPr="00486668">
        <w:rPr>
          <w:rFonts w:asciiTheme="majorBidi" w:hAnsiTheme="majorBidi" w:cstheme="majorBidi"/>
          <w:sz w:val="28"/>
          <w:szCs w:val="28"/>
          <w:shd w:val="clear" w:color="auto" w:fill="FFFFFF"/>
          <w:lang w:val="en-US"/>
        </w:rPr>
        <w:t> </w:t>
      </w:r>
      <w:r w:rsidRPr="00486668">
        <w:rPr>
          <w:rFonts w:asciiTheme="majorBidi" w:hAnsiTheme="majorBidi" w:cstheme="majorBidi"/>
          <w:sz w:val="28"/>
          <w:szCs w:val="28"/>
          <w:lang w:val="uk-UA"/>
        </w:rPr>
        <w:t xml:space="preserve">р&lt;0,05 різниця вірогідності між основною групою і контрольною групою; </w:t>
      </w:r>
      <w:r w:rsidRPr="00486668">
        <w:rPr>
          <w:rFonts w:asciiTheme="majorBidi" w:hAnsiTheme="majorBidi" w:cstheme="majorBidi"/>
          <w:sz w:val="28"/>
          <w:szCs w:val="28"/>
          <w:vertAlign w:val="superscript"/>
          <w:lang w:val="uk-UA"/>
        </w:rPr>
        <w:t>##</w:t>
      </w:r>
      <w:r w:rsidRPr="00486668">
        <w:rPr>
          <w:rFonts w:asciiTheme="majorBidi" w:hAnsiTheme="majorBidi" w:cstheme="majorBidi"/>
          <w:sz w:val="28"/>
          <w:szCs w:val="28"/>
          <w:vertAlign w:val="superscript"/>
          <w:lang w:val="en-US"/>
        </w:rPr>
        <w:t> </w:t>
      </w:r>
      <w:r w:rsidRPr="00486668">
        <w:rPr>
          <w:rFonts w:asciiTheme="majorBidi" w:hAnsiTheme="majorBidi" w:cstheme="majorBidi"/>
          <w:sz w:val="28"/>
          <w:szCs w:val="28"/>
          <w:lang w:val="uk-UA"/>
        </w:rPr>
        <w:t xml:space="preserve">– </w:t>
      </w:r>
      <w:r w:rsidRPr="00486668">
        <w:rPr>
          <w:rFonts w:asciiTheme="majorBidi" w:hAnsiTheme="majorBidi" w:cstheme="majorBidi"/>
          <w:sz w:val="28"/>
          <w:szCs w:val="28"/>
          <w:shd w:val="clear" w:color="auto" w:fill="FFFFFF"/>
          <w:lang w:val="en-US"/>
        </w:rPr>
        <w:t> </w:t>
      </w:r>
      <w:r w:rsidRPr="00486668">
        <w:rPr>
          <w:rFonts w:asciiTheme="majorBidi" w:hAnsiTheme="majorBidi" w:cstheme="majorBidi"/>
          <w:sz w:val="28"/>
          <w:szCs w:val="28"/>
          <w:lang w:val="uk-UA"/>
        </w:rPr>
        <w:t xml:space="preserve">р&lt;0,05 різниця вірогідності між </w:t>
      </w:r>
      <w:r w:rsidRPr="00486668">
        <w:rPr>
          <w:rFonts w:asciiTheme="majorBidi" w:hAnsiTheme="majorBidi" w:cstheme="majorBidi"/>
          <w:sz w:val="28"/>
          <w:szCs w:val="28"/>
          <w:lang w:val="uk-UA" w:bidi="ar-LB"/>
        </w:rPr>
        <w:t>групою порівняння</w:t>
      </w:r>
      <w:r w:rsidRPr="00486668">
        <w:rPr>
          <w:rFonts w:asciiTheme="majorBidi" w:hAnsiTheme="majorBidi" w:cstheme="majorBidi"/>
          <w:sz w:val="28"/>
          <w:szCs w:val="28"/>
          <w:lang w:val="uk-UA"/>
        </w:rPr>
        <w:t xml:space="preserve"> і контрольною групою</w:t>
      </w:r>
      <w:r w:rsidRPr="00A9140F">
        <w:rPr>
          <w:rFonts w:asciiTheme="majorBidi" w:hAnsiTheme="majorBidi" w:cstheme="majorBidi"/>
          <w:sz w:val="28"/>
          <w:szCs w:val="28"/>
          <w:lang w:val="uk-UA"/>
        </w:rPr>
        <w:t xml:space="preserve">; </w:t>
      </w:r>
      <w:r w:rsidRPr="00A9140F">
        <w:rPr>
          <w:rFonts w:asciiTheme="majorBidi" w:hAnsiTheme="majorBidi" w:cstheme="majorBidi"/>
          <w:sz w:val="28"/>
          <w:szCs w:val="28"/>
          <w:vertAlign w:val="superscript"/>
          <w:lang w:val="uk-UA"/>
        </w:rPr>
        <w:t>*</w:t>
      </w:r>
      <w:r w:rsidRPr="00A9140F">
        <w:rPr>
          <w:rFonts w:asciiTheme="majorBidi" w:hAnsiTheme="majorBidi" w:cstheme="majorBidi"/>
          <w:sz w:val="28"/>
          <w:szCs w:val="28"/>
          <w:lang w:val="uk-UA"/>
        </w:rPr>
        <w:t xml:space="preserve"> –</w:t>
      </w:r>
      <w:r w:rsidRPr="00A9140F">
        <w:rPr>
          <w:rFonts w:asciiTheme="majorBidi" w:hAnsiTheme="majorBidi" w:cstheme="majorBidi"/>
          <w:sz w:val="28"/>
          <w:szCs w:val="28"/>
          <w:vertAlign w:val="superscript"/>
          <w:lang w:val="en-US"/>
        </w:rPr>
        <w:t> </w:t>
      </w:r>
      <w:r w:rsidRPr="00A9140F">
        <w:rPr>
          <w:rFonts w:asciiTheme="majorBidi" w:hAnsiTheme="majorBidi" w:cstheme="majorBidi"/>
          <w:sz w:val="28"/>
          <w:szCs w:val="28"/>
          <w:shd w:val="clear" w:color="auto" w:fill="FFFFFF"/>
          <w:lang w:val="en-US"/>
        </w:rPr>
        <w:t> </w:t>
      </w:r>
      <w:r w:rsidRPr="00A9140F">
        <w:rPr>
          <w:rFonts w:asciiTheme="majorBidi" w:hAnsiTheme="majorBidi" w:cstheme="majorBidi"/>
          <w:sz w:val="28"/>
          <w:szCs w:val="28"/>
          <w:lang w:val="uk-UA"/>
        </w:rPr>
        <w:t>р&lt;0,05 різниця вірогідності між обстеженими групами</w:t>
      </w:r>
    </w:p>
    <w:p w:rsidR="00DD0544" w:rsidRPr="00E0642F" w:rsidRDefault="00DD0544" w:rsidP="00240FF2">
      <w:pPr>
        <w:spacing w:after="0" w:line="360" w:lineRule="auto"/>
        <w:ind w:firstLine="720"/>
        <w:jc w:val="both"/>
        <w:rPr>
          <w:rFonts w:ascii="Times New Roman" w:hAnsi="Times New Roman"/>
          <w:color w:val="000000"/>
          <w:sz w:val="28"/>
          <w:szCs w:val="28"/>
          <w:lang w:val="uk-UA"/>
        </w:rPr>
      </w:pPr>
      <w:r w:rsidRPr="00E0642F">
        <w:rPr>
          <w:rFonts w:ascii="Times New Roman" w:hAnsi="Times New Roman"/>
          <w:sz w:val="28"/>
          <w:szCs w:val="28"/>
          <w:lang w:val="uk-UA"/>
        </w:rPr>
        <w:t xml:space="preserve">Особливістю групи хворих </w:t>
      </w:r>
      <w:r w:rsidR="00486668">
        <w:rPr>
          <w:rFonts w:ascii="Times New Roman" w:hAnsi="Times New Roman"/>
          <w:sz w:val="28"/>
          <w:szCs w:val="28"/>
          <w:lang w:val="uk-UA"/>
        </w:rPr>
        <w:t xml:space="preserve">на </w:t>
      </w:r>
      <w:r w:rsidRPr="00E0642F">
        <w:rPr>
          <w:rFonts w:ascii="Times New Roman" w:hAnsi="Times New Roman"/>
          <w:sz w:val="28"/>
          <w:szCs w:val="28"/>
          <w:lang w:val="uk-UA"/>
        </w:rPr>
        <w:t>ГХ та ЦД 2</w:t>
      </w:r>
      <w:r w:rsidR="00486668">
        <w:rPr>
          <w:rFonts w:ascii="Times New Roman" w:hAnsi="Times New Roman"/>
          <w:sz w:val="28"/>
          <w:szCs w:val="28"/>
          <w:lang w:val="uk-UA"/>
        </w:rPr>
        <w:t>-го</w:t>
      </w:r>
      <w:r w:rsidRPr="00E0642F">
        <w:rPr>
          <w:rFonts w:ascii="Times New Roman" w:hAnsi="Times New Roman"/>
          <w:sz w:val="28"/>
          <w:szCs w:val="28"/>
          <w:lang w:val="uk-UA"/>
        </w:rPr>
        <w:t xml:space="preserve"> типу порівнян</w:t>
      </w:r>
      <w:r w:rsidR="00486668">
        <w:rPr>
          <w:rFonts w:ascii="Times New Roman" w:hAnsi="Times New Roman"/>
          <w:sz w:val="28"/>
          <w:szCs w:val="28"/>
          <w:lang w:val="uk-UA"/>
        </w:rPr>
        <w:t>о</w:t>
      </w:r>
      <w:r w:rsidRPr="00E0642F">
        <w:rPr>
          <w:rFonts w:ascii="Times New Roman" w:hAnsi="Times New Roman"/>
          <w:sz w:val="28"/>
          <w:szCs w:val="28"/>
          <w:lang w:val="uk-UA"/>
        </w:rPr>
        <w:t xml:space="preserve"> з групою хворих н</w:t>
      </w:r>
      <w:r w:rsidR="00F6353E">
        <w:rPr>
          <w:rFonts w:ascii="Times New Roman" w:hAnsi="Times New Roman"/>
          <w:sz w:val="28"/>
          <w:szCs w:val="28"/>
          <w:lang w:val="uk-UA"/>
        </w:rPr>
        <w:t>а ГХ без ЦД 2</w:t>
      </w:r>
      <w:r w:rsidR="00486668">
        <w:rPr>
          <w:rFonts w:ascii="Times New Roman" w:hAnsi="Times New Roman"/>
          <w:sz w:val="28"/>
          <w:szCs w:val="28"/>
          <w:lang w:val="uk-UA"/>
        </w:rPr>
        <w:t>-го</w:t>
      </w:r>
      <w:r w:rsidR="00F6353E">
        <w:rPr>
          <w:rFonts w:ascii="Times New Roman" w:hAnsi="Times New Roman"/>
          <w:sz w:val="28"/>
          <w:szCs w:val="28"/>
          <w:lang w:val="uk-UA"/>
        </w:rPr>
        <w:t xml:space="preserve"> типу </w:t>
      </w:r>
      <w:r w:rsidRPr="00E0642F">
        <w:rPr>
          <w:rFonts w:ascii="Times New Roman" w:hAnsi="Times New Roman"/>
          <w:sz w:val="28"/>
          <w:szCs w:val="28"/>
          <w:lang w:val="uk-UA"/>
        </w:rPr>
        <w:t xml:space="preserve">були </w:t>
      </w:r>
      <w:r w:rsidR="00486668">
        <w:rPr>
          <w:rFonts w:ascii="Times New Roman" w:hAnsi="Times New Roman"/>
          <w:sz w:val="28"/>
          <w:szCs w:val="28"/>
          <w:lang w:val="uk-UA"/>
        </w:rPr>
        <w:t>вищ</w:t>
      </w:r>
      <w:r w:rsidRPr="00E0642F">
        <w:rPr>
          <w:rFonts w:ascii="Times New Roman" w:hAnsi="Times New Roman"/>
          <w:sz w:val="28"/>
          <w:szCs w:val="28"/>
          <w:lang w:val="uk-UA"/>
        </w:rPr>
        <w:t>і значення ТІМ ЗСА (p&lt;0,05)</w:t>
      </w:r>
      <w:r w:rsidR="00F07296" w:rsidRPr="00F07296">
        <w:rPr>
          <w:rFonts w:ascii="Times New Roman" w:hAnsi="Times New Roman"/>
          <w:sz w:val="28"/>
          <w:szCs w:val="28"/>
          <w:lang w:val="uk-UA"/>
        </w:rPr>
        <w:t xml:space="preserve"> </w:t>
      </w:r>
      <w:r w:rsidR="00240FF2">
        <w:rPr>
          <w:rFonts w:ascii="Times New Roman" w:hAnsi="Times New Roman"/>
          <w:sz w:val="28"/>
          <w:szCs w:val="28"/>
          <w:lang w:val="uk-UA"/>
        </w:rPr>
        <w:t>(Р</w:t>
      </w:r>
      <w:r w:rsidR="00F07296">
        <w:rPr>
          <w:rFonts w:ascii="Times New Roman" w:hAnsi="Times New Roman"/>
          <w:sz w:val="28"/>
          <w:szCs w:val="28"/>
          <w:lang w:val="uk-UA"/>
        </w:rPr>
        <w:t>ис</w:t>
      </w:r>
      <w:r w:rsidR="00240FF2">
        <w:rPr>
          <w:rFonts w:ascii="Times New Roman" w:hAnsi="Times New Roman"/>
          <w:sz w:val="28"/>
          <w:szCs w:val="28"/>
          <w:lang w:val="uk-UA"/>
        </w:rPr>
        <w:t>.</w:t>
      </w:r>
      <w:r w:rsidR="00F07296">
        <w:rPr>
          <w:rFonts w:ascii="Times New Roman" w:hAnsi="Times New Roman"/>
          <w:sz w:val="28"/>
          <w:szCs w:val="28"/>
          <w:lang w:val="uk-UA"/>
        </w:rPr>
        <w:t>3.1.1</w:t>
      </w:r>
      <w:r w:rsidR="00F07296" w:rsidRPr="00E0642F">
        <w:rPr>
          <w:rFonts w:ascii="Times New Roman" w:hAnsi="Times New Roman"/>
          <w:sz w:val="28"/>
          <w:szCs w:val="28"/>
          <w:lang w:val="uk-UA"/>
        </w:rPr>
        <w:t>)</w:t>
      </w:r>
      <w:r w:rsidRPr="00E0642F">
        <w:rPr>
          <w:rFonts w:ascii="Times New Roman" w:hAnsi="Times New Roman"/>
          <w:sz w:val="28"/>
          <w:szCs w:val="28"/>
          <w:lang w:val="uk-UA"/>
        </w:rPr>
        <w:t>. Отриманий результат у хворих на ГХ із супутнім ЦД 2</w:t>
      </w:r>
      <w:r w:rsidR="00486668">
        <w:rPr>
          <w:rFonts w:ascii="Times New Roman" w:hAnsi="Times New Roman"/>
          <w:sz w:val="28"/>
          <w:szCs w:val="28"/>
          <w:lang w:val="uk-UA"/>
        </w:rPr>
        <w:t>-го</w:t>
      </w:r>
      <w:r w:rsidRPr="00E0642F">
        <w:rPr>
          <w:rFonts w:ascii="Times New Roman" w:hAnsi="Times New Roman"/>
          <w:sz w:val="28"/>
          <w:szCs w:val="28"/>
          <w:lang w:val="uk-UA"/>
        </w:rPr>
        <w:t xml:space="preserve"> типу можна пояснити прогресуванням у них атеросклеротичних процесів, на які впливає порушення вуглеводного обміну. Також ці дані можна вважати негативним впливом г</w:t>
      </w:r>
      <w:r w:rsidRPr="00E0642F">
        <w:rPr>
          <w:rFonts w:ascii="Times New Roman" w:hAnsi="Times New Roman"/>
          <w:color w:val="000000"/>
          <w:sz w:val="28"/>
          <w:szCs w:val="28"/>
          <w:shd w:val="clear" w:color="auto" w:fill="FFFFFF"/>
          <w:lang w:val="uk-UA"/>
        </w:rPr>
        <w:t>іперінсулінемії як негативного фактор</w:t>
      </w:r>
      <w:r w:rsidR="00486668">
        <w:rPr>
          <w:rFonts w:ascii="Times New Roman" w:hAnsi="Times New Roman"/>
          <w:color w:val="000000"/>
          <w:sz w:val="28"/>
          <w:szCs w:val="28"/>
          <w:shd w:val="clear" w:color="auto" w:fill="FFFFFF"/>
          <w:lang w:val="uk-UA"/>
        </w:rPr>
        <w:t>а,</w:t>
      </w:r>
      <w:r w:rsidRPr="00E0642F">
        <w:rPr>
          <w:rFonts w:ascii="Times New Roman" w:hAnsi="Times New Roman"/>
          <w:color w:val="000000"/>
          <w:sz w:val="28"/>
          <w:szCs w:val="28"/>
          <w:shd w:val="clear" w:color="auto" w:fill="FFFFFF"/>
          <w:lang w:val="uk-UA"/>
        </w:rPr>
        <w:t xml:space="preserve"> який впливає</w:t>
      </w:r>
      <w:r w:rsidRPr="00E0642F">
        <w:rPr>
          <w:rFonts w:ascii="Times New Roman" w:hAnsi="Times New Roman"/>
          <w:sz w:val="28"/>
          <w:szCs w:val="28"/>
          <w:lang w:val="uk-UA"/>
        </w:rPr>
        <w:t xml:space="preserve"> </w:t>
      </w:r>
      <w:r w:rsidRPr="00E0642F">
        <w:rPr>
          <w:rFonts w:ascii="Times New Roman" w:hAnsi="Times New Roman"/>
          <w:color w:val="000000"/>
          <w:sz w:val="28"/>
          <w:szCs w:val="28"/>
          <w:shd w:val="clear" w:color="auto" w:fill="FFFFFF"/>
          <w:lang w:val="uk-UA"/>
        </w:rPr>
        <w:t>на атерогенез</w:t>
      </w:r>
      <w:r w:rsidR="008B5639">
        <w:rPr>
          <w:rFonts w:ascii="Times New Roman" w:hAnsi="Times New Roman"/>
          <w:color w:val="000000"/>
          <w:sz w:val="28"/>
          <w:szCs w:val="28"/>
          <w:shd w:val="clear" w:color="auto" w:fill="FFFFFF"/>
          <w:lang w:val="uk-UA"/>
        </w:rPr>
        <w:t>.</w:t>
      </w:r>
    </w:p>
    <w:p w:rsidR="00486668" w:rsidRPr="00486668" w:rsidRDefault="003E3FE8" w:rsidP="003E7E65">
      <w:pPr>
        <w:spacing w:after="0" w:line="360" w:lineRule="auto"/>
        <w:ind w:firstLine="720"/>
        <w:jc w:val="both"/>
        <w:rPr>
          <w:rFonts w:asciiTheme="majorBidi" w:hAnsiTheme="majorBidi" w:cstheme="majorBidi"/>
          <w:color w:val="FF0000"/>
          <w:sz w:val="28"/>
          <w:szCs w:val="28"/>
          <w:lang w:val="uk-UA"/>
        </w:rPr>
      </w:pPr>
      <w:r>
        <w:rPr>
          <w:rFonts w:ascii="Times New Roman" w:hAnsi="Times New Roman"/>
          <w:color w:val="000000"/>
          <w:sz w:val="28"/>
          <w:szCs w:val="28"/>
          <w:lang w:val="uk-UA"/>
        </w:rPr>
        <w:t>У хворих на ГХ та ЦД 2</w:t>
      </w:r>
      <w:r w:rsidR="00486668">
        <w:rPr>
          <w:rFonts w:ascii="Times New Roman" w:hAnsi="Times New Roman"/>
          <w:color w:val="000000"/>
          <w:sz w:val="28"/>
          <w:szCs w:val="28"/>
          <w:lang w:val="uk-UA"/>
        </w:rPr>
        <w:t>-го</w:t>
      </w:r>
      <w:r>
        <w:rPr>
          <w:rFonts w:ascii="Times New Roman" w:hAnsi="Times New Roman"/>
          <w:color w:val="000000"/>
          <w:sz w:val="28"/>
          <w:szCs w:val="28"/>
          <w:lang w:val="uk-UA"/>
        </w:rPr>
        <w:t xml:space="preserve"> типу при надмірній вазі</w:t>
      </w:r>
      <w:r w:rsidR="00DD0544" w:rsidRPr="00E0642F">
        <w:rPr>
          <w:rFonts w:ascii="Times New Roman" w:hAnsi="Times New Roman"/>
          <w:color w:val="000000"/>
          <w:sz w:val="28"/>
          <w:szCs w:val="28"/>
          <w:lang w:val="uk-UA"/>
        </w:rPr>
        <w:t xml:space="preserve"> виявляють достовірно </w:t>
      </w:r>
      <w:r w:rsidR="00486668">
        <w:rPr>
          <w:rFonts w:ascii="Times New Roman" w:hAnsi="Times New Roman"/>
          <w:color w:val="000000"/>
          <w:sz w:val="28"/>
          <w:szCs w:val="28"/>
          <w:lang w:val="uk-UA"/>
        </w:rPr>
        <w:t>вищі</w:t>
      </w:r>
      <w:r w:rsidR="00DD0544" w:rsidRPr="00E0642F">
        <w:rPr>
          <w:rFonts w:ascii="Times New Roman" w:hAnsi="Times New Roman"/>
          <w:color w:val="000000"/>
          <w:sz w:val="28"/>
          <w:szCs w:val="28"/>
          <w:lang w:val="uk-UA"/>
        </w:rPr>
        <w:t xml:space="preserve"> значення ТІМ</w:t>
      </w:r>
      <w:r>
        <w:rPr>
          <w:rFonts w:ascii="Times New Roman" w:hAnsi="Times New Roman"/>
          <w:color w:val="000000"/>
          <w:sz w:val="28"/>
          <w:szCs w:val="28"/>
          <w:lang w:val="uk-UA"/>
        </w:rPr>
        <w:t xml:space="preserve"> ЗСА</w:t>
      </w:r>
      <w:r w:rsidR="00486668">
        <w:rPr>
          <w:rFonts w:ascii="Times New Roman" w:hAnsi="Times New Roman"/>
          <w:color w:val="000000"/>
          <w:sz w:val="28"/>
          <w:szCs w:val="28"/>
          <w:lang w:val="uk-UA"/>
        </w:rPr>
        <w:t>,</w:t>
      </w:r>
      <w:r>
        <w:rPr>
          <w:rFonts w:ascii="Times New Roman" w:hAnsi="Times New Roman"/>
          <w:color w:val="000000"/>
          <w:sz w:val="28"/>
          <w:szCs w:val="28"/>
          <w:lang w:val="uk-UA"/>
        </w:rPr>
        <w:t xml:space="preserve"> ніж у хворих з нормальною масою тіла</w:t>
      </w:r>
      <w:r w:rsidR="00DD0544" w:rsidRPr="00E0642F">
        <w:rPr>
          <w:rFonts w:ascii="Times New Roman" w:hAnsi="Times New Roman"/>
          <w:sz w:val="28"/>
          <w:szCs w:val="28"/>
          <w:lang w:val="uk-UA"/>
        </w:rPr>
        <w:t xml:space="preserve"> (</w:t>
      </w:r>
      <w:r w:rsidR="00240FF2">
        <w:rPr>
          <w:rFonts w:ascii="Times New Roman" w:hAnsi="Times New Roman"/>
          <w:sz w:val="28"/>
          <w:szCs w:val="28"/>
          <w:lang w:val="uk-UA"/>
        </w:rPr>
        <w:t>0,97 мм та  0,87 мм</w:t>
      </w:r>
      <w:r w:rsidR="003020C6">
        <w:rPr>
          <w:rFonts w:ascii="Times New Roman" w:hAnsi="Times New Roman"/>
          <w:sz w:val="28"/>
          <w:szCs w:val="28"/>
          <w:lang w:val="uk-UA"/>
        </w:rPr>
        <w:t xml:space="preserve"> відповідно, р</w:t>
      </w:r>
      <w:r w:rsidR="00DD0544" w:rsidRPr="00E0642F">
        <w:rPr>
          <w:rFonts w:ascii="Times New Roman" w:hAnsi="Times New Roman"/>
          <w:sz w:val="28"/>
          <w:szCs w:val="28"/>
          <w:lang w:val="uk-UA"/>
        </w:rPr>
        <w:t>&lt;0,05)</w:t>
      </w:r>
      <w:r w:rsidR="00240FF2">
        <w:rPr>
          <w:rFonts w:ascii="Times New Roman" w:hAnsi="Times New Roman"/>
          <w:sz w:val="28"/>
          <w:szCs w:val="28"/>
          <w:lang w:val="uk-UA"/>
        </w:rPr>
        <w:t xml:space="preserve"> (Р</w:t>
      </w:r>
      <w:r w:rsidR="00F07296">
        <w:rPr>
          <w:rFonts w:ascii="Times New Roman" w:hAnsi="Times New Roman"/>
          <w:sz w:val="28"/>
          <w:szCs w:val="28"/>
          <w:lang w:val="uk-UA"/>
        </w:rPr>
        <w:t>ис</w:t>
      </w:r>
      <w:r w:rsidR="00240FF2">
        <w:rPr>
          <w:rFonts w:ascii="Times New Roman" w:hAnsi="Times New Roman"/>
          <w:sz w:val="28"/>
          <w:szCs w:val="28"/>
          <w:lang w:val="uk-UA"/>
        </w:rPr>
        <w:t>.</w:t>
      </w:r>
      <w:r w:rsidR="00F07296">
        <w:rPr>
          <w:rFonts w:ascii="Times New Roman" w:hAnsi="Times New Roman"/>
          <w:sz w:val="28"/>
          <w:szCs w:val="28"/>
          <w:lang w:val="uk-UA"/>
        </w:rPr>
        <w:t>3.3.1</w:t>
      </w:r>
      <w:r w:rsidR="003020C6">
        <w:rPr>
          <w:rFonts w:ascii="Times New Roman" w:hAnsi="Times New Roman"/>
          <w:sz w:val="28"/>
          <w:szCs w:val="28"/>
          <w:lang w:val="uk-UA"/>
        </w:rPr>
        <w:t>)</w:t>
      </w:r>
      <w:r w:rsidR="00DD0544" w:rsidRPr="00E0642F">
        <w:rPr>
          <w:rFonts w:ascii="Times New Roman" w:hAnsi="Times New Roman"/>
          <w:sz w:val="28"/>
          <w:szCs w:val="28"/>
          <w:lang w:val="uk-UA"/>
        </w:rPr>
        <w:t>. Ці результати можна розцінювати як свідчення, що збільшення ІМТ у хворих</w:t>
      </w:r>
      <w:r>
        <w:rPr>
          <w:rFonts w:ascii="Times New Roman" w:hAnsi="Times New Roman"/>
          <w:sz w:val="28"/>
          <w:szCs w:val="28"/>
          <w:lang w:val="uk-UA"/>
        </w:rPr>
        <w:t xml:space="preserve"> на ГХ та</w:t>
      </w:r>
      <w:r w:rsidR="00DD0544" w:rsidRPr="00E0642F">
        <w:rPr>
          <w:rFonts w:ascii="Times New Roman" w:hAnsi="Times New Roman"/>
          <w:sz w:val="28"/>
          <w:szCs w:val="28"/>
          <w:lang w:val="uk-UA"/>
        </w:rPr>
        <w:t xml:space="preserve"> ЦД 2</w:t>
      </w:r>
      <w:r w:rsidR="00486668">
        <w:rPr>
          <w:rFonts w:ascii="Times New Roman" w:hAnsi="Times New Roman"/>
          <w:sz w:val="28"/>
          <w:szCs w:val="28"/>
          <w:lang w:val="uk-UA"/>
        </w:rPr>
        <w:t>-го</w:t>
      </w:r>
      <w:r w:rsidR="00DD0544" w:rsidRPr="00E0642F">
        <w:rPr>
          <w:rFonts w:ascii="Times New Roman" w:hAnsi="Times New Roman"/>
          <w:sz w:val="28"/>
          <w:szCs w:val="28"/>
          <w:lang w:val="uk-UA"/>
        </w:rPr>
        <w:t xml:space="preserve"> типу</w:t>
      </w:r>
      <w:r>
        <w:rPr>
          <w:rFonts w:ascii="Times New Roman" w:hAnsi="Times New Roman"/>
          <w:sz w:val="28"/>
          <w:szCs w:val="28"/>
          <w:lang w:val="uk-UA"/>
        </w:rPr>
        <w:t xml:space="preserve"> </w:t>
      </w:r>
      <w:r w:rsidR="00DD0544" w:rsidRPr="00E0642F">
        <w:rPr>
          <w:rFonts w:ascii="Times New Roman" w:hAnsi="Times New Roman"/>
          <w:sz w:val="28"/>
          <w:szCs w:val="28"/>
          <w:lang w:val="uk-UA"/>
        </w:rPr>
        <w:t>сприяє  розвитку васкулярного ремоделювання.</w:t>
      </w:r>
      <w:r w:rsidR="003E7E65" w:rsidRPr="003E7E65">
        <w:rPr>
          <w:noProof/>
          <w:lang w:eastAsia="en-US"/>
        </w:rPr>
        <w:t xml:space="preserve"> </w:t>
      </w:r>
      <w:r w:rsidR="003E7E65" w:rsidRPr="003E7E65">
        <w:rPr>
          <w:rFonts w:ascii="Times New Roman" w:hAnsi="Times New Roman"/>
          <w:noProof/>
          <w:sz w:val="28"/>
          <w:szCs w:val="28"/>
        </w:rPr>
        <w:drawing>
          <wp:inline distT="0" distB="0" distL="0" distR="0">
            <wp:extent cx="5924550" cy="1380227"/>
            <wp:effectExtent l="1905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1AB3" w:rsidRPr="006474AF" w:rsidRDefault="00240FF2" w:rsidP="006474AF">
      <w:pPr>
        <w:spacing w:after="0"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Рисунок </w:t>
      </w:r>
      <w:r w:rsidR="00BE1AB3" w:rsidRPr="006474AF">
        <w:rPr>
          <w:rFonts w:asciiTheme="majorBidi" w:hAnsiTheme="majorBidi" w:cstheme="majorBidi"/>
          <w:sz w:val="28"/>
          <w:szCs w:val="28"/>
          <w:lang w:val="uk-UA"/>
        </w:rPr>
        <w:t>3.1.2.</w:t>
      </w:r>
      <w:r w:rsidR="00BE1AB3" w:rsidRPr="006474AF">
        <w:rPr>
          <w:rFonts w:asciiTheme="majorBidi" w:hAnsiTheme="majorBidi" w:cstheme="majorBidi"/>
          <w:noProof/>
          <w:sz w:val="28"/>
          <w:szCs w:val="28"/>
          <w:lang w:val="uk-UA" w:eastAsia="en-US"/>
        </w:rPr>
        <w:t xml:space="preserve"> </w:t>
      </w:r>
      <w:r w:rsidR="00BE1AB3" w:rsidRPr="006474AF">
        <w:rPr>
          <w:rFonts w:asciiTheme="majorBidi" w:hAnsiTheme="majorBidi" w:cstheme="majorBidi"/>
          <w:sz w:val="28"/>
          <w:szCs w:val="28"/>
        </w:rPr>
        <w:t>Показники</w:t>
      </w:r>
      <w:r w:rsidR="00BE1AB3" w:rsidRPr="006474AF">
        <w:rPr>
          <w:rFonts w:asciiTheme="majorBidi" w:hAnsiTheme="majorBidi" w:cstheme="majorBidi"/>
          <w:sz w:val="28"/>
          <w:szCs w:val="28"/>
          <w:lang w:val="uk-UA"/>
        </w:rPr>
        <w:t xml:space="preserve"> ТІМ ЗСА у хворих на ГХ та ЦД 2</w:t>
      </w:r>
      <w:r w:rsidR="00486668">
        <w:rPr>
          <w:rFonts w:asciiTheme="majorBidi" w:hAnsiTheme="majorBidi" w:cstheme="majorBidi"/>
          <w:sz w:val="28"/>
          <w:szCs w:val="28"/>
          <w:lang w:val="uk-UA"/>
        </w:rPr>
        <w:t>-го</w:t>
      </w:r>
      <w:r w:rsidR="00BE1AB3" w:rsidRPr="006474AF">
        <w:rPr>
          <w:rFonts w:asciiTheme="majorBidi" w:hAnsiTheme="majorBidi" w:cstheme="majorBidi"/>
          <w:sz w:val="28"/>
          <w:szCs w:val="28"/>
          <w:lang w:val="uk-UA"/>
        </w:rPr>
        <w:t xml:space="preserve"> типу залежно від ІМТ</w:t>
      </w:r>
    </w:p>
    <w:p w:rsidR="00DD0544" w:rsidRPr="006474AF" w:rsidRDefault="00DD0544" w:rsidP="006474AF">
      <w:pPr>
        <w:spacing w:after="0" w:line="360" w:lineRule="auto"/>
        <w:jc w:val="both"/>
        <w:rPr>
          <w:rFonts w:asciiTheme="majorBidi" w:hAnsiTheme="majorBidi" w:cstheme="majorBidi"/>
          <w:sz w:val="28"/>
          <w:szCs w:val="28"/>
          <w:lang w:val="uk-UA" w:eastAsia="en-US" w:bidi="en-US"/>
        </w:rPr>
      </w:pPr>
      <w:r w:rsidRPr="006474AF">
        <w:rPr>
          <w:rFonts w:asciiTheme="majorBidi" w:hAnsiTheme="majorBidi" w:cstheme="majorBidi"/>
          <w:sz w:val="28"/>
          <w:szCs w:val="28"/>
        </w:rPr>
        <w:lastRenderedPageBreak/>
        <w:t xml:space="preserve">Примітка: </w:t>
      </w:r>
      <w:r w:rsidRPr="006474AF">
        <w:rPr>
          <w:rFonts w:asciiTheme="majorBidi" w:hAnsiTheme="majorBidi" w:cstheme="majorBidi"/>
          <w:sz w:val="28"/>
          <w:szCs w:val="28"/>
          <w:vertAlign w:val="superscript"/>
          <w:lang w:bidi="ar-LB"/>
        </w:rPr>
        <w:t>#</w:t>
      </w:r>
      <w:r w:rsidRPr="006474AF">
        <w:rPr>
          <w:rFonts w:asciiTheme="majorBidi" w:hAnsiTheme="majorBidi" w:cstheme="majorBidi"/>
          <w:sz w:val="28"/>
          <w:szCs w:val="28"/>
          <w:vertAlign w:val="superscript"/>
        </w:rPr>
        <w:t>  </w:t>
      </w:r>
      <w:r w:rsidRPr="006474AF">
        <w:rPr>
          <w:rFonts w:asciiTheme="majorBidi" w:hAnsiTheme="majorBidi" w:cstheme="majorBidi"/>
          <w:sz w:val="28"/>
          <w:szCs w:val="28"/>
          <w:shd w:val="clear" w:color="auto" w:fill="FFFFFF"/>
        </w:rPr>
        <w:t>– </w:t>
      </w:r>
      <w:r w:rsidRPr="006474AF">
        <w:rPr>
          <w:rFonts w:asciiTheme="majorBidi" w:hAnsiTheme="majorBidi" w:cstheme="majorBidi"/>
          <w:sz w:val="28"/>
          <w:szCs w:val="28"/>
          <w:lang w:val="uk-UA"/>
        </w:rPr>
        <w:t>р&lt;0,05 різниця вірогідності між підгрупами</w:t>
      </w:r>
    </w:p>
    <w:p w:rsidR="00DD0544" w:rsidRPr="00051F94" w:rsidRDefault="00DD0544" w:rsidP="00240FF2">
      <w:pPr>
        <w:spacing w:after="0" w:line="360" w:lineRule="auto"/>
        <w:ind w:firstLine="706"/>
        <w:jc w:val="both"/>
        <w:rPr>
          <w:rFonts w:ascii="Times New Roman" w:hAnsi="Times New Roman"/>
          <w:sz w:val="28"/>
          <w:szCs w:val="28"/>
          <w:lang w:val="uk-UA"/>
        </w:rPr>
      </w:pPr>
      <w:r w:rsidRPr="00E0642F">
        <w:rPr>
          <w:rFonts w:ascii="Times New Roman" w:hAnsi="Times New Roman"/>
          <w:sz w:val="28"/>
          <w:szCs w:val="28"/>
          <w:lang w:val="uk-UA"/>
        </w:rPr>
        <w:t>У хворих на ГХ без ЦД 2</w:t>
      </w:r>
      <w:r w:rsidR="00486668">
        <w:rPr>
          <w:rFonts w:ascii="Times New Roman" w:hAnsi="Times New Roman"/>
          <w:sz w:val="28"/>
          <w:szCs w:val="28"/>
          <w:lang w:val="uk-UA"/>
        </w:rPr>
        <w:t>-го</w:t>
      </w:r>
      <w:r w:rsidRPr="00E0642F">
        <w:rPr>
          <w:rFonts w:ascii="Times New Roman" w:hAnsi="Times New Roman"/>
          <w:sz w:val="28"/>
          <w:szCs w:val="28"/>
          <w:lang w:val="uk-UA"/>
        </w:rPr>
        <w:t xml:space="preserve"> типу вия</w:t>
      </w:r>
      <w:r w:rsidR="003020C6">
        <w:rPr>
          <w:rFonts w:ascii="Times New Roman" w:hAnsi="Times New Roman"/>
          <w:sz w:val="28"/>
          <w:szCs w:val="28"/>
          <w:lang w:val="uk-UA"/>
        </w:rPr>
        <w:t>влено більші показники</w:t>
      </w:r>
      <w:r w:rsidRPr="00E0642F">
        <w:rPr>
          <w:rFonts w:ascii="Times New Roman" w:hAnsi="Times New Roman"/>
          <w:sz w:val="28"/>
          <w:szCs w:val="28"/>
          <w:lang w:val="uk-UA"/>
        </w:rPr>
        <w:t xml:space="preserve"> </w:t>
      </w:r>
      <w:r w:rsidR="003020C6">
        <w:rPr>
          <w:rFonts w:ascii="Times New Roman" w:hAnsi="Times New Roman"/>
          <w:sz w:val="28"/>
          <w:szCs w:val="28"/>
          <w:lang w:val="uk-UA"/>
        </w:rPr>
        <w:t>ТІМ ЗСА у підгрупі хворих з підвищеною масою тіла та ожирінням  порівняно з хворими з нормальною</w:t>
      </w:r>
      <w:r w:rsidR="00240FF2">
        <w:rPr>
          <w:rFonts w:ascii="Times New Roman" w:hAnsi="Times New Roman"/>
          <w:sz w:val="28"/>
          <w:szCs w:val="28"/>
          <w:lang w:val="uk-UA"/>
        </w:rPr>
        <w:t xml:space="preserve"> масою тіла (0,85 мм та 0,81 мм</w:t>
      </w:r>
      <w:r w:rsidR="003020C6">
        <w:rPr>
          <w:rFonts w:ascii="Times New Roman" w:hAnsi="Times New Roman"/>
          <w:sz w:val="28"/>
          <w:szCs w:val="28"/>
          <w:lang w:val="uk-UA"/>
        </w:rPr>
        <w:t xml:space="preserve"> відповідно;</w:t>
      </w:r>
      <w:r w:rsidR="003020C6" w:rsidRPr="003020C6">
        <w:rPr>
          <w:rFonts w:ascii="Times New Roman" w:hAnsi="Times New Roman"/>
          <w:sz w:val="28"/>
          <w:szCs w:val="28"/>
          <w:lang w:val="uk-UA"/>
        </w:rPr>
        <w:t xml:space="preserve"> </w:t>
      </w:r>
      <w:r w:rsidR="003020C6" w:rsidRPr="00E231E3">
        <w:rPr>
          <w:rFonts w:ascii="Times New Roman" w:hAnsi="Times New Roman"/>
          <w:sz w:val="28"/>
          <w:szCs w:val="28"/>
          <w:lang w:val="uk-UA"/>
        </w:rPr>
        <w:t>р&lt;0,05</w:t>
      </w:r>
      <w:r w:rsidR="003020C6">
        <w:rPr>
          <w:rFonts w:ascii="Times New Roman" w:hAnsi="Times New Roman"/>
          <w:sz w:val="28"/>
          <w:szCs w:val="28"/>
          <w:lang w:val="uk-UA"/>
        </w:rPr>
        <w:t>)</w:t>
      </w:r>
      <w:r w:rsidR="003020C6" w:rsidRPr="00E231E3">
        <w:rPr>
          <w:rFonts w:ascii="Times New Roman" w:hAnsi="Times New Roman"/>
          <w:sz w:val="28"/>
          <w:szCs w:val="28"/>
          <w:lang w:val="uk-UA"/>
        </w:rPr>
        <w:t xml:space="preserve"> </w:t>
      </w:r>
      <w:r w:rsidRPr="00E0642F">
        <w:rPr>
          <w:rFonts w:ascii="Times New Roman" w:hAnsi="Times New Roman"/>
          <w:sz w:val="28"/>
          <w:szCs w:val="28"/>
          <w:lang w:val="uk-UA"/>
        </w:rPr>
        <w:t xml:space="preserve"> (</w:t>
      </w:r>
      <w:r w:rsidR="00240FF2">
        <w:rPr>
          <w:rFonts w:ascii="Times New Roman" w:hAnsi="Times New Roman"/>
          <w:sz w:val="28"/>
          <w:szCs w:val="28"/>
          <w:lang w:val="uk-UA"/>
        </w:rPr>
        <w:t>Р</w:t>
      </w:r>
      <w:r w:rsidR="00BE1AB3">
        <w:rPr>
          <w:rFonts w:ascii="Times New Roman" w:hAnsi="Times New Roman"/>
          <w:sz w:val="28"/>
          <w:szCs w:val="28"/>
          <w:lang w:val="uk-UA"/>
        </w:rPr>
        <w:t>ис</w:t>
      </w:r>
      <w:r w:rsidR="00240FF2">
        <w:rPr>
          <w:rFonts w:ascii="Times New Roman" w:hAnsi="Times New Roman"/>
          <w:sz w:val="28"/>
          <w:szCs w:val="28"/>
          <w:lang w:val="uk-UA"/>
        </w:rPr>
        <w:t>.</w:t>
      </w:r>
      <w:r w:rsidR="00BE1AB3">
        <w:rPr>
          <w:rFonts w:ascii="Times New Roman" w:hAnsi="Times New Roman"/>
          <w:sz w:val="28"/>
          <w:szCs w:val="28"/>
          <w:lang w:val="uk-UA"/>
        </w:rPr>
        <w:t xml:space="preserve"> 3.1.3</w:t>
      </w:r>
      <w:r w:rsidRPr="00E0642F">
        <w:rPr>
          <w:rFonts w:ascii="Times New Roman" w:hAnsi="Times New Roman"/>
          <w:sz w:val="28"/>
          <w:szCs w:val="28"/>
          <w:lang w:val="uk-UA"/>
        </w:rPr>
        <w:t xml:space="preserve">). Такий результат можна пояснити тим, що </w:t>
      </w:r>
      <w:r w:rsidR="00486668">
        <w:rPr>
          <w:rFonts w:ascii="Times New Roman" w:hAnsi="Times New Roman"/>
          <w:sz w:val="28"/>
          <w:szCs w:val="28"/>
          <w:lang w:val="uk-UA"/>
        </w:rPr>
        <w:t>за</w:t>
      </w:r>
      <w:r w:rsidRPr="00E0642F">
        <w:rPr>
          <w:rFonts w:ascii="Times New Roman" w:hAnsi="Times New Roman"/>
          <w:sz w:val="28"/>
          <w:szCs w:val="28"/>
          <w:lang w:val="uk-UA"/>
        </w:rPr>
        <w:t xml:space="preserve"> відсутності ЦД 2</w:t>
      </w:r>
      <w:r w:rsidR="00486668">
        <w:rPr>
          <w:rFonts w:ascii="Times New Roman" w:hAnsi="Times New Roman"/>
          <w:sz w:val="28"/>
          <w:szCs w:val="28"/>
          <w:lang w:val="uk-UA"/>
        </w:rPr>
        <w:t>-го</w:t>
      </w:r>
      <w:r w:rsidRPr="00E0642F">
        <w:rPr>
          <w:rFonts w:ascii="Times New Roman" w:hAnsi="Times New Roman"/>
          <w:sz w:val="28"/>
          <w:szCs w:val="28"/>
          <w:lang w:val="uk-UA"/>
        </w:rPr>
        <w:t xml:space="preserve"> типу ожиріння не мало достатньо вираженого впливу на стан судинної стінки, тому показник  ТІМ ЗСА мав лише тенденцію до збільшення</w:t>
      </w:r>
      <w:r w:rsidRPr="00E0642F">
        <w:rPr>
          <w:rFonts w:ascii="Times New Roman" w:hAnsi="Times New Roman"/>
          <w:sz w:val="28"/>
          <w:szCs w:val="28"/>
        </w:rPr>
        <w:t xml:space="preserve"> </w:t>
      </w:r>
      <w:r w:rsidRPr="00E0642F">
        <w:rPr>
          <w:rFonts w:ascii="Times New Roman" w:hAnsi="Times New Roman"/>
          <w:sz w:val="28"/>
          <w:szCs w:val="28"/>
          <w:lang w:val="uk-UA"/>
        </w:rPr>
        <w:t>у  групі пацієнтів з ожирінням.</w:t>
      </w:r>
      <w:r w:rsidR="00051F94" w:rsidRPr="00051F94">
        <w:rPr>
          <w:noProof/>
          <w:lang w:eastAsia="en-US"/>
        </w:rPr>
        <w:t xml:space="preserve"> </w:t>
      </w:r>
      <w:r w:rsidR="00051F94" w:rsidRPr="00051F94">
        <w:rPr>
          <w:rFonts w:ascii="Times New Roman" w:hAnsi="Times New Roman"/>
          <w:noProof/>
          <w:sz w:val="28"/>
          <w:szCs w:val="28"/>
        </w:rPr>
        <w:drawing>
          <wp:inline distT="0" distB="0" distL="0" distR="0">
            <wp:extent cx="5639879" cy="1440611"/>
            <wp:effectExtent l="1905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1AB3" w:rsidRDefault="00BE1AB3" w:rsidP="00240FF2">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Рис</w:t>
      </w:r>
      <w:r w:rsidR="00240FF2">
        <w:rPr>
          <w:rFonts w:asciiTheme="majorBidi" w:hAnsiTheme="majorBidi" w:cstheme="majorBidi"/>
          <w:sz w:val="28"/>
          <w:szCs w:val="28"/>
          <w:lang w:val="uk-UA"/>
        </w:rPr>
        <w:t xml:space="preserve">унок </w:t>
      </w:r>
      <w:r>
        <w:rPr>
          <w:rFonts w:asciiTheme="majorBidi" w:hAnsiTheme="majorBidi" w:cstheme="majorBidi"/>
          <w:sz w:val="28"/>
          <w:szCs w:val="28"/>
          <w:lang w:val="uk-UA"/>
        </w:rPr>
        <w:t>3.1.3.</w:t>
      </w:r>
      <w:r w:rsidRPr="00BE1AB3">
        <w:rPr>
          <w:rFonts w:ascii="Times New Roman" w:hAnsi="Times New Roman"/>
          <w:sz w:val="28"/>
          <w:szCs w:val="28"/>
          <w:lang w:val="uk-UA"/>
        </w:rPr>
        <w:t xml:space="preserve"> </w:t>
      </w:r>
      <w:r w:rsidRPr="00E0642F">
        <w:rPr>
          <w:rFonts w:ascii="Times New Roman" w:hAnsi="Times New Roman"/>
          <w:sz w:val="28"/>
          <w:szCs w:val="28"/>
          <w:lang w:val="uk-UA"/>
        </w:rPr>
        <w:t xml:space="preserve">Показники ТІМ ЗСА у хворих </w:t>
      </w:r>
      <w:r w:rsidR="00486668">
        <w:rPr>
          <w:rFonts w:ascii="Times New Roman" w:hAnsi="Times New Roman"/>
          <w:sz w:val="28"/>
          <w:szCs w:val="28"/>
          <w:lang w:val="uk-UA"/>
        </w:rPr>
        <w:t xml:space="preserve">на </w:t>
      </w:r>
      <w:r w:rsidRPr="00E0642F">
        <w:rPr>
          <w:rFonts w:ascii="Times New Roman" w:hAnsi="Times New Roman"/>
          <w:sz w:val="28"/>
          <w:szCs w:val="28"/>
          <w:lang w:val="uk-UA"/>
        </w:rPr>
        <w:t>ГХ без ЦД 2</w:t>
      </w:r>
      <w:r w:rsidR="00486668">
        <w:rPr>
          <w:rFonts w:ascii="Times New Roman" w:hAnsi="Times New Roman"/>
          <w:sz w:val="28"/>
          <w:szCs w:val="28"/>
          <w:lang w:val="uk-UA"/>
        </w:rPr>
        <w:t>-го</w:t>
      </w:r>
      <w:r w:rsidRPr="00E0642F">
        <w:rPr>
          <w:rFonts w:ascii="Times New Roman" w:hAnsi="Times New Roman"/>
          <w:sz w:val="28"/>
          <w:szCs w:val="28"/>
          <w:lang w:val="uk-UA"/>
        </w:rPr>
        <w:t xml:space="preserve"> типу залежно від ІМТ</w:t>
      </w:r>
    </w:p>
    <w:p w:rsidR="00DD0544" w:rsidRPr="002F4896" w:rsidRDefault="00DD0544" w:rsidP="006474AF">
      <w:pPr>
        <w:spacing w:after="0" w:line="360" w:lineRule="auto"/>
        <w:jc w:val="both"/>
        <w:rPr>
          <w:rFonts w:asciiTheme="majorBidi" w:hAnsiTheme="majorBidi" w:cstheme="majorBidi"/>
          <w:sz w:val="28"/>
          <w:szCs w:val="28"/>
          <w:lang w:val="uk-UA" w:eastAsia="en-US" w:bidi="en-US"/>
        </w:rPr>
      </w:pPr>
      <w:r w:rsidRPr="002F4896">
        <w:rPr>
          <w:rFonts w:asciiTheme="majorBidi" w:hAnsiTheme="majorBidi" w:cstheme="majorBidi"/>
          <w:sz w:val="28"/>
          <w:szCs w:val="28"/>
          <w:lang w:val="uk-UA"/>
        </w:rPr>
        <w:t xml:space="preserve">Примітка: </w:t>
      </w:r>
      <w:r w:rsidRPr="002F4896">
        <w:rPr>
          <w:rFonts w:asciiTheme="majorBidi" w:hAnsiTheme="majorBidi" w:cstheme="majorBidi"/>
          <w:sz w:val="28"/>
          <w:szCs w:val="28"/>
          <w:vertAlign w:val="superscript"/>
          <w:lang w:val="uk-UA"/>
        </w:rPr>
        <w:t>#</w:t>
      </w:r>
      <w:r w:rsidRPr="002F4896">
        <w:rPr>
          <w:rFonts w:asciiTheme="majorBidi" w:hAnsiTheme="majorBidi" w:cstheme="majorBidi"/>
          <w:sz w:val="28"/>
          <w:szCs w:val="28"/>
          <w:vertAlign w:val="superscript"/>
        </w:rPr>
        <w:t> </w:t>
      </w:r>
      <w:r w:rsidRPr="002F4896">
        <w:rPr>
          <w:rFonts w:asciiTheme="majorBidi" w:hAnsiTheme="majorBidi" w:cstheme="majorBidi"/>
          <w:sz w:val="28"/>
          <w:szCs w:val="28"/>
          <w:shd w:val="clear" w:color="auto" w:fill="FFFFFF"/>
          <w:lang w:val="uk-UA"/>
        </w:rPr>
        <w:t>–</w:t>
      </w:r>
      <w:r w:rsidRPr="002F4896">
        <w:rPr>
          <w:rFonts w:asciiTheme="majorBidi" w:hAnsiTheme="majorBidi" w:cstheme="majorBidi"/>
          <w:sz w:val="28"/>
          <w:szCs w:val="28"/>
          <w:shd w:val="clear" w:color="auto" w:fill="FFFFFF"/>
        </w:rPr>
        <w:t> </w:t>
      </w:r>
      <w:r w:rsidRPr="002F4896">
        <w:rPr>
          <w:rFonts w:asciiTheme="majorBidi" w:hAnsiTheme="majorBidi" w:cstheme="majorBidi"/>
          <w:sz w:val="28"/>
          <w:szCs w:val="28"/>
          <w:lang w:val="uk-UA"/>
        </w:rPr>
        <w:t>р&lt;0,05 різниця вірогідності між підгрупами</w:t>
      </w:r>
    </w:p>
    <w:p w:rsidR="00DD0544" w:rsidRPr="002F4896" w:rsidRDefault="003E3FE8" w:rsidP="00D660E6">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В</w:t>
      </w:r>
      <w:r w:rsidR="000177FC">
        <w:rPr>
          <w:rFonts w:asciiTheme="majorBidi" w:hAnsiTheme="majorBidi" w:cstheme="majorBidi"/>
          <w:sz w:val="28"/>
          <w:szCs w:val="28"/>
          <w:lang w:val="uk-UA"/>
        </w:rPr>
        <w:t>иявлен</w:t>
      </w:r>
      <w:r w:rsidR="00240FF2">
        <w:rPr>
          <w:rFonts w:asciiTheme="majorBidi" w:hAnsiTheme="majorBidi" w:cstheme="majorBidi"/>
          <w:sz w:val="28"/>
          <w:szCs w:val="28"/>
          <w:lang w:val="uk-UA"/>
        </w:rPr>
        <w:t>о (Р</w:t>
      </w:r>
      <w:r w:rsidR="00BE1AB3">
        <w:rPr>
          <w:rFonts w:asciiTheme="majorBidi" w:hAnsiTheme="majorBidi" w:cstheme="majorBidi"/>
          <w:sz w:val="28"/>
          <w:szCs w:val="28"/>
          <w:lang w:val="uk-UA"/>
        </w:rPr>
        <w:t>ис. 3.1.4 та 3.1.5</w:t>
      </w:r>
      <w:r w:rsidR="00DD0544" w:rsidRPr="002F4896">
        <w:rPr>
          <w:rFonts w:asciiTheme="majorBidi" w:hAnsiTheme="majorBidi" w:cstheme="majorBidi"/>
          <w:sz w:val="28"/>
          <w:szCs w:val="28"/>
          <w:lang w:val="uk-UA"/>
        </w:rPr>
        <w:t>), що як при нормальній масі тіла, так і при ожирінні, хворі з ГХ і супутнім ЦД 2</w:t>
      </w:r>
      <w:r w:rsidR="000177FC">
        <w:rPr>
          <w:rFonts w:asciiTheme="majorBidi" w:hAnsiTheme="majorBidi" w:cstheme="majorBidi"/>
          <w:sz w:val="28"/>
          <w:szCs w:val="28"/>
          <w:lang w:val="uk-UA"/>
        </w:rPr>
        <w:t>-го</w:t>
      </w:r>
      <w:r w:rsidR="00DD0544" w:rsidRPr="002F4896">
        <w:rPr>
          <w:rFonts w:asciiTheme="majorBidi" w:hAnsiTheme="majorBidi" w:cstheme="majorBidi"/>
          <w:sz w:val="28"/>
          <w:szCs w:val="28"/>
          <w:lang w:val="uk-UA"/>
        </w:rPr>
        <w:t xml:space="preserve"> типу мали достовірно більші </w:t>
      </w:r>
      <w:r w:rsidR="00D660E6">
        <w:rPr>
          <w:rFonts w:asciiTheme="majorBidi" w:hAnsiTheme="majorBidi" w:cstheme="majorBidi"/>
          <w:sz w:val="28"/>
          <w:szCs w:val="28"/>
          <w:lang w:val="uk-UA"/>
        </w:rPr>
        <w:t>п</w:t>
      </w:r>
      <w:r w:rsidR="00DD0544" w:rsidRPr="002F4896">
        <w:rPr>
          <w:rFonts w:asciiTheme="majorBidi" w:hAnsiTheme="majorBidi" w:cstheme="majorBidi"/>
          <w:sz w:val="28"/>
          <w:szCs w:val="28"/>
          <w:lang w:val="uk-UA"/>
        </w:rPr>
        <w:t>оказники ТІМ ЗСА, ніж хворі на ГХ без ЦД 2</w:t>
      </w:r>
      <w:r w:rsidR="000177FC">
        <w:rPr>
          <w:rFonts w:asciiTheme="majorBidi" w:hAnsiTheme="majorBidi" w:cstheme="majorBidi"/>
          <w:sz w:val="28"/>
          <w:szCs w:val="28"/>
          <w:lang w:val="uk-UA"/>
        </w:rPr>
        <w:t>-го</w:t>
      </w:r>
      <w:r w:rsidR="00DD0544" w:rsidRPr="002F4896">
        <w:rPr>
          <w:rFonts w:asciiTheme="majorBidi" w:hAnsiTheme="majorBidi" w:cstheme="majorBidi"/>
          <w:sz w:val="28"/>
          <w:szCs w:val="28"/>
          <w:lang w:val="uk-UA"/>
        </w:rPr>
        <w:t xml:space="preserve"> типу. </w:t>
      </w:r>
      <w:r w:rsidR="007048E5" w:rsidRPr="007048E5">
        <w:rPr>
          <w:rFonts w:asciiTheme="majorBidi" w:hAnsiTheme="majorBidi" w:cstheme="majorBidi"/>
          <w:noProof/>
          <w:sz w:val="28"/>
          <w:szCs w:val="28"/>
        </w:rPr>
        <w:drawing>
          <wp:inline distT="0" distB="0" distL="0" distR="0">
            <wp:extent cx="5570867" cy="1250830"/>
            <wp:effectExtent l="1905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1AB3" w:rsidRDefault="00240FF2" w:rsidP="006474AF">
      <w:pPr>
        <w:spacing w:after="0" w:line="360" w:lineRule="auto"/>
        <w:rPr>
          <w:rFonts w:asciiTheme="majorBidi" w:hAnsiTheme="majorBidi" w:cstheme="majorBidi"/>
          <w:sz w:val="28"/>
          <w:szCs w:val="28"/>
          <w:lang w:val="uk-UA"/>
        </w:rPr>
      </w:pPr>
      <w:r>
        <w:rPr>
          <w:rFonts w:asciiTheme="majorBidi" w:hAnsiTheme="majorBidi" w:cstheme="majorBidi"/>
          <w:sz w:val="28"/>
          <w:szCs w:val="28"/>
          <w:lang w:val="uk-UA"/>
        </w:rPr>
        <w:t xml:space="preserve">Рисунок </w:t>
      </w:r>
      <w:r w:rsidR="00BE1AB3">
        <w:rPr>
          <w:rFonts w:asciiTheme="majorBidi" w:hAnsiTheme="majorBidi" w:cstheme="majorBidi"/>
          <w:sz w:val="28"/>
          <w:szCs w:val="28"/>
          <w:lang w:val="uk-UA"/>
        </w:rPr>
        <w:t>3.1.4.</w:t>
      </w:r>
      <w:r w:rsidR="00BE1AB3" w:rsidRPr="00BE1AB3">
        <w:rPr>
          <w:rFonts w:asciiTheme="majorBidi" w:hAnsiTheme="majorBidi" w:cstheme="majorBidi"/>
          <w:sz w:val="28"/>
          <w:szCs w:val="28"/>
          <w:lang w:val="uk-UA"/>
        </w:rPr>
        <w:t xml:space="preserve"> </w:t>
      </w:r>
      <w:r w:rsidR="00BE1AB3" w:rsidRPr="002F4896">
        <w:rPr>
          <w:rFonts w:asciiTheme="majorBidi" w:hAnsiTheme="majorBidi" w:cstheme="majorBidi"/>
          <w:sz w:val="28"/>
          <w:szCs w:val="28"/>
          <w:lang w:val="uk-UA"/>
        </w:rPr>
        <w:t>Показники ТІМ ЗСА хворих на ГХ та ЦД 2</w:t>
      </w:r>
      <w:r w:rsidR="00502753">
        <w:rPr>
          <w:rFonts w:asciiTheme="majorBidi" w:hAnsiTheme="majorBidi" w:cstheme="majorBidi"/>
          <w:sz w:val="28"/>
          <w:szCs w:val="28"/>
          <w:lang w:val="uk-UA"/>
        </w:rPr>
        <w:t>-го</w:t>
      </w:r>
      <w:r w:rsidR="00BE1AB3" w:rsidRPr="002F4896">
        <w:rPr>
          <w:rFonts w:asciiTheme="majorBidi" w:hAnsiTheme="majorBidi" w:cstheme="majorBidi"/>
          <w:sz w:val="28"/>
          <w:szCs w:val="28"/>
          <w:lang w:val="uk-UA"/>
        </w:rPr>
        <w:t xml:space="preserve"> типу та хворих ГХ без ЦД 2</w:t>
      </w:r>
      <w:r w:rsidR="00502753">
        <w:rPr>
          <w:rFonts w:asciiTheme="majorBidi" w:hAnsiTheme="majorBidi" w:cstheme="majorBidi"/>
          <w:sz w:val="28"/>
          <w:szCs w:val="28"/>
          <w:lang w:val="uk-UA"/>
        </w:rPr>
        <w:t>-го</w:t>
      </w:r>
      <w:r w:rsidR="00BE1AB3" w:rsidRPr="002F4896">
        <w:rPr>
          <w:rFonts w:asciiTheme="majorBidi" w:hAnsiTheme="majorBidi" w:cstheme="majorBidi"/>
          <w:sz w:val="28"/>
          <w:szCs w:val="28"/>
          <w:lang w:val="uk-UA"/>
        </w:rPr>
        <w:t xml:space="preserve"> типу з нормальною масою тіла</w:t>
      </w:r>
    </w:p>
    <w:p w:rsidR="00DD0544" w:rsidRPr="00C57F79" w:rsidRDefault="00DD0544" w:rsidP="006474AF">
      <w:pPr>
        <w:spacing w:after="0" w:line="360" w:lineRule="auto"/>
        <w:jc w:val="both"/>
        <w:rPr>
          <w:rFonts w:asciiTheme="majorBidi" w:hAnsiTheme="majorBidi" w:cstheme="majorBidi"/>
          <w:sz w:val="28"/>
          <w:szCs w:val="28"/>
          <w:lang w:val="uk-UA" w:eastAsia="en-US" w:bidi="en-US"/>
        </w:rPr>
      </w:pPr>
      <w:r w:rsidRPr="00C57F79">
        <w:rPr>
          <w:rFonts w:asciiTheme="majorBidi" w:hAnsiTheme="majorBidi" w:cstheme="majorBidi"/>
          <w:sz w:val="28"/>
          <w:szCs w:val="28"/>
          <w:lang w:val="uk-UA"/>
        </w:rPr>
        <w:t xml:space="preserve">Примітка: </w:t>
      </w:r>
      <w:r w:rsidRPr="00C57F79">
        <w:rPr>
          <w:rFonts w:asciiTheme="majorBidi" w:hAnsiTheme="majorBidi" w:cstheme="majorBidi"/>
          <w:sz w:val="28"/>
          <w:szCs w:val="28"/>
          <w:lang w:val="en-US"/>
        </w:rPr>
        <w:t> </w:t>
      </w:r>
      <w:r w:rsidRPr="00C57F79">
        <w:rPr>
          <w:rFonts w:asciiTheme="majorBidi" w:hAnsiTheme="majorBidi" w:cstheme="majorBidi"/>
          <w:sz w:val="28"/>
          <w:szCs w:val="28"/>
          <w:lang w:val="uk-UA"/>
        </w:rPr>
        <w:t>#–</w:t>
      </w:r>
      <w:r w:rsidRPr="00C57F79">
        <w:rPr>
          <w:rFonts w:asciiTheme="majorBidi" w:hAnsiTheme="majorBidi" w:cstheme="majorBidi"/>
          <w:sz w:val="28"/>
          <w:szCs w:val="28"/>
          <w:lang w:val="en-US"/>
        </w:rPr>
        <w:t> </w:t>
      </w:r>
      <w:r w:rsidRPr="00C57F79">
        <w:rPr>
          <w:rFonts w:asciiTheme="majorBidi" w:hAnsiTheme="majorBidi" w:cstheme="majorBidi"/>
          <w:sz w:val="28"/>
          <w:szCs w:val="28"/>
          <w:lang w:val="uk-UA"/>
        </w:rPr>
        <w:t xml:space="preserve">статистично значущі відмінності між </w:t>
      </w:r>
      <w:r w:rsidRPr="00C57F79">
        <w:rPr>
          <w:rFonts w:asciiTheme="majorBidi" w:hAnsiTheme="majorBidi" w:cstheme="majorBidi"/>
          <w:sz w:val="28"/>
          <w:szCs w:val="28"/>
          <w:lang w:val="uk-UA" w:bidi="ar-LB"/>
        </w:rPr>
        <w:t>підгрупами</w:t>
      </w:r>
      <w:r w:rsidRPr="00C57F79">
        <w:rPr>
          <w:rFonts w:asciiTheme="majorBidi" w:hAnsiTheme="majorBidi" w:cstheme="majorBidi"/>
          <w:sz w:val="28"/>
          <w:szCs w:val="28"/>
          <w:lang w:val="uk-UA"/>
        </w:rPr>
        <w:t>.</w:t>
      </w:r>
    </w:p>
    <w:p w:rsidR="00DD0544" w:rsidRDefault="00DD0544" w:rsidP="003020C6">
      <w:pPr>
        <w:spacing w:after="0" w:line="360" w:lineRule="auto"/>
        <w:ind w:firstLine="720"/>
        <w:jc w:val="both"/>
        <w:rPr>
          <w:rFonts w:asciiTheme="majorBidi" w:hAnsiTheme="majorBidi" w:cstheme="majorBidi"/>
          <w:sz w:val="28"/>
          <w:szCs w:val="28"/>
          <w:lang w:val="uk-UA"/>
        </w:rPr>
      </w:pPr>
      <w:r w:rsidRPr="00C57F79">
        <w:rPr>
          <w:rFonts w:asciiTheme="majorBidi" w:hAnsiTheme="majorBidi" w:cstheme="majorBidi"/>
          <w:sz w:val="28"/>
          <w:szCs w:val="28"/>
          <w:lang w:val="uk-UA"/>
        </w:rPr>
        <w:t xml:space="preserve">Зазначені зміни проявлялися </w:t>
      </w:r>
      <w:r w:rsidR="00502753">
        <w:rPr>
          <w:rFonts w:asciiTheme="majorBidi" w:hAnsiTheme="majorBidi" w:cstheme="majorBidi"/>
          <w:sz w:val="28"/>
          <w:szCs w:val="28"/>
          <w:lang w:val="uk-UA"/>
        </w:rPr>
        <w:t>вищи</w:t>
      </w:r>
      <w:r w:rsidRPr="00C57F79">
        <w:rPr>
          <w:rFonts w:asciiTheme="majorBidi" w:hAnsiTheme="majorBidi" w:cstheme="majorBidi"/>
          <w:sz w:val="28"/>
          <w:szCs w:val="28"/>
          <w:lang w:val="uk-UA"/>
        </w:rPr>
        <w:t>ми значеннями показників ТІМ ЗСА у хвори</w:t>
      </w:r>
      <w:r w:rsidR="00502753">
        <w:rPr>
          <w:rFonts w:asciiTheme="majorBidi" w:hAnsiTheme="majorBidi" w:cstheme="majorBidi"/>
          <w:sz w:val="28"/>
          <w:szCs w:val="28"/>
          <w:lang w:val="uk-UA"/>
        </w:rPr>
        <w:t>х</w:t>
      </w:r>
      <w:r w:rsidRPr="00C57F79">
        <w:rPr>
          <w:rFonts w:asciiTheme="majorBidi" w:hAnsiTheme="majorBidi" w:cstheme="majorBidi"/>
          <w:sz w:val="28"/>
          <w:szCs w:val="28"/>
          <w:lang w:val="uk-UA"/>
        </w:rPr>
        <w:t xml:space="preserve"> з ЦД 2</w:t>
      </w:r>
      <w:r w:rsidR="00502753">
        <w:rPr>
          <w:rFonts w:asciiTheme="majorBidi" w:hAnsiTheme="majorBidi" w:cstheme="majorBidi"/>
          <w:sz w:val="28"/>
          <w:szCs w:val="28"/>
          <w:lang w:val="uk-UA"/>
        </w:rPr>
        <w:t>-го</w:t>
      </w:r>
      <w:r w:rsidRPr="00C57F79">
        <w:rPr>
          <w:rFonts w:asciiTheme="majorBidi" w:hAnsiTheme="majorBidi" w:cstheme="majorBidi"/>
          <w:sz w:val="28"/>
          <w:szCs w:val="28"/>
          <w:lang w:val="uk-UA"/>
        </w:rPr>
        <w:t xml:space="preserve"> типу, як при нормальні</w:t>
      </w:r>
      <w:r w:rsidR="003020C6">
        <w:rPr>
          <w:rFonts w:asciiTheme="majorBidi" w:hAnsiTheme="majorBidi" w:cstheme="majorBidi"/>
          <w:sz w:val="28"/>
          <w:szCs w:val="28"/>
          <w:lang w:val="uk-UA"/>
        </w:rPr>
        <w:t>й масі тіла, так і при ожирінні</w:t>
      </w:r>
      <w:r w:rsidRPr="00C57F79">
        <w:rPr>
          <w:rFonts w:asciiTheme="majorBidi" w:hAnsiTheme="majorBidi" w:cstheme="majorBidi"/>
          <w:sz w:val="28"/>
          <w:szCs w:val="28"/>
          <w:lang w:val="uk-UA"/>
        </w:rPr>
        <w:t>.</w:t>
      </w:r>
    </w:p>
    <w:p w:rsidR="00DD0544" w:rsidRDefault="00E77E19" w:rsidP="00DD0544">
      <w:pPr>
        <w:spacing w:after="0" w:line="360" w:lineRule="auto"/>
        <w:jc w:val="center"/>
        <w:rPr>
          <w:noProof/>
          <w:lang w:val="uk-UA" w:eastAsia="en-US"/>
        </w:rPr>
      </w:pPr>
      <w:r w:rsidRPr="00E77E19">
        <w:rPr>
          <w:noProof/>
        </w:rPr>
        <w:lastRenderedPageBreak/>
        <w:drawing>
          <wp:inline distT="0" distB="0" distL="0" distR="0">
            <wp:extent cx="5812407" cy="1578634"/>
            <wp:effectExtent l="1905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1AB3" w:rsidRDefault="00BE1AB3" w:rsidP="00240FF2">
      <w:pPr>
        <w:spacing w:after="0" w:line="360" w:lineRule="auto"/>
        <w:rPr>
          <w:noProof/>
          <w:lang w:val="uk-UA" w:eastAsia="en-US"/>
        </w:rPr>
      </w:pPr>
      <w:r>
        <w:rPr>
          <w:rFonts w:asciiTheme="majorBidi" w:hAnsiTheme="majorBidi" w:cstheme="majorBidi"/>
          <w:sz w:val="28"/>
          <w:szCs w:val="28"/>
          <w:lang w:val="uk-UA"/>
        </w:rPr>
        <w:t>Рис</w:t>
      </w:r>
      <w:r w:rsidR="00240FF2">
        <w:rPr>
          <w:rFonts w:asciiTheme="majorBidi" w:hAnsiTheme="majorBidi" w:cstheme="majorBidi"/>
          <w:sz w:val="28"/>
          <w:szCs w:val="28"/>
          <w:lang w:val="uk-UA"/>
        </w:rPr>
        <w:t xml:space="preserve">унок </w:t>
      </w:r>
      <w:r>
        <w:rPr>
          <w:rFonts w:asciiTheme="majorBidi" w:hAnsiTheme="majorBidi" w:cstheme="majorBidi"/>
          <w:sz w:val="28"/>
          <w:szCs w:val="28"/>
          <w:lang w:val="uk-UA"/>
        </w:rPr>
        <w:t>3.1.5.</w:t>
      </w:r>
      <w:r w:rsidRPr="00BE1AB3">
        <w:rPr>
          <w:rFonts w:asciiTheme="majorBidi" w:hAnsiTheme="majorBidi" w:cstheme="majorBidi"/>
          <w:sz w:val="28"/>
          <w:szCs w:val="28"/>
          <w:lang w:val="uk-UA"/>
        </w:rPr>
        <w:t xml:space="preserve"> </w:t>
      </w:r>
      <w:r w:rsidRPr="00C57F79">
        <w:rPr>
          <w:rFonts w:asciiTheme="majorBidi" w:hAnsiTheme="majorBidi" w:cstheme="majorBidi"/>
          <w:sz w:val="28"/>
          <w:szCs w:val="28"/>
          <w:lang w:val="uk-UA"/>
        </w:rPr>
        <w:t>Показники ТІМ ЗСА хворих на ГХ та ЦД 2</w:t>
      </w:r>
      <w:r w:rsidR="00502753">
        <w:rPr>
          <w:rFonts w:asciiTheme="majorBidi" w:hAnsiTheme="majorBidi" w:cstheme="majorBidi"/>
          <w:sz w:val="28"/>
          <w:szCs w:val="28"/>
          <w:lang w:val="uk-UA"/>
        </w:rPr>
        <w:t>-го</w:t>
      </w:r>
      <w:r w:rsidRPr="00C57F79">
        <w:rPr>
          <w:rFonts w:asciiTheme="majorBidi" w:hAnsiTheme="majorBidi" w:cstheme="majorBidi"/>
          <w:sz w:val="28"/>
          <w:szCs w:val="28"/>
          <w:lang w:val="uk-UA"/>
        </w:rPr>
        <w:t xml:space="preserve"> типу та ГХ без ЦД 2</w:t>
      </w:r>
      <w:r w:rsidR="00502753">
        <w:rPr>
          <w:rFonts w:asciiTheme="majorBidi" w:hAnsiTheme="majorBidi" w:cstheme="majorBidi"/>
          <w:sz w:val="28"/>
          <w:szCs w:val="28"/>
          <w:lang w:val="uk-UA"/>
        </w:rPr>
        <w:t>-го</w:t>
      </w:r>
      <w:r w:rsidRPr="00C57F79">
        <w:rPr>
          <w:rFonts w:asciiTheme="majorBidi" w:hAnsiTheme="majorBidi" w:cstheme="majorBidi"/>
          <w:sz w:val="28"/>
          <w:szCs w:val="28"/>
          <w:lang w:val="uk-UA"/>
        </w:rPr>
        <w:t xml:space="preserve"> типу з надмірною вагою </w:t>
      </w:r>
      <w:r w:rsidR="00502753">
        <w:rPr>
          <w:rFonts w:asciiTheme="majorBidi" w:hAnsiTheme="majorBidi" w:cstheme="majorBidi"/>
          <w:sz w:val="28"/>
          <w:szCs w:val="28"/>
          <w:lang w:val="uk-UA"/>
        </w:rPr>
        <w:t>й</w:t>
      </w:r>
      <w:r w:rsidRPr="00C57F79">
        <w:rPr>
          <w:rFonts w:asciiTheme="majorBidi" w:hAnsiTheme="majorBidi" w:cstheme="majorBidi"/>
          <w:sz w:val="28"/>
          <w:szCs w:val="28"/>
          <w:lang w:val="uk-UA"/>
        </w:rPr>
        <w:t xml:space="preserve"> ожирінням</w:t>
      </w:r>
      <w:r w:rsidRPr="00092CBD">
        <w:rPr>
          <w:noProof/>
          <w:lang w:val="uk-UA" w:eastAsia="en-US"/>
        </w:rPr>
        <w:t xml:space="preserve"> </w:t>
      </w:r>
    </w:p>
    <w:p w:rsidR="00DD0544" w:rsidRPr="00C57F79" w:rsidRDefault="00DD0544" w:rsidP="006474AF">
      <w:pPr>
        <w:spacing w:after="0" w:line="360" w:lineRule="auto"/>
        <w:jc w:val="both"/>
        <w:rPr>
          <w:rFonts w:asciiTheme="majorBidi" w:hAnsiTheme="majorBidi" w:cstheme="majorBidi"/>
          <w:sz w:val="28"/>
          <w:szCs w:val="28"/>
          <w:lang w:val="uk-UA" w:eastAsia="en-US" w:bidi="en-US"/>
        </w:rPr>
      </w:pPr>
      <w:r w:rsidRPr="00C57F79">
        <w:rPr>
          <w:rFonts w:asciiTheme="majorBidi" w:hAnsiTheme="majorBidi" w:cstheme="majorBidi"/>
          <w:sz w:val="28"/>
          <w:szCs w:val="28"/>
          <w:lang w:val="uk-UA"/>
        </w:rPr>
        <w:t xml:space="preserve">Примітка: </w:t>
      </w:r>
      <w:r w:rsidRPr="00C57F79">
        <w:rPr>
          <w:rFonts w:asciiTheme="majorBidi" w:hAnsiTheme="majorBidi" w:cstheme="majorBidi"/>
          <w:sz w:val="28"/>
          <w:szCs w:val="28"/>
          <w:vertAlign w:val="superscript"/>
          <w:lang w:val="uk-UA"/>
        </w:rPr>
        <w:t>#</w:t>
      </w:r>
      <w:r w:rsidRPr="00C57F79">
        <w:rPr>
          <w:rFonts w:asciiTheme="majorBidi" w:hAnsiTheme="majorBidi" w:cstheme="majorBidi"/>
          <w:sz w:val="28"/>
          <w:szCs w:val="28"/>
          <w:vertAlign w:val="superscript"/>
        </w:rPr>
        <w:t> </w:t>
      </w:r>
      <w:r w:rsidRPr="00C57F79">
        <w:rPr>
          <w:rFonts w:asciiTheme="majorBidi" w:hAnsiTheme="majorBidi" w:cstheme="majorBidi"/>
          <w:sz w:val="28"/>
          <w:szCs w:val="28"/>
          <w:lang w:val="uk-UA"/>
        </w:rPr>
        <w:t>–</w:t>
      </w:r>
      <w:r w:rsidRPr="00C57F79">
        <w:rPr>
          <w:rFonts w:asciiTheme="majorBidi" w:hAnsiTheme="majorBidi" w:cstheme="majorBidi"/>
          <w:sz w:val="28"/>
          <w:szCs w:val="28"/>
          <w:vertAlign w:val="superscript"/>
        </w:rPr>
        <w:t> </w:t>
      </w:r>
      <w:r w:rsidRPr="00C57F79">
        <w:rPr>
          <w:rFonts w:asciiTheme="majorBidi" w:hAnsiTheme="majorBidi" w:cstheme="majorBidi"/>
          <w:sz w:val="28"/>
          <w:szCs w:val="28"/>
          <w:lang w:val="uk-UA"/>
        </w:rPr>
        <w:t>статистично значущі відмінності між групами</w:t>
      </w:r>
    </w:p>
    <w:p w:rsidR="00DD0544" w:rsidRPr="00C57F79" w:rsidRDefault="0044492E" w:rsidP="006F43A0">
      <w:pPr>
        <w:spacing w:after="0" w:line="360" w:lineRule="auto"/>
        <w:ind w:firstLine="720"/>
        <w:jc w:val="both"/>
        <w:rPr>
          <w:rFonts w:asciiTheme="majorBidi" w:hAnsiTheme="majorBidi" w:cstheme="majorBidi"/>
          <w:sz w:val="28"/>
          <w:szCs w:val="28"/>
          <w:lang w:val="uk-UA"/>
        </w:rPr>
      </w:pPr>
      <w:r w:rsidRPr="0044492E">
        <w:rPr>
          <w:rFonts w:ascii="Times New Roman" w:hAnsi="Times New Roman"/>
          <w:b/>
          <w:sz w:val="28"/>
          <w:szCs w:val="28"/>
          <w:lang w:val="uk-UA"/>
        </w:rPr>
        <w:t>Резюме</w:t>
      </w:r>
      <w:r w:rsidRPr="0044492E">
        <w:rPr>
          <w:rFonts w:ascii="Times New Roman" w:hAnsi="Times New Roman"/>
          <w:sz w:val="28"/>
          <w:szCs w:val="28"/>
          <w:lang w:val="uk-UA"/>
        </w:rPr>
        <w:t>.</w:t>
      </w:r>
      <w:r>
        <w:rPr>
          <w:sz w:val="28"/>
          <w:szCs w:val="28"/>
          <w:lang w:val="uk-UA"/>
        </w:rPr>
        <w:t xml:space="preserve"> </w:t>
      </w:r>
      <w:r w:rsidRPr="0044492E">
        <w:rPr>
          <w:rFonts w:ascii="Times New Roman" w:hAnsi="Times New Roman"/>
          <w:sz w:val="28"/>
          <w:szCs w:val="28"/>
          <w:lang w:val="uk-UA"/>
        </w:rPr>
        <w:t>Н</w:t>
      </w:r>
      <w:r w:rsidR="00DD0544" w:rsidRPr="00C57F79">
        <w:rPr>
          <w:rFonts w:asciiTheme="majorBidi" w:hAnsiTheme="majorBidi" w:cstheme="majorBidi"/>
          <w:sz w:val="28"/>
          <w:szCs w:val="28"/>
          <w:lang w:val="uk-UA"/>
        </w:rPr>
        <w:t>а підставі узагальнення резул</w:t>
      </w:r>
      <w:r w:rsidR="00555F5E">
        <w:rPr>
          <w:rFonts w:asciiTheme="majorBidi" w:hAnsiTheme="majorBidi" w:cstheme="majorBidi"/>
          <w:sz w:val="28"/>
          <w:szCs w:val="28"/>
          <w:lang w:val="uk-UA"/>
        </w:rPr>
        <w:t>ьтатів</w:t>
      </w:r>
      <w:r w:rsidR="00DD0544" w:rsidRPr="00C57F79">
        <w:rPr>
          <w:rFonts w:asciiTheme="majorBidi" w:hAnsiTheme="majorBidi" w:cstheme="majorBidi"/>
          <w:sz w:val="28"/>
          <w:szCs w:val="28"/>
          <w:lang w:val="uk-UA"/>
        </w:rPr>
        <w:t xml:space="preserve"> </w:t>
      </w:r>
      <w:r w:rsidR="00502753">
        <w:rPr>
          <w:rFonts w:asciiTheme="majorBidi" w:hAnsiTheme="majorBidi" w:cstheme="majorBidi"/>
          <w:sz w:val="28"/>
          <w:szCs w:val="28"/>
          <w:lang w:val="uk-UA"/>
        </w:rPr>
        <w:t>слід</w:t>
      </w:r>
      <w:r w:rsidR="00DD0544" w:rsidRPr="00C57F79">
        <w:rPr>
          <w:rFonts w:asciiTheme="majorBidi" w:hAnsiTheme="majorBidi" w:cstheme="majorBidi"/>
          <w:sz w:val="28"/>
          <w:szCs w:val="28"/>
          <w:lang w:val="uk-UA"/>
        </w:rPr>
        <w:t xml:space="preserve"> зазначити, що коморбідність ГХ та ЦД 2</w:t>
      </w:r>
      <w:r w:rsidR="00502753">
        <w:rPr>
          <w:rFonts w:asciiTheme="majorBidi" w:hAnsiTheme="majorBidi" w:cstheme="majorBidi"/>
          <w:sz w:val="28"/>
          <w:szCs w:val="28"/>
          <w:lang w:val="uk-UA"/>
        </w:rPr>
        <w:t>-го</w:t>
      </w:r>
      <w:r w:rsidR="00DD0544" w:rsidRPr="00C57F79">
        <w:rPr>
          <w:rFonts w:asciiTheme="majorBidi" w:hAnsiTheme="majorBidi" w:cstheme="majorBidi"/>
          <w:sz w:val="28"/>
          <w:szCs w:val="28"/>
          <w:lang w:val="uk-UA"/>
        </w:rPr>
        <w:t xml:space="preserve"> типу негативно впливає на скоротливу функцію міокард</w:t>
      </w:r>
      <w:r w:rsidR="00502753">
        <w:rPr>
          <w:rFonts w:asciiTheme="majorBidi" w:hAnsiTheme="majorBidi" w:cstheme="majorBidi"/>
          <w:sz w:val="28"/>
          <w:szCs w:val="28"/>
          <w:lang w:val="uk-UA"/>
        </w:rPr>
        <w:t>а</w:t>
      </w:r>
      <w:r w:rsidR="00DD0544" w:rsidRPr="00C57F79">
        <w:rPr>
          <w:rFonts w:asciiTheme="majorBidi" w:hAnsiTheme="majorBidi" w:cstheme="majorBidi"/>
          <w:sz w:val="28"/>
          <w:szCs w:val="28"/>
          <w:lang w:val="uk-UA"/>
        </w:rPr>
        <w:t>. У хворих на ГХ та ЦД 2</w:t>
      </w:r>
      <w:r w:rsidR="00502753">
        <w:rPr>
          <w:rFonts w:asciiTheme="majorBidi" w:hAnsiTheme="majorBidi" w:cstheme="majorBidi"/>
          <w:sz w:val="28"/>
          <w:szCs w:val="28"/>
          <w:lang w:val="uk-UA"/>
        </w:rPr>
        <w:t>-го</w:t>
      </w:r>
      <w:r w:rsidR="00DD0544" w:rsidRPr="00C57F79">
        <w:rPr>
          <w:rFonts w:asciiTheme="majorBidi" w:hAnsiTheme="majorBidi" w:cstheme="majorBidi"/>
          <w:sz w:val="28"/>
          <w:szCs w:val="28"/>
          <w:lang w:val="uk-UA"/>
        </w:rPr>
        <w:t xml:space="preserve"> т</w:t>
      </w:r>
      <w:r w:rsidR="00555F5E">
        <w:rPr>
          <w:rFonts w:asciiTheme="majorBidi" w:hAnsiTheme="majorBidi" w:cstheme="majorBidi"/>
          <w:sz w:val="28"/>
          <w:szCs w:val="28"/>
          <w:lang w:val="uk-UA"/>
        </w:rPr>
        <w:t>ипу спостерігався розвиток гіпертрофічних змін</w:t>
      </w:r>
      <w:r w:rsidR="00DD0544">
        <w:rPr>
          <w:rFonts w:asciiTheme="majorBidi" w:hAnsiTheme="majorBidi" w:cstheme="majorBidi"/>
          <w:sz w:val="28"/>
          <w:szCs w:val="28"/>
          <w:lang w:val="uk-UA"/>
        </w:rPr>
        <w:t xml:space="preserve"> міокард</w:t>
      </w:r>
      <w:r w:rsidR="00555F5E">
        <w:rPr>
          <w:rFonts w:asciiTheme="majorBidi" w:hAnsiTheme="majorBidi" w:cstheme="majorBidi"/>
          <w:sz w:val="28"/>
          <w:szCs w:val="28"/>
          <w:lang w:val="uk-UA"/>
        </w:rPr>
        <w:t>а</w:t>
      </w:r>
      <w:r w:rsidR="00DD0544" w:rsidRPr="00C57F79">
        <w:rPr>
          <w:rFonts w:asciiTheme="majorBidi" w:hAnsiTheme="majorBidi" w:cstheme="majorBidi"/>
          <w:sz w:val="28"/>
          <w:szCs w:val="28"/>
          <w:lang w:val="uk-UA"/>
        </w:rPr>
        <w:t xml:space="preserve">, що підтверджується </w:t>
      </w:r>
      <w:r w:rsidR="006A623B">
        <w:rPr>
          <w:rFonts w:asciiTheme="majorBidi" w:hAnsiTheme="majorBidi" w:cstheme="majorBidi"/>
          <w:sz w:val="28"/>
          <w:szCs w:val="28"/>
          <w:lang w:val="uk-UA"/>
        </w:rPr>
        <w:t>під</w:t>
      </w:r>
      <w:r w:rsidR="00DD0544" w:rsidRPr="00C57F79">
        <w:rPr>
          <w:rFonts w:asciiTheme="majorBidi" w:hAnsiTheme="majorBidi" w:cstheme="majorBidi"/>
          <w:sz w:val="28"/>
          <w:szCs w:val="28"/>
          <w:lang w:val="uk-UA"/>
        </w:rPr>
        <w:t>вищ</w:t>
      </w:r>
      <w:r w:rsidR="006A623B">
        <w:rPr>
          <w:rFonts w:asciiTheme="majorBidi" w:hAnsiTheme="majorBidi" w:cstheme="majorBidi"/>
          <w:sz w:val="28"/>
          <w:szCs w:val="28"/>
          <w:lang w:val="uk-UA"/>
        </w:rPr>
        <w:t>еними</w:t>
      </w:r>
      <w:r w:rsidR="00DD0544" w:rsidRPr="00C57F79">
        <w:rPr>
          <w:rFonts w:asciiTheme="majorBidi" w:hAnsiTheme="majorBidi" w:cstheme="majorBidi"/>
          <w:sz w:val="28"/>
          <w:szCs w:val="28"/>
          <w:lang w:val="uk-UA"/>
        </w:rPr>
        <w:t xml:space="preserve"> </w:t>
      </w:r>
      <w:r w:rsidR="00DD0544">
        <w:rPr>
          <w:rFonts w:asciiTheme="majorBidi" w:hAnsiTheme="majorBidi" w:cstheme="majorBidi"/>
          <w:sz w:val="28"/>
          <w:szCs w:val="28"/>
          <w:lang w:val="uk-UA"/>
        </w:rPr>
        <w:t xml:space="preserve">показниками </w:t>
      </w:r>
      <w:r w:rsidR="00DD0544" w:rsidRPr="00C57F79">
        <w:rPr>
          <w:rFonts w:asciiTheme="majorBidi" w:hAnsiTheme="majorBidi" w:cstheme="majorBidi"/>
          <w:sz w:val="28"/>
          <w:szCs w:val="28"/>
          <w:lang w:val="uk-UA"/>
        </w:rPr>
        <w:t xml:space="preserve"> </w:t>
      </w:r>
      <w:r w:rsidR="00DD0544">
        <w:rPr>
          <w:rFonts w:asciiTheme="majorBidi" w:hAnsiTheme="majorBidi" w:cstheme="majorBidi"/>
          <w:sz w:val="28"/>
          <w:szCs w:val="28"/>
          <w:lang w:val="uk-UA"/>
        </w:rPr>
        <w:t>ММЛШ та ІММЛШ</w:t>
      </w:r>
      <w:r w:rsidR="006A623B">
        <w:rPr>
          <w:rFonts w:asciiTheme="majorBidi" w:hAnsiTheme="majorBidi" w:cstheme="majorBidi"/>
          <w:sz w:val="28"/>
          <w:szCs w:val="28"/>
          <w:lang w:val="uk-UA"/>
        </w:rPr>
        <w:t xml:space="preserve">. </w:t>
      </w:r>
      <w:r w:rsidR="00DD0544" w:rsidRPr="00C57F79">
        <w:rPr>
          <w:rFonts w:asciiTheme="majorBidi" w:hAnsiTheme="majorBidi" w:cstheme="majorBidi"/>
          <w:sz w:val="28"/>
          <w:szCs w:val="28"/>
          <w:lang w:val="uk-UA"/>
        </w:rPr>
        <w:t>У більшості хворих на ГХ із супутнім ЦД 2</w:t>
      </w:r>
      <w:r w:rsidR="00502753">
        <w:rPr>
          <w:rFonts w:asciiTheme="majorBidi" w:hAnsiTheme="majorBidi" w:cstheme="majorBidi"/>
          <w:sz w:val="28"/>
          <w:szCs w:val="28"/>
          <w:lang w:val="uk-UA"/>
        </w:rPr>
        <w:t>-го</w:t>
      </w:r>
      <w:r w:rsidR="00DD0544" w:rsidRPr="00C57F79">
        <w:rPr>
          <w:rFonts w:asciiTheme="majorBidi" w:hAnsiTheme="majorBidi" w:cstheme="majorBidi"/>
          <w:sz w:val="28"/>
          <w:szCs w:val="28"/>
          <w:lang w:val="uk-UA"/>
        </w:rPr>
        <w:t xml:space="preserve"> типу виявлен</w:t>
      </w:r>
      <w:r w:rsidR="00502753">
        <w:rPr>
          <w:rFonts w:asciiTheme="majorBidi" w:hAnsiTheme="majorBidi" w:cstheme="majorBidi"/>
          <w:sz w:val="28"/>
          <w:szCs w:val="28"/>
          <w:lang w:val="uk-UA"/>
        </w:rPr>
        <w:t>о</w:t>
      </w:r>
      <w:r w:rsidR="00DD0544" w:rsidRPr="00C57F79">
        <w:rPr>
          <w:rFonts w:asciiTheme="majorBidi" w:hAnsiTheme="majorBidi" w:cstheme="majorBidi"/>
          <w:sz w:val="28"/>
          <w:szCs w:val="28"/>
          <w:lang w:val="uk-UA"/>
        </w:rPr>
        <w:t xml:space="preserve"> гіпертрофічні варіанти ремоделювання ЛШ </w:t>
      </w:r>
      <w:r w:rsidR="00DD0544" w:rsidRPr="00C57F79">
        <w:rPr>
          <w:rFonts w:asciiTheme="majorBidi" w:hAnsiTheme="majorBidi" w:cstheme="majorBidi"/>
          <w:b/>
          <w:sz w:val="28"/>
          <w:szCs w:val="28"/>
          <w:lang w:val="uk-UA"/>
        </w:rPr>
        <w:t>–</w:t>
      </w:r>
      <w:r w:rsidR="00DD0544" w:rsidRPr="00C57F79">
        <w:rPr>
          <w:rFonts w:asciiTheme="majorBidi" w:hAnsiTheme="majorBidi" w:cstheme="majorBidi"/>
          <w:sz w:val="28"/>
          <w:szCs w:val="28"/>
          <w:lang w:val="uk-UA"/>
        </w:rPr>
        <w:t xml:space="preserve"> концентрич</w:t>
      </w:r>
      <w:r w:rsidR="006A623B">
        <w:rPr>
          <w:rFonts w:asciiTheme="majorBidi" w:hAnsiTheme="majorBidi" w:cstheme="majorBidi"/>
          <w:sz w:val="28"/>
          <w:szCs w:val="28"/>
          <w:lang w:val="uk-UA"/>
        </w:rPr>
        <w:t xml:space="preserve">на </w:t>
      </w:r>
      <w:r w:rsidR="00502753">
        <w:rPr>
          <w:rFonts w:asciiTheme="majorBidi" w:hAnsiTheme="majorBidi" w:cstheme="majorBidi"/>
          <w:sz w:val="28"/>
          <w:szCs w:val="28"/>
          <w:lang w:val="uk-UA"/>
        </w:rPr>
        <w:t>й</w:t>
      </w:r>
      <w:r w:rsidR="006A623B">
        <w:rPr>
          <w:rFonts w:asciiTheme="majorBidi" w:hAnsiTheme="majorBidi" w:cstheme="majorBidi"/>
          <w:sz w:val="28"/>
          <w:szCs w:val="28"/>
          <w:lang w:val="uk-UA"/>
        </w:rPr>
        <w:t xml:space="preserve"> ексцентрична</w:t>
      </w:r>
      <w:r w:rsidR="00DD0544" w:rsidRPr="00C57F79">
        <w:rPr>
          <w:rFonts w:asciiTheme="majorBidi" w:hAnsiTheme="majorBidi" w:cstheme="majorBidi"/>
          <w:sz w:val="28"/>
          <w:szCs w:val="28"/>
          <w:lang w:val="uk-UA"/>
        </w:rPr>
        <w:t xml:space="preserve"> гіпертрофії, що є прогно</w:t>
      </w:r>
      <w:r w:rsidR="003020C6">
        <w:rPr>
          <w:rFonts w:asciiTheme="majorBidi" w:hAnsiTheme="majorBidi" w:cstheme="majorBidi"/>
          <w:sz w:val="28"/>
          <w:szCs w:val="28"/>
          <w:lang w:val="uk-UA"/>
        </w:rPr>
        <w:t>стично несприятливими типами ре</w:t>
      </w:r>
      <w:r w:rsidR="00DD0544" w:rsidRPr="00C57F79">
        <w:rPr>
          <w:rFonts w:asciiTheme="majorBidi" w:hAnsiTheme="majorBidi" w:cstheme="majorBidi"/>
          <w:sz w:val="28"/>
          <w:szCs w:val="28"/>
          <w:lang w:val="uk-UA"/>
        </w:rPr>
        <w:t>моделювання міокард</w:t>
      </w:r>
      <w:r w:rsidR="00502753">
        <w:rPr>
          <w:rFonts w:asciiTheme="majorBidi" w:hAnsiTheme="majorBidi" w:cstheme="majorBidi"/>
          <w:sz w:val="28"/>
          <w:szCs w:val="28"/>
          <w:lang w:val="uk-UA"/>
        </w:rPr>
        <w:t>а</w:t>
      </w:r>
      <w:r w:rsidR="00DD0544" w:rsidRPr="00C57F79">
        <w:rPr>
          <w:rFonts w:asciiTheme="majorBidi" w:hAnsiTheme="majorBidi" w:cstheme="majorBidi"/>
          <w:sz w:val="28"/>
          <w:szCs w:val="28"/>
          <w:lang w:val="uk-UA"/>
        </w:rPr>
        <w:t xml:space="preserve">. У хворих </w:t>
      </w:r>
      <w:r w:rsidR="00502753">
        <w:rPr>
          <w:rFonts w:asciiTheme="majorBidi" w:hAnsiTheme="majorBidi" w:cstheme="majorBidi"/>
          <w:sz w:val="28"/>
          <w:szCs w:val="28"/>
          <w:lang w:val="uk-UA"/>
        </w:rPr>
        <w:t xml:space="preserve">на </w:t>
      </w:r>
      <w:r w:rsidR="00DD0544" w:rsidRPr="00C57F79">
        <w:rPr>
          <w:rFonts w:asciiTheme="majorBidi" w:hAnsiTheme="majorBidi" w:cstheme="majorBidi"/>
          <w:sz w:val="28"/>
          <w:szCs w:val="28"/>
          <w:lang w:val="uk-UA"/>
        </w:rPr>
        <w:t>ГХ та ЦД 2</w:t>
      </w:r>
      <w:r w:rsidR="00502753">
        <w:rPr>
          <w:rFonts w:asciiTheme="majorBidi" w:hAnsiTheme="majorBidi" w:cstheme="majorBidi"/>
          <w:sz w:val="28"/>
          <w:szCs w:val="28"/>
          <w:lang w:val="uk-UA"/>
        </w:rPr>
        <w:t>-го</w:t>
      </w:r>
      <w:r w:rsidR="00DD0544" w:rsidRPr="00C57F79">
        <w:rPr>
          <w:rFonts w:asciiTheme="majorBidi" w:hAnsiTheme="majorBidi" w:cstheme="majorBidi"/>
          <w:sz w:val="28"/>
          <w:szCs w:val="28"/>
          <w:lang w:val="uk-UA"/>
        </w:rPr>
        <w:t xml:space="preserve"> типу виявлено прог</w:t>
      </w:r>
      <w:r w:rsidR="006A623B">
        <w:rPr>
          <w:rFonts w:asciiTheme="majorBidi" w:hAnsiTheme="majorBidi" w:cstheme="majorBidi"/>
          <w:sz w:val="28"/>
          <w:szCs w:val="28"/>
          <w:lang w:val="uk-UA"/>
        </w:rPr>
        <w:t>ресію  діастолічної дисфункції у вигляді псевдонормального</w:t>
      </w:r>
      <w:r w:rsidR="00DD0544" w:rsidRPr="00C57F79">
        <w:rPr>
          <w:rFonts w:asciiTheme="majorBidi" w:hAnsiTheme="majorBidi" w:cstheme="majorBidi"/>
          <w:sz w:val="28"/>
          <w:szCs w:val="28"/>
          <w:lang w:val="uk-UA"/>
        </w:rPr>
        <w:t xml:space="preserve"> тип</w:t>
      </w:r>
      <w:r w:rsidR="006A623B">
        <w:rPr>
          <w:rFonts w:asciiTheme="majorBidi" w:hAnsiTheme="majorBidi" w:cstheme="majorBidi"/>
          <w:sz w:val="28"/>
          <w:szCs w:val="28"/>
          <w:lang w:val="uk-UA"/>
        </w:rPr>
        <w:t>у</w:t>
      </w:r>
      <w:r w:rsidR="00DD0544" w:rsidRPr="00C57F79">
        <w:rPr>
          <w:rFonts w:asciiTheme="majorBidi" w:hAnsiTheme="majorBidi" w:cstheme="majorBidi"/>
          <w:sz w:val="28"/>
          <w:szCs w:val="28"/>
          <w:lang w:val="uk-UA"/>
        </w:rPr>
        <w:t xml:space="preserve"> кровотоку. </w:t>
      </w:r>
    </w:p>
    <w:p w:rsidR="00DD0544" w:rsidRPr="00AF7CE0" w:rsidRDefault="00DD0544" w:rsidP="000A244C">
      <w:pPr>
        <w:spacing w:after="0" w:line="360" w:lineRule="auto"/>
        <w:ind w:firstLine="720"/>
        <w:jc w:val="both"/>
        <w:rPr>
          <w:rFonts w:asciiTheme="majorBidi" w:hAnsiTheme="majorBidi" w:cstheme="majorBidi"/>
          <w:sz w:val="28"/>
          <w:szCs w:val="28"/>
          <w:lang w:val="uk-UA" w:eastAsia="en-US" w:bidi="ar-LB"/>
        </w:rPr>
      </w:pPr>
      <w:r w:rsidRPr="00C57F79">
        <w:rPr>
          <w:rFonts w:asciiTheme="majorBidi" w:hAnsiTheme="majorBidi" w:cstheme="majorBidi"/>
          <w:sz w:val="28"/>
          <w:szCs w:val="28"/>
          <w:lang w:val="uk-UA"/>
        </w:rPr>
        <w:t xml:space="preserve">ТІМ ЗСА </w:t>
      </w:r>
      <w:r w:rsidR="006A623B">
        <w:rPr>
          <w:rFonts w:asciiTheme="majorBidi" w:hAnsiTheme="majorBidi" w:cstheme="majorBidi"/>
          <w:sz w:val="28"/>
          <w:szCs w:val="28"/>
          <w:lang w:val="uk-UA"/>
        </w:rPr>
        <w:t>у хворих на ГХ та ЦД 2</w:t>
      </w:r>
      <w:r w:rsidR="00502753">
        <w:rPr>
          <w:rFonts w:asciiTheme="majorBidi" w:hAnsiTheme="majorBidi" w:cstheme="majorBidi"/>
          <w:sz w:val="28"/>
          <w:szCs w:val="28"/>
          <w:lang w:val="uk-UA"/>
        </w:rPr>
        <w:t>-го</w:t>
      </w:r>
      <w:r w:rsidR="006A623B">
        <w:rPr>
          <w:rFonts w:asciiTheme="majorBidi" w:hAnsiTheme="majorBidi" w:cstheme="majorBidi"/>
          <w:sz w:val="28"/>
          <w:szCs w:val="28"/>
          <w:lang w:val="uk-UA"/>
        </w:rPr>
        <w:t xml:space="preserve"> типу була збільшеною</w:t>
      </w:r>
      <w:r w:rsidRPr="00C57F79">
        <w:rPr>
          <w:rFonts w:asciiTheme="majorBidi" w:hAnsiTheme="majorBidi" w:cstheme="majorBidi"/>
          <w:sz w:val="28"/>
          <w:szCs w:val="28"/>
          <w:lang w:val="uk-UA"/>
        </w:rPr>
        <w:t xml:space="preserve"> порівнян</w:t>
      </w:r>
      <w:r w:rsidR="00502753">
        <w:rPr>
          <w:rFonts w:asciiTheme="majorBidi" w:hAnsiTheme="majorBidi" w:cstheme="majorBidi"/>
          <w:sz w:val="28"/>
          <w:szCs w:val="28"/>
          <w:lang w:val="uk-UA"/>
        </w:rPr>
        <w:t xml:space="preserve">о </w:t>
      </w:r>
      <w:r w:rsidRPr="00C57F79">
        <w:rPr>
          <w:rFonts w:asciiTheme="majorBidi" w:hAnsiTheme="majorBidi" w:cstheme="majorBidi"/>
          <w:sz w:val="28"/>
          <w:szCs w:val="28"/>
          <w:lang w:val="uk-UA"/>
        </w:rPr>
        <w:t xml:space="preserve">з групою </w:t>
      </w:r>
      <w:r w:rsidR="000A244C">
        <w:rPr>
          <w:rFonts w:asciiTheme="majorBidi" w:hAnsiTheme="majorBidi" w:cstheme="majorBidi"/>
          <w:sz w:val="28"/>
          <w:szCs w:val="28"/>
          <w:lang w:val="uk-UA"/>
        </w:rPr>
        <w:t>порівняння та мала максимальні показники</w:t>
      </w:r>
      <w:r w:rsidR="006A623B">
        <w:rPr>
          <w:rFonts w:asciiTheme="majorBidi" w:hAnsiTheme="majorBidi" w:cstheme="majorBidi"/>
          <w:sz w:val="28"/>
          <w:szCs w:val="28"/>
          <w:lang w:val="uk-UA"/>
        </w:rPr>
        <w:t xml:space="preserve"> </w:t>
      </w:r>
      <w:r w:rsidR="00502753">
        <w:rPr>
          <w:rFonts w:asciiTheme="majorBidi" w:hAnsiTheme="majorBidi" w:cstheme="majorBidi"/>
          <w:sz w:val="28"/>
          <w:szCs w:val="28"/>
          <w:lang w:val="uk-UA"/>
        </w:rPr>
        <w:t xml:space="preserve">у </w:t>
      </w:r>
      <w:r w:rsidR="006A623B">
        <w:rPr>
          <w:rFonts w:asciiTheme="majorBidi" w:hAnsiTheme="majorBidi" w:cstheme="majorBidi"/>
          <w:sz w:val="28"/>
          <w:szCs w:val="28"/>
          <w:lang w:val="uk-UA"/>
        </w:rPr>
        <w:t xml:space="preserve">хворих </w:t>
      </w:r>
      <w:r w:rsidR="000A244C">
        <w:rPr>
          <w:rFonts w:asciiTheme="majorBidi" w:hAnsiTheme="majorBidi" w:cstheme="majorBidi"/>
          <w:sz w:val="28"/>
          <w:szCs w:val="28"/>
          <w:lang w:val="uk-UA"/>
        </w:rPr>
        <w:t>з</w:t>
      </w:r>
      <w:r w:rsidR="006A623B">
        <w:rPr>
          <w:rFonts w:asciiTheme="majorBidi" w:hAnsiTheme="majorBidi" w:cstheme="majorBidi"/>
          <w:sz w:val="28"/>
          <w:szCs w:val="28"/>
          <w:lang w:val="uk-UA"/>
        </w:rPr>
        <w:t xml:space="preserve"> ожиріння</w:t>
      </w:r>
      <w:r w:rsidR="000A244C">
        <w:rPr>
          <w:rFonts w:asciiTheme="majorBidi" w:hAnsiTheme="majorBidi" w:cstheme="majorBidi"/>
          <w:sz w:val="28"/>
          <w:szCs w:val="28"/>
          <w:lang w:val="uk-UA"/>
        </w:rPr>
        <w:t>м</w:t>
      </w:r>
      <w:r w:rsidR="006A623B">
        <w:rPr>
          <w:rFonts w:asciiTheme="majorBidi" w:hAnsiTheme="majorBidi" w:cstheme="majorBidi"/>
          <w:sz w:val="28"/>
          <w:szCs w:val="28"/>
          <w:lang w:val="uk-UA"/>
        </w:rPr>
        <w:t>.</w:t>
      </w:r>
      <w:r w:rsidR="00AF7CE0" w:rsidRPr="00AF7CE0">
        <w:rPr>
          <w:rFonts w:asciiTheme="majorBidi" w:hAnsiTheme="majorBidi" w:cstheme="majorBidi"/>
          <w:sz w:val="28"/>
          <w:szCs w:val="28"/>
          <w:lang w:val="uk-UA" w:eastAsia="en-US" w:bidi="ar-LB"/>
        </w:rPr>
        <w:t xml:space="preserve"> [</w:t>
      </w:r>
      <w:r w:rsidR="00240FF2">
        <w:rPr>
          <w:rFonts w:asciiTheme="majorBidi" w:hAnsiTheme="majorBidi" w:cstheme="majorBidi"/>
          <w:sz w:val="28"/>
          <w:szCs w:val="28"/>
          <w:lang w:val="uk-UA" w:eastAsia="en-US" w:bidi="ar-LB"/>
        </w:rPr>
        <w:t>127,</w:t>
      </w:r>
      <w:r w:rsidR="00AF7CE0" w:rsidRPr="00994AF1">
        <w:rPr>
          <w:rFonts w:asciiTheme="majorBidi" w:hAnsiTheme="majorBidi" w:cstheme="majorBidi"/>
          <w:sz w:val="28"/>
          <w:szCs w:val="28"/>
          <w:lang w:val="uk-UA" w:eastAsia="en-US" w:bidi="ar-LB"/>
        </w:rPr>
        <w:t>128</w:t>
      </w:r>
      <w:r w:rsidR="00AF7CE0" w:rsidRPr="00AF7CE0">
        <w:rPr>
          <w:rFonts w:asciiTheme="majorBidi" w:hAnsiTheme="majorBidi" w:cstheme="majorBidi"/>
          <w:sz w:val="28"/>
          <w:szCs w:val="28"/>
          <w:lang w:val="uk-UA" w:eastAsia="en-US" w:bidi="ar-LB"/>
        </w:rPr>
        <w:t>]</w:t>
      </w:r>
    </w:p>
    <w:p w:rsidR="00440A6C" w:rsidRDefault="00440A6C" w:rsidP="00741A59">
      <w:pPr>
        <w:spacing w:after="0" w:line="360" w:lineRule="auto"/>
        <w:ind w:firstLine="720"/>
        <w:jc w:val="both"/>
        <w:rPr>
          <w:rFonts w:asciiTheme="majorBidi" w:hAnsiTheme="majorBidi" w:cstheme="majorBidi"/>
          <w:b/>
          <w:sz w:val="28"/>
          <w:szCs w:val="28"/>
          <w:lang w:val="uk-UA"/>
        </w:rPr>
      </w:pPr>
    </w:p>
    <w:p w:rsidR="00440A6C" w:rsidRDefault="00440A6C" w:rsidP="00741A59">
      <w:pPr>
        <w:spacing w:after="0" w:line="360" w:lineRule="auto"/>
        <w:ind w:firstLine="720"/>
        <w:jc w:val="both"/>
        <w:rPr>
          <w:rFonts w:asciiTheme="majorBidi" w:hAnsiTheme="majorBidi" w:cstheme="majorBidi"/>
          <w:b/>
          <w:sz w:val="28"/>
          <w:szCs w:val="28"/>
          <w:lang w:val="uk-UA"/>
        </w:rPr>
      </w:pPr>
    </w:p>
    <w:p w:rsidR="006A623B" w:rsidRDefault="006A623B" w:rsidP="00741A59">
      <w:pPr>
        <w:spacing w:after="0" w:line="360" w:lineRule="auto"/>
        <w:ind w:firstLine="720"/>
        <w:jc w:val="both"/>
        <w:rPr>
          <w:rFonts w:asciiTheme="majorBidi" w:hAnsiTheme="majorBidi" w:cstheme="majorBidi"/>
          <w:b/>
          <w:sz w:val="28"/>
          <w:szCs w:val="28"/>
          <w:lang w:val="uk-UA"/>
        </w:rPr>
      </w:pPr>
    </w:p>
    <w:p w:rsidR="006A623B" w:rsidRDefault="006A623B" w:rsidP="00741A59">
      <w:pPr>
        <w:spacing w:after="0" w:line="360" w:lineRule="auto"/>
        <w:ind w:firstLine="720"/>
        <w:jc w:val="both"/>
        <w:rPr>
          <w:rFonts w:asciiTheme="majorBidi" w:hAnsiTheme="majorBidi" w:cstheme="majorBidi"/>
          <w:b/>
          <w:sz w:val="28"/>
          <w:szCs w:val="28"/>
          <w:lang w:val="uk-UA"/>
        </w:rPr>
      </w:pPr>
    </w:p>
    <w:p w:rsidR="006A623B" w:rsidRDefault="006A623B" w:rsidP="00741A59">
      <w:pPr>
        <w:spacing w:after="0" w:line="360" w:lineRule="auto"/>
        <w:ind w:firstLine="720"/>
        <w:jc w:val="both"/>
        <w:rPr>
          <w:rFonts w:asciiTheme="majorBidi" w:hAnsiTheme="majorBidi" w:cstheme="majorBidi"/>
          <w:b/>
          <w:sz w:val="28"/>
          <w:szCs w:val="28"/>
          <w:lang w:val="uk-UA"/>
        </w:rPr>
      </w:pPr>
    </w:p>
    <w:p w:rsidR="00502753" w:rsidRDefault="00502753" w:rsidP="00741A59">
      <w:pPr>
        <w:spacing w:after="0" w:line="360" w:lineRule="auto"/>
        <w:ind w:firstLine="720"/>
        <w:jc w:val="both"/>
        <w:rPr>
          <w:rFonts w:asciiTheme="majorBidi" w:hAnsiTheme="majorBidi" w:cstheme="majorBidi"/>
          <w:b/>
          <w:sz w:val="28"/>
          <w:szCs w:val="28"/>
          <w:lang w:val="uk-UA"/>
        </w:rPr>
      </w:pPr>
    </w:p>
    <w:p w:rsidR="00E802C2" w:rsidRPr="00F0565C" w:rsidRDefault="00615925" w:rsidP="007740DD">
      <w:pPr>
        <w:spacing w:after="0" w:line="360" w:lineRule="auto"/>
        <w:ind w:firstLine="720"/>
        <w:jc w:val="both"/>
        <w:rPr>
          <w:rFonts w:asciiTheme="majorBidi" w:hAnsiTheme="majorBidi" w:cstheme="majorBidi"/>
          <w:b/>
          <w:sz w:val="28"/>
          <w:szCs w:val="28"/>
          <w:lang w:val="uk-UA"/>
        </w:rPr>
      </w:pPr>
      <w:r>
        <w:rPr>
          <w:rFonts w:asciiTheme="majorBidi" w:hAnsiTheme="majorBidi" w:cstheme="majorBidi"/>
          <w:b/>
          <w:sz w:val="28"/>
          <w:szCs w:val="28"/>
          <w:lang w:val="uk-UA"/>
        </w:rPr>
        <w:lastRenderedPageBreak/>
        <w:t>3.2</w:t>
      </w:r>
      <w:r w:rsidR="00E438B7">
        <w:rPr>
          <w:rFonts w:asciiTheme="majorBidi" w:hAnsiTheme="majorBidi" w:cstheme="majorBidi"/>
          <w:b/>
          <w:sz w:val="28"/>
          <w:szCs w:val="28"/>
          <w:lang w:val="uk-UA"/>
        </w:rPr>
        <w:t xml:space="preserve">. </w:t>
      </w:r>
      <w:r w:rsidR="00E802C2" w:rsidRPr="00F0565C">
        <w:rPr>
          <w:rFonts w:asciiTheme="majorBidi" w:hAnsiTheme="majorBidi" w:cstheme="majorBidi"/>
          <w:b/>
          <w:sz w:val="28"/>
          <w:szCs w:val="28"/>
          <w:lang w:val="uk-UA"/>
        </w:rPr>
        <w:t xml:space="preserve"> </w:t>
      </w:r>
      <w:r w:rsidR="007740DD">
        <w:rPr>
          <w:rFonts w:asciiTheme="majorBidi" w:hAnsiTheme="majorBidi" w:cstheme="majorBidi"/>
          <w:b/>
          <w:sz w:val="28"/>
          <w:szCs w:val="28"/>
          <w:lang w:val="uk-UA"/>
        </w:rPr>
        <w:t xml:space="preserve">МЕТАБОЛІЧНІ ПОРУШЕННЯ ТА </w:t>
      </w:r>
      <w:r w:rsidR="00E802C2" w:rsidRPr="00F0565C">
        <w:rPr>
          <w:rFonts w:asciiTheme="majorBidi" w:hAnsiTheme="majorBidi" w:cstheme="majorBidi"/>
          <w:b/>
          <w:sz w:val="28"/>
          <w:szCs w:val="28"/>
          <w:lang w:val="uk-UA"/>
        </w:rPr>
        <w:t>АДИПО</w:t>
      </w:r>
      <w:r w:rsidR="007740DD">
        <w:rPr>
          <w:rFonts w:asciiTheme="majorBidi" w:hAnsiTheme="majorBidi" w:cstheme="majorBidi"/>
          <w:b/>
          <w:sz w:val="28"/>
          <w:szCs w:val="28"/>
          <w:lang w:val="uk-UA"/>
        </w:rPr>
        <w:t>КІНОВИЙ ДИСБАЛАНС</w:t>
      </w:r>
      <w:r w:rsidR="00E802C2" w:rsidRPr="00F0565C">
        <w:rPr>
          <w:rFonts w:asciiTheme="majorBidi" w:hAnsiTheme="majorBidi" w:cstheme="majorBidi"/>
          <w:b/>
          <w:sz w:val="28"/>
          <w:szCs w:val="28"/>
          <w:lang w:val="uk-UA"/>
        </w:rPr>
        <w:t xml:space="preserve"> У </w:t>
      </w:r>
      <w:r w:rsidR="00741A59">
        <w:rPr>
          <w:rFonts w:asciiTheme="majorBidi" w:hAnsiTheme="majorBidi" w:cstheme="majorBidi"/>
          <w:b/>
          <w:sz w:val="28"/>
          <w:szCs w:val="28"/>
          <w:lang w:val="uk-UA"/>
        </w:rPr>
        <w:t>ХВОРИХ НА ГІПЕРТОНІЧНУ ХВОРОБУ</w:t>
      </w:r>
      <w:r w:rsidR="00E802C2" w:rsidRPr="00F0565C">
        <w:rPr>
          <w:rFonts w:asciiTheme="majorBidi" w:hAnsiTheme="majorBidi" w:cstheme="majorBidi"/>
          <w:b/>
          <w:sz w:val="28"/>
          <w:szCs w:val="28"/>
          <w:lang w:val="uk-UA"/>
        </w:rPr>
        <w:t xml:space="preserve"> ТА</w:t>
      </w:r>
      <w:r w:rsidR="00741A59">
        <w:rPr>
          <w:rFonts w:asciiTheme="majorBidi" w:hAnsiTheme="majorBidi" w:cstheme="majorBidi"/>
          <w:b/>
          <w:sz w:val="28"/>
          <w:szCs w:val="28"/>
          <w:lang w:val="uk-UA"/>
        </w:rPr>
        <w:t xml:space="preserve"> ЦУКРОВИЙ ДІАБЕТ</w:t>
      </w:r>
      <w:r w:rsidR="00E802C2" w:rsidRPr="00F0565C">
        <w:rPr>
          <w:rFonts w:asciiTheme="majorBidi" w:hAnsiTheme="majorBidi" w:cstheme="majorBidi"/>
          <w:b/>
          <w:sz w:val="28"/>
          <w:szCs w:val="28"/>
          <w:lang w:val="uk-UA"/>
        </w:rPr>
        <w:t xml:space="preserve"> 2</w:t>
      </w:r>
      <w:r w:rsidR="00502753">
        <w:rPr>
          <w:rFonts w:asciiTheme="majorBidi" w:hAnsiTheme="majorBidi" w:cstheme="majorBidi"/>
          <w:b/>
          <w:sz w:val="28"/>
          <w:szCs w:val="28"/>
          <w:lang w:val="uk-UA"/>
        </w:rPr>
        <w:t>-ГО</w:t>
      </w:r>
      <w:r w:rsidR="00E802C2" w:rsidRPr="00F0565C">
        <w:rPr>
          <w:rFonts w:asciiTheme="majorBidi" w:hAnsiTheme="majorBidi" w:cstheme="majorBidi"/>
          <w:b/>
          <w:sz w:val="28"/>
          <w:szCs w:val="28"/>
          <w:lang w:val="uk-UA"/>
        </w:rPr>
        <w:t xml:space="preserve"> ТИПУ</w:t>
      </w:r>
    </w:p>
    <w:p w:rsidR="00E802C2" w:rsidRPr="000132E0" w:rsidRDefault="00947FA7" w:rsidP="000132E0">
      <w:pPr>
        <w:spacing w:after="0" w:line="360" w:lineRule="auto"/>
        <w:ind w:firstLine="720"/>
        <w:jc w:val="both"/>
        <w:rPr>
          <w:rFonts w:asciiTheme="majorBidi" w:hAnsiTheme="majorBidi" w:cstheme="majorBidi"/>
          <w:bCs/>
          <w:sz w:val="28"/>
          <w:szCs w:val="28"/>
          <w:lang w:val="uk-UA"/>
        </w:rPr>
      </w:pPr>
      <w:r w:rsidRPr="000132E0">
        <w:rPr>
          <w:rFonts w:asciiTheme="majorBidi" w:hAnsiTheme="majorBidi" w:cstheme="majorBidi"/>
          <w:bCs/>
          <w:sz w:val="28"/>
          <w:szCs w:val="28"/>
          <w:lang w:val="uk-UA"/>
        </w:rPr>
        <w:t>3</w:t>
      </w:r>
      <w:r w:rsidR="00E802C2" w:rsidRPr="000132E0">
        <w:rPr>
          <w:rFonts w:asciiTheme="majorBidi" w:hAnsiTheme="majorBidi" w:cstheme="majorBidi"/>
          <w:bCs/>
          <w:sz w:val="28"/>
          <w:szCs w:val="28"/>
          <w:lang w:val="uk-UA"/>
        </w:rPr>
        <w:t>.2.</w:t>
      </w:r>
      <w:r w:rsidR="00884ABB">
        <w:rPr>
          <w:rFonts w:asciiTheme="majorBidi" w:hAnsiTheme="majorBidi" w:cstheme="majorBidi"/>
          <w:bCs/>
          <w:sz w:val="28"/>
          <w:szCs w:val="28"/>
          <w:lang w:val="uk-UA"/>
        </w:rPr>
        <w:t>1</w:t>
      </w:r>
      <w:r w:rsidR="001B0254" w:rsidRPr="000132E0">
        <w:rPr>
          <w:rFonts w:asciiTheme="majorBidi" w:hAnsiTheme="majorBidi" w:cstheme="majorBidi"/>
          <w:bCs/>
          <w:sz w:val="28"/>
          <w:szCs w:val="28"/>
          <w:lang w:val="uk-UA"/>
        </w:rPr>
        <w:t>.</w:t>
      </w:r>
      <w:r w:rsidR="00E802C2" w:rsidRPr="000132E0">
        <w:rPr>
          <w:rFonts w:asciiTheme="majorBidi" w:hAnsiTheme="majorBidi" w:cstheme="majorBidi"/>
          <w:bCs/>
          <w:sz w:val="28"/>
          <w:szCs w:val="28"/>
          <w:lang w:val="uk-UA"/>
        </w:rPr>
        <w:t xml:space="preserve"> </w:t>
      </w:r>
      <w:r w:rsidR="001A17D5" w:rsidRPr="000132E0">
        <w:rPr>
          <w:rFonts w:asciiTheme="majorBidi" w:hAnsiTheme="majorBidi" w:cstheme="majorBidi"/>
          <w:bCs/>
          <w:sz w:val="28"/>
          <w:szCs w:val="28"/>
          <w:lang w:val="uk-UA"/>
        </w:rPr>
        <w:t>Глюкометаболічні порушення та</w:t>
      </w:r>
      <w:r w:rsidR="00F44F72" w:rsidRPr="000132E0">
        <w:rPr>
          <w:rFonts w:asciiTheme="majorBidi" w:hAnsiTheme="majorBidi" w:cstheme="majorBidi"/>
          <w:bCs/>
          <w:sz w:val="28"/>
          <w:szCs w:val="28"/>
          <w:lang w:val="uk-UA"/>
        </w:rPr>
        <w:t xml:space="preserve"> рі</w:t>
      </w:r>
      <w:r w:rsidR="00897D40" w:rsidRPr="000132E0">
        <w:rPr>
          <w:rFonts w:asciiTheme="majorBidi" w:hAnsiTheme="majorBidi" w:cstheme="majorBidi"/>
          <w:bCs/>
          <w:sz w:val="28"/>
          <w:szCs w:val="28"/>
          <w:lang w:val="uk-UA"/>
        </w:rPr>
        <w:t>вні адипокінів у хворих з комор</w:t>
      </w:r>
      <w:r w:rsidR="009849EC">
        <w:rPr>
          <w:rFonts w:asciiTheme="majorBidi" w:hAnsiTheme="majorBidi" w:cstheme="majorBidi"/>
          <w:bCs/>
          <w:sz w:val="28"/>
          <w:szCs w:val="28"/>
          <w:lang w:val="uk-UA"/>
        </w:rPr>
        <w:t>бідністю гіпертонічної хвороби</w:t>
      </w:r>
      <w:r w:rsidR="00F44F72" w:rsidRPr="000132E0">
        <w:rPr>
          <w:rFonts w:asciiTheme="majorBidi" w:hAnsiTheme="majorBidi" w:cstheme="majorBidi"/>
          <w:bCs/>
          <w:sz w:val="28"/>
          <w:szCs w:val="28"/>
          <w:lang w:val="uk-UA"/>
        </w:rPr>
        <w:t xml:space="preserve"> та</w:t>
      </w:r>
      <w:r w:rsidR="009849EC">
        <w:rPr>
          <w:rFonts w:asciiTheme="majorBidi" w:hAnsiTheme="majorBidi" w:cstheme="majorBidi"/>
          <w:bCs/>
          <w:sz w:val="28"/>
          <w:szCs w:val="28"/>
          <w:lang w:val="uk-UA"/>
        </w:rPr>
        <w:t xml:space="preserve"> цукрового діабету</w:t>
      </w:r>
      <w:r w:rsidR="001B0254" w:rsidRPr="000132E0">
        <w:rPr>
          <w:rFonts w:asciiTheme="majorBidi" w:hAnsiTheme="majorBidi" w:cstheme="majorBidi"/>
          <w:bCs/>
          <w:sz w:val="28"/>
          <w:szCs w:val="28"/>
          <w:lang w:val="uk-UA"/>
        </w:rPr>
        <w:t xml:space="preserve"> 2</w:t>
      </w:r>
      <w:r w:rsidR="00502753">
        <w:rPr>
          <w:rFonts w:asciiTheme="majorBidi" w:hAnsiTheme="majorBidi" w:cstheme="majorBidi"/>
          <w:bCs/>
          <w:sz w:val="28"/>
          <w:szCs w:val="28"/>
          <w:lang w:val="uk-UA"/>
        </w:rPr>
        <w:t>-го</w:t>
      </w:r>
      <w:r w:rsidR="001B0254" w:rsidRPr="000132E0">
        <w:rPr>
          <w:rFonts w:asciiTheme="majorBidi" w:hAnsiTheme="majorBidi" w:cstheme="majorBidi"/>
          <w:bCs/>
          <w:sz w:val="28"/>
          <w:szCs w:val="28"/>
          <w:lang w:val="uk-UA"/>
        </w:rPr>
        <w:t xml:space="preserve"> типу</w:t>
      </w:r>
    </w:p>
    <w:p w:rsidR="00E802C2" w:rsidRPr="00F0565C" w:rsidRDefault="00E802C2" w:rsidP="000132E0">
      <w:pPr>
        <w:spacing w:after="0" w:line="360" w:lineRule="auto"/>
        <w:ind w:firstLine="709"/>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За даними епідеміологічних досліджень, близько 80–90% хворих на </w:t>
      </w:r>
      <w:r w:rsidRPr="00F0565C">
        <w:rPr>
          <w:rFonts w:asciiTheme="majorBidi" w:hAnsiTheme="majorBidi" w:cstheme="majorBidi"/>
          <w:sz w:val="28"/>
          <w:szCs w:val="28"/>
          <w:shd w:val="clear" w:color="auto" w:fill="FFFFFF"/>
          <w:lang w:val="uk-UA"/>
        </w:rPr>
        <w:t>ЦД 2</w:t>
      </w:r>
      <w:r w:rsidR="00502753">
        <w:rPr>
          <w:rFonts w:asciiTheme="majorBidi" w:hAnsiTheme="majorBidi" w:cstheme="majorBidi"/>
          <w:sz w:val="28"/>
          <w:szCs w:val="28"/>
          <w:shd w:val="clear" w:color="auto" w:fill="FFFFFF"/>
          <w:lang w:val="uk-UA"/>
        </w:rPr>
        <w:t>-го</w:t>
      </w:r>
      <w:r w:rsidR="00662432" w:rsidRPr="00F0565C">
        <w:rPr>
          <w:rFonts w:asciiTheme="majorBidi" w:hAnsiTheme="majorBidi" w:cstheme="majorBidi"/>
          <w:sz w:val="28"/>
          <w:szCs w:val="28"/>
          <w:shd w:val="clear" w:color="auto" w:fill="FFFFFF"/>
          <w:lang w:val="uk-UA"/>
        </w:rPr>
        <w:t xml:space="preserve"> </w:t>
      </w:r>
      <w:r w:rsidRPr="00F0565C">
        <w:rPr>
          <w:rFonts w:asciiTheme="majorBidi" w:hAnsiTheme="majorBidi" w:cstheme="majorBidi"/>
          <w:sz w:val="28"/>
          <w:szCs w:val="28"/>
          <w:shd w:val="clear" w:color="auto" w:fill="FFFFFF"/>
          <w:lang w:val="uk-UA"/>
        </w:rPr>
        <w:t>т</w:t>
      </w:r>
      <w:r w:rsidR="00662432" w:rsidRPr="00F0565C">
        <w:rPr>
          <w:rFonts w:asciiTheme="majorBidi" w:hAnsiTheme="majorBidi" w:cstheme="majorBidi"/>
          <w:sz w:val="28"/>
          <w:szCs w:val="28"/>
          <w:shd w:val="clear" w:color="auto" w:fill="FFFFFF"/>
          <w:lang w:val="uk-UA"/>
        </w:rPr>
        <w:t>и</w:t>
      </w:r>
      <w:r w:rsidR="00502753">
        <w:rPr>
          <w:rFonts w:asciiTheme="majorBidi" w:hAnsiTheme="majorBidi" w:cstheme="majorBidi"/>
          <w:sz w:val="28"/>
          <w:szCs w:val="28"/>
          <w:shd w:val="clear" w:color="auto" w:fill="FFFFFF"/>
          <w:lang w:val="uk-UA"/>
        </w:rPr>
        <w:t>п</w:t>
      </w:r>
      <w:r w:rsidR="00662432" w:rsidRPr="00F0565C">
        <w:rPr>
          <w:rFonts w:asciiTheme="majorBidi" w:hAnsiTheme="majorBidi" w:cstheme="majorBidi"/>
          <w:sz w:val="28"/>
          <w:szCs w:val="28"/>
          <w:shd w:val="clear" w:color="auto" w:fill="FFFFFF"/>
          <w:lang w:val="uk-UA"/>
        </w:rPr>
        <w:t>у</w:t>
      </w:r>
      <w:r w:rsidRPr="00F0565C">
        <w:rPr>
          <w:rFonts w:asciiTheme="majorBidi" w:hAnsiTheme="majorBidi" w:cstheme="majorBidi"/>
          <w:sz w:val="28"/>
          <w:szCs w:val="28"/>
          <w:lang w:val="uk-UA"/>
        </w:rPr>
        <w:t xml:space="preserve"> мають </w:t>
      </w:r>
      <w:r w:rsidR="00681739">
        <w:rPr>
          <w:rFonts w:asciiTheme="majorBidi" w:hAnsiTheme="majorBidi" w:cstheme="majorBidi"/>
          <w:sz w:val="28"/>
          <w:szCs w:val="28"/>
          <w:lang w:val="uk-UA"/>
        </w:rPr>
        <w:t>зайву вагу</w:t>
      </w:r>
      <w:r w:rsidRPr="00F0565C">
        <w:rPr>
          <w:rFonts w:asciiTheme="majorBidi" w:hAnsiTheme="majorBidi" w:cstheme="majorBidi"/>
          <w:sz w:val="28"/>
          <w:szCs w:val="28"/>
          <w:lang w:val="uk-UA"/>
        </w:rPr>
        <w:t xml:space="preserve">. На сьогодні є всі підстави вважати, що жирова тканина </w:t>
      </w:r>
      <w:r w:rsidR="00502753">
        <w:rPr>
          <w:rFonts w:asciiTheme="majorBidi" w:hAnsiTheme="majorBidi" w:cstheme="majorBidi"/>
          <w:sz w:val="28"/>
          <w:szCs w:val="28"/>
          <w:lang w:val="uk-UA"/>
        </w:rPr>
        <w:t>явля</w:t>
      </w:r>
      <w:r w:rsidRPr="00F0565C">
        <w:rPr>
          <w:rFonts w:asciiTheme="majorBidi" w:hAnsiTheme="majorBidi" w:cstheme="majorBidi"/>
          <w:sz w:val="28"/>
          <w:szCs w:val="28"/>
          <w:lang w:val="uk-UA"/>
        </w:rPr>
        <w:t>ляє собою один з ендокринних органів, який є місцем синтезу значної кількості гормонів і біологічн</w:t>
      </w:r>
      <w:r w:rsidR="00386489">
        <w:rPr>
          <w:rFonts w:asciiTheme="majorBidi" w:hAnsiTheme="majorBidi" w:cstheme="majorBidi"/>
          <w:sz w:val="28"/>
          <w:szCs w:val="28"/>
          <w:lang w:val="uk-UA"/>
        </w:rPr>
        <w:t>о активних пептидів</w:t>
      </w:r>
      <w:r w:rsidRPr="00F0565C">
        <w:rPr>
          <w:rFonts w:asciiTheme="majorBidi" w:hAnsiTheme="majorBidi" w:cstheme="majorBidi"/>
          <w:sz w:val="28"/>
          <w:szCs w:val="28"/>
          <w:lang w:val="uk-UA"/>
        </w:rPr>
        <w:t xml:space="preserve">. </w:t>
      </w:r>
    </w:p>
    <w:p w:rsidR="00E802C2" w:rsidRPr="00F0565C" w:rsidRDefault="00E802C2" w:rsidP="000132E0">
      <w:pPr>
        <w:spacing w:after="0" w:line="360" w:lineRule="auto"/>
        <w:ind w:firstLine="706"/>
        <w:jc w:val="both"/>
        <w:rPr>
          <w:rFonts w:asciiTheme="majorBidi" w:hAnsiTheme="majorBidi" w:cstheme="majorBidi"/>
          <w:sz w:val="28"/>
          <w:szCs w:val="28"/>
          <w:lang w:val="uk-UA"/>
        </w:rPr>
      </w:pPr>
      <w:r w:rsidRPr="00F0565C">
        <w:rPr>
          <w:rFonts w:asciiTheme="majorBidi" w:hAnsiTheme="majorBidi" w:cstheme="majorBidi"/>
          <w:sz w:val="28"/>
          <w:szCs w:val="28"/>
          <w:lang w:val="uk-UA"/>
        </w:rPr>
        <w:t>У даному підрозділі п</w:t>
      </w:r>
      <w:r w:rsidR="00502753">
        <w:rPr>
          <w:rFonts w:asciiTheme="majorBidi" w:hAnsiTheme="majorBidi" w:cstheme="majorBidi"/>
          <w:sz w:val="28"/>
          <w:szCs w:val="28"/>
          <w:lang w:val="uk-UA"/>
        </w:rPr>
        <w:t>одано</w:t>
      </w:r>
      <w:r w:rsidRPr="00F0565C">
        <w:rPr>
          <w:rFonts w:asciiTheme="majorBidi" w:hAnsiTheme="majorBidi" w:cstheme="majorBidi"/>
          <w:sz w:val="28"/>
          <w:szCs w:val="28"/>
          <w:lang w:val="uk-UA"/>
        </w:rPr>
        <w:t xml:space="preserve"> асоціації показників вуглеводного профілю з рівнями адипокінів (</w:t>
      </w:r>
      <w:r w:rsidR="00F44F72">
        <w:rPr>
          <w:rFonts w:asciiTheme="majorBidi" w:hAnsiTheme="majorBidi" w:cstheme="majorBidi"/>
          <w:sz w:val="28"/>
          <w:szCs w:val="28"/>
          <w:lang w:val="uk-UA"/>
        </w:rPr>
        <w:t>оментину, вісфатину, Ц</w:t>
      </w:r>
      <w:r w:rsidR="00681739" w:rsidRPr="00F0565C">
        <w:rPr>
          <w:rFonts w:asciiTheme="majorBidi" w:hAnsiTheme="majorBidi" w:cstheme="majorBidi"/>
          <w:color w:val="000000"/>
          <w:sz w:val="28"/>
          <w:szCs w:val="28"/>
          <w:shd w:val="clear" w:color="auto" w:fill="FFFFFF"/>
        </w:rPr>
        <w:t>α</w:t>
      </w:r>
      <w:r w:rsidR="00662432" w:rsidRPr="00F44F72">
        <w:rPr>
          <w:rFonts w:asciiTheme="majorBidi" w:hAnsiTheme="majorBidi" w:cstheme="majorBidi"/>
          <w:sz w:val="28"/>
          <w:szCs w:val="28"/>
          <w:vertAlign w:val="subscript"/>
          <w:lang w:val="uk-UA"/>
        </w:rPr>
        <w:t>2</w:t>
      </w:r>
      <w:r w:rsidR="000132E0">
        <w:rPr>
          <w:rFonts w:asciiTheme="majorBidi" w:hAnsiTheme="majorBidi" w:cstheme="majorBidi"/>
          <w:sz w:val="28"/>
          <w:szCs w:val="28"/>
          <w:lang w:val="uk-UA"/>
        </w:rPr>
        <w:t>Г та гліпікану-4) у хворих на</w:t>
      </w:r>
      <w:r w:rsidR="00662432" w:rsidRPr="00F0565C">
        <w:rPr>
          <w:rFonts w:asciiTheme="majorBidi" w:hAnsiTheme="majorBidi" w:cstheme="majorBidi"/>
          <w:sz w:val="28"/>
          <w:szCs w:val="28"/>
          <w:lang w:val="uk-UA"/>
        </w:rPr>
        <w:t xml:space="preserve"> </w:t>
      </w:r>
      <w:r w:rsidR="00F44F72">
        <w:rPr>
          <w:rFonts w:asciiTheme="majorBidi" w:hAnsiTheme="majorBidi" w:cstheme="majorBidi"/>
          <w:sz w:val="28"/>
          <w:szCs w:val="28"/>
          <w:lang w:val="uk-UA"/>
        </w:rPr>
        <w:t>ГХ</w:t>
      </w:r>
      <w:r w:rsidRPr="00F0565C">
        <w:rPr>
          <w:rFonts w:asciiTheme="majorBidi" w:hAnsiTheme="majorBidi" w:cstheme="majorBidi"/>
          <w:sz w:val="28"/>
          <w:szCs w:val="28"/>
          <w:lang w:val="uk-UA"/>
        </w:rPr>
        <w:t xml:space="preserve"> </w:t>
      </w:r>
      <w:r w:rsidR="00F44F72">
        <w:rPr>
          <w:rFonts w:asciiTheme="majorBidi" w:hAnsiTheme="majorBidi" w:cstheme="majorBidi"/>
          <w:sz w:val="28"/>
          <w:szCs w:val="28"/>
          <w:lang w:val="uk-UA"/>
        </w:rPr>
        <w:t xml:space="preserve">та </w:t>
      </w:r>
      <w:r w:rsidR="000132E0">
        <w:rPr>
          <w:rFonts w:asciiTheme="majorBidi" w:hAnsiTheme="majorBidi" w:cstheme="majorBidi"/>
          <w:sz w:val="28"/>
          <w:szCs w:val="28"/>
          <w:lang w:val="uk-UA"/>
        </w:rPr>
        <w:t>ЦД 2</w:t>
      </w:r>
      <w:r w:rsidR="00502753">
        <w:rPr>
          <w:rFonts w:asciiTheme="majorBidi" w:hAnsiTheme="majorBidi" w:cstheme="majorBidi"/>
          <w:sz w:val="28"/>
          <w:szCs w:val="28"/>
          <w:lang w:val="uk-UA"/>
        </w:rPr>
        <w:t>-го</w:t>
      </w:r>
      <w:r w:rsidR="000132E0">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w:t>
      </w:r>
    </w:p>
    <w:p w:rsidR="002E7788" w:rsidRPr="00F0565C" w:rsidRDefault="00E802C2" w:rsidP="008E14DB">
      <w:pPr>
        <w:spacing w:after="0" w:line="360" w:lineRule="auto"/>
        <w:ind w:firstLine="706"/>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Оцінка показників вуглеводного профілю і рівнів адипокінів </w:t>
      </w:r>
      <w:r w:rsidR="00502753">
        <w:rPr>
          <w:rFonts w:asciiTheme="majorBidi" w:hAnsiTheme="majorBidi" w:cstheme="majorBidi"/>
          <w:sz w:val="28"/>
          <w:szCs w:val="28"/>
          <w:lang w:val="uk-UA"/>
        </w:rPr>
        <w:t>в</w:t>
      </w:r>
      <w:r w:rsidRPr="00F0565C">
        <w:rPr>
          <w:rFonts w:asciiTheme="majorBidi" w:hAnsiTheme="majorBidi" w:cstheme="majorBidi"/>
          <w:sz w:val="28"/>
          <w:szCs w:val="28"/>
          <w:lang w:val="uk-UA"/>
        </w:rPr>
        <w:t xml:space="preserve"> обстежених пацієнтів показала, що за всіма показниками обидві групи достовірно (</w:t>
      </w:r>
      <w:r w:rsidRPr="00F0565C">
        <w:rPr>
          <w:rFonts w:asciiTheme="majorBidi" w:hAnsiTheme="majorBidi" w:cstheme="majorBidi"/>
          <w:sz w:val="28"/>
          <w:szCs w:val="28"/>
        </w:rPr>
        <w:t>p</w:t>
      </w:r>
      <w:r w:rsidRPr="00F0565C">
        <w:rPr>
          <w:rFonts w:asciiTheme="majorBidi" w:hAnsiTheme="majorBidi" w:cstheme="majorBidi"/>
          <w:sz w:val="28"/>
          <w:szCs w:val="28"/>
          <w:lang w:val="uk-UA"/>
        </w:rPr>
        <w:t>&lt;0,001) відрі</w:t>
      </w:r>
      <w:r w:rsidR="00681739">
        <w:rPr>
          <w:rFonts w:asciiTheme="majorBidi" w:hAnsiTheme="majorBidi" w:cstheme="majorBidi"/>
          <w:sz w:val="28"/>
          <w:szCs w:val="28"/>
          <w:lang w:val="uk-UA"/>
        </w:rPr>
        <w:t xml:space="preserve">знялися від </w:t>
      </w:r>
      <w:r w:rsidR="000132E0">
        <w:rPr>
          <w:rFonts w:asciiTheme="majorBidi" w:hAnsiTheme="majorBidi" w:cstheme="majorBidi"/>
          <w:sz w:val="28"/>
          <w:szCs w:val="28"/>
          <w:lang w:val="uk-UA"/>
        </w:rPr>
        <w:t>групи контролю</w:t>
      </w:r>
      <w:r w:rsidRPr="00F0565C">
        <w:rPr>
          <w:rFonts w:asciiTheme="majorBidi" w:hAnsiTheme="majorBidi" w:cstheme="majorBidi"/>
          <w:sz w:val="28"/>
          <w:szCs w:val="28"/>
          <w:lang w:val="uk-UA"/>
        </w:rPr>
        <w:t>.</w:t>
      </w:r>
    </w:p>
    <w:p w:rsidR="00E802C2" w:rsidRPr="00F0565C" w:rsidRDefault="00947FA7" w:rsidP="00884ABB">
      <w:pPr>
        <w:tabs>
          <w:tab w:val="left" w:pos="7560"/>
          <w:tab w:val="right" w:pos="9504"/>
        </w:tabs>
        <w:spacing w:after="0" w:line="360" w:lineRule="auto"/>
        <w:ind w:firstLine="709"/>
        <w:jc w:val="right"/>
        <w:rPr>
          <w:rFonts w:asciiTheme="majorBidi" w:hAnsiTheme="majorBidi" w:cstheme="majorBidi"/>
          <w:sz w:val="28"/>
          <w:szCs w:val="28"/>
          <w:lang w:val="uk-UA"/>
        </w:rPr>
      </w:pPr>
      <w:r w:rsidRPr="00F0565C">
        <w:rPr>
          <w:rFonts w:asciiTheme="majorBidi" w:hAnsiTheme="majorBidi" w:cstheme="majorBidi"/>
          <w:sz w:val="28"/>
          <w:szCs w:val="28"/>
          <w:lang w:val="uk-UA"/>
        </w:rPr>
        <w:t>Таблиця 3</w:t>
      </w:r>
      <w:r w:rsidR="00E802C2" w:rsidRPr="00F0565C">
        <w:rPr>
          <w:rFonts w:asciiTheme="majorBidi" w:hAnsiTheme="majorBidi" w:cstheme="majorBidi"/>
          <w:sz w:val="28"/>
          <w:szCs w:val="28"/>
          <w:lang w:val="uk-UA"/>
        </w:rPr>
        <w:t>.</w:t>
      </w:r>
      <w:r w:rsidRPr="00F0565C">
        <w:rPr>
          <w:rFonts w:asciiTheme="majorBidi" w:hAnsiTheme="majorBidi" w:cstheme="majorBidi"/>
          <w:sz w:val="28"/>
          <w:szCs w:val="28"/>
          <w:lang w:val="uk-UA"/>
        </w:rPr>
        <w:t>2.</w:t>
      </w:r>
      <w:r w:rsidR="00884ABB">
        <w:rPr>
          <w:rFonts w:asciiTheme="majorBidi" w:hAnsiTheme="majorBidi" w:cstheme="majorBidi"/>
          <w:sz w:val="28"/>
          <w:szCs w:val="28"/>
          <w:lang w:val="uk-UA"/>
        </w:rPr>
        <w:t>1</w:t>
      </w:r>
    </w:p>
    <w:p w:rsidR="00E802C2" w:rsidRPr="000132E0" w:rsidRDefault="00E802C2" w:rsidP="000132E0">
      <w:pPr>
        <w:spacing w:after="0" w:line="360" w:lineRule="auto"/>
        <w:ind w:firstLine="720"/>
        <w:rPr>
          <w:rFonts w:asciiTheme="majorBidi" w:hAnsiTheme="majorBidi" w:cstheme="majorBidi"/>
          <w:sz w:val="28"/>
          <w:szCs w:val="28"/>
          <w:lang w:val="uk-UA"/>
        </w:rPr>
      </w:pPr>
      <w:r w:rsidRPr="000132E0">
        <w:rPr>
          <w:rFonts w:asciiTheme="majorBidi" w:hAnsiTheme="majorBidi" w:cstheme="majorBidi"/>
          <w:sz w:val="28"/>
          <w:szCs w:val="28"/>
          <w:lang w:val="uk-UA"/>
        </w:rPr>
        <w:t>Рівні адипокінів і показники вуглевод</w:t>
      </w:r>
      <w:r w:rsidR="00FC1CBE" w:rsidRPr="000132E0">
        <w:rPr>
          <w:rFonts w:asciiTheme="majorBidi" w:hAnsiTheme="majorBidi" w:cstheme="majorBidi"/>
          <w:sz w:val="28"/>
          <w:szCs w:val="28"/>
          <w:lang w:val="uk-UA"/>
        </w:rPr>
        <w:t>ного обміну обстежених хворих</w:t>
      </w:r>
    </w:p>
    <w:tbl>
      <w:tblPr>
        <w:tblStyle w:val="15"/>
        <w:tblW w:w="5144" w:type="pct"/>
        <w:tblInd w:w="-72" w:type="dxa"/>
        <w:tblLayout w:type="fixed"/>
        <w:tblLook w:val="04A0"/>
      </w:tblPr>
      <w:tblGrid>
        <w:gridCol w:w="630"/>
        <w:gridCol w:w="1620"/>
        <w:gridCol w:w="1920"/>
        <w:gridCol w:w="1953"/>
        <w:gridCol w:w="1769"/>
        <w:gridCol w:w="1765"/>
      </w:tblGrid>
      <w:tr w:rsidR="00A326A0" w:rsidRPr="001B0254" w:rsidTr="00D660E6">
        <w:trPr>
          <w:trHeight w:val="881"/>
        </w:trPr>
        <w:tc>
          <w:tcPr>
            <w:tcW w:w="1165" w:type="pct"/>
            <w:gridSpan w:val="2"/>
            <w:vMerge w:val="restart"/>
            <w:hideMark/>
          </w:tcPr>
          <w:p w:rsidR="00FC1CBE" w:rsidRPr="00F90F7F" w:rsidRDefault="00FC1CBE" w:rsidP="008E14DB">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rPr>
              <w:t>Показ</w:t>
            </w:r>
            <w:r w:rsidRPr="00F90F7F">
              <w:rPr>
                <w:rFonts w:asciiTheme="majorBidi" w:hAnsiTheme="majorBidi" w:cstheme="majorBidi"/>
                <w:sz w:val="28"/>
                <w:szCs w:val="28"/>
                <w:lang w:val="uk-UA"/>
              </w:rPr>
              <w:t>ники</w:t>
            </w:r>
          </w:p>
        </w:tc>
        <w:tc>
          <w:tcPr>
            <w:tcW w:w="994" w:type="pct"/>
            <w:hideMark/>
          </w:tcPr>
          <w:p w:rsidR="00CC43E2" w:rsidRPr="00F90F7F" w:rsidRDefault="00FC1CBE" w:rsidP="008E14DB">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ГХ</w:t>
            </w:r>
            <w:r w:rsidR="00CC43E2" w:rsidRPr="00F90F7F">
              <w:rPr>
                <w:rFonts w:asciiTheme="majorBidi" w:hAnsiTheme="majorBidi" w:cstheme="majorBidi"/>
                <w:sz w:val="28"/>
                <w:szCs w:val="28"/>
                <w:lang w:val="uk-UA"/>
              </w:rPr>
              <w:t xml:space="preserve"> + ЦД  типу</w:t>
            </w:r>
            <w:r w:rsidR="0052403B">
              <w:rPr>
                <w:rFonts w:asciiTheme="majorBidi" w:hAnsiTheme="majorBidi" w:cstheme="majorBidi"/>
                <w:sz w:val="28"/>
                <w:szCs w:val="28"/>
                <w:lang w:val="uk-UA"/>
              </w:rPr>
              <w:t xml:space="preserve"> </w:t>
            </w:r>
            <w:r w:rsidR="0052403B" w:rsidRPr="00F90F7F">
              <w:rPr>
                <w:rFonts w:asciiTheme="majorBidi" w:hAnsiTheme="majorBidi" w:cstheme="majorBidi"/>
                <w:sz w:val="28"/>
                <w:szCs w:val="28"/>
                <w:lang w:val="uk-UA"/>
              </w:rPr>
              <w:t>2</w:t>
            </w:r>
            <w:r w:rsidR="0052403B">
              <w:rPr>
                <w:rFonts w:asciiTheme="majorBidi" w:hAnsiTheme="majorBidi" w:cstheme="majorBidi"/>
                <w:sz w:val="28"/>
                <w:szCs w:val="28"/>
                <w:lang w:val="uk-UA"/>
              </w:rPr>
              <w:t>,</w:t>
            </w:r>
          </w:p>
          <w:p w:rsidR="00FC1CBE" w:rsidRPr="00F90F7F" w:rsidRDefault="00FC1CBE" w:rsidP="008E14DB">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rPr>
              <w:t>n=</w:t>
            </w:r>
            <w:r w:rsidRPr="00F90F7F">
              <w:rPr>
                <w:rFonts w:asciiTheme="majorBidi" w:hAnsiTheme="majorBidi" w:cstheme="majorBidi"/>
                <w:sz w:val="28"/>
                <w:szCs w:val="28"/>
                <w:lang w:val="uk-UA"/>
              </w:rPr>
              <w:t>64</w:t>
            </w:r>
          </w:p>
        </w:tc>
        <w:tc>
          <w:tcPr>
            <w:tcW w:w="1011" w:type="pct"/>
            <w:hideMark/>
          </w:tcPr>
          <w:p w:rsidR="0052403B" w:rsidRDefault="00FC1CBE" w:rsidP="0052403B">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Г</w:t>
            </w:r>
            <w:r w:rsidR="00CC43E2" w:rsidRPr="00F90F7F">
              <w:rPr>
                <w:rFonts w:asciiTheme="majorBidi" w:hAnsiTheme="majorBidi" w:cstheme="majorBidi"/>
                <w:sz w:val="28"/>
                <w:szCs w:val="28"/>
                <w:lang w:val="uk-UA"/>
              </w:rPr>
              <w:t>Х</w:t>
            </w:r>
            <w:r w:rsidR="00FB4E4A">
              <w:rPr>
                <w:rFonts w:asciiTheme="majorBidi" w:hAnsiTheme="majorBidi" w:cstheme="majorBidi"/>
                <w:sz w:val="28"/>
                <w:szCs w:val="28"/>
                <w:lang w:val="uk-UA"/>
              </w:rPr>
              <w:t xml:space="preserve"> без ЦД типу</w:t>
            </w:r>
            <w:r w:rsidRPr="00F90F7F">
              <w:rPr>
                <w:rFonts w:asciiTheme="majorBidi" w:hAnsiTheme="majorBidi" w:cstheme="majorBidi"/>
                <w:sz w:val="28"/>
                <w:szCs w:val="28"/>
                <w:lang w:val="uk-UA"/>
              </w:rPr>
              <w:t xml:space="preserve"> </w:t>
            </w:r>
            <w:r w:rsidR="0052403B">
              <w:rPr>
                <w:rFonts w:asciiTheme="majorBidi" w:hAnsiTheme="majorBidi" w:cstheme="majorBidi"/>
                <w:sz w:val="28"/>
                <w:szCs w:val="28"/>
                <w:lang w:val="uk-UA"/>
              </w:rPr>
              <w:t>2,</w:t>
            </w:r>
          </w:p>
          <w:p w:rsidR="00FC1CBE" w:rsidRPr="00F90F7F" w:rsidRDefault="0052403B" w:rsidP="0052403B">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 xml:space="preserve"> </w:t>
            </w:r>
            <w:r w:rsidR="00FC1CBE" w:rsidRPr="00F90F7F">
              <w:rPr>
                <w:rFonts w:asciiTheme="majorBidi" w:hAnsiTheme="majorBidi" w:cstheme="majorBidi"/>
                <w:sz w:val="28"/>
                <w:szCs w:val="28"/>
              </w:rPr>
              <w:t>n=</w:t>
            </w:r>
            <w:r w:rsidR="00FC1CBE" w:rsidRPr="00F90F7F">
              <w:rPr>
                <w:rFonts w:asciiTheme="majorBidi" w:hAnsiTheme="majorBidi" w:cstheme="majorBidi"/>
                <w:sz w:val="28"/>
                <w:szCs w:val="28"/>
                <w:lang w:val="uk-UA"/>
              </w:rPr>
              <w:t>61</w:t>
            </w:r>
          </w:p>
        </w:tc>
        <w:tc>
          <w:tcPr>
            <w:tcW w:w="916" w:type="pct"/>
            <w:hideMark/>
          </w:tcPr>
          <w:p w:rsidR="00FC1CBE" w:rsidRPr="00F90F7F" w:rsidRDefault="00CC43E2" w:rsidP="008E14DB">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Контрольна група</w:t>
            </w:r>
            <w:r w:rsidR="0052403B">
              <w:rPr>
                <w:rFonts w:asciiTheme="majorBidi" w:hAnsiTheme="majorBidi" w:cstheme="majorBidi"/>
                <w:sz w:val="28"/>
                <w:szCs w:val="28"/>
                <w:lang w:val="uk-UA"/>
              </w:rPr>
              <w:t>,</w:t>
            </w:r>
          </w:p>
          <w:p w:rsidR="00FC1CBE" w:rsidRPr="00F90F7F" w:rsidRDefault="00FC1CBE" w:rsidP="008E14DB">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rPr>
              <w:t>n=</w:t>
            </w:r>
            <w:r w:rsidRPr="00F90F7F">
              <w:rPr>
                <w:rFonts w:asciiTheme="majorBidi" w:hAnsiTheme="majorBidi" w:cstheme="majorBidi"/>
                <w:sz w:val="28"/>
                <w:szCs w:val="28"/>
                <w:lang w:val="uk-UA"/>
              </w:rPr>
              <w:t>20</w:t>
            </w:r>
          </w:p>
        </w:tc>
        <w:tc>
          <w:tcPr>
            <w:tcW w:w="914" w:type="pct"/>
          </w:tcPr>
          <w:p w:rsidR="00FC1CBE" w:rsidRPr="00F90F7F" w:rsidRDefault="00FC1CBE" w:rsidP="008E14DB">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Р</w:t>
            </w:r>
          </w:p>
        </w:tc>
      </w:tr>
      <w:tr w:rsidR="00A326A0" w:rsidRPr="001B0254" w:rsidTr="00D660E6">
        <w:trPr>
          <w:trHeight w:val="301"/>
        </w:trPr>
        <w:tc>
          <w:tcPr>
            <w:tcW w:w="1165" w:type="pct"/>
            <w:gridSpan w:val="2"/>
            <w:vMerge/>
            <w:hideMark/>
          </w:tcPr>
          <w:p w:rsidR="00FC1CBE" w:rsidRPr="00F90F7F" w:rsidRDefault="00FC1CBE" w:rsidP="008E14DB">
            <w:pPr>
              <w:spacing w:line="312" w:lineRule="auto"/>
              <w:jc w:val="center"/>
              <w:rPr>
                <w:rFonts w:asciiTheme="majorBidi" w:hAnsiTheme="majorBidi" w:cstheme="majorBidi"/>
                <w:sz w:val="28"/>
                <w:szCs w:val="28"/>
              </w:rPr>
            </w:pPr>
          </w:p>
        </w:tc>
        <w:tc>
          <w:tcPr>
            <w:tcW w:w="994" w:type="pct"/>
            <w:hideMark/>
          </w:tcPr>
          <w:p w:rsidR="00FC1CBE" w:rsidRPr="00F90F7F" w:rsidRDefault="00FC1CBE" w:rsidP="008E14DB">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1</w:t>
            </w:r>
          </w:p>
        </w:tc>
        <w:tc>
          <w:tcPr>
            <w:tcW w:w="1011" w:type="pct"/>
            <w:hideMark/>
          </w:tcPr>
          <w:p w:rsidR="00FC1CBE" w:rsidRPr="00F90F7F" w:rsidRDefault="00FC1CBE" w:rsidP="008E14DB">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2</w:t>
            </w:r>
          </w:p>
        </w:tc>
        <w:tc>
          <w:tcPr>
            <w:tcW w:w="916" w:type="pct"/>
            <w:hideMark/>
          </w:tcPr>
          <w:p w:rsidR="00FC1CBE" w:rsidRPr="00F90F7F" w:rsidRDefault="00FC1CBE" w:rsidP="008E14DB">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3</w:t>
            </w:r>
          </w:p>
        </w:tc>
        <w:tc>
          <w:tcPr>
            <w:tcW w:w="914" w:type="pct"/>
          </w:tcPr>
          <w:p w:rsidR="00FC1CBE" w:rsidRPr="00F90F7F" w:rsidRDefault="00FC1CBE" w:rsidP="008E14DB">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4</w:t>
            </w:r>
          </w:p>
        </w:tc>
      </w:tr>
      <w:tr w:rsidR="00A326A0" w:rsidRPr="001B0254" w:rsidTr="00D660E6">
        <w:tc>
          <w:tcPr>
            <w:tcW w:w="326" w:type="pct"/>
            <w:hideMark/>
          </w:tcPr>
          <w:p w:rsidR="00FC1CBE" w:rsidRPr="00F90F7F" w:rsidRDefault="00FC1CBE" w:rsidP="008E14DB">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1.</w:t>
            </w:r>
          </w:p>
          <w:p w:rsidR="00FC1CBE" w:rsidRPr="00F90F7F" w:rsidRDefault="00FC1CBE" w:rsidP="008E14DB">
            <w:pPr>
              <w:spacing w:line="312" w:lineRule="auto"/>
              <w:jc w:val="center"/>
              <w:rPr>
                <w:rFonts w:asciiTheme="majorBidi" w:hAnsiTheme="majorBidi" w:cstheme="majorBidi"/>
                <w:sz w:val="28"/>
                <w:szCs w:val="28"/>
                <w:lang w:val="uk-UA"/>
              </w:rPr>
            </w:pPr>
          </w:p>
          <w:p w:rsidR="00FC1CBE" w:rsidRPr="00F90F7F" w:rsidRDefault="00FC1CBE" w:rsidP="00FC1CBE">
            <w:pPr>
              <w:spacing w:line="312" w:lineRule="auto"/>
              <w:jc w:val="center"/>
              <w:rPr>
                <w:rFonts w:asciiTheme="majorBidi" w:hAnsiTheme="majorBidi" w:cstheme="majorBidi"/>
                <w:sz w:val="28"/>
                <w:szCs w:val="28"/>
                <w:lang w:val="uk-UA" w:bidi="en-US"/>
              </w:rPr>
            </w:pPr>
          </w:p>
        </w:tc>
        <w:tc>
          <w:tcPr>
            <w:tcW w:w="839" w:type="pct"/>
          </w:tcPr>
          <w:p w:rsidR="00FC1CBE" w:rsidRPr="00F90F7F" w:rsidRDefault="001B0254" w:rsidP="00051F94">
            <w:pPr>
              <w:spacing w:line="312" w:lineRule="auto"/>
              <w:jc w:val="both"/>
              <w:rPr>
                <w:rFonts w:asciiTheme="majorBidi" w:hAnsiTheme="majorBidi" w:cstheme="majorBidi"/>
                <w:sz w:val="28"/>
                <w:szCs w:val="28"/>
                <w:lang w:val="uk-UA"/>
              </w:rPr>
            </w:pPr>
            <w:r w:rsidRPr="00F90F7F">
              <w:rPr>
                <w:rFonts w:asciiTheme="majorBidi" w:hAnsiTheme="majorBidi" w:cstheme="majorBidi"/>
                <w:sz w:val="28"/>
                <w:szCs w:val="28"/>
                <w:lang w:val="uk-UA"/>
              </w:rPr>
              <w:t>ГКН</w:t>
            </w:r>
            <w:r w:rsidR="00FC1CBE" w:rsidRPr="00F90F7F">
              <w:rPr>
                <w:rFonts w:asciiTheme="majorBidi" w:hAnsiTheme="majorBidi" w:cstheme="majorBidi"/>
                <w:sz w:val="28"/>
                <w:szCs w:val="28"/>
                <w:lang w:val="uk-UA"/>
              </w:rPr>
              <w:t>,</w:t>
            </w:r>
          </w:p>
          <w:p w:rsidR="00FC1CBE" w:rsidRPr="00F90F7F" w:rsidRDefault="00FC1CBE" w:rsidP="00051F94">
            <w:pPr>
              <w:spacing w:line="312" w:lineRule="auto"/>
              <w:jc w:val="both"/>
              <w:rPr>
                <w:rFonts w:asciiTheme="majorBidi" w:hAnsiTheme="majorBidi" w:cstheme="majorBidi"/>
                <w:sz w:val="28"/>
                <w:szCs w:val="28"/>
                <w:lang w:val="uk-UA" w:bidi="en-US"/>
              </w:rPr>
            </w:pPr>
            <w:r w:rsidRPr="00F90F7F">
              <w:rPr>
                <w:rFonts w:asciiTheme="majorBidi" w:hAnsiTheme="majorBidi" w:cstheme="majorBidi"/>
                <w:sz w:val="28"/>
                <w:szCs w:val="28"/>
                <w:lang w:val="uk-UA"/>
              </w:rPr>
              <w:t>ммоль/л</w:t>
            </w:r>
          </w:p>
        </w:tc>
        <w:tc>
          <w:tcPr>
            <w:tcW w:w="994" w:type="pct"/>
            <w:hideMark/>
          </w:tcPr>
          <w:p w:rsidR="00FC1CBE" w:rsidRPr="00F90F7F" w:rsidRDefault="00FC1CBE" w:rsidP="008E14DB">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rPr>
              <w:t>7,7</w:t>
            </w:r>
            <w:r w:rsidRPr="00F90F7F">
              <w:rPr>
                <w:rFonts w:asciiTheme="majorBidi" w:hAnsiTheme="majorBidi" w:cstheme="majorBidi"/>
                <w:sz w:val="28"/>
                <w:szCs w:val="28"/>
              </w:rPr>
              <w:t>3</w:t>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lang w:val="uk-UA"/>
              </w:rPr>
              <w:sym w:font="Symbol" w:char="00B1"/>
            </w:r>
            <w:r w:rsidRPr="00F90F7F">
              <w:rPr>
                <w:rFonts w:asciiTheme="majorBidi" w:hAnsiTheme="majorBidi" w:cstheme="majorBidi"/>
                <w:sz w:val="28"/>
                <w:szCs w:val="28"/>
                <w:lang w:val="uk-UA"/>
              </w:rPr>
              <w:t xml:space="preserve"> 3,9</w:t>
            </w:r>
            <w:r w:rsidRPr="00F90F7F">
              <w:rPr>
                <w:rFonts w:asciiTheme="majorBidi" w:hAnsiTheme="majorBidi" w:cstheme="majorBidi"/>
                <w:sz w:val="28"/>
                <w:szCs w:val="28"/>
              </w:rPr>
              <w:t>4</w:t>
            </w:r>
          </w:p>
        </w:tc>
        <w:tc>
          <w:tcPr>
            <w:tcW w:w="1011" w:type="pct"/>
            <w:hideMark/>
          </w:tcPr>
          <w:p w:rsidR="00FC1CBE" w:rsidRPr="00F90F7F" w:rsidRDefault="00FC1CBE" w:rsidP="008E14DB">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lang w:val="uk-UA"/>
              </w:rPr>
              <w:t>6,2</w:t>
            </w:r>
            <w:r w:rsidRPr="00F90F7F">
              <w:rPr>
                <w:rFonts w:asciiTheme="majorBidi" w:hAnsiTheme="majorBidi" w:cstheme="majorBidi"/>
                <w:sz w:val="28"/>
                <w:szCs w:val="28"/>
              </w:rPr>
              <w:t>4</w:t>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lang w:val="uk-UA"/>
              </w:rPr>
              <w:sym w:font="Symbol" w:char="00B1"/>
            </w:r>
            <w:r w:rsidRPr="00F90F7F">
              <w:rPr>
                <w:rFonts w:asciiTheme="majorBidi" w:hAnsiTheme="majorBidi" w:cstheme="majorBidi"/>
                <w:sz w:val="28"/>
                <w:szCs w:val="28"/>
                <w:lang w:val="uk-UA"/>
              </w:rPr>
              <w:t xml:space="preserve"> 3,7</w:t>
            </w:r>
            <w:r w:rsidRPr="00F90F7F">
              <w:rPr>
                <w:rFonts w:asciiTheme="majorBidi" w:hAnsiTheme="majorBidi" w:cstheme="majorBidi"/>
                <w:sz w:val="28"/>
                <w:szCs w:val="28"/>
              </w:rPr>
              <w:t>3</w:t>
            </w:r>
          </w:p>
        </w:tc>
        <w:tc>
          <w:tcPr>
            <w:tcW w:w="916" w:type="pct"/>
            <w:hideMark/>
          </w:tcPr>
          <w:p w:rsidR="00FC1CBE" w:rsidRPr="00F90F7F" w:rsidRDefault="00FC1CBE" w:rsidP="008E14DB">
            <w:pPr>
              <w:spacing w:line="312" w:lineRule="auto"/>
              <w:jc w:val="center"/>
              <w:rPr>
                <w:rFonts w:asciiTheme="majorBidi" w:hAnsiTheme="majorBidi" w:cstheme="majorBidi"/>
                <w:sz w:val="28"/>
                <w:szCs w:val="28"/>
                <w:lang w:eastAsia="en-US" w:bidi="en-US"/>
              </w:rPr>
            </w:pPr>
            <w:r w:rsidRPr="00F90F7F">
              <w:rPr>
                <w:rFonts w:asciiTheme="majorBidi" w:hAnsiTheme="majorBidi" w:cstheme="majorBidi"/>
                <w:sz w:val="28"/>
                <w:szCs w:val="28"/>
              </w:rPr>
              <w:t>4,</w:t>
            </w:r>
            <w:r w:rsidRPr="00F90F7F">
              <w:rPr>
                <w:rFonts w:asciiTheme="majorBidi" w:hAnsiTheme="majorBidi" w:cstheme="majorBidi"/>
                <w:sz w:val="28"/>
                <w:szCs w:val="28"/>
                <w:lang w:val="uk-UA"/>
              </w:rPr>
              <w:t>2</w:t>
            </w:r>
            <w:r w:rsidRPr="00F90F7F">
              <w:rPr>
                <w:rFonts w:asciiTheme="majorBidi" w:hAnsiTheme="majorBidi" w:cstheme="majorBidi"/>
                <w:sz w:val="28"/>
                <w:szCs w:val="28"/>
              </w:rPr>
              <w:t>6</w:t>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rPr>
              <w:sym w:font="Symbol" w:char="00B1"/>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rPr>
              <w:t>2,</w:t>
            </w:r>
            <w:r w:rsidRPr="00F90F7F">
              <w:rPr>
                <w:rFonts w:asciiTheme="majorBidi" w:hAnsiTheme="majorBidi" w:cstheme="majorBidi"/>
                <w:sz w:val="28"/>
                <w:szCs w:val="28"/>
                <w:lang w:val="uk-UA"/>
              </w:rPr>
              <w:t>3</w:t>
            </w:r>
            <w:r w:rsidRPr="00F90F7F">
              <w:rPr>
                <w:rFonts w:asciiTheme="majorBidi" w:hAnsiTheme="majorBidi" w:cstheme="majorBidi"/>
                <w:sz w:val="28"/>
                <w:szCs w:val="28"/>
              </w:rPr>
              <w:t>2</w:t>
            </w:r>
          </w:p>
        </w:tc>
        <w:tc>
          <w:tcPr>
            <w:tcW w:w="914" w:type="pct"/>
          </w:tcPr>
          <w:p w:rsidR="00FC1CBE" w:rsidRPr="00F90F7F" w:rsidRDefault="00FC1CBE" w:rsidP="001B0254">
            <w:pPr>
              <w:spacing w:line="360" w:lineRule="auto"/>
              <w:rPr>
                <w:rFonts w:asciiTheme="majorBidi" w:hAnsiTheme="majorBidi" w:cstheme="majorBidi"/>
                <w:sz w:val="28"/>
                <w:szCs w:val="28"/>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1-2</w:t>
            </w:r>
            <w:r w:rsidRPr="00F90F7F">
              <w:rPr>
                <w:rFonts w:asciiTheme="majorBidi" w:hAnsiTheme="majorBidi" w:cstheme="majorBidi"/>
                <w:sz w:val="28"/>
                <w:szCs w:val="28"/>
                <w:lang w:val="uk-UA"/>
              </w:rPr>
              <w:t xml:space="preserve"> =0,03</w:t>
            </w:r>
            <w:r w:rsidRPr="00F90F7F">
              <w:rPr>
                <w:rFonts w:asciiTheme="majorBidi" w:hAnsiTheme="majorBidi" w:cstheme="majorBidi"/>
                <w:sz w:val="28"/>
                <w:szCs w:val="28"/>
              </w:rPr>
              <w:t>2</w:t>
            </w:r>
          </w:p>
          <w:p w:rsidR="00FC1CBE" w:rsidRPr="00F90F7F" w:rsidRDefault="00FC1CBE" w:rsidP="001B0254">
            <w:pPr>
              <w:spacing w:line="360" w:lineRule="auto"/>
              <w:rPr>
                <w:rFonts w:asciiTheme="majorBidi" w:hAnsiTheme="majorBidi" w:cstheme="majorBidi"/>
                <w:sz w:val="28"/>
                <w:szCs w:val="28"/>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1-3</w:t>
            </w:r>
            <w:r w:rsidRPr="00F90F7F">
              <w:rPr>
                <w:rFonts w:asciiTheme="majorBidi" w:hAnsiTheme="majorBidi" w:cstheme="majorBidi"/>
                <w:sz w:val="28"/>
                <w:szCs w:val="28"/>
                <w:lang w:val="uk-UA"/>
              </w:rPr>
              <w:t xml:space="preserve"> =0,</w:t>
            </w:r>
            <w:r w:rsidRPr="00F90F7F">
              <w:rPr>
                <w:rFonts w:asciiTheme="majorBidi" w:hAnsiTheme="majorBidi" w:cstheme="majorBidi"/>
                <w:sz w:val="28"/>
                <w:szCs w:val="28"/>
              </w:rPr>
              <w:t>0</w:t>
            </w:r>
            <w:r w:rsidRPr="00F90F7F">
              <w:rPr>
                <w:rFonts w:asciiTheme="majorBidi" w:hAnsiTheme="majorBidi" w:cstheme="majorBidi"/>
                <w:sz w:val="28"/>
                <w:szCs w:val="28"/>
                <w:lang w:val="uk-UA"/>
              </w:rPr>
              <w:t>00</w:t>
            </w:r>
            <w:r w:rsidRPr="00F90F7F">
              <w:rPr>
                <w:rFonts w:asciiTheme="majorBidi" w:hAnsiTheme="majorBidi" w:cstheme="majorBidi"/>
                <w:sz w:val="28"/>
                <w:szCs w:val="28"/>
              </w:rPr>
              <w:t>2</w:t>
            </w:r>
          </w:p>
          <w:p w:rsidR="00FC1CBE" w:rsidRPr="00F90F7F" w:rsidRDefault="00FC1CBE" w:rsidP="001B0254">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2-3</w:t>
            </w:r>
            <w:r w:rsidRPr="00F90F7F">
              <w:rPr>
                <w:rFonts w:asciiTheme="majorBidi" w:hAnsiTheme="majorBidi" w:cstheme="majorBidi"/>
                <w:sz w:val="28"/>
                <w:szCs w:val="28"/>
                <w:lang w:val="uk-UA"/>
              </w:rPr>
              <w:t xml:space="preserve"> =0,0</w:t>
            </w:r>
            <w:r w:rsidR="00E77E19">
              <w:rPr>
                <w:rFonts w:asciiTheme="majorBidi" w:hAnsiTheme="majorBidi" w:cstheme="majorBidi"/>
                <w:sz w:val="28"/>
                <w:szCs w:val="28"/>
                <w:lang w:val="en-US"/>
              </w:rPr>
              <w:t>0</w:t>
            </w:r>
            <w:r w:rsidRPr="00F90F7F">
              <w:rPr>
                <w:rFonts w:asciiTheme="majorBidi" w:hAnsiTheme="majorBidi" w:cstheme="majorBidi"/>
                <w:sz w:val="28"/>
                <w:szCs w:val="28"/>
                <w:lang w:val="uk-UA"/>
              </w:rPr>
              <w:t>7</w:t>
            </w:r>
            <w:r w:rsidRPr="00F90F7F">
              <w:rPr>
                <w:rFonts w:asciiTheme="majorBidi" w:hAnsiTheme="majorBidi" w:cstheme="majorBidi"/>
                <w:sz w:val="28"/>
                <w:szCs w:val="28"/>
              </w:rPr>
              <w:t>5</w:t>
            </w:r>
          </w:p>
        </w:tc>
      </w:tr>
      <w:tr w:rsidR="00A326A0" w:rsidRPr="00CC43E2" w:rsidTr="00D660E6">
        <w:tc>
          <w:tcPr>
            <w:tcW w:w="326" w:type="pct"/>
            <w:hideMark/>
          </w:tcPr>
          <w:p w:rsidR="00FC1CBE" w:rsidRPr="00F90F7F" w:rsidRDefault="00FC1CBE" w:rsidP="00FC1CBE">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2</w:t>
            </w:r>
            <w:r w:rsidR="00F90F7F">
              <w:rPr>
                <w:rFonts w:asciiTheme="majorBidi" w:hAnsiTheme="majorBidi" w:cstheme="majorBidi"/>
                <w:sz w:val="28"/>
                <w:szCs w:val="28"/>
                <w:lang w:val="uk-UA"/>
              </w:rPr>
              <w:t>.</w:t>
            </w:r>
          </w:p>
        </w:tc>
        <w:tc>
          <w:tcPr>
            <w:tcW w:w="839" w:type="pct"/>
          </w:tcPr>
          <w:p w:rsidR="00FC1CBE" w:rsidRPr="00F90F7F" w:rsidRDefault="00FC1CBE" w:rsidP="00051F94">
            <w:pPr>
              <w:spacing w:line="312" w:lineRule="auto"/>
              <w:jc w:val="both"/>
              <w:rPr>
                <w:rFonts w:asciiTheme="majorBidi" w:hAnsiTheme="majorBidi" w:cstheme="majorBidi"/>
                <w:sz w:val="28"/>
                <w:szCs w:val="28"/>
                <w:lang w:val="uk-UA"/>
              </w:rPr>
            </w:pPr>
            <w:r w:rsidRPr="00F90F7F">
              <w:rPr>
                <w:rFonts w:asciiTheme="majorBidi" w:hAnsiTheme="majorBidi" w:cstheme="majorBidi"/>
                <w:sz w:val="28"/>
                <w:szCs w:val="28"/>
                <w:lang w:val="uk-UA"/>
              </w:rPr>
              <w:t>ГТТ, ммоль/л</w:t>
            </w:r>
          </w:p>
        </w:tc>
        <w:tc>
          <w:tcPr>
            <w:tcW w:w="994" w:type="pct"/>
            <w:hideMark/>
          </w:tcPr>
          <w:p w:rsidR="00FC1CBE" w:rsidRPr="00F90F7F" w:rsidRDefault="00FC1CBE" w:rsidP="008E14DB">
            <w:pPr>
              <w:spacing w:line="312" w:lineRule="auto"/>
              <w:jc w:val="center"/>
              <w:rPr>
                <w:rFonts w:asciiTheme="majorBidi" w:hAnsiTheme="majorBidi" w:cstheme="majorBidi"/>
                <w:sz w:val="28"/>
                <w:szCs w:val="28"/>
              </w:rPr>
            </w:pPr>
            <w:r w:rsidRPr="00F90F7F">
              <w:rPr>
                <w:rFonts w:asciiTheme="majorBidi" w:hAnsiTheme="majorBidi" w:cstheme="majorBidi"/>
                <w:sz w:val="28"/>
                <w:szCs w:val="28"/>
                <w:lang w:val="uk-UA"/>
              </w:rPr>
              <w:t>13,</w:t>
            </w:r>
            <w:r w:rsidRPr="00F90F7F">
              <w:rPr>
                <w:rFonts w:asciiTheme="majorBidi" w:hAnsiTheme="majorBidi" w:cstheme="majorBidi"/>
                <w:sz w:val="28"/>
                <w:szCs w:val="28"/>
              </w:rPr>
              <w:t>8</w:t>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lang w:val="uk-UA"/>
              </w:rPr>
              <w:sym w:font="Symbol" w:char="00B1"/>
            </w:r>
            <w:r w:rsidRPr="00F90F7F">
              <w:rPr>
                <w:rFonts w:asciiTheme="majorBidi" w:hAnsiTheme="majorBidi" w:cstheme="majorBidi"/>
                <w:sz w:val="28"/>
                <w:szCs w:val="28"/>
                <w:lang w:val="uk-UA"/>
              </w:rPr>
              <w:t xml:space="preserve"> 7,</w:t>
            </w:r>
            <w:r w:rsidRPr="00F90F7F">
              <w:rPr>
                <w:rFonts w:asciiTheme="majorBidi" w:hAnsiTheme="majorBidi" w:cstheme="majorBidi"/>
                <w:sz w:val="28"/>
                <w:szCs w:val="28"/>
              </w:rPr>
              <w:t>22</w:t>
            </w:r>
          </w:p>
        </w:tc>
        <w:tc>
          <w:tcPr>
            <w:tcW w:w="1011" w:type="pct"/>
            <w:hideMark/>
          </w:tcPr>
          <w:p w:rsidR="00FC1CBE" w:rsidRPr="00F90F7F" w:rsidRDefault="00FC1CBE" w:rsidP="008E14DB">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10,</w:t>
            </w:r>
            <w:r w:rsidRPr="00F90F7F">
              <w:rPr>
                <w:rFonts w:asciiTheme="majorBidi" w:hAnsiTheme="majorBidi" w:cstheme="majorBidi"/>
                <w:sz w:val="28"/>
                <w:szCs w:val="28"/>
              </w:rPr>
              <w:t>54</w:t>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lang w:val="uk-UA"/>
              </w:rPr>
              <w:sym w:font="Symbol" w:char="00B1"/>
            </w:r>
            <w:r w:rsidRPr="00F90F7F">
              <w:rPr>
                <w:rFonts w:asciiTheme="majorBidi" w:hAnsiTheme="majorBidi" w:cstheme="majorBidi"/>
                <w:sz w:val="28"/>
                <w:szCs w:val="28"/>
                <w:lang w:val="uk-UA"/>
              </w:rPr>
              <w:t xml:space="preserve"> 4,</w:t>
            </w:r>
            <w:r w:rsidRPr="00F90F7F">
              <w:rPr>
                <w:rFonts w:asciiTheme="majorBidi" w:hAnsiTheme="majorBidi" w:cstheme="majorBidi"/>
                <w:sz w:val="28"/>
                <w:szCs w:val="28"/>
              </w:rPr>
              <w:t>76</w:t>
            </w:r>
          </w:p>
        </w:tc>
        <w:tc>
          <w:tcPr>
            <w:tcW w:w="916" w:type="pct"/>
            <w:hideMark/>
          </w:tcPr>
          <w:p w:rsidR="00FC1CBE" w:rsidRPr="00F90F7F" w:rsidRDefault="00FC1CBE" w:rsidP="008E14DB">
            <w:pPr>
              <w:spacing w:line="312" w:lineRule="auto"/>
              <w:jc w:val="center"/>
              <w:rPr>
                <w:rFonts w:asciiTheme="majorBidi" w:hAnsiTheme="majorBidi" w:cstheme="majorBidi"/>
                <w:sz w:val="28"/>
                <w:szCs w:val="28"/>
              </w:rPr>
            </w:pPr>
            <w:r w:rsidRPr="00F90F7F">
              <w:rPr>
                <w:rFonts w:asciiTheme="majorBidi" w:hAnsiTheme="majorBidi" w:cstheme="majorBidi"/>
                <w:sz w:val="28"/>
                <w:szCs w:val="28"/>
                <w:lang w:val="uk-UA"/>
              </w:rPr>
              <w:t>13,</w:t>
            </w:r>
            <w:r w:rsidRPr="00F90F7F">
              <w:rPr>
                <w:rFonts w:asciiTheme="majorBidi" w:hAnsiTheme="majorBidi" w:cstheme="majorBidi"/>
                <w:sz w:val="28"/>
                <w:szCs w:val="28"/>
              </w:rPr>
              <w:t>8</w:t>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lang w:val="uk-UA"/>
              </w:rPr>
              <w:sym w:font="Symbol" w:char="00B1"/>
            </w:r>
            <w:r w:rsidRPr="00F90F7F">
              <w:rPr>
                <w:rFonts w:asciiTheme="majorBidi" w:hAnsiTheme="majorBidi" w:cstheme="majorBidi"/>
                <w:sz w:val="28"/>
                <w:szCs w:val="28"/>
                <w:lang w:val="uk-UA"/>
              </w:rPr>
              <w:t xml:space="preserve"> 7,</w:t>
            </w:r>
            <w:r w:rsidRPr="00F90F7F">
              <w:rPr>
                <w:rFonts w:asciiTheme="majorBidi" w:hAnsiTheme="majorBidi" w:cstheme="majorBidi"/>
                <w:sz w:val="28"/>
                <w:szCs w:val="28"/>
              </w:rPr>
              <w:t>22</w:t>
            </w:r>
          </w:p>
        </w:tc>
        <w:tc>
          <w:tcPr>
            <w:tcW w:w="914" w:type="pct"/>
          </w:tcPr>
          <w:p w:rsidR="00FC1CBE" w:rsidRPr="00F90F7F" w:rsidRDefault="00FC1CBE" w:rsidP="001B0254">
            <w:pPr>
              <w:spacing w:line="360" w:lineRule="auto"/>
              <w:rPr>
                <w:rFonts w:asciiTheme="majorBidi" w:hAnsiTheme="majorBidi" w:cstheme="majorBidi"/>
                <w:sz w:val="28"/>
                <w:szCs w:val="28"/>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1-2</w:t>
            </w:r>
            <w:r w:rsidRPr="00F90F7F">
              <w:rPr>
                <w:rFonts w:asciiTheme="majorBidi" w:hAnsiTheme="majorBidi" w:cstheme="majorBidi"/>
                <w:sz w:val="28"/>
                <w:szCs w:val="28"/>
                <w:lang w:val="uk-UA"/>
              </w:rPr>
              <w:t xml:space="preserve"> =0,0001</w:t>
            </w:r>
          </w:p>
          <w:p w:rsidR="00FC1CBE" w:rsidRPr="00F90F7F" w:rsidRDefault="00FC1CBE" w:rsidP="001B0254">
            <w:pPr>
              <w:spacing w:line="360" w:lineRule="auto"/>
              <w:rPr>
                <w:rFonts w:asciiTheme="majorBidi" w:hAnsiTheme="majorBidi" w:cstheme="majorBidi"/>
                <w:sz w:val="28"/>
                <w:szCs w:val="28"/>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1-3</w:t>
            </w:r>
            <w:r w:rsidRPr="00F90F7F">
              <w:rPr>
                <w:rFonts w:asciiTheme="majorBidi" w:hAnsiTheme="majorBidi" w:cstheme="majorBidi"/>
                <w:sz w:val="28"/>
                <w:szCs w:val="28"/>
                <w:lang w:val="uk-UA"/>
              </w:rPr>
              <w:t xml:space="preserve"> =0,</w:t>
            </w:r>
            <w:r w:rsidRPr="00F90F7F">
              <w:rPr>
                <w:rFonts w:asciiTheme="majorBidi" w:hAnsiTheme="majorBidi" w:cstheme="majorBidi"/>
                <w:sz w:val="28"/>
                <w:szCs w:val="28"/>
              </w:rPr>
              <w:t>0</w:t>
            </w:r>
            <w:r w:rsidR="00656DB6">
              <w:rPr>
                <w:rFonts w:asciiTheme="majorBidi" w:hAnsiTheme="majorBidi" w:cstheme="majorBidi"/>
                <w:sz w:val="28"/>
                <w:szCs w:val="28"/>
                <w:lang w:val="uk-UA"/>
              </w:rPr>
              <w:t>001</w:t>
            </w:r>
          </w:p>
          <w:p w:rsidR="00FC1CBE" w:rsidRPr="00F90F7F" w:rsidRDefault="00FC1CBE" w:rsidP="001B0254">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2-3</w:t>
            </w:r>
            <w:r w:rsidRPr="00F90F7F">
              <w:rPr>
                <w:rFonts w:asciiTheme="majorBidi" w:hAnsiTheme="majorBidi" w:cstheme="majorBidi"/>
                <w:sz w:val="28"/>
                <w:szCs w:val="28"/>
                <w:lang w:val="uk-UA"/>
              </w:rPr>
              <w:t xml:space="preserve"> =0,0</w:t>
            </w:r>
            <w:r w:rsidRPr="00F90F7F">
              <w:rPr>
                <w:rFonts w:asciiTheme="majorBidi" w:hAnsiTheme="majorBidi" w:cstheme="majorBidi"/>
                <w:sz w:val="28"/>
                <w:szCs w:val="28"/>
              </w:rPr>
              <w:t>2</w:t>
            </w:r>
          </w:p>
        </w:tc>
      </w:tr>
      <w:tr w:rsidR="00A326A0" w:rsidRPr="00CC43E2" w:rsidTr="00D660E6">
        <w:tc>
          <w:tcPr>
            <w:tcW w:w="326" w:type="pct"/>
            <w:hideMark/>
          </w:tcPr>
          <w:p w:rsidR="00FC1CBE" w:rsidRPr="00F90F7F" w:rsidRDefault="00FC1CBE" w:rsidP="00FC1CBE">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t>3</w:t>
            </w:r>
            <w:r w:rsidR="00F90F7F">
              <w:rPr>
                <w:rFonts w:asciiTheme="majorBidi" w:hAnsiTheme="majorBidi" w:cstheme="majorBidi"/>
                <w:sz w:val="28"/>
                <w:szCs w:val="28"/>
                <w:lang w:val="uk-UA" w:bidi="en-US"/>
              </w:rPr>
              <w:t>.</w:t>
            </w:r>
          </w:p>
        </w:tc>
        <w:tc>
          <w:tcPr>
            <w:tcW w:w="839" w:type="pct"/>
          </w:tcPr>
          <w:p w:rsidR="00FC1CBE" w:rsidRPr="00F90F7F" w:rsidRDefault="00FC1CBE" w:rsidP="00A326A0">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HbA1c, %</w:t>
            </w:r>
          </w:p>
        </w:tc>
        <w:tc>
          <w:tcPr>
            <w:tcW w:w="994" w:type="pct"/>
            <w:hideMark/>
          </w:tcPr>
          <w:p w:rsidR="00FC1CBE" w:rsidRPr="00F90F7F" w:rsidRDefault="00FC1CBE" w:rsidP="008E14DB">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rPr>
              <w:t>8,</w:t>
            </w:r>
            <w:r w:rsidRPr="00F90F7F">
              <w:rPr>
                <w:rFonts w:asciiTheme="majorBidi" w:hAnsiTheme="majorBidi" w:cstheme="majorBidi"/>
                <w:sz w:val="28"/>
                <w:szCs w:val="28"/>
              </w:rPr>
              <w:t>5</w:t>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lang w:val="uk-UA"/>
              </w:rPr>
              <w:sym w:font="Symbol" w:char="00B1"/>
            </w:r>
            <w:r w:rsidRPr="00F90F7F">
              <w:rPr>
                <w:rFonts w:asciiTheme="majorBidi" w:hAnsiTheme="majorBidi" w:cstheme="majorBidi"/>
                <w:sz w:val="28"/>
                <w:szCs w:val="28"/>
                <w:lang w:val="uk-UA"/>
              </w:rPr>
              <w:t xml:space="preserve"> 4,1</w:t>
            </w:r>
            <w:r w:rsidRPr="00F90F7F">
              <w:rPr>
                <w:rFonts w:asciiTheme="majorBidi" w:hAnsiTheme="majorBidi" w:cstheme="majorBidi"/>
                <w:sz w:val="28"/>
                <w:szCs w:val="28"/>
              </w:rPr>
              <w:t>7</w:t>
            </w:r>
          </w:p>
        </w:tc>
        <w:tc>
          <w:tcPr>
            <w:tcW w:w="1011" w:type="pct"/>
            <w:hideMark/>
          </w:tcPr>
          <w:p w:rsidR="00FC1CBE" w:rsidRPr="00F90F7F" w:rsidRDefault="00FC1CBE" w:rsidP="008E14DB">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rPr>
              <w:t>6,</w:t>
            </w:r>
            <w:r w:rsidRPr="00F90F7F">
              <w:rPr>
                <w:rFonts w:asciiTheme="majorBidi" w:hAnsiTheme="majorBidi" w:cstheme="majorBidi"/>
                <w:sz w:val="28"/>
                <w:szCs w:val="28"/>
              </w:rPr>
              <w:t>4</w:t>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lang w:val="uk-UA"/>
              </w:rPr>
              <w:sym w:font="Symbol" w:char="00B1"/>
            </w:r>
            <w:r w:rsidRPr="00F90F7F">
              <w:rPr>
                <w:rFonts w:asciiTheme="majorBidi" w:hAnsiTheme="majorBidi" w:cstheme="majorBidi"/>
                <w:sz w:val="28"/>
                <w:szCs w:val="28"/>
                <w:lang w:val="uk-UA"/>
              </w:rPr>
              <w:t xml:space="preserve"> 3,6</w:t>
            </w:r>
            <w:r w:rsidRPr="00F90F7F">
              <w:rPr>
                <w:rFonts w:asciiTheme="majorBidi" w:hAnsiTheme="majorBidi" w:cstheme="majorBidi"/>
                <w:sz w:val="28"/>
                <w:szCs w:val="28"/>
              </w:rPr>
              <w:t>2</w:t>
            </w:r>
          </w:p>
        </w:tc>
        <w:tc>
          <w:tcPr>
            <w:tcW w:w="916" w:type="pct"/>
            <w:hideMark/>
          </w:tcPr>
          <w:p w:rsidR="00FC1CBE" w:rsidRPr="00F90F7F" w:rsidRDefault="00FC1CBE" w:rsidP="001B0254">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4,2</w:t>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rPr>
              <w:sym w:font="Symbol" w:char="00B1"/>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rPr>
              <w:t>2,5</w:t>
            </w:r>
          </w:p>
        </w:tc>
        <w:tc>
          <w:tcPr>
            <w:tcW w:w="914" w:type="pct"/>
          </w:tcPr>
          <w:p w:rsidR="00FC1CBE" w:rsidRPr="00F90F7F" w:rsidRDefault="00FC1CBE" w:rsidP="00656DB6">
            <w:pPr>
              <w:spacing w:line="360" w:lineRule="auto"/>
              <w:rPr>
                <w:rFonts w:asciiTheme="majorBidi" w:hAnsiTheme="majorBidi" w:cstheme="majorBidi"/>
                <w:sz w:val="28"/>
                <w:szCs w:val="28"/>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1-2</w:t>
            </w:r>
            <w:r w:rsidRPr="00F90F7F">
              <w:rPr>
                <w:rFonts w:asciiTheme="majorBidi" w:hAnsiTheme="majorBidi" w:cstheme="majorBidi"/>
                <w:sz w:val="28"/>
                <w:szCs w:val="28"/>
                <w:lang w:val="uk-UA"/>
              </w:rPr>
              <w:t xml:space="preserve"> =0,0</w:t>
            </w:r>
            <w:r w:rsidR="00656DB6">
              <w:rPr>
                <w:rFonts w:asciiTheme="majorBidi" w:hAnsiTheme="majorBidi" w:cstheme="majorBidi"/>
                <w:sz w:val="28"/>
                <w:szCs w:val="28"/>
                <w:lang w:val="uk-UA"/>
              </w:rPr>
              <w:t>512</w:t>
            </w:r>
          </w:p>
          <w:p w:rsidR="00FC1CBE" w:rsidRPr="00F90F7F" w:rsidRDefault="00FC1CBE" w:rsidP="001B0254">
            <w:pPr>
              <w:spacing w:line="360" w:lineRule="auto"/>
              <w:rPr>
                <w:rFonts w:asciiTheme="majorBidi" w:hAnsiTheme="majorBidi" w:cstheme="majorBidi"/>
                <w:sz w:val="28"/>
                <w:szCs w:val="28"/>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1-3</w:t>
            </w:r>
            <w:r w:rsidRPr="00F90F7F">
              <w:rPr>
                <w:rFonts w:asciiTheme="majorBidi" w:hAnsiTheme="majorBidi" w:cstheme="majorBidi"/>
                <w:sz w:val="28"/>
                <w:szCs w:val="28"/>
                <w:lang w:val="uk-UA"/>
              </w:rPr>
              <w:t xml:space="preserve"> =0,</w:t>
            </w:r>
            <w:r w:rsidRPr="00F90F7F">
              <w:rPr>
                <w:rFonts w:asciiTheme="majorBidi" w:hAnsiTheme="majorBidi" w:cstheme="majorBidi"/>
                <w:sz w:val="28"/>
                <w:szCs w:val="28"/>
              </w:rPr>
              <w:t>0</w:t>
            </w:r>
            <w:r w:rsidRPr="00F90F7F">
              <w:rPr>
                <w:rFonts w:asciiTheme="majorBidi" w:hAnsiTheme="majorBidi" w:cstheme="majorBidi"/>
                <w:sz w:val="28"/>
                <w:szCs w:val="28"/>
                <w:lang w:val="uk-UA"/>
              </w:rPr>
              <w:t>00</w:t>
            </w:r>
            <w:r w:rsidRPr="00F90F7F">
              <w:rPr>
                <w:rFonts w:asciiTheme="majorBidi" w:hAnsiTheme="majorBidi" w:cstheme="majorBidi"/>
                <w:sz w:val="28"/>
                <w:szCs w:val="28"/>
              </w:rPr>
              <w:t>1</w:t>
            </w:r>
          </w:p>
          <w:p w:rsidR="00FC1CBE" w:rsidRPr="00F90F7F" w:rsidRDefault="00FC1CBE" w:rsidP="001B0254">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lastRenderedPageBreak/>
              <w:t>р</w:t>
            </w:r>
            <w:r w:rsidRPr="00F90F7F">
              <w:rPr>
                <w:rFonts w:asciiTheme="majorBidi" w:hAnsiTheme="majorBidi" w:cstheme="majorBidi"/>
                <w:sz w:val="28"/>
                <w:szCs w:val="28"/>
                <w:vertAlign w:val="subscript"/>
                <w:lang w:val="uk-UA"/>
              </w:rPr>
              <w:t>2-3</w:t>
            </w:r>
            <w:r w:rsidRPr="00F90F7F">
              <w:rPr>
                <w:rFonts w:asciiTheme="majorBidi" w:hAnsiTheme="majorBidi" w:cstheme="majorBidi"/>
                <w:sz w:val="28"/>
                <w:szCs w:val="28"/>
                <w:lang w:val="uk-UA"/>
              </w:rPr>
              <w:t xml:space="preserve"> =0,005</w:t>
            </w:r>
            <w:r w:rsidRPr="00F90F7F">
              <w:rPr>
                <w:rFonts w:asciiTheme="majorBidi" w:hAnsiTheme="majorBidi" w:cstheme="majorBidi"/>
                <w:sz w:val="28"/>
                <w:szCs w:val="28"/>
              </w:rPr>
              <w:t>2</w:t>
            </w:r>
          </w:p>
        </w:tc>
      </w:tr>
      <w:tr w:rsidR="00A326A0" w:rsidRPr="00F0565C" w:rsidTr="00D660E6">
        <w:tc>
          <w:tcPr>
            <w:tcW w:w="326" w:type="pct"/>
            <w:hideMark/>
          </w:tcPr>
          <w:p w:rsidR="00FC1CBE" w:rsidRPr="00F90F7F" w:rsidRDefault="00FC1CBE" w:rsidP="00FC1CBE">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lastRenderedPageBreak/>
              <w:t>4</w:t>
            </w:r>
            <w:r w:rsidR="00F90F7F">
              <w:rPr>
                <w:rFonts w:asciiTheme="majorBidi" w:hAnsiTheme="majorBidi" w:cstheme="majorBidi"/>
                <w:sz w:val="28"/>
                <w:szCs w:val="28"/>
                <w:lang w:val="uk-UA" w:bidi="en-US"/>
              </w:rPr>
              <w:t>.</w:t>
            </w:r>
          </w:p>
        </w:tc>
        <w:tc>
          <w:tcPr>
            <w:tcW w:w="839" w:type="pct"/>
          </w:tcPr>
          <w:p w:rsidR="00FC1CBE" w:rsidRPr="00F90F7F" w:rsidRDefault="00FC1CBE" w:rsidP="00A326A0">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Інсулін, мкОд/мл</w:t>
            </w:r>
          </w:p>
        </w:tc>
        <w:tc>
          <w:tcPr>
            <w:tcW w:w="994" w:type="pct"/>
            <w:hideMark/>
          </w:tcPr>
          <w:p w:rsidR="00FC1CBE" w:rsidRPr="00F90F7F" w:rsidRDefault="00FC1CBE" w:rsidP="008E14DB">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bidi="hi-IN"/>
              </w:rPr>
              <w:t>13,</w:t>
            </w:r>
            <w:r w:rsidRPr="00F90F7F">
              <w:rPr>
                <w:rFonts w:asciiTheme="majorBidi" w:hAnsiTheme="majorBidi" w:cstheme="majorBidi"/>
                <w:sz w:val="28"/>
                <w:szCs w:val="28"/>
                <w:lang w:val="en-US" w:bidi="hi-IN"/>
              </w:rPr>
              <w:t>6</w:t>
            </w:r>
            <w:r w:rsidRPr="00F90F7F">
              <w:rPr>
                <w:rFonts w:asciiTheme="majorBidi" w:hAnsiTheme="majorBidi" w:cstheme="majorBidi"/>
                <w:sz w:val="28"/>
                <w:szCs w:val="28"/>
              </w:rPr>
              <w:t>±</w:t>
            </w:r>
            <w:r w:rsidRPr="00F90F7F">
              <w:rPr>
                <w:rFonts w:asciiTheme="majorBidi" w:hAnsiTheme="majorBidi" w:cstheme="majorBidi"/>
                <w:sz w:val="28"/>
                <w:szCs w:val="28"/>
                <w:lang w:val="uk-UA"/>
              </w:rPr>
              <w:t>7,</w:t>
            </w:r>
            <w:r w:rsidRPr="00F90F7F">
              <w:rPr>
                <w:rFonts w:asciiTheme="majorBidi" w:hAnsiTheme="majorBidi" w:cstheme="majorBidi"/>
                <w:sz w:val="28"/>
                <w:szCs w:val="28"/>
              </w:rPr>
              <w:t>5</w:t>
            </w:r>
          </w:p>
        </w:tc>
        <w:tc>
          <w:tcPr>
            <w:tcW w:w="1011" w:type="pct"/>
            <w:hideMark/>
          </w:tcPr>
          <w:p w:rsidR="00FC1CBE" w:rsidRPr="00F90F7F" w:rsidRDefault="00FC1CBE" w:rsidP="008E14DB">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bidi="hi-IN"/>
              </w:rPr>
              <w:t>11,</w:t>
            </w:r>
            <w:r w:rsidRPr="00F90F7F">
              <w:rPr>
                <w:rFonts w:asciiTheme="majorBidi" w:hAnsiTheme="majorBidi" w:cstheme="majorBidi"/>
                <w:sz w:val="28"/>
                <w:szCs w:val="28"/>
                <w:lang w:val="en-US" w:bidi="hi-IN"/>
              </w:rPr>
              <w:t>2</w:t>
            </w:r>
            <w:r w:rsidRPr="00F90F7F">
              <w:rPr>
                <w:rFonts w:asciiTheme="majorBidi" w:hAnsiTheme="majorBidi" w:cstheme="majorBidi"/>
                <w:sz w:val="28"/>
                <w:szCs w:val="28"/>
                <w:lang w:val="uk-UA" w:bidi="hi-IN"/>
              </w:rPr>
              <w:t xml:space="preserve"> </w:t>
            </w:r>
            <w:r w:rsidRPr="00F90F7F">
              <w:rPr>
                <w:rFonts w:asciiTheme="majorBidi" w:hAnsiTheme="majorBidi" w:cstheme="majorBidi"/>
                <w:sz w:val="28"/>
                <w:szCs w:val="28"/>
              </w:rPr>
              <w:t>±</w:t>
            </w:r>
            <w:r w:rsidRPr="00F90F7F">
              <w:rPr>
                <w:rFonts w:asciiTheme="majorBidi" w:hAnsiTheme="majorBidi" w:cstheme="majorBidi"/>
                <w:sz w:val="28"/>
                <w:szCs w:val="28"/>
                <w:lang w:val="uk-UA"/>
              </w:rPr>
              <w:t>5,</w:t>
            </w:r>
            <w:r w:rsidRPr="00F90F7F">
              <w:rPr>
                <w:rFonts w:asciiTheme="majorBidi" w:hAnsiTheme="majorBidi" w:cstheme="majorBidi"/>
                <w:sz w:val="28"/>
                <w:szCs w:val="28"/>
              </w:rPr>
              <w:t>7</w:t>
            </w:r>
          </w:p>
        </w:tc>
        <w:tc>
          <w:tcPr>
            <w:tcW w:w="916" w:type="pct"/>
            <w:hideMark/>
          </w:tcPr>
          <w:p w:rsidR="00FC1CBE" w:rsidRPr="00F90F7F" w:rsidRDefault="00FC1CBE" w:rsidP="008E14DB">
            <w:pPr>
              <w:spacing w:line="312" w:lineRule="auto"/>
              <w:jc w:val="center"/>
              <w:rPr>
                <w:rFonts w:asciiTheme="majorBidi" w:hAnsiTheme="majorBidi" w:cstheme="majorBidi"/>
                <w:sz w:val="28"/>
                <w:szCs w:val="28"/>
                <w:lang w:val="en-US" w:eastAsia="en-US" w:bidi="en-US"/>
              </w:rPr>
            </w:pPr>
            <w:r w:rsidRPr="00F90F7F">
              <w:rPr>
                <w:rStyle w:val="longtext1"/>
                <w:rFonts w:asciiTheme="majorBidi" w:hAnsiTheme="majorBidi" w:cstheme="majorBidi"/>
                <w:sz w:val="28"/>
                <w:szCs w:val="28"/>
                <w:shd w:val="clear" w:color="auto" w:fill="FFFFFF"/>
              </w:rPr>
              <w:t>5</w:t>
            </w:r>
            <w:r w:rsidRPr="00F90F7F">
              <w:rPr>
                <w:rStyle w:val="longtext1"/>
                <w:rFonts w:asciiTheme="majorBidi" w:hAnsiTheme="majorBidi" w:cstheme="majorBidi"/>
                <w:sz w:val="28"/>
                <w:szCs w:val="28"/>
                <w:shd w:val="clear" w:color="auto" w:fill="FFFFFF"/>
                <w:lang w:val="uk-UA"/>
              </w:rPr>
              <w:t>,5</w:t>
            </w:r>
            <w:r w:rsidRPr="00F90F7F">
              <w:rPr>
                <w:rStyle w:val="longtext1"/>
                <w:rFonts w:asciiTheme="majorBidi" w:hAnsiTheme="majorBidi" w:cstheme="majorBidi"/>
                <w:sz w:val="28"/>
                <w:szCs w:val="28"/>
                <w:shd w:val="clear" w:color="auto" w:fill="FFFFFF"/>
              </w:rPr>
              <w:t xml:space="preserve">2 </w:t>
            </w:r>
            <w:r w:rsidRPr="00F90F7F">
              <w:rPr>
                <w:rStyle w:val="longtext1"/>
                <w:rFonts w:asciiTheme="majorBidi" w:hAnsiTheme="majorBidi" w:cstheme="majorBidi"/>
                <w:sz w:val="28"/>
                <w:szCs w:val="28"/>
                <w:shd w:val="clear" w:color="auto" w:fill="FFFFFF"/>
                <w:lang w:val="uk-UA"/>
              </w:rPr>
              <w:t>±2,</w:t>
            </w:r>
            <w:r w:rsidRPr="00F90F7F">
              <w:rPr>
                <w:rStyle w:val="longtext1"/>
                <w:rFonts w:asciiTheme="majorBidi" w:hAnsiTheme="majorBidi" w:cstheme="majorBidi"/>
                <w:sz w:val="28"/>
                <w:szCs w:val="28"/>
                <w:shd w:val="clear" w:color="auto" w:fill="FFFFFF"/>
                <w:lang w:val="en-US"/>
              </w:rPr>
              <w:t>3</w:t>
            </w:r>
          </w:p>
        </w:tc>
        <w:tc>
          <w:tcPr>
            <w:tcW w:w="914" w:type="pct"/>
          </w:tcPr>
          <w:p w:rsidR="00FC1CBE" w:rsidRPr="00F90F7F" w:rsidRDefault="00FC1CBE" w:rsidP="001B0254">
            <w:pPr>
              <w:spacing w:line="360" w:lineRule="auto"/>
              <w:rPr>
                <w:rFonts w:asciiTheme="majorBidi" w:eastAsiaTheme="minorHAnsi" w:hAnsiTheme="majorBidi" w:cstheme="majorBidi"/>
                <w:sz w:val="28"/>
                <w:szCs w:val="28"/>
                <w:lang w:val="en-US"/>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1-2</w:t>
            </w:r>
            <w:r w:rsidRPr="00F90F7F">
              <w:rPr>
                <w:rFonts w:asciiTheme="majorBidi" w:hAnsiTheme="majorBidi" w:cstheme="majorBidi"/>
                <w:sz w:val="28"/>
                <w:szCs w:val="28"/>
                <w:lang w:val="uk-UA"/>
              </w:rPr>
              <w:t xml:space="preserve"> =0,000</w:t>
            </w:r>
            <w:r w:rsidRPr="00F90F7F">
              <w:rPr>
                <w:rFonts w:asciiTheme="majorBidi" w:hAnsiTheme="majorBidi" w:cstheme="majorBidi"/>
                <w:sz w:val="28"/>
                <w:szCs w:val="28"/>
                <w:lang w:val="en-US"/>
              </w:rPr>
              <w:t>5</w:t>
            </w:r>
          </w:p>
          <w:p w:rsidR="00FC1CBE" w:rsidRPr="00F90F7F" w:rsidRDefault="00FC1CBE" w:rsidP="001B0254">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1-3</w:t>
            </w:r>
            <w:r w:rsidRPr="00F90F7F">
              <w:rPr>
                <w:rFonts w:asciiTheme="majorBidi" w:hAnsiTheme="majorBidi" w:cstheme="majorBidi"/>
                <w:sz w:val="28"/>
                <w:szCs w:val="28"/>
                <w:lang w:val="uk-UA"/>
              </w:rPr>
              <w:t xml:space="preserve"> =0,</w:t>
            </w:r>
            <w:r w:rsidRPr="00F90F7F">
              <w:rPr>
                <w:rFonts w:asciiTheme="majorBidi" w:hAnsiTheme="majorBidi" w:cstheme="majorBidi"/>
                <w:sz w:val="28"/>
                <w:szCs w:val="28"/>
                <w:lang w:val="en-US"/>
              </w:rPr>
              <w:t>0</w:t>
            </w:r>
            <w:r w:rsidRPr="00F90F7F">
              <w:rPr>
                <w:rFonts w:asciiTheme="majorBidi" w:hAnsiTheme="majorBidi" w:cstheme="majorBidi"/>
                <w:sz w:val="28"/>
                <w:szCs w:val="28"/>
                <w:lang w:val="uk-UA"/>
              </w:rPr>
              <w:t>002</w:t>
            </w:r>
          </w:p>
          <w:p w:rsidR="00FC1CBE" w:rsidRPr="00F90F7F" w:rsidRDefault="00FC1CBE" w:rsidP="001B0254">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2-3</w:t>
            </w:r>
            <w:r w:rsidR="00656DB6">
              <w:rPr>
                <w:rFonts w:asciiTheme="majorBidi" w:hAnsiTheme="majorBidi" w:cstheme="majorBidi"/>
                <w:sz w:val="28"/>
                <w:szCs w:val="28"/>
                <w:lang w:val="uk-UA"/>
              </w:rPr>
              <w:t xml:space="preserve"> =0,00</w:t>
            </w:r>
            <w:r w:rsidRPr="00F90F7F">
              <w:rPr>
                <w:rFonts w:asciiTheme="majorBidi" w:hAnsiTheme="majorBidi" w:cstheme="majorBidi"/>
                <w:sz w:val="28"/>
                <w:szCs w:val="28"/>
                <w:lang w:val="en-US"/>
              </w:rPr>
              <w:t>5</w:t>
            </w:r>
          </w:p>
        </w:tc>
      </w:tr>
      <w:tr w:rsidR="00A326A0" w:rsidRPr="001B0254" w:rsidTr="00D660E6">
        <w:tc>
          <w:tcPr>
            <w:tcW w:w="326" w:type="pct"/>
            <w:hideMark/>
          </w:tcPr>
          <w:p w:rsidR="00FC1CBE" w:rsidRPr="00F90F7F" w:rsidRDefault="00FC1CBE" w:rsidP="00FC1CBE">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t>5</w:t>
            </w:r>
            <w:r w:rsidR="00F90F7F">
              <w:rPr>
                <w:rFonts w:asciiTheme="majorBidi" w:hAnsiTheme="majorBidi" w:cstheme="majorBidi"/>
                <w:sz w:val="28"/>
                <w:szCs w:val="28"/>
                <w:lang w:val="uk-UA" w:bidi="en-US"/>
              </w:rPr>
              <w:t>.</w:t>
            </w:r>
          </w:p>
        </w:tc>
        <w:tc>
          <w:tcPr>
            <w:tcW w:w="839" w:type="pct"/>
          </w:tcPr>
          <w:p w:rsidR="00FC1CBE" w:rsidRPr="00F90F7F" w:rsidRDefault="00FC1CBE" w:rsidP="00A326A0">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shd w:val="clear" w:color="auto" w:fill="FFFFFF"/>
              </w:rPr>
              <w:t>HOMA-IR</w:t>
            </w:r>
          </w:p>
        </w:tc>
        <w:tc>
          <w:tcPr>
            <w:tcW w:w="994" w:type="pct"/>
            <w:hideMark/>
          </w:tcPr>
          <w:p w:rsidR="00FC1CBE" w:rsidRPr="00F90F7F" w:rsidRDefault="00FC1CBE" w:rsidP="008E14DB">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bidi="hi-IN"/>
              </w:rPr>
              <w:t xml:space="preserve">5,6 </w:t>
            </w:r>
            <w:r w:rsidRPr="00F90F7F">
              <w:rPr>
                <w:rFonts w:asciiTheme="majorBidi" w:hAnsiTheme="majorBidi" w:cstheme="majorBidi"/>
                <w:sz w:val="28"/>
                <w:szCs w:val="28"/>
              </w:rPr>
              <w:t>±</w:t>
            </w:r>
            <w:r w:rsidRPr="00F90F7F">
              <w:rPr>
                <w:rFonts w:asciiTheme="majorBidi" w:hAnsiTheme="majorBidi" w:cstheme="majorBidi"/>
                <w:sz w:val="28"/>
                <w:szCs w:val="28"/>
                <w:lang w:val="uk-UA"/>
              </w:rPr>
              <w:t>3,</w:t>
            </w:r>
            <w:r w:rsidRPr="00F90F7F">
              <w:rPr>
                <w:rFonts w:asciiTheme="majorBidi" w:hAnsiTheme="majorBidi" w:cstheme="majorBidi"/>
                <w:sz w:val="28"/>
                <w:szCs w:val="28"/>
              </w:rPr>
              <w:t>3</w:t>
            </w:r>
          </w:p>
        </w:tc>
        <w:tc>
          <w:tcPr>
            <w:tcW w:w="1011" w:type="pct"/>
            <w:hideMark/>
          </w:tcPr>
          <w:p w:rsidR="00FC1CBE" w:rsidRPr="00F90F7F" w:rsidRDefault="00FC1CBE" w:rsidP="008E14DB">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bidi="hi-IN"/>
              </w:rPr>
              <w:t>4,4</w:t>
            </w:r>
            <w:r w:rsidRPr="00F90F7F">
              <w:rPr>
                <w:rFonts w:asciiTheme="majorBidi" w:hAnsiTheme="majorBidi" w:cstheme="majorBidi"/>
                <w:sz w:val="28"/>
                <w:szCs w:val="28"/>
                <w:lang w:bidi="hi-IN"/>
              </w:rPr>
              <w:t>2</w:t>
            </w:r>
            <w:r w:rsidRPr="00F90F7F">
              <w:rPr>
                <w:rFonts w:asciiTheme="majorBidi" w:hAnsiTheme="majorBidi" w:cstheme="majorBidi"/>
                <w:sz w:val="28"/>
                <w:szCs w:val="28"/>
                <w:lang w:val="uk-UA" w:bidi="hi-IN"/>
              </w:rPr>
              <w:t xml:space="preserve"> </w:t>
            </w:r>
            <w:r w:rsidRPr="00F90F7F">
              <w:rPr>
                <w:rFonts w:asciiTheme="majorBidi" w:hAnsiTheme="majorBidi" w:cstheme="majorBidi"/>
                <w:sz w:val="28"/>
                <w:szCs w:val="28"/>
              </w:rPr>
              <w:t>±</w:t>
            </w:r>
            <w:r w:rsidRPr="00F90F7F">
              <w:rPr>
                <w:rFonts w:asciiTheme="majorBidi" w:hAnsiTheme="majorBidi" w:cstheme="majorBidi"/>
                <w:sz w:val="28"/>
                <w:szCs w:val="28"/>
                <w:lang w:val="uk-UA"/>
              </w:rPr>
              <w:t>2,</w:t>
            </w:r>
            <w:r w:rsidRPr="00F90F7F">
              <w:rPr>
                <w:rFonts w:asciiTheme="majorBidi" w:hAnsiTheme="majorBidi" w:cstheme="majorBidi"/>
                <w:sz w:val="28"/>
                <w:szCs w:val="28"/>
                <w:lang w:val="en-US"/>
              </w:rPr>
              <w:t>4</w:t>
            </w:r>
          </w:p>
        </w:tc>
        <w:tc>
          <w:tcPr>
            <w:tcW w:w="916" w:type="pct"/>
            <w:hideMark/>
          </w:tcPr>
          <w:p w:rsidR="00FC1CBE" w:rsidRPr="00F90F7F" w:rsidRDefault="00FC1CBE" w:rsidP="008E14DB">
            <w:pPr>
              <w:spacing w:line="312" w:lineRule="auto"/>
              <w:jc w:val="center"/>
              <w:rPr>
                <w:rFonts w:asciiTheme="majorBidi" w:hAnsiTheme="majorBidi" w:cstheme="majorBidi"/>
                <w:sz w:val="28"/>
                <w:szCs w:val="28"/>
                <w:lang w:val="en-US" w:eastAsia="en-US" w:bidi="en-US"/>
              </w:rPr>
            </w:pPr>
            <w:r w:rsidRPr="00F90F7F">
              <w:rPr>
                <w:rStyle w:val="longtext1"/>
                <w:rFonts w:asciiTheme="majorBidi" w:hAnsiTheme="majorBidi" w:cstheme="majorBidi"/>
                <w:sz w:val="28"/>
                <w:szCs w:val="28"/>
                <w:shd w:val="clear" w:color="auto" w:fill="FFFFFF"/>
                <w:lang w:val="uk-UA"/>
              </w:rPr>
              <w:t>1,6</w:t>
            </w:r>
            <w:r w:rsidRPr="00F90F7F">
              <w:rPr>
                <w:rStyle w:val="longtext1"/>
                <w:rFonts w:asciiTheme="majorBidi" w:hAnsiTheme="majorBidi" w:cstheme="majorBidi"/>
                <w:sz w:val="28"/>
                <w:szCs w:val="28"/>
                <w:shd w:val="clear" w:color="auto" w:fill="FFFFFF"/>
              </w:rPr>
              <w:t>4</w:t>
            </w:r>
            <w:r w:rsidRPr="00F90F7F">
              <w:rPr>
                <w:rStyle w:val="longtext1"/>
                <w:rFonts w:asciiTheme="majorBidi" w:hAnsiTheme="majorBidi" w:cstheme="majorBidi"/>
                <w:sz w:val="28"/>
                <w:szCs w:val="28"/>
                <w:shd w:val="clear" w:color="auto" w:fill="FFFFFF"/>
                <w:lang w:val="uk-UA"/>
              </w:rPr>
              <w:t xml:space="preserve"> ±0,5</w:t>
            </w:r>
            <w:r w:rsidRPr="00F90F7F">
              <w:rPr>
                <w:rStyle w:val="longtext1"/>
                <w:rFonts w:asciiTheme="majorBidi" w:hAnsiTheme="majorBidi" w:cstheme="majorBidi"/>
                <w:sz w:val="28"/>
                <w:szCs w:val="28"/>
                <w:shd w:val="clear" w:color="auto" w:fill="FFFFFF"/>
              </w:rPr>
              <w:t>2</w:t>
            </w:r>
          </w:p>
        </w:tc>
        <w:tc>
          <w:tcPr>
            <w:tcW w:w="914" w:type="pct"/>
          </w:tcPr>
          <w:p w:rsidR="00FC1CBE" w:rsidRPr="00F90F7F" w:rsidRDefault="00FC1CBE" w:rsidP="001B0254">
            <w:pPr>
              <w:spacing w:line="360" w:lineRule="auto"/>
              <w:rPr>
                <w:rFonts w:asciiTheme="majorBidi" w:eastAsiaTheme="minorHAnsi" w:hAnsiTheme="majorBidi" w:cstheme="majorBidi"/>
                <w:sz w:val="28"/>
                <w:szCs w:val="28"/>
                <w:lang w:val="en-US"/>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1-2</w:t>
            </w:r>
            <w:r w:rsidRPr="00F90F7F">
              <w:rPr>
                <w:rFonts w:asciiTheme="majorBidi" w:hAnsiTheme="majorBidi" w:cstheme="majorBidi"/>
                <w:sz w:val="28"/>
                <w:szCs w:val="28"/>
                <w:lang w:val="uk-UA"/>
              </w:rPr>
              <w:t xml:space="preserve"> =</w:t>
            </w:r>
            <w:r w:rsidR="00656DB6" w:rsidRPr="00F90F7F">
              <w:rPr>
                <w:rFonts w:asciiTheme="majorBidi" w:hAnsiTheme="majorBidi" w:cstheme="majorBidi"/>
                <w:sz w:val="28"/>
                <w:szCs w:val="28"/>
                <w:lang w:val="uk-UA"/>
              </w:rPr>
              <w:t>0,023</w:t>
            </w:r>
          </w:p>
          <w:p w:rsidR="00FC1CBE" w:rsidRPr="00F90F7F" w:rsidRDefault="00FC1CBE" w:rsidP="001B0254">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1-3</w:t>
            </w:r>
            <w:r w:rsidRPr="00F90F7F">
              <w:rPr>
                <w:rFonts w:asciiTheme="majorBidi" w:hAnsiTheme="majorBidi" w:cstheme="majorBidi"/>
                <w:sz w:val="28"/>
                <w:szCs w:val="28"/>
                <w:lang w:val="uk-UA"/>
              </w:rPr>
              <w:t xml:space="preserve"> =0,</w:t>
            </w:r>
            <w:r w:rsidRPr="00F90F7F">
              <w:rPr>
                <w:rFonts w:asciiTheme="majorBidi" w:hAnsiTheme="majorBidi" w:cstheme="majorBidi"/>
                <w:sz w:val="28"/>
                <w:szCs w:val="28"/>
                <w:lang w:val="en-US"/>
              </w:rPr>
              <w:t>0</w:t>
            </w:r>
            <w:r w:rsidRPr="00F90F7F">
              <w:rPr>
                <w:rFonts w:asciiTheme="majorBidi" w:hAnsiTheme="majorBidi" w:cstheme="majorBidi"/>
                <w:sz w:val="28"/>
                <w:szCs w:val="28"/>
                <w:lang w:val="uk-UA"/>
              </w:rPr>
              <w:t>002</w:t>
            </w:r>
          </w:p>
          <w:p w:rsidR="00FC1CBE" w:rsidRPr="00F90F7F" w:rsidRDefault="00FC1CBE" w:rsidP="00656DB6">
            <w:pPr>
              <w:spacing w:line="360" w:lineRule="auto"/>
              <w:rPr>
                <w:rFonts w:asciiTheme="majorBidi" w:hAnsiTheme="majorBidi" w:cstheme="majorBidi"/>
                <w:sz w:val="28"/>
                <w:szCs w:val="28"/>
                <w:lang w:val="en-US"/>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2-3</w:t>
            </w:r>
            <w:r w:rsidRPr="00F90F7F">
              <w:rPr>
                <w:rFonts w:asciiTheme="majorBidi" w:hAnsiTheme="majorBidi" w:cstheme="majorBidi"/>
                <w:sz w:val="28"/>
                <w:szCs w:val="28"/>
                <w:lang w:val="uk-UA"/>
              </w:rPr>
              <w:t xml:space="preserve"> =</w:t>
            </w:r>
            <w:r w:rsidR="00656DB6">
              <w:rPr>
                <w:rFonts w:asciiTheme="majorBidi" w:hAnsiTheme="majorBidi" w:cstheme="majorBidi"/>
                <w:sz w:val="28"/>
                <w:szCs w:val="28"/>
                <w:lang w:val="uk-UA"/>
              </w:rPr>
              <w:t>0,0005</w:t>
            </w:r>
          </w:p>
        </w:tc>
      </w:tr>
      <w:tr w:rsidR="00A326A0" w:rsidRPr="00CC43E2" w:rsidTr="00D660E6">
        <w:tc>
          <w:tcPr>
            <w:tcW w:w="326" w:type="pct"/>
            <w:hideMark/>
          </w:tcPr>
          <w:p w:rsidR="00FC1CBE" w:rsidRPr="00F90F7F" w:rsidRDefault="00BE1AB3" w:rsidP="00FC1CBE">
            <w:pPr>
              <w:spacing w:line="312" w:lineRule="auto"/>
              <w:jc w:val="center"/>
              <w:rPr>
                <w:rFonts w:asciiTheme="majorBidi" w:hAnsiTheme="majorBidi" w:cstheme="majorBidi"/>
                <w:sz w:val="28"/>
                <w:szCs w:val="28"/>
                <w:lang w:val="uk-UA" w:bidi="en-US"/>
              </w:rPr>
            </w:pPr>
            <w:r>
              <w:rPr>
                <w:rFonts w:asciiTheme="majorBidi" w:hAnsiTheme="majorBidi" w:cstheme="majorBidi"/>
                <w:sz w:val="28"/>
                <w:szCs w:val="28"/>
                <w:lang w:val="uk-UA" w:bidi="en-US"/>
              </w:rPr>
              <w:t>6</w:t>
            </w:r>
            <w:r w:rsidR="00F90F7F">
              <w:rPr>
                <w:rFonts w:asciiTheme="majorBidi" w:hAnsiTheme="majorBidi" w:cstheme="majorBidi"/>
                <w:sz w:val="28"/>
                <w:szCs w:val="28"/>
                <w:lang w:val="uk-UA" w:bidi="en-US"/>
              </w:rPr>
              <w:t>.</w:t>
            </w:r>
          </w:p>
        </w:tc>
        <w:tc>
          <w:tcPr>
            <w:tcW w:w="839" w:type="pct"/>
          </w:tcPr>
          <w:p w:rsidR="00FC1CBE" w:rsidRPr="00F90F7F" w:rsidRDefault="00FC1CBE" w:rsidP="00A326A0">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t>Оментин, нг/мл</w:t>
            </w:r>
          </w:p>
        </w:tc>
        <w:tc>
          <w:tcPr>
            <w:tcW w:w="994" w:type="pct"/>
            <w:hideMark/>
          </w:tcPr>
          <w:p w:rsidR="00656DB6" w:rsidRPr="00F90F7F" w:rsidRDefault="00656DB6" w:rsidP="00656DB6">
            <w:pPr>
              <w:spacing w:line="360" w:lineRule="auto"/>
              <w:rPr>
                <w:rFonts w:asciiTheme="majorBidi" w:hAnsiTheme="majorBidi" w:cstheme="majorBidi"/>
                <w:sz w:val="28"/>
                <w:szCs w:val="28"/>
              </w:rPr>
            </w:pPr>
            <w:r w:rsidRPr="00F90F7F">
              <w:rPr>
                <w:rFonts w:asciiTheme="majorBidi" w:hAnsiTheme="majorBidi" w:cstheme="majorBidi"/>
                <w:sz w:val="28"/>
                <w:szCs w:val="28"/>
              </w:rPr>
              <w:t>252,52 ± 14,92</w:t>
            </w:r>
          </w:p>
          <w:p w:rsidR="00656DB6" w:rsidRPr="00656DB6" w:rsidRDefault="00656DB6" w:rsidP="008E14DB">
            <w:pPr>
              <w:spacing w:line="312" w:lineRule="auto"/>
              <w:jc w:val="center"/>
              <w:rPr>
                <w:rFonts w:asciiTheme="majorBidi" w:hAnsiTheme="majorBidi" w:cstheme="majorBidi"/>
                <w:sz w:val="28"/>
                <w:szCs w:val="28"/>
                <w:lang w:val="uk-UA" w:eastAsia="en-US" w:bidi="en-US"/>
              </w:rPr>
            </w:pPr>
          </w:p>
        </w:tc>
        <w:tc>
          <w:tcPr>
            <w:tcW w:w="1011" w:type="pct"/>
            <w:hideMark/>
          </w:tcPr>
          <w:p w:rsidR="00FC1CBE" w:rsidRPr="00F90F7F" w:rsidRDefault="00FC1CBE" w:rsidP="008E14DB">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319,32 ± 16,84</w:t>
            </w:r>
          </w:p>
        </w:tc>
        <w:tc>
          <w:tcPr>
            <w:tcW w:w="916" w:type="pct"/>
            <w:hideMark/>
          </w:tcPr>
          <w:p w:rsidR="00656DB6" w:rsidRDefault="00656DB6" w:rsidP="00656DB6">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rPr>
              <w:t>395 ± 5,4</w:t>
            </w:r>
          </w:p>
          <w:p w:rsidR="00FC1CBE" w:rsidRPr="00F90F7F" w:rsidRDefault="00FC1CBE" w:rsidP="008E14DB">
            <w:pPr>
              <w:spacing w:line="312" w:lineRule="auto"/>
              <w:jc w:val="center"/>
              <w:rPr>
                <w:rFonts w:asciiTheme="majorBidi" w:hAnsiTheme="majorBidi" w:cstheme="majorBidi"/>
                <w:sz w:val="28"/>
                <w:szCs w:val="28"/>
                <w:lang w:val="en-US" w:eastAsia="en-US" w:bidi="en-US"/>
              </w:rPr>
            </w:pPr>
          </w:p>
        </w:tc>
        <w:tc>
          <w:tcPr>
            <w:tcW w:w="914" w:type="pct"/>
          </w:tcPr>
          <w:p w:rsidR="00FC1CBE" w:rsidRPr="00F90F7F" w:rsidRDefault="00FC1CBE" w:rsidP="001B0254">
            <w:pPr>
              <w:spacing w:line="360" w:lineRule="auto"/>
              <w:rPr>
                <w:rFonts w:asciiTheme="majorBidi" w:eastAsiaTheme="minorHAnsi" w:hAnsiTheme="majorBidi" w:cstheme="majorBidi"/>
                <w:sz w:val="28"/>
                <w:szCs w:val="28"/>
                <w:lang w:val="en-US"/>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1-2</w:t>
            </w:r>
            <w:r w:rsidRPr="00F90F7F">
              <w:rPr>
                <w:rFonts w:asciiTheme="majorBidi" w:hAnsiTheme="majorBidi" w:cstheme="majorBidi"/>
                <w:sz w:val="28"/>
                <w:szCs w:val="28"/>
                <w:lang w:val="uk-UA"/>
              </w:rPr>
              <w:t xml:space="preserve"> =</w:t>
            </w:r>
            <w:r w:rsidR="00656DB6">
              <w:rPr>
                <w:rFonts w:asciiTheme="majorBidi" w:hAnsiTheme="majorBidi" w:cstheme="majorBidi"/>
                <w:sz w:val="28"/>
                <w:szCs w:val="28"/>
                <w:lang w:val="uk-UA"/>
              </w:rPr>
              <w:t>0,002</w:t>
            </w:r>
          </w:p>
          <w:p w:rsidR="00FC1CBE" w:rsidRPr="00F90F7F" w:rsidRDefault="00FC1CBE" w:rsidP="001B0254">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1-3</w:t>
            </w:r>
            <w:r w:rsidRPr="00F90F7F">
              <w:rPr>
                <w:rFonts w:asciiTheme="majorBidi" w:hAnsiTheme="majorBidi" w:cstheme="majorBidi"/>
                <w:sz w:val="28"/>
                <w:szCs w:val="28"/>
                <w:lang w:val="uk-UA"/>
              </w:rPr>
              <w:t xml:space="preserve"> =0,</w:t>
            </w:r>
            <w:r w:rsidRPr="00F90F7F">
              <w:rPr>
                <w:rFonts w:asciiTheme="majorBidi" w:hAnsiTheme="majorBidi" w:cstheme="majorBidi"/>
                <w:sz w:val="28"/>
                <w:szCs w:val="28"/>
                <w:lang w:val="en-US"/>
              </w:rPr>
              <w:t>0</w:t>
            </w:r>
            <w:r w:rsidRPr="00F90F7F">
              <w:rPr>
                <w:rFonts w:asciiTheme="majorBidi" w:hAnsiTheme="majorBidi" w:cstheme="majorBidi"/>
                <w:sz w:val="28"/>
                <w:szCs w:val="28"/>
                <w:lang w:val="uk-UA"/>
              </w:rPr>
              <w:t>0001</w:t>
            </w:r>
          </w:p>
          <w:p w:rsidR="00FC1CBE" w:rsidRPr="00F90F7F" w:rsidRDefault="00FC1CBE" w:rsidP="00656DB6">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2-3</w:t>
            </w:r>
            <w:r w:rsidR="00656DB6">
              <w:rPr>
                <w:rFonts w:asciiTheme="majorBidi" w:hAnsiTheme="majorBidi" w:cstheme="majorBidi"/>
                <w:sz w:val="28"/>
                <w:szCs w:val="28"/>
                <w:lang w:val="uk-UA"/>
              </w:rPr>
              <w:t xml:space="preserve"> =0,0001</w:t>
            </w:r>
          </w:p>
        </w:tc>
      </w:tr>
      <w:tr w:rsidR="00A326A0" w:rsidRPr="00CC43E2" w:rsidTr="00D660E6">
        <w:tc>
          <w:tcPr>
            <w:tcW w:w="326" w:type="pct"/>
            <w:hideMark/>
          </w:tcPr>
          <w:p w:rsidR="00FC1CBE" w:rsidRPr="00F90F7F" w:rsidRDefault="00BE1AB3" w:rsidP="00FC1CBE">
            <w:pPr>
              <w:spacing w:line="312" w:lineRule="auto"/>
              <w:jc w:val="center"/>
              <w:rPr>
                <w:rFonts w:asciiTheme="majorBidi" w:hAnsiTheme="majorBidi" w:cstheme="majorBidi"/>
                <w:sz w:val="28"/>
                <w:szCs w:val="28"/>
                <w:lang w:val="uk-UA" w:bidi="en-US"/>
              </w:rPr>
            </w:pPr>
            <w:r>
              <w:rPr>
                <w:rFonts w:asciiTheme="majorBidi" w:hAnsiTheme="majorBidi" w:cstheme="majorBidi"/>
                <w:sz w:val="28"/>
                <w:szCs w:val="28"/>
                <w:lang w:val="uk-UA" w:bidi="en-US"/>
              </w:rPr>
              <w:t>7</w:t>
            </w:r>
            <w:r w:rsidR="00F90F7F">
              <w:rPr>
                <w:rFonts w:asciiTheme="majorBidi" w:hAnsiTheme="majorBidi" w:cstheme="majorBidi"/>
                <w:sz w:val="28"/>
                <w:szCs w:val="28"/>
                <w:lang w:val="uk-UA" w:bidi="en-US"/>
              </w:rPr>
              <w:t>.</w:t>
            </w:r>
          </w:p>
        </w:tc>
        <w:tc>
          <w:tcPr>
            <w:tcW w:w="839" w:type="pct"/>
          </w:tcPr>
          <w:p w:rsidR="00FC1CBE" w:rsidRPr="00F90F7F" w:rsidRDefault="00FC1CBE" w:rsidP="00A326A0">
            <w:pPr>
              <w:spacing w:line="312" w:lineRule="auto"/>
              <w:rPr>
                <w:rFonts w:asciiTheme="majorBidi" w:hAnsiTheme="majorBidi" w:cstheme="majorBidi"/>
                <w:sz w:val="28"/>
                <w:szCs w:val="28"/>
                <w:lang w:bidi="en-US"/>
              </w:rPr>
            </w:pPr>
            <w:r w:rsidRPr="00F90F7F">
              <w:rPr>
                <w:rFonts w:asciiTheme="majorBidi" w:hAnsiTheme="majorBidi" w:cstheme="majorBidi"/>
                <w:sz w:val="28"/>
                <w:szCs w:val="28"/>
                <w:lang w:val="uk-UA" w:bidi="en-US"/>
              </w:rPr>
              <w:t>Вісфатин</w:t>
            </w:r>
            <w:r w:rsidR="00A326A0">
              <w:rPr>
                <w:rFonts w:asciiTheme="majorBidi" w:hAnsiTheme="majorBidi" w:cstheme="majorBidi"/>
                <w:sz w:val="28"/>
                <w:szCs w:val="28"/>
                <w:lang w:val="uk-UA" w:bidi="en-US"/>
              </w:rPr>
              <w:t>,</w:t>
            </w:r>
            <w:r w:rsidRPr="00F90F7F">
              <w:rPr>
                <w:rFonts w:asciiTheme="majorBidi" w:hAnsiTheme="majorBidi" w:cstheme="majorBidi"/>
                <w:sz w:val="28"/>
                <w:szCs w:val="28"/>
                <w:lang w:bidi="en-US"/>
              </w:rPr>
              <w:t xml:space="preserve"> нг/мл</w:t>
            </w:r>
          </w:p>
        </w:tc>
        <w:tc>
          <w:tcPr>
            <w:tcW w:w="994" w:type="pct"/>
            <w:hideMark/>
          </w:tcPr>
          <w:p w:rsidR="00FC1CBE" w:rsidRPr="00F90F7F" w:rsidRDefault="00FC1CBE" w:rsidP="008E14DB">
            <w:pPr>
              <w:spacing w:line="312" w:lineRule="auto"/>
              <w:jc w:val="center"/>
              <w:rPr>
                <w:rFonts w:asciiTheme="majorBidi" w:hAnsiTheme="majorBidi" w:cstheme="majorBidi"/>
                <w:sz w:val="28"/>
                <w:szCs w:val="28"/>
                <w:lang w:eastAsia="en-US" w:bidi="en-US"/>
              </w:rPr>
            </w:pPr>
            <w:r w:rsidRPr="00F90F7F">
              <w:rPr>
                <w:rFonts w:asciiTheme="majorBidi" w:hAnsiTheme="majorBidi" w:cstheme="majorBidi"/>
                <w:sz w:val="28"/>
                <w:szCs w:val="28"/>
              </w:rPr>
              <w:t>42,4 ± 7,65</w:t>
            </w:r>
          </w:p>
        </w:tc>
        <w:tc>
          <w:tcPr>
            <w:tcW w:w="1011" w:type="pct"/>
            <w:hideMark/>
          </w:tcPr>
          <w:p w:rsidR="00FC1CBE" w:rsidRPr="00F90F7F" w:rsidRDefault="00FC1CBE" w:rsidP="008E14DB">
            <w:pPr>
              <w:spacing w:line="312" w:lineRule="auto"/>
              <w:jc w:val="center"/>
              <w:rPr>
                <w:rFonts w:asciiTheme="majorBidi" w:hAnsiTheme="majorBidi" w:cstheme="majorBidi"/>
                <w:sz w:val="28"/>
                <w:szCs w:val="28"/>
                <w:lang w:eastAsia="en-US" w:bidi="en-US"/>
              </w:rPr>
            </w:pPr>
            <w:r w:rsidRPr="00F90F7F">
              <w:rPr>
                <w:rFonts w:asciiTheme="majorBidi" w:hAnsiTheme="majorBidi" w:cstheme="majorBidi"/>
                <w:sz w:val="28"/>
                <w:szCs w:val="28"/>
                <w:lang w:val="uk-UA"/>
              </w:rPr>
              <w:t>25,42± 5,53</w:t>
            </w:r>
          </w:p>
        </w:tc>
        <w:tc>
          <w:tcPr>
            <w:tcW w:w="916" w:type="pct"/>
            <w:hideMark/>
          </w:tcPr>
          <w:p w:rsidR="00FC1CBE" w:rsidRPr="00F90F7F" w:rsidRDefault="00FC1CBE" w:rsidP="008E14DB">
            <w:pPr>
              <w:spacing w:line="312" w:lineRule="auto"/>
              <w:jc w:val="center"/>
              <w:rPr>
                <w:rFonts w:asciiTheme="majorBidi" w:hAnsiTheme="majorBidi" w:cstheme="majorBidi"/>
                <w:sz w:val="28"/>
                <w:szCs w:val="28"/>
                <w:lang w:eastAsia="en-US" w:bidi="en-US"/>
              </w:rPr>
            </w:pPr>
            <w:r w:rsidRPr="00F90F7F">
              <w:rPr>
                <w:rFonts w:asciiTheme="majorBidi" w:hAnsiTheme="majorBidi" w:cstheme="majorBidi"/>
                <w:sz w:val="28"/>
                <w:szCs w:val="28"/>
              </w:rPr>
              <w:t>16,7 ± 3,5</w:t>
            </w:r>
          </w:p>
        </w:tc>
        <w:tc>
          <w:tcPr>
            <w:tcW w:w="914" w:type="pct"/>
          </w:tcPr>
          <w:p w:rsidR="00FC1CBE" w:rsidRPr="00F90F7F" w:rsidRDefault="00FC1CBE" w:rsidP="001B0254">
            <w:pPr>
              <w:spacing w:line="360" w:lineRule="auto"/>
              <w:rPr>
                <w:rFonts w:asciiTheme="majorBidi" w:eastAsiaTheme="minorHAns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1-2</w:t>
            </w:r>
            <w:r w:rsidRPr="00F90F7F">
              <w:rPr>
                <w:rFonts w:asciiTheme="majorBidi" w:hAnsiTheme="majorBidi" w:cstheme="majorBidi"/>
                <w:sz w:val="28"/>
                <w:szCs w:val="28"/>
                <w:lang w:val="uk-UA"/>
              </w:rPr>
              <w:t xml:space="preserve"> =0,0006</w:t>
            </w:r>
          </w:p>
          <w:p w:rsidR="00FC1CBE" w:rsidRPr="00F90F7F" w:rsidRDefault="00FC1CBE" w:rsidP="001B0254">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1-3</w:t>
            </w:r>
            <w:r w:rsidRPr="00F90F7F">
              <w:rPr>
                <w:rFonts w:asciiTheme="majorBidi" w:hAnsiTheme="majorBidi" w:cstheme="majorBidi"/>
                <w:sz w:val="28"/>
                <w:szCs w:val="28"/>
                <w:lang w:val="uk-UA"/>
              </w:rPr>
              <w:t xml:space="preserve"> =0,</w:t>
            </w:r>
            <w:r w:rsidRPr="00F90F7F">
              <w:rPr>
                <w:rFonts w:asciiTheme="majorBidi" w:hAnsiTheme="majorBidi" w:cstheme="majorBidi"/>
                <w:sz w:val="28"/>
                <w:szCs w:val="28"/>
              </w:rPr>
              <w:t>0</w:t>
            </w:r>
            <w:r w:rsidRPr="00F90F7F">
              <w:rPr>
                <w:rFonts w:asciiTheme="majorBidi" w:hAnsiTheme="majorBidi" w:cstheme="majorBidi"/>
                <w:sz w:val="28"/>
                <w:szCs w:val="28"/>
                <w:lang w:val="uk-UA"/>
              </w:rPr>
              <w:t>002</w:t>
            </w:r>
          </w:p>
          <w:p w:rsidR="00FC1CBE" w:rsidRPr="00F90F7F" w:rsidRDefault="00FC1CBE" w:rsidP="001B0254">
            <w:pPr>
              <w:spacing w:line="360" w:lineRule="auto"/>
              <w:rPr>
                <w:rFonts w:asciiTheme="majorBidi" w:hAnsiTheme="majorBidi" w:cstheme="majorBidi"/>
                <w:sz w:val="28"/>
                <w:szCs w:val="28"/>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2-3</w:t>
            </w:r>
            <w:r w:rsidR="00656DB6">
              <w:rPr>
                <w:rFonts w:asciiTheme="majorBidi" w:hAnsiTheme="majorBidi" w:cstheme="majorBidi"/>
                <w:sz w:val="28"/>
                <w:szCs w:val="28"/>
                <w:lang w:val="uk-UA"/>
              </w:rPr>
              <w:t xml:space="preserve"> =0,00</w:t>
            </w:r>
            <w:r w:rsidRPr="00F90F7F">
              <w:rPr>
                <w:rFonts w:asciiTheme="majorBidi" w:hAnsiTheme="majorBidi" w:cstheme="majorBidi"/>
                <w:sz w:val="28"/>
                <w:szCs w:val="28"/>
              </w:rPr>
              <w:t>5</w:t>
            </w:r>
          </w:p>
        </w:tc>
      </w:tr>
      <w:tr w:rsidR="00A326A0" w:rsidRPr="00CC43E2" w:rsidTr="00D660E6">
        <w:tc>
          <w:tcPr>
            <w:tcW w:w="326" w:type="pct"/>
            <w:hideMark/>
          </w:tcPr>
          <w:p w:rsidR="00FC1CBE" w:rsidRPr="00F90F7F" w:rsidRDefault="00BE1AB3" w:rsidP="00FC1CBE">
            <w:pPr>
              <w:spacing w:line="312" w:lineRule="auto"/>
              <w:jc w:val="center"/>
              <w:rPr>
                <w:rFonts w:asciiTheme="majorBidi" w:hAnsiTheme="majorBidi" w:cstheme="majorBidi"/>
                <w:sz w:val="28"/>
                <w:szCs w:val="28"/>
                <w:lang w:val="uk-UA" w:bidi="en-US"/>
              </w:rPr>
            </w:pPr>
            <w:r>
              <w:rPr>
                <w:rFonts w:asciiTheme="majorBidi" w:hAnsiTheme="majorBidi" w:cstheme="majorBidi"/>
                <w:sz w:val="28"/>
                <w:szCs w:val="28"/>
                <w:lang w:val="uk-UA" w:bidi="en-US"/>
              </w:rPr>
              <w:t>8</w:t>
            </w:r>
            <w:r w:rsidR="00F90F7F">
              <w:rPr>
                <w:rFonts w:asciiTheme="majorBidi" w:hAnsiTheme="majorBidi" w:cstheme="majorBidi"/>
                <w:sz w:val="28"/>
                <w:szCs w:val="28"/>
                <w:lang w:val="uk-UA" w:bidi="en-US"/>
              </w:rPr>
              <w:t>.</w:t>
            </w:r>
          </w:p>
        </w:tc>
        <w:tc>
          <w:tcPr>
            <w:tcW w:w="839" w:type="pct"/>
          </w:tcPr>
          <w:p w:rsidR="00FC1CBE" w:rsidRPr="00F90F7F" w:rsidRDefault="00FC1CBE" w:rsidP="00A326A0">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t>Ц</w:t>
            </w:r>
            <w:r w:rsidR="00681739" w:rsidRPr="00F90F7F">
              <w:rPr>
                <w:rFonts w:asciiTheme="majorBidi" w:hAnsiTheme="majorBidi" w:cstheme="majorBidi"/>
                <w:color w:val="000000"/>
                <w:sz w:val="28"/>
                <w:szCs w:val="28"/>
                <w:shd w:val="clear" w:color="auto" w:fill="FFFFFF"/>
              </w:rPr>
              <w:t>α</w:t>
            </w:r>
            <w:r w:rsidRPr="00F90F7F">
              <w:rPr>
                <w:rFonts w:asciiTheme="majorBidi" w:hAnsiTheme="majorBidi" w:cstheme="majorBidi"/>
                <w:sz w:val="28"/>
                <w:szCs w:val="28"/>
                <w:vertAlign w:val="subscript"/>
                <w:lang w:val="uk-UA" w:bidi="en-US"/>
              </w:rPr>
              <w:t>2</w:t>
            </w:r>
            <w:r w:rsidRPr="00F90F7F">
              <w:rPr>
                <w:rFonts w:asciiTheme="majorBidi" w:hAnsiTheme="majorBidi" w:cstheme="majorBidi"/>
                <w:sz w:val="28"/>
                <w:szCs w:val="28"/>
                <w:lang w:val="uk-UA" w:bidi="en-US"/>
              </w:rPr>
              <w:t>Г</w:t>
            </w:r>
            <w:r w:rsidR="00CC43E2" w:rsidRPr="00F90F7F">
              <w:rPr>
                <w:rFonts w:asciiTheme="majorBidi" w:hAnsiTheme="majorBidi" w:cstheme="majorBidi"/>
                <w:sz w:val="28"/>
                <w:szCs w:val="28"/>
                <w:lang w:val="uk-UA" w:bidi="en-US"/>
              </w:rPr>
              <w:t>, нг/мл</w:t>
            </w:r>
          </w:p>
        </w:tc>
        <w:tc>
          <w:tcPr>
            <w:tcW w:w="994" w:type="pct"/>
            <w:hideMark/>
          </w:tcPr>
          <w:p w:rsidR="00FC1CBE" w:rsidRPr="00F90F7F" w:rsidRDefault="00D660E6" w:rsidP="00D660E6">
            <w:pPr>
              <w:spacing w:line="312" w:lineRule="auto"/>
              <w:jc w:val="center"/>
              <w:rPr>
                <w:rFonts w:asciiTheme="majorBidi" w:hAnsiTheme="majorBidi" w:cstheme="majorBidi"/>
                <w:sz w:val="28"/>
                <w:szCs w:val="28"/>
                <w:lang w:eastAsia="en-US" w:bidi="en-US"/>
              </w:rPr>
            </w:pPr>
            <w:r>
              <w:rPr>
                <w:rFonts w:asciiTheme="majorBidi" w:hAnsiTheme="majorBidi" w:cstheme="majorBidi"/>
                <w:sz w:val="28"/>
                <w:szCs w:val="28"/>
              </w:rPr>
              <w:t>46</w:t>
            </w:r>
            <w:r>
              <w:rPr>
                <w:rFonts w:asciiTheme="majorBidi" w:hAnsiTheme="majorBidi" w:cstheme="majorBidi"/>
                <w:sz w:val="28"/>
                <w:szCs w:val="28"/>
                <w:lang w:val="uk-UA"/>
              </w:rPr>
              <w:t>,</w:t>
            </w:r>
            <w:r>
              <w:rPr>
                <w:rFonts w:asciiTheme="majorBidi" w:hAnsiTheme="majorBidi" w:cstheme="majorBidi"/>
                <w:sz w:val="28"/>
                <w:szCs w:val="28"/>
              </w:rPr>
              <w:t>2 ± 2</w:t>
            </w:r>
            <w:r>
              <w:rPr>
                <w:rFonts w:asciiTheme="majorBidi" w:hAnsiTheme="majorBidi" w:cstheme="majorBidi"/>
                <w:sz w:val="28"/>
                <w:szCs w:val="28"/>
                <w:lang w:val="uk-UA"/>
              </w:rPr>
              <w:t>,</w:t>
            </w:r>
            <w:r w:rsidR="00FC1CBE" w:rsidRPr="00F90F7F">
              <w:rPr>
                <w:rFonts w:asciiTheme="majorBidi" w:hAnsiTheme="majorBidi" w:cstheme="majorBidi"/>
                <w:sz w:val="28"/>
                <w:szCs w:val="28"/>
              </w:rPr>
              <w:t>3</w:t>
            </w:r>
          </w:p>
        </w:tc>
        <w:tc>
          <w:tcPr>
            <w:tcW w:w="1011" w:type="pct"/>
            <w:hideMark/>
          </w:tcPr>
          <w:p w:rsidR="00FC1CBE" w:rsidRPr="00F90F7F" w:rsidRDefault="00D660E6" w:rsidP="008E14DB">
            <w:pPr>
              <w:spacing w:line="312" w:lineRule="auto"/>
              <w:jc w:val="center"/>
              <w:rPr>
                <w:rFonts w:asciiTheme="majorBidi" w:hAnsiTheme="majorBidi" w:cstheme="majorBidi"/>
                <w:sz w:val="28"/>
                <w:szCs w:val="28"/>
                <w:lang w:eastAsia="en-US" w:bidi="en-US"/>
              </w:rPr>
            </w:pPr>
            <w:r>
              <w:rPr>
                <w:rFonts w:asciiTheme="majorBidi" w:hAnsiTheme="majorBidi" w:cstheme="majorBidi"/>
                <w:sz w:val="28"/>
                <w:szCs w:val="28"/>
              </w:rPr>
              <w:t>65</w:t>
            </w:r>
            <w:r>
              <w:rPr>
                <w:rFonts w:asciiTheme="majorBidi" w:hAnsiTheme="majorBidi" w:cstheme="majorBidi"/>
                <w:sz w:val="28"/>
                <w:szCs w:val="28"/>
                <w:lang w:val="uk-UA"/>
              </w:rPr>
              <w:t>,</w:t>
            </w:r>
            <w:r w:rsidR="008A0577">
              <w:rPr>
                <w:rFonts w:asciiTheme="majorBidi" w:hAnsiTheme="majorBidi" w:cstheme="majorBidi"/>
                <w:sz w:val="28"/>
                <w:szCs w:val="28"/>
              </w:rPr>
              <w:t>5 ± 3</w:t>
            </w:r>
            <w:r>
              <w:rPr>
                <w:rFonts w:asciiTheme="majorBidi" w:hAnsiTheme="majorBidi" w:cstheme="majorBidi"/>
                <w:sz w:val="28"/>
                <w:szCs w:val="28"/>
                <w:lang w:val="uk-UA"/>
              </w:rPr>
              <w:t>,</w:t>
            </w:r>
            <w:r w:rsidR="00FC1CBE" w:rsidRPr="00F90F7F">
              <w:rPr>
                <w:rFonts w:asciiTheme="majorBidi" w:hAnsiTheme="majorBidi" w:cstheme="majorBidi"/>
                <w:sz w:val="28"/>
                <w:szCs w:val="28"/>
              </w:rPr>
              <w:t>2</w:t>
            </w:r>
          </w:p>
        </w:tc>
        <w:tc>
          <w:tcPr>
            <w:tcW w:w="916" w:type="pct"/>
            <w:hideMark/>
          </w:tcPr>
          <w:p w:rsidR="00FC1CBE" w:rsidRPr="00F90F7F" w:rsidRDefault="00D660E6" w:rsidP="008E14DB">
            <w:pPr>
              <w:spacing w:line="312" w:lineRule="auto"/>
              <w:jc w:val="center"/>
              <w:rPr>
                <w:rFonts w:asciiTheme="majorBidi" w:hAnsiTheme="majorBidi" w:cstheme="majorBidi"/>
                <w:sz w:val="28"/>
                <w:szCs w:val="28"/>
                <w:lang w:eastAsia="en-US" w:bidi="en-US"/>
              </w:rPr>
            </w:pPr>
            <w:r>
              <w:rPr>
                <w:rFonts w:asciiTheme="majorBidi" w:hAnsiTheme="majorBidi" w:cstheme="majorBidi"/>
                <w:sz w:val="28"/>
                <w:szCs w:val="28"/>
              </w:rPr>
              <w:t>78</w:t>
            </w:r>
            <w:r>
              <w:rPr>
                <w:rFonts w:asciiTheme="majorBidi" w:hAnsiTheme="majorBidi" w:cstheme="majorBidi"/>
                <w:sz w:val="28"/>
                <w:szCs w:val="28"/>
                <w:lang w:val="uk-UA"/>
              </w:rPr>
              <w:t>,</w:t>
            </w:r>
            <w:r w:rsidR="008A0577">
              <w:rPr>
                <w:rFonts w:asciiTheme="majorBidi" w:hAnsiTheme="majorBidi" w:cstheme="majorBidi"/>
                <w:sz w:val="28"/>
                <w:szCs w:val="28"/>
              </w:rPr>
              <w:t>2 ± 3</w:t>
            </w:r>
            <w:r>
              <w:rPr>
                <w:rFonts w:asciiTheme="majorBidi" w:hAnsiTheme="majorBidi" w:cstheme="majorBidi"/>
                <w:sz w:val="28"/>
                <w:szCs w:val="28"/>
                <w:lang w:val="uk-UA"/>
              </w:rPr>
              <w:t>,</w:t>
            </w:r>
            <w:r w:rsidR="00FC1CBE" w:rsidRPr="00F90F7F">
              <w:rPr>
                <w:rFonts w:asciiTheme="majorBidi" w:hAnsiTheme="majorBidi" w:cstheme="majorBidi"/>
                <w:sz w:val="28"/>
                <w:szCs w:val="28"/>
              </w:rPr>
              <w:t>2</w:t>
            </w:r>
          </w:p>
        </w:tc>
        <w:tc>
          <w:tcPr>
            <w:tcW w:w="914" w:type="pct"/>
          </w:tcPr>
          <w:p w:rsidR="00FC1CBE" w:rsidRPr="00F90F7F" w:rsidRDefault="00FC1CBE" w:rsidP="001B0254">
            <w:pPr>
              <w:spacing w:line="360" w:lineRule="auto"/>
              <w:rPr>
                <w:rFonts w:asciiTheme="majorBidi" w:eastAsiaTheme="minorHAnsi" w:hAnsiTheme="majorBidi" w:cstheme="majorBidi"/>
                <w:sz w:val="28"/>
                <w:szCs w:val="28"/>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1-2</w:t>
            </w:r>
            <w:r w:rsidRPr="00F90F7F">
              <w:rPr>
                <w:rFonts w:asciiTheme="majorBidi" w:hAnsiTheme="majorBidi" w:cstheme="majorBidi"/>
                <w:sz w:val="28"/>
                <w:szCs w:val="28"/>
                <w:lang w:val="uk-UA"/>
              </w:rPr>
              <w:t xml:space="preserve"> =0,0004</w:t>
            </w:r>
          </w:p>
          <w:p w:rsidR="00FC1CBE" w:rsidRPr="00F90F7F" w:rsidRDefault="00FC1CBE" w:rsidP="001B0254">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1-3</w:t>
            </w:r>
            <w:r w:rsidRPr="00F90F7F">
              <w:rPr>
                <w:rFonts w:asciiTheme="majorBidi" w:hAnsiTheme="majorBidi" w:cstheme="majorBidi"/>
                <w:sz w:val="28"/>
                <w:szCs w:val="28"/>
                <w:lang w:val="uk-UA"/>
              </w:rPr>
              <w:t xml:space="preserve"> =0,</w:t>
            </w:r>
            <w:r w:rsidRPr="00F90F7F">
              <w:rPr>
                <w:rFonts w:asciiTheme="majorBidi" w:hAnsiTheme="majorBidi" w:cstheme="majorBidi"/>
                <w:sz w:val="28"/>
                <w:szCs w:val="28"/>
              </w:rPr>
              <w:t>0</w:t>
            </w:r>
            <w:r w:rsidRPr="00F90F7F">
              <w:rPr>
                <w:rFonts w:asciiTheme="majorBidi" w:hAnsiTheme="majorBidi" w:cstheme="majorBidi"/>
                <w:sz w:val="28"/>
                <w:szCs w:val="28"/>
                <w:lang w:val="uk-UA"/>
              </w:rPr>
              <w:t>001</w:t>
            </w:r>
          </w:p>
          <w:p w:rsidR="00FC1CBE" w:rsidRPr="00F90F7F" w:rsidRDefault="00FC1CBE" w:rsidP="001B0254">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2-3</w:t>
            </w:r>
            <w:r w:rsidRPr="00F90F7F">
              <w:rPr>
                <w:rFonts w:asciiTheme="majorBidi" w:hAnsiTheme="majorBidi" w:cstheme="majorBidi"/>
                <w:sz w:val="28"/>
                <w:szCs w:val="28"/>
                <w:lang w:val="uk-UA"/>
              </w:rPr>
              <w:t xml:space="preserve"> =0,044</w:t>
            </w:r>
          </w:p>
        </w:tc>
      </w:tr>
      <w:tr w:rsidR="00A326A0" w:rsidRPr="00F0565C" w:rsidTr="00D660E6">
        <w:tc>
          <w:tcPr>
            <w:tcW w:w="326" w:type="pct"/>
            <w:hideMark/>
          </w:tcPr>
          <w:p w:rsidR="00FC1CBE" w:rsidRPr="00F90F7F" w:rsidRDefault="00BE1AB3" w:rsidP="00FC1CBE">
            <w:pPr>
              <w:spacing w:line="312" w:lineRule="auto"/>
              <w:jc w:val="center"/>
              <w:rPr>
                <w:rFonts w:asciiTheme="majorBidi" w:hAnsiTheme="majorBidi" w:cstheme="majorBidi"/>
                <w:sz w:val="28"/>
                <w:szCs w:val="28"/>
                <w:lang w:val="uk-UA" w:bidi="en-US"/>
              </w:rPr>
            </w:pPr>
            <w:r>
              <w:rPr>
                <w:rFonts w:asciiTheme="majorBidi" w:hAnsiTheme="majorBidi" w:cstheme="majorBidi"/>
                <w:sz w:val="28"/>
                <w:szCs w:val="28"/>
                <w:lang w:val="uk-UA" w:bidi="en-US"/>
              </w:rPr>
              <w:t>9</w:t>
            </w:r>
            <w:r w:rsidR="00F90F7F">
              <w:rPr>
                <w:rFonts w:asciiTheme="majorBidi" w:hAnsiTheme="majorBidi" w:cstheme="majorBidi"/>
                <w:sz w:val="28"/>
                <w:szCs w:val="28"/>
                <w:lang w:val="uk-UA" w:bidi="en-US"/>
              </w:rPr>
              <w:t>.</w:t>
            </w:r>
          </w:p>
        </w:tc>
        <w:tc>
          <w:tcPr>
            <w:tcW w:w="839" w:type="pct"/>
          </w:tcPr>
          <w:p w:rsidR="00FC1CBE" w:rsidRPr="00F90F7F" w:rsidRDefault="00111445" w:rsidP="00A326A0">
            <w:pPr>
              <w:spacing w:line="312" w:lineRule="auto"/>
              <w:rPr>
                <w:rFonts w:asciiTheme="majorBidi" w:hAnsiTheme="majorBidi" w:cstheme="majorBidi"/>
                <w:sz w:val="28"/>
                <w:szCs w:val="28"/>
                <w:lang w:val="uk-UA" w:bidi="en-US"/>
              </w:rPr>
            </w:pPr>
            <w:r>
              <w:rPr>
                <w:rFonts w:asciiTheme="majorBidi" w:hAnsiTheme="majorBidi" w:cstheme="majorBidi"/>
                <w:sz w:val="28"/>
                <w:szCs w:val="28"/>
                <w:lang w:val="uk-UA" w:bidi="en-US"/>
              </w:rPr>
              <w:t>Гліпі</w:t>
            </w:r>
            <w:r w:rsidR="00FC1CBE" w:rsidRPr="00F90F7F">
              <w:rPr>
                <w:rFonts w:asciiTheme="majorBidi" w:hAnsiTheme="majorBidi" w:cstheme="majorBidi"/>
                <w:sz w:val="28"/>
                <w:szCs w:val="28"/>
                <w:lang w:val="uk-UA" w:bidi="en-US"/>
              </w:rPr>
              <w:t>кан-4, нг/мл</w:t>
            </w:r>
          </w:p>
        </w:tc>
        <w:tc>
          <w:tcPr>
            <w:tcW w:w="994" w:type="pct"/>
            <w:hideMark/>
          </w:tcPr>
          <w:p w:rsidR="00FC1CBE" w:rsidRPr="00F90F7F" w:rsidRDefault="00D660E6" w:rsidP="008E14DB">
            <w:pPr>
              <w:jc w:val="center"/>
              <w:rPr>
                <w:rFonts w:asciiTheme="majorBidi" w:hAnsiTheme="majorBidi" w:cstheme="majorBidi"/>
                <w:sz w:val="28"/>
                <w:szCs w:val="28"/>
              </w:rPr>
            </w:pPr>
            <w:r>
              <w:rPr>
                <w:rFonts w:asciiTheme="majorBidi" w:hAnsiTheme="majorBidi" w:cstheme="majorBidi"/>
                <w:sz w:val="28"/>
                <w:szCs w:val="28"/>
              </w:rPr>
              <w:t>5</w:t>
            </w:r>
            <w:r>
              <w:rPr>
                <w:rFonts w:asciiTheme="majorBidi" w:hAnsiTheme="majorBidi" w:cstheme="majorBidi"/>
                <w:sz w:val="28"/>
                <w:szCs w:val="28"/>
                <w:lang w:val="uk-UA"/>
              </w:rPr>
              <w:t>,</w:t>
            </w:r>
            <w:r w:rsidR="002622EA">
              <w:rPr>
                <w:rFonts w:asciiTheme="majorBidi" w:hAnsiTheme="majorBidi" w:cstheme="majorBidi"/>
                <w:sz w:val="28"/>
                <w:szCs w:val="28"/>
              </w:rPr>
              <w:t xml:space="preserve">6 ± </w:t>
            </w:r>
            <w:r w:rsidR="002622EA">
              <w:rPr>
                <w:rFonts w:asciiTheme="majorBidi" w:hAnsiTheme="majorBidi" w:cstheme="majorBidi"/>
                <w:sz w:val="28"/>
                <w:szCs w:val="28"/>
                <w:lang w:val="uk-UA"/>
              </w:rPr>
              <w:t>1</w:t>
            </w:r>
            <w:r>
              <w:rPr>
                <w:rFonts w:asciiTheme="majorBidi" w:hAnsiTheme="majorBidi" w:cstheme="majorBidi"/>
                <w:sz w:val="28"/>
                <w:szCs w:val="28"/>
                <w:lang w:val="uk-UA"/>
              </w:rPr>
              <w:t>,</w:t>
            </w:r>
            <w:r w:rsidR="00FC1CBE" w:rsidRPr="00F90F7F">
              <w:rPr>
                <w:rFonts w:asciiTheme="majorBidi" w:hAnsiTheme="majorBidi" w:cstheme="majorBidi"/>
                <w:sz w:val="28"/>
                <w:szCs w:val="28"/>
              </w:rPr>
              <w:t>3</w:t>
            </w:r>
          </w:p>
          <w:p w:rsidR="00FC1CBE" w:rsidRPr="00F90F7F" w:rsidRDefault="00FC1CBE" w:rsidP="008E14DB">
            <w:pPr>
              <w:spacing w:line="312" w:lineRule="auto"/>
              <w:jc w:val="center"/>
              <w:rPr>
                <w:rFonts w:asciiTheme="majorBidi" w:hAnsiTheme="majorBidi" w:cstheme="majorBidi"/>
                <w:sz w:val="28"/>
                <w:szCs w:val="28"/>
                <w:lang w:val="en-US" w:eastAsia="en-US" w:bidi="en-US"/>
              </w:rPr>
            </w:pPr>
          </w:p>
        </w:tc>
        <w:tc>
          <w:tcPr>
            <w:tcW w:w="1011" w:type="pct"/>
            <w:hideMark/>
          </w:tcPr>
          <w:p w:rsidR="00FC1CBE" w:rsidRPr="00F90F7F" w:rsidRDefault="00D660E6" w:rsidP="008E14DB">
            <w:pPr>
              <w:spacing w:line="312"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7</w:t>
            </w:r>
            <w:r>
              <w:rPr>
                <w:rFonts w:asciiTheme="majorBidi" w:hAnsiTheme="majorBidi" w:cstheme="majorBidi"/>
                <w:sz w:val="28"/>
                <w:szCs w:val="28"/>
                <w:lang w:val="uk-UA"/>
              </w:rPr>
              <w:t>,</w:t>
            </w:r>
            <w:r w:rsidR="00FC1CBE" w:rsidRPr="00F90F7F">
              <w:rPr>
                <w:rFonts w:asciiTheme="majorBidi" w:hAnsiTheme="majorBidi" w:cstheme="majorBidi"/>
                <w:sz w:val="28"/>
                <w:szCs w:val="28"/>
                <w:lang w:val="uk-UA"/>
              </w:rPr>
              <w:t>4</w:t>
            </w:r>
            <w:r w:rsidR="002622EA">
              <w:rPr>
                <w:rFonts w:asciiTheme="majorBidi" w:hAnsiTheme="majorBidi" w:cstheme="majorBidi"/>
                <w:sz w:val="28"/>
                <w:szCs w:val="28"/>
              </w:rPr>
              <w:t xml:space="preserve"> ± </w:t>
            </w:r>
            <w:r w:rsidR="002622EA">
              <w:rPr>
                <w:rFonts w:asciiTheme="majorBidi" w:hAnsiTheme="majorBidi" w:cstheme="majorBidi"/>
                <w:sz w:val="28"/>
                <w:szCs w:val="28"/>
                <w:lang w:val="uk-UA"/>
              </w:rPr>
              <w:t>1</w:t>
            </w:r>
            <w:r>
              <w:rPr>
                <w:rFonts w:asciiTheme="majorBidi" w:hAnsiTheme="majorBidi" w:cstheme="majorBidi"/>
                <w:sz w:val="28"/>
                <w:szCs w:val="28"/>
                <w:lang w:val="uk-UA"/>
              </w:rPr>
              <w:t>,</w:t>
            </w:r>
            <w:r w:rsidR="00FC1CBE" w:rsidRPr="00F90F7F">
              <w:rPr>
                <w:rFonts w:asciiTheme="majorBidi" w:hAnsiTheme="majorBidi" w:cstheme="majorBidi"/>
                <w:sz w:val="28"/>
                <w:szCs w:val="28"/>
              </w:rPr>
              <w:t>2</w:t>
            </w:r>
          </w:p>
        </w:tc>
        <w:tc>
          <w:tcPr>
            <w:tcW w:w="916" w:type="pct"/>
            <w:hideMark/>
          </w:tcPr>
          <w:p w:rsidR="00FC1CBE" w:rsidRPr="00F90F7F" w:rsidRDefault="00D660E6" w:rsidP="008E14DB">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6</w:t>
            </w:r>
            <w:r>
              <w:rPr>
                <w:rFonts w:asciiTheme="majorBidi" w:hAnsiTheme="majorBidi" w:cstheme="majorBidi"/>
                <w:sz w:val="28"/>
                <w:szCs w:val="28"/>
                <w:lang w:val="uk-UA"/>
              </w:rPr>
              <w:t>,</w:t>
            </w:r>
            <w:r w:rsidR="00FC1CBE" w:rsidRPr="00F90F7F">
              <w:rPr>
                <w:rFonts w:asciiTheme="majorBidi" w:hAnsiTheme="majorBidi" w:cstheme="majorBidi"/>
                <w:sz w:val="28"/>
                <w:szCs w:val="28"/>
              </w:rPr>
              <w:t>5</w:t>
            </w:r>
            <w:r w:rsidR="00FC1CBE" w:rsidRPr="00F90F7F">
              <w:rPr>
                <w:rFonts w:asciiTheme="majorBidi" w:hAnsiTheme="majorBidi" w:cstheme="majorBidi"/>
                <w:sz w:val="28"/>
                <w:szCs w:val="28"/>
                <w:lang w:val="uk-UA"/>
              </w:rPr>
              <w:t>2</w:t>
            </w:r>
            <w:r w:rsidR="002622EA">
              <w:rPr>
                <w:rFonts w:asciiTheme="majorBidi" w:hAnsiTheme="majorBidi" w:cstheme="majorBidi"/>
                <w:sz w:val="28"/>
                <w:szCs w:val="28"/>
              </w:rPr>
              <w:t xml:space="preserve"> ± </w:t>
            </w:r>
            <w:r w:rsidR="002622EA">
              <w:rPr>
                <w:rFonts w:asciiTheme="majorBidi" w:hAnsiTheme="majorBidi" w:cstheme="majorBidi"/>
                <w:sz w:val="28"/>
                <w:szCs w:val="28"/>
                <w:lang w:val="uk-UA"/>
              </w:rPr>
              <w:t>1</w:t>
            </w:r>
            <w:r>
              <w:rPr>
                <w:rFonts w:asciiTheme="majorBidi" w:hAnsiTheme="majorBidi" w:cstheme="majorBidi"/>
                <w:sz w:val="28"/>
                <w:szCs w:val="28"/>
                <w:lang w:val="uk-UA"/>
              </w:rPr>
              <w:t>,</w:t>
            </w:r>
            <w:r w:rsidR="00FC1CBE" w:rsidRPr="00F90F7F">
              <w:rPr>
                <w:rFonts w:asciiTheme="majorBidi" w:hAnsiTheme="majorBidi" w:cstheme="majorBidi"/>
                <w:sz w:val="28"/>
                <w:szCs w:val="28"/>
              </w:rPr>
              <w:t>2</w:t>
            </w:r>
            <w:r w:rsidR="00FC1CBE" w:rsidRPr="00F90F7F">
              <w:rPr>
                <w:rFonts w:asciiTheme="majorBidi" w:hAnsiTheme="majorBidi" w:cstheme="majorBidi"/>
                <w:sz w:val="28"/>
                <w:szCs w:val="28"/>
                <w:lang w:val="uk-UA"/>
              </w:rPr>
              <w:t>3</w:t>
            </w:r>
          </w:p>
        </w:tc>
        <w:tc>
          <w:tcPr>
            <w:tcW w:w="914" w:type="pct"/>
          </w:tcPr>
          <w:p w:rsidR="00FC1CBE" w:rsidRPr="00F90F7F" w:rsidRDefault="00FC1CBE" w:rsidP="001B0254">
            <w:pPr>
              <w:spacing w:line="360" w:lineRule="auto"/>
              <w:rPr>
                <w:rFonts w:asciiTheme="majorBidi" w:eastAsiaTheme="minorHAnsi" w:hAnsiTheme="majorBidi" w:cstheme="majorBidi"/>
                <w:sz w:val="28"/>
                <w:szCs w:val="28"/>
                <w:lang w:val="en-US"/>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1-2</w:t>
            </w:r>
            <w:r w:rsidRPr="00F90F7F">
              <w:rPr>
                <w:rFonts w:asciiTheme="majorBidi" w:hAnsiTheme="majorBidi" w:cstheme="majorBidi"/>
                <w:sz w:val="28"/>
                <w:szCs w:val="28"/>
                <w:lang w:val="uk-UA"/>
              </w:rPr>
              <w:t xml:space="preserve"> =0,00001</w:t>
            </w:r>
          </w:p>
          <w:p w:rsidR="00FC1CBE" w:rsidRPr="00F90F7F" w:rsidRDefault="00FC1CBE" w:rsidP="001B0254">
            <w:pPr>
              <w:spacing w:line="360"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1-3</w:t>
            </w:r>
            <w:r w:rsidRPr="00F90F7F">
              <w:rPr>
                <w:rFonts w:asciiTheme="majorBidi" w:hAnsiTheme="majorBidi" w:cstheme="majorBidi"/>
                <w:sz w:val="28"/>
                <w:szCs w:val="28"/>
                <w:lang w:val="uk-UA"/>
              </w:rPr>
              <w:t xml:space="preserve"> =0,</w:t>
            </w:r>
            <w:r w:rsidRPr="00F90F7F">
              <w:rPr>
                <w:rFonts w:asciiTheme="majorBidi" w:hAnsiTheme="majorBidi" w:cstheme="majorBidi"/>
                <w:sz w:val="28"/>
                <w:szCs w:val="28"/>
                <w:lang w:val="en-US"/>
              </w:rPr>
              <w:t>0</w:t>
            </w:r>
            <w:r w:rsidRPr="00F90F7F">
              <w:rPr>
                <w:rFonts w:asciiTheme="majorBidi" w:hAnsiTheme="majorBidi" w:cstheme="majorBidi"/>
                <w:sz w:val="28"/>
                <w:szCs w:val="28"/>
                <w:lang w:val="uk-UA"/>
              </w:rPr>
              <w:t>0001</w:t>
            </w:r>
          </w:p>
          <w:p w:rsidR="00FC1CBE" w:rsidRPr="00F90F7F" w:rsidRDefault="00FC1CBE" w:rsidP="00656DB6">
            <w:pPr>
              <w:spacing w:line="312" w:lineRule="auto"/>
              <w:rPr>
                <w:rFonts w:asciiTheme="majorBidi" w:hAnsiTheme="majorBidi" w:cstheme="majorBidi"/>
                <w:sz w:val="28"/>
                <w:szCs w:val="28"/>
                <w:lang w:val="uk-UA"/>
              </w:rPr>
            </w:pPr>
            <w:r w:rsidRPr="00F90F7F">
              <w:rPr>
                <w:rFonts w:asciiTheme="majorBidi" w:hAnsiTheme="majorBidi" w:cstheme="majorBidi"/>
                <w:sz w:val="28"/>
                <w:szCs w:val="28"/>
                <w:lang w:val="uk-UA"/>
              </w:rPr>
              <w:t>р</w:t>
            </w:r>
            <w:r w:rsidRPr="00F90F7F">
              <w:rPr>
                <w:rFonts w:asciiTheme="majorBidi" w:hAnsiTheme="majorBidi" w:cstheme="majorBidi"/>
                <w:sz w:val="28"/>
                <w:szCs w:val="28"/>
                <w:vertAlign w:val="subscript"/>
                <w:lang w:val="uk-UA"/>
              </w:rPr>
              <w:t>2-3</w:t>
            </w:r>
            <w:r w:rsidR="00656DB6">
              <w:rPr>
                <w:rFonts w:asciiTheme="majorBidi" w:hAnsiTheme="majorBidi" w:cstheme="majorBidi"/>
                <w:sz w:val="28"/>
                <w:szCs w:val="28"/>
                <w:lang w:val="uk-UA"/>
              </w:rPr>
              <w:t xml:space="preserve"> =0,005</w:t>
            </w:r>
          </w:p>
        </w:tc>
      </w:tr>
    </w:tbl>
    <w:p w:rsidR="005963D8" w:rsidRDefault="005963D8" w:rsidP="00E77E19">
      <w:pPr>
        <w:spacing w:after="0" w:line="360" w:lineRule="auto"/>
        <w:ind w:firstLine="720"/>
        <w:jc w:val="both"/>
        <w:rPr>
          <w:rFonts w:asciiTheme="majorBidi" w:hAnsiTheme="majorBidi" w:cstheme="majorBidi"/>
          <w:sz w:val="28"/>
          <w:szCs w:val="28"/>
          <w:lang w:val="uk-UA"/>
        </w:rPr>
      </w:pPr>
    </w:p>
    <w:p w:rsidR="008B1138" w:rsidRDefault="000132E0" w:rsidP="00E77E19">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Порівняння показників групи </w:t>
      </w:r>
      <w:r w:rsidR="008B1138" w:rsidRPr="00CC43E2">
        <w:rPr>
          <w:rFonts w:asciiTheme="majorBidi" w:hAnsiTheme="majorBidi" w:cstheme="majorBidi"/>
          <w:sz w:val="28"/>
          <w:szCs w:val="28"/>
          <w:lang w:val="uk-UA"/>
        </w:rPr>
        <w:t>хворих</w:t>
      </w:r>
      <w:r w:rsidR="008B1138">
        <w:rPr>
          <w:rFonts w:asciiTheme="majorBidi" w:hAnsiTheme="majorBidi" w:cstheme="majorBidi"/>
          <w:sz w:val="28"/>
          <w:szCs w:val="28"/>
          <w:lang w:val="uk-UA"/>
        </w:rPr>
        <w:t xml:space="preserve"> на</w:t>
      </w:r>
      <w:r>
        <w:rPr>
          <w:rFonts w:asciiTheme="majorBidi" w:hAnsiTheme="majorBidi" w:cstheme="majorBidi"/>
          <w:sz w:val="28"/>
          <w:szCs w:val="28"/>
          <w:lang w:val="uk-UA"/>
        </w:rPr>
        <w:t xml:space="preserve"> </w:t>
      </w:r>
      <w:r w:rsidR="008B1138" w:rsidRPr="00CC43E2">
        <w:rPr>
          <w:rFonts w:asciiTheme="majorBidi" w:hAnsiTheme="majorBidi" w:cstheme="majorBidi"/>
          <w:sz w:val="28"/>
          <w:szCs w:val="28"/>
          <w:lang w:val="uk-UA"/>
        </w:rPr>
        <w:t>Г</w:t>
      </w:r>
      <w:r w:rsidR="008B1138" w:rsidRPr="00E0375B">
        <w:rPr>
          <w:rFonts w:asciiTheme="majorBidi" w:hAnsiTheme="majorBidi" w:cstheme="majorBidi"/>
          <w:sz w:val="28"/>
          <w:szCs w:val="28"/>
          <w:lang w:val="uk-UA"/>
        </w:rPr>
        <w:t>Х</w:t>
      </w:r>
      <w:r>
        <w:rPr>
          <w:rFonts w:asciiTheme="majorBidi" w:hAnsiTheme="majorBidi" w:cstheme="majorBidi"/>
          <w:sz w:val="28"/>
          <w:szCs w:val="28"/>
          <w:lang w:val="uk-UA"/>
        </w:rPr>
        <w:t xml:space="preserve"> </w:t>
      </w:r>
      <w:r w:rsidR="008B1138" w:rsidRPr="00E0375B">
        <w:rPr>
          <w:rFonts w:asciiTheme="majorBidi" w:hAnsiTheme="majorBidi" w:cstheme="majorBidi"/>
          <w:sz w:val="28"/>
          <w:szCs w:val="28"/>
          <w:lang w:val="uk-UA"/>
        </w:rPr>
        <w:t xml:space="preserve">та </w:t>
      </w:r>
      <w:r w:rsidR="008B1138">
        <w:rPr>
          <w:rFonts w:asciiTheme="majorBidi" w:hAnsiTheme="majorBidi" w:cstheme="majorBidi"/>
          <w:sz w:val="28"/>
          <w:szCs w:val="28"/>
          <w:lang w:val="uk-UA"/>
        </w:rPr>
        <w:t>ЦД 2</w:t>
      </w:r>
      <w:r w:rsidR="0072190C">
        <w:rPr>
          <w:rFonts w:asciiTheme="majorBidi" w:hAnsiTheme="majorBidi" w:cstheme="majorBidi"/>
          <w:sz w:val="28"/>
          <w:szCs w:val="28"/>
          <w:lang w:val="uk-UA"/>
        </w:rPr>
        <w:t>-го</w:t>
      </w:r>
      <w:r w:rsidR="008B1138">
        <w:rPr>
          <w:rFonts w:asciiTheme="majorBidi" w:hAnsiTheme="majorBidi" w:cstheme="majorBidi"/>
          <w:sz w:val="28"/>
          <w:szCs w:val="28"/>
          <w:lang w:val="uk-UA"/>
        </w:rPr>
        <w:t xml:space="preserve"> типу з</w:t>
      </w:r>
      <w:r>
        <w:rPr>
          <w:rFonts w:asciiTheme="majorBidi" w:hAnsiTheme="majorBidi" w:cstheme="majorBidi"/>
          <w:sz w:val="28"/>
          <w:szCs w:val="28"/>
          <w:lang w:val="uk-UA"/>
        </w:rPr>
        <w:t xml:space="preserve"> </w:t>
      </w:r>
      <w:r w:rsidR="008B1138">
        <w:rPr>
          <w:rFonts w:asciiTheme="majorBidi" w:hAnsiTheme="majorBidi" w:cstheme="majorBidi"/>
          <w:sz w:val="28"/>
          <w:szCs w:val="28"/>
          <w:lang w:val="uk-UA"/>
        </w:rPr>
        <w:t>груп</w:t>
      </w:r>
      <w:r w:rsidR="008B1138" w:rsidRPr="00CC43E2">
        <w:rPr>
          <w:rFonts w:asciiTheme="majorBidi" w:hAnsiTheme="majorBidi" w:cstheme="majorBidi"/>
          <w:sz w:val="28"/>
          <w:szCs w:val="28"/>
          <w:lang w:val="uk-UA"/>
        </w:rPr>
        <w:t>ою</w:t>
      </w:r>
      <w:r w:rsidR="008B1138" w:rsidRPr="00E0375B">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хворих на </w:t>
      </w:r>
      <w:r w:rsidR="008B1138" w:rsidRPr="00CC43E2">
        <w:rPr>
          <w:rFonts w:asciiTheme="majorBidi" w:hAnsiTheme="majorBidi" w:cstheme="majorBidi"/>
          <w:sz w:val="28"/>
          <w:szCs w:val="28"/>
          <w:lang w:val="uk-UA"/>
        </w:rPr>
        <w:t>Г</w:t>
      </w:r>
      <w:r w:rsidR="008B1138" w:rsidRPr="00E0375B">
        <w:rPr>
          <w:rFonts w:asciiTheme="majorBidi" w:hAnsiTheme="majorBidi" w:cstheme="majorBidi"/>
          <w:sz w:val="28"/>
          <w:szCs w:val="28"/>
          <w:lang w:val="uk-UA"/>
        </w:rPr>
        <w:t>Х</w:t>
      </w:r>
      <w:r>
        <w:rPr>
          <w:rFonts w:asciiTheme="majorBidi" w:hAnsiTheme="majorBidi" w:cstheme="majorBidi"/>
          <w:sz w:val="28"/>
          <w:szCs w:val="28"/>
          <w:lang w:val="uk-UA"/>
        </w:rPr>
        <w:t xml:space="preserve"> </w:t>
      </w:r>
      <w:r w:rsidR="008B1138" w:rsidRPr="00CC43E2">
        <w:rPr>
          <w:rFonts w:asciiTheme="majorBidi" w:hAnsiTheme="majorBidi" w:cstheme="majorBidi"/>
          <w:sz w:val="28"/>
          <w:szCs w:val="28"/>
          <w:lang w:val="uk-UA"/>
        </w:rPr>
        <w:t xml:space="preserve">без </w:t>
      </w:r>
      <w:r w:rsidR="008B1138">
        <w:rPr>
          <w:rFonts w:asciiTheme="majorBidi" w:hAnsiTheme="majorBidi" w:cstheme="majorBidi"/>
          <w:sz w:val="28"/>
          <w:szCs w:val="28"/>
          <w:lang w:val="uk-UA"/>
        </w:rPr>
        <w:t>ЦД 2</w:t>
      </w:r>
      <w:r w:rsidR="0072190C">
        <w:rPr>
          <w:rFonts w:asciiTheme="majorBidi" w:hAnsiTheme="majorBidi" w:cstheme="majorBidi"/>
          <w:sz w:val="28"/>
          <w:szCs w:val="28"/>
          <w:lang w:val="uk-UA"/>
        </w:rPr>
        <w:t>-го</w:t>
      </w:r>
      <w:r w:rsidR="008B1138">
        <w:rPr>
          <w:rFonts w:asciiTheme="majorBidi" w:hAnsiTheme="majorBidi" w:cstheme="majorBidi"/>
          <w:sz w:val="28"/>
          <w:szCs w:val="28"/>
          <w:lang w:val="uk-UA"/>
        </w:rPr>
        <w:t xml:space="preserve"> типу</w:t>
      </w:r>
      <w:r w:rsidR="008B1138" w:rsidRPr="00E0375B">
        <w:rPr>
          <w:rFonts w:asciiTheme="majorBidi" w:hAnsiTheme="majorBidi" w:cstheme="majorBidi"/>
          <w:sz w:val="28"/>
          <w:szCs w:val="28"/>
          <w:lang w:val="uk-UA"/>
        </w:rPr>
        <w:t xml:space="preserve"> виявило не тільки статистично значущу відмінність таких значень, як інсулін, глюкоза</w:t>
      </w:r>
      <w:r>
        <w:rPr>
          <w:rFonts w:asciiTheme="majorBidi" w:hAnsiTheme="majorBidi" w:cstheme="majorBidi"/>
          <w:sz w:val="28"/>
          <w:szCs w:val="28"/>
          <w:lang w:val="uk-UA"/>
        </w:rPr>
        <w:t xml:space="preserve">, </w:t>
      </w:r>
      <w:r w:rsidR="008B1138" w:rsidRPr="00CC43E2">
        <w:rPr>
          <w:rFonts w:asciiTheme="majorBidi" w:hAnsiTheme="majorBidi" w:cstheme="majorBidi"/>
          <w:sz w:val="28"/>
          <w:szCs w:val="28"/>
          <w:lang w:val="uk-UA"/>
        </w:rPr>
        <w:t>HbA</w:t>
      </w:r>
      <w:r w:rsidR="008B1138" w:rsidRPr="00E0375B">
        <w:rPr>
          <w:rFonts w:asciiTheme="majorBidi" w:hAnsiTheme="majorBidi" w:cstheme="majorBidi"/>
          <w:sz w:val="28"/>
          <w:szCs w:val="28"/>
          <w:lang w:val="uk-UA"/>
        </w:rPr>
        <w:t>1</w:t>
      </w:r>
      <w:r>
        <w:rPr>
          <w:rFonts w:asciiTheme="majorBidi" w:hAnsiTheme="majorBidi" w:cstheme="majorBidi"/>
          <w:sz w:val="28"/>
          <w:szCs w:val="28"/>
          <w:lang w:val="uk-UA"/>
        </w:rPr>
        <w:t xml:space="preserve">c, </w:t>
      </w:r>
      <w:r w:rsidR="008B1138" w:rsidRPr="00CC43E2">
        <w:rPr>
          <w:rFonts w:asciiTheme="majorBidi" w:hAnsiTheme="majorBidi" w:cstheme="majorBidi"/>
          <w:sz w:val="28"/>
          <w:szCs w:val="28"/>
          <w:lang w:val="uk-UA"/>
        </w:rPr>
        <w:t xml:space="preserve">HOMA-IR, </w:t>
      </w:r>
      <w:r w:rsidR="008B1138" w:rsidRPr="00E0375B">
        <w:rPr>
          <w:rFonts w:asciiTheme="majorBidi" w:hAnsiTheme="majorBidi" w:cstheme="majorBidi"/>
          <w:sz w:val="28"/>
          <w:szCs w:val="28"/>
          <w:lang w:val="uk-UA"/>
        </w:rPr>
        <w:t>що</w:t>
      </w:r>
      <w:r>
        <w:rPr>
          <w:rFonts w:asciiTheme="majorBidi" w:hAnsiTheme="majorBidi" w:cstheme="majorBidi"/>
          <w:sz w:val="28"/>
          <w:szCs w:val="28"/>
          <w:lang w:val="uk-UA"/>
        </w:rPr>
        <w:t xml:space="preserve"> </w:t>
      </w:r>
      <w:r w:rsidR="008B1138" w:rsidRPr="00E0375B">
        <w:rPr>
          <w:rFonts w:asciiTheme="majorBidi" w:hAnsiTheme="majorBidi" w:cstheme="majorBidi"/>
          <w:sz w:val="28"/>
          <w:szCs w:val="28"/>
          <w:lang w:val="uk-UA"/>
        </w:rPr>
        <w:t>є</w:t>
      </w:r>
      <w:r>
        <w:rPr>
          <w:rFonts w:asciiTheme="majorBidi" w:hAnsiTheme="majorBidi" w:cstheme="majorBidi"/>
          <w:sz w:val="28"/>
          <w:szCs w:val="28"/>
          <w:lang w:val="uk-UA"/>
        </w:rPr>
        <w:t xml:space="preserve"> </w:t>
      </w:r>
      <w:r w:rsidR="008B1138" w:rsidRPr="00E0375B">
        <w:rPr>
          <w:rFonts w:asciiTheme="majorBidi" w:hAnsiTheme="majorBidi" w:cstheme="majorBidi"/>
          <w:sz w:val="28"/>
          <w:szCs w:val="28"/>
          <w:lang w:val="uk-UA"/>
        </w:rPr>
        <w:t>безумовно</w:t>
      </w:r>
      <w:r>
        <w:rPr>
          <w:rFonts w:asciiTheme="majorBidi" w:hAnsiTheme="majorBidi" w:cstheme="majorBidi"/>
          <w:sz w:val="28"/>
          <w:szCs w:val="28"/>
          <w:lang w:val="uk-UA"/>
        </w:rPr>
        <w:t xml:space="preserve"> </w:t>
      </w:r>
      <w:r w:rsidR="008B1138" w:rsidRPr="00E0375B">
        <w:rPr>
          <w:rFonts w:asciiTheme="majorBidi" w:hAnsiTheme="majorBidi" w:cstheme="majorBidi"/>
          <w:sz w:val="28"/>
          <w:szCs w:val="28"/>
          <w:lang w:val="uk-UA"/>
        </w:rPr>
        <w:t>очікуваним</w:t>
      </w:r>
      <w:r>
        <w:rPr>
          <w:rFonts w:asciiTheme="majorBidi" w:hAnsiTheme="majorBidi" w:cstheme="majorBidi"/>
          <w:sz w:val="28"/>
          <w:szCs w:val="28"/>
          <w:lang w:val="uk-UA"/>
        </w:rPr>
        <w:t xml:space="preserve"> </w:t>
      </w:r>
      <w:r w:rsidR="008B1138" w:rsidRPr="00E0375B">
        <w:rPr>
          <w:rFonts w:asciiTheme="majorBidi" w:hAnsiTheme="majorBidi" w:cstheme="majorBidi"/>
          <w:sz w:val="28"/>
          <w:szCs w:val="28"/>
          <w:lang w:val="uk-UA"/>
        </w:rPr>
        <w:t>для</w:t>
      </w:r>
      <w:r>
        <w:rPr>
          <w:rFonts w:asciiTheme="majorBidi" w:hAnsiTheme="majorBidi" w:cstheme="majorBidi"/>
          <w:sz w:val="28"/>
          <w:szCs w:val="28"/>
          <w:lang w:val="uk-UA"/>
        </w:rPr>
        <w:t xml:space="preserve"> </w:t>
      </w:r>
      <w:r w:rsidR="008B1138" w:rsidRPr="00E0375B">
        <w:rPr>
          <w:rFonts w:asciiTheme="majorBidi" w:hAnsiTheme="majorBidi" w:cstheme="majorBidi"/>
          <w:sz w:val="28"/>
          <w:szCs w:val="28"/>
          <w:lang w:val="uk-UA"/>
        </w:rPr>
        <w:t>пацієнтів</w:t>
      </w:r>
      <w:r w:rsidR="008B1138" w:rsidRPr="00CC43E2">
        <w:rPr>
          <w:rFonts w:asciiTheme="majorBidi" w:hAnsiTheme="majorBidi" w:cstheme="majorBidi"/>
          <w:sz w:val="28"/>
          <w:szCs w:val="28"/>
          <w:lang w:val="uk-UA"/>
        </w:rPr>
        <w:t xml:space="preserve"> </w:t>
      </w:r>
      <w:r w:rsidR="008B1138" w:rsidRPr="00E0375B">
        <w:rPr>
          <w:rFonts w:asciiTheme="majorBidi" w:hAnsiTheme="majorBidi" w:cstheme="majorBidi"/>
          <w:sz w:val="28"/>
          <w:szCs w:val="28"/>
          <w:lang w:val="uk-UA"/>
        </w:rPr>
        <w:t xml:space="preserve">з </w:t>
      </w:r>
      <w:r>
        <w:rPr>
          <w:rFonts w:asciiTheme="majorBidi" w:hAnsiTheme="majorBidi" w:cstheme="majorBidi"/>
          <w:sz w:val="28"/>
          <w:szCs w:val="28"/>
          <w:lang w:val="uk-UA"/>
        </w:rPr>
        <w:t>ЦД 2</w:t>
      </w:r>
      <w:r w:rsidR="0072190C">
        <w:rPr>
          <w:rFonts w:asciiTheme="majorBidi" w:hAnsiTheme="majorBidi" w:cstheme="majorBidi"/>
          <w:sz w:val="28"/>
          <w:szCs w:val="28"/>
          <w:lang w:val="uk-UA"/>
        </w:rPr>
        <w:t>-го</w:t>
      </w:r>
      <w:r>
        <w:rPr>
          <w:rFonts w:asciiTheme="majorBidi" w:hAnsiTheme="majorBidi" w:cstheme="majorBidi"/>
          <w:sz w:val="28"/>
          <w:szCs w:val="28"/>
          <w:lang w:val="uk-UA"/>
        </w:rPr>
        <w:t xml:space="preserve"> типу</w:t>
      </w:r>
      <w:r w:rsidR="008B1138">
        <w:rPr>
          <w:rFonts w:asciiTheme="majorBidi" w:hAnsiTheme="majorBidi" w:cstheme="majorBidi"/>
          <w:sz w:val="28"/>
          <w:szCs w:val="28"/>
          <w:lang w:val="uk-UA"/>
        </w:rPr>
        <w:t>.</w:t>
      </w:r>
      <w:r w:rsidR="008B1138" w:rsidRPr="00CC43E2">
        <w:rPr>
          <w:rFonts w:asciiTheme="majorBidi" w:hAnsiTheme="majorBidi" w:cstheme="majorBidi"/>
          <w:sz w:val="28"/>
          <w:szCs w:val="28"/>
          <w:lang w:val="uk-UA"/>
        </w:rPr>
        <w:t xml:space="preserve"> </w:t>
      </w:r>
      <w:r w:rsidR="008B1138">
        <w:rPr>
          <w:rFonts w:asciiTheme="majorBidi" w:hAnsiTheme="majorBidi" w:cstheme="majorBidi"/>
          <w:sz w:val="28"/>
          <w:szCs w:val="28"/>
          <w:lang w:val="uk-UA"/>
        </w:rPr>
        <w:t>Визначено, що хворі на ГХ та ЦД 2</w:t>
      </w:r>
      <w:r w:rsidR="0072190C">
        <w:rPr>
          <w:rFonts w:asciiTheme="majorBidi" w:hAnsiTheme="majorBidi" w:cstheme="majorBidi"/>
          <w:sz w:val="28"/>
          <w:szCs w:val="28"/>
          <w:lang w:val="uk-UA"/>
        </w:rPr>
        <w:t>-го</w:t>
      </w:r>
      <w:r w:rsidR="008B1138">
        <w:rPr>
          <w:rFonts w:asciiTheme="majorBidi" w:hAnsiTheme="majorBidi" w:cstheme="majorBidi"/>
          <w:sz w:val="28"/>
          <w:szCs w:val="28"/>
          <w:lang w:val="uk-UA"/>
        </w:rPr>
        <w:t xml:space="preserve"> типу мали </w:t>
      </w:r>
      <w:r w:rsidR="008B1138" w:rsidRPr="00656DB6">
        <w:rPr>
          <w:rFonts w:asciiTheme="majorBidi" w:hAnsiTheme="majorBidi" w:cstheme="majorBidi"/>
          <w:sz w:val="28"/>
          <w:szCs w:val="28"/>
          <w:lang w:val="uk-UA"/>
        </w:rPr>
        <w:t>нижчі</w:t>
      </w:r>
      <w:r w:rsidR="008B1138" w:rsidRPr="00CC43E2">
        <w:rPr>
          <w:rFonts w:asciiTheme="majorBidi" w:hAnsiTheme="majorBidi" w:cstheme="majorBidi"/>
          <w:sz w:val="28"/>
          <w:szCs w:val="28"/>
          <w:lang w:val="uk-UA"/>
        </w:rPr>
        <w:t xml:space="preserve"> </w:t>
      </w:r>
      <w:r w:rsidR="008B1138" w:rsidRPr="00656DB6">
        <w:rPr>
          <w:rFonts w:asciiTheme="majorBidi" w:hAnsiTheme="majorBidi" w:cstheme="majorBidi"/>
          <w:sz w:val="28"/>
          <w:szCs w:val="28"/>
          <w:lang w:val="uk-UA"/>
        </w:rPr>
        <w:t>рівні</w:t>
      </w:r>
      <w:r w:rsidR="008B1138" w:rsidRPr="00CC43E2">
        <w:rPr>
          <w:rFonts w:asciiTheme="majorBidi" w:hAnsiTheme="majorBidi" w:cstheme="majorBidi"/>
          <w:sz w:val="28"/>
          <w:szCs w:val="28"/>
          <w:lang w:val="uk-UA"/>
        </w:rPr>
        <w:t xml:space="preserve"> </w:t>
      </w:r>
      <w:r w:rsidR="008B1138" w:rsidRPr="00656DB6">
        <w:rPr>
          <w:rFonts w:asciiTheme="majorBidi" w:hAnsiTheme="majorBidi" w:cstheme="majorBidi"/>
          <w:sz w:val="28"/>
          <w:szCs w:val="28"/>
          <w:lang w:val="uk-UA"/>
        </w:rPr>
        <w:t>оментину</w:t>
      </w:r>
      <w:r w:rsidR="008B1138">
        <w:rPr>
          <w:rFonts w:asciiTheme="majorBidi" w:hAnsiTheme="majorBidi" w:cstheme="majorBidi"/>
          <w:sz w:val="28"/>
          <w:szCs w:val="28"/>
          <w:lang w:val="uk-UA"/>
        </w:rPr>
        <w:t xml:space="preserve"> (</w:t>
      </w:r>
      <w:r w:rsidR="008B1138" w:rsidRPr="0061164B">
        <w:rPr>
          <w:rFonts w:asciiTheme="majorBidi" w:hAnsiTheme="majorBidi" w:cstheme="majorBidi"/>
          <w:sz w:val="28"/>
          <w:szCs w:val="28"/>
          <w:lang w:val="uk-UA"/>
        </w:rPr>
        <w:t>252,52 ± 14,92</w:t>
      </w:r>
      <w:r w:rsidR="008B1138">
        <w:rPr>
          <w:rFonts w:asciiTheme="majorBidi" w:hAnsiTheme="majorBidi" w:cstheme="majorBidi"/>
          <w:sz w:val="28"/>
          <w:szCs w:val="28"/>
          <w:lang w:val="uk-UA"/>
        </w:rPr>
        <w:t xml:space="preserve"> нг/мл та</w:t>
      </w:r>
      <w:r w:rsidR="00240FF2">
        <w:rPr>
          <w:rFonts w:asciiTheme="majorBidi" w:hAnsiTheme="majorBidi" w:cstheme="majorBidi"/>
          <w:sz w:val="28"/>
          <w:szCs w:val="28"/>
          <w:lang w:val="uk-UA"/>
        </w:rPr>
        <w:t xml:space="preserve"> </w:t>
      </w:r>
      <w:r w:rsidR="008B1138" w:rsidRPr="001B155A">
        <w:rPr>
          <w:rFonts w:asciiTheme="majorBidi" w:hAnsiTheme="majorBidi" w:cstheme="majorBidi"/>
          <w:sz w:val="28"/>
          <w:szCs w:val="28"/>
          <w:lang w:val="uk-UA"/>
        </w:rPr>
        <w:t>319,32 ± 16,84</w:t>
      </w:r>
      <w:r w:rsidR="002622EA">
        <w:rPr>
          <w:rFonts w:asciiTheme="majorBidi" w:hAnsiTheme="majorBidi" w:cstheme="majorBidi"/>
          <w:sz w:val="28"/>
          <w:szCs w:val="28"/>
          <w:lang w:val="uk-UA"/>
        </w:rPr>
        <w:t xml:space="preserve"> нг/мл</w:t>
      </w:r>
      <w:r w:rsidR="008B1138">
        <w:rPr>
          <w:rFonts w:asciiTheme="majorBidi" w:hAnsiTheme="majorBidi" w:cstheme="majorBidi"/>
          <w:sz w:val="28"/>
          <w:szCs w:val="28"/>
          <w:lang w:val="uk-UA"/>
        </w:rPr>
        <w:t xml:space="preserve"> відповідно,</w:t>
      </w:r>
      <w:r w:rsidR="008B1138" w:rsidRPr="001B155A">
        <w:rPr>
          <w:rFonts w:ascii="Times New Roman" w:hAnsi="Times New Roman"/>
          <w:sz w:val="28"/>
          <w:szCs w:val="28"/>
          <w:lang w:val="uk-UA"/>
        </w:rPr>
        <w:t xml:space="preserve"> </w:t>
      </w:r>
      <w:r w:rsidR="008B1138">
        <w:rPr>
          <w:rFonts w:ascii="Times New Roman" w:hAnsi="Times New Roman"/>
          <w:sz w:val="28"/>
          <w:szCs w:val="28"/>
          <w:lang w:val="uk-UA"/>
        </w:rPr>
        <w:t>р&lt;0,05</w:t>
      </w:r>
      <w:r w:rsidR="008B1138">
        <w:rPr>
          <w:rFonts w:asciiTheme="majorBidi" w:hAnsiTheme="majorBidi" w:cstheme="majorBidi"/>
          <w:sz w:val="28"/>
          <w:szCs w:val="28"/>
          <w:lang w:val="uk-UA"/>
        </w:rPr>
        <w:t xml:space="preserve">), </w:t>
      </w:r>
      <w:r w:rsidR="008B1138" w:rsidRPr="00F90F7F">
        <w:rPr>
          <w:rFonts w:asciiTheme="majorBidi" w:hAnsiTheme="majorBidi" w:cstheme="majorBidi"/>
          <w:sz w:val="28"/>
          <w:szCs w:val="28"/>
          <w:lang w:val="uk-UA" w:bidi="en-US"/>
        </w:rPr>
        <w:t>Ц</w:t>
      </w:r>
      <w:r w:rsidR="008B1138" w:rsidRPr="00F90F7F">
        <w:rPr>
          <w:rFonts w:asciiTheme="majorBidi" w:hAnsiTheme="majorBidi" w:cstheme="majorBidi"/>
          <w:color w:val="000000"/>
          <w:sz w:val="28"/>
          <w:szCs w:val="28"/>
          <w:shd w:val="clear" w:color="auto" w:fill="FFFFFF"/>
        </w:rPr>
        <w:t>α</w:t>
      </w:r>
      <w:r w:rsidR="008B1138" w:rsidRPr="00F90F7F">
        <w:rPr>
          <w:rFonts w:asciiTheme="majorBidi" w:hAnsiTheme="majorBidi" w:cstheme="majorBidi"/>
          <w:sz w:val="28"/>
          <w:szCs w:val="28"/>
          <w:vertAlign w:val="subscript"/>
          <w:lang w:val="uk-UA" w:bidi="en-US"/>
        </w:rPr>
        <w:t>2</w:t>
      </w:r>
      <w:r w:rsidR="008B1138" w:rsidRPr="00F90F7F">
        <w:rPr>
          <w:rFonts w:asciiTheme="majorBidi" w:hAnsiTheme="majorBidi" w:cstheme="majorBidi"/>
          <w:sz w:val="28"/>
          <w:szCs w:val="28"/>
          <w:lang w:val="uk-UA" w:bidi="en-US"/>
        </w:rPr>
        <w:t>Г</w:t>
      </w:r>
      <w:r w:rsidR="008B1138">
        <w:rPr>
          <w:rFonts w:asciiTheme="majorBidi" w:hAnsiTheme="majorBidi" w:cstheme="majorBidi"/>
          <w:sz w:val="28"/>
          <w:szCs w:val="28"/>
          <w:lang w:val="uk-UA" w:bidi="en-US"/>
        </w:rPr>
        <w:t xml:space="preserve"> (</w:t>
      </w:r>
      <w:r w:rsidR="0037697C">
        <w:rPr>
          <w:rFonts w:asciiTheme="majorBidi" w:hAnsiTheme="majorBidi" w:cstheme="majorBidi"/>
          <w:sz w:val="28"/>
          <w:szCs w:val="28"/>
          <w:lang w:val="uk-UA"/>
        </w:rPr>
        <w:t>46,2 ± 2,</w:t>
      </w:r>
      <w:r w:rsidR="008B1138" w:rsidRPr="001B155A">
        <w:rPr>
          <w:rFonts w:asciiTheme="majorBidi" w:hAnsiTheme="majorBidi" w:cstheme="majorBidi"/>
          <w:sz w:val="28"/>
          <w:szCs w:val="28"/>
          <w:lang w:val="uk-UA"/>
        </w:rPr>
        <w:t>3</w:t>
      </w:r>
      <w:r w:rsidR="008B1138">
        <w:rPr>
          <w:rFonts w:asciiTheme="majorBidi" w:hAnsiTheme="majorBidi" w:cstheme="majorBidi"/>
          <w:sz w:val="28"/>
          <w:szCs w:val="28"/>
          <w:lang w:val="uk-UA"/>
        </w:rPr>
        <w:t xml:space="preserve"> нг/мл та </w:t>
      </w:r>
      <w:r w:rsidR="0037697C">
        <w:rPr>
          <w:rFonts w:asciiTheme="majorBidi" w:hAnsiTheme="majorBidi" w:cstheme="majorBidi"/>
          <w:sz w:val="28"/>
          <w:szCs w:val="28"/>
          <w:lang w:val="uk-UA"/>
        </w:rPr>
        <w:t>65,</w:t>
      </w:r>
      <w:r w:rsidR="008A0577">
        <w:rPr>
          <w:rFonts w:asciiTheme="majorBidi" w:hAnsiTheme="majorBidi" w:cstheme="majorBidi"/>
          <w:sz w:val="28"/>
          <w:szCs w:val="28"/>
          <w:lang w:val="uk-UA"/>
        </w:rPr>
        <w:t>5 ± 3</w:t>
      </w:r>
      <w:r w:rsidR="0037697C">
        <w:rPr>
          <w:rFonts w:asciiTheme="majorBidi" w:hAnsiTheme="majorBidi" w:cstheme="majorBidi"/>
          <w:sz w:val="28"/>
          <w:szCs w:val="28"/>
          <w:lang w:val="uk-UA"/>
        </w:rPr>
        <w:t>,</w:t>
      </w:r>
      <w:r w:rsidR="008B1138" w:rsidRPr="001B155A">
        <w:rPr>
          <w:rFonts w:asciiTheme="majorBidi" w:hAnsiTheme="majorBidi" w:cstheme="majorBidi"/>
          <w:sz w:val="28"/>
          <w:szCs w:val="28"/>
          <w:lang w:val="uk-UA"/>
        </w:rPr>
        <w:t>2</w:t>
      </w:r>
      <w:r w:rsidR="002622EA">
        <w:rPr>
          <w:rFonts w:asciiTheme="majorBidi" w:hAnsiTheme="majorBidi" w:cstheme="majorBidi"/>
          <w:sz w:val="28"/>
          <w:szCs w:val="28"/>
          <w:lang w:val="uk-UA"/>
        </w:rPr>
        <w:t xml:space="preserve"> нг/мл</w:t>
      </w:r>
      <w:r w:rsidR="008B1138">
        <w:rPr>
          <w:rFonts w:asciiTheme="majorBidi" w:hAnsiTheme="majorBidi" w:cstheme="majorBidi"/>
          <w:sz w:val="28"/>
          <w:szCs w:val="28"/>
          <w:lang w:val="uk-UA"/>
        </w:rPr>
        <w:t xml:space="preserve"> відповідно,</w:t>
      </w:r>
      <w:r w:rsidR="008B1138" w:rsidRPr="001B155A">
        <w:rPr>
          <w:rFonts w:ascii="Times New Roman" w:hAnsi="Times New Roman"/>
          <w:sz w:val="28"/>
          <w:szCs w:val="28"/>
          <w:lang w:val="uk-UA"/>
        </w:rPr>
        <w:t xml:space="preserve"> </w:t>
      </w:r>
      <w:r w:rsidR="008B1138">
        <w:rPr>
          <w:rFonts w:ascii="Times New Roman" w:hAnsi="Times New Roman"/>
          <w:sz w:val="28"/>
          <w:szCs w:val="28"/>
          <w:lang w:val="uk-UA"/>
        </w:rPr>
        <w:t>р&lt;0,05</w:t>
      </w:r>
      <w:r w:rsidR="008B1138">
        <w:rPr>
          <w:rFonts w:asciiTheme="majorBidi" w:hAnsiTheme="majorBidi" w:cstheme="majorBidi"/>
          <w:sz w:val="28"/>
          <w:szCs w:val="28"/>
          <w:lang w:val="uk-UA"/>
        </w:rPr>
        <w:t xml:space="preserve"> ) </w:t>
      </w:r>
      <w:r w:rsidR="008B1138" w:rsidRPr="00CC43E2">
        <w:rPr>
          <w:rFonts w:asciiTheme="majorBidi" w:hAnsiTheme="majorBidi" w:cstheme="majorBidi"/>
          <w:sz w:val="28"/>
          <w:szCs w:val="28"/>
          <w:lang w:val="uk-UA"/>
        </w:rPr>
        <w:t xml:space="preserve"> </w:t>
      </w:r>
      <w:r w:rsidR="008B1138" w:rsidRPr="00656DB6">
        <w:rPr>
          <w:rFonts w:asciiTheme="majorBidi" w:hAnsiTheme="majorBidi" w:cstheme="majorBidi"/>
          <w:sz w:val="28"/>
          <w:szCs w:val="28"/>
          <w:lang w:val="uk-UA"/>
        </w:rPr>
        <w:t>та</w:t>
      </w:r>
      <w:r w:rsidR="008B1138">
        <w:rPr>
          <w:rFonts w:asciiTheme="majorBidi" w:hAnsiTheme="majorBidi" w:cstheme="majorBidi"/>
          <w:sz w:val="28"/>
          <w:szCs w:val="28"/>
          <w:lang w:val="uk-UA"/>
        </w:rPr>
        <w:t xml:space="preserve"> гліпікану-4 (</w:t>
      </w:r>
      <w:r w:rsidR="0037697C">
        <w:rPr>
          <w:rFonts w:asciiTheme="majorBidi" w:hAnsiTheme="majorBidi" w:cstheme="majorBidi"/>
          <w:sz w:val="28"/>
          <w:szCs w:val="28"/>
          <w:lang w:val="uk-UA"/>
        </w:rPr>
        <w:t>5,</w:t>
      </w:r>
      <w:r w:rsidR="002622EA">
        <w:rPr>
          <w:rFonts w:asciiTheme="majorBidi" w:hAnsiTheme="majorBidi" w:cstheme="majorBidi"/>
          <w:sz w:val="28"/>
          <w:szCs w:val="28"/>
          <w:lang w:val="uk-UA"/>
        </w:rPr>
        <w:t>6 ± 1</w:t>
      </w:r>
      <w:r w:rsidR="0037697C">
        <w:rPr>
          <w:rFonts w:asciiTheme="majorBidi" w:hAnsiTheme="majorBidi" w:cstheme="majorBidi"/>
          <w:sz w:val="28"/>
          <w:szCs w:val="28"/>
          <w:lang w:val="uk-UA"/>
        </w:rPr>
        <w:t>,</w:t>
      </w:r>
      <w:r w:rsidR="008B1138" w:rsidRPr="001B155A">
        <w:rPr>
          <w:rFonts w:asciiTheme="majorBidi" w:hAnsiTheme="majorBidi" w:cstheme="majorBidi"/>
          <w:sz w:val="28"/>
          <w:szCs w:val="28"/>
          <w:lang w:val="uk-UA"/>
        </w:rPr>
        <w:t>3</w:t>
      </w:r>
      <w:r w:rsidR="008B1138">
        <w:rPr>
          <w:rFonts w:asciiTheme="majorBidi" w:hAnsiTheme="majorBidi" w:cstheme="majorBidi"/>
          <w:sz w:val="28"/>
          <w:szCs w:val="28"/>
          <w:lang w:val="uk-UA"/>
        </w:rPr>
        <w:t xml:space="preserve"> нг/мл та </w:t>
      </w:r>
      <w:r w:rsidR="0037697C">
        <w:rPr>
          <w:rFonts w:asciiTheme="majorBidi" w:hAnsiTheme="majorBidi" w:cstheme="majorBidi"/>
          <w:sz w:val="28"/>
          <w:szCs w:val="28"/>
          <w:lang w:val="uk-UA"/>
        </w:rPr>
        <w:t>7,</w:t>
      </w:r>
      <w:r w:rsidR="008B1138" w:rsidRPr="00F90F7F">
        <w:rPr>
          <w:rFonts w:asciiTheme="majorBidi" w:hAnsiTheme="majorBidi" w:cstheme="majorBidi"/>
          <w:sz w:val="28"/>
          <w:szCs w:val="28"/>
          <w:lang w:val="uk-UA"/>
        </w:rPr>
        <w:t>4</w:t>
      </w:r>
      <w:r w:rsidR="002622EA">
        <w:rPr>
          <w:rFonts w:asciiTheme="majorBidi" w:hAnsiTheme="majorBidi" w:cstheme="majorBidi"/>
          <w:sz w:val="28"/>
          <w:szCs w:val="28"/>
          <w:lang w:val="uk-UA"/>
        </w:rPr>
        <w:t xml:space="preserve"> ± 1</w:t>
      </w:r>
      <w:r w:rsidR="0037697C">
        <w:rPr>
          <w:rFonts w:asciiTheme="majorBidi" w:hAnsiTheme="majorBidi" w:cstheme="majorBidi"/>
          <w:sz w:val="28"/>
          <w:szCs w:val="28"/>
          <w:lang w:val="uk-UA"/>
        </w:rPr>
        <w:t>,</w:t>
      </w:r>
      <w:r w:rsidR="008B1138" w:rsidRPr="001B155A">
        <w:rPr>
          <w:rFonts w:asciiTheme="majorBidi" w:hAnsiTheme="majorBidi" w:cstheme="majorBidi"/>
          <w:sz w:val="28"/>
          <w:szCs w:val="28"/>
          <w:lang w:val="uk-UA"/>
        </w:rPr>
        <w:t>2</w:t>
      </w:r>
      <w:r w:rsidR="002622EA">
        <w:rPr>
          <w:rFonts w:asciiTheme="majorBidi" w:hAnsiTheme="majorBidi" w:cstheme="majorBidi"/>
          <w:sz w:val="28"/>
          <w:szCs w:val="28"/>
          <w:lang w:val="uk-UA"/>
        </w:rPr>
        <w:t xml:space="preserve"> нг/мл</w:t>
      </w:r>
      <w:r w:rsidR="008B1138">
        <w:rPr>
          <w:rFonts w:asciiTheme="majorBidi" w:hAnsiTheme="majorBidi" w:cstheme="majorBidi"/>
          <w:sz w:val="28"/>
          <w:szCs w:val="28"/>
          <w:lang w:val="uk-UA"/>
        </w:rPr>
        <w:t xml:space="preserve"> відповідно,</w:t>
      </w:r>
      <w:r w:rsidR="008B1138" w:rsidRPr="001B155A">
        <w:rPr>
          <w:rFonts w:ascii="Times New Roman" w:hAnsi="Times New Roman"/>
          <w:sz w:val="28"/>
          <w:szCs w:val="28"/>
          <w:lang w:val="uk-UA"/>
        </w:rPr>
        <w:t xml:space="preserve"> </w:t>
      </w:r>
      <w:r w:rsidR="008B1138">
        <w:rPr>
          <w:rFonts w:ascii="Times New Roman" w:hAnsi="Times New Roman"/>
          <w:sz w:val="28"/>
          <w:szCs w:val="28"/>
          <w:lang w:val="uk-UA"/>
        </w:rPr>
        <w:t xml:space="preserve">р&lt;0,05), а також </w:t>
      </w:r>
      <w:r w:rsidR="008B1138" w:rsidRPr="00656DB6">
        <w:rPr>
          <w:rFonts w:asciiTheme="majorBidi" w:hAnsiTheme="majorBidi" w:cstheme="majorBidi"/>
          <w:sz w:val="28"/>
          <w:szCs w:val="28"/>
          <w:lang w:val="uk-UA"/>
        </w:rPr>
        <w:t>вищі</w:t>
      </w:r>
      <w:r w:rsidR="008B1138">
        <w:rPr>
          <w:rFonts w:asciiTheme="majorBidi" w:hAnsiTheme="majorBidi" w:cstheme="majorBidi"/>
          <w:sz w:val="28"/>
          <w:szCs w:val="28"/>
          <w:lang w:val="uk-UA"/>
        </w:rPr>
        <w:t xml:space="preserve"> </w:t>
      </w:r>
      <w:r w:rsidR="008B1138" w:rsidRPr="00656DB6">
        <w:rPr>
          <w:rFonts w:asciiTheme="majorBidi" w:hAnsiTheme="majorBidi" w:cstheme="majorBidi"/>
          <w:sz w:val="28"/>
          <w:szCs w:val="28"/>
          <w:lang w:val="uk-UA"/>
        </w:rPr>
        <w:t>рівні</w:t>
      </w:r>
      <w:r w:rsidR="008B1138" w:rsidRPr="00CC43E2">
        <w:rPr>
          <w:rFonts w:asciiTheme="majorBidi" w:hAnsiTheme="majorBidi" w:cstheme="majorBidi"/>
          <w:sz w:val="28"/>
          <w:szCs w:val="28"/>
          <w:lang w:val="uk-UA"/>
        </w:rPr>
        <w:t xml:space="preserve"> </w:t>
      </w:r>
      <w:r w:rsidR="008B1138" w:rsidRPr="00656DB6">
        <w:rPr>
          <w:rFonts w:asciiTheme="majorBidi" w:hAnsiTheme="majorBidi" w:cstheme="majorBidi"/>
          <w:sz w:val="28"/>
          <w:szCs w:val="28"/>
          <w:lang w:val="uk-UA"/>
        </w:rPr>
        <w:t>вісфатину</w:t>
      </w:r>
      <w:r w:rsidR="00240FF2">
        <w:rPr>
          <w:rFonts w:asciiTheme="majorBidi" w:hAnsiTheme="majorBidi" w:cstheme="majorBidi"/>
          <w:sz w:val="28"/>
          <w:szCs w:val="28"/>
          <w:lang w:val="uk-UA"/>
        </w:rPr>
        <w:t xml:space="preserve"> </w:t>
      </w:r>
      <w:r w:rsidR="008B1138">
        <w:rPr>
          <w:rFonts w:asciiTheme="majorBidi" w:hAnsiTheme="majorBidi" w:cstheme="majorBidi"/>
          <w:sz w:val="28"/>
          <w:szCs w:val="28"/>
          <w:lang w:val="uk-UA"/>
        </w:rPr>
        <w:t>(</w:t>
      </w:r>
      <w:r w:rsidR="008B1138" w:rsidRPr="001B155A">
        <w:rPr>
          <w:rFonts w:asciiTheme="majorBidi" w:hAnsiTheme="majorBidi" w:cstheme="majorBidi"/>
          <w:sz w:val="28"/>
          <w:szCs w:val="28"/>
          <w:lang w:val="uk-UA"/>
        </w:rPr>
        <w:t>42,4 ± 7,65</w:t>
      </w:r>
      <w:r w:rsidR="008B1138">
        <w:rPr>
          <w:rFonts w:asciiTheme="majorBidi" w:hAnsiTheme="majorBidi" w:cstheme="majorBidi"/>
          <w:sz w:val="28"/>
          <w:szCs w:val="28"/>
          <w:lang w:val="uk-UA"/>
        </w:rPr>
        <w:t xml:space="preserve"> нг/мл та </w:t>
      </w:r>
      <w:r w:rsidR="008B1138" w:rsidRPr="00F90F7F">
        <w:rPr>
          <w:rFonts w:asciiTheme="majorBidi" w:hAnsiTheme="majorBidi" w:cstheme="majorBidi"/>
          <w:sz w:val="28"/>
          <w:szCs w:val="28"/>
          <w:lang w:val="uk-UA"/>
        </w:rPr>
        <w:t>25,42</w:t>
      </w:r>
      <w:r w:rsidR="00240FF2">
        <w:rPr>
          <w:rFonts w:asciiTheme="majorBidi" w:hAnsiTheme="majorBidi" w:cstheme="majorBidi"/>
          <w:sz w:val="28"/>
          <w:szCs w:val="28"/>
          <w:lang w:val="uk-UA"/>
        </w:rPr>
        <w:t xml:space="preserve"> </w:t>
      </w:r>
      <w:r w:rsidR="008B1138" w:rsidRPr="00F90F7F">
        <w:rPr>
          <w:rFonts w:asciiTheme="majorBidi" w:hAnsiTheme="majorBidi" w:cstheme="majorBidi"/>
          <w:sz w:val="28"/>
          <w:szCs w:val="28"/>
          <w:lang w:val="uk-UA"/>
        </w:rPr>
        <w:t>± 5,53</w:t>
      </w:r>
      <w:r w:rsidR="002622EA">
        <w:rPr>
          <w:rFonts w:asciiTheme="majorBidi" w:hAnsiTheme="majorBidi" w:cstheme="majorBidi"/>
          <w:sz w:val="28"/>
          <w:szCs w:val="28"/>
          <w:lang w:val="uk-UA"/>
        </w:rPr>
        <w:t xml:space="preserve"> нг/мл</w:t>
      </w:r>
      <w:r w:rsidR="008B1138">
        <w:rPr>
          <w:rFonts w:asciiTheme="majorBidi" w:hAnsiTheme="majorBidi" w:cstheme="majorBidi"/>
          <w:sz w:val="28"/>
          <w:szCs w:val="28"/>
          <w:lang w:val="uk-UA"/>
        </w:rPr>
        <w:t xml:space="preserve"> відповідно, </w:t>
      </w:r>
      <w:r w:rsidR="008B1138">
        <w:rPr>
          <w:rFonts w:ascii="Times New Roman" w:hAnsi="Times New Roman"/>
          <w:sz w:val="28"/>
          <w:szCs w:val="28"/>
          <w:lang w:val="uk-UA"/>
        </w:rPr>
        <w:t>р&lt;0,05</w:t>
      </w:r>
      <w:r w:rsidR="008B1138">
        <w:rPr>
          <w:rFonts w:asciiTheme="majorBidi" w:hAnsiTheme="majorBidi" w:cstheme="majorBidi"/>
          <w:sz w:val="28"/>
          <w:szCs w:val="28"/>
          <w:lang w:val="uk-UA"/>
        </w:rPr>
        <w:t xml:space="preserve">) </w:t>
      </w:r>
      <w:r w:rsidR="0072190C">
        <w:rPr>
          <w:rFonts w:asciiTheme="majorBidi" w:hAnsiTheme="majorBidi" w:cstheme="majorBidi"/>
          <w:sz w:val="28"/>
          <w:szCs w:val="28"/>
          <w:lang w:val="uk-UA"/>
        </w:rPr>
        <w:t xml:space="preserve">порівняно </w:t>
      </w:r>
      <w:r w:rsidR="008B1138">
        <w:rPr>
          <w:rFonts w:asciiTheme="majorBidi" w:hAnsiTheme="majorBidi" w:cstheme="majorBidi"/>
          <w:sz w:val="28"/>
          <w:szCs w:val="28"/>
          <w:lang w:val="uk-UA"/>
        </w:rPr>
        <w:t>з хворими на ГХ без ЦД 2</w:t>
      </w:r>
      <w:r w:rsidR="0072190C">
        <w:rPr>
          <w:rFonts w:asciiTheme="majorBidi" w:hAnsiTheme="majorBidi" w:cstheme="majorBidi"/>
          <w:sz w:val="28"/>
          <w:szCs w:val="28"/>
          <w:lang w:val="uk-UA"/>
        </w:rPr>
        <w:t>-го</w:t>
      </w:r>
      <w:r w:rsidR="008B1138">
        <w:rPr>
          <w:rFonts w:asciiTheme="majorBidi" w:hAnsiTheme="majorBidi" w:cstheme="majorBidi"/>
          <w:sz w:val="28"/>
          <w:szCs w:val="28"/>
          <w:lang w:val="uk-UA"/>
        </w:rPr>
        <w:t xml:space="preserve"> </w:t>
      </w:r>
      <w:r w:rsidR="008B1138">
        <w:rPr>
          <w:rFonts w:asciiTheme="majorBidi" w:hAnsiTheme="majorBidi" w:cstheme="majorBidi"/>
          <w:sz w:val="28"/>
          <w:szCs w:val="28"/>
          <w:lang w:val="uk-UA"/>
        </w:rPr>
        <w:lastRenderedPageBreak/>
        <w:t>типу. Також виявлено, що показники гліпікану-4 у хворих на ГХ були достовірно вищими</w:t>
      </w:r>
      <w:r w:rsidR="0072190C">
        <w:rPr>
          <w:rFonts w:asciiTheme="majorBidi" w:hAnsiTheme="majorBidi" w:cstheme="majorBidi"/>
          <w:sz w:val="28"/>
          <w:szCs w:val="28"/>
          <w:lang w:val="uk-UA"/>
        </w:rPr>
        <w:t>,</w:t>
      </w:r>
      <w:r w:rsidR="008B1138">
        <w:rPr>
          <w:rFonts w:asciiTheme="majorBidi" w:hAnsiTheme="majorBidi" w:cstheme="majorBidi"/>
          <w:sz w:val="28"/>
          <w:szCs w:val="28"/>
          <w:lang w:val="uk-UA"/>
        </w:rPr>
        <w:t xml:space="preserve"> ніж у групі контролю та хворих на ЦД 2</w:t>
      </w:r>
      <w:r w:rsidR="0072190C">
        <w:rPr>
          <w:rFonts w:asciiTheme="majorBidi" w:hAnsiTheme="majorBidi" w:cstheme="majorBidi"/>
          <w:sz w:val="28"/>
          <w:szCs w:val="28"/>
          <w:lang w:val="uk-UA"/>
        </w:rPr>
        <w:t>-го</w:t>
      </w:r>
      <w:r w:rsidR="008B1138">
        <w:rPr>
          <w:rFonts w:asciiTheme="majorBidi" w:hAnsiTheme="majorBidi" w:cstheme="majorBidi"/>
          <w:sz w:val="28"/>
          <w:szCs w:val="28"/>
          <w:lang w:val="uk-UA"/>
        </w:rPr>
        <w:t xml:space="preserve"> типу (</w:t>
      </w:r>
      <w:r w:rsidR="0037697C">
        <w:rPr>
          <w:rFonts w:asciiTheme="majorBidi" w:hAnsiTheme="majorBidi" w:cstheme="majorBidi"/>
          <w:sz w:val="28"/>
          <w:szCs w:val="28"/>
          <w:lang w:val="uk-UA"/>
        </w:rPr>
        <w:t>7,</w:t>
      </w:r>
      <w:r w:rsidR="008B1138" w:rsidRPr="00F90F7F">
        <w:rPr>
          <w:rFonts w:asciiTheme="majorBidi" w:hAnsiTheme="majorBidi" w:cstheme="majorBidi"/>
          <w:sz w:val="28"/>
          <w:szCs w:val="28"/>
          <w:lang w:val="uk-UA"/>
        </w:rPr>
        <w:t>4</w:t>
      </w:r>
      <w:r w:rsidR="00E77E19">
        <w:rPr>
          <w:rFonts w:asciiTheme="majorBidi" w:hAnsiTheme="majorBidi" w:cstheme="majorBidi"/>
          <w:sz w:val="28"/>
          <w:szCs w:val="28"/>
          <w:lang w:val="uk-UA"/>
        </w:rPr>
        <w:t>±</w:t>
      </w:r>
      <w:r w:rsidR="00240FF2">
        <w:rPr>
          <w:rFonts w:asciiTheme="majorBidi" w:hAnsiTheme="majorBidi" w:cstheme="majorBidi"/>
          <w:sz w:val="28"/>
          <w:szCs w:val="28"/>
          <w:lang w:val="uk-UA"/>
        </w:rPr>
        <w:t>1</w:t>
      </w:r>
      <w:r w:rsidR="0037697C">
        <w:rPr>
          <w:rFonts w:asciiTheme="majorBidi" w:hAnsiTheme="majorBidi" w:cstheme="majorBidi"/>
          <w:sz w:val="28"/>
          <w:szCs w:val="28"/>
          <w:lang w:val="uk-UA"/>
        </w:rPr>
        <w:t>,</w:t>
      </w:r>
      <w:r w:rsidR="008B1138" w:rsidRPr="001B155A">
        <w:rPr>
          <w:rFonts w:asciiTheme="majorBidi" w:hAnsiTheme="majorBidi" w:cstheme="majorBidi"/>
          <w:sz w:val="28"/>
          <w:szCs w:val="28"/>
          <w:lang w:val="uk-UA"/>
        </w:rPr>
        <w:t>2</w:t>
      </w:r>
      <w:r w:rsidR="008B1138">
        <w:rPr>
          <w:rFonts w:asciiTheme="majorBidi" w:hAnsiTheme="majorBidi" w:cstheme="majorBidi"/>
          <w:sz w:val="28"/>
          <w:szCs w:val="28"/>
          <w:lang w:val="uk-UA"/>
        </w:rPr>
        <w:t xml:space="preserve"> нг/мл, </w:t>
      </w:r>
      <w:r w:rsidR="0037697C">
        <w:rPr>
          <w:rFonts w:asciiTheme="majorBidi" w:hAnsiTheme="majorBidi" w:cstheme="majorBidi"/>
          <w:sz w:val="28"/>
          <w:szCs w:val="28"/>
          <w:lang w:val="uk-UA"/>
        </w:rPr>
        <w:t>6,</w:t>
      </w:r>
      <w:r w:rsidR="008B1138" w:rsidRPr="008B1138">
        <w:rPr>
          <w:rFonts w:asciiTheme="majorBidi" w:hAnsiTheme="majorBidi" w:cstheme="majorBidi"/>
          <w:sz w:val="28"/>
          <w:szCs w:val="28"/>
          <w:lang w:val="uk-UA"/>
        </w:rPr>
        <w:t>5</w:t>
      </w:r>
      <w:r w:rsidR="008B1138" w:rsidRPr="00F90F7F">
        <w:rPr>
          <w:rFonts w:asciiTheme="majorBidi" w:hAnsiTheme="majorBidi" w:cstheme="majorBidi"/>
          <w:sz w:val="28"/>
          <w:szCs w:val="28"/>
          <w:lang w:val="uk-UA"/>
        </w:rPr>
        <w:t>2</w:t>
      </w:r>
      <w:r w:rsidR="008B1138">
        <w:rPr>
          <w:rFonts w:asciiTheme="majorBidi" w:hAnsiTheme="majorBidi" w:cstheme="majorBidi"/>
          <w:sz w:val="28"/>
          <w:szCs w:val="28"/>
          <w:lang w:val="uk-UA"/>
        </w:rPr>
        <w:t>±</w:t>
      </w:r>
      <w:r w:rsidR="00240FF2">
        <w:rPr>
          <w:rFonts w:asciiTheme="majorBidi" w:hAnsiTheme="majorBidi" w:cstheme="majorBidi"/>
          <w:sz w:val="28"/>
          <w:szCs w:val="28"/>
          <w:lang w:val="uk-UA"/>
        </w:rPr>
        <w:t>1</w:t>
      </w:r>
      <w:r w:rsidR="0037697C">
        <w:rPr>
          <w:rFonts w:asciiTheme="majorBidi" w:hAnsiTheme="majorBidi" w:cstheme="majorBidi"/>
          <w:sz w:val="28"/>
          <w:szCs w:val="28"/>
          <w:lang w:val="uk-UA"/>
        </w:rPr>
        <w:t>,</w:t>
      </w:r>
      <w:r w:rsidR="008B1138" w:rsidRPr="008B1138">
        <w:rPr>
          <w:rFonts w:asciiTheme="majorBidi" w:hAnsiTheme="majorBidi" w:cstheme="majorBidi"/>
          <w:sz w:val="28"/>
          <w:szCs w:val="28"/>
          <w:lang w:val="uk-UA"/>
        </w:rPr>
        <w:t>2</w:t>
      </w:r>
      <w:r w:rsidR="008B1138" w:rsidRPr="00F90F7F">
        <w:rPr>
          <w:rFonts w:asciiTheme="majorBidi" w:hAnsiTheme="majorBidi" w:cstheme="majorBidi"/>
          <w:sz w:val="28"/>
          <w:szCs w:val="28"/>
          <w:lang w:val="uk-UA"/>
        </w:rPr>
        <w:t>3</w:t>
      </w:r>
      <w:r w:rsidR="002622EA">
        <w:rPr>
          <w:rFonts w:asciiTheme="majorBidi" w:hAnsiTheme="majorBidi" w:cstheme="majorBidi"/>
          <w:sz w:val="28"/>
          <w:szCs w:val="28"/>
          <w:lang w:val="uk-UA"/>
        </w:rPr>
        <w:t xml:space="preserve"> нг/мл та</w:t>
      </w:r>
      <w:r w:rsidR="008B1138" w:rsidRPr="008B1138">
        <w:rPr>
          <w:rFonts w:asciiTheme="majorBidi" w:hAnsiTheme="majorBidi" w:cstheme="majorBidi"/>
          <w:sz w:val="28"/>
          <w:szCs w:val="28"/>
          <w:lang w:val="uk-UA"/>
        </w:rPr>
        <w:t xml:space="preserve"> </w:t>
      </w:r>
      <w:r w:rsidR="0037697C">
        <w:rPr>
          <w:rFonts w:asciiTheme="majorBidi" w:hAnsiTheme="majorBidi" w:cstheme="majorBidi"/>
          <w:sz w:val="28"/>
          <w:szCs w:val="28"/>
          <w:lang w:val="uk-UA"/>
        </w:rPr>
        <w:t>5,</w:t>
      </w:r>
      <w:r w:rsidR="00240FF2">
        <w:rPr>
          <w:rFonts w:asciiTheme="majorBidi" w:hAnsiTheme="majorBidi" w:cstheme="majorBidi"/>
          <w:sz w:val="28"/>
          <w:szCs w:val="28"/>
          <w:lang w:val="uk-UA"/>
        </w:rPr>
        <w:t>6</w:t>
      </w:r>
      <w:r w:rsidR="00E77E19">
        <w:rPr>
          <w:rFonts w:asciiTheme="majorBidi" w:hAnsiTheme="majorBidi" w:cstheme="majorBidi"/>
          <w:sz w:val="28"/>
          <w:szCs w:val="28"/>
          <w:lang w:val="uk-UA"/>
        </w:rPr>
        <w:t>±</w:t>
      </w:r>
      <w:r w:rsidR="00240FF2">
        <w:rPr>
          <w:rFonts w:asciiTheme="majorBidi" w:hAnsiTheme="majorBidi" w:cstheme="majorBidi"/>
          <w:sz w:val="28"/>
          <w:szCs w:val="28"/>
          <w:lang w:val="uk-UA"/>
        </w:rPr>
        <w:t>1</w:t>
      </w:r>
      <w:r w:rsidR="0037697C">
        <w:rPr>
          <w:rFonts w:asciiTheme="majorBidi" w:hAnsiTheme="majorBidi" w:cstheme="majorBidi"/>
          <w:sz w:val="28"/>
          <w:szCs w:val="28"/>
          <w:lang w:val="uk-UA"/>
        </w:rPr>
        <w:t>,</w:t>
      </w:r>
      <w:r w:rsidR="008B1138" w:rsidRPr="001B155A">
        <w:rPr>
          <w:rFonts w:asciiTheme="majorBidi" w:hAnsiTheme="majorBidi" w:cstheme="majorBidi"/>
          <w:sz w:val="28"/>
          <w:szCs w:val="28"/>
          <w:lang w:val="uk-UA"/>
        </w:rPr>
        <w:t>3</w:t>
      </w:r>
      <w:r w:rsidR="002622EA">
        <w:rPr>
          <w:rFonts w:asciiTheme="majorBidi" w:hAnsiTheme="majorBidi" w:cstheme="majorBidi"/>
          <w:sz w:val="28"/>
          <w:szCs w:val="28"/>
          <w:lang w:val="uk-UA"/>
        </w:rPr>
        <w:t xml:space="preserve"> нг/мл</w:t>
      </w:r>
      <w:r w:rsidR="008B1138">
        <w:rPr>
          <w:rFonts w:asciiTheme="majorBidi" w:hAnsiTheme="majorBidi" w:cstheme="majorBidi"/>
          <w:sz w:val="28"/>
          <w:szCs w:val="28"/>
          <w:lang w:val="uk-UA"/>
        </w:rPr>
        <w:t xml:space="preserve"> відповідно,</w:t>
      </w:r>
      <w:r w:rsidR="008B1138" w:rsidRPr="008B1138">
        <w:rPr>
          <w:rFonts w:ascii="Times New Roman" w:hAnsi="Times New Roman"/>
          <w:sz w:val="28"/>
          <w:szCs w:val="28"/>
          <w:lang w:val="uk-UA"/>
        </w:rPr>
        <w:t xml:space="preserve"> </w:t>
      </w:r>
      <w:r w:rsidR="008B1138">
        <w:rPr>
          <w:rFonts w:ascii="Times New Roman" w:hAnsi="Times New Roman"/>
          <w:sz w:val="28"/>
          <w:szCs w:val="28"/>
          <w:lang w:val="uk-UA"/>
        </w:rPr>
        <w:t>р&lt;0,05)</w:t>
      </w:r>
      <w:r w:rsidR="00240FF2">
        <w:rPr>
          <w:rFonts w:asciiTheme="majorBidi" w:hAnsiTheme="majorBidi" w:cstheme="majorBidi"/>
          <w:sz w:val="28"/>
          <w:szCs w:val="28"/>
          <w:lang w:val="uk-UA"/>
        </w:rPr>
        <w:t xml:space="preserve"> (Т</w:t>
      </w:r>
      <w:r w:rsidR="008B1138">
        <w:rPr>
          <w:rFonts w:asciiTheme="majorBidi" w:hAnsiTheme="majorBidi" w:cstheme="majorBidi"/>
          <w:sz w:val="28"/>
          <w:szCs w:val="28"/>
          <w:lang w:val="uk-UA"/>
        </w:rPr>
        <w:t>абл</w:t>
      </w:r>
      <w:r w:rsidR="00240FF2">
        <w:rPr>
          <w:rFonts w:asciiTheme="majorBidi" w:hAnsiTheme="majorBidi" w:cstheme="majorBidi"/>
          <w:sz w:val="28"/>
          <w:szCs w:val="28"/>
          <w:lang w:val="uk-UA"/>
        </w:rPr>
        <w:t>.</w:t>
      </w:r>
      <w:r w:rsidR="0072190C">
        <w:rPr>
          <w:rFonts w:asciiTheme="majorBidi" w:hAnsiTheme="majorBidi" w:cstheme="majorBidi"/>
          <w:sz w:val="28"/>
          <w:szCs w:val="28"/>
          <w:lang w:val="uk-UA"/>
        </w:rPr>
        <w:t> </w:t>
      </w:r>
      <w:r w:rsidR="00884ABB">
        <w:rPr>
          <w:rFonts w:asciiTheme="majorBidi" w:hAnsiTheme="majorBidi" w:cstheme="majorBidi"/>
          <w:sz w:val="28"/>
          <w:szCs w:val="28"/>
          <w:lang w:val="uk-UA"/>
        </w:rPr>
        <w:t>3.2.1</w:t>
      </w:r>
      <w:r w:rsidR="008B1138">
        <w:rPr>
          <w:rFonts w:asciiTheme="majorBidi" w:hAnsiTheme="majorBidi" w:cstheme="majorBidi"/>
          <w:sz w:val="28"/>
          <w:szCs w:val="28"/>
          <w:lang w:val="uk-UA"/>
        </w:rPr>
        <w:t>).</w:t>
      </w:r>
    </w:p>
    <w:p w:rsidR="00E802C2" w:rsidRPr="00CC43E2" w:rsidRDefault="00E77E19" w:rsidP="00E77E19">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Достовірні</w:t>
      </w:r>
      <w:r w:rsidRPr="00E77E19">
        <w:rPr>
          <w:rFonts w:asciiTheme="majorBidi" w:hAnsiTheme="majorBidi" w:cstheme="majorBidi"/>
          <w:sz w:val="28"/>
          <w:szCs w:val="28"/>
          <w:lang w:val="uk-UA"/>
        </w:rPr>
        <w:t xml:space="preserve"> </w:t>
      </w:r>
      <w:r w:rsidR="0077145F" w:rsidRPr="00CC43E2">
        <w:rPr>
          <w:rFonts w:asciiTheme="majorBidi" w:hAnsiTheme="majorBidi" w:cstheme="majorBidi"/>
          <w:sz w:val="28"/>
          <w:szCs w:val="28"/>
          <w:lang w:val="uk-UA"/>
        </w:rPr>
        <w:t>зміни</w:t>
      </w:r>
      <w:r w:rsidRPr="00E77E19">
        <w:rPr>
          <w:rFonts w:asciiTheme="majorBidi" w:hAnsiTheme="majorBidi" w:cstheme="majorBidi"/>
          <w:sz w:val="28"/>
          <w:szCs w:val="28"/>
          <w:lang w:val="uk-UA"/>
        </w:rPr>
        <w:t xml:space="preserve"> </w:t>
      </w:r>
      <w:r>
        <w:rPr>
          <w:rFonts w:asciiTheme="majorBidi" w:hAnsiTheme="majorBidi" w:cstheme="majorBidi"/>
          <w:sz w:val="28"/>
          <w:szCs w:val="28"/>
          <w:lang w:val="uk-UA"/>
        </w:rPr>
        <w:t>рівнів</w:t>
      </w:r>
      <w:r w:rsidRPr="00E77E19">
        <w:rPr>
          <w:rFonts w:asciiTheme="majorBidi" w:hAnsiTheme="majorBidi" w:cstheme="majorBidi"/>
          <w:sz w:val="28"/>
          <w:szCs w:val="28"/>
          <w:lang w:val="uk-UA"/>
        </w:rPr>
        <w:t xml:space="preserve"> </w:t>
      </w:r>
      <w:r w:rsidR="0077145F" w:rsidRPr="00CC43E2">
        <w:rPr>
          <w:rFonts w:asciiTheme="majorBidi" w:hAnsiTheme="majorBidi" w:cstheme="majorBidi"/>
          <w:sz w:val="28"/>
          <w:szCs w:val="28"/>
          <w:lang w:val="uk-UA"/>
        </w:rPr>
        <w:t>розглянутих</w:t>
      </w:r>
      <w:r w:rsidR="00CC43E2" w:rsidRPr="00CC43E2">
        <w:rPr>
          <w:rFonts w:asciiTheme="majorBidi" w:hAnsiTheme="majorBidi" w:cstheme="majorBidi"/>
          <w:sz w:val="28"/>
          <w:szCs w:val="28"/>
          <w:lang w:val="uk-UA"/>
        </w:rPr>
        <w:t xml:space="preserve"> </w:t>
      </w:r>
      <w:r w:rsidR="002622EA">
        <w:rPr>
          <w:rFonts w:asciiTheme="majorBidi" w:hAnsiTheme="majorBidi" w:cstheme="majorBidi"/>
          <w:sz w:val="28"/>
          <w:szCs w:val="28"/>
          <w:lang w:val="uk-UA"/>
        </w:rPr>
        <w:t xml:space="preserve">адипокінів у пацієнтів з </w:t>
      </w:r>
      <w:r w:rsidR="000132E0">
        <w:rPr>
          <w:rFonts w:asciiTheme="majorBidi" w:hAnsiTheme="majorBidi" w:cstheme="majorBidi"/>
          <w:sz w:val="28"/>
          <w:szCs w:val="28"/>
          <w:lang w:val="uk-UA"/>
        </w:rPr>
        <w:t xml:space="preserve">коморбідністю </w:t>
      </w:r>
      <w:r w:rsidR="0077145F" w:rsidRPr="00CC43E2">
        <w:rPr>
          <w:rFonts w:asciiTheme="majorBidi" w:hAnsiTheme="majorBidi" w:cstheme="majorBidi"/>
          <w:sz w:val="28"/>
          <w:szCs w:val="28"/>
          <w:lang w:val="uk-UA"/>
        </w:rPr>
        <w:t>Г</w:t>
      </w:r>
      <w:r w:rsidR="00D80CA5" w:rsidRPr="00CC43E2">
        <w:rPr>
          <w:rFonts w:asciiTheme="majorBidi" w:hAnsiTheme="majorBidi" w:cstheme="majorBidi"/>
          <w:sz w:val="28"/>
          <w:szCs w:val="28"/>
          <w:lang w:val="uk-UA"/>
        </w:rPr>
        <w:t>Х</w:t>
      </w:r>
      <w:r w:rsidR="00CC43E2" w:rsidRPr="00CC43E2">
        <w:rPr>
          <w:rFonts w:asciiTheme="majorBidi" w:hAnsiTheme="majorBidi" w:cstheme="majorBidi"/>
          <w:sz w:val="28"/>
          <w:szCs w:val="28"/>
          <w:lang w:val="uk-UA"/>
        </w:rPr>
        <w:t xml:space="preserve"> </w:t>
      </w:r>
      <w:r w:rsidR="00D80CA5" w:rsidRPr="00CC43E2">
        <w:rPr>
          <w:rFonts w:asciiTheme="majorBidi" w:hAnsiTheme="majorBidi" w:cstheme="majorBidi"/>
          <w:sz w:val="28"/>
          <w:szCs w:val="28"/>
          <w:lang w:val="uk-UA"/>
        </w:rPr>
        <w:t>та</w:t>
      </w:r>
      <w:r w:rsidR="000132E0">
        <w:rPr>
          <w:rFonts w:asciiTheme="majorBidi" w:hAnsiTheme="majorBidi" w:cstheme="majorBidi"/>
          <w:sz w:val="28"/>
          <w:szCs w:val="28"/>
          <w:lang w:val="uk-UA"/>
        </w:rPr>
        <w:t xml:space="preserve"> ЦД 2</w:t>
      </w:r>
      <w:r w:rsidR="0072190C">
        <w:rPr>
          <w:rFonts w:asciiTheme="majorBidi" w:hAnsiTheme="majorBidi" w:cstheme="majorBidi"/>
          <w:sz w:val="28"/>
          <w:szCs w:val="28"/>
          <w:lang w:val="uk-UA"/>
        </w:rPr>
        <w:t>-го</w:t>
      </w:r>
      <w:r w:rsidR="000132E0">
        <w:rPr>
          <w:rFonts w:asciiTheme="majorBidi" w:hAnsiTheme="majorBidi" w:cstheme="majorBidi"/>
          <w:sz w:val="28"/>
          <w:szCs w:val="28"/>
          <w:lang w:val="uk-UA"/>
        </w:rPr>
        <w:t xml:space="preserve"> </w:t>
      </w:r>
      <w:r w:rsidR="0077145F" w:rsidRPr="00CC43E2">
        <w:rPr>
          <w:rFonts w:asciiTheme="majorBidi" w:hAnsiTheme="majorBidi" w:cstheme="majorBidi"/>
          <w:sz w:val="28"/>
          <w:szCs w:val="28"/>
          <w:lang w:val="uk-UA"/>
        </w:rPr>
        <w:t>типу</w:t>
      </w:r>
      <w:r w:rsidR="00CC43E2" w:rsidRPr="00CC43E2">
        <w:rPr>
          <w:rFonts w:asciiTheme="majorBidi" w:hAnsiTheme="majorBidi" w:cstheme="majorBidi"/>
          <w:sz w:val="28"/>
          <w:szCs w:val="28"/>
          <w:lang w:val="uk-UA"/>
        </w:rPr>
        <w:t xml:space="preserve"> </w:t>
      </w:r>
      <w:r w:rsidR="000132E0">
        <w:rPr>
          <w:rFonts w:asciiTheme="majorBidi" w:hAnsiTheme="majorBidi" w:cstheme="majorBidi"/>
          <w:sz w:val="28"/>
          <w:szCs w:val="28"/>
          <w:lang w:val="uk-UA"/>
        </w:rPr>
        <w:t xml:space="preserve">порівняно з </w:t>
      </w:r>
      <w:r w:rsidR="0077145F" w:rsidRPr="00CC43E2">
        <w:rPr>
          <w:rFonts w:asciiTheme="majorBidi" w:hAnsiTheme="majorBidi" w:cstheme="majorBidi"/>
          <w:sz w:val="28"/>
          <w:szCs w:val="28"/>
          <w:lang w:val="uk-UA"/>
        </w:rPr>
        <w:t>хворими</w:t>
      </w:r>
      <w:r w:rsidR="00CC43E2">
        <w:rPr>
          <w:rFonts w:asciiTheme="majorBidi" w:hAnsiTheme="majorBidi" w:cstheme="majorBidi"/>
          <w:sz w:val="28"/>
          <w:szCs w:val="28"/>
          <w:lang w:val="uk-UA"/>
        </w:rPr>
        <w:t xml:space="preserve"> </w:t>
      </w:r>
      <w:r w:rsidR="0072190C">
        <w:rPr>
          <w:rFonts w:asciiTheme="majorBidi" w:hAnsiTheme="majorBidi" w:cstheme="majorBidi"/>
          <w:sz w:val="28"/>
          <w:szCs w:val="28"/>
          <w:lang w:val="uk-UA"/>
        </w:rPr>
        <w:t xml:space="preserve">на </w:t>
      </w:r>
      <w:r w:rsidR="00D80CA5" w:rsidRPr="00CC43E2">
        <w:rPr>
          <w:rFonts w:asciiTheme="majorBidi" w:hAnsiTheme="majorBidi" w:cstheme="majorBidi"/>
          <w:sz w:val="28"/>
          <w:szCs w:val="28"/>
          <w:lang w:val="uk-UA"/>
        </w:rPr>
        <w:t>ГХ</w:t>
      </w:r>
      <w:r w:rsidR="00CC43E2" w:rsidRPr="00CC43E2">
        <w:rPr>
          <w:rFonts w:asciiTheme="majorBidi" w:hAnsiTheme="majorBidi" w:cstheme="majorBidi"/>
          <w:sz w:val="28"/>
          <w:szCs w:val="28"/>
          <w:lang w:val="uk-UA"/>
        </w:rPr>
        <w:t xml:space="preserve"> </w:t>
      </w:r>
      <w:r w:rsidR="0077145F" w:rsidRPr="00CC43E2">
        <w:rPr>
          <w:rFonts w:asciiTheme="majorBidi" w:hAnsiTheme="majorBidi" w:cstheme="majorBidi"/>
          <w:sz w:val="28"/>
          <w:szCs w:val="28"/>
          <w:lang w:val="uk-UA"/>
        </w:rPr>
        <w:t>без</w:t>
      </w:r>
      <w:r w:rsidR="00CC43E2" w:rsidRPr="00CC43E2">
        <w:rPr>
          <w:rFonts w:asciiTheme="majorBidi" w:hAnsiTheme="majorBidi" w:cstheme="majorBidi"/>
          <w:sz w:val="28"/>
          <w:szCs w:val="28"/>
          <w:lang w:val="uk-UA"/>
        </w:rPr>
        <w:t xml:space="preserve"> </w:t>
      </w:r>
      <w:r w:rsidR="002622EA">
        <w:rPr>
          <w:rFonts w:asciiTheme="majorBidi" w:hAnsiTheme="majorBidi" w:cstheme="majorBidi"/>
          <w:sz w:val="28"/>
          <w:szCs w:val="28"/>
          <w:lang w:val="uk-UA"/>
        </w:rPr>
        <w:t>ЦД 2</w:t>
      </w:r>
      <w:r w:rsidR="0072190C">
        <w:rPr>
          <w:rFonts w:asciiTheme="majorBidi" w:hAnsiTheme="majorBidi" w:cstheme="majorBidi"/>
          <w:sz w:val="28"/>
          <w:szCs w:val="28"/>
          <w:lang w:val="uk-UA"/>
        </w:rPr>
        <w:t>-го</w:t>
      </w:r>
      <w:r w:rsidR="002622EA">
        <w:rPr>
          <w:rFonts w:asciiTheme="majorBidi" w:hAnsiTheme="majorBidi" w:cstheme="majorBidi"/>
          <w:sz w:val="28"/>
          <w:szCs w:val="28"/>
          <w:lang w:val="uk-UA"/>
        </w:rPr>
        <w:t xml:space="preserve"> типу</w:t>
      </w:r>
      <w:r w:rsidR="000132E0">
        <w:rPr>
          <w:rFonts w:asciiTheme="majorBidi" w:hAnsiTheme="majorBidi" w:cstheme="majorBidi"/>
          <w:sz w:val="28"/>
          <w:szCs w:val="28"/>
          <w:lang w:val="uk-UA"/>
        </w:rPr>
        <w:t xml:space="preserve"> </w:t>
      </w:r>
      <w:r w:rsidR="0077145F" w:rsidRPr="00CC43E2">
        <w:rPr>
          <w:rFonts w:asciiTheme="majorBidi" w:hAnsiTheme="majorBidi" w:cstheme="majorBidi"/>
          <w:sz w:val="28"/>
          <w:szCs w:val="28"/>
          <w:lang w:val="uk-UA"/>
        </w:rPr>
        <w:t>мож</w:t>
      </w:r>
      <w:r w:rsidR="00D80CA5" w:rsidRPr="00CC43E2">
        <w:rPr>
          <w:rFonts w:asciiTheme="majorBidi" w:hAnsiTheme="majorBidi" w:cstheme="majorBidi"/>
          <w:sz w:val="28"/>
          <w:szCs w:val="28"/>
          <w:lang w:val="uk-UA"/>
        </w:rPr>
        <w:t>уть</w:t>
      </w:r>
      <w:r w:rsidR="000132E0">
        <w:rPr>
          <w:rFonts w:asciiTheme="majorBidi" w:hAnsiTheme="majorBidi" w:cstheme="majorBidi"/>
          <w:sz w:val="28"/>
          <w:szCs w:val="28"/>
          <w:lang w:val="uk-UA"/>
        </w:rPr>
        <w:t xml:space="preserve"> розцінюватися </w:t>
      </w:r>
      <w:r w:rsidR="0077145F" w:rsidRPr="00CC43E2">
        <w:rPr>
          <w:rFonts w:asciiTheme="majorBidi" w:hAnsiTheme="majorBidi" w:cstheme="majorBidi"/>
          <w:sz w:val="28"/>
          <w:szCs w:val="28"/>
          <w:lang w:val="uk-UA"/>
        </w:rPr>
        <w:t>як</w:t>
      </w:r>
      <w:r w:rsidR="00D80CA5" w:rsidRPr="00CC43E2">
        <w:rPr>
          <w:rFonts w:asciiTheme="majorBidi" w:hAnsiTheme="majorBidi" w:cstheme="majorBidi"/>
          <w:sz w:val="28"/>
          <w:szCs w:val="28"/>
          <w:lang w:val="uk-UA"/>
        </w:rPr>
        <w:t xml:space="preserve"> включення адипокінів до </w:t>
      </w:r>
      <w:r w:rsidR="000132E0">
        <w:rPr>
          <w:rFonts w:asciiTheme="majorBidi" w:hAnsiTheme="majorBidi" w:cstheme="majorBidi"/>
          <w:sz w:val="28"/>
          <w:szCs w:val="28"/>
          <w:lang w:val="uk-UA"/>
        </w:rPr>
        <w:t xml:space="preserve"> </w:t>
      </w:r>
      <w:r w:rsidR="0077145F" w:rsidRPr="00CC43E2">
        <w:rPr>
          <w:rFonts w:asciiTheme="majorBidi" w:hAnsiTheme="majorBidi" w:cstheme="majorBidi"/>
          <w:sz w:val="28"/>
          <w:szCs w:val="28"/>
          <w:lang w:val="uk-UA"/>
        </w:rPr>
        <w:t>розвиток</w:t>
      </w:r>
      <w:r w:rsidR="00D80CA5" w:rsidRPr="00CC43E2">
        <w:rPr>
          <w:rFonts w:asciiTheme="majorBidi" w:hAnsiTheme="majorBidi" w:cstheme="majorBidi"/>
          <w:sz w:val="28"/>
          <w:szCs w:val="28"/>
          <w:lang w:val="uk-UA"/>
        </w:rPr>
        <w:t>у</w:t>
      </w:r>
      <w:r w:rsidR="000132E0">
        <w:rPr>
          <w:rFonts w:asciiTheme="majorBidi" w:hAnsiTheme="majorBidi" w:cstheme="majorBidi"/>
          <w:sz w:val="28"/>
          <w:szCs w:val="28"/>
          <w:lang w:val="uk-UA"/>
        </w:rPr>
        <w:t xml:space="preserve"> ЦД </w:t>
      </w:r>
      <w:r w:rsidR="0077145F" w:rsidRPr="00CC43E2">
        <w:rPr>
          <w:rFonts w:asciiTheme="majorBidi" w:hAnsiTheme="majorBidi" w:cstheme="majorBidi"/>
          <w:sz w:val="28"/>
          <w:szCs w:val="28"/>
          <w:lang w:val="uk-UA"/>
        </w:rPr>
        <w:t>2</w:t>
      </w:r>
      <w:r w:rsidR="0072190C">
        <w:rPr>
          <w:rFonts w:asciiTheme="majorBidi" w:hAnsiTheme="majorBidi" w:cstheme="majorBidi"/>
          <w:sz w:val="28"/>
          <w:szCs w:val="28"/>
          <w:lang w:val="uk-UA"/>
        </w:rPr>
        <w:t>-го</w:t>
      </w:r>
      <w:r w:rsidR="00FC1CBE" w:rsidRPr="00CC43E2">
        <w:rPr>
          <w:rFonts w:asciiTheme="majorBidi" w:hAnsiTheme="majorBidi" w:cstheme="majorBidi"/>
          <w:sz w:val="28"/>
          <w:szCs w:val="28"/>
          <w:lang w:val="uk-UA"/>
        </w:rPr>
        <w:t xml:space="preserve"> </w:t>
      </w:r>
      <w:r w:rsidR="0077145F" w:rsidRPr="00CC43E2">
        <w:rPr>
          <w:rFonts w:asciiTheme="majorBidi" w:hAnsiTheme="majorBidi" w:cstheme="majorBidi"/>
          <w:sz w:val="28"/>
          <w:szCs w:val="28"/>
          <w:lang w:val="uk-UA"/>
        </w:rPr>
        <w:t>типу.</w:t>
      </w:r>
    </w:p>
    <w:p w:rsidR="00E802C2" w:rsidRPr="00F0565C" w:rsidRDefault="00947FA7" w:rsidP="00474C85">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t>Таблиця 3.2</w:t>
      </w:r>
      <w:r w:rsidR="00884ABB">
        <w:rPr>
          <w:rFonts w:asciiTheme="majorBidi" w:hAnsiTheme="majorBidi" w:cstheme="majorBidi"/>
          <w:sz w:val="28"/>
          <w:szCs w:val="28"/>
          <w:lang w:val="uk-UA"/>
        </w:rPr>
        <w:t>.2</w:t>
      </w:r>
    </w:p>
    <w:p w:rsidR="00E802C2" w:rsidRPr="000132E0" w:rsidRDefault="00DB7759" w:rsidP="000132E0">
      <w:pPr>
        <w:spacing w:after="0" w:line="360" w:lineRule="auto"/>
        <w:ind w:firstLine="720"/>
        <w:jc w:val="center"/>
        <w:rPr>
          <w:rFonts w:asciiTheme="majorBidi" w:hAnsiTheme="majorBidi" w:cstheme="majorBidi"/>
          <w:sz w:val="28"/>
          <w:szCs w:val="28"/>
          <w:lang w:val="uk-UA"/>
        </w:rPr>
      </w:pPr>
      <w:r w:rsidRPr="000132E0">
        <w:rPr>
          <w:rFonts w:asciiTheme="majorBidi" w:hAnsiTheme="majorBidi" w:cstheme="majorBidi"/>
          <w:sz w:val="28"/>
          <w:szCs w:val="28"/>
          <w:lang w:val="uk-UA"/>
        </w:rPr>
        <w:t>П</w:t>
      </w:r>
      <w:r w:rsidR="00E802C2" w:rsidRPr="000132E0">
        <w:rPr>
          <w:rFonts w:asciiTheme="majorBidi" w:hAnsiTheme="majorBidi" w:cstheme="majorBidi"/>
          <w:sz w:val="28"/>
          <w:szCs w:val="28"/>
          <w:lang w:val="uk-UA"/>
        </w:rPr>
        <w:t xml:space="preserve">оказники вуглеводного обміну у </w:t>
      </w:r>
      <w:r w:rsidR="000132E0">
        <w:rPr>
          <w:rFonts w:asciiTheme="majorBidi" w:hAnsiTheme="majorBidi" w:cstheme="majorBidi"/>
          <w:sz w:val="28"/>
          <w:szCs w:val="28"/>
          <w:lang w:val="uk-UA"/>
        </w:rPr>
        <w:t>хворих на</w:t>
      </w:r>
      <w:r w:rsidRPr="000132E0">
        <w:rPr>
          <w:rFonts w:asciiTheme="majorBidi" w:hAnsiTheme="majorBidi" w:cstheme="majorBidi"/>
          <w:sz w:val="28"/>
          <w:szCs w:val="28"/>
          <w:lang w:val="uk-UA"/>
        </w:rPr>
        <w:t xml:space="preserve"> Г</w:t>
      </w:r>
      <w:r w:rsidR="00CC43E2" w:rsidRPr="000132E0">
        <w:rPr>
          <w:rFonts w:asciiTheme="majorBidi" w:hAnsiTheme="majorBidi" w:cstheme="majorBidi"/>
          <w:sz w:val="28"/>
          <w:szCs w:val="28"/>
          <w:lang w:val="uk-UA"/>
        </w:rPr>
        <w:t>Х</w:t>
      </w:r>
      <w:r w:rsidRPr="000132E0">
        <w:rPr>
          <w:rFonts w:asciiTheme="majorBidi" w:hAnsiTheme="majorBidi" w:cstheme="majorBidi"/>
          <w:sz w:val="28"/>
          <w:szCs w:val="28"/>
          <w:lang w:val="uk-UA"/>
        </w:rPr>
        <w:t xml:space="preserve"> та ЦД 2</w:t>
      </w:r>
      <w:r w:rsidR="0072190C">
        <w:rPr>
          <w:rFonts w:asciiTheme="majorBidi" w:hAnsiTheme="majorBidi" w:cstheme="majorBidi"/>
          <w:sz w:val="28"/>
          <w:szCs w:val="28"/>
          <w:lang w:val="uk-UA"/>
        </w:rPr>
        <w:t>-го</w:t>
      </w:r>
      <w:r w:rsidRPr="000132E0">
        <w:rPr>
          <w:rFonts w:asciiTheme="majorBidi" w:hAnsiTheme="majorBidi" w:cstheme="majorBidi"/>
          <w:sz w:val="28"/>
          <w:szCs w:val="28"/>
          <w:lang w:val="uk-UA"/>
        </w:rPr>
        <w:t xml:space="preserve"> типу</w:t>
      </w:r>
      <w:r w:rsidR="00CC43E2" w:rsidRPr="000132E0">
        <w:rPr>
          <w:rFonts w:asciiTheme="majorBidi" w:hAnsiTheme="majorBidi" w:cstheme="majorBidi"/>
          <w:sz w:val="28"/>
          <w:szCs w:val="28"/>
          <w:lang w:val="uk-UA"/>
        </w:rPr>
        <w:t xml:space="preserve"> залежно</w:t>
      </w:r>
      <w:r w:rsidR="000132E0">
        <w:rPr>
          <w:rFonts w:asciiTheme="majorBidi" w:hAnsiTheme="majorBidi" w:cstheme="majorBidi"/>
          <w:sz w:val="28"/>
          <w:szCs w:val="28"/>
          <w:lang w:val="uk-UA"/>
        </w:rPr>
        <w:t xml:space="preserve"> від показників маси тіла</w:t>
      </w:r>
    </w:p>
    <w:tbl>
      <w:tblPr>
        <w:tblStyle w:val="15"/>
        <w:tblW w:w="4906" w:type="pct"/>
        <w:tblInd w:w="108" w:type="dxa"/>
        <w:tblLook w:val="04A0"/>
      </w:tblPr>
      <w:tblGrid>
        <w:gridCol w:w="553"/>
        <w:gridCol w:w="2660"/>
        <w:gridCol w:w="2868"/>
        <w:gridCol w:w="3130"/>
      </w:tblGrid>
      <w:tr w:rsidR="001B0254" w:rsidRPr="001B0254" w:rsidTr="002622EA">
        <w:tc>
          <w:tcPr>
            <w:tcW w:w="300" w:type="pct"/>
            <w:vMerge w:val="restart"/>
            <w:hideMark/>
          </w:tcPr>
          <w:p w:rsidR="001B0254" w:rsidRPr="00B10F30" w:rsidRDefault="001B0254" w:rsidP="001B0254">
            <w:pPr>
              <w:spacing w:line="312" w:lineRule="auto"/>
              <w:jc w:val="center"/>
              <w:rPr>
                <w:rFonts w:asciiTheme="majorBidi" w:hAnsiTheme="majorBidi" w:cstheme="majorBidi"/>
                <w:sz w:val="28"/>
                <w:szCs w:val="28"/>
                <w:lang w:val="uk-UA" w:eastAsia="en-US" w:bidi="en-US"/>
              </w:rPr>
            </w:pPr>
            <w:r w:rsidRPr="00B10F30">
              <w:rPr>
                <w:rFonts w:asciiTheme="majorBidi" w:hAnsiTheme="majorBidi" w:cstheme="majorBidi"/>
                <w:sz w:val="28"/>
                <w:szCs w:val="28"/>
                <w:lang w:val="uk-UA" w:eastAsia="en-US" w:bidi="en-US"/>
              </w:rPr>
              <w:t>№</w:t>
            </w:r>
          </w:p>
        </w:tc>
        <w:tc>
          <w:tcPr>
            <w:tcW w:w="1444" w:type="pct"/>
            <w:vMerge w:val="restart"/>
          </w:tcPr>
          <w:p w:rsidR="001B0254" w:rsidRPr="00B10F30" w:rsidRDefault="001B0254" w:rsidP="008E14DB">
            <w:pPr>
              <w:spacing w:line="312" w:lineRule="auto"/>
              <w:jc w:val="center"/>
              <w:rPr>
                <w:rFonts w:asciiTheme="majorBidi" w:hAnsiTheme="majorBidi" w:cstheme="majorBidi"/>
                <w:sz w:val="28"/>
                <w:szCs w:val="28"/>
                <w:lang w:val="uk-UA" w:eastAsia="en-US" w:bidi="en-US"/>
              </w:rPr>
            </w:pPr>
            <w:r w:rsidRPr="00B10F30">
              <w:rPr>
                <w:rFonts w:asciiTheme="majorBidi" w:hAnsiTheme="majorBidi" w:cstheme="majorBidi"/>
                <w:sz w:val="28"/>
                <w:szCs w:val="28"/>
                <w:lang w:val="uk-UA"/>
              </w:rPr>
              <w:t>Показники</w:t>
            </w:r>
          </w:p>
        </w:tc>
        <w:tc>
          <w:tcPr>
            <w:tcW w:w="3256" w:type="pct"/>
            <w:gridSpan w:val="2"/>
            <w:hideMark/>
          </w:tcPr>
          <w:p w:rsidR="001B0254" w:rsidRPr="00B10F30" w:rsidRDefault="001B0254" w:rsidP="0072190C">
            <w:pPr>
              <w:spacing w:line="312" w:lineRule="auto"/>
              <w:jc w:val="center"/>
              <w:rPr>
                <w:rFonts w:asciiTheme="majorBidi" w:hAnsiTheme="majorBidi" w:cstheme="majorBidi"/>
                <w:sz w:val="28"/>
                <w:szCs w:val="28"/>
                <w:lang w:val="uk-UA" w:eastAsia="en-US" w:bidi="en-US"/>
              </w:rPr>
            </w:pPr>
            <w:r w:rsidRPr="00B10F30">
              <w:rPr>
                <w:rFonts w:asciiTheme="majorBidi" w:hAnsiTheme="majorBidi" w:cstheme="majorBidi"/>
                <w:sz w:val="28"/>
                <w:szCs w:val="28"/>
                <w:lang w:val="uk-UA"/>
              </w:rPr>
              <w:t>ГХ + ЦД  типу</w:t>
            </w:r>
            <w:r w:rsidR="0072190C">
              <w:rPr>
                <w:rFonts w:asciiTheme="majorBidi" w:hAnsiTheme="majorBidi" w:cstheme="majorBidi"/>
                <w:sz w:val="28"/>
                <w:szCs w:val="28"/>
                <w:lang w:val="uk-UA"/>
              </w:rPr>
              <w:t xml:space="preserve"> </w:t>
            </w:r>
            <w:r w:rsidR="0072190C" w:rsidRPr="00B10F30">
              <w:rPr>
                <w:rFonts w:asciiTheme="majorBidi" w:hAnsiTheme="majorBidi" w:cstheme="majorBidi"/>
                <w:sz w:val="28"/>
                <w:szCs w:val="28"/>
                <w:lang w:val="uk-UA"/>
              </w:rPr>
              <w:t>2</w:t>
            </w:r>
            <w:r w:rsidRPr="00B10F30">
              <w:rPr>
                <w:rFonts w:asciiTheme="majorBidi" w:hAnsiTheme="majorBidi" w:cstheme="majorBidi"/>
                <w:sz w:val="28"/>
                <w:szCs w:val="28"/>
                <w:lang w:val="uk-UA"/>
              </w:rPr>
              <w:t xml:space="preserve">, </w:t>
            </w:r>
            <w:r w:rsidRPr="00B10F30">
              <w:rPr>
                <w:rFonts w:asciiTheme="majorBidi" w:hAnsiTheme="majorBidi" w:cstheme="majorBidi"/>
                <w:sz w:val="28"/>
                <w:szCs w:val="28"/>
              </w:rPr>
              <w:t>n</w:t>
            </w:r>
            <w:r w:rsidRPr="00B10F30">
              <w:rPr>
                <w:rFonts w:asciiTheme="majorBidi" w:hAnsiTheme="majorBidi" w:cstheme="majorBidi"/>
                <w:sz w:val="28"/>
                <w:szCs w:val="28"/>
                <w:lang w:val="uk-UA"/>
              </w:rPr>
              <w:t>=64</w:t>
            </w:r>
          </w:p>
        </w:tc>
      </w:tr>
      <w:tr w:rsidR="001B0254" w:rsidRPr="001B0254" w:rsidTr="002622EA">
        <w:trPr>
          <w:trHeight w:val="557"/>
        </w:trPr>
        <w:tc>
          <w:tcPr>
            <w:tcW w:w="300" w:type="pct"/>
            <w:vMerge/>
            <w:hideMark/>
          </w:tcPr>
          <w:p w:rsidR="001B0254" w:rsidRPr="00B10F30" w:rsidRDefault="001B0254" w:rsidP="008E14DB">
            <w:pPr>
              <w:jc w:val="center"/>
              <w:rPr>
                <w:rFonts w:asciiTheme="majorBidi" w:hAnsiTheme="majorBidi" w:cstheme="majorBidi"/>
                <w:sz w:val="28"/>
                <w:szCs w:val="28"/>
                <w:lang w:eastAsia="en-US" w:bidi="en-US"/>
              </w:rPr>
            </w:pPr>
          </w:p>
        </w:tc>
        <w:tc>
          <w:tcPr>
            <w:tcW w:w="1444" w:type="pct"/>
            <w:vMerge/>
          </w:tcPr>
          <w:p w:rsidR="001B0254" w:rsidRPr="00B10F30" w:rsidRDefault="001B0254" w:rsidP="008E14DB">
            <w:pPr>
              <w:jc w:val="center"/>
              <w:rPr>
                <w:rFonts w:asciiTheme="majorBidi" w:hAnsiTheme="majorBidi" w:cstheme="majorBidi"/>
                <w:sz w:val="28"/>
                <w:szCs w:val="28"/>
                <w:lang w:eastAsia="en-US" w:bidi="en-US"/>
              </w:rPr>
            </w:pPr>
          </w:p>
        </w:tc>
        <w:tc>
          <w:tcPr>
            <w:tcW w:w="1557" w:type="pct"/>
            <w:hideMark/>
          </w:tcPr>
          <w:p w:rsidR="001B0254" w:rsidRPr="00B10F30" w:rsidRDefault="001B0254" w:rsidP="00CC43E2">
            <w:pPr>
              <w:spacing w:line="312"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нормальна маса тіла</w:t>
            </w:r>
            <w:r w:rsidR="0072190C">
              <w:rPr>
                <w:rFonts w:asciiTheme="majorBidi" w:hAnsiTheme="majorBidi" w:cstheme="majorBidi"/>
                <w:sz w:val="28"/>
                <w:szCs w:val="28"/>
                <w:lang w:val="uk-UA"/>
              </w:rPr>
              <w:t>,</w:t>
            </w:r>
          </w:p>
          <w:p w:rsidR="001B0254" w:rsidRPr="00B10F30" w:rsidRDefault="001B0254" w:rsidP="008E14DB">
            <w:pPr>
              <w:spacing w:line="312" w:lineRule="auto"/>
              <w:jc w:val="center"/>
              <w:rPr>
                <w:rFonts w:asciiTheme="majorBidi" w:hAnsiTheme="majorBidi" w:cstheme="majorBidi"/>
                <w:sz w:val="28"/>
                <w:szCs w:val="28"/>
                <w:lang w:eastAsia="en-US" w:bidi="en-US"/>
              </w:rPr>
            </w:pPr>
            <w:r w:rsidRPr="00B10F30">
              <w:rPr>
                <w:rFonts w:asciiTheme="majorBidi" w:hAnsiTheme="majorBidi" w:cstheme="majorBidi"/>
                <w:sz w:val="28"/>
                <w:szCs w:val="28"/>
                <w:lang w:val="uk-UA"/>
              </w:rPr>
              <w:t xml:space="preserve"> </w:t>
            </w:r>
            <w:r w:rsidRPr="00B10F30">
              <w:rPr>
                <w:rFonts w:asciiTheme="majorBidi" w:hAnsiTheme="majorBidi" w:cstheme="majorBidi"/>
                <w:sz w:val="28"/>
                <w:szCs w:val="28"/>
              </w:rPr>
              <w:t>n=</w:t>
            </w:r>
            <w:r w:rsidRPr="00B10F30">
              <w:rPr>
                <w:rFonts w:asciiTheme="majorBidi" w:hAnsiTheme="majorBidi" w:cstheme="majorBidi"/>
                <w:sz w:val="28"/>
                <w:szCs w:val="28"/>
                <w:lang w:val="uk-UA"/>
              </w:rPr>
              <w:t>23</w:t>
            </w:r>
          </w:p>
        </w:tc>
        <w:tc>
          <w:tcPr>
            <w:tcW w:w="1699" w:type="pct"/>
            <w:hideMark/>
          </w:tcPr>
          <w:p w:rsidR="001B0254" w:rsidRPr="00B10F30" w:rsidRDefault="002622EA" w:rsidP="008E14DB">
            <w:pPr>
              <w:spacing w:line="312" w:lineRule="auto"/>
              <w:jc w:val="center"/>
              <w:rPr>
                <w:rFonts w:asciiTheme="majorBidi" w:hAnsiTheme="majorBidi" w:cstheme="majorBidi"/>
                <w:sz w:val="28"/>
                <w:szCs w:val="28"/>
                <w:lang w:val="uk-UA"/>
              </w:rPr>
            </w:pPr>
            <w:r>
              <w:rPr>
                <w:rFonts w:asciiTheme="majorBidi" w:hAnsiTheme="majorBidi" w:cstheme="majorBidi"/>
                <w:sz w:val="28"/>
                <w:szCs w:val="28"/>
                <w:lang w:val="uk-UA"/>
              </w:rPr>
              <w:t>н</w:t>
            </w:r>
            <w:r w:rsidR="00FB4E4A">
              <w:rPr>
                <w:rFonts w:asciiTheme="majorBidi" w:hAnsiTheme="majorBidi" w:cstheme="majorBidi"/>
                <w:sz w:val="28"/>
                <w:szCs w:val="28"/>
                <w:lang w:val="uk-UA"/>
              </w:rPr>
              <w:t>адмірна маса тіла та ожиріння</w:t>
            </w:r>
            <w:r w:rsidR="0072190C">
              <w:rPr>
                <w:rFonts w:asciiTheme="majorBidi" w:hAnsiTheme="majorBidi" w:cstheme="majorBidi"/>
                <w:sz w:val="28"/>
                <w:szCs w:val="28"/>
                <w:lang w:val="uk-UA"/>
              </w:rPr>
              <w:t>,</w:t>
            </w:r>
          </w:p>
          <w:p w:rsidR="001B0254" w:rsidRPr="00B10F30" w:rsidRDefault="001B0254" w:rsidP="008E14DB">
            <w:pPr>
              <w:spacing w:line="312" w:lineRule="auto"/>
              <w:jc w:val="center"/>
              <w:rPr>
                <w:rFonts w:asciiTheme="majorBidi" w:hAnsiTheme="majorBidi" w:cstheme="majorBidi"/>
                <w:sz w:val="28"/>
                <w:szCs w:val="28"/>
                <w:lang w:val="uk-UA" w:eastAsia="en-US" w:bidi="en-US"/>
              </w:rPr>
            </w:pPr>
            <w:r w:rsidRPr="00B10F30">
              <w:rPr>
                <w:rFonts w:asciiTheme="majorBidi" w:hAnsiTheme="majorBidi" w:cstheme="majorBidi"/>
                <w:sz w:val="28"/>
                <w:szCs w:val="28"/>
                <w:lang w:val="uk-UA"/>
              </w:rPr>
              <w:t xml:space="preserve"> </w:t>
            </w:r>
            <w:r w:rsidRPr="00B10F30">
              <w:rPr>
                <w:rFonts w:asciiTheme="majorBidi" w:hAnsiTheme="majorBidi" w:cstheme="majorBidi"/>
                <w:sz w:val="28"/>
                <w:szCs w:val="28"/>
              </w:rPr>
              <w:t>n</w:t>
            </w:r>
            <w:r w:rsidRPr="00B10F30">
              <w:rPr>
                <w:rFonts w:asciiTheme="majorBidi" w:hAnsiTheme="majorBidi" w:cstheme="majorBidi"/>
                <w:sz w:val="28"/>
                <w:szCs w:val="28"/>
                <w:lang w:val="uk-UA"/>
              </w:rPr>
              <w:t>=41</w:t>
            </w:r>
          </w:p>
        </w:tc>
      </w:tr>
      <w:tr w:rsidR="001B0254" w:rsidRPr="001B0254" w:rsidTr="002622EA">
        <w:trPr>
          <w:trHeight w:val="326"/>
        </w:trPr>
        <w:tc>
          <w:tcPr>
            <w:tcW w:w="300" w:type="pct"/>
            <w:vMerge/>
            <w:hideMark/>
          </w:tcPr>
          <w:p w:rsidR="001B0254" w:rsidRPr="00B10F30" w:rsidRDefault="001B0254" w:rsidP="008E14DB">
            <w:pPr>
              <w:jc w:val="center"/>
              <w:rPr>
                <w:rFonts w:asciiTheme="majorBidi" w:hAnsiTheme="majorBidi" w:cstheme="majorBidi"/>
                <w:sz w:val="28"/>
                <w:szCs w:val="28"/>
                <w:lang w:eastAsia="en-US" w:bidi="en-US"/>
              </w:rPr>
            </w:pPr>
          </w:p>
        </w:tc>
        <w:tc>
          <w:tcPr>
            <w:tcW w:w="1444" w:type="pct"/>
            <w:vMerge/>
          </w:tcPr>
          <w:p w:rsidR="001B0254" w:rsidRPr="00B10F30" w:rsidRDefault="001B0254" w:rsidP="008E14DB">
            <w:pPr>
              <w:jc w:val="center"/>
              <w:rPr>
                <w:rFonts w:asciiTheme="majorBidi" w:hAnsiTheme="majorBidi" w:cstheme="majorBidi"/>
                <w:sz w:val="28"/>
                <w:szCs w:val="28"/>
                <w:lang w:eastAsia="en-US" w:bidi="en-US"/>
              </w:rPr>
            </w:pPr>
          </w:p>
        </w:tc>
        <w:tc>
          <w:tcPr>
            <w:tcW w:w="1557" w:type="pct"/>
            <w:hideMark/>
          </w:tcPr>
          <w:p w:rsidR="001B0254" w:rsidRPr="00B10F30" w:rsidRDefault="001B0254" w:rsidP="008E14DB">
            <w:pPr>
              <w:spacing w:line="312"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1</w:t>
            </w:r>
          </w:p>
        </w:tc>
        <w:tc>
          <w:tcPr>
            <w:tcW w:w="1699" w:type="pct"/>
            <w:hideMark/>
          </w:tcPr>
          <w:p w:rsidR="001B0254" w:rsidRPr="00B10F30" w:rsidRDefault="001B0254" w:rsidP="008E14DB">
            <w:pPr>
              <w:spacing w:line="312"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2</w:t>
            </w:r>
          </w:p>
        </w:tc>
      </w:tr>
      <w:tr w:rsidR="00CC43E2" w:rsidRPr="00F0565C" w:rsidTr="002622EA">
        <w:tc>
          <w:tcPr>
            <w:tcW w:w="300" w:type="pct"/>
            <w:hideMark/>
          </w:tcPr>
          <w:p w:rsidR="00CC43E2" w:rsidRPr="00B10F30" w:rsidRDefault="00CC43E2" w:rsidP="00F90F7F">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rPr>
              <w:t>1.</w:t>
            </w:r>
          </w:p>
        </w:tc>
        <w:tc>
          <w:tcPr>
            <w:tcW w:w="1444" w:type="pct"/>
          </w:tcPr>
          <w:p w:rsidR="00CC43E2" w:rsidRPr="00B10F30" w:rsidRDefault="00CC43E2"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lang w:val="uk-UA"/>
              </w:rPr>
              <w:t>Г</w:t>
            </w:r>
            <w:r w:rsidR="00F90F7F">
              <w:rPr>
                <w:rFonts w:asciiTheme="majorBidi" w:hAnsiTheme="majorBidi" w:cstheme="majorBidi"/>
                <w:sz w:val="28"/>
                <w:szCs w:val="28"/>
                <w:lang w:val="uk-UA"/>
              </w:rPr>
              <w:t>КН</w:t>
            </w:r>
            <w:r w:rsidRPr="00B10F30">
              <w:rPr>
                <w:rFonts w:asciiTheme="majorBidi" w:hAnsiTheme="majorBidi" w:cstheme="majorBidi"/>
                <w:sz w:val="28"/>
                <w:szCs w:val="28"/>
                <w:lang w:val="uk-UA"/>
              </w:rPr>
              <w:t>, ммоль/л</w:t>
            </w:r>
          </w:p>
        </w:tc>
        <w:tc>
          <w:tcPr>
            <w:tcW w:w="1557" w:type="pct"/>
            <w:hideMark/>
          </w:tcPr>
          <w:p w:rsidR="00CC43E2" w:rsidRPr="00B10F30" w:rsidRDefault="00AC05A9" w:rsidP="008E14DB">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6,</w:t>
            </w:r>
            <w:r>
              <w:rPr>
                <w:rFonts w:asciiTheme="majorBidi" w:hAnsiTheme="majorBidi" w:cstheme="majorBidi"/>
                <w:sz w:val="28"/>
                <w:szCs w:val="28"/>
                <w:lang w:val="uk-UA"/>
              </w:rPr>
              <w:t>6</w:t>
            </w:r>
            <w:r w:rsidR="008B7858">
              <w:rPr>
                <w:rFonts w:asciiTheme="majorBidi" w:hAnsiTheme="majorBidi" w:cstheme="majorBidi"/>
                <w:sz w:val="28"/>
                <w:szCs w:val="28"/>
                <w:lang w:val="uk-UA"/>
              </w:rPr>
              <w:t>7</w:t>
            </w:r>
            <w:r w:rsidR="00CC43E2" w:rsidRPr="00B10F30">
              <w:rPr>
                <w:rFonts w:asciiTheme="majorBidi" w:hAnsiTheme="majorBidi" w:cstheme="majorBidi"/>
                <w:sz w:val="28"/>
                <w:szCs w:val="28"/>
              </w:rPr>
              <w:t xml:space="preserve"> ± 0,02</w:t>
            </w:r>
          </w:p>
        </w:tc>
        <w:tc>
          <w:tcPr>
            <w:tcW w:w="1699" w:type="pct"/>
            <w:hideMark/>
          </w:tcPr>
          <w:p w:rsidR="00CC43E2" w:rsidRPr="00B10F30" w:rsidRDefault="008B7858" w:rsidP="008E14DB">
            <w:pPr>
              <w:spacing w:line="312"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7,2</w:t>
            </w:r>
            <w:r>
              <w:rPr>
                <w:rFonts w:asciiTheme="majorBidi" w:hAnsiTheme="majorBidi" w:cstheme="majorBidi"/>
                <w:sz w:val="28"/>
                <w:szCs w:val="28"/>
                <w:lang w:val="uk-UA"/>
              </w:rPr>
              <w:t>8</w:t>
            </w:r>
            <w:r w:rsidR="00CC43E2" w:rsidRPr="00B10F30">
              <w:rPr>
                <w:rFonts w:asciiTheme="majorBidi" w:hAnsiTheme="majorBidi" w:cstheme="majorBidi"/>
                <w:sz w:val="28"/>
                <w:szCs w:val="28"/>
              </w:rPr>
              <w:t xml:space="preserve"> ± 0,02</w:t>
            </w:r>
            <w:r w:rsidR="00B96087" w:rsidRPr="00B10F30">
              <w:rPr>
                <w:rFonts w:asciiTheme="majorBidi" w:hAnsiTheme="majorBidi" w:cstheme="majorBidi"/>
                <w:sz w:val="28"/>
                <w:szCs w:val="28"/>
                <w:vertAlign w:val="superscript"/>
                <w:lang w:val="en-US"/>
              </w:rPr>
              <w:t>#</w:t>
            </w:r>
          </w:p>
        </w:tc>
      </w:tr>
      <w:tr w:rsidR="00CC43E2" w:rsidRPr="00F0565C" w:rsidTr="002622EA">
        <w:tc>
          <w:tcPr>
            <w:tcW w:w="300" w:type="pct"/>
            <w:hideMark/>
          </w:tcPr>
          <w:p w:rsidR="00CC43E2" w:rsidRPr="00B10F30" w:rsidRDefault="00CC43E2" w:rsidP="00CC43E2">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bidi="en-US"/>
              </w:rPr>
              <w:t>2.</w:t>
            </w:r>
          </w:p>
        </w:tc>
        <w:tc>
          <w:tcPr>
            <w:tcW w:w="1444" w:type="pct"/>
          </w:tcPr>
          <w:p w:rsidR="00CC43E2" w:rsidRPr="00B10F30" w:rsidRDefault="00CC43E2"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lang w:val="uk-UA"/>
              </w:rPr>
              <w:t>HbA1c, %</w:t>
            </w:r>
          </w:p>
        </w:tc>
        <w:tc>
          <w:tcPr>
            <w:tcW w:w="1557" w:type="pct"/>
            <w:hideMark/>
          </w:tcPr>
          <w:p w:rsidR="00CC43E2" w:rsidRPr="00B10F30" w:rsidRDefault="008B7858" w:rsidP="008E14DB">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6,</w:t>
            </w:r>
            <w:r>
              <w:rPr>
                <w:rFonts w:asciiTheme="majorBidi" w:hAnsiTheme="majorBidi" w:cstheme="majorBidi"/>
                <w:sz w:val="28"/>
                <w:szCs w:val="28"/>
                <w:lang w:val="uk-UA"/>
              </w:rPr>
              <w:t>85</w:t>
            </w:r>
            <w:r w:rsidR="00CC43E2" w:rsidRPr="00B10F30">
              <w:rPr>
                <w:rFonts w:asciiTheme="majorBidi" w:hAnsiTheme="majorBidi" w:cstheme="majorBidi"/>
                <w:sz w:val="28"/>
                <w:szCs w:val="28"/>
              </w:rPr>
              <w:t xml:space="preserve"> ± 0,04</w:t>
            </w:r>
          </w:p>
        </w:tc>
        <w:tc>
          <w:tcPr>
            <w:tcW w:w="1699" w:type="pct"/>
            <w:hideMark/>
          </w:tcPr>
          <w:p w:rsidR="00CC43E2" w:rsidRPr="00B10F30" w:rsidRDefault="008B7858" w:rsidP="008E14DB">
            <w:pPr>
              <w:spacing w:line="312"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7,1</w:t>
            </w:r>
            <w:r>
              <w:rPr>
                <w:rFonts w:asciiTheme="majorBidi" w:hAnsiTheme="majorBidi" w:cstheme="majorBidi"/>
                <w:sz w:val="28"/>
                <w:szCs w:val="28"/>
                <w:lang w:val="uk-UA"/>
              </w:rPr>
              <w:t>7</w:t>
            </w:r>
            <w:r w:rsidR="00CC43E2" w:rsidRPr="00B10F30">
              <w:rPr>
                <w:rFonts w:asciiTheme="majorBidi" w:hAnsiTheme="majorBidi" w:cstheme="majorBidi"/>
                <w:sz w:val="28"/>
                <w:szCs w:val="28"/>
              </w:rPr>
              <w:t xml:space="preserve"> ± 0,01</w:t>
            </w:r>
            <w:r w:rsidR="00B96087" w:rsidRPr="00B10F30">
              <w:rPr>
                <w:rFonts w:asciiTheme="majorBidi" w:hAnsiTheme="majorBidi" w:cstheme="majorBidi"/>
                <w:sz w:val="28"/>
                <w:szCs w:val="28"/>
                <w:vertAlign w:val="superscript"/>
                <w:lang w:val="en-US"/>
              </w:rPr>
              <w:t>#</w:t>
            </w:r>
          </w:p>
        </w:tc>
      </w:tr>
      <w:tr w:rsidR="00CC43E2" w:rsidRPr="00F0565C" w:rsidTr="002622EA">
        <w:tc>
          <w:tcPr>
            <w:tcW w:w="300" w:type="pct"/>
            <w:hideMark/>
          </w:tcPr>
          <w:p w:rsidR="00CC43E2" w:rsidRPr="00B10F30" w:rsidRDefault="00CC43E2" w:rsidP="00CC43E2">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bidi="en-US"/>
              </w:rPr>
              <w:t>3.</w:t>
            </w:r>
          </w:p>
        </w:tc>
        <w:tc>
          <w:tcPr>
            <w:tcW w:w="1444" w:type="pct"/>
          </w:tcPr>
          <w:p w:rsidR="00CC43E2" w:rsidRPr="00B10F30" w:rsidRDefault="00CC43E2"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lang w:val="uk-UA"/>
              </w:rPr>
              <w:t>Інсулін, мкОд/мл</w:t>
            </w:r>
          </w:p>
        </w:tc>
        <w:tc>
          <w:tcPr>
            <w:tcW w:w="1557" w:type="pct"/>
            <w:hideMark/>
          </w:tcPr>
          <w:p w:rsidR="00CC43E2" w:rsidRPr="008B7858" w:rsidRDefault="008B7858" w:rsidP="008E14DB">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23,</w:t>
            </w:r>
            <w:r>
              <w:rPr>
                <w:rFonts w:asciiTheme="majorBidi" w:hAnsiTheme="majorBidi" w:cstheme="majorBidi"/>
                <w:sz w:val="28"/>
                <w:szCs w:val="28"/>
                <w:lang w:val="uk-UA"/>
              </w:rPr>
              <w:t>24</w:t>
            </w:r>
            <w:r w:rsidR="00CC43E2" w:rsidRPr="00B10F30">
              <w:rPr>
                <w:rFonts w:asciiTheme="majorBidi" w:hAnsiTheme="majorBidi" w:cstheme="majorBidi"/>
                <w:sz w:val="28"/>
                <w:szCs w:val="28"/>
              </w:rPr>
              <w:t>± 0,</w:t>
            </w:r>
            <w:r>
              <w:rPr>
                <w:rFonts w:asciiTheme="majorBidi" w:hAnsiTheme="majorBidi" w:cstheme="majorBidi"/>
                <w:sz w:val="28"/>
                <w:szCs w:val="28"/>
                <w:lang w:val="uk-UA"/>
              </w:rPr>
              <w:t>54</w:t>
            </w:r>
          </w:p>
        </w:tc>
        <w:tc>
          <w:tcPr>
            <w:tcW w:w="1699" w:type="pct"/>
            <w:hideMark/>
          </w:tcPr>
          <w:p w:rsidR="00CC43E2" w:rsidRPr="00B10F30" w:rsidRDefault="008B7858" w:rsidP="008E14DB">
            <w:pPr>
              <w:spacing w:line="312"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24,</w:t>
            </w:r>
            <w:r>
              <w:rPr>
                <w:rFonts w:asciiTheme="majorBidi" w:hAnsiTheme="majorBidi" w:cstheme="majorBidi"/>
                <w:sz w:val="28"/>
                <w:szCs w:val="28"/>
                <w:lang w:val="uk-UA"/>
              </w:rPr>
              <w:t>87</w:t>
            </w:r>
            <w:r w:rsidR="00CC43E2" w:rsidRPr="00B10F30">
              <w:rPr>
                <w:rFonts w:asciiTheme="majorBidi" w:hAnsiTheme="majorBidi" w:cstheme="majorBidi"/>
                <w:sz w:val="28"/>
                <w:szCs w:val="28"/>
              </w:rPr>
              <w:t xml:space="preserve"> ± 0,</w:t>
            </w:r>
            <w:r>
              <w:rPr>
                <w:rFonts w:asciiTheme="majorBidi" w:hAnsiTheme="majorBidi" w:cstheme="majorBidi"/>
                <w:sz w:val="28"/>
                <w:szCs w:val="28"/>
                <w:lang w:val="uk-UA"/>
              </w:rPr>
              <w:t>27</w:t>
            </w:r>
            <w:r w:rsidR="00B96087" w:rsidRPr="00B10F30">
              <w:rPr>
                <w:rFonts w:asciiTheme="majorBidi" w:hAnsiTheme="majorBidi" w:cstheme="majorBidi"/>
                <w:sz w:val="28"/>
                <w:szCs w:val="28"/>
                <w:vertAlign w:val="superscript"/>
                <w:lang w:val="en-US"/>
              </w:rPr>
              <w:t>#</w:t>
            </w:r>
          </w:p>
        </w:tc>
      </w:tr>
      <w:tr w:rsidR="00CC43E2" w:rsidRPr="00F0565C" w:rsidTr="002622EA">
        <w:tc>
          <w:tcPr>
            <w:tcW w:w="300" w:type="pct"/>
            <w:hideMark/>
          </w:tcPr>
          <w:p w:rsidR="00CC43E2" w:rsidRPr="00B10F30" w:rsidRDefault="00CC43E2" w:rsidP="00CC43E2">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bidi="en-US"/>
              </w:rPr>
              <w:t>4.</w:t>
            </w:r>
          </w:p>
        </w:tc>
        <w:tc>
          <w:tcPr>
            <w:tcW w:w="1444" w:type="pct"/>
          </w:tcPr>
          <w:p w:rsidR="00CC43E2" w:rsidRPr="00B10F30" w:rsidRDefault="00CC43E2"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shd w:val="clear" w:color="auto" w:fill="FFFFFF"/>
              </w:rPr>
              <w:t>HOMA-IR</w:t>
            </w:r>
          </w:p>
        </w:tc>
        <w:tc>
          <w:tcPr>
            <w:tcW w:w="1557" w:type="pct"/>
            <w:hideMark/>
          </w:tcPr>
          <w:p w:rsidR="00CC43E2" w:rsidRPr="008B7858" w:rsidRDefault="008B7858" w:rsidP="008E14DB">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7,</w:t>
            </w:r>
            <w:r>
              <w:rPr>
                <w:rFonts w:asciiTheme="majorBidi" w:hAnsiTheme="majorBidi" w:cstheme="majorBidi"/>
                <w:sz w:val="28"/>
                <w:szCs w:val="28"/>
                <w:lang w:val="uk-UA"/>
              </w:rPr>
              <w:t>56</w:t>
            </w:r>
            <w:r w:rsidR="00CC43E2" w:rsidRPr="00B10F30">
              <w:rPr>
                <w:rFonts w:asciiTheme="majorBidi" w:hAnsiTheme="majorBidi" w:cstheme="majorBidi"/>
                <w:sz w:val="28"/>
                <w:szCs w:val="28"/>
              </w:rPr>
              <w:t xml:space="preserve"> ± 0,</w:t>
            </w:r>
            <w:r>
              <w:rPr>
                <w:rFonts w:asciiTheme="majorBidi" w:hAnsiTheme="majorBidi" w:cstheme="majorBidi"/>
                <w:sz w:val="28"/>
                <w:szCs w:val="28"/>
                <w:lang w:val="uk-UA"/>
              </w:rPr>
              <w:t>21</w:t>
            </w:r>
          </w:p>
        </w:tc>
        <w:tc>
          <w:tcPr>
            <w:tcW w:w="1699" w:type="pct"/>
            <w:hideMark/>
          </w:tcPr>
          <w:p w:rsidR="00CC43E2" w:rsidRPr="00B10F30" w:rsidRDefault="008B7858" w:rsidP="008E14DB">
            <w:pPr>
              <w:spacing w:line="312"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8,</w:t>
            </w:r>
            <w:r w:rsidR="00CC43E2" w:rsidRPr="00B10F30">
              <w:rPr>
                <w:rFonts w:asciiTheme="majorBidi" w:hAnsiTheme="majorBidi" w:cstheme="majorBidi"/>
                <w:sz w:val="28"/>
                <w:szCs w:val="28"/>
              </w:rPr>
              <w:t>3</w:t>
            </w:r>
            <w:r>
              <w:rPr>
                <w:rFonts w:asciiTheme="majorBidi" w:hAnsiTheme="majorBidi" w:cstheme="majorBidi"/>
                <w:sz w:val="28"/>
                <w:szCs w:val="28"/>
                <w:lang w:val="uk-UA"/>
              </w:rPr>
              <w:t>2</w:t>
            </w:r>
            <w:r w:rsidR="00CC43E2" w:rsidRPr="00B10F30">
              <w:rPr>
                <w:rFonts w:asciiTheme="majorBidi" w:hAnsiTheme="majorBidi" w:cstheme="majorBidi"/>
                <w:sz w:val="28"/>
                <w:szCs w:val="28"/>
              </w:rPr>
              <w:t xml:space="preserve"> ± 0,</w:t>
            </w:r>
            <w:r>
              <w:rPr>
                <w:rFonts w:asciiTheme="majorBidi" w:hAnsiTheme="majorBidi" w:cstheme="majorBidi"/>
                <w:sz w:val="28"/>
                <w:szCs w:val="28"/>
                <w:lang w:val="uk-UA"/>
              </w:rPr>
              <w:t>15</w:t>
            </w:r>
            <w:r w:rsidR="00B96087" w:rsidRPr="00B10F30">
              <w:rPr>
                <w:rFonts w:asciiTheme="majorBidi" w:hAnsiTheme="majorBidi" w:cstheme="majorBidi"/>
                <w:sz w:val="28"/>
                <w:szCs w:val="28"/>
                <w:vertAlign w:val="superscript"/>
                <w:lang w:val="en-US"/>
              </w:rPr>
              <w:t>#</w:t>
            </w:r>
          </w:p>
        </w:tc>
      </w:tr>
    </w:tbl>
    <w:p w:rsidR="00E802C2" w:rsidRPr="00F0565C" w:rsidRDefault="00E802C2" w:rsidP="006474AF">
      <w:pPr>
        <w:spacing w:after="0" w:line="360" w:lineRule="auto"/>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 xml:space="preserve">Примітка: </w:t>
      </w:r>
      <w:r w:rsidR="00B96087" w:rsidRPr="00B96087">
        <w:rPr>
          <w:rFonts w:asciiTheme="majorBidi" w:hAnsiTheme="majorBidi" w:cstheme="majorBidi"/>
          <w:sz w:val="28"/>
          <w:szCs w:val="28"/>
          <w:vertAlign w:val="superscript"/>
        </w:rPr>
        <w:t>#</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rPr>
        <w:t> </w:t>
      </w:r>
      <w:r w:rsidR="00CC43E2" w:rsidRPr="00E231E3">
        <w:rPr>
          <w:rFonts w:ascii="Times New Roman" w:hAnsi="Times New Roman"/>
          <w:sz w:val="28"/>
          <w:szCs w:val="28"/>
          <w:lang w:val="uk-UA"/>
        </w:rPr>
        <w:t>р&lt;0,05 різниця вірогідності між підгрупами</w:t>
      </w:r>
    </w:p>
    <w:p w:rsidR="005963D8" w:rsidRDefault="005963D8" w:rsidP="00884ABB">
      <w:pPr>
        <w:shd w:val="clear" w:color="auto" w:fill="FFFFFF" w:themeFill="background1"/>
        <w:spacing w:after="0" w:line="360" w:lineRule="auto"/>
        <w:ind w:firstLine="720"/>
        <w:jc w:val="both"/>
        <w:rPr>
          <w:rFonts w:asciiTheme="majorBidi" w:hAnsiTheme="majorBidi" w:cstheme="majorBidi"/>
          <w:sz w:val="28"/>
          <w:szCs w:val="28"/>
          <w:lang w:val="uk-UA"/>
        </w:rPr>
      </w:pPr>
    </w:p>
    <w:p w:rsidR="00D770C9" w:rsidRPr="00CC43E2" w:rsidRDefault="00D770C9" w:rsidP="008B7858">
      <w:pPr>
        <w:shd w:val="clear" w:color="auto" w:fill="FFFFFF" w:themeFill="background1"/>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Встановлено підвищення </w:t>
      </w:r>
      <w:r w:rsidRPr="00CC43E2">
        <w:rPr>
          <w:rFonts w:asciiTheme="majorBidi" w:hAnsiTheme="majorBidi" w:cstheme="majorBidi"/>
          <w:sz w:val="28"/>
          <w:szCs w:val="28"/>
          <w:lang w:val="uk-UA"/>
        </w:rPr>
        <w:t> рівнів </w:t>
      </w:r>
      <w:r w:rsidR="000132E0">
        <w:rPr>
          <w:rFonts w:asciiTheme="majorBidi" w:hAnsiTheme="majorBidi" w:cstheme="majorBidi"/>
          <w:sz w:val="28"/>
          <w:szCs w:val="28"/>
          <w:lang w:val="uk-UA"/>
        </w:rPr>
        <w:t>ГКН</w:t>
      </w:r>
      <w:r>
        <w:rPr>
          <w:rFonts w:asciiTheme="majorBidi" w:hAnsiTheme="majorBidi" w:cstheme="majorBidi"/>
          <w:sz w:val="28"/>
          <w:szCs w:val="28"/>
          <w:lang w:val="uk-UA"/>
        </w:rPr>
        <w:t xml:space="preserve"> (</w:t>
      </w:r>
      <w:r w:rsidR="008B7858">
        <w:rPr>
          <w:rFonts w:asciiTheme="majorBidi" w:hAnsiTheme="majorBidi" w:cstheme="majorBidi"/>
          <w:sz w:val="28"/>
          <w:szCs w:val="28"/>
          <w:lang w:val="uk-UA"/>
        </w:rPr>
        <w:t>7,28</w:t>
      </w:r>
      <w:r w:rsidRPr="007E2775">
        <w:rPr>
          <w:rFonts w:asciiTheme="majorBidi" w:hAnsiTheme="majorBidi" w:cstheme="majorBidi"/>
          <w:sz w:val="28"/>
          <w:szCs w:val="28"/>
          <w:lang w:val="uk-UA"/>
        </w:rPr>
        <w:t xml:space="preserve"> ± 0,02</w:t>
      </w:r>
      <w:r>
        <w:rPr>
          <w:rFonts w:asciiTheme="majorBidi" w:hAnsiTheme="majorBidi" w:cstheme="majorBidi"/>
          <w:sz w:val="28"/>
          <w:szCs w:val="28"/>
          <w:lang w:val="uk-UA"/>
        </w:rPr>
        <w:t xml:space="preserve"> ммоль/л та </w:t>
      </w:r>
      <w:r w:rsidR="008B7858">
        <w:rPr>
          <w:rFonts w:asciiTheme="majorBidi" w:hAnsiTheme="majorBidi" w:cstheme="majorBidi"/>
          <w:sz w:val="28"/>
          <w:szCs w:val="28"/>
          <w:lang w:val="uk-UA"/>
        </w:rPr>
        <w:t>6,67</w:t>
      </w:r>
      <w:r w:rsidRPr="007E2775">
        <w:rPr>
          <w:rFonts w:asciiTheme="majorBidi" w:hAnsiTheme="majorBidi" w:cstheme="majorBidi"/>
          <w:sz w:val="28"/>
          <w:szCs w:val="28"/>
          <w:lang w:val="uk-UA"/>
        </w:rPr>
        <w:t xml:space="preserve"> ± 0,02</w:t>
      </w:r>
      <w:r w:rsidR="00474C85">
        <w:rPr>
          <w:rFonts w:asciiTheme="majorBidi" w:hAnsiTheme="majorBidi" w:cstheme="majorBidi"/>
          <w:sz w:val="28"/>
          <w:szCs w:val="28"/>
          <w:lang w:val="uk-UA"/>
        </w:rPr>
        <w:t xml:space="preserve"> ммоль/л </w:t>
      </w:r>
      <w:r>
        <w:rPr>
          <w:rFonts w:asciiTheme="majorBidi" w:hAnsiTheme="majorBidi" w:cstheme="majorBidi"/>
          <w:sz w:val="28"/>
          <w:szCs w:val="28"/>
          <w:lang w:val="uk-UA"/>
        </w:rPr>
        <w:t>відповідно,</w:t>
      </w:r>
      <w:r w:rsidRPr="007E2775">
        <w:rPr>
          <w:rFonts w:asciiTheme="majorBidi" w:hAnsiTheme="majorBidi" w:cstheme="majorBidi"/>
          <w:sz w:val="28"/>
          <w:szCs w:val="28"/>
          <w:lang w:val="uk-UA"/>
        </w:rPr>
        <w:t xml:space="preserve"> </w:t>
      </w:r>
      <w:r w:rsidRPr="00CC43E2">
        <w:rPr>
          <w:rFonts w:asciiTheme="majorBidi" w:hAnsiTheme="majorBidi" w:cstheme="majorBidi"/>
          <w:sz w:val="28"/>
          <w:szCs w:val="28"/>
          <w:lang w:val="uk-UA"/>
        </w:rPr>
        <w:t>p&lt;0,05</w:t>
      </w:r>
      <w:r>
        <w:rPr>
          <w:rFonts w:asciiTheme="majorBidi" w:hAnsiTheme="majorBidi" w:cstheme="majorBidi"/>
          <w:sz w:val="28"/>
          <w:szCs w:val="28"/>
          <w:lang w:val="uk-UA"/>
        </w:rPr>
        <w:t>) та</w:t>
      </w:r>
      <w:r w:rsidRPr="00CC43E2">
        <w:rPr>
          <w:rFonts w:asciiTheme="majorBidi" w:hAnsiTheme="majorBidi" w:cstheme="majorBidi"/>
          <w:sz w:val="28"/>
          <w:szCs w:val="28"/>
          <w:lang w:val="uk-UA"/>
        </w:rPr>
        <w:t> HbA1</w:t>
      </w:r>
      <w:r w:rsidR="00474C85">
        <w:rPr>
          <w:rFonts w:asciiTheme="majorBidi" w:hAnsiTheme="majorBidi" w:cstheme="majorBidi"/>
          <w:sz w:val="28"/>
          <w:szCs w:val="28"/>
          <w:lang w:val="uk-UA"/>
        </w:rPr>
        <w:t xml:space="preserve"> </w:t>
      </w:r>
      <w:r>
        <w:rPr>
          <w:rFonts w:asciiTheme="majorBidi" w:hAnsiTheme="majorBidi" w:cstheme="majorBidi"/>
          <w:sz w:val="28"/>
          <w:szCs w:val="28"/>
          <w:lang w:val="uk-UA"/>
        </w:rPr>
        <w:t>(</w:t>
      </w:r>
      <w:r w:rsidRPr="007E2775">
        <w:rPr>
          <w:rFonts w:asciiTheme="majorBidi" w:hAnsiTheme="majorBidi" w:cstheme="majorBidi"/>
          <w:sz w:val="28"/>
          <w:szCs w:val="28"/>
          <w:lang w:val="uk-UA"/>
        </w:rPr>
        <w:t>7,1</w:t>
      </w:r>
      <w:r w:rsidR="008B7858">
        <w:rPr>
          <w:rFonts w:asciiTheme="majorBidi" w:hAnsiTheme="majorBidi" w:cstheme="majorBidi"/>
          <w:sz w:val="28"/>
          <w:szCs w:val="28"/>
          <w:lang w:val="uk-UA"/>
        </w:rPr>
        <w:t>7</w:t>
      </w:r>
      <w:r w:rsidRPr="007E2775">
        <w:rPr>
          <w:rFonts w:asciiTheme="majorBidi" w:hAnsiTheme="majorBidi" w:cstheme="majorBidi"/>
          <w:sz w:val="28"/>
          <w:szCs w:val="28"/>
          <w:lang w:val="uk-UA"/>
        </w:rPr>
        <w:t xml:space="preserve"> ± 0,01</w:t>
      </w:r>
      <w:r>
        <w:rPr>
          <w:rFonts w:asciiTheme="majorBidi" w:hAnsiTheme="majorBidi" w:cstheme="majorBidi"/>
          <w:sz w:val="28"/>
          <w:szCs w:val="28"/>
          <w:lang w:val="uk-UA"/>
        </w:rPr>
        <w:t xml:space="preserve">% та </w:t>
      </w:r>
      <w:r w:rsidR="008B7858">
        <w:rPr>
          <w:rFonts w:asciiTheme="majorBidi" w:hAnsiTheme="majorBidi" w:cstheme="majorBidi"/>
          <w:sz w:val="28"/>
          <w:szCs w:val="28"/>
          <w:lang w:val="uk-UA"/>
        </w:rPr>
        <w:t>6,85</w:t>
      </w:r>
      <w:r w:rsidRPr="007E2775">
        <w:rPr>
          <w:rFonts w:asciiTheme="majorBidi" w:hAnsiTheme="majorBidi" w:cstheme="majorBidi"/>
          <w:sz w:val="28"/>
          <w:szCs w:val="28"/>
          <w:lang w:val="uk-UA"/>
        </w:rPr>
        <w:t xml:space="preserve"> ± 0,04</w:t>
      </w:r>
      <w:r w:rsidR="00474C85">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відповідно, </w:t>
      </w:r>
      <w:r w:rsidRPr="00CC43E2">
        <w:rPr>
          <w:rFonts w:asciiTheme="majorBidi" w:hAnsiTheme="majorBidi" w:cstheme="majorBidi"/>
          <w:sz w:val="28"/>
          <w:szCs w:val="28"/>
          <w:lang w:val="uk-UA"/>
        </w:rPr>
        <w:t>p&lt;0,05</w:t>
      </w:r>
      <w:r>
        <w:rPr>
          <w:rFonts w:asciiTheme="majorBidi" w:hAnsiTheme="majorBidi" w:cstheme="majorBidi"/>
          <w:sz w:val="28"/>
          <w:szCs w:val="28"/>
          <w:lang w:val="uk-UA"/>
        </w:rPr>
        <w:t>)</w:t>
      </w:r>
      <w:r w:rsidRPr="00CC43E2">
        <w:rPr>
          <w:rFonts w:asciiTheme="majorBidi" w:hAnsiTheme="majorBidi" w:cstheme="majorBidi"/>
          <w:sz w:val="28"/>
          <w:szCs w:val="28"/>
          <w:lang w:val="uk-UA"/>
        </w:rPr>
        <w:t> при зростанні маси тіла</w:t>
      </w:r>
      <w:r w:rsidR="000132E0">
        <w:rPr>
          <w:rFonts w:asciiTheme="majorBidi" w:hAnsiTheme="majorBidi" w:cstheme="majorBidi"/>
          <w:sz w:val="28"/>
          <w:szCs w:val="28"/>
          <w:lang w:val="uk-UA"/>
        </w:rPr>
        <w:t xml:space="preserve"> порівнян</w:t>
      </w:r>
      <w:r w:rsidR="0072190C">
        <w:rPr>
          <w:rFonts w:asciiTheme="majorBidi" w:hAnsiTheme="majorBidi" w:cstheme="majorBidi"/>
          <w:sz w:val="28"/>
          <w:szCs w:val="28"/>
          <w:lang w:val="uk-UA"/>
        </w:rPr>
        <w:t>о</w:t>
      </w:r>
      <w:r w:rsidR="000132E0">
        <w:rPr>
          <w:rFonts w:asciiTheme="majorBidi" w:hAnsiTheme="majorBidi" w:cstheme="majorBidi"/>
          <w:sz w:val="28"/>
          <w:szCs w:val="28"/>
          <w:lang w:val="uk-UA"/>
        </w:rPr>
        <w:t xml:space="preserve"> з хворими</w:t>
      </w:r>
      <w:r w:rsidR="0072190C">
        <w:rPr>
          <w:rFonts w:asciiTheme="majorBidi" w:hAnsiTheme="majorBidi" w:cstheme="majorBidi"/>
          <w:sz w:val="28"/>
          <w:szCs w:val="28"/>
          <w:lang w:val="uk-UA"/>
        </w:rPr>
        <w:t>, які мають</w:t>
      </w:r>
      <w:r w:rsidR="000132E0">
        <w:rPr>
          <w:rFonts w:asciiTheme="majorBidi" w:hAnsiTheme="majorBidi" w:cstheme="majorBidi"/>
          <w:sz w:val="28"/>
          <w:szCs w:val="28"/>
          <w:lang w:val="uk-UA"/>
        </w:rPr>
        <w:t xml:space="preserve"> нормальн</w:t>
      </w:r>
      <w:r w:rsidR="0072190C">
        <w:rPr>
          <w:rFonts w:asciiTheme="majorBidi" w:hAnsiTheme="majorBidi" w:cstheme="majorBidi"/>
          <w:sz w:val="28"/>
          <w:szCs w:val="28"/>
          <w:lang w:val="uk-UA"/>
        </w:rPr>
        <w:t>у</w:t>
      </w:r>
      <w:r w:rsidR="000132E0">
        <w:rPr>
          <w:rFonts w:asciiTheme="majorBidi" w:hAnsiTheme="majorBidi" w:cstheme="majorBidi"/>
          <w:sz w:val="28"/>
          <w:szCs w:val="28"/>
          <w:lang w:val="uk-UA"/>
        </w:rPr>
        <w:t xml:space="preserve"> мас</w:t>
      </w:r>
      <w:r w:rsidR="0072190C">
        <w:rPr>
          <w:rFonts w:asciiTheme="majorBidi" w:hAnsiTheme="majorBidi" w:cstheme="majorBidi"/>
          <w:sz w:val="28"/>
          <w:szCs w:val="28"/>
          <w:lang w:val="uk-UA"/>
        </w:rPr>
        <w:t>у</w:t>
      </w:r>
      <w:r w:rsidR="000132E0">
        <w:rPr>
          <w:rFonts w:asciiTheme="majorBidi" w:hAnsiTheme="majorBidi" w:cstheme="majorBidi"/>
          <w:sz w:val="28"/>
          <w:szCs w:val="28"/>
          <w:lang w:val="uk-UA"/>
        </w:rPr>
        <w:t xml:space="preserve"> тіла</w:t>
      </w:r>
      <w:r w:rsidRPr="00CC43E2">
        <w:rPr>
          <w:rFonts w:asciiTheme="majorBidi" w:hAnsiTheme="majorBidi" w:cstheme="majorBidi"/>
          <w:sz w:val="28"/>
          <w:szCs w:val="28"/>
          <w:lang w:val="uk-UA"/>
        </w:rPr>
        <w:t xml:space="preserve">. Такі зміни спостерігалися </w:t>
      </w:r>
      <w:r w:rsidR="0072190C">
        <w:rPr>
          <w:rFonts w:asciiTheme="majorBidi" w:hAnsiTheme="majorBidi" w:cstheme="majorBidi"/>
          <w:sz w:val="28"/>
          <w:szCs w:val="28"/>
          <w:lang w:val="uk-UA"/>
        </w:rPr>
        <w:t>стосовно</w:t>
      </w:r>
      <w:r w:rsidRPr="00CC43E2">
        <w:rPr>
          <w:rFonts w:asciiTheme="majorBidi" w:hAnsiTheme="majorBidi" w:cstheme="majorBidi"/>
          <w:sz w:val="28"/>
          <w:szCs w:val="28"/>
          <w:lang w:val="uk-UA"/>
        </w:rPr>
        <w:t xml:space="preserve"> </w:t>
      </w:r>
      <w:r w:rsidR="000132E0">
        <w:rPr>
          <w:rFonts w:asciiTheme="majorBidi" w:hAnsiTheme="majorBidi" w:cstheme="majorBidi"/>
          <w:sz w:val="28"/>
          <w:szCs w:val="28"/>
          <w:lang w:val="uk-UA"/>
        </w:rPr>
        <w:t>індексу</w:t>
      </w:r>
      <w:r w:rsidRPr="00CC43E2">
        <w:rPr>
          <w:rFonts w:asciiTheme="majorBidi" w:hAnsiTheme="majorBidi" w:cstheme="majorBidi"/>
          <w:sz w:val="28"/>
          <w:szCs w:val="28"/>
          <w:lang w:val="uk-UA"/>
        </w:rPr>
        <w:t> HOMA</w:t>
      </w:r>
      <w:r>
        <w:rPr>
          <w:rFonts w:asciiTheme="majorBidi" w:hAnsiTheme="majorBidi" w:cstheme="majorBidi"/>
          <w:sz w:val="28"/>
          <w:szCs w:val="28"/>
          <w:lang w:val="uk-UA"/>
        </w:rPr>
        <w:t xml:space="preserve"> (</w:t>
      </w:r>
      <w:r w:rsidR="008B7858">
        <w:rPr>
          <w:rFonts w:asciiTheme="majorBidi" w:hAnsiTheme="majorBidi" w:cstheme="majorBidi"/>
          <w:sz w:val="28"/>
          <w:szCs w:val="28"/>
          <w:lang w:val="uk-UA"/>
        </w:rPr>
        <w:t>8,</w:t>
      </w:r>
      <w:r w:rsidRPr="007E2775">
        <w:rPr>
          <w:rFonts w:asciiTheme="majorBidi" w:hAnsiTheme="majorBidi" w:cstheme="majorBidi"/>
          <w:sz w:val="28"/>
          <w:szCs w:val="28"/>
          <w:lang w:val="uk-UA"/>
        </w:rPr>
        <w:t>3</w:t>
      </w:r>
      <w:r w:rsidR="008B7858">
        <w:rPr>
          <w:rFonts w:asciiTheme="majorBidi" w:hAnsiTheme="majorBidi" w:cstheme="majorBidi"/>
          <w:sz w:val="28"/>
          <w:szCs w:val="28"/>
          <w:lang w:val="uk-UA"/>
        </w:rPr>
        <w:t>2</w:t>
      </w:r>
      <w:r w:rsidRPr="007E2775">
        <w:rPr>
          <w:rFonts w:asciiTheme="majorBidi" w:hAnsiTheme="majorBidi" w:cstheme="majorBidi"/>
          <w:sz w:val="28"/>
          <w:szCs w:val="28"/>
          <w:lang w:val="uk-UA"/>
        </w:rPr>
        <w:t xml:space="preserve"> ± 0,09</w:t>
      </w:r>
      <w:r>
        <w:rPr>
          <w:rFonts w:asciiTheme="majorBidi" w:hAnsiTheme="majorBidi" w:cstheme="majorBidi"/>
          <w:sz w:val="28"/>
          <w:szCs w:val="28"/>
          <w:lang w:val="uk-UA"/>
        </w:rPr>
        <w:t xml:space="preserve"> та</w:t>
      </w:r>
      <w:r w:rsidR="008B7858">
        <w:rPr>
          <w:rFonts w:asciiTheme="majorBidi" w:hAnsiTheme="majorBidi" w:cstheme="majorBidi"/>
          <w:sz w:val="28"/>
          <w:szCs w:val="28"/>
          <w:lang w:val="uk-UA"/>
        </w:rPr>
        <w:t xml:space="preserve"> 7,56 ± 0,2</w:t>
      </w:r>
      <w:r w:rsidRPr="007E2775">
        <w:rPr>
          <w:rFonts w:asciiTheme="majorBidi" w:hAnsiTheme="majorBidi" w:cstheme="majorBidi"/>
          <w:sz w:val="28"/>
          <w:szCs w:val="28"/>
          <w:lang w:val="uk-UA"/>
        </w:rPr>
        <w:t>1</w:t>
      </w:r>
      <w:r>
        <w:rPr>
          <w:rFonts w:asciiTheme="majorBidi" w:hAnsiTheme="majorBidi" w:cstheme="majorBidi"/>
          <w:sz w:val="28"/>
          <w:szCs w:val="28"/>
          <w:lang w:val="uk-UA"/>
        </w:rPr>
        <w:t xml:space="preserve"> відповідно, </w:t>
      </w:r>
      <w:r w:rsidRPr="00CC43E2">
        <w:rPr>
          <w:rFonts w:asciiTheme="majorBidi" w:hAnsiTheme="majorBidi" w:cstheme="majorBidi"/>
          <w:sz w:val="28"/>
          <w:szCs w:val="28"/>
          <w:lang w:val="uk-UA"/>
        </w:rPr>
        <w:t>p&lt;0,05</w:t>
      </w:r>
      <w:r>
        <w:rPr>
          <w:rFonts w:asciiTheme="majorBidi" w:hAnsiTheme="majorBidi" w:cstheme="majorBidi"/>
          <w:sz w:val="28"/>
          <w:szCs w:val="28"/>
          <w:lang w:val="uk-UA"/>
        </w:rPr>
        <w:t>)</w:t>
      </w:r>
      <w:r w:rsidRPr="00CC43E2">
        <w:rPr>
          <w:rFonts w:asciiTheme="majorBidi" w:hAnsiTheme="majorBidi" w:cstheme="majorBidi"/>
          <w:sz w:val="28"/>
          <w:szCs w:val="28"/>
          <w:lang w:val="uk-UA"/>
        </w:rPr>
        <w:t xml:space="preserve"> та інсуліну</w:t>
      </w:r>
      <w:r>
        <w:rPr>
          <w:rFonts w:asciiTheme="majorBidi" w:hAnsiTheme="majorBidi" w:cstheme="majorBidi"/>
          <w:sz w:val="28"/>
          <w:szCs w:val="28"/>
          <w:lang w:val="uk-UA"/>
        </w:rPr>
        <w:t xml:space="preserve"> (</w:t>
      </w:r>
      <w:r w:rsidR="008B7858">
        <w:rPr>
          <w:rFonts w:asciiTheme="majorBidi" w:hAnsiTheme="majorBidi" w:cstheme="majorBidi"/>
          <w:sz w:val="28"/>
          <w:szCs w:val="28"/>
          <w:lang w:val="uk-UA"/>
        </w:rPr>
        <w:t>24,87 ± 0,27</w:t>
      </w:r>
      <w:r w:rsidRPr="007E2775">
        <w:rPr>
          <w:rFonts w:asciiTheme="majorBidi" w:hAnsiTheme="majorBidi" w:cstheme="majorBidi"/>
          <w:sz w:val="28"/>
          <w:szCs w:val="28"/>
          <w:lang w:val="uk-UA"/>
        </w:rPr>
        <w:t xml:space="preserve"> </w:t>
      </w:r>
      <w:r w:rsidRPr="00B10F30">
        <w:rPr>
          <w:rFonts w:asciiTheme="majorBidi" w:hAnsiTheme="majorBidi" w:cstheme="majorBidi"/>
          <w:sz w:val="28"/>
          <w:szCs w:val="28"/>
          <w:lang w:val="uk-UA"/>
        </w:rPr>
        <w:t>мкОд/мл</w:t>
      </w:r>
      <w:r>
        <w:rPr>
          <w:rFonts w:asciiTheme="majorBidi" w:hAnsiTheme="majorBidi" w:cstheme="majorBidi"/>
          <w:sz w:val="28"/>
          <w:szCs w:val="28"/>
          <w:lang w:val="uk-UA"/>
        </w:rPr>
        <w:t xml:space="preserve"> та </w:t>
      </w:r>
      <w:r w:rsidR="008B7858">
        <w:rPr>
          <w:rFonts w:asciiTheme="majorBidi" w:hAnsiTheme="majorBidi" w:cstheme="majorBidi"/>
          <w:sz w:val="28"/>
          <w:szCs w:val="28"/>
          <w:lang w:val="uk-UA"/>
        </w:rPr>
        <w:t>23,24± 0,54</w:t>
      </w:r>
      <w:r w:rsidRPr="00B10F30">
        <w:rPr>
          <w:rFonts w:asciiTheme="majorBidi" w:hAnsiTheme="majorBidi" w:cstheme="majorBidi"/>
          <w:sz w:val="28"/>
          <w:szCs w:val="28"/>
          <w:lang w:val="uk-UA"/>
        </w:rPr>
        <w:t>, мкОд/мл</w:t>
      </w:r>
      <w:r>
        <w:rPr>
          <w:rFonts w:asciiTheme="majorBidi" w:hAnsiTheme="majorBidi" w:cstheme="majorBidi"/>
          <w:sz w:val="28"/>
          <w:szCs w:val="28"/>
          <w:lang w:val="uk-UA"/>
        </w:rPr>
        <w:t xml:space="preserve"> відповідно, </w:t>
      </w:r>
      <w:r w:rsidR="00474C85">
        <w:rPr>
          <w:rFonts w:asciiTheme="majorBidi" w:hAnsiTheme="majorBidi" w:cstheme="majorBidi"/>
          <w:sz w:val="28"/>
          <w:szCs w:val="28"/>
          <w:lang w:val="uk-UA"/>
        </w:rPr>
        <w:t>p&lt;0,05) (Т</w:t>
      </w:r>
      <w:r>
        <w:rPr>
          <w:rFonts w:asciiTheme="majorBidi" w:hAnsiTheme="majorBidi" w:cstheme="majorBidi"/>
          <w:sz w:val="28"/>
          <w:szCs w:val="28"/>
          <w:lang w:val="uk-UA"/>
        </w:rPr>
        <w:t>абл</w:t>
      </w:r>
      <w:r w:rsidR="00474C85">
        <w:rPr>
          <w:rFonts w:asciiTheme="majorBidi" w:hAnsiTheme="majorBidi" w:cstheme="majorBidi"/>
          <w:sz w:val="28"/>
          <w:szCs w:val="28"/>
          <w:lang w:val="uk-UA"/>
        </w:rPr>
        <w:t>. 3.2.</w:t>
      </w:r>
      <w:r w:rsidR="00884ABB">
        <w:rPr>
          <w:rFonts w:asciiTheme="majorBidi" w:hAnsiTheme="majorBidi" w:cstheme="majorBidi"/>
          <w:sz w:val="28"/>
          <w:szCs w:val="28"/>
          <w:lang w:val="uk-UA"/>
        </w:rPr>
        <w:t>2</w:t>
      </w:r>
      <w:r w:rsidR="00474C85">
        <w:rPr>
          <w:rFonts w:asciiTheme="majorBidi" w:hAnsiTheme="majorBidi" w:cstheme="majorBidi"/>
          <w:sz w:val="28"/>
          <w:szCs w:val="28"/>
          <w:lang w:val="uk-UA"/>
        </w:rPr>
        <w:t>).</w:t>
      </w:r>
    </w:p>
    <w:p w:rsidR="00E802C2" w:rsidRPr="00CC43E2" w:rsidRDefault="0072190C" w:rsidP="00474C85">
      <w:pPr>
        <w:spacing w:after="0" w:line="360" w:lineRule="auto"/>
        <w:ind w:firstLine="720"/>
        <w:jc w:val="both"/>
        <w:rPr>
          <w:rFonts w:asciiTheme="majorBidi" w:hAnsiTheme="majorBidi" w:cstheme="majorBidi"/>
          <w:sz w:val="28"/>
          <w:szCs w:val="28"/>
          <w:shd w:val="clear" w:color="auto" w:fill="FFFFFF"/>
          <w:lang w:val="uk-UA"/>
        </w:rPr>
      </w:pPr>
      <w:r>
        <w:rPr>
          <w:rFonts w:asciiTheme="majorBidi" w:hAnsiTheme="majorBidi" w:cstheme="majorBidi"/>
          <w:sz w:val="28"/>
          <w:szCs w:val="28"/>
          <w:lang w:val="uk-UA"/>
        </w:rPr>
        <w:t>З</w:t>
      </w:r>
      <w:r w:rsidRPr="0072190C">
        <w:rPr>
          <w:rFonts w:asciiTheme="majorBidi" w:hAnsiTheme="majorBidi" w:cstheme="majorBidi"/>
          <w:sz w:val="28"/>
          <w:szCs w:val="28"/>
          <w:lang w:val="uk-UA"/>
        </w:rPr>
        <w:t>’</w:t>
      </w:r>
      <w:r>
        <w:rPr>
          <w:rFonts w:asciiTheme="majorBidi" w:hAnsiTheme="majorBidi" w:cstheme="majorBidi"/>
          <w:sz w:val="28"/>
          <w:szCs w:val="28"/>
          <w:lang w:val="uk-UA"/>
        </w:rPr>
        <w:t>ясова</w:t>
      </w:r>
      <w:r w:rsidR="00E300ED">
        <w:rPr>
          <w:rFonts w:asciiTheme="majorBidi" w:hAnsiTheme="majorBidi" w:cstheme="majorBidi"/>
          <w:sz w:val="28"/>
          <w:szCs w:val="28"/>
          <w:lang w:val="uk-UA"/>
        </w:rPr>
        <w:t xml:space="preserve">но, що у хворих на </w:t>
      </w:r>
      <w:r w:rsidR="00E717DC" w:rsidRPr="00CC43E2">
        <w:rPr>
          <w:rFonts w:asciiTheme="majorBidi" w:hAnsiTheme="majorBidi" w:cstheme="majorBidi"/>
          <w:sz w:val="28"/>
          <w:szCs w:val="28"/>
          <w:lang w:val="uk-UA"/>
        </w:rPr>
        <w:t>Г</w:t>
      </w:r>
      <w:r w:rsidR="000057D6">
        <w:rPr>
          <w:rFonts w:asciiTheme="majorBidi" w:hAnsiTheme="majorBidi" w:cstheme="majorBidi"/>
          <w:sz w:val="28"/>
          <w:szCs w:val="28"/>
          <w:lang w:val="uk-UA"/>
        </w:rPr>
        <w:t xml:space="preserve">Х без </w:t>
      </w:r>
      <w:r w:rsidR="00E300ED">
        <w:rPr>
          <w:rFonts w:asciiTheme="majorBidi" w:hAnsiTheme="majorBidi" w:cstheme="majorBidi"/>
          <w:sz w:val="28"/>
          <w:szCs w:val="28"/>
          <w:lang w:val="uk-UA"/>
        </w:rPr>
        <w:t>ЦД 2</w:t>
      </w:r>
      <w:r>
        <w:rPr>
          <w:rFonts w:asciiTheme="majorBidi" w:hAnsiTheme="majorBidi" w:cstheme="majorBidi"/>
          <w:sz w:val="28"/>
          <w:szCs w:val="28"/>
          <w:lang w:val="uk-UA"/>
        </w:rPr>
        <w:t>-го</w:t>
      </w:r>
      <w:r w:rsidR="00E300ED">
        <w:rPr>
          <w:rFonts w:asciiTheme="majorBidi" w:hAnsiTheme="majorBidi" w:cstheme="majorBidi"/>
          <w:sz w:val="28"/>
          <w:szCs w:val="28"/>
          <w:lang w:val="uk-UA"/>
        </w:rPr>
        <w:t xml:space="preserve"> типу</w:t>
      </w:r>
      <w:r w:rsidR="00E802C2" w:rsidRPr="00CC43E2">
        <w:rPr>
          <w:rFonts w:asciiTheme="majorBidi" w:hAnsiTheme="majorBidi" w:cstheme="majorBidi"/>
          <w:sz w:val="28"/>
          <w:szCs w:val="28"/>
          <w:lang w:val="uk-UA"/>
        </w:rPr>
        <w:t xml:space="preserve"> були відсутні достовірні різниці рівнів показників вуглеводного профілю у підгрупах з </w:t>
      </w:r>
      <w:r w:rsidR="00E802C2" w:rsidRPr="00CC43E2">
        <w:rPr>
          <w:rFonts w:asciiTheme="majorBidi" w:hAnsiTheme="majorBidi" w:cstheme="majorBidi"/>
          <w:sz w:val="28"/>
          <w:szCs w:val="28"/>
          <w:lang w:val="uk-UA"/>
        </w:rPr>
        <w:lastRenderedPageBreak/>
        <w:t xml:space="preserve">різною масою тіла, хоча спостерігалася тенденція до зростання значень </w:t>
      </w:r>
      <w:r w:rsidR="00E300ED">
        <w:rPr>
          <w:rFonts w:asciiTheme="majorBidi" w:hAnsiTheme="majorBidi" w:cstheme="majorBidi"/>
          <w:sz w:val="28"/>
          <w:szCs w:val="28"/>
          <w:lang w:val="uk-UA"/>
        </w:rPr>
        <w:t>ГКН</w:t>
      </w:r>
      <w:r w:rsidR="00E802C2" w:rsidRPr="00CC43E2">
        <w:rPr>
          <w:rFonts w:asciiTheme="majorBidi" w:hAnsiTheme="majorBidi" w:cstheme="majorBidi"/>
          <w:sz w:val="28"/>
          <w:szCs w:val="28"/>
          <w:lang w:val="uk-UA"/>
        </w:rPr>
        <w:t xml:space="preserve">, HbA1c, інсуліну та </w:t>
      </w:r>
      <w:r w:rsidR="00E300ED">
        <w:rPr>
          <w:rFonts w:asciiTheme="majorBidi" w:hAnsiTheme="majorBidi" w:cstheme="majorBidi"/>
          <w:sz w:val="28"/>
          <w:szCs w:val="28"/>
          <w:lang w:val="uk-UA"/>
        </w:rPr>
        <w:t xml:space="preserve">індексу </w:t>
      </w:r>
      <w:r w:rsidR="00E802C2" w:rsidRPr="00CC43E2">
        <w:rPr>
          <w:rFonts w:asciiTheme="majorBidi" w:hAnsiTheme="majorBidi" w:cstheme="majorBidi"/>
          <w:sz w:val="28"/>
          <w:szCs w:val="28"/>
          <w:shd w:val="clear" w:color="auto" w:fill="FFFFFF"/>
        </w:rPr>
        <w:t>HOMA</w:t>
      </w:r>
      <w:r w:rsidR="00E802C2" w:rsidRPr="00CC43E2">
        <w:rPr>
          <w:rFonts w:asciiTheme="majorBidi" w:hAnsiTheme="majorBidi" w:cstheme="majorBidi"/>
          <w:sz w:val="28"/>
          <w:szCs w:val="28"/>
          <w:shd w:val="clear" w:color="auto" w:fill="FFFFFF"/>
          <w:lang w:val="uk-UA"/>
        </w:rPr>
        <w:t xml:space="preserve"> при збільшенні </w:t>
      </w:r>
      <w:r w:rsidR="00E300ED">
        <w:rPr>
          <w:rFonts w:asciiTheme="majorBidi" w:hAnsiTheme="majorBidi" w:cstheme="majorBidi"/>
          <w:sz w:val="28"/>
          <w:szCs w:val="28"/>
          <w:shd w:val="clear" w:color="auto" w:fill="FFFFFF"/>
          <w:lang w:val="uk-UA"/>
        </w:rPr>
        <w:t>маси тіла</w:t>
      </w:r>
      <w:r w:rsidR="00474C85">
        <w:rPr>
          <w:rFonts w:asciiTheme="majorBidi" w:hAnsiTheme="majorBidi" w:cstheme="majorBidi"/>
          <w:sz w:val="28"/>
          <w:szCs w:val="28"/>
          <w:shd w:val="clear" w:color="auto" w:fill="FFFFFF"/>
          <w:lang w:val="uk-UA"/>
        </w:rPr>
        <w:t xml:space="preserve"> </w:t>
      </w:r>
      <w:r w:rsidR="00D770C9">
        <w:rPr>
          <w:rFonts w:asciiTheme="majorBidi" w:hAnsiTheme="majorBidi" w:cstheme="majorBidi"/>
          <w:sz w:val="28"/>
          <w:szCs w:val="28"/>
          <w:shd w:val="clear" w:color="auto" w:fill="FFFFFF"/>
          <w:lang w:val="uk-UA"/>
        </w:rPr>
        <w:t>(</w:t>
      </w:r>
      <w:r w:rsidR="00474C85">
        <w:rPr>
          <w:rFonts w:asciiTheme="majorBidi" w:hAnsiTheme="majorBidi" w:cstheme="majorBidi"/>
          <w:sz w:val="28"/>
          <w:szCs w:val="28"/>
          <w:shd w:val="clear" w:color="auto" w:fill="FFFFFF"/>
          <w:lang w:val="uk-UA"/>
        </w:rPr>
        <w:t>Т</w:t>
      </w:r>
      <w:r w:rsidR="00D770C9">
        <w:rPr>
          <w:rFonts w:asciiTheme="majorBidi" w:hAnsiTheme="majorBidi" w:cstheme="majorBidi"/>
          <w:sz w:val="28"/>
          <w:szCs w:val="28"/>
          <w:shd w:val="clear" w:color="auto" w:fill="FFFFFF"/>
          <w:lang w:val="uk-UA"/>
        </w:rPr>
        <w:t>абл</w:t>
      </w:r>
      <w:r w:rsidR="00474C85">
        <w:rPr>
          <w:rFonts w:asciiTheme="majorBidi" w:hAnsiTheme="majorBidi" w:cstheme="majorBidi"/>
          <w:sz w:val="28"/>
          <w:szCs w:val="28"/>
          <w:shd w:val="clear" w:color="auto" w:fill="FFFFFF"/>
          <w:lang w:val="uk-UA"/>
        </w:rPr>
        <w:t>.</w:t>
      </w:r>
      <w:r>
        <w:rPr>
          <w:rFonts w:asciiTheme="majorBidi" w:hAnsiTheme="majorBidi" w:cstheme="majorBidi"/>
          <w:sz w:val="28"/>
          <w:szCs w:val="28"/>
          <w:shd w:val="clear" w:color="auto" w:fill="FFFFFF"/>
          <w:lang w:val="uk-UA"/>
        </w:rPr>
        <w:t> </w:t>
      </w:r>
      <w:r w:rsidR="00884ABB">
        <w:rPr>
          <w:rFonts w:asciiTheme="majorBidi" w:hAnsiTheme="majorBidi" w:cstheme="majorBidi"/>
          <w:sz w:val="28"/>
          <w:szCs w:val="28"/>
          <w:shd w:val="clear" w:color="auto" w:fill="FFFFFF"/>
          <w:lang w:val="uk-UA"/>
        </w:rPr>
        <w:t>3.2.3</w:t>
      </w:r>
      <w:r w:rsidR="00D770C9">
        <w:rPr>
          <w:rFonts w:asciiTheme="majorBidi" w:hAnsiTheme="majorBidi" w:cstheme="majorBidi"/>
          <w:sz w:val="28"/>
          <w:szCs w:val="28"/>
          <w:shd w:val="clear" w:color="auto" w:fill="FFFFFF"/>
          <w:lang w:val="uk-UA"/>
        </w:rPr>
        <w:t>).</w:t>
      </w:r>
    </w:p>
    <w:p w:rsidR="00E802C2" w:rsidRPr="00F0565C" w:rsidRDefault="00E802C2" w:rsidP="00474C85">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t xml:space="preserve">Таблиця </w:t>
      </w:r>
      <w:r w:rsidR="00947FA7" w:rsidRPr="00F0565C">
        <w:rPr>
          <w:rFonts w:asciiTheme="majorBidi" w:hAnsiTheme="majorBidi" w:cstheme="majorBidi"/>
          <w:sz w:val="28"/>
          <w:szCs w:val="28"/>
          <w:lang w:val="uk-UA"/>
        </w:rPr>
        <w:t>3.2</w:t>
      </w:r>
      <w:r w:rsidR="00884ABB">
        <w:rPr>
          <w:rFonts w:asciiTheme="majorBidi" w:hAnsiTheme="majorBidi" w:cstheme="majorBidi"/>
          <w:sz w:val="28"/>
          <w:szCs w:val="28"/>
          <w:lang w:val="uk-UA"/>
        </w:rPr>
        <w:t>.3</w:t>
      </w:r>
    </w:p>
    <w:p w:rsidR="00E802C2" w:rsidRPr="00E300ED" w:rsidRDefault="00DB7759" w:rsidP="002622EA">
      <w:pPr>
        <w:spacing w:after="0" w:line="360" w:lineRule="auto"/>
        <w:ind w:firstLine="720"/>
        <w:jc w:val="center"/>
        <w:rPr>
          <w:rFonts w:asciiTheme="majorBidi" w:hAnsiTheme="majorBidi" w:cstheme="majorBidi"/>
          <w:sz w:val="28"/>
          <w:szCs w:val="28"/>
          <w:lang w:val="uk-UA"/>
        </w:rPr>
      </w:pPr>
      <w:r w:rsidRPr="00E300ED">
        <w:rPr>
          <w:rFonts w:asciiTheme="majorBidi" w:hAnsiTheme="majorBidi" w:cstheme="majorBidi"/>
          <w:sz w:val="28"/>
          <w:szCs w:val="28"/>
          <w:lang w:val="uk-UA"/>
        </w:rPr>
        <w:t>П</w:t>
      </w:r>
      <w:r w:rsidR="00E802C2" w:rsidRPr="00E300ED">
        <w:rPr>
          <w:rFonts w:asciiTheme="majorBidi" w:hAnsiTheme="majorBidi" w:cstheme="majorBidi"/>
          <w:sz w:val="28"/>
          <w:szCs w:val="28"/>
          <w:lang w:val="uk-UA"/>
        </w:rPr>
        <w:t>оказники</w:t>
      </w:r>
      <w:r w:rsidR="000057D6" w:rsidRPr="00E300ED">
        <w:rPr>
          <w:rFonts w:asciiTheme="majorBidi" w:hAnsiTheme="majorBidi" w:cstheme="majorBidi"/>
          <w:sz w:val="28"/>
          <w:szCs w:val="28"/>
          <w:lang w:val="uk-UA"/>
        </w:rPr>
        <w:t xml:space="preserve"> вуглеводного обміну у хворих</w:t>
      </w:r>
      <w:r w:rsidR="00E802C2" w:rsidRPr="00E300ED">
        <w:rPr>
          <w:rFonts w:asciiTheme="majorBidi" w:hAnsiTheme="majorBidi" w:cstheme="majorBidi"/>
          <w:sz w:val="28"/>
          <w:szCs w:val="28"/>
          <w:lang w:val="uk-UA"/>
        </w:rPr>
        <w:t xml:space="preserve"> </w:t>
      </w:r>
      <w:r w:rsidR="00112028" w:rsidRPr="00E300ED">
        <w:rPr>
          <w:rFonts w:asciiTheme="majorBidi" w:hAnsiTheme="majorBidi" w:cstheme="majorBidi"/>
          <w:sz w:val="28"/>
          <w:szCs w:val="28"/>
          <w:lang w:val="uk-UA"/>
        </w:rPr>
        <w:t xml:space="preserve">з </w:t>
      </w:r>
      <w:r w:rsidRPr="00E300ED">
        <w:rPr>
          <w:rFonts w:asciiTheme="majorBidi" w:hAnsiTheme="majorBidi" w:cstheme="majorBidi"/>
          <w:sz w:val="28"/>
          <w:szCs w:val="28"/>
          <w:lang w:val="uk-UA"/>
        </w:rPr>
        <w:t>Г</w:t>
      </w:r>
      <w:r w:rsidR="00112028" w:rsidRPr="00E300ED">
        <w:rPr>
          <w:rFonts w:asciiTheme="majorBidi" w:hAnsiTheme="majorBidi" w:cstheme="majorBidi"/>
          <w:sz w:val="28"/>
          <w:szCs w:val="28"/>
          <w:lang w:val="uk-UA"/>
        </w:rPr>
        <w:t>Х</w:t>
      </w:r>
      <w:r w:rsidRPr="00E300ED">
        <w:rPr>
          <w:rFonts w:asciiTheme="majorBidi" w:hAnsiTheme="majorBidi" w:cstheme="majorBidi"/>
          <w:sz w:val="28"/>
          <w:szCs w:val="28"/>
          <w:lang w:val="uk-UA"/>
        </w:rPr>
        <w:t xml:space="preserve"> та ЦД 2</w:t>
      </w:r>
      <w:r w:rsidR="0072190C">
        <w:rPr>
          <w:rFonts w:asciiTheme="majorBidi" w:hAnsiTheme="majorBidi" w:cstheme="majorBidi"/>
          <w:sz w:val="28"/>
          <w:szCs w:val="28"/>
          <w:lang w:val="uk-UA"/>
        </w:rPr>
        <w:t>-го</w:t>
      </w:r>
      <w:r w:rsidRPr="00E300ED">
        <w:rPr>
          <w:rFonts w:asciiTheme="majorBidi" w:hAnsiTheme="majorBidi" w:cstheme="majorBidi"/>
          <w:sz w:val="28"/>
          <w:szCs w:val="28"/>
          <w:lang w:val="uk-UA"/>
        </w:rPr>
        <w:t xml:space="preserve"> типу</w:t>
      </w:r>
      <w:r w:rsidR="00E802C2" w:rsidRPr="00E300ED">
        <w:rPr>
          <w:rFonts w:asciiTheme="majorBidi" w:hAnsiTheme="majorBidi" w:cstheme="majorBidi"/>
          <w:sz w:val="28"/>
          <w:szCs w:val="28"/>
          <w:lang w:val="uk-UA"/>
        </w:rPr>
        <w:t xml:space="preserve"> залежно від ІМТ</w:t>
      </w:r>
    </w:p>
    <w:tbl>
      <w:tblPr>
        <w:tblStyle w:val="15"/>
        <w:tblW w:w="4861" w:type="pct"/>
        <w:tblInd w:w="108" w:type="dxa"/>
        <w:tblLook w:val="04A0"/>
      </w:tblPr>
      <w:tblGrid>
        <w:gridCol w:w="484"/>
        <w:gridCol w:w="2281"/>
        <w:gridCol w:w="3072"/>
        <w:gridCol w:w="3289"/>
      </w:tblGrid>
      <w:tr w:rsidR="001B0254" w:rsidRPr="00F0565C" w:rsidTr="00091F79">
        <w:tc>
          <w:tcPr>
            <w:tcW w:w="256" w:type="pct"/>
            <w:vMerge w:val="restart"/>
            <w:hideMark/>
          </w:tcPr>
          <w:p w:rsidR="001B0254" w:rsidRPr="00B10F30" w:rsidRDefault="001B0254" w:rsidP="001B0254">
            <w:pPr>
              <w:spacing w:line="312" w:lineRule="auto"/>
              <w:jc w:val="center"/>
              <w:rPr>
                <w:rFonts w:asciiTheme="majorBidi" w:hAnsiTheme="majorBidi" w:cstheme="majorBidi"/>
                <w:sz w:val="28"/>
                <w:szCs w:val="28"/>
                <w:lang w:val="uk-UA" w:eastAsia="en-US" w:bidi="en-US"/>
              </w:rPr>
            </w:pPr>
            <w:r w:rsidRPr="00B10F30">
              <w:rPr>
                <w:rFonts w:asciiTheme="majorBidi" w:hAnsiTheme="majorBidi" w:cstheme="majorBidi"/>
                <w:sz w:val="28"/>
                <w:szCs w:val="28"/>
                <w:lang w:val="uk-UA" w:eastAsia="en-US" w:bidi="en-US"/>
              </w:rPr>
              <w:t>№</w:t>
            </w:r>
          </w:p>
        </w:tc>
        <w:tc>
          <w:tcPr>
            <w:tcW w:w="1253" w:type="pct"/>
            <w:vMerge w:val="restart"/>
          </w:tcPr>
          <w:p w:rsidR="001B0254" w:rsidRPr="00B10F30" w:rsidRDefault="001B0254" w:rsidP="008E14DB">
            <w:pPr>
              <w:spacing w:line="312" w:lineRule="auto"/>
              <w:jc w:val="center"/>
              <w:rPr>
                <w:rFonts w:asciiTheme="majorBidi" w:hAnsiTheme="majorBidi" w:cstheme="majorBidi"/>
                <w:sz w:val="28"/>
                <w:szCs w:val="28"/>
                <w:lang w:val="en-US" w:eastAsia="en-US" w:bidi="en-US"/>
              </w:rPr>
            </w:pPr>
            <w:r w:rsidRPr="00B10F30">
              <w:rPr>
                <w:rFonts w:asciiTheme="majorBidi" w:hAnsiTheme="majorBidi" w:cstheme="majorBidi"/>
                <w:sz w:val="28"/>
                <w:szCs w:val="28"/>
              </w:rPr>
              <w:t>Показ</w:t>
            </w:r>
            <w:r w:rsidRPr="00B10F30">
              <w:rPr>
                <w:rFonts w:asciiTheme="majorBidi" w:hAnsiTheme="majorBidi" w:cstheme="majorBidi"/>
                <w:sz w:val="28"/>
                <w:szCs w:val="28"/>
                <w:lang w:val="uk-UA"/>
              </w:rPr>
              <w:t>ники</w:t>
            </w:r>
          </w:p>
        </w:tc>
        <w:tc>
          <w:tcPr>
            <w:tcW w:w="3491" w:type="pct"/>
            <w:gridSpan w:val="2"/>
            <w:hideMark/>
          </w:tcPr>
          <w:p w:rsidR="001B0254" w:rsidRPr="00B10F30" w:rsidRDefault="00C80F3A" w:rsidP="0072190C">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ГХ без ЦД  типу</w:t>
            </w:r>
            <w:r w:rsidR="0072190C">
              <w:rPr>
                <w:rFonts w:asciiTheme="majorBidi" w:hAnsiTheme="majorBidi" w:cstheme="majorBidi"/>
                <w:sz w:val="28"/>
                <w:szCs w:val="28"/>
                <w:lang w:val="uk-UA"/>
              </w:rPr>
              <w:t xml:space="preserve"> 2</w:t>
            </w:r>
            <w:r w:rsidR="001B0254" w:rsidRPr="00B10F30">
              <w:rPr>
                <w:rFonts w:asciiTheme="majorBidi" w:hAnsiTheme="majorBidi" w:cstheme="majorBidi"/>
                <w:sz w:val="28"/>
                <w:szCs w:val="28"/>
                <w:lang w:val="uk-UA"/>
              </w:rPr>
              <w:t xml:space="preserve">, </w:t>
            </w:r>
            <w:r w:rsidR="001B0254" w:rsidRPr="00B10F30">
              <w:rPr>
                <w:rFonts w:asciiTheme="majorBidi" w:hAnsiTheme="majorBidi" w:cstheme="majorBidi"/>
                <w:sz w:val="28"/>
                <w:szCs w:val="28"/>
              </w:rPr>
              <w:t>n=</w:t>
            </w:r>
            <w:r w:rsidR="001B0254" w:rsidRPr="00B10F30">
              <w:rPr>
                <w:rFonts w:asciiTheme="majorBidi" w:hAnsiTheme="majorBidi" w:cstheme="majorBidi"/>
                <w:sz w:val="28"/>
                <w:szCs w:val="28"/>
                <w:lang w:val="uk-UA"/>
              </w:rPr>
              <w:t>61</w:t>
            </w:r>
          </w:p>
        </w:tc>
      </w:tr>
      <w:tr w:rsidR="001B0254" w:rsidRPr="00F0565C" w:rsidTr="00091F79">
        <w:trPr>
          <w:trHeight w:val="656"/>
        </w:trPr>
        <w:tc>
          <w:tcPr>
            <w:tcW w:w="256" w:type="pct"/>
            <w:vMerge/>
            <w:hideMark/>
          </w:tcPr>
          <w:p w:rsidR="001B0254" w:rsidRPr="00B10F30" w:rsidRDefault="001B0254" w:rsidP="008E14DB">
            <w:pPr>
              <w:jc w:val="center"/>
              <w:rPr>
                <w:rFonts w:asciiTheme="majorBidi" w:hAnsiTheme="majorBidi" w:cstheme="majorBidi"/>
                <w:sz w:val="28"/>
                <w:szCs w:val="28"/>
                <w:lang w:eastAsia="en-US" w:bidi="en-US"/>
              </w:rPr>
            </w:pPr>
          </w:p>
        </w:tc>
        <w:tc>
          <w:tcPr>
            <w:tcW w:w="1253" w:type="pct"/>
            <w:vMerge/>
          </w:tcPr>
          <w:p w:rsidR="001B0254" w:rsidRPr="00B10F30" w:rsidRDefault="001B0254" w:rsidP="008E14DB">
            <w:pPr>
              <w:jc w:val="center"/>
              <w:rPr>
                <w:rFonts w:asciiTheme="majorBidi" w:hAnsiTheme="majorBidi" w:cstheme="majorBidi"/>
                <w:sz w:val="28"/>
                <w:szCs w:val="28"/>
                <w:lang w:eastAsia="en-US" w:bidi="en-US"/>
              </w:rPr>
            </w:pPr>
          </w:p>
        </w:tc>
        <w:tc>
          <w:tcPr>
            <w:tcW w:w="1686" w:type="pct"/>
            <w:hideMark/>
          </w:tcPr>
          <w:p w:rsidR="001B0254" w:rsidRPr="00B10F30" w:rsidRDefault="001B0254" w:rsidP="008E14DB">
            <w:pPr>
              <w:spacing w:line="312"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нормальна маса тіла</w:t>
            </w:r>
            <w:r w:rsidR="0072190C">
              <w:rPr>
                <w:rFonts w:asciiTheme="majorBidi" w:hAnsiTheme="majorBidi" w:cstheme="majorBidi"/>
                <w:sz w:val="28"/>
                <w:szCs w:val="28"/>
                <w:lang w:val="uk-UA"/>
              </w:rPr>
              <w:t>,</w:t>
            </w:r>
          </w:p>
          <w:p w:rsidR="001B0254" w:rsidRPr="00B10F30" w:rsidRDefault="001B0254" w:rsidP="008E14DB">
            <w:pPr>
              <w:spacing w:line="312" w:lineRule="auto"/>
              <w:jc w:val="center"/>
              <w:rPr>
                <w:rFonts w:asciiTheme="majorBidi" w:hAnsiTheme="majorBidi" w:cstheme="majorBidi"/>
                <w:sz w:val="28"/>
                <w:szCs w:val="28"/>
                <w:lang w:eastAsia="en-US" w:bidi="en-US"/>
              </w:rPr>
            </w:pPr>
            <w:r w:rsidRPr="00B10F30">
              <w:rPr>
                <w:rFonts w:asciiTheme="majorBidi" w:hAnsiTheme="majorBidi" w:cstheme="majorBidi"/>
                <w:sz w:val="28"/>
                <w:szCs w:val="28"/>
              </w:rPr>
              <w:t>n=</w:t>
            </w:r>
            <w:r w:rsidRPr="00B10F30">
              <w:rPr>
                <w:rFonts w:asciiTheme="majorBidi" w:hAnsiTheme="majorBidi" w:cstheme="majorBidi"/>
                <w:sz w:val="28"/>
                <w:szCs w:val="28"/>
                <w:lang w:val="uk-UA"/>
              </w:rPr>
              <w:t>36</w:t>
            </w:r>
          </w:p>
        </w:tc>
        <w:tc>
          <w:tcPr>
            <w:tcW w:w="1805" w:type="pct"/>
            <w:hideMark/>
          </w:tcPr>
          <w:p w:rsidR="001B0254" w:rsidRPr="00B10F30" w:rsidRDefault="00FB4E4A" w:rsidP="002622EA">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надмірна маса тіла та ожиріння</w:t>
            </w:r>
            <w:r w:rsidR="002622EA">
              <w:rPr>
                <w:rFonts w:asciiTheme="majorBidi" w:hAnsiTheme="majorBidi" w:cstheme="majorBidi"/>
                <w:sz w:val="28"/>
                <w:szCs w:val="28"/>
                <w:lang w:val="uk-UA"/>
              </w:rPr>
              <w:t>,</w:t>
            </w:r>
            <w:r w:rsidR="001B0254" w:rsidRPr="00B10F30">
              <w:rPr>
                <w:rFonts w:asciiTheme="majorBidi" w:hAnsiTheme="majorBidi" w:cstheme="majorBidi"/>
                <w:sz w:val="28"/>
                <w:szCs w:val="28"/>
                <w:lang w:val="uk-UA"/>
              </w:rPr>
              <w:t xml:space="preserve"> </w:t>
            </w:r>
            <w:r w:rsidR="001B0254" w:rsidRPr="00B10F30">
              <w:rPr>
                <w:rFonts w:asciiTheme="majorBidi" w:hAnsiTheme="majorBidi" w:cstheme="majorBidi"/>
                <w:sz w:val="28"/>
                <w:szCs w:val="28"/>
              </w:rPr>
              <w:t>n</w:t>
            </w:r>
            <w:r w:rsidR="001B0254" w:rsidRPr="00B10F30">
              <w:rPr>
                <w:rFonts w:asciiTheme="majorBidi" w:hAnsiTheme="majorBidi" w:cstheme="majorBidi"/>
                <w:sz w:val="28"/>
                <w:szCs w:val="28"/>
                <w:lang w:val="uk-UA"/>
              </w:rPr>
              <w:t>=25</w:t>
            </w:r>
          </w:p>
        </w:tc>
      </w:tr>
      <w:tr w:rsidR="001B0254" w:rsidRPr="00F0565C" w:rsidTr="00091F79">
        <w:trPr>
          <w:trHeight w:val="301"/>
        </w:trPr>
        <w:tc>
          <w:tcPr>
            <w:tcW w:w="256" w:type="pct"/>
            <w:vMerge/>
            <w:hideMark/>
          </w:tcPr>
          <w:p w:rsidR="001B0254" w:rsidRPr="00B10F30" w:rsidRDefault="001B0254" w:rsidP="008E14DB">
            <w:pPr>
              <w:jc w:val="center"/>
              <w:rPr>
                <w:rFonts w:asciiTheme="majorBidi" w:hAnsiTheme="majorBidi" w:cstheme="majorBidi"/>
                <w:sz w:val="28"/>
                <w:szCs w:val="28"/>
                <w:lang w:eastAsia="en-US" w:bidi="en-US"/>
              </w:rPr>
            </w:pPr>
          </w:p>
        </w:tc>
        <w:tc>
          <w:tcPr>
            <w:tcW w:w="1253" w:type="pct"/>
            <w:vMerge/>
          </w:tcPr>
          <w:p w:rsidR="001B0254" w:rsidRPr="00B10F30" w:rsidRDefault="001B0254" w:rsidP="008E14DB">
            <w:pPr>
              <w:jc w:val="center"/>
              <w:rPr>
                <w:rFonts w:asciiTheme="majorBidi" w:hAnsiTheme="majorBidi" w:cstheme="majorBidi"/>
                <w:sz w:val="28"/>
                <w:szCs w:val="28"/>
                <w:lang w:eastAsia="en-US" w:bidi="en-US"/>
              </w:rPr>
            </w:pPr>
          </w:p>
        </w:tc>
        <w:tc>
          <w:tcPr>
            <w:tcW w:w="1686" w:type="pct"/>
            <w:hideMark/>
          </w:tcPr>
          <w:p w:rsidR="001B0254" w:rsidRPr="00B10F30" w:rsidRDefault="001B0254" w:rsidP="008E14DB">
            <w:pPr>
              <w:spacing w:line="312"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1</w:t>
            </w:r>
          </w:p>
        </w:tc>
        <w:tc>
          <w:tcPr>
            <w:tcW w:w="1805" w:type="pct"/>
            <w:hideMark/>
          </w:tcPr>
          <w:p w:rsidR="001B0254" w:rsidRPr="00B10F30" w:rsidRDefault="001B0254" w:rsidP="008E14DB">
            <w:pPr>
              <w:spacing w:line="312"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2</w:t>
            </w:r>
          </w:p>
        </w:tc>
      </w:tr>
      <w:tr w:rsidR="000057D6" w:rsidRPr="00F0565C" w:rsidTr="00091F79">
        <w:tc>
          <w:tcPr>
            <w:tcW w:w="256" w:type="pct"/>
            <w:hideMark/>
          </w:tcPr>
          <w:p w:rsidR="000057D6" w:rsidRPr="00B10F30" w:rsidRDefault="000057D6" w:rsidP="000057D6">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bidi="en-US"/>
              </w:rPr>
              <w:t>1.</w:t>
            </w:r>
          </w:p>
        </w:tc>
        <w:tc>
          <w:tcPr>
            <w:tcW w:w="1253" w:type="pct"/>
          </w:tcPr>
          <w:p w:rsidR="000057D6" w:rsidRPr="00B10F30" w:rsidRDefault="000057D6"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lang w:val="uk-UA"/>
              </w:rPr>
              <w:t>Г</w:t>
            </w:r>
            <w:r w:rsidR="00F90F7F">
              <w:rPr>
                <w:rFonts w:asciiTheme="majorBidi" w:hAnsiTheme="majorBidi" w:cstheme="majorBidi"/>
                <w:sz w:val="28"/>
                <w:szCs w:val="28"/>
                <w:lang w:val="uk-UA"/>
              </w:rPr>
              <w:t>КН</w:t>
            </w:r>
            <w:r w:rsidRPr="00B10F30">
              <w:rPr>
                <w:rFonts w:asciiTheme="majorBidi" w:hAnsiTheme="majorBidi" w:cstheme="majorBidi"/>
                <w:sz w:val="28"/>
                <w:szCs w:val="28"/>
                <w:lang w:val="uk-UA"/>
              </w:rPr>
              <w:t>, ммоль/л</w:t>
            </w:r>
          </w:p>
        </w:tc>
        <w:tc>
          <w:tcPr>
            <w:tcW w:w="1686" w:type="pct"/>
            <w:hideMark/>
          </w:tcPr>
          <w:p w:rsidR="000057D6" w:rsidRPr="008B7858" w:rsidRDefault="008B7858" w:rsidP="008E14DB">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4,</w:t>
            </w:r>
            <w:r>
              <w:rPr>
                <w:rFonts w:asciiTheme="majorBidi" w:hAnsiTheme="majorBidi" w:cstheme="majorBidi"/>
                <w:sz w:val="28"/>
                <w:szCs w:val="28"/>
                <w:lang w:val="uk-UA"/>
              </w:rPr>
              <w:t>69</w:t>
            </w:r>
            <w:r w:rsidR="000057D6" w:rsidRPr="00B10F30">
              <w:rPr>
                <w:rFonts w:asciiTheme="majorBidi" w:hAnsiTheme="majorBidi" w:cstheme="majorBidi"/>
                <w:sz w:val="28"/>
                <w:szCs w:val="28"/>
              </w:rPr>
              <w:t xml:space="preserve"> ± 0,0</w:t>
            </w:r>
            <w:r>
              <w:rPr>
                <w:rFonts w:asciiTheme="majorBidi" w:hAnsiTheme="majorBidi" w:cstheme="majorBidi"/>
                <w:sz w:val="28"/>
                <w:szCs w:val="28"/>
                <w:lang w:val="uk-UA"/>
              </w:rPr>
              <w:t>4</w:t>
            </w:r>
          </w:p>
        </w:tc>
        <w:tc>
          <w:tcPr>
            <w:tcW w:w="1805" w:type="pct"/>
            <w:hideMark/>
          </w:tcPr>
          <w:p w:rsidR="000057D6" w:rsidRPr="008B7858" w:rsidRDefault="008B7858" w:rsidP="008B7858">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4,</w:t>
            </w:r>
            <w:r>
              <w:rPr>
                <w:rFonts w:asciiTheme="majorBidi" w:hAnsiTheme="majorBidi" w:cstheme="majorBidi"/>
                <w:sz w:val="28"/>
                <w:szCs w:val="28"/>
                <w:lang w:val="uk-UA"/>
              </w:rPr>
              <w:t>77</w:t>
            </w:r>
            <w:r w:rsidR="000057D6" w:rsidRPr="00B10F30">
              <w:rPr>
                <w:rFonts w:asciiTheme="majorBidi" w:hAnsiTheme="majorBidi" w:cstheme="majorBidi"/>
                <w:sz w:val="28"/>
                <w:szCs w:val="28"/>
              </w:rPr>
              <w:t xml:space="preserve"> ± 0,0</w:t>
            </w:r>
            <w:r>
              <w:rPr>
                <w:rFonts w:asciiTheme="majorBidi" w:hAnsiTheme="majorBidi" w:cstheme="majorBidi"/>
                <w:sz w:val="28"/>
                <w:szCs w:val="28"/>
                <w:lang w:val="uk-UA"/>
              </w:rPr>
              <w:t>2</w:t>
            </w:r>
          </w:p>
        </w:tc>
      </w:tr>
      <w:tr w:rsidR="000057D6" w:rsidRPr="00F0565C" w:rsidTr="00091F79">
        <w:tc>
          <w:tcPr>
            <w:tcW w:w="256" w:type="pct"/>
            <w:hideMark/>
          </w:tcPr>
          <w:p w:rsidR="000057D6" w:rsidRPr="00B10F30" w:rsidRDefault="000057D6" w:rsidP="000057D6">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bidi="en-US"/>
              </w:rPr>
              <w:t>2.</w:t>
            </w:r>
          </w:p>
        </w:tc>
        <w:tc>
          <w:tcPr>
            <w:tcW w:w="1253" w:type="pct"/>
          </w:tcPr>
          <w:p w:rsidR="000057D6" w:rsidRPr="00B10F30" w:rsidRDefault="000057D6"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lang w:val="uk-UA"/>
              </w:rPr>
              <w:t>HbA1c, %</w:t>
            </w:r>
          </w:p>
        </w:tc>
        <w:tc>
          <w:tcPr>
            <w:tcW w:w="1686" w:type="pct"/>
            <w:hideMark/>
          </w:tcPr>
          <w:p w:rsidR="000057D6" w:rsidRPr="00B10F30" w:rsidRDefault="008B7858" w:rsidP="008E14DB">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5,1</w:t>
            </w:r>
            <w:r>
              <w:rPr>
                <w:rFonts w:asciiTheme="majorBidi" w:hAnsiTheme="majorBidi" w:cstheme="majorBidi"/>
                <w:sz w:val="28"/>
                <w:szCs w:val="28"/>
                <w:lang w:val="uk-UA"/>
              </w:rPr>
              <w:t>5</w:t>
            </w:r>
            <w:r w:rsidR="000057D6" w:rsidRPr="00B10F30">
              <w:rPr>
                <w:rFonts w:asciiTheme="majorBidi" w:hAnsiTheme="majorBidi" w:cstheme="majorBidi"/>
                <w:sz w:val="28"/>
                <w:szCs w:val="28"/>
              </w:rPr>
              <w:t xml:space="preserve"> ± 0,06</w:t>
            </w:r>
          </w:p>
        </w:tc>
        <w:tc>
          <w:tcPr>
            <w:tcW w:w="1805" w:type="pct"/>
            <w:hideMark/>
          </w:tcPr>
          <w:p w:rsidR="000057D6" w:rsidRPr="008B7858" w:rsidRDefault="008B7858" w:rsidP="008B7858">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5,</w:t>
            </w:r>
            <w:r>
              <w:rPr>
                <w:rFonts w:asciiTheme="majorBidi" w:hAnsiTheme="majorBidi" w:cstheme="majorBidi"/>
                <w:sz w:val="28"/>
                <w:szCs w:val="28"/>
                <w:lang w:val="uk-UA"/>
              </w:rPr>
              <w:t>21</w:t>
            </w:r>
            <w:r w:rsidR="000057D6" w:rsidRPr="00B10F30">
              <w:rPr>
                <w:rFonts w:asciiTheme="majorBidi" w:hAnsiTheme="majorBidi" w:cstheme="majorBidi"/>
                <w:sz w:val="28"/>
                <w:szCs w:val="28"/>
              </w:rPr>
              <w:t xml:space="preserve"> ± 0,0</w:t>
            </w:r>
            <w:r>
              <w:rPr>
                <w:rFonts w:asciiTheme="majorBidi" w:hAnsiTheme="majorBidi" w:cstheme="majorBidi"/>
                <w:sz w:val="28"/>
                <w:szCs w:val="28"/>
                <w:lang w:val="uk-UA"/>
              </w:rPr>
              <w:t>3</w:t>
            </w:r>
          </w:p>
        </w:tc>
      </w:tr>
      <w:tr w:rsidR="000057D6" w:rsidRPr="00F0565C" w:rsidTr="00091F79">
        <w:tc>
          <w:tcPr>
            <w:tcW w:w="256" w:type="pct"/>
            <w:hideMark/>
          </w:tcPr>
          <w:p w:rsidR="000057D6" w:rsidRPr="00B10F30" w:rsidRDefault="000057D6" w:rsidP="000057D6">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bidi="en-US"/>
              </w:rPr>
              <w:t>3.</w:t>
            </w:r>
          </w:p>
        </w:tc>
        <w:tc>
          <w:tcPr>
            <w:tcW w:w="1253" w:type="pct"/>
          </w:tcPr>
          <w:p w:rsidR="000057D6" w:rsidRPr="00B10F30" w:rsidRDefault="000057D6"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lang w:val="uk-UA"/>
              </w:rPr>
              <w:t>Інсулін, мкОд/мл</w:t>
            </w:r>
          </w:p>
        </w:tc>
        <w:tc>
          <w:tcPr>
            <w:tcW w:w="1686" w:type="pct"/>
            <w:hideMark/>
          </w:tcPr>
          <w:p w:rsidR="000057D6" w:rsidRPr="008B7858" w:rsidRDefault="008B7858" w:rsidP="008E14DB">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9,</w:t>
            </w:r>
            <w:r>
              <w:rPr>
                <w:rFonts w:asciiTheme="majorBidi" w:hAnsiTheme="majorBidi" w:cstheme="majorBidi"/>
                <w:sz w:val="28"/>
                <w:szCs w:val="28"/>
                <w:lang w:val="uk-UA"/>
              </w:rPr>
              <w:t>65</w:t>
            </w:r>
            <w:r w:rsidR="000057D6" w:rsidRPr="00B10F30">
              <w:rPr>
                <w:rFonts w:asciiTheme="majorBidi" w:hAnsiTheme="majorBidi" w:cstheme="majorBidi"/>
                <w:sz w:val="28"/>
                <w:szCs w:val="28"/>
              </w:rPr>
              <w:t xml:space="preserve"> ± 0,</w:t>
            </w:r>
            <w:r>
              <w:rPr>
                <w:rFonts w:asciiTheme="majorBidi" w:hAnsiTheme="majorBidi" w:cstheme="majorBidi"/>
                <w:sz w:val="28"/>
                <w:szCs w:val="28"/>
                <w:lang w:val="uk-UA"/>
              </w:rPr>
              <w:t>24</w:t>
            </w:r>
          </w:p>
        </w:tc>
        <w:tc>
          <w:tcPr>
            <w:tcW w:w="1805" w:type="pct"/>
            <w:hideMark/>
          </w:tcPr>
          <w:p w:rsidR="000057D6" w:rsidRPr="008B7858" w:rsidRDefault="008B7858" w:rsidP="008E14DB">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10,</w:t>
            </w:r>
            <w:r>
              <w:rPr>
                <w:rFonts w:asciiTheme="majorBidi" w:hAnsiTheme="majorBidi" w:cstheme="majorBidi"/>
                <w:sz w:val="28"/>
                <w:szCs w:val="28"/>
                <w:lang w:val="uk-UA"/>
              </w:rPr>
              <w:t>41</w:t>
            </w:r>
            <w:r w:rsidR="000057D6" w:rsidRPr="00B10F30">
              <w:rPr>
                <w:rFonts w:asciiTheme="majorBidi" w:hAnsiTheme="majorBidi" w:cstheme="majorBidi"/>
                <w:sz w:val="28"/>
                <w:szCs w:val="28"/>
              </w:rPr>
              <w:t xml:space="preserve"> ± 0,</w:t>
            </w:r>
            <w:r>
              <w:rPr>
                <w:rFonts w:asciiTheme="majorBidi" w:hAnsiTheme="majorBidi" w:cstheme="majorBidi"/>
                <w:sz w:val="28"/>
                <w:szCs w:val="28"/>
                <w:lang w:val="uk-UA"/>
              </w:rPr>
              <w:t>18</w:t>
            </w:r>
          </w:p>
        </w:tc>
      </w:tr>
      <w:tr w:rsidR="000057D6" w:rsidRPr="00F0565C" w:rsidTr="00091F79">
        <w:tc>
          <w:tcPr>
            <w:tcW w:w="256" w:type="pct"/>
            <w:hideMark/>
          </w:tcPr>
          <w:p w:rsidR="000057D6" w:rsidRPr="00B10F30" w:rsidRDefault="000057D6" w:rsidP="000057D6">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bidi="en-US"/>
              </w:rPr>
              <w:t>4.</w:t>
            </w:r>
          </w:p>
        </w:tc>
        <w:tc>
          <w:tcPr>
            <w:tcW w:w="1253" w:type="pct"/>
          </w:tcPr>
          <w:p w:rsidR="000057D6" w:rsidRPr="00B10F30" w:rsidRDefault="000057D6"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shd w:val="clear" w:color="auto" w:fill="FFFFFF"/>
              </w:rPr>
              <w:t>HOMA-IR</w:t>
            </w:r>
          </w:p>
        </w:tc>
        <w:tc>
          <w:tcPr>
            <w:tcW w:w="1686" w:type="pct"/>
            <w:hideMark/>
          </w:tcPr>
          <w:p w:rsidR="000057D6" w:rsidRPr="008B7858" w:rsidRDefault="008B7858" w:rsidP="008E14DB">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2,</w:t>
            </w:r>
            <w:r>
              <w:rPr>
                <w:rFonts w:asciiTheme="majorBidi" w:hAnsiTheme="majorBidi" w:cstheme="majorBidi"/>
                <w:sz w:val="28"/>
                <w:szCs w:val="28"/>
                <w:lang w:val="uk-UA"/>
              </w:rPr>
              <w:t>12</w:t>
            </w:r>
            <w:r w:rsidR="000057D6" w:rsidRPr="00B10F30">
              <w:rPr>
                <w:rFonts w:asciiTheme="majorBidi" w:hAnsiTheme="majorBidi" w:cstheme="majorBidi"/>
                <w:sz w:val="28"/>
                <w:szCs w:val="28"/>
              </w:rPr>
              <w:t xml:space="preserve"> ± 0,0</w:t>
            </w:r>
            <w:r>
              <w:rPr>
                <w:rFonts w:asciiTheme="majorBidi" w:hAnsiTheme="majorBidi" w:cstheme="majorBidi"/>
                <w:sz w:val="28"/>
                <w:szCs w:val="28"/>
                <w:lang w:val="uk-UA"/>
              </w:rPr>
              <w:t>6</w:t>
            </w:r>
          </w:p>
        </w:tc>
        <w:tc>
          <w:tcPr>
            <w:tcW w:w="1805" w:type="pct"/>
            <w:hideMark/>
          </w:tcPr>
          <w:p w:rsidR="000057D6" w:rsidRPr="008B7858" w:rsidRDefault="008B7858" w:rsidP="008B7858">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2,</w:t>
            </w:r>
            <w:r>
              <w:rPr>
                <w:rFonts w:asciiTheme="majorBidi" w:hAnsiTheme="majorBidi" w:cstheme="majorBidi"/>
                <w:sz w:val="28"/>
                <w:szCs w:val="28"/>
                <w:lang w:val="uk-UA"/>
              </w:rPr>
              <w:t>45</w:t>
            </w:r>
            <w:r w:rsidR="000057D6" w:rsidRPr="00B10F30">
              <w:rPr>
                <w:rFonts w:asciiTheme="majorBidi" w:hAnsiTheme="majorBidi" w:cstheme="majorBidi"/>
                <w:sz w:val="28"/>
                <w:szCs w:val="28"/>
              </w:rPr>
              <w:t xml:space="preserve"> ± 0,0</w:t>
            </w:r>
            <w:r>
              <w:rPr>
                <w:rFonts w:asciiTheme="majorBidi" w:hAnsiTheme="majorBidi" w:cstheme="majorBidi"/>
                <w:sz w:val="28"/>
                <w:szCs w:val="28"/>
                <w:lang w:val="uk-UA"/>
              </w:rPr>
              <w:t>5</w:t>
            </w:r>
          </w:p>
        </w:tc>
      </w:tr>
    </w:tbl>
    <w:p w:rsidR="00E802C2" w:rsidRPr="00F0565C" w:rsidRDefault="00E802C2" w:rsidP="006474AF">
      <w:pPr>
        <w:spacing w:after="0" w:line="360" w:lineRule="auto"/>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Примітка:</w:t>
      </w:r>
      <w:r w:rsidRPr="000057D6">
        <w:rPr>
          <w:rFonts w:asciiTheme="majorBidi" w:hAnsiTheme="majorBidi" w:cstheme="majorBidi"/>
          <w:sz w:val="28"/>
          <w:szCs w:val="28"/>
          <w:vertAlign w:val="superscript"/>
        </w:rPr>
        <w:t xml:space="preserve"> </w:t>
      </w:r>
      <w:r w:rsidR="000057D6" w:rsidRPr="000057D6">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lang w:val="en-US"/>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lang w:val="en-US"/>
        </w:rPr>
        <w:t> </w:t>
      </w:r>
      <w:r w:rsidR="000057D6" w:rsidRPr="00E231E3">
        <w:rPr>
          <w:rFonts w:ascii="Times New Roman" w:hAnsi="Times New Roman"/>
          <w:sz w:val="28"/>
          <w:szCs w:val="28"/>
          <w:lang w:val="uk-UA"/>
        </w:rPr>
        <w:t>р&lt;0,05 різниця вірогідності між підгрупами</w:t>
      </w:r>
    </w:p>
    <w:p w:rsidR="005963D8" w:rsidRDefault="005963D8" w:rsidP="00E300ED">
      <w:pPr>
        <w:spacing w:after="0" w:line="360" w:lineRule="auto"/>
        <w:ind w:firstLine="720"/>
        <w:jc w:val="both"/>
        <w:rPr>
          <w:rFonts w:asciiTheme="majorBidi" w:hAnsiTheme="majorBidi" w:cstheme="majorBidi"/>
          <w:sz w:val="28"/>
          <w:szCs w:val="28"/>
          <w:lang w:val="uk-UA"/>
        </w:rPr>
      </w:pPr>
    </w:p>
    <w:p w:rsidR="00E802C2" w:rsidRPr="00F0565C" w:rsidRDefault="00E300ED" w:rsidP="00E300ED">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Проведен</w:t>
      </w:r>
      <w:r w:rsidR="0072190C">
        <w:rPr>
          <w:rFonts w:asciiTheme="majorBidi" w:hAnsiTheme="majorBidi" w:cstheme="majorBidi"/>
          <w:sz w:val="28"/>
          <w:szCs w:val="28"/>
          <w:lang w:val="uk-UA"/>
        </w:rPr>
        <w:t>о</w:t>
      </w:r>
      <w:r>
        <w:rPr>
          <w:rFonts w:asciiTheme="majorBidi" w:hAnsiTheme="majorBidi" w:cstheme="majorBidi"/>
          <w:sz w:val="28"/>
          <w:szCs w:val="28"/>
          <w:lang w:val="uk-UA"/>
        </w:rPr>
        <w:t xml:space="preserve"> порівняльний аналіз між підгрупами хворих основної групи та групи порівняння залежно від ІМТ</w:t>
      </w:r>
      <w:r w:rsidR="00E802C2" w:rsidRPr="00F0565C">
        <w:rPr>
          <w:rFonts w:asciiTheme="majorBidi" w:hAnsiTheme="majorBidi" w:cstheme="majorBidi"/>
          <w:sz w:val="28"/>
          <w:szCs w:val="28"/>
          <w:lang w:val="uk-UA"/>
        </w:rPr>
        <w:t xml:space="preserve">. </w:t>
      </w:r>
    </w:p>
    <w:p w:rsidR="00E802C2" w:rsidRPr="00F0565C" w:rsidRDefault="00CE10E1" w:rsidP="00C04FA3">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t>Таблиця 3.2</w:t>
      </w:r>
      <w:r w:rsidR="00884ABB">
        <w:rPr>
          <w:rFonts w:asciiTheme="majorBidi" w:hAnsiTheme="majorBidi" w:cstheme="majorBidi"/>
          <w:sz w:val="28"/>
          <w:szCs w:val="28"/>
          <w:lang w:val="uk-UA"/>
        </w:rPr>
        <w:t>.4</w:t>
      </w:r>
    </w:p>
    <w:p w:rsidR="00E802C2" w:rsidRPr="00E300ED" w:rsidRDefault="00E802C2" w:rsidP="000057D6">
      <w:pPr>
        <w:spacing w:after="0" w:line="360" w:lineRule="auto"/>
        <w:ind w:firstLine="720"/>
        <w:jc w:val="center"/>
        <w:rPr>
          <w:rFonts w:asciiTheme="majorBidi" w:hAnsiTheme="majorBidi" w:cstheme="majorBidi"/>
          <w:sz w:val="28"/>
          <w:szCs w:val="28"/>
          <w:lang w:val="uk-UA"/>
        </w:rPr>
      </w:pPr>
      <w:r w:rsidRPr="00E300ED">
        <w:rPr>
          <w:rFonts w:asciiTheme="majorBidi" w:hAnsiTheme="majorBidi" w:cstheme="majorBidi"/>
          <w:sz w:val="28"/>
          <w:szCs w:val="28"/>
          <w:lang w:val="uk-UA"/>
        </w:rPr>
        <w:t>Порівня</w:t>
      </w:r>
      <w:r w:rsidR="00DB7759" w:rsidRPr="00E300ED">
        <w:rPr>
          <w:rFonts w:asciiTheme="majorBidi" w:hAnsiTheme="majorBidi" w:cstheme="majorBidi"/>
          <w:sz w:val="28"/>
          <w:szCs w:val="28"/>
          <w:lang w:val="uk-UA"/>
        </w:rPr>
        <w:t xml:space="preserve">льна оцінка вмісту </w:t>
      </w:r>
      <w:r w:rsidRPr="00E300ED">
        <w:rPr>
          <w:rFonts w:asciiTheme="majorBidi" w:hAnsiTheme="majorBidi" w:cstheme="majorBidi"/>
          <w:sz w:val="28"/>
          <w:szCs w:val="28"/>
          <w:lang w:val="uk-UA"/>
        </w:rPr>
        <w:t xml:space="preserve">показників вуглеводного обміну </w:t>
      </w:r>
      <w:r w:rsidR="000057D6" w:rsidRPr="00E300ED">
        <w:rPr>
          <w:rFonts w:asciiTheme="majorBidi" w:hAnsiTheme="majorBidi" w:cstheme="majorBidi"/>
          <w:sz w:val="28"/>
          <w:szCs w:val="28"/>
          <w:lang w:val="uk-UA"/>
        </w:rPr>
        <w:t>хворих в обстежених групах</w:t>
      </w:r>
      <w:r w:rsidRPr="00E300ED">
        <w:rPr>
          <w:rFonts w:asciiTheme="majorBidi" w:hAnsiTheme="majorBidi" w:cstheme="majorBidi"/>
          <w:sz w:val="28"/>
          <w:szCs w:val="28"/>
          <w:lang w:val="uk-UA"/>
        </w:rPr>
        <w:t xml:space="preserve"> з нормальною масою тіла</w:t>
      </w:r>
    </w:p>
    <w:tbl>
      <w:tblPr>
        <w:tblStyle w:val="15"/>
        <w:tblW w:w="4849" w:type="pct"/>
        <w:tblInd w:w="108" w:type="dxa"/>
        <w:tblLook w:val="04A0"/>
      </w:tblPr>
      <w:tblGrid>
        <w:gridCol w:w="489"/>
        <w:gridCol w:w="2258"/>
        <w:gridCol w:w="3103"/>
        <w:gridCol w:w="3254"/>
      </w:tblGrid>
      <w:tr w:rsidR="00185E7F" w:rsidRPr="00F0565C" w:rsidTr="00A9140F">
        <w:trPr>
          <w:trHeight w:val="1187"/>
        </w:trPr>
        <w:tc>
          <w:tcPr>
            <w:tcW w:w="1509" w:type="pct"/>
            <w:gridSpan w:val="2"/>
            <w:vMerge w:val="restart"/>
            <w:hideMark/>
          </w:tcPr>
          <w:p w:rsidR="00185E7F" w:rsidRPr="00B10F30" w:rsidRDefault="00185E7F" w:rsidP="008E14DB">
            <w:pPr>
              <w:spacing w:line="312" w:lineRule="auto"/>
              <w:jc w:val="center"/>
              <w:rPr>
                <w:rFonts w:asciiTheme="majorBidi" w:hAnsiTheme="majorBidi" w:cstheme="majorBidi"/>
                <w:sz w:val="28"/>
                <w:szCs w:val="28"/>
                <w:lang w:eastAsia="en-US" w:bidi="en-US"/>
              </w:rPr>
            </w:pPr>
            <w:r w:rsidRPr="00B10F30">
              <w:rPr>
                <w:rFonts w:asciiTheme="majorBidi" w:hAnsiTheme="majorBidi" w:cstheme="majorBidi"/>
                <w:sz w:val="28"/>
                <w:szCs w:val="28"/>
              </w:rPr>
              <w:t>Показники</w:t>
            </w:r>
          </w:p>
        </w:tc>
        <w:tc>
          <w:tcPr>
            <w:tcW w:w="1704" w:type="pct"/>
            <w:hideMark/>
          </w:tcPr>
          <w:p w:rsidR="00185E7F" w:rsidRPr="00B10F30" w:rsidRDefault="00185E7F" w:rsidP="008E14DB">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rPr>
              <w:t>ГХ + ЦД  типу</w:t>
            </w:r>
            <w:r w:rsidR="0072190C">
              <w:rPr>
                <w:rFonts w:asciiTheme="majorBidi" w:hAnsiTheme="majorBidi" w:cstheme="majorBidi"/>
                <w:sz w:val="28"/>
                <w:szCs w:val="28"/>
                <w:lang w:val="uk-UA"/>
              </w:rPr>
              <w:t xml:space="preserve"> </w:t>
            </w:r>
            <w:r w:rsidR="0072190C" w:rsidRPr="00B10F30">
              <w:rPr>
                <w:rFonts w:asciiTheme="majorBidi" w:hAnsiTheme="majorBidi" w:cstheme="majorBidi"/>
                <w:sz w:val="28"/>
                <w:szCs w:val="28"/>
                <w:lang w:val="uk-UA"/>
              </w:rPr>
              <w:t>2</w:t>
            </w:r>
          </w:p>
          <w:p w:rsidR="00185E7F" w:rsidRPr="00B10F30" w:rsidRDefault="0072190C" w:rsidP="008E14DB">
            <w:pPr>
              <w:spacing w:line="312" w:lineRule="auto"/>
              <w:jc w:val="center"/>
              <w:rPr>
                <w:rFonts w:asciiTheme="majorBidi" w:hAnsiTheme="majorBidi" w:cstheme="majorBidi"/>
                <w:sz w:val="28"/>
                <w:szCs w:val="28"/>
                <w:lang w:val="uk-UA"/>
              </w:rPr>
            </w:pPr>
            <w:r>
              <w:rPr>
                <w:rFonts w:asciiTheme="majorBidi" w:hAnsiTheme="majorBidi" w:cstheme="majorBidi"/>
                <w:sz w:val="28"/>
                <w:szCs w:val="28"/>
                <w:lang w:val="uk-UA"/>
              </w:rPr>
              <w:t>(</w:t>
            </w:r>
            <w:r w:rsidR="00185E7F" w:rsidRPr="00B10F30">
              <w:rPr>
                <w:rFonts w:asciiTheme="majorBidi" w:hAnsiTheme="majorBidi" w:cstheme="majorBidi"/>
                <w:sz w:val="28"/>
                <w:szCs w:val="28"/>
                <w:lang w:val="uk-UA"/>
              </w:rPr>
              <w:t>нормальна маса тіла</w:t>
            </w:r>
            <w:r>
              <w:rPr>
                <w:rFonts w:asciiTheme="majorBidi" w:hAnsiTheme="majorBidi" w:cstheme="majorBidi"/>
                <w:sz w:val="28"/>
                <w:szCs w:val="28"/>
                <w:lang w:val="uk-UA"/>
              </w:rPr>
              <w:t>),</w:t>
            </w:r>
          </w:p>
          <w:p w:rsidR="00185E7F" w:rsidRPr="00B10F30" w:rsidRDefault="00185E7F" w:rsidP="008E14DB">
            <w:pPr>
              <w:spacing w:line="312" w:lineRule="auto"/>
              <w:jc w:val="center"/>
              <w:rPr>
                <w:rFonts w:asciiTheme="majorBidi" w:hAnsiTheme="majorBidi" w:cstheme="majorBidi"/>
                <w:sz w:val="28"/>
                <w:szCs w:val="28"/>
                <w:lang w:eastAsia="en-US" w:bidi="en-US"/>
              </w:rPr>
            </w:pPr>
            <w:r w:rsidRPr="00B10F30">
              <w:rPr>
                <w:rFonts w:asciiTheme="majorBidi" w:hAnsiTheme="majorBidi" w:cstheme="majorBidi"/>
                <w:sz w:val="28"/>
                <w:szCs w:val="28"/>
                <w:lang w:val="uk-UA"/>
              </w:rPr>
              <w:t xml:space="preserve"> </w:t>
            </w:r>
            <w:r w:rsidRPr="00B10F30">
              <w:rPr>
                <w:rFonts w:asciiTheme="majorBidi" w:hAnsiTheme="majorBidi" w:cstheme="majorBidi"/>
                <w:sz w:val="28"/>
                <w:szCs w:val="28"/>
              </w:rPr>
              <w:t>n=</w:t>
            </w:r>
            <w:r w:rsidRPr="00B10F30">
              <w:rPr>
                <w:rFonts w:asciiTheme="majorBidi" w:hAnsiTheme="majorBidi" w:cstheme="majorBidi"/>
                <w:sz w:val="28"/>
                <w:szCs w:val="28"/>
                <w:lang w:val="uk-UA"/>
              </w:rPr>
              <w:t>23</w:t>
            </w:r>
          </w:p>
        </w:tc>
        <w:tc>
          <w:tcPr>
            <w:tcW w:w="1787" w:type="pct"/>
            <w:hideMark/>
          </w:tcPr>
          <w:p w:rsidR="00185E7F" w:rsidRPr="00B10F30" w:rsidRDefault="00FB4E4A" w:rsidP="008E14DB">
            <w:pPr>
              <w:spacing w:line="312" w:lineRule="auto"/>
              <w:jc w:val="center"/>
              <w:rPr>
                <w:rFonts w:asciiTheme="majorBidi" w:hAnsiTheme="majorBidi" w:cstheme="majorBidi"/>
                <w:sz w:val="28"/>
                <w:szCs w:val="28"/>
                <w:lang w:val="uk-UA" w:bidi="en-US"/>
              </w:rPr>
            </w:pPr>
            <w:r>
              <w:rPr>
                <w:rFonts w:asciiTheme="majorBidi" w:hAnsiTheme="majorBidi" w:cstheme="majorBidi"/>
                <w:sz w:val="28"/>
                <w:szCs w:val="28"/>
                <w:lang w:val="uk-UA"/>
              </w:rPr>
              <w:t>ГХ без ЦД  типу</w:t>
            </w:r>
            <w:r w:rsidR="0072190C">
              <w:rPr>
                <w:rFonts w:asciiTheme="majorBidi" w:hAnsiTheme="majorBidi" w:cstheme="majorBidi"/>
                <w:sz w:val="28"/>
                <w:szCs w:val="28"/>
                <w:lang w:val="uk-UA"/>
              </w:rPr>
              <w:t xml:space="preserve"> 2</w:t>
            </w:r>
          </w:p>
          <w:p w:rsidR="00185E7F" w:rsidRPr="00B10F30" w:rsidRDefault="0072190C" w:rsidP="008E14DB">
            <w:pPr>
              <w:spacing w:line="312" w:lineRule="auto"/>
              <w:jc w:val="center"/>
              <w:rPr>
                <w:rFonts w:asciiTheme="majorBidi" w:hAnsiTheme="majorBidi" w:cstheme="majorBidi"/>
                <w:sz w:val="28"/>
                <w:szCs w:val="28"/>
                <w:lang w:val="uk-UA"/>
              </w:rPr>
            </w:pPr>
            <w:r>
              <w:rPr>
                <w:rFonts w:asciiTheme="majorBidi" w:hAnsiTheme="majorBidi" w:cstheme="majorBidi"/>
                <w:sz w:val="28"/>
                <w:szCs w:val="28"/>
                <w:lang w:val="uk-UA"/>
              </w:rPr>
              <w:t>(</w:t>
            </w:r>
            <w:r w:rsidR="00185E7F" w:rsidRPr="00B10F30">
              <w:rPr>
                <w:rFonts w:asciiTheme="majorBidi" w:hAnsiTheme="majorBidi" w:cstheme="majorBidi"/>
                <w:sz w:val="28"/>
                <w:szCs w:val="28"/>
                <w:lang w:val="uk-UA"/>
              </w:rPr>
              <w:t>нормальна маса тіла</w:t>
            </w:r>
            <w:r>
              <w:rPr>
                <w:rFonts w:asciiTheme="majorBidi" w:hAnsiTheme="majorBidi" w:cstheme="majorBidi"/>
                <w:sz w:val="28"/>
                <w:szCs w:val="28"/>
                <w:lang w:val="uk-UA"/>
              </w:rPr>
              <w:t>),</w:t>
            </w:r>
          </w:p>
          <w:p w:rsidR="00185E7F" w:rsidRPr="00B10F30" w:rsidRDefault="00185E7F" w:rsidP="008E14DB">
            <w:pPr>
              <w:spacing w:line="312" w:lineRule="auto"/>
              <w:jc w:val="center"/>
              <w:rPr>
                <w:rFonts w:asciiTheme="majorBidi" w:hAnsiTheme="majorBidi" w:cstheme="majorBidi"/>
                <w:sz w:val="28"/>
                <w:szCs w:val="28"/>
                <w:lang w:val="uk-UA" w:eastAsia="en-US" w:bidi="en-US"/>
              </w:rPr>
            </w:pPr>
            <w:r w:rsidRPr="00B10F30">
              <w:rPr>
                <w:rFonts w:asciiTheme="majorBidi" w:hAnsiTheme="majorBidi" w:cstheme="majorBidi"/>
                <w:sz w:val="28"/>
                <w:szCs w:val="28"/>
                <w:lang w:val="uk-UA"/>
              </w:rPr>
              <w:t xml:space="preserve"> </w:t>
            </w:r>
            <w:r w:rsidRPr="00B10F30">
              <w:rPr>
                <w:rFonts w:asciiTheme="majorBidi" w:hAnsiTheme="majorBidi" w:cstheme="majorBidi"/>
                <w:sz w:val="28"/>
                <w:szCs w:val="28"/>
              </w:rPr>
              <w:t>n=</w:t>
            </w:r>
            <w:r w:rsidRPr="00B10F30">
              <w:rPr>
                <w:rFonts w:asciiTheme="majorBidi" w:hAnsiTheme="majorBidi" w:cstheme="majorBidi"/>
                <w:sz w:val="28"/>
                <w:szCs w:val="28"/>
                <w:lang w:val="uk-UA"/>
              </w:rPr>
              <w:t>36</w:t>
            </w:r>
          </w:p>
        </w:tc>
      </w:tr>
      <w:tr w:rsidR="00185E7F" w:rsidRPr="00F0565C" w:rsidTr="00A9140F">
        <w:trPr>
          <w:trHeight w:val="313"/>
        </w:trPr>
        <w:tc>
          <w:tcPr>
            <w:tcW w:w="1509" w:type="pct"/>
            <w:gridSpan w:val="2"/>
            <w:vMerge/>
            <w:hideMark/>
          </w:tcPr>
          <w:p w:rsidR="00185E7F" w:rsidRPr="00B10F30" w:rsidRDefault="00185E7F" w:rsidP="008E14DB">
            <w:pPr>
              <w:spacing w:line="312" w:lineRule="auto"/>
              <w:jc w:val="center"/>
              <w:rPr>
                <w:rFonts w:asciiTheme="majorBidi" w:hAnsiTheme="majorBidi" w:cstheme="majorBidi"/>
                <w:sz w:val="28"/>
                <w:szCs w:val="28"/>
              </w:rPr>
            </w:pPr>
          </w:p>
        </w:tc>
        <w:tc>
          <w:tcPr>
            <w:tcW w:w="1704" w:type="pct"/>
            <w:hideMark/>
          </w:tcPr>
          <w:p w:rsidR="00185E7F" w:rsidRPr="00B10F30" w:rsidRDefault="00185E7F" w:rsidP="008E14DB">
            <w:pPr>
              <w:spacing w:line="312"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1</w:t>
            </w:r>
          </w:p>
        </w:tc>
        <w:tc>
          <w:tcPr>
            <w:tcW w:w="1787" w:type="pct"/>
            <w:hideMark/>
          </w:tcPr>
          <w:p w:rsidR="00185E7F" w:rsidRPr="00B10F30" w:rsidRDefault="00185E7F" w:rsidP="008E14DB">
            <w:pPr>
              <w:spacing w:line="312"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2</w:t>
            </w:r>
          </w:p>
        </w:tc>
      </w:tr>
      <w:tr w:rsidR="008B7858" w:rsidRPr="00F0565C" w:rsidTr="00A9140F">
        <w:tc>
          <w:tcPr>
            <w:tcW w:w="269" w:type="pct"/>
            <w:hideMark/>
          </w:tcPr>
          <w:p w:rsidR="008B7858" w:rsidRPr="00B10F30" w:rsidRDefault="008B7858" w:rsidP="00F90F7F">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rPr>
              <w:t>1.</w:t>
            </w:r>
          </w:p>
        </w:tc>
        <w:tc>
          <w:tcPr>
            <w:tcW w:w="1240" w:type="pct"/>
          </w:tcPr>
          <w:p w:rsidR="008B7858" w:rsidRPr="00B10F30" w:rsidRDefault="008B7858"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lang w:val="uk-UA"/>
              </w:rPr>
              <w:t>Г</w:t>
            </w:r>
            <w:r>
              <w:rPr>
                <w:rFonts w:asciiTheme="majorBidi" w:hAnsiTheme="majorBidi" w:cstheme="majorBidi"/>
                <w:sz w:val="28"/>
                <w:szCs w:val="28"/>
                <w:lang w:val="uk-UA"/>
              </w:rPr>
              <w:t>КН</w:t>
            </w:r>
            <w:r w:rsidRPr="00B10F30">
              <w:rPr>
                <w:rFonts w:asciiTheme="majorBidi" w:hAnsiTheme="majorBidi" w:cstheme="majorBidi"/>
                <w:sz w:val="28"/>
                <w:szCs w:val="28"/>
                <w:lang w:val="uk-UA"/>
              </w:rPr>
              <w:t>, ммоль/л</w:t>
            </w:r>
          </w:p>
        </w:tc>
        <w:tc>
          <w:tcPr>
            <w:tcW w:w="1704" w:type="pct"/>
            <w:hideMark/>
          </w:tcPr>
          <w:p w:rsidR="008B7858" w:rsidRPr="00B10F30" w:rsidRDefault="008B7858" w:rsidP="00B43309">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6,</w:t>
            </w:r>
            <w:r>
              <w:rPr>
                <w:rFonts w:asciiTheme="majorBidi" w:hAnsiTheme="majorBidi" w:cstheme="majorBidi"/>
                <w:sz w:val="28"/>
                <w:szCs w:val="28"/>
                <w:lang w:val="uk-UA"/>
              </w:rPr>
              <w:t>67</w:t>
            </w:r>
            <w:r w:rsidRPr="00B10F30">
              <w:rPr>
                <w:rFonts w:asciiTheme="majorBidi" w:hAnsiTheme="majorBidi" w:cstheme="majorBidi"/>
                <w:sz w:val="28"/>
                <w:szCs w:val="28"/>
              </w:rPr>
              <w:t xml:space="preserve"> ± 0,02</w:t>
            </w:r>
          </w:p>
        </w:tc>
        <w:tc>
          <w:tcPr>
            <w:tcW w:w="1787" w:type="pct"/>
            <w:hideMark/>
          </w:tcPr>
          <w:p w:rsidR="008B7858" w:rsidRPr="008B7858" w:rsidRDefault="008B7858" w:rsidP="00B43309">
            <w:pPr>
              <w:spacing w:line="312"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4,</w:t>
            </w:r>
            <w:r>
              <w:rPr>
                <w:rFonts w:asciiTheme="majorBidi" w:hAnsiTheme="majorBidi" w:cstheme="majorBidi"/>
                <w:sz w:val="28"/>
                <w:szCs w:val="28"/>
                <w:lang w:val="uk-UA"/>
              </w:rPr>
              <w:t>69</w:t>
            </w:r>
            <w:r w:rsidRPr="00B10F30">
              <w:rPr>
                <w:rFonts w:asciiTheme="majorBidi" w:hAnsiTheme="majorBidi" w:cstheme="majorBidi"/>
                <w:sz w:val="28"/>
                <w:szCs w:val="28"/>
              </w:rPr>
              <w:t xml:space="preserve"> ± 0,0</w:t>
            </w:r>
            <w:r>
              <w:rPr>
                <w:rFonts w:asciiTheme="majorBidi" w:hAnsiTheme="majorBidi" w:cstheme="majorBidi"/>
                <w:sz w:val="28"/>
                <w:szCs w:val="28"/>
                <w:lang w:val="uk-UA"/>
              </w:rPr>
              <w:t>4</w:t>
            </w:r>
            <w:r w:rsidRPr="008B7858">
              <w:rPr>
                <w:rFonts w:asciiTheme="majorBidi" w:hAnsiTheme="majorBidi" w:cstheme="majorBidi"/>
                <w:sz w:val="28"/>
                <w:szCs w:val="28"/>
                <w:vertAlign w:val="superscript"/>
                <w:lang w:val="en-US"/>
              </w:rPr>
              <w:t>#</w:t>
            </w:r>
          </w:p>
        </w:tc>
      </w:tr>
      <w:tr w:rsidR="008B7858" w:rsidRPr="00F0565C" w:rsidTr="00A9140F">
        <w:tc>
          <w:tcPr>
            <w:tcW w:w="269" w:type="pct"/>
            <w:hideMark/>
          </w:tcPr>
          <w:p w:rsidR="008B7858" w:rsidRPr="00B10F30" w:rsidRDefault="008B7858" w:rsidP="00185E7F">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bidi="en-US"/>
              </w:rPr>
              <w:t>2.</w:t>
            </w:r>
          </w:p>
        </w:tc>
        <w:tc>
          <w:tcPr>
            <w:tcW w:w="1240" w:type="pct"/>
          </w:tcPr>
          <w:p w:rsidR="008B7858" w:rsidRPr="00B10F30" w:rsidRDefault="008B7858"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lang w:val="uk-UA"/>
              </w:rPr>
              <w:t>HbA1c, %</w:t>
            </w:r>
          </w:p>
        </w:tc>
        <w:tc>
          <w:tcPr>
            <w:tcW w:w="1704" w:type="pct"/>
            <w:hideMark/>
          </w:tcPr>
          <w:p w:rsidR="008B7858" w:rsidRPr="00B10F30" w:rsidRDefault="008B7858" w:rsidP="00B43309">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6,</w:t>
            </w:r>
            <w:r>
              <w:rPr>
                <w:rFonts w:asciiTheme="majorBidi" w:hAnsiTheme="majorBidi" w:cstheme="majorBidi"/>
                <w:sz w:val="28"/>
                <w:szCs w:val="28"/>
                <w:lang w:val="uk-UA"/>
              </w:rPr>
              <w:t>85</w:t>
            </w:r>
            <w:r w:rsidRPr="00B10F30">
              <w:rPr>
                <w:rFonts w:asciiTheme="majorBidi" w:hAnsiTheme="majorBidi" w:cstheme="majorBidi"/>
                <w:sz w:val="28"/>
                <w:szCs w:val="28"/>
              </w:rPr>
              <w:t xml:space="preserve"> ± 0,04</w:t>
            </w:r>
          </w:p>
        </w:tc>
        <w:tc>
          <w:tcPr>
            <w:tcW w:w="1787" w:type="pct"/>
            <w:hideMark/>
          </w:tcPr>
          <w:p w:rsidR="008B7858" w:rsidRPr="008B7858" w:rsidRDefault="008B7858" w:rsidP="00B43309">
            <w:pPr>
              <w:spacing w:line="312"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5,1</w:t>
            </w:r>
            <w:r>
              <w:rPr>
                <w:rFonts w:asciiTheme="majorBidi" w:hAnsiTheme="majorBidi" w:cstheme="majorBidi"/>
                <w:sz w:val="28"/>
                <w:szCs w:val="28"/>
                <w:lang w:val="uk-UA"/>
              </w:rPr>
              <w:t>5</w:t>
            </w:r>
            <w:r w:rsidRPr="00B10F30">
              <w:rPr>
                <w:rFonts w:asciiTheme="majorBidi" w:hAnsiTheme="majorBidi" w:cstheme="majorBidi"/>
                <w:sz w:val="28"/>
                <w:szCs w:val="28"/>
              </w:rPr>
              <w:t xml:space="preserve"> ± 0,06</w:t>
            </w:r>
            <w:r w:rsidRPr="008B7858">
              <w:rPr>
                <w:rFonts w:asciiTheme="majorBidi" w:hAnsiTheme="majorBidi" w:cstheme="majorBidi"/>
                <w:sz w:val="28"/>
                <w:szCs w:val="28"/>
                <w:vertAlign w:val="superscript"/>
                <w:lang w:val="en-US"/>
              </w:rPr>
              <w:t>#</w:t>
            </w:r>
          </w:p>
        </w:tc>
      </w:tr>
      <w:tr w:rsidR="008B7858" w:rsidRPr="00F0565C" w:rsidTr="00A9140F">
        <w:tc>
          <w:tcPr>
            <w:tcW w:w="269" w:type="pct"/>
            <w:hideMark/>
          </w:tcPr>
          <w:p w:rsidR="008B7858" w:rsidRPr="00B10F30" w:rsidRDefault="008B7858" w:rsidP="00F90F7F">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rPr>
              <w:t>3.</w:t>
            </w:r>
          </w:p>
        </w:tc>
        <w:tc>
          <w:tcPr>
            <w:tcW w:w="1240" w:type="pct"/>
          </w:tcPr>
          <w:p w:rsidR="008B7858" w:rsidRPr="00B10F30" w:rsidRDefault="008B7858"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lang w:val="uk-UA"/>
              </w:rPr>
              <w:t>Інсулін,мкОд/мл</w:t>
            </w:r>
          </w:p>
        </w:tc>
        <w:tc>
          <w:tcPr>
            <w:tcW w:w="1704" w:type="pct"/>
            <w:hideMark/>
          </w:tcPr>
          <w:p w:rsidR="008B7858" w:rsidRPr="008B7858" w:rsidRDefault="008B7858" w:rsidP="00B43309">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23,</w:t>
            </w:r>
            <w:r>
              <w:rPr>
                <w:rFonts w:asciiTheme="majorBidi" w:hAnsiTheme="majorBidi" w:cstheme="majorBidi"/>
                <w:sz w:val="28"/>
                <w:szCs w:val="28"/>
                <w:lang w:val="uk-UA"/>
              </w:rPr>
              <w:t>24</w:t>
            </w:r>
            <w:r w:rsidRPr="00B10F30">
              <w:rPr>
                <w:rFonts w:asciiTheme="majorBidi" w:hAnsiTheme="majorBidi" w:cstheme="majorBidi"/>
                <w:sz w:val="28"/>
                <w:szCs w:val="28"/>
              </w:rPr>
              <w:t>± 0,</w:t>
            </w:r>
            <w:r>
              <w:rPr>
                <w:rFonts w:asciiTheme="majorBidi" w:hAnsiTheme="majorBidi" w:cstheme="majorBidi"/>
                <w:sz w:val="28"/>
                <w:szCs w:val="28"/>
                <w:lang w:val="uk-UA"/>
              </w:rPr>
              <w:t>54</w:t>
            </w:r>
          </w:p>
        </w:tc>
        <w:tc>
          <w:tcPr>
            <w:tcW w:w="1787" w:type="pct"/>
            <w:hideMark/>
          </w:tcPr>
          <w:p w:rsidR="008B7858" w:rsidRPr="008B7858" w:rsidRDefault="008B7858" w:rsidP="00B43309">
            <w:pPr>
              <w:spacing w:line="312"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9,</w:t>
            </w:r>
            <w:r>
              <w:rPr>
                <w:rFonts w:asciiTheme="majorBidi" w:hAnsiTheme="majorBidi" w:cstheme="majorBidi"/>
                <w:sz w:val="28"/>
                <w:szCs w:val="28"/>
                <w:lang w:val="uk-UA"/>
              </w:rPr>
              <w:t>65</w:t>
            </w:r>
            <w:r w:rsidRPr="00B10F30">
              <w:rPr>
                <w:rFonts w:asciiTheme="majorBidi" w:hAnsiTheme="majorBidi" w:cstheme="majorBidi"/>
                <w:sz w:val="28"/>
                <w:szCs w:val="28"/>
              </w:rPr>
              <w:t xml:space="preserve"> ± 0,</w:t>
            </w:r>
            <w:r>
              <w:rPr>
                <w:rFonts w:asciiTheme="majorBidi" w:hAnsiTheme="majorBidi" w:cstheme="majorBidi"/>
                <w:sz w:val="28"/>
                <w:szCs w:val="28"/>
                <w:lang w:val="uk-UA"/>
              </w:rPr>
              <w:t>24</w:t>
            </w:r>
            <w:r w:rsidRPr="008B7858">
              <w:rPr>
                <w:rFonts w:asciiTheme="majorBidi" w:hAnsiTheme="majorBidi" w:cstheme="majorBidi"/>
                <w:sz w:val="28"/>
                <w:szCs w:val="28"/>
                <w:vertAlign w:val="superscript"/>
                <w:lang w:val="en-US"/>
              </w:rPr>
              <w:t>#</w:t>
            </w:r>
          </w:p>
        </w:tc>
      </w:tr>
      <w:tr w:rsidR="008B7858" w:rsidRPr="00F0565C" w:rsidTr="00A9140F">
        <w:tc>
          <w:tcPr>
            <w:tcW w:w="269" w:type="pct"/>
            <w:hideMark/>
          </w:tcPr>
          <w:p w:rsidR="008B7858" w:rsidRPr="00B10F30" w:rsidRDefault="008B7858" w:rsidP="00185E7F">
            <w:pPr>
              <w:spacing w:line="312" w:lineRule="auto"/>
              <w:jc w:val="center"/>
              <w:rPr>
                <w:rFonts w:asciiTheme="majorBidi" w:hAnsiTheme="majorBidi" w:cstheme="majorBidi"/>
                <w:sz w:val="28"/>
                <w:szCs w:val="28"/>
                <w:lang w:val="uk-UA" w:bidi="en-US"/>
              </w:rPr>
            </w:pPr>
            <w:r w:rsidRPr="00B10F30">
              <w:rPr>
                <w:rFonts w:asciiTheme="majorBidi" w:hAnsiTheme="majorBidi" w:cstheme="majorBidi"/>
                <w:sz w:val="28"/>
                <w:szCs w:val="28"/>
                <w:lang w:val="uk-UA" w:bidi="en-US"/>
              </w:rPr>
              <w:t>4.</w:t>
            </w:r>
          </w:p>
        </w:tc>
        <w:tc>
          <w:tcPr>
            <w:tcW w:w="1240" w:type="pct"/>
          </w:tcPr>
          <w:p w:rsidR="008B7858" w:rsidRPr="00B10F30" w:rsidRDefault="008B7858" w:rsidP="00F90F7F">
            <w:pPr>
              <w:spacing w:line="312" w:lineRule="auto"/>
              <w:rPr>
                <w:rFonts w:asciiTheme="majorBidi" w:hAnsiTheme="majorBidi" w:cstheme="majorBidi"/>
                <w:sz w:val="28"/>
                <w:szCs w:val="28"/>
                <w:lang w:val="uk-UA" w:bidi="en-US"/>
              </w:rPr>
            </w:pPr>
            <w:r w:rsidRPr="00B10F30">
              <w:rPr>
                <w:rFonts w:asciiTheme="majorBidi" w:hAnsiTheme="majorBidi" w:cstheme="majorBidi"/>
                <w:sz w:val="28"/>
                <w:szCs w:val="28"/>
                <w:shd w:val="clear" w:color="auto" w:fill="FFFFFF"/>
              </w:rPr>
              <w:t>HOMA-IR</w:t>
            </w:r>
          </w:p>
        </w:tc>
        <w:tc>
          <w:tcPr>
            <w:tcW w:w="1704" w:type="pct"/>
            <w:hideMark/>
          </w:tcPr>
          <w:p w:rsidR="008B7858" w:rsidRPr="008B7858" w:rsidRDefault="008B7858" w:rsidP="00B43309">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7,</w:t>
            </w:r>
            <w:r>
              <w:rPr>
                <w:rFonts w:asciiTheme="majorBidi" w:hAnsiTheme="majorBidi" w:cstheme="majorBidi"/>
                <w:sz w:val="28"/>
                <w:szCs w:val="28"/>
                <w:lang w:val="uk-UA"/>
              </w:rPr>
              <w:t>56</w:t>
            </w:r>
            <w:r w:rsidRPr="00B10F30">
              <w:rPr>
                <w:rFonts w:asciiTheme="majorBidi" w:hAnsiTheme="majorBidi" w:cstheme="majorBidi"/>
                <w:sz w:val="28"/>
                <w:szCs w:val="28"/>
              </w:rPr>
              <w:t xml:space="preserve"> ± 0,</w:t>
            </w:r>
            <w:r>
              <w:rPr>
                <w:rFonts w:asciiTheme="majorBidi" w:hAnsiTheme="majorBidi" w:cstheme="majorBidi"/>
                <w:sz w:val="28"/>
                <w:szCs w:val="28"/>
                <w:lang w:val="uk-UA"/>
              </w:rPr>
              <w:t>21</w:t>
            </w:r>
          </w:p>
        </w:tc>
        <w:tc>
          <w:tcPr>
            <w:tcW w:w="1787" w:type="pct"/>
            <w:hideMark/>
          </w:tcPr>
          <w:p w:rsidR="008B7858" w:rsidRPr="008B7858" w:rsidRDefault="008B7858" w:rsidP="00B43309">
            <w:pPr>
              <w:spacing w:line="312"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2,</w:t>
            </w:r>
            <w:r>
              <w:rPr>
                <w:rFonts w:asciiTheme="majorBidi" w:hAnsiTheme="majorBidi" w:cstheme="majorBidi"/>
                <w:sz w:val="28"/>
                <w:szCs w:val="28"/>
                <w:lang w:val="uk-UA"/>
              </w:rPr>
              <w:t>12</w:t>
            </w:r>
            <w:r w:rsidRPr="00B10F30">
              <w:rPr>
                <w:rFonts w:asciiTheme="majorBidi" w:hAnsiTheme="majorBidi" w:cstheme="majorBidi"/>
                <w:sz w:val="28"/>
                <w:szCs w:val="28"/>
              </w:rPr>
              <w:t xml:space="preserve"> ± 0,0</w:t>
            </w:r>
            <w:r>
              <w:rPr>
                <w:rFonts w:asciiTheme="majorBidi" w:hAnsiTheme="majorBidi" w:cstheme="majorBidi"/>
                <w:sz w:val="28"/>
                <w:szCs w:val="28"/>
                <w:lang w:val="uk-UA"/>
              </w:rPr>
              <w:t>6</w:t>
            </w:r>
            <w:r w:rsidRPr="008B7858">
              <w:rPr>
                <w:rFonts w:asciiTheme="majorBidi" w:hAnsiTheme="majorBidi" w:cstheme="majorBidi"/>
                <w:sz w:val="28"/>
                <w:szCs w:val="28"/>
                <w:vertAlign w:val="superscript"/>
                <w:lang w:val="en-US"/>
              </w:rPr>
              <w:t>#</w:t>
            </w:r>
          </w:p>
        </w:tc>
      </w:tr>
    </w:tbl>
    <w:p w:rsidR="00E802C2" w:rsidRPr="00F0565C" w:rsidRDefault="00E802C2" w:rsidP="006474AF">
      <w:pPr>
        <w:spacing w:after="0" w:line="360" w:lineRule="auto"/>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 xml:space="preserve">Примітка: </w:t>
      </w:r>
      <w:r w:rsidR="00185E7F" w:rsidRPr="00185E7F">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lang w:val="en-US"/>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lang w:val="en-US"/>
        </w:rPr>
        <w:t> </w:t>
      </w:r>
      <w:r w:rsidR="00185E7F" w:rsidRPr="00E231E3">
        <w:rPr>
          <w:rFonts w:ascii="Times New Roman" w:hAnsi="Times New Roman"/>
          <w:sz w:val="28"/>
          <w:szCs w:val="28"/>
          <w:lang w:val="uk-UA"/>
        </w:rPr>
        <w:t>р&lt;0,05 різниця вірогідності між підгрупами</w:t>
      </w:r>
    </w:p>
    <w:p w:rsidR="00E802C2" w:rsidRDefault="00E300ED" w:rsidP="004134F5">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В</w:t>
      </w:r>
      <w:r w:rsidR="0072190C">
        <w:rPr>
          <w:rFonts w:asciiTheme="majorBidi" w:hAnsiTheme="majorBidi" w:cstheme="majorBidi"/>
          <w:sz w:val="28"/>
          <w:szCs w:val="28"/>
          <w:lang w:val="uk-UA"/>
        </w:rPr>
        <w:t>иявле</w:t>
      </w:r>
      <w:r>
        <w:rPr>
          <w:rFonts w:asciiTheme="majorBidi" w:hAnsiTheme="majorBidi" w:cstheme="majorBidi"/>
          <w:sz w:val="28"/>
          <w:szCs w:val="28"/>
          <w:lang w:val="uk-UA"/>
        </w:rPr>
        <w:t>но, що хворі на</w:t>
      </w:r>
      <w:r w:rsidR="00185E7F">
        <w:rPr>
          <w:rFonts w:asciiTheme="majorBidi" w:hAnsiTheme="majorBidi" w:cstheme="majorBidi"/>
          <w:sz w:val="28"/>
          <w:szCs w:val="28"/>
          <w:lang w:val="uk-UA"/>
        </w:rPr>
        <w:t xml:space="preserve"> </w:t>
      </w:r>
      <w:r w:rsidR="00E717DC" w:rsidRPr="00F0565C">
        <w:rPr>
          <w:rFonts w:asciiTheme="majorBidi" w:hAnsiTheme="majorBidi" w:cstheme="majorBidi"/>
          <w:sz w:val="28"/>
          <w:szCs w:val="28"/>
          <w:lang w:val="uk-UA"/>
        </w:rPr>
        <w:t>Г</w:t>
      </w:r>
      <w:r w:rsidR="00185E7F">
        <w:rPr>
          <w:rFonts w:asciiTheme="majorBidi" w:hAnsiTheme="majorBidi" w:cstheme="majorBidi"/>
          <w:sz w:val="28"/>
          <w:szCs w:val="28"/>
          <w:lang w:val="uk-UA" w:bidi="ar-LB"/>
        </w:rPr>
        <w:t>Х</w:t>
      </w:r>
      <w:r w:rsidR="00681739">
        <w:rPr>
          <w:rFonts w:asciiTheme="majorBidi" w:hAnsiTheme="majorBidi" w:cstheme="majorBidi"/>
          <w:sz w:val="28"/>
          <w:szCs w:val="28"/>
          <w:lang w:val="uk-UA"/>
        </w:rPr>
        <w:t xml:space="preserve"> та</w:t>
      </w:r>
      <w:r w:rsidR="00E802C2" w:rsidRPr="00F0565C">
        <w:rPr>
          <w:rFonts w:asciiTheme="majorBidi" w:hAnsiTheme="majorBidi" w:cstheme="majorBidi"/>
          <w:sz w:val="28"/>
          <w:szCs w:val="28"/>
          <w:lang w:val="uk-UA"/>
        </w:rPr>
        <w:t xml:space="preserve"> супутній ЦД 2</w:t>
      </w:r>
      <w:r w:rsidR="0072190C">
        <w:rPr>
          <w:rFonts w:asciiTheme="majorBidi" w:hAnsiTheme="majorBidi" w:cstheme="majorBidi"/>
          <w:sz w:val="28"/>
          <w:szCs w:val="28"/>
          <w:lang w:val="uk-UA"/>
        </w:rPr>
        <w:t>-го</w:t>
      </w:r>
      <w:r w:rsidR="00E717DC" w:rsidRPr="00F0565C">
        <w:rPr>
          <w:rFonts w:asciiTheme="majorBidi" w:hAnsiTheme="majorBidi" w:cstheme="majorBidi"/>
          <w:sz w:val="28"/>
          <w:szCs w:val="28"/>
          <w:lang w:val="uk-UA"/>
        </w:rPr>
        <w:t xml:space="preserve"> </w:t>
      </w:r>
      <w:r w:rsidR="00E802C2" w:rsidRPr="00F0565C">
        <w:rPr>
          <w:rFonts w:asciiTheme="majorBidi" w:hAnsiTheme="majorBidi" w:cstheme="majorBidi"/>
          <w:sz w:val="28"/>
          <w:szCs w:val="28"/>
          <w:lang w:val="uk-UA"/>
        </w:rPr>
        <w:t>т</w:t>
      </w:r>
      <w:r w:rsidR="00E717DC" w:rsidRPr="00F0565C">
        <w:rPr>
          <w:rFonts w:asciiTheme="majorBidi" w:hAnsiTheme="majorBidi" w:cstheme="majorBidi"/>
          <w:sz w:val="28"/>
          <w:szCs w:val="28"/>
          <w:lang w:val="uk-UA"/>
        </w:rPr>
        <w:t>ипу</w:t>
      </w:r>
      <w:r w:rsidR="00E802C2" w:rsidRPr="00F0565C">
        <w:rPr>
          <w:rFonts w:asciiTheme="majorBidi" w:hAnsiTheme="majorBidi" w:cstheme="majorBidi"/>
          <w:sz w:val="28"/>
          <w:szCs w:val="28"/>
          <w:lang w:val="uk-UA"/>
        </w:rPr>
        <w:t xml:space="preserve"> як при нормальній масі тіла, так </w:t>
      </w:r>
      <w:r w:rsidR="00D770C9">
        <w:rPr>
          <w:rFonts w:asciiTheme="majorBidi" w:hAnsiTheme="majorBidi" w:cstheme="majorBidi"/>
          <w:sz w:val="28"/>
          <w:szCs w:val="28"/>
          <w:lang w:val="uk-UA"/>
        </w:rPr>
        <w:t xml:space="preserve">і при ожирінні мали </w:t>
      </w:r>
      <w:r w:rsidR="00E802C2" w:rsidRPr="00F0565C">
        <w:rPr>
          <w:rFonts w:asciiTheme="majorBidi" w:hAnsiTheme="majorBidi" w:cstheme="majorBidi"/>
          <w:sz w:val="28"/>
          <w:szCs w:val="28"/>
          <w:lang w:val="uk-UA"/>
        </w:rPr>
        <w:t>вищі рівні глюкози</w:t>
      </w:r>
      <w:r w:rsidR="00D770C9">
        <w:rPr>
          <w:rFonts w:asciiTheme="majorBidi" w:hAnsiTheme="majorBidi" w:cstheme="majorBidi"/>
          <w:sz w:val="28"/>
          <w:szCs w:val="28"/>
          <w:lang w:val="uk-UA"/>
        </w:rPr>
        <w:t xml:space="preserve"> (</w:t>
      </w:r>
      <w:r w:rsidR="004134F5" w:rsidRPr="004134F5">
        <w:rPr>
          <w:rFonts w:asciiTheme="majorBidi" w:hAnsiTheme="majorBidi" w:cstheme="majorBidi"/>
          <w:sz w:val="28"/>
          <w:szCs w:val="28"/>
          <w:lang w:val="uk-UA"/>
        </w:rPr>
        <w:t>7,2</w:t>
      </w:r>
      <w:r w:rsidR="004134F5">
        <w:rPr>
          <w:rFonts w:asciiTheme="majorBidi" w:hAnsiTheme="majorBidi" w:cstheme="majorBidi"/>
          <w:sz w:val="28"/>
          <w:szCs w:val="28"/>
          <w:lang w:val="uk-UA"/>
        </w:rPr>
        <w:t>8</w:t>
      </w:r>
      <w:r w:rsidR="004134F5" w:rsidRPr="004134F5">
        <w:rPr>
          <w:rFonts w:asciiTheme="majorBidi" w:hAnsiTheme="majorBidi" w:cstheme="majorBidi"/>
          <w:sz w:val="28"/>
          <w:szCs w:val="28"/>
          <w:lang w:val="uk-UA"/>
        </w:rPr>
        <w:t xml:space="preserve"> ± 0,02</w:t>
      </w:r>
      <w:r w:rsidR="004134F5" w:rsidRPr="004134F5">
        <w:rPr>
          <w:rFonts w:asciiTheme="majorBidi" w:hAnsiTheme="majorBidi" w:cstheme="majorBidi"/>
          <w:sz w:val="28"/>
          <w:szCs w:val="28"/>
          <w:vertAlign w:val="superscript"/>
          <w:lang w:val="uk-UA"/>
        </w:rPr>
        <w:t xml:space="preserve"> </w:t>
      </w:r>
      <w:r w:rsidR="00D770C9">
        <w:rPr>
          <w:rFonts w:asciiTheme="majorBidi" w:hAnsiTheme="majorBidi" w:cstheme="majorBidi"/>
          <w:sz w:val="28"/>
          <w:szCs w:val="28"/>
          <w:lang w:val="uk-UA"/>
        </w:rPr>
        <w:t>ммоль/л та</w:t>
      </w:r>
      <w:r w:rsidR="008B7858" w:rsidRPr="008B7858">
        <w:rPr>
          <w:rFonts w:asciiTheme="majorBidi" w:hAnsiTheme="majorBidi" w:cstheme="majorBidi"/>
          <w:sz w:val="28"/>
          <w:szCs w:val="28"/>
          <w:lang w:val="uk-UA"/>
        </w:rPr>
        <w:t xml:space="preserve"> </w:t>
      </w:r>
      <w:r w:rsidR="004134F5" w:rsidRPr="004134F5">
        <w:rPr>
          <w:rFonts w:asciiTheme="majorBidi" w:hAnsiTheme="majorBidi" w:cstheme="majorBidi"/>
          <w:sz w:val="28"/>
          <w:szCs w:val="28"/>
          <w:lang w:val="uk-UA"/>
        </w:rPr>
        <w:t>4,</w:t>
      </w:r>
      <w:r w:rsidR="004134F5">
        <w:rPr>
          <w:rFonts w:asciiTheme="majorBidi" w:hAnsiTheme="majorBidi" w:cstheme="majorBidi"/>
          <w:sz w:val="28"/>
          <w:szCs w:val="28"/>
          <w:lang w:val="uk-UA"/>
        </w:rPr>
        <w:t>77</w:t>
      </w:r>
      <w:r w:rsidR="004134F5" w:rsidRPr="004134F5">
        <w:rPr>
          <w:rFonts w:asciiTheme="majorBidi" w:hAnsiTheme="majorBidi" w:cstheme="majorBidi"/>
          <w:sz w:val="28"/>
          <w:szCs w:val="28"/>
          <w:lang w:val="uk-UA"/>
        </w:rPr>
        <w:t xml:space="preserve"> ± 0,0</w:t>
      </w:r>
      <w:r w:rsidR="004134F5">
        <w:rPr>
          <w:rFonts w:asciiTheme="majorBidi" w:hAnsiTheme="majorBidi" w:cstheme="majorBidi"/>
          <w:sz w:val="28"/>
          <w:szCs w:val="28"/>
          <w:lang w:val="uk-UA"/>
        </w:rPr>
        <w:t>2</w:t>
      </w:r>
      <w:r w:rsidR="004134F5" w:rsidRPr="004134F5">
        <w:rPr>
          <w:rFonts w:asciiTheme="majorBidi" w:hAnsiTheme="majorBidi" w:cstheme="majorBidi"/>
          <w:sz w:val="28"/>
          <w:szCs w:val="28"/>
          <w:lang w:val="uk-UA"/>
        </w:rPr>
        <w:t xml:space="preserve"> </w:t>
      </w:r>
      <w:r w:rsidR="00D770C9">
        <w:rPr>
          <w:rFonts w:asciiTheme="majorBidi" w:hAnsiTheme="majorBidi" w:cstheme="majorBidi"/>
          <w:sz w:val="28"/>
          <w:szCs w:val="28"/>
          <w:lang w:val="uk-UA"/>
        </w:rPr>
        <w:t>м</w:t>
      </w:r>
      <w:r w:rsidR="00474C85">
        <w:rPr>
          <w:rFonts w:asciiTheme="majorBidi" w:hAnsiTheme="majorBidi" w:cstheme="majorBidi"/>
          <w:sz w:val="28"/>
          <w:szCs w:val="28"/>
          <w:lang w:val="uk-UA"/>
        </w:rPr>
        <w:t>моль/л</w:t>
      </w:r>
      <w:r w:rsidR="00D770C9">
        <w:rPr>
          <w:rFonts w:asciiTheme="majorBidi" w:hAnsiTheme="majorBidi" w:cstheme="majorBidi"/>
          <w:sz w:val="28"/>
          <w:szCs w:val="28"/>
          <w:lang w:val="uk-UA"/>
        </w:rPr>
        <w:t xml:space="preserve"> відповідно,</w:t>
      </w:r>
      <w:r w:rsidR="00D770C9" w:rsidRPr="00D770C9">
        <w:rPr>
          <w:rFonts w:ascii="Times New Roman" w:hAnsi="Times New Roman"/>
          <w:sz w:val="28"/>
          <w:szCs w:val="28"/>
          <w:lang w:val="uk-UA"/>
        </w:rPr>
        <w:t xml:space="preserve"> </w:t>
      </w:r>
      <w:r w:rsidR="00D770C9" w:rsidRPr="00E231E3">
        <w:rPr>
          <w:rFonts w:ascii="Times New Roman" w:hAnsi="Times New Roman"/>
          <w:sz w:val="28"/>
          <w:szCs w:val="28"/>
          <w:lang w:val="uk-UA"/>
        </w:rPr>
        <w:t>р&lt;0,05</w:t>
      </w:r>
      <w:r w:rsidR="00D770C9">
        <w:rPr>
          <w:rFonts w:ascii="Times New Roman" w:hAnsi="Times New Roman"/>
          <w:sz w:val="28"/>
          <w:szCs w:val="28"/>
          <w:lang w:val="uk-UA"/>
        </w:rPr>
        <w:t>)</w:t>
      </w:r>
      <w:r w:rsidR="00E802C2" w:rsidRPr="00F0565C">
        <w:rPr>
          <w:rFonts w:asciiTheme="majorBidi" w:hAnsiTheme="majorBidi" w:cstheme="majorBidi"/>
          <w:sz w:val="28"/>
          <w:szCs w:val="28"/>
          <w:lang w:val="uk-UA"/>
        </w:rPr>
        <w:t>, HbA1c</w:t>
      </w:r>
      <w:r w:rsidR="00D770C9">
        <w:rPr>
          <w:rFonts w:asciiTheme="majorBidi" w:hAnsiTheme="majorBidi" w:cstheme="majorBidi"/>
          <w:sz w:val="28"/>
          <w:szCs w:val="28"/>
          <w:lang w:val="uk-UA"/>
        </w:rPr>
        <w:t xml:space="preserve"> (</w:t>
      </w:r>
      <w:r w:rsidR="004134F5" w:rsidRPr="004134F5">
        <w:rPr>
          <w:rFonts w:asciiTheme="majorBidi" w:hAnsiTheme="majorBidi" w:cstheme="majorBidi"/>
          <w:sz w:val="28"/>
          <w:szCs w:val="28"/>
          <w:lang w:val="uk-UA"/>
        </w:rPr>
        <w:t>7,1</w:t>
      </w:r>
      <w:r w:rsidR="004134F5">
        <w:rPr>
          <w:rFonts w:asciiTheme="majorBidi" w:hAnsiTheme="majorBidi" w:cstheme="majorBidi"/>
          <w:sz w:val="28"/>
          <w:szCs w:val="28"/>
          <w:lang w:val="uk-UA"/>
        </w:rPr>
        <w:t>7</w:t>
      </w:r>
      <w:r w:rsidR="004134F5" w:rsidRPr="004134F5">
        <w:rPr>
          <w:rFonts w:asciiTheme="majorBidi" w:hAnsiTheme="majorBidi" w:cstheme="majorBidi"/>
          <w:sz w:val="28"/>
          <w:szCs w:val="28"/>
          <w:lang w:val="uk-UA"/>
        </w:rPr>
        <w:t xml:space="preserve"> ± 0,01 </w:t>
      </w:r>
      <w:r w:rsidR="00D770C9">
        <w:rPr>
          <w:rFonts w:asciiTheme="majorBidi" w:hAnsiTheme="majorBidi" w:cstheme="majorBidi"/>
          <w:sz w:val="28"/>
          <w:szCs w:val="28"/>
          <w:lang w:val="uk-UA"/>
        </w:rPr>
        <w:t>%</w:t>
      </w:r>
      <w:r w:rsidR="008B7858" w:rsidRPr="008B7858">
        <w:rPr>
          <w:rFonts w:asciiTheme="majorBidi" w:hAnsiTheme="majorBidi" w:cstheme="majorBidi"/>
          <w:sz w:val="28"/>
          <w:szCs w:val="28"/>
          <w:lang w:val="uk-UA"/>
        </w:rPr>
        <w:t xml:space="preserve"> </w:t>
      </w:r>
      <w:r w:rsidR="00D770C9">
        <w:rPr>
          <w:rFonts w:asciiTheme="majorBidi" w:hAnsiTheme="majorBidi" w:cstheme="majorBidi"/>
          <w:sz w:val="28"/>
          <w:szCs w:val="28"/>
          <w:lang w:val="uk-UA"/>
        </w:rPr>
        <w:t xml:space="preserve"> та</w:t>
      </w:r>
      <w:r w:rsidR="008B7858" w:rsidRPr="008B7858">
        <w:rPr>
          <w:rFonts w:asciiTheme="majorBidi" w:hAnsiTheme="majorBidi" w:cstheme="majorBidi"/>
          <w:sz w:val="28"/>
          <w:szCs w:val="28"/>
          <w:lang w:val="uk-UA"/>
        </w:rPr>
        <w:t xml:space="preserve"> </w:t>
      </w:r>
      <w:r w:rsidR="004134F5" w:rsidRPr="004134F5">
        <w:rPr>
          <w:rFonts w:asciiTheme="majorBidi" w:hAnsiTheme="majorBidi" w:cstheme="majorBidi"/>
          <w:sz w:val="28"/>
          <w:szCs w:val="28"/>
          <w:lang w:val="uk-UA"/>
        </w:rPr>
        <w:t>5,</w:t>
      </w:r>
      <w:r w:rsidR="004134F5">
        <w:rPr>
          <w:rFonts w:asciiTheme="majorBidi" w:hAnsiTheme="majorBidi" w:cstheme="majorBidi"/>
          <w:sz w:val="28"/>
          <w:szCs w:val="28"/>
          <w:lang w:val="uk-UA"/>
        </w:rPr>
        <w:t>21</w:t>
      </w:r>
      <w:r w:rsidR="004134F5" w:rsidRPr="004134F5">
        <w:rPr>
          <w:rFonts w:asciiTheme="majorBidi" w:hAnsiTheme="majorBidi" w:cstheme="majorBidi"/>
          <w:sz w:val="28"/>
          <w:szCs w:val="28"/>
          <w:lang w:val="uk-UA"/>
        </w:rPr>
        <w:t xml:space="preserve"> ± 0,0</w:t>
      </w:r>
      <w:r w:rsidR="004134F5">
        <w:rPr>
          <w:rFonts w:asciiTheme="majorBidi" w:hAnsiTheme="majorBidi" w:cstheme="majorBidi"/>
          <w:sz w:val="28"/>
          <w:szCs w:val="28"/>
          <w:lang w:val="uk-UA"/>
        </w:rPr>
        <w:t>3</w:t>
      </w:r>
      <w:r w:rsidR="004134F5" w:rsidRPr="004134F5">
        <w:rPr>
          <w:rFonts w:asciiTheme="majorBidi" w:hAnsiTheme="majorBidi" w:cstheme="majorBidi"/>
          <w:sz w:val="28"/>
          <w:szCs w:val="28"/>
          <w:lang w:val="uk-UA"/>
        </w:rPr>
        <w:t xml:space="preserve">  </w:t>
      </w:r>
      <w:r w:rsidR="00474C85">
        <w:rPr>
          <w:rFonts w:asciiTheme="majorBidi" w:hAnsiTheme="majorBidi" w:cstheme="majorBidi"/>
          <w:sz w:val="28"/>
          <w:szCs w:val="28"/>
          <w:lang w:val="uk-UA"/>
        </w:rPr>
        <w:t>%</w:t>
      </w:r>
      <w:r w:rsidR="00D770C9">
        <w:rPr>
          <w:rFonts w:asciiTheme="majorBidi" w:hAnsiTheme="majorBidi" w:cstheme="majorBidi"/>
          <w:sz w:val="28"/>
          <w:szCs w:val="28"/>
          <w:lang w:val="uk-UA"/>
        </w:rPr>
        <w:t xml:space="preserve"> відповідно,</w:t>
      </w:r>
      <w:r w:rsidR="00D770C9" w:rsidRPr="00D770C9">
        <w:rPr>
          <w:rFonts w:ascii="Times New Roman" w:hAnsi="Times New Roman"/>
          <w:sz w:val="28"/>
          <w:szCs w:val="28"/>
          <w:lang w:val="uk-UA"/>
        </w:rPr>
        <w:t xml:space="preserve"> </w:t>
      </w:r>
      <w:r w:rsidR="00D770C9" w:rsidRPr="00E231E3">
        <w:rPr>
          <w:rFonts w:ascii="Times New Roman" w:hAnsi="Times New Roman"/>
          <w:sz w:val="28"/>
          <w:szCs w:val="28"/>
          <w:lang w:val="uk-UA"/>
        </w:rPr>
        <w:t>р&lt;0,05</w:t>
      </w:r>
      <w:r w:rsidR="00D770C9">
        <w:rPr>
          <w:rFonts w:ascii="Times New Roman" w:hAnsi="Times New Roman"/>
          <w:sz w:val="28"/>
          <w:szCs w:val="28"/>
          <w:lang w:val="uk-UA"/>
        </w:rPr>
        <w:t>)</w:t>
      </w:r>
      <w:r w:rsidR="00E802C2" w:rsidRPr="00F0565C">
        <w:rPr>
          <w:rFonts w:asciiTheme="majorBidi" w:hAnsiTheme="majorBidi" w:cstheme="majorBidi"/>
          <w:sz w:val="28"/>
          <w:szCs w:val="28"/>
          <w:lang w:val="uk-UA"/>
        </w:rPr>
        <w:t>, інсуліну</w:t>
      </w:r>
      <w:r w:rsidR="000F2DA0">
        <w:rPr>
          <w:rFonts w:asciiTheme="majorBidi" w:hAnsiTheme="majorBidi" w:cstheme="majorBidi"/>
          <w:sz w:val="28"/>
          <w:szCs w:val="28"/>
          <w:lang w:val="uk-UA"/>
        </w:rPr>
        <w:t xml:space="preserve"> </w:t>
      </w:r>
      <w:r w:rsidR="00D770C9">
        <w:rPr>
          <w:rFonts w:asciiTheme="majorBidi" w:hAnsiTheme="majorBidi" w:cstheme="majorBidi"/>
          <w:sz w:val="28"/>
          <w:szCs w:val="28"/>
          <w:lang w:val="uk-UA"/>
        </w:rPr>
        <w:t>(</w:t>
      </w:r>
      <w:r w:rsidR="004134F5" w:rsidRPr="004134F5">
        <w:rPr>
          <w:rFonts w:asciiTheme="majorBidi" w:hAnsiTheme="majorBidi" w:cstheme="majorBidi"/>
          <w:sz w:val="28"/>
          <w:szCs w:val="28"/>
          <w:lang w:val="uk-UA"/>
        </w:rPr>
        <w:t>24,</w:t>
      </w:r>
      <w:r w:rsidR="004134F5">
        <w:rPr>
          <w:rFonts w:asciiTheme="majorBidi" w:hAnsiTheme="majorBidi" w:cstheme="majorBidi"/>
          <w:sz w:val="28"/>
          <w:szCs w:val="28"/>
          <w:lang w:val="uk-UA"/>
        </w:rPr>
        <w:t>87</w:t>
      </w:r>
      <w:r w:rsidR="004134F5" w:rsidRPr="004134F5">
        <w:rPr>
          <w:rFonts w:asciiTheme="majorBidi" w:hAnsiTheme="majorBidi" w:cstheme="majorBidi"/>
          <w:sz w:val="28"/>
          <w:szCs w:val="28"/>
          <w:lang w:val="uk-UA"/>
        </w:rPr>
        <w:t xml:space="preserve"> ± 0,</w:t>
      </w:r>
      <w:r w:rsidR="004134F5">
        <w:rPr>
          <w:rFonts w:asciiTheme="majorBidi" w:hAnsiTheme="majorBidi" w:cstheme="majorBidi"/>
          <w:sz w:val="28"/>
          <w:szCs w:val="28"/>
          <w:lang w:val="uk-UA"/>
        </w:rPr>
        <w:t>27</w:t>
      </w:r>
      <w:r w:rsidR="00D770C9" w:rsidRPr="00D770C9">
        <w:rPr>
          <w:rFonts w:asciiTheme="majorBidi" w:hAnsiTheme="majorBidi" w:cstheme="majorBidi"/>
          <w:sz w:val="28"/>
          <w:szCs w:val="28"/>
          <w:lang w:val="uk-UA"/>
        </w:rPr>
        <w:t xml:space="preserve"> </w:t>
      </w:r>
      <w:r w:rsidR="00D770C9" w:rsidRPr="00B10F30">
        <w:rPr>
          <w:rFonts w:asciiTheme="majorBidi" w:hAnsiTheme="majorBidi" w:cstheme="majorBidi"/>
          <w:sz w:val="28"/>
          <w:szCs w:val="28"/>
          <w:lang w:val="uk-UA"/>
        </w:rPr>
        <w:t>мкОд/мл</w:t>
      </w:r>
      <w:r w:rsidR="00D770C9">
        <w:rPr>
          <w:rFonts w:asciiTheme="majorBidi" w:hAnsiTheme="majorBidi" w:cstheme="majorBidi"/>
          <w:sz w:val="28"/>
          <w:szCs w:val="28"/>
          <w:lang w:val="uk-UA"/>
        </w:rPr>
        <w:t xml:space="preserve"> та </w:t>
      </w:r>
      <w:r w:rsidR="004134F5" w:rsidRPr="004134F5">
        <w:rPr>
          <w:rFonts w:asciiTheme="majorBidi" w:hAnsiTheme="majorBidi" w:cstheme="majorBidi"/>
          <w:sz w:val="28"/>
          <w:szCs w:val="28"/>
          <w:lang w:val="uk-UA"/>
        </w:rPr>
        <w:t>10,</w:t>
      </w:r>
      <w:r w:rsidR="004134F5">
        <w:rPr>
          <w:rFonts w:asciiTheme="majorBidi" w:hAnsiTheme="majorBidi" w:cstheme="majorBidi"/>
          <w:sz w:val="28"/>
          <w:szCs w:val="28"/>
          <w:lang w:val="uk-UA"/>
        </w:rPr>
        <w:t>41</w:t>
      </w:r>
      <w:r w:rsidR="004134F5" w:rsidRPr="004134F5">
        <w:rPr>
          <w:rFonts w:asciiTheme="majorBidi" w:hAnsiTheme="majorBidi" w:cstheme="majorBidi"/>
          <w:sz w:val="28"/>
          <w:szCs w:val="28"/>
          <w:lang w:val="uk-UA"/>
        </w:rPr>
        <w:t xml:space="preserve"> ± 0,</w:t>
      </w:r>
      <w:r w:rsidR="004134F5">
        <w:rPr>
          <w:rFonts w:asciiTheme="majorBidi" w:hAnsiTheme="majorBidi" w:cstheme="majorBidi"/>
          <w:sz w:val="28"/>
          <w:szCs w:val="28"/>
          <w:lang w:val="uk-UA"/>
        </w:rPr>
        <w:t>18</w:t>
      </w:r>
      <w:r w:rsidR="004134F5" w:rsidRPr="004134F5">
        <w:rPr>
          <w:rFonts w:asciiTheme="majorBidi" w:hAnsiTheme="majorBidi" w:cstheme="majorBidi"/>
          <w:sz w:val="28"/>
          <w:szCs w:val="28"/>
          <w:lang w:val="uk-UA"/>
        </w:rPr>
        <w:t xml:space="preserve"> </w:t>
      </w:r>
      <w:r w:rsidR="00D770C9" w:rsidRPr="00B10F30">
        <w:rPr>
          <w:rFonts w:asciiTheme="majorBidi" w:hAnsiTheme="majorBidi" w:cstheme="majorBidi"/>
          <w:sz w:val="28"/>
          <w:szCs w:val="28"/>
          <w:lang w:val="uk-UA"/>
        </w:rPr>
        <w:t>мкОд/мл</w:t>
      </w:r>
      <w:r w:rsidR="00D770C9">
        <w:rPr>
          <w:rFonts w:asciiTheme="majorBidi" w:hAnsiTheme="majorBidi" w:cstheme="majorBidi"/>
          <w:sz w:val="28"/>
          <w:szCs w:val="28"/>
          <w:lang w:val="uk-UA"/>
        </w:rPr>
        <w:t xml:space="preserve"> відповідно,</w:t>
      </w:r>
      <w:r w:rsidR="00D770C9" w:rsidRPr="00D770C9">
        <w:rPr>
          <w:rFonts w:ascii="Times New Roman" w:hAnsi="Times New Roman"/>
          <w:sz w:val="28"/>
          <w:szCs w:val="28"/>
          <w:lang w:val="uk-UA"/>
        </w:rPr>
        <w:t xml:space="preserve"> </w:t>
      </w:r>
      <w:r w:rsidR="00D770C9" w:rsidRPr="00E231E3">
        <w:rPr>
          <w:rFonts w:ascii="Times New Roman" w:hAnsi="Times New Roman"/>
          <w:sz w:val="28"/>
          <w:szCs w:val="28"/>
          <w:lang w:val="uk-UA"/>
        </w:rPr>
        <w:t>р&lt;0,05</w:t>
      </w:r>
      <w:r w:rsidR="00D770C9">
        <w:rPr>
          <w:rFonts w:ascii="Times New Roman" w:hAnsi="Times New Roman"/>
          <w:sz w:val="28"/>
          <w:szCs w:val="28"/>
          <w:lang w:val="uk-UA"/>
        </w:rPr>
        <w:t>)</w:t>
      </w:r>
      <w:r w:rsidR="00E802C2" w:rsidRPr="00F0565C">
        <w:rPr>
          <w:rFonts w:asciiTheme="majorBidi" w:hAnsiTheme="majorBidi" w:cstheme="majorBidi"/>
          <w:sz w:val="28"/>
          <w:szCs w:val="28"/>
          <w:lang w:val="uk-UA"/>
        </w:rPr>
        <w:t xml:space="preserve">, </w:t>
      </w:r>
      <w:r w:rsidR="00E802C2" w:rsidRPr="00F0565C">
        <w:rPr>
          <w:rFonts w:asciiTheme="majorBidi" w:hAnsiTheme="majorBidi" w:cstheme="majorBidi"/>
          <w:sz w:val="28"/>
          <w:szCs w:val="28"/>
          <w:shd w:val="clear" w:color="auto" w:fill="FFFFFF"/>
        </w:rPr>
        <w:t>HOMA</w:t>
      </w:r>
      <w:r w:rsidR="00E802C2" w:rsidRPr="00F0565C">
        <w:rPr>
          <w:rFonts w:asciiTheme="majorBidi" w:hAnsiTheme="majorBidi" w:cstheme="majorBidi"/>
          <w:sz w:val="28"/>
          <w:szCs w:val="28"/>
          <w:shd w:val="clear" w:color="auto" w:fill="FFFFFF"/>
          <w:lang w:val="uk-UA"/>
        </w:rPr>
        <w:t>-</w:t>
      </w:r>
      <w:r w:rsidR="00E802C2" w:rsidRPr="00F0565C">
        <w:rPr>
          <w:rFonts w:asciiTheme="majorBidi" w:hAnsiTheme="majorBidi" w:cstheme="majorBidi"/>
          <w:sz w:val="28"/>
          <w:szCs w:val="28"/>
          <w:shd w:val="clear" w:color="auto" w:fill="FFFFFF"/>
        </w:rPr>
        <w:t>IR</w:t>
      </w:r>
      <w:r w:rsidR="000F2DA0">
        <w:rPr>
          <w:rFonts w:asciiTheme="majorBidi" w:hAnsiTheme="majorBidi" w:cstheme="majorBidi"/>
          <w:sz w:val="28"/>
          <w:szCs w:val="28"/>
          <w:shd w:val="clear" w:color="auto" w:fill="FFFFFF"/>
          <w:lang w:val="uk-UA"/>
        </w:rPr>
        <w:t xml:space="preserve"> </w:t>
      </w:r>
      <w:r w:rsidR="00D770C9">
        <w:rPr>
          <w:rFonts w:asciiTheme="majorBidi" w:hAnsiTheme="majorBidi" w:cstheme="majorBidi"/>
          <w:sz w:val="28"/>
          <w:szCs w:val="28"/>
          <w:shd w:val="clear" w:color="auto" w:fill="FFFFFF"/>
          <w:lang w:val="uk-UA"/>
        </w:rPr>
        <w:t>(</w:t>
      </w:r>
      <w:r w:rsidR="004134F5" w:rsidRPr="004134F5">
        <w:rPr>
          <w:rFonts w:asciiTheme="majorBidi" w:hAnsiTheme="majorBidi" w:cstheme="majorBidi"/>
          <w:sz w:val="28"/>
          <w:szCs w:val="28"/>
          <w:lang w:val="uk-UA"/>
        </w:rPr>
        <w:t>8,3</w:t>
      </w:r>
      <w:r w:rsidR="004134F5">
        <w:rPr>
          <w:rFonts w:asciiTheme="majorBidi" w:hAnsiTheme="majorBidi" w:cstheme="majorBidi"/>
          <w:sz w:val="28"/>
          <w:szCs w:val="28"/>
          <w:lang w:val="uk-UA"/>
        </w:rPr>
        <w:t>2</w:t>
      </w:r>
      <w:r w:rsidR="004134F5" w:rsidRPr="004134F5">
        <w:rPr>
          <w:rFonts w:asciiTheme="majorBidi" w:hAnsiTheme="majorBidi" w:cstheme="majorBidi"/>
          <w:sz w:val="28"/>
          <w:szCs w:val="28"/>
          <w:lang w:val="uk-UA"/>
        </w:rPr>
        <w:t xml:space="preserve"> ± 0,</w:t>
      </w:r>
      <w:r w:rsidR="004134F5">
        <w:rPr>
          <w:rFonts w:asciiTheme="majorBidi" w:hAnsiTheme="majorBidi" w:cstheme="majorBidi"/>
          <w:sz w:val="28"/>
          <w:szCs w:val="28"/>
          <w:lang w:val="uk-UA"/>
        </w:rPr>
        <w:t>15</w:t>
      </w:r>
      <w:r w:rsidR="004134F5" w:rsidRPr="004134F5">
        <w:rPr>
          <w:rFonts w:asciiTheme="majorBidi" w:hAnsiTheme="majorBidi" w:cstheme="majorBidi"/>
          <w:sz w:val="28"/>
          <w:szCs w:val="28"/>
          <w:lang w:val="uk-UA"/>
        </w:rPr>
        <w:t xml:space="preserve"> </w:t>
      </w:r>
      <w:r w:rsidR="00D770C9">
        <w:rPr>
          <w:rFonts w:asciiTheme="majorBidi" w:hAnsiTheme="majorBidi" w:cstheme="majorBidi"/>
          <w:sz w:val="28"/>
          <w:szCs w:val="28"/>
          <w:lang w:val="uk-UA"/>
        </w:rPr>
        <w:t xml:space="preserve">та </w:t>
      </w:r>
      <w:r w:rsidR="004134F5" w:rsidRPr="004134F5">
        <w:rPr>
          <w:rFonts w:asciiTheme="majorBidi" w:hAnsiTheme="majorBidi" w:cstheme="majorBidi"/>
          <w:sz w:val="28"/>
          <w:szCs w:val="28"/>
          <w:lang w:val="uk-UA"/>
        </w:rPr>
        <w:t>2,</w:t>
      </w:r>
      <w:r w:rsidR="004134F5">
        <w:rPr>
          <w:rFonts w:asciiTheme="majorBidi" w:hAnsiTheme="majorBidi" w:cstheme="majorBidi"/>
          <w:sz w:val="28"/>
          <w:szCs w:val="28"/>
          <w:lang w:val="uk-UA"/>
        </w:rPr>
        <w:t>45</w:t>
      </w:r>
      <w:r w:rsidR="004134F5" w:rsidRPr="004134F5">
        <w:rPr>
          <w:rFonts w:asciiTheme="majorBidi" w:hAnsiTheme="majorBidi" w:cstheme="majorBidi"/>
          <w:sz w:val="28"/>
          <w:szCs w:val="28"/>
          <w:lang w:val="uk-UA"/>
        </w:rPr>
        <w:t xml:space="preserve"> ± 0,0</w:t>
      </w:r>
      <w:r w:rsidR="004134F5">
        <w:rPr>
          <w:rFonts w:asciiTheme="majorBidi" w:hAnsiTheme="majorBidi" w:cstheme="majorBidi"/>
          <w:sz w:val="28"/>
          <w:szCs w:val="28"/>
          <w:lang w:val="uk-UA"/>
        </w:rPr>
        <w:t>5</w:t>
      </w:r>
      <w:r w:rsidR="00D770C9">
        <w:rPr>
          <w:rFonts w:asciiTheme="majorBidi" w:hAnsiTheme="majorBidi" w:cstheme="majorBidi"/>
          <w:sz w:val="28"/>
          <w:szCs w:val="28"/>
          <w:lang w:val="uk-UA"/>
        </w:rPr>
        <w:t xml:space="preserve"> відповідно, </w:t>
      </w:r>
      <w:r w:rsidR="00D770C9" w:rsidRPr="00E231E3">
        <w:rPr>
          <w:rFonts w:ascii="Times New Roman" w:hAnsi="Times New Roman"/>
          <w:sz w:val="28"/>
          <w:szCs w:val="28"/>
          <w:lang w:val="uk-UA"/>
        </w:rPr>
        <w:t>р&lt;0,05</w:t>
      </w:r>
      <w:r w:rsidR="00D770C9">
        <w:rPr>
          <w:rFonts w:ascii="Times New Roman" w:hAnsi="Times New Roman"/>
          <w:sz w:val="28"/>
          <w:szCs w:val="28"/>
          <w:lang w:val="uk-UA"/>
        </w:rPr>
        <w:t>)</w:t>
      </w:r>
      <w:r w:rsidR="0072190C">
        <w:rPr>
          <w:rFonts w:ascii="Times New Roman" w:hAnsi="Times New Roman"/>
          <w:sz w:val="28"/>
          <w:szCs w:val="28"/>
          <w:lang w:val="uk-UA"/>
        </w:rPr>
        <w:t>,</w:t>
      </w:r>
      <w:r w:rsidR="00D770C9">
        <w:rPr>
          <w:rFonts w:asciiTheme="majorBidi" w:hAnsiTheme="majorBidi" w:cstheme="majorBidi"/>
          <w:sz w:val="28"/>
          <w:szCs w:val="28"/>
          <w:lang w:val="uk-UA"/>
        </w:rPr>
        <w:t xml:space="preserve"> ніж хворі на</w:t>
      </w:r>
      <w:r w:rsidR="00681739">
        <w:rPr>
          <w:rFonts w:asciiTheme="majorBidi" w:hAnsiTheme="majorBidi" w:cstheme="majorBidi"/>
          <w:sz w:val="28"/>
          <w:szCs w:val="28"/>
          <w:lang w:val="uk-UA"/>
        </w:rPr>
        <w:t xml:space="preserve"> ГХ</w:t>
      </w:r>
      <w:r w:rsidR="00D770C9">
        <w:rPr>
          <w:rFonts w:asciiTheme="majorBidi" w:hAnsiTheme="majorBidi" w:cstheme="majorBidi"/>
          <w:sz w:val="28"/>
          <w:szCs w:val="28"/>
          <w:lang w:val="uk-UA"/>
        </w:rPr>
        <w:t xml:space="preserve"> без ЦД 2</w:t>
      </w:r>
      <w:r w:rsidR="0072190C">
        <w:rPr>
          <w:rFonts w:asciiTheme="majorBidi" w:hAnsiTheme="majorBidi" w:cstheme="majorBidi"/>
          <w:sz w:val="28"/>
          <w:szCs w:val="28"/>
          <w:lang w:val="uk-UA"/>
        </w:rPr>
        <w:t>-го</w:t>
      </w:r>
      <w:r w:rsidR="00D770C9">
        <w:rPr>
          <w:rFonts w:asciiTheme="majorBidi" w:hAnsiTheme="majorBidi" w:cstheme="majorBidi"/>
          <w:sz w:val="28"/>
          <w:szCs w:val="28"/>
          <w:lang w:val="uk-UA"/>
        </w:rPr>
        <w:t xml:space="preserve"> типу</w:t>
      </w:r>
      <w:r w:rsidR="00E802C2" w:rsidRPr="00F0565C">
        <w:rPr>
          <w:rFonts w:asciiTheme="majorBidi" w:hAnsiTheme="majorBidi" w:cstheme="majorBidi"/>
          <w:sz w:val="28"/>
          <w:szCs w:val="28"/>
          <w:lang w:val="uk-UA"/>
        </w:rPr>
        <w:t xml:space="preserve">.  </w:t>
      </w:r>
    </w:p>
    <w:p w:rsidR="00884ABB" w:rsidRPr="003E3FE8" w:rsidRDefault="00884ABB" w:rsidP="00884ABB">
      <w:pPr>
        <w:spacing w:after="0" w:line="360" w:lineRule="auto"/>
        <w:ind w:firstLine="720"/>
        <w:jc w:val="both"/>
        <w:rPr>
          <w:rFonts w:asciiTheme="majorBidi" w:hAnsiTheme="majorBidi" w:cstheme="majorBidi"/>
          <w:bCs/>
          <w:sz w:val="28"/>
          <w:szCs w:val="28"/>
          <w:lang w:val="uk-UA"/>
        </w:rPr>
      </w:pPr>
      <w:r w:rsidRPr="003E3FE8">
        <w:rPr>
          <w:rFonts w:asciiTheme="majorBidi" w:hAnsiTheme="majorBidi" w:cstheme="majorBidi"/>
          <w:bCs/>
          <w:sz w:val="28"/>
          <w:szCs w:val="28"/>
          <w:lang w:val="uk-UA"/>
        </w:rPr>
        <w:t>3.</w:t>
      </w:r>
      <w:r>
        <w:rPr>
          <w:rFonts w:asciiTheme="majorBidi" w:hAnsiTheme="majorBidi" w:cstheme="majorBidi"/>
          <w:bCs/>
          <w:sz w:val="28"/>
          <w:szCs w:val="28"/>
          <w:lang w:val="uk-UA"/>
        </w:rPr>
        <w:t>2</w:t>
      </w:r>
      <w:r w:rsidRPr="003E3FE8">
        <w:rPr>
          <w:rFonts w:asciiTheme="majorBidi" w:hAnsiTheme="majorBidi" w:cstheme="majorBidi"/>
          <w:bCs/>
          <w:sz w:val="28"/>
          <w:szCs w:val="28"/>
          <w:lang w:val="uk-UA"/>
        </w:rPr>
        <w:t>.</w:t>
      </w:r>
      <w:r>
        <w:rPr>
          <w:rFonts w:asciiTheme="majorBidi" w:hAnsiTheme="majorBidi" w:cstheme="majorBidi"/>
          <w:bCs/>
          <w:sz w:val="28"/>
          <w:szCs w:val="28"/>
          <w:lang w:val="uk-UA"/>
        </w:rPr>
        <w:t>2.</w:t>
      </w:r>
      <w:r w:rsidRPr="003E3FE8">
        <w:rPr>
          <w:rFonts w:asciiTheme="majorBidi" w:hAnsiTheme="majorBidi" w:cstheme="majorBidi"/>
          <w:bCs/>
          <w:sz w:val="28"/>
          <w:szCs w:val="28"/>
          <w:lang w:val="uk-UA"/>
        </w:rPr>
        <w:t xml:space="preserve"> Особливості порушен</w:t>
      </w:r>
      <w:r>
        <w:rPr>
          <w:rFonts w:asciiTheme="majorBidi" w:hAnsiTheme="majorBidi" w:cstheme="majorBidi"/>
          <w:bCs/>
          <w:sz w:val="28"/>
          <w:szCs w:val="28"/>
          <w:lang w:val="uk-UA"/>
        </w:rPr>
        <w:t>ня ліпідного обміну хворих на гіпертонічну хворобу та цукровий діабет</w:t>
      </w:r>
      <w:r w:rsidRPr="003E3FE8">
        <w:rPr>
          <w:rFonts w:asciiTheme="majorBidi" w:hAnsiTheme="majorBidi" w:cstheme="majorBidi"/>
          <w:bCs/>
          <w:sz w:val="28"/>
          <w:szCs w:val="28"/>
          <w:lang w:val="uk-UA"/>
        </w:rPr>
        <w:t xml:space="preserve"> 2</w:t>
      </w:r>
      <w:r w:rsidR="0072190C">
        <w:rPr>
          <w:rFonts w:asciiTheme="majorBidi" w:hAnsiTheme="majorBidi" w:cstheme="majorBidi"/>
          <w:bCs/>
          <w:sz w:val="28"/>
          <w:szCs w:val="28"/>
          <w:lang w:val="uk-UA"/>
        </w:rPr>
        <w:t>-го</w:t>
      </w:r>
      <w:r w:rsidRPr="003E3FE8">
        <w:rPr>
          <w:rFonts w:asciiTheme="majorBidi" w:hAnsiTheme="majorBidi" w:cstheme="majorBidi"/>
          <w:bCs/>
          <w:sz w:val="28"/>
          <w:szCs w:val="28"/>
          <w:lang w:val="uk-UA"/>
        </w:rPr>
        <w:t xml:space="preserve"> типу</w:t>
      </w:r>
    </w:p>
    <w:p w:rsidR="00884ABB" w:rsidRPr="00A145C8" w:rsidRDefault="00884ABB" w:rsidP="00884ABB">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У пацієнтів з коморбідністю </w:t>
      </w:r>
      <w:r w:rsidRPr="00F0565C">
        <w:rPr>
          <w:rFonts w:asciiTheme="majorBidi" w:hAnsiTheme="majorBidi" w:cstheme="majorBidi"/>
          <w:sz w:val="28"/>
          <w:szCs w:val="28"/>
          <w:lang w:val="uk-UA"/>
        </w:rPr>
        <w:t>Г</w:t>
      </w:r>
      <w:r>
        <w:rPr>
          <w:rFonts w:asciiTheme="majorBidi" w:hAnsiTheme="majorBidi" w:cstheme="majorBidi"/>
          <w:sz w:val="28"/>
          <w:szCs w:val="28"/>
          <w:lang w:val="uk-UA"/>
        </w:rPr>
        <w:t>Х</w:t>
      </w:r>
      <w:r w:rsidRPr="00F0565C">
        <w:rPr>
          <w:rFonts w:asciiTheme="majorBidi" w:hAnsiTheme="majorBidi" w:cstheme="majorBidi"/>
          <w:sz w:val="28"/>
          <w:szCs w:val="28"/>
          <w:lang w:val="uk-UA"/>
        </w:rPr>
        <w:t xml:space="preserve"> та ЦД 2</w:t>
      </w:r>
      <w:r w:rsidR="0072190C">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 оцінювалися показники ліпідного </w:t>
      </w:r>
      <w:r w:rsidRPr="00A145C8">
        <w:rPr>
          <w:rFonts w:asciiTheme="majorBidi" w:hAnsiTheme="majorBidi" w:cstheme="majorBidi"/>
          <w:sz w:val="28"/>
          <w:szCs w:val="28"/>
          <w:lang w:val="uk-UA"/>
        </w:rPr>
        <w:t xml:space="preserve">спектра крові </w:t>
      </w:r>
      <w:r w:rsidR="0072190C" w:rsidRPr="00A145C8">
        <w:rPr>
          <w:rFonts w:asciiTheme="majorBidi" w:hAnsiTheme="majorBidi" w:cstheme="majorBidi"/>
          <w:sz w:val="28"/>
          <w:szCs w:val="28"/>
          <w:lang w:val="uk-UA"/>
        </w:rPr>
        <w:t>й</w:t>
      </w:r>
      <w:r w:rsidRPr="00A145C8">
        <w:rPr>
          <w:rFonts w:asciiTheme="majorBidi" w:hAnsiTheme="majorBidi" w:cstheme="majorBidi"/>
          <w:sz w:val="28"/>
          <w:szCs w:val="28"/>
          <w:lang w:val="uk-UA"/>
        </w:rPr>
        <w:t xml:space="preserve"> проводилося їх</w:t>
      </w:r>
      <w:r w:rsidR="0072190C" w:rsidRPr="00A145C8">
        <w:rPr>
          <w:rFonts w:asciiTheme="majorBidi" w:hAnsiTheme="majorBidi" w:cstheme="majorBidi"/>
          <w:sz w:val="28"/>
          <w:szCs w:val="28"/>
          <w:lang w:val="uk-UA"/>
        </w:rPr>
        <w:t>нє</w:t>
      </w:r>
      <w:r w:rsidRPr="00A145C8">
        <w:rPr>
          <w:rFonts w:asciiTheme="majorBidi" w:hAnsiTheme="majorBidi" w:cstheme="majorBidi"/>
          <w:sz w:val="28"/>
          <w:szCs w:val="28"/>
          <w:lang w:val="uk-UA"/>
        </w:rPr>
        <w:t xml:space="preserve"> порівняння з аналогічними показниками практично здорових осіб та хворих на ГХ без ЦД 2</w:t>
      </w:r>
      <w:r w:rsidR="0072190C" w:rsidRPr="00A145C8">
        <w:rPr>
          <w:rFonts w:asciiTheme="majorBidi" w:hAnsiTheme="majorBidi" w:cstheme="majorBidi"/>
          <w:sz w:val="28"/>
          <w:szCs w:val="28"/>
          <w:lang w:val="uk-UA"/>
        </w:rPr>
        <w:t>-го</w:t>
      </w:r>
      <w:r w:rsidRPr="00A145C8">
        <w:rPr>
          <w:rFonts w:asciiTheme="majorBidi" w:hAnsiTheme="majorBidi" w:cstheme="majorBidi"/>
          <w:sz w:val="28"/>
          <w:szCs w:val="28"/>
          <w:lang w:val="uk-UA"/>
        </w:rPr>
        <w:t xml:space="preserve"> типу.</w:t>
      </w:r>
    </w:p>
    <w:p w:rsidR="00884ABB" w:rsidRPr="00A145C8" w:rsidRDefault="00884ABB" w:rsidP="00884ABB">
      <w:pPr>
        <w:spacing w:after="0" w:line="360" w:lineRule="auto"/>
        <w:ind w:firstLine="720"/>
        <w:jc w:val="right"/>
        <w:rPr>
          <w:rFonts w:asciiTheme="majorBidi" w:hAnsiTheme="majorBidi" w:cstheme="majorBidi"/>
          <w:sz w:val="28"/>
          <w:szCs w:val="28"/>
          <w:lang w:val="uk-UA"/>
        </w:rPr>
      </w:pPr>
      <w:r w:rsidRPr="00A145C8">
        <w:rPr>
          <w:rFonts w:asciiTheme="majorBidi" w:hAnsiTheme="majorBidi" w:cstheme="majorBidi"/>
          <w:sz w:val="28"/>
          <w:szCs w:val="28"/>
          <w:lang w:val="uk-UA"/>
        </w:rPr>
        <w:t>Таблиця 3.2.5</w:t>
      </w:r>
    </w:p>
    <w:p w:rsidR="00884ABB" w:rsidRPr="003E3FE8" w:rsidRDefault="00884ABB" w:rsidP="00884ABB">
      <w:pPr>
        <w:spacing w:after="0" w:line="360" w:lineRule="auto"/>
        <w:jc w:val="center"/>
        <w:rPr>
          <w:rFonts w:asciiTheme="majorBidi" w:hAnsiTheme="majorBidi" w:cstheme="majorBidi"/>
          <w:sz w:val="28"/>
          <w:szCs w:val="28"/>
          <w:lang w:val="uk-UA"/>
        </w:rPr>
      </w:pPr>
      <w:r w:rsidRPr="00A145C8">
        <w:rPr>
          <w:rFonts w:asciiTheme="majorBidi" w:hAnsiTheme="majorBidi" w:cstheme="majorBidi"/>
          <w:sz w:val="28"/>
          <w:szCs w:val="28"/>
        </w:rPr>
        <w:t>Характеристика л</w:t>
      </w:r>
      <w:r w:rsidRPr="00A145C8">
        <w:rPr>
          <w:rFonts w:asciiTheme="majorBidi" w:hAnsiTheme="majorBidi" w:cstheme="majorBidi"/>
          <w:sz w:val="28"/>
          <w:szCs w:val="28"/>
          <w:lang w:val="uk-UA" w:bidi="ar-LB"/>
        </w:rPr>
        <w:t>і</w:t>
      </w:r>
      <w:r w:rsidRPr="00A145C8">
        <w:rPr>
          <w:rFonts w:asciiTheme="majorBidi" w:hAnsiTheme="majorBidi" w:cstheme="majorBidi"/>
          <w:sz w:val="28"/>
          <w:szCs w:val="28"/>
        </w:rPr>
        <w:t>п</w:t>
      </w:r>
      <w:r w:rsidRPr="00A145C8">
        <w:rPr>
          <w:rFonts w:asciiTheme="majorBidi" w:hAnsiTheme="majorBidi" w:cstheme="majorBidi"/>
          <w:sz w:val="28"/>
          <w:szCs w:val="28"/>
          <w:lang w:val="uk-UA"/>
        </w:rPr>
        <w:t>і</w:t>
      </w:r>
      <w:r w:rsidRPr="00A145C8">
        <w:rPr>
          <w:rFonts w:asciiTheme="majorBidi" w:hAnsiTheme="majorBidi" w:cstheme="majorBidi"/>
          <w:sz w:val="28"/>
          <w:szCs w:val="28"/>
        </w:rPr>
        <w:t xml:space="preserve">дного спектра </w:t>
      </w:r>
      <w:r w:rsidR="002E0C4D" w:rsidRPr="00A145C8">
        <w:rPr>
          <w:rFonts w:asciiTheme="majorBidi" w:hAnsiTheme="majorBidi" w:cstheme="majorBidi"/>
          <w:sz w:val="28"/>
          <w:szCs w:val="28"/>
          <w:lang w:val="uk-UA"/>
        </w:rPr>
        <w:t>в</w:t>
      </w:r>
      <w:r w:rsidRPr="00A145C8">
        <w:rPr>
          <w:rFonts w:asciiTheme="majorBidi" w:hAnsiTheme="majorBidi" w:cstheme="majorBidi"/>
          <w:sz w:val="28"/>
          <w:szCs w:val="28"/>
        </w:rPr>
        <w:t xml:space="preserve"> о</w:t>
      </w:r>
      <w:r w:rsidRPr="00A145C8">
        <w:rPr>
          <w:rFonts w:asciiTheme="majorBidi" w:hAnsiTheme="majorBidi" w:cstheme="majorBidi"/>
          <w:sz w:val="28"/>
          <w:szCs w:val="28"/>
          <w:lang w:val="uk-UA"/>
        </w:rPr>
        <w:t>бстежених</w:t>
      </w:r>
      <w:r w:rsidRPr="003E3FE8">
        <w:rPr>
          <w:rFonts w:asciiTheme="majorBidi" w:hAnsiTheme="majorBidi" w:cstheme="majorBidi"/>
          <w:sz w:val="28"/>
          <w:szCs w:val="28"/>
          <w:lang w:val="uk-UA"/>
        </w:rPr>
        <w:t xml:space="preserve"> хворих</w:t>
      </w:r>
    </w:p>
    <w:tbl>
      <w:tblPr>
        <w:tblStyle w:val="15"/>
        <w:tblW w:w="9360" w:type="dxa"/>
        <w:tblInd w:w="198" w:type="dxa"/>
        <w:tblLook w:val="04A0"/>
      </w:tblPr>
      <w:tblGrid>
        <w:gridCol w:w="426"/>
        <w:gridCol w:w="6"/>
        <w:gridCol w:w="2110"/>
        <w:gridCol w:w="2136"/>
        <w:gridCol w:w="12"/>
        <w:gridCol w:w="2492"/>
        <w:gridCol w:w="12"/>
        <w:gridCol w:w="2166"/>
      </w:tblGrid>
      <w:tr w:rsidR="00884ABB" w:rsidRPr="00F0565C" w:rsidTr="00D660E6">
        <w:trPr>
          <w:trHeight w:val="695"/>
        </w:trPr>
        <w:tc>
          <w:tcPr>
            <w:tcW w:w="2542" w:type="dxa"/>
            <w:gridSpan w:val="3"/>
            <w:vMerge w:val="restart"/>
            <w:hideMark/>
          </w:tcPr>
          <w:p w:rsidR="00884ABB" w:rsidRPr="003E3FE8" w:rsidRDefault="00884ABB" w:rsidP="00B76A01">
            <w:pPr>
              <w:jc w:val="center"/>
              <w:rPr>
                <w:rFonts w:asciiTheme="majorBidi" w:hAnsiTheme="majorBidi" w:cstheme="majorBidi"/>
                <w:sz w:val="28"/>
                <w:szCs w:val="28"/>
                <w:lang w:val="uk-UA"/>
              </w:rPr>
            </w:pPr>
            <w:r w:rsidRPr="00873676">
              <w:rPr>
                <w:rFonts w:asciiTheme="majorBidi" w:hAnsiTheme="majorBidi" w:cstheme="majorBidi"/>
                <w:sz w:val="28"/>
                <w:szCs w:val="28"/>
                <w:lang w:bidi="hi-IN"/>
              </w:rPr>
              <w:t>Показник</w:t>
            </w:r>
            <w:r>
              <w:rPr>
                <w:rFonts w:asciiTheme="majorBidi" w:hAnsiTheme="majorBidi" w:cstheme="majorBidi"/>
                <w:sz w:val="28"/>
                <w:szCs w:val="28"/>
                <w:lang w:val="uk-UA" w:bidi="hi-IN"/>
              </w:rPr>
              <w:t>и</w:t>
            </w:r>
          </w:p>
        </w:tc>
        <w:tc>
          <w:tcPr>
            <w:tcW w:w="2136" w:type="dxa"/>
            <w:hideMark/>
          </w:tcPr>
          <w:p w:rsidR="00884ABB" w:rsidRPr="00074C68" w:rsidRDefault="00884ABB" w:rsidP="00B76A01">
            <w:pPr>
              <w:spacing w:line="360" w:lineRule="auto"/>
              <w:jc w:val="center"/>
              <w:rPr>
                <w:rFonts w:asciiTheme="majorBidi" w:eastAsiaTheme="minorHAnsi" w:hAnsiTheme="majorBidi" w:cstheme="majorBidi"/>
                <w:sz w:val="28"/>
                <w:szCs w:val="28"/>
                <w:lang w:val="uk-UA" w:bidi="hi-IN"/>
              </w:rPr>
            </w:pPr>
            <w:r w:rsidRPr="00873676">
              <w:rPr>
                <w:rFonts w:asciiTheme="majorBidi" w:hAnsiTheme="majorBidi" w:cstheme="majorBidi"/>
                <w:sz w:val="28"/>
                <w:szCs w:val="28"/>
                <w:lang w:bidi="hi-IN"/>
              </w:rPr>
              <w:t>Контроль</w:t>
            </w:r>
            <w:r w:rsidR="00074C68">
              <w:rPr>
                <w:rFonts w:asciiTheme="majorBidi" w:hAnsiTheme="majorBidi" w:cstheme="majorBidi"/>
                <w:sz w:val="28"/>
                <w:szCs w:val="28"/>
                <w:lang w:val="uk-UA" w:bidi="hi-IN"/>
              </w:rPr>
              <w:t>,</w:t>
            </w:r>
          </w:p>
          <w:p w:rsidR="00884ABB" w:rsidRPr="00873676" w:rsidRDefault="00884ABB" w:rsidP="00B76A01">
            <w:pPr>
              <w:spacing w:line="360" w:lineRule="auto"/>
              <w:jc w:val="center"/>
              <w:rPr>
                <w:rFonts w:asciiTheme="majorBidi" w:hAnsiTheme="majorBidi" w:cstheme="majorBidi"/>
                <w:sz w:val="28"/>
                <w:szCs w:val="28"/>
                <w:lang w:val="uk-UA" w:bidi="hi-IN"/>
              </w:rPr>
            </w:pPr>
            <w:r w:rsidRPr="00873676">
              <w:rPr>
                <w:rFonts w:asciiTheme="majorBidi" w:hAnsiTheme="majorBidi" w:cstheme="majorBidi"/>
                <w:sz w:val="28"/>
                <w:szCs w:val="28"/>
                <w:lang w:val="uk-UA" w:bidi="hi-IN"/>
              </w:rPr>
              <w:t>n = 20</w:t>
            </w:r>
          </w:p>
        </w:tc>
        <w:tc>
          <w:tcPr>
            <w:tcW w:w="2504" w:type="dxa"/>
            <w:gridSpan w:val="2"/>
            <w:hideMark/>
          </w:tcPr>
          <w:p w:rsidR="00884ABB" w:rsidRPr="00074C68" w:rsidRDefault="00884ABB" w:rsidP="00B76A01">
            <w:pPr>
              <w:pStyle w:val="23"/>
              <w:spacing w:after="0" w:line="360" w:lineRule="auto"/>
              <w:ind w:left="0"/>
              <w:jc w:val="center"/>
              <w:rPr>
                <w:rFonts w:asciiTheme="majorBidi" w:eastAsia="Calibri" w:hAnsiTheme="majorBidi" w:cstheme="majorBidi"/>
                <w:sz w:val="28"/>
                <w:szCs w:val="28"/>
                <w:lang w:val="uk-UA" w:bidi="hi-IN"/>
              </w:rPr>
            </w:pPr>
            <w:r w:rsidRPr="00873676">
              <w:rPr>
                <w:rFonts w:asciiTheme="majorBidi" w:hAnsiTheme="majorBidi" w:cstheme="majorBidi"/>
                <w:sz w:val="28"/>
                <w:szCs w:val="28"/>
                <w:lang w:bidi="hi-IN"/>
              </w:rPr>
              <w:t>Г</w:t>
            </w:r>
            <w:r w:rsidRPr="00873676">
              <w:rPr>
                <w:rFonts w:asciiTheme="majorBidi" w:hAnsiTheme="majorBidi" w:cstheme="majorBidi"/>
                <w:sz w:val="28"/>
                <w:szCs w:val="28"/>
                <w:lang w:val="uk-UA" w:bidi="hi-IN"/>
              </w:rPr>
              <w:t>Х</w:t>
            </w:r>
            <w:r w:rsidRPr="00873676">
              <w:rPr>
                <w:rFonts w:asciiTheme="majorBidi" w:hAnsiTheme="majorBidi" w:cstheme="majorBidi"/>
                <w:sz w:val="28"/>
                <w:szCs w:val="28"/>
                <w:lang w:bidi="hi-IN"/>
              </w:rPr>
              <w:t xml:space="preserve"> без ЦД </w:t>
            </w:r>
            <w:r>
              <w:rPr>
                <w:rFonts w:asciiTheme="majorBidi" w:hAnsiTheme="majorBidi" w:cstheme="majorBidi"/>
                <w:sz w:val="28"/>
                <w:szCs w:val="28"/>
                <w:lang w:val="uk-UA" w:bidi="hi-IN"/>
              </w:rPr>
              <w:t xml:space="preserve"> </w:t>
            </w:r>
            <w:r w:rsidRPr="00873676">
              <w:rPr>
                <w:rFonts w:asciiTheme="majorBidi" w:hAnsiTheme="majorBidi" w:cstheme="majorBidi"/>
                <w:sz w:val="28"/>
                <w:szCs w:val="28"/>
                <w:lang w:bidi="hi-IN"/>
              </w:rPr>
              <w:t>типу</w:t>
            </w:r>
            <w:r w:rsidR="00074C68">
              <w:rPr>
                <w:rFonts w:asciiTheme="majorBidi" w:hAnsiTheme="majorBidi" w:cstheme="majorBidi"/>
                <w:sz w:val="28"/>
                <w:szCs w:val="28"/>
                <w:lang w:val="uk-UA" w:bidi="hi-IN"/>
              </w:rPr>
              <w:t xml:space="preserve"> </w:t>
            </w:r>
            <w:r w:rsidR="00074C68" w:rsidRPr="00873676">
              <w:rPr>
                <w:rFonts w:asciiTheme="majorBidi" w:hAnsiTheme="majorBidi" w:cstheme="majorBidi"/>
                <w:sz w:val="28"/>
                <w:szCs w:val="28"/>
                <w:lang w:bidi="hi-IN"/>
              </w:rPr>
              <w:t>2</w:t>
            </w:r>
            <w:r w:rsidR="00074C68">
              <w:rPr>
                <w:rFonts w:asciiTheme="majorBidi" w:hAnsiTheme="majorBidi" w:cstheme="majorBidi"/>
                <w:sz w:val="28"/>
                <w:szCs w:val="28"/>
                <w:lang w:val="uk-UA" w:bidi="hi-IN"/>
              </w:rPr>
              <w:t>,</w:t>
            </w:r>
          </w:p>
          <w:p w:rsidR="00884ABB" w:rsidRPr="00873676" w:rsidRDefault="00884ABB" w:rsidP="00B76A01">
            <w:pPr>
              <w:pStyle w:val="23"/>
              <w:spacing w:after="0" w:line="360" w:lineRule="auto"/>
              <w:jc w:val="center"/>
              <w:rPr>
                <w:rFonts w:asciiTheme="majorBidi" w:hAnsiTheme="majorBidi" w:cstheme="majorBidi"/>
                <w:sz w:val="28"/>
                <w:szCs w:val="28"/>
                <w:lang w:bidi="hi-IN"/>
              </w:rPr>
            </w:pPr>
            <w:r w:rsidRPr="00873676">
              <w:rPr>
                <w:rFonts w:asciiTheme="majorBidi" w:hAnsiTheme="majorBidi" w:cstheme="majorBidi"/>
                <w:sz w:val="28"/>
                <w:szCs w:val="28"/>
                <w:lang w:val="uk-UA" w:bidi="hi-IN"/>
              </w:rPr>
              <w:t>n =</w:t>
            </w:r>
            <w:r w:rsidRPr="00873676">
              <w:rPr>
                <w:rFonts w:asciiTheme="majorBidi" w:hAnsiTheme="majorBidi" w:cstheme="majorBidi"/>
                <w:sz w:val="28"/>
                <w:szCs w:val="28"/>
                <w:lang w:bidi="hi-IN"/>
              </w:rPr>
              <w:t xml:space="preserve"> 61</w:t>
            </w:r>
          </w:p>
        </w:tc>
        <w:tc>
          <w:tcPr>
            <w:tcW w:w="2178" w:type="dxa"/>
            <w:gridSpan w:val="2"/>
            <w:hideMark/>
          </w:tcPr>
          <w:p w:rsidR="00884ABB" w:rsidRPr="00873676" w:rsidRDefault="00884ABB" w:rsidP="00B76A01">
            <w:pPr>
              <w:pStyle w:val="23"/>
              <w:spacing w:after="0" w:line="360" w:lineRule="auto"/>
              <w:ind w:left="0"/>
              <w:jc w:val="center"/>
              <w:rPr>
                <w:rFonts w:asciiTheme="majorBidi" w:eastAsia="Calibri" w:hAnsiTheme="majorBidi" w:cstheme="majorBidi"/>
                <w:sz w:val="28"/>
                <w:szCs w:val="28"/>
                <w:lang w:val="uk-UA" w:bidi="hi-IN"/>
              </w:rPr>
            </w:pPr>
            <w:r w:rsidRPr="00873676">
              <w:rPr>
                <w:rFonts w:asciiTheme="majorBidi" w:hAnsiTheme="majorBidi" w:cstheme="majorBidi"/>
                <w:sz w:val="28"/>
                <w:szCs w:val="28"/>
                <w:lang w:val="uk-UA" w:bidi="hi-IN"/>
              </w:rPr>
              <w:t>ГХ+</w:t>
            </w:r>
            <w:r w:rsidRPr="00873676">
              <w:rPr>
                <w:rFonts w:asciiTheme="majorBidi" w:hAnsiTheme="majorBidi" w:cstheme="majorBidi"/>
                <w:sz w:val="28"/>
                <w:szCs w:val="28"/>
                <w:lang w:bidi="hi-IN"/>
              </w:rPr>
              <w:t xml:space="preserve">ЦД </w:t>
            </w:r>
            <w:r w:rsidRPr="00873676">
              <w:rPr>
                <w:rFonts w:asciiTheme="majorBidi" w:hAnsiTheme="majorBidi" w:cstheme="majorBidi"/>
                <w:sz w:val="28"/>
                <w:szCs w:val="28"/>
                <w:lang w:val="uk-UA" w:bidi="hi-IN"/>
              </w:rPr>
              <w:t xml:space="preserve"> типу</w:t>
            </w:r>
            <w:r w:rsidR="00074C68">
              <w:rPr>
                <w:rFonts w:asciiTheme="majorBidi" w:hAnsiTheme="majorBidi" w:cstheme="majorBidi"/>
                <w:sz w:val="28"/>
                <w:szCs w:val="28"/>
                <w:lang w:val="uk-UA" w:bidi="hi-IN"/>
              </w:rPr>
              <w:t xml:space="preserve"> </w:t>
            </w:r>
            <w:r w:rsidR="00074C68" w:rsidRPr="00873676">
              <w:rPr>
                <w:rFonts w:asciiTheme="majorBidi" w:hAnsiTheme="majorBidi" w:cstheme="majorBidi"/>
                <w:sz w:val="28"/>
                <w:szCs w:val="28"/>
                <w:lang w:val="uk-UA" w:bidi="hi-IN"/>
              </w:rPr>
              <w:t>2</w:t>
            </w:r>
            <w:r w:rsidR="00074C68">
              <w:rPr>
                <w:rFonts w:asciiTheme="majorBidi" w:hAnsiTheme="majorBidi" w:cstheme="majorBidi"/>
                <w:sz w:val="28"/>
                <w:szCs w:val="28"/>
                <w:lang w:val="uk-UA" w:bidi="hi-IN"/>
              </w:rPr>
              <w:t>,</w:t>
            </w:r>
          </w:p>
          <w:p w:rsidR="00884ABB" w:rsidRPr="00873676" w:rsidRDefault="00884ABB" w:rsidP="00B76A01">
            <w:pPr>
              <w:pStyle w:val="23"/>
              <w:spacing w:after="0" w:line="360" w:lineRule="auto"/>
              <w:ind w:left="0"/>
              <w:jc w:val="center"/>
              <w:rPr>
                <w:rFonts w:asciiTheme="majorBidi" w:hAnsiTheme="majorBidi" w:cstheme="majorBidi"/>
                <w:sz w:val="28"/>
                <w:szCs w:val="28"/>
                <w:lang w:val="en-US" w:bidi="hi-IN"/>
              </w:rPr>
            </w:pPr>
            <w:r w:rsidRPr="00873676">
              <w:rPr>
                <w:rFonts w:asciiTheme="majorBidi" w:hAnsiTheme="majorBidi" w:cstheme="majorBidi"/>
                <w:sz w:val="28"/>
                <w:szCs w:val="28"/>
                <w:lang w:val="uk-UA" w:bidi="hi-IN"/>
              </w:rPr>
              <w:t>n =</w:t>
            </w:r>
            <w:r w:rsidRPr="00873676">
              <w:rPr>
                <w:rFonts w:asciiTheme="majorBidi" w:hAnsiTheme="majorBidi" w:cstheme="majorBidi"/>
                <w:sz w:val="28"/>
                <w:szCs w:val="28"/>
                <w:lang w:val="en-US" w:bidi="hi-IN"/>
              </w:rPr>
              <w:t xml:space="preserve"> 64</w:t>
            </w:r>
          </w:p>
        </w:tc>
      </w:tr>
      <w:tr w:rsidR="00884ABB" w:rsidRPr="00F0565C" w:rsidTr="00D660E6">
        <w:trPr>
          <w:trHeight w:val="305"/>
        </w:trPr>
        <w:tc>
          <w:tcPr>
            <w:tcW w:w="2542" w:type="dxa"/>
            <w:gridSpan w:val="3"/>
            <w:vMerge/>
            <w:hideMark/>
          </w:tcPr>
          <w:p w:rsidR="00884ABB" w:rsidRPr="00873676" w:rsidRDefault="00884ABB" w:rsidP="00B76A01">
            <w:pPr>
              <w:jc w:val="center"/>
              <w:rPr>
                <w:rFonts w:asciiTheme="majorBidi" w:hAnsiTheme="majorBidi" w:cstheme="majorBidi"/>
                <w:sz w:val="28"/>
                <w:szCs w:val="28"/>
              </w:rPr>
            </w:pPr>
          </w:p>
        </w:tc>
        <w:tc>
          <w:tcPr>
            <w:tcW w:w="2136" w:type="dxa"/>
            <w:hideMark/>
          </w:tcPr>
          <w:p w:rsidR="00884ABB" w:rsidRPr="00873676" w:rsidRDefault="00884ABB" w:rsidP="00B76A01">
            <w:pPr>
              <w:jc w:val="center"/>
              <w:rPr>
                <w:rFonts w:asciiTheme="majorBidi" w:hAnsiTheme="majorBidi" w:cstheme="majorBidi"/>
                <w:sz w:val="28"/>
                <w:szCs w:val="28"/>
                <w:lang w:val="uk-UA"/>
              </w:rPr>
            </w:pPr>
            <w:r w:rsidRPr="00873676">
              <w:rPr>
                <w:rFonts w:asciiTheme="majorBidi" w:hAnsiTheme="majorBidi" w:cstheme="majorBidi"/>
                <w:sz w:val="28"/>
                <w:szCs w:val="28"/>
                <w:lang w:val="uk-UA"/>
              </w:rPr>
              <w:t>1</w:t>
            </w:r>
          </w:p>
        </w:tc>
        <w:tc>
          <w:tcPr>
            <w:tcW w:w="2504" w:type="dxa"/>
            <w:gridSpan w:val="2"/>
            <w:hideMark/>
          </w:tcPr>
          <w:p w:rsidR="00884ABB" w:rsidRPr="00873676" w:rsidRDefault="00884ABB" w:rsidP="00B76A01">
            <w:pPr>
              <w:jc w:val="center"/>
              <w:rPr>
                <w:rFonts w:asciiTheme="majorBidi" w:hAnsiTheme="majorBidi" w:cstheme="majorBidi"/>
                <w:sz w:val="28"/>
                <w:szCs w:val="28"/>
                <w:lang w:val="uk-UA"/>
              </w:rPr>
            </w:pPr>
            <w:r w:rsidRPr="00873676">
              <w:rPr>
                <w:rFonts w:asciiTheme="majorBidi" w:hAnsiTheme="majorBidi" w:cstheme="majorBidi"/>
                <w:sz w:val="28"/>
                <w:szCs w:val="28"/>
                <w:lang w:val="uk-UA"/>
              </w:rPr>
              <w:t>2</w:t>
            </w:r>
          </w:p>
        </w:tc>
        <w:tc>
          <w:tcPr>
            <w:tcW w:w="2178" w:type="dxa"/>
            <w:gridSpan w:val="2"/>
            <w:hideMark/>
          </w:tcPr>
          <w:p w:rsidR="00884ABB" w:rsidRPr="00873676" w:rsidRDefault="00884ABB" w:rsidP="00B76A01">
            <w:pPr>
              <w:jc w:val="center"/>
              <w:rPr>
                <w:rFonts w:asciiTheme="majorBidi" w:hAnsiTheme="majorBidi" w:cstheme="majorBidi"/>
                <w:sz w:val="28"/>
                <w:szCs w:val="28"/>
                <w:lang w:val="uk-UA"/>
              </w:rPr>
            </w:pPr>
            <w:r w:rsidRPr="00873676">
              <w:rPr>
                <w:rFonts w:asciiTheme="majorBidi" w:hAnsiTheme="majorBidi" w:cstheme="majorBidi"/>
                <w:sz w:val="28"/>
                <w:szCs w:val="28"/>
                <w:lang w:val="uk-UA"/>
              </w:rPr>
              <w:t>3</w:t>
            </w:r>
          </w:p>
        </w:tc>
      </w:tr>
      <w:tr w:rsidR="00884ABB" w:rsidRPr="00F0565C" w:rsidTr="00D660E6">
        <w:trPr>
          <w:trHeight w:val="436"/>
        </w:trPr>
        <w:tc>
          <w:tcPr>
            <w:tcW w:w="426" w:type="dxa"/>
            <w:hideMark/>
          </w:tcPr>
          <w:p w:rsidR="00884ABB" w:rsidRPr="000672A8" w:rsidRDefault="00884ABB" w:rsidP="00B76A01">
            <w:pPr>
              <w:jc w:val="both"/>
              <w:rPr>
                <w:rFonts w:asciiTheme="majorBidi" w:hAnsiTheme="majorBidi" w:cstheme="majorBidi"/>
                <w:sz w:val="28"/>
                <w:szCs w:val="28"/>
                <w:lang w:val="en-US"/>
              </w:rPr>
            </w:pPr>
            <w:r>
              <w:rPr>
                <w:rFonts w:asciiTheme="majorBidi" w:hAnsiTheme="majorBidi" w:cstheme="majorBidi"/>
                <w:sz w:val="28"/>
                <w:szCs w:val="28"/>
                <w:lang w:val="en-US"/>
              </w:rPr>
              <w:t>1.</w:t>
            </w:r>
          </w:p>
        </w:tc>
        <w:tc>
          <w:tcPr>
            <w:tcW w:w="2116" w:type="dxa"/>
            <w:gridSpan w:val="2"/>
          </w:tcPr>
          <w:p w:rsidR="00884ABB" w:rsidRPr="00873676" w:rsidRDefault="00884ABB" w:rsidP="00B76A01">
            <w:pPr>
              <w:jc w:val="both"/>
              <w:rPr>
                <w:rFonts w:asciiTheme="majorBidi" w:hAnsiTheme="majorBidi" w:cstheme="majorBidi"/>
                <w:sz w:val="28"/>
                <w:szCs w:val="28"/>
              </w:rPr>
            </w:pPr>
            <w:r>
              <w:rPr>
                <w:rFonts w:asciiTheme="majorBidi" w:hAnsiTheme="majorBidi" w:cstheme="majorBidi"/>
                <w:sz w:val="28"/>
                <w:szCs w:val="28"/>
                <w:lang w:val="uk-UA"/>
              </w:rPr>
              <w:t>З</w:t>
            </w:r>
            <w:r w:rsidRPr="00873676">
              <w:rPr>
                <w:rFonts w:asciiTheme="majorBidi" w:hAnsiTheme="majorBidi" w:cstheme="majorBidi"/>
                <w:sz w:val="28"/>
                <w:szCs w:val="28"/>
              </w:rPr>
              <w:t>ХС</w:t>
            </w:r>
            <w:r w:rsidRPr="00873676">
              <w:rPr>
                <w:rFonts w:asciiTheme="majorBidi" w:hAnsiTheme="majorBidi" w:cstheme="majorBidi"/>
                <w:sz w:val="28"/>
                <w:szCs w:val="28"/>
                <w:lang w:val="en-US"/>
              </w:rPr>
              <w:t xml:space="preserve">, </w:t>
            </w:r>
            <w:r w:rsidRPr="00873676">
              <w:rPr>
                <w:rFonts w:asciiTheme="majorBidi" w:hAnsiTheme="majorBidi" w:cstheme="majorBidi"/>
                <w:sz w:val="28"/>
                <w:szCs w:val="28"/>
              </w:rPr>
              <w:t>ммоль/л</w:t>
            </w:r>
          </w:p>
        </w:tc>
        <w:tc>
          <w:tcPr>
            <w:tcW w:w="2148" w:type="dxa"/>
            <w:gridSpan w:val="2"/>
            <w:hideMark/>
          </w:tcPr>
          <w:p w:rsidR="00884ABB" w:rsidRPr="00873676" w:rsidRDefault="00884ABB" w:rsidP="00B76A01">
            <w:pPr>
              <w:jc w:val="center"/>
              <w:rPr>
                <w:rFonts w:asciiTheme="majorBidi" w:hAnsiTheme="majorBidi" w:cstheme="majorBidi"/>
                <w:sz w:val="28"/>
                <w:szCs w:val="28"/>
              </w:rPr>
            </w:pPr>
            <w:r w:rsidRPr="00873676">
              <w:rPr>
                <w:rFonts w:asciiTheme="majorBidi" w:hAnsiTheme="majorBidi" w:cstheme="majorBidi"/>
                <w:sz w:val="28"/>
                <w:szCs w:val="28"/>
              </w:rPr>
              <w:t>5,</w:t>
            </w:r>
            <w:r w:rsidRPr="00873676">
              <w:rPr>
                <w:rFonts w:asciiTheme="majorBidi" w:hAnsiTheme="majorBidi" w:cstheme="majorBidi"/>
                <w:sz w:val="28"/>
                <w:szCs w:val="28"/>
                <w:lang w:val="uk-UA"/>
              </w:rPr>
              <w:t>4</w:t>
            </w:r>
            <w:r w:rsidRPr="00873676">
              <w:rPr>
                <w:rFonts w:asciiTheme="majorBidi" w:hAnsiTheme="majorBidi" w:cstheme="majorBidi"/>
                <w:sz w:val="28"/>
                <w:szCs w:val="28"/>
              </w:rPr>
              <w:t>±</w:t>
            </w:r>
            <w:r>
              <w:rPr>
                <w:rFonts w:asciiTheme="majorBidi" w:hAnsiTheme="majorBidi" w:cstheme="majorBidi"/>
                <w:sz w:val="28"/>
                <w:szCs w:val="28"/>
                <w:lang w:val="uk-UA"/>
              </w:rPr>
              <w:t>1</w:t>
            </w:r>
            <w:r w:rsidRPr="00873676">
              <w:rPr>
                <w:rFonts w:asciiTheme="majorBidi" w:hAnsiTheme="majorBidi" w:cstheme="majorBidi"/>
                <w:sz w:val="28"/>
                <w:szCs w:val="28"/>
                <w:lang w:val="uk-UA"/>
              </w:rPr>
              <w:t>,</w:t>
            </w:r>
            <w:r>
              <w:rPr>
                <w:rFonts w:asciiTheme="majorBidi" w:hAnsiTheme="majorBidi" w:cstheme="majorBidi"/>
                <w:sz w:val="28"/>
                <w:szCs w:val="28"/>
                <w:lang w:val="uk-UA"/>
              </w:rPr>
              <w:t>0</w:t>
            </w:r>
            <w:r w:rsidRPr="00873676">
              <w:rPr>
                <w:rFonts w:asciiTheme="majorBidi" w:hAnsiTheme="majorBidi" w:cstheme="majorBidi"/>
                <w:sz w:val="28"/>
                <w:szCs w:val="28"/>
                <w:lang w:val="uk-UA"/>
              </w:rPr>
              <w:t>6</w:t>
            </w:r>
          </w:p>
        </w:tc>
        <w:tc>
          <w:tcPr>
            <w:tcW w:w="2504" w:type="dxa"/>
            <w:gridSpan w:val="2"/>
            <w:hideMark/>
          </w:tcPr>
          <w:p w:rsidR="00884ABB" w:rsidRPr="00A00C33" w:rsidRDefault="00884ABB" w:rsidP="00B76A01">
            <w:pPr>
              <w:jc w:val="center"/>
              <w:rPr>
                <w:rFonts w:asciiTheme="majorBidi" w:hAnsiTheme="majorBidi" w:cstheme="majorBidi"/>
                <w:sz w:val="28"/>
                <w:szCs w:val="28"/>
                <w:lang w:val="en-US"/>
              </w:rPr>
            </w:pPr>
            <w:r>
              <w:rPr>
                <w:rFonts w:asciiTheme="majorBidi" w:hAnsiTheme="majorBidi" w:cstheme="majorBidi"/>
                <w:sz w:val="28"/>
                <w:szCs w:val="28"/>
              </w:rPr>
              <w:t>5,</w:t>
            </w:r>
            <w:r>
              <w:rPr>
                <w:rFonts w:asciiTheme="majorBidi" w:hAnsiTheme="majorBidi" w:cstheme="majorBidi"/>
                <w:sz w:val="28"/>
                <w:szCs w:val="28"/>
                <w:lang w:val="uk-UA"/>
              </w:rPr>
              <w:t>82</w:t>
            </w:r>
            <w:r w:rsidRPr="00873676">
              <w:rPr>
                <w:rFonts w:asciiTheme="majorBidi" w:hAnsiTheme="majorBidi" w:cstheme="majorBidi"/>
                <w:sz w:val="28"/>
                <w:szCs w:val="28"/>
              </w:rPr>
              <w:t>±</w:t>
            </w:r>
            <w:r>
              <w:rPr>
                <w:rFonts w:asciiTheme="majorBidi" w:hAnsiTheme="majorBidi" w:cstheme="majorBidi"/>
                <w:sz w:val="28"/>
                <w:szCs w:val="28"/>
                <w:lang w:val="uk-UA"/>
              </w:rPr>
              <w:t>1</w:t>
            </w:r>
            <w:r w:rsidRPr="00873676">
              <w:rPr>
                <w:rFonts w:asciiTheme="majorBidi" w:hAnsiTheme="majorBidi" w:cstheme="majorBidi"/>
                <w:sz w:val="28"/>
                <w:szCs w:val="28"/>
                <w:lang w:val="uk-UA"/>
              </w:rPr>
              <w:t>,</w:t>
            </w:r>
            <w:r>
              <w:rPr>
                <w:rFonts w:asciiTheme="majorBidi" w:hAnsiTheme="majorBidi" w:cstheme="majorBidi"/>
                <w:sz w:val="28"/>
                <w:szCs w:val="28"/>
                <w:lang w:val="uk-UA"/>
              </w:rPr>
              <w:t>0</w:t>
            </w:r>
            <w:r w:rsidRPr="00873676">
              <w:rPr>
                <w:rFonts w:asciiTheme="majorBidi" w:hAnsiTheme="majorBidi" w:cstheme="majorBidi"/>
                <w:sz w:val="28"/>
                <w:szCs w:val="28"/>
                <w:lang w:val="uk-UA"/>
              </w:rPr>
              <w:t>3</w:t>
            </w:r>
            <w:r w:rsidRPr="009C0B58">
              <w:rPr>
                <w:rFonts w:asciiTheme="majorBidi" w:hAnsiTheme="majorBidi" w:cstheme="majorBidi"/>
                <w:sz w:val="28"/>
                <w:szCs w:val="28"/>
                <w:vertAlign w:val="superscript"/>
                <w:lang w:val="en-US"/>
              </w:rPr>
              <w:t>#</w:t>
            </w:r>
            <w:r>
              <w:rPr>
                <w:rFonts w:asciiTheme="majorBidi" w:hAnsiTheme="majorBidi" w:cstheme="majorBidi"/>
                <w:sz w:val="28"/>
                <w:szCs w:val="28"/>
                <w:vertAlign w:val="superscript"/>
                <w:lang w:val="en-US"/>
              </w:rPr>
              <w:t>#</w:t>
            </w:r>
          </w:p>
        </w:tc>
        <w:tc>
          <w:tcPr>
            <w:tcW w:w="2166" w:type="dxa"/>
            <w:hideMark/>
          </w:tcPr>
          <w:p w:rsidR="00884ABB" w:rsidRPr="00A00C33" w:rsidRDefault="00884ABB" w:rsidP="00B76A01">
            <w:pPr>
              <w:jc w:val="center"/>
              <w:rPr>
                <w:rFonts w:asciiTheme="majorBidi" w:hAnsiTheme="majorBidi" w:cstheme="majorBidi"/>
                <w:sz w:val="28"/>
                <w:szCs w:val="28"/>
                <w:lang w:val="en-US"/>
              </w:rPr>
            </w:pPr>
            <w:r>
              <w:rPr>
                <w:rFonts w:asciiTheme="majorBidi" w:hAnsiTheme="majorBidi" w:cstheme="majorBidi"/>
                <w:sz w:val="28"/>
                <w:szCs w:val="28"/>
                <w:lang w:val="uk-UA"/>
              </w:rPr>
              <w:t>6</w:t>
            </w:r>
            <w:r w:rsidRPr="00873676">
              <w:rPr>
                <w:rFonts w:asciiTheme="majorBidi" w:hAnsiTheme="majorBidi" w:cstheme="majorBidi"/>
                <w:sz w:val="28"/>
                <w:szCs w:val="28"/>
              </w:rPr>
              <w:t>,</w:t>
            </w:r>
            <w:r>
              <w:rPr>
                <w:rFonts w:asciiTheme="majorBidi" w:hAnsiTheme="majorBidi" w:cstheme="majorBidi"/>
                <w:sz w:val="28"/>
                <w:szCs w:val="28"/>
                <w:lang w:val="uk-UA"/>
              </w:rPr>
              <w:t>23</w:t>
            </w:r>
            <w:r w:rsidRPr="00873676">
              <w:rPr>
                <w:rFonts w:asciiTheme="majorBidi" w:hAnsiTheme="majorBidi" w:cstheme="majorBidi"/>
                <w:sz w:val="28"/>
                <w:szCs w:val="28"/>
              </w:rPr>
              <w:t>±</w:t>
            </w:r>
            <w:r>
              <w:rPr>
                <w:rFonts w:asciiTheme="majorBidi" w:hAnsiTheme="majorBidi" w:cstheme="majorBidi"/>
                <w:sz w:val="28"/>
                <w:szCs w:val="28"/>
                <w:lang w:val="uk-UA"/>
              </w:rPr>
              <w:t>1</w:t>
            </w:r>
            <w:r w:rsidRPr="00873676">
              <w:rPr>
                <w:rFonts w:asciiTheme="majorBidi" w:hAnsiTheme="majorBidi" w:cstheme="majorBidi"/>
                <w:sz w:val="28"/>
                <w:szCs w:val="28"/>
                <w:lang w:val="uk-UA"/>
              </w:rPr>
              <w:t>,</w:t>
            </w:r>
            <w:r>
              <w:rPr>
                <w:rFonts w:asciiTheme="majorBidi" w:hAnsiTheme="majorBidi" w:cstheme="majorBidi"/>
                <w:sz w:val="28"/>
                <w:szCs w:val="28"/>
                <w:lang w:val="uk-UA"/>
              </w:rPr>
              <w:t>0</w:t>
            </w:r>
            <w:r w:rsidRPr="00873676">
              <w:rPr>
                <w:rFonts w:asciiTheme="majorBidi" w:hAnsiTheme="majorBidi" w:cstheme="majorBidi"/>
                <w:sz w:val="28"/>
                <w:szCs w:val="28"/>
                <w:lang w:val="uk-UA"/>
              </w:rPr>
              <w:t>8</w:t>
            </w:r>
            <w:r w:rsidRPr="009C0B58">
              <w:rPr>
                <w:rFonts w:asciiTheme="majorBidi" w:hAnsiTheme="majorBidi" w:cstheme="majorBidi"/>
                <w:sz w:val="28"/>
                <w:szCs w:val="28"/>
                <w:vertAlign w:val="superscript"/>
                <w:lang w:val="en-US"/>
              </w:rPr>
              <w:t>#</w:t>
            </w:r>
          </w:p>
        </w:tc>
      </w:tr>
      <w:tr w:rsidR="00884ABB" w:rsidRPr="00F0565C" w:rsidTr="00D660E6">
        <w:trPr>
          <w:trHeight w:val="661"/>
        </w:trPr>
        <w:tc>
          <w:tcPr>
            <w:tcW w:w="426" w:type="dxa"/>
            <w:hideMark/>
          </w:tcPr>
          <w:p w:rsidR="00884ABB" w:rsidRDefault="00884ABB" w:rsidP="00B76A01">
            <w:pPr>
              <w:jc w:val="both"/>
              <w:rPr>
                <w:rFonts w:asciiTheme="majorBidi" w:hAnsiTheme="majorBidi" w:cstheme="majorBidi"/>
                <w:sz w:val="28"/>
                <w:szCs w:val="28"/>
                <w:lang w:val="en-US"/>
              </w:rPr>
            </w:pPr>
            <w:r>
              <w:rPr>
                <w:rFonts w:asciiTheme="majorBidi" w:hAnsiTheme="majorBidi" w:cstheme="majorBidi"/>
                <w:sz w:val="28"/>
                <w:szCs w:val="28"/>
                <w:lang w:val="en-US"/>
              </w:rPr>
              <w:t>2.</w:t>
            </w:r>
          </w:p>
          <w:p w:rsidR="00884ABB" w:rsidRPr="00873676" w:rsidRDefault="00884ABB" w:rsidP="00B76A01">
            <w:pPr>
              <w:jc w:val="both"/>
              <w:rPr>
                <w:rFonts w:asciiTheme="majorBidi" w:hAnsiTheme="majorBidi" w:cstheme="majorBidi"/>
                <w:sz w:val="28"/>
                <w:szCs w:val="28"/>
              </w:rPr>
            </w:pPr>
          </w:p>
        </w:tc>
        <w:tc>
          <w:tcPr>
            <w:tcW w:w="2116" w:type="dxa"/>
            <w:gridSpan w:val="2"/>
          </w:tcPr>
          <w:p w:rsidR="00884ABB" w:rsidRDefault="00884ABB" w:rsidP="00B76A01">
            <w:pPr>
              <w:jc w:val="both"/>
              <w:rPr>
                <w:rFonts w:asciiTheme="majorBidi" w:hAnsiTheme="majorBidi" w:cstheme="majorBidi"/>
                <w:sz w:val="28"/>
                <w:szCs w:val="28"/>
                <w:lang w:val="en-US"/>
              </w:rPr>
            </w:pPr>
            <w:r w:rsidRPr="00873676">
              <w:rPr>
                <w:rFonts w:asciiTheme="majorBidi" w:hAnsiTheme="majorBidi" w:cstheme="majorBidi"/>
                <w:sz w:val="28"/>
                <w:szCs w:val="28"/>
              </w:rPr>
              <w:t>ХСЛПВ</w:t>
            </w:r>
            <w:r w:rsidRPr="00873676">
              <w:rPr>
                <w:rFonts w:asciiTheme="majorBidi" w:hAnsiTheme="majorBidi" w:cstheme="majorBidi"/>
                <w:sz w:val="28"/>
                <w:szCs w:val="28"/>
                <w:lang w:val="uk-UA"/>
              </w:rPr>
              <w:t>Щ</w:t>
            </w:r>
            <w:r w:rsidRPr="00873676">
              <w:rPr>
                <w:rFonts w:asciiTheme="majorBidi" w:hAnsiTheme="majorBidi" w:cstheme="majorBidi"/>
                <w:sz w:val="28"/>
                <w:szCs w:val="28"/>
              </w:rPr>
              <w:t>,</w:t>
            </w:r>
          </w:p>
          <w:p w:rsidR="00884ABB" w:rsidRPr="00873676" w:rsidRDefault="00884ABB" w:rsidP="00B76A01">
            <w:pPr>
              <w:jc w:val="both"/>
              <w:rPr>
                <w:rFonts w:asciiTheme="majorBidi" w:hAnsiTheme="majorBidi" w:cstheme="majorBidi"/>
                <w:sz w:val="28"/>
                <w:szCs w:val="28"/>
              </w:rPr>
            </w:pPr>
            <w:r w:rsidRPr="00873676">
              <w:rPr>
                <w:rFonts w:asciiTheme="majorBidi" w:hAnsiTheme="majorBidi" w:cstheme="majorBidi"/>
                <w:sz w:val="28"/>
                <w:szCs w:val="28"/>
              </w:rPr>
              <w:t>ммоль/л</w:t>
            </w:r>
          </w:p>
        </w:tc>
        <w:tc>
          <w:tcPr>
            <w:tcW w:w="2148" w:type="dxa"/>
            <w:gridSpan w:val="2"/>
            <w:hideMark/>
          </w:tcPr>
          <w:p w:rsidR="00884ABB" w:rsidRPr="00873676" w:rsidRDefault="00884ABB" w:rsidP="00B76A01">
            <w:pPr>
              <w:jc w:val="center"/>
              <w:rPr>
                <w:rFonts w:asciiTheme="majorBidi" w:hAnsiTheme="majorBidi" w:cstheme="majorBidi"/>
                <w:sz w:val="28"/>
                <w:szCs w:val="28"/>
              </w:rPr>
            </w:pPr>
            <w:r w:rsidRPr="00873676">
              <w:rPr>
                <w:rFonts w:asciiTheme="majorBidi" w:hAnsiTheme="majorBidi" w:cstheme="majorBidi"/>
                <w:sz w:val="28"/>
                <w:szCs w:val="28"/>
              </w:rPr>
              <w:t>1,3 ±</w:t>
            </w:r>
            <w:r w:rsidRPr="00873676">
              <w:rPr>
                <w:rFonts w:asciiTheme="majorBidi" w:hAnsiTheme="majorBidi" w:cstheme="majorBidi"/>
                <w:sz w:val="28"/>
                <w:szCs w:val="28"/>
                <w:lang w:val="uk-UA"/>
              </w:rPr>
              <w:t>0,</w:t>
            </w:r>
            <w:r>
              <w:rPr>
                <w:rFonts w:asciiTheme="majorBidi" w:hAnsiTheme="majorBidi" w:cstheme="majorBidi"/>
                <w:sz w:val="28"/>
                <w:szCs w:val="28"/>
                <w:lang w:val="uk-UA"/>
              </w:rPr>
              <w:t>04</w:t>
            </w:r>
          </w:p>
        </w:tc>
        <w:tc>
          <w:tcPr>
            <w:tcW w:w="2492" w:type="dxa"/>
            <w:hideMark/>
          </w:tcPr>
          <w:p w:rsidR="00884ABB" w:rsidRPr="00A00C33" w:rsidRDefault="00884ABB" w:rsidP="00B76A01">
            <w:pPr>
              <w:jc w:val="center"/>
              <w:rPr>
                <w:rFonts w:asciiTheme="majorBidi" w:hAnsiTheme="majorBidi" w:cstheme="majorBidi"/>
                <w:sz w:val="28"/>
                <w:szCs w:val="28"/>
                <w:lang w:val="en-US"/>
              </w:rPr>
            </w:pPr>
            <w:r w:rsidRPr="00873676">
              <w:rPr>
                <w:rFonts w:asciiTheme="majorBidi" w:hAnsiTheme="majorBidi" w:cstheme="majorBidi"/>
                <w:sz w:val="28"/>
                <w:szCs w:val="28"/>
              </w:rPr>
              <w:t>1,</w:t>
            </w:r>
            <w:r>
              <w:rPr>
                <w:rFonts w:asciiTheme="majorBidi" w:hAnsiTheme="majorBidi" w:cstheme="majorBidi"/>
                <w:sz w:val="28"/>
                <w:szCs w:val="28"/>
                <w:lang w:val="uk-UA"/>
              </w:rPr>
              <w:t>13</w:t>
            </w:r>
            <w:r w:rsidRPr="00873676">
              <w:rPr>
                <w:rFonts w:asciiTheme="majorBidi" w:hAnsiTheme="majorBidi" w:cstheme="majorBidi"/>
                <w:sz w:val="28"/>
                <w:szCs w:val="28"/>
              </w:rPr>
              <w:t>±</w:t>
            </w:r>
            <w:r w:rsidRPr="00873676">
              <w:rPr>
                <w:rFonts w:asciiTheme="majorBidi" w:hAnsiTheme="majorBidi" w:cstheme="majorBidi"/>
                <w:sz w:val="28"/>
                <w:szCs w:val="28"/>
                <w:lang w:val="uk-UA"/>
              </w:rPr>
              <w:t>0,</w:t>
            </w:r>
            <w:r>
              <w:rPr>
                <w:rFonts w:asciiTheme="majorBidi" w:hAnsiTheme="majorBidi" w:cstheme="majorBidi"/>
                <w:sz w:val="28"/>
                <w:szCs w:val="28"/>
                <w:lang w:val="uk-UA"/>
              </w:rPr>
              <w:t>03</w:t>
            </w:r>
            <w:r w:rsidRPr="009C0B58">
              <w:rPr>
                <w:rFonts w:asciiTheme="majorBidi" w:hAnsiTheme="majorBidi" w:cstheme="majorBidi"/>
                <w:sz w:val="28"/>
                <w:szCs w:val="28"/>
                <w:vertAlign w:val="superscript"/>
                <w:lang w:val="en-US"/>
              </w:rPr>
              <w:t>#</w:t>
            </w:r>
            <w:r>
              <w:rPr>
                <w:rFonts w:asciiTheme="majorBidi" w:hAnsiTheme="majorBidi" w:cstheme="majorBidi"/>
                <w:sz w:val="28"/>
                <w:szCs w:val="28"/>
                <w:vertAlign w:val="superscript"/>
                <w:lang w:val="en-US"/>
              </w:rPr>
              <w:t>#</w:t>
            </w:r>
          </w:p>
        </w:tc>
        <w:tc>
          <w:tcPr>
            <w:tcW w:w="2178" w:type="dxa"/>
            <w:gridSpan w:val="2"/>
            <w:hideMark/>
          </w:tcPr>
          <w:p w:rsidR="00884ABB" w:rsidRPr="00A00C33" w:rsidRDefault="00884ABB" w:rsidP="00B76A01">
            <w:pPr>
              <w:jc w:val="center"/>
              <w:rPr>
                <w:rFonts w:asciiTheme="majorBidi" w:hAnsiTheme="majorBidi" w:cstheme="majorBidi"/>
                <w:sz w:val="28"/>
                <w:szCs w:val="28"/>
                <w:lang w:val="en-US"/>
              </w:rPr>
            </w:pPr>
            <w:r>
              <w:rPr>
                <w:rFonts w:asciiTheme="majorBidi" w:hAnsiTheme="majorBidi" w:cstheme="majorBidi"/>
                <w:sz w:val="28"/>
                <w:szCs w:val="28"/>
              </w:rPr>
              <w:t>0,</w:t>
            </w:r>
            <w:r>
              <w:rPr>
                <w:rFonts w:asciiTheme="majorBidi" w:hAnsiTheme="majorBidi" w:cstheme="majorBidi"/>
                <w:sz w:val="28"/>
                <w:szCs w:val="28"/>
                <w:lang w:val="uk-UA"/>
              </w:rPr>
              <w:t>99</w:t>
            </w:r>
            <w:r w:rsidRPr="00873676">
              <w:rPr>
                <w:rFonts w:asciiTheme="majorBidi" w:hAnsiTheme="majorBidi" w:cstheme="majorBidi"/>
                <w:sz w:val="28"/>
                <w:szCs w:val="28"/>
              </w:rPr>
              <w:t>±</w:t>
            </w:r>
            <w:r>
              <w:rPr>
                <w:rFonts w:asciiTheme="majorBidi" w:hAnsiTheme="majorBidi" w:cstheme="majorBidi"/>
                <w:sz w:val="28"/>
                <w:szCs w:val="28"/>
                <w:lang w:val="uk-UA"/>
              </w:rPr>
              <w:t>0,2</w:t>
            </w:r>
            <w:r w:rsidRPr="00873676">
              <w:rPr>
                <w:rFonts w:asciiTheme="majorBidi" w:hAnsiTheme="majorBidi" w:cstheme="majorBidi"/>
                <w:sz w:val="28"/>
                <w:szCs w:val="28"/>
                <w:lang w:val="uk-UA"/>
              </w:rPr>
              <w:t>2</w:t>
            </w:r>
            <w:r w:rsidRPr="009C0B58">
              <w:rPr>
                <w:rFonts w:asciiTheme="majorBidi" w:hAnsiTheme="majorBidi" w:cstheme="majorBidi"/>
                <w:sz w:val="28"/>
                <w:szCs w:val="28"/>
                <w:vertAlign w:val="superscript"/>
                <w:lang w:val="en-US"/>
              </w:rPr>
              <w:t>#</w:t>
            </w:r>
          </w:p>
        </w:tc>
      </w:tr>
      <w:tr w:rsidR="00884ABB" w:rsidRPr="00F0565C" w:rsidTr="00D660E6">
        <w:trPr>
          <w:trHeight w:val="445"/>
        </w:trPr>
        <w:tc>
          <w:tcPr>
            <w:tcW w:w="432" w:type="dxa"/>
            <w:gridSpan w:val="2"/>
            <w:hideMark/>
          </w:tcPr>
          <w:p w:rsidR="00884ABB" w:rsidRPr="000672A8" w:rsidRDefault="00884ABB" w:rsidP="00B76A01">
            <w:pPr>
              <w:jc w:val="both"/>
              <w:rPr>
                <w:rFonts w:asciiTheme="majorBidi" w:hAnsiTheme="majorBidi" w:cstheme="majorBidi"/>
                <w:sz w:val="28"/>
                <w:szCs w:val="28"/>
                <w:lang w:val="en-US"/>
              </w:rPr>
            </w:pPr>
            <w:r>
              <w:rPr>
                <w:rFonts w:asciiTheme="majorBidi" w:hAnsiTheme="majorBidi" w:cstheme="majorBidi"/>
                <w:sz w:val="28"/>
                <w:szCs w:val="28"/>
                <w:lang w:val="en-US"/>
              </w:rPr>
              <w:t>3.</w:t>
            </w:r>
          </w:p>
        </w:tc>
        <w:tc>
          <w:tcPr>
            <w:tcW w:w="2110" w:type="dxa"/>
          </w:tcPr>
          <w:p w:rsidR="00884ABB" w:rsidRPr="00873676" w:rsidRDefault="00884ABB" w:rsidP="00B76A01">
            <w:pPr>
              <w:jc w:val="both"/>
              <w:rPr>
                <w:rFonts w:asciiTheme="majorBidi" w:hAnsiTheme="majorBidi" w:cstheme="majorBidi"/>
                <w:sz w:val="28"/>
                <w:szCs w:val="28"/>
              </w:rPr>
            </w:pPr>
            <w:r w:rsidRPr="00873676">
              <w:rPr>
                <w:rFonts w:asciiTheme="majorBidi" w:hAnsiTheme="majorBidi" w:cstheme="majorBidi"/>
                <w:sz w:val="28"/>
                <w:szCs w:val="28"/>
              </w:rPr>
              <w:t>ТГ, ммоль/л</w:t>
            </w:r>
          </w:p>
        </w:tc>
        <w:tc>
          <w:tcPr>
            <w:tcW w:w="2136" w:type="dxa"/>
            <w:hideMark/>
          </w:tcPr>
          <w:p w:rsidR="00884ABB" w:rsidRPr="00873676" w:rsidRDefault="00884ABB" w:rsidP="00B76A01">
            <w:pPr>
              <w:jc w:val="center"/>
              <w:rPr>
                <w:rFonts w:asciiTheme="majorBidi" w:hAnsiTheme="majorBidi" w:cstheme="majorBidi"/>
                <w:sz w:val="28"/>
                <w:szCs w:val="28"/>
              </w:rPr>
            </w:pPr>
            <w:r w:rsidRPr="00873676">
              <w:rPr>
                <w:rFonts w:asciiTheme="majorBidi" w:hAnsiTheme="majorBidi" w:cstheme="majorBidi"/>
                <w:sz w:val="28"/>
                <w:szCs w:val="28"/>
              </w:rPr>
              <w:t>1,8 ±</w:t>
            </w:r>
            <w:r w:rsidRPr="00873676">
              <w:rPr>
                <w:rFonts w:asciiTheme="majorBidi" w:hAnsiTheme="majorBidi" w:cstheme="majorBidi"/>
                <w:sz w:val="28"/>
                <w:szCs w:val="28"/>
                <w:lang w:val="uk-UA"/>
              </w:rPr>
              <w:t>0,</w:t>
            </w:r>
            <w:r>
              <w:rPr>
                <w:rFonts w:asciiTheme="majorBidi" w:hAnsiTheme="majorBidi" w:cstheme="majorBidi"/>
                <w:sz w:val="28"/>
                <w:szCs w:val="28"/>
                <w:lang w:val="uk-UA"/>
              </w:rPr>
              <w:t>0</w:t>
            </w:r>
            <w:r w:rsidRPr="00873676">
              <w:rPr>
                <w:rFonts w:asciiTheme="majorBidi" w:hAnsiTheme="majorBidi" w:cstheme="majorBidi"/>
                <w:sz w:val="28"/>
                <w:szCs w:val="28"/>
                <w:lang w:val="uk-UA"/>
              </w:rPr>
              <w:t>8</w:t>
            </w:r>
          </w:p>
        </w:tc>
        <w:tc>
          <w:tcPr>
            <w:tcW w:w="2504" w:type="dxa"/>
            <w:gridSpan w:val="2"/>
            <w:hideMark/>
          </w:tcPr>
          <w:p w:rsidR="00884ABB" w:rsidRPr="00A00C33" w:rsidRDefault="00884ABB" w:rsidP="00B76A01">
            <w:pPr>
              <w:jc w:val="center"/>
              <w:rPr>
                <w:rFonts w:asciiTheme="majorBidi" w:hAnsiTheme="majorBidi" w:cstheme="majorBidi"/>
                <w:sz w:val="28"/>
                <w:szCs w:val="28"/>
                <w:lang w:val="en-US"/>
              </w:rPr>
            </w:pPr>
            <w:r>
              <w:rPr>
                <w:rFonts w:asciiTheme="majorBidi" w:hAnsiTheme="majorBidi" w:cstheme="majorBidi"/>
                <w:sz w:val="28"/>
                <w:szCs w:val="28"/>
                <w:lang w:val="uk-UA"/>
              </w:rPr>
              <w:t>2</w:t>
            </w:r>
            <w:r>
              <w:rPr>
                <w:rFonts w:asciiTheme="majorBidi" w:hAnsiTheme="majorBidi" w:cstheme="majorBidi"/>
                <w:sz w:val="28"/>
                <w:szCs w:val="28"/>
              </w:rPr>
              <w:t>,</w:t>
            </w:r>
            <w:r>
              <w:rPr>
                <w:rFonts w:asciiTheme="majorBidi" w:hAnsiTheme="majorBidi" w:cstheme="majorBidi"/>
                <w:sz w:val="28"/>
                <w:szCs w:val="28"/>
                <w:lang w:val="uk-UA"/>
              </w:rPr>
              <w:t>11</w:t>
            </w:r>
            <w:r w:rsidRPr="00873676">
              <w:rPr>
                <w:rFonts w:asciiTheme="majorBidi" w:hAnsiTheme="majorBidi" w:cstheme="majorBidi"/>
                <w:sz w:val="28"/>
                <w:szCs w:val="28"/>
              </w:rPr>
              <w:t xml:space="preserve"> ±</w:t>
            </w:r>
            <w:r w:rsidRPr="00873676">
              <w:rPr>
                <w:rFonts w:asciiTheme="majorBidi" w:hAnsiTheme="majorBidi" w:cstheme="majorBidi"/>
                <w:sz w:val="28"/>
                <w:szCs w:val="28"/>
                <w:lang w:val="uk-UA"/>
              </w:rPr>
              <w:t>1,</w:t>
            </w:r>
            <w:r>
              <w:rPr>
                <w:rFonts w:asciiTheme="majorBidi" w:hAnsiTheme="majorBidi" w:cstheme="majorBidi"/>
                <w:sz w:val="28"/>
                <w:szCs w:val="28"/>
                <w:lang w:val="uk-UA"/>
              </w:rPr>
              <w:t>05</w:t>
            </w:r>
            <w:r w:rsidRPr="009C0B58">
              <w:rPr>
                <w:rFonts w:asciiTheme="majorBidi" w:hAnsiTheme="majorBidi" w:cstheme="majorBidi"/>
                <w:sz w:val="28"/>
                <w:szCs w:val="28"/>
                <w:vertAlign w:val="superscript"/>
                <w:lang w:val="en-US"/>
              </w:rPr>
              <w:t>#</w:t>
            </w:r>
            <w:r>
              <w:rPr>
                <w:rFonts w:asciiTheme="majorBidi" w:hAnsiTheme="majorBidi" w:cstheme="majorBidi"/>
                <w:sz w:val="28"/>
                <w:szCs w:val="28"/>
                <w:vertAlign w:val="superscript"/>
                <w:lang w:val="en-US"/>
              </w:rPr>
              <w:t>#</w:t>
            </w:r>
          </w:p>
        </w:tc>
        <w:tc>
          <w:tcPr>
            <w:tcW w:w="2178" w:type="dxa"/>
            <w:gridSpan w:val="2"/>
            <w:hideMark/>
          </w:tcPr>
          <w:p w:rsidR="00884ABB" w:rsidRPr="00A00C33" w:rsidRDefault="00884ABB" w:rsidP="00B76A01">
            <w:pPr>
              <w:jc w:val="center"/>
              <w:rPr>
                <w:rFonts w:asciiTheme="majorBidi" w:hAnsiTheme="majorBidi" w:cstheme="majorBidi"/>
                <w:sz w:val="28"/>
                <w:szCs w:val="28"/>
                <w:lang w:val="en-US"/>
              </w:rPr>
            </w:pPr>
            <w:r w:rsidRPr="00873676">
              <w:rPr>
                <w:rFonts w:asciiTheme="majorBidi" w:hAnsiTheme="majorBidi" w:cstheme="majorBidi"/>
                <w:sz w:val="28"/>
                <w:szCs w:val="28"/>
              </w:rPr>
              <w:t>2,</w:t>
            </w:r>
            <w:r>
              <w:rPr>
                <w:rFonts w:asciiTheme="majorBidi" w:hAnsiTheme="majorBidi" w:cstheme="majorBidi"/>
                <w:sz w:val="28"/>
                <w:szCs w:val="28"/>
                <w:lang w:val="uk-UA"/>
              </w:rPr>
              <w:t>26</w:t>
            </w:r>
            <w:r w:rsidRPr="00873676">
              <w:rPr>
                <w:rFonts w:asciiTheme="majorBidi" w:hAnsiTheme="majorBidi" w:cstheme="majorBidi"/>
                <w:sz w:val="28"/>
                <w:szCs w:val="28"/>
              </w:rPr>
              <w:t xml:space="preserve"> ±</w:t>
            </w:r>
            <w:r w:rsidRPr="00873676">
              <w:rPr>
                <w:rFonts w:asciiTheme="majorBidi" w:hAnsiTheme="majorBidi" w:cstheme="majorBidi"/>
                <w:sz w:val="28"/>
                <w:szCs w:val="28"/>
                <w:lang w:val="uk-UA"/>
              </w:rPr>
              <w:t>0,</w:t>
            </w:r>
            <w:r>
              <w:rPr>
                <w:rFonts w:asciiTheme="majorBidi" w:hAnsiTheme="majorBidi" w:cstheme="majorBidi"/>
                <w:sz w:val="28"/>
                <w:szCs w:val="28"/>
                <w:lang w:val="uk-UA"/>
              </w:rPr>
              <w:t>0</w:t>
            </w:r>
            <w:r w:rsidRPr="00873676">
              <w:rPr>
                <w:rFonts w:asciiTheme="majorBidi" w:hAnsiTheme="majorBidi" w:cstheme="majorBidi"/>
                <w:sz w:val="28"/>
                <w:szCs w:val="28"/>
                <w:lang w:val="uk-UA"/>
              </w:rPr>
              <w:t>9</w:t>
            </w:r>
            <w:r w:rsidRPr="009C0B58">
              <w:rPr>
                <w:rFonts w:asciiTheme="majorBidi" w:hAnsiTheme="majorBidi" w:cstheme="majorBidi"/>
                <w:sz w:val="28"/>
                <w:szCs w:val="28"/>
                <w:vertAlign w:val="superscript"/>
                <w:lang w:val="en-US"/>
              </w:rPr>
              <w:t>#</w:t>
            </w:r>
          </w:p>
        </w:tc>
      </w:tr>
      <w:tr w:rsidR="00884ABB" w:rsidRPr="00F0565C" w:rsidTr="00D660E6">
        <w:trPr>
          <w:trHeight w:val="517"/>
        </w:trPr>
        <w:tc>
          <w:tcPr>
            <w:tcW w:w="432" w:type="dxa"/>
            <w:gridSpan w:val="2"/>
            <w:hideMark/>
          </w:tcPr>
          <w:p w:rsidR="00884ABB" w:rsidRPr="000672A8" w:rsidRDefault="00884ABB" w:rsidP="00B76A01">
            <w:pPr>
              <w:jc w:val="both"/>
              <w:rPr>
                <w:rFonts w:asciiTheme="majorBidi" w:hAnsiTheme="majorBidi" w:cstheme="majorBidi"/>
                <w:sz w:val="28"/>
                <w:szCs w:val="28"/>
                <w:lang w:val="en-US"/>
              </w:rPr>
            </w:pPr>
            <w:r>
              <w:rPr>
                <w:rFonts w:asciiTheme="majorBidi" w:hAnsiTheme="majorBidi" w:cstheme="majorBidi"/>
                <w:sz w:val="28"/>
                <w:szCs w:val="28"/>
                <w:lang w:val="en-US"/>
              </w:rPr>
              <w:t>4.</w:t>
            </w:r>
          </w:p>
          <w:p w:rsidR="00884ABB" w:rsidRPr="00873676" w:rsidRDefault="00884ABB" w:rsidP="00B76A01">
            <w:pPr>
              <w:jc w:val="both"/>
              <w:rPr>
                <w:rFonts w:asciiTheme="majorBidi" w:hAnsiTheme="majorBidi" w:cstheme="majorBidi"/>
                <w:sz w:val="28"/>
                <w:szCs w:val="28"/>
              </w:rPr>
            </w:pPr>
          </w:p>
        </w:tc>
        <w:tc>
          <w:tcPr>
            <w:tcW w:w="2110" w:type="dxa"/>
          </w:tcPr>
          <w:p w:rsidR="00884ABB" w:rsidRPr="00873676" w:rsidRDefault="00884ABB" w:rsidP="00B76A01">
            <w:pPr>
              <w:jc w:val="both"/>
              <w:rPr>
                <w:rFonts w:asciiTheme="majorBidi" w:eastAsiaTheme="minorHAnsi" w:hAnsiTheme="majorBidi" w:cstheme="majorBidi"/>
                <w:sz w:val="28"/>
                <w:szCs w:val="28"/>
              </w:rPr>
            </w:pPr>
            <w:r w:rsidRPr="00873676">
              <w:rPr>
                <w:rFonts w:asciiTheme="majorBidi" w:hAnsiTheme="majorBidi" w:cstheme="majorBidi"/>
                <w:sz w:val="28"/>
                <w:szCs w:val="28"/>
              </w:rPr>
              <w:t>ХСЛПН</w:t>
            </w:r>
            <w:r w:rsidRPr="00873676">
              <w:rPr>
                <w:rFonts w:asciiTheme="majorBidi" w:hAnsiTheme="majorBidi" w:cstheme="majorBidi"/>
                <w:sz w:val="28"/>
                <w:szCs w:val="28"/>
                <w:lang w:val="uk-UA"/>
              </w:rPr>
              <w:t>Щ</w:t>
            </w:r>
            <w:r w:rsidRPr="00873676">
              <w:rPr>
                <w:rFonts w:asciiTheme="majorBidi" w:hAnsiTheme="majorBidi" w:cstheme="majorBidi"/>
                <w:sz w:val="28"/>
                <w:szCs w:val="28"/>
              </w:rPr>
              <w:t>,</w:t>
            </w:r>
          </w:p>
          <w:p w:rsidR="00884ABB" w:rsidRPr="00873676" w:rsidRDefault="00884ABB" w:rsidP="00B76A01">
            <w:pPr>
              <w:jc w:val="both"/>
              <w:rPr>
                <w:rFonts w:asciiTheme="majorBidi" w:hAnsiTheme="majorBidi" w:cstheme="majorBidi"/>
                <w:sz w:val="28"/>
                <w:szCs w:val="28"/>
              </w:rPr>
            </w:pPr>
            <w:r w:rsidRPr="00873676">
              <w:rPr>
                <w:rFonts w:asciiTheme="majorBidi" w:hAnsiTheme="majorBidi" w:cstheme="majorBidi"/>
                <w:sz w:val="28"/>
                <w:szCs w:val="28"/>
              </w:rPr>
              <w:t>ммоль/л</w:t>
            </w:r>
          </w:p>
        </w:tc>
        <w:tc>
          <w:tcPr>
            <w:tcW w:w="2136" w:type="dxa"/>
            <w:hideMark/>
          </w:tcPr>
          <w:p w:rsidR="00884ABB" w:rsidRPr="00873676" w:rsidRDefault="00884ABB" w:rsidP="00B76A01">
            <w:pPr>
              <w:jc w:val="center"/>
              <w:rPr>
                <w:rFonts w:asciiTheme="majorBidi" w:hAnsiTheme="majorBidi" w:cstheme="majorBidi"/>
                <w:sz w:val="28"/>
                <w:szCs w:val="28"/>
              </w:rPr>
            </w:pPr>
            <w:r>
              <w:rPr>
                <w:rFonts w:asciiTheme="majorBidi" w:hAnsiTheme="majorBidi" w:cstheme="majorBidi"/>
                <w:sz w:val="28"/>
                <w:szCs w:val="28"/>
              </w:rPr>
              <w:t>3,</w:t>
            </w:r>
            <w:r>
              <w:rPr>
                <w:rFonts w:asciiTheme="majorBidi" w:hAnsiTheme="majorBidi" w:cstheme="majorBidi"/>
                <w:sz w:val="28"/>
                <w:szCs w:val="28"/>
                <w:lang w:val="uk-UA"/>
              </w:rPr>
              <w:t>1</w:t>
            </w:r>
            <w:r>
              <w:rPr>
                <w:rFonts w:asciiTheme="majorBidi" w:hAnsiTheme="majorBidi" w:cstheme="majorBidi"/>
                <w:sz w:val="28"/>
                <w:szCs w:val="28"/>
                <w:lang w:val="en-US"/>
              </w:rPr>
              <w:t>2</w:t>
            </w:r>
            <w:r w:rsidRPr="00873676">
              <w:rPr>
                <w:rFonts w:asciiTheme="majorBidi" w:hAnsiTheme="majorBidi" w:cstheme="majorBidi"/>
                <w:sz w:val="28"/>
                <w:szCs w:val="28"/>
              </w:rPr>
              <w:t xml:space="preserve"> ±</w:t>
            </w:r>
            <w:r>
              <w:rPr>
                <w:rFonts w:asciiTheme="majorBidi" w:hAnsiTheme="majorBidi" w:cstheme="majorBidi"/>
                <w:sz w:val="28"/>
                <w:szCs w:val="28"/>
                <w:lang w:val="uk-UA"/>
              </w:rPr>
              <w:t>0,05</w:t>
            </w:r>
          </w:p>
        </w:tc>
        <w:tc>
          <w:tcPr>
            <w:tcW w:w="2504" w:type="dxa"/>
            <w:gridSpan w:val="2"/>
            <w:hideMark/>
          </w:tcPr>
          <w:p w:rsidR="00884ABB" w:rsidRPr="00A00C33" w:rsidRDefault="00884ABB" w:rsidP="00B76A01">
            <w:pPr>
              <w:jc w:val="center"/>
              <w:rPr>
                <w:rFonts w:asciiTheme="majorBidi" w:hAnsiTheme="majorBidi" w:cstheme="majorBidi"/>
                <w:sz w:val="28"/>
                <w:szCs w:val="28"/>
                <w:lang w:val="en-US"/>
              </w:rPr>
            </w:pPr>
            <w:r>
              <w:rPr>
                <w:rFonts w:asciiTheme="majorBidi" w:hAnsiTheme="majorBidi" w:cstheme="majorBidi"/>
                <w:sz w:val="28"/>
                <w:szCs w:val="28"/>
                <w:lang w:val="uk-UA"/>
              </w:rPr>
              <w:t>4</w:t>
            </w:r>
            <w:r w:rsidRPr="00873676">
              <w:rPr>
                <w:rFonts w:asciiTheme="majorBidi" w:hAnsiTheme="majorBidi" w:cstheme="majorBidi"/>
                <w:sz w:val="28"/>
                <w:szCs w:val="28"/>
              </w:rPr>
              <w:t>,64 ±</w:t>
            </w:r>
            <w:r>
              <w:rPr>
                <w:rFonts w:asciiTheme="majorBidi" w:hAnsiTheme="majorBidi" w:cstheme="majorBidi"/>
                <w:sz w:val="28"/>
                <w:szCs w:val="28"/>
                <w:lang w:val="uk-UA"/>
              </w:rPr>
              <w:t>0</w:t>
            </w:r>
            <w:r w:rsidRPr="00873676">
              <w:rPr>
                <w:rFonts w:asciiTheme="majorBidi" w:hAnsiTheme="majorBidi" w:cstheme="majorBidi"/>
                <w:sz w:val="28"/>
                <w:szCs w:val="28"/>
                <w:lang w:val="uk-UA"/>
              </w:rPr>
              <w:t>,</w:t>
            </w:r>
            <w:r>
              <w:rPr>
                <w:rFonts w:asciiTheme="majorBidi" w:hAnsiTheme="majorBidi" w:cstheme="majorBidi"/>
                <w:sz w:val="28"/>
                <w:szCs w:val="28"/>
                <w:lang w:val="uk-UA"/>
              </w:rPr>
              <w:t>0</w:t>
            </w:r>
            <w:r w:rsidRPr="00873676">
              <w:rPr>
                <w:rFonts w:asciiTheme="majorBidi" w:hAnsiTheme="majorBidi" w:cstheme="majorBidi"/>
                <w:sz w:val="28"/>
                <w:szCs w:val="28"/>
                <w:lang w:val="uk-UA"/>
              </w:rPr>
              <w:t>6</w:t>
            </w:r>
            <w:r w:rsidRPr="009C0B58">
              <w:rPr>
                <w:rFonts w:asciiTheme="majorBidi" w:hAnsiTheme="majorBidi" w:cstheme="majorBidi"/>
                <w:sz w:val="28"/>
                <w:szCs w:val="28"/>
                <w:vertAlign w:val="superscript"/>
                <w:lang w:val="en-US"/>
              </w:rPr>
              <w:t>#</w:t>
            </w:r>
            <w:r>
              <w:rPr>
                <w:rFonts w:asciiTheme="majorBidi" w:hAnsiTheme="majorBidi" w:cstheme="majorBidi"/>
                <w:sz w:val="28"/>
                <w:szCs w:val="28"/>
                <w:vertAlign w:val="superscript"/>
                <w:lang w:val="en-US"/>
              </w:rPr>
              <w:t>#</w:t>
            </w:r>
          </w:p>
        </w:tc>
        <w:tc>
          <w:tcPr>
            <w:tcW w:w="2178" w:type="dxa"/>
            <w:gridSpan w:val="2"/>
            <w:hideMark/>
          </w:tcPr>
          <w:p w:rsidR="00884ABB" w:rsidRPr="00A00C33" w:rsidRDefault="00884ABB" w:rsidP="00B76A01">
            <w:pPr>
              <w:jc w:val="center"/>
              <w:rPr>
                <w:rFonts w:asciiTheme="majorBidi" w:hAnsiTheme="majorBidi" w:cstheme="majorBidi"/>
                <w:sz w:val="28"/>
                <w:szCs w:val="28"/>
                <w:lang w:val="en-US"/>
              </w:rPr>
            </w:pPr>
            <w:r>
              <w:rPr>
                <w:rFonts w:asciiTheme="majorBidi" w:hAnsiTheme="majorBidi" w:cstheme="majorBidi"/>
                <w:sz w:val="28"/>
                <w:szCs w:val="28"/>
                <w:lang w:val="uk-UA"/>
              </w:rPr>
              <w:t>5</w:t>
            </w:r>
            <w:r>
              <w:rPr>
                <w:rFonts w:asciiTheme="majorBidi" w:hAnsiTheme="majorBidi" w:cstheme="majorBidi"/>
                <w:sz w:val="28"/>
                <w:szCs w:val="28"/>
              </w:rPr>
              <w:t>,0</w:t>
            </w:r>
            <w:r>
              <w:rPr>
                <w:rFonts w:asciiTheme="majorBidi" w:hAnsiTheme="majorBidi" w:cstheme="majorBidi"/>
                <w:sz w:val="28"/>
                <w:szCs w:val="28"/>
                <w:lang w:val="uk-UA"/>
              </w:rPr>
              <w:t>8</w:t>
            </w:r>
            <w:r w:rsidRPr="00873676">
              <w:rPr>
                <w:rFonts w:asciiTheme="majorBidi" w:hAnsiTheme="majorBidi" w:cstheme="majorBidi"/>
                <w:sz w:val="28"/>
                <w:szCs w:val="28"/>
              </w:rPr>
              <w:t>±</w:t>
            </w:r>
            <w:r>
              <w:rPr>
                <w:rFonts w:asciiTheme="majorBidi" w:hAnsiTheme="majorBidi" w:cstheme="majorBidi"/>
                <w:sz w:val="28"/>
                <w:szCs w:val="28"/>
                <w:lang w:val="uk-UA"/>
              </w:rPr>
              <w:t>0</w:t>
            </w:r>
            <w:r w:rsidRPr="00873676">
              <w:rPr>
                <w:rFonts w:asciiTheme="majorBidi" w:hAnsiTheme="majorBidi" w:cstheme="majorBidi"/>
                <w:sz w:val="28"/>
                <w:szCs w:val="28"/>
                <w:lang w:val="uk-UA"/>
              </w:rPr>
              <w:t>,0</w:t>
            </w:r>
            <w:r>
              <w:rPr>
                <w:rFonts w:asciiTheme="majorBidi" w:hAnsiTheme="majorBidi" w:cstheme="majorBidi"/>
                <w:sz w:val="28"/>
                <w:szCs w:val="28"/>
                <w:lang w:val="uk-UA"/>
              </w:rPr>
              <w:t>2</w:t>
            </w:r>
            <w:r w:rsidRPr="009C0B58">
              <w:rPr>
                <w:rFonts w:asciiTheme="majorBidi" w:hAnsiTheme="majorBidi" w:cstheme="majorBidi"/>
                <w:sz w:val="28"/>
                <w:szCs w:val="28"/>
                <w:vertAlign w:val="superscript"/>
                <w:lang w:val="en-US"/>
              </w:rPr>
              <w:t>#</w:t>
            </w:r>
          </w:p>
        </w:tc>
      </w:tr>
    </w:tbl>
    <w:p w:rsidR="00884ABB" w:rsidRPr="000672A8" w:rsidRDefault="00884ABB" w:rsidP="00884ABB">
      <w:pPr>
        <w:spacing w:after="0" w:line="360" w:lineRule="auto"/>
        <w:ind w:firstLine="720"/>
        <w:jc w:val="both"/>
        <w:rPr>
          <w:rFonts w:asciiTheme="majorBidi" w:hAnsiTheme="majorBidi" w:cstheme="majorBidi"/>
          <w:sz w:val="28"/>
          <w:szCs w:val="28"/>
        </w:rPr>
      </w:pPr>
      <w:r w:rsidRPr="007567F0">
        <w:rPr>
          <w:rFonts w:asciiTheme="majorBidi" w:hAnsiTheme="majorBidi" w:cstheme="majorBidi"/>
          <w:sz w:val="28"/>
          <w:szCs w:val="28"/>
          <w:vertAlign w:val="superscript"/>
        </w:rPr>
        <w:t># </w:t>
      </w:r>
      <w:r w:rsidRPr="007567F0">
        <w:rPr>
          <w:rFonts w:asciiTheme="majorBidi" w:hAnsiTheme="majorBidi" w:cstheme="majorBidi"/>
          <w:sz w:val="28"/>
          <w:szCs w:val="28"/>
        </w:rPr>
        <w:t>–</w:t>
      </w:r>
      <w:r w:rsidRPr="007567F0">
        <w:rPr>
          <w:rFonts w:asciiTheme="majorBidi" w:hAnsiTheme="majorBidi" w:cstheme="majorBidi"/>
          <w:sz w:val="28"/>
          <w:szCs w:val="28"/>
          <w:vertAlign w:val="superscript"/>
        </w:rPr>
        <w:t xml:space="preserve">  </w:t>
      </w:r>
      <w:r w:rsidRPr="007567F0">
        <w:rPr>
          <w:rFonts w:asciiTheme="majorBidi" w:hAnsiTheme="majorBidi" w:cstheme="majorBidi"/>
          <w:sz w:val="28"/>
          <w:szCs w:val="28"/>
          <w:lang w:val="uk-UA"/>
        </w:rPr>
        <w:t xml:space="preserve">р&lt;0,05 різниця вірогідності </w:t>
      </w:r>
      <w:r w:rsidRPr="007567F0">
        <w:rPr>
          <w:rFonts w:asciiTheme="majorBidi" w:hAnsiTheme="majorBidi" w:cstheme="majorBidi"/>
          <w:sz w:val="28"/>
          <w:szCs w:val="28"/>
        </w:rPr>
        <w:t xml:space="preserve">між </w:t>
      </w:r>
      <w:r w:rsidRPr="007567F0">
        <w:rPr>
          <w:rFonts w:asciiTheme="majorBidi" w:hAnsiTheme="majorBidi" w:cstheme="majorBidi"/>
          <w:sz w:val="28"/>
          <w:szCs w:val="28"/>
          <w:lang w:val="uk-UA"/>
        </w:rPr>
        <w:t xml:space="preserve">основною і контрольною групами; </w:t>
      </w:r>
    </w:p>
    <w:p w:rsidR="00884ABB" w:rsidRPr="005B6F9A" w:rsidRDefault="00884ABB" w:rsidP="00884ABB">
      <w:pPr>
        <w:spacing w:after="0" w:line="360" w:lineRule="auto"/>
        <w:ind w:firstLine="720"/>
        <w:jc w:val="both"/>
        <w:rPr>
          <w:rFonts w:asciiTheme="majorBidi" w:hAnsiTheme="majorBidi" w:cstheme="majorBidi"/>
          <w:sz w:val="28"/>
          <w:szCs w:val="28"/>
        </w:rPr>
      </w:pPr>
      <w:r w:rsidRPr="005B6F9A">
        <w:rPr>
          <w:rFonts w:asciiTheme="majorBidi" w:hAnsiTheme="majorBidi" w:cstheme="majorBidi"/>
          <w:sz w:val="28"/>
          <w:szCs w:val="28"/>
          <w:vertAlign w:val="superscript"/>
        </w:rPr>
        <w:t>##</w:t>
      </w:r>
      <w:r w:rsidRPr="009C0B58">
        <w:rPr>
          <w:rFonts w:asciiTheme="majorBidi" w:hAnsiTheme="majorBidi" w:cstheme="majorBidi"/>
          <w:sz w:val="28"/>
          <w:szCs w:val="28"/>
          <w:vertAlign w:val="superscript"/>
          <w:lang w:val="en-US"/>
        </w:rPr>
        <w:t> </w:t>
      </w:r>
      <w:r w:rsidRPr="005B6F9A">
        <w:rPr>
          <w:rFonts w:asciiTheme="majorBidi" w:hAnsiTheme="majorBidi" w:cstheme="majorBidi"/>
          <w:sz w:val="28"/>
          <w:szCs w:val="28"/>
        </w:rPr>
        <w:t>–</w:t>
      </w:r>
      <w:r w:rsidRPr="007567F0">
        <w:rPr>
          <w:rFonts w:asciiTheme="majorBidi" w:hAnsiTheme="majorBidi" w:cstheme="majorBidi"/>
          <w:sz w:val="28"/>
          <w:szCs w:val="28"/>
          <w:lang w:val="uk-UA"/>
        </w:rPr>
        <w:t xml:space="preserve"> р&lt;0,05 різниця вірогідності</w:t>
      </w:r>
      <w:r>
        <w:rPr>
          <w:rFonts w:asciiTheme="majorBidi" w:hAnsiTheme="majorBidi" w:cstheme="majorBidi"/>
          <w:sz w:val="28"/>
          <w:szCs w:val="28"/>
          <w:lang w:val="uk-UA"/>
        </w:rPr>
        <w:t xml:space="preserve"> </w:t>
      </w:r>
      <w:r w:rsidRPr="007567F0">
        <w:rPr>
          <w:rFonts w:asciiTheme="majorBidi" w:hAnsiTheme="majorBidi" w:cstheme="majorBidi"/>
          <w:sz w:val="28"/>
          <w:szCs w:val="28"/>
        </w:rPr>
        <w:t>між</w:t>
      </w:r>
      <w:r w:rsidRPr="005B6F9A">
        <w:rPr>
          <w:rFonts w:asciiTheme="majorBidi" w:hAnsiTheme="majorBidi" w:cstheme="majorBidi"/>
          <w:sz w:val="28"/>
          <w:szCs w:val="28"/>
        </w:rPr>
        <w:t xml:space="preserve"> </w:t>
      </w:r>
      <w:r w:rsidRPr="007567F0">
        <w:rPr>
          <w:rFonts w:asciiTheme="majorBidi" w:hAnsiTheme="majorBidi" w:cstheme="majorBidi"/>
          <w:sz w:val="28"/>
          <w:szCs w:val="28"/>
          <w:lang w:val="uk-UA"/>
        </w:rPr>
        <w:t xml:space="preserve">групою </w:t>
      </w:r>
      <w:r>
        <w:rPr>
          <w:rFonts w:asciiTheme="majorBidi" w:hAnsiTheme="majorBidi" w:cstheme="majorBidi"/>
          <w:sz w:val="28"/>
          <w:szCs w:val="28"/>
          <w:lang w:val="uk-UA"/>
        </w:rPr>
        <w:t>порівняння і контрольною групою</w:t>
      </w:r>
    </w:p>
    <w:p w:rsidR="005963D8" w:rsidRDefault="005963D8" w:rsidP="00884ABB">
      <w:pPr>
        <w:spacing w:after="0" w:line="360" w:lineRule="auto"/>
        <w:ind w:firstLine="720"/>
        <w:jc w:val="both"/>
        <w:rPr>
          <w:rFonts w:asciiTheme="majorBidi" w:hAnsiTheme="majorBidi" w:cstheme="majorBidi"/>
          <w:sz w:val="28"/>
          <w:szCs w:val="28"/>
          <w:lang w:val="uk-UA"/>
        </w:rPr>
      </w:pPr>
    </w:p>
    <w:p w:rsidR="00884ABB" w:rsidRDefault="00884ABB" w:rsidP="00884ABB">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Хворі на ГХ без ЦД 2</w:t>
      </w:r>
      <w:r w:rsidR="00074C68">
        <w:rPr>
          <w:rFonts w:asciiTheme="majorBidi" w:hAnsiTheme="majorBidi" w:cstheme="majorBidi"/>
          <w:sz w:val="28"/>
          <w:szCs w:val="28"/>
          <w:lang w:val="uk-UA"/>
        </w:rPr>
        <w:t>-го</w:t>
      </w:r>
      <w:r>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 xml:space="preserve"> мали достовірно вищі рівні атерогенних ліпопротеїдів</w:t>
      </w:r>
      <w:r>
        <w:rPr>
          <w:rFonts w:asciiTheme="majorBidi" w:hAnsiTheme="majorBidi" w:cstheme="majorBidi"/>
          <w:sz w:val="28"/>
          <w:szCs w:val="28"/>
          <w:lang w:val="uk-UA"/>
        </w:rPr>
        <w:t xml:space="preserve"> низької щільності (ХС ЛПНЩ)</w:t>
      </w:r>
      <w:r w:rsidRPr="00F0565C">
        <w:rPr>
          <w:rFonts w:asciiTheme="majorBidi" w:hAnsiTheme="majorBidi" w:cstheme="majorBidi"/>
          <w:sz w:val="28"/>
          <w:szCs w:val="28"/>
          <w:lang w:val="uk-UA"/>
        </w:rPr>
        <w:t>, ніж пацієнти контрольної групи</w:t>
      </w:r>
      <w:r>
        <w:rPr>
          <w:rFonts w:asciiTheme="majorBidi" w:hAnsiTheme="majorBidi" w:cstheme="majorBidi"/>
          <w:sz w:val="28"/>
          <w:szCs w:val="28"/>
          <w:lang w:val="uk-UA"/>
        </w:rPr>
        <w:t xml:space="preserve"> (4</w:t>
      </w:r>
      <w:r w:rsidRPr="005963D8">
        <w:rPr>
          <w:rFonts w:asciiTheme="majorBidi" w:hAnsiTheme="majorBidi" w:cstheme="majorBidi"/>
          <w:sz w:val="28"/>
          <w:szCs w:val="28"/>
          <w:lang w:val="uk-UA"/>
        </w:rPr>
        <w:t>,64 ±</w:t>
      </w:r>
      <w:r>
        <w:rPr>
          <w:rFonts w:asciiTheme="majorBidi" w:hAnsiTheme="majorBidi" w:cstheme="majorBidi"/>
          <w:sz w:val="28"/>
          <w:szCs w:val="28"/>
          <w:lang w:val="uk-UA"/>
        </w:rPr>
        <w:t>0</w:t>
      </w:r>
      <w:r w:rsidRPr="00873676">
        <w:rPr>
          <w:rFonts w:asciiTheme="majorBidi" w:hAnsiTheme="majorBidi" w:cstheme="majorBidi"/>
          <w:sz w:val="28"/>
          <w:szCs w:val="28"/>
          <w:lang w:val="uk-UA"/>
        </w:rPr>
        <w:t>,</w:t>
      </w:r>
      <w:r>
        <w:rPr>
          <w:rFonts w:asciiTheme="majorBidi" w:hAnsiTheme="majorBidi" w:cstheme="majorBidi"/>
          <w:sz w:val="28"/>
          <w:szCs w:val="28"/>
          <w:lang w:val="uk-UA"/>
        </w:rPr>
        <w:t>0</w:t>
      </w:r>
      <w:r w:rsidRPr="00873676">
        <w:rPr>
          <w:rFonts w:asciiTheme="majorBidi" w:hAnsiTheme="majorBidi" w:cstheme="majorBidi"/>
          <w:sz w:val="28"/>
          <w:szCs w:val="28"/>
          <w:lang w:val="uk-UA"/>
        </w:rPr>
        <w:t>6</w:t>
      </w:r>
      <w:r w:rsidRPr="005963D8">
        <w:rPr>
          <w:rFonts w:asciiTheme="majorBidi" w:hAnsiTheme="majorBidi" w:cstheme="majorBidi"/>
          <w:sz w:val="28"/>
          <w:szCs w:val="28"/>
          <w:lang w:val="uk-UA"/>
        </w:rPr>
        <w:t xml:space="preserve"> </w:t>
      </w:r>
      <w:r>
        <w:rPr>
          <w:rFonts w:asciiTheme="majorBidi" w:hAnsiTheme="majorBidi" w:cstheme="majorBidi"/>
          <w:sz w:val="28"/>
          <w:szCs w:val="28"/>
          <w:lang w:val="uk-UA"/>
        </w:rPr>
        <w:t>ммоль/л</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та </w:t>
      </w:r>
      <w:r w:rsidRPr="005963D8">
        <w:rPr>
          <w:rFonts w:asciiTheme="majorBidi" w:hAnsiTheme="majorBidi" w:cstheme="majorBidi"/>
          <w:sz w:val="28"/>
          <w:szCs w:val="28"/>
          <w:lang w:val="uk-UA"/>
        </w:rPr>
        <w:t>3,</w:t>
      </w:r>
      <w:r>
        <w:rPr>
          <w:rFonts w:asciiTheme="majorBidi" w:hAnsiTheme="majorBidi" w:cstheme="majorBidi"/>
          <w:sz w:val="28"/>
          <w:szCs w:val="28"/>
          <w:lang w:val="uk-UA"/>
        </w:rPr>
        <w:t>1</w:t>
      </w:r>
      <w:r w:rsidRPr="005963D8">
        <w:rPr>
          <w:rFonts w:asciiTheme="majorBidi" w:hAnsiTheme="majorBidi" w:cstheme="majorBidi"/>
          <w:sz w:val="28"/>
          <w:szCs w:val="28"/>
          <w:lang w:val="uk-UA"/>
        </w:rPr>
        <w:t>2 ±</w:t>
      </w:r>
      <w:r>
        <w:rPr>
          <w:rFonts w:asciiTheme="majorBidi" w:hAnsiTheme="majorBidi" w:cstheme="majorBidi"/>
          <w:sz w:val="28"/>
          <w:szCs w:val="28"/>
          <w:lang w:val="uk-UA"/>
        </w:rPr>
        <w:t>0,05</w:t>
      </w:r>
      <w:r w:rsidRPr="005963D8">
        <w:rPr>
          <w:rFonts w:asciiTheme="majorBidi" w:hAnsiTheme="majorBidi" w:cstheme="majorBidi"/>
          <w:sz w:val="28"/>
          <w:szCs w:val="28"/>
          <w:lang w:val="uk-UA"/>
        </w:rPr>
        <w:t xml:space="preserve"> </w:t>
      </w:r>
      <w:r>
        <w:rPr>
          <w:rFonts w:asciiTheme="majorBidi" w:hAnsiTheme="majorBidi" w:cstheme="majorBidi"/>
          <w:sz w:val="28"/>
          <w:szCs w:val="28"/>
          <w:lang w:val="uk-UA"/>
        </w:rPr>
        <w:t>ммоль/л відповідно,</w:t>
      </w:r>
      <w:r w:rsidRPr="00F0565C">
        <w:rPr>
          <w:rFonts w:asciiTheme="majorBidi" w:hAnsiTheme="majorBidi" w:cstheme="majorBidi"/>
          <w:sz w:val="28"/>
          <w:szCs w:val="28"/>
          <w:lang w:val="uk-UA"/>
        </w:rPr>
        <w:t xml:space="preserve"> р&lt;0,05)</w:t>
      </w:r>
      <w:r>
        <w:rPr>
          <w:rFonts w:asciiTheme="majorBidi" w:hAnsiTheme="majorBidi" w:cstheme="majorBidi"/>
          <w:sz w:val="28"/>
          <w:szCs w:val="28"/>
          <w:lang w:val="uk-UA"/>
        </w:rPr>
        <w:t>.</w:t>
      </w:r>
    </w:p>
    <w:p w:rsidR="00884ABB" w:rsidRPr="00F0565C" w:rsidRDefault="00884ABB" w:rsidP="00884ABB">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lastRenderedPageBreak/>
        <w:t>У пацієнтів з коморбідністю відмічалися достовірно більш виражені порушення ліпідног</w:t>
      </w:r>
      <w:r>
        <w:rPr>
          <w:rFonts w:asciiTheme="majorBidi" w:hAnsiTheme="majorBidi" w:cstheme="majorBidi"/>
          <w:sz w:val="28"/>
          <w:szCs w:val="28"/>
          <w:lang w:val="uk-UA"/>
        </w:rPr>
        <w:t xml:space="preserve">о </w:t>
      </w:r>
      <w:r w:rsidRPr="00A145C8">
        <w:rPr>
          <w:rFonts w:asciiTheme="majorBidi" w:hAnsiTheme="majorBidi" w:cstheme="majorBidi"/>
          <w:sz w:val="28"/>
          <w:szCs w:val="28"/>
          <w:lang w:val="uk-UA"/>
        </w:rPr>
        <w:t>спектра к</w:t>
      </w:r>
      <w:r>
        <w:rPr>
          <w:rFonts w:asciiTheme="majorBidi" w:hAnsiTheme="majorBidi" w:cstheme="majorBidi"/>
          <w:sz w:val="28"/>
          <w:szCs w:val="28"/>
          <w:lang w:val="uk-UA"/>
        </w:rPr>
        <w:t>рові, ніж у хворих на ГХ без ЦД 2</w:t>
      </w:r>
      <w:r w:rsidR="00074C68">
        <w:rPr>
          <w:rFonts w:asciiTheme="majorBidi" w:hAnsiTheme="majorBidi" w:cstheme="majorBidi"/>
          <w:sz w:val="28"/>
          <w:szCs w:val="28"/>
          <w:lang w:val="uk-UA"/>
        </w:rPr>
        <w:t>-го</w:t>
      </w:r>
      <w:r>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w:t>
      </w:r>
      <w:r>
        <w:rPr>
          <w:rFonts w:asciiTheme="majorBidi" w:hAnsiTheme="majorBidi" w:cstheme="majorBidi"/>
          <w:sz w:val="28"/>
          <w:szCs w:val="28"/>
          <w:lang w:val="uk-UA"/>
        </w:rPr>
        <w:t xml:space="preserve"> Так</w:t>
      </w:r>
      <w:r w:rsidR="00074C68">
        <w:rPr>
          <w:rFonts w:asciiTheme="majorBidi" w:hAnsiTheme="majorBidi" w:cstheme="majorBidi"/>
          <w:sz w:val="28"/>
          <w:szCs w:val="28"/>
          <w:lang w:val="uk-UA"/>
        </w:rPr>
        <w:t>,</w:t>
      </w:r>
      <w:r>
        <w:rPr>
          <w:rFonts w:asciiTheme="majorBidi" w:hAnsiTheme="majorBidi" w:cstheme="majorBidi"/>
          <w:sz w:val="28"/>
          <w:szCs w:val="28"/>
          <w:lang w:val="uk-UA"/>
        </w:rPr>
        <w:t xml:space="preserve"> показники загального холестерину (ЗХС) у хворих на ГХ та ЦД 2</w:t>
      </w:r>
      <w:r w:rsidR="00074C68">
        <w:rPr>
          <w:rFonts w:asciiTheme="majorBidi" w:hAnsiTheme="majorBidi" w:cstheme="majorBidi"/>
          <w:sz w:val="28"/>
          <w:szCs w:val="28"/>
          <w:lang w:val="uk-UA"/>
        </w:rPr>
        <w:t>-го</w:t>
      </w:r>
      <w:r>
        <w:rPr>
          <w:rFonts w:asciiTheme="majorBidi" w:hAnsiTheme="majorBidi" w:cstheme="majorBidi"/>
          <w:sz w:val="28"/>
          <w:szCs w:val="28"/>
          <w:lang w:val="uk-UA"/>
        </w:rPr>
        <w:t xml:space="preserve"> типу були  достовірно вищ</w:t>
      </w:r>
      <w:r w:rsidR="00074C68">
        <w:rPr>
          <w:rFonts w:asciiTheme="majorBidi" w:hAnsiTheme="majorBidi" w:cstheme="majorBidi"/>
          <w:sz w:val="28"/>
          <w:szCs w:val="28"/>
          <w:lang w:val="uk-UA"/>
        </w:rPr>
        <w:t>ими,</w:t>
      </w:r>
      <w:r>
        <w:rPr>
          <w:rFonts w:asciiTheme="majorBidi" w:hAnsiTheme="majorBidi" w:cstheme="majorBidi"/>
          <w:sz w:val="28"/>
          <w:szCs w:val="28"/>
          <w:lang w:val="uk-UA"/>
        </w:rPr>
        <w:t xml:space="preserve"> ніж у групі порівняння та групі контролю (6</w:t>
      </w:r>
      <w:r w:rsidRPr="005B6F9A">
        <w:rPr>
          <w:rFonts w:asciiTheme="majorBidi" w:hAnsiTheme="majorBidi" w:cstheme="majorBidi"/>
          <w:sz w:val="28"/>
          <w:szCs w:val="28"/>
          <w:lang w:val="uk-UA"/>
        </w:rPr>
        <w:t>,</w:t>
      </w:r>
      <w:r>
        <w:rPr>
          <w:rFonts w:asciiTheme="majorBidi" w:hAnsiTheme="majorBidi" w:cstheme="majorBidi"/>
          <w:sz w:val="28"/>
          <w:szCs w:val="28"/>
          <w:lang w:val="uk-UA"/>
        </w:rPr>
        <w:t>23</w:t>
      </w:r>
      <w:r w:rsidRPr="005B6F9A">
        <w:rPr>
          <w:rFonts w:asciiTheme="majorBidi" w:hAnsiTheme="majorBidi" w:cstheme="majorBidi"/>
          <w:sz w:val="28"/>
          <w:szCs w:val="28"/>
          <w:lang w:val="uk-UA"/>
        </w:rPr>
        <w:t>±</w:t>
      </w:r>
      <w:r>
        <w:rPr>
          <w:rFonts w:asciiTheme="majorBidi" w:hAnsiTheme="majorBidi" w:cstheme="majorBidi"/>
          <w:sz w:val="28"/>
          <w:szCs w:val="28"/>
          <w:lang w:val="uk-UA"/>
        </w:rPr>
        <w:t>1</w:t>
      </w:r>
      <w:r w:rsidRPr="00873676">
        <w:rPr>
          <w:rFonts w:asciiTheme="majorBidi" w:hAnsiTheme="majorBidi" w:cstheme="majorBidi"/>
          <w:sz w:val="28"/>
          <w:szCs w:val="28"/>
          <w:lang w:val="uk-UA"/>
        </w:rPr>
        <w:t>,</w:t>
      </w:r>
      <w:r>
        <w:rPr>
          <w:rFonts w:asciiTheme="majorBidi" w:hAnsiTheme="majorBidi" w:cstheme="majorBidi"/>
          <w:sz w:val="28"/>
          <w:szCs w:val="28"/>
          <w:lang w:val="uk-UA"/>
        </w:rPr>
        <w:t>0</w:t>
      </w:r>
      <w:r w:rsidRPr="00873676">
        <w:rPr>
          <w:rFonts w:asciiTheme="majorBidi" w:hAnsiTheme="majorBidi" w:cstheme="majorBidi"/>
          <w:sz w:val="28"/>
          <w:szCs w:val="28"/>
          <w:lang w:val="uk-UA"/>
        </w:rPr>
        <w:t>8</w:t>
      </w:r>
      <w:r w:rsidRPr="005B6F9A">
        <w:rPr>
          <w:rFonts w:asciiTheme="majorBidi" w:hAnsiTheme="majorBidi" w:cstheme="majorBidi"/>
          <w:sz w:val="28"/>
          <w:szCs w:val="28"/>
          <w:lang w:val="uk-UA"/>
        </w:rPr>
        <w:t xml:space="preserve"> </w:t>
      </w:r>
      <w:r>
        <w:rPr>
          <w:rFonts w:asciiTheme="majorBidi" w:hAnsiTheme="majorBidi" w:cstheme="majorBidi"/>
          <w:sz w:val="28"/>
          <w:szCs w:val="28"/>
          <w:lang w:val="uk-UA"/>
        </w:rPr>
        <w:t>ммоль/л,</w:t>
      </w:r>
      <w:r w:rsidRPr="00117388">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w:t>
      </w:r>
      <w:r w:rsidRPr="005B6F9A">
        <w:rPr>
          <w:rFonts w:asciiTheme="majorBidi" w:hAnsiTheme="majorBidi" w:cstheme="majorBidi"/>
          <w:sz w:val="28"/>
          <w:szCs w:val="28"/>
          <w:lang w:val="uk-UA"/>
        </w:rPr>
        <w:t>5,</w:t>
      </w:r>
      <w:r>
        <w:rPr>
          <w:rFonts w:asciiTheme="majorBidi" w:hAnsiTheme="majorBidi" w:cstheme="majorBidi"/>
          <w:sz w:val="28"/>
          <w:szCs w:val="28"/>
          <w:lang w:val="uk-UA"/>
        </w:rPr>
        <w:t>82</w:t>
      </w:r>
      <w:r w:rsidRPr="005B6F9A">
        <w:rPr>
          <w:rFonts w:asciiTheme="majorBidi" w:hAnsiTheme="majorBidi" w:cstheme="majorBidi"/>
          <w:sz w:val="28"/>
          <w:szCs w:val="28"/>
          <w:lang w:val="uk-UA"/>
        </w:rPr>
        <w:t>±</w:t>
      </w:r>
      <w:r>
        <w:rPr>
          <w:rFonts w:asciiTheme="majorBidi" w:hAnsiTheme="majorBidi" w:cstheme="majorBidi"/>
          <w:sz w:val="28"/>
          <w:szCs w:val="28"/>
          <w:lang w:val="uk-UA"/>
        </w:rPr>
        <w:t>1</w:t>
      </w:r>
      <w:r w:rsidRPr="00873676">
        <w:rPr>
          <w:rFonts w:asciiTheme="majorBidi" w:hAnsiTheme="majorBidi" w:cstheme="majorBidi"/>
          <w:sz w:val="28"/>
          <w:szCs w:val="28"/>
          <w:lang w:val="uk-UA"/>
        </w:rPr>
        <w:t>,</w:t>
      </w:r>
      <w:r>
        <w:rPr>
          <w:rFonts w:asciiTheme="majorBidi" w:hAnsiTheme="majorBidi" w:cstheme="majorBidi"/>
          <w:sz w:val="28"/>
          <w:szCs w:val="28"/>
          <w:lang w:val="uk-UA"/>
        </w:rPr>
        <w:t>0</w:t>
      </w:r>
      <w:r w:rsidRPr="00873676">
        <w:rPr>
          <w:rFonts w:asciiTheme="majorBidi" w:hAnsiTheme="majorBidi" w:cstheme="majorBidi"/>
          <w:sz w:val="28"/>
          <w:szCs w:val="28"/>
          <w:lang w:val="uk-UA"/>
        </w:rPr>
        <w:t>3</w:t>
      </w:r>
      <w:r w:rsidRPr="005B6F9A">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ммоль/л та </w:t>
      </w:r>
      <w:r w:rsidRPr="00F0565C">
        <w:rPr>
          <w:rFonts w:asciiTheme="majorBidi" w:hAnsiTheme="majorBidi" w:cstheme="majorBidi"/>
          <w:sz w:val="28"/>
          <w:szCs w:val="28"/>
          <w:lang w:val="uk-UA"/>
        </w:rPr>
        <w:t xml:space="preserve"> </w:t>
      </w:r>
      <w:r w:rsidRPr="005B6F9A">
        <w:rPr>
          <w:rFonts w:asciiTheme="majorBidi" w:hAnsiTheme="majorBidi" w:cstheme="majorBidi"/>
          <w:sz w:val="28"/>
          <w:szCs w:val="28"/>
          <w:lang w:val="uk-UA"/>
        </w:rPr>
        <w:t>5,</w:t>
      </w:r>
      <w:r w:rsidRPr="00873676">
        <w:rPr>
          <w:rFonts w:asciiTheme="majorBidi" w:hAnsiTheme="majorBidi" w:cstheme="majorBidi"/>
          <w:sz w:val="28"/>
          <w:szCs w:val="28"/>
          <w:lang w:val="uk-UA"/>
        </w:rPr>
        <w:t>4</w:t>
      </w:r>
      <w:r w:rsidRPr="005B6F9A">
        <w:rPr>
          <w:rFonts w:asciiTheme="majorBidi" w:hAnsiTheme="majorBidi" w:cstheme="majorBidi"/>
          <w:sz w:val="28"/>
          <w:szCs w:val="28"/>
          <w:lang w:val="uk-UA"/>
        </w:rPr>
        <w:t>±</w:t>
      </w:r>
      <w:r>
        <w:rPr>
          <w:rFonts w:asciiTheme="majorBidi" w:hAnsiTheme="majorBidi" w:cstheme="majorBidi"/>
          <w:sz w:val="28"/>
          <w:szCs w:val="28"/>
          <w:lang w:val="uk-UA"/>
        </w:rPr>
        <w:t>1</w:t>
      </w:r>
      <w:r w:rsidRPr="00873676">
        <w:rPr>
          <w:rFonts w:asciiTheme="majorBidi" w:hAnsiTheme="majorBidi" w:cstheme="majorBidi"/>
          <w:sz w:val="28"/>
          <w:szCs w:val="28"/>
          <w:lang w:val="uk-UA"/>
        </w:rPr>
        <w:t>,</w:t>
      </w:r>
      <w:r>
        <w:rPr>
          <w:rFonts w:asciiTheme="majorBidi" w:hAnsiTheme="majorBidi" w:cstheme="majorBidi"/>
          <w:sz w:val="28"/>
          <w:szCs w:val="28"/>
          <w:lang w:val="uk-UA"/>
        </w:rPr>
        <w:t>0</w:t>
      </w:r>
      <w:r w:rsidRPr="00873676">
        <w:rPr>
          <w:rFonts w:asciiTheme="majorBidi" w:hAnsiTheme="majorBidi" w:cstheme="majorBidi"/>
          <w:sz w:val="28"/>
          <w:szCs w:val="28"/>
          <w:lang w:val="uk-UA"/>
        </w:rPr>
        <w:t>6</w:t>
      </w:r>
      <w:r w:rsidRPr="005B6F9A">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ммоль/л відповідно, </w:t>
      </w:r>
      <w:r w:rsidRPr="00F0565C">
        <w:rPr>
          <w:rFonts w:asciiTheme="majorBidi" w:hAnsiTheme="majorBidi" w:cstheme="majorBidi"/>
          <w:sz w:val="28"/>
          <w:szCs w:val="28"/>
          <w:lang w:val="uk-UA"/>
        </w:rPr>
        <w:t>р&lt;0,05</w:t>
      </w:r>
      <w:r>
        <w:rPr>
          <w:rFonts w:asciiTheme="majorBidi" w:hAnsiTheme="majorBidi" w:cstheme="majorBidi"/>
          <w:sz w:val="28"/>
          <w:szCs w:val="28"/>
          <w:lang w:val="uk-UA"/>
        </w:rPr>
        <w:t>) (Табл.3.2.5</w:t>
      </w:r>
      <w:r w:rsidRPr="00F0565C">
        <w:rPr>
          <w:rFonts w:asciiTheme="majorBidi" w:hAnsiTheme="majorBidi" w:cstheme="majorBidi"/>
          <w:sz w:val="28"/>
          <w:szCs w:val="28"/>
          <w:lang w:val="uk-UA"/>
        </w:rPr>
        <w:t>)</w:t>
      </w:r>
      <w:r>
        <w:rPr>
          <w:rFonts w:asciiTheme="majorBidi" w:hAnsiTheme="majorBidi" w:cstheme="majorBidi"/>
          <w:sz w:val="28"/>
          <w:szCs w:val="28"/>
          <w:lang w:val="uk-UA"/>
        </w:rPr>
        <w:t>.</w:t>
      </w:r>
    </w:p>
    <w:p w:rsidR="00884ABB" w:rsidRPr="00F0565C" w:rsidRDefault="00884ABB" w:rsidP="00884ABB">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Рівні тригліцеридів були найвищ</w:t>
      </w:r>
      <w:r w:rsidR="00074C68">
        <w:rPr>
          <w:rFonts w:asciiTheme="majorBidi" w:hAnsiTheme="majorBidi" w:cstheme="majorBidi"/>
          <w:sz w:val="28"/>
          <w:szCs w:val="28"/>
          <w:lang w:val="uk-UA"/>
        </w:rPr>
        <w:t>и</w:t>
      </w:r>
      <w:r>
        <w:rPr>
          <w:rFonts w:asciiTheme="majorBidi" w:hAnsiTheme="majorBidi" w:cstheme="majorBidi"/>
          <w:sz w:val="28"/>
          <w:szCs w:val="28"/>
          <w:lang w:val="uk-UA"/>
        </w:rPr>
        <w:t>ми у хворих основної групи порінян</w:t>
      </w:r>
      <w:r w:rsidR="00074C68">
        <w:rPr>
          <w:rFonts w:asciiTheme="majorBidi" w:hAnsiTheme="majorBidi" w:cstheme="majorBidi"/>
          <w:sz w:val="28"/>
          <w:szCs w:val="28"/>
          <w:lang w:val="uk-UA"/>
        </w:rPr>
        <w:t xml:space="preserve">о </w:t>
      </w:r>
      <w:r>
        <w:rPr>
          <w:rFonts w:asciiTheme="majorBidi" w:hAnsiTheme="majorBidi" w:cstheme="majorBidi"/>
          <w:sz w:val="28"/>
          <w:szCs w:val="28"/>
          <w:lang w:val="uk-UA"/>
        </w:rPr>
        <w:t>з показниками хворих на ГХ без ЦД 2</w:t>
      </w:r>
      <w:r w:rsidR="00074C68">
        <w:rPr>
          <w:rFonts w:asciiTheme="majorBidi" w:hAnsiTheme="majorBidi" w:cstheme="majorBidi"/>
          <w:sz w:val="28"/>
          <w:szCs w:val="28"/>
          <w:lang w:val="uk-UA"/>
        </w:rPr>
        <w:t>-го</w:t>
      </w:r>
      <w:r>
        <w:rPr>
          <w:rFonts w:asciiTheme="majorBidi" w:hAnsiTheme="majorBidi" w:cstheme="majorBidi"/>
          <w:sz w:val="28"/>
          <w:szCs w:val="28"/>
          <w:lang w:val="uk-UA"/>
        </w:rPr>
        <w:t xml:space="preserve"> типу та групою контролю (</w:t>
      </w:r>
      <w:r w:rsidRPr="00D900CE">
        <w:rPr>
          <w:rFonts w:asciiTheme="majorBidi" w:hAnsiTheme="majorBidi" w:cstheme="majorBidi"/>
          <w:sz w:val="28"/>
          <w:szCs w:val="28"/>
          <w:lang w:val="uk-UA"/>
        </w:rPr>
        <w:t>2,</w:t>
      </w:r>
      <w:r>
        <w:rPr>
          <w:rFonts w:asciiTheme="majorBidi" w:hAnsiTheme="majorBidi" w:cstheme="majorBidi"/>
          <w:sz w:val="28"/>
          <w:szCs w:val="28"/>
          <w:lang w:val="uk-UA"/>
        </w:rPr>
        <w:t>26</w:t>
      </w:r>
      <w:r w:rsidRPr="00D900CE">
        <w:rPr>
          <w:rFonts w:asciiTheme="majorBidi" w:hAnsiTheme="majorBidi" w:cstheme="majorBidi"/>
          <w:sz w:val="28"/>
          <w:szCs w:val="28"/>
          <w:lang w:val="uk-UA"/>
        </w:rPr>
        <w:t xml:space="preserve"> ±</w:t>
      </w:r>
      <w:r w:rsidRPr="00873676">
        <w:rPr>
          <w:rFonts w:asciiTheme="majorBidi" w:hAnsiTheme="majorBidi" w:cstheme="majorBidi"/>
          <w:sz w:val="28"/>
          <w:szCs w:val="28"/>
          <w:lang w:val="uk-UA"/>
        </w:rPr>
        <w:t>0,</w:t>
      </w:r>
      <w:r>
        <w:rPr>
          <w:rFonts w:asciiTheme="majorBidi" w:hAnsiTheme="majorBidi" w:cstheme="majorBidi"/>
          <w:sz w:val="28"/>
          <w:szCs w:val="28"/>
          <w:lang w:val="uk-UA"/>
        </w:rPr>
        <w:t>0</w:t>
      </w:r>
      <w:r w:rsidRPr="00873676">
        <w:rPr>
          <w:rFonts w:asciiTheme="majorBidi" w:hAnsiTheme="majorBidi" w:cstheme="majorBidi"/>
          <w:sz w:val="28"/>
          <w:szCs w:val="28"/>
          <w:lang w:val="uk-UA"/>
        </w:rPr>
        <w:t>9</w:t>
      </w:r>
      <w:r w:rsidRPr="00D900CE">
        <w:rPr>
          <w:rFonts w:asciiTheme="majorBidi" w:hAnsiTheme="majorBidi" w:cstheme="majorBidi"/>
          <w:sz w:val="28"/>
          <w:szCs w:val="28"/>
          <w:lang w:val="uk-UA"/>
        </w:rPr>
        <w:t xml:space="preserve"> </w:t>
      </w:r>
      <w:r>
        <w:rPr>
          <w:rFonts w:asciiTheme="majorBidi" w:hAnsiTheme="majorBidi" w:cstheme="majorBidi"/>
          <w:sz w:val="28"/>
          <w:szCs w:val="28"/>
          <w:lang w:val="uk-UA"/>
        </w:rPr>
        <w:t>ммоль/л,</w:t>
      </w:r>
      <w:r w:rsidRPr="00117388">
        <w:rPr>
          <w:rFonts w:asciiTheme="majorBidi" w:hAnsiTheme="majorBidi" w:cstheme="majorBidi"/>
          <w:sz w:val="28"/>
          <w:szCs w:val="28"/>
          <w:lang w:val="uk-UA"/>
        </w:rPr>
        <w:t xml:space="preserve"> </w:t>
      </w:r>
      <w:r>
        <w:rPr>
          <w:rFonts w:asciiTheme="majorBidi" w:hAnsiTheme="majorBidi" w:cstheme="majorBidi"/>
          <w:sz w:val="28"/>
          <w:szCs w:val="28"/>
          <w:lang w:val="uk-UA"/>
        </w:rPr>
        <w:t>2</w:t>
      </w:r>
      <w:r w:rsidRPr="00D900CE">
        <w:rPr>
          <w:rFonts w:asciiTheme="majorBidi" w:hAnsiTheme="majorBidi" w:cstheme="majorBidi"/>
          <w:sz w:val="28"/>
          <w:szCs w:val="28"/>
          <w:lang w:val="uk-UA"/>
        </w:rPr>
        <w:t>,</w:t>
      </w:r>
      <w:r>
        <w:rPr>
          <w:rFonts w:asciiTheme="majorBidi" w:hAnsiTheme="majorBidi" w:cstheme="majorBidi"/>
          <w:sz w:val="28"/>
          <w:szCs w:val="28"/>
          <w:lang w:val="uk-UA"/>
        </w:rPr>
        <w:t>11</w:t>
      </w:r>
      <w:r w:rsidRPr="00D900CE">
        <w:rPr>
          <w:rFonts w:asciiTheme="majorBidi" w:hAnsiTheme="majorBidi" w:cstheme="majorBidi"/>
          <w:sz w:val="28"/>
          <w:szCs w:val="28"/>
          <w:lang w:val="uk-UA"/>
        </w:rPr>
        <w:t xml:space="preserve"> ±</w:t>
      </w:r>
      <w:r w:rsidRPr="00873676">
        <w:rPr>
          <w:rFonts w:asciiTheme="majorBidi" w:hAnsiTheme="majorBidi" w:cstheme="majorBidi"/>
          <w:sz w:val="28"/>
          <w:szCs w:val="28"/>
          <w:lang w:val="uk-UA"/>
        </w:rPr>
        <w:t>1,</w:t>
      </w:r>
      <w:r>
        <w:rPr>
          <w:rFonts w:asciiTheme="majorBidi" w:hAnsiTheme="majorBidi" w:cstheme="majorBidi"/>
          <w:sz w:val="28"/>
          <w:szCs w:val="28"/>
          <w:lang w:val="uk-UA"/>
        </w:rPr>
        <w:t>05</w:t>
      </w:r>
      <w:r w:rsidRPr="00D900CE">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ммоль/л та </w:t>
      </w:r>
      <w:r w:rsidRPr="00117388">
        <w:rPr>
          <w:rFonts w:asciiTheme="majorBidi" w:hAnsiTheme="majorBidi" w:cstheme="majorBidi"/>
          <w:sz w:val="28"/>
          <w:szCs w:val="28"/>
          <w:lang w:val="uk-UA"/>
        </w:rPr>
        <w:t>1,8±</w:t>
      </w:r>
      <w:r w:rsidRPr="00873676">
        <w:rPr>
          <w:rFonts w:asciiTheme="majorBidi" w:hAnsiTheme="majorBidi" w:cstheme="majorBidi"/>
          <w:sz w:val="28"/>
          <w:szCs w:val="28"/>
          <w:lang w:val="uk-UA"/>
        </w:rPr>
        <w:t>0,</w:t>
      </w:r>
      <w:r w:rsidRPr="00D900CE">
        <w:rPr>
          <w:rFonts w:asciiTheme="majorBidi" w:hAnsiTheme="majorBidi" w:cstheme="majorBidi"/>
          <w:sz w:val="28"/>
          <w:szCs w:val="28"/>
          <w:lang w:val="uk-UA"/>
        </w:rPr>
        <w:t>0</w:t>
      </w:r>
      <w:r w:rsidRPr="00873676">
        <w:rPr>
          <w:rFonts w:asciiTheme="majorBidi" w:hAnsiTheme="majorBidi" w:cstheme="majorBidi"/>
          <w:sz w:val="28"/>
          <w:szCs w:val="28"/>
          <w:lang w:val="uk-UA"/>
        </w:rPr>
        <w:t>8</w:t>
      </w:r>
      <w:r>
        <w:rPr>
          <w:rFonts w:asciiTheme="majorBidi" w:hAnsiTheme="majorBidi" w:cstheme="majorBidi"/>
          <w:sz w:val="28"/>
          <w:szCs w:val="28"/>
          <w:lang w:val="uk-UA"/>
        </w:rPr>
        <w:t xml:space="preserve"> ммоль/л  відповідно,</w:t>
      </w:r>
      <w:r w:rsidRPr="00117388">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р&lt;0,05</w:t>
      </w:r>
      <w:r>
        <w:rPr>
          <w:rFonts w:asciiTheme="majorBidi" w:hAnsiTheme="majorBidi" w:cstheme="majorBidi"/>
          <w:sz w:val="28"/>
          <w:szCs w:val="28"/>
          <w:lang w:val="uk-UA"/>
        </w:rPr>
        <w:t>). Показники холестерину ліпопротеїдів високої щільності (ХСЛПВЩ) були  знижені у хворих на ГХ та ЦД 2</w:t>
      </w:r>
      <w:r w:rsidR="00074C68">
        <w:rPr>
          <w:rFonts w:asciiTheme="majorBidi" w:hAnsiTheme="majorBidi" w:cstheme="majorBidi"/>
          <w:sz w:val="28"/>
          <w:szCs w:val="28"/>
          <w:lang w:val="uk-UA"/>
        </w:rPr>
        <w:t>-го</w:t>
      </w:r>
      <w:r>
        <w:rPr>
          <w:rFonts w:asciiTheme="majorBidi" w:hAnsiTheme="majorBidi" w:cstheme="majorBidi"/>
          <w:sz w:val="28"/>
          <w:szCs w:val="28"/>
          <w:lang w:val="uk-UA"/>
        </w:rPr>
        <w:t xml:space="preserve"> типу порівнян</w:t>
      </w:r>
      <w:r w:rsidR="00074C68">
        <w:rPr>
          <w:rFonts w:asciiTheme="majorBidi" w:hAnsiTheme="majorBidi" w:cstheme="majorBidi"/>
          <w:sz w:val="28"/>
          <w:szCs w:val="28"/>
          <w:lang w:val="uk-UA"/>
        </w:rPr>
        <w:t>о</w:t>
      </w:r>
      <w:r>
        <w:rPr>
          <w:rFonts w:asciiTheme="majorBidi" w:hAnsiTheme="majorBidi" w:cstheme="majorBidi"/>
          <w:sz w:val="28"/>
          <w:szCs w:val="28"/>
          <w:lang w:val="uk-UA"/>
        </w:rPr>
        <w:t xml:space="preserve"> з групою контролю (</w:t>
      </w:r>
      <w:r w:rsidRPr="005B6F9A">
        <w:rPr>
          <w:rFonts w:asciiTheme="majorBidi" w:hAnsiTheme="majorBidi" w:cstheme="majorBidi"/>
          <w:sz w:val="28"/>
          <w:szCs w:val="28"/>
          <w:lang w:val="uk-UA"/>
        </w:rPr>
        <w:t>0,</w:t>
      </w:r>
      <w:r>
        <w:rPr>
          <w:rFonts w:asciiTheme="majorBidi" w:hAnsiTheme="majorBidi" w:cstheme="majorBidi"/>
          <w:sz w:val="28"/>
          <w:szCs w:val="28"/>
          <w:lang w:val="uk-UA"/>
        </w:rPr>
        <w:t>99</w:t>
      </w:r>
      <w:r w:rsidRPr="005B6F9A">
        <w:rPr>
          <w:rFonts w:asciiTheme="majorBidi" w:hAnsiTheme="majorBidi" w:cstheme="majorBidi"/>
          <w:sz w:val="28"/>
          <w:szCs w:val="28"/>
          <w:lang w:val="uk-UA"/>
        </w:rPr>
        <w:t>±</w:t>
      </w:r>
      <w:r>
        <w:rPr>
          <w:rFonts w:asciiTheme="majorBidi" w:hAnsiTheme="majorBidi" w:cstheme="majorBidi"/>
          <w:sz w:val="28"/>
          <w:szCs w:val="28"/>
          <w:lang w:val="uk-UA"/>
        </w:rPr>
        <w:t>0,2</w:t>
      </w:r>
      <w:r w:rsidRPr="00873676">
        <w:rPr>
          <w:rFonts w:asciiTheme="majorBidi" w:hAnsiTheme="majorBidi" w:cstheme="majorBidi"/>
          <w:sz w:val="28"/>
          <w:szCs w:val="28"/>
          <w:lang w:val="uk-UA"/>
        </w:rPr>
        <w:t>2</w:t>
      </w:r>
      <w:r>
        <w:rPr>
          <w:rFonts w:asciiTheme="majorBidi" w:hAnsiTheme="majorBidi" w:cstheme="majorBidi"/>
          <w:sz w:val="28"/>
          <w:szCs w:val="28"/>
          <w:lang w:val="uk-UA"/>
        </w:rPr>
        <w:t xml:space="preserve"> ммоль/л та </w:t>
      </w:r>
      <w:r w:rsidRPr="00662BB0">
        <w:rPr>
          <w:rFonts w:asciiTheme="majorBidi" w:hAnsiTheme="majorBidi" w:cstheme="majorBidi"/>
          <w:sz w:val="28"/>
          <w:szCs w:val="28"/>
          <w:lang w:val="uk-UA"/>
        </w:rPr>
        <w:t>1,3 ±</w:t>
      </w:r>
      <w:r>
        <w:rPr>
          <w:rFonts w:asciiTheme="majorBidi" w:hAnsiTheme="majorBidi" w:cstheme="majorBidi"/>
          <w:sz w:val="28"/>
          <w:szCs w:val="28"/>
          <w:lang w:val="uk-UA"/>
        </w:rPr>
        <w:t xml:space="preserve"> </w:t>
      </w:r>
      <w:r w:rsidRPr="00873676">
        <w:rPr>
          <w:rFonts w:asciiTheme="majorBidi" w:hAnsiTheme="majorBidi" w:cstheme="majorBidi"/>
          <w:sz w:val="28"/>
          <w:szCs w:val="28"/>
          <w:lang w:val="uk-UA"/>
        </w:rPr>
        <w:t>0,</w:t>
      </w:r>
      <w:r>
        <w:rPr>
          <w:rFonts w:asciiTheme="majorBidi" w:hAnsiTheme="majorBidi" w:cstheme="majorBidi"/>
          <w:sz w:val="28"/>
          <w:szCs w:val="28"/>
          <w:lang w:val="uk-UA"/>
        </w:rPr>
        <w:t>04 ммоль/л відповідно,</w:t>
      </w:r>
      <w:r w:rsidRPr="00662BB0">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р&lt;0,05</w:t>
      </w:r>
      <w:r>
        <w:rPr>
          <w:rFonts w:asciiTheme="majorBidi" w:hAnsiTheme="majorBidi" w:cstheme="majorBidi"/>
          <w:sz w:val="28"/>
          <w:szCs w:val="28"/>
          <w:lang w:val="uk-UA"/>
        </w:rPr>
        <w:t>)</w:t>
      </w:r>
      <w:r w:rsidRPr="00662BB0">
        <w:rPr>
          <w:rFonts w:asciiTheme="majorBidi" w:hAnsiTheme="majorBidi" w:cstheme="majorBidi"/>
          <w:sz w:val="28"/>
          <w:szCs w:val="28"/>
          <w:lang w:val="uk-UA"/>
        </w:rPr>
        <w:t xml:space="preserve"> </w:t>
      </w:r>
      <w:r>
        <w:rPr>
          <w:rFonts w:asciiTheme="majorBidi" w:hAnsiTheme="majorBidi" w:cstheme="majorBidi"/>
          <w:sz w:val="28"/>
          <w:szCs w:val="28"/>
          <w:lang w:val="uk-UA"/>
        </w:rPr>
        <w:t>(Табл.3.2.5</w:t>
      </w:r>
      <w:r w:rsidRPr="00F0565C">
        <w:rPr>
          <w:rFonts w:asciiTheme="majorBidi" w:hAnsiTheme="majorBidi" w:cstheme="majorBidi"/>
          <w:sz w:val="28"/>
          <w:szCs w:val="28"/>
          <w:lang w:val="uk-UA"/>
        </w:rPr>
        <w:t>)</w:t>
      </w:r>
      <w:r>
        <w:rPr>
          <w:rFonts w:asciiTheme="majorBidi" w:hAnsiTheme="majorBidi" w:cstheme="majorBidi"/>
          <w:sz w:val="28"/>
          <w:szCs w:val="28"/>
          <w:lang w:val="uk-UA"/>
        </w:rPr>
        <w:t>. Високі показники, що характеризують прогресування атерогенної дисліпідемії у хворих з ГХ та ЦД 2</w:t>
      </w:r>
      <w:r w:rsidR="00074C68">
        <w:rPr>
          <w:rFonts w:asciiTheme="majorBidi" w:hAnsiTheme="majorBidi" w:cstheme="majorBidi"/>
          <w:sz w:val="28"/>
          <w:szCs w:val="28"/>
          <w:lang w:val="uk-UA"/>
        </w:rPr>
        <w:t>-го</w:t>
      </w:r>
      <w:r>
        <w:rPr>
          <w:rFonts w:asciiTheme="majorBidi" w:hAnsiTheme="majorBidi" w:cstheme="majorBidi"/>
          <w:sz w:val="28"/>
          <w:szCs w:val="28"/>
          <w:lang w:val="uk-UA"/>
        </w:rPr>
        <w:t xml:space="preserve"> типу</w:t>
      </w:r>
      <w:r w:rsidR="00265CDE">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00265CDE">
        <w:rPr>
          <w:rFonts w:asciiTheme="majorBidi" w:hAnsiTheme="majorBidi" w:cstheme="majorBidi"/>
          <w:sz w:val="28"/>
          <w:szCs w:val="28"/>
          <w:lang w:val="uk-UA"/>
        </w:rPr>
        <w:t>свідчат</w:t>
      </w:r>
      <w:r>
        <w:rPr>
          <w:rFonts w:asciiTheme="majorBidi" w:hAnsiTheme="majorBidi" w:cstheme="majorBidi"/>
          <w:sz w:val="28"/>
          <w:szCs w:val="28"/>
          <w:lang w:val="uk-UA"/>
        </w:rPr>
        <w:t xml:space="preserve">ь </w:t>
      </w:r>
      <w:r w:rsidR="00265CDE">
        <w:rPr>
          <w:rFonts w:asciiTheme="majorBidi" w:hAnsiTheme="majorBidi" w:cstheme="majorBidi"/>
          <w:sz w:val="28"/>
          <w:szCs w:val="28"/>
          <w:lang w:val="uk-UA"/>
        </w:rPr>
        <w:t>про</w:t>
      </w:r>
      <w:r>
        <w:rPr>
          <w:rFonts w:asciiTheme="majorBidi" w:hAnsiTheme="majorBidi" w:cstheme="majorBidi"/>
          <w:sz w:val="28"/>
          <w:szCs w:val="28"/>
          <w:lang w:val="uk-UA"/>
        </w:rPr>
        <w:t xml:space="preserve"> патологічний вплив інсулінорезистентності.</w:t>
      </w:r>
      <w:r w:rsidRPr="00F0565C">
        <w:rPr>
          <w:rFonts w:asciiTheme="majorBidi" w:hAnsiTheme="majorBidi" w:cstheme="majorBidi"/>
          <w:sz w:val="28"/>
          <w:szCs w:val="28"/>
          <w:lang w:val="uk-UA"/>
        </w:rPr>
        <w:t xml:space="preserve"> </w:t>
      </w:r>
    </w:p>
    <w:p w:rsidR="00884ABB" w:rsidRPr="00F0565C" w:rsidRDefault="00884ABB" w:rsidP="00884ABB">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t>Таблиця 3.2</w:t>
      </w:r>
      <w:r>
        <w:rPr>
          <w:rFonts w:asciiTheme="majorBidi" w:hAnsiTheme="majorBidi" w:cstheme="majorBidi"/>
          <w:sz w:val="28"/>
          <w:szCs w:val="28"/>
          <w:lang w:val="uk-UA"/>
        </w:rPr>
        <w:t>.6</w:t>
      </w:r>
    </w:p>
    <w:p w:rsidR="00884ABB" w:rsidRPr="003E3FE8" w:rsidRDefault="00884ABB" w:rsidP="00884ABB">
      <w:pPr>
        <w:spacing w:after="0" w:line="360" w:lineRule="auto"/>
        <w:ind w:firstLine="720"/>
        <w:jc w:val="center"/>
        <w:rPr>
          <w:rFonts w:asciiTheme="majorBidi" w:hAnsiTheme="majorBidi" w:cstheme="majorBidi"/>
          <w:sz w:val="28"/>
          <w:szCs w:val="28"/>
        </w:rPr>
      </w:pPr>
      <w:r w:rsidRPr="003E3FE8">
        <w:rPr>
          <w:rFonts w:asciiTheme="majorBidi" w:hAnsiTheme="majorBidi" w:cstheme="majorBidi"/>
          <w:sz w:val="28"/>
          <w:szCs w:val="28"/>
          <w:lang w:val="uk-UA"/>
        </w:rPr>
        <w:t xml:space="preserve">Показники ліпідного </w:t>
      </w:r>
      <w:r w:rsidRPr="00A145C8">
        <w:rPr>
          <w:rFonts w:asciiTheme="majorBidi" w:hAnsiTheme="majorBidi" w:cstheme="majorBidi"/>
          <w:sz w:val="28"/>
          <w:szCs w:val="28"/>
          <w:lang w:val="uk-UA"/>
        </w:rPr>
        <w:t>спектр</w:t>
      </w:r>
      <w:r w:rsidR="00265CDE" w:rsidRPr="00A145C8">
        <w:rPr>
          <w:rFonts w:asciiTheme="majorBidi" w:hAnsiTheme="majorBidi" w:cstheme="majorBidi"/>
          <w:sz w:val="28"/>
          <w:szCs w:val="28"/>
          <w:lang w:val="uk-UA"/>
        </w:rPr>
        <w:t>а</w:t>
      </w:r>
      <w:r w:rsidRPr="00A145C8">
        <w:rPr>
          <w:rFonts w:asciiTheme="majorBidi" w:hAnsiTheme="majorBidi" w:cstheme="majorBidi"/>
          <w:sz w:val="28"/>
          <w:szCs w:val="28"/>
          <w:lang w:val="uk-UA"/>
        </w:rPr>
        <w:t xml:space="preserve"> к</w:t>
      </w:r>
      <w:r w:rsidRPr="003E3FE8">
        <w:rPr>
          <w:rFonts w:asciiTheme="majorBidi" w:hAnsiTheme="majorBidi" w:cstheme="majorBidi"/>
          <w:sz w:val="28"/>
          <w:szCs w:val="28"/>
          <w:lang w:val="uk-UA"/>
        </w:rPr>
        <w:t>рові пацієнтів основної групи залежно від ІМТ</w:t>
      </w:r>
    </w:p>
    <w:tbl>
      <w:tblPr>
        <w:tblStyle w:val="15"/>
        <w:tblW w:w="4906" w:type="pct"/>
        <w:tblInd w:w="108" w:type="dxa"/>
        <w:tblLook w:val="04A0"/>
      </w:tblPr>
      <w:tblGrid>
        <w:gridCol w:w="484"/>
        <w:gridCol w:w="3172"/>
        <w:gridCol w:w="2825"/>
        <w:gridCol w:w="2730"/>
      </w:tblGrid>
      <w:tr w:rsidR="00884ABB" w:rsidRPr="00F0565C" w:rsidTr="00B76A01">
        <w:tc>
          <w:tcPr>
            <w:tcW w:w="249" w:type="pct"/>
            <w:vMerge w:val="restart"/>
            <w:hideMark/>
          </w:tcPr>
          <w:p w:rsidR="00884ABB" w:rsidRPr="00873676" w:rsidRDefault="00884ABB" w:rsidP="00B76A01">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lang w:val="uk-UA" w:eastAsia="en-US" w:bidi="en-US"/>
              </w:rPr>
              <w:t>№</w:t>
            </w:r>
          </w:p>
        </w:tc>
        <w:tc>
          <w:tcPr>
            <w:tcW w:w="1727" w:type="pct"/>
            <w:vMerge w:val="restart"/>
          </w:tcPr>
          <w:p w:rsidR="00884ABB" w:rsidRPr="00873676" w:rsidRDefault="00884ABB" w:rsidP="00B76A01">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Показ</w:t>
            </w:r>
            <w:r w:rsidRPr="00873676">
              <w:rPr>
                <w:rFonts w:asciiTheme="majorBidi" w:hAnsiTheme="majorBidi" w:cstheme="majorBidi"/>
                <w:sz w:val="28"/>
                <w:szCs w:val="28"/>
                <w:lang w:val="uk-UA"/>
              </w:rPr>
              <w:t>ники</w:t>
            </w:r>
          </w:p>
        </w:tc>
        <w:tc>
          <w:tcPr>
            <w:tcW w:w="3024" w:type="pct"/>
            <w:gridSpan w:val="2"/>
            <w:hideMark/>
          </w:tcPr>
          <w:p w:rsidR="00884ABB" w:rsidRPr="00873676" w:rsidRDefault="004134F5" w:rsidP="004134F5">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 xml:space="preserve">ГХ + ЦД </w:t>
            </w:r>
            <w:r w:rsidR="00884ABB" w:rsidRPr="00873676">
              <w:rPr>
                <w:rFonts w:asciiTheme="majorBidi" w:hAnsiTheme="majorBidi" w:cstheme="majorBidi"/>
                <w:sz w:val="28"/>
                <w:szCs w:val="28"/>
                <w:lang w:val="uk-UA"/>
              </w:rPr>
              <w:t>тип</w:t>
            </w:r>
            <w:r>
              <w:rPr>
                <w:rFonts w:asciiTheme="majorBidi" w:hAnsiTheme="majorBidi" w:cstheme="majorBidi"/>
                <w:sz w:val="28"/>
                <w:szCs w:val="28"/>
                <w:lang w:val="uk-UA" w:bidi="ar-LB"/>
              </w:rPr>
              <w:t>у 2</w:t>
            </w:r>
            <w:r>
              <w:rPr>
                <w:rFonts w:asciiTheme="majorBidi" w:hAnsiTheme="majorBidi" w:cstheme="majorBidi"/>
                <w:sz w:val="28"/>
                <w:szCs w:val="28"/>
                <w:lang w:val="en-US"/>
              </w:rPr>
              <w:t xml:space="preserve"> </w:t>
            </w:r>
            <w:r w:rsidR="00884ABB" w:rsidRPr="00873676">
              <w:rPr>
                <w:rFonts w:asciiTheme="majorBidi" w:hAnsiTheme="majorBidi" w:cstheme="majorBidi"/>
                <w:sz w:val="28"/>
                <w:szCs w:val="28"/>
                <w:lang w:val="uk-UA"/>
              </w:rPr>
              <w:t xml:space="preserve">, </w:t>
            </w:r>
            <w:r w:rsidR="00884ABB" w:rsidRPr="00873676">
              <w:rPr>
                <w:rFonts w:asciiTheme="majorBidi" w:hAnsiTheme="majorBidi" w:cstheme="majorBidi"/>
                <w:sz w:val="28"/>
                <w:szCs w:val="28"/>
              </w:rPr>
              <w:t>n=</w:t>
            </w:r>
            <w:r w:rsidR="00884ABB" w:rsidRPr="00873676">
              <w:rPr>
                <w:rFonts w:asciiTheme="majorBidi" w:hAnsiTheme="majorBidi" w:cstheme="majorBidi"/>
                <w:sz w:val="28"/>
                <w:szCs w:val="28"/>
                <w:lang w:val="uk-UA"/>
              </w:rPr>
              <w:t>64</w:t>
            </w:r>
          </w:p>
        </w:tc>
      </w:tr>
      <w:tr w:rsidR="00884ABB" w:rsidRPr="00F0565C" w:rsidTr="00B76A01">
        <w:trPr>
          <w:trHeight w:val="877"/>
        </w:trPr>
        <w:tc>
          <w:tcPr>
            <w:tcW w:w="249" w:type="pct"/>
            <w:vMerge/>
            <w:hideMark/>
          </w:tcPr>
          <w:p w:rsidR="00884ABB" w:rsidRPr="00873676" w:rsidRDefault="00884ABB" w:rsidP="00B76A01">
            <w:pPr>
              <w:jc w:val="center"/>
              <w:rPr>
                <w:rFonts w:asciiTheme="majorBidi" w:hAnsiTheme="majorBidi" w:cstheme="majorBidi"/>
                <w:sz w:val="28"/>
                <w:szCs w:val="28"/>
                <w:lang w:eastAsia="en-US" w:bidi="en-US"/>
              </w:rPr>
            </w:pPr>
          </w:p>
        </w:tc>
        <w:tc>
          <w:tcPr>
            <w:tcW w:w="1727" w:type="pct"/>
            <w:vMerge/>
          </w:tcPr>
          <w:p w:rsidR="00884ABB" w:rsidRPr="00873676" w:rsidRDefault="00884ABB" w:rsidP="00B76A01">
            <w:pPr>
              <w:jc w:val="center"/>
              <w:rPr>
                <w:rFonts w:asciiTheme="majorBidi" w:hAnsiTheme="majorBidi" w:cstheme="majorBidi"/>
                <w:sz w:val="28"/>
                <w:szCs w:val="28"/>
                <w:lang w:eastAsia="en-US" w:bidi="en-US"/>
              </w:rPr>
            </w:pPr>
          </w:p>
        </w:tc>
        <w:tc>
          <w:tcPr>
            <w:tcW w:w="1538" w:type="pct"/>
            <w:hideMark/>
          </w:tcPr>
          <w:p w:rsidR="00884ABB" w:rsidRPr="00873676" w:rsidRDefault="00884ABB" w:rsidP="00B76A01">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 xml:space="preserve">нормальна маса тіла, </w:t>
            </w:r>
          </w:p>
          <w:p w:rsidR="00884ABB" w:rsidRPr="00873676" w:rsidRDefault="00884ABB" w:rsidP="00B76A01">
            <w:pPr>
              <w:spacing w:line="360" w:lineRule="auto"/>
              <w:jc w:val="center"/>
              <w:rPr>
                <w:rFonts w:asciiTheme="majorBidi" w:hAnsiTheme="majorBidi" w:cstheme="majorBidi"/>
                <w:sz w:val="28"/>
                <w:szCs w:val="28"/>
                <w:lang w:eastAsia="en-US" w:bidi="en-US"/>
              </w:rPr>
            </w:pPr>
            <w:r w:rsidRPr="00873676">
              <w:rPr>
                <w:rFonts w:asciiTheme="majorBidi" w:hAnsiTheme="majorBidi" w:cstheme="majorBidi"/>
                <w:sz w:val="28"/>
                <w:szCs w:val="28"/>
              </w:rPr>
              <w:t>n=</w:t>
            </w:r>
            <w:r w:rsidRPr="00873676">
              <w:rPr>
                <w:rFonts w:asciiTheme="majorBidi" w:hAnsiTheme="majorBidi" w:cstheme="majorBidi"/>
                <w:sz w:val="28"/>
                <w:szCs w:val="28"/>
                <w:lang w:val="uk-UA"/>
              </w:rPr>
              <w:t>23</w:t>
            </w:r>
          </w:p>
        </w:tc>
        <w:tc>
          <w:tcPr>
            <w:tcW w:w="1487" w:type="pct"/>
            <w:hideMark/>
          </w:tcPr>
          <w:p w:rsidR="00884ABB" w:rsidRPr="00873676" w:rsidRDefault="00884ABB" w:rsidP="00B76A01">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надмірна маса тіла та ожиріння</w:t>
            </w:r>
            <w:r w:rsidRPr="00873676">
              <w:rPr>
                <w:rFonts w:asciiTheme="majorBidi" w:hAnsiTheme="majorBidi" w:cstheme="majorBidi"/>
                <w:sz w:val="28"/>
                <w:szCs w:val="28"/>
                <w:lang w:val="uk-UA"/>
              </w:rPr>
              <w:t xml:space="preserve">, </w:t>
            </w:r>
            <w:r w:rsidRPr="00873676">
              <w:rPr>
                <w:rFonts w:asciiTheme="majorBidi" w:hAnsiTheme="majorBidi" w:cstheme="majorBidi"/>
                <w:sz w:val="28"/>
                <w:szCs w:val="28"/>
              </w:rPr>
              <w:t>n</w:t>
            </w:r>
            <w:r w:rsidRPr="00873676">
              <w:rPr>
                <w:rFonts w:asciiTheme="majorBidi" w:hAnsiTheme="majorBidi" w:cstheme="majorBidi"/>
                <w:sz w:val="28"/>
                <w:szCs w:val="28"/>
                <w:lang w:val="uk-UA"/>
              </w:rPr>
              <w:t>=41</w:t>
            </w:r>
          </w:p>
        </w:tc>
      </w:tr>
      <w:tr w:rsidR="00884ABB" w:rsidRPr="00F0565C" w:rsidTr="00B76A01">
        <w:trPr>
          <w:trHeight w:val="274"/>
        </w:trPr>
        <w:tc>
          <w:tcPr>
            <w:tcW w:w="249" w:type="pct"/>
            <w:vMerge/>
            <w:hideMark/>
          </w:tcPr>
          <w:p w:rsidR="00884ABB" w:rsidRPr="00873676" w:rsidRDefault="00884ABB" w:rsidP="00B76A01">
            <w:pPr>
              <w:jc w:val="center"/>
              <w:rPr>
                <w:rFonts w:asciiTheme="majorBidi" w:hAnsiTheme="majorBidi" w:cstheme="majorBidi"/>
                <w:sz w:val="28"/>
                <w:szCs w:val="28"/>
                <w:lang w:eastAsia="en-US" w:bidi="en-US"/>
              </w:rPr>
            </w:pPr>
          </w:p>
        </w:tc>
        <w:tc>
          <w:tcPr>
            <w:tcW w:w="1727" w:type="pct"/>
            <w:vMerge/>
          </w:tcPr>
          <w:p w:rsidR="00884ABB" w:rsidRPr="00873676" w:rsidRDefault="00884ABB" w:rsidP="00B76A01">
            <w:pPr>
              <w:jc w:val="center"/>
              <w:rPr>
                <w:rFonts w:asciiTheme="majorBidi" w:hAnsiTheme="majorBidi" w:cstheme="majorBidi"/>
                <w:sz w:val="28"/>
                <w:szCs w:val="28"/>
                <w:lang w:eastAsia="en-US" w:bidi="en-US"/>
              </w:rPr>
            </w:pPr>
          </w:p>
        </w:tc>
        <w:tc>
          <w:tcPr>
            <w:tcW w:w="1538" w:type="pct"/>
            <w:hideMark/>
          </w:tcPr>
          <w:p w:rsidR="00884ABB" w:rsidRPr="00873676" w:rsidRDefault="00884ABB" w:rsidP="00B76A01">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1</w:t>
            </w:r>
          </w:p>
        </w:tc>
        <w:tc>
          <w:tcPr>
            <w:tcW w:w="1487" w:type="pct"/>
            <w:hideMark/>
          </w:tcPr>
          <w:p w:rsidR="00884ABB" w:rsidRPr="00873676" w:rsidRDefault="00884ABB" w:rsidP="00B76A01">
            <w:pPr>
              <w:spacing w:line="360" w:lineRule="auto"/>
              <w:jc w:val="center"/>
              <w:rPr>
                <w:rFonts w:asciiTheme="majorBidi" w:hAnsiTheme="majorBidi" w:cstheme="majorBidi"/>
                <w:sz w:val="28"/>
                <w:szCs w:val="28"/>
                <w:lang w:val="uk-UA"/>
              </w:rPr>
            </w:pPr>
            <w:r w:rsidRPr="00873676">
              <w:rPr>
                <w:rFonts w:asciiTheme="majorBidi" w:hAnsiTheme="majorBidi" w:cstheme="majorBidi"/>
                <w:sz w:val="28"/>
                <w:szCs w:val="28"/>
                <w:lang w:val="uk-UA"/>
              </w:rPr>
              <w:t>2</w:t>
            </w:r>
          </w:p>
        </w:tc>
      </w:tr>
      <w:tr w:rsidR="00884ABB" w:rsidRPr="00F0565C" w:rsidTr="00B76A01">
        <w:trPr>
          <w:trHeight w:val="373"/>
        </w:trPr>
        <w:tc>
          <w:tcPr>
            <w:tcW w:w="249" w:type="pct"/>
            <w:hideMark/>
          </w:tcPr>
          <w:p w:rsidR="00884ABB" w:rsidRPr="00873676" w:rsidRDefault="00884ABB" w:rsidP="00B76A01">
            <w:pPr>
              <w:spacing w:line="360" w:lineRule="auto"/>
              <w:rPr>
                <w:rFonts w:asciiTheme="majorBidi" w:hAnsiTheme="majorBidi" w:cstheme="majorBidi"/>
                <w:sz w:val="28"/>
                <w:szCs w:val="28"/>
                <w:lang w:val="uk-UA" w:bidi="en-US"/>
              </w:rPr>
            </w:pPr>
            <w:r w:rsidRPr="00873676">
              <w:rPr>
                <w:rFonts w:asciiTheme="majorBidi" w:hAnsiTheme="majorBidi" w:cstheme="majorBidi"/>
                <w:sz w:val="28"/>
                <w:szCs w:val="28"/>
                <w:lang w:val="uk-UA"/>
              </w:rPr>
              <w:t>1.</w:t>
            </w:r>
          </w:p>
        </w:tc>
        <w:tc>
          <w:tcPr>
            <w:tcW w:w="1727" w:type="pct"/>
          </w:tcPr>
          <w:p w:rsidR="00884ABB" w:rsidRPr="00873676" w:rsidRDefault="00884ABB" w:rsidP="00B76A01">
            <w:pPr>
              <w:spacing w:line="360" w:lineRule="auto"/>
              <w:rPr>
                <w:rFonts w:asciiTheme="majorBidi" w:hAnsiTheme="majorBidi" w:cstheme="majorBidi"/>
                <w:sz w:val="28"/>
                <w:szCs w:val="28"/>
                <w:lang w:val="uk-UA" w:bidi="en-US"/>
              </w:rPr>
            </w:pPr>
            <w:r w:rsidRPr="00873676">
              <w:rPr>
                <w:rFonts w:asciiTheme="majorBidi" w:hAnsiTheme="majorBidi" w:cstheme="majorBidi"/>
                <w:sz w:val="28"/>
                <w:szCs w:val="28"/>
                <w:lang w:val="uk-UA"/>
              </w:rPr>
              <w:t>ЗХС, ммоль/л</w:t>
            </w:r>
          </w:p>
        </w:tc>
        <w:tc>
          <w:tcPr>
            <w:tcW w:w="1538" w:type="pct"/>
            <w:hideMark/>
          </w:tcPr>
          <w:p w:rsidR="00884ABB" w:rsidRPr="00873676" w:rsidRDefault="00884ABB" w:rsidP="00B76A01">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6,</w:t>
            </w:r>
            <w:r w:rsidRPr="00873676">
              <w:rPr>
                <w:rFonts w:asciiTheme="majorBidi" w:hAnsiTheme="majorBidi" w:cstheme="majorBidi"/>
                <w:sz w:val="28"/>
                <w:szCs w:val="28"/>
              </w:rPr>
              <w:t>1</w:t>
            </w:r>
            <w:r>
              <w:rPr>
                <w:rFonts w:asciiTheme="majorBidi" w:hAnsiTheme="majorBidi" w:cstheme="majorBidi"/>
                <w:sz w:val="28"/>
                <w:szCs w:val="28"/>
                <w:lang w:val="uk-UA"/>
              </w:rPr>
              <w:t>2</w:t>
            </w:r>
            <w:r w:rsidRPr="00873676">
              <w:rPr>
                <w:rFonts w:asciiTheme="majorBidi" w:hAnsiTheme="majorBidi" w:cstheme="majorBidi"/>
                <w:sz w:val="28"/>
                <w:szCs w:val="28"/>
              </w:rPr>
              <w:t xml:space="preserve"> ± 0,04</w:t>
            </w:r>
          </w:p>
        </w:tc>
        <w:tc>
          <w:tcPr>
            <w:tcW w:w="1487" w:type="pct"/>
            <w:hideMark/>
          </w:tcPr>
          <w:p w:rsidR="00884ABB" w:rsidRPr="00873676" w:rsidRDefault="00884ABB" w:rsidP="00B76A01">
            <w:pPr>
              <w:spacing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rPr>
              <w:t>6,</w:t>
            </w:r>
            <w:r>
              <w:rPr>
                <w:rFonts w:asciiTheme="majorBidi" w:hAnsiTheme="majorBidi" w:cstheme="majorBidi"/>
                <w:sz w:val="28"/>
                <w:szCs w:val="28"/>
                <w:lang w:val="uk-UA"/>
              </w:rPr>
              <w:t>38</w:t>
            </w:r>
            <w:r w:rsidRPr="00873676">
              <w:rPr>
                <w:rFonts w:asciiTheme="majorBidi" w:hAnsiTheme="majorBidi" w:cstheme="majorBidi"/>
                <w:sz w:val="28"/>
                <w:szCs w:val="28"/>
              </w:rPr>
              <w:t xml:space="preserve"> ± 0,03</w:t>
            </w:r>
            <w:r w:rsidRPr="00873676">
              <w:rPr>
                <w:rFonts w:asciiTheme="majorBidi" w:hAnsiTheme="majorBidi" w:cstheme="majorBidi"/>
                <w:sz w:val="28"/>
                <w:szCs w:val="28"/>
                <w:vertAlign w:val="superscript"/>
                <w:lang w:val="en-US"/>
              </w:rPr>
              <w:t>#</w:t>
            </w:r>
          </w:p>
        </w:tc>
      </w:tr>
      <w:tr w:rsidR="00884ABB" w:rsidRPr="00F0565C" w:rsidTr="00B76A01">
        <w:trPr>
          <w:trHeight w:val="436"/>
        </w:trPr>
        <w:tc>
          <w:tcPr>
            <w:tcW w:w="249" w:type="pct"/>
            <w:hideMark/>
          </w:tcPr>
          <w:p w:rsidR="00884ABB" w:rsidRPr="00873676" w:rsidRDefault="00884ABB" w:rsidP="00B76A01">
            <w:pPr>
              <w:spacing w:line="360" w:lineRule="auto"/>
              <w:rPr>
                <w:rFonts w:asciiTheme="majorBidi" w:hAnsiTheme="majorBidi" w:cstheme="majorBidi"/>
                <w:sz w:val="28"/>
                <w:szCs w:val="28"/>
                <w:lang w:val="uk-UA" w:bidi="en-US"/>
              </w:rPr>
            </w:pPr>
            <w:r w:rsidRPr="00873676">
              <w:rPr>
                <w:rFonts w:asciiTheme="majorBidi" w:hAnsiTheme="majorBidi" w:cstheme="majorBidi"/>
                <w:sz w:val="28"/>
                <w:szCs w:val="28"/>
                <w:lang w:val="uk-UA"/>
              </w:rPr>
              <w:t>2.</w:t>
            </w:r>
          </w:p>
        </w:tc>
        <w:tc>
          <w:tcPr>
            <w:tcW w:w="1727" w:type="pct"/>
          </w:tcPr>
          <w:p w:rsidR="00884ABB" w:rsidRPr="00873676" w:rsidRDefault="00884ABB" w:rsidP="00B76A01">
            <w:pPr>
              <w:spacing w:line="360" w:lineRule="auto"/>
              <w:rPr>
                <w:rFonts w:asciiTheme="majorBidi" w:hAnsiTheme="majorBidi" w:cstheme="majorBidi"/>
                <w:sz w:val="28"/>
                <w:szCs w:val="28"/>
                <w:lang w:val="uk-UA" w:bidi="en-US"/>
              </w:rPr>
            </w:pPr>
            <w:r w:rsidRPr="00873676">
              <w:rPr>
                <w:rFonts w:asciiTheme="majorBidi" w:hAnsiTheme="majorBidi" w:cstheme="majorBidi"/>
                <w:sz w:val="28"/>
                <w:szCs w:val="28"/>
                <w:lang w:val="uk-UA"/>
              </w:rPr>
              <w:t>Тригліцериди,</w:t>
            </w:r>
            <w:r>
              <w:rPr>
                <w:rFonts w:asciiTheme="majorBidi" w:hAnsiTheme="majorBidi" w:cstheme="majorBidi"/>
                <w:sz w:val="28"/>
                <w:szCs w:val="28"/>
                <w:lang w:val="uk-UA"/>
              </w:rPr>
              <w:t xml:space="preserve"> </w:t>
            </w:r>
            <w:r w:rsidRPr="00873676">
              <w:rPr>
                <w:rFonts w:asciiTheme="majorBidi" w:hAnsiTheme="majorBidi" w:cstheme="majorBidi"/>
                <w:sz w:val="28"/>
                <w:szCs w:val="28"/>
                <w:lang w:val="uk-UA"/>
              </w:rPr>
              <w:t>ммоль/л</w:t>
            </w:r>
          </w:p>
        </w:tc>
        <w:tc>
          <w:tcPr>
            <w:tcW w:w="1538" w:type="pct"/>
            <w:hideMark/>
          </w:tcPr>
          <w:p w:rsidR="00884ABB" w:rsidRPr="00873676" w:rsidRDefault="00884ABB" w:rsidP="00B76A01">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2,23 ± 0,04</w:t>
            </w:r>
          </w:p>
        </w:tc>
        <w:tc>
          <w:tcPr>
            <w:tcW w:w="1487" w:type="pct"/>
            <w:hideMark/>
          </w:tcPr>
          <w:p w:rsidR="00884ABB" w:rsidRPr="00873676" w:rsidRDefault="00884ABB" w:rsidP="00B76A01">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2,30 ± 0,03</w:t>
            </w:r>
          </w:p>
        </w:tc>
      </w:tr>
      <w:tr w:rsidR="00884ABB" w:rsidRPr="00F0565C" w:rsidTr="00B76A01">
        <w:tc>
          <w:tcPr>
            <w:tcW w:w="249" w:type="pct"/>
            <w:hideMark/>
          </w:tcPr>
          <w:p w:rsidR="00884ABB" w:rsidRPr="00873676" w:rsidRDefault="00884ABB" w:rsidP="00B76A01">
            <w:pPr>
              <w:spacing w:line="360" w:lineRule="auto"/>
              <w:rPr>
                <w:rFonts w:asciiTheme="majorBidi" w:hAnsiTheme="majorBidi" w:cstheme="majorBidi"/>
                <w:sz w:val="28"/>
                <w:szCs w:val="28"/>
                <w:lang w:val="uk-UA" w:bidi="en-US"/>
              </w:rPr>
            </w:pPr>
            <w:r w:rsidRPr="00873676">
              <w:rPr>
                <w:rFonts w:asciiTheme="majorBidi" w:hAnsiTheme="majorBidi" w:cstheme="majorBidi"/>
                <w:sz w:val="28"/>
                <w:szCs w:val="28"/>
                <w:lang w:val="uk-UA" w:bidi="en-US"/>
              </w:rPr>
              <w:t>3.</w:t>
            </w:r>
          </w:p>
        </w:tc>
        <w:tc>
          <w:tcPr>
            <w:tcW w:w="1727" w:type="pct"/>
          </w:tcPr>
          <w:p w:rsidR="00884ABB" w:rsidRPr="00873676" w:rsidRDefault="00884ABB" w:rsidP="00B76A01">
            <w:pPr>
              <w:spacing w:line="360" w:lineRule="auto"/>
              <w:rPr>
                <w:rFonts w:asciiTheme="majorBidi" w:hAnsiTheme="majorBidi" w:cstheme="majorBidi"/>
                <w:sz w:val="28"/>
                <w:szCs w:val="28"/>
                <w:lang w:val="uk-UA" w:bidi="en-US"/>
              </w:rPr>
            </w:pPr>
            <w:r w:rsidRPr="00873676">
              <w:rPr>
                <w:rFonts w:asciiTheme="majorBidi" w:hAnsiTheme="majorBidi" w:cstheme="majorBidi"/>
                <w:sz w:val="28"/>
                <w:szCs w:val="28"/>
                <w:lang w:val="uk-UA"/>
              </w:rPr>
              <w:t>ХС ЛПНЩ, ммоль/л</w:t>
            </w:r>
          </w:p>
        </w:tc>
        <w:tc>
          <w:tcPr>
            <w:tcW w:w="1538" w:type="pct"/>
            <w:hideMark/>
          </w:tcPr>
          <w:p w:rsidR="00884ABB" w:rsidRPr="00873676" w:rsidRDefault="00884ABB" w:rsidP="00B76A01">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5,03 ± 0,06</w:t>
            </w:r>
          </w:p>
        </w:tc>
        <w:tc>
          <w:tcPr>
            <w:tcW w:w="1487" w:type="pct"/>
            <w:hideMark/>
          </w:tcPr>
          <w:p w:rsidR="00884ABB" w:rsidRPr="00873676" w:rsidRDefault="00884ABB" w:rsidP="00B76A01">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5,14 ± 0,03</w:t>
            </w:r>
          </w:p>
        </w:tc>
      </w:tr>
      <w:tr w:rsidR="00884ABB" w:rsidRPr="00F0565C" w:rsidTr="00B76A01">
        <w:tc>
          <w:tcPr>
            <w:tcW w:w="249" w:type="pct"/>
            <w:hideMark/>
          </w:tcPr>
          <w:p w:rsidR="00884ABB" w:rsidRPr="00873676" w:rsidRDefault="00884ABB" w:rsidP="00B76A01">
            <w:pPr>
              <w:spacing w:line="360" w:lineRule="auto"/>
              <w:rPr>
                <w:rFonts w:asciiTheme="majorBidi" w:hAnsiTheme="majorBidi" w:cstheme="majorBidi"/>
                <w:sz w:val="28"/>
                <w:szCs w:val="28"/>
                <w:lang w:val="uk-UA" w:bidi="en-US"/>
              </w:rPr>
            </w:pPr>
            <w:r w:rsidRPr="00873676">
              <w:rPr>
                <w:rFonts w:asciiTheme="majorBidi" w:hAnsiTheme="majorBidi" w:cstheme="majorBidi"/>
                <w:sz w:val="28"/>
                <w:szCs w:val="28"/>
                <w:lang w:val="uk-UA" w:bidi="en-US"/>
              </w:rPr>
              <w:t>4.</w:t>
            </w:r>
          </w:p>
        </w:tc>
        <w:tc>
          <w:tcPr>
            <w:tcW w:w="1727" w:type="pct"/>
          </w:tcPr>
          <w:p w:rsidR="00884ABB" w:rsidRPr="00873676" w:rsidRDefault="00884ABB" w:rsidP="00B76A01">
            <w:pPr>
              <w:spacing w:line="360" w:lineRule="auto"/>
              <w:rPr>
                <w:rFonts w:asciiTheme="majorBidi" w:hAnsiTheme="majorBidi" w:cstheme="majorBidi"/>
                <w:sz w:val="28"/>
                <w:szCs w:val="28"/>
                <w:lang w:val="uk-UA" w:bidi="en-US"/>
              </w:rPr>
            </w:pPr>
            <w:r w:rsidRPr="00873676">
              <w:rPr>
                <w:rFonts w:asciiTheme="majorBidi" w:hAnsiTheme="majorBidi" w:cstheme="majorBidi"/>
                <w:sz w:val="28"/>
                <w:szCs w:val="28"/>
                <w:lang w:val="uk-UA"/>
              </w:rPr>
              <w:t>ХС ЛПВЩ, ммоль/л</w:t>
            </w:r>
          </w:p>
        </w:tc>
        <w:tc>
          <w:tcPr>
            <w:tcW w:w="1538" w:type="pct"/>
            <w:hideMark/>
          </w:tcPr>
          <w:p w:rsidR="00884ABB" w:rsidRPr="00873676" w:rsidRDefault="00884ABB" w:rsidP="00B76A01">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1,0</w:t>
            </w:r>
            <w:r w:rsidRPr="00873676">
              <w:rPr>
                <w:rFonts w:asciiTheme="majorBidi" w:hAnsiTheme="majorBidi" w:cstheme="majorBidi"/>
                <w:sz w:val="28"/>
                <w:szCs w:val="28"/>
                <w:lang w:val="uk-UA"/>
              </w:rPr>
              <w:t>3</w:t>
            </w:r>
            <w:r w:rsidRPr="00873676">
              <w:rPr>
                <w:rFonts w:asciiTheme="majorBidi" w:hAnsiTheme="majorBidi" w:cstheme="majorBidi"/>
                <w:sz w:val="28"/>
                <w:szCs w:val="28"/>
              </w:rPr>
              <w:t xml:space="preserve"> ± 0,01</w:t>
            </w:r>
          </w:p>
        </w:tc>
        <w:tc>
          <w:tcPr>
            <w:tcW w:w="1487" w:type="pct"/>
            <w:hideMark/>
          </w:tcPr>
          <w:p w:rsidR="00884ABB" w:rsidRPr="00873676" w:rsidRDefault="00884ABB" w:rsidP="00B76A01">
            <w:pPr>
              <w:spacing w:line="360" w:lineRule="auto"/>
              <w:jc w:val="center"/>
              <w:rPr>
                <w:rFonts w:asciiTheme="majorBidi" w:hAnsiTheme="majorBidi" w:cstheme="majorBidi"/>
                <w:sz w:val="28"/>
                <w:szCs w:val="28"/>
                <w:lang w:val="en-US" w:eastAsia="en-US" w:bidi="en-US"/>
              </w:rPr>
            </w:pPr>
            <w:r w:rsidRPr="00873676">
              <w:rPr>
                <w:rFonts w:asciiTheme="majorBidi" w:hAnsiTheme="majorBidi" w:cstheme="majorBidi"/>
                <w:sz w:val="28"/>
                <w:szCs w:val="28"/>
              </w:rPr>
              <w:t>0,96± 0,0</w:t>
            </w:r>
            <w:r w:rsidRPr="00873676">
              <w:rPr>
                <w:rFonts w:asciiTheme="majorBidi" w:hAnsiTheme="majorBidi" w:cstheme="majorBidi"/>
                <w:sz w:val="28"/>
                <w:szCs w:val="28"/>
                <w:lang w:val="uk-UA"/>
              </w:rPr>
              <w:t>1</w:t>
            </w:r>
            <w:r w:rsidRPr="00873676">
              <w:rPr>
                <w:rFonts w:asciiTheme="majorBidi" w:hAnsiTheme="majorBidi" w:cstheme="majorBidi"/>
                <w:sz w:val="28"/>
                <w:szCs w:val="28"/>
                <w:vertAlign w:val="superscript"/>
                <w:lang w:val="en-US"/>
              </w:rPr>
              <w:t>#</w:t>
            </w:r>
          </w:p>
        </w:tc>
      </w:tr>
    </w:tbl>
    <w:p w:rsidR="00884ABB" w:rsidRPr="00F0565C" w:rsidRDefault="00884ABB" w:rsidP="00884ABB">
      <w:pPr>
        <w:spacing w:after="0" w:line="360" w:lineRule="auto"/>
        <w:ind w:firstLine="720"/>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 xml:space="preserve">Примітка: </w:t>
      </w:r>
      <w:r w:rsidRPr="00B96087">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rPr>
        <w:t> </w:t>
      </w:r>
      <w:r w:rsidRPr="00E231E3">
        <w:rPr>
          <w:rFonts w:ascii="Times New Roman" w:hAnsi="Times New Roman"/>
          <w:sz w:val="28"/>
          <w:szCs w:val="28"/>
          <w:lang w:val="uk-UA"/>
        </w:rPr>
        <w:t xml:space="preserve">р&lt;0,05 різниця вірогідності між підгрупами </w:t>
      </w:r>
      <w:r>
        <w:rPr>
          <w:rFonts w:ascii="Times New Roman" w:hAnsi="Times New Roman"/>
          <w:sz w:val="28"/>
          <w:szCs w:val="28"/>
          <w:lang w:val="uk-UA"/>
        </w:rPr>
        <w:t>хворих з коморбідністю</w:t>
      </w:r>
    </w:p>
    <w:p w:rsidR="005963D8" w:rsidRDefault="005963D8" w:rsidP="00884ABB">
      <w:pPr>
        <w:shd w:val="clear" w:color="auto" w:fill="FFFFFF" w:themeFill="background1"/>
        <w:spacing w:after="0" w:line="360" w:lineRule="auto"/>
        <w:ind w:firstLine="720"/>
        <w:jc w:val="both"/>
        <w:rPr>
          <w:rFonts w:ascii="Times New Roman" w:hAnsi="Times New Roman"/>
          <w:sz w:val="28"/>
          <w:szCs w:val="28"/>
          <w:lang w:val="uk-UA"/>
        </w:rPr>
      </w:pPr>
    </w:p>
    <w:p w:rsidR="00884ABB" w:rsidRDefault="00884ABB" w:rsidP="00884ABB">
      <w:pPr>
        <w:shd w:val="clear" w:color="auto" w:fill="FFFFFF" w:themeFill="background1"/>
        <w:spacing w:after="0" w:line="360" w:lineRule="auto"/>
        <w:ind w:firstLine="720"/>
        <w:jc w:val="both"/>
        <w:rPr>
          <w:rFonts w:ascii="Times New Roman" w:hAnsi="Times New Roman"/>
          <w:sz w:val="28"/>
          <w:szCs w:val="28"/>
          <w:lang w:val="uk-UA"/>
        </w:rPr>
      </w:pPr>
      <w:r w:rsidRPr="00924A1D">
        <w:rPr>
          <w:rFonts w:ascii="Times New Roman" w:hAnsi="Times New Roman"/>
          <w:sz w:val="28"/>
          <w:szCs w:val="28"/>
          <w:lang w:val="uk-UA"/>
        </w:rPr>
        <w:lastRenderedPageBreak/>
        <w:t>В</w:t>
      </w:r>
      <w:r w:rsidR="00265CDE">
        <w:rPr>
          <w:rFonts w:ascii="Times New Roman" w:hAnsi="Times New Roman"/>
          <w:sz w:val="28"/>
          <w:szCs w:val="28"/>
          <w:lang w:val="uk-UA"/>
        </w:rPr>
        <w:t>изначе</w:t>
      </w:r>
      <w:r w:rsidRPr="00924A1D">
        <w:rPr>
          <w:rFonts w:ascii="Times New Roman" w:hAnsi="Times New Roman"/>
          <w:sz w:val="28"/>
          <w:szCs w:val="28"/>
          <w:lang w:val="uk-UA"/>
        </w:rPr>
        <w:t xml:space="preserve">но, що рівні </w:t>
      </w:r>
      <w:r>
        <w:rPr>
          <w:rFonts w:ascii="Times New Roman" w:hAnsi="Times New Roman"/>
          <w:sz w:val="28"/>
          <w:szCs w:val="28"/>
          <w:lang w:val="uk-UA"/>
        </w:rPr>
        <w:t>ЗХС</w:t>
      </w:r>
      <w:r w:rsidRPr="00924A1D">
        <w:rPr>
          <w:rFonts w:ascii="Times New Roman" w:hAnsi="Times New Roman"/>
          <w:sz w:val="28"/>
          <w:szCs w:val="28"/>
          <w:lang w:val="uk-UA"/>
        </w:rPr>
        <w:t xml:space="preserve"> були більшими у хворих з підвищеною вагою порівняно з хворими з нормальною масою тіла</w:t>
      </w:r>
      <w:r>
        <w:rPr>
          <w:rFonts w:ascii="Times New Roman" w:hAnsi="Times New Roman"/>
          <w:sz w:val="28"/>
          <w:szCs w:val="28"/>
          <w:lang w:val="uk-UA"/>
        </w:rPr>
        <w:t xml:space="preserve"> (</w:t>
      </w:r>
      <w:r w:rsidRPr="00924A1D">
        <w:rPr>
          <w:rFonts w:asciiTheme="majorBidi" w:hAnsiTheme="majorBidi" w:cstheme="majorBidi"/>
          <w:sz w:val="28"/>
          <w:szCs w:val="28"/>
          <w:lang w:val="uk-UA"/>
        </w:rPr>
        <w:t>6,</w:t>
      </w:r>
      <w:r>
        <w:rPr>
          <w:rFonts w:asciiTheme="majorBidi" w:hAnsiTheme="majorBidi" w:cstheme="majorBidi"/>
          <w:sz w:val="28"/>
          <w:szCs w:val="28"/>
          <w:lang w:val="uk-UA"/>
        </w:rPr>
        <w:t>38</w:t>
      </w:r>
      <w:r w:rsidRPr="00924A1D">
        <w:rPr>
          <w:rFonts w:asciiTheme="majorBidi" w:hAnsiTheme="majorBidi" w:cstheme="majorBidi"/>
          <w:sz w:val="28"/>
          <w:szCs w:val="28"/>
          <w:lang w:val="uk-UA"/>
        </w:rPr>
        <w:t xml:space="preserve"> ± 0,03</w:t>
      </w:r>
      <w:r>
        <w:rPr>
          <w:rFonts w:asciiTheme="majorBidi" w:hAnsiTheme="majorBidi" w:cstheme="majorBidi"/>
          <w:sz w:val="28"/>
          <w:szCs w:val="28"/>
          <w:lang w:val="uk-UA"/>
        </w:rPr>
        <w:t xml:space="preserve"> ммоль/л та </w:t>
      </w:r>
      <w:r w:rsidRPr="00924A1D">
        <w:rPr>
          <w:rFonts w:asciiTheme="majorBidi" w:hAnsiTheme="majorBidi" w:cstheme="majorBidi"/>
          <w:sz w:val="28"/>
          <w:szCs w:val="28"/>
          <w:lang w:val="uk-UA"/>
        </w:rPr>
        <w:t>6,1</w:t>
      </w:r>
      <w:r>
        <w:rPr>
          <w:rFonts w:asciiTheme="majorBidi" w:hAnsiTheme="majorBidi" w:cstheme="majorBidi"/>
          <w:sz w:val="28"/>
          <w:szCs w:val="28"/>
          <w:lang w:val="uk-UA"/>
        </w:rPr>
        <w:t>2</w:t>
      </w:r>
      <w:r w:rsidRPr="00924A1D">
        <w:rPr>
          <w:rFonts w:asciiTheme="majorBidi" w:hAnsiTheme="majorBidi" w:cstheme="majorBidi"/>
          <w:sz w:val="28"/>
          <w:szCs w:val="28"/>
          <w:lang w:val="uk-UA"/>
        </w:rPr>
        <w:t xml:space="preserve"> ± 0,04</w:t>
      </w:r>
      <w:r>
        <w:rPr>
          <w:rFonts w:asciiTheme="majorBidi" w:hAnsiTheme="majorBidi" w:cstheme="majorBidi"/>
          <w:sz w:val="28"/>
          <w:szCs w:val="28"/>
          <w:lang w:val="uk-UA"/>
        </w:rPr>
        <w:t xml:space="preserve"> ммоль/л, відповідно,</w:t>
      </w:r>
      <w:r w:rsidRPr="00924A1D">
        <w:rPr>
          <w:rFonts w:ascii="Times New Roman" w:hAnsi="Times New Roman"/>
          <w:sz w:val="28"/>
          <w:szCs w:val="28"/>
          <w:lang w:val="uk-UA"/>
        </w:rPr>
        <w:t xml:space="preserve"> </w:t>
      </w:r>
      <w:r w:rsidRPr="00E231E3">
        <w:rPr>
          <w:rFonts w:ascii="Times New Roman" w:hAnsi="Times New Roman"/>
          <w:sz w:val="28"/>
          <w:szCs w:val="28"/>
          <w:lang w:val="uk-UA"/>
        </w:rPr>
        <w:t>р&lt;0,05</w:t>
      </w:r>
      <w:r>
        <w:rPr>
          <w:rFonts w:ascii="Times New Roman" w:hAnsi="Times New Roman"/>
          <w:sz w:val="28"/>
          <w:szCs w:val="28"/>
          <w:lang w:val="uk-UA"/>
        </w:rPr>
        <w:t>)</w:t>
      </w:r>
      <w:r w:rsidRPr="00924A1D">
        <w:rPr>
          <w:rFonts w:ascii="Times New Roman" w:hAnsi="Times New Roman"/>
          <w:sz w:val="28"/>
          <w:szCs w:val="28"/>
          <w:lang w:val="uk-UA"/>
        </w:rPr>
        <w:t xml:space="preserve">. Показники </w:t>
      </w:r>
      <w:r>
        <w:rPr>
          <w:rFonts w:ascii="Times New Roman" w:hAnsi="Times New Roman"/>
          <w:sz w:val="28"/>
          <w:szCs w:val="28"/>
          <w:lang w:val="uk-UA"/>
        </w:rPr>
        <w:t>ХС ЛПВЩ</w:t>
      </w:r>
      <w:r w:rsidRPr="00924A1D">
        <w:rPr>
          <w:rFonts w:ascii="Times New Roman" w:hAnsi="Times New Roman"/>
          <w:sz w:val="28"/>
          <w:szCs w:val="28"/>
          <w:lang w:val="uk-UA"/>
        </w:rPr>
        <w:t xml:space="preserve">  показали достовірне зменшення у хворих</w:t>
      </w:r>
      <w:r>
        <w:rPr>
          <w:rFonts w:ascii="Times New Roman" w:hAnsi="Times New Roman"/>
          <w:sz w:val="28"/>
          <w:szCs w:val="28"/>
          <w:lang w:val="uk-UA"/>
        </w:rPr>
        <w:t>,</w:t>
      </w:r>
      <w:r w:rsidRPr="00924A1D">
        <w:rPr>
          <w:rFonts w:ascii="Times New Roman" w:hAnsi="Times New Roman"/>
          <w:sz w:val="28"/>
          <w:szCs w:val="28"/>
          <w:lang w:val="uk-UA"/>
        </w:rPr>
        <w:t xml:space="preserve"> що мали порушення маси тіла</w:t>
      </w:r>
      <w:r>
        <w:rPr>
          <w:rFonts w:ascii="Times New Roman" w:hAnsi="Times New Roman"/>
          <w:sz w:val="28"/>
          <w:szCs w:val="28"/>
          <w:lang w:val="uk-UA"/>
        </w:rPr>
        <w:t xml:space="preserve"> (</w:t>
      </w:r>
      <w:r w:rsidRPr="00873676">
        <w:rPr>
          <w:rFonts w:asciiTheme="majorBidi" w:hAnsiTheme="majorBidi" w:cstheme="majorBidi"/>
          <w:sz w:val="28"/>
          <w:szCs w:val="28"/>
        </w:rPr>
        <w:t>0,96± 0,0</w:t>
      </w:r>
      <w:r w:rsidRPr="00873676">
        <w:rPr>
          <w:rFonts w:asciiTheme="majorBidi" w:hAnsiTheme="majorBidi" w:cstheme="majorBidi"/>
          <w:sz w:val="28"/>
          <w:szCs w:val="28"/>
          <w:lang w:val="uk-UA"/>
        </w:rPr>
        <w:t>1</w:t>
      </w:r>
      <w:r>
        <w:rPr>
          <w:rFonts w:asciiTheme="majorBidi" w:hAnsiTheme="majorBidi" w:cstheme="majorBidi"/>
          <w:sz w:val="28"/>
          <w:szCs w:val="28"/>
          <w:lang w:val="uk-UA"/>
        </w:rPr>
        <w:t xml:space="preserve">ммоль/л та </w:t>
      </w:r>
      <w:r w:rsidRPr="00873676">
        <w:rPr>
          <w:rFonts w:asciiTheme="majorBidi" w:hAnsiTheme="majorBidi" w:cstheme="majorBidi"/>
          <w:sz w:val="28"/>
          <w:szCs w:val="28"/>
        </w:rPr>
        <w:t>1,0</w:t>
      </w:r>
      <w:r w:rsidRPr="00873676">
        <w:rPr>
          <w:rFonts w:asciiTheme="majorBidi" w:hAnsiTheme="majorBidi" w:cstheme="majorBidi"/>
          <w:sz w:val="28"/>
          <w:szCs w:val="28"/>
          <w:lang w:val="uk-UA"/>
        </w:rPr>
        <w:t>3</w:t>
      </w:r>
      <w:r w:rsidRPr="00873676">
        <w:rPr>
          <w:rFonts w:asciiTheme="majorBidi" w:hAnsiTheme="majorBidi" w:cstheme="majorBidi"/>
          <w:sz w:val="28"/>
          <w:szCs w:val="28"/>
        </w:rPr>
        <w:t xml:space="preserve"> ± 0,01</w:t>
      </w:r>
      <w:r>
        <w:rPr>
          <w:rFonts w:asciiTheme="majorBidi" w:hAnsiTheme="majorBidi" w:cstheme="majorBidi"/>
          <w:sz w:val="28"/>
          <w:szCs w:val="28"/>
          <w:lang w:val="uk-UA"/>
        </w:rPr>
        <w:t xml:space="preserve"> ммоль/л, відповідно,</w:t>
      </w:r>
      <w:r w:rsidRPr="00924A1D">
        <w:rPr>
          <w:rFonts w:ascii="Times New Roman" w:hAnsi="Times New Roman"/>
          <w:sz w:val="28"/>
          <w:szCs w:val="28"/>
          <w:lang w:val="uk-UA"/>
        </w:rPr>
        <w:t xml:space="preserve"> </w:t>
      </w:r>
      <w:r w:rsidRPr="00E231E3">
        <w:rPr>
          <w:rFonts w:ascii="Times New Roman" w:hAnsi="Times New Roman"/>
          <w:sz w:val="28"/>
          <w:szCs w:val="28"/>
          <w:lang w:val="uk-UA"/>
        </w:rPr>
        <w:t>р&lt;0,05</w:t>
      </w:r>
      <w:r>
        <w:rPr>
          <w:rFonts w:asciiTheme="majorBidi" w:hAnsiTheme="majorBidi" w:cstheme="majorBidi"/>
          <w:sz w:val="28"/>
          <w:szCs w:val="28"/>
          <w:lang w:val="uk-UA"/>
        </w:rPr>
        <w:t>)</w:t>
      </w:r>
      <w:r w:rsidRPr="00924A1D">
        <w:rPr>
          <w:rFonts w:ascii="Times New Roman" w:hAnsi="Times New Roman"/>
          <w:sz w:val="28"/>
          <w:szCs w:val="28"/>
          <w:lang w:val="uk-UA"/>
        </w:rPr>
        <w:t>.</w:t>
      </w:r>
    </w:p>
    <w:p w:rsidR="00884ABB" w:rsidRPr="00A145C8" w:rsidRDefault="00884ABB" w:rsidP="00884ABB">
      <w:pPr>
        <w:shd w:val="clear" w:color="auto" w:fill="FFFFFF" w:themeFill="background1"/>
        <w:spacing w:after="0" w:line="360" w:lineRule="auto"/>
        <w:ind w:firstLine="720"/>
        <w:jc w:val="both"/>
        <w:rPr>
          <w:rFonts w:asciiTheme="majorBidi" w:hAnsiTheme="majorBidi" w:cstheme="majorBidi"/>
          <w:sz w:val="28"/>
          <w:szCs w:val="28"/>
          <w:lang w:val="uk-UA"/>
        </w:rPr>
      </w:pPr>
      <w:r>
        <w:rPr>
          <w:rStyle w:val="word"/>
          <w:rFonts w:asciiTheme="majorBidi" w:hAnsiTheme="majorBidi" w:cstheme="majorBidi"/>
          <w:sz w:val="28"/>
          <w:szCs w:val="28"/>
          <w:lang w:val="uk-UA"/>
        </w:rPr>
        <w:t>П</w:t>
      </w:r>
      <w:r w:rsidR="00265CDE">
        <w:rPr>
          <w:rStyle w:val="word"/>
          <w:rFonts w:asciiTheme="majorBidi" w:hAnsiTheme="majorBidi" w:cstheme="majorBidi"/>
          <w:sz w:val="28"/>
          <w:szCs w:val="28"/>
          <w:lang w:val="uk-UA"/>
        </w:rPr>
        <w:t>одан</w:t>
      </w:r>
      <w:r>
        <w:rPr>
          <w:rStyle w:val="word"/>
          <w:rFonts w:asciiTheme="majorBidi" w:hAnsiTheme="majorBidi" w:cstheme="majorBidi"/>
          <w:sz w:val="28"/>
          <w:szCs w:val="28"/>
          <w:lang w:val="uk-UA"/>
        </w:rPr>
        <w:t xml:space="preserve">і в таблиці </w:t>
      </w:r>
      <w:r w:rsidRPr="00E231E3">
        <w:rPr>
          <w:rStyle w:val="word"/>
          <w:rFonts w:asciiTheme="majorBidi" w:hAnsiTheme="majorBidi" w:cstheme="majorBidi"/>
          <w:sz w:val="28"/>
          <w:szCs w:val="28"/>
          <w:lang w:val="uk-UA"/>
        </w:rPr>
        <w:t>дані</w:t>
      </w:r>
      <w:r>
        <w:rPr>
          <w:rFonts w:asciiTheme="majorBidi" w:hAnsiTheme="majorBidi" w:cstheme="majorBidi"/>
          <w:sz w:val="28"/>
          <w:szCs w:val="28"/>
          <w:shd w:val="clear" w:color="auto" w:fill="FFFFFF"/>
          <w:lang w:val="uk-UA"/>
        </w:rPr>
        <w:t xml:space="preserve"> </w:t>
      </w:r>
      <w:r w:rsidRPr="00E231E3">
        <w:rPr>
          <w:rStyle w:val="word"/>
          <w:rFonts w:asciiTheme="majorBidi" w:hAnsiTheme="majorBidi" w:cstheme="majorBidi"/>
          <w:sz w:val="28"/>
          <w:szCs w:val="28"/>
          <w:lang w:val="uk-UA"/>
        </w:rPr>
        <w:t>отриман</w:t>
      </w:r>
      <w:r w:rsidR="00265CDE">
        <w:rPr>
          <w:rStyle w:val="word"/>
          <w:rFonts w:asciiTheme="majorBidi" w:hAnsiTheme="majorBidi" w:cstheme="majorBidi"/>
          <w:sz w:val="28"/>
          <w:szCs w:val="28"/>
          <w:lang w:val="uk-UA"/>
        </w:rPr>
        <w:t>о</w:t>
      </w:r>
      <w:r>
        <w:rPr>
          <w:rFonts w:asciiTheme="majorBidi" w:hAnsiTheme="majorBidi" w:cstheme="majorBidi"/>
          <w:sz w:val="28"/>
          <w:szCs w:val="28"/>
          <w:shd w:val="clear" w:color="auto" w:fill="FFFFFF"/>
          <w:lang w:val="uk-UA"/>
        </w:rPr>
        <w:t xml:space="preserve"> </w:t>
      </w:r>
      <w:r w:rsidRPr="00E231E3">
        <w:rPr>
          <w:rStyle w:val="word"/>
          <w:rFonts w:asciiTheme="majorBidi" w:hAnsiTheme="majorBidi" w:cstheme="majorBidi"/>
          <w:sz w:val="28"/>
          <w:szCs w:val="28"/>
          <w:lang w:val="uk-UA"/>
        </w:rPr>
        <w:t>при</w:t>
      </w:r>
      <w:r>
        <w:rPr>
          <w:rFonts w:asciiTheme="majorBidi" w:hAnsiTheme="majorBidi" w:cstheme="majorBidi"/>
          <w:sz w:val="28"/>
          <w:szCs w:val="28"/>
          <w:shd w:val="clear" w:color="auto" w:fill="FFFFFF"/>
          <w:lang w:val="uk-UA"/>
        </w:rPr>
        <w:t xml:space="preserve"> </w:t>
      </w:r>
      <w:r w:rsidRPr="00E231E3">
        <w:rPr>
          <w:rStyle w:val="word"/>
          <w:rFonts w:asciiTheme="majorBidi" w:hAnsiTheme="majorBidi" w:cstheme="majorBidi"/>
          <w:sz w:val="28"/>
          <w:szCs w:val="28"/>
          <w:lang w:val="uk-UA"/>
        </w:rPr>
        <w:t>порівнянні</w:t>
      </w:r>
      <w:r>
        <w:rPr>
          <w:rStyle w:val="word"/>
          <w:rFonts w:asciiTheme="majorBidi" w:hAnsiTheme="majorBidi" w:cstheme="majorBidi"/>
          <w:sz w:val="28"/>
          <w:szCs w:val="28"/>
          <w:lang w:val="uk-UA"/>
        </w:rPr>
        <w:t xml:space="preserve"> </w:t>
      </w:r>
      <w:r w:rsidRPr="00E231E3">
        <w:rPr>
          <w:rStyle w:val="word"/>
          <w:rFonts w:asciiTheme="majorBidi" w:hAnsiTheme="majorBidi" w:cstheme="majorBidi"/>
          <w:sz w:val="28"/>
          <w:szCs w:val="28"/>
          <w:lang w:val="uk-UA"/>
        </w:rPr>
        <w:t>показників</w:t>
      </w:r>
      <w:r>
        <w:rPr>
          <w:rFonts w:asciiTheme="majorBidi" w:hAnsiTheme="majorBidi" w:cstheme="majorBidi"/>
          <w:sz w:val="28"/>
          <w:szCs w:val="28"/>
          <w:shd w:val="clear" w:color="auto" w:fill="FFFFFF"/>
          <w:lang w:val="uk-UA"/>
        </w:rPr>
        <w:t xml:space="preserve"> </w:t>
      </w:r>
      <w:r w:rsidRPr="00E231E3">
        <w:rPr>
          <w:rStyle w:val="word"/>
          <w:rFonts w:asciiTheme="majorBidi" w:hAnsiTheme="majorBidi" w:cstheme="majorBidi"/>
          <w:sz w:val="28"/>
          <w:szCs w:val="28"/>
          <w:lang w:val="uk-UA"/>
        </w:rPr>
        <w:t>ліпідного</w:t>
      </w:r>
      <w:r>
        <w:rPr>
          <w:rFonts w:asciiTheme="majorBidi" w:hAnsiTheme="majorBidi" w:cstheme="majorBidi"/>
          <w:sz w:val="28"/>
          <w:szCs w:val="28"/>
          <w:shd w:val="clear" w:color="auto" w:fill="FFFFFF"/>
          <w:lang w:val="uk-UA"/>
        </w:rPr>
        <w:t xml:space="preserve"> </w:t>
      </w:r>
      <w:r w:rsidRPr="00A145C8">
        <w:rPr>
          <w:rStyle w:val="word"/>
          <w:rFonts w:asciiTheme="majorBidi" w:hAnsiTheme="majorBidi" w:cstheme="majorBidi"/>
          <w:sz w:val="28"/>
          <w:szCs w:val="28"/>
          <w:lang w:val="uk-UA"/>
        </w:rPr>
        <w:t>спектра</w:t>
      </w:r>
      <w:r w:rsidRPr="00A145C8">
        <w:rPr>
          <w:rFonts w:asciiTheme="majorBidi" w:hAnsiTheme="majorBidi" w:cstheme="majorBidi"/>
          <w:sz w:val="28"/>
          <w:szCs w:val="28"/>
          <w:shd w:val="clear" w:color="auto" w:fill="FFFFFF"/>
        </w:rPr>
        <w:t> </w:t>
      </w:r>
      <w:r w:rsidRPr="00A145C8">
        <w:rPr>
          <w:rStyle w:val="word"/>
          <w:rFonts w:asciiTheme="majorBidi" w:hAnsiTheme="majorBidi" w:cstheme="majorBidi"/>
          <w:sz w:val="28"/>
          <w:szCs w:val="28"/>
          <w:lang w:val="uk-UA"/>
        </w:rPr>
        <w:t>крові</w:t>
      </w:r>
      <w:r w:rsidRPr="00A145C8">
        <w:rPr>
          <w:rFonts w:asciiTheme="majorBidi" w:hAnsiTheme="majorBidi" w:cstheme="majorBidi"/>
          <w:sz w:val="28"/>
          <w:szCs w:val="28"/>
          <w:shd w:val="clear" w:color="auto" w:fill="FFFFFF"/>
        </w:rPr>
        <w:t> </w:t>
      </w:r>
      <w:r w:rsidRPr="00A145C8">
        <w:rPr>
          <w:rStyle w:val="word"/>
          <w:rFonts w:asciiTheme="majorBidi" w:hAnsiTheme="majorBidi" w:cstheme="majorBidi"/>
          <w:sz w:val="28"/>
          <w:szCs w:val="28"/>
          <w:lang w:val="uk-UA"/>
        </w:rPr>
        <w:t>у</w:t>
      </w:r>
      <w:r w:rsidRPr="00A145C8">
        <w:rPr>
          <w:rFonts w:asciiTheme="majorBidi" w:hAnsiTheme="majorBidi" w:cstheme="majorBidi"/>
          <w:sz w:val="28"/>
          <w:szCs w:val="28"/>
          <w:shd w:val="clear" w:color="auto" w:fill="FFFFFF"/>
          <w:lang w:val="uk-UA"/>
        </w:rPr>
        <w:t xml:space="preserve"> </w:t>
      </w:r>
      <w:r w:rsidRPr="00A145C8">
        <w:rPr>
          <w:rStyle w:val="word"/>
          <w:rFonts w:asciiTheme="majorBidi" w:hAnsiTheme="majorBidi" w:cstheme="majorBidi"/>
          <w:sz w:val="28"/>
          <w:szCs w:val="28"/>
          <w:lang w:val="uk-UA"/>
        </w:rPr>
        <w:t>групі</w:t>
      </w:r>
      <w:r w:rsidRPr="00A145C8">
        <w:rPr>
          <w:rFonts w:asciiTheme="majorBidi" w:hAnsiTheme="majorBidi" w:cstheme="majorBidi"/>
          <w:sz w:val="28"/>
          <w:szCs w:val="28"/>
          <w:shd w:val="clear" w:color="auto" w:fill="FFFFFF"/>
          <w:lang w:val="uk-UA"/>
        </w:rPr>
        <w:t xml:space="preserve">  хворих </w:t>
      </w:r>
      <w:r w:rsidRPr="00A145C8">
        <w:rPr>
          <w:rStyle w:val="word"/>
          <w:rFonts w:asciiTheme="majorBidi" w:hAnsiTheme="majorBidi" w:cstheme="majorBidi"/>
          <w:sz w:val="28"/>
          <w:szCs w:val="28"/>
          <w:lang w:val="uk-UA"/>
        </w:rPr>
        <w:t>з ГХ без</w:t>
      </w:r>
      <w:r w:rsidRPr="00A145C8">
        <w:rPr>
          <w:rFonts w:asciiTheme="majorBidi" w:hAnsiTheme="majorBidi" w:cstheme="majorBidi"/>
          <w:sz w:val="28"/>
          <w:szCs w:val="28"/>
          <w:shd w:val="clear" w:color="auto" w:fill="FFFFFF"/>
          <w:lang w:val="uk-UA"/>
        </w:rPr>
        <w:t xml:space="preserve"> ЦД 2</w:t>
      </w:r>
      <w:r w:rsidR="00265CDE" w:rsidRPr="00A145C8">
        <w:rPr>
          <w:rFonts w:asciiTheme="majorBidi" w:hAnsiTheme="majorBidi" w:cstheme="majorBidi"/>
          <w:sz w:val="28"/>
          <w:szCs w:val="28"/>
          <w:shd w:val="clear" w:color="auto" w:fill="FFFFFF"/>
          <w:lang w:val="uk-UA"/>
        </w:rPr>
        <w:t>-го</w:t>
      </w:r>
      <w:r w:rsidRPr="00A145C8">
        <w:rPr>
          <w:rFonts w:asciiTheme="majorBidi" w:hAnsiTheme="majorBidi" w:cstheme="majorBidi"/>
          <w:sz w:val="28"/>
          <w:szCs w:val="28"/>
          <w:shd w:val="clear" w:color="auto" w:fill="FFFFFF"/>
          <w:lang w:val="uk-UA"/>
        </w:rPr>
        <w:t xml:space="preserve"> типу</w:t>
      </w:r>
      <w:r w:rsidRPr="00A145C8">
        <w:rPr>
          <w:rFonts w:asciiTheme="majorBidi" w:hAnsiTheme="majorBidi" w:cstheme="majorBidi"/>
          <w:sz w:val="28"/>
          <w:szCs w:val="28"/>
          <w:shd w:val="clear" w:color="auto" w:fill="FFFFFF"/>
        </w:rPr>
        <w:t> </w:t>
      </w:r>
      <w:r w:rsidRPr="00A145C8">
        <w:rPr>
          <w:rStyle w:val="word"/>
          <w:rFonts w:asciiTheme="majorBidi" w:hAnsiTheme="majorBidi" w:cstheme="majorBidi"/>
          <w:sz w:val="28"/>
          <w:szCs w:val="28"/>
          <w:lang w:val="uk-UA"/>
        </w:rPr>
        <w:t>з</w:t>
      </w:r>
      <w:r w:rsidRPr="00A145C8">
        <w:rPr>
          <w:rFonts w:asciiTheme="majorBidi" w:hAnsiTheme="majorBidi" w:cstheme="majorBidi"/>
          <w:sz w:val="28"/>
          <w:szCs w:val="28"/>
          <w:shd w:val="clear" w:color="auto" w:fill="FFFFFF"/>
        </w:rPr>
        <w:t> </w:t>
      </w:r>
      <w:r w:rsidRPr="00A145C8">
        <w:rPr>
          <w:rStyle w:val="word"/>
          <w:rFonts w:asciiTheme="majorBidi" w:hAnsiTheme="majorBidi" w:cstheme="majorBidi"/>
          <w:sz w:val="28"/>
          <w:szCs w:val="28"/>
          <w:lang w:val="uk-UA"/>
        </w:rPr>
        <w:t>урахуванням</w:t>
      </w:r>
      <w:r w:rsidRPr="00A145C8">
        <w:rPr>
          <w:rFonts w:asciiTheme="majorBidi" w:hAnsiTheme="majorBidi" w:cstheme="majorBidi"/>
          <w:sz w:val="28"/>
          <w:szCs w:val="28"/>
          <w:shd w:val="clear" w:color="auto" w:fill="FFFFFF"/>
        </w:rPr>
        <w:t> </w:t>
      </w:r>
      <w:r w:rsidRPr="00A145C8">
        <w:rPr>
          <w:rStyle w:val="word"/>
          <w:rFonts w:asciiTheme="majorBidi" w:hAnsiTheme="majorBidi" w:cstheme="majorBidi"/>
          <w:sz w:val="28"/>
          <w:szCs w:val="28"/>
          <w:lang w:val="uk-UA"/>
        </w:rPr>
        <w:t>ІМТ</w:t>
      </w:r>
      <w:r w:rsidRPr="00A145C8">
        <w:rPr>
          <w:rFonts w:asciiTheme="majorBidi" w:hAnsiTheme="majorBidi" w:cstheme="majorBidi"/>
          <w:sz w:val="28"/>
          <w:szCs w:val="28"/>
          <w:shd w:val="clear" w:color="auto" w:fill="FFFFFF"/>
          <w:lang w:val="uk-UA"/>
        </w:rPr>
        <w:t>.</w:t>
      </w:r>
    </w:p>
    <w:p w:rsidR="00884ABB" w:rsidRPr="00A145C8" w:rsidRDefault="00884ABB" w:rsidP="00884ABB">
      <w:pPr>
        <w:spacing w:after="0" w:line="360" w:lineRule="auto"/>
        <w:ind w:firstLine="720"/>
        <w:jc w:val="right"/>
        <w:rPr>
          <w:rFonts w:asciiTheme="majorBidi" w:hAnsiTheme="majorBidi" w:cstheme="majorBidi"/>
          <w:sz w:val="28"/>
          <w:szCs w:val="28"/>
          <w:lang w:val="uk-UA"/>
        </w:rPr>
      </w:pPr>
      <w:r w:rsidRPr="00A145C8">
        <w:rPr>
          <w:rFonts w:asciiTheme="majorBidi" w:hAnsiTheme="majorBidi" w:cstheme="majorBidi"/>
          <w:sz w:val="28"/>
          <w:szCs w:val="28"/>
          <w:lang w:val="uk-UA"/>
        </w:rPr>
        <w:t>Таблиця 3.2.7</w:t>
      </w:r>
    </w:p>
    <w:p w:rsidR="00884ABB" w:rsidRPr="003E3FE8" w:rsidRDefault="00884ABB" w:rsidP="00884ABB">
      <w:pPr>
        <w:spacing w:after="0" w:line="360" w:lineRule="auto"/>
        <w:ind w:firstLine="720"/>
        <w:jc w:val="center"/>
        <w:rPr>
          <w:rFonts w:asciiTheme="majorBidi" w:hAnsiTheme="majorBidi" w:cstheme="majorBidi"/>
          <w:sz w:val="28"/>
          <w:szCs w:val="28"/>
          <w:lang w:val="uk-UA"/>
        </w:rPr>
      </w:pPr>
      <w:r w:rsidRPr="00A145C8">
        <w:rPr>
          <w:rFonts w:asciiTheme="majorBidi" w:hAnsiTheme="majorBidi" w:cstheme="majorBidi"/>
          <w:sz w:val="28"/>
          <w:szCs w:val="28"/>
          <w:lang w:val="uk-UA"/>
        </w:rPr>
        <w:t>Показники ліпідного спектр</w:t>
      </w:r>
      <w:r w:rsidR="00A145C8" w:rsidRPr="00A145C8">
        <w:rPr>
          <w:rFonts w:asciiTheme="majorBidi" w:hAnsiTheme="majorBidi" w:cstheme="majorBidi"/>
          <w:sz w:val="28"/>
          <w:szCs w:val="28"/>
          <w:lang w:val="uk-UA"/>
        </w:rPr>
        <w:t>а</w:t>
      </w:r>
      <w:r w:rsidRPr="00A145C8">
        <w:rPr>
          <w:rFonts w:asciiTheme="majorBidi" w:hAnsiTheme="majorBidi" w:cstheme="majorBidi"/>
          <w:sz w:val="28"/>
          <w:szCs w:val="28"/>
          <w:lang w:val="uk-UA"/>
        </w:rPr>
        <w:t xml:space="preserve"> крові пацієнтів групи хворих з ГХ без ЦД 2</w:t>
      </w:r>
      <w:r w:rsidR="00265CDE" w:rsidRPr="00A145C8">
        <w:rPr>
          <w:rFonts w:asciiTheme="majorBidi" w:hAnsiTheme="majorBidi" w:cstheme="majorBidi"/>
          <w:sz w:val="28"/>
          <w:szCs w:val="28"/>
          <w:lang w:val="uk-UA"/>
        </w:rPr>
        <w:t>-го</w:t>
      </w:r>
      <w:r w:rsidRPr="00A145C8">
        <w:rPr>
          <w:rFonts w:asciiTheme="majorBidi" w:hAnsiTheme="majorBidi" w:cstheme="majorBidi"/>
          <w:sz w:val="28"/>
          <w:szCs w:val="28"/>
          <w:lang w:val="uk-UA"/>
        </w:rPr>
        <w:t xml:space="preserve"> типу залежно</w:t>
      </w:r>
      <w:r w:rsidRPr="003E3FE8">
        <w:rPr>
          <w:rFonts w:asciiTheme="majorBidi" w:hAnsiTheme="majorBidi" w:cstheme="majorBidi"/>
          <w:sz w:val="28"/>
          <w:szCs w:val="28"/>
          <w:lang w:val="uk-UA"/>
        </w:rPr>
        <w:t xml:space="preserve"> від показників ваги</w:t>
      </w:r>
    </w:p>
    <w:tbl>
      <w:tblPr>
        <w:tblStyle w:val="15"/>
        <w:tblW w:w="4906" w:type="pct"/>
        <w:tblInd w:w="108" w:type="dxa"/>
        <w:tblLook w:val="04A0"/>
      </w:tblPr>
      <w:tblGrid>
        <w:gridCol w:w="484"/>
        <w:gridCol w:w="3023"/>
        <w:gridCol w:w="2638"/>
        <w:gridCol w:w="3066"/>
      </w:tblGrid>
      <w:tr w:rsidR="00884ABB" w:rsidRPr="00F0565C" w:rsidTr="00B76A01">
        <w:trPr>
          <w:trHeight w:val="324"/>
        </w:trPr>
        <w:tc>
          <w:tcPr>
            <w:tcW w:w="254" w:type="pct"/>
            <w:vMerge w:val="restart"/>
            <w:hideMark/>
          </w:tcPr>
          <w:p w:rsidR="00884ABB" w:rsidRPr="00F90F7F" w:rsidRDefault="00884ABB" w:rsidP="00B76A01">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eastAsia="en-US" w:bidi="en-US"/>
              </w:rPr>
              <w:t>№</w:t>
            </w:r>
          </w:p>
        </w:tc>
        <w:tc>
          <w:tcPr>
            <w:tcW w:w="1644" w:type="pct"/>
            <w:vMerge w:val="restart"/>
          </w:tcPr>
          <w:p w:rsidR="00884ABB" w:rsidRPr="00F90F7F" w:rsidRDefault="00884ABB" w:rsidP="00B76A01">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Показ</w:t>
            </w:r>
            <w:r w:rsidRPr="00F90F7F">
              <w:rPr>
                <w:rFonts w:asciiTheme="majorBidi" w:hAnsiTheme="majorBidi" w:cstheme="majorBidi"/>
                <w:sz w:val="28"/>
                <w:szCs w:val="28"/>
                <w:lang w:val="uk-UA"/>
              </w:rPr>
              <w:t>ники</w:t>
            </w:r>
          </w:p>
        </w:tc>
        <w:tc>
          <w:tcPr>
            <w:tcW w:w="3102" w:type="pct"/>
            <w:gridSpan w:val="2"/>
            <w:hideMark/>
          </w:tcPr>
          <w:p w:rsidR="00884ABB" w:rsidRPr="00F90F7F" w:rsidRDefault="00884ABB" w:rsidP="00265CDE">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ГХ без ЦД  типу</w:t>
            </w:r>
            <w:r w:rsidR="00265CDE">
              <w:rPr>
                <w:rFonts w:asciiTheme="majorBidi" w:hAnsiTheme="majorBidi" w:cstheme="majorBidi"/>
                <w:sz w:val="28"/>
                <w:szCs w:val="28"/>
                <w:lang w:val="uk-UA"/>
              </w:rPr>
              <w:t xml:space="preserve"> 2</w:t>
            </w: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rPr>
              <w:t>n=</w:t>
            </w:r>
            <w:r w:rsidRPr="00F90F7F">
              <w:rPr>
                <w:rFonts w:asciiTheme="majorBidi" w:hAnsiTheme="majorBidi" w:cstheme="majorBidi"/>
                <w:sz w:val="28"/>
                <w:szCs w:val="28"/>
                <w:lang w:val="uk-UA"/>
              </w:rPr>
              <w:t>61</w:t>
            </w:r>
          </w:p>
        </w:tc>
      </w:tr>
      <w:tr w:rsidR="00884ABB" w:rsidRPr="00F0565C" w:rsidTr="00B76A01">
        <w:trPr>
          <w:trHeight w:val="401"/>
        </w:trPr>
        <w:tc>
          <w:tcPr>
            <w:tcW w:w="254" w:type="pct"/>
            <w:vMerge/>
            <w:hideMark/>
          </w:tcPr>
          <w:p w:rsidR="00884ABB" w:rsidRPr="00F90F7F" w:rsidRDefault="00884ABB" w:rsidP="00B76A01">
            <w:pPr>
              <w:jc w:val="center"/>
              <w:rPr>
                <w:rFonts w:asciiTheme="majorBidi" w:hAnsiTheme="majorBidi" w:cstheme="majorBidi"/>
                <w:sz w:val="28"/>
                <w:szCs w:val="28"/>
                <w:lang w:eastAsia="en-US" w:bidi="en-US"/>
              </w:rPr>
            </w:pPr>
          </w:p>
        </w:tc>
        <w:tc>
          <w:tcPr>
            <w:tcW w:w="1644" w:type="pct"/>
            <w:vMerge/>
          </w:tcPr>
          <w:p w:rsidR="00884ABB" w:rsidRPr="00F90F7F" w:rsidRDefault="00884ABB" w:rsidP="00B76A01">
            <w:pPr>
              <w:jc w:val="center"/>
              <w:rPr>
                <w:rFonts w:asciiTheme="majorBidi" w:hAnsiTheme="majorBidi" w:cstheme="majorBidi"/>
                <w:sz w:val="28"/>
                <w:szCs w:val="28"/>
                <w:lang w:eastAsia="en-US" w:bidi="en-US"/>
              </w:rPr>
            </w:pPr>
          </w:p>
        </w:tc>
        <w:tc>
          <w:tcPr>
            <w:tcW w:w="1435" w:type="pct"/>
            <w:hideMark/>
          </w:tcPr>
          <w:p w:rsidR="00884ABB" w:rsidRPr="00F90F7F" w:rsidRDefault="00884ABB" w:rsidP="00B76A01">
            <w:pPr>
              <w:spacing w:line="312" w:lineRule="auto"/>
              <w:jc w:val="center"/>
              <w:rPr>
                <w:rFonts w:asciiTheme="majorBidi" w:hAnsiTheme="majorBidi" w:cstheme="majorBidi"/>
                <w:sz w:val="28"/>
                <w:szCs w:val="28"/>
                <w:lang w:eastAsia="en-US" w:bidi="en-US"/>
              </w:rPr>
            </w:pPr>
            <w:r>
              <w:rPr>
                <w:rFonts w:asciiTheme="majorBidi" w:hAnsiTheme="majorBidi" w:cstheme="majorBidi"/>
                <w:sz w:val="28"/>
                <w:szCs w:val="28"/>
                <w:lang w:val="uk-UA"/>
              </w:rPr>
              <w:t xml:space="preserve">нормальна маса тіла, </w:t>
            </w:r>
            <w:r w:rsidRPr="00F90F7F">
              <w:rPr>
                <w:rFonts w:asciiTheme="majorBidi" w:hAnsiTheme="majorBidi" w:cstheme="majorBidi"/>
                <w:sz w:val="28"/>
                <w:szCs w:val="28"/>
              </w:rPr>
              <w:t>n=</w:t>
            </w:r>
            <w:r w:rsidRPr="00F90F7F">
              <w:rPr>
                <w:rFonts w:asciiTheme="majorBidi" w:hAnsiTheme="majorBidi" w:cstheme="majorBidi"/>
                <w:sz w:val="28"/>
                <w:szCs w:val="28"/>
                <w:lang w:val="uk-UA"/>
              </w:rPr>
              <w:t>36</w:t>
            </w:r>
          </w:p>
        </w:tc>
        <w:tc>
          <w:tcPr>
            <w:tcW w:w="1667" w:type="pct"/>
            <w:hideMark/>
          </w:tcPr>
          <w:p w:rsidR="00884ABB" w:rsidRPr="00F90F7F" w:rsidRDefault="00884ABB" w:rsidP="00B76A01">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 xml:space="preserve">надмірна маса тіла та ожиріння, </w:t>
            </w:r>
            <w:r w:rsidRPr="00F90F7F">
              <w:rPr>
                <w:rFonts w:asciiTheme="majorBidi" w:hAnsiTheme="majorBidi" w:cstheme="majorBidi"/>
                <w:sz w:val="28"/>
                <w:szCs w:val="28"/>
              </w:rPr>
              <w:t>n</w:t>
            </w:r>
            <w:r w:rsidRPr="00F90F7F">
              <w:rPr>
                <w:rFonts w:asciiTheme="majorBidi" w:hAnsiTheme="majorBidi" w:cstheme="majorBidi"/>
                <w:sz w:val="28"/>
                <w:szCs w:val="28"/>
                <w:lang w:val="uk-UA"/>
              </w:rPr>
              <w:t>=25</w:t>
            </w:r>
          </w:p>
        </w:tc>
      </w:tr>
      <w:tr w:rsidR="00884ABB" w:rsidRPr="00F0565C" w:rsidTr="00B76A01">
        <w:trPr>
          <w:trHeight w:val="90"/>
        </w:trPr>
        <w:tc>
          <w:tcPr>
            <w:tcW w:w="254" w:type="pct"/>
            <w:vMerge/>
            <w:hideMark/>
          </w:tcPr>
          <w:p w:rsidR="00884ABB" w:rsidRPr="00F90F7F" w:rsidRDefault="00884ABB" w:rsidP="00B76A01">
            <w:pPr>
              <w:jc w:val="center"/>
              <w:rPr>
                <w:rFonts w:asciiTheme="majorBidi" w:hAnsiTheme="majorBidi" w:cstheme="majorBidi"/>
                <w:sz w:val="28"/>
                <w:szCs w:val="28"/>
                <w:lang w:eastAsia="en-US" w:bidi="en-US"/>
              </w:rPr>
            </w:pPr>
          </w:p>
        </w:tc>
        <w:tc>
          <w:tcPr>
            <w:tcW w:w="1644" w:type="pct"/>
            <w:vMerge/>
          </w:tcPr>
          <w:p w:rsidR="00884ABB" w:rsidRPr="00F90F7F" w:rsidRDefault="00884ABB" w:rsidP="00B76A01">
            <w:pPr>
              <w:jc w:val="center"/>
              <w:rPr>
                <w:rFonts w:asciiTheme="majorBidi" w:hAnsiTheme="majorBidi" w:cstheme="majorBidi"/>
                <w:sz w:val="28"/>
                <w:szCs w:val="28"/>
                <w:lang w:eastAsia="en-US" w:bidi="en-US"/>
              </w:rPr>
            </w:pPr>
          </w:p>
        </w:tc>
        <w:tc>
          <w:tcPr>
            <w:tcW w:w="1435" w:type="pct"/>
            <w:hideMark/>
          </w:tcPr>
          <w:p w:rsidR="00884ABB" w:rsidRPr="00F90F7F" w:rsidRDefault="00884ABB" w:rsidP="00B76A01">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1</w:t>
            </w:r>
          </w:p>
        </w:tc>
        <w:tc>
          <w:tcPr>
            <w:tcW w:w="1667" w:type="pct"/>
            <w:hideMark/>
          </w:tcPr>
          <w:p w:rsidR="00884ABB" w:rsidRPr="00F90F7F" w:rsidRDefault="00884ABB" w:rsidP="00B76A01">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2</w:t>
            </w:r>
          </w:p>
        </w:tc>
      </w:tr>
      <w:tr w:rsidR="00884ABB" w:rsidRPr="00F0565C" w:rsidTr="00B76A01">
        <w:trPr>
          <w:trHeight w:val="499"/>
        </w:trPr>
        <w:tc>
          <w:tcPr>
            <w:tcW w:w="254" w:type="pct"/>
            <w:hideMark/>
          </w:tcPr>
          <w:p w:rsidR="00884ABB" w:rsidRPr="00F90F7F" w:rsidRDefault="00884ABB"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rPr>
              <w:t>1.</w:t>
            </w:r>
          </w:p>
        </w:tc>
        <w:tc>
          <w:tcPr>
            <w:tcW w:w="1644" w:type="pct"/>
          </w:tcPr>
          <w:p w:rsidR="00884ABB" w:rsidRPr="00F90F7F" w:rsidRDefault="00884ABB" w:rsidP="00B76A01">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ЗХС, ммоль/л</w:t>
            </w:r>
          </w:p>
        </w:tc>
        <w:tc>
          <w:tcPr>
            <w:tcW w:w="1435" w:type="pct"/>
            <w:hideMark/>
          </w:tcPr>
          <w:p w:rsidR="00884ABB" w:rsidRPr="00F90F7F" w:rsidRDefault="00884ABB" w:rsidP="00B76A01">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rPr>
              <w:t>5,55 ± 0,10</w:t>
            </w:r>
          </w:p>
        </w:tc>
        <w:tc>
          <w:tcPr>
            <w:tcW w:w="1667" w:type="pct"/>
            <w:hideMark/>
          </w:tcPr>
          <w:p w:rsidR="00884ABB" w:rsidRPr="00F90F7F" w:rsidRDefault="00884ABB" w:rsidP="00B76A01">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5,83 ± 0,07</w:t>
            </w:r>
          </w:p>
        </w:tc>
      </w:tr>
      <w:tr w:rsidR="00884ABB" w:rsidRPr="00F0565C" w:rsidTr="00B76A01">
        <w:trPr>
          <w:trHeight w:val="436"/>
        </w:trPr>
        <w:tc>
          <w:tcPr>
            <w:tcW w:w="254" w:type="pct"/>
            <w:hideMark/>
          </w:tcPr>
          <w:p w:rsidR="00884ABB" w:rsidRPr="00F90F7F" w:rsidRDefault="00884ABB"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rPr>
              <w:t>2.</w:t>
            </w:r>
          </w:p>
        </w:tc>
        <w:tc>
          <w:tcPr>
            <w:tcW w:w="1644" w:type="pct"/>
          </w:tcPr>
          <w:p w:rsidR="00884ABB" w:rsidRPr="00F90F7F" w:rsidRDefault="00884ABB" w:rsidP="00B76A01">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Тригліцериди,</w:t>
            </w:r>
            <w:r>
              <w:rPr>
                <w:rFonts w:asciiTheme="majorBidi" w:hAnsiTheme="majorBidi" w:cstheme="majorBidi"/>
                <w:sz w:val="28"/>
                <w:szCs w:val="28"/>
                <w:lang w:val="uk-UA"/>
              </w:rPr>
              <w:t xml:space="preserve"> м</w:t>
            </w:r>
            <w:r w:rsidRPr="00F90F7F">
              <w:rPr>
                <w:rFonts w:asciiTheme="majorBidi" w:hAnsiTheme="majorBidi" w:cstheme="majorBidi"/>
                <w:sz w:val="28"/>
                <w:szCs w:val="28"/>
                <w:lang w:val="uk-UA"/>
              </w:rPr>
              <w:t>моль/л</w:t>
            </w:r>
          </w:p>
        </w:tc>
        <w:tc>
          <w:tcPr>
            <w:tcW w:w="1435" w:type="pct"/>
            <w:hideMark/>
          </w:tcPr>
          <w:p w:rsidR="00884ABB" w:rsidRPr="00F90F7F" w:rsidRDefault="00884ABB" w:rsidP="00B76A01">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rPr>
              <w:t>1,95 ± 0,05</w:t>
            </w:r>
          </w:p>
        </w:tc>
        <w:tc>
          <w:tcPr>
            <w:tcW w:w="1667" w:type="pct"/>
            <w:hideMark/>
          </w:tcPr>
          <w:p w:rsidR="00884ABB" w:rsidRPr="00E92AAE" w:rsidRDefault="00884ABB" w:rsidP="00B76A01">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2,15 ± 0,01</w:t>
            </w:r>
            <w:r w:rsidRPr="00F90F7F">
              <w:rPr>
                <w:rFonts w:asciiTheme="majorBidi" w:hAnsiTheme="majorBidi" w:cstheme="majorBidi"/>
                <w:sz w:val="28"/>
                <w:szCs w:val="28"/>
                <w:vertAlign w:val="superscript"/>
                <w:lang w:val="en-US"/>
              </w:rPr>
              <w:t>#</w:t>
            </w:r>
          </w:p>
        </w:tc>
      </w:tr>
      <w:tr w:rsidR="00884ABB" w:rsidRPr="00F0565C" w:rsidTr="00B76A01">
        <w:trPr>
          <w:trHeight w:val="436"/>
        </w:trPr>
        <w:tc>
          <w:tcPr>
            <w:tcW w:w="254" w:type="pct"/>
            <w:hideMark/>
          </w:tcPr>
          <w:p w:rsidR="00884ABB" w:rsidRPr="00F90F7F" w:rsidRDefault="00884ABB"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t>3.</w:t>
            </w:r>
          </w:p>
        </w:tc>
        <w:tc>
          <w:tcPr>
            <w:tcW w:w="1644" w:type="pct"/>
          </w:tcPr>
          <w:p w:rsidR="00884ABB" w:rsidRPr="00F90F7F" w:rsidRDefault="00884ABB" w:rsidP="00B76A01">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ХС ЛПНЩ, ммоль/л</w:t>
            </w:r>
          </w:p>
        </w:tc>
        <w:tc>
          <w:tcPr>
            <w:tcW w:w="1435" w:type="pct"/>
            <w:hideMark/>
          </w:tcPr>
          <w:p w:rsidR="00884ABB" w:rsidRPr="00F90F7F" w:rsidRDefault="00884ABB" w:rsidP="00B76A01">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rPr>
              <w:t>4,21 ± 0,04</w:t>
            </w:r>
          </w:p>
        </w:tc>
        <w:tc>
          <w:tcPr>
            <w:tcW w:w="1667" w:type="pct"/>
            <w:hideMark/>
          </w:tcPr>
          <w:p w:rsidR="00884ABB" w:rsidRPr="00F90F7F" w:rsidRDefault="00884ABB" w:rsidP="00B76A01">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4,84 ± 0,0</w:t>
            </w:r>
            <w:r w:rsidRPr="00F90F7F">
              <w:rPr>
                <w:rFonts w:asciiTheme="majorBidi" w:hAnsiTheme="majorBidi" w:cstheme="majorBidi"/>
                <w:sz w:val="28"/>
                <w:szCs w:val="28"/>
                <w:lang w:val="uk-UA"/>
              </w:rPr>
              <w:t>3</w:t>
            </w:r>
            <w:r w:rsidRPr="00F90F7F">
              <w:rPr>
                <w:rFonts w:asciiTheme="majorBidi" w:hAnsiTheme="majorBidi" w:cstheme="majorBidi"/>
                <w:sz w:val="28"/>
                <w:szCs w:val="28"/>
                <w:vertAlign w:val="superscript"/>
                <w:lang w:val="en-US"/>
              </w:rPr>
              <w:t>#</w:t>
            </w:r>
          </w:p>
        </w:tc>
      </w:tr>
      <w:tr w:rsidR="00884ABB" w:rsidRPr="00F0565C" w:rsidTr="00B76A01">
        <w:trPr>
          <w:trHeight w:val="346"/>
        </w:trPr>
        <w:tc>
          <w:tcPr>
            <w:tcW w:w="254" w:type="pct"/>
            <w:hideMark/>
          </w:tcPr>
          <w:p w:rsidR="00884ABB" w:rsidRPr="00F90F7F" w:rsidRDefault="00884ABB"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t>4.</w:t>
            </w:r>
          </w:p>
        </w:tc>
        <w:tc>
          <w:tcPr>
            <w:tcW w:w="1644" w:type="pct"/>
          </w:tcPr>
          <w:p w:rsidR="00884ABB" w:rsidRPr="00F90F7F" w:rsidRDefault="00884ABB" w:rsidP="00B76A01">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ХС ЛПВЩ, ммоль/л</w:t>
            </w:r>
          </w:p>
        </w:tc>
        <w:tc>
          <w:tcPr>
            <w:tcW w:w="1435" w:type="pct"/>
            <w:hideMark/>
          </w:tcPr>
          <w:p w:rsidR="00884ABB" w:rsidRPr="00F90F7F" w:rsidRDefault="00884ABB" w:rsidP="00B76A01">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rPr>
              <w:t>1,24 ± 0,0</w:t>
            </w:r>
            <w:r w:rsidRPr="00F90F7F">
              <w:rPr>
                <w:rFonts w:asciiTheme="majorBidi" w:hAnsiTheme="majorBidi" w:cstheme="majorBidi"/>
                <w:sz w:val="28"/>
                <w:szCs w:val="28"/>
                <w:lang w:val="uk-UA"/>
              </w:rPr>
              <w:t>2</w:t>
            </w:r>
          </w:p>
        </w:tc>
        <w:tc>
          <w:tcPr>
            <w:tcW w:w="1667" w:type="pct"/>
            <w:hideMark/>
          </w:tcPr>
          <w:p w:rsidR="00884ABB" w:rsidRPr="00F90F7F" w:rsidRDefault="00884ABB" w:rsidP="00B76A01">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1,14 ± 0,01</w:t>
            </w:r>
            <w:r w:rsidRPr="00F90F7F">
              <w:rPr>
                <w:rFonts w:asciiTheme="majorBidi" w:hAnsiTheme="majorBidi" w:cstheme="majorBidi"/>
                <w:sz w:val="28"/>
                <w:szCs w:val="28"/>
                <w:vertAlign w:val="superscript"/>
                <w:lang w:val="en-US"/>
              </w:rPr>
              <w:t>#</w:t>
            </w:r>
          </w:p>
        </w:tc>
      </w:tr>
    </w:tbl>
    <w:p w:rsidR="00884ABB" w:rsidRDefault="00884ABB" w:rsidP="00884ABB">
      <w:pPr>
        <w:spacing w:after="0" w:line="360" w:lineRule="auto"/>
        <w:ind w:firstLine="720"/>
        <w:jc w:val="both"/>
        <w:rPr>
          <w:rFonts w:ascii="Times New Roman" w:hAnsi="Times New Roman"/>
          <w:sz w:val="28"/>
          <w:szCs w:val="28"/>
          <w:lang w:val="uk-UA"/>
        </w:rPr>
      </w:pPr>
      <w:r w:rsidRPr="00F0565C">
        <w:rPr>
          <w:rFonts w:asciiTheme="majorBidi" w:hAnsiTheme="majorBidi" w:cstheme="majorBidi"/>
          <w:sz w:val="28"/>
          <w:szCs w:val="28"/>
        </w:rPr>
        <w:t xml:space="preserve">Примітка: </w:t>
      </w:r>
      <w:r w:rsidRPr="007515D0">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lang w:val="en-US"/>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lang w:val="en-US"/>
        </w:rPr>
        <w:t> </w:t>
      </w:r>
      <w:r w:rsidRPr="00F67BDF">
        <w:rPr>
          <w:rFonts w:ascii="Times New Roman" w:hAnsi="Times New Roman"/>
          <w:sz w:val="28"/>
          <w:szCs w:val="28"/>
          <w:lang w:val="uk-UA"/>
        </w:rPr>
        <w:t>р&lt;0,05</w:t>
      </w:r>
      <w:r>
        <w:rPr>
          <w:rFonts w:ascii="Times New Roman" w:hAnsi="Times New Roman"/>
          <w:sz w:val="28"/>
          <w:szCs w:val="28"/>
          <w:lang w:val="uk-UA"/>
        </w:rPr>
        <w:t xml:space="preserve"> різниця вірогідності між підгрупами</w:t>
      </w:r>
    </w:p>
    <w:p w:rsidR="005963D8" w:rsidRDefault="005963D8" w:rsidP="00884ABB">
      <w:pPr>
        <w:shd w:val="clear" w:color="auto" w:fill="FFFFFF" w:themeFill="background1"/>
        <w:spacing w:after="0" w:line="360" w:lineRule="auto"/>
        <w:ind w:firstLine="720"/>
        <w:jc w:val="both"/>
        <w:rPr>
          <w:rStyle w:val="word"/>
          <w:rFonts w:asciiTheme="majorBidi" w:hAnsiTheme="majorBidi" w:cstheme="majorBidi"/>
          <w:sz w:val="28"/>
          <w:szCs w:val="28"/>
          <w:shd w:val="clear" w:color="auto" w:fill="FFFFFF" w:themeFill="background1"/>
          <w:lang w:val="uk-UA"/>
        </w:rPr>
      </w:pPr>
    </w:p>
    <w:p w:rsidR="00884ABB" w:rsidRPr="00E231E3" w:rsidRDefault="00265CDE" w:rsidP="00884ABB">
      <w:pPr>
        <w:shd w:val="clear" w:color="auto" w:fill="FFFFFF" w:themeFill="background1"/>
        <w:spacing w:after="0" w:line="360" w:lineRule="auto"/>
        <w:ind w:firstLine="720"/>
        <w:jc w:val="both"/>
        <w:rPr>
          <w:rStyle w:val="word"/>
          <w:rFonts w:asciiTheme="majorBidi" w:hAnsiTheme="majorBidi" w:cstheme="majorBidi"/>
          <w:sz w:val="28"/>
          <w:szCs w:val="28"/>
          <w:shd w:val="clear" w:color="auto" w:fill="EED9FF"/>
          <w:lang w:val="uk-UA"/>
        </w:rPr>
      </w:pPr>
      <w:r>
        <w:rPr>
          <w:rStyle w:val="word"/>
          <w:rFonts w:asciiTheme="majorBidi" w:hAnsiTheme="majorBidi" w:cstheme="majorBidi"/>
          <w:sz w:val="28"/>
          <w:szCs w:val="28"/>
          <w:shd w:val="clear" w:color="auto" w:fill="FFFFFF" w:themeFill="background1"/>
          <w:lang w:val="uk-UA"/>
        </w:rPr>
        <w:t>У</w:t>
      </w:r>
      <w:r w:rsidR="00884ABB">
        <w:rPr>
          <w:rStyle w:val="word"/>
          <w:rFonts w:asciiTheme="majorBidi" w:hAnsiTheme="majorBidi" w:cstheme="majorBidi"/>
          <w:sz w:val="28"/>
          <w:szCs w:val="28"/>
          <w:shd w:val="clear" w:color="auto" w:fill="FFFFFF" w:themeFill="background1"/>
          <w:lang w:val="uk-UA"/>
        </w:rPr>
        <w:t>сі</w:t>
      </w:r>
      <w:r w:rsidR="00884ABB" w:rsidRPr="00774185">
        <w:rPr>
          <w:rStyle w:val="word"/>
          <w:rFonts w:asciiTheme="majorBidi" w:hAnsiTheme="majorBidi" w:cstheme="majorBidi"/>
          <w:sz w:val="28"/>
          <w:szCs w:val="28"/>
          <w:shd w:val="clear" w:color="auto" w:fill="FFFFFF" w:themeFill="background1"/>
          <w:lang w:val="uk-UA"/>
        </w:rPr>
        <w:t xml:space="preserve"> показники, окрім </w:t>
      </w:r>
      <w:r w:rsidR="00884ABB">
        <w:rPr>
          <w:rStyle w:val="word"/>
          <w:rFonts w:asciiTheme="majorBidi" w:hAnsiTheme="majorBidi" w:cstheme="majorBidi"/>
          <w:sz w:val="28"/>
          <w:szCs w:val="28"/>
          <w:shd w:val="clear" w:color="auto" w:fill="FFFFFF" w:themeFill="background1"/>
          <w:lang w:val="uk-UA" w:bidi="ar-LB"/>
        </w:rPr>
        <w:t>ЗХС</w:t>
      </w:r>
      <w:r>
        <w:rPr>
          <w:rStyle w:val="word"/>
          <w:rFonts w:asciiTheme="majorBidi" w:hAnsiTheme="majorBidi" w:cstheme="majorBidi"/>
          <w:sz w:val="28"/>
          <w:szCs w:val="28"/>
          <w:shd w:val="clear" w:color="auto" w:fill="FFFFFF" w:themeFill="background1"/>
          <w:lang w:val="uk-UA" w:bidi="ar-LB"/>
        </w:rPr>
        <w:t>,</w:t>
      </w:r>
      <w:r w:rsidR="00884ABB">
        <w:rPr>
          <w:rStyle w:val="word"/>
          <w:rFonts w:asciiTheme="majorBidi" w:hAnsiTheme="majorBidi" w:cstheme="majorBidi"/>
          <w:sz w:val="28"/>
          <w:szCs w:val="28"/>
          <w:shd w:val="clear" w:color="auto" w:fill="FFFFFF" w:themeFill="background1"/>
          <w:lang w:val="uk-UA"/>
        </w:rPr>
        <w:t xml:space="preserve"> були статистично достовірно відмінні у хворих з надмірною масою тіла порів</w:t>
      </w:r>
      <w:r>
        <w:rPr>
          <w:rStyle w:val="word"/>
          <w:rFonts w:asciiTheme="majorBidi" w:hAnsiTheme="majorBidi" w:cstheme="majorBidi"/>
          <w:sz w:val="28"/>
          <w:szCs w:val="28"/>
          <w:shd w:val="clear" w:color="auto" w:fill="FFFFFF" w:themeFill="background1"/>
          <w:lang w:val="uk-UA"/>
        </w:rPr>
        <w:t>н</w:t>
      </w:r>
      <w:r w:rsidR="00884ABB">
        <w:rPr>
          <w:rStyle w:val="word"/>
          <w:rFonts w:asciiTheme="majorBidi" w:hAnsiTheme="majorBidi" w:cstheme="majorBidi"/>
          <w:sz w:val="28"/>
          <w:szCs w:val="28"/>
          <w:shd w:val="clear" w:color="auto" w:fill="FFFFFF" w:themeFill="background1"/>
          <w:lang w:val="uk-UA"/>
        </w:rPr>
        <w:t>яно із показниками хворих з нормальною масою тіла: ТГ (</w:t>
      </w:r>
      <w:r w:rsidR="00884ABB" w:rsidRPr="003D7C04">
        <w:rPr>
          <w:rFonts w:asciiTheme="majorBidi" w:hAnsiTheme="majorBidi" w:cstheme="majorBidi"/>
          <w:sz w:val="28"/>
          <w:szCs w:val="28"/>
          <w:lang w:val="uk-UA"/>
        </w:rPr>
        <w:t>2,15 ± 0,01</w:t>
      </w:r>
      <w:r w:rsidR="00884ABB">
        <w:rPr>
          <w:rFonts w:asciiTheme="majorBidi" w:hAnsiTheme="majorBidi" w:cstheme="majorBidi"/>
          <w:sz w:val="28"/>
          <w:szCs w:val="28"/>
          <w:lang w:val="uk-UA"/>
        </w:rPr>
        <w:t xml:space="preserve"> ммоль/л та </w:t>
      </w:r>
      <w:r w:rsidR="00884ABB" w:rsidRPr="003D7C04">
        <w:rPr>
          <w:rFonts w:asciiTheme="majorBidi" w:hAnsiTheme="majorBidi" w:cstheme="majorBidi"/>
          <w:sz w:val="28"/>
          <w:szCs w:val="28"/>
          <w:lang w:val="uk-UA"/>
        </w:rPr>
        <w:t>1,95 ± 0,05</w:t>
      </w:r>
      <w:r w:rsidR="00884ABB">
        <w:rPr>
          <w:rFonts w:asciiTheme="majorBidi" w:hAnsiTheme="majorBidi" w:cstheme="majorBidi"/>
          <w:sz w:val="28"/>
          <w:szCs w:val="28"/>
          <w:lang w:val="uk-UA"/>
        </w:rPr>
        <w:t>ммоль/л, відповідно</w:t>
      </w:r>
      <w:r w:rsidR="00884ABB" w:rsidRPr="003D7C04">
        <w:rPr>
          <w:rFonts w:asciiTheme="majorBidi" w:hAnsiTheme="majorBidi" w:cstheme="majorBidi"/>
          <w:sz w:val="28"/>
          <w:szCs w:val="28"/>
          <w:lang w:val="uk-UA"/>
        </w:rPr>
        <w:t xml:space="preserve">, </w:t>
      </w:r>
      <w:r w:rsidR="00884ABB" w:rsidRPr="003D7C04">
        <w:rPr>
          <w:rFonts w:asciiTheme="majorBidi" w:hAnsiTheme="majorBidi" w:cstheme="majorBidi"/>
          <w:sz w:val="28"/>
          <w:szCs w:val="28"/>
        </w:rPr>
        <w:t>p</w:t>
      </w:r>
      <w:r w:rsidR="00884ABB" w:rsidRPr="003D7C04">
        <w:rPr>
          <w:rFonts w:asciiTheme="majorBidi" w:hAnsiTheme="majorBidi" w:cstheme="majorBidi"/>
          <w:sz w:val="28"/>
          <w:szCs w:val="28"/>
          <w:lang w:val="uk-UA"/>
        </w:rPr>
        <w:t>&lt;0,05</w:t>
      </w:r>
      <w:r w:rsidR="00884ABB">
        <w:rPr>
          <w:rFonts w:asciiTheme="majorBidi" w:hAnsiTheme="majorBidi" w:cstheme="majorBidi"/>
          <w:sz w:val="28"/>
          <w:szCs w:val="28"/>
          <w:lang w:val="uk-UA"/>
        </w:rPr>
        <w:t>), ХСЛПНЩ (</w:t>
      </w:r>
      <w:r w:rsidR="00884ABB" w:rsidRPr="007F7C9B">
        <w:rPr>
          <w:rFonts w:asciiTheme="majorBidi" w:hAnsiTheme="majorBidi" w:cstheme="majorBidi"/>
          <w:sz w:val="28"/>
          <w:szCs w:val="28"/>
          <w:lang w:val="uk-UA"/>
        </w:rPr>
        <w:t>4,84 ± 0,0</w:t>
      </w:r>
      <w:r w:rsidR="00884ABB" w:rsidRPr="00F90F7F">
        <w:rPr>
          <w:rFonts w:asciiTheme="majorBidi" w:hAnsiTheme="majorBidi" w:cstheme="majorBidi"/>
          <w:sz w:val="28"/>
          <w:szCs w:val="28"/>
          <w:lang w:val="uk-UA"/>
        </w:rPr>
        <w:t>3</w:t>
      </w:r>
      <w:r w:rsidR="00884ABB">
        <w:rPr>
          <w:rFonts w:asciiTheme="majorBidi" w:hAnsiTheme="majorBidi" w:cstheme="majorBidi"/>
          <w:sz w:val="28"/>
          <w:szCs w:val="28"/>
          <w:lang w:val="uk-UA"/>
        </w:rPr>
        <w:t xml:space="preserve"> ммоль/л та </w:t>
      </w:r>
      <w:r w:rsidR="00884ABB" w:rsidRPr="007F7C9B">
        <w:rPr>
          <w:rFonts w:asciiTheme="majorBidi" w:hAnsiTheme="majorBidi" w:cstheme="majorBidi"/>
          <w:sz w:val="28"/>
          <w:szCs w:val="28"/>
          <w:lang w:val="uk-UA"/>
        </w:rPr>
        <w:t>4,21 ± 0,04</w:t>
      </w:r>
      <w:r w:rsidR="00884ABB">
        <w:rPr>
          <w:rFonts w:asciiTheme="majorBidi" w:hAnsiTheme="majorBidi" w:cstheme="majorBidi"/>
          <w:sz w:val="28"/>
          <w:szCs w:val="28"/>
          <w:lang w:val="uk-UA"/>
        </w:rPr>
        <w:t xml:space="preserve"> ммоль/л, відповідно,</w:t>
      </w:r>
      <w:r w:rsidR="00884ABB" w:rsidRPr="007F7C9B">
        <w:rPr>
          <w:rFonts w:asciiTheme="majorBidi" w:hAnsiTheme="majorBidi" w:cstheme="majorBidi"/>
          <w:sz w:val="28"/>
          <w:szCs w:val="28"/>
          <w:lang w:val="uk-UA"/>
        </w:rPr>
        <w:t xml:space="preserve"> </w:t>
      </w:r>
      <w:r w:rsidR="00884ABB" w:rsidRPr="003D7C04">
        <w:rPr>
          <w:rFonts w:asciiTheme="majorBidi" w:hAnsiTheme="majorBidi" w:cstheme="majorBidi"/>
          <w:sz w:val="28"/>
          <w:szCs w:val="28"/>
        </w:rPr>
        <w:t>p</w:t>
      </w:r>
      <w:r w:rsidR="00884ABB" w:rsidRPr="003D7C04">
        <w:rPr>
          <w:rFonts w:asciiTheme="majorBidi" w:hAnsiTheme="majorBidi" w:cstheme="majorBidi"/>
          <w:sz w:val="28"/>
          <w:szCs w:val="28"/>
          <w:lang w:val="uk-UA"/>
        </w:rPr>
        <w:t>&lt;0,05</w:t>
      </w:r>
      <w:r w:rsidR="00884ABB">
        <w:rPr>
          <w:rFonts w:asciiTheme="majorBidi" w:hAnsiTheme="majorBidi" w:cstheme="majorBidi"/>
          <w:sz w:val="28"/>
          <w:szCs w:val="28"/>
          <w:lang w:val="uk-UA"/>
        </w:rPr>
        <w:t>), ХСЛПВЩ (</w:t>
      </w:r>
      <w:r w:rsidR="00884ABB" w:rsidRPr="007F7C9B">
        <w:rPr>
          <w:rFonts w:asciiTheme="majorBidi" w:hAnsiTheme="majorBidi" w:cstheme="majorBidi"/>
          <w:sz w:val="28"/>
          <w:szCs w:val="28"/>
          <w:lang w:val="uk-UA"/>
        </w:rPr>
        <w:t>1,14 ± 0,01</w:t>
      </w:r>
      <w:r w:rsidR="00884ABB">
        <w:rPr>
          <w:rFonts w:asciiTheme="majorBidi" w:hAnsiTheme="majorBidi" w:cstheme="majorBidi"/>
          <w:sz w:val="28"/>
          <w:szCs w:val="28"/>
          <w:lang w:val="uk-UA"/>
        </w:rPr>
        <w:t xml:space="preserve">ммоль/л та </w:t>
      </w:r>
      <w:r w:rsidR="00884ABB" w:rsidRPr="007F7C9B">
        <w:rPr>
          <w:rFonts w:asciiTheme="majorBidi" w:hAnsiTheme="majorBidi" w:cstheme="majorBidi"/>
          <w:sz w:val="28"/>
          <w:szCs w:val="28"/>
          <w:lang w:val="uk-UA"/>
        </w:rPr>
        <w:t>1,24 ± 0,0</w:t>
      </w:r>
      <w:r w:rsidR="00884ABB" w:rsidRPr="00F90F7F">
        <w:rPr>
          <w:rFonts w:asciiTheme="majorBidi" w:hAnsiTheme="majorBidi" w:cstheme="majorBidi"/>
          <w:sz w:val="28"/>
          <w:szCs w:val="28"/>
          <w:lang w:val="uk-UA"/>
        </w:rPr>
        <w:t>2</w:t>
      </w:r>
      <w:r w:rsidR="00884ABB">
        <w:rPr>
          <w:rFonts w:asciiTheme="majorBidi" w:hAnsiTheme="majorBidi" w:cstheme="majorBidi"/>
          <w:sz w:val="28"/>
          <w:szCs w:val="28"/>
          <w:lang w:val="uk-UA"/>
        </w:rPr>
        <w:t xml:space="preserve"> ммоль/л, відповідно,</w:t>
      </w:r>
      <w:r w:rsidR="00884ABB" w:rsidRPr="007F7C9B">
        <w:rPr>
          <w:rFonts w:asciiTheme="majorBidi" w:hAnsiTheme="majorBidi" w:cstheme="majorBidi"/>
          <w:sz w:val="28"/>
          <w:szCs w:val="28"/>
          <w:lang w:val="uk-UA"/>
        </w:rPr>
        <w:t xml:space="preserve"> </w:t>
      </w:r>
      <w:r w:rsidR="00884ABB" w:rsidRPr="003D7C04">
        <w:rPr>
          <w:rFonts w:asciiTheme="majorBidi" w:hAnsiTheme="majorBidi" w:cstheme="majorBidi"/>
          <w:sz w:val="28"/>
          <w:szCs w:val="28"/>
        </w:rPr>
        <w:t>p</w:t>
      </w:r>
      <w:r w:rsidR="00884ABB" w:rsidRPr="003D7C04">
        <w:rPr>
          <w:rFonts w:asciiTheme="majorBidi" w:hAnsiTheme="majorBidi" w:cstheme="majorBidi"/>
          <w:sz w:val="28"/>
          <w:szCs w:val="28"/>
          <w:lang w:val="uk-UA"/>
        </w:rPr>
        <w:t>&lt;0,05</w:t>
      </w:r>
      <w:r w:rsidR="00884ABB">
        <w:rPr>
          <w:rFonts w:asciiTheme="majorBidi" w:hAnsiTheme="majorBidi" w:cstheme="majorBidi"/>
          <w:sz w:val="28"/>
          <w:szCs w:val="28"/>
          <w:lang w:val="uk-UA"/>
        </w:rPr>
        <w:t>)</w:t>
      </w:r>
      <w:r w:rsidR="00884ABB" w:rsidRPr="00774185">
        <w:rPr>
          <w:rStyle w:val="word"/>
          <w:rFonts w:asciiTheme="majorBidi" w:hAnsiTheme="majorBidi" w:cstheme="majorBidi"/>
          <w:sz w:val="28"/>
          <w:szCs w:val="28"/>
          <w:shd w:val="clear" w:color="auto" w:fill="FFFFFF" w:themeFill="background1"/>
          <w:lang w:val="uk-UA"/>
        </w:rPr>
        <w:t>. Найбільша залежність показ</w:t>
      </w:r>
      <w:r w:rsidR="00884ABB">
        <w:rPr>
          <w:rStyle w:val="word"/>
          <w:rFonts w:asciiTheme="majorBidi" w:hAnsiTheme="majorBidi" w:cstheme="majorBidi"/>
          <w:sz w:val="28"/>
          <w:szCs w:val="28"/>
          <w:shd w:val="clear" w:color="auto" w:fill="FFFFFF" w:themeFill="background1"/>
          <w:lang w:val="uk-UA"/>
        </w:rPr>
        <w:t>ників ліпідів сироватки крові від підвишення</w:t>
      </w:r>
      <w:r w:rsidR="00884ABB" w:rsidRPr="00774185">
        <w:rPr>
          <w:rStyle w:val="word"/>
          <w:rFonts w:asciiTheme="majorBidi" w:hAnsiTheme="majorBidi" w:cstheme="majorBidi"/>
          <w:sz w:val="28"/>
          <w:szCs w:val="28"/>
          <w:shd w:val="clear" w:color="auto" w:fill="FFFFFF" w:themeFill="background1"/>
          <w:lang w:val="uk-UA"/>
        </w:rPr>
        <w:t xml:space="preserve"> маси тіла була </w:t>
      </w:r>
      <w:r w:rsidR="00884ABB">
        <w:rPr>
          <w:rStyle w:val="word"/>
          <w:rFonts w:asciiTheme="majorBidi" w:hAnsiTheme="majorBidi" w:cstheme="majorBidi"/>
          <w:sz w:val="28"/>
          <w:szCs w:val="28"/>
          <w:shd w:val="clear" w:color="auto" w:fill="FFFFFF" w:themeFill="background1"/>
          <w:lang w:val="uk-UA"/>
        </w:rPr>
        <w:t>саме у хворих з ГХ без ЦД 2</w:t>
      </w:r>
      <w:r w:rsidR="00332C18">
        <w:rPr>
          <w:rStyle w:val="word"/>
          <w:rFonts w:asciiTheme="majorBidi" w:hAnsiTheme="majorBidi" w:cstheme="majorBidi"/>
          <w:sz w:val="28"/>
          <w:szCs w:val="28"/>
          <w:shd w:val="clear" w:color="auto" w:fill="FFFFFF" w:themeFill="background1"/>
          <w:lang w:val="uk-UA"/>
        </w:rPr>
        <w:t>-го</w:t>
      </w:r>
      <w:r w:rsidR="00884ABB">
        <w:rPr>
          <w:rStyle w:val="word"/>
          <w:rFonts w:asciiTheme="majorBidi" w:hAnsiTheme="majorBidi" w:cstheme="majorBidi"/>
          <w:sz w:val="28"/>
          <w:szCs w:val="28"/>
          <w:shd w:val="clear" w:color="auto" w:fill="FFFFFF" w:themeFill="background1"/>
          <w:lang w:val="uk-UA"/>
        </w:rPr>
        <w:t xml:space="preserve"> типу (Табл. 3.2.7</w:t>
      </w:r>
      <w:r w:rsidR="00884ABB" w:rsidRPr="000E57FD">
        <w:rPr>
          <w:rStyle w:val="word"/>
          <w:rFonts w:asciiTheme="majorBidi" w:hAnsiTheme="majorBidi" w:cstheme="majorBidi"/>
          <w:sz w:val="28"/>
          <w:szCs w:val="28"/>
          <w:shd w:val="clear" w:color="auto" w:fill="FFFFFF" w:themeFill="background1"/>
          <w:lang w:val="uk-UA"/>
        </w:rPr>
        <w:t xml:space="preserve">). </w:t>
      </w:r>
    </w:p>
    <w:p w:rsidR="00884ABB" w:rsidRPr="002743C7" w:rsidRDefault="00884ABB" w:rsidP="004134F5">
      <w:pPr>
        <w:shd w:val="clear" w:color="auto" w:fill="FFFFFF" w:themeFill="background1"/>
        <w:spacing w:after="0" w:line="360" w:lineRule="auto"/>
        <w:ind w:firstLine="720"/>
        <w:jc w:val="both"/>
        <w:rPr>
          <w:rFonts w:asciiTheme="majorBidi" w:hAnsiTheme="majorBidi" w:cstheme="majorBidi"/>
          <w:sz w:val="28"/>
          <w:szCs w:val="28"/>
          <w:shd w:val="clear" w:color="auto" w:fill="FFFFFF"/>
          <w:lang w:val="uk-UA"/>
        </w:rPr>
      </w:pPr>
      <w:r>
        <w:rPr>
          <w:rStyle w:val="word"/>
          <w:rFonts w:asciiTheme="majorBidi" w:hAnsiTheme="majorBidi" w:cstheme="majorBidi"/>
          <w:sz w:val="28"/>
          <w:szCs w:val="28"/>
          <w:lang w:val="uk-UA"/>
        </w:rPr>
        <w:t>П</w:t>
      </w:r>
      <w:r w:rsidRPr="00E231E3">
        <w:rPr>
          <w:rStyle w:val="word"/>
          <w:rFonts w:asciiTheme="majorBidi" w:hAnsiTheme="majorBidi" w:cstheme="majorBidi"/>
          <w:sz w:val="28"/>
          <w:szCs w:val="28"/>
          <w:lang w:val="uk-UA"/>
        </w:rPr>
        <w:t>ри</w:t>
      </w:r>
      <w:r>
        <w:rPr>
          <w:rFonts w:asciiTheme="majorBidi" w:hAnsiTheme="majorBidi" w:cstheme="majorBidi"/>
          <w:sz w:val="28"/>
          <w:szCs w:val="28"/>
          <w:shd w:val="clear" w:color="auto" w:fill="FFFFFF"/>
          <w:lang w:val="uk-UA"/>
        </w:rPr>
        <w:t xml:space="preserve"> </w:t>
      </w:r>
      <w:r w:rsidRPr="00E231E3">
        <w:rPr>
          <w:rStyle w:val="word"/>
          <w:rFonts w:asciiTheme="majorBidi" w:hAnsiTheme="majorBidi" w:cstheme="majorBidi"/>
          <w:sz w:val="28"/>
          <w:szCs w:val="28"/>
          <w:lang w:val="uk-UA"/>
        </w:rPr>
        <w:t>нормальній</w:t>
      </w:r>
      <w:r>
        <w:rPr>
          <w:rFonts w:asciiTheme="majorBidi" w:hAnsiTheme="majorBidi" w:cstheme="majorBidi"/>
          <w:sz w:val="28"/>
          <w:szCs w:val="28"/>
          <w:shd w:val="clear" w:color="auto" w:fill="FFFFFF"/>
          <w:lang w:val="uk-UA"/>
        </w:rPr>
        <w:t xml:space="preserve"> </w:t>
      </w:r>
      <w:r w:rsidRPr="00E231E3">
        <w:rPr>
          <w:rStyle w:val="word"/>
          <w:rFonts w:asciiTheme="majorBidi" w:hAnsiTheme="majorBidi" w:cstheme="majorBidi"/>
          <w:sz w:val="28"/>
          <w:szCs w:val="28"/>
          <w:lang w:val="uk-UA"/>
        </w:rPr>
        <w:t>масі</w:t>
      </w:r>
      <w:r>
        <w:rPr>
          <w:rStyle w:val="word"/>
          <w:rFonts w:asciiTheme="majorBidi" w:hAnsiTheme="majorBidi" w:cstheme="majorBidi"/>
          <w:sz w:val="28"/>
          <w:szCs w:val="28"/>
          <w:lang w:val="uk-UA"/>
        </w:rPr>
        <w:t xml:space="preserve"> </w:t>
      </w:r>
      <w:r w:rsidRPr="00E231E3">
        <w:rPr>
          <w:rStyle w:val="word"/>
          <w:rFonts w:asciiTheme="majorBidi" w:hAnsiTheme="majorBidi" w:cstheme="majorBidi"/>
          <w:sz w:val="28"/>
          <w:szCs w:val="28"/>
          <w:lang w:val="uk-UA"/>
        </w:rPr>
        <w:t>тіла</w:t>
      </w:r>
      <w:r>
        <w:rPr>
          <w:rStyle w:val="word"/>
          <w:rFonts w:asciiTheme="majorBidi" w:hAnsiTheme="majorBidi" w:cstheme="majorBidi"/>
          <w:sz w:val="28"/>
          <w:szCs w:val="28"/>
          <w:lang w:val="uk-UA"/>
        </w:rPr>
        <w:t xml:space="preserve"> </w:t>
      </w:r>
      <w:r w:rsidRPr="00E231E3">
        <w:rPr>
          <w:rStyle w:val="word"/>
          <w:rFonts w:asciiTheme="majorBidi" w:hAnsiTheme="majorBidi" w:cstheme="majorBidi"/>
          <w:sz w:val="28"/>
          <w:szCs w:val="28"/>
          <w:lang w:val="uk-UA"/>
        </w:rPr>
        <w:t>рівні</w:t>
      </w:r>
      <w:r>
        <w:rPr>
          <w:rStyle w:val="word"/>
          <w:rFonts w:asciiTheme="majorBidi" w:hAnsiTheme="majorBidi" w:cstheme="majorBidi"/>
          <w:sz w:val="28"/>
          <w:szCs w:val="28"/>
          <w:lang w:val="uk-UA"/>
        </w:rPr>
        <w:t xml:space="preserve"> ЗХС (</w:t>
      </w:r>
      <w:r w:rsidR="004134F5">
        <w:rPr>
          <w:rFonts w:asciiTheme="majorBidi" w:hAnsiTheme="majorBidi" w:cstheme="majorBidi"/>
          <w:sz w:val="28"/>
          <w:szCs w:val="28"/>
          <w:lang w:val="uk-UA"/>
        </w:rPr>
        <w:t>6,12</w:t>
      </w:r>
      <w:r w:rsidRPr="002743C7">
        <w:rPr>
          <w:rFonts w:asciiTheme="majorBidi" w:hAnsiTheme="majorBidi" w:cstheme="majorBidi"/>
          <w:sz w:val="28"/>
          <w:szCs w:val="28"/>
          <w:lang w:val="uk-UA"/>
        </w:rPr>
        <w:t xml:space="preserve"> ± 0,04</w:t>
      </w:r>
      <w:r>
        <w:rPr>
          <w:rFonts w:asciiTheme="majorBidi" w:hAnsiTheme="majorBidi" w:cstheme="majorBidi"/>
          <w:sz w:val="28"/>
          <w:szCs w:val="28"/>
          <w:lang w:val="uk-UA"/>
        </w:rPr>
        <w:t xml:space="preserve"> ммоль/л та </w:t>
      </w:r>
      <w:r w:rsidRPr="002743C7">
        <w:rPr>
          <w:rFonts w:asciiTheme="majorBidi" w:hAnsiTheme="majorBidi" w:cstheme="majorBidi"/>
          <w:sz w:val="28"/>
          <w:szCs w:val="28"/>
          <w:lang w:val="uk-UA"/>
        </w:rPr>
        <w:t>5,5</w:t>
      </w:r>
      <w:r w:rsidR="004134F5">
        <w:rPr>
          <w:rFonts w:asciiTheme="majorBidi" w:hAnsiTheme="majorBidi" w:cstheme="majorBidi"/>
          <w:sz w:val="28"/>
          <w:szCs w:val="28"/>
          <w:lang w:val="uk-UA"/>
        </w:rPr>
        <w:t>5</w:t>
      </w:r>
      <w:r w:rsidRPr="002743C7">
        <w:rPr>
          <w:rFonts w:asciiTheme="majorBidi" w:hAnsiTheme="majorBidi" w:cstheme="majorBidi"/>
          <w:sz w:val="28"/>
          <w:szCs w:val="28"/>
          <w:lang w:val="uk-UA"/>
        </w:rPr>
        <w:t>± 0,10</w:t>
      </w:r>
      <w:r>
        <w:rPr>
          <w:rFonts w:asciiTheme="majorBidi" w:hAnsiTheme="majorBidi" w:cstheme="majorBidi"/>
          <w:sz w:val="28"/>
          <w:szCs w:val="28"/>
          <w:lang w:val="uk-UA"/>
        </w:rPr>
        <w:t xml:space="preserve"> ммоль/л відповідно,</w:t>
      </w:r>
      <w:r w:rsidRPr="002743C7">
        <w:rPr>
          <w:rFonts w:ascii="Times New Roman" w:hAnsi="Times New Roman"/>
          <w:sz w:val="28"/>
          <w:szCs w:val="28"/>
          <w:lang w:val="uk-UA"/>
        </w:rPr>
        <w:t xml:space="preserve"> </w:t>
      </w:r>
      <w:r>
        <w:rPr>
          <w:rFonts w:ascii="Times New Roman" w:hAnsi="Times New Roman"/>
          <w:sz w:val="28"/>
          <w:szCs w:val="28"/>
          <w:lang w:val="uk-UA"/>
        </w:rPr>
        <w:t>р&lt;0,05)</w:t>
      </w:r>
      <w:r>
        <w:rPr>
          <w:rStyle w:val="word"/>
          <w:rFonts w:asciiTheme="majorBidi" w:hAnsiTheme="majorBidi" w:cstheme="majorBidi"/>
          <w:sz w:val="28"/>
          <w:szCs w:val="28"/>
          <w:lang w:val="uk-UA"/>
        </w:rPr>
        <w:t xml:space="preserve">, </w:t>
      </w:r>
      <w:r>
        <w:rPr>
          <w:rFonts w:asciiTheme="majorBidi" w:hAnsiTheme="majorBidi" w:cstheme="majorBidi"/>
          <w:sz w:val="28"/>
          <w:szCs w:val="28"/>
          <w:shd w:val="clear" w:color="auto" w:fill="FFFFFF"/>
          <w:lang w:val="uk-UA"/>
        </w:rPr>
        <w:t>ХСЛПНЩ (</w:t>
      </w:r>
      <w:r w:rsidRPr="002743C7">
        <w:rPr>
          <w:rFonts w:asciiTheme="majorBidi" w:hAnsiTheme="majorBidi" w:cstheme="majorBidi"/>
          <w:sz w:val="28"/>
          <w:szCs w:val="28"/>
          <w:lang w:val="uk-UA"/>
        </w:rPr>
        <w:t>5,03 ± 0,06</w:t>
      </w:r>
      <w:r>
        <w:rPr>
          <w:rFonts w:asciiTheme="majorBidi" w:hAnsiTheme="majorBidi" w:cstheme="majorBidi"/>
          <w:sz w:val="28"/>
          <w:szCs w:val="28"/>
          <w:lang w:val="uk-UA"/>
        </w:rPr>
        <w:t xml:space="preserve"> ммоль/л та </w:t>
      </w:r>
      <w:r w:rsidRPr="002743C7">
        <w:rPr>
          <w:rFonts w:asciiTheme="majorBidi" w:hAnsiTheme="majorBidi" w:cstheme="majorBidi"/>
          <w:sz w:val="28"/>
          <w:szCs w:val="28"/>
          <w:lang w:val="uk-UA"/>
        </w:rPr>
        <w:t>4,</w:t>
      </w:r>
      <w:r w:rsidR="004134F5">
        <w:rPr>
          <w:rFonts w:asciiTheme="majorBidi" w:hAnsiTheme="majorBidi" w:cstheme="majorBidi"/>
          <w:sz w:val="28"/>
          <w:szCs w:val="28"/>
          <w:lang w:val="uk-UA"/>
        </w:rPr>
        <w:t>21</w:t>
      </w:r>
      <w:r w:rsidRPr="002743C7">
        <w:rPr>
          <w:rFonts w:asciiTheme="majorBidi" w:hAnsiTheme="majorBidi" w:cstheme="majorBidi"/>
          <w:sz w:val="28"/>
          <w:szCs w:val="28"/>
          <w:lang w:val="uk-UA"/>
        </w:rPr>
        <w:t xml:space="preserve"> ± 0,</w:t>
      </w:r>
      <w:r w:rsidR="004134F5">
        <w:rPr>
          <w:rFonts w:asciiTheme="majorBidi" w:hAnsiTheme="majorBidi" w:cstheme="majorBidi"/>
          <w:sz w:val="28"/>
          <w:szCs w:val="28"/>
          <w:lang w:val="uk-UA"/>
        </w:rPr>
        <w:t>04</w:t>
      </w:r>
      <w:r>
        <w:rPr>
          <w:rFonts w:asciiTheme="majorBidi" w:hAnsiTheme="majorBidi" w:cstheme="majorBidi"/>
          <w:sz w:val="28"/>
          <w:szCs w:val="28"/>
          <w:lang w:val="uk-UA"/>
        </w:rPr>
        <w:t xml:space="preserve"> </w:t>
      </w:r>
      <w:r>
        <w:rPr>
          <w:rFonts w:asciiTheme="majorBidi" w:hAnsiTheme="majorBidi" w:cstheme="majorBidi"/>
          <w:sz w:val="28"/>
          <w:szCs w:val="28"/>
          <w:lang w:val="uk-UA"/>
        </w:rPr>
        <w:lastRenderedPageBreak/>
        <w:t>ммоль/л відповідно,</w:t>
      </w:r>
      <w:r w:rsidRPr="002743C7">
        <w:rPr>
          <w:rFonts w:ascii="Times New Roman" w:hAnsi="Times New Roman"/>
          <w:sz w:val="28"/>
          <w:szCs w:val="28"/>
          <w:lang w:val="uk-UA"/>
        </w:rPr>
        <w:t xml:space="preserve"> </w:t>
      </w:r>
      <w:r>
        <w:rPr>
          <w:rFonts w:ascii="Times New Roman" w:hAnsi="Times New Roman"/>
          <w:sz w:val="28"/>
          <w:szCs w:val="28"/>
          <w:lang w:val="uk-UA"/>
        </w:rPr>
        <w:t>р&lt;0,05</w:t>
      </w:r>
      <w:r>
        <w:rPr>
          <w:rFonts w:asciiTheme="majorBidi" w:hAnsiTheme="majorBidi" w:cstheme="majorBidi"/>
          <w:sz w:val="28"/>
          <w:szCs w:val="28"/>
          <w:lang w:val="uk-UA"/>
        </w:rPr>
        <w:t xml:space="preserve"> )</w:t>
      </w:r>
      <w:r>
        <w:rPr>
          <w:rFonts w:asciiTheme="majorBidi" w:hAnsiTheme="majorBidi" w:cstheme="majorBidi"/>
          <w:sz w:val="28"/>
          <w:szCs w:val="28"/>
          <w:shd w:val="clear" w:color="auto" w:fill="FFFFFF"/>
          <w:lang w:val="uk-UA"/>
        </w:rPr>
        <w:t>, ТГ (</w:t>
      </w:r>
      <w:r w:rsidRPr="002743C7">
        <w:rPr>
          <w:rFonts w:asciiTheme="majorBidi" w:hAnsiTheme="majorBidi" w:cstheme="majorBidi"/>
          <w:sz w:val="28"/>
          <w:szCs w:val="28"/>
          <w:lang w:val="uk-UA"/>
        </w:rPr>
        <w:t>2,23 ± 0,04</w:t>
      </w:r>
      <w:r>
        <w:rPr>
          <w:rFonts w:asciiTheme="majorBidi" w:hAnsiTheme="majorBidi" w:cstheme="majorBidi"/>
          <w:sz w:val="28"/>
          <w:szCs w:val="28"/>
          <w:lang w:val="uk-UA"/>
        </w:rPr>
        <w:t xml:space="preserve"> ммоль/л та </w:t>
      </w:r>
      <w:r w:rsidRPr="002743C7">
        <w:rPr>
          <w:rFonts w:asciiTheme="majorBidi" w:hAnsiTheme="majorBidi" w:cstheme="majorBidi"/>
          <w:sz w:val="28"/>
          <w:szCs w:val="28"/>
          <w:lang w:val="uk-UA"/>
        </w:rPr>
        <w:t>1,95 ± 0,0</w:t>
      </w:r>
      <w:r w:rsidR="004134F5">
        <w:rPr>
          <w:rFonts w:asciiTheme="majorBidi" w:hAnsiTheme="majorBidi" w:cstheme="majorBidi"/>
          <w:sz w:val="28"/>
          <w:szCs w:val="28"/>
          <w:lang w:val="uk-UA"/>
        </w:rPr>
        <w:t>5</w:t>
      </w:r>
      <w:r>
        <w:rPr>
          <w:rFonts w:asciiTheme="majorBidi" w:hAnsiTheme="majorBidi" w:cstheme="majorBidi"/>
          <w:sz w:val="28"/>
          <w:szCs w:val="28"/>
          <w:lang w:val="uk-UA"/>
        </w:rPr>
        <w:t xml:space="preserve"> ммоль/л відповідно, </w:t>
      </w:r>
      <w:r>
        <w:rPr>
          <w:rFonts w:ascii="Times New Roman" w:hAnsi="Times New Roman"/>
          <w:sz w:val="28"/>
          <w:szCs w:val="28"/>
          <w:lang w:val="uk-UA"/>
        </w:rPr>
        <w:t>р&lt;0,05)</w:t>
      </w:r>
      <w:r w:rsidRPr="00E231E3">
        <w:rPr>
          <w:rFonts w:asciiTheme="majorBidi" w:hAnsiTheme="majorBidi" w:cstheme="majorBidi"/>
          <w:sz w:val="28"/>
          <w:szCs w:val="28"/>
          <w:shd w:val="clear" w:color="auto" w:fill="FFFFFF"/>
        </w:rPr>
        <w:t> </w:t>
      </w:r>
      <w:r>
        <w:rPr>
          <w:rStyle w:val="word"/>
          <w:rFonts w:asciiTheme="majorBidi" w:hAnsiTheme="majorBidi" w:cstheme="majorBidi"/>
          <w:sz w:val="28"/>
          <w:szCs w:val="28"/>
          <w:lang w:val="uk-UA"/>
        </w:rPr>
        <w:t>у хворих на ГХ та ЦД 2</w:t>
      </w:r>
      <w:r w:rsidR="00332C18">
        <w:rPr>
          <w:rStyle w:val="word"/>
          <w:rFonts w:asciiTheme="majorBidi" w:hAnsiTheme="majorBidi" w:cstheme="majorBidi"/>
          <w:sz w:val="28"/>
          <w:szCs w:val="28"/>
          <w:lang w:val="uk-UA"/>
        </w:rPr>
        <w:t>-го</w:t>
      </w:r>
      <w:r>
        <w:rPr>
          <w:rStyle w:val="word"/>
          <w:rFonts w:asciiTheme="majorBidi" w:hAnsiTheme="majorBidi" w:cstheme="majorBidi"/>
          <w:sz w:val="28"/>
          <w:szCs w:val="28"/>
          <w:lang w:val="uk-UA"/>
        </w:rPr>
        <w:t xml:space="preserve"> типу</w:t>
      </w:r>
      <w:r w:rsidRPr="00E231E3">
        <w:rPr>
          <w:rStyle w:val="word"/>
          <w:rFonts w:asciiTheme="majorBidi" w:hAnsiTheme="majorBidi" w:cstheme="majorBidi"/>
          <w:sz w:val="28"/>
          <w:szCs w:val="28"/>
          <w:lang w:val="uk-UA"/>
        </w:rPr>
        <w:t xml:space="preserve"> були</w:t>
      </w:r>
      <w:r>
        <w:rPr>
          <w:rFonts w:asciiTheme="majorBidi" w:hAnsiTheme="majorBidi" w:cstheme="majorBidi"/>
          <w:sz w:val="28"/>
          <w:szCs w:val="28"/>
          <w:shd w:val="clear" w:color="auto" w:fill="FFFFFF"/>
          <w:lang w:val="uk-UA"/>
        </w:rPr>
        <w:t xml:space="preserve"> </w:t>
      </w:r>
      <w:r>
        <w:rPr>
          <w:rStyle w:val="word"/>
          <w:rFonts w:asciiTheme="majorBidi" w:hAnsiTheme="majorBidi" w:cstheme="majorBidi"/>
          <w:sz w:val="28"/>
          <w:szCs w:val="28"/>
          <w:lang w:val="uk-UA"/>
        </w:rPr>
        <w:t>вищ</w:t>
      </w:r>
      <w:r w:rsidR="00332C18">
        <w:rPr>
          <w:rStyle w:val="word"/>
          <w:rFonts w:asciiTheme="majorBidi" w:hAnsiTheme="majorBidi" w:cstheme="majorBidi"/>
          <w:sz w:val="28"/>
          <w:szCs w:val="28"/>
          <w:lang w:val="uk-UA"/>
        </w:rPr>
        <w:t>и</w:t>
      </w:r>
      <w:r w:rsidRPr="00E231E3">
        <w:rPr>
          <w:rStyle w:val="word"/>
          <w:rFonts w:asciiTheme="majorBidi" w:hAnsiTheme="majorBidi" w:cstheme="majorBidi"/>
          <w:sz w:val="28"/>
          <w:szCs w:val="28"/>
          <w:lang w:val="uk-UA"/>
        </w:rPr>
        <w:t>ми</w:t>
      </w:r>
      <w:r w:rsidRPr="00E231E3">
        <w:rPr>
          <w:rFonts w:asciiTheme="majorBidi" w:hAnsiTheme="majorBidi" w:cstheme="majorBidi"/>
          <w:sz w:val="28"/>
          <w:szCs w:val="28"/>
          <w:shd w:val="clear" w:color="auto" w:fill="FFFFFF"/>
          <w:lang w:val="uk-UA"/>
        </w:rPr>
        <w:t>,</w:t>
      </w:r>
      <w:r>
        <w:rPr>
          <w:rFonts w:asciiTheme="majorBidi" w:hAnsiTheme="majorBidi" w:cstheme="majorBidi"/>
          <w:sz w:val="28"/>
          <w:szCs w:val="28"/>
          <w:shd w:val="clear" w:color="auto" w:fill="FFFFFF"/>
          <w:lang w:val="uk-UA"/>
        </w:rPr>
        <w:t xml:space="preserve"> </w:t>
      </w:r>
      <w:r w:rsidRPr="00E231E3">
        <w:rPr>
          <w:rStyle w:val="word"/>
          <w:rFonts w:asciiTheme="majorBidi" w:hAnsiTheme="majorBidi" w:cstheme="majorBidi"/>
          <w:sz w:val="28"/>
          <w:szCs w:val="28"/>
          <w:lang w:val="uk-UA"/>
        </w:rPr>
        <w:t>ніж</w:t>
      </w:r>
      <w:r>
        <w:rPr>
          <w:rFonts w:asciiTheme="majorBidi" w:hAnsiTheme="majorBidi" w:cstheme="majorBidi"/>
          <w:sz w:val="28"/>
          <w:szCs w:val="28"/>
          <w:shd w:val="clear" w:color="auto" w:fill="FFFFFF"/>
          <w:lang w:val="uk-UA"/>
        </w:rPr>
        <w:t xml:space="preserve"> </w:t>
      </w:r>
      <w:r w:rsidRPr="00E231E3">
        <w:rPr>
          <w:rStyle w:val="word"/>
          <w:rFonts w:asciiTheme="majorBidi" w:hAnsiTheme="majorBidi" w:cstheme="majorBidi"/>
          <w:sz w:val="28"/>
          <w:szCs w:val="28"/>
          <w:lang w:val="uk-UA"/>
        </w:rPr>
        <w:t>при</w:t>
      </w:r>
      <w:r>
        <w:rPr>
          <w:rFonts w:asciiTheme="majorBidi" w:hAnsiTheme="majorBidi" w:cstheme="majorBidi"/>
          <w:sz w:val="28"/>
          <w:szCs w:val="28"/>
          <w:shd w:val="clear" w:color="auto" w:fill="FFFFFF"/>
          <w:lang w:val="uk-UA"/>
        </w:rPr>
        <w:t xml:space="preserve"> </w:t>
      </w:r>
      <w:r w:rsidRPr="00E231E3">
        <w:rPr>
          <w:rStyle w:val="word"/>
          <w:rFonts w:asciiTheme="majorBidi" w:hAnsiTheme="majorBidi" w:cstheme="majorBidi"/>
          <w:sz w:val="28"/>
          <w:szCs w:val="28"/>
          <w:lang w:val="uk-UA"/>
        </w:rPr>
        <w:t>ГХ</w:t>
      </w:r>
      <w:r w:rsidRPr="00E231E3">
        <w:rPr>
          <w:rFonts w:asciiTheme="majorBidi" w:hAnsiTheme="majorBidi" w:cstheme="majorBidi"/>
          <w:sz w:val="28"/>
          <w:szCs w:val="28"/>
          <w:shd w:val="clear" w:color="auto" w:fill="FFFFFF"/>
        </w:rPr>
        <w:t> </w:t>
      </w:r>
      <w:r w:rsidRPr="00E231E3">
        <w:rPr>
          <w:rStyle w:val="word"/>
          <w:rFonts w:asciiTheme="majorBidi" w:hAnsiTheme="majorBidi" w:cstheme="majorBidi"/>
          <w:sz w:val="28"/>
          <w:szCs w:val="28"/>
          <w:lang w:val="uk-UA"/>
        </w:rPr>
        <w:t>без</w:t>
      </w:r>
      <w:r w:rsidRPr="00E231E3">
        <w:rPr>
          <w:rFonts w:asciiTheme="majorBidi" w:hAnsiTheme="majorBidi" w:cstheme="majorBidi"/>
          <w:sz w:val="28"/>
          <w:szCs w:val="28"/>
          <w:shd w:val="clear" w:color="auto" w:fill="FFFFFF"/>
        </w:rPr>
        <w:t> </w:t>
      </w:r>
      <w:r>
        <w:rPr>
          <w:rFonts w:asciiTheme="majorBidi" w:hAnsiTheme="majorBidi" w:cstheme="majorBidi"/>
          <w:sz w:val="28"/>
          <w:szCs w:val="28"/>
          <w:shd w:val="clear" w:color="auto" w:fill="FFFFFF"/>
          <w:lang w:val="uk-UA"/>
        </w:rPr>
        <w:t>ЦД 2</w:t>
      </w:r>
      <w:r w:rsidR="00332C18">
        <w:rPr>
          <w:rFonts w:asciiTheme="majorBidi" w:hAnsiTheme="majorBidi" w:cstheme="majorBidi"/>
          <w:sz w:val="28"/>
          <w:szCs w:val="28"/>
          <w:shd w:val="clear" w:color="auto" w:fill="FFFFFF"/>
          <w:lang w:val="uk-UA"/>
        </w:rPr>
        <w:t>-го</w:t>
      </w:r>
      <w:r>
        <w:rPr>
          <w:rFonts w:asciiTheme="majorBidi" w:hAnsiTheme="majorBidi" w:cstheme="majorBidi"/>
          <w:sz w:val="28"/>
          <w:szCs w:val="28"/>
          <w:shd w:val="clear" w:color="auto" w:fill="FFFFFF"/>
          <w:lang w:val="uk-UA"/>
        </w:rPr>
        <w:t xml:space="preserve"> типу</w:t>
      </w:r>
      <w:r w:rsidRPr="00E231E3">
        <w:rPr>
          <w:rFonts w:asciiTheme="majorBidi" w:hAnsiTheme="majorBidi" w:cstheme="majorBidi"/>
          <w:sz w:val="28"/>
          <w:szCs w:val="28"/>
          <w:shd w:val="clear" w:color="auto" w:fill="FFFFFF"/>
          <w:lang w:val="uk-UA"/>
        </w:rPr>
        <w:t>,</w:t>
      </w:r>
      <w:r w:rsidRPr="00E231E3">
        <w:rPr>
          <w:rFonts w:asciiTheme="majorBidi" w:hAnsiTheme="majorBidi" w:cstheme="majorBidi"/>
          <w:sz w:val="28"/>
          <w:szCs w:val="28"/>
          <w:shd w:val="clear" w:color="auto" w:fill="FFFFFF"/>
        </w:rPr>
        <w:t> </w:t>
      </w:r>
      <w:r w:rsidRPr="00E231E3">
        <w:rPr>
          <w:rStyle w:val="word"/>
          <w:rFonts w:asciiTheme="majorBidi" w:hAnsiTheme="majorBidi" w:cstheme="majorBidi"/>
          <w:sz w:val="28"/>
          <w:szCs w:val="28"/>
          <w:lang w:val="uk-UA"/>
        </w:rPr>
        <w:t>а</w:t>
      </w:r>
      <w:r>
        <w:rPr>
          <w:rFonts w:asciiTheme="majorBidi" w:hAnsiTheme="majorBidi" w:cstheme="majorBidi"/>
          <w:sz w:val="28"/>
          <w:szCs w:val="28"/>
          <w:shd w:val="clear" w:color="auto" w:fill="FFFFFF"/>
          <w:lang w:val="uk-UA"/>
        </w:rPr>
        <w:t xml:space="preserve"> </w:t>
      </w:r>
      <w:r w:rsidRPr="00E231E3">
        <w:rPr>
          <w:rStyle w:val="word"/>
          <w:rFonts w:asciiTheme="majorBidi" w:hAnsiTheme="majorBidi" w:cstheme="majorBidi"/>
          <w:sz w:val="28"/>
          <w:szCs w:val="28"/>
          <w:lang w:val="uk-UA"/>
        </w:rPr>
        <w:t>рівні</w:t>
      </w:r>
      <w:r>
        <w:rPr>
          <w:rFonts w:asciiTheme="majorBidi" w:hAnsiTheme="majorBidi" w:cstheme="majorBidi"/>
          <w:sz w:val="28"/>
          <w:szCs w:val="28"/>
          <w:shd w:val="clear" w:color="auto" w:fill="FFFFFF"/>
          <w:lang w:val="uk-UA"/>
        </w:rPr>
        <w:t xml:space="preserve"> </w:t>
      </w:r>
      <w:r w:rsidRPr="00E231E3">
        <w:rPr>
          <w:rStyle w:val="word"/>
          <w:rFonts w:asciiTheme="majorBidi" w:hAnsiTheme="majorBidi" w:cstheme="majorBidi"/>
          <w:sz w:val="28"/>
          <w:szCs w:val="28"/>
          <w:lang w:val="uk-UA"/>
        </w:rPr>
        <w:t>антиатерогенних</w:t>
      </w:r>
      <w:r w:rsidRPr="00E231E3">
        <w:rPr>
          <w:rFonts w:asciiTheme="majorBidi" w:hAnsiTheme="majorBidi" w:cstheme="majorBidi"/>
          <w:sz w:val="28"/>
          <w:szCs w:val="28"/>
          <w:shd w:val="clear" w:color="auto" w:fill="FFFFFF"/>
        </w:rPr>
        <w:t> </w:t>
      </w:r>
      <w:r w:rsidRPr="00E231E3">
        <w:rPr>
          <w:rStyle w:val="word"/>
          <w:rFonts w:asciiTheme="majorBidi" w:hAnsiTheme="majorBidi" w:cstheme="majorBidi"/>
          <w:sz w:val="28"/>
          <w:szCs w:val="28"/>
          <w:lang w:val="uk-UA"/>
        </w:rPr>
        <w:t>ЛПНЩ</w:t>
      </w:r>
      <w:r w:rsidRPr="00E231E3">
        <w:rPr>
          <w:rFonts w:asciiTheme="majorBidi" w:hAnsiTheme="majorBidi" w:cstheme="majorBidi"/>
          <w:sz w:val="28"/>
          <w:szCs w:val="28"/>
          <w:shd w:val="clear" w:color="auto" w:fill="FFFFFF"/>
        </w:rPr>
        <w:t> </w:t>
      </w:r>
      <w:r>
        <w:rPr>
          <w:rFonts w:asciiTheme="majorBidi" w:hAnsiTheme="majorBidi" w:cstheme="majorBidi"/>
          <w:sz w:val="28"/>
          <w:szCs w:val="28"/>
          <w:shd w:val="clear" w:color="auto" w:fill="FFFFFF"/>
          <w:lang w:val="uk-UA"/>
        </w:rPr>
        <w:t xml:space="preserve">були </w:t>
      </w:r>
      <w:r w:rsidRPr="00E231E3">
        <w:rPr>
          <w:rFonts w:asciiTheme="majorBidi" w:hAnsiTheme="majorBidi" w:cstheme="majorBidi"/>
          <w:sz w:val="28"/>
          <w:szCs w:val="28"/>
          <w:shd w:val="clear" w:color="auto" w:fill="FFFFFF"/>
        </w:rPr>
        <w:t> </w:t>
      </w:r>
      <w:r w:rsidRPr="00E231E3">
        <w:rPr>
          <w:rStyle w:val="word"/>
          <w:rFonts w:asciiTheme="majorBidi" w:hAnsiTheme="majorBidi" w:cstheme="majorBidi"/>
          <w:sz w:val="28"/>
          <w:szCs w:val="28"/>
          <w:lang w:val="uk-UA"/>
        </w:rPr>
        <w:t>нижчим</w:t>
      </w:r>
      <w:r>
        <w:rPr>
          <w:rStyle w:val="word"/>
          <w:rFonts w:asciiTheme="majorBidi" w:hAnsiTheme="majorBidi" w:cstheme="majorBidi"/>
          <w:sz w:val="28"/>
          <w:szCs w:val="28"/>
          <w:lang w:val="uk-UA"/>
        </w:rPr>
        <w:t>и (</w:t>
      </w:r>
      <w:r w:rsidRPr="002743C7">
        <w:rPr>
          <w:rFonts w:asciiTheme="majorBidi" w:hAnsiTheme="majorBidi" w:cstheme="majorBidi"/>
          <w:sz w:val="28"/>
          <w:szCs w:val="28"/>
          <w:lang w:val="uk-UA"/>
        </w:rPr>
        <w:t>1,0</w:t>
      </w:r>
      <w:r w:rsidRPr="00F90F7F">
        <w:rPr>
          <w:rFonts w:asciiTheme="majorBidi" w:hAnsiTheme="majorBidi" w:cstheme="majorBidi"/>
          <w:sz w:val="28"/>
          <w:szCs w:val="28"/>
          <w:lang w:val="uk-UA"/>
        </w:rPr>
        <w:t>3</w:t>
      </w:r>
      <w:r w:rsidRPr="002743C7">
        <w:rPr>
          <w:rFonts w:asciiTheme="majorBidi" w:hAnsiTheme="majorBidi" w:cstheme="majorBidi"/>
          <w:sz w:val="28"/>
          <w:szCs w:val="28"/>
          <w:lang w:val="uk-UA"/>
        </w:rPr>
        <w:t xml:space="preserve"> ± 0,01</w:t>
      </w:r>
      <w:r>
        <w:rPr>
          <w:rFonts w:asciiTheme="majorBidi" w:hAnsiTheme="majorBidi" w:cstheme="majorBidi"/>
          <w:sz w:val="28"/>
          <w:szCs w:val="28"/>
          <w:lang w:val="uk-UA"/>
        </w:rPr>
        <w:t xml:space="preserve"> ммоль/л та </w:t>
      </w:r>
      <w:r w:rsidR="004134F5">
        <w:rPr>
          <w:rFonts w:asciiTheme="majorBidi" w:hAnsiTheme="majorBidi" w:cstheme="majorBidi"/>
          <w:sz w:val="28"/>
          <w:szCs w:val="28"/>
          <w:lang w:val="uk-UA"/>
        </w:rPr>
        <w:t>1,24 ± 0,02</w:t>
      </w:r>
      <w:r>
        <w:rPr>
          <w:rFonts w:asciiTheme="majorBidi" w:hAnsiTheme="majorBidi" w:cstheme="majorBidi"/>
          <w:sz w:val="28"/>
          <w:szCs w:val="28"/>
          <w:lang w:val="uk-UA"/>
        </w:rPr>
        <w:t xml:space="preserve"> ммоль/л відповідно, </w:t>
      </w:r>
      <w:r>
        <w:rPr>
          <w:rFonts w:ascii="Times New Roman" w:hAnsi="Times New Roman"/>
          <w:sz w:val="28"/>
          <w:szCs w:val="28"/>
          <w:lang w:val="uk-UA"/>
        </w:rPr>
        <w:t>р&lt;0,05) (Табл. 3.2.8).</w:t>
      </w:r>
    </w:p>
    <w:p w:rsidR="00884ABB" w:rsidRPr="00F0565C" w:rsidRDefault="00884ABB" w:rsidP="00884ABB">
      <w:pPr>
        <w:shd w:val="clear" w:color="auto" w:fill="FFFFFF" w:themeFill="background1"/>
        <w:spacing w:after="0" w:line="360" w:lineRule="auto"/>
        <w:ind w:firstLine="720"/>
        <w:jc w:val="right"/>
        <w:rPr>
          <w:rFonts w:asciiTheme="majorBidi" w:hAnsiTheme="majorBidi" w:cstheme="majorBidi"/>
          <w:sz w:val="28"/>
          <w:szCs w:val="28"/>
          <w:lang w:val="uk-UA"/>
        </w:rPr>
      </w:pPr>
      <w:r>
        <w:rPr>
          <w:rFonts w:asciiTheme="majorBidi" w:hAnsiTheme="majorBidi" w:cstheme="majorBidi"/>
          <w:sz w:val="28"/>
          <w:szCs w:val="28"/>
          <w:lang w:val="uk-UA"/>
        </w:rPr>
        <w:t>Таблиця 3.2.8</w:t>
      </w:r>
    </w:p>
    <w:p w:rsidR="00884ABB" w:rsidRPr="00A9140F" w:rsidRDefault="00884ABB" w:rsidP="00884ABB">
      <w:pPr>
        <w:spacing w:after="0" w:line="360" w:lineRule="auto"/>
        <w:ind w:firstLine="720"/>
        <w:jc w:val="center"/>
        <w:rPr>
          <w:rFonts w:asciiTheme="majorBidi" w:hAnsiTheme="majorBidi" w:cstheme="majorBidi"/>
          <w:sz w:val="28"/>
          <w:szCs w:val="28"/>
          <w:lang w:val="uk-UA"/>
        </w:rPr>
      </w:pPr>
      <w:r w:rsidRPr="00A9140F">
        <w:rPr>
          <w:rFonts w:asciiTheme="majorBidi" w:hAnsiTheme="majorBidi" w:cstheme="majorBidi"/>
          <w:sz w:val="28"/>
          <w:szCs w:val="28"/>
          <w:lang w:val="uk-UA"/>
        </w:rPr>
        <w:t xml:space="preserve">Порівняльна оцінка показників ліпідного </w:t>
      </w:r>
      <w:r w:rsidRPr="00A145C8">
        <w:rPr>
          <w:rFonts w:asciiTheme="majorBidi" w:hAnsiTheme="majorBidi" w:cstheme="majorBidi"/>
          <w:sz w:val="28"/>
          <w:szCs w:val="28"/>
          <w:lang w:val="uk-UA"/>
        </w:rPr>
        <w:t>спектр</w:t>
      </w:r>
      <w:r w:rsidR="00A145C8" w:rsidRPr="00A145C8">
        <w:rPr>
          <w:rFonts w:asciiTheme="majorBidi" w:hAnsiTheme="majorBidi" w:cstheme="majorBidi"/>
          <w:sz w:val="28"/>
          <w:szCs w:val="28"/>
          <w:lang w:val="uk-UA"/>
        </w:rPr>
        <w:t>а</w:t>
      </w:r>
      <w:r w:rsidRPr="00A145C8">
        <w:rPr>
          <w:rFonts w:asciiTheme="majorBidi" w:hAnsiTheme="majorBidi" w:cstheme="majorBidi"/>
          <w:sz w:val="28"/>
          <w:szCs w:val="28"/>
          <w:lang w:val="uk-UA"/>
        </w:rPr>
        <w:t xml:space="preserve"> к</w:t>
      </w:r>
      <w:r w:rsidRPr="00A9140F">
        <w:rPr>
          <w:rFonts w:asciiTheme="majorBidi" w:hAnsiTheme="majorBidi" w:cstheme="majorBidi"/>
          <w:sz w:val="28"/>
          <w:szCs w:val="28"/>
          <w:lang w:val="uk-UA"/>
        </w:rPr>
        <w:t>рові  хворих обстежених груп з нормальною масою тіла</w:t>
      </w:r>
    </w:p>
    <w:tbl>
      <w:tblPr>
        <w:tblStyle w:val="15"/>
        <w:tblW w:w="4862" w:type="pct"/>
        <w:tblInd w:w="108" w:type="dxa"/>
        <w:tblLook w:val="04A0"/>
      </w:tblPr>
      <w:tblGrid>
        <w:gridCol w:w="484"/>
        <w:gridCol w:w="2915"/>
        <w:gridCol w:w="2757"/>
        <w:gridCol w:w="2972"/>
      </w:tblGrid>
      <w:tr w:rsidR="00884ABB" w:rsidRPr="00FB46A5" w:rsidTr="004134F5">
        <w:trPr>
          <w:trHeight w:val="952"/>
        </w:trPr>
        <w:tc>
          <w:tcPr>
            <w:tcW w:w="265" w:type="pct"/>
            <w:vMerge w:val="restart"/>
            <w:hideMark/>
          </w:tcPr>
          <w:p w:rsidR="00884ABB" w:rsidRPr="00F90F7F" w:rsidRDefault="00884ABB" w:rsidP="00B76A01">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eastAsia="en-US" w:bidi="en-US"/>
              </w:rPr>
              <w:t>№</w:t>
            </w:r>
          </w:p>
        </w:tc>
        <w:tc>
          <w:tcPr>
            <w:tcW w:w="1597" w:type="pct"/>
            <w:vMerge w:val="restart"/>
          </w:tcPr>
          <w:p w:rsidR="00884ABB" w:rsidRPr="00F90F7F" w:rsidRDefault="00884ABB" w:rsidP="00B76A01">
            <w:pPr>
              <w:spacing w:line="312" w:lineRule="auto"/>
              <w:jc w:val="center"/>
              <w:rPr>
                <w:rFonts w:asciiTheme="majorBidi" w:hAnsiTheme="majorBidi" w:cstheme="majorBidi"/>
                <w:sz w:val="28"/>
                <w:szCs w:val="28"/>
                <w:lang w:eastAsia="en-US" w:bidi="en-US"/>
              </w:rPr>
            </w:pPr>
            <w:r w:rsidRPr="00F90F7F">
              <w:rPr>
                <w:rFonts w:asciiTheme="majorBidi" w:hAnsiTheme="majorBidi" w:cstheme="majorBidi"/>
                <w:sz w:val="28"/>
                <w:szCs w:val="28"/>
              </w:rPr>
              <w:t>Показники</w:t>
            </w:r>
          </w:p>
        </w:tc>
        <w:tc>
          <w:tcPr>
            <w:tcW w:w="1510" w:type="pct"/>
            <w:hideMark/>
          </w:tcPr>
          <w:p w:rsidR="00884ABB" w:rsidRPr="00F90F7F" w:rsidRDefault="00884ABB"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rPr>
              <w:t>ГХ + ЦД  типу</w:t>
            </w:r>
            <w:r w:rsidR="00332C18">
              <w:rPr>
                <w:rFonts w:asciiTheme="majorBidi" w:hAnsiTheme="majorBidi" w:cstheme="majorBidi"/>
                <w:sz w:val="28"/>
                <w:szCs w:val="28"/>
                <w:lang w:val="uk-UA"/>
              </w:rPr>
              <w:t xml:space="preserve"> </w:t>
            </w:r>
            <w:r w:rsidR="00332C18" w:rsidRPr="00F90F7F">
              <w:rPr>
                <w:rFonts w:asciiTheme="majorBidi" w:hAnsiTheme="majorBidi" w:cstheme="majorBidi"/>
                <w:sz w:val="28"/>
                <w:szCs w:val="28"/>
                <w:lang w:val="uk-UA"/>
              </w:rPr>
              <w:t>2</w:t>
            </w:r>
          </w:p>
          <w:p w:rsidR="00884ABB" w:rsidRPr="00F90F7F" w:rsidRDefault="00332C18" w:rsidP="00B76A01">
            <w:pPr>
              <w:spacing w:line="312" w:lineRule="auto"/>
              <w:jc w:val="center"/>
              <w:rPr>
                <w:rFonts w:asciiTheme="majorBidi" w:hAnsiTheme="majorBidi" w:cstheme="majorBidi"/>
                <w:sz w:val="28"/>
                <w:szCs w:val="28"/>
                <w:lang w:val="uk-UA"/>
              </w:rPr>
            </w:pPr>
            <w:r>
              <w:rPr>
                <w:rFonts w:asciiTheme="majorBidi" w:hAnsiTheme="majorBidi" w:cstheme="majorBidi"/>
                <w:sz w:val="28"/>
                <w:szCs w:val="28"/>
                <w:lang w:val="uk-UA"/>
              </w:rPr>
              <w:t>(</w:t>
            </w:r>
            <w:r w:rsidR="00884ABB" w:rsidRPr="00F90F7F">
              <w:rPr>
                <w:rFonts w:asciiTheme="majorBidi" w:hAnsiTheme="majorBidi" w:cstheme="majorBidi"/>
                <w:sz w:val="28"/>
                <w:szCs w:val="28"/>
                <w:lang w:val="uk-UA"/>
              </w:rPr>
              <w:t>нормальна маса тіла</w:t>
            </w:r>
            <w:r>
              <w:rPr>
                <w:rFonts w:asciiTheme="majorBidi" w:hAnsiTheme="majorBidi" w:cstheme="majorBidi"/>
                <w:sz w:val="28"/>
                <w:szCs w:val="28"/>
                <w:lang w:val="uk-UA"/>
              </w:rPr>
              <w:t>)</w:t>
            </w:r>
            <w:r w:rsidR="00884ABB">
              <w:rPr>
                <w:rFonts w:asciiTheme="majorBidi" w:hAnsiTheme="majorBidi" w:cstheme="majorBidi"/>
                <w:sz w:val="28"/>
                <w:szCs w:val="28"/>
                <w:lang w:val="uk-UA"/>
              </w:rPr>
              <w:t>,</w:t>
            </w:r>
          </w:p>
          <w:p w:rsidR="00884ABB" w:rsidRPr="00F90F7F" w:rsidRDefault="00884ABB" w:rsidP="00B76A01">
            <w:pPr>
              <w:spacing w:line="312" w:lineRule="auto"/>
              <w:jc w:val="center"/>
              <w:rPr>
                <w:rFonts w:asciiTheme="majorBidi" w:hAnsiTheme="majorBidi" w:cstheme="majorBidi"/>
                <w:sz w:val="28"/>
                <w:szCs w:val="28"/>
                <w:lang w:eastAsia="en-US" w:bidi="en-US"/>
              </w:rPr>
            </w:pPr>
            <w:r w:rsidRPr="00F90F7F">
              <w:rPr>
                <w:rFonts w:asciiTheme="majorBidi" w:hAnsiTheme="majorBidi" w:cstheme="majorBidi"/>
                <w:sz w:val="28"/>
                <w:szCs w:val="28"/>
              </w:rPr>
              <w:t>n=</w:t>
            </w:r>
            <w:r w:rsidRPr="00F90F7F">
              <w:rPr>
                <w:rFonts w:asciiTheme="majorBidi" w:hAnsiTheme="majorBidi" w:cstheme="majorBidi"/>
                <w:sz w:val="28"/>
                <w:szCs w:val="28"/>
                <w:lang w:val="uk-UA"/>
              </w:rPr>
              <w:t>23</w:t>
            </w:r>
          </w:p>
        </w:tc>
        <w:tc>
          <w:tcPr>
            <w:tcW w:w="1628" w:type="pct"/>
            <w:hideMark/>
          </w:tcPr>
          <w:p w:rsidR="00884ABB" w:rsidRPr="00F90F7F" w:rsidRDefault="00884ABB" w:rsidP="00B76A01">
            <w:pPr>
              <w:spacing w:line="312" w:lineRule="auto"/>
              <w:jc w:val="center"/>
              <w:rPr>
                <w:rFonts w:asciiTheme="majorBidi" w:hAnsiTheme="majorBidi" w:cstheme="majorBidi"/>
                <w:sz w:val="28"/>
                <w:szCs w:val="28"/>
                <w:lang w:val="uk-UA" w:bidi="en-US"/>
              </w:rPr>
            </w:pPr>
            <w:r>
              <w:rPr>
                <w:rFonts w:asciiTheme="majorBidi" w:hAnsiTheme="majorBidi" w:cstheme="majorBidi"/>
                <w:sz w:val="28"/>
                <w:szCs w:val="28"/>
                <w:lang w:val="uk-UA"/>
              </w:rPr>
              <w:t>ГХ без ЦД  типу</w:t>
            </w:r>
            <w:r w:rsidR="00332C18">
              <w:rPr>
                <w:rFonts w:asciiTheme="majorBidi" w:hAnsiTheme="majorBidi" w:cstheme="majorBidi"/>
                <w:sz w:val="28"/>
                <w:szCs w:val="28"/>
                <w:lang w:val="uk-UA"/>
              </w:rPr>
              <w:t xml:space="preserve"> 2</w:t>
            </w:r>
          </w:p>
          <w:p w:rsidR="00884ABB" w:rsidRPr="00F90F7F" w:rsidRDefault="00332C18" w:rsidP="00B76A01">
            <w:pPr>
              <w:spacing w:line="312" w:lineRule="auto"/>
              <w:jc w:val="center"/>
              <w:rPr>
                <w:rFonts w:asciiTheme="majorBidi" w:hAnsiTheme="majorBidi" w:cstheme="majorBidi"/>
                <w:sz w:val="28"/>
                <w:szCs w:val="28"/>
                <w:lang w:val="uk-UA"/>
              </w:rPr>
            </w:pPr>
            <w:r>
              <w:rPr>
                <w:rFonts w:asciiTheme="majorBidi" w:hAnsiTheme="majorBidi" w:cstheme="majorBidi"/>
                <w:sz w:val="28"/>
                <w:szCs w:val="28"/>
                <w:lang w:val="uk-UA"/>
              </w:rPr>
              <w:t>(</w:t>
            </w:r>
            <w:r w:rsidR="00884ABB" w:rsidRPr="00F90F7F">
              <w:rPr>
                <w:rFonts w:asciiTheme="majorBidi" w:hAnsiTheme="majorBidi" w:cstheme="majorBidi"/>
                <w:sz w:val="28"/>
                <w:szCs w:val="28"/>
                <w:lang w:val="uk-UA"/>
              </w:rPr>
              <w:t>нормальна маса тіла</w:t>
            </w:r>
            <w:r>
              <w:rPr>
                <w:rFonts w:asciiTheme="majorBidi" w:hAnsiTheme="majorBidi" w:cstheme="majorBidi"/>
                <w:sz w:val="28"/>
                <w:szCs w:val="28"/>
                <w:lang w:val="uk-UA"/>
              </w:rPr>
              <w:t>),</w:t>
            </w:r>
          </w:p>
          <w:p w:rsidR="00884ABB" w:rsidRPr="00F90F7F" w:rsidRDefault="00884ABB" w:rsidP="00B76A01">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rPr>
              <w:t>n=</w:t>
            </w:r>
            <w:r w:rsidRPr="00F90F7F">
              <w:rPr>
                <w:rFonts w:asciiTheme="majorBidi" w:hAnsiTheme="majorBidi" w:cstheme="majorBidi"/>
                <w:sz w:val="28"/>
                <w:szCs w:val="28"/>
                <w:lang w:val="uk-UA"/>
              </w:rPr>
              <w:t>36</w:t>
            </w:r>
          </w:p>
        </w:tc>
      </w:tr>
      <w:tr w:rsidR="00884ABB" w:rsidRPr="00FB46A5" w:rsidTr="004134F5">
        <w:trPr>
          <w:trHeight w:val="288"/>
        </w:trPr>
        <w:tc>
          <w:tcPr>
            <w:tcW w:w="265" w:type="pct"/>
            <w:vMerge/>
            <w:hideMark/>
          </w:tcPr>
          <w:p w:rsidR="00884ABB" w:rsidRPr="00F90F7F" w:rsidRDefault="00884ABB" w:rsidP="00B76A01">
            <w:pPr>
              <w:spacing w:line="312" w:lineRule="auto"/>
              <w:jc w:val="center"/>
              <w:rPr>
                <w:rFonts w:asciiTheme="majorBidi" w:hAnsiTheme="majorBidi" w:cstheme="majorBidi"/>
                <w:sz w:val="28"/>
                <w:szCs w:val="28"/>
              </w:rPr>
            </w:pPr>
          </w:p>
        </w:tc>
        <w:tc>
          <w:tcPr>
            <w:tcW w:w="1597" w:type="pct"/>
            <w:vMerge/>
          </w:tcPr>
          <w:p w:rsidR="00884ABB" w:rsidRPr="00F90F7F" w:rsidRDefault="00884ABB" w:rsidP="00B76A01">
            <w:pPr>
              <w:spacing w:line="312" w:lineRule="auto"/>
              <w:jc w:val="center"/>
              <w:rPr>
                <w:rFonts w:asciiTheme="majorBidi" w:hAnsiTheme="majorBidi" w:cstheme="majorBidi"/>
                <w:sz w:val="28"/>
                <w:szCs w:val="28"/>
              </w:rPr>
            </w:pPr>
          </w:p>
        </w:tc>
        <w:tc>
          <w:tcPr>
            <w:tcW w:w="1510" w:type="pct"/>
            <w:hideMark/>
          </w:tcPr>
          <w:p w:rsidR="00884ABB" w:rsidRPr="00F90F7F" w:rsidRDefault="00884ABB" w:rsidP="00B76A01">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1</w:t>
            </w:r>
          </w:p>
        </w:tc>
        <w:tc>
          <w:tcPr>
            <w:tcW w:w="1628" w:type="pct"/>
            <w:hideMark/>
          </w:tcPr>
          <w:p w:rsidR="00884ABB" w:rsidRPr="00F90F7F" w:rsidRDefault="00884ABB" w:rsidP="00B76A01">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2</w:t>
            </w:r>
          </w:p>
        </w:tc>
      </w:tr>
      <w:tr w:rsidR="004134F5" w:rsidRPr="00FB46A5" w:rsidTr="004134F5">
        <w:tc>
          <w:tcPr>
            <w:tcW w:w="265" w:type="pct"/>
            <w:hideMark/>
          </w:tcPr>
          <w:p w:rsidR="004134F5" w:rsidRPr="00F90F7F" w:rsidRDefault="004134F5"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rPr>
              <w:t>1.</w:t>
            </w:r>
          </w:p>
        </w:tc>
        <w:tc>
          <w:tcPr>
            <w:tcW w:w="1597" w:type="pct"/>
          </w:tcPr>
          <w:p w:rsidR="004134F5" w:rsidRPr="00F90F7F" w:rsidRDefault="004134F5" w:rsidP="00B76A01">
            <w:pPr>
              <w:spacing w:line="312" w:lineRule="auto"/>
              <w:rPr>
                <w:rFonts w:asciiTheme="majorBidi" w:hAnsiTheme="majorBidi" w:cstheme="majorBidi"/>
                <w:sz w:val="28"/>
                <w:szCs w:val="28"/>
                <w:lang w:val="uk-UA" w:bidi="en-US"/>
              </w:rPr>
            </w:pPr>
            <w:r>
              <w:rPr>
                <w:rFonts w:asciiTheme="majorBidi" w:hAnsiTheme="majorBidi" w:cstheme="majorBidi"/>
                <w:sz w:val="28"/>
                <w:szCs w:val="28"/>
                <w:lang w:val="uk-UA"/>
              </w:rPr>
              <w:t>ЗХС</w:t>
            </w:r>
            <w:r w:rsidRPr="00F90F7F">
              <w:rPr>
                <w:rFonts w:asciiTheme="majorBidi" w:hAnsiTheme="majorBidi" w:cstheme="majorBidi"/>
                <w:sz w:val="28"/>
                <w:szCs w:val="28"/>
                <w:lang w:val="uk-UA"/>
              </w:rPr>
              <w:t>, ммоль/л</w:t>
            </w:r>
          </w:p>
        </w:tc>
        <w:tc>
          <w:tcPr>
            <w:tcW w:w="1510" w:type="pct"/>
            <w:hideMark/>
          </w:tcPr>
          <w:p w:rsidR="004134F5" w:rsidRPr="00873676" w:rsidRDefault="004134F5" w:rsidP="00B43309">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6,</w:t>
            </w:r>
            <w:r w:rsidRPr="00873676">
              <w:rPr>
                <w:rFonts w:asciiTheme="majorBidi" w:hAnsiTheme="majorBidi" w:cstheme="majorBidi"/>
                <w:sz w:val="28"/>
                <w:szCs w:val="28"/>
              </w:rPr>
              <w:t>1</w:t>
            </w:r>
            <w:r>
              <w:rPr>
                <w:rFonts w:asciiTheme="majorBidi" w:hAnsiTheme="majorBidi" w:cstheme="majorBidi"/>
                <w:sz w:val="28"/>
                <w:szCs w:val="28"/>
                <w:lang w:val="uk-UA"/>
              </w:rPr>
              <w:t>2</w:t>
            </w:r>
            <w:r w:rsidRPr="00873676">
              <w:rPr>
                <w:rFonts w:asciiTheme="majorBidi" w:hAnsiTheme="majorBidi" w:cstheme="majorBidi"/>
                <w:sz w:val="28"/>
                <w:szCs w:val="28"/>
              </w:rPr>
              <w:t xml:space="preserve"> ± 0,04</w:t>
            </w:r>
          </w:p>
        </w:tc>
        <w:tc>
          <w:tcPr>
            <w:tcW w:w="1628" w:type="pct"/>
            <w:hideMark/>
          </w:tcPr>
          <w:p w:rsidR="004134F5" w:rsidRPr="00F90F7F" w:rsidRDefault="004134F5" w:rsidP="00B76A01">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5,5</w:t>
            </w:r>
            <w:r w:rsidR="00BA2B1D">
              <w:rPr>
                <w:rFonts w:asciiTheme="majorBidi" w:hAnsiTheme="majorBidi" w:cstheme="majorBidi"/>
                <w:sz w:val="28"/>
                <w:szCs w:val="28"/>
                <w:lang w:val="uk-UA"/>
              </w:rPr>
              <w:t>5</w:t>
            </w:r>
            <w:r w:rsidRPr="00F90F7F">
              <w:rPr>
                <w:rFonts w:asciiTheme="majorBidi" w:hAnsiTheme="majorBidi" w:cstheme="majorBidi"/>
                <w:sz w:val="28"/>
                <w:szCs w:val="28"/>
              </w:rPr>
              <w:t>± 0,10</w:t>
            </w:r>
            <w:r w:rsidRPr="00F90F7F">
              <w:rPr>
                <w:rFonts w:asciiTheme="majorBidi" w:hAnsiTheme="majorBidi" w:cstheme="majorBidi"/>
                <w:sz w:val="28"/>
                <w:szCs w:val="28"/>
                <w:vertAlign w:val="superscript"/>
                <w:lang w:val="en-US"/>
              </w:rPr>
              <w:t>#</w:t>
            </w:r>
          </w:p>
        </w:tc>
      </w:tr>
      <w:tr w:rsidR="004134F5" w:rsidRPr="00FB46A5" w:rsidTr="004134F5">
        <w:tc>
          <w:tcPr>
            <w:tcW w:w="265" w:type="pct"/>
            <w:hideMark/>
          </w:tcPr>
          <w:p w:rsidR="004134F5" w:rsidRPr="00F90F7F" w:rsidRDefault="004134F5"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rPr>
              <w:t>2.</w:t>
            </w:r>
          </w:p>
        </w:tc>
        <w:tc>
          <w:tcPr>
            <w:tcW w:w="1597" w:type="pct"/>
          </w:tcPr>
          <w:p w:rsidR="004134F5" w:rsidRPr="00F90F7F" w:rsidRDefault="004134F5" w:rsidP="00B76A01">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Тригліцериди,ммоль/л</w:t>
            </w:r>
          </w:p>
        </w:tc>
        <w:tc>
          <w:tcPr>
            <w:tcW w:w="1510" w:type="pct"/>
            <w:hideMark/>
          </w:tcPr>
          <w:p w:rsidR="004134F5" w:rsidRPr="00873676" w:rsidRDefault="004134F5" w:rsidP="00B43309">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2,23 ± 0,04</w:t>
            </w:r>
          </w:p>
        </w:tc>
        <w:tc>
          <w:tcPr>
            <w:tcW w:w="1628" w:type="pct"/>
            <w:hideMark/>
          </w:tcPr>
          <w:p w:rsidR="004134F5" w:rsidRPr="00F90F7F" w:rsidRDefault="004134F5" w:rsidP="00B76A01">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1,95 ± 0,0</w:t>
            </w:r>
            <w:r>
              <w:rPr>
                <w:rFonts w:asciiTheme="majorBidi" w:hAnsiTheme="majorBidi" w:cstheme="majorBidi"/>
                <w:sz w:val="28"/>
                <w:szCs w:val="28"/>
                <w:lang w:val="uk-UA"/>
              </w:rPr>
              <w:t>5</w:t>
            </w:r>
            <w:r w:rsidRPr="00F90F7F">
              <w:rPr>
                <w:rFonts w:asciiTheme="majorBidi" w:hAnsiTheme="majorBidi" w:cstheme="majorBidi"/>
                <w:sz w:val="28"/>
                <w:szCs w:val="28"/>
                <w:vertAlign w:val="superscript"/>
                <w:lang w:val="en-US"/>
              </w:rPr>
              <w:t>#</w:t>
            </w:r>
          </w:p>
        </w:tc>
      </w:tr>
      <w:tr w:rsidR="004134F5" w:rsidRPr="00FB46A5" w:rsidTr="004134F5">
        <w:tc>
          <w:tcPr>
            <w:tcW w:w="265" w:type="pct"/>
            <w:hideMark/>
          </w:tcPr>
          <w:p w:rsidR="004134F5" w:rsidRPr="00F90F7F" w:rsidRDefault="004134F5"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t>3.</w:t>
            </w:r>
          </w:p>
        </w:tc>
        <w:tc>
          <w:tcPr>
            <w:tcW w:w="1597" w:type="pct"/>
          </w:tcPr>
          <w:p w:rsidR="004134F5" w:rsidRPr="00F90F7F" w:rsidRDefault="004134F5" w:rsidP="00B76A01">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ХС ЛПНЩ, ммоль/л</w:t>
            </w:r>
          </w:p>
        </w:tc>
        <w:tc>
          <w:tcPr>
            <w:tcW w:w="1510" w:type="pct"/>
            <w:hideMark/>
          </w:tcPr>
          <w:p w:rsidR="004134F5" w:rsidRPr="00873676" w:rsidRDefault="004134F5" w:rsidP="00B43309">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5,03 ± 0,06</w:t>
            </w:r>
          </w:p>
        </w:tc>
        <w:tc>
          <w:tcPr>
            <w:tcW w:w="1628" w:type="pct"/>
            <w:hideMark/>
          </w:tcPr>
          <w:p w:rsidR="004134F5" w:rsidRPr="00F90F7F" w:rsidRDefault="004134F5" w:rsidP="004134F5">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4,</w:t>
            </w:r>
            <w:r>
              <w:rPr>
                <w:rFonts w:asciiTheme="majorBidi" w:hAnsiTheme="majorBidi" w:cstheme="majorBidi"/>
                <w:sz w:val="28"/>
                <w:szCs w:val="28"/>
                <w:lang w:val="uk-UA"/>
              </w:rPr>
              <w:t>21</w:t>
            </w:r>
            <w:r w:rsidRPr="00F90F7F">
              <w:rPr>
                <w:rFonts w:asciiTheme="majorBidi" w:hAnsiTheme="majorBidi" w:cstheme="majorBidi"/>
                <w:sz w:val="28"/>
                <w:szCs w:val="28"/>
              </w:rPr>
              <w:t xml:space="preserve"> ± 0,</w:t>
            </w:r>
            <w:r>
              <w:rPr>
                <w:rFonts w:asciiTheme="majorBidi" w:hAnsiTheme="majorBidi" w:cstheme="majorBidi"/>
                <w:sz w:val="28"/>
                <w:szCs w:val="28"/>
                <w:lang w:val="uk-UA"/>
              </w:rPr>
              <w:t>04</w:t>
            </w:r>
            <w:r w:rsidRPr="00F90F7F">
              <w:rPr>
                <w:rFonts w:asciiTheme="majorBidi" w:hAnsiTheme="majorBidi" w:cstheme="majorBidi"/>
                <w:sz w:val="28"/>
                <w:szCs w:val="28"/>
                <w:vertAlign w:val="superscript"/>
                <w:lang w:val="en-US"/>
              </w:rPr>
              <w:t>#</w:t>
            </w:r>
          </w:p>
        </w:tc>
      </w:tr>
      <w:tr w:rsidR="004134F5" w:rsidRPr="00FB46A5" w:rsidTr="004134F5">
        <w:tc>
          <w:tcPr>
            <w:tcW w:w="265" w:type="pct"/>
            <w:hideMark/>
          </w:tcPr>
          <w:p w:rsidR="004134F5" w:rsidRPr="00F90F7F" w:rsidRDefault="004134F5"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t>4.</w:t>
            </w:r>
          </w:p>
        </w:tc>
        <w:tc>
          <w:tcPr>
            <w:tcW w:w="1597" w:type="pct"/>
          </w:tcPr>
          <w:p w:rsidR="004134F5" w:rsidRPr="00F90F7F" w:rsidRDefault="004134F5" w:rsidP="00B76A01">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ХС ЛПВЩ, ммоль/л</w:t>
            </w:r>
          </w:p>
        </w:tc>
        <w:tc>
          <w:tcPr>
            <w:tcW w:w="1510" w:type="pct"/>
            <w:hideMark/>
          </w:tcPr>
          <w:p w:rsidR="004134F5" w:rsidRPr="00873676" w:rsidRDefault="004134F5" w:rsidP="00B43309">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1,0</w:t>
            </w:r>
            <w:r w:rsidRPr="00873676">
              <w:rPr>
                <w:rFonts w:asciiTheme="majorBidi" w:hAnsiTheme="majorBidi" w:cstheme="majorBidi"/>
                <w:sz w:val="28"/>
                <w:szCs w:val="28"/>
                <w:lang w:val="uk-UA"/>
              </w:rPr>
              <w:t>3</w:t>
            </w:r>
            <w:r w:rsidRPr="00873676">
              <w:rPr>
                <w:rFonts w:asciiTheme="majorBidi" w:hAnsiTheme="majorBidi" w:cstheme="majorBidi"/>
                <w:sz w:val="28"/>
                <w:szCs w:val="28"/>
              </w:rPr>
              <w:t xml:space="preserve"> ± 0,01</w:t>
            </w:r>
          </w:p>
        </w:tc>
        <w:tc>
          <w:tcPr>
            <w:tcW w:w="1628" w:type="pct"/>
            <w:hideMark/>
          </w:tcPr>
          <w:p w:rsidR="004134F5" w:rsidRPr="00F90F7F" w:rsidRDefault="004134F5" w:rsidP="00B76A01">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1,24 ± 0,0</w:t>
            </w:r>
            <w:r>
              <w:rPr>
                <w:rFonts w:asciiTheme="majorBidi" w:hAnsiTheme="majorBidi" w:cstheme="majorBidi"/>
                <w:sz w:val="28"/>
                <w:szCs w:val="28"/>
                <w:lang w:val="uk-UA"/>
              </w:rPr>
              <w:t>2</w:t>
            </w:r>
            <w:r w:rsidRPr="00F90F7F">
              <w:rPr>
                <w:rFonts w:asciiTheme="majorBidi" w:hAnsiTheme="majorBidi" w:cstheme="majorBidi"/>
                <w:sz w:val="28"/>
                <w:szCs w:val="28"/>
                <w:vertAlign w:val="superscript"/>
                <w:lang w:val="en-US"/>
              </w:rPr>
              <w:t>#</w:t>
            </w:r>
          </w:p>
        </w:tc>
      </w:tr>
    </w:tbl>
    <w:p w:rsidR="00884ABB" w:rsidRPr="00F0565C" w:rsidRDefault="00884ABB" w:rsidP="00884ABB">
      <w:pPr>
        <w:spacing w:after="0" w:line="360" w:lineRule="auto"/>
        <w:ind w:firstLine="720"/>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 xml:space="preserve">Примітка: </w:t>
      </w:r>
      <w:r w:rsidRPr="00B96087">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lang w:val="en-US"/>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lang w:val="en-US"/>
        </w:rPr>
        <w:t> </w:t>
      </w:r>
      <w:r w:rsidRPr="00E231E3">
        <w:rPr>
          <w:rFonts w:ascii="Times New Roman" w:hAnsi="Times New Roman"/>
          <w:sz w:val="28"/>
          <w:szCs w:val="28"/>
          <w:lang w:val="uk-UA"/>
        </w:rPr>
        <w:t>р&lt;0,05 різниця вірогідності між підгрупам</w:t>
      </w:r>
      <w:r>
        <w:rPr>
          <w:rFonts w:ascii="Times New Roman" w:hAnsi="Times New Roman"/>
          <w:sz w:val="28"/>
          <w:szCs w:val="28"/>
          <w:lang w:val="uk-UA"/>
        </w:rPr>
        <w:t>и</w:t>
      </w:r>
    </w:p>
    <w:p w:rsidR="005963D8" w:rsidRDefault="005963D8" w:rsidP="00884ABB">
      <w:pPr>
        <w:spacing w:after="0" w:line="360" w:lineRule="auto"/>
        <w:ind w:firstLine="720"/>
        <w:jc w:val="both"/>
        <w:rPr>
          <w:rFonts w:asciiTheme="majorBidi" w:hAnsiTheme="majorBidi" w:cstheme="majorBidi"/>
          <w:sz w:val="28"/>
          <w:szCs w:val="28"/>
          <w:lang w:val="uk-UA"/>
        </w:rPr>
      </w:pPr>
    </w:p>
    <w:p w:rsidR="00884ABB" w:rsidRPr="00F0565C" w:rsidRDefault="00884ABB" w:rsidP="00884ABB">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Р</w:t>
      </w:r>
      <w:r w:rsidRPr="00F0565C">
        <w:rPr>
          <w:rFonts w:asciiTheme="majorBidi" w:hAnsiTheme="majorBidi" w:cstheme="majorBidi"/>
          <w:sz w:val="28"/>
          <w:szCs w:val="28"/>
          <w:lang w:val="uk-UA"/>
        </w:rPr>
        <w:t xml:space="preserve">ізниця </w:t>
      </w:r>
      <w:r>
        <w:rPr>
          <w:rFonts w:asciiTheme="majorBidi" w:hAnsiTheme="majorBidi" w:cstheme="majorBidi"/>
          <w:sz w:val="28"/>
          <w:szCs w:val="28"/>
          <w:lang w:val="uk-UA"/>
        </w:rPr>
        <w:t xml:space="preserve">показників ліпідного </w:t>
      </w:r>
      <w:r w:rsidRPr="00A145C8">
        <w:rPr>
          <w:rFonts w:asciiTheme="majorBidi" w:hAnsiTheme="majorBidi" w:cstheme="majorBidi"/>
          <w:sz w:val="28"/>
          <w:szCs w:val="28"/>
          <w:lang w:val="uk-UA"/>
        </w:rPr>
        <w:t>спектр</w:t>
      </w:r>
      <w:r w:rsidR="00A145C8" w:rsidRPr="00A145C8">
        <w:rPr>
          <w:rFonts w:asciiTheme="majorBidi" w:hAnsiTheme="majorBidi" w:cstheme="majorBidi"/>
          <w:sz w:val="28"/>
          <w:szCs w:val="28"/>
          <w:lang w:val="uk-UA"/>
        </w:rPr>
        <w:t>а</w:t>
      </w:r>
      <w:r w:rsidRPr="00A145C8">
        <w:rPr>
          <w:rFonts w:asciiTheme="majorBidi" w:hAnsiTheme="majorBidi" w:cstheme="majorBidi"/>
          <w:sz w:val="28"/>
          <w:szCs w:val="28"/>
          <w:lang w:val="uk-UA"/>
        </w:rPr>
        <w:t xml:space="preserve"> у</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всіх підгрупах була на рівні р&lt;0,05</w:t>
      </w:r>
      <w:r w:rsidRPr="00F0565C">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0E57FD">
        <w:rPr>
          <w:rFonts w:asciiTheme="majorBidi" w:hAnsiTheme="majorBidi" w:cstheme="majorBidi"/>
          <w:sz w:val="28"/>
          <w:szCs w:val="28"/>
          <w:lang w:val="uk-UA"/>
        </w:rPr>
        <w:t>Визначено, що показники проатерогенних фракцій ліпідів у хворих на ГХ та ЦД 2</w:t>
      </w:r>
      <w:r w:rsidR="00332C18">
        <w:rPr>
          <w:rFonts w:asciiTheme="majorBidi" w:hAnsiTheme="majorBidi" w:cstheme="majorBidi"/>
          <w:sz w:val="28"/>
          <w:szCs w:val="28"/>
          <w:lang w:val="uk-UA"/>
        </w:rPr>
        <w:t>-го</w:t>
      </w:r>
      <w:r w:rsidRPr="000E57FD">
        <w:rPr>
          <w:rFonts w:asciiTheme="majorBidi" w:hAnsiTheme="majorBidi" w:cstheme="majorBidi"/>
          <w:sz w:val="28"/>
          <w:szCs w:val="28"/>
          <w:lang w:val="uk-UA"/>
        </w:rPr>
        <w:t xml:space="preserve"> типу були вищ</w:t>
      </w:r>
      <w:r w:rsidR="00332C18">
        <w:rPr>
          <w:rFonts w:asciiTheme="majorBidi" w:hAnsiTheme="majorBidi" w:cstheme="majorBidi"/>
          <w:sz w:val="28"/>
          <w:szCs w:val="28"/>
          <w:lang w:val="uk-UA"/>
        </w:rPr>
        <w:t>и</w:t>
      </w:r>
      <w:r w:rsidRPr="000E57FD">
        <w:rPr>
          <w:rFonts w:asciiTheme="majorBidi" w:hAnsiTheme="majorBidi" w:cstheme="majorBidi"/>
          <w:sz w:val="28"/>
          <w:szCs w:val="28"/>
          <w:lang w:val="uk-UA"/>
        </w:rPr>
        <w:t>ми</w:t>
      </w:r>
      <w:r w:rsidR="00332C18">
        <w:rPr>
          <w:rFonts w:asciiTheme="majorBidi" w:hAnsiTheme="majorBidi" w:cstheme="majorBidi"/>
          <w:sz w:val="28"/>
          <w:szCs w:val="28"/>
          <w:lang w:val="uk-UA"/>
        </w:rPr>
        <w:t>, ніж</w:t>
      </w:r>
      <w:r w:rsidRPr="000E57FD">
        <w:rPr>
          <w:rFonts w:asciiTheme="majorBidi" w:hAnsiTheme="majorBidi" w:cstheme="majorBidi"/>
          <w:sz w:val="28"/>
          <w:szCs w:val="28"/>
          <w:lang w:val="uk-UA"/>
        </w:rPr>
        <w:t xml:space="preserve"> п</w:t>
      </w:r>
      <w:r w:rsidR="00332C18">
        <w:rPr>
          <w:rFonts w:asciiTheme="majorBidi" w:hAnsiTheme="majorBidi" w:cstheme="majorBidi"/>
          <w:sz w:val="28"/>
          <w:szCs w:val="28"/>
          <w:lang w:val="uk-UA"/>
        </w:rPr>
        <w:t>о</w:t>
      </w:r>
      <w:r w:rsidRPr="000E57FD">
        <w:rPr>
          <w:rFonts w:asciiTheme="majorBidi" w:hAnsiTheme="majorBidi" w:cstheme="majorBidi"/>
          <w:sz w:val="28"/>
          <w:szCs w:val="28"/>
          <w:lang w:val="uk-UA"/>
        </w:rPr>
        <w:t>к</w:t>
      </w:r>
      <w:r w:rsidR="00332C18">
        <w:rPr>
          <w:rFonts w:asciiTheme="majorBidi" w:hAnsiTheme="majorBidi" w:cstheme="majorBidi"/>
          <w:sz w:val="28"/>
          <w:szCs w:val="28"/>
          <w:lang w:val="uk-UA"/>
        </w:rPr>
        <w:t>а</w:t>
      </w:r>
      <w:r w:rsidRPr="000E57FD">
        <w:rPr>
          <w:rFonts w:asciiTheme="majorBidi" w:hAnsiTheme="majorBidi" w:cstheme="majorBidi"/>
          <w:sz w:val="28"/>
          <w:szCs w:val="28"/>
          <w:lang w:val="uk-UA"/>
        </w:rPr>
        <w:t>зники хворих на ГХ без ЦД 2</w:t>
      </w:r>
      <w:r w:rsidR="00332C18">
        <w:rPr>
          <w:rFonts w:asciiTheme="majorBidi" w:hAnsiTheme="majorBidi" w:cstheme="majorBidi"/>
          <w:sz w:val="28"/>
          <w:szCs w:val="28"/>
          <w:lang w:val="uk-UA"/>
        </w:rPr>
        <w:t>-го</w:t>
      </w:r>
      <w:r w:rsidRPr="000E57FD">
        <w:rPr>
          <w:rFonts w:asciiTheme="majorBidi" w:hAnsiTheme="majorBidi" w:cstheme="majorBidi"/>
          <w:sz w:val="28"/>
          <w:szCs w:val="28"/>
          <w:lang w:val="uk-UA"/>
        </w:rPr>
        <w:t xml:space="preserve"> типу. Рівні ХСЛПВЩ у хворих на ГХ та ЦД 2</w:t>
      </w:r>
      <w:r w:rsidR="00332C18">
        <w:rPr>
          <w:rFonts w:asciiTheme="majorBidi" w:hAnsiTheme="majorBidi" w:cstheme="majorBidi"/>
          <w:sz w:val="28"/>
          <w:szCs w:val="28"/>
          <w:lang w:val="uk-UA"/>
        </w:rPr>
        <w:t>-го</w:t>
      </w:r>
      <w:r w:rsidRPr="000E57FD">
        <w:rPr>
          <w:rFonts w:asciiTheme="majorBidi" w:hAnsiTheme="majorBidi" w:cstheme="majorBidi"/>
          <w:sz w:val="28"/>
          <w:szCs w:val="28"/>
          <w:lang w:val="uk-UA"/>
        </w:rPr>
        <w:t xml:space="preserve"> типу були знижені порівняно з пацієнтами з ГХ без ЦД 2</w:t>
      </w:r>
      <w:r w:rsidR="00332C18">
        <w:rPr>
          <w:rFonts w:asciiTheme="majorBidi" w:hAnsiTheme="majorBidi" w:cstheme="majorBidi"/>
          <w:sz w:val="28"/>
          <w:szCs w:val="28"/>
          <w:lang w:val="uk-UA"/>
        </w:rPr>
        <w:t>-го</w:t>
      </w:r>
      <w:r w:rsidR="00BA2B1D">
        <w:rPr>
          <w:rFonts w:asciiTheme="majorBidi" w:hAnsiTheme="majorBidi" w:cstheme="majorBidi"/>
          <w:sz w:val="28"/>
          <w:szCs w:val="28"/>
          <w:lang w:val="uk-UA"/>
        </w:rPr>
        <w:t xml:space="preserve"> типу (0,96</w:t>
      </w:r>
      <w:r w:rsidRPr="000E57FD">
        <w:rPr>
          <w:rFonts w:asciiTheme="majorBidi" w:hAnsiTheme="majorBidi" w:cstheme="majorBidi"/>
          <w:sz w:val="28"/>
          <w:szCs w:val="28"/>
          <w:lang w:val="uk-UA"/>
        </w:rPr>
        <w:t xml:space="preserve"> ± 0,01 ммоль/л та </w:t>
      </w:r>
      <w:r>
        <w:rPr>
          <w:rFonts w:asciiTheme="majorBidi" w:hAnsiTheme="majorBidi" w:cstheme="majorBidi"/>
          <w:sz w:val="28"/>
          <w:szCs w:val="28"/>
          <w:lang w:val="uk-UA"/>
        </w:rPr>
        <w:t>1,14 ± 0,01 ммоль/л</w:t>
      </w:r>
      <w:r w:rsidRPr="000E57FD">
        <w:rPr>
          <w:rFonts w:asciiTheme="majorBidi" w:hAnsiTheme="majorBidi" w:cstheme="majorBidi"/>
          <w:sz w:val="28"/>
          <w:szCs w:val="28"/>
          <w:lang w:val="uk-UA"/>
        </w:rPr>
        <w:t xml:space="preserve"> відповідно,</w:t>
      </w:r>
      <w:r w:rsidRPr="000E57FD">
        <w:rPr>
          <w:rFonts w:ascii="Times New Roman" w:hAnsi="Times New Roman"/>
          <w:sz w:val="28"/>
          <w:szCs w:val="28"/>
          <w:lang w:val="uk-UA"/>
        </w:rPr>
        <w:t xml:space="preserve"> р&lt;0,05)</w:t>
      </w:r>
      <w:r w:rsidRPr="000E57FD">
        <w:rPr>
          <w:rFonts w:asciiTheme="majorBidi" w:hAnsiTheme="majorBidi" w:cstheme="majorBidi"/>
          <w:sz w:val="28"/>
          <w:szCs w:val="28"/>
          <w:lang w:val="uk-UA"/>
        </w:rPr>
        <w:t>.</w:t>
      </w:r>
    </w:p>
    <w:p w:rsidR="00D660E6" w:rsidRDefault="00D660E6" w:rsidP="00884ABB">
      <w:pPr>
        <w:spacing w:after="0" w:line="360" w:lineRule="auto"/>
        <w:ind w:firstLine="720"/>
        <w:jc w:val="right"/>
        <w:rPr>
          <w:rFonts w:asciiTheme="majorBidi" w:hAnsiTheme="majorBidi" w:cstheme="majorBidi"/>
          <w:sz w:val="28"/>
          <w:szCs w:val="28"/>
          <w:lang w:val="uk-UA"/>
        </w:rPr>
      </w:pPr>
    </w:p>
    <w:p w:rsidR="00D660E6" w:rsidRDefault="00D660E6" w:rsidP="00884ABB">
      <w:pPr>
        <w:spacing w:after="0" w:line="360" w:lineRule="auto"/>
        <w:ind w:firstLine="720"/>
        <w:jc w:val="right"/>
        <w:rPr>
          <w:rFonts w:asciiTheme="majorBidi" w:hAnsiTheme="majorBidi" w:cstheme="majorBidi"/>
          <w:sz w:val="28"/>
          <w:szCs w:val="28"/>
          <w:lang w:val="uk-UA"/>
        </w:rPr>
      </w:pPr>
    </w:p>
    <w:p w:rsidR="00D660E6" w:rsidRDefault="00D660E6" w:rsidP="00884ABB">
      <w:pPr>
        <w:spacing w:after="0" w:line="360" w:lineRule="auto"/>
        <w:ind w:firstLine="720"/>
        <w:jc w:val="right"/>
        <w:rPr>
          <w:rFonts w:asciiTheme="majorBidi" w:hAnsiTheme="majorBidi" w:cstheme="majorBidi"/>
          <w:sz w:val="28"/>
          <w:szCs w:val="28"/>
          <w:lang w:val="uk-UA"/>
        </w:rPr>
      </w:pPr>
    </w:p>
    <w:p w:rsidR="00D660E6" w:rsidRDefault="00D660E6" w:rsidP="00884ABB">
      <w:pPr>
        <w:spacing w:after="0" w:line="360" w:lineRule="auto"/>
        <w:ind w:firstLine="720"/>
        <w:jc w:val="right"/>
        <w:rPr>
          <w:rFonts w:asciiTheme="majorBidi" w:hAnsiTheme="majorBidi" w:cstheme="majorBidi"/>
          <w:sz w:val="28"/>
          <w:szCs w:val="28"/>
          <w:lang w:val="uk-UA"/>
        </w:rPr>
      </w:pPr>
    </w:p>
    <w:p w:rsidR="00D660E6" w:rsidRDefault="00D660E6" w:rsidP="00884ABB">
      <w:pPr>
        <w:spacing w:after="0" w:line="360" w:lineRule="auto"/>
        <w:ind w:firstLine="720"/>
        <w:jc w:val="right"/>
        <w:rPr>
          <w:rFonts w:asciiTheme="majorBidi" w:hAnsiTheme="majorBidi" w:cstheme="majorBidi"/>
          <w:sz w:val="28"/>
          <w:szCs w:val="28"/>
          <w:lang w:val="uk-UA"/>
        </w:rPr>
      </w:pPr>
    </w:p>
    <w:p w:rsidR="00D660E6" w:rsidRDefault="00D660E6" w:rsidP="00884ABB">
      <w:pPr>
        <w:spacing w:after="0" w:line="360" w:lineRule="auto"/>
        <w:ind w:firstLine="720"/>
        <w:jc w:val="right"/>
        <w:rPr>
          <w:rFonts w:asciiTheme="majorBidi" w:hAnsiTheme="majorBidi" w:cstheme="majorBidi"/>
          <w:sz w:val="28"/>
          <w:szCs w:val="28"/>
          <w:lang w:val="uk-UA"/>
        </w:rPr>
      </w:pPr>
    </w:p>
    <w:p w:rsidR="00884ABB" w:rsidRPr="00F0565C" w:rsidRDefault="00884ABB" w:rsidP="00884ABB">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lastRenderedPageBreak/>
        <w:t>Таблиця 3.2.</w:t>
      </w:r>
      <w:r>
        <w:rPr>
          <w:rFonts w:asciiTheme="majorBidi" w:hAnsiTheme="majorBidi" w:cstheme="majorBidi"/>
          <w:sz w:val="28"/>
          <w:szCs w:val="28"/>
          <w:lang w:val="uk-UA"/>
        </w:rPr>
        <w:t>9</w:t>
      </w:r>
    </w:p>
    <w:p w:rsidR="00884ABB" w:rsidRPr="000132E0" w:rsidRDefault="00884ABB" w:rsidP="00884ABB">
      <w:pPr>
        <w:spacing w:after="0" w:line="360" w:lineRule="auto"/>
        <w:jc w:val="center"/>
        <w:rPr>
          <w:rFonts w:asciiTheme="majorBidi" w:hAnsiTheme="majorBidi" w:cstheme="majorBidi"/>
          <w:sz w:val="28"/>
          <w:szCs w:val="28"/>
          <w:lang w:val="uk-UA"/>
        </w:rPr>
      </w:pPr>
      <w:r w:rsidRPr="000132E0">
        <w:rPr>
          <w:rFonts w:asciiTheme="majorBidi" w:hAnsiTheme="majorBidi" w:cstheme="majorBidi"/>
          <w:sz w:val="28"/>
          <w:szCs w:val="28"/>
          <w:lang w:val="uk-UA"/>
        </w:rPr>
        <w:t xml:space="preserve">Порівняльна оцінка показників ліпідного </w:t>
      </w:r>
      <w:r w:rsidRPr="00A145C8">
        <w:rPr>
          <w:rFonts w:asciiTheme="majorBidi" w:hAnsiTheme="majorBidi" w:cstheme="majorBidi"/>
          <w:sz w:val="28"/>
          <w:szCs w:val="28"/>
          <w:lang w:val="uk-UA"/>
        </w:rPr>
        <w:t>спектр</w:t>
      </w:r>
      <w:r w:rsidR="00A145C8" w:rsidRPr="00A145C8">
        <w:rPr>
          <w:rFonts w:asciiTheme="majorBidi" w:hAnsiTheme="majorBidi" w:cstheme="majorBidi"/>
          <w:sz w:val="28"/>
          <w:szCs w:val="28"/>
          <w:lang w:val="uk-UA"/>
        </w:rPr>
        <w:t>а</w:t>
      </w:r>
      <w:r w:rsidRPr="00A145C8">
        <w:rPr>
          <w:rFonts w:asciiTheme="majorBidi" w:hAnsiTheme="majorBidi" w:cstheme="majorBidi"/>
          <w:sz w:val="28"/>
          <w:szCs w:val="28"/>
          <w:lang w:val="uk-UA"/>
        </w:rPr>
        <w:t xml:space="preserve"> к</w:t>
      </w:r>
      <w:r w:rsidRPr="000132E0">
        <w:rPr>
          <w:rFonts w:asciiTheme="majorBidi" w:hAnsiTheme="majorBidi" w:cstheme="majorBidi"/>
          <w:sz w:val="28"/>
          <w:szCs w:val="28"/>
          <w:lang w:val="uk-UA"/>
        </w:rPr>
        <w:t xml:space="preserve">рові </w:t>
      </w:r>
      <w:r>
        <w:rPr>
          <w:rFonts w:asciiTheme="majorBidi" w:hAnsiTheme="majorBidi" w:cstheme="majorBidi"/>
          <w:sz w:val="28"/>
          <w:szCs w:val="28"/>
          <w:lang w:val="uk-UA"/>
        </w:rPr>
        <w:t xml:space="preserve">в </w:t>
      </w:r>
      <w:r w:rsidRPr="000132E0">
        <w:rPr>
          <w:rFonts w:asciiTheme="majorBidi" w:hAnsiTheme="majorBidi" w:cstheme="majorBidi"/>
          <w:sz w:val="28"/>
          <w:szCs w:val="28"/>
          <w:lang w:val="uk-UA"/>
        </w:rPr>
        <w:t>обстежених груп</w:t>
      </w:r>
      <w:r>
        <w:rPr>
          <w:rFonts w:asciiTheme="majorBidi" w:hAnsiTheme="majorBidi" w:cstheme="majorBidi"/>
          <w:sz w:val="28"/>
          <w:szCs w:val="28"/>
          <w:lang w:val="uk-UA"/>
        </w:rPr>
        <w:t>ах</w:t>
      </w:r>
      <w:r w:rsidRPr="000132E0">
        <w:rPr>
          <w:rFonts w:asciiTheme="majorBidi" w:hAnsiTheme="majorBidi" w:cstheme="majorBidi"/>
          <w:sz w:val="28"/>
          <w:szCs w:val="28"/>
          <w:lang w:val="uk-UA"/>
        </w:rPr>
        <w:t xml:space="preserve"> з порушенням маси тіла</w:t>
      </w:r>
    </w:p>
    <w:tbl>
      <w:tblPr>
        <w:tblStyle w:val="15"/>
        <w:tblW w:w="4899" w:type="pct"/>
        <w:tblInd w:w="108" w:type="dxa"/>
        <w:tblLook w:val="04A0"/>
      </w:tblPr>
      <w:tblGrid>
        <w:gridCol w:w="486"/>
        <w:gridCol w:w="3022"/>
        <w:gridCol w:w="2842"/>
        <w:gridCol w:w="2847"/>
      </w:tblGrid>
      <w:tr w:rsidR="00884ABB" w:rsidRPr="00FB46A5" w:rsidTr="00BA2B1D">
        <w:trPr>
          <w:trHeight w:val="989"/>
        </w:trPr>
        <w:tc>
          <w:tcPr>
            <w:tcW w:w="264" w:type="pct"/>
            <w:vMerge w:val="restart"/>
            <w:hideMark/>
          </w:tcPr>
          <w:p w:rsidR="00884ABB" w:rsidRPr="00F90F7F" w:rsidRDefault="00884ABB" w:rsidP="00B76A01">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eastAsia="en-US" w:bidi="en-US"/>
              </w:rPr>
              <w:t>№</w:t>
            </w:r>
          </w:p>
        </w:tc>
        <w:tc>
          <w:tcPr>
            <w:tcW w:w="1643" w:type="pct"/>
            <w:vMerge w:val="restart"/>
          </w:tcPr>
          <w:p w:rsidR="00884ABB" w:rsidRPr="00F90F7F" w:rsidRDefault="00884ABB" w:rsidP="00B76A01">
            <w:pPr>
              <w:spacing w:line="312" w:lineRule="auto"/>
              <w:jc w:val="center"/>
              <w:rPr>
                <w:rFonts w:asciiTheme="majorBidi" w:hAnsiTheme="majorBidi" w:cstheme="majorBidi"/>
                <w:sz w:val="28"/>
                <w:szCs w:val="28"/>
                <w:lang w:eastAsia="en-US" w:bidi="en-US"/>
              </w:rPr>
            </w:pPr>
            <w:r w:rsidRPr="00F90F7F">
              <w:rPr>
                <w:rFonts w:asciiTheme="majorBidi" w:hAnsiTheme="majorBidi" w:cstheme="majorBidi"/>
                <w:sz w:val="28"/>
                <w:szCs w:val="28"/>
              </w:rPr>
              <w:t>Показники</w:t>
            </w:r>
          </w:p>
        </w:tc>
        <w:tc>
          <w:tcPr>
            <w:tcW w:w="1545" w:type="pct"/>
            <w:hideMark/>
          </w:tcPr>
          <w:p w:rsidR="00884ABB" w:rsidRPr="00F90F7F" w:rsidRDefault="00884ABB"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rPr>
              <w:t>ГХ + ЦД типу</w:t>
            </w:r>
            <w:r w:rsidR="00332C18">
              <w:rPr>
                <w:rFonts w:asciiTheme="majorBidi" w:hAnsiTheme="majorBidi" w:cstheme="majorBidi"/>
                <w:sz w:val="28"/>
                <w:szCs w:val="28"/>
                <w:lang w:val="uk-UA"/>
              </w:rPr>
              <w:t xml:space="preserve"> </w:t>
            </w:r>
            <w:r w:rsidR="00332C18" w:rsidRPr="00F90F7F">
              <w:rPr>
                <w:rFonts w:asciiTheme="majorBidi" w:hAnsiTheme="majorBidi" w:cstheme="majorBidi"/>
                <w:sz w:val="28"/>
                <w:szCs w:val="28"/>
                <w:lang w:val="uk-UA"/>
              </w:rPr>
              <w:t>2</w:t>
            </w:r>
          </w:p>
          <w:p w:rsidR="00884ABB" w:rsidRPr="002622EA" w:rsidRDefault="00332C18" w:rsidP="00B76A01">
            <w:pPr>
              <w:spacing w:line="312" w:lineRule="auto"/>
              <w:jc w:val="center"/>
              <w:rPr>
                <w:rFonts w:asciiTheme="majorBidi" w:hAnsiTheme="majorBidi" w:cstheme="majorBidi"/>
                <w:sz w:val="28"/>
                <w:szCs w:val="28"/>
                <w:lang w:val="uk-UA"/>
              </w:rPr>
            </w:pPr>
            <w:r>
              <w:rPr>
                <w:rFonts w:asciiTheme="majorBidi" w:hAnsiTheme="majorBidi" w:cstheme="majorBidi"/>
                <w:sz w:val="28"/>
                <w:szCs w:val="28"/>
                <w:lang w:val="uk-UA"/>
              </w:rPr>
              <w:t>(</w:t>
            </w:r>
            <w:r w:rsidR="00884ABB">
              <w:rPr>
                <w:rFonts w:asciiTheme="majorBidi" w:hAnsiTheme="majorBidi" w:cstheme="majorBidi"/>
                <w:sz w:val="28"/>
                <w:szCs w:val="28"/>
                <w:lang w:val="uk-UA"/>
              </w:rPr>
              <w:t>надмірна маса тіла та ожиріння</w:t>
            </w:r>
            <w:r>
              <w:rPr>
                <w:rFonts w:asciiTheme="majorBidi" w:hAnsiTheme="majorBidi" w:cstheme="majorBidi"/>
                <w:sz w:val="28"/>
                <w:szCs w:val="28"/>
                <w:lang w:val="uk-UA"/>
              </w:rPr>
              <w:t>),</w:t>
            </w:r>
          </w:p>
          <w:p w:rsidR="00884ABB" w:rsidRPr="00F90F7F" w:rsidRDefault="00884ABB" w:rsidP="00B76A01">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lang w:val="uk-UA"/>
              </w:rPr>
              <w:t xml:space="preserve"> </w:t>
            </w:r>
            <w:r w:rsidRPr="00F90F7F">
              <w:rPr>
                <w:rFonts w:asciiTheme="majorBidi" w:hAnsiTheme="majorBidi" w:cstheme="majorBidi"/>
                <w:sz w:val="28"/>
                <w:szCs w:val="28"/>
              </w:rPr>
              <w:t>n</w:t>
            </w:r>
            <w:r w:rsidRPr="00F90F7F">
              <w:rPr>
                <w:rFonts w:asciiTheme="majorBidi" w:hAnsiTheme="majorBidi" w:cstheme="majorBidi"/>
                <w:sz w:val="28"/>
                <w:szCs w:val="28"/>
                <w:lang w:val="uk-UA"/>
              </w:rPr>
              <w:t>=41</w:t>
            </w:r>
          </w:p>
        </w:tc>
        <w:tc>
          <w:tcPr>
            <w:tcW w:w="1548" w:type="pct"/>
            <w:hideMark/>
          </w:tcPr>
          <w:p w:rsidR="00884ABB" w:rsidRPr="00F90F7F" w:rsidRDefault="00BA2B1D" w:rsidP="00B76A01">
            <w:pPr>
              <w:spacing w:line="312" w:lineRule="auto"/>
              <w:jc w:val="center"/>
              <w:rPr>
                <w:rFonts w:asciiTheme="majorBidi" w:hAnsiTheme="majorBidi" w:cstheme="majorBidi"/>
                <w:sz w:val="28"/>
                <w:szCs w:val="28"/>
                <w:lang w:val="uk-UA" w:bidi="en-US"/>
              </w:rPr>
            </w:pPr>
            <w:r>
              <w:rPr>
                <w:rFonts w:asciiTheme="majorBidi" w:hAnsiTheme="majorBidi" w:cstheme="majorBidi"/>
                <w:sz w:val="28"/>
                <w:szCs w:val="28"/>
                <w:lang w:val="uk-UA"/>
              </w:rPr>
              <w:t xml:space="preserve">ГХ без ЦД </w:t>
            </w:r>
            <w:r w:rsidR="00884ABB">
              <w:rPr>
                <w:rFonts w:asciiTheme="majorBidi" w:hAnsiTheme="majorBidi" w:cstheme="majorBidi"/>
                <w:sz w:val="28"/>
                <w:szCs w:val="28"/>
                <w:lang w:val="uk-UA"/>
              </w:rPr>
              <w:t>типу</w:t>
            </w:r>
            <w:r>
              <w:rPr>
                <w:rFonts w:asciiTheme="majorBidi" w:hAnsiTheme="majorBidi" w:cstheme="majorBidi"/>
                <w:sz w:val="28"/>
                <w:szCs w:val="28"/>
                <w:lang w:val="uk-UA"/>
              </w:rPr>
              <w:t xml:space="preserve"> 2</w:t>
            </w:r>
          </w:p>
          <w:p w:rsidR="00884ABB" w:rsidRPr="00F90F7F" w:rsidRDefault="00332C18" w:rsidP="00B76A01">
            <w:pPr>
              <w:spacing w:line="312" w:lineRule="auto"/>
              <w:jc w:val="center"/>
              <w:rPr>
                <w:rFonts w:asciiTheme="majorBidi" w:hAnsiTheme="majorBidi" w:cstheme="majorBidi"/>
                <w:sz w:val="28"/>
                <w:szCs w:val="28"/>
              </w:rPr>
            </w:pPr>
            <w:r>
              <w:rPr>
                <w:rFonts w:asciiTheme="majorBidi" w:hAnsiTheme="majorBidi" w:cstheme="majorBidi"/>
                <w:sz w:val="28"/>
                <w:szCs w:val="28"/>
                <w:lang w:val="uk-UA"/>
              </w:rPr>
              <w:t>(</w:t>
            </w:r>
            <w:r w:rsidR="00884ABB">
              <w:rPr>
                <w:rFonts w:asciiTheme="majorBidi" w:hAnsiTheme="majorBidi" w:cstheme="majorBidi"/>
                <w:sz w:val="28"/>
                <w:szCs w:val="28"/>
                <w:lang w:val="uk-UA"/>
              </w:rPr>
              <w:t>надмірна маса тіла та ожиріння</w:t>
            </w:r>
            <w:r>
              <w:rPr>
                <w:rFonts w:asciiTheme="majorBidi" w:hAnsiTheme="majorBidi" w:cstheme="majorBidi"/>
                <w:sz w:val="28"/>
                <w:szCs w:val="28"/>
                <w:lang w:val="uk-UA"/>
              </w:rPr>
              <w:t>),</w:t>
            </w:r>
          </w:p>
          <w:p w:rsidR="00884ABB" w:rsidRPr="00F90F7F" w:rsidRDefault="00884ABB" w:rsidP="00B76A01">
            <w:pPr>
              <w:spacing w:line="312" w:lineRule="auto"/>
              <w:jc w:val="center"/>
              <w:rPr>
                <w:rFonts w:asciiTheme="majorBidi" w:hAnsiTheme="majorBidi" w:cstheme="majorBidi"/>
                <w:sz w:val="28"/>
                <w:szCs w:val="28"/>
                <w:lang w:val="uk-UA" w:eastAsia="en-US" w:bidi="en-US"/>
              </w:rPr>
            </w:pPr>
            <w:r w:rsidRPr="00F90F7F">
              <w:rPr>
                <w:rFonts w:asciiTheme="majorBidi" w:hAnsiTheme="majorBidi" w:cstheme="majorBidi"/>
                <w:sz w:val="28"/>
                <w:szCs w:val="28"/>
              </w:rPr>
              <w:t>n</w:t>
            </w:r>
            <w:r w:rsidRPr="00F90F7F">
              <w:rPr>
                <w:rFonts w:asciiTheme="majorBidi" w:hAnsiTheme="majorBidi" w:cstheme="majorBidi"/>
                <w:sz w:val="28"/>
                <w:szCs w:val="28"/>
                <w:lang w:val="uk-UA"/>
              </w:rPr>
              <w:t>=25</w:t>
            </w:r>
          </w:p>
        </w:tc>
      </w:tr>
      <w:tr w:rsidR="00884ABB" w:rsidRPr="00FB46A5" w:rsidTr="00BA2B1D">
        <w:trPr>
          <w:trHeight w:val="213"/>
        </w:trPr>
        <w:tc>
          <w:tcPr>
            <w:tcW w:w="264" w:type="pct"/>
            <w:vMerge/>
            <w:hideMark/>
          </w:tcPr>
          <w:p w:rsidR="00884ABB" w:rsidRPr="00F90F7F" w:rsidRDefault="00884ABB" w:rsidP="00B76A01">
            <w:pPr>
              <w:spacing w:line="312" w:lineRule="auto"/>
              <w:jc w:val="center"/>
              <w:rPr>
                <w:rFonts w:asciiTheme="majorBidi" w:hAnsiTheme="majorBidi" w:cstheme="majorBidi"/>
                <w:sz w:val="28"/>
                <w:szCs w:val="28"/>
              </w:rPr>
            </w:pPr>
          </w:p>
        </w:tc>
        <w:tc>
          <w:tcPr>
            <w:tcW w:w="1643" w:type="pct"/>
            <w:vMerge/>
          </w:tcPr>
          <w:p w:rsidR="00884ABB" w:rsidRPr="00F90F7F" w:rsidRDefault="00884ABB" w:rsidP="00B76A01">
            <w:pPr>
              <w:spacing w:line="312" w:lineRule="auto"/>
              <w:jc w:val="center"/>
              <w:rPr>
                <w:rFonts w:asciiTheme="majorBidi" w:hAnsiTheme="majorBidi" w:cstheme="majorBidi"/>
                <w:sz w:val="28"/>
                <w:szCs w:val="28"/>
              </w:rPr>
            </w:pPr>
          </w:p>
        </w:tc>
        <w:tc>
          <w:tcPr>
            <w:tcW w:w="1545" w:type="pct"/>
            <w:hideMark/>
          </w:tcPr>
          <w:p w:rsidR="00884ABB" w:rsidRPr="00F90F7F" w:rsidRDefault="00884ABB" w:rsidP="00B76A01">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1</w:t>
            </w:r>
          </w:p>
        </w:tc>
        <w:tc>
          <w:tcPr>
            <w:tcW w:w="1548" w:type="pct"/>
            <w:hideMark/>
          </w:tcPr>
          <w:p w:rsidR="00884ABB" w:rsidRPr="00F90F7F" w:rsidRDefault="00884ABB" w:rsidP="00B76A01">
            <w:pPr>
              <w:spacing w:line="312" w:lineRule="auto"/>
              <w:jc w:val="center"/>
              <w:rPr>
                <w:rFonts w:asciiTheme="majorBidi" w:hAnsiTheme="majorBidi" w:cstheme="majorBidi"/>
                <w:sz w:val="28"/>
                <w:szCs w:val="28"/>
                <w:lang w:val="uk-UA"/>
              </w:rPr>
            </w:pPr>
            <w:r w:rsidRPr="00F90F7F">
              <w:rPr>
                <w:rFonts w:asciiTheme="majorBidi" w:hAnsiTheme="majorBidi" w:cstheme="majorBidi"/>
                <w:sz w:val="28"/>
                <w:szCs w:val="28"/>
                <w:lang w:val="uk-UA"/>
              </w:rPr>
              <w:t>2</w:t>
            </w:r>
          </w:p>
        </w:tc>
      </w:tr>
      <w:tr w:rsidR="00BA2B1D" w:rsidRPr="00F0565C" w:rsidTr="00BA2B1D">
        <w:tc>
          <w:tcPr>
            <w:tcW w:w="264" w:type="pct"/>
            <w:hideMark/>
          </w:tcPr>
          <w:p w:rsidR="00BA2B1D" w:rsidRPr="00F90F7F" w:rsidRDefault="00BA2B1D" w:rsidP="00B76A01">
            <w:pPr>
              <w:spacing w:line="312" w:lineRule="auto"/>
              <w:jc w:val="center"/>
              <w:rPr>
                <w:rFonts w:asciiTheme="majorBidi" w:hAnsiTheme="majorBidi" w:cstheme="majorBidi"/>
                <w:sz w:val="28"/>
                <w:szCs w:val="28"/>
                <w:lang w:val="uk-UA"/>
              </w:rPr>
            </w:pPr>
          </w:p>
          <w:p w:rsidR="00BA2B1D" w:rsidRPr="00F90F7F" w:rsidRDefault="00BA2B1D"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t>1.</w:t>
            </w:r>
          </w:p>
        </w:tc>
        <w:tc>
          <w:tcPr>
            <w:tcW w:w="1643" w:type="pct"/>
          </w:tcPr>
          <w:p w:rsidR="00BA2B1D" w:rsidRPr="00F90F7F" w:rsidRDefault="00BA2B1D" w:rsidP="00B76A01">
            <w:pPr>
              <w:spacing w:line="312" w:lineRule="auto"/>
              <w:rPr>
                <w:rFonts w:asciiTheme="majorBidi" w:hAnsiTheme="majorBidi" w:cstheme="majorBidi"/>
                <w:sz w:val="28"/>
                <w:szCs w:val="28"/>
                <w:lang w:val="uk-UA"/>
              </w:rPr>
            </w:pPr>
            <w:r w:rsidRPr="00F90F7F">
              <w:rPr>
                <w:rFonts w:asciiTheme="majorBidi" w:hAnsiTheme="majorBidi" w:cstheme="majorBidi"/>
                <w:sz w:val="28"/>
                <w:szCs w:val="28"/>
                <w:lang w:val="uk-UA"/>
              </w:rPr>
              <w:t xml:space="preserve">Загальний </w:t>
            </w:r>
          </w:p>
          <w:p w:rsidR="00BA2B1D" w:rsidRPr="00F90F7F" w:rsidRDefault="00BA2B1D" w:rsidP="00B76A01">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холестерин, ммоль/л</w:t>
            </w:r>
          </w:p>
        </w:tc>
        <w:tc>
          <w:tcPr>
            <w:tcW w:w="1545" w:type="pct"/>
            <w:hideMark/>
          </w:tcPr>
          <w:p w:rsidR="00BA2B1D" w:rsidRPr="00BA2B1D" w:rsidRDefault="00BA2B1D" w:rsidP="00B43309">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6,</w:t>
            </w:r>
            <w:r>
              <w:rPr>
                <w:rFonts w:asciiTheme="majorBidi" w:hAnsiTheme="majorBidi" w:cstheme="majorBidi"/>
                <w:sz w:val="28"/>
                <w:szCs w:val="28"/>
                <w:lang w:val="uk-UA"/>
              </w:rPr>
              <w:t>38</w:t>
            </w:r>
            <w:r w:rsidRPr="00873676">
              <w:rPr>
                <w:rFonts w:asciiTheme="majorBidi" w:hAnsiTheme="majorBidi" w:cstheme="majorBidi"/>
                <w:sz w:val="28"/>
                <w:szCs w:val="28"/>
              </w:rPr>
              <w:t xml:space="preserve"> ± 0,03</w:t>
            </w:r>
          </w:p>
        </w:tc>
        <w:tc>
          <w:tcPr>
            <w:tcW w:w="1548" w:type="pct"/>
            <w:hideMark/>
          </w:tcPr>
          <w:p w:rsidR="00BA2B1D" w:rsidRPr="00BA2B1D" w:rsidRDefault="00BA2B1D" w:rsidP="00B43309">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5,83 ± 0,07</w:t>
            </w:r>
            <w:r w:rsidRPr="00BA2B1D">
              <w:rPr>
                <w:rFonts w:asciiTheme="majorBidi" w:hAnsiTheme="majorBidi" w:cstheme="majorBidi"/>
                <w:sz w:val="28"/>
                <w:szCs w:val="28"/>
                <w:vertAlign w:val="superscript"/>
                <w:lang w:val="en-US"/>
              </w:rPr>
              <w:t>#</w:t>
            </w:r>
          </w:p>
        </w:tc>
      </w:tr>
      <w:tr w:rsidR="00BA2B1D" w:rsidRPr="00F0565C" w:rsidTr="00BA2B1D">
        <w:tc>
          <w:tcPr>
            <w:tcW w:w="264" w:type="pct"/>
            <w:hideMark/>
          </w:tcPr>
          <w:p w:rsidR="00BA2B1D" w:rsidRPr="00F90F7F" w:rsidRDefault="00BA2B1D"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rPr>
              <w:t>2.</w:t>
            </w:r>
          </w:p>
        </w:tc>
        <w:tc>
          <w:tcPr>
            <w:tcW w:w="1643" w:type="pct"/>
          </w:tcPr>
          <w:p w:rsidR="00BA2B1D" w:rsidRPr="00F90F7F" w:rsidRDefault="00BA2B1D" w:rsidP="00B76A01">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Тригліцериди, ммоль/л</w:t>
            </w:r>
          </w:p>
        </w:tc>
        <w:tc>
          <w:tcPr>
            <w:tcW w:w="1545" w:type="pct"/>
            <w:hideMark/>
          </w:tcPr>
          <w:p w:rsidR="00BA2B1D" w:rsidRPr="00873676" w:rsidRDefault="00BA2B1D" w:rsidP="00B43309">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2,30 ± 0,03</w:t>
            </w:r>
          </w:p>
        </w:tc>
        <w:tc>
          <w:tcPr>
            <w:tcW w:w="1548" w:type="pct"/>
            <w:hideMark/>
          </w:tcPr>
          <w:p w:rsidR="00BA2B1D" w:rsidRPr="00E92AAE" w:rsidRDefault="00BA2B1D" w:rsidP="00B43309">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2,15 ± 0,01</w:t>
            </w:r>
            <w:r w:rsidRPr="00F90F7F">
              <w:rPr>
                <w:rFonts w:asciiTheme="majorBidi" w:hAnsiTheme="majorBidi" w:cstheme="majorBidi"/>
                <w:sz w:val="28"/>
                <w:szCs w:val="28"/>
                <w:vertAlign w:val="superscript"/>
                <w:lang w:val="en-US"/>
              </w:rPr>
              <w:t>#</w:t>
            </w:r>
          </w:p>
        </w:tc>
      </w:tr>
      <w:tr w:rsidR="00BA2B1D" w:rsidRPr="00F0565C" w:rsidTr="00BA2B1D">
        <w:tc>
          <w:tcPr>
            <w:tcW w:w="264" w:type="pct"/>
            <w:hideMark/>
          </w:tcPr>
          <w:p w:rsidR="00BA2B1D" w:rsidRPr="00F90F7F" w:rsidRDefault="00BA2B1D"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t>3.</w:t>
            </w:r>
          </w:p>
        </w:tc>
        <w:tc>
          <w:tcPr>
            <w:tcW w:w="1643" w:type="pct"/>
          </w:tcPr>
          <w:p w:rsidR="00BA2B1D" w:rsidRPr="00F90F7F" w:rsidRDefault="00BA2B1D" w:rsidP="00B76A01">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ХС ЛПНЩ, ммоль/л</w:t>
            </w:r>
          </w:p>
        </w:tc>
        <w:tc>
          <w:tcPr>
            <w:tcW w:w="1545" w:type="pct"/>
            <w:hideMark/>
          </w:tcPr>
          <w:p w:rsidR="00BA2B1D" w:rsidRPr="00873676" w:rsidRDefault="00BA2B1D" w:rsidP="00B43309">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5,14 ± 0,03</w:t>
            </w:r>
          </w:p>
        </w:tc>
        <w:tc>
          <w:tcPr>
            <w:tcW w:w="1548" w:type="pct"/>
            <w:hideMark/>
          </w:tcPr>
          <w:p w:rsidR="00BA2B1D" w:rsidRPr="00F90F7F" w:rsidRDefault="00BA2B1D" w:rsidP="00B43309">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4,84 ± 0,0</w:t>
            </w:r>
            <w:r w:rsidRPr="00F90F7F">
              <w:rPr>
                <w:rFonts w:asciiTheme="majorBidi" w:hAnsiTheme="majorBidi" w:cstheme="majorBidi"/>
                <w:sz w:val="28"/>
                <w:szCs w:val="28"/>
                <w:lang w:val="uk-UA"/>
              </w:rPr>
              <w:t>3</w:t>
            </w:r>
            <w:r w:rsidRPr="00F90F7F">
              <w:rPr>
                <w:rFonts w:asciiTheme="majorBidi" w:hAnsiTheme="majorBidi" w:cstheme="majorBidi"/>
                <w:sz w:val="28"/>
                <w:szCs w:val="28"/>
                <w:vertAlign w:val="superscript"/>
                <w:lang w:val="en-US"/>
              </w:rPr>
              <w:t>#</w:t>
            </w:r>
          </w:p>
        </w:tc>
      </w:tr>
      <w:tr w:rsidR="00BA2B1D" w:rsidRPr="00F0565C" w:rsidTr="00BA2B1D">
        <w:tc>
          <w:tcPr>
            <w:tcW w:w="264" w:type="pct"/>
            <w:hideMark/>
          </w:tcPr>
          <w:p w:rsidR="00BA2B1D" w:rsidRPr="00F90F7F" w:rsidRDefault="00BA2B1D" w:rsidP="00B76A01">
            <w:pPr>
              <w:spacing w:line="312" w:lineRule="auto"/>
              <w:jc w:val="center"/>
              <w:rPr>
                <w:rFonts w:asciiTheme="majorBidi" w:hAnsiTheme="majorBidi" w:cstheme="majorBidi"/>
                <w:sz w:val="28"/>
                <w:szCs w:val="28"/>
                <w:lang w:val="uk-UA" w:bidi="en-US"/>
              </w:rPr>
            </w:pPr>
            <w:r w:rsidRPr="00F90F7F">
              <w:rPr>
                <w:rFonts w:asciiTheme="majorBidi" w:hAnsiTheme="majorBidi" w:cstheme="majorBidi"/>
                <w:sz w:val="28"/>
                <w:szCs w:val="28"/>
                <w:lang w:val="uk-UA" w:bidi="en-US"/>
              </w:rPr>
              <w:t>4.</w:t>
            </w:r>
          </w:p>
        </w:tc>
        <w:tc>
          <w:tcPr>
            <w:tcW w:w="1643" w:type="pct"/>
          </w:tcPr>
          <w:p w:rsidR="00BA2B1D" w:rsidRPr="00F90F7F" w:rsidRDefault="00BA2B1D" w:rsidP="00B76A01">
            <w:pPr>
              <w:spacing w:line="312" w:lineRule="auto"/>
              <w:rPr>
                <w:rFonts w:asciiTheme="majorBidi" w:hAnsiTheme="majorBidi" w:cstheme="majorBidi"/>
                <w:sz w:val="28"/>
                <w:szCs w:val="28"/>
                <w:lang w:val="uk-UA" w:bidi="en-US"/>
              </w:rPr>
            </w:pPr>
            <w:r w:rsidRPr="00F90F7F">
              <w:rPr>
                <w:rFonts w:asciiTheme="majorBidi" w:hAnsiTheme="majorBidi" w:cstheme="majorBidi"/>
                <w:sz w:val="28"/>
                <w:szCs w:val="28"/>
                <w:lang w:val="uk-UA"/>
              </w:rPr>
              <w:t>ХС ЛПВЩ, ммоль/л</w:t>
            </w:r>
          </w:p>
        </w:tc>
        <w:tc>
          <w:tcPr>
            <w:tcW w:w="1545" w:type="pct"/>
            <w:hideMark/>
          </w:tcPr>
          <w:p w:rsidR="00BA2B1D" w:rsidRPr="00BA2B1D" w:rsidRDefault="00BA2B1D" w:rsidP="00B43309">
            <w:pPr>
              <w:spacing w:line="360" w:lineRule="auto"/>
              <w:jc w:val="center"/>
              <w:rPr>
                <w:rFonts w:asciiTheme="majorBidi" w:hAnsiTheme="majorBidi" w:cstheme="majorBidi"/>
                <w:sz w:val="28"/>
                <w:szCs w:val="28"/>
                <w:lang w:val="uk-UA" w:eastAsia="en-US" w:bidi="en-US"/>
              </w:rPr>
            </w:pPr>
            <w:r w:rsidRPr="00873676">
              <w:rPr>
                <w:rFonts w:asciiTheme="majorBidi" w:hAnsiTheme="majorBidi" w:cstheme="majorBidi"/>
                <w:sz w:val="28"/>
                <w:szCs w:val="28"/>
              </w:rPr>
              <w:t>0,96± 0,0</w:t>
            </w:r>
            <w:r w:rsidRPr="00873676">
              <w:rPr>
                <w:rFonts w:asciiTheme="majorBidi" w:hAnsiTheme="majorBidi" w:cstheme="majorBidi"/>
                <w:sz w:val="28"/>
                <w:szCs w:val="28"/>
                <w:lang w:val="uk-UA"/>
              </w:rPr>
              <w:t>1</w:t>
            </w:r>
          </w:p>
        </w:tc>
        <w:tc>
          <w:tcPr>
            <w:tcW w:w="1548" w:type="pct"/>
            <w:hideMark/>
          </w:tcPr>
          <w:p w:rsidR="00BA2B1D" w:rsidRPr="00F90F7F" w:rsidRDefault="00BA2B1D" w:rsidP="00B43309">
            <w:pPr>
              <w:spacing w:line="312" w:lineRule="auto"/>
              <w:jc w:val="center"/>
              <w:rPr>
                <w:rFonts w:asciiTheme="majorBidi" w:hAnsiTheme="majorBidi" w:cstheme="majorBidi"/>
                <w:sz w:val="28"/>
                <w:szCs w:val="28"/>
                <w:lang w:val="en-US" w:eastAsia="en-US" w:bidi="en-US"/>
              </w:rPr>
            </w:pPr>
            <w:r w:rsidRPr="00F90F7F">
              <w:rPr>
                <w:rFonts w:asciiTheme="majorBidi" w:hAnsiTheme="majorBidi" w:cstheme="majorBidi"/>
                <w:sz w:val="28"/>
                <w:szCs w:val="28"/>
              </w:rPr>
              <w:t>1,14 ± 0,01</w:t>
            </w:r>
            <w:r w:rsidRPr="00F90F7F">
              <w:rPr>
                <w:rFonts w:asciiTheme="majorBidi" w:hAnsiTheme="majorBidi" w:cstheme="majorBidi"/>
                <w:sz w:val="28"/>
                <w:szCs w:val="28"/>
                <w:vertAlign w:val="superscript"/>
                <w:lang w:val="en-US"/>
              </w:rPr>
              <w:t>#</w:t>
            </w:r>
          </w:p>
        </w:tc>
      </w:tr>
    </w:tbl>
    <w:p w:rsidR="00884ABB" w:rsidRDefault="00884ABB" w:rsidP="00884ABB">
      <w:pPr>
        <w:spacing w:after="0" w:line="360" w:lineRule="auto"/>
        <w:jc w:val="both"/>
        <w:rPr>
          <w:rFonts w:asciiTheme="majorBidi" w:hAnsiTheme="majorBidi" w:cstheme="majorBidi"/>
          <w:sz w:val="28"/>
          <w:szCs w:val="28"/>
          <w:lang w:val="uk-UA"/>
        </w:rPr>
      </w:pPr>
      <w:r w:rsidRPr="00F0565C">
        <w:rPr>
          <w:rFonts w:asciiTheme="majorBidi" w:hAnsiTheme="majorBidi" w:cstheme="majorBidi"/>
          <w:sz w:val="28"/>
          <w:szCs w:val="28"/>
        </w:rPr>
        <w:t xml:space="preserve">Примітка: </w:t>
      </w:r>
      <w:r w:rsidRPr="00F44F72">
        <w:rPr>
          <w:rFonts w:asciiTheme="majorBidi" w:hAnsiTheme="majorBidi" w:cstheme="majorBidi"/>
          <w:sz w:val="28"/>
          <w:szCs w:val="28"/>
          <w:vertAlign w:val="superscript"/>
        </w:rPr>
        <w:t>#</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lang w:val="en-US"/>
        </w:rPr>
        <w:t> </w:t>
      </w:r>
      <w:r w:rsidRPr="00E231E3">
        <w:rPr>
          <w:rFonts w:ascii="Times New Roman" w:hAnsi="Times New Roman"/>
          <w:sz w:val="28"/>
          <w:szCs w:val="28"/>
          <w:lang w:val="uk-UA"/>
        </w:rPr>
        <w:t>р&lt;0,05 різниця вірогідності між підгрупами</w:t>
      </w:r>
    </w:p>
    <w:p w:rsidR="005963D8" w:rsidRDefault="005963D8" w:rsidP="00884ABB">
      <w:pPr>
        <w:spacing w:after="0" w:line="360" w:lineRule="auto"/>
        <w:ind w:firstLine="720"/>
        <w:jc w:val="both"/>
        <w:rPr>
          <w:rFonts w:asciiTheme="majorBidi" w:hAnsiTheme="majorBidi" w:cstheme="majorBidi"/>
          <w:sz w:val="28"/>
          <w:szCs w:val="28"/>
          <w:lang w:val="uk-UA"/>
        </w:rPr>
      </w:pPr>
    </w:p>
    <w:p w:rsidR="00884ABB" w:rsidRDefault="005963D8" w:rsidP="00884ABB">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Та</w:t>
      </w:r>
      <w:r w:rsidR="00884ABB">
        <w:rPr>
          <w:rFonts w:asciiTheme="majorBidi" w:hAnsiTheme="majorBidi" w:cstheme="majorBidi"/>
          <w:sz w:val="28"/>
          <w:szCs w:val="28"/>
          <w:lang w:val="uk-UA"/>
        </w:rPr>
        <w:t>ким чином</w:t>
      </w:r>
      <w:r w:rsidR="00332C18">
        <w:rPr>
          <w:rFonts w:asciiTheme="majorBidi" w:hAnsiTheme="majorBidi" w:cstheme="majorBidi"/>
          <w:sz w:val="28"/>
          <w:szCs w:val="28"/>
          <w:lang w:val="uk-UA"/>
        </w:rPr>
        <w:t>,</w:t>
      </w:r>
      <w:r w:rsidR="00884ABB">
        <w:rPr>
          <w:rFonts w:asciiTheme="majorBidi" w:hAnsiTheme="majorBidi" w:cstheme="majorBidi"/>
          <w:sz w:val="28"/>
          <w:szCs w:val="28"/>
          <w:lang w:val="uk-UA"/>
        </w:rPr>
        <w:t xml:space="preserve"> в</w:t>
      </w:r>
      <w:r w:rsidR="00332C18">
        <w:rPr>
          <w:rFonts w:asciiTheme="majorBidi" w:hAnsiTheme="majorBidi" w:cstheme="majorBidi"/>
          <w:sz w:val="28"/>
          <w:szCs w:val="28"/>
          <w:lang w:val="uk-UA"/>
        </w:rPr>
        <w:t>иявле</w:t>
      </w:r>
      <w:r w:rsidR="00884ABB">
        <w:rPr>
          <w:rFonts w:asciiTheme="majorBidi" w:hAnsiTheme="majorBidi" w:cstheme="majorBidi"/>
          <w:sz w:val="28"/>
          <w:szCs w:val="28"/>
          <w:lang w:val="uk-UA"/>
        </w:rPr>
        <w:t>но, що хворі на ГХ та ЦД 2</w:t>
      </w:r>
      <w:r w:rsidR="00332C18">
        <w:rPr>
          <w:rFonts w:asciiTheme="majorBidi" w:hAnsiTheme="majorBidi" w:cstheme="majorBidi"/>
          <w:sz w:val="28"/>
          <w:szCs w:val="28"/>
          <w:lang w:val="uk-UA"/>
        </w:rPr>
        <w:t>-го</w:t>
      </w:r>
      <w:r w:rsidR="00884ABB">
        <w:rPr>
          <w:rFonts w:asciiTheme="majorBidi" w:hAnsiTheme="majorBidi" w:cstheme="majorBidi"/>
          <w:sz w:val="28"/>
          <w:szCs w:val="28"/>
          <w:lang w:val="uk-UA"/>
        </w:rPr>
        <w:t xml:space="preserve"> типу мали більші прояви атерогенної дисліпідемії порівняно з хворими на ГХ без ЦД 2</w:t>
      </w:r>
      <w:r w:rsidR="00332C18">
        <w:rPr>
          <w:rFonts w:asciiTheme="majorBidi" w:hAnsiTheme="majorBidi" w:cstheme="majorBidi"/>
          <w:sz w:val="28"/>
          <w:szCs w:val="28"/>
          <w:lang w:val="uk-UA"/>
        </w:rPr>
        <w:t>-го</w:t>
      </w:r>
      <w:r w:rsidR="00884ABB">
        <w:rPr>
          <w:rFonts w:asciiTheme="majorBidi" w:hAnsiTheme="majorBidi" w:cstheme="majorBidi"/>
          <w:sz w:val="28"/>
          <w:szCs w:val="28"/>
          <w:lang w:val="uk-UA"/>
        </w:rPr>
        <w:t xml:space="preserve"> типу.</w:t>
      </w:r>
    </w:p>
    <w:p w:rsidR="00E802C2" w:rsidRPr="00E300ED" w:rsidRDefault="00CE10E1" w:rsidP="009849EC">
      <w:pPr>
        <w:spacing w:after="0" w:line="360" w:lineRule="auto"/>
        <w:ind w:firstLine="720"/>
        <w:jc w:val="both"/>
        <w:rPr>
          <w:rFonts w:asciiTheme="majorBidi" w:hAnsiTheme="majorBidi" w:cstheme="majorBidi"/>
          <w:bCs/>
          <w:sz w:val="28"/>
          <w:szCs w:val="28"/>
          <w:lang w:val="uk-UA" w:eastAsia="en-US"/>
        </w:rPr>
      </w:pPr>
      <w:r w:rsidRPr="00E300ED">
        <w:rPr>
          <w:rFonts w:asciiTheme="majorBidi" w:hAnsiTheme="majorBidi" w:cstheme="majorBidi"/>
          <w:bCs/>
          <w:sz w:val="28"/>
          <w:szCs w:val="28"/>
          <w:lang w:val="uk-UA"/>
        </w:rPr>
        <w:t>3.</w:t>
      </w:r>
      <w:r w:rsidR="002622EA">
        <w:rPr>
          <w:rFonts w:asciiTheme="majorBidi" w:hAnsiTheme="majorBidi" w:cstheme="majorBidi"/>
          <w:bCs/>
          <w:sz w:val="28"/>
          <w:szCs w:val="28"/>
          <w:lang w:val="uk-UA"/>
        </w:rPr>
        <w:t>2.3.</w:t>
      </w:r>
      <w:r w:rsidR="00E802C2" w:rsidRPr="00E300ED">
        <w:rPr>
          <w:rFonts w:asciiTheme="majorBidi" w:hAnsiTheme="majorBidi" w:cstheme="majorBidi"/>
          <w:bCs/>
          <w:sz w:val="28"/>
          <w:szCs w:val="28"/>
          <w:lang w:val="uk-UA"/>
        </w:rPr>
        <w:t xml:space="preserve"> Вміст </w:t>
      </w:r>
      <w:r w:rsidR="00E1533A" w:rsidRPr="00E300ED">
        <w:rPr>
          <w:rFonts w:asciiTheme="majorBidi" w:hAnsiTheme="majorBidi" w:cstheme="majorBidi"/>
          <w:bCs/>
          <w:sz w:val="28"/>
          <w:szCs w:val="28"/>
          <w:lang w:val="uk-UA"/>
        </w:rPr>
        <w:t>ФНО-</w:t>
      </w:r>
      <w:r w:rsidR="00E300ED" w:rsidRPr="00E300ED">
        <w:rPr>
          <w:rFonts w:asciiTheme="majorBidi" w:hAnsiTheme="majorBidi" w:cstheme="majorBidi"/>
          <w:bCs/>
          <w:color w:val="000000"/>
          <w:sz w:val="28"/>
          <w:szCs w:val="28"/>
          <w:shd w:val="clear" w:color="auto" w:fill="FFFFFF"/>
        </w:rPr>
        <w:t>α</w:t>
      </w:r>
      <w:r w:rsidR="00E1533A" w:rsidRPr="00E300ED">
        <w:rPr>
          <w:rFonts w:asciiTheme="majorBidi" w:hAnsiTheme="majorBidi" w:cstheme="majorBidi"/>
          <w:bCs/>
          <w:sz w:val="28"/>
          <w:szCs w:val="28"/>
          <w:lang w:val="uk-UA"/>
        </w:rPr>
        <w:t xml:space="preserve"> та СР</w:t>
      </w:r>
      <w:r w:rsidR="002622EA">
        <w:rPr>
          <w:rFonts w:asciiTheme="majorBidi" w:hAnsiTheme="majorBidi" w:cstheme="majorBidi"/>
          <w:bCs/>
          <w:sz w:val="28"/>
          <w:szCs w:val="28"/>
          <w:lang w:val="uk-UA"/>
        </w:rPr>
        <w:t>П</w:t>
      </w:r>
      <w:r w:rsidR="007861C9" w:rsidRPr="00E300ED">
        <w:rPr>
          <w:rFonts w:asciiTheme="majorBidi" w:hAnsiTheme="majorBidi" w:cstheme="majorBidi"/>
          <w:bCs/>
          <w:sz w:val="28"/>
          <w:szCs w:val="28"/>
          <w:lang w:val="uk-UA"/>
        </w:rPr>
        <w:t xml:space="preserve"> у </w:t>
      </w:r>
      <w:r w:rsidR="00BE1AB3" w:rsidRPr="00E300ED">
        <w:rPr>
          <w:rFonts w:asciiTheme="majorBidi" w:hAnsiTheme="majorBidi" w:cstheme="majorBidi"/>
          <w:bCs/>
          <w:sz w:val="28"/>
          <w:szCs w:val="28"/>
          <w:lang w:val="uk-UA"/>
        </w:rPr>
        <w:t xml:space="preserve">хворих на </w:t>
      </w:r>
      <w:r w:rsidR="009849EC">
        <w:rPr>
          <w:rFonts w:asciiTheme="majorBidi" w:hAnsiTheme="majorBidi" w:cstheme="majorBidi"/>
          <w:bCs/>
          <w:sz w:val="28"/>
          <w:szCs w:val="28"/>
          <w:lang w:val="uk-UA"/>
        </w:rPr>
        <w:t>гіпертонічну хворобу</w:t>
      </w:r>
      <w:r w:rsidR="00185E7F" w:rsidRPr="00E300ED">
        <w:rPr>
          <w:rFonts w:asciiTheme="majorBidi" w:hAnsiTheme="majorBidi" w:cstheme="majorBidi"/>
          <w:bCs/>
          <w:sz w:val="28"/>
          <w:szCs w:val="28"/>
          <w:lang w:val="uk-UA" w:bidi="ar-LB"/>
        </w:rPr>
        <w:t xml:space="preserve"> та</w:t>
      </w:r>
      <w:r w:rsidR="009849EC">
        <w:rPr>
          <w:rFonts w:asciiTheme="majorBidi" w:hAnsiTheme="majorBidi" w:cstheme="majorBidi"/>
          <w:bCs/>
          <w:sz w:val="28"/>
          <w:szCs w:val="28"/>
          <w:lang w:val="uk-UA"/>
        </w:rPr>
        <w:t xml:space="preserve"> цукровий діабет</w:t>
      </w:r>
      <w:r w:rsidR="00E802C2" w:rsidRPr="00E300ED">
        <w:rPr>
          <w:rFonts w:asciiTheme="majorBidi" w:hAnsiTheme="majorBidi" w:cstheme="majorBidi"/>
          <w:bCs/>
          <w:sz w:val="28"/>
          <w:szCs w:val="28"/>
          <w:lang w:val="uk-UA"/>
        </w:rPr>
        <w:t xml:space="preserve"> 2</w:t>
      </w:r>
      <w:r w:rsidR="00332C18">
        <w:rPr>
          <w:rFonts w:asciiTheme="majorBidi" w:hAnsiTheme="majorBidi" w:cstheme="majorBidi"/>
          <w:bCs/>
          <w:sz w:val="28"/>
          <w:szCs w:val="28"/>
          <w:lang w:val="uk-UA"/>
        </w:rPr>
        <w:t>-го</w:t>
      </w:r>
      <w:r w:rsidR="00E1533A" w:rsidRPr="00E300ED">
        <w:rPr>
          <w:rFonts w:asciiTheme="majorBidi" w:hAnsiTheme="majorBidi" w:cstheme="majorBidi"/>
          <w:bCs/>
          <w:sz w:val="28"/>
          <w:szCs w:val="28"/>
          <w:lang w:val="uk-UA"/>
        </w:rPr>
        <w:t xml:space="preserve"> </w:t>
      </w:r>
      <w:r w:rsidR="00E802C2" w:rsidRPr="00E300ED">
        <w:rPr>
          <w:rFonts w:asciiTheme="majorBidi" w:hAnsiTheme="majorBidi" w:cstheme="majorBidi"/>
          <w:bCs/>
          <w:sz w:val="28"/>
          <w:szCs w:val="28"/>
          <w:lang w:val="uk-UA"/>
        </w:rPr>
        <w:t>т</w:t>
      </w:r>
      <w:r w:rsidR="00E1533A" w:rsidRPr="00E300ED">
        <w:rPr>
          <w:rFonts w:asciiTheme="majorBidi" w:hAnsiTheme="majorBidi" w:cstheme="majorBidi"/>
          <w:bCs/>
          <w:sz w:val="28"/>
          <w:szCs w:val="28"/>
          <w:lang w:val="uk-UA"/>
        </w:rPr>
        <w:t>ипу</w:t>
      </w:r>
    </w:p>
    <w:p w:rsidR="000F2DA0" w:rsidRPr="007342BF" w:rsidRDefault="000F2DA0" w:rsidP="00BA2B1D">
      <w:pPr>
        <w:spacing w:after="0" w:line="360" w:lineRule="auto"/>
        <w:ind w:firstLine="720"/>
        <w:jc w:val="both"/>
        <w:rPr>
          <w:lang w:val="uk-UA"/>
        </w:rPr>
      </w:pPr>
      <w:r w:rsidRPr="00F0565C">
        <w:rPr>
          <w:rFonts w:asciiTheme="majorBidi" w:hAnsiTheme="majorBidi" w:cstheme="majorBidi"/>
          <w:sz w:val="28"/>
          <w:szCs w:val="28"/>
          <w:lang w:val="uk-UA"/>
        </w:rPr>
        <w:t xml:space="preserve">У результаті порівняльної оцінки вмісту </w:t>
      </w:r>
      <w:r w:rsidRPr="00F0565C">
        <w:rPr>
          <w:rFonts w:asciiTheme="majorBidi" w:hAnsiTheme="majorBidi" w:cstheme="majorBidi"/>
          <w:color w:val="000000"/>
          <w:sz w:val="28"/>
          <w:szCs w:val="28"/>
          <w:shd w:val="clear" w:color="auto" w:fill="FFFFFF"/>
          <w:lang w:val="uk-UA"/>
        </w:rPr>
        <w:t>ФНП-</w:t>
      </w:r>
      <w:r w:rsidRPr="00F0565C">
        <w:rPr>
          <w:rFonts w:asciiTheme="majorBidi" w:hAnsiTheme="majorBidi" w:cstheme="majorBidi"/>
          <w:color w:val="000000"/>
          <w:sz w:val="28"/>
          <w:szCs w:val="28"/>
          <w:shd w:val="clear" w:color="auto" w:fill="FFFFFF"/>
        </w:rPr>
        <w:t>α</w:t>
      </w:r>
      <w:r w:rsidRPr="00F0565C">
        <w:rPr>
          <w:rFonts w:asciiTheme="majorBidi" w:hAnsiTheme="majorBidi" w:cstheme="majorBidi"/>
          <w:color w:val="000000"/>
          <w:sz w:val="28"/>
          <w:szCs w:val="28"/>
          <w:shd w:val="clear" w:color="auto" w:fill="FFFFFF"/>
          <w:lang w:val="uk-UA"/>
        </w:rPr>
        <w:t xml:space="preserve"> </w:t>
      </w:r>
      <w:r>
        <w:rPr>
          <w:rFonts w:asciiTheme="majorBidi" w:hAnsiTheme="majorBidi" w:cstheme="majorBidi"/>
          <w:color w:val="000000"/>
          <w:sz w:val="28"/>
          <w:szCs w:val="28"/>
          <w:shd w:val="clear" w:color="auto" w:fill="FFFFFF"/>
          <w:lang w:val="uk-UA"/>
        </w:rPr>
        <w:t>у групах обстеження</w:t>
      </w:r>
      <w:r w:rsidRPr="00F0565C">
        <w:rPr>
          <w:rFonts w:asciiTheme="majorBidi" w:hAnsiTheme="majorBidi" w:cstheme="majorBidi"/>
          <w:color w:val="000000"/>
          <w:sz w:val="28"/>
          <w:szCs w:val="28"/>
          <w:shd w:val="clear" w:color="auto" w:fill="FFFFFF"/>
          <w:lang w:val="uk-UA"/>
        </w:rPr>
        <w:t xml:space="preserve"> в</w:t>
      </w:r>
      <w:r w:rsidR="00332C18">
        <w:rPr>
          <w:rFonts w:asciiTheme="majorBidi" w:hAnsiTheme="majorBidi" w:cstheme="majorBidi"/>
          <w:color w:val="000000"/>
          <w:sz w:val="28"/>
          <w:szCs w:val="28"/>
          <w:shd w:val="clear" w:color="auto" w:fill="FFFFFF"/>
          <w:lang w:val="uk-UA"/>
        </w:rPr>
        <w:t>изнач</w:t>
      </w:r>
      <w:r w:rsidRPr="00F0565C">
        <w:rPr>
          <w:rFonts w:asciiTheme="majorBidi" w:hAnsiTheme="majorBidi" w:cstheme="majorBidi"/>
          <w:color w:val="000000"/>
          <w:sz w:val="28"/>
          <w:szCs w:val="28"/>
          <w:shd w:val="clear" w:color="auto" w:fill="FFFFFF"/>
          <w:lang w:val="uk-UA"/>
        </w:rPr>
        <w:t>ено, що вміст ФНП-</w:t>
      </w:r>
      <w:r w:rsidRPr="00F0565C">
        <w:rPr>
          <w:rFonts w:asciiTheme="majorBidi" w:hAnsiTheme="majorBidi" w:cstheme="majorBidi"/>
          <w:color w:val="000000"/>
          <w:sz w:val="28"/>
          <w:szCs w:val="28"/>
          <w:shd w:val="clear" w:color="auto" w:fill="FFFFFF"/>
        </w:rPr>
        <w:t>α</w:t>
      </w:r>
      <w:r>
        <w:rPr>
          <w:rFonts w:asciiTheme="majorBidi" w:hAnsiTheme="majorBidi" w:cstheme="majorBidi"/>
          <w:color w:val="000000"/>
          <w:sz w:val="28"/>
          <w:szCs w:val="28"/>
          <w:shd w:val="clear" w:color="auto" w:fill="FFFFFF"/>
          <w:lang w:val="uk-UA"/>
        </w:rPr>
        <w:t xml:space="preserve"> у хворих на </w:t>
      </w:r>
      <w:r w:rsidRPr="00F0565C">
        <w:rPr>
          <w:rFonts w:asciiTheme="majorBidi" w:hAnsiTheme="majorBidi" w:cstheme="majorBidi"/>
          <w:color w:val="000000"/>
          <w:sz w:val="28"/>
          <w:szCs w:val="28"/>
          <w:shd w:val="clear" w:color="auto" w:fill="FFFFFF"/>
          <w:lang w:val="uk-UA"/>
        </w:rPr>
        <w:t>Г</w:t>
      </w:r>
      <w:r>
        <w:rPr>
          <w:rFonts w:asciiTheme="majorBidi" w:hAnsiTheme="majorBidi" w:cstheme="majorBidi"/>
          <w:color w:val="000000"/>
          <w:sz w:val="28"/>
          <w:szCs w:val="28"/>
          <w:shd w:val="clear" w:color="auto" w:fill="FFFFFF"/>
          <w:lang w:val="uk-UA"/>
        </w:rPr>
        <w:t>Х</w:t>
      </w:r>
      <w:r w:rsidRPr="00F0565C">
        <w:rPr>
          <w:rFonts w:asciiTheme="majorBidi" w:hAnsiTheme="majorBidi" w:cstheme="majorBidi"/>
          <w:color w:val="000000"/>
          <w:sz w:val="28"/>
          <w:szCs w:val="28"/>
          <w:shd w:val="clear" w:color="auto" w:fill="FFFFFF"/>
          <w:lang w:val="uk-UA"/>
        </w:rPr>
        <w:t xml:space="preserve"> </w:t>
      </w:r>
      <w:r>
        <w:rPr>
          <w:rFonts w:asciiTheme="majorBidi" w:hAnsiTheme="majorBidi" w:cstheme="majorBidi"/>
          <w:color w:val="000000"/>
          <w:sz w:val="28"/>
          <w:szCs w:val="28"/>
          <w:shd w:val="clear" w:color="auto" w:fill="FFFFFF"/>
          <w:lang w:val="uk-UA"/>
        </w:rPr>
        <w:t>та ЦД 2</w:t>
      </w:r>
      <w:r w:rsidR="00332C18">
        <w:rPr>
          <w:rFonts w:asciiTheme="majorBidi" w:hAnsiTheme="majorBidi" w:cstheme="majorBidi"/>
          <w:color w:val="000000"/>
          <w:sz w:val="28"/>
          <w:szCs w:val="28"/>
          <w:shd w:val="clear" w:color="auto" w:fill="FFFFFF"/>
          <w:lang w:val="uk-UA"/>
        </w:rPr>
        <w:t>-го</w:t>
      </w:r>
      <w:r>
        <w:rPr>
          <w:rFonts w:asciiTheme="majorBidi" w:hAnsiTheme="majorBidi" w:cstheme="majorBidi"/>
          <w:color w:val="000000"/>
          <w:sz w:val="28"/>
          <w:szCs w:val="28"/>
          <w:shd w:val="clear" w:color="auto" w:fill="FFFFFF"/>
          <w:lang w:val="uk-UA"/>
        </w:rPr>
        <w:t xml:space="preserve"> типу </w:t>
      </w:r>
      <w:r w:rsidRPr="00F0565C">
        <w:rPr>
          <w:rFonts w:asciiTheme="majorBidi" w:hAnsiTheme="majorBidi" w:cstheme="majorBidi"/>
          <w:color w:val="000000"/>
          <w:sz w:val="28"/>
          <w:szCs w:val="28"/>
          <w:shd w:val="clear" w:color="auto" w:fill="FFFFFF"/>
          <w:lang w:val="uk-UA"/>
        </w:rPr>
        <w:t xml:space="preserve">та без </w:t>
      </w:r>
      <w:r>
        <w:rPr>
          <w:rFonts w:asciiTheme="majorBidi" w:hAnsiTheme="majorBidi" w:cstheme="majorBidi"/>
          <w:color w:val="000000"/>
          <w:sz w:val="28"/>
          <w:szCs w:val="28"/>
          <w:shd w:val="clear" w:color="auto" w:fill="FFFFFF"/>
          <w:lang w:val="uk-UA"/>
        </w:rPr>
        <w:t>ЦД 2</w:t>
      </w:r>
      <w:r w:rsidR="00332C18">
        <w:rPr>
          <w:rFonts w:asciiTheme="majorBidi" w:hAnsiTheme="majorBidi" w:cstheme="majorBidi"/>
          <w:color w:val="000000"/>
          <w:sz w:val="28"/>
          <w:szCs w:val="28"/>
          <w:shd w:val="clear" w:color="auto" w:fill="FFFFFF"/>
          <w:lang w:val="uk-UA"/>
        </w:rPr>
        <w:t>-го</w:t>
      </w:r>
      <w:r>
        <w:rPr>
          <w:rFonts w:asciiTheme="majorBidi" w:hAnsiTheme="majorBidi" w:cstheme="majorBidi"/>
          <w:color w:val="000000"/>
          <w:sz w:val="28"/>
          <w:szCs w:val="28"/>
          <w:shd w:val="clear" w:color="auto" w:fill="FFFFFF"/>
          <w:lang w:val="uk-UA"/>
        </w:rPr>
        <w:t xml:space="preserve"> типу</w:t>
      </w:r>
      <w:r w:rsidRPr="00F0565C">
        <w:rPr>
          <w:rFonts w:asciiTheme="majorBidi" w:hAnsiTheme="majorBidi" w:cstheme="majorBidi"/>
          <w:color w:val="000000"/>
          <w:sz w:val="28"/>
          <w:szCs w:val="28"/>
          <w:shd w:val="clear" w:color="auto" w:fill="FFFFFF"/>
          <w:lang w:val="uk-UA"/>
        </w:rPr>
        <w:t xml:space="preserve"> був достовірно</w:t>
      </w:r>
      <w:r w:rsidRPr="00F0565C">
        <w:rPr>
          <w:rFonts w:asciiTheme="majorBidi" w:hAnsiTheme="majorBidi" w:cstheme="majorBidi"/>
          <w:sz w:val="28"/>
          <w:szCs w:val="28"/>
          <w:lang w:val="uk-UA"/>
        </w:rPr>
        <w:t xml:space="preserve"> вищим, ніж у контрольній групі</w:t>
      </w:r>
      <w:r>
        <w:rPr>
          <w:rFonts w:asciiTheme="majorBidi" w:hAnsiTheme="majorBidi" w:cstheme="majorBidi"/>
          <w:sz w:val="28"/>
          <w:szCs w:val="28"/>
          <w:lang w:val="uk-UA"/>
        </w:rPr>
        <w:t xml:space="preserve"> (</w:t>
      </w:r>
      <w:r w:rsidR="00563FF7">
        <w:rPr>
          <w:rFonts w:asciiTheme="majorBidi" w:hAnsiTheme="majorBidi" w:cstheme="majorBidi"/>
          <w:sz w:val="28"/>
          <w:szCs w:val="28"/>
          <w:lang w:val="uk-UA"/>
        </w:rPr>
        <w:t>1</w:t>
      </w:r>
      <w:r w:rsidR="00563FF7" w:rsidRPr="00563FF7">
        <w:rPr>
          <w:rFonts w:asciiTheme="majorBidi" w:hAnsiTheme="majorBidi" w:cstheme="majorBidi"/>
          <w:sz w:val="28"/>
          <w:szCs w:val="28"/>
          <w:lang w:val="uk-UA"/>
        </w:rPr>
        <w:t>8</w:t>
      </w:r>
      <w:r w:rsidR="00BA2B1D" w:rsidRPr="00BA2B1D">
        <w:rPr>
          <w:rFonts w:asciiTheme="majorBidi" w:hAnsiTheme="majorBidi" w:cstheme="majorBidi"/>
          <w:sz w:val="28"/>
          <w:szCs w:val="28"/>
          <w:lang w:val="uk-UA"/>
        </w:rPr>
        <w:t>9</w:t>
      </w:r>
      <w:r w:rsidR="00563FF7" w:rsidRPr="001B0254">
        <w:rPr>
          <w:rFonts w:asciiTheme="majorBidi" w:hAnsiTheme="majorBidi" w:cstheme="majorBidi"/>
          <w:sz w:val="28"/>
          <w:szCs w:val="28"/>
          <w:lang w:val="uk-UA"/>
        </w:rPr>
        <w:t xml:space="preserve">,3 </w:t>
      </w:r>
      <w:r w:rsidR="00BA2B1D">
        <w:rPr>
          <w:rFonts w:asciiTheme="majorBidi" w:hAnsiTheme="majorBidi" w:cstheme="majorBidi"/>
          <w:sz w:val="28"/>
          <w:szCs w:val="28"/>
          <w:lang w:val="uk-UA"/>
        </w:rPr>
        <w:t>±</w:t>
      </w:r>
      <w:r w:rsidR="00BA2B1D" w:rsidRPr="00BA2B1D">
        <w:rPr>
          <w:rFonts w:asciiTheme="majorBidi" w:hAnsiTheme="majorBidi" w:cstheme="majorBidi"/>
          <w:sz w:val="28"/>
          <w:szCs w:val="28"/>
          <w:lang w:val="uk-UA"/>
        </w:rPr>
        <w:t>7</w:t>
      </w:r>
      <w:r w:rsidRPr="001B0254">
        <w:rPr>
          <w:rFonts w:asciiTheme="majorBidi" w:hAnsiTheme="majorBidi" w:cstheme="majorBidi"/>
          <w:sz w:val="28"/>
          <w:szCs w:val="28"/>
          <w:lang w:val="uk-UA"/>
        </w:rPr>
        <w:t>,68</w:t>
      </w:r>
      <w:r>
        <w:rPr>
          <w:rFonts w:asciiTheme="majorBidi" w:hAnsiTheme="majorBidi" w:cstheme="majorBidi"/>
          <w:sz w:val="28"/>
          <w:szCs w:val="28"/>
          <w:lang w:val="uk-UA"/>
        </w:rPr>
        <w:t xml:space="preserve"> пг/мл та </w:t>
      </w:r>
      <w:r w:rsidR="00563FF7" w:rsidRPr="001B0254">
        <w:rPr>
          <w:rFonts w:asciiTheme="majorBidi" w:hAnsiTheme="majorBidi" w:cstheme="majorBidi"/>
          <w:sz w:val="28"/>
          <w:szCs w:val="28"/>
          <w:lang w:val="uk-UA"/>
        </w:rPr>
        <w:t>1</w:t>
      </w:r>
      <w:r w:rsidR="00BA2B1D" w:rsidRPr="00BA2B1D">
        <w:rPr>
          <w:rFonts w:asciiTheme="majorBidi" w:hAnsiTheme="majorBidi" w:cstheme="majorBidi"/>
          <w:sz w:val="28"/>
          <w:szCs w:val="28"/>
          <w:lang w:val="uk-UA"/>
        </w:rPr>
        <w:t>41</w:t>
      </w:r>
      <w:r w:rsidR="00563FF7" w:rsidRPr="001B0254">
        <w:rPr>
          <w:rFonts w:asciiTheme="majorBidi" w:hAnsiTheme="majorBidi" w:cstheme="majorBidi"/>
          <w:sz w:val="28"/>
          <w:szCs w:val="28"/>
          <w:lang w:val="uk-UA"/>
        </w:rPr>
        <w:t>,2</w:t>
      </w:r>
      <w:r w:rsidR="00BA2B1D">
        <w:rPr>
          <w:rFonts w:asciiTheme="majorBidi" w:hAnsiTheme="majorBidi" w:cstheme="majorBidi"/>
          <w:sz w:val="28"/>
          <w:szCs w:val="28"/>
          <w:lang w:val="uk-UA"/>
        </w:rPr>
        <w:t xml:space="preserve">± </w:t>
      </w:r>
      <w:r w:rsidR="00BA2B1D" w:rsidRPr="00BA2B1D">
        <w:rPr>
          <w:rFonts w:asciiTheme="majorBidi" w:hAnsiTheme="majorBidi" w:cstheme="majorBidi"/>
          <w:sz w:val="28"/>
          <w:szCs w:val="28"/>
          <w:lang w:val="uk-UA"/>
        </w:rPr>
        <w:t>5</w:t>
      </w:r>
      <w:r w:rsidR="00BA2B1D">
        <w:rPr>
          <w:rFonts w:asciiTheme="majorBidi" w:hAnsiTheme="majorBidi" w:cstheme="majorBidi"/>
          <w:sz w:val="28"/>
          <w:szCs w:val="28"/>
          <w:lang w:val="uk-UA"/>
        </w:rPr>
        <w:t>,</w:t>
      </w:r>
      <w:r w:rsidR="00BA2B1D" w:rsidRPr="00BA2B1D">
        <w:rPr>
          <w:rFonts w:asciiTheme="majorBidi" w:hAnsiTheme="majorBidi" w:cstheme="majorBidi"/>
          <w:sz w:val="28"/>
          <w:szCs w:val="28"/>
          <w:lang w:val="uk-UA"/>
        </w:rPr>
        <w:t>2</w:t>
      </w:r>
      <w:r w:rsidRPr="001B0254">
        <w:rPr>
          <w:rFonts w:asciiTheme="majorBidi" w:hAnsiTheme="majorBidi" w:cstheme="majorBidi"/>
          <w:sz w:val="28"/>
          <w:szCs w:val="28"/>
          <w:lang w:val="uk-UA"/>
        </w:rPr>
        <w:t>1</w:t>
      </w:r>
      <w:r>
        <w:rPr>
          <w:rFonts w:asciiTheme="majorBidi" w:hAnsiTheme="majorBidi" w:cstheme="majorBidi"/>
          <w:sz w:val="28"/>
          <w:szCs w:val="28"/>
          <w:lang w:val="uk-UA"/>
        </w:rPr>
        <w:t xml:space="preserve"> пг/мл та </w:t>
      </w:r>
      <w:r w:rsidR="00563FF7" w:rsidRPr="00563FF7">
        <w:rPr>
          <w:rFonts w:asciiTheme="majorBidi" w:hAnsiTheme="majorBidi" w:cstheme="majorBidi"/>
          <w:sz w:val="28"/>
          <w:szCs w:val="28"/>
          <w:lang w:val="uk-UA"/>
        </w:rPr>
        <w:t>6</w:t>
      </w:r>
      <w:r w:rsidR="00BA2B1D" w:rsidRPr="00BA2B1D">
        <w:rPr>
          <w:rFonts w:asciiTheme="majorBidi" w:hAnsiTheme="majorBidi" w:cstheme="majorBidi"/>
          <w:sz w:val="28"/>
          <w:szCs w:val="28"/>
          <w:lang w:val="uk-UA"/>
        </w:rPr>
        <w:t>4</w:t>
      </w:r>
      <w:r w:rsidR="00BA2B1D">
        <w:rPr>
          <w:rFonts w:asciiTheme="majorBidi" w:hAnsiTheme="majorBidi" w:cstheme="majorBidi"/>
          <w:sz w:val="28"/>
          <w:szCs w:val="28"/>
          <w:lang w:val="uk-UA"/>
        </w:rPr>
        <w:t>,2</w:t>
      </w:r>
      <w:r w:rsidR="00BA2B1D" w:rsidRPr="00BA2B1D">
        <w:rPr>
          <w:rFonts w:asciiTheme="majorBidi" w:hAnsiTheme="majorBidi" w:cstheme="majorBidi"/>
          <w:sz w:val="28"/>
          <w:szCs w:val="28"/>
          <w:lang w:val="uk-UA"/>
        </w:rPr>
        <w:t>8</w:t>
      </w:r>
      <w:r w:rsidR="00563FF7" w:rsidRPr="00563FF7">
        <w:rPr>
          <w:rFonts w:asciiTheme="majorBidi" w:hAnsiTheme="majorBidi" w:cstheme="majorBidi"/>
          <w:sz w:val="28"/>
          <w:szCs w:val="28"/>
          <w:lang w:val="uk-UA"/>
        </w:rPr>
        <w:t xml:space="preserve"> </w:t>
      </w:r>
      <w:r w:rsidR="00BA2B1D">
        <w:rPr>
          <w:rFonts w:asciiTheme="majorBidi" w:hAnsiTheme="majorBidi" w:cstheme="majorBidi"/>
          <w:sz w:val="28"/>
          <w:szCs w:val="28"/>
          <w:lang w:val="uk-UA"/>
        </w:rPr>
        <w:t>± 3</w:t>
      </w:r>
      <w:r w:rsidR="00BA2B1D" w:rsidRPr="00BA2B1D">
        <w:rPr>
          <w:rFonts w:asciiTheme="majorBidi" w:hAnsiTheme="majorBidi" w:cstheme="majorBidi"/>
          <w:sz w:val="28"/>
          <w:szCs w:val="28"/>
          <w:lang w:val="uk-UA"/>
        </w:rPr>
        <w:t>,</w:t>
      </w:r>
      <w:r w:rsidRPr="0036514C">
        <w:rPr>
          <w:rFonts w:asciiTheme="majorBidi" w:hAnsiTheme="majorBidi" w:cstheme="majorBidi"/>
          <w:sz w:val="28"/>
          <w:szCs w:val="28"/>
          <w:lang w:val="uk-UA"/>
        </w:rPr>
        <w:t>2</w:t>
      </w:r>
      <w:r w:rsidRPr="001B0254">
        <w:rPr>
          <w:rFonts w:asciiTheme="majorBidi" w:hAnsiTheme="majorBidi" w:cstheme="majorBidi"/>
          <w:sz w:val="28"/>
          <w:szCs w:val="28"/>
          <w:lang w:val="uk-UA"/>
        </w:rPr>
        <w:t>3</w:t>
      </w:r>
      <w:r w:rsidR="00474C85">
        <w:rPr>
          <w:rFonts w:asciiTheme="majorBidi" w:hAnsiTheme="majorBidi" w:cstheme="majorBidi"/>
          <w:sz w:val="28"/>
          <w:szCs w:val="28"/>
          <w:lang w:val="uk-UA"/>
        </w:rPr>
        <w:t xml:space="preserve"> пг/мл</w:t>
      </w:r>
      <w:r>
        <w:rPr>
          <w:rFonts w:asciiTheme="majorBidi" w:hAnsiTheme="majorBidi" w:cstheme="majorBidi"/>
          <w:sz w:val="28"/>
          <w:szCs w:val="28"/>
          <w:lang w:val="uk-UA"/>
        </w:rPr>
        <w:t xml:space="preserve"> відповідно,</w:t>
      </w:r>
      <w:r w:rsidRPr="0036514C">
        <w:rPr>
          <w:rFonts w:ascii="Times New Roman" w:hAnsi="Times New Roman"/>
          <w:sz w:val="28"/>
          <w:szCs w:val="28"/>
          <w:lang w:val="uk-UA"/>
        </w:rPr>
        <w:t xml:space="preserve"> </w:t>
      </w:r>
      <w:r w:rsidRPr="00E231E3">
        <w:rPr>
          <w:rFonts w:ascii="Times New Roman" w:hAnsi="Times New Roman"/>
          <w:sz w:val="28"/>
          <w:szCs w:val="28"/>
          <w:lang w:val="uk-UA"/>
        </w:rPr>
        <w:t>р&lt;0,05</w:t>
      </w:r>
      <w:r>
        <w:rPr>
          <w:rFonts w:ascii="Times New Roman" w:hAnsi="Times New Roman"/>
          <w:sz w:val="28"/>
          <w:szCs w:val="28"/>
          <w:lang w:val="uk-UA"/>
        </w:rPr>
        <w:t>)</w:t>
      </w:r>
      <w:r>
        <w:rPr>
          <w:rFonts w:asciiTheme="majorBidi" w:hAnsiTheme="majorBidi" w:cstheme="majorBidi"/>
          <w:sz w:val="28"/>
          <w:szCs w:val="28"/>
          <w:lang w:val="uk-UA"/>
        </w:rPr>
        <w:t>.</w:t>
      </w:r>
      <w:r w:rsidRPr="0036514C">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При цьому хворі із супутнім ЦД 2</w:t>
      </w:r>
      <w:r w:rsidR="00332C18">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w:t>
      </w:r>
      <w:r>
        <w:rPr>
          <w:rFonts w:asciiTheme="majorBidi" w:hAnsiTheme="majorBidi" w:cstheme="majorBidi"/>
          <w:sz w:val="28"/>
          <w:szCs w:val="28"/>
          <w:lang w:val="uk-UA"/>
        </w:rPr>
        <w:t xml:space="preserve"> мали статистично значущ</w:t>
      </w:r>
      <w:r w:rsidR="00332C18">
        <w:rPr>
          <w:rFonts w:asciiTheme="majorBidi" w:hAnsiTheme="majorBidi" w:cstheme="majorBidi"/>
          <w:sz w:val="28"/>
          <w:szCs w:val="28"/>
          <w:lang w:val="uk-UA"/>
        </w:rPr>
        <w:t>о</w:t>
      </w:r>
      <w:r w:rsidRPr="00F0565C">
        <w:rPr>
          <w:rFonts w:asciiTheme="majorBidi" w:hAnsiTheme="majorBidi" w:cstheme="majorBidi"/>
          <w:sz w:val="28"/>
          <w:szCs w:val="28"/>
          <w:lang w:val="uk-UA"/>
        </w:rPr>
        <w:t xml:space="preserve"> вищі значення </w:t>
      </w:r>
      <w:r w:rsidRPr="00F0565C">
        <w:rPr>
          <w:rFonts w:asciiTheme="majorBidi" w:hAnsiTheme="majorBidi" w:cstheme="majorBidi"/>
          <w:color w:val="000000"/>
          <w:sz w:val="28"/>
          <w:szCs w:val="28"/>
          <w:shd w:val="clear" w:color="auto" w:fill="FFFFFF"/>
          <w:lang w:val="uk-UA"/>
        </w:rPr>
        <w:t>ФНП-</w:t>
      </w:r>
      <w:r w:rsidRPr="00F0565C">
        <w:rPr>
          <w:rFonts w:asciiTheme="majorBidi" w:hAnsiTheme="majorBidi" w:cstheme="majorBidi"/>
          <w:color w:val="000000"/>
          <w:sz w:val="28"/>
          <w:szCs w:val="28"/>
          <w:shd w:val="clear" w:color="auto" w:fill="FFFFFF"/>
        </w:rPr>
        <w:t>α</w:t>
      </w:r>
      <w:r>
        <w:rPr>
          <w:rFonts w:asciiTheme="majorBidi" w:hAnsiTheme="majorBidi" w:cstheme="majorBidi"/>
          <w:color w:val="000000"/>
          <w:sz w:val="28"/>
          <w:szCs w:val="28"/>
          <w:shd w:val="clear" w:color="auto" w:fill="FFFFFF"/>
          <w:lang w:val="uk-UA"/>
        </w:rPr>
        <w:t>, ніж пацієнти з ГХ (</w:t>
      </w:r>
      <w:r w:rsidRPr="00E231E3">
        <w:rPr>
          <w:rFonts w:ascii="Times New Roman" w:hAnsi="Times New Roman"/>
          <w:sz w:val="28"/>
          <w:szCs w:val="28"/>
          <w:lang w:val="uk-UA"/>
        </w:rPr>
        <w:t>р&lt;0,05</w:t>
      </w:r>
      <w:r>
        <w:rPr>
          <w:rFonts w:ascii="Times New Roman" w:hAnsi="Times New Roman"/>
          <w:sz w:val="28"/>
          <w:szCs w:val="28"/>
          <w:lang w:val="uk-UA"/>
        </w:rPr>
        <w:t>)</w:t>
      </w:r>
      <w:r w:rsidR="00474C85">
        <w:rPr>
          <w:rFonts w:asciiTheme="majorBidi" w:hAnsiTheme="majorBidi" w:cstheme="majorBidi"/>
          <w:color w:val="000000"/>
          <w:sz w:val="28"/>
          <w:szCs w:val="28"/>
          <w:shd w:val="clear" w:color="auto" w:fill="FFFFFF"/>
          <w:lang w:val="uk-UA"/>
        </w:rPr>
        <w:t xml:space="preserve"> (Т</w:t>
      </w:r>
      <w:r>
        <w:rPr>
          <w:rFonts w:asciiTheme="majorBidi" w:hAnsiTheme="majorBidi" w:cstheme="majorBidi"/>
          <w:color w:val="000000"/>
          <w:sz w:val="28"/>
          <w:szCs w:val="28"/>
          <w:shd w:val="clear" w:color="auto" w:fill="FFFFFF"/>
          <w:lang w:val="uk-UA"/>
        </w:rPr>
        <w:t>абл</w:t>
      </w:r>
      <w:r w:rsidR="00474C85">
        <w:rPr>
          <w:rFonts w:asciiTheme="majorBidi" w:hAnsiTheme="majorBidi" w:cstheme="majorBidi"/>
          <w:color w:val="000000"/>
          <w:sz w:val="28"/>
          <w:szCs w:val="28"/>
          <w:shd w:val="clear" w:color="auto" w:fill="FFFFFF"/>
          <w:lang w:val="uk-UA"/>
        </w:rPr>
        <w:t>.</w:t>
      </w:r>
      <w:r>
        <w:rPr>
          <w:rFonts w:asciiTheme="majorBidi" w:hAnsiTheme="majorBidi" w:cstheme="majorBidi"/>
          <w:color w:val="000000"/>
          <w:sz w:val="28"/>
          <w:szCs w:val="28"/>
          <w:shd w:val="clear" w:color="auto" w:fill="FFFFFF"/>
          <w:lang w:val="uk-UA"/>
        </w:rPr>
        <w:t xml:space="preserve"> 3.2.13).</w:t>
      </w:r>
    </w:p>
    <w:p w:rsidR="0037697C" w:rsidRDefault="0037697C" w:rsidP="00CE10E1">
      <w:pPr>
        <w:spacing w:after="0" w:line="360" w:lineRule="auto"/>
        <w:ind w:firstLine="720"/>
        <w:jc w:val="right"/>
        <w:rPr>
          <w:rFonts w:asciiTheme="majorBidi" w:hAnsiTheme="majorBidi" w:cstheme="majorBidi"/>
          <w:sz w:val="28"/>
          <w:szCs w:val="28"/>
          <w:lang w:val="uk-UA"/>
        </w:rPr>
      </w:pPr>
    </w:p>
    <w:p w:rsidR="0037697C" w:rsidRDefault="0037697C" w:rsidP="00CE10E1">
      <w:pPr>
        <w:spacing w:after="0" w:line="360" w:lineRule="auto"/>
        <w:ind w:firstLine="720"/>
        <w:jc w:val="right"/>
        <w:rPr>
          <w:rFonts w:asciiTheme="majorBidi" w:hAnsiTheme="majorBidi" w:cstheme="majorBidi"/>
          <w:sz w:val="28"/>
          <w:szCs w:val="28"/>
          <w:lang w:val="uk-UA"/>
        </w:rPr>
      </w:pPr>
    </w:p>
    <w:p w:rsidR="0037697C" w:rsidRDefault="0037697C" w:rsidP="00CE10E1">
      <w:pPr>
        <w:spacing w:after="0" w:line="360" w:lineRule="auto"/>
        <w:ind w:firstLine="720"/>
        <w:jc w:val="right"/>
        <w:rPr>
          <w:rFonts w:asciiTheme="majorBidi" w:hAnsiTheme="majorBidi" w:cstheme="majorBidi"/>
          <w:sz w:val="28"/>
          <w:szCs w:val="28"/>
          <w:lang w:val="uk-UA"/>
        </w:rPr>
      </w:pPr>
    </w:p>
    <w:p w:rsidR="0037697C" w:rsidRDefault="0037697C" w:rsidP="00CE10E1">
      <w:pPr>
        <w:spacing w:after="0" w:line="360" w:lineRule="auto"/>
        <w:ind w:firstLine="720"/>
        <w:jc w:val="right"/>
        <w:rPr>
          <w:rFonts w:asciiTheme="majorBidi" w:hAnsiTheme="majorBidi" w:cstheme="majorBidi"/>
          <w:sz w:val="28"/>
          <w:szCs w:val="28"/>
          <w:lang w:val="uk-UA"/>
        </w:rPr>
      </w:pPr>
    </w:p>
    <w:p w:rsidR="00E802C2" w:rsidRPr="00F0565C" w:rsidRDefault="00E802C2" w:rsidP="00CE10E1">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lastRenderedPageBreak/>
        <w:t xml:space="preserve">Таблиця </w:t>
      </w:r>
      <w:r w:rsidR="00CE10E1" w:rsidRPr="00F0565C">
        <w:rPr>
          <w:rFonts w:asciiTheme="majorBidi" w:hAnsiTheme="majorBidi" w:cstheme="majorBidi"/>
          <w:sz w:val="28"/>
          <w:szCs w:val="28"/>
          <w:lang w:val="uk-UA"/>
        </w:rPr>
        <w:t>3.2</w:t>
      </w:r>
      <w:r w:rsidR="00884ABB">
        <w:rPr>
          <w:rFonts w:asciiTheme="majorBidi" w:hAnsiTheme="majorBidi" w:cstheme="majorBidi"/>
          <w:sz w:val="28"/>
          <w:szCs w:val="28"/>
          <w:lang w:val="uk-UA"/>
        </w:rPr>
        <w:t>.10</w:t>
      </w:r>
    </w:p>
    <w:p w:rsidR="00E802C2" w:rsidRPr="00E300ED" w:rsidRDefault="00535D20" w:rsidP="00E300ED">
      <w:pPr>
        <w:spacing w:after="0" w:line="360" w:lineRule="auto"/>
        <w:rPr>
          <w:rFonts w:asciiTheme="majorBidi" w:hAnsiTheme="majorBidi" w:cstheme="majorBidi"/>
          <w:sz w:val="28"/>
          <w:szCs w:val="28"/>
        </w:rPr>
      </w:pPr>
      <w:r w:rsidRPr="00E300ED">
        <w:rPr>
          <w:rFonts w:asciiTheme="majorBidi" w:hAnsiTheme="majorBidi" w:cstheme="majorBidi"/>
          <w:sz w:val="28"/>
          <w:szCs w:val="28"/>
          <w:lang w:val="uk-UA"/>
        </w:rPr>
        <w:t>Вміст прозапального цитокіну</w:t>
      </w:r>
      <w:r w:rsidR="00681739" w:rsidRPr="00E300ED">
        <w:rPr>
          <w:rFonts w:asciiTheme="majorBidi" w:hAnsiTheme="majorBidi" w:cstheme="majorBidi"/>
          <w:sz w:val="28"/>
          <w:szCs w:val="28"/>
          <w:lang w:val="uk-UA"/>
        </w:rPr>
        <w:t xml:space="preserve"> </w:t>
      </w:r>
      <w:r w:rsidR="00112028" w:rsidRPr="00E300ED">
        <w:rPr>
          <w:rFonts w:asciiTheme="majorBidi" w:hAnsiTheme="majorBidi" w:cstheme="majorBidi"/>
          <w:sz w:val="28"/>
          <w:szCs w:val="28"/>
          <w:lang w:val="uk-UA"/>
        </w:rPr>
        <w:t>ФНП-</w:t>
      </w:r>
      <w:r w:rsidR="00112028" w:rsidRPr="00E300ED">
        <w:rPr>
          <w:rFonts w:asciiTheme="majorBidi" w:hAnsiTheme="majorBidi" w:cstheme="majorBidi"/>
          <w:color w:val="000000"/>
          <w:sz w:val="28"/>
          <w:szCs w:val="28"/>
          <w:shd w:val="clear" w:color="auto" w:fill="FFFFFF"/>
        </w:rPr>
        <w:t>α</w:t>
      </w:r>
      <w:r w:rsidRPr="00E300ED">
        <w:rPr>
          <w:rFonts w:asciiTheme="majorBidi" w:hAnsiTheme="majorBidi" w:cstheme="majorBidi"/>
          <w:sz w:val="28"/>
          <w:szCs w:val="28"/>
          <w:lang w:val="uk-UA"/>
        </w:rPr>
        <w:t xml:space="preserve"> та СРП </w:t>
      </w:r>
      <w:r w:rsidR="00E802C2" w:rsidRPr="00E300ED">
        <w:rPr>
          <w:rFonts w:asciiTheme="majorBidi" w:hAnsiTheme="majorBidi" w:cstheme="majorBidi"/>
          <w:sz w:val="28"/>
          <w:szCs w:val="28"/>
          <w:lang w:val="uk-UA"/>
        </w:rPr>
        <w:t>у крові обстежених пацієнтів</w:t>
      </w:r>
    </w:p>
    <w:tbl>
      <w:tblPr>
        <w:tblStyle w:val="15"/>
        <w:tblW w:w="4808" w:type="pct"/>
        <w:tblInd w:w="198" w:type="dxa"/>
        <w:tblLook w:val="04A0"/>
      </w:tblPr>
      <w:tblGrid>
        <w:gridCol w:w="484"/>
        <w:gridCol w:w="2016"/>
        <w:gridCol w:w="2230"/>
        <w:gridCol w:w="2410"/>
        <w:gridCol w:w="1887"/>
      </w:tblGrid>
      <w:tr w:rsidR="00254920" w:rsidRPr="001B0254" w:rsidTr="00332C18">
        <w:trPr>
          <w:trHeight w:val="791"/>
        </w:trPr>
        <w:tc>
          <w:tcPr>
            <w:tcW w:w="268" w:type="pct"/>
            <w:vMerge w:val="restart"/>
            <w:hideMark/>
          </w:tcPr>
          <w:p w:rsidR="00254920" w:rsidRPr="001B0254" w:rsidRDefault="00254920" w:rsidP="008E14DB">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w:t>
            </w:r>
          </w:p>
        </w:tc>
        <w:tc>
          <w:tcPr>
            <w:tcW w:w="1117" w:type="pct"/>
            <w:vMerge w:val="restart"/>
          </w:tcPr>
          <w:p w:rsidR="00254920" w:rsidRPr="001B0254" w:rsidRDefault="00254920" w:rsidP="00254920">
            <w:pPr>
              <w:spacing w:line="360" w:lineRule="auto"/>
              <w:ind w:left="252"/>
              <w:jc w:val="center"/>
              <w:rPr>
                <w:rFonts w:asciiTheme="majorBidi" w:hAnsiTheme="majorBidi" w:cstheme="majorBidi"/>
                <w:sz w:val="28"/>
                <w:szCs w:val="28"/>
                <w:lang w:val="uk-UA" w:eastAsia="en-US" w:bidi="en-US"/>
              </w:rPr>
            </w:pPr>
            <w:r w:rsidRPr="001B0254">
              <w:rPr>
                <w:rFonts w:asciiTheme="majorBidi" w:hAnsiTheme="majorBidi" w:cstheme="majorBidi"/>
                <w:sz w:val="28"/>
                <w:szCs w:val="28"/>
              </w:rPr>
              <w:t>Показ</w:t>
            </w:r>
            <w:r w:rsidRPr="001B0254">
              <w:rPr>
                <w:rFonts w:asciiTheme="majorBidi" w:hAnsiTheme="majorBidi" w:cstheme="majorBidi"/>
                <w:sz w:val="28"/>
                <w:szCs w:val="28"/>
                <w:lang w:val="uk-UA"/>
              </w:rPr>
              <w:t>ники</w:t>
            </w:r>
          </w:p>
        </w:tc>
        <w:tc>
          <w:tcPr>
            <w:tcW w:w="1235" w:type="pct"/>
            <w:hideMark/>
          </w:tcPr>
          <w:p w:rsidR="00254920" w:rsidRPr="001B0254" w:rsidRDefault="00254920" w:rsidP="008E14DB">
            <w:pPr>
              <w:spacing w:line="360" w:lineRule="auto"/>
              <w:jc w:val="center"/>
              <w:rPr>
                <w:rFonts w:asciiTheme="majorBidi" w:hAnsiTheme="majorBidi" w:cstheme="majorBidi"/>
                <w:sz w:val="28"/>
                <w:szCs w:val="28"/>
                <w:lang w:val="uk-UA"/>
              </w:rPr>
            </w:pPr>
            <w:r w:rsidRPr="001B0254">
              <w:rPr>
                <w:rFonts w:asciiTheme="majorBidi" w:hAnsiTheme="majorBidi" w:cstheme="majorBidi"/>
                <w:sz w:val="28"/>
                <w:szCs w:val="28"/>
                <w:lang w:val="uk-UA"/>
              </w:rPr>
              <w:t>ГХ + ЦД тип</w:t>
            </w:r>
            <w:r w:rsidR="00332C18">
              <w:rPr>
                <w:rFonts w:asciiTheme="majorBidi" w:hAnsiTheme="majorBidi" w:cstheme="majorBidi"/>
                <w:sz w:val="28"/>
                <w:szCs w:val="28"/>
                <w:lang w:val="uk-UA"/>
              </w:rPr>
              <w:t xml:space="preserve">у </w:t>
            </w:r>
            <w:r w:rsidR="00332C18" w:rsidRPr="001B0254">
              <w:rPr>
                <w:rFonts w:asciiTheme="majorBidi" w:hAnsiTheme="majorBidi" w:cstheme="majorBidi"/>
                <w:sz w:val="28"/>
                <w:szCs w:val="28"/>
                <w:lang w:val="uk-UA"/>
              </w:rPr>
              <w:t>2</w:t>
            </w:r>
            <w:r w:rsidR="00332C18">
              <w:rPr>
                <w:rFonts w:asciiTheme="majorBidi" w:hAnsiTheme="majorBidi" w:cstheme="majorBidi"/>
                <w:sz w:val="28"/>
                <w:szCs w:val="28"/>
                <w:lang w:val="uk-UA"/>
              </w:rPr>
              <w:t>,</w:t>
            </w:r>
          </w:p>
          <w:p w:rsidR="00254920" w:rsidRPr="001B0254" w:rsidRDefault="00254920" w:rsidP="008E14DB">
            <w:pPr>
              <w:spacing w:line="360" w:lineRule="auto"/>
              <w:jc w:val="center"/>
              <w:rPr>
                <w:rFonts w:asciiTheme="majorBidi" w:hAnsiTheme="majorBidi" w:cstheme="majorBidi"/>
                <w:sz w:val="28"/>
                <w:szCs w:val="28"/>
                <w:lang w:eastAsia="en-US" w:bidi="en-US"/>
              </w:rPr>
            </w:pPr>
            <w:r w:rsidRPr="001B0254">
              <w:rPr>
                <w:rFonts w:asciiTheme="majorBidi" w:hAnsiTheme="majorBidi" w:cstheme="majorBidi"/>
                <w:sz w:val="28"/>
                <w:szCs w:val="28"/>
              </w:rPr>
              <w:t>n=</w:t>
            </w:r>
            <w:r w:rsidRPr="001B0254">
              <w:rPr>
                <w:rFonts w:asciiTheme="majorBidi" w:hAnsiTheme="majorBidi" w:cstheme="majorBidi"/>
                <w:sz w:val="28"/>
                <w:szCs w:val="28"/>
                <w:lang w:val="uk-UA"/>
              </w:rPr>
              <w:t>64</w:t>
            </w:r>
          </w:p>
        </w:tc>
        <w:tc>
          <w:tcPr>
            <w:tcW w:w="1335" w:type="pct"/>
            <w:hideMark/>
          </w:tcPr>
          <w:p w:rsidR="00254920" w:rsidRPr="001B0254" w:rsidRDefault="00FB4E4A" w:rsidP="008E14DB">
            <w:pPr>
              <w:spacing w:line="360" w:lineRule="auto"/>
              <w:jc w:val="center"/>
              <w:rPr>
                <w:rFonts w:asciiTheme="majorBidi" w:hAnsiTheme="majorBidi" w:cstheme="majorBidi"/>
                <w:sz w:val="28"/>
                <w:szCs w:val="28"/>
                <w:lang w:val="uk-UA"/>
              </w:rPr>
            </w:pPr>
            <w:r>
              <w:rPr>
                <w:rFonts w:asciiTheme="majorBidi" w:hAnsiTheme="majorBidi" w:cstheme="majorBidi"/>
                <w:sz w:val="28"/>
                <w:szCs w:val="28"/>
                <w:lang w:val="uk-UA"/>
              </w:rPr>
              <w:t>ГХ без ЦД  типу</w:t>
            </w:r>
            <w:r w:rsidR="00332C18">
              <w:rPr>
                <w:rFonts w:asciiTheme="majorBidi" w:hAnsiTheme="majorBidi" w:cstheme="majorBidi"/>
                <w:sz w:val="28"/>
                <w:szCs w:val="28"/>
                <w:lang w:val="uk-UA"/>
              </w:rPr>
              <w:t xml:space="preserve"> 2,</w:t>
            </w:r>
          </w:p>
          <w:p w:rsidR="00254920" w:rsidRPr="001B0254" w:rsidRDefault="00254920" w:rsidP="008E14DB">
            <w:pPr>
              <w:spacing w:line="360" w:lineRule="auto"/>
              <w:jc w:val="center"/>
              <w:rPr>
                <w:rFonts w:asciiTheme="majorBidi" w:hAnsiTheme="majorBidi" w:cstheme="majorBidi"/>
                <w:sz w:val="28"/>
                <w:szCs w:val="28"/>
                <w:lang w:val="uk-UA" w:eastAsia="en-US" w:bidi="en-US"/>
              </w:rPr>
            </w:pPr>
            <w:r w:rsidRPr="001B0254">
              <w:rPr>
                <w:rFonts w:asciiTheme="majorBidi" w:hAnsiTheme="majorBidi" w:cstheme="majorBidi"/>
                <w:sz w:val="28"/>
                <w:szCs w:val="28"/>
                <w:lang w:val="uk-UA"/>
              </w:rPr>
              <w:t xml:space="preserve"> </w:t>
            </w:r>
            <w:r w:rsidRPr="001B0254">
              <w:rPr>
                <w:rFonts w:asciiTheme="majorBidi" w:hAnsiTheme="majorBidi" w:cstheme="majorBidi"/>
                <w:sz w:val="28"/>
                <w:szCs w:val="28"/>
              </w:rPr>
              <w:t>n=</w:t>
            </w:r>
            <w:r w:rsidRPr="001B0254">
              <w:rPr>
                <w:rFonts w:asciiTheme="majorBidi" w:hAnsiTheme="majorBidi" w:cstheme="majorBidi"/>
                <w:sz w:val="28"/>
                <w:szCs w:val="28"/>
                <w:lang w:val="uk-UA"/>
              </w:rPr>
              <w:t>61</w:t>
            </w:r>
          </w:p>
        </w:tc>
        <w:tc>
          <w:tcPr>
            <w:tcW w:w="1045" w:type="pct"/>
            <w:hideMark/>
          </w:tcPr>
          <w:p w:rsidR="00254920" w:rsidRPr="001B0254" w:rsidRDefault="00254920" w:rsidP="008E14DB">
            <w:pPr>
              <w:spacing w:line="360" w:lineRule="auto"/>
              <w:jc w:val="center"/>
              <w:rPr>
                <w:rFonts w:asciiTheme="majorBidi" w:hAnsiTheme="majorBidi" w:cstheme="majorBidi"/>
                <w:sz w:val="28"/>
                <w:szCs w:val="28"/>
                <w:lang w:val="uk-UA" w:eastAsia="en-US" w:bidi="en-US"/>
              </w:rPr>
            </w:pPr>
            <w:r w:rsidRPr="001B0254">
              <w:rPr>
                <w:rFonts w:asciiTheme="majorBidi" w:hAnsiTheme="majorBidi" w:cstheme="majorBidi"/>
                <w:sz w:val="28"/>
                <w:szCs w:val="28"/>
                <w:lang w:val="uk-UA"/>
              </w:rPr>
              <w:t xml:space="preserve">Контрольна група </w:t>
            </w:r>
            <w:r w:rsidRPr="001B0254">
              <w:rPr>
                <w:rFonts w:asciiTheme="majorBidi" w:hAnsiTheme="majorBidi" w:cstheme="majorBidi"/>
                <w:sz w:val="28"/>
                <w:szCs w:val="28"/>
              </w:rPr>
              <w:t>n=</w:t>
            </w:r>
            <w:r w:rsidRPr="001B0254">
              <w:rPr>
                <w:rFonts w:asciiTheme="majorBidi" w:hAnsiTheme="majorBidi" w:cstheme="majorBidi"/>
                <w:sz w:val="28"/>
                <w:szCs w:val="28"/>
                <w:lang w:val="uk-UA"/>
              </w:rPr>
              <w:t>20</w:t>
            </w:r>
          </w:p>
        </w:tc>
      </w:tr>
      <w:tr w:rsidR="00254920" w:rsidRPr="001B0254" w:rsidTr="00332C18">
        <w:trPr>
          <w:trHeight w:val="359"/>
        </w:trPr>
        <w:tc>
          <w:tcPr>
            <w:tcW w:w="268" w:type="pct"/>
            <w:vMerge/>
            <w:hideMark/>
          </w:tcPr>
          <w:p w:rsidR="00254920" w:rsidRPr="001B0254" w:rsidRDefault="00254920" w:rsidP="008E14DB">
            <w:pPr>
              <w:spacing w:line="360" w:lineRule="auto"/>
              <w:jc w:val="center"/>
              <w:rPr>
                <w:rFonts w:asciiTheme="majorBidi" w:hAnsiTheme="majorBidi" w:cstheme="majorBidi"/>
                <w:sz w:val="28"/>
                <w:szCs w:val="28"/>
              </w:rPr>
            </w:pPr>
          </w:p>
        </w:tc>
        <w:tc>
          <w:tcPr>
            <w:tcW w:w="1117" w:type="pct"/>
            <w:vMerge/>
          </w:tcPr>
          <w:p w:rsidR="00254920" w:rsidRPr="001B0254" w:rsidRDefault="00254920" w:rsidP="008E14DB">
            <w:pPr>
              <w:spacing w:line="360" w:lineRule="auto"/>
              <w:jc w:val="center"/>
              <w:rPr>
                <w:rFonts w:asciiTheme="majorBidi" w:hAnsiTheme="majorBidi" w:cstheme="majorBidi"/>
                <w:sz w:val="28"/>
                <w:szCs w:val="28"/>
              </w:rPr>
            </w:pPr>
          </w:p>
        </w:tc>
        <w:tc>
          <w:tcPr>
            <w:tcW w:w="1235" w:type="pct"/>
            <w:hideMark/>
          </w:tcPr>
          <w:p w:rsidR="00254920" w:rsidRPr="001B0254" w:rsidRDefault="00254920" w:rsidP="008E14DB">
            <w:pPr>
              <w:spacing w:line="360" w:lineRule="auto"/>
              <w:jc w:val="center"/>
              <w:rPr>
                <w:rFonts w:asciiTheme="majorBidi" w:hAnsiTheme="majorBidi" w:cstheme="majorBidi"/>
                <w:sz w:val="28"/>
                <w:szCs w:val="28"/>
                <w:lang w:val="uk-UA"/>
              </w:rPr>
            </w:pPr>
            <w:r w:rsidRPr="001B0254">
              <w:rPr>
                <w:rFonts w:asciiTheme="majorBidi" w:hAnsiTheme="majorBidi" w:cstheme="majorBidi"/>
                <w:sz w:val="28"/>
                <w:szCs w:val="28"/>
                <w:lang w:val="uk-UA"/>
              </w:rPr>
              <w:t>1</w:t>
            </w:r>
          </w:p>
        </w:tc>
        <w:tc>
          <w:tcPr>
            <w:tcW w:w="1335" w:type="pct"/>
            <w:hideMark/>
          </w:tcPr>
          <w:p w:rsidR="00254920" w:rsidRPr="001B0254" w:rsidRDefault="00254920" w:rsidP="008E14DB">
            <w:pPr>
              <w:spacing w:line="360" w:lineRule="auto"/>
              <w:jc w:val="center"/>
              <w:rPr>
                <w:rFonts w:asciiTheme="majorBidi" w:hAnsiTheme="majorBidi" w:cstheme="majorBidi"/>
                <w:sz w:val="28"/>
                <w:szCs w:val="28"/>
                <w:lang w:val="uk-UA"/>
              </w:rPr>
            </w:pPr>
            <w:r w:rsidRPr="001B0254">
              <w:rPr>
                <w:rFonts w:asciiTheme="majorBidi" w:hAnsiTheme="majorBidi" w:cstheme="majorBidi"/>
                <w:sz w:val="28"/>
                <w:szCs w:val="28"/>
                <w:lang w:val="uk-UA"/>
              </w:rPr>
              <w:t>2</w:t>
            </w:r>
          </w:p>
        </w:tc>
        <w:tc>
          <w:tcPr>
            <w:tcW w:w="1045" w:type="pct"/>
            <w:hideMark/>
          </w:tcPr>
          <w:p w:rsidR="00254920" w:rsidRPr="001B0254" w:rsidRDefault="00254920" w:rsidP="008E14DB">
            <w:pPr>
              <w:spacing w:line="360" w:lineRule="auto"/>
              <w:jc w:val="center"/>
              <w:rPr>
                <w:rFonts w:asciiTheme="majorBidi" w:hAnsiTheme="majorBidi" w:cstheme="majorBidi"/>
                <w:sz w:val="28"/>
                <w:szCs w:val="28"/>
                <w:lang w:val="uk-UA"/>
              </w:rPr>
            </w:pPr>
            <w:r w:rsidRPr="001B0254">
              <w:rPr>
                <w:rFonts w:asciiTheme="majorBidi" w:hAnsiTheme="majorBidi" w:cstheme="majorBidi"/>
                <w:sz w:val="28"/>
                <w:szCs w:val="28"/>
                <w:lang w:val="uk-UA"/>
              </w:rPr>
              <w:t>3</w:t>
            </w:r>
          </w:p>
        </w:tc>
      </w:tr>
      <w:tr w:rsidR="00185E7F" w:rsidRPr="001B0254" w:rsidTr="00332C18">
        <w:tc>
          <w:tcPr>
            <w:tcW w:w="268" w:type="pct"/>
            <w:hideMark/>
          </w:tcPr>
          <w:p w:rsidR="00185E7F" w:rsidRPr="001B0254" w:rsidRDefault="00185E7F" w:rsidP="00185E7F">
            <w:pPr>
              <w:spacing w:line="360" w:lineRule="auto"/>
              <w:jc w:val="center"/>
              <w:rPr>
                <w:rFonts w:asciiTheme="majorBidi" w:eastAsia="Calibri" w:hAnsiTheme="majorBidi" w:cstheme="majorBidi"/>
                <w:sz w:val="28"/>
                <w:szCs w:val="28"/>
                <w:lang w:val="uk-UA" w:bidi="en-US"/>
              </w:rPr>
            </w:pPr>
            <w:r w:rsidRPr="001B0254">
              <w:rPr>
                <w:rFonts w:asciiTheme="majorBidi" w:eastAsia="Calibri" w:hAnsiTheme="majorBidi" w:cstheme="majorBidi"/>
                <w:sz w:val="28"/>
                <w:szCs w:val="28"/>
                <w:lang w:val="uk-UA" w:bidi="en-US"/>
              </w:rPr>
              <w:t>1.</w:t>
            </w:r>
          </w:p>
        </w:tc>
        <w:tc>
          <w:tcPr>
            <w:tcW w:w="1117" w:type="pct"/>
          </w:tcPr>
          <w:p w:rsidR="00185E7F" w:rsidRPr="001B0254" w:rsidRDefault="00185E7F" w:rsidP="00F90F7F">
            <w:pPr>
              <w:spacing w:line="360" w:lineRule="auto"/>
              <w:rPr>
                <w:rFonts w:asciiTheme="majorBidi" w:eastAsia="Calibri" w:hAnsiTheme="majorBidi" w:cstheme="majorBidi"/>
                <w:sz w:val="28"/>
                <w:szCs w:val="28"/>
                <w:lang w:val="uk-UA" w:bidi="en-US"/>
              </w:rPr>
            </w:pPr>
            <w:r w:rsidRPr="001B0254">
              <w:rPr>
                <w:rFonts w:asciiTheme="majorBidi" w:hAnsiTheme="majorBidi" w:cstheme="majorBidi"/>
                <w:sz w:val="28"/>
                <w:szCs w:val="28"/>
                <w:shd w:val="clear" w:color="auto" w:fill="FFFFFF"/>
              </w:rPr>
              <w:t>ФН</w:t>
            </w:r>
            <w:r w:rsidRPr="001B0254">
              <w:rPr>
                <w:rFonts w:asciiTheme="majorBidi" w:hAnsiTheme="majorBidi" w:cstheme="majorBidi"/>
                <w:sz w:val="28"/>
                <w:szCs w:val="28"/>
                <w:shd w:val="clear" w:color="auto" w:fill="FFFFFF"/>
                <w:lang w:val="uk-UA"/>
              </w:rPr>
              <w:t>П</w:t>
            </w:r>
            <w:r w:rsidRPr="001B0254">
              <w:rPr>
                <w:rFonts w:asciiTheme="majorBidi" w:hAnsiTheme="majorBidi" w:cstheme="majorBidi"/>
                <w:sz w:val="28"/>
                <w:szCs w:val="28"/>
                <w:shd w:val="clear" w:color="auto" w:fill="FFFFFF"/>
              </w:rPr>
              <w:t>-α, пг/мл</w:t>
            </w:r>
          </w:p>
        </w:tc>
        <w:tc>
          <w:tcPr>
            <w:tcW w:w="1235" w:type="pct"/>
            <w:hideMark/>
          </w:tcPr>
          <w:p w:rsidR="00185E7F" w:rsidRPr="001B0254" w:rsidRDefault="002B4E87" w:rsidP="00BA2B1D">
            <w:pPr>
              <w:jc w:val="center"/>
              <w:rPr>
                <w:rFonts w:asciiTheme="majorBidi" w:hAnsiTheme="majorBidi" w:cstheme="majorBidi"/>
                <w:sz w:val="28"/>
                <w:szCs w:val="28"/>
                <w:lang w:val="en-US" w:eastAsia="en-US" w:bidi="en-US"/>
              </w:rPr>
            </w:pPr>
            <w:r>
              <w:rPr>
                <w:rFonts w:asciiTheme="majorBidi" w:hAnsiTheme="majorBidi" w:cstheme="majorBidi"/>
                <w:sz w:val="28"/>
                <w:szCs w:val="28"/>
                <w:lang w:val="uk-UA"/>
              </w:rPr>
              <w:t>1</w:t>
            </w:r>
            <w:r>
              <w:rPr>
                <w:rFonts w:asciiTheme="majorBidi" w:hAnsiTheme="majorBidi" w:cstheme="majorBidi"/>
                <w:sz w:val="28"/>
                <w:szCs w:val="28"/>
                <w:lang w:val="en-US"/>
              </w:rPr>
              <w:t>8</w:t>
            </w:r>
            <w:r w:rsidR="00BA2B1D">
              <w:rPr>
                <w:rFonts w:asciiTheme="majorBidi" w:hAnsiTheme="majorBidi" w:cstheme="majorBidi"/>
                <w:sz w:val="28"/>
                <w:szCs w:val="28"/>
                <w:lang w:val="en-US"/>
              </w:rPr>
              <w:t>9</w:t>
            </w:r>
            <w:r w:rsidR="00185E7F" w:rsidRPr="001B0254">
              <w:rPr>
                <w:rFonts w:asciiTheme="majorBidi" w:hAnsiTheme="majorBidi" w:cstheme="majorBidi"/>
                <w:sz w:val="28"/>
                <w:szCs w:val="28"/>
                <w:lang w:val="uk-UA"/>
              </w:rPr>
              <w:t>,3 ±</w:t>
            </w:r>
            <w:r w:rsidR="00BA2B1D">
              <w:rPr>
                <w:rFonts w:asciiTheme="majorBidi" w:hAnsiTheme="majorBidi" w:cstheme="majorBidi"/>
                <w:sz w:val="28"/>
                <w:szCs w:val="28"/>
                <w:lang w:val="en-US"/>
              </w:rPr>
              <w:t xml:space="preserve"> 7</w:t>
            </w:r>
            <w:r w:rsidR="00185E7F" w:rsidRPr="001B0254">
              <w:rPr>
                <w:rFonts w:asciiTheme="majorBidi" w:hAnsiTheme="majorBidi" w:cstheme="majorBidi"/>
                <w:sz w:val="28"/>
                <w:szCs w:val="28"/>
                <w:lang w:val="uk-UA"/>
              </w:rPr>
              <w:t>,68</w:t>
            </w:r>
            <w:r w:rsidR="00B96087" w:rsidRPr="001B0254">
              <w:rPr>
                <w:rFonts w:asciiTheme="majorBidi" w:hAnsiTheme="majorBidi" w:cstheme="majorBidi"/>
                <w:sz w:val="28"/>
                <w:szCs w:val="28"/>
                <w:vertAlign w:val="superscript"/>
                <w:lang w:val="en-US"/>
              </w:rPr>
              <w:t>#</w:t>
            </w:r>
          </w:p>
        </w:tc>
        <w:tc>
          <w:tcPr>
            <w:tcW w:w="1335" w:type="pct"/>
            <w:hideMark/>
          </w:tcPr>
          <w:p w:rsidR="00185E7F" w:rsidRPr="001B0254" w:rsidRDefault="00185E7F" w:rsidP="00BA2B1D">
            <w:pPr>
              <w:jc w:val="center"/>
              <w:rPr>
                <w:rFonts w:asciiTheme="majorBidi" w:hAnsiTheme="majorBidi" w:cstheme="majorBidi"/>
                <w:sz w:val="28"/>
                <w:szCs w:val="28"/>
                <w:lang w:val="en-US" w:eastAsia="en-US" w:bidi="en-US"/>
              </w:rPr>
            </w:pPr>
            <w:r w:rsidRPr="001B0254">
              <w:rPr>
                <w:rFonts w:asciiTheme="majorBidi" w:hAnsiTheme="majorBidi" w:cstheme="majorBidi"/>
                <w:sz w:val="28"/>
                <w:szCs w:val="28"/>
                <w:lang w:val="uk-UA"/>
              </w:rPr>
              <w:t>1</w:t>
            </w:r>
            <w:r w:rsidR="00BA2B1D">
              <w:rPr>
                <w:rFonts w:asciiTheme="majorBidi" w:hAnsiTheme="majorBidi" w:cstheme="majorBidi"/>
                <w:sz w:val="28"/>
                <w:szCs w:val="28"/>
                <w:lang w:val="en-US"/>
              </w:rPr>
              <w:t>41</w:t>
            </w:r>
            <w:r w:rsidR="00BA2B1D">
              <w:rPr>
                <w:rFonts w:asciiTheme="majorBidi" w:hAnsiTheme="majorBidi" w:cstheme="majorBidi"/>
                <w:sz w:val="28"/>
                <w:szCs w:val="28"/>
                <w:lang w:val="uk-UA"/>
              </w:rPr>
              <w:t xml:space="preserve">,2 ± </w:t>
            </w:r>
            <w:r w:rsidR="00BA2B1D">
              <w:rPr>
                <w:rFonts w:asciiTheme="majorBidi" w:hAnsiTheme="majorBidi" w:cstheme="majorBidi"/>
                <w:sz w:val="28"/>
                <w:szCs w:val="28"/>
                <w:lang w:val="en-US"/>
              </w:rPr>
              <w:t>5</w:t>
            </w:r>
            <w:r w:rsidRPr="001B0254">
              <w:rPr>
                <w:rFonts w:asciiTheme="majorBidi" w:hAnsiTheme="majorBidi" w:cstheme="majorBidi"/>
                <w:sz w:val="28"/>
                <w:szCs w:val="28"/>
                <w:lang w:val="uk-UA"/>
              </w:rPr>
              <w:t>,</w:t>
            </w:r>
            <w:r w:rsidR="00BA2B1D">
              <w:rPr>
                <w:rFonts w:asciiTheme="majorBidi" w:hAnsiTheme="majorBidi" w:cstheme="majorBidi"/>
                <w:sz w:val="28"/>
                <w:szCs w:val="28"/>
                <w:lang w:val="en-US"/>
              </w:rPr>
              <w:t>21</w:t>
            </w:r>
            <w:r w:rsidR="00651EA9" w:rsidRPr="001B0254">
              <w:rPr>
                <w:rFonts w:asciiTheme="majorBidi" w:hAnsiTheme="majorBidi" w:cstheme="majorBidi"/>
                <w:sz w:val="28"/>
                <w:szCs w:val="28"/>
                <w:vertAlign w:val="superscript"/>
                <w:lang w:val="en-US"/>
              </w:rPr>
              <w:t>##/&lt;</w:t>
            </w:r>
          </w:p>
        </w:tc>
        <w:tc>
          <w:tcPr>
            <w:tcW w:w="1045" w:type="pct"/>
            <w:hideMark/>
          </w:tcPr>
          <w:p w:rsidR="00185E7F" w:rsidRPr="001B0254" w:rsidRDefault="00BA2B1D" w:rsidP="008E14DB">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en-US"/>
              </w:rPr>
              <w:t>64</w:t>
            </w:r>
            <w:r w:rsidR="00563FF7">
              <w:rPr>
                <w:rFonts w:asciiTheme="majorBidi" w:hAnsiTheme="majorBidi" w:cstheme="majorBidi"/>
                <w:sz w:val="28"/>
                <w:szCs w:val="28"/>
                <w:lang w:val="en-US"/>
              </w:rPr>
              <w:t>,</w:t>
            </w:r>
            <w:r>
              <w:rPr>
                <w:rFonts w:asciiTheme="majorBidi" w:hAnsiTheme="majorBidi" w:cstheme="majorBidi"/>
                <w:sz w:val="28"/>
                <w:szCs w:val="28"/>
              </w:rPr>
              <w:t>2</w:t>
            </w:r>
            <w:r>
              <w:rPr>
                <w:rFonts w:asciiTheme="majorBidi" w:hAnsiTheme="majorBidi" w:cstheme="majorBidi"/>
                <w:sz w:val="28"/>
                <w:szCs w:val="28"/>
                <w:lang w:val="en-US"/>
              </w:rPr>
              <w:t>8</w:t>
            </w:r>
            <w:r>
              <w:rPr>
                <w:rFonts w:asciiTheme="majorBidi" w:hAnsiTheme="majorBidi" w:cstheme="majorBidi"/>
                <w:sz w:val="28"/>
                <w:szCs w:val="28"/>
              </w:rPr>
              <w:t xml:space="preserve"> ± 3</w:t>
            </w:r>
            <w:r>
              <w:rPr>
                <w:rFonts w:asciiTheme="majorBidi" w:hAnsiTheme="majorBidi" w:cstheme="majorBidi"/>
                <w:sz w:val="28"/>
                <w:szCs w:val="28"/>
                <w:lang w:val="en-US"/>
              </w:rPr>
              <w:t>,</w:t>
            </w:r>
            <w:r w:rsidR="00185E7F" w:rsidRPr="001B0254">
              <w:rPr>
                <w:rFonts w:asciiTheme="majorBidi" w:hAnsiTheme="majorBidi" w:cstheme="majorBidi"/>
                <w:sz w:val="28"/>
                <w:szCs w:val="28"/>
              </w:rPr>
              <w:t>2</w:t>
            </w:r>
            <w:r w:rsidR="00185E7F" w:rsidRPr="001B0254">
              <w:rPr>
                <w:rFonts w:asciiTheme="majorBidi" w:hAnsiTheme="majorBidi" w:cstheme="majorBidi"/>
                <w:sz w:val="28"/>
                <w:szCs w:val="28"/>
                <w:lang w:val="uk-UA"/>
              </w:rPr>
              <w:t>3</w:t>
            </w:r>
          </w:p>
        </w:tc>
      </w:tr>
      <w:tr w:rsidR="00185E7F" w:rsidRPr="001B0254" w:rsidTr="00332C18">
        <w:trPr>
          <w:trHeight w:val="287"/>
        </w:trPr>
        <w:tc>
          <w:tcPr>
            <w:tcW w:w="268" w:type="pct"/>
            <w:hideMark/>
          </w:tcPr>
          <w:p w:rsidR="00185E7F" w:rsidRPr="001B0254" w:rsidRDefault="00185E7F" w:rsidP="00185E7F">
            <w:pPr>
              <w:spacing w:line="360" w:lineRule="auto"/>
              <w:jc w:val="center"/>
              <w:rPr>
                <w:rFonts w:asciiTheme="majorBidi" w:eastAsia="Calibri" w:hAnsiTheme="majorBidi" w:cstheme="majorBidi"/>
                <w:sz w:val="28"/>
                <w:szCs w:val="28"/>
                <w:lang w:val="uk-UA" w:bidi="en-US"/>
              </w:rPr>
            </w:pPr>
            <w:r w:rsidRPr="001B0254">
              <w:rPr>
                <w:rFonts w:asciiTheme="majorBidi" w:eastAsia="Calibri" w:hAnsiTheme="majorBidi" w:cstheme="majorBidi"/>
                <w:sz w:val="28"/>
                <w:szCs w:val="28"/>
                <w:lang w:val="uk-UA" w:bidi="en-US"/>
              </w:rPr>
              <w:t>2.</w:t>
            </w:r>
          </w:p>
        </w:tc>
        <w:tc>
          <w:tcPr>
            <w:tcW w:w="1117" w:type="pct"/>
          </w:tcPr>
          <w:p w:rsidR="00185E7F" w:rsidRPr="001B0254" w:rsidRDefault="00185E7F" w:rsidP="00F90F7F">
            <w:pPr>
              <w:spacing w:line="360" w:lineRule="auto"/>
              <w:rPr>
                <w:rFonts w:asciiTheme="majorBidi" w:eastAsia="Calibri" w:hAnsiTheme="majorBidi" w:cstheme="majorBidi"/>
                <w:sz w:val="28"/>
                <w:szCs w:val="28"/>
                <w:lang w:val="uk-UA" w:bidi="en-US"/>
              </w:rPr>
            </w:pPr>
            <w:r w:rsidRPr="001B0254">
              <w:rPr>
                <w:rFonts w:asciiTheme="majorBidi" w:hAnsiTheme="majorBidi" w:cstheme="majorBidi"/>
                <w:sz w:val="28"/>
                <w:szCs w:val="28"/>
                <w:shd w:val="clear" w:color="auto" w:fill="FFFFFF"/>
                <w:lang w:val="uk-UA"/>
              </w:rPr>
              <w:t>СРП, мг/л</w:t>
            </w:r>
          </w:p>
        </w:tc>
        <w:tc>
          <w:tcPr>
            <w:tcW w:w="1235" w:type="pct"/>
            <w:hideMark/>
          </w:tcPr>
          <w:p w:rsidR="00185E7F" w:rsidRPr="001B0254" w:rsidRDefault="00185E7F" w:rsidP="008E14DB">
            <w:pPr>
              <w:spacing w:line="360" w:lineRule="auto"/>
              <w:jc w:val="center"/>
              <w:rPr>
                <w:rFonts w:asciiTheme="majorBidi" w:hAnsiTheme="majorBidi" w:cstheme="majorBidi"/>
                <w:sz w:val="28"/>
                <w:szCs w:val="28"/>
                <w:lang w:val="en-US" w:eastAsia="en-US" w:bidi="en-US"/>
              </w:rPr>
            </w:pPr>
            <w:r w:rsidRPr="001B0254">
              <w:rPr>
                <w:rFonts w:asciiTheme="majorBidi" w:hAnsiTheme="majorBidi" w:cstheme="majorBidi"/>
                <w:sz w:val="28"/>
                <w:szCs w:val="28"/>
              </w:rPr>
              <w:t>7,56 ± 0,94</w:t>
            </w:r>
            <w:r w:rsidR="00651EA9" w:rsidRPr="001B0254">
              <w:rPr>
                <w:rFonts w:asciiTheme="majorBidi" w:hAnsiTheme="majorBidi" w:cstheme="majorBidi"/>
                <w:sz w:val="28"/>
                <w:szCs w:val="28"/>
                <w:vertAlign w:val="superscript"/>
                <w:lang w:val="en-US"/>
              </w:rPr>
              <w:t>#</w:t>
            </w:r>
          </w:p>
        </w:tc>
        <w:tc>
          <w:tcPr>
            <w:tcW w:w="1335" w:type="pct"/>
            <w:hideMark/>
          </w:tcPr>
          <w:p w:rsidR="00185E7F" w:rsidRPr="001B0254" w:rsidRDefault="00185E7F" w:rsidP="008E14DB">
            <w:pPr>
              <w:spacing w:line="360" w:lineRule="auto"/>
              <w:jc w:val="center"/>
              <w:rPr>
                <w:rFonts w:asciiTheme="majorBidi" w:hAnsiTheme="majorBidi" w:cstheme="majorBidi"/>
                <w:sz w:val="28"/>
                <w:szCs w:val="28"/>
                <w:lang w:val="en-US" w:eastAsia="en-US" w:bidi="en-US"/>
              </w:rPr>
            </w:pPr>
            <w:r w:rsidRPr="001B0254">
              <w:rPr>
                <w:rFonts w:asciiTheme="majorBidi" w:hAnsiTheme="majorBidi" w:cstheme="majorBidi"/>
                <w:sz w:val="28"/>
                <w:szCs w:val="28"/>
                <w:lang w:val="uk-UA"/>
              </w:rPr>
              <w:t>6</w:t>
            </w:r>
            <w:r w:rsidRPr="001B0254">
              <w:rPr>
                <w:rFonts w:asciiTheme="majorBidi" w:hAnsiTheme="majorBidi" w:cstheme="majorBidi"/>
                <w:sz w:val="28"/>
                <w:szCs w:val="28"/>
              </w:rPr>
              <w:t>.</w:t>
            </w:r>
            <w:r w:rsidRPr="001B0254">
              <w:rPr>
                <w:rFonts w:asciiTheme="majorBidi" w:hAnsiTheme="majorBidi" w:cstheme="majorBidi"/>
                <w:sz w:val="28"/>
                <w:szCs w:val="28"/>
                <w:lang w:val="uk-UA"/>
              </w:rPr>
              <w:t>25</w:t>
            </w:r>
            <w:r w:rsidRPr="001B0254">
              <w:rPr>
                <w:rFonts w:asciiTheme="majorBidi" w:hAnsiTheme="majorBidi" w:cstheme="majorBidi"/>
                <w:sz w:val="28"/>
                <w:szCs w:val="28"/>
              </w:rPr>
              <w:t xml:space="preserve"> ± </w:t>
            </w:r>
            <w:r w:rsidRPr="001B0254">
              <w:rPr>
                <w:rFonts w:asciiTheme="majorBidi" w:hAnsiTheme="majorBidi" w:cstheme="majorBidi"/>
                <w:sz w:val="28"/>
                <w:szCs w:val="28"/>
                <w:lang w:val="uk-UA"/>
              </w:rPr>
              <w:t>0</w:t>
            </w:r>
            <w:r w:rsidRPr="001B0254">
              <w:rPr>
                <w:rFonts w:asciiTheme="majorBidi" w:hAnsiTheme="majorBidi" w:cstheme="majorBidi"/>
                <w:sz w:val="28"/>
                <w:szCs w:val="28"/>
              </w:rPr>
              <w:t>.</w:t>
            </w:r>
            <w:r w:rsidRPr="001B0254">
              <w:rPr>
                <w:rFonts w:asciiTheme="majorBidi" w:hAnsiTheme="majorBidi" w:cstheme="majorBidi"/>
                <w:sz w:val="28"/>
                <w:szCs w:val="28"/>
                <w:lang w:val="uk-UA"/>
              </w:rPr>
              <w:t>42</w:t>
            </w:r>
            <w:r w:rsidR="00651EA9" w:rsidRPr="001B0254">
              <w:rPr>
                <w:rFonts w:asciiTheme="majorBidi" w:hAnsiTheme="majorBidi" w:cstheme="majorBidi"/>
                <w:sz w:val="28"/>
                <w:szCs w:val="28"/>
                <w:vertAlign w:val="superscript"/>
                <w:lang w:val="en-US"/>
              </w:rPr>
              <w:t>##/&lt;</w:t>
            </w:r>
          </w:p>
        </w:tc>
        <w:tc>
          <w:tcPr>
            <w:tcW w:w="1045" w:type="pct"/>
            <w:hideMark/>
          </w:tcPr>
          <w:p w:rsidR="00185E7F" w:rsidRPr="001B0254" w:rsidRDefault="00185E7F" w:rsidP="008E14DB">
            <w:pPr>
              <w:spacing w:line="360" w:lineRule="auto"/>
              <w:jc w:val="center"/>
              <w:rPr>
                <w:rFonts w:asciiTheme="majorBidi" w:hAnsiTheme="majorBidi" w:cstheme="majorBidi"/>
                <w:sz w:val="28"/>
                <w:szCs w:val="28"/>
                <w:lang w:val="en-US" w:eastAsia="en-US" w:bidi="en-US"/>
              </w:rPr>
            </w:pPr>
            <w:r w:rsidRPr="001B0254">
              <w:rPr>
                <w:rFonts w:asciiTheme="majorBidi" w:hAnsiTheme="majorBidi" w:cstheme="majorBidi"/>
                <w:sz w:val="28"/>
                <w:szCs w:val="28"/>
                <w:lang w:val="uk-UA"/>
              </w:rPr>
              <w:t xml:space="preserve">3,77 </w:t>
            </w:r>
            <w:r w:rsidRPr="001B0254">
              <w:rPr>
                <w:rFonts w:asciiTheme="majorBidi" w:eastAsia="MTSY" w:hAnsiTheme="majorBidi" w:cstheme="majorBidi"/>
                <w:sz w:val="28"/>
                <w:szCs w:val="28"/>
              </w:rPr>
              <w:t xml:space="preserve">± </w:t>
            </w:r>
            <w:r w:rsidRPr="001B0254">
              <w:rPr>
                <w:rFonts w:asciiTheme="majorBidi" w:eastAsia="MTSY" w:hAnsiTheme="majorBidi" w:cstheme="majorBidi"/>
                <w:sz w:val="28"/>
                <w:szCs w:val="28"/>
                <w:lang w:val="uk-UA"/>
              </w:rPr>
              <w:t>0</w:t>
            </w:r>
            <w:r w:rsidRPr="001B0254">
              <w:rPr>
                <w:rFonts w:asciiTheme="majorBidi" w:eastAsia="MTSY" w:hAnsiTheme="majorBidi" w:cstheme="majorBidi"/>
                <w:sz w:val="28"/>
                <w:szCs w:val="28"/>
              </w:rPr>
              <w:t>,</w:t>
            </w:r>
            <w:r w:rsidRPr="001B0254">
              <w:rPr>
                <w:rFonts w:asciiTheme="majorBidi" w:eastAsia="MTSY" w:hAnsiTheme="majorBidi" w:cstheme="majorBidi"/>
                <w:sz w:val="28"/>
                <w:szCs w:val="28"/>
                <w:lang w:val="uk-UA"/>
              </w:rPr>
              <w:t>8</w:t>
            </w:r>
            <w:r w:rsidRPr="001B0254">
              <w:rPr>
                <w:rFonts w:asciiTheme="majorBidi" w:eastAsia="MTSY" w:hAnsiTheme="majorBidi" w:cstheme="majorBidi"/>
                <w:sz w:val="28"/>
                <w:szCs w:val="28"/>
              </w:rPr>
              <w:t>2</w:t>
            </w:r>
          </w:p>
        </w:tc>
      </w:tr>
    </w:tbl>
    <w:p w:rsidR="00E802C2" w:rsidRDefault="00E802C2" w:rsidP="006474AF">
      <w:pPr>
        <w:spacing w:after="0" w:line="360" w:lineRule="auto"/>
        <w:jc w:val="both"/>
        <w:rPr>
          <w:rFonts w:asciiTheme="majorBidi" w:hAnsiTheme="majorBidi" w:cstheme="majorBidi"/>
          <w:sz w:val="28"/>
          <w:szCs w:val="28"/>
          <w:lang w:val="uk-UA"/>
        </w:rPr>
      </w:pPr>
      <w:r w:rsidRPr="00F0565C">
        <w:rPr>
          <w:rFonts w:asciiTheme="majorBidi" w:hAnsiTheme="majorBidi" w:cstheme="majorBidi"/>
          <w:sz w:val="28"/>
          <w:szCs w:val="28"/>
        </w:rPr>
        <w:t xml:space="preserve">Примітка: </w:t>
      </w:r>
      <w:r w:rsidR="00651EA9" w:rsidRPr="00651EA9">
        <w:rPr>
          <w:rFonts w:asciiTheme="majorBidi" w:hAnsiTheme="majorBidi" w:cstheme="majorBidi"/>
          <w:sz w:val="28"/>
          <w:szCs w:val="28"/>
          <w:vertAlign w:val="superscript"/>
        </w:rPr>
        <w:t>#</w:t>
      </w:r>
      <w:r w:rsidRPr="00651EA9">
        <w:rPr>
          <w:rFonts w:asciiTheme="majorBidi" w:hAnsiTheme="majorBidi" w:cstheme="majorBidi"/>
          <w:sz w:val="28"/>
          <w:szCs w:val="28"/>
          <w:vertAlign w:val="superscript"/>
          <w:lang w:val="en-US"/>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lang w:val="en-US"/>
        </w:rPr>
        <w:t> </w:t>
      </w:r>
      <w:r w:rsidRPr="00F0565C">
        <w:rPr>
          <w:rFonts w:asciiTheme="majorBidi" w:hAnsiTheme="majorBidi" w:cstheme="majorBidi"/>
          <w:sz w:val="28"/>
          <w:szCs w:val="28"/>
          <w:vertAlign w:val="superscript"/>
        </w:rPr>
        <w:t xml:space="preserve"> </w:t>
      </w:r>
      <w:r w:rsidR="00185E7F" w:rsidRPr="00E231E3">
        <w:rPr>
          <w:rFonts w:ascii="Times New Roman" w:hAnsi="Times New Roman"/>
          <w:sz w:val="28"/>
          <w:szCs w:val="28"/>
          <w:lang w:val="uk-UA"/>
        </w:rPr>
        <w:t xml:space="preserve">р&lt;0,05 різниця вірогідності </w:t>
      </w:r>
      <w:r w:rsidRPr="00F0565C">
        <w:rPr>
          <w:rFonts w:asciiTheme="majorBidi" w:hAnsiTheme="majorBidi" w:cstheme="majorBidi"/>
          <w:sz w:val="28"/>
          <w:szCs w:val="28"/>
        </w:rPr>
        <w:t xml:space="preserve">між </w:t>
      </w:r>
      <w:r w:rsidRPr="00F0565C">
        <w:rPr>
          <w:rFonts w:asciiTheme="majorBidi" w:hAnsiTheme="majorBidi" w:cstheme="majorBidi"/>
          <w:sz w:val="28"/>
          <w:szCs w:val="28"/>
          <w:lang w:val="uk-UA"/>
        </w:rPr>
        <w:t xml:space="preserve">основною і контрольною групами; </w:t>
      </w:r>
      <w:r w:rsidR="00651EA9" w:rsidRPr="00651EA9">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lang w:val="en-US"/>
        </w:rPr>
        <w:t> </w:t>
      </w:r>
      <w:r w:rsidRPr="00F0565C">
        <w:rPr>
          <w:rFonts w:asciiTheme="majorBidi" w:hAnsiTheme="majorBidi" w:cstheme="majorBidi"/>
          <w:sz w:val="28"/>
          <w:szCs w:val="28"/>
        </w:rPr>
        <w:t>–</w:t>
      </w:r>
      <w:r w:rsidRPr="00F0565C">
        <w:rPr>
          <w:rFonts w:asciiTheme="majorBidi" w:hAnsiTheme="majorBidi" w:cstheme="majorBidi"/>
          <w:sz w:val="28"/>
          <w:szCs w:val="28"/>
          <w:lang w:val="uk-UA"/>
        </w:rPr>
        <w:t xml:space="preserve"> </w:t>
      </w:r>
      <w:r w:rsidR="00185E7F" w:rsidRPr="00E231E3">
        <w:rPr>
          <w:rFonts w:ascii="Times New Roman" w:hAnsi="Times New Roman"/>
          <w:sz w:val="28"/>
          <w:szCs w:val="28"/>
          <w:lang w:val="uk-UA"/>
        </w:rPr>
        <w:t xml:space="preserve">р&lt;0,05 різниця вірогідності </w:t>
      </w:r>
      <w:r w:rsidRPr="00F0565C">
        <w:rPr>
          <w:rFonts w:asciiTheme="majorBidi" w:hAnsiTheme="majorBidi" w:cstheme="majorBidi"/>
          <w:sz w:val="28"/>
          <w:szCs w:val="28"/>
        </w:rPr>
        <w:t xml:space="preserve">між </w:t>
      </w:r>
      <w:r w:rsidRPr="00F0565C">
        <w:rPr>
          <w:rFonts w:asciiTheme="majorBidi" w:hAnsiTheme="majorBidi" w:cstheme="majorBidi"/>
          <w:sz w:val="28"/>
          <w:szCs w:val="28"/>
          <w:lang w:val="uk-UA"/>
        </w:rPr>
        <w:t>групою по</w:t>
      </w:r>
      <w:r w:rsidR="00651EA9">
        <w:rPr>
          <w:rFonts w:asciiTheme="majorBidi" w:hAnsiTheme="majorBidi" w:cstheme="majorBidi"/>
          <w:sz w:val="28"/>
          <w:szCs w:val="28"/>
          <w:lang w:val="uk-UA"/>
        </w:rPr>
        <w:t xml:space="preserve">рівняння і контрольною групою; </w:t>
      </w:r>
      <w:r w:rsidR="00651EA9" w:rsidRPr="00651EA9">
        <w:rPr>
          <w:rFonts w:asciiTheme="majorBidi" w:hAnsiTheme="majorBidi" w:cstheme="majorBidi"/>
          <w:sz w:val="28"/>
          <w:szCs w:val="28"/>
          <w:vertAlign w:val="superscript"/>
        </w:rPr>
        <w:t>&lt;</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vertAlign w:val="superscript"/>
          <w:lang w:val="en-US"/>
        </w:rPr>
        <w:t> </w:t>
      </w:r>
      <w:r w:rsidR="00185E7F" w:rsidRPr="00E231E3">
        <w:rPr>
          <w:rFonts w:ascii="Times New Roman" w:hAnsi="Times New Roman"/>
          <w:sz w:val="28"/>
          <w:szCs w:val="28"/>
          <w:lang w:val="uk-UA"/>
        </w:rPr>
        <w:t>р&lt;0,05 різниця вірогідності</w:t>
      </w:r>
      <w:r w:rsidRPr="00F0565C">
        <w:rPr>
          <w:rFonts w:asciiTheme="majorBidi" w:hAnsiTheme="majorBidi" w:cstheme="majorBidi"/>
          <w:sz w:val="28"/>
          <w:szCs w:val="28"/>
          <w:lang w:val="uk-UA"/>
        </w:rPr>
        <w:t xml:space="preserve"> між основною групою і групою порівняння</w:t>
      </w:r>
    </w:p>
    <w:p w:rsidR="005963D8" w:rsidRDefault="005963D8" w:rsidP="004F37B4">
      <w:pPr>
        <w:spacing w:after="0" w:line="360" w:lineRule="auto"/>
        <w:ind w:firstLine="720"/>
        <w:jc w:val="both"/>
        <w:rPr>
          <w:rFonts w:asciiTheme="majorBidi" w:hAnsiTheme="majorBidi" w:cstheme="majorBidi"/>
          <w:sz w:val="28"/>
          <w:szCs w:val="28"/>
          <w:lang w:val="uk-UA"/>
        </w:rPr>
      </w:pPr>
    </w:p>
    <w:p w:rsidR="00E802C2" w:rsidRPr="00F0565C" w:rsidRDefault="00E802C2" w:rsidP="00BA2B1D">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Для </w:t>
      </w:r>
      <w:r w:rsidR="006739DC" w:rsidRPr="00F0565C">
        <w:rPr>
          <w:rFonts w:asciiTheme="majorBidi" w:hAnsiTheme="majorBidi" w:cstheme="majorBidi"/>
          <w:sz w:val="28"/>
          <w:szCs w:val="28"/>
          <w:lang w:val="uk-UA"/>
        </w:rPr>
        <w:t>СРП</w:t>
      </w:r>
      <w:r w:rsidRPr="00F0565C">
        <w:rPr>
          <w:rFonts w:asciiTheme="majorBidi" w:hAnsiTheme="majorBidi" w:cstheme="majorBidi"/>
          <w:color w:val="000000"/>
          <w:sz w:val="28"/>
          <w:szCs w:val="28"/>
          <w:shd w:val="clear" w:color="auto" w:fill="FFFFFF"/>
          <w:lang w:val="uk-UA"/>
        </w:rPr>
        <w:t xml:space="preserve"> бул</w:t>
      </w:r>
      <w:r w:rsidR="00E300ED">
        <w:rPr>
          <w:rFonts w:asciiTheme="majorBidi" w:hAnsiTheme="majorBidi" w:cstheme="majorBidi"/>
          <w:color w:val="000000"/>
          <w:sz w:val="28"/>
          <w:szCs w:val="28"/>
          <w:shd w:val="clear" w:color="auto" w:fill="FFFFFF"/>
          <w:lang w:val="uk-UA"/>
        </w:rPr>
        <w:t xml:space="preserve">и характерні подібні зміни </w:t>
      </w:r>
      <w:r w:rsidRPr="00F0565C">
        <w:rPr>
          <w:rFonts w:asciiTheme="majorBidi" w:hAnsiTheme="majorBidi" w:cstheme="majorBidi"/>
          <w:color w:val="000000"/>
          <w:sz w:val="28"/>
          <w:szCs w:val="28"/>
          <w:shd w:val="clear" w:color="auto" w:fill="FFFFFF"/>
          <w:lang w:val="uk-UA"/>
        </w:rPr>
        <w:t>рівнів у групах дослідження, як і для ФНП-</w:t>
      </w:r>
      <w:r w:rsidRPr="00F0565C">
        <w:rPr>
          <w:rFonts w:asciiTheme="majorBidi" w:hAnsiTheme="majorBidi" w:cstheme="majorBidi"/>
          <w:color w:val="000000"/>
          <w:sz w:val="28"/>
          <w:szCs w:val="28"/>
          <w:shd w:val="clear" w:color="auto" w:fill="FFFFFF"/>
        </w:rPr>
        <w:t>α</w:t>
      </w:r>
      <w:r w:rsidR="00185E7F">
        <w:rPr>
          <w:rFonts w:asciiTheme="majorBidi" w:hAnsiTheme="majorBidi" w:cstheme="majorBidi"/>
          <w:color w:val="000000"/>
          <w:sz w:val="28"/>
          <w:szCs w:val="28"/>
          <w:shd w:val="clear" w:color="auto" w:fill="FFFFFF"/>
          <w:lang w:val="uk-UA"/>
        </w:rPr>
        <w:t>. Так пацієнти з ГХ</w:t>
      </w:r>
      <w:r w:rsidRPr="00F0565C">
        <w:rPr>
          <w:rFonts w:asciiTheme="majorBidi" w:hAnsiTheme="majorBidi" w:cstheme="majorBidi"/>
          <w:color w:val="000000"/>
          <w:sz w:val="28"/>
          <w:szCs w:val="28"/>
          <w:shd w:val="clear" w:color="auto" w:fill="FFFFFF"/>
          <w:lang w:val="uk-UA"/>
        </w:rPr>
        <w:t xml:space="preserve"> </w:t>
      </w:r>
      <w:r w:rsidR="00E300ED">
        <w:rPr>
          <w:rFonts w:asciiTheme="majorBidi" w:hAnsiTheme="majorBidi" w:cstheme="majorBidi"/>
          <w:color w:val="000000"/>
          <w:sz w:val="28"/>
          <w:szCs w:val="28"/>
          <w:shd w:val="clear" w:color="auto" w:fill="FFFFFF"/>
          <w:lang w:val="uk-UA"/>
        </w:rPr>
        <w:t>та ЦД 2</w:t>
      </w:r>
      <w:r w:rsidR="003B2961">
        <w:rPr>
          <w:rFonts w:asciiTheme="majorBidi" w:hAnsiTheme="majorBidi" w:cstheme="majorBidi"/>
          <w:color w:val="000000"/>
          <w:sz w:val="28"/>
          <w:szCs w:val="28"/>
          <w:shd w:val="clear" w:color="auto" w:fill="FFFFFF"/>
          <w:lang w:val="uk-UA"/>
        </w:rPr>
        <w:t>-го</w:t>
      </w:r>
      <w:r w:rsidR="00E300ED">
        <w:rPr>
          <w:rFonts w:asciiTheme="majorBidi" w:hAnsiTheme="majorBidi" w:cstheme="majorBidi"/>
          <w:color w:val="000000"/>
          <w:sz w:val="28"/>
          <w:szCs w:val="28"/>
          <w:shd w:val="clear" w:color="auto" w:fill="FFFFFF"/>
          <w:lang w:val="uk-UA"/>
        </w:rPr>
        <w:t xml:space="preserve"> типу та</w:t>
      </w:r>
      <w:r w:rsidR="00B00181">
        <w:rPr>
          <w:rFonts w:asciiTheme="majorBidi" w:hAnsiTheme="majorBidi" w:cstheme="majorBidi"/>
          <w:color w:val="000000"/>
          <w:sz w:val="28"/>
          <w:szCs w:val="28"/>
          <w:shd w:val="clear" w:color="auto" w:fill="FFFFFF"/>
          <w:lang w:val="uk-UA"/>
        </w:rPr>
        <w:t xml:space="preserve"> з</w:t>
      </w:r>
      <w:r w:rsidR="00E300ED">
        <w:rPr>
          <w:rFonts w:asciiTheme="majorBidi" w:hAnsiTheme="majorBidi" w:cstheme="majorBidi"/>
          <w:color w:val="000000"/>
          <w:sz w:val="28"/>
          <w:szCs w:val="28"/>
          <w:shd w:val="clear" w:color="auto" w:fill="FFFFFF"/>
          <w:lang w:val="uk-UA"/>
        </w:rPr>
        <w:t xml:space="preserve"> ГХ без ЦД 2</w:t>
      </w:r>
      <w:r w:rsidR="003B2961">
        <w:rPr>
          <w:rFonts w:asciiTheme="majorBidi" w:hAnsiTheme="majorBidi" w:cstheme="majorBidi"/>
          <w:color w:val="000000"/>
          <w:sz w:val="28"/>
          <w:szCs w:val="28"/>
          <w:shd w:val="clear" w:color="auto" w:fill="FFFFFF"/>
          <w:lang w:val="uk-UA"/>
        </w:rPr>
        <w:t>-го</w:t>
      </w:r>
      <w:r w:rsidR="00E300ED">
        <w:rPr>
          <w:rFonts w:asciiTheme="majorBidi" w:hAnsiTheme="majorBidi" w:cstheme="majorBidi"/>
          <w:color w:val="000000"/>
          <w:sz w:val="28"/>
          <w:szCs w:val="28"/>
          <w:shd w:val="clear" w:color="auto" w:fill="FFFFFF"/>
          <w:lang w:val="uk-UA"/>
        </w:rPr>
        <w:t xml:space="preserve"> типу</w:t>
      </w:r>
      <w:r w:rsidR="000F2DA0">
        <w:rPr>
          <w:rFonts w:asciiTheme="majorBidi" w:hAnsiTheme="majorBidi" w:cstheme="majorBidi"/>
          <w:color w:val="000000"/>
          <w:sz w:val="28"/>
          <w:szCs w:val="28"/>
          <w:shd w:val="clear" w:color="auto" w:fill="FFFFFF"/>
          <w:lang w:val="uk-UA"/>
        </w:rPr>
        <w:t xml:space="preserve"> </w:t>
      </w:r>
      <w:r w:rsidR="00185E7F">
        <w:rPr>
          <w:rFonts w:asciiTheme="majorBidi" w:hAnsiTheme="majorBidi" w:cstheme="majorBidi"/>
          <w:color w:val="000000"/>
          <w:sz w:val="28"/>
          <w:szCs w:val="28"/>
          <w:shd w:val="clear" w:color="auto" w:fill="FFFFFF"/>
          <w:lang w:val="uk-UA"/>
        </w:rPr>
        <w:t>в обох групах обстеження</w:t>
      </w:r>
      <w:r w:rsidRPr="00F0565C">
        <w:rPr>
          <w:rFonts w:asciiTheme="majorBidi" w:hAnsiTheme="majorBidi" w:cstheme="majorBidi"/>
          <w:color w:val="000000"/>
          <w:sz w:val="28"/>
          <w:szCs w:val="28"/>
          <w:shd w:val="clear" w:color="auto" w:fill="FFFFFF"/>
          <w:lang w:val="uk-UA"/>
        </w:rPr>
        <w:t xml:space="preserve"> мали достовірно</w:t>
      </w:r>
      <w:r w:rsidRPr="00F0565C">
        <w:rPr>
          <w:rFonts w:asciiTheme="majorBidi" w:hAnsiTheme="majorBidi" w:cstheme="majorBidi"/>
          <w:sz w:val="28"/>
          <w:szCs w:val="28"/>
          <w:lang w:val="uk-UA"/>
        </w:rPr>
        <w:t xml:space="preserve"> вищі значення </w:t>
      </w:r>
      <w:r w:rsidR="006739DC" w:rsidRPr="00F0565C">
        <w:rPr>
          <w:rFonts w:asciiTheme="majorBidi" w:hAnsiTheme="majorBidi" w:cstheme="majorBidi"/>
          <w:color w:val="000000"/>
          <w:sz w:val="28"/>
          <w:szCs w:val="28"/>
          <w:shd w:val="clear" w:color="auto" w:fill="FFFFFF"/>
          <w:lang w:val="uk-UA"/>
        </w:rPr>
        <w:t>СРП</w:t>
      </w:r>
      <w:r w:rsidRPr="00F0565C">
        <w:rPr>
          <w:rFonts w:asciiTheme="majorBidi" w:hAnsiTheme="majorBidi" w:cstheme="majorBidi"/>
          <w:color w:val="000000"/>
          <w:sz w:val="28"/>
          <w:szCs w:val="28"/>
          <w:shd w:val="clear" w:color="auto" w:fill="FFFFFF"/>
          <w:lang w:val="uk-UA"/>
        </w:rPr>
        <w:t xml:space="preserve"> порівня</w:t>
      </w:r>
      <w:r w:rsidR="00535D20" w:rsidRPr="00F0565C">
        <w:rPr>
          <w:rFonts w:asciiTheme="majorBidi" w:hAnsiTheme="majorBidi" w:cstheme="majorBidi"/>
          <w:color w:val="000000"/>
          <w:sz w:val="28"/>
          <w:szCs w:val="28"/>
          <w:shd w:val="clear" w:color="auto" w:fill="FFFFFF"/>
          <w:lang w:val="uk-UA"/>
        </w:rPr>
        <w:t>но з контрольною групою</w:t>
      </w:r>
      <w:r w:rsidR="000F2DA0">
        <w:rPr>
          <w:rFonts w:asciiTheme="majorBidi" w:hAnsiTheme="majorBidi" w:cstheme="majorBidi"/>
          <w:color w:val="000000"/>
          <w:sz w:val="28"/>
          <w:szCs w:val="28"/>
          <w:shd w:val="clear" w:color="auto" w:fill="FFFFFF"/>
          <w:lang w:val="uk-UA"/>
        </w:rPr>
        <w:t xml:space="preserve"> (</w:t>
      </w:r>
      <w:r w:rsidR="000F2DA0" w:rsidRPr="000F2DA0">
        <w:rPr>
          <w:rFonts w:asciiTheme="majorBidi" w:hAnsiTheme="majorBidi" w:cstheme="majorBidi"/>
          <w:sz w:val="28"/>
          <w:szCs w:val="28"/>
          <w:lang w:val="uk-UA"/>
        </w:rPr>
        <w:t>7,56 ± 0,94</w:t>
      </w:r>
      <w:r w:rsidR="002622EA">
        <w:rPr>
          <w:rFonts w:asciiTheme="majorBidi" w:hAnsiTheme="majorBidi" w:cstheme="majorBidi"/>
          <w:sz w:val="28"/>
          <w:szCs w:val="28"/>
          <w:lang w:val="uk-UA"/>
        </w:rPr>
        <w:t xml:space="preserve"> </w:t>
      </w:r>
      <w:r w:rsidR="000F2DA0">
        <w:rPr>
          <w:rFonts w:asciiTheme="majorBidi" w:hAnsiTheme="majorBidi" w:cstheme="majorBidi"/>
          <w:sz w:val="28"/>
          <w:szCs w:val="28"/>
          <w:lang w:val="uk-UA"/>
        </w:rPr>
        <w:t>мг/л,</w:t>
      </w:r>
      <w:r w:rsidR="000F2DA0" w:rsidRPr="000F2DA0">
        <w:rPr>
          <w:rFonts w:asciiTheme="majorBidi" w:hAnsiTheme="majorBidi" w:cstheme="majorBidi"/>
          <w:sz w:val="28"/>
          <w:szCs w:val="28"/>
          <w:lang w:val="uk-UA"/>
        </w:rPr>
        <w:t xml:space="preserve"> </w:t>
      </w:r>
      <w:r w:rsidR="000F2DA0" w:rsidRPr="001B0254">
        <w:rPr>
          <w:rFonts w:asciiTheme="majorBidi" w:hAnsiTheme="majorBidi" w:cstheme="majorBidi"/>
          <w:sz w:val="28"/>
          <w:szCs w:val="28"/>
          <w:lang w:val="uk-UA"/>
        </w:rPr>
        <w:t>6</w:t>
      </w:r>
      <w:r w:rsidR="00BA2B1D" w:rsidRPr="00BA2B1D">
        <w:rPr>
          <w:rFonts w:asciiTheme="majorBidi" w:hAnsiTheme="majorBidi" w:cstheme="majorBidi"/>
          <w:sz w:val="28"/>
          <w:szCs w:val="28"/>
          <w:lang w:val="uk-UA"/>
        </w:rPr>
        <w:t>,</w:t>
      </w:r>
      <w:r w:rsidR="000F2DA0" w:rsidRPr="001B0254">
        <w:rPr>
          <w:rFonts w:asciiTheme="majorBidi" w:hAnsiTheme="majorBidi" w:cstheme="majorBidi"/>
          <w:sz w:val="28"/>
          <w:szCs w:val="28"/>
          <w:lang w:val="uk-UA"/>
        </w:rPr>
        <w:t>25</w:t>
      </w:r>
      <w:r w:rsidR="000F2DA0" w:rsidRPr="000F2DA0">
        <w:rPr>
          <w:rFonts w:asciiTheme="majorBidi" w:hAnsiTheme="majorBidi" w:cstheme="majorBidi"/>
          <w:sz w:val="28"/>
          <w:szCs w:val="28"/>
          <w:lang w:val="uk-UA"/>
        </w:rPr>
        <w:t xml:space="preserve"> ± </w:t>
      </w:r>
      <w:r w:rsidR="000F2DA0" w:rsidRPr="001B0254">
        <w:rPr>
          <w:rFonts w:asciiTheme="majorBidi" w:hAnsiTheme="majorBidi" w:cstheme="majorBidi"/>
          <w:sz w:val="28"/>
          <w:szCs w:val="28"/>
          <w:lang w:val="uk-UA"/>
        </w:rPr>
        <w:t>0</w:t>
      </w:r>
      <w:r w:rsidR="00BA2B1D" w:rsidRPr="00BA2B1D">
        <w:rPr>
          <w:rFonts w:asciiTheme="majorBidi" w:hAnsiTheme="majorBidi" w:cstheme="majorBidi"/>
          <w:sz w:val="28"/>
          <w:szCs w:val="28"/>
          <w:lang w:val="uk-UA"/>
        </w:rPr>
        <w:t>,</w:t>
      </w:r>
      <w:r w:rsidR="000F2DA0" w:rsidRPr="001B0254">
        <w:rPr>
          <w:rFonts w:asciiTheme="majorBidi" w:hAnsiTheme="majorBidi" w:cstheme="majorBidi"/>
          <w:sz w:val="28"/>
          <w:szCs w:val="28"/>
          <w:lang w:val="uk-UA"/>
        </w:rPr>
        <w:t>42</w:t>
      </w:r>
      <w:r w:rsidR="000F2DA0">
        <w:rPr>
          <w:rFonts w:asciiTheme="majorBidi" w:hAnsiTheme="majorBidi" w:cstheme="majorBidi"/>
          <w:sz w:val="28"/>
          <w:szCs w:val="28"/>
          <w:lang w:val="uk-UA"/>
        </w:rPr>
        <w:t xml:space="preserve"> мг/л та </w:t>
      </w:r>
      <w:r w:rsidR="000F2DA0" w:rsidRPr="001B0254">
        <w:rPr>
          <w:rFonts w:asciiTheme="majorBidi" w:hAnsiTheme="majorBidi" w:cstheme="majorBidi"/>
          <w:sz w:val="28"/>
          <w:szCs w:val="28"/>
          <w:lang w:val="uk-UA"/>
        </w:rPr>
        <w:t xml:space="preserve">3,77 </w:t>
      </w:r>
      <w:r w:rsidR="000F2DA0" w:rsidRPr="000F2DA0">
        <w:rPr>
          <w:rFonts w:asciiTheme="majorBidi" w:eastAsia="MTSY" w:hAnsiTheme="majorBidi" w:cstheme="majorBidi"/>
          <w:sz w:val="28"/>
          <w:szCs w:val="28"/>
          <w:lang w:val="uk-UA"/>
        </w:rPr>
        <w:t xml:space="preserve">± </w:t>
      </w:r>
      <w:r w:rsidR="000F2DA0" w:rsidRPr="001B0254">
        <w:rPr>
          <w:rFonts w:asciiTheme="majorBidi" w:eastAsia="MTSY" w:hAnsiTheme="majorBidi" w:cstheme="majorBidi"/>
          <w:sz w:val="28"/>
          <w:szCs w:val="28"/>
          <w:lang w:val="uk-UA"/>
        </w:rPr>
        <w:t>0</w:t>
      </w:r>
      <w:r w:rsidR="000F2DA0" w:rsidRPr="000F2DA0">
        <w:rPr>
          <w:rFonts w:asciiTheme="majorBidi" w:eastAsia="MTSY" w:hAnsiTheme="majorBidi" w:cstheme="majorBidi"/>
          <w:sz w:val="28"/>
          <w:szCs w:val="28"/>
          <w:lang w:val="uk-UA"/>
        </w:rPr>
        <w:t>,</w:t>
      </w:r>
      <w:r w:rsidR="000F2DA0" w:rsidRPr="001B0254">
        <w:rPr>
          <w:rFonts w:asciiTheme="majorBidi" w:eastAsia="MTSY" w:hAnsiTheme="majorBidi" w:cstheme="majorBidi"/>
          <w:sz w:val="28"/>
          <w:szCs w:val="28"/>
          <w:lang w:val="uk-UA"/>
        </w:rPr>
        <w:t>8</w:t>
      </w:r>
      <w:r w:rsidR="000F2DA0" w:rsidRPr="000F2DA0">
        <w:rPr>
          <w:rFonts w:asciiTheme="majorBidi" w:eastAsia="MTSY" w:hAnsiTheme="majorBidi" w:cstheme="majorBidi"/>
          <w:sz w:val="28"/>
          <w:szCs w:val="28"/>
          <w:lang w:val="uk-UA"/>
        </w:rPr>
        <w:t>2</w:t>
      </w:r>
      <w:r w:rsidR="00474C85">
        <w:rPr>
          <w:rFonts w:asciiTheme="majorBidi" w:eastAsia="MTSY" w:hAnsiTheme="majorBidi" w:cstheme="majorBidi"/>
          <w:sz w:val="28"/>
          <w:szCs w:val="28"/>
          <w:lang w:val="uk-UA"/>
        </w:rPr>
        <w:t xml:space="preserve"> мг/л </w:t>
      </w:r>
      <w:r w:rsidR="000F2DA0">
        <w:rPr>
          <w:rFonts w:asciiTheme="majorBidi" w:eastAsia="MTSY" w:hAnsiTheme="majorBidi" w:cstheme="majorBidi"/>
          <w:sz w:val="28"/>
          <w:szCs w:val="28"/>
          <w:lang w:val="uk-UA"/>
        </w:rPr>
        <w:t>відповідно,</w:t>
      </w:r>
      <w:r w:rsidR="000F2DA0" w:rsidRPr="000F2DA0">
        <w:rPr>
          <w:rFonts w:ascii="Times New Roman" w:hAnsi="Times New Roman"/>
          <w:sz w:val="28"/>
          <w:szCs w:val="28"/>
          <w:lang w:val="uk-UA"/>
        </w:rPr>
        <w:t xml:space="preserve"> </w:t>
      </w:r>
      <w:r w:rsidR="000F2DA0">
        <w:rPr>
          <w:rFonts w:ascii="Times New Roman" w:hAnsi="Times New Roman"/>
          <w:sz w:val="28"/>
          <w:szCs w:val="28"/>
          <w:lang w:val="uk-UA"/>
        </w:rPr>
        <w:t>р&lt;0,05)</w:t>
      </w:r>
      <w:r w:rsidR="006739DC" w:rsidRPr="00F0565C">
        <w:rPr>
          <w:rFonts w:asciiTheme="majorBidi" w:hAnsiTheme="majorBidi" w:cstheme="majorBidi"/>
          <w:color w:val="000000"/>
          <w:sz w:val="28"/>
          <w:szCs w:val="28"/>
          <w:shd w:val="clear" w:color="auto" w:fill="FFFFFF"/>
          <w:lang w:val="uk-UA"/>
        </w:rPr>
        <w:t xml:space="preserve"> В</w:t>
      </w:r>
      <w:r w:rsidR="003B2961">
        <w:rPr>
          <w:rFonts w:asciiTheme="majorBidi" w:hAnsiTheme="majorBidi" w:cstheme="majorBidi"/>
          <w:color w:val="000000"/>
          <w:sz w:val="28"/>
          <w:szCs w:val="28"/>
          <w:shd w:val="clear" w:color="auto" w:fill="FFFFFF"/>
          <w:lang w:val="uk-UA"/>
        </w:rPr>
        <w:t>одно</w:t>
      </w:r>
      <w:r w:rsidR="00B00181">
        <w:rPr>
          <w:rFonts w:asciiTheme="majorBidi" w:hAnsiTheme="majorBidi" w:cstheme="majorBidi"/>
          <w:color w:val="000000"/>
          <w:sz w:val="28"/>
          <w:szCs w:val="28"/>
          <w:shd w:val="clear" w:color="auto" w:fill="FFFFFF"/>
          <w:lang w:val="uk-UA"/>
        </w:rPr>
        <w:t>час рівень СРП у хворих на ГХ та ЦД 2</w:t>
      </w:r>
      <w:r w:rsidR="003B2961">
        <w:rPr>
          <w:rFonts w:asciiTheme="majorBidi" w:hAnsiTheme="majorBidi" w:cstheme="majorBidi"/>
          <w:color w:val="000000"/>
          <w:sz w:val="28"/>
          <w:szCs w:val="28"/>
          <w:shd w:val="clear" w:color="auto" w:fill="FFFFFF"/>
          <w:lang w:val="uk-UA"/>
        </w:rPr>
        <w:t>-го</w:t>
      </w:r>
      <w:r w:rsidR="00B00181">
        <w:rPr>
          <w:rFonts w:asciiTheme="majorBidi" w:hAnsiTheme="majorBidi" w:cstheme="majorBidi"/>
          <w:color w:val="000000"/>
          <w:sz w:val="28"/>
          <w:szCs w:val="28"/>
          <w:shd w:val="clear" w:color="auto" w:fill="FFFFFF"/>
          <w:lang w:val="uk-UA"/>
        </w:rPr>
        <w:t xml:space="preserve"> типу</w:t>
      </w:r>
      <w:r w:rsidRPr="00F0565C">
        <w:rPr>
          <w:rFonts w:asciiTheme="majorBidi" w:hAnsiTheme="majorBidi" w:cstheme="majorBidi"/>
          <w:color w:val="000000"/>
          <w:sz w:val="28"/>
          <w:szCs w:val="28"/>
          <w:shd w:val="clear" w:color="auto" w:fill="FFFFFF"/>
          <w:lang w:val="uk-UA"/>
        </w:rPr>
        <w:t xml:space="preserve"> був достовірно </w:t>
      </w:r>
      <w:r w:rsidR="008A7FCA">
        <w:rPr>
          <w:rFonts w:asciiTheme="majorBidi" w:hAnsiTheme="majorBidi" w:cstheme="majorBidi"/>
          <w:sz w:val="28"/>
          <w:szCs w:val="28"/>
          <w:lang w:val="uk-UA"/>
        </w:rPr>
        <w:t xml:space="preserve">вищим, ніж у хворих </w:t>
      </w:r>
      <w:r w:rsidR="00B00181">
        <w:rPr>
          <w:rFonts w:asciiTheme="majorBidi" w:hAnsiTheme="majorBidi" w:cstheme="majorBidi"/>
          <w:sz w:val="28"/>
          <w:szCs w:val="28"/>
          <w:lang w:val="uk-UA"/>
        </w:rPr>
        <w:t>на</w:t>
      </w:r>
      <w:r w:rsidR="008A7FCA">
        <w:rPr>
          <w:rFonts w:asciiTheme="majorBidi" w:hAnsiTheme="majorBidi" w:cstheme="majorBidi"/>
          <w:sz w:val="28"/>
          <w:szCs w:val="28"/>
          <w:lang w:val="uk-UA"/>
        </w:rPr>
        <w:t xml:space="preserve"> ГХ</w:t>
      </w:r>
      <w:r w:rsidRPr="00F0565C">
        <w:rPr>
          <w:rFonts w:asciiTheme="majorBidi" w:hAnsiTheme="majorBidi" w:cstheme="majorBidi"/>
          <w:sz w:val="28"/>
          <w:szCs w:val="28"/>
          <w:lang w:val="uk-UA"/>
        </w:rPr>
        <w:t xml:space="preserve"> без </w:t>
      </w:r>
      <w:r w:rsidR="00B00181">
        <w:rPr>
          <w:rFonts w:asciiTheme="majorBidi" w:hAnsiTheme="majorBidi" w:cstheme="majorBidi"/>
          <w:sz w:val="28"/>
          <w:szCs w:val="28"/>
          <w:lang w:val="uk-UA"/>
        </w:rPr>
        <w:t>ЦД 2</w:t>
      </w:r>
      <w:r w:rsidR="003B2961">
        <w:rPr>
          <w:rFonts w:asciiTheme="majorBidi" w:hAnsiTheme="majorBidi" w:cstheme="majorBidi"/>
          <w:sz w:val="28"/>
          <w:szCs w:val="28"/>
          <w:lang w:val="uk-UA"/>
        </w:rPr>
        <w:t>-го</w:t>
      </w:r>
      <w:r w:rsidR="00B00181">
        <w:rPr>
          <w:rFonts w:asciiTheme="majorBidi" w:hAnsiTheme="majorBidi" w:cstheme="majorBidi"/>
          <w:sz w:val="28"/>
          <w:szCs w:val="28"/>
          <w:lang w:val="uk-UA"/>
        </w:rPr>
        <w:t xml:space="preserve"> типу</w:t>
      </w:r>
      <w:r w:rsidR="00056F0D" w:rsidRPr="00056F0D">
        <w:rPr>
          <w:rFonts w:asciiTheme="majorBidi" w:hAnsiTheme="majorBidi" w:cstheme="majorBidi"/>
          <w:sz w:val="28"/>
          <w:szCs w:val="28"/>
          <w:lang w:val="uk-UA"/>
        </w:rPr>
        <w:t xml:space="preserve"> </w:t>
      </w:r>
      <w:r w:rsidR="000F2DA0" w:rsidRPr="00F0565C">
        <w:rPr>
          <w:rFonts w:asciiTheme="majorBidi" w:hAnsiTheme="majorBidi" w:cstheme="majorBidi"/>
          <w:sz w:val="28"/>
          <w:szCs w:val="28"/>
          <w:lang w:val="uk-UA"/>
        </w:rPr>
        <w:t>(</w:t>
      </w:r>
      <w:r w:rsidR="000F2DA0">
        <w:rPr>
          <w:rFonts w:asciiTheme="majorBidi" w:hAnsiTheme="majorBidi" w:cstheme="majorBidi"/>
          <w:sz w:val="28"/>
          <w:szCs w:val="28"/>
          <w:lang w:val="uk-UA"/>
        </w:rPr>
        <w:t>р&lt;0,05)</w:t>
      </w:r>
      <w:r w:rsidR="00474C85">
        <w:rPr>
          <w:rFonts w:asciiTheme="majorBidi" w:hAnsiTheme="majorBidi" w:cstheme="majorBidi"/>
          <w:color w:val="000000"/>
          <w:sz w:val="28"/>
          <w:szCs w:val="28"/>
          <w:shd w:val="clear" w:color="auto" w:fill="FFFFFF"/>
          <w:lang w:val="uk-UA"/>
        </w:rPr>
        <w:t xml:space="preserve"> (Т</w:t>
      </w:r>
      <w:r w:rsidR="000F2DA0">
        <w:rPr>
          <w:rFonts w:asciiTheme="majorBidi" w:hAnsiTheme="majorBidi" w:cstheme="majorBidi"/>
          <w:color w:val="000000"/>
          <w:sz w:val="28"/>
          <w:szCs w:val="28"/>
          <w:shd w:val="clear" w:color="auto" w:fill="FFFFFF"/>
          <w:lang w:val="uk-UA"/>
        </w:rPr>
        <w:t>абл</w:t>
      </w:r>
      <w:r w:rsidR="00474C85">
        <w:rPr>
          <w:rFonts w:asciiTheme="majorBidi" w:hAnsiTheme="majorBidi" w:cstheme="majorBidi"/>
          <w:color w:val="000000"/>
          <w:sz w:val="28"/>
          <w:szCs w:val="28"/>
          <w:shd w:val="clear" w:color="auto" w:fill="FFFFFF"/>
          <w:lang w:val="uk-UA"/>
        </w:rPr>
        <w:t>.</w:t>
      </w:r>
      <w:r w:rsidR="003B2961">
        <w:rPr>
          <w:rFonts w:asciiTheme="majorBidi" w:hAnsiTheme="majorBidi" w:cstheme="majorBidi"/>
          <w:color w:val="000000"/>
          <w:sz w:val="28"/>
          <w:szCs w:val="28"/>
          <w:shd w:val="clear" w:color="auto" w:fill="FFFFFF"/>
          <w:lang w:val="uk-UA"/>
        </w:rPr>
        <w:t> </w:t>
      </w:r>
      <w:r w:rsidR="00474C85">
        <w:rPr>
          <w:rFonts w:asciiTheme="majorBidi" w:hAnsiTheme="majorBidi" w:cstheme="majorBidi"/>
          <w:color w:val="000000"/>
          <w:sz w:val="28"/>
          <w:szCs w:val="28"/>
          <w:shd w:val="clear" w:color="auto" w:fill="FFFFFF"/>
          <w:lang w:val="uk-UA"/>
        </w:rPr>
        <w:t>3.2.13</w:t>
      </w:r>
      <w:r w:rsidR="000F2DA0">
        <w:rPr>
          <w:rFonts w:asciiTheme="majorBidi" w:hAnsiTheme="majorBidi" w:cstheme="majorBidi"/>
          <w:color w:val="000000"/>
          <w:sz w:val="28"/>
          <w:szCs w:val="28"/>
          <w:shd w:val="clear" w:color="auto" w:fill="FFFFFF"/>
          <w:lang w:val="uk-UA"/>
        </w:rPr>
        <w:t>)</w:t>
      </w:r>
      <w:r w:rsidR="00474C85">
        <w:rPr>
          <w:rFonts w:asciiTheme="majorBidi" w:hAnsiTheme="majorBidi" w:cstheme="majorBidi"/>
          <w:color w:val="000000"/>
          <w:sz w:val="28"/>
          <w:szCs w:val="28"/>
          <w:shd w:val="clear" w:color="auto" w:fill="FFFFFF"/>
          <w:lang w:val="uk-UA"/>
        </w:rPr>
        <w:t>.</w:t>
      </w:r>
      <w:r w:rsidRPr="00F0565C">
        <w:rPr>
          <w:rFonts w:asciiTheme="majorBidi" w:hAnsiTheme="majorBidi" w:cstheme="majorBidi"/>
          <w:color w:val="000000"/>
          <w:sz w:val="28"/>
          <w:szCs w:val="28"/>
          <w:shd w:val="clear" w:color="auto" w:fill="FFFFFF"/>
          <w:lang w:val="uk-UA"/>
        </w:rPr>
        <w:t xml:space="preserve"> </w:t>
      </w:r>
      <w:r w:rsidRPr="008A7FCA">
        <w:rPr>
          <w:rFonts w:asciiTheme="majorBidi" w:hAnsiTheme="majorBidi" w:cstheme="majorBidi"/>
          <w:color w:val="000000"/>
          <w:sz w:val="28"/>
          <w:szCs w:val="28"/>
          <w:shd w:val="clear" w:color="auto" w:fill="FFFFFF"/>
          <w:lang w:val="uk-UA"/>
        </w:rPr>
        <w:t xml:space="preserve">Зазначені зміни </w:t>
      </w:r>
      <w:r w:rsidR="006739DC" w:rsidRPr="00F0565C">
        <w:rPr>
          <w:rFonts w:asciiTheme="majorBidi" w:hAnsiTheme="majorBidi" w:cstheme="majorBidi"/>
          <w:color w:val="000000"/>
          <w:sz w:val="28"/>
          <w:szCs w:val="28"/>
          <w:shd w:val="clear" w:color="auto" w:fill="FFFFFF"/>
          <w:lang w:val="uk-UA"/>
        </w:rPr>
        <w:t>СРП</w:t>
      </w:r>
      <w:r w:rsidRPr="00F0565C">
        <w:rPr>
          <w:rFonts w:asciiTheme="majorBidi" w:hAnsiTheme="majorBidi" w:cstheme="majorBidi"/>
          <w:color w:val="000000"/>
          <w:sz w:val="28"/>
          <w:szCs w:val="28"/>
          <w:shd w:val="clear" w:color="auto" w:fill="FFFFFF"/>
          <w:lang w:val="uk-UA"/>
        </w:rPr>
        <w:t xml:space="preserve"> можна пояснити його мультифакторністю та широким спектром біологічної дії. </w:t>
      </w:r>
    </w:p>
    <w:p w:rsidR="00E802C2" w:rsidRPr="00F0565C" w:rsidRDefault="00E802C2" w:rsidP="00CE10E1">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На наступному етапі дослідження оцінювалися зміни цито</w:t>
      </w:r>
      <w:r w:rsidR="008A7FCA">
        <w:rPr>
          <w:rFonts w:asciiTheme="majorBidi" w:hAnsiTheme="majorBidi" w:cstheme="majorBidi"/>
          <w:sz w:val="28"/>
          <w:szCs w:val="28"/>
          <w:lang w:val="uk-UA"/>
        </w:rPr>
        <w:t>кінів при зростанні ІМТ</w:t>
      </w:r>
      <w:r w:rsidRPr="00F0565C">
        <w:rPr>
          <w:rFonts w:asciiTheme="majorBidi" w:hAnsiTheme="majorBidi" w:cstheme="majorBidi"/>
          <w:sz w:val="28"/>
          <w:szCs w:val="28"/>
          <w:lang w:val="uk-UA"/>
        </w:rPr>
        <w:t>.</w:t>
      </w:r>
    </w:p>
    <w:p w:rsidR="0037697C" w:rsidRDefault="0037697C" w:rsidP="00C04FA3">
      <w:pPr>
        <w:spacing w:after="0" w:line="360" w:lineRule="auto"/>
        <w:ind w:firstLine="720"/>
        <w:jc w:val="right"/>
        <w:rPr>
          <w:rFonts w:asciiTheme="majorBidi" w:hAnsiTheme="majorBidi" w:cstheme="majorBidi"/>
          <w:sz w:val="28"/>
          <w:szCs w:val="28"/>
          <w:lang w:val="uk-UA"/>
        </w:rPr>
      </w:pPr>
    </w:p>
    <w:p w:rsidR="0037697C" w:rsidRDefault="0037697C" w:rsidP="00C04FA3">
      <w:pPr>
        <w:spacing w:after="0" w:line="360" w:lineRule="auto"/>
        <w:ind w:firstLine="720"/>
        <w:jc w:val="right"/>
        <w:rPr>
          <w:rFonts w:asciiTheme="majorBidi" w:hAnsiTheme="majorBidi" w:cstheme="majorBidi"/>
          <w:sz w:val="28"/>
          <w:szCs w:val="28"/>
          <w:lang w:val="uk-UA"/>
        </w:rPr>
      </w:pPr>
    </w:p>
    <w:p w:rsidR="0037697C" w:rsidRDefault="0037697C" w:rsidP="00C04FA3">
      <w:pPr>
        <w:spacing w:after="0" w:line="360" w:lineRule="auto"/>
        <w:ind w:firstLine="720"/>
        <w:jc w:val="right"/>
        <w:rPr>
          <w:rFonts w:asciiTheme="majorBidi" w:hAnsiTheme="majorBidi" w:cstheme="majorBidi"/>
          <w:sz w:val="28"/>
          <w:szCs w:val="28"/>
          <w:lang w:val="uk-UA"/>
        </w:rPr>
      </w:pPr>
    </w:p>
    <w:p w:rsidR="0037697C" w:rsidRDefault="0037697C" w:rsidP="00C04FA3">
      <w:pPr>
        <w:spacing w:after="0" w:line="360" w:lineRule="auto"/>
        <w:ind w:firstLine="720"/>
        <w:jc w:val="right"/>
        <w:rPr>
          <w:rFonts w:asciiTheme="majorBidi" w:hAnsiTheme="majorBidi" w:cstheme="majorBidi"/>
          <w:sz w:val="28"/>
          <w:szCs w:val="28"/>
          <w:lang w:val="uk-UA"/>
        </w:rPr>
      </w:pPr>
    </w:p>
    <w:p w:rsidR="0037697C" w:rsidRDefault="0037697C" w:rsidP="00C04FA3">
      <w:pPr>
        <w:spacing w:after="0" w:line="360" w:lineRule="auto"/>
        <w:ind w:firstLine="720"/>
        <w:jc w:val="right"/>
        <w:rPr>
          <w:rFonts w:asciiTheme="majorBidi" w:hAnsiTheme="majorBidi" w:cstheme="majorBidi"/>
          <w:sz w:val="28"/>
          <w:szCs w:val="28"/>
          <w:lang w:val="uk-UA"/>
        </w:rPr>
      </w:pPr>
    </w:p>
    <w:p w:rsidR="0037697C" w:rsidRDefault="0037697C" w:rsidP="00C04FA3">
      <w:pPr>
        <w:spacing w:after="0" w:line="360" w:lineRule="auto"/>
        <w:ind w:firstLine="720"/>
        <w:jc w:val="right"/>
        <w:rPr>
          <w:rFonts w:asciiTheme="majorBidi" w:hAnsiTheme="majorBidi" w:cstheme="majorBidi"/>
          <w:sz w:val="28"/>
          <w:szCs w:val="28"/>
          <w:lang w:val="uk-UA"/>
        </w:rPr>
      </w:pPr>
    </w:p>
    <w:p w:rsidR="00E802C2" w:rsidRPr="00F0565C" w:rsidRDefault="00884ABB" w:rsidP="00C04FA3">
      <w:pPr>
        <w:spacing w:after="0" w:line="360" w:lineRule="auto"/>
        <w:ind w:firstLine="720"/>
        <w:jc w:val="right"/>
        <w:rPr>
          <w:rFonts w:asciiTheme="majorBidi" w:hAnsiTheme="majorBidi" w:cstheme="majorBidi"/>
          <w:sz w:val="28"/>
          <w:szCs w:val="28"/>
          <w:lang w:val="uk-UA"/>
        </w:rPr>
      </w:pPr>
      <w:r>
        <w:rPr>
          <w:rFonts w:asciiTheme="majorBidi" w:hAnsiTheme="majorBidi" w:cstheme="majorBidi"/>
          <w:sz w:val="28"/>
          <w:szCs w:val="28"/>
          <w:lang w:val="uk-UA"/>
        </w:rPr>
        <w:lastRenderedPageBreak/>
        <w:t>Таблиця 3.2.11</w:t>
      </w:r>
    </w:p>
    <w:p w:rsidR="00E802C2" w:rsidRPr="002622EA" w:rsidRDefault="00535D20" w:rsidP="006C326E">
      <w:pPr>
        <w:spacing w:after="0" w:line="360" w:lineRule="auto"/>
        <w:ind w:firstLine="720"/>
        <w:jc w:val="center"/>
        <w:rPr>
          <w:rFonts w:asciiTheme="majorBidi" w:hAnsiTheme="majorBidi" w:cstheme="majorBidi"/>
          <w:sz w:val="28"/>
          <w:szCs w:val="28"/>
        </w:rPr>
      </w:pPr>
      <w:r w:rsidRPr="002622EA">
        <w:rPr>
          <w:rFonts w:asciiTheme="majorBidi" w:hAnsiTheme="majorBidi" w:cstheme="majorBidi"/>
          <w:sz w:val="28"/>
          <w:szCs w:val="28"/>
          <w:lang w:val="uk-UA"/>
        </w:rPr>
        <w:t>Вміст прозапального цитокіну та СРП</w:t>
      </w:r>
      <w:r w:rsidR="006C326E" w:rsidRPr="002622EA">
        <w:rPr>
          <w:rFonts w:asciiTheme="majorBidi" w:hAnsiTheme="majorBidi" w:cstheme="majorBidi"/>
          <w:sz w:val="28"/>
          <w:szCs w:val="28"/>
          <w:lang w:val="uk-UA"/>
        </w:rPr>
        <w:t xml:space="preserve"> у хворих ГХ та ЦД 2</w:t>
      </w:r>
      <w:r w:rsidR="003B2961">
        <w:rPr>
          <w:rFonts w:asciiTheme="majorBidi" w:hAnsiTheme="majorBidi" w:cstheme="majorBidi"/>
          <w:sz w:val="28"/>
          <w:szCs w:val="28"/>
          <w:lang w:val="uk-UA"/>
        </w:rPr>
        <w:t>-го</w:t>
      </w:r>
      <w:r w:rsidR="006C326E" w:rsidRPr="002622EA">
        <w:rPr>
          <w:rFonts w:asciiTheme="majorBidi" w:hAnsiTheme="majorBidi" w:cstheme="majorBidi"/>
          <w:sz w:val="28"/>
          <w:szCs w:val="28"/>
          <w:lang w:val="uk-UA"/>
        </w:rPr>
        <w:t xml:space="preserve"> типу</w:t>
      </w:r>
      <w:r w:rsidR="00E802C2" w:rsidRPr="002622EA">
        <w:rPr>
          <w:rFonts w:asciiTheme="majorBidi" w:hAnsiTheme="majorBidi" w:cstheme="majorBidi"/>
          <w:sz w:val="28"/>
          <w:szCs w:val="28"/>
          <w:lang w:val="uk-UA"/>
        </w:rPr>
        <w:t xml:space="preserve"> залежно від ІМТ</w:t>
      </w:r>
    </w:p>
    <w:tbl>
      <w:tblPr>
        <w:tblStyle w:val="15"/>
        <w:tblW w:w="4834" w:type="pct"/>
        <w:tblInd w:w="198" w:type="dxa"/>
        <w:tblLook w:val="04A0"/>
      </w:tblPr>
      <w:tblGrid>
        <w:gridCol w:w="426"/>
        <w:gridCol w:w="2067"/>
        <w:gridCol w:w="2843"/>
        <w:gridCol w:w="3739"/>
      </w:tblGrid>
      <w:tr w:rsidR="008A7FCA" w:rsidRPr="00254920" w:rsidTr="00C80F3A">
        <w:tc>
          <w:tcPr>
            <w:tcW w:w="1334" w:type="pct"/>
            <w:gridSpan w:val="2"/>
            <w:vMerge w:val="restart"/>
            <w:hideMark/>
          </w:tcPr>
          <w:p w:rsidR="008A7FCA" w:rsidRPr="00254920" w:rsidRDefault="008A7FCA" w:rsidP="008E14DB">
            <w:pPr>
              <w:spacing w:line="312" w:lineRule="auto"/>
              <w:jc w:val="center"/>
              <w:rPr>
                <w:rFonts w:asciiTheme="majorBidi" w:hAnsiTheme="majorBidi" w:cstheme="majorBidi"/>
                <w:sz w:val="28"/>
                <w:szCs w:val="28"/>
                <w:lang w:val="en-US" w:eastAsia="en-US" w:bidi="en-US"/>
              </w:rPr>
            </w:pPr>
            <w:r w:rsidRPr="00254920">
              <w:rPr>
                <w:rFonts w:asciiTheme="majorBidi" w:hAnsiTheme="majorBidi" w:cstheme="majorBidi"/>
                <w:sz w:val="28"/>
                <w:szCs w:val="28"/>
              </w:rPr>
              <w:t>Показ</w:t>
            </w:r>
            <w:r w:rsidRPr="00254920">
              <w:rPr>
                <w:rFonts w:asciiTheme="majorBidi" w:hAnsiTheme="majorBidi" w:cstheme="majorBidi"/>
                <w:sz w:val="28"/>
                <w:szCs w:val="28"/>
                <w:lang w:val="uk-UA"/>
              </w:rPr>
              <w:t>ники</w:t>
            </w:r>
          </w:p>
        </w:tc>
        <w:tc>
          <w:tcPr>
            <w:tcW w:w="3666" w:type="pct"/>
            <w:gridSpan w:val="2"/>
            <w:hideMark/>
          </w:tcPr>
          <w:p w:rsidR="008A7FCA" w:rsidRPr="00254920" w:rsidRDefault="008A7FCA" w:rsidP="00A53FCB">
            <w:pPr>
              <w:spacing w:line="312"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ГХ + ЦД  типу</w:t>
            </w:r>
            <w:r w:rsidR="003B2961">
              <w:rPr>
                <w:rFonts w:asciiTheme="majorBidi" w:hAnsiTheme="majorBidi" w:cstheme="majorBidi"/>
                <w:sz w:val="28"/>
                <w:szCs w:val="28"/>
                <w:lang w:val="uk-UA"/>
              </w:rPr>
              <w:t xml:space="preserve"> </w:t>
            </w:r>
            <w:r w:rsidR="003B2961" w:rsidRPr="00254920">
              <w:rPr>
                <w:rFonts w:asciiTheme="majorBidi" w:hAnsiTheme="majorBidi" w:cstheme="majorBidi"/>
                <w:sz w:val="28"/>
                <w:szCs w:val="28"/>
                <w:lang w:val="uk-UA"/>
              </w:rPr>
              <w:t>2</w:t>
            </w:r>
            <w:r w:rsidR="003B2961">
              <w:rPr>
                <w:rFonts w:asciiTheme="majorBidi" w:hAnsiTheme="majorBidi" w:cstheme="majorBidi"/>
                <w:sz w:val="28"/>
                <w:szCs w:val="28"/>
                <w:lang w:val="uk-UA"/>
              </w:rPr>
              <w:t>,</w:t>
            </w:r>
          </w:p>
          <w:p w:rsidR="008A7FCA" w:rsidRPr="00254920" w:rsidRDefault="008A7FCA" w:rsidP="008E14DB">
            <w:pPr>
              <w:spacing w:line="312" w:lineRule="auto"/>
              <w:jc w:val="center"/>
              <w:rPr>
                <w:rFonts w:asciiTheme="majorBidi" w:hAnsiTheme="majorBidi" w:cstheme="majorBidi"/>
                <w:sz w:val="28"/>
                <w:szCs w:val="28"/>
                <w:lang w:val="uk-UA" w:eastAsia="en-US" w:bidi="en-US"/>
              </w:rPr>
            </w:pPr>
            <w:r w:rsidRPr="00254920">
              <w:rPr>
                <w:rFonts w:asciiTheme="majorBidi" w:hAnsiTheme="majorBidi" w:cstheme="majorBidi"/>
                <w:sz w:val="28"/>
                <w:szCs w:val="28"/>
                <w:lang w:val="uk-UA"/>
              </w:rPr>
              <w:t xml:space="preserve"> </w:t>
            </w:r>
            <w:r w:rsidRPr="00254920">
              <w:rPr>
                <w:rFonts w:asciiTheme="majorBidi" w:hAnsiTheme="majorBidi" w:cstheme="majorBidi"/>
                <w:sz w:val="28"/>
                <w:szCs w:val="28"/>
              </w:rPr>
              <w:t>n=</w:t>
            </w:r>
            <w:r w:rsidRPr="00254920">
              <w:rPr>
                <w:rFonts w:asciiTheme="majorBidi" w:hAnsiTheme="majorBidi" w:cstheme="majorBidi"/>
                <w:sz w:val="28"/>
                <w:szCs w:val="28"/>
                <w:lang w:val="uk-UA"/>
              </w:rPr>
              <w:t>64</w:t>
            </w:r>
          </w:p>
        </w:tc>
      </w:tr>
      <w:tr w:rsidR="008A7FCA" w:rsidRPr="00254920" w:rsidTr="00C80F3A">
        <w:trPr>
          <w:trHeight w:val="872"/>
        </w:trPr>
        <w:tc>
          <w:tcPr>
            <w:tcW w:w="1334" w:type="pct"/>
            <w:gridSpan w:val="2"/>
            <w:vMerge/>
            <w:hideMark/>
          </w:tcPr>
          <w:p w:rsidR="008A7FCA" w:rsidRPr="00254920" w:rsidRDefault="008A7FCA" w:rsidP="008E14DB">
            <w:pPr>
              <w:jc w:val="center"/>
              <w:rPr>
                <w:rFonts w:asciiTheme="majorBidi" w:hAnsiTheme="majorBidi" w:cstheme="majorBidi"/>
                <w:sz w:val="28"/>
                <w:szCs w:val="28"/>
                <w:lang w:eastAsia="en-US" w:bidi="en-US"/>
              </w:rPr>
            </w:pPr>
          </w:p>
        </w:tc>
        <w:tc>
          <w:tcPr>
            <w:tcW w:w="1586" w:type="pct"/>
            <w:hideMark/>
          </w:tcPr>
          <w:p w:rsidR="008A7FCA" w:rsidRPr="00254920" w:rsidRDefault="008A7FCA" w:rsidP="008E14DB">
            <w:pPr>
              <w:spacing w:line="312"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нормальна маса тіла</w:t>
            </w:r>
            <w:r w:rsidR="003B2961">
              <w:rPr>
                <w:rFonts w:asciiTheme="majorBidi" w:hAnsiTheme="majorBidi" w:cstheme="majorBidi"/>
                <w:sz w:val="28"/>
                <w:szCs w:val="28"/>
                <w:lang w:val="uk-UA"/>
              </w:rPr>
              <w:t>,</w:t>
            </w:r>
          </w:p>
          <w:p w:rsidR="008A7FCA" w:rsidRPr="00254920" w:rsidRDefault="008A7FCA" w:rsidP="008E14DB">
            <w:pPr>
              <w:spacing w:line="312" w:lineRule="auto"/>
              <w:jc w:val="center"/>
              <w:rPr>
                <w:rFonts w:asciiTheme="majorBidi" w:hAnsiTheme="majorBidi" w:cstheme="majorBidi"/>
                <w:sz w:val="28"/>
                <w:szCs w:val="28"/>
                <w:lang w:eastAsia="en-US" w:bidi="en-US"/>
              </w:rPr>
            </w:pPr>
            <w:r w:rsidRPr="00254920">
              <w:rPr>
                <w:rFonts w:asciiTheme="majorBidi" w:hAnsiTheme="majorBidi" w:cstheme="majorBidi"/>
                <w:sz w:val="28"/>
                <w:szCs w:val="28"/>
                <w:lang w:val="uk-UA"/>
              </w:rPr>
              <w:t xml:space="preserve"> </w:t>
            </w:r>
            <w:r w:rsidRPr="00254920">
              <w:rPr>
                <w:rFonts w:asciiTheme="majorBidi" w:hAnsiTheme="majorBidi" w:cstheme="majorBidi"/>
                <w:sz w:val="28"/>
                <w:szCs w:val="28"/>
              </w:rPr>
              <w:t>n=</w:t>
            </w:r>
            <w:r w:rsidRPr="00254920">
              <w:rPr>
                <w:rFonts w:asciiTheme="majorBidi" w:hAnsiTheme="majorBidi" w:cstheme="majorBidi"/>
                <w:sz w:val="28"/>
                <w:szCs w:val="28"/>
                <w:lang w:val="uk-UA"/>
              </w:rPr>
              <w:t>11</w:t>
            </w:r>
          </w:p>
        </w:tc>
        <w:tc>
          <w:tcPr>
            <w:tcW w:w="2081" w:type="pct"/>
            <w:hideMark/>
          </w:tcPr>
          <w:p w:rsidR="008A7FCA" w:rsidRPr="00254920" w:rsidRDefault="008A7FCA" w:rsidP="008E14DB">
            <w:pPr>
              <w:spacing w:line="312"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надмірна вага і ожиріння</w:t>
            </w:r>
            <w:r w:rsidR="003B2961">
              <w:rPr>
                <w:rFonts w:asciiTheme="majorBidi" w:hAnsiTheme="majorBidi" w:cstheme="majorBidi"/>
                <w:sz w:val="28"/>
                <w:szCs w:val="28"/>
                <w:lang w:val="uk-UA"/>
              </w:rPr>
              <w:t>,</w:t>
            </w:r>
          </w:p>
          <w:p w:rsidR="008A7FCA" w:rsidRPr="00254920" w:rsidRDefault="008A7FCA" w:rsidP="008E14DB">
            <w:pPr>
              <w:spacing w:line="312" w:lineRule="auto"/>
              <w:jc w:val="center"/>
              <w:rPr>
                <w:rFonts w:asciiTheme="majorBidi" w:hAnsiTheme="majorBidi" w:cstheme="majorBidi"/>
                <w:sz w:val="28"/>
                <w:szCs w:val="28"/>
                <w:lang w:val="uk-UA" w:eastAsia="en-US" w:bidi="en-US"/>
              </w:rPr>
            </w:pPr>
            <w:r w:rsidRPr="00254920">
              <w:rPr>
                <w:rFonts w:asciiTheme="majorBidi" w:hAnsiTheme="majorBidi" w:cstheme="majorBidi"/>
                <w:sz w:val="28"/>
                <w:szCs w:val="28"/>
              </w:rPr>
              <w:t>n</w:t>
            </w:r>
            <w:r w:rsidRPr="00254920">
              <w:rPr>
                <w:rFonts w:asciiTheme="majorBidi" w:hAnsiTheme="majorBidi" w:cstheme="majorBidi"/>
                <w:sz w:val="28"/>
                <w:szCs w:val="28"/>
                <w:lang w:val="uk-UA"/>
              </w:rPr>
              <w:t>=53</w:t>
            </w:r>
          </w:p>
        </w:tc>
      </w:tr>
      <w:tr w:rsidR="008A7FCA" w:rsidRPr="00254920" w:rsidTr="00C80F3A">
        <w:trPr>
          <w:trHeight w:val="138"/>
        </w:trPr>
        <w:tc>
          <w:tcPr>
            <w:tcW w:w="1334" w:type="pct"/>
            <w:gridSpan w:val="2"/>
            <w:vMerge/>
            <w:hideMark/>
          </w:tcPr>
          <w:p w:rsidR="008A7FCA" w:rsidRPr="00254920" w:rsidRDefault="008A7FCA" w:rsidP="008E14DB">
            <w:pPr>
              <w:jc w:val="center"/>
              <w:rPr>
                <w:rFonts w:asciiTheme="majorBidi" w:hAnsiTheme="majorBidi" w:cstheme="majorBidi"/>
                <w:sz w:val="28"/>
                <w:szCs w:val="28"/>
                <w:lang w:eastAsia="en-US" w:bidi="en-US"/>
              </w:rPr>
            </w:pPr>
          </w:p>
        </w:tc>
        <w:tc>
          <w:tcPr>
            <w:tcW w:w="1586" w:type="pct"/>
            <w:hideMark/>
          </w:tcPr>
          <w:p w:rsidR="008A7FCA" w:rsidRPr="00254920" w:rsidRDefault="008A7FCA" w:rsidP="008E14DB">
            <w:pPr>
              <w:spacing w:line="312"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1</w:t>
            </w:r>
          </w:p>
        </w:tc>
        <w:tc>
          <w:tcPr>
            <w:tcW w:w="2081" w:type="pct"/>
            <w:hideMark/>
          </w:tcPr>
          <w:p w:rsidR="008A7FCA" w:rsidRPr="00254920" w:rsidRDefault="008A7FCA" w:rsidP="008E14DB">
            <w:pPr>
              <w:spacing w:line="312"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2</w:t>
            </w:r>
          </w:p>
        </w:tc>
      </w:tr>
      <w:tr w:rsidR="008A7FCA" w:rsidRPr="00254920" w:rsidTr="00C80F3A">
        <w:tc>
          <w:tcPr>
            <w:tcW w:w="175" w:type="pct"/>
            <w:hideMark/>
          </w:tcPr>
          <w:p w:rsidR="008A7FCA" w:rsidRPr="00254920" w:rsidRDefault="008A7FCA" w:rsidP="008A7FCA">
            <w:pPr>
              <w:spacing w:line="312" w:lineRule="auto"/>
              <w:jc w:val="center"/>
              <w:rPr>
                <w:rFonts w:asciiTheme="majorBidi" w:eastAsia="Calibri" w:hAnsiTheme="majorBidi" w:cstheme="majorBidi"/>
                <w:sz w:val="28"/>
                <w:szCs w:val="28"/>
                <w:lang w:val="uk-UA" w:bidi="en-US"/>
              </w:rPr>
            </w:pPr>
            <w:r w:rsidRPr="00254920">
              <w:rPr>
                <w:rFonts w:asciiTheme="majorBidi" w:eastAsia="Calibri" w:hAnsiTheme="majorBidi" w:cstheme="majorBidi"/>
                <w:sz w:val="28"/>
                <w:szCs w:val="28"/>
                <w:lang w:val="uk-UA" w:bidi="en-US"/>
              </w:rPr>
              <w:t>1.</w:t>
            </w:r>
          </w:p>
        </w:tc>
        <w:tc>
          <w:tcPr>
            <w:tcW w:w="1158" w:type="pct"/>
          </w:tcPr>
          <w:p w:rsidR="008A7FCA" w:rsidRPr="00254920" w:rsidRDefault="008A7FCA" w:rsidP="00F90F7F">
            <w:pPr>
              <w:spacing w:line="312" w:lineRule="auto"/>
              <w:rPr>
                <w:rFonts w:asciiTheme="majorBidi" w:eastAsia="Calibri" w:hAnsiTheme="majorBidi" w:cstheme="majorBidi"/>
                <w:sz w:val="28"/>
                <w:szCs w:val="28"/>
                <w:lang w:val="uk-UA" w:bidi="en-US"/>
              </w:rPr>
            </w:pPr>
            <w:r w:rsidRPr="00254920">
              <w:rPr>
                <w:rFonts w:asciiTheme="majorBidi" w:hAnsiTheme="majorBidi" w:cstheme="majorBidi"/>
                <w:sz w:val="28"/>
                <w:szCs w:val="28"/>
                <w:shd w:val="clear" w:color="auto" w:fill="FFFFFF"/>
              </w:rPr>
              <w:t>ФН</w:t>
            </w:r>
            <w:r w:rsidRPr="00254920">
              <w:rPr>
                <w:rFonts w:asciiTheme="majorBidi" w:hAnsiTheme="majorBidi" w:cstheme="majorBidi"/>
                <w:sz w:val="28"/>
                <w:szCs w:val="28"/>
                <w:shd w:val="clear" w:color="auto" w:fill="FFFFFF"/>
                <w:lang w:val="uk-UA"/>
              </w:rPr>
              <w:t>П</w:t>
            </w:r>
            <w:r w:rsidRPr="00254920">
              <w:rPr>
                <w:rFonts w:asciiTheme="majorBidi" w:hAnsiTheme="majorBidi" w:cstheme="majorBidi"/>
                <w:sz w:val="28"/>
                <w:szCs w:val="28"/>
                <w:shd w:val="clear" w:color="auto" w:fill="FFFFFF"/>
              </w:rPr>
              <w:t>-α, пг/мл</w:t>
            </w:r>
          </w:p>
        </w:tc>
        <w:tc>
          <w:tcPr>
            <w:tcW w:w="1586" w:type="pct"/>
            <w:hideMark/>
          </w:tcPr>
          <w:p w:rsidR="008A7FCA" w:rsidRPr="00BA2B1D" w:rsidRDefault="00056F0D" w:rsidP="00BA2B1D">
            <w:pPr>
              <w:spacing w:line="312" w:lineRule="auto"/>
              <w:jc w:val="center"/>
              <w:rPr>
                <w:rFonts w:asciiTheme="majorBidi" w:hAnsiTheme="majorBidi" w:cstheme="majorBidi"/>
                <w:sz w:val="28"/>
                <w:szCs w:val="28"/>
                <w:lang w:val="en-US" w:eastAsia="en-US" w:bidi="en-US"/>
              </w:rPr>
            </w:pPr>
            <w:r>
              <w:rPr>
                <w:rFonts w:asciiTheme="majorBidi" w:hAnsiTheme="majorBidi" w:cstheme="majorBidi"/>
                <w:sz w:val="28"/>
                <w:szCs w:val="28"/>
                <w:lang w:val="en-US"/>
              </w:rPr>
              <w:t>173</w:t>
            </w:r>
            <w:r w:rsidR="008A7FCA" w:rsidRPr="00254920">
              <w:rPr>
                <w:rFonts w:asciiTheme="majorBidi" w:hAnsiTheme="majorBidi" w:cstheme="majorBidi"/>
                <w:sz w:val="28"/>
                <w:szCs w:val="28"/>
                <w:lang w:val="uk-UA"/>
              </w:rPr>
              <w:t>,</w:t>
            </w:r>
            <w:r w:rsidR="00BA2B1D">
              <w:rPr>
                <w:rFonts w:asciiTheme="majorBidi" w:hAnsiTheme="majorBidi" w:cstheme="majorBidi"/>
                <w:sz w:val="28"/>
                <w:szCs w:val="28"/>
                <w:lang w:val="en-US"/>
              </w:rPr>
              <w:t>52</w:t>
            </w:r>
            <w:r w:rsidR="00BA2B1D">
              <w:rPr>
                <w:rFonts w:asciiTheme="majorBidi" w:hAnsiTheme="majorBidi" w:cstheme="majorBidi"/>
                <w:sz w:val="28"/>
                <w:szCs w:val="28"/>
              </w:rPr>
              <w:t xml:space="preserve"> ±</w:t>
            </w:r>
            <w:r w:rsidR="00BA2B1D">
              <w:rPr>
                <w:rFonts w:asciiTheme="majorBidi" w:hAnsiTheme="majorBidi" w:cstheme="majorBidi"/>
                <w:sz w:val="28"/>
                <w:szCs w:val="28"/>
                <w:lang w:val="en-US"/>
              </w:rPr>
              <w:t xml:space="preserve"> 4</w:t>
            </w:r>
            <w:r w:rsidR="008A7FCA" w:rsidRPr="00254920">
              <w:rPr>
                <w:rFonts w:asciiTheme="majorBidi" w:hAnsiTheme="majorBidi" w:cstheme="majorBidi"/>
                <w:sz w:val="28"/>
                <w:szCs w:val="28"/>
              </w:rPr>
              <w:t>,</w:t>
            </w:r>
            <w:r w:rsidR="00BA2B1D">
              <w:rPr>
                <w:rFonts w:asciiTheme="majorBidi" w:hAnsiTheme="majorBidi" w:cstheme="majorBidi"/>
                <w:sz w:val="28"/>
                <w:szCs w:val="28"/>
                <w:lang w:val="en-US"/>
              </w:rPr>
              <w:t>7</w:t>
            </w:r>
          </w:p>
        </w:tc>
        <w:tc>
          <w:tcPr>
            <w:tcW w:w="2081" w:type="pct"/>
            <w:hideMark/>
          </w:tcPr>
          <w:p w:rsidR="008A7FCA" w:rsidRPr="00254920" w:rsidRDefault="00056F0D" w:rsidP="008E14DB">
            <w:pPr>
              <w:spacing w:line="312" w:lineRule="auto"/>
              <w:jc w:val="center"/>
              <w:rPr>
                <w:rFonts w:asciiTheme="majorBidi" w:hAnsiTheme="majorBidi" w:cstheme="majorBidi"/>
                <w:sz w:val="28"/>
                <w:szCs w:val="28"/>
                <w:lang w:val="en-US" w:eastAsia="en-US" w:bidi="ar-LB"/>
              </w:rPr>
            </w:pPr>
            <w:r>
              <w:rPr>
                <w:rFonts w:asciiTheme="majorBidi" w:hAnsiTheme="majorBidi" w:cstheme="majorBidi"/>
                <w:sz w:val="28"/>
                <w:szCs w:val="28"/>
                <w:lang w:val="en-US"/>
              </w:rPr>
              <w:t>189</w:t>
            </w:r>
            <w:r w:rsidR="008A7FCA" w:rsidRPr="00254920">
              <w:rPr>
                <w:rFonts w:asciiTheme="majorBidi" w:hAnsiTheme="majorBidi" w:cstheme="majorBidi"/>
                <w:sz w:val="28"/>
                <w:szCs w:val="28"/>
                <w:lang w:val="uk-UA"/>
              </w:rPr>
              <w:t>,</w:t>
            </w:r>
            <w:r w:rsidR="008A7FCA" w:rsidRPr="00254920">
              <w:rPr>
                <w:rFonts w:asciiTheme="majorBidi" w:hAnsiTheme="majorBidi" w:cstheme="majorBidi"/>
                <w:sz w:val="28"/>
                <w:szCs w:val="28"/>
              </w:rPr>
              <w:t xml:space="preserve">85 ± </w:t>
            </w:r>
            <w:r w:rsidR="00BA2B1D">
              <w:rPr>
                <w:rFonts w:asciiTheme="majorBidi" w:hAnsiTheme="majorBidi" w:cstheme="majorBidi"/>
                <w:sz w:val="28"/>
                <w:szCs w:val="28"/>
                <w:lang w:val="en-US"/>
              </w:rPr>
              <w:t>4</w:t>
            </w:r>
            <w:r w:rsidR="00BA2B1D">
              <w:rPr>
                <w:rFonts w:asciiTheme="majorBidi" w:hAnsiTheme="majorBidi" w:cstheme="majorBidi"/>
                <w:sz w:val="28"/>
                <w:szCs w:val="28"/>
              </w:rPr>
              <w:t>,</w:t>
            </w:r>
            <w:r w:rsidR="00BA2B1D">
              <w:rPr>
                <w:rFonts w:asciiTheme="majorBidi" w:hAnsiTheme="majorBidi" w:cstheme="majorBidi"/>
                <w:sz w:val="28"/>
                <w:szCs w:val="28"/>
                <w:lang w:val="en-US"/>
              </w:rPr>
              <w:t>4</w:t>
            </w:r>
            <w:r w:rsidR="008A7FCA" w:rsidRPr="00254920">
              <w:rPr>
                <w:rFonts w:asciiTheme="majorBidi" w:hAnsiTheme="majorBidi" w:cstheme="majorBidi"/>
                <w:sz w:val="28"/>
                <w:szCs w:val="28"/>
              </w:rPr>
              <w:t>1</w:t>
            </w:r>
            <w:r w:rsidR="00651EA9" w:rsidRPr="00254920">
              <w:rPr>
                <w:rFonts w:asciiTheme="majorBidi" w:hAnsiTheme="majorBidi" w:cstheme="majorBidi"/>
                <w:sz w:val="28"/>
                <w:szCs w:val="28"/>
                <w:vertAlign w:val="superscript"/>
                <w:lang w:val="en-US" w:bidi="ar-LB"/>
              </w:rPr>
              <w:t>#</w:t>
            </w:r>
          </w:p>
        </w:tc>
      </w:tr>
      <w:tr w:rsidR="008A7FCA" w:rsidRPr="00254920" w:rsidTr="00C80F3A">
        <w:tc>
          <w:tcPr>
            <w:tcW w:w="175" w:type="pct"/>
            <w:hideMark/>
          </w:tcPr>
          <w:p w:rsidR="008A7FCA" w:rsidRPr="00254920" w:rsidRDefault="008A7FCA" w:rsidP="008A7FCA">
            <w:pPr>
              <w:spacing w:line="312" w:lineRule="auto"/>
              <w:jc w:val="center"/>
              <w:rPr>
                <w:rFonts w:asciiTheme="majorBidi" w:eastAsia="Calibri" w:hAnsiTheme="majorBidi" w:cstheme="majorBidi"/>
                <w:sz w:val="28"/>
                <w:szCs w:val="28"/>
                <w:lang w:val="uk-UA" w:bidi="en-US"/>
              </w:rPr>
            </w:pPr>
            <w:r w:rsidRPr="00254920">
              <w:rPr>
                <w:rFonts w:asciiTheme="majorBidi" w:eastAsia="Calibri" w:hAnsiTheme="majorBidi" w:cstheme="majorBidi"/>
                <w:sz w:val="28"/>
                <w:szCs w:val="28"/>
                <w:lang w:val="uk-UA" w:bidi="en-US"/>
              </w:rPr>
              <w:t>2.</w:t>
            </w:r>
          </w:p>
        </w:tc>
        <w:tc>
          <w:tcPr>
            <w:tcW w:w="1158" w:type="pct"/>
          </w:tcPr>
          <w:p w:rsidR="008A7FCA" w:rsidRPr="00254920" w:rsidRDefault="008A7FCA" w:rsidP="00F90F7F">
            <w:pPr>
              <w:spacing w:line="312" w:lineRule="auto"/>
              <w:rPr>
                <w:rFonts w:asciiTheme="majorBidi" w:eastAsia="Calibri" w:hAnsiTheme="majorBidi" w:cstheme="majorBidi"/>
                <w:sz w:val="28"/>
                <w:szCs w:val="28"/>
                <w:lang w:val="uk-UA" w:bidi="en-US"/>
              </w:rPr>
            </w:pPr>
            <w:r w:rsidRPr="00254920">
              <w:rPr>
                <w:rFonts w:asciiTheme="majorBidi" w:hAnsiTheme="majorBidi" w:cstheme="majorBidi"/>
                <w:sz w:val="28"/>
                <w:szCs w:val="28"/>
                <w:shd w:val="clear" w:color="auto" w:fill="FFFFFF"/>
                <w:lang w:val="uk-UA"/>
              </w:rPr>
              <w:t>СРП</w:t>
            </w:r>
            <w:r w:rsidRPr="00254920">
              <w:rPr>
                <w:rFonts w:asciiTheme="majorBidi" w:hAnsiTheme="majorBidi" w:cstheme="majorBidi"/>
                <w:sz w:val="28"/>
                <w:szCs w:val="28"/>
                <w:shd w:val="clear" w:color="auto" w:fill="FFFFFF"/>
              </w:rPr>
              <w:t xml:space="preserve">, </w:t>
            </w:r>
            <w:r w:rsidRPr="00254920">
              <w:rPr>
                <w:rFonts w:asciiTheme="majorBidi" w:hAnsiTheme="majorBidi" w:cstheme="majorBidi"/>
                <w:sz w:val="28"/>
                <w:szCs w:val="28"/>
                <w:shd w:val="clear" w:color="auto" w:fill="FFFFFF"/>
                <w:lang w:val="uk-UA"/>
              </w:rPr>
              <w:t>мг</w:t>
            </w:r>
            <w:r w:rsidRPr="00254920">
              <w:rPr>
                <w:rFonts w:asciiTheme="majorBidi" w:hAnsiTheme="majorBidi" w:cstheme="majorBidi"/>
                <w:sz w:val="28"/>
                <w:szCs w:val="28"/>
                <w:shd w:val="clear" w:color="auto" w:fill="FFFFFF"/>
              </w:rPr>
              <w:t>/</w:t>
            </w:r>
            <w:r w:rsidRPr="00254920">
              <w:rPr>
                <w:rFonts w:asciiTheme="majorBidi" w:hAnsiTheme="majorBidi" w:cstheme="majorBidi"/>
                <w:sz w:val="28"/>
                <w:szCs w:val="28"/>
                <w:shd w:val="clear" w:color="auto" w:fill="FFFFFF"/>
                <w:lang w:val="uk-UA"/>
              </w:rPr>
              <w:t>л</w:t>
            </w:r>
          </w:p>
        </w:tc>
        <w:tc>
          <w:tcPr>
            <w:tcW w:w="1586" w:type="pct"/>
            <w:hideMark/>
          </w:tcPr>
          <w:p w:rsidR="008A7FCA" w:rsidRPr="00254920" w:rsidRDefault="008A7FCA" w:rsidP="008E14DB">
            <w:pPr>
              <w:spacing w:line="312" w:lineRule="auto"/>
              <w:jc w:val="center"/>
              <w:rPr>
                <w:rFonts w:asciiTheme="majorBidi" w:hAnsiTheme="majorBidi" w:cstheme="majorBidi"/>
                <w:sz w:val="28"/>
                <w:szCs w:val="28"/>
                <w:lang w:val="uk-UA" w:eastAsia="en-US" w:bidi="en-US"/>
              </w:rPr>
            </w:pPr>
            <w:r w:rsidRPr="00254920">
              <w:rPr>
                <w:rFonts w:asciiTheme="majorBidi" w:hAnsiTheme="majorBidi" w:cstheme="majorBidi"/>
                <w:sz w:val="28"/>
                <w:szCs w:val="28"/>
                <w:lang w:val="uk-UA"/>
              </w:rPr>
              <w:t>6</w:t>
            </w:r>
            <w:r w:rsidRPr="00254920">
              <w:rPr>
                <w:rFonts w:asciiTheme="majorBidi" w:hAnsiTheme="majorBidi" w:cstheme="majorBidi"/>
                <w:sz w:val="28"/>
                <w:szCs w:val="28"/>
              </w:rPr>
              <w:t>,</w:t>
            </w:r>
            <w:r w:rsidRPr="00254920">
              <w:rPr>
                <w:rFonts w:asciiTheme="majorBidi" w:hAnsiTheme="majorBidi" w:cstheme="majorBidi"/>
                <w:sz w:val="28"/>
                <w:szCs w:val="28"/>
                <w:lang w:val="uk-UA"/>
              </w:rPr>
              <w:t>22</w:t>
            </w:r>
            <w:r w:rsidRPr="00254920">
              <w:rPr>
                <w:rFonts w:asciiTheme="majorBidi" w:hAnsiTheme="majorBidi" w:cstheme="majorBidi"/>
                <w:sz w:val="28"/>
                <w:szCs w:val="28"/>
              </w:rPr>
              <w:t xml:space="preserve"> ± </w:t>
            </w:r>
            <w:r w:rsidRPr="00254920">
              <w:rPr>
                <w:rFonts w:asciiTheme="majorBidi" w:hAnsiTheme="majorBidi" w:cstheme="majorBidi"/>
                <w:sz w:val="28"/>
                <w:szCs w:val="28"/>
                <w:lang w:val="uk-UA"/>
              </w:rPr>
              <w:t>0</w:t>
            </w:r>
            <w:r w:rsidRPr="00254920">
              <w:rPr>
                <w:rFonts w:asciiTheme="majorBidi" w:hAnsiTheme="majorBidi" w:cstheme="majorBidi"/>
                <w:sz w:val="28"/>
                <w:szCs w:val="28"/>
              </w:rPr>
              <w:t>,</w:t>
            </w:r>
            <w:r w:rsidRPr="00254920">
              <w:rPr>
                <w:rFonts w:asciiTheme="majorBidi" w:hAnsiTheme="majorBidi" w:cstheme="majorBidi"/>
                <w:sz w:val="28"/>
                <w:szCs w:val="28"/>
                <w:lang w:val="uk-UA"/>
              </w:rPr>
              <w:t>81</w:t>
            </w:r>
          </w:p>
        </w:tc>
        <w:tc>
          <w:tcPr>
            <w:tcW w:w="2081" w:type="pct"/>
            <w:hideMark/>
          </w:tcPr>
          <w:p w:rsidR="008A7FCA" w:rsidRPr="00254920" w:rsidRDefault="008A7FCA" w:rsidP="008E14DB">
            <w:pPr>
              <w:spacing w:line="312" w:lineRule="auto"/>
              <w:jc w:val="center"/>
              <w:rPr>
                <w:rFonts w:asciiTheme="majorBidi" w:hAnsiTheme="majorBidi" w:cstheme="majorBidi"/>
                <w:sz w:val="28"/>
                <w:szCs w:val="28"/>
                <w:lang w:val="en-US" w:eastAsia="en-US" w:bidi="en-US"/>
              </w:rPr>
            </w:pPr>
            <w:r w:rsidRPr="00254920">
              <w:rPr>
                <w:rFonts w:asciiTheme="majorBidi" w:hAnsiTheme="majorBidi" w:cstheme="majorBidi"/>
                <w:sz w:val="28"/>
                <w:szCs w:val="28"/>
                <w:lang w:val="uk-UA"/>
              </w:rPr>
              <w:t>7,52</w:t>
            </w:r>
            <w:r w:rsidRPr="00254920">
              <w:rPr>
                <w:rFonts w:asciiTheme="majorBidi" w:hAnsiTheme="majorBidi" w:cstheme="majorBidi"/>
                <w:sz w:val="28"/>
                <w:szCs w:val="28"/>
              </w:rPr>
              <w:t xml:space="preserve"> ± </w:t>
            </w:r>
            <w:r w:rsidRPr="00254920">
              <w:rPr>
                <w:rFonts w:asciiTheme="majorBidi" w:hAnsiTheme="majorBidi" w:cstheme="majorBidi"/>
                <w:sz w:val="28"/>
                <w:szCs w:val="28"/>
                <w:lang w:val="uk-UA"/>
              </w:rPr>
              <w:t>0</w:t>
            </w:r>
            <w:r w:rsidRPr="00254920">
              <w:rPr>
                <w:rFonts w:asciiTheme="majorBidi" w:hAnsiTheme="majorBidi" w:cstheme="majorBidi"/>
                <w:sz w:val="28"/>
                <w:szCs w:val="28"/>
              </w:rPr>
              <w:t>,</w:t>
            </w:r>
            <w:r w:rsidRPr="00254920">
              <w:rPr>
                <w:rFonts w:asciiTheme="majorBidi" w:hAnsiTheme="majorBidi" w:cstheme="majorBidi"/>
                <w:sz w:val="28"/>
                <w:szCs w:val="28"/>
                <w:lang w:val="uk-UA"/>
              </w:rPr>
              <w:t>24</w:t>
            </w:r>
            <w:r w:rsidR="00651EA9" w:rsidRPr="00254920">
              <w:rPr>
                <w:rFonts w:asciiTheme="majorBidi" w:hAnsiTheme="majorBidi" w:cstheme="majorBidi"/>
                <w:sz w:val="28"/>
                <w:szCs w:val="28"/>
                <w:vertAlign w:val="superscript"/>
                <w:lang w:val="en-US"/>
              </w:rPr>
              <w:t>#</w:t>
            </w:r>
          </w:p>
        </w:tc>
      </w:tr>
    </w:tbl>
    <w:p w:rsidR="00E802C2" w:rsidRPr="00F0565C" w:rsidRDefault="00E802C2" w:rsidP="006474AF">
      <w:pPr>
        <w:spacing w:after="0" w:line="360" w:lineRule="auto"/>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 xml:space="preserve">Примітка: </w:t>
      </w:r>
      <w:r w:rsidR="00651EA9" w:rsidRPr="00651EA9">
        <w:rPr>
          <w:rFonts w:asciiTheme="majorBidi" w:hAnsiTheme="majorBidi" w:cstheme="majorBidi"/>
          <w:sz w:val="28"/>
          <w:szCs w:val="28"/>
          <w:vertAlign w:val="superscript"/>
        </w:rPr>
        <w:t>#</w:t>
      </w:r>
      <w:r w:rsidRPr="00651EA9">
        <w:rPr>
          <w:rFonts w:asciiTheme="majorBidi" w:hAnsiTheme="majorBidi" w:cstheme="majorBidi"/>
          <w:sz w:val="28"/>
          <w:szCs w:val="28"/>
          <w:vertAlign w:val="superscript"/>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rPr>
        <w:t> </w:t>
      </w:r>
      <w:r w:rsidR="006C326E" w:rsidRPr="00E231E3">
        <w:rPr>
          <w:rFonts w:ascii="Times New Roman" w:hAnsi="Times New Roman"/>
          <w:sz w:val="28"/>
          <w:szCs w:val="28"/>
          <w:lang w:val="uk-UA"/>
        </w:rPr>
        <w:t>р&lt;0,05 різниця вірогідності між підгрупами</w:t>
      </w:r>
    </w:p>
    <w:p w:rsidR="005963D8" w:rsidRDefault="005963D8" w:rsidP="000F2DA0">
      <w:pPr>
        <w:spacing w:after="0" w:line="360" w:lineRule="auto"/>
        <w:ind w:firstLine="720"/>
        <w:jc w:val="both"/>
        <w:rPr>
          <w:rFonts w:asciiTheme="majorBidi" w:hAnsiTheme="majorBidi" w:cstheme="majorBidi"/>
          <w:sz w:val="28"/>
          <w:szCs w:val="28"/>
          <w:lang w:val="uk-UA"/>
        </w:rPr>
      </w:pPr>
    </w:p>
    <w:p w:rsidR="000F2DA0" w:rsidRDefault="000F2DA0" w:rsidP="00BA2B1D">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В</w:t>
      </w:r>
      <w:r w:rsidR="004A7687">
        <w:rPr>
          <w:rFonts w:asciiTheme="majorBidi" w:hAnsiTheme="majorBidi" w:cstheme="majorBidi"/>
          <w:sz w:val="28"/>
          <w:szCs w:val="28"/>
          <w:lang w:val="uk-UA"/>
        </w:rPr>
        <w:t>изнач</w:t>
      </w:r>
      <w:r w:rsidRPr="00F0565C">
        <w:rPr>
          <w:rFonts w:asciiTheme="majorBidi" w:hAnsiTheme="majorBidi" w:cstheme="majorBidi"/>
          <w:sz w:val="28"/>
          <w:szCs w:val="28"/>
          <w:lang w:val="uk-UA"/>
        </w:rPr>
        <w:t>ено, що рівні прозапального цитокін</w:t>
      </w:r>
      <w:r w:rsidR="004A7687">
        <w:rPr>
          <w:rFonts w:asciiTheme="majorBidi" w:hAnsiTheme="majorBidi" w:cstheme="majorBidi"/>
          <w:sz w:val="28"/>
          <w:szCs w:val="28"/>
          <w:lang w:val="uk-UA"/>
        </w:rPr>
        <w:t>у</w:t>
      </w:r>
      <w:r w:rsidRPr="00F0565C">
        <w:rPr>
          <w:rFonts w:asciiTheme="majorBidi" w:hAnsiTheme="majorBidi" w:cstheme="majorBidi"/>
          <w:sz w:val="28"/>
          <w:szCs w:val="28"/>
          <w:lang w:val="uk-UA"/>
        </w:rPr>
        <w:t xml:space="preserve"> </w:t>
      </w:r>
      <w:r w:rsidRPr="00F0565C">
        <w:rPr>
          <w:rFonts w:asciiTheme="majorBidi" w:hAnsiTheme="majorBidi" w:cstheme="majorBidi"/>
          <w:color w:val="000000"/>
          <w:sz w:val="28"/>
          <w:szCs w:val="28"/>
          <w:shd w:val="clear" w:color="auto" w:fill="FFFFFF"/>
          <w:lang w:val="uk-UA"/>
        </w:rPr>
        <w:t>ФНП-</w:t>
      </w:r>
      <w:r w:rsidRPr="00F0565C">
        <w:rPr>
          <w:rFonts w:asciiTheme="majorBidi" w:hAnsiTheme="majorBidi" w:cstheme="majorBidi"/>
          <w:color w:val="000000"/>
          <w:sz w:val="28"/>
          <w:szCs w:val="28"/>
          <w:shd w:val="clear" w:color="auto" w:fill="FFFFFF"/>
        </w:rPr>
        <w:t>α</w:t>
      </w:r>
      <w:r w:rsidRPr="00F0565C">
        <w:rPr>
          <w:rFonts w:asciiTheme="majorBidi" w:hAnsiTheme="majorBidi" w:cstheme="majorBidi"/>
          <w:color w:val="000000"/>
          <w:sz w:val="28"/>
          <w:szCs w:val="28"/>
          <w:shd w:val="clear" w:color="auto" w:fill="FFFFFF"/>
          <w:lang w:val="uk-UA"/>
        </w:rPr>
        <w:t xml:space="preserve"> достовірно </w:t>
      </w:r>
      <w:r w:rsidRPr="00F0565C">
        <w:rPr>
          <w:rFonts w:asciiTheme="majorBidi" w:hAnsiTheme="majorBidi" w:cstheme="majorBidi"/>
          <w:sz w:val="28"/>
          <w:szCs w:val="28"/>
          <w:lang w:val="uk-UA"/>
        </w:rPr>
        <w:t>збільшувалися при зростанні ІМТ</w:t>
      </w:r>
      <w:r>
        <w:rPr>
          <w:rFonts w:asciiTheme="majorBidi" w:hAnsiTheme="majorBidi" w:cstheme="majorBidi"/>
          <w:sz w:val="28"/>
          <w:szCs w:val="28"/>
          <w:lang w:val="uk-UA"/>
        </w:rPr>
        <w:t xml:space="preserve"> і були вищ</w:t>
      </w:r>
      <w:r w:rsidR="004A7687">
        <w:rPr>
          <w:rFonts w:asciiTheme="majorBidi" w:hAnsiTheme="majorBidi" w:cstheme="majorBidi"/>
          <w:sz w:val="28"/>
          <w:szCs w:val="28"/>
          <w:lang w:val="uk-UA"/>
        </w:rPr>
        <w:t>и</w:t>
      </w:r>
      <w:r>
        <w:rPr>
          <w:rFonts w:asciiTheme="majorBidi" w:hAnsiTheme="majorBidi" w:cstheme="majorBidi"/>
          <w:sz w:val="28"/>
          <w:szCs w:val="28"/>
          <w:lang w:val="uk-UA"/>
        </w:rPr>
        <w:t>ми у хворих</w:t>
      </w:r>
      <w:r w:rsidR="00B00181">
        <w:rPr>
          <w:rFonts w:asciiTheme="majorBidi" w:hAnsiTheme="majorBidi" w:cstheme="majorBidi"/>
          <w:sz w:val="28"/>
          <w:szCs w:val="28"/>
          <w:lang w:val="uk-UA"/>
        </w:rPr>
        <w:t xml:space="preserve"> на</w:t>
      </w:r>
      <w:r>
        <w:rPr>
          <w:rFonts w:asciiTheme="majorBidi" w:hAnsiTheme="majorBidi" w:cstheme="majorBidi"/>
          <w:sz w:val="28"/>
          <w:szCs w:val="28"/>
          <w:lang w:val="uk-UA"/>
        </w:rPr>
        <w:t xml:space="preserve"> ГХ та ЦД 2</w:t>
      </w:r>
      <w:r w:rsidR="004A7687">
        <w:rPr>
          <w:rFonts w:asciiTheme="majorBidi" w:hAnsiTheme="majorBidi" w:cstheme="majorBidi"/>
          <w:sz w:val="28"/>
          <w:szCs w:val="28"/>
          <w:lang w:val="uk-UA"/>
        </w:rPr>
        <w:t>-го</w:t>
      </w:r>
      <w:r>
        <w:rPr>
          <w:rFonts w:asciiTheme="majorBidi" w:hAnsiTheme="majorBidi" w:cstheme="majorBidi"/>
          <w:sz w:val="28"/>
          <w:szCs w:val="28"/>
          <w:lang w:val="uk-UA"/>
        </w:rPr>
        <w:t xml:space="preserve"> типу за наявності ожиріння порівняно з підгрупою хворих з нормальною масою тіла (</w:t>
      </w:r>
      <w:r w:rsidRPr="00792373">
        <w:rPr>
          <w:rFonts w:asciiTheme="majorBidi" w:hAnsiTheme="majorBidi" w:cstheme="majorBidi"/>
          <w:sz w:val="28"/>
          <w:szCs w:val="28"/>
          <w:lang w:val="uk-UA"/>
        </w:rPr>
        <w:t>17</w:t>
      </w:r>
      <w:r w:rsidR="00056F0D" w:rsidRPr="00056F0D">
        <w:rPr>
          <w:rFonts w:asciiTheme="majorBidi" w:hAnsiTheme="majorBidi" w:cstheme="majorBidi"/>
          <w:sz w:val="28"/>
          <w:szCs w:val="28"/>
          <w:lang w:val="uk-UA"/>
        </w:rPr>
        <w:t>3</w:t>
      </w:r>
      <w:r w:rsidRPr="00254920">
        <w:rPr>
          <w:rFonts w:asciiTheme="majorBidi" w:hAnsiTheme="majorBidi" w:cstheme="majorBidi"/>
          <w:sz w:val="28"/>
          <w:szCs w:val="28"/>
          <w:lang w:val="uk-UA"/>
        </w:rPr>
        <w:t>,</w:t>
      </w:r>
      <w:r w:rsidR="00BA2B1D" w:rsidRPr="00BA2B1D">
        <w:rPr>
          <w:rFonts w:asciiTheme="majorBidi" w:hAnsiTheme="majorBidi" w:cstheme="majorBidi"/>
          <w:sz w:val="28"/>
          <w:szCs w:val="28"/>
          <w:lang w:val="uk-UA"/>
        </w:rPr>
        <w:t>52</w:t>
      </w:r>
      <w:r w:rsidRPr="00792373">
        <w:rPr>
          <w:rFonts w:asciiTheme="majorBidi" w:hAnsiTheme="majorBidi" w:cstheme="majorBidi"/>
          <w:sz w:val="28"/>
          <w:szCs w:val="28"/>
          <w:lang w:val="uk-UA"/>
        </w:rPr>
        <w:t xml:space="preserve"> ± </w:t>
      </w:r>
      <w:r w:rsidR="00BA2B1D" w:rsidRPr="00BA2B1D">
        <w:rPr>
          <w:rFonts w:asciiTheme="majorBidi" w:hAnsiTheme="majorBidi" w:cstheme="majorBidi"/>
          <w:sz w:val="28"/>
          <w:szCs w:val="28"/>
          <w:lang w:val="uk-UA"/>
        </w:rPr>
        <w:t>4</w:t>
      </w:r>
      <w:r w:rsidR="00BA2B1D">
        <w:rPr>
          <w:rFonts w:asciiTheme="majorBidi" w:hAnsiTheme="majorBidi" w:cstheme="majorBidi"/>
          <w:sz w:val="28"/>
          <w:szCs w:val="28"/>
          <w:lang w:val="uk-UA"/>
        </w:rPr>
        <w:t>,</w:t>
      </w:r>
      <w:r w:rsidR="00BA2B1D" w:rsidRPr="00BA2B1D">
        <w:rPr>
          <w:rFonts w:asciiTheme="majorBidi" w:hAnsiTheme="majorBidi" w:cstheme="majorBidi"/>
          <w:sz w:val="28"/>
          <w:szCs w:val="28"/>
          <w:lang w:val="uk-UA"/>
        </w:rPr>
        <w:t>7</w:t>
      </w:r>
      <w:r>
        <w:rPr>
          <w:rFonts w:asciiTheme="majorBidi" w:hAnsiTheme="majorBidi" w:cstheme="majorBidi"/>
          <w:sz w:val="28"/>
          <w:szCs w:val="28"/>
          <w:lang w:val="uk-UA"/>
        </w:rPr>
        <w:t xml:space="preserve"> пг/мл та </w:t>
      </w:r>
      <w:r w:rsidRPr="00792373">
        <w:rPr>
          <w:rFonts w:asciiTheme="majorBidi" w:hAnsiTheme="majorBidi" w:cstheme="majorBidi"/>
          <w:sz w:val="28"/>
          <w:szCs w:val="28"/>
          <w:lang w:val="uk-UA"/>
        </w:rPr>
        <w:t>1</w:t>
      </w:r>
      <w:r w:rsidR="00056F0D" w:rsidRPr="00056F0D">
        <w:rPr>
          <w:rFonts w:asciiTheme="majorBidi" w:hAnsiTheme="majorBidi" w:cstheme="majorBidi"/>
          <w:sz w:val="28"/>
          <w:szCs w:val="28"/>
          <w:lang w:val="uk-UA"/>
        </w:rPr>
        <w:t>8</w:t>
      </w:r>
      <w:r w:rsidRPr="00792373">
        <w:rPr>
          <w:rFonts w:asciiTheme="majorBidi" w:hAnsiTheme="majorBidi" w:cstheme="majorBidi"/>
          <w:sz w:val="28"/>
          <w:szCs w:val="28"/>
          <w:lang w:val="uk-UA"/>
        </w:rPr>
        <w:t>9</w:t>
      </w:r>
      <w:r w:rsidRPr="00254920">
        <w:rPr>
          <w:rFonts w:asciiTheme="majorBidi" w:hAnsiTheme="majorBidi" w:cstheme="majorBidi"/>
          <w:sz w:val="28"/>
          <w:szCs w:val="28"/>
          <w:lang w:val="uk-UA"/>
        </w:rPr>
        <w:t>,</w:t>
      </w:r>
      <w:r w:rsidRPr="00792373">
        <w:rPr>
          <w:rFonts w:asciiTheme="majorBidi" w:hAnsiTheme="majorBidi" w:cstheme="majorBidi"/>
          <w:sz w:val="28"/>
          <w:szCs w:val="28"/>
          <w:lang w:val="uk-UA"/>
        </w:rPr>
        <w:t xml:space="preserve">85 ± </w:t>
      </w:r>
      <w:r w:rsidR="00BA2B1D" w:rsidRPr="00BA2B1D">
        <w:rPr>
          <w:rFonts w:asciiTheme="majorBidi" w:hAnsiTheme="majorBidi" w:cstheme="majorBidi"/>
          <w:sz w:val="28"/>
          <w:szCs w:val="28"/>
          <w:lang w:val="uk-UA"/>
        </w:rPr>
        <w:t>4</w:t>
      </w:r>
      <w:r w:rsidR="00BA2B1D">
        <w:rPr>
          <w:rFonts w:asciiTheme="majorBidi" w:hAnsiTheme="majorBidi" w:cstheme="majorBidi"/>
          <w:sz w:val="28"/>
          <w:szCs w:val="28"/>
          <w:lang w:val="uk-UA"/>
        </w:rPr>
        <w:t>,</w:t>
      </w:r>
      <w:r w:rsidR="00BA2B1D" w:rsidRPr="00BA2B1D">
        <w:rPr>
          <w:rFonts w:asciiTheme="majorBidi" w:hAnsiTheme="majorBidi" w:cstheme="majorBidi"/>
          <w:sz w:val="28"/>
          <w:szCs w:val="28"/>
          <w:lang w:val="uk-UA"/>
        </w:rPr>
        <w:t>41</w:t>
      </w:r>
      <w:r w:rsidR="00B00181">
        <w:rPr>
          <w:rFonts w:asciiTheme="majorBidi" w:hAnsiTheme="majorBidi" w:cstheme="majorBidi"/>
          <w:sz w:val="28"/>
          <w:szCs w:val="28"/>
          <w:lang w:val="uk-UA"/>
        </w:rPr>
        <w:t xml:space="preserve"> пг/мл </w:t>
      </w:r>
      <w:r>
        <w:rPr>
          <w:rFonts w:asciiTheme="majorBidi" w:hAnsiTheme="majorBidi" w:cstheme="majorBidi"/>
          <w:sz w:val="28"/>
          <w:szCs w:val="28"/>
          <w:lang w:val="uk-UA"/>
        </w:rPr>
        <w:t>відповідно,</w:t>
      </w:r>
      <w:r w:rsidRPr="00792373">
        <w:rPr>
          <w:rFonts w:asciiTheme="majorBidi" w:hAnsiTheme="majorBidi" w:cstheme="majorBidi"/>
          <w:sz w:val="28"/>
          <w:szCs w:val="28"/>
          <w:lang w:val="uk-UA"/>
        </w:rPr>
        <w:t xml:space="preserve"> </w:t>
      </w:r>
      <w:r>
        <w:rPr>
          <w:rFonts w:asciiTheme="majorBidi" w:hAnsiTheme="majorBidi" w:cstheme="majorBidi"/>
          <w:sz w:val="28"/>
          <w:szCs w:val="28"/>
          <w:lang w:val="uk-UA"/>
        </w:rPr>
        <w:t>р&lt;0,05</w:t>
      </w:r>
      <w:r w:rsidRPr="00F0565C">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F0565C">
        <w:rPr>
          <w:rFonts w:asciiTheme="majorBidi" w:hAnsiTheme="majorBidi" w:cstheme="majorBidi"/>
          <w:color w:val="000000"/>
          <w:sz w:val="28"/>
          <w:szCs w:val="28"/>
          <w:shd w:val="clear" w:color="auto" w:fill="FFFFFF"/>
          <w:lang w:val="uk-UA"/>
        </w:rPr>
        <w:t>Зростання рівнів ФНП-</w:t>
      </w:r>
      <w:r w:rsidRPr="00F0565C">
        <w:rPr>
          <w:rFonts w:asciiTheme="majorBidi" w:hAnsiTheme="majorBidi" w:cstheme="majorBidi"/>
          <w:color w:val="000000"/>
          <w:sz w:val="28"/>
          <w:szCs w:val="28"/>
          <w:shd w:val="clear" w:color="auto" w:fill="FFFFFF"/>
        </w:rPr>
        <w:t>α</w:t>
      </w:r>
      <w:r w:rsidRPr="00F0565C">
        <w:rPr>
          <w:rFonts w:asciiTheme="majorBidi" w:hAnsiTheme="majorBidi" w:cstheme="majorBidi"/>
          <w:color w:val="000000"/>
          <w:sz w:val="28"/>
          <w:szCs w:val="28"/>
          <w:shd w:val="clear" w:color="auto" w:fill="FFFFFF"/>
          <w:lang w:val="uk-UA"/>
        </w:rPr>
        <w:t xml:space="preserve"> при збільшенні маси тіла може бути пояснене тим, що зазначений адипоцитокін посилює процеси ліполізу в адипоцитах і гепатоцитах, зб</w:t>
      </w:r>
      <w:r>
        <w:rPr>
          <w:rFonts w:asciiTheme="majorBidi" w:hAnsiTheme="majorBidi" w:cstheme="majorBidi"/>
          <w:color w:val="000000"/>
          <w:sz w:val="28"/>
          <w:szCs w:val="28"/>
          <w:shd w:val="clear" w:color="auto" w:fill="FFFFFF"/>
          <w:lang w:val="uk-UA"/>
        </w:rPr>
        <w:t xml:space="preserve">ільшуючи концентрацію вільних </w:t>
      </w:r>
      <w:r>
        <w:rPr>
          <w:rFonts w:asciiTheme="majorBidi" w:hAnsiTheme="majorBidi" w:cstheme="majorBidi"/>
          <w:color w:val="000000"/>
          <w:sz w:val="28"/>
          <w:szCs w:val="28"/>
          <w:shd w:val="clear" w:color="auto" w:fill="FFFFFF"/>
          <w:lang w:val="uk-UA" w:bidi="ar-LB"/>
        </w:rPr>
        <w:t>жирних кислот</w:t>
      </w:r>
      <w:r w:rsidRPr="00F0565C">
        <w:rPr>
          <w:rFonts w:asciiTheme="majorBidi" w:hAnsiTheme="majorBidi" w:cstheme="majorBidi"/>
          <w:color w:val="000000"/>
          <w:sz w:val="28"/>
          <w:szCs w:val="28"/>
          <w:shd w:val="clear" w:color="auto" w:fill="FFFFFF"/>
          <w:lang w:val="uk-UA"/>
        </w:rPr>
        <w:t xml:space="preserve"> у жировій та печінковій тканинах</w:t>
      </w:r>
      <w:r w:rsidR="00474C85">
        <w:rPr>
          <w:rFonts w:asciiTheme="majorBidi" w:hAnsiTheme="majorBidi" w:cstheme="majorBidi"/>
          <w:color w:val="000000"/>
          <w:sz w:val="28"/>
          <w:szCs w:val="28"/>
          <w:shd w:val="clear" w:color="auto" w:fill="FFFFFF"/>
          <w:lang w:val="uk-UA"/>
        </w:rPr>
        <w:t>.</w:t>
      </w:r>
      <w:r w:rsidRPr="00F0565C">
        <w:rPr>
          <w:rFonts w:asciiTheme="majorBidi" w:hAnsiTheme="majorBidi" w:cstheme="majorBidi"/>
          <w:color w:val="000000"/>
          <w:sz w:val="28"/>
          <w:szCs w:val="28"/>
          <w:shd w:val="clear" w:color="auto" w:fill="FFFFFF"/>
          <w:lang w:val="uk-UA"/>
        </w:rPr>
        <w:t xml:space="preserve"> </w:t>
      </w:r>
      <w:r>
        <w:rPr>
          <w:rFonts w:asciiTheme="majorBidi" w:hAnsiTheme="majorBidi" w:cstheme="majorBidi"/>
          <w:sz w:val="28"/>
          <w:szCs w:val="28"/>
          <w:lang w:val="uk-UA"/>
        </w:rPr>
        <w:t>[</w:t>
      </w:r>
      <w:r w:rsidR="00AF7CE0">
        <w:rPr>
          <w:rFonts w:asciiTheme="majorBidi" w:hAnsiTheme="majorBidi" w:cstheme="majorBidi"/>
          <w:sz w:val="28"/>
          <w:szCs w:val="28"/>
          <w:lang w:val="uk-UA"/>
        </w:rPr>
        <w:t>129</w:t>
      </w:r>
      <w:r w:rsidR="00474C85">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w:t>
      </w:r>
    </w:p>
    <w:p w:rsidR="000F2DA0" w:rsidRDefault="000F2DA0" w:rsidP="00B00181">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Спостерігалися більш в</w:t>
      </w:r>
      <w:r w:rsidR="00B00181">
        <w:rPr>
          <w:rFonts w:asciiTheme="majorBidi" w:hAnsiTheme="majorBidi" w:cstheme="majorBidi"/>
          <w:sz w:val="28"/>
          <w:szCs w:val="28"/>
          <w:lang w:val="uk-UA"/>
        </w:rPr>
        <w:t>исокі рівні СРП у хворих на ГХ та ЦД 2 у підгрупі з ожирінням</w:t>
      </w:r>
      <w:r w:rsidR="004A7687">
        <w:rPr>
          <w:rFonts w:asciiTheme="majorBidi" w:hAnsiTheme="majorBidi" w:cstheme="majorBidi"/>
          <w:sz w:val="28"/>
          <w:szCs w:val="28"/>
          <w:lang w:val="uk-UA"/>
        </w:rPr>
        <w:t xml:space="preserve">, ніж </w:t>
      </w:r>
      <w:r>
        <w:rPr>
          <w:rFonts w:asciiTheme="majorBidi" w:hAnsiTheme="majorBidi" w:cstheme="majorBidi"/>
          <w:sz w:val="28"/>
          <w:szCs w:val="28"/>
          <w:lang w:val="uk-UA"/>
        </w:rPr>
        <w:t>у пацієнт</w:t>
      </w:r>
      <w:r w:rsidR="004A7687">
        <w:rPr>
          <w:rFonts w:asciiTheme="majorBidi" w:hAnsiTheme="majorBidi" w:cstheme="majorBidi"/>
          <w:sz w:val="28"/>
          <w:szCs w:val="28"/>
          <w:lang w:val="uk-UA"/>
        </w:rPr>
        <w:t>ів</w:t>
      </w:r>
      <w:r>
        <w:rPr>
          <w:rFonts w:asciiTheme="majorBidi" w:hAnsiTheme="majorBidi" w:cstheme="majorBidi"/>
          <w:sz w:val="28"/>
          <w:szCs w:val="28"/>
          <w:lang w:val="uk-UA"/>
        </w:rPr>
        <w:t xml:space="preserve">, які мали </w:t>
      </w:r>
      <w:r w:rsidR="00B00181">
        <w:rPr>
          <w:rFonts w:asciiTheme="majorBidi" w:hAnsiTheme="majorBidi" w:cstheme="majorBidi"/>
          <w:sz w:val="28"/>
          <w:szCs w:val="28"/>
          <w:lang w:val="uk-UA"/>
        </w:rPr>
        <w:t>нормальну масу тіла</w:t>
      </w:r>
      <w:r>
        <w:rPr>
          <w:rFonts w:asciiTheme="majorBidi" w:hAnsiTheme="majorBidi" w:cstheme="majorBidi"/>
          <w:sz w:val="28"/>
          <w:szCs w:val="28"/>
          <w:lang w:val="uk-UA"/>
        </w:rPr>
        <w:t xml:space="preserve"> (</w:t>
      </w:r>
      <w:r w:rsidR="00B00181" w:rsidRPr="00254920">
        <w:rPr>
          <w:rFonts w:asciiTheme="majorBidi" w:hAnsiTheme="majorBidi" w:cstheme="majorBidi"/>
          <w:sz w:val="28"/>
          <w:szCs w:val="28"/>
          <w:lang w:val="uk-UA"/>
        </w:rPr>
        <w:t>7,52</w:t>
      </w:r>
      <w:r w:rsidR="00B00181" w:rsidRPr="00792373">
        <w:rPr>
          <w:rFonts w:asciiTheme="majorBidi" w:hAnsiTheme="majorBidi" w:cstheme="majorBidi"/>
          <w:sz w:val="28"/>
          <w:szCs w:val="28"/>
          <w:lang w:val="uk-UA"/>
        </w:rPr>
        <w:t xml:space="preserve"> ± </w:t>
      </w:r>
      <w:r w:rsidR="00B00181" w:rsidRPr="00254920">
        <w:rPr>
          <w:rFonts w:asciiTheme="majorBidi" w:hAnsiTheme="majorBidi" w:cstheme="majorBidi"/>
          <w:sz w:val="28"/>
          <w:szCs w:val="28"/>
          <w:lang w:val="uk-UA"/>
        </w:rPr>
        <w:t>0</w:t>
      </w:r>
      <w:r w:rsidR="00B00181" w:rsidRPr="00792373">
        <w:rPr>
          <w:rFonts w:asciiTheme="majorBidi" w:hAnsiTheme="majorBidi" w:cstheme="majorBidi"/>
          <w:sz w:val="28"/>
          <w:szCs w:val="28"/>
          <w:lang w:val="uk-UA"/>
        </w:rPr>
        <w:t>,</w:t>
      </w:r>
      <w:r w:rsidR="00B00181" w:rsidRPr="00254920">
        <w:rPr>
          <w:rFonts w:asciiTheme="majorBidi" w:hAnsiTheme="majorBidi" w:cstheme="majorBidi"/>
          <w:sz w:val="28"/>
          <w:szCs w:val="28"/>
          <w:lang w:val="uk-UA"/>
        </w:rPr>
        <w:t>24</w:t>
      </w:r>
      <w:r w:rsidR="00B00181">
        <w:rPr>
          <w:rFonts w:asciiTheme="majorBidi" w:hAnsiTheme="majorBidi" w:cstheme="majorBidi"/>
          <w:sz w:val="28"/>
          <w:szCs w:val="28"/>
          <w:lang w:val="uk-UA"/>
        </w:rPr>
        <w:t xml:space="preserve"> мг/л</w:t>
      </w:r>
      <w:r w:rsidR="00B00181" w:rsidRPr="00254920">
        <w:rPr>
          <w:rFonts w:asciiTheme="majorBidi" w:hAnsiTheme="majorBidi" w:cstheme="majorBidi"/>
          <w:sz w:val="28"/>
          <w:szCs w:val="28"/>
          <w:lang w:val="uk-UA"/>
        </w:rPr>
        <w:t xml:space="preserve"> </w:t>
      </w:r>
      <w:r w:rsidR="00B00181">
        <w:rPr>
          <w:rFonts w:asciiTheme="majorBidi" w:hAnsiTheme="majorBidi" w:cstheme="majorBidi"/>
          <w:sz w:val="28"/>
          <w:szCs w:val="28"/>
          <w:lang w:val="uk-UA"/>
        </w:rPr>
        <w:t xml:space="preserve">та </w:t>
      </w:r>
      <w:r w:rsidRPr="00254920">
        <w:rPr>
          <w:rFonts w:asciiTheme="majorBidi" w:hAnsiTheme="majorBidi" w:cstheme="majorBidi"/>
          <w:sz w:val="28"/>
          <w:szCs w:val="28"/>
          <w:lang w:val="uk-UA"/>
        </w:rPr>
        <w:t>6</w:t>
      </w:r>
      <w:r w:rsidRPr="00792373">
        <w:rPr>
          <w:rFonts w:asciiTheme="majorBidi" w:hAnsiTheme="majorBidi" w:cstheme="majorBidi"/>
          <w:sz w:val="28"/>
          <w:szCs w:val="28"/>
          <w:lang w:val="uk-UA"/>
        </w:rPr>
        <w:t>,</w:t>
      </w:r>
      <w:r w:rsidRPr="00254920">
        <w:rPr>
          <w:rFonts w:asciiTheme="majorBidi" w:hAnsiTheme="majorBidi" w:cstheme="majorBidi"/>
          <w:sz w:val="28"/>
          <w:szCs w:val="28"/>
          <w:lang w:val="uk-UA"/>
        </w:rPr>
        <w:t>22</w:t>
      </w:r>
      <w:r w:rsidRPr="00792373">
        <w:rPr>
          <w:rFonts w:asciiTheme="majorBidi" w:hAnsiTheme="majorBidi" w:cstheme="majorBidi"/>
          <w:sz w:val="28"/>
          <w:szCs w:val="28"/>
          <w:lang w:val="uk-UA"/>
        </w:rPr>
        <w:t xml:space="preserve"> ± </w:t>
      </w:r>
      <w:r w:rsidRPr="00254920">
        <w:rPr>
          <w:rFonts w:asciiTheme="majorBidi" w:hAnsiTheme="majorBidi" w:cstheme="majorBidi"/>
          <w:sz w:val="28"/>
          <w:szCs w:val="28"/>
          <w:lang w:val="uk-UA"/>
        </w:rPr>
        <w:t>0</w:t>
      </w:r>
      <w:r w:rsidRPr="00792373">
        <w:rPr>
          <w:rFonts w:asciiTheme="majorBidi" w:hAnsiTheme="majorBidi" w:cstheme="majorBidi"/>
          <w:sz w:val="28"/>
          <w:szCs w:val="28"/>
          <w:lang w:val="uk-UA"/>
        </w:rPr>
        <w:t>,</w:t>
      </w:r>
      <w:r w:rsidRPr="00254920">
        <w:rPr>
          <w:rFonts w:asciiTheme="majorBidi" w:hAnsiTheme="majorBidi" w:cstheme="majorBidi"/>
          <w:sz w:val="28"/>
          <w:szCs w:val="28"/>
          <w:lang w:val="uk-UA"/>
        </w:rPr>
        <w:t>81</w:t>
      </w:r>
      <w:r w:rsidR="00BA2B1D" w:rsidRPr="00B43309">
        <w:rPr>
          <w:rFonts w:asciiTheme="majorBidi" w:hAnsiTheme="majorBidi" w:cstheme="majorBidi"/>
          <w:sz w:val="28"/>
          <w:szCs w:val="28"/>
          <w:lang w:val="uk-UA"/>
        </w:rPr>
        <w:t xml:space="preserve"> </w:t>
      </w:r>
      <w:r>
        <w:rPr>
          <w:rFonts w:asciiTheme="majorBidi" w:hAnsiTheme="majorBidi" w:cstheme="majorBidi"/>
          <w:sz w:val="28"/>
          <w:szCs w:val="28"/>
          <w:lang w:val="uk-UA"/>
        </w:rPr>
        <w:t>мг/л відповідно,</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р&lt;0,05).</w:t>
      </w:r>
    </w:p>
    <w:p w:rsidR="00E802C2" w:rsidRPr="00F0565C" w:rsidRDefault="006C326E" w:rsidP="00474C85">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У пацієнтів з ГХ</w:t>
      </w:r>
      <w:r w:rsidR="00E802C2" w:rsidRPr="00F0565C">
        <w:rPr>
          <w:rFonts w:asciiTheme="majorBidi" w:hAnsiTheme="majorBidi" w:cstheme="majorBidi"/>
          <w:sz w:val="28"/>
          <w:szCs w:val="28"/>
          <w:lang w:val="uk-UA"/>
        </w:rPr>
        <w:t xml:space="preserve"> </w:t>
      </w:r>
      <w:r w:rsidR="00C911AF">
        <w:rPr>
          <w:rFonts w:asciiTheme="majorBidi" w:hAnsiTheme="majorBidi" w:cstheme="majorBidi"/>
          <w:sz w:val="28"/>
          <w:szCs w:val="28"/>
          <w:lang w:val="uk-UA"/>
        </w:rPr>
        <w:t>за</w:t>
      </w:r>
      <w:r w:rsidR="00E802C2" w:rsidRPr="00F0565C">
        <w:rPr>
          <w:rFonts w:asciiTheme="majorBidi" w:hAnsiTheme="majorBidi" w:cstheme="majorBidi"/>
          <w:sz w:val="28"/>
          <w:szCs w:val="28"/>
          <w:lang w:val="uk-UA"/>
        </w:rPr>
        <w:t xml:space="preserve"> відсутності </w:t>
      </w:r>
      <w:r w:rsidR="000F2DA0">
        <w:rPr>
          <w:rFonts w:asciiTheme="majorBidi" w:hAnsiTheme="majorBidi" w:cstheme="majorBidi"/>
          <w:sz w:val="28"/>
          <w:szCs w:val="28"/>
          <w:lang w:val="uk-UA"/>
        </w:rPr>
        <w:t>ЦД 2</w:t>
      </w:r>
      <w:r w:rsidR="00C911AF">
        <w:rPr>
          <w:rFonts w:asciiTheme="majorBidi" w:hAnsiTheme="majorBidi" w:cstheme="majorBidi"/>
          <w:sz w:val="28"/>
          <w:szCs w:val="28"/>
          <w:lang w:val="uk-UA"/>
        </w:rPr>
        <w:t>-го</w:t>
      </w:r>
      <w:r w:rsidR="000F2DA0">
        <w:rPr>
          <w:rFonts w:asciiTheme="majorBidi" w:hAnsiTheme="majorBidi" w:cstheme="majorBidi"/>
          <w:sz w:val="28"/>
          <w:szCs w:val="28"/>
          <w:lang w:val="uk-UA"/>
        </w:rPr>
        <w:t xml:space="preserve"> типу</w:t>
      </w:r>
      <w:r w:rsidR="00E802C2" w:rsidRPr="00F0565C">
        <w:rPr>
          <w:rFonts w:asciiTheme="majorBidi" w:hAnsiTheme="majorBidi" w:cstheme="majorBidi"/>
          <w:sz w:val="28"/>
          <w:szCs w:val="28"/>
          <w:lang w:val="uk-UA"/>
        </w:rPr>
        <w:t xml:space="preserve"> </w:t>
      </w:r>
      <w:r w:rsidR="000F2DA0">
        <w:rPr>
          <w:rFonts w:asciiTheme="majorBidi" w:hAnsiTheme="majorBidi" w:cstheme="majorBidi"/>
          <w:sz w:val="28"/>
          <w:szCs w:val="28"/>
          <w:lang w:val="uk-UA"/>
        </w:rPr>
        <w:t xml:space="preserve">простежується та </w:t>
      </w:r>
      <w:r w:rsidR="00C911AF">
        <w:rPr>
          <w:rFonts w:asciiTheme="majorBidi" w:hAnsiTheme="majorBidi" w:cstheme="majorBidi"/>
          <w:sz w:val="28"/>
          <w:szCs w:val="28"/>
          <w:lang w:val="uk-UA"/>
        </w:rPr>
        <w:t>сама</w:t>
      </w:r>
      <w:r w:rsidR="000F2DA0">
        <w:rPr>
          <w:rFonts w:asciiTheme="majorBidi" w:hAnsiTheme="majorBidi" w:cstheme="majorBidi"/>
          <w:sz w:val="28"/>
          <w:szCs w:val="28"/>
          <w:lang w:val="uk-UA"/>
        </w:rPr>
        <w:t xml:space="preserve"> тенденція зміни рівнів </w:t>
      </w:r>
      <w:r w:rsidR="00E802C2" w:rsidRPr="00F0565C">
        <w:rPr>
          <w:rFonts w:asciiTheme="majorBidi" w:hAnsiTheme="majorBidi" w:cstheme="majorBidi"/>
          <w:color w:val="000000"/>
          <w:sz w:val="28"/>
          <w:szCs w:val="28"/>
          <w:shd w:val="clear" w:color="auto" w:fill="FFFFFF"/>
          <w:lang w:val="uk-UA"/>
        </w:rPr>
        <w:t>ФНП-</w:t>
      </w:r>
      <w:r w:rsidR="00E802C2" w:rsidRPr="00F0565C">
        <w:rPr>
          <w:rFonts w:asciiTheme="majorBidi" w:hAnsiTheme="majorBidi" w:cstheme="majorBidi"/>
          <w:color w:val="000000"/>
          <w:sz w:val="28"/>
          <w:szCs w:val="28"/>
          <w:shd w:val="clear" w:color="auto" w:fill="FFFFFF"/>
        </w:rPr>
        <w:t>α</w:t>
      </w:r>
      <w:r>
        <w:rPr>
          <w:rFonts w:asciiTheme="majorBidi" w:hAnsiTheme="majorBidi" w:cstheme="majorBidi"/>
          <w:color w:val="000000"/>
          <w:sz w:val="28"/>
          <w:szCs w:val="28"/>
          <w:shd w:val="clear" w:color="auto" w:fill="FFFFFF"/>
          <w:lang w:val="uk-UA"/>
        </w:rPr>
        <w:t xml:space="preserve"> та </w:t>
      </w:r>
      <w:r w:rsidR="00ED7D7A" w:rsidRPr="00F0565C">
        <w:rPr>
          <w:rFonts w:asciiTheme="majorBidi" w:hAnsiTheme="majorBidi" w:cstheme="majorBidi"/>
          <w:color w:val="000000"/>
          <w:sz w:val="28"/>
          <w:szCs w:val="28"/>
          <w:shd w:val="clear" w:color="auto" w:fill="FFFFFF"/>
          <w:lang w:val="uk-UA"/>
        </w:rPr>
        <w:t>СРП</w:t>
      </w:r>
      <w:r w:rsidR="00E802C2" w:rsidRPr="00F0565C">
        <w:rPr>
          <w:rFonts w:asciiTheme="majorBidi" w:hAnsiTheme="majorBidi" w:cstheme="majorBidi"/>
          <w:color w:val="000000"/>
          <w:sz w:val="28"/>
          <w:szCs w:val="28"/>
          <w:shd w:val="clear" w:color="auto" w:fill="FFFFFF"/>
          <w:lang w:val="uk-UA"/>
        </w:rPr>
        <w:t xml:space="preserve"> </w:t>
      </w:r>
      <w:r w:rsidR="000F2DA0">
        <w:rPr>
          <w:rFonts w:asciiTheme="majorBidi" w:hAnsiTheme="majorBidi" w:cstheme="majorBidi"/>
          <w:color w:val="000000"/>
          <w:sz w:val="28"/>
          <w:szCs w:val="28"/>
          <w:shd w:val="clear" w:color="auto" w:fill="FFFFFF"/>
          <w:lang w:val="uk-UA"/>
        </w:rPr>
        <w:t xml:space="preserve">у сироватці крові </w:t>
      </w:r>
      <w:r w:rsidR="00E802C2" w:rsidRPr="00F0565C">
        <w:rPr>
          <w:rFonts w:asciiTheme="majorBidi" w:hAnsiTheme="majorBidi" w:cstheme="majorBidi"/>
          <w:color w:val="000000"/>
          <w:sz w:val="28"/>
          <w:szCs w:val="28"/>
          <w:shd w:val="clear" w:color="auto" w:fill="FFFFFF"/>
          <w:lang w:val="uk-UA"/>
        </w:rPr>
        <w:t xml:space="preserve">при зростанні маси тіла, як </w:t>
      </w:r>
      <w:r w:rsidR="00B00181">
        <w:rPr>
          <w:rFonts w:asciiTheme="majorBidi" w:hAnsiTheme="majorBidi" w:cstheme="majorBidi"/>
          <w:color w:val="000000"/>
          <w:sz w:val="28"/>
          <w:szCs w:val="28"/>
          <w:shd w:val="clear" w:color="auto" w:fill="FFFFFF"/>
          <w:lang w:val="uk-UA"/>
        </w:rPr>
        <w:t>і у пацієнтів з коморбідністю</w:t>
      </w:r>
      <w:r w:rsidR="00474C85">
        <w:rPr>
          <w:rFonts w:asciiTheme="majorBidi" w:hAnsiTheme="majorBidi" w:cstheme="majorBidi"/>
          <w:color w:val="000000"/>
          <w:sz w:val="28"/>
          <w:szCs w:val="28"/>
          <w:shd w:val="clear" w:color="auto" w:fill="FFFFFF"/>
          <w:lang w:val="uk-UA"/>
        </w:rPr>
        <w:t xml:space="preserve"> (Т</w:t>
      </w:r>
      <w:r w:rsidR="000F2DA0">
        <w:rPr>
          <w:rFonts w:asciiTheme="majorBidi" w:hAnsiTheme="majorBidi" w:cstheme="majorBidi"/>
          <w:color w:val="000000"/>
          <w:sz w:val="28"/>
          <w:szCs w:val="28"/>
          <w:shd w:val="clear" w:color="auto" w:fill="FFFFFF"/>
          <w:lang w:val="uk-UA"/>
        </w:rPr>
        <w:t>абл</w:t>
      </w:r>
      <w:r w:rsidR="00474C85">
        <w:rPr>
          <w:rFonts w:asciiTheme="majorBidi" w:hAnsiTheme="majorBidi" w:cstheme="majorBidi"/>
          <w:color w:val="000000"/>
          <w:sz w:val="28"/>
          <w:szCs w:val="28"/>
          <w:shd w:val="clear" w:color="auto" w:fill="FFFFFF"/>
          <w:lang w:val="uk-UA"/>
        </w:rPr>
        <w:t>.</w:t>
      </w:r>
      <w:r w:rsidR="00884ABB">
        <w:rPr>
          <w:rFonts w:asciiTheme="majorBidi" w:hAnsiTheme="majorBidi" w:cstheme="majorBidi"/>
          <w:color w:val="000000"/>
          <w:sz w:val="28"/>
          <w:szCs w:val="28"/>
          <w:shd w:val="clear" w:color="auto" w:fill="FFFFFF"/>
          <w:lang w:val="uk-UA"/>
        </w:rPr>
        <w:t xml:space="preserve"> 3.2.12</w:t>
      </w:r>
      <w:r w:rsidR="000F2DA0">
        <w:rPr>
          <w:rFonts w:asciiTheme="majorBidi" w:hAnsiTheme="majorBidi" w:cstheme="majorBidi"/>
          <w:color w:val="000000"/>
          <w:sz w:val="28"/>
          <w:szCs w:val="28"/>
          <w:shd w:val="clear" w:color="auto" w:fill="FFFFFF"/>
          <w:lang w:val="uk-UA"/>
        </w:rPr>
        <w:t>)</w:t>
      </w:r>
      <w:r w:rsidR="00E802C2" w:rsidRPr="00F0565C">
        <w:rPr>
          <w:rFonts w:asciiTheme="majorBidi" w:hAnsiTheme="majorBidi" w:cstheme="majorBidi"/>
          <w:sz w:val="28"/>
          <w:szCs w:val="28"/>
          <w:lang w:val="uk-UA"/>
        </w:rPr>
        <w:t xml:space="preserve">. </w:t>
      </w:r>
    </w:p>
    <w:p w:rsidR="0037697C" w:rsidRDefault="0037697C" w:rsidP="00CE10E1">
      <w:pPr>
        <w:spacing w:after="0" w:line="360" w:lineRule="auto"/>
        <w:ind w:firstLine="720"/>
        <w:jc w:val="right"/>
        <w:rPr>
          <w:rFonts w:asciiTheme="majorBidi" w:hAnsiTheme="majorBidi" w:cstheme="majorBidi"/>
          <w:sz w:val="28"/>
          <w:szCs w:val="28"/>
          <w:lang w:val="uk-UA"/>
        </w:rPr>
      </w:pPr>
    </w:p>
    <w:p w:rsidR="0037697C" w:rsidRDefault="0037697C" w:rsidP="00CE10E1">
      <w:pPr>
        <w:spacing w:after="0" w:line="360" w:lineRule="auto"/>
        <w:ind w:firstLine="720"/>
        <w:jc w:val="right"/>
        <w:rPr>
          <w:rFonts w:asciiTheme="majorBidi" w:hAnsiTheme="majorBidi" w:cstheme="majorBidi"/>
          <w:sz w:val="28"/>
          <w:szCs w:val="28"/>
          <w:lang w:val="uk-UA"/>
        </w:rPr>
      </w:pPr>
    </w:p>
    <w:p w:rsidR="0037697C" w:rsidRDefault="0037697C" w:rsidP="00CE10E1">
      <w:pPr>
        <w:spacing w:after="0" w:line="360" w:lineRule="auto"/>
        <w:ind w:firstLine="720"/>
        <w:jc w:val="right"/>
        <w:rPr>
          <w:rFonts w:asciiTheme="majorBidi" w:hAnsiTheme="majorBidi" w:cstheme="majorBidi"/>
          <w:sz w:val="28"/>
          <w:szCs w:val="28"/>
          <w:lang w:val="uk-UA"/>
        </w:rPr>
      </w:pPr>
    </w:p>
    <w:p w:rsidR="0037697C" w:rsidRDefault="0037697C" w:rsidP="00CE10E1">
      <w:pPr>
        <w:spacing w:after="0" w:line="360" w:lineRule="auto"/>
        <w:ind w:firstLine="720"/>
        <w:jc w:val="right"/>
        <w:rPr>
          <w:rFonts w:asciiTheme="majorBidi" w:hAnsiTheme="majorBidi" w:cstheme="majorBidi"/>
          <w:sz w:val="28"/>
          <w:szCs w:val="28"/>
          <w:lang w:val="uk-UA"/>
        </w:rPr>
      </w:pPr>
    </w:p>
    <w:p w:rsidR="00E802C2" w:rsidRPr="00F0565C" w:rsidRDefault="00E802C2" w:rsidP="00CE10E1">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lastRenderedPageBreak/>
        <w:t xml:space="preserve">Таблиця </w:t>
      </w:r>
      <w:r w:rsidR="00CE10E1" w:rsidRPr="00F0565C">
        <w:rPr>
          <w:rFonts w:asciiTheme="majorBidi" w:hAnsiTheme="majorBidi" w:cstheme="majorBidi"/>
          <w:sz w:val="28"/>
          <w:szCs w:val="28"/>
          <w:lang w:val="uk-UA"/>
        </w:rPr>
        <w:t>3.2</w:t>
      </w:r>
      <w:r w:rsidR="00884ABB">
        <w:rPr>
          <w:rFonts w:asciiTheme="majorBidi" w:hAnsiTheme="majorBidi" w:cstheme="majorBidi"/>
          <w:sz w:val="28"/>
          <w:szCs w:val="28"/>
          <w:lang w:val="uk-UA"/>
        </w:rPr>
        <w:t>.12</w:t>
      </w:r>
    </w:p>
    <w:p w:rsidR="00E802C2" w:rsidRPr="008715F9" w:rsidRDefault="00E802C2" w:rsidP="006C326E">
      <w:pPr>
        <w:spacing w:after="0" w:line="360" w:lineRule="auto"/>
        <w:ind w:firstLine="720"/>
        <w:jc w:val="center"/>
        <w:rPr>
          <w:rFonts w:asciiTheme="majorBidi" w:hAnsiTheme="majorBidi" w:cstheme="majorBidi"/>
          <w:sz w:val="28"/>
          <w:szCs w:val="28"/>
          <w:lang w:val="uk-UA"/>
        </w:rPr>
      </w:pPr>
      <w:r w:rsidRPr="008715F9">
        <w:rPr>
          <w:rFonts w:asciiTheme="majorBidi" w:hAnsiTheme="majorBidi" w:cstheme="majorBidi"/>
          <w:sz w:val="28"/>
          <w:szCs w:val="28"/>
          <w:lang w:val="uk-UA"/>
        </w:rPr>
        <w:t>Рівн</w:t>
      </w:r>
      <w:r w:rsidR="008715F9">
        <w:rPr>
          <w:rFonts w:asciiTheme="majorBidi" w:hAnsiTheme="majorBidi" w:cstheme="majorBidi"/>
          <w:sz w:val="28"/>
          <w:szCs w:val="28"/>
          <w:lang w:val="uk-UA"/>
        </w:rPr>
        <w:t xml:space="preserve">і прозапальних цитокінів </w:t>
      </w:r>
      <w:r w:rsidRPr="008715F9">
        <w:rPr>
          <w:rFonts w:asciiTheme="majorBidi" w:hAnsiTheme="majorBidi" w:cstheme="majorBidi"/>
          <w:sz w:val="28"/>
          <w:szCs w:val="28"/>
          <w:lang w:val="uk-UA"/>
        </w:rPr>
        <w:t xml:space="preserve">пацієнтів групи </w:t>
      </w:r>
      <w:r w:rsidR="006C326E" w:rsidRPr="008715F9">
        <w:rPr>
          <w:rFonts w:asciiTheme="majorBidi" w:hAnsiTheme="majorBidi" w:cstheme="majorBidi"/>
          <w:sz w:val="28"/>
          <w:szCs w:val="28"/>
          <w:lang w:val="uk-UA"/>
        </w:rPr>
        <w:t>з ГХ без діабету</w:t>
      </w:r>
      <w:r w:rsidRPr="008715F9">
        <w:rPr>
          <w:rFonts w:asciiTheme="majorBidi" w:hAnsiTheme="majorBidi" w:cstheme="majorBidi"/>
          <w:sz w:val="28"/>
          <w:szCs w:val="28"/>
          <w:lang w:val="uk-UA"/>
        </w:rPr>
        <w:t xml:space="preserve"> залежно від ІМТ</w:t>
      </w:r>
    </w:p>
    <w:tbl>
      <w:tblPr>
        <w:tblStyle w:val="15"/>
        <w:tblW w:w="4892" w:type="pct"/>
        <w:tblInd w:w="108" w:type="dxa"/>
        <w:tblLook w:val="04A0"/>
      </w:tblPr>
      <w:tblGrid>
        <w:gridCol w:w="426"/>
        <w:gridCol w:w="2087"/>
        <w:gridCol w:w="3018"/>
        <w:gridCol w:w="3653"/>
      </w:tblGrid>
      <w:tr w:rsidR="006C326E" w:rsidRPr="00254920" w:rsidTr="00F90F7F">
        <w:trPr>
          <w:trHeight w:val="521"/>
        </w:trPr>
        <w:tc>
          <w:tcPr>
            <w:tcW w:w="1325" w:type="pct"/>
            <w:gridSpan w:val="2"/>
            <w:vMerge w:val="restart"/>
            <w:hideMark/>
          </w:tcPr>
          <w:p w:rsidR="006C326E" w:rsidRPr="00254920" w:rsidRDefault="006C326E" w:rsidP="008E14DB">
            <w:pPr>
              <w:spacing w:line="360" w:lineRule="auto"/>
              <w:jc w:val="center"/>
              <w:rPr>
                <w:rFonts w:asciiTheme="majorBidi" w:hAnsiTheme="majorBidi" w:cstheme="majorBidi"/>
                <w:sz w:val="28"/>
                <w:szCs w:val="28"/>
                <w:lang w:val="uk-UA" w:eastAsia="en-US" w:bidi="en-US"/>
              </w:rPr>
            </w:pPr>
            <w:r w:rsidRPr="00254920">
              <w:rPr>
                <w:rFonts w:asciiTheme="majorBidi" w:hAnsiTheme="majorBidi" w:cstheme="majorBidi"/>
                <w:sz w:val="28"/>
                <w:szCs w:val="28"/>
                <w:lang w:val="uk-UA"/>
              </w:rPr>
              <w:t>Показники</w:t>
            </w:r>
          </w:p>
        </w:tc>
        <w:tc>
          <w:tcPr>
            <w:tcW w:w="3675" w:type="pct"/>
            <w:gridSpan w:val="2"/>
            <w:hideMark/>
          </w:tcPr>
          <w:p w:rsidR="006C326E" w:rsidRPr="00254920" w:rsidRDefault="006C326E" w:rsidP="00C911AF">
            <w:pPr>
              <w:spacing w:line="360" w:lineRule="auto"/>
              <w:jc w:val="center"/>
              <w:rPr>
                <w:rFonts w:asciiTheme="majorBidi" w:hAnsiTheme="majorBidi" w:cstheme="majorBidi"/>
                <w:sz w:val="28"/>
                <w:szCs w:val="28"/>
                <w:lang w:val="uk-UA" w:eastAsia="en-US" w:bidi="en-US"/>
              </w:rPr>
            </w:pPr>
            <w:r w:rsidRPr="00254920">
              <w:rPr>
                <w:rFonts w:asciiTheme="majorBidi" w:hAnsiTheme="majorBidi" w:cstheme="majorBidi"/>
                <w:sz w:val="28"/>
                <w:szCs w:val="28"/>
                <w:lang w:val="uk-UA"/>
              </w:rPr>
              <w:t>Г</w:t>
            </w:r>
            <w:r w:rsidR="00254920">
              <w:rPr>
                <w:rFonts w:asciiTheme="majorBidi" w:hAnsiTheme="majorBidi" w:cstheme="majorBidi"/>
                <w:sz w:val="28"/>
                <w:szCs w:val="28"/>
                <w:lang w:val="uk-UA"/>
              </w:rPr>
              <w:t>Х</w:t>
            </w:r>
            <w:r w:rsidR="008715F9">
              <w:rPr>
                <w:rFonts w:asciiTheme="majorBidi" w:hAnsiTheme="majorBidi" w:cstheme="majorBidi"/>
                <w:sz w:val="28"/>
                <w:szCs w:val="28"/>
                <w:lang w:val="uk-UA"/>
              </w:rPr>
              <w:t xml:space="preserve"> без ЦД  типу</w:t>
            </w:r>
            <w:r w:rsidR="00C911AF">
              <w:rPr>
                <w:rFonts w:asciiTheme="majorBidi" w:hAnsiTheme="majorBidi" w:cstheme="majorBidi"/>
                <w:sz w:val="28"/>
                <w:szCs w:val="28"/>
                <w:lang w:val="uk-UA"/>
              </w:rPr>
              <w:t xml:space="preserve"> 2</w:t>
            </w:r>
            <w:r w:rsidR="00F90F7F">
              <w:rPr>
                <w:rFonts w:asciiTheme="majorBidi" w:hAnsiTheme="majorBidi" w:cstheme="majorBidi"/>
                <w:sz w:val="28"/>
                <w:szCs w:val="28"/>
                <w:lang w:val="uk-UA"/>
              </w:rPr>
              <w:t>,</w:t>
            </w:r>
            <w:r w:rsidRPr="00254920">
              <w:rPr>
                <w:rFonts w:asciiTheme="majorBidi" w:hAnsiTheme="majorBidi" w:cstheme="majorBidi"/>
                <w:sz w:val="28"/>
                <w:szCs w:val="28"/>
                <w:lang w:val="uk-UA"/>
              </w:rPr>
              <w:t xml:space="preserve"> </w:t>
            </w:r>
            <w:r w:rsidRPr="00254920">
              <w:rPr>
                <w:rFonts w:asciiTheme="majorBidi" w:hAnsiTheme="majorBidi" w:cstheme="majorBidi"/>
                <w:sz w:val="28"/>
                <w:szCs w:val="28"/>
              </w:rPr>
              <w:t>n</w:t>
            </w:r>
            <w:r w:rsidRPr="00254920">
              <w:rPr>
                <w:rFonts w:asciiTheme="majorBidi" w:hAnsiTheme="majorBidi" w:cstheme="majorBidi"/>
                <w:sz w:val="28"/>
                <w:szCs w:val="28"/>
                <w:lang w:val="uk-UA"/>
              </w:rPr>
              <w:t>=61</w:t>
            </w:r>
          </w:p>
        </w:tc>
      </w:tr>
      <w:tr w:rsidR="006C326E" w:rsidRPr="00254920" w:rsidTr="00440517">
        <w:trPr>
          <w:trHeight w:val="719"/>
        </w:trPr>
        <w:tc>
          <w:tcPr>
            <w:tcW w:w="1325" w:type="pct"/>
            <w:gridSpan w:val="2"/>
            <w:vMerge/>
            <w:hideMark/>
          </w:tcPr>
          <w:p w:rsidR="006C326E" w:rsidRPr="00254920" w:rsidRDefault="006C326E" w:rsidP="008E14DB">
            <w:pPr>
              <w:jc w:val="center"/>
              <w:rPr>
                <w:rFonts w:asciiTheme="majorBidi" w:hAnsiTheme="majorBidi" w:cstheme="majorBidi"/>
                <w:sz w:val="28"/>
                <w:szCs w:val="28"/>
                <w:lang w:val="uk-UA" w:eastAsia="en-US" w:bidi="en-US"/>
              </w:rPr>
            </w:pPr>
          </w:p>
        </w:tc>
        <w:tc>
          <w:tcPr>
            <w:tcW w:w="1665" w:type="pct"/>
            <w:hideMark/>
          </w:tcPr>
          <w:p w:rsidR="006C326E" w:rsidRPr="00254920" w:rsidRDefault="006C326E" w:rsidP="008E14DB">
            <w:pPr>
              <w:spacing w:line="360"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нормальна маса тіла</w:t>
            </w:r>
            <w:r w:rsidR="00C911AF">
              <w:rPr>
                <w:rFonts w:asciiTheme="majorBidi" w:hAnsiTheme="majorBidi" w:cstheme="majorBidi"/>
                <w:sz w:val="28"/>
                <w:szCs w:val="28"/>
                <w:lang w:val="uk-UA"/>
              </w:rPr>
              <w:t>,</w:t>
            </w:r>
          </w:p>
          <w:p w:rsidR="006C326E" w:rsidRPr="00254920" w:rsidRDefault="006C326E" w:rsidP="008E14DB">
            <w:pPr>
              <w:spacing w:line="360" w:lineRule="auto"/>
              <w:jc w:val="center"/>
              <w:rPr>
                <w:rFonts w:asciiTheme="majorBidi" w:hAnsiTheme="majorBidi" w:cstheme="majorBidi"/>
                <w:sz w:val="28"/>
                <w:szCs w:val="28"/>
                <w:lang w:eastAsia="en-US" w:bidi="en-US"/>
              </w:rPr>
            </w:pPr>
            <w:r w:rsidRPr="00254920">
              <w:rPr>
                <w:rFonts w:asciiTheme="majorBidi" w:hAnsiTheme="majorBidi" w:cstheme="majorBidi"/>
                <w:sz w:val="28"/>
                <w:szCs w:val="28"/>
              </w:rPr>
              <w:t>n=</w:t>
            </w:r>
            <w:r w:rsidRPr="00254920">
              <w:rPr>
                <w:rFonts w:asciiTheme="majorBidi" w:hAnsiTheme="majorBidi" w:cstheme="majorBidi"/>
                <w:sz w:val="28"/>
                <w:szCs w:val="28"/>
                <w:lang w:val="uk-UA"/>
              </w:rPr>
              <w:t>36</w:t>
            </w:r>
          </w:p>
        </w:tc>
        <w:tc>
          <w:tcPr>
            <w:tcW w:w="2010" w:type="pct"/>
            <w:hideMark/>
          </w:tcPr>
          <w:p w:rsidR="006C326E" w:rsidRPr="00254920" w:rsidRDefault="00FB4E4A" w:rsidP="008715F9">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надмірна вага тіла та ожиріння</w:t>
            </w:r>
            <w:r w:rsidR="008715F9">
              <w:rPr>
                <w:rFonts w:asciiTheme="majorBidi" w:hAnsiTheme="majorBidi" w:cstheme="majorBidi"/>
                <w:sz w:val="28"/>
                <w:szCs w:val="28"/>
                <w:lang w:val="uk-UA"/>
              </w:rPr>
              <w:t xml:space="preserve">, </w:t>
            </w:r>
            <w:r w:rsidR="006C326E" w:rsidRPr="00254920">
              <w:rPr>
                <w:rFonts w:asciiTheme="majorBidi" w:hAnsiTheme="majorBidi" w:cstheme="majorBidi"/>
                <w:sz w:val="28"/>
                <w:szCs w:val="28"/>
                <w:lang w:val="uk-UA"/>
              </w:rPr>
              <w:t xml:space="preserve"> </w:t>
            </w:r>
            <w:r w:rsidR="006C326E" w:rsidRPr="00254920">
              <w:rPr>
                <w:rFonts w:asciiTheme="majorBidi" w:hAnsiTheme="majorBidi" w:cstheme="majorBidi"/>
                <w:sz w:val="28"/>
                <w:szCs w:val="28"/>
              </w:rPr>
              <w:t>n</w:t>
            </w:r>
            <w:r w:rsidR="006C326E" w:rsidRPr="00254920">
              <w:rPr>
                <w:rFonts w:asciiTheme="majorBidi" w:hAnsiTheme="majorBidi" w:cstheme="majorBidi"/>
                <w:sz w:val="28"/>
                <w:szCs w:val="28"/>
                <w:lang w:val="uk-UA"/>
              </w:rPr>
              <w:t>=25</w:t>
            </w:r>
          </w:p>
        </w:tc>
      </w:tr>
      <w:tr w:rsidR="006C326E" w:rsidRPr="00254920" w:rsidTr="00440517">
        <w:trPr>
          <w:trHeight w:val="287"/>
        </w:trPr>
        <w:tc>
          <w:tcPr>
            <w:tcW w:w="1325" w:type="pct"/>
            <w:gridSpan w:val="2"/>
            <w:vMerge/>
            <w:hideMark/>
          </w:tcPr>
          <w:p w:rsidR="006C326E" w:rsidRPr="00254920" w:rsidRDefault="006C326E" w:rsidP="008E14DB">
            <w:pPr>
              <w:jc w:val="center"/>
              <w:rPr>
                <w:rFonts w:asciiTheme="majorBidi" w:hAnsiTheme="majorBidi" w:cstheme="majorBidi"/>
                <w:sz w:val="28"/>
                <w:szCs w:val="28"/>
                <w:lang w:val="uk-UA" w:eastAsia="en-US" w:bidi="en-US"/>
              </w:rPr>
            </w:pPr>
          </w:p>
        </w:tc>
        <w:tc>
          <w:tcPr>
            <w:tcW w:w="1665" w:type="pct"/>
            <w:hideMark/>
          </w:tcPr>
          <w:p w:rsidR="006C326E" w:rsidRPr="00254920" w:rsidRDefault="006C326E" w:rsidP="008E14DB">
            <w:pPr>
              <w:spacing w:line="360"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1</w:t>
            </w:r>
          </w:p>
        </w:tc>
        <w:tc>
          <w:tcPr>
            <w:tcW w:w="2010" w:type="pct"/>
            <w:hideMark/>
          </w:tcPr>
          <w:p w:rsidR="006C326E" w:rsidRPr="00254920" w:rsidRDefault="006C326E" w:rsidP="006C326E">
            <w:pPr>
              <w:spacing w:line="360"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2</w:t>
            </w:r>
          </w:p>
        </w:tc>
      </w:tr>
      <w:tr w:rsidR="006C326E" w:rsidRPr="00F0565C" w:rsidTr="00440517">
        <w:tc>
          <w:tcPr>
            <w:tcW w:w="167" w:type="pct"/>
            <w:hideMark/>
          </w:tcPr>
          <w:p w:rsidR="006C326E" w:rsidRPr="00254920" w:rsidRDefault="006C326E" w:rsidP="006C326E">
            <w:pPr>
              <w:spacing w:line="360" w:lineRule="auto"/>
              <w:jc w:val="center"/>
              <w:rPr>
                <w:rFonts w:asciiTheme="majorBidi" w:eastAsia="Calibri" w:hAnsiTheme="majorBidi" w:cstheme="majorBidi"/>
                <w:sz w:val="28"/>
                <w:szCs w:val="28"/>
                <w:lang w:val="uk-UA" w:bidi="en-US"/>
              </w:rPr>
            </w:pPr>
            <w:r w:rsidRPr="00254920">
              <w:rPr>
                <w:rFonts w:asciiTheme="majorBidi" w:eastAsia="Calibri" w:hAnsiTheme="majorBidi" w:cstheme="majorBidi"/>
                <w:sz w:val="28"/>
                <w:szCs w:val="28"/>
                <w:lang w:val="uk-UA" w:bidi="en-US"/>
              </w:rPr>
              <w:t>1.</w:t>
            </w:r>
          </w:p>
        </w:tc>
        <w:tc>
          <w:tcPr>
            <w:tcW w:w="1158" w:type="pct"/>
          </w:tcPr>
          <w:p w:rsidR="006C326E" w:rsidRPr="00254920" w:rsidRDefault="006C326E" w:rsidP="00F90F7F">
            <w:pPr>
              <w:spacing w:line="360" w:lineRule="auto"/>
              <w:rPr>
                <w:rFonts w:asciiTheme="majorBidi" w:eastAsia="Calibri" w:hAnsiTheme="majorBidi" w:cstheme="majorBidi"/>
                <w:sz w:val="28"/>
                <w:szCs w:val="28"/>
                <w:lang w:val="uk-UA" w:bidi="en-US"/>
              </w:rPr>
            </w:pPr>
            <w:r w:rsidRPr="00254920">
              <w:rPr>
                <w:rFonts w:asciiTheme="majorBidi" w:hAnsiTheme="majorBidi" w:cstheme="majorBidi"/>
                <w:sz w:val="28"/>
                <w:szCs w:val="28"/>
                <w:shd w:val="clear" w:color="auto" w:fill="FFFFFF"/>
              </w:rPr>
              <w:t>ФН</w:t>
            </w:r>
            <w:r w:rsidRPr="00254920">
              <w:rPr>
                <w:rFonts w:asciiTheme="majorBidi" w:hAnsiTheme="majorBidi" w:cstheme="majorBidi"/>
                <w:sz w:val="28"/>
                <w:szCs w:val="28"/>
                <w:shd w:val="clear" w:color="auto" w:fill="FFFFFF"/>
                <w:lang w:val="uk-UA"/>
              </w:rPr>
              <w:t>П</w:t>
            </w:r>
            <w:r w:rsidRPr="00254920">
              <w:rPr>
                <w:rFonts w:asciiTheme="majorBidi" w:hAnsiTheme="majorBidi" w:cstheme="majorBidi"/>
                <w:sz w:val="28"/>
                <w:szCs w:val="28"/>
                <w:shd w:val="clear" w:color="auto" w:fill="FFFFFF"/>
              </w:rPr>
              <w:t>-α, пг/мл</w:t>
            </w:r>
          </w:p>
        </w:tc>
        <w:tc>
          <w:tcPr>
            <w:tcW w:w="1665" w:type="pct"/>
            <w:hideMark/>
          </w:tcPr>
          <w:p w:rsidR="006C326E" w:rsidRPr="00B43309" w:rsidRDefault="006C326E" w:rsidP="00B43309">
            <w:pPr>
              <w:spacing w:line="360" w:lineRule="auto"/>
              <w:jc w:val="center"/>
              <w:rPr>
                <w:rFonts w:asciiTheme="majorBidi" w:hAnsiTheme="majorBidi" w:cstheme="majorBidi"/>
                <w:sz w:val="28"/>
                <w:szCs w:val="28"/>
                <w:lang w:val="en-US" w:eastAsia="en-US" w:bidi="en-US"/>
              </w:rPr>
            </w:pPr>
            <w:r w:rsidRPr="00254920">
              <w:rPr>
                <w:rFonts w:asciiTheme="majorBidi" w:hAnsiTheme="majorBidi" w:cstheme="majorBidi"/>
                <w:sz w:val="28"/>
                <w:szCs w:val="28"/>
              </w:rPr>
              <w:t>12</w:t>
            </w:r>
            <w:r w:rsidR="00B43309">
              <w:rPr>
                <w:rFonts w:asciiTheme="majorBidi" w:hAnsiTheme="majorBidi" w:cstheme="majorBidi"/>
                <w:sz w:val="28"/>
                <w:szCs w:val="28"/>
                <w:lang w:val="en-US"/>
              </w:rPr>
              <w:t>1</w:t>
            </w:r>
            <w:r w:rsidRPr="00254920">
              <w:rPr>
                <w:rFonts w:asciiTheme="majorBidi" w:hAnsiTheme="majorBidi" w:cstheme="majorBidi"/>
                <w:sz w:val="28"/>
                <w:szCs w:val="28"/>
                <w:lang w:val="uk-UA"/>
              </w:rPr>
              <w:t>,</w:t>
            </w:r>
            <w:r w:rsidR="00B43309">
              <w:rPr>
                <w:rFonts w:asciiTheme="majorBidi" w:hAnsiTheme="majorBidi" w:cstheme="majorBidi"/>
                <w:sz w:val="28"/>
                <w:szCs w:val="28"/>
                <w:lang w:val="en-US"/>
              </w:rPr>
              <w:t>64</w:t>
            </w:r>
            <w:r w:rsidRPr="00254920">
              <w:rPr>
                <w:rFonts w:asciiTheme="majorBidi" w:hAnsiTheme="majorBidi" w:cstheme="majorBidi"/>
                <w:sz w:val="28"/>
                <w:szCs w:val="28"/>
              </w:rPr>
              <w:t xml:space="preserve"> ± </w:t>
            </w:r>
            <w:r w:rsidR="00B43309">
              <w:rPr>
                <w:rFonts w:asciiTheme="majorBidi" w:hAnsiTheme="majorBidi" w:cstheme="majorBidi"/>
                <w:sz w:val="28"/>
                <w:szCs w:val="28"/>
                <w:lang w:val="en-US"/>
              </w:rPr>
              <w:t>2</w:t>
            </w:r>
            <w:r w:rsidRPr="00254920">
              <w:rPr>
                <w:rFonts w:asciiTheme="majorBidi" w:hAnsiTheme="majorBidi" w:cstheme="majorBidi"/>
                <w:sz w:val="28"/>
                <w:szCs w:val="28"/>
              </w:rPr>
              <w:t>,</w:t>
            </w:r>
            <w:r w:rsidR="00B43309">
              <w:rPr>
                <w:rFonts w:asciiTheme="majorBidi" w:hAnsiTheme="majorBidi" w:cstheme="majorBidi"/>
                <w:sz w:val="28"/>
                <w:szCs w:val="28"/>
                <w:lang w:val="en-US"/>
              </w:rPr>
              <w:t>8</w:t>
            </w:r>
          </w:p>
        </w:tc>
        <w:tc>
          <w:tcPr>
            <w:tcW w:w="2010" w:type="pct"/>
            <w:hideMark/>
          </w:tcPr>
          <w:p w:rsidR="006C326E" w:rsidRPr="00254920" w:rsidRDefault="006C326E" w:rsidP="008E14DB">
            <w:pPr>
              <w:spacing w:line="360" w:lineRule="auto"/>
              <w:jc w:val="center"/>
              <w:rPr>
                <w:rFonts w:asciiTheme="majorBidi" w:hAnsiTheme="majorBidi" w:cstheme="majorBidi"/>
                <w:sz w:val="28"/>
                <w:szCs w:val="28"/>
                <w:lang w:val="en-US" w:eastAsia="en-US" w:bidi="en-US"/>
              </w:rPr>
            </w:pPr>
            <w:r w:rsidRPr="00254920">
              <w:rPr>
                <w:rFonts w:asciiTheme="majorBidi" w:hAnsiTheme="majorBidi" w:cstheme="majorBidi"/>
                <w:sz w:val="28"/>
                <w:szCs w:val="28"/>
              </w:rPr>
              <w:t>14</w:t>
            </w:r>
            <w:r w:rsidR="00056F0D">
              <w:rPr>
                <w:rFonts w:asciiTheme="majorBidi" w:hAnsiTheme="majorBidi" w:cstheme="majorBidi"/>
                <w:sz w:val="28"/>
                <w:szCs w:val="28"/>
                <w:lang w:val="en-US"/>
              </w:rPr>
              <w:t>1</w:t>
            </w:r>
            <w:r w:rsidRPr="00254920">
              <w:rPr>
                <w:rFonts w:asciiTheme="majorBidi" w:hAnsiTheme="majorBidi" w:cstheme="majorBidi"/>
                <w:sz w:val="28"/>
                <w:szCs w:val="28"/>
                <w:lang w:val="uk-UA"/>
              </w:rPr>
              <w:t>,</w:t>
            </w:r>
            <w:r w:rsidRPr="00254920">
              <w:rPr>
                <w:rFonts w:asciiTheme="majorBidi" w:hAnsiTheme="majorBidi" w:cstheme="majorBidi"/>
                <w:sz w:val="28"/>
                <w:szCs w:val="28"/>
              </w:rPr>
              <w:t xml:space="preserve">4 ± </w:t>
            </w:r>
            <w:r w:rsidR="00B43309">
              <w:rPr>
                <w:rFonts w:asciiTheme="majorBidi" w:hAnsiTheme="majorBidi" w:cstheme="majorBidi"/>
                <w:sz w:val="28"/>
                <w:szCs w:val="28"/>
                <w:lang w:val="en-US"/>
              </w:rPr>
              <w:t>5</w:t>
            </w:r>
            <w:r w:rsidRPr="00254920">
              <w:rPr>
                <w:rFonts w:asciiTheme="majorBidi" w:hAnsiTheme="majorBidi" w:cstheme="majorBidi"/>
                <w:sz w:val="28"/>
                <w:szCs w:val="28"/>
              </w:rPr>
              <w:t>,18</w:t>
            </w:r>
            <w:r w:rsidR="00651EA9" w:rsidRPr="00254920">
              <w:rPr>
                <w:rFonts w:asciiTheme="majorBidi" w:hAnsiTheme="majorBidi" w:cstheme="majorBidi"/>
                <w:sz w:val="28"/>
                <w:szCs w:val="28"/>
                <w:vertAlign w:val="superscript"/>
                <w:lang w:val="en-US"/>
              </w:rPr>
              <w:t>#</w:t>
            </w:r>
          </w:p>
        </w:tc>
      </w:tr>
      <w:tr w:rsidR="006C326E" w:rsidRPr="00F0565C" w:rsidTr="00440517">
        <w:tc>
          <w:tcPr>
            <w:tcW w:w="167" w:type="pct"/>
            <w:hideMark/>
          </w:tcPr>
          <w:p w:rsidR="006C326E" w:rsidRPr="00254920" w:rsidRDefault="006C326E" w:rsidP="006C326E">
            <w:pPr>
              <w:spacing w:line="360" w:lineRule="auto"/>
              <w:jc w:val="center"/>
              <w:rPr>
                <w:rFonts w:asciiTheme="majorBidi" w:eastAsia="Calibri" w:hAnsiTheme="majorBidi" w:cstheme="majorBidi"/>
                <w:sz w:val="28"/>
                <w:szCs w:val="28"/>
                <w:lang w:val="uk-UA" w:bidi="en-US"/>
              </w:rPr>
            </w:pPr>
            <w:r w:rsidRPr="00254920">
              <w:rPr>
                <w:rFonts w:asciiTheme="majorBidi" w:eastAsia="Calibri" w:hAnsiTheme="majorBidi" w:cstheme="majorBidi"/>
                <w:sz w:val="28"/>
                <w:szCs w:val="28"/>
                <w:lang w:val="uk-UA" w:bidi="en-US"/>
              </w:rPr>
              <w:t>2.</w:t>
            </w:r>
          </w:p>
        </w:tc>
        <w:tc>
          <w:tcPr>
            <w:tcW w:w="1158" w:type="pct"/>
          </w:tcPr>
          <w:p w:rsidR="006C326E" w:rsidRPr="00254920" w:rsidRDefault="006C326E" w:rsidP="00F90F7F">
            <w:pPr>
              <w:spacing w:line="360" w:lineRule="auto"/>
              <w:rPr>
                <w:rFonts w:asciiTheme="majorBidi" w:eastAsia="Calibri" w:hAnsiTheme="majorBidi" w:cstheme="majorBidi"/>
                <w:sz w:val="28"/>
                <w:szCs w:val="28"/>
                <w:lang w:val="uk-UA" w:bidi="en-US"/>
              </w:rPr>
            </w:pPr>
            <w:r w:rsidRPr="00254920">
              <w:rPr>
                <w:rFonts w:asciiTheme="majorBidi" w:hAnsiTheme="majorBidi" w:cstheme="majorBidi"/>
                <w:sz w:val="28"/>
                <w:szCs w:val="28"/>
                <w:shd w:val="clear" w:color="auto" w:fill="FFFFFF"/>
                <w:lang w:val="uk-UA"/>
              </w:rPr>
              <w:t>СРП</w:t>
            </w:r>
            <w:r w:rsidRPr="00254920">
              <w:rPr>
                <w:rFonts w:asciiTheme="majorBidi" w:hAnsiTheme="majorBidi" w:cstheme="majorBidi"/>
                <w:sz w:val="28"/>
                <w:szCs w:val="28"/>
                <w:shd w:val="clear" w:color="auto" w:fill="FFFFFF"/>
              </w:rPr>
              <w:t xml:space="preserve">, </w:t>
            </w:r>
            <w:r w:rsidRPr="00254920">
              <w:rPr>
                <w:rFonts w:asciiTheme="majorBidi" w:hAnsiTheme="majorBidi" w:cstheme="majorBidi"/>
                <w:sz w:val="28"/>
                <w:szCs w:val="28"/>
                <w:shd w:val="clear" w:color="auto" w:fill="FFFFFF"/>
                <w:lang w:val="uk-UA"/>
              </w:rPr>
              <w:t>мг</w:t>
            </w:r>
            <w:r w:rsidRPr="00254920">
              <w:rPr>
                <w:rFonts w:asciiTheme="majorBidi" w:hAnsiTheme="majorBidi" w:cstheme="majorBidi"/>
                <w:sz w:val="28"/>
                <w:szCs w:val="28"/>
                <w:shd w:val="clear" w:color="auto" w:fill="FFFFFF"/>
              </w:rPr>
              <w:t>/л</w:t>
            </w:r>
          </w:p>
        </w:tc>
        <w:tc>
          <w:tcPr>
            <w:tcW w:w="1665" w:type="pct"/>
            <w:hideMark/>
          </w:tcPr>
          <w:p w:rsidR="006C326E" w:rsidRPr="00254920" w:rsidRDefault="006C326E" w:rsidP="008E14DB">
            <w:pPr>
              <w:spacing w:line="360" w:lineRule="auto"/>
              <w:jc w:val="center"/>
              <w:rPr>
                <w:rFonts w:asciiTheme="majorBidi" w:hAnsiTheme="majorBidi" w:cstheme="majorBidi"/>
                <w:sz w:val="28"/>
                <w:szCs w:val="28"/>
                <w:lang w:val="uk-UA" w:eastAsia="en-US" w:bidi="en-US"/>
              </w:rPr>
            </w:pPr>
            <w:r w:rsidRPr="00254920">
              <w:rPr>
                <w:rFonts w:asciiTheme="majorBidi" w:hAnsiTheme="majorBidi" w:cstheme="majorBidi"/>
                <w:sz w:val="28"/>
                <w:szCs w:val="28"/>
                <w:lang w:val="uk-UA"/>
              </w:rPr>
              <w:t>5,</w:t>
            </w:r>
            <w:r w:rsidRPr="00254920">
              <w:rPr>
                <w:rFonts w:asciiTheme="majorBidi" w:hAnsiTheme="majorBidi" w:cstheme="majorBidi"/>
                <w:sz w:val="28"/>
                <w:szCs w:val="28"/>
              </w:rPr>
              <w:t xml:space="preserve">6 ± </w:t>
            </w:r>
            <w:r w:rsidRPr="00254920">
              <w:rPr>
                <w:rFonts w:asciiTheme="majorBidi" w:hAnsiTheme="majorBidi" w:cstheme="majorBidi"/>
                <w:sz w:val="28"/>
                <w:szCs w:val="28"/>
                <w:lang w:val="uk-UA"/>
              </w:rPr>
              <w:t>0,35</w:t>
            </w:r>
          </w:p>
        </w:tc>
        <w:tc>
          <w:tcPr>
            <w:tcW w:w="2010" w:type="pct"/>
            <w:hideMark/>
          </w:tcPr>
          <w:p w:rsidR="006C326E" w:rsidRPr="00254920" w:rsidRDefault="006C326E" w:rsidP="008E14DB">
            <w:pPr>
              <w:spacing w:line="360" w:lineRule="auto"/>
              <w:jc w:val="center"/>
              <w:rPr>
                <w:rFonts w:asciiTheme="majorBidi" w:hAnsiTheme="majorBidi" w:cstheme="majorBidi"/>
                <w:sz w:val="28"/>
                <w:szCs w:val="28"/>
                <w:lang w:val="en-US" w:eastAsia="en-US" w:bidi="en-US"/>
              </w:rPr>
            </w:pPr>
            <w:r w:rsidRPr="00254920">
              <w:rPr>
                <w:rFonts w:asciiTheme="majorBidi" w:hAnsiTheme="majorBidi" w:cstheme="majorBidi"/>
                <w:sz w:val="28"/>
                <w:szCs w:val="28"/>
                <w:lang w:val="uk-UA"/>
              </w:rPr>
              <w:t>6,7</w:t>
            </w:r>
            <w:r w:rsidRPr="00254920">
              <w:rPr>
                <w:rFonts w:asciiTheme="majorBidi" w:hAnsiTheme="majorBidi" w:cstheme="majorBidi"/>
                <w:sz w:val="28"/>
                <w:szCs w:val="28"/>
              </w:rPr>
              <w:t xml:space="preserve"> ± </w:t>
            </w:r>
            <w:r w:rsidRPr="00254920">
              <w:rPr>
                <w:rFonts w:asciiTheme="majorBidi" w:hAnsiTheme="majorBidi" w:cstheme="majorBidi"/>
                <w:sz w:val="28"/>
                <w:szCs w:val="28"/>
                <w:lang w:val="uk-UA"/>
              </w:rPr>
              <w:t>0</w:t>
            </w:r>
            <w:r w:rsidRPr="00254920">
              <w:rPr>
                <w:rFonts w:asciiTheme="majorBidi" w:hAnsiTheme="majorBidi" w:cstheme="majorBidi"/>
                <w:sz w:val="28"/>
                <w:szCs w:val="28"/>
              </w:rPr>
              <w:t>,</w:t>
            </w:r>
            <w:r w:rsidRPr="00254920">
              <w:rPr>
                <w:rFonts w:asciiTheme="majorBidi" w:hAnsiTheme="majorBidi" w:cstheme="majorBidi"/>
                <w:sz w:val="28"/>
                <w:szCs w:val="28"/>
                <w:lang w:val="uk-UA"/>
              </w:rPr>
              <w:t>56</w:t>
            </w:r>
            <w:r w:rsidR="00651EA9" w:rsidRPr="00254920">
              <w:rPr>
                <w:rFonts w:asciiTheme="majorBidi" w:hAnsiTheme="majorBidi" w:cstheme="majorBidi"/>
                <w:sz w:val="28"/>
                <w:szCs w:val="28"/>
                <w:vertAlign w:val="superscript"/>
                <w:lang w:val="en-US"/>
              </w:rPr>
              <w:t>#</w:t>
            </w:r>
          </w:p>
        </w:tc>
      </w:tr>
    </w:tbl>
    <w:p w:rsidR="00E802C2" w:rsidRPr="00F0565C" w:rsidRDefault="00E802C2" w:rsidP="006474AF">
      <w:pPr>
        <w:spacing w:after="0" w:line="360" w:lineRule="auto"/>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 xml:space="preserve">Примітка: </w:t>
      </w:r>
      <w:r w:rsidR="00651EA9" w:rsidRPr="00651EA9">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lang w:val="en-US"/>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lang w:val="en-US"/>
        </w:rPr>
        <w:t> </w:t>
      </w:r>
      <w:r w:rsidR="006C326E" w:rsidRPr="00E231E3">
        <w:rPr>
          <w:rFonts w:ascii="Times New Roman" w:hAnsi="Times New Roman"/>
          <w:sz w:val="28"/>
          <w:szCs w:val="28"/>
          <w:lang w:val="uk-UA"/>
        </w:rPr>
        <w:t>р&lt;0,05 різниця вірогідності між підгрупами</w:t>
      </w:r>
    </w:p>
    <w:p w:rsidR="005963D8" w:rsidRDefault="005963D8" w:rsidP="00474C85">
      <w:pPr>
        <w:spacing w:after="0" w:line="360" w:lineRule="auto"/>
        <w:ind w:firstLine="720"/>
        <w:jc w:val="both"/>
        <w:rPr>
          <w:rFonts w:asciiTheme="majorBidi" w:hAnsiTheme="majorBidi" w:cstheme="majorBidi"/>
          <w:sz w:val="28"/>
          <w:szCs w:val="28"/>
          <w:lang w:val="uk-UA"/>
        </w:rPr>
      </w:pPr>
    </w:p>
    <w:p w:rsidR="000F2DA0" w:rsidRPr="00F0565C" w:rsidRDefault="000F2DA0" w:rsidP="00474C85">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При</w:t>
      </w:r>
      <w:r>
        <w:rPr>
          <w:rFonts w:asciiTheme="majorBidi" w:hAnsiTheme="majorBidi" w:cstheme="majorBidi"/>
          <w:sz w:val="28"/>
          <w:szCs w:val="28"/>
          <w:lang w:val="uk-UA"/>
        </w:rPr>
        <w:t xml:space="preserve"> порівняльній оцінці рівнів</w:t>
      </w:r>
      <w:r w:rsidRPr="00792373">
        <w:rPr>
          <w:rFonts w:asciiTheme="majorBidi" w:hAnsiTheme="majorBidi" w:cstheme="majorBidi"/>
          <w:color w:val="000000"/>
          <w:sz w:val="28"/>
          <w:szCs w:val="28"/>
          <w:shd w:val="clear" w:color="auto" w:fill="FFFFFF"/>
          <w:lang w:val="uk-UA"/>
        </w:rPr>
        <w:t xml:space="preserve"> </w:t>
      </w:r>
      <w:r w:rsidRPr="00F0565C">
        <w:rPr>
          <w:rFonts w:asciiTheme="majorBidi" w:hAnsiTheme="majorBidi" w:cstheme="majorBidi"/>
          <w:color w:val="000000"/>
          <w:sz w:val="28"/>
          <w:szCs w:val="28"/>
          <w:shd w:val="clear" w:color="auto" w:fill="FFFFFF"/>
          <w:lang w:val="uk-UA"/>
        </w:rPr>
        <w:t>ФНП-</w:t>
      </w:r>
      <w:r w:rsidRPr="00F0565C">
        <w:rPr>
          <w:rFonts w:asciiTheme="majorBidi" w:hAnsiTheme="majorBidi" w:cstheme="majorBidi"/>
          <w:color w:val="000000"/>
          <w:sz w:val="28"/>
          <w:szCs w:val="28"/>
          <w:shd w:val="clear" w:color="auto" w:fill="FFFFFF"/>
        </w:rPr>
        <w:t>α</w:t>
      </w:r>
      <w:r>
        <w:rPr>
          <w:rFonts w:asciiTheme="majorBidi" w:hAnsiTheme="majorBidi" w:cstheme="majorBidi"/>
          <w:color w:val="000000"/>
          <w:sz w:val="28"/>
          <w:szCs w:val="28"/>
          <w:shd w:val="clear" w:color="auto" w:fill="FFFFFF"/>
          <w:lang w:val="uk-UA"/>
        </w:rPr>
        <w:t xml:space="preserve"> та</w:t>
      </w:r>
      <w:r w:rsidRPr="00F0565C">
        <w:rPr>
          <w:rFonts w:asciiTheme="majorBidi" w:hAnsiTheme="majorBidi" w:cstheme="majorBidi"/>
          <w:color w:val="000000"/>
          <w:sz w:val="28"/>
          <w:szCs w:val="28"/>
          <w:shd w:val="clear" w:color="auto" w:fill="FFFFFF"/>
          <w:lang w:val="uk-UA"/>
        </w:rPr>
        <w:t xml:space="preserve"> СРП</w:t>
      </w:r>
      <w:r>
        <w:rPr>
          <w:rFonts w:asciiTheme="majorBidi" w:hAnsiTheme="majorBidi" w:cstheme="majorBidi"/>
          <w:sz w:val="28"/>
          <w:szCs w:val="28"/>
          <w:lang w:val="uk-UA"/>
        </w:rPr>
        <w:t xml:space="preserve">  </w:t>
      </w:r>
      <w:r w:rsidR="00B00181">
        <w:rPr>
          <w:rFonts w:asciiTheme="majorBidi" w:hAnsiTheme="majorBidi" w:cstheme="majorBidi"/>
          <w:sz w:val="28"/>
          <w:szCs w:val="28"/>
          <w:lang w:val="uk-UA"/>
        </w:rPr>
        <w:t xml:space="preserve">у </w:t>
      </w:r>
      <w:r>
        <w:rPr>
          <w:rFonts w:asciiTheme="majorBidi" w:hAnsiTheme="majorBidi" w:cstheme="majorBidi"/>
          <w:sz w:val="28"/>
          <w:szCs w:val="28"/>
          <w:lang w:val="uk-UA"/>
        </w:rPr>
        <w:t xml:space="preserve">хворих на </w:t>
      </w:r>
      <w:r w:rsidRPr="00F0565C">
        <w:rPr>
          <w:rFonts w:asciiTheme="majorBidi" w:hAnsiTheme="majorBidi" w:cstheme="majorBidi"/>
          <w:sz w:val="28"/>
          <w:szCs w:val="28"/>
          <w:lang w:val="uk-UA"/>
        </w:rPr>
        <w:t>Г</w:t>
      </w:r>
      <w:r>
        <w:rPr>
          <w:rFonts w:asciiTheme="majorBidi" w:hAnsiTheme="majorBidi" w:cstheme="majorBidi"/>
          <w:sz w:val="28"/>
          <w:szCs w:val="28"/>
          <w:lang w:val="uk-UA"/>
        </w:rPr>
        <w:t>Х</w:t>
      </w:r>
      <w:r w:rsidRPr="00F0565C">
        <w:rPr>
          <w:rFonts w:asciiTheme="majorBidi" w:hAnsiTheme="majorBidi" w:cstheme="majorBidi"/>
          <w:sz w:val="28"/>
          <w:szCs w:val="28"/>
          <w:lang w:val="uk-UA"/>
        </w:rPr>
        <w:t xml:space="preserve"> з та без </w:t>
      </w:r>
      <w:r w:rsidR="00B00181">
        <w:rPr>
          <w:rFonts w:asciiTheme="majorBidi" w:hAnsiTheme="majorBidi" w:cstheme="majorBidi"/>
          <w:sz w:val="28"/>
          <w:szCs w:val="28"/>
          <w:lang w:val="uk-UA"/>
        </w:rPr>
        <w:t>ЦД  2</w:t>
      </w:r>
      <w:r w:rsidR="00C911AF">
        <w:rPr>
          <w:rFonts w:asciiTheme="majorBidi" w:hAnsiTheme="majorBidi" w:cstheme="majorBidi"/>
          <w:sz w:val="28"/>
          <w:szCs w:val="28"/>
          <w:lang w:val="uk-UA"/>
        </w:rPr>
        <w:t>-го</w:t>
      </w:r>
      <w:r w:rsidR="00B00181">
        <w:rPr>
          <w:rFonts w:asciiTheme="majorBidi" w:hAnsiTheme="majorBidi" w:cstheme="majorBidi"/>
          <w:sz w:val="28"/>
          <w:szCs w:val="28"/>
          <w:lang w:val="uk-UA"/>
        </w:rPr>
        <w:t xml:space="preserve"> типу з</w:t>
      </w:r>
      <w:r w:rsidRPr="00F0565C">
        <w:rPr>
          <w:rFonts w:asciiTheme="majorBidi" w:hAnsiTheme="majorBidi" w:cstheme="majorBidi"/>
          <w:sz w:val="28"/>
          <w:szCs w:val="28"/>
          <w:lang w:val="uk-UA"/>
        </w:rPr>
        <w:t xml:space="preserve"> урахуван</w:t>
      </w:r>
      <w:r>
        <w:rPr>
          <w:rFonts w:asciiTheme="majorBidi" w:hAnsiTheme="majorBidi" w:cstheme="majorBidi"/>
          <w:sz w:val="28"/>
          <w:szCs w:val="28"/>
          <w:lang w:val="uk-UA"/>
        </w:rPr>
        <w:t xml:space="preserve">ням ІМТ </w:t>
      </w:r>
      <w:r w:rsidRPr="00F0565C">
        <w:rPr>
          <w:rFonts w:asciiTheme="majorBidi" w:hAnsiTheme="majorBidi" w:cstheme="majorBidi"/>
          <w:sz w:val="28"/>
          <w:szCs w:val="28"/>
          <w:lang w:val="uk-UA"/>
        </w:rPr>
        <w:t xml:space="preserve">відзначено, що як при нормальній масі тіла, так і при надмірній вазі </w:t>
      </w:r>
      <w:r w:rsidR="00C911AF">
        <w:rPr>
          <w:rFonts w:asciiTheme="majorBidi" w:hAnsiTheme="majorBidi" w:cstheme="majorBidi"/>
          <w:sz w:val="28"/>
          <w:szCs w:val="28"/>
          <w:lang w:val="uk-UA"/>
        </w:rPr>
        <w:t>й</w:t>
      </w:r>
      <w:r w:rsidRPr="00F0565C">
        <w:rPr>
          <w:rFonts w:asciiTheme="majorBidi" w:hAnsiTheme="majorBidi" w:cstheme="majorBidi"/>
          <w:sz w:val="28"/>
          <w:szCs w:val="28"/>
          <w:lang w:val="uk-UA"/>
        </w:rPr>
        <w:t xml:space="preserve"> ожирінні рівні </w:t>
      </w:r>
      <w:r w:rsidRPr="00F0565C">
        <w:rPr>
          <w:rFonts w:asciiTheme="majorBidi" w:hAnsiTheme="majorBidi" w:cstheme="majorBidi"/>
          <w:color w:val="000000"/>
          <w:sz w:val="28"/>
          <w:szCs w:val="28"/>
          <w:shd w:val="clear" w:color="auto" w:fill="FFFFFF"/>
          <w:lang w:val="uk-UA"/>
        </w:rPr>
        <w:t>ФНП-</w:t>
      </w:r>
      <w:r w:rsidRPr="00F0565C">
        <w:rPr>
          <w:rFonts w:asciiTheme="majorBidi" w:hAnsiTheme="majorBidi" w:cstheme="majorBidi"/>
          <w:color w:val="000000"/>
          <w:sz w:val="28"/>
          <w:szCs w:val="28"/>
          <w:shd w:val="clear" w:color="auto" w:fill="FFFFFF"/>
        </w:rPr>
        <w:t>α</w:t>
      </w:r>
      <w:r>
        <w:rPr>
          <w:rFonts w:asciiTheme="majorBidi" w:hAnsiTheme="majorBidi" w:cstheme="majorBidi"/>
          <w:color w:val="000000"/>
          <w:sz w:val="28"/>
          <w:szCs w:val="28"/>
          <w:shd w:val="clear" w:color="auto" w:fill="FFFFFF"/>
          <w:lang w:val="uk-UA"/>
        </w:rPr>
        <w:t xml:space="preserve"> та</w:t>
      </w:r>
      <w:r w:rsidRPr="00F0565C">
        <w:rPr>
          <w:rFonts w:asciiTheme="majorBidi" w:hAnsiTheme="majorBidi" w:cstheme="majorBidi"/>
          <w:color w:val="000000"/>
          <w:sz w:val="28"/>
          <w:szCs w:val="28"/>
          <w:shd w:val="clear" w:color="auto" w:fill="FFFFFF"/>
          <w:lang w:val="uk-UA"/>
        </w:rPr>
        <w:t xml:space="preserve"> СРП</w:t>
      </w:r>
      <w:r>
        <w:rPr>
          <w:rFonts w:asciiTheme="majorBidi" w:hAnsiTheme="majorBidi" w:cstheme="majorBidi"/>
          <w:sz w:val="28"/>
          <w:szCs w:val="28"/>
          <w:lang w:val="uk-UA"/>
        </w:rPr>
        <w:t xml:space="preserve"> у пацієнтів з ГХ та</w:t>
      </w:r>
      <w:r w:rsidRPr="00F0565C">
        <w:rPr>
          <w:rFonts w:asciiTheme="majorBidi" w:hAnsiTheme="majorBidi" w:cstheme="majorBidi"/>
          <w:sz w:val="28"/>
          <w:szCs w:val="28"/>
          <w:lang w:val="uk-UA"/>
        </w:rPr>
        <w:t xml:space="preserve"> ЦД 2</w:t>
      </w:r>
      <w:r w:rsidR="00C911AF">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 були </w:t>
      </w:r>
      <w:r w:rsidR="00B00181">
        <w:rPr>
          <w:rFonts w:asciiTheme="majorBidi" w:hAnsiTheme="majorBidi" w:cstheme="majorBidi"/>
          <w:sz w:val="28"/>
          <w:szCs w:val="28"/>
          <w:lang w:val="uk-UA"/>
        </w:rPr>
        <w:t>вищими</w:t>
      </w:r>
      <w:r w:rsidR="00474C85">
        <w:rPr>
          <w:rFonts w:asciiTheme="majorBidi" w:hAnsiTheme="majorBidi" w:cstheme="majorBidi"/>
          <w:sz w:val="28"/>
          <w:szCs w:val="28"/>
          <w:lang w:val="uk-UA"/>
        </w:rPr>
        <w:t xml:space="preserve"> (Т</w:t>
      </w:r>
      <w:r>
        <w:rPr>
          <w:rFonts w:asciiTheme="majorBidi" w:hAnsiTheme="majorBidi" w:cstheme="majorBidi"/>
          <w:sz w:val="28"/>
          <w:szCs w:val="28"/>
          <w:lang w:val="uk-UA"/>
        </w:rPr>
        <w:t>абл</w:t>
      </w:r>
      <w:r w:rsidR="00884ABB">
        <w:rPr>
          <w:rFonts w:asciiTheme="majorBidi" w:hAnsiTheme="majorBidi" w:cstheme="majorBidi"/>
          <w:sz w:val="28"/>
          <w:szCs w:val="28"/>
          <w:lang w:val="uk-UA"/>
        </w:rPr>
        <w:t>. 3.2.13</w:t>
      </w:r>
      <w:r>
        <w:rPr>
          <w:rFonts w:asciiTheme="majorBidi" w:hAnsiTheme="majorBidi" w:cstheme="majorBidi"/>
          <w:sz w:val="28"/>
          <w:szCs w:val="28"/>
          <w:lang w:val="uk-UA"/>
        </w:rPr>
        <w:t xml:space="preserve"> та </w:t>
      </w:r>
      <w:r w:rsidR="00474C85">
        <w:rPr>
          <w:rFonts w:asciiTheme="majorBidi" w:hAnsiTheme="majorBidi" w:cstheme="majorBidi"/>
          <w:sz w:val="28"/>
          <w:szCs w:val="28"/>
          <w:lang w:val="uk-UA"/>
        </w:rPr>
        <w:t xml:space="preserve">Табл. </w:t>
      </w:r>
      <w:r w:rsidR="00884ABB">
        <w:rPr>
          <w:rFonts w:asciiTheme="majorBidi" w:hAnsiTheme="majorBidi" w:cstheme="majorBidi"/>
          <w:sz w:val="28"/>
          <w:szCs w:val="28"/>
          <w:lang w:val="uk-UA"/>
        </w:rPr>
        <w:t>3.2.14</w:t>
      </w:r>
      <w:r>
        <w:rPr>
          <w:rFonts w:asciiTheme="majorBidi" w:hAnsiTheme="majorBidi" w:cstheme="majorBidi"/>
          <w:sz w:val="28"/>
          <w:szCs w:val="28"/>
          <w:lang w:val="uk-UA"/>
        </w:rPr>
        <w:t>)</w:t>
      </w:r>
      <w:r w:rsidR="00474C85">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w:t>
      </w:r>
    </w:p>
    <w:p w:rsidR="00E802C2" w:rsidRPr="00F0565C" w:rsidRDefault="00CE10E1" w:rsidP="00B00181">
      <w:pPr>
        <w:spacing w:after="0" w:line="360" w:lineRule="auto"/>
        <w:jc w:val="right"/>
        <w:rPr>
          <w:rFonts w:asciiTheme="majorBidi" w:hAnsiTheme="majorBidi" w:cstheme="majorBidi"/>
          <w:sz w:val="28"/>
          <w:szCs w:val="28"/>
          <w:lang w:val="uk-UA"/>
        </w:rPr>
      </w:pPr>
      <w:r w:rsidRPr="00F0565C">
        <w:rPr>
          <w:rFonts w:asciiTheme="majorBidi" w:hAnsiTheme="majorBidi" w:cstheme="majorBidi"/>
          <w:sz w:val="28"/>
          <w:szCs w:val="28"/>
          <w:lang w:val="uk-UA"/>
        </w:rPr>
        <w:t>Таблиця 3.2</w:t>
      </w:r>
      <w:r w:rsidR="00884ABB">
        <w:rPr>
          <w:rFonts w:asciiTheme="majorBidi" w:hAnsiTheme="majorBidi" w:cstheme="majorBidi"/>
          <w:sz w:val="28"/>
          <w:szCs w:val="28"/>
          <w:lang w:val="uk-UA"/>
        </w:rPr>
        <w:t>.13</w:t>
      </w:r>
    </w:p>
    <w:p w:rsidR="00E802C2" w:rsidRPr="00B00181" w:rsidRDefault="00B00181" w:rsidP="00B00181">
      <w:pPr>
        <w:spacing w:after="0" w:line="360" w:lineRule="auto"/>
        <w:ind w:firstLine="720"/>
        <w:jc w:val="center"/>
        <w:rPr>
          <w:rFonts w:asciiTheme="majorBidi" w:hAnsiTheme="majorBidi" w:cstheme="majorBidi"/>
          <w:sz w:val="28"/>
          <w:szCs w:val="28"/>
          <w:lang w:val="uk-UA"/>
        </w:rPr>
      </w:pPr>
      <w:r>
        <w:rPr>
          <w:rFonts w:asciiTheme="majorBidi" w:hAnsiTheme="majorBidi" w:cstheme="majorBidi"/>
          <w:sz w:val="28"/>
          <w:szCs w:val="28"/>
          <w:lang w:val="uk-UA"/>
        </w:rPr>
        <w:t>Рівні</w:t>
      </w:r>
      <w:r w:rsidR="00535D20" w:rsidRPr="00B00181">
        <w:rPr>
          <w:rFonts w:asciiTheme="majorBidi" w:hAnsiTheme="majorBidi" w:cstheme="majorBidi"/>
          <w:sz w:val="28"/>
          <w:szCs w:val="28"/>
          <w:lang w:val="uk-UA"/>
        </w:rPr>
        <w:t xml:space="preserve"> </w:t>
      </w:r>
      <w:r w:rsidRPr="00254920">
        <w:rPr>
          <w:rFonts w:asciiTheme="majorBidi" w:hAnsiTheme="majorBidi" w:cstheme="majorBidi"/>
          <w:sz w:val="28"/>
          <w:szCs w:val="28"/>
          <w:shd w:val="clear" w:color="auto" w:fill="FFFFFF"/>
        </w:rPr>
        <w:t>ФН</w:t>
      </w:r>
      <w:r w:rsidRPr="00254920">
        <w:rPr>
          <w:rFonts w:asciiTheme="majorBidi" w:hAnsiTheme="majorBidi" w:cstheme="majorBidi"/>
          <w:sz w:val="28"/>
          <w:szCs w:val="28"/>
          <w:shd w:val="clear" w:color="auto" w:fill="FFFFFF"/>
          <w:lang w:val="uk-UA"/>
        </w:rPr>
        <w:t>П</w:t>
      </w:r>
      <w:r w:rsidRPr="00254920">
        <w:rPr>
          <w:rFonts w:asciiTheme="majorBidi" w:hAnsiTheme="majorBidi" w:cstheme="majorBidi"/>
          <w:sz w:val="28"/>
          <w:szCs w:val="28"/>
          <w:shd w:val="clear" w:color="auto" w:fill="FFFFFF"/>
        </w:rPr>
        <w:t>-α</w:t>
      </w:r>
      <w:r w:rsidR="00535D20" w:rsidRPr="00B00181">
        <w:rPr>
          <w:rFonts w:asciiTheme="majorBidi" w:hAnsiTheme="majorBidi" w:cstheme="majorBidi"/>
          <w:sz w:val="28"/>
          <w:szCs w:val="28"/>
          <w:lang w:val="uk-UA"/>
        </w:rPr>
        <w:t xml:space="preserve"> та СРП</w:t>
      </w:r>
      <w:r w:rsidR="00E802C2" w:rsidRPr="00B00181">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у </w:t>
      </w:r>
      <w:r w:rsidR="006C326E" w:rsidRPr="00B00181">
        <w:rPr>
          <w:rFonts w:asciiTheme="majorBidi" w:hAnsiTheme="majorBidi" w:cstheme="majorBidi"/>
          <w:sz w:val="28"/>
          <w:szCs w:val="28"/>
          <w:lang w:val="uk-UA"/>
        </w:rPr>
        <w:t xml:space="preserve">хворих </w:t>
      </w:r>
      <w:r>
        <w:rPr>
          <w:rFonts w:asciiTheme="majorBidi" w:hAnsiTheme="majorBidi" w:cstheme="majorBidi"/>
          <w:sz w:val="28"/>
          <w:szCs w:val="28"/>
          <w:lang w:val="uk-UA"/>
        </w:rPr>
        <w:t xml:space="preserve">в </w:t>
      </w:r>
      <w:r w:rsidR="006C326E" w:rsidRPr="00B00181">
        <w:rPr>
          <w:rFonts w:asciiTheme="majorBidi" w:hAnsiTheme="majorBidi" w:cstheme="majorBidi"/>
          <w:sz w:val="28"/>
          <w:szCs w:val="28"/>
          <w:lang w:val="uk-UA"/>
        </w:rPr>
        <w:t xml:space="preserve">обстежених </w:t>
      </w:r>
      <w:r>
        <w:rPr>
          <w:rFonts w:asciiTheme="majorBidi" w:hAnsiTheme="majorBidi" w:cstheme="majorBidi"/>
          <w:sz w:val="28"/>
          <w:szCs w:val="28"/>
          <w:lang w:val="uk-UA"/>
        </w:rPr>
        <w:t>під</w:t>
      </w:r>
      <w:r w:rsidR="006C326E" w:rsidRPr="00B00181">
        <w:rPr>
          <w:rFonts w:asciiTheme="majorBidi" w:hAnsiTheme="majorBidi" w:cstheme="majorBidi"/>
          <w:sz w:val="28"/>
          <w:szCs w:val="28"/>
          <w:lang w:val="uk-UA"/>
        </w:rPr>
        <w:t>груп</w:t>
      </w:r>
      <w:r>
        <w:rPr>
          <w:rFonts w:asciiTheme="majorBidi" w:hAnsiTheme="majorBidi" w:cstheme="majorBidi"/>
          <w:sz w:val="28"/>
          <w:szCs w:val="28"/>
          <w:lang w:val="uk-UA"/>
        </w:rPr>
        <w:t>ах</w:t>
      </w:r>
      <w:r w:rsidR="00E802C2" w:rsidRPr="00B00181">
        <w:rPr>
          <w:rFonts w:asciiTheme="majorBidi" w:hAnsiTheme="majorBidi" w:cstheme="majorBidi"/>
          <w:sz w:val="28"/>
          <w:szCs w:val="28"/>
          <w:lang w:val="uk-UA"/>
        </w:rPr>
        <w:t xml:space="preserve"> з нормальною масою тіла</w:t>
      </w:r>
    </w:p>
    <w:tbl>
      <w:tblPr>
        <w:tblStyle w:val="15"/>
        <w:tblW w:w="4842" w:type="pct"/>
        <w:tblInd w:w="198" w:type="dxa"/>
        <w:tblLook w:val="04A0"/>
      </w:tblPr>
      <w:tblGrid>
        <w:gridCol w:w="426"/>
        <w:gridCol w:w="2108"/>
        <w:gridCol w:w="3227"/>
        <w:gridCol w:w="3329"/>
      </w:tblGrid>
      <w:tr w:rsidR="006C326E" w:rsidRPr="00F0565C" w:rsidTr="00BA2B1D">
        <w:trPr>
          <w:trHeight w:val="1322"/>
        </w:trPr>
        <w:tc>
          <w:tcPr>
            <w:tcW w:w="1394" w:type="pct"/>
            <w:gridSpan w:val="2"/>
            <w:vMerge w:val="restart"/>
            <w:hideMark/>
          </w:tcPr>
          <w:p w:rsidR="006C326E" w:rsidRPr="00254920" w:rsidRDefault="006C326E" w:rsidP="008E14DB">
            <w:pPr>
              <w:jc w:val="center"/>
              <w:rPr>
                <w:rFonts w:asciiTheme="majorBidi" w:hAnsiTheme="majorBidi" w:cstheme="majorBidi"/>
                <w:sz w:val="28"/>
                <w:szCs w:val="28"/>
                <w:lang w:eastAsia="en-US" w:bidi="en-US"/>
              </w:rPr>
            </w:pPr>
            <w:r w:rsidRPr="00254920">
              <w:rPr>
                <w:rFonts w:asciiTheme="majorBidi" w:hAnsiTheme="majorBidi" w:cstheme="majorBidi"/>
                <w:sz w:val="28"/>
                <w:szCs w:val="28"/>
              </w:rPr>
              <w:t>Показники</w:t>
            </w:r>
          </w:p>
        </w:tc>
        <w:tc>
          <w:tcPr>
            <w:tcW w:w="1775" w:type="pct"/>
            <w:hideMark/>
          </w:tcPr>
          <w:p w:rsidR="006C326E" w:rsidRPr="00254920" w:rsidRDefault="00681739" w:rsidP="008E14DB">
            <w:pPr>
              <w:spacing w:line="360" w:lineRule="auto"/>
              <w:jc w:val="center"/>
              <w:rPr>
                <w:rFonts w:asciiTheme="majorBidi" w:hAnsiTheme="majorBidi" w:cstheme="majorBidi"/>
                <w:sz w:val="28"/>
                <w:szCs w:val="28"/>
                <w:lang w:val="uk-UA" w:bidi="en-US"/>
              </w:rPr>
            </w:pPr>
            <w:r w:rsidRPr="00254920">
              <w:rPr>
                <w:rFonts w:asciiTheme="majorBidi" w:hAnsiTheme="majorBidi" w:cstheme="majorBidi"/>
                <w:sz w:val="28"/>
                <w:szCs w:val="28"/>
                <w:lang w:val="uk-UA"/>
              </w:rPr>
              <w:t>ГХ та</w:t>
            </w:r>
            <w:r w:rsidR="006C326E" w:rsidRPr="00254920">
              <w:rPr>
                <w:rFonts w:asciiTheme="majorBidi" w:hAnsiTheme="majorBidi" w:cstheme="majorBidi"/>
                <w:sz w:val="28"/>
                <w:szCs w:val="28"/>
                <w:lang w:val="uk-UA"/>
              </w:rPr>
              <w:t xml:space="preserve"> ЦД  типу</w:t>
            </w:r>
            <w:r w:rsidR="00C911AF">
              <w:rPr>
                <w:rFonts w:asciiTheme="majorBidi" w:hAnsiTheme="majorBidi" w:cstheme="majorBidi"/>
                <w:sz w:val="28"/>
                <w:szCs w:val="28"/>
                <w:lang w:val="uk-UA"/>
              </w:rPr>
              <w:t xml:space="preserve"> </w:t>
            </w:r>
            <w:r w:rsidR="00C911AF" w:rsidRPr="00254920">
              <w:rPr>
                <w:rFonts w:asciiTheme="majorBidi" w:hAnsiTheme="majorBidi" w:cstheme="majorBidi"/>
                <w:sz w:val="28"/>
                <w:szCs w:val="28"/>
                <w:lang w:val="uk-UA"/>
              </w:rPr>
              <w:t>2</w:t>
            </w:r>
          </w:p>
          <w:p w:rsidR="006C326E" w:rsidRPr="00254920" w:rsidRDefault="00C911AF" w:rsidP="008E14DB">
            <w:pPr>
              <w:spacing w:line="360" w:lineRule="auto"/>
              <w:jc w:val="center"/>
              <w:rPr>
                <w:rFonts w:asciiTheme="majorBidi" w:hAnsiTheme="majorBidi" w:cstheme="majorBidi"/>
                <w:sz w:val="28"/>
                <w:szCs w:val="28"/>
                <w:lang w:val="uk-UA"/>
              </w:rPr>
            </w:pPr>
            <w:r>
              <w:rPr>
                <w:rFonts w:asciiTheme="majorBidi" w:hAnsiTheme="majorBidi" w:cstheme="majorBidi"/>
                <w:sz w:val="28"/>
                <w:szCs w:val="28"/>
                <w:lang w:val="uk-UA"/>
              </w:rPr>
              <w:t>(</w:t>
            </w:r>
            <w:r w:rsidR="006C326E" w:rsidRPr="00254920">
              <w:rPr>
                <w:rFonts w:asciiTheme="majorBidi" w:hAnsiTheme="majorBidi" w:cstheme="majorBidi"/>
                <w:sz w:val="28"/>
                <w:szCs w:val="28"/>
                <w:lang w:val="uk-UA"/>
              </w:rPr>
              <w:t>нормальна маса тіла</w:t>
            </w:r>
            <w:r>
              <w:rPr>
                <w:rFonts w:asciiTheme="majorBidi" w:hAnsiTheme="majorBidi" w:cstheme="majorBidi"/>
                <w:sz w:val="28"/>
                <w:szCs w:val="28"/>
                <w:lang w:val="uk-UA"/>
              </w:rPr>
              <w:t>),</w:t>
            </w:r>
          </w:p>
          <w:p w:rsidR="006C326E" w:rsidRPr="00254920" w:rsidRDefault="006C326E" w:rsidP="008E14DB">
            <w:pPr>
              <w:spacing w:line="360" w:lineRule="auto"/>
              <w:jc w:val="center"/>
              <w:rPr>
                <w:rFonts w:asciiTheme="majorBidi" w:hAnsiTheme="majorBidi" w:cstheme="majorBidi"/>
                <w:sz w:val="28"/>
                <w:szCs w:val="28"/>
                <w:lang w:eastAsia="en-US" w:bidi="en-US"/>
              </w:rPr>
            </w:pPr>
            <w:r w:rsidRPr="00254920">
              <w:rPr>
                <w:rFonts w:asciiTheme="majorBidi" w:hAnsiTheme="majorBidi" w:cstheme="majorBidi"/>
                <w:sz w:val="28"/>
                <w:szCs w:val="28"/>
              </w:rPr>
              <w:t>n=</w:t>
            </w:r>
            <w:r w:rsidRPr="00254920">
              <w:rPr>
                <w:rFonts w:asciiTheme="majorBidi" w:hAnsiTheme="majorBidi" w:cstheme="majorBidi"/>
                <w:sz w:val="28"/>
                <w:szCs w:val="28"/>
                <w:lang w:val="uk-UA"/>
              </w:rPr>
              <w:t>11</w:t>
            </w:r>
          </w:p>
        </w:tc>
        <w:tc>
          <w:tcPr>
            <w:tcW w:w="1831" w:type="pct"/>
            <w:hideMark/>
          </w:tcPr>
          <w:p w:rsidR="006C326E" w:rsidRPr="00254920" w:rsidRDefault="008715F9" w:rsidP="008E14DB">
            <w:pPr>
              <w:spacing w:line="360" w:lineRule="auto"/>
              <w:jc w:val="center"/>
              <w:rPr>
                <w:rFonts w:asciiTheme="majorBidi" w:hAnsiTheme="majorBidi" w:cstheme="majorBidi"/>
                <w:sz w:val="28"/>
                <w:szCs w:val="28"/>
                <w:lang w:val="uk-UA" w:bidi="en-US"/>
              </w:rPr>
            </w:pPr>
            <w:r>
              <w:rPr>
                <w:rFonts w:asciiTheme="majorBidi" w:hAnsiTheme="majorBidi" w:cstheme="majorBidi"/>
                <w:sz w:val="28"/>
                <w:szCs w:val="28"/>
                <w:lang w:val="uk-UA"/>
              </w:rPr>
              <w:t>ГХ без ЦД  типу</w:t>
            </w:r>
            <w:r w:rsidR="00C911AF">
              <w:rPr>
                <w:rFonts w:asciiTheme="majorBidi" w:hAnsiTheme="majorBidi" w:cstheme="majorBidi"/>
                <w:sz w:val="28"/>
                <w:szCs w:val="28"/>
                <w:lang w:val="uk-UA"/>
              </w:rPr>
              <w:t xml:space="preserve"> 2</w:t>
            </w:r>
          </w:p>
          <w:p w:rsidR="006C326E" w:rsidRPr="00254920" w:rsidRDefault="00C911AF" w:rsidP="008E14DB">
            <w:pPr>
              <w:spacing w:line="360" w:lineRule="auto"/>
              <w:jc w:val="center"/>
              <w:rPr>
                <w:rFonts w:asciiTheme="majorBidi" w:hAnsiTheme="majorBidi" w:cstheme="majorBidi"/>
                <w:sz w:val="28"/>
                <w:szCs w:val="28"/>
                <w:lang w:val="uk-UA"/>
              </w:rPr>
            </w:pPr>
            <w:r>
              <w:rPr>
                <w:rFonts w:asciiTheme="majorBidi" w:hAnsiTheme="majorBidi" w:cstheme="majorBidi"/>
                <w:sz w:val="28"/>
                <w:szCs w:val="28"/>
                <w:lang w:val="uk-UA"/>
              </w:rPr>
              <w:t>(</w:t>
            </w:r>
            <w:r w:rsidR="006C326E" w:rsidRPr="00254920">
              <w:rPr>
                <w:rFonts w:asciiTheme="majorBidi" w:hAnsiTheme="majorBidi" w:cstheme="majorBidi"/>
                <w:sz w:val="28"/>
                <w:szCs w:val="28"/>
                <w:lang w:val="uk-UA"/>
              </w:rPr>
              <w:t>нормальна маса тіла</w:t>
            </w:r>
            <w:r>
              <w:rPr>
                <w:rFonts w:asciiTheme="majorBidi" w:hAnsiTheme="majorBidi" w:cstheme="majorBidi"/>
                <w:sz w:val="28"/>
                <w:szCs w:val="28"/>
                <w:lang w:val="uk-UA"/>
              </w:rPr>
              <w:t>)</w:t>
            </w:r>
            <w:r w:rsidR="006C326E" w:rsidRPr="00254920">
              <w:rPr>
                <w:rFonts w:asciiTheme="majorBidi" w:hAnsiTheme="majorBidi" w:cstheme="majorBidi"/>
                <w:sz w:val="28"/>
                <w:szCs w:val="28"/>
                <w:lang w:val="uk-UA"/>
              </w:rPr>
              <w:t>,</w:t>
            </w:r>
          </w:p>
          <w:p w:rsidR="006C326E" w:rsidRPr="00254920" w:rsidRDefault="006C326E" w:rsidP="008E14DB">
            <w:pPr>
              <w:spacing w:line="360" w:lineRule="auto"/>
              <w:jc w:val="center"/>
              <w:rPr>
                <w:rFonts w:asciiTheme="majorBidi" w:hAnsiTheme="majorBidi" w:cstheme="majorBidi"/>
                <w:sz w:val="28"/>
                <w:szCs w:val="28"/>
                <w:lang w:val="uk-UA" w:eastAsia="en-US" w:bidi="en-US"/>
              </w:rPr>
            </w:pPr>
            <w:r w:rsidRPr="00254920">
              <w:rPr>
                <w:rFonts w:asciiTheme="majorBidi" w:hAnsiTheme="majorBidi" w:cstheme="majorBidi"/>
                <w:sz w:val="28"/>
                <w:szCs w:val="28"/>
              </w:rPr>
              <w:t>n=</w:t>
            </w:r>
            <w:r w:rsidRPr="00254920">
              <w:rPr>
                <w:rFonts w:asciiTheme="majorBidi" w:hAnsiTheme="majorBidi" w:cstheme="majorBidi"/>
                <w:sz w:val="28"/>
                <w:szCs w:val="28"/>
                <w:lang w:val="uk-UA"/>
              </w:rPr>
              <w:t>36</w:t>
            </w:r>
          </w:p>
        </w:tc>
      </w:tr>
      <w:tr w:rsidR="006C326E" w:rsidRPr="00F0565C" w:rsidTr="00BA2B1D">
        <w:trPr>
          <w:trHeight w:val="225"/>
        </w:trPr>
        <w:tc>
          <w:tcPr>
            <w:tcW w:w="1394" w:type="pct"/>
            <w:gridSpan w:val="2"/>
            <w:vMerge/>
            <w:hideMark/>
          </w:tcPr>
          <w:p w:rsidR="006C326E" w:rsidRPr="00254920" w:rsidRDefault="006C326E" w:rsidP="008E14DB">
            <w:pPr>
              <w:jc w:val="center"/>
              <w:rPr>
                <w:rFonts w:asciiTheme="majorBidi" w:hAnsiTheme="majorBidi" w:cstheme="majorBidi"/>
                <w:sz w:val="28"/>
                <w:szCs w:val="28"/>
              </w:rPr>
            </w:pPr>
          </w:p>
        </w:tc>
        <w:tc>
          <w:tcPr>
            <w:tcW w:w="1775" w:type="pct"/>
            <w:hideMark/>
          </w:tcPr>
          <w:p w:rsidR="006C326E" w:rsidRPr="00254920" w:rsidRDefault="006C326E" w:rsidP="008E14DB">
            <w:pPr>
              <w:spacing w:line="360"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1</w:t>
            </w:r>
          </w:p>
        </w:tc>
        <w:tc>
          <w:tcPr>
            <w:tcW w:w="1831" w:type="pct"/>
            <w:hideMark/>
          </w:tcPr>
          <w:p w:rsidR="006C326E" w:rsidRPr="00254920" w:rsidRDefault="006C326E" w:rsidP="008E14DB">
            <w:pPr>
              <w:spacing w:line="360"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2</w:t>
            </w:r>
          </w:p>
        </w:tc>
      </w:tr>
      <w:tr w:rsidR="006C326E" w:rsidRPr="00F0565C" w:rsidTr="00BA2B1D">
        <w:tc>
          <w:tcPr>
            <w:tcW w:w="234" w:type="pct"/>
            <w:hideMark/>
          </w:tcPr>
          <w:p w:rsidR="006C326E" w:rsidRPr="00254920" w:rsidRDefault="006C326E" w:rsidP="006C326E">
            <w:pPr>
              <w:spacing w:line="360" w:lineRule="auto"/>
              <w:jc w:val="center"/>
              <w:rPr>
                <w:rFonts w:asciiTheme="majorBidi" w:eastAsia="Calibri" w:hAnsiTheme="majorBidi" w:cstheme="majorBidi"/>
                <w:sz w:val="28"/>
                <w:szCs w:val="28"/>
                <w:lang w:val="uk-UA" w:bidi="en-US"/>
              </w:rPr>
            </w:pPr>
            <w:r w:rsidRPr="00254920">
              <w:rPr>
                <w:rFonts w:asciiTheme="majorBidi" w:eastAsia="Calibri" w:hAnsiTheme="majorBidi" w:cstheme="majorBidi"/>
                <w:sz w:val="28"/>
                <w:szCs w:val="28"/>
                <w:lang w:val="uk-UA" w:bidi="en-US"/>
              </w:rPr>
              <w:t>1.</w:t>
            </w:r>
          </w:p>
        </w:tc>
        <w:tc>
          <w:tcPr>
            <w:tcW w:w="1160" w:type="pct"/>
          </w:tcPr>
          <w:p w:rsidR="006C326E" w:rsidRPr="00254920" w:rsidRDefault="006C326E" w:rsidP="00F90F7F">
            <w:pPr>
              <w:spacing w:line="360" w:lineRule="auto"/>
              <w:rPr>
                <w:rFonts w:asciiTheme="majorBidi" w:eastAsia="Calibri" w:hAnsiTheme="majorBidi" w:cstheme="majorBidi"/>
                <w:sz w:val="28"/>
                <w:szCs w:val="28"/>
                <w:lang w:val="uk-UA" w:bidi="en-US"/>
              </w:rPr>
            </w:pPr>
            <w:r w:rsidRPr="00254920">
              <w:rPr>
                <w:rFonts w:asciiTheme="majorBidi" w:hAnsiTheme="majorBidi" w:cstheme="majorBidi"/>
                <w:sz w:val="28"/>
                <w:szCs w:val="28"/>
                <w:shd w:val="clear" w:color="auto" w:fill="FFFFFF"/>
              </w:rPr>
              <w:t>ФН</w:t>
            </w:r>
            <w:r w:rsidRPr="00254920">
              <w:rPr>
                <w:rFonts w:asciiTheme="majorBidi" w:hAnsiTheme="majorBidi" w:cstheme="majorBidi"/>
                <w:sz w:val="28"/>
                <w:szCs w:val="28"/>
                <w:shd w:val="clear" w:color="auto" w:fill="FFFFFF"/>
                <w:lang w:val="uk-UA"/>
              </w:rPr>
              <w:t>П</w:t>
            </w:r>
            <w:r w:rsidRPr="00254920">
              <w:rPr>
                <w:rFonts w:asciiTheme="majorBidi" w:hAnsiTheme="majorBidi" w:cstheme="majorBidi"/>
                <w:sz w:val="28"/>
                <w:szCs w:val="28"/>
                <w:shd w:val="clear" w:color="auto" w:fill="FFFFFF"/>
              </w:rPr>
              <w:t>-α, пг/мл</w:t>
            </w:r>
          </w:p>
        </w:tc>
        <w:tc>
          <w:tcPr>
            <w:tcW w:w="1775" w:type="pct"/>
            <w:hideMark/>
          </w:tcPr>
          <w:p w:rsidR="006C326E" w:rsidRPr="00254920" w:rsidRDefault="00056F0D" w:rsidP="008E14DB">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en-US"/>
              </w:rPr>
              <w:t>173</w:t>
            </w:r>
            <w:r w:rsidRPr="00254920">
              <w:rPr>
                <w:rFonts w:asciiTheme="majorBidi" w:hAnsiTheme="majorBidi" w:cstheme="majorBidi"/>
                <w:sz w:val="28"/>
                <w:szCs w:val="28"/>
                <w:lang w:val="uk-UA"/>
              </w:rPr>
              <w:t>,</w:t>
            </w:r>
            <w:r w:rsidRPr="00254920">
              <w:rPr>
                <w:rFonts w:asciiTheme="majorBidi" w:hAnsiTheme="majorBidi" w:cstheme="majorBidi"/>
                <w:sz w:val="28"/>
                <w:szCs w:val="28"/>
              </w:rPr>
              <w:t xml:space="preserve">7 ± </w:t>
            </w:r>
            <w:r w:rsidRPr="00254920">
              <w:rPr>
                <w:rFonts w:asciiTheme="majorBidi" w:hAnsiTheme="majorBidi" w:cstheme="majorBidi"/>
                <w:sz w:val="28"/>
                <w:szCs w:val="28"/>
                <w:lang w:val="uk-UA"/>
              </w:rPr>
              <w:t>5</w:t>
            </w:r>
            <w:r w:rsidRPr="00254920">
              <w:rPr>
                <w:rFonts w:asciiTheme="majorBidi" w:hAnsiTheme="majorBidi" w:cstheme="majorBidi"/>
                <w:sz w:val="28"/>
                <w:szCs w:val="28"/>
              </w:rPr>
              <w:t>,3</w:t>
            </w:r>
          </w:p>
        </w:tc>
        <w:tc>
          <w:tcPr>
            <w:tcW w:w="1831" w:type="pct"/>
            <w:hideMark/>
          </w:tcPr>
          <w:p w:rsidR="006C326E" w:rsidRPr="00254920" w:rsidRDefault="00056F0D" w:rsidP="008E14DB">
            <w:pPr>
              <w:spacing w:line="360" w:lineRule="auto"/>
              <w:jc w:val="center"/>
              <w:rPr>
                <w:rFonts w:asciiTheme="majorBidi" w:hAnsiTheme="majorBidi" w:cstheme="majorBidi"/>
                <w:sz w:val="28"/>
                <w:szCs w:val="28"/>
                <w:lang w:val="en-US" w:eastAsia="en-US" w:bidi="en-US"/>
              </w:rPr>
            </w:pPr>
            <w:r w:rsidRPr="00254920">
              <w:rPr>
                <w:rFonts w:asciiTheme="majorBidi" w:hAnsiTheme="majorBidi" w:cstheme="majorBidi"/>
                <w:sz w:val="28"/>
                <w:szCs w:val="28"/>
              </w:rPr>
              <w:t>12</w:t>
            </w:r>
            <w:r w:rsidR="00B43309">
              <w:rPr>
                <w:rFonts w:asciiTheme="majorBidi" w:hAnsiTheme="majorBidi" w:cstheme="majorBidi"/>
                <w:sz w:val="28"/>
                <w:szCs w:val="28"/>
                <w:lang w:val="en-US"/>
              </w:rPr>
              <w:t>1</w:t>
            </w:r>
            <w:r w:rsidRPr="00254920">
              <w:rPr>
                <w:rFonts w:asciiTheme="majorBidi" w:hAnsiTheme="majorBidi" w:cstheme="majorBidi"/>
                <w:sz w:val="28"/>
                <w:szCs w:val="28"/>
                <w:lang w:val="uk-UA"/>
              </w:rPr>
              <w:t>,</w:t>
            </w:r>
            <w:r w:rsidR="00B43309">
              <w:rPr>
                <w:rFonts w:asciiTheme="majorBidi" w:hAnsiTheme="majorBidi" w:cstheme="majorBidi"/>
                <w:sz w:val="28"/>
                <w:szCs w:val="28"/>
                <w:lang w:val="en-US"/>
              </w:rPr>
              <w:t>64</w:t>
            </w:r>
            <w:r w:rsidRPr="00254920">
              <w:rPr>
                <w:rFonts w:asciiTheme="majorBidi" w:hAnsiTheme="majorBidi" w:cstheme="majorBidi"/>
                <w:sz w:val="28"/>
                <w:szCs w:val="28"/>
              </w:rPr>
              <w:t xml:space="preserve"> ± </w:t>
            </w:r>
            <w:r w:rsidR="00B43309">
              <w:rPr>
                <w:rFonts w:asciiTheme="majorBidi" w:hAnsiTheme="majorBidi" w:cstheme="majorBidi"/>
                <w:sz w:val="28"/>
                <w:szCs w:val="28"/>
                <w:lang w:val="en-US"/>
              </w:rPr>
              <w:t>2</w:t>
            </w:r>
            <w:r w:rsidRPr="00254920">
              <w:rPr>
                <w:rFonts w:asciiTheme="majorBidi" w:hAnsiTheme="majorBidi" w:cstheme="majorBidi"/>
                <w:sz w:val="28"/>
                <w:szCs w:val="28"/>
              </w:rPr>
              <w:t>,</w:t>
            </w:r>
            <w:r w:rsidR="00B43309">
              <w:rPr>
                <w:rFonts w:asciiTheme="majorBidi" w:hAnsiTheme="majorBidi" w:cstheme="majorBidi"/>
                <w:sz w:val="28"/>
                <w:szCs w:val="28"/>
                <w:lang w:val="en-US"/>
              </w:rPr>
              <w:t>8</w:t>
            </w:r>
            <w:r w:rsidR="00651EA9" w:rsidRPr="00254920">
              <w:rPr>
                <w:rFonts w:asciiTheme="majorBidi" w:hAnsiTheme="majorBidi" w:cstheme="majorBidi"/>
                <w:sz w:val="28"/>
                <w:szCs w:val="28"/>
                <w:vertAlign w:val="superscript"/>
                <w:lang w:val="en-US"/>
              </w:rPr>
              <w:t>#</w:t>
            </w:r>
          </w:p>
        </w:tc>
      </w:tr>
      <w:tr w:rsidR="006C326E" w:rsidRPr="00F0565C" w:rsidTr="00BA2B1D">
        <w:tc>
          <w:tcPr>
            <w:tcW w:w="234" w:type="pct"/>
            <w:hideMark/>
          </w:tcPr>
          <w:p w:rsidR="006C326E" w:rsidRPr="00254920" w:rsidRDefault="006C326E" w:rsidP="006C326E">
            <w:pPr>
              <w:spacing w:line="360" w:lineRule="auto"/>
              <w:jc w:val="center"/>
              <w:rPr>
                <w:rFonts w:asciiTheme="majorBidi" w:eastAsia="Calibri" w:hAnsiTheme="majorBidi" w:cstheme="majorBidi"/>
                <w:sz w:val="28"/>
                <w:szCs w:val="28"/>
                <w:lang w:val="uk-UA" w:bidi="en-US"/>
              </w:rPr>
            </w:pPr>
            <w:r w:rsidRPr="00254920">
              <w:rPr>
                <w:rFonts w:asciiTheme="majorBidi" w:eastAsia="Calibri" w:hAnsiTheme="majorBidi" w:cstheme="majorBidi"/>
                <w:sz w:val="28"/>
                <w:szCs w:val="28"/>
                <w:lang w:val="uk-UA" w:bidi="en-US"/>
              </w:rPr>
              <w:t>2.</w:t>
            </w:r>
          </w:p>
        </w:tc>
        <w:tc>
          <w:tcPr>
            <w:tcW w:w="1160" w:type="pct"/>
          </w:tcPr>
          <w:p w:rsidR="006C326E" w:rsidRPr="00254920" w:rsidRDefault="006C326E" w:rsidP="00F90F7F">
            <w:pPr>
              <w:spacing w:line="360" w:lineRule="auto"/>
              <w:rPr>
                <w:rFonts w:asciiTheme="majorBidi" w:eastAsia="Calibri" w:hAnsiTheme="majorBidi" w:cstheme="majorBidi"/>
                <w:sz w:val="28"/>
                <w:szCs w:val="28"/>
                <w:lang w:val="uk-UA" w:bidi="en-US"/>
              </w:rPr>
            </w:pPr>
            <w:r w:rsidRPr="00254920">
              <w:rPr>
                <w:rFonts w:asciiTheme="majorBidi" w:hAnsiTheme="majorBidi" w:cstheme="majorBidi"/>
                <w:sz w:val="28"/>
                <w:szCs w:val="28"/>
                <w:shd w:val="clear" w:color="auto" w:fill="FFFFFF"/>
                <w:lang w:val="uk-UA"/>
              </w:rPr>
              <w:t>СРП</w:t>
            </w:r>
            <w:r w:rsidRPr="00254920">
              <w:rPr>
                <w:rFonts w:asciiTheme="majorBidi" w:hAnsiTheme="majorBidi" w:cstheme="majorBidi"/>
                <w:sz w:val="28"/>
                <w:szCs w:val="28"/>
                <w:shd w:val="clear" w:color="auto" w:fill="FFFFFF"/>
              </w:rPr>
              <w:t>, нг/мл</w:t>
            </w:r>
          </w:p>
        </w:tc>
        <w:tc>
          <w:tcPr>
            <w:tcW w:w="1775" w:type="pct"/>
            <w:hideMark/>
          </w:tcPr>
          <w:p w:rsidR="006C326E" w:rsidRPr="00254920" w:rsidRDefault="006C326E" w:rsidP="008E14DB">
            <w:pPr>
              <w:spacing w:line="360" w:lineRule="auto"/>
              <w:jc w:val="center"/>
              <w:rPr>
                <w:rFonts w:asciiTheme="majorBidi" w:hAnsiTheme="majorBidi" w:cstheme="majorBidi"/>
                <w:sz w:val="28"/>
                <w:szCs w:val="28"/>
                <w:lang w:val="en-US" w:eastAsia="en-US" w:bidi="en-US"/>
              </w:rPr>
            </w:pPr>
            <w:r w:rsidRPr="00254920">
              <w:rPr>
                <w:rFonts w:asciiTheme="majorBidi" w:hAnsiTheme="majorBidi" w:cstheme="majorBidi"/>
                <w:sz w:val="28"/>
                <w:szCs w:val="28"/>
                <w:lang w:val="uk-UA"/>
              </w:rPr>
              <w:t>6</w:t>
            </w:r>
            <w:r w:rsidRPr="00254920">
              <w:rPr>
                <w:rFonts w:asciiTheme="majorBidi" w:hAnsiTheme="majorBidi" w:cstheme="majorBidi"/>
                <w:sz w:val="28"/>
                <w:szCs w:val="28"/>
              </w:rPr>
              <w:t>,</w:t>
            </w:r>
            <w:r w:rsidRPr="00254920">
              <w:rPr>
                <w:rFonts w:asciiTheme="majorBidi" w:hAnsiTheme="majorBidi" w:cstheme="majorBidi"/>
                <w:sz w:val="28"/>
                <w:szCs w:val="28"/>
                <w:lang w:val="uk-UA"/>
              </w:rPr>
              <w:t>22</w:t>
            </w:r>
            <w:r w:rsidRPr="00254920">
              <w:rPr>
                <w:rFonts w:asciiTheme="majorBidi" w:hAnsiTheme="majorBidi" w:cstheme="majorBidi"/>
                <w:sz w:val="28"/>
                <w:szCs w:val="28"/>
              </w:rPr>
              <w:t xml:space="preserve"> ± </w:t>
            </w:r>
            <w:r w:rsidRPr="00254920">
              <w:rPr>
                <w:rFonts w:asciiTheme="majorBidi" w:hAnsiTheme="majorBidi" w:cstheme="majorBidi"/>
                <w:sz w:val="28"/>
                <w:szCs w:val="28"/>
                <w:lang w:val="uk-UA"/>
              </w:rPr>
              <w:t>0</w:t>
            </w:r>
            <w:r w:rsidRPr="00254920">
              <w:rPr>
                <w:rFonts w:asciiTheme="majorBidi" w:hAnsiTheme="majorBidi" w:cstheme="majorBidi"/>
                <w:sz w:val="28"/>
                <w:szCs w:val="28"/>
              </w:rPr>
              <w:t>,</w:t>
            </w:r>
            <w:r w:rsidRPr="00254920">
              <w:rPr>
                <w:rFonts w:asciiTheme="majorBidi" w:hAnsiTheme="majorBidi" w:cstheme="majorBidi"/>
                <w:sz w:val="28"/>
                <w:szCs w:val="28"/>
                <w:lang w:val="uk-UA"/>
              </w:rPr>
              <w:t>81</w:t>
            </w:r>
          </w:p>
        </w:tc>
        <w:tc>
          <w:tcPr>
            <w:tcW w:w="1831" w:type="pct"/>
            <w:hideMark/>
          </w:tcPr>
          <w:p w:rsidR="006C326E" w:rsidRPr="00254920" w:rsidRDefault="006C326E" w:rsidP="008E14DB">
            <w:pPr>
              <w:spacing w:line="360" w:lineRule="auto"/>
              <w:jc w:val="center"/>
              <w:rPr>
                <w:rFonts w:asciiTheme="majorBidi" w:hAnsiTheme="majorBidi" w:cstheme="majorBidi"/>
                <w:sz w:val="28"/>
                <w:szCs w:val="28"/>
                <w:lang w:val="en-US" w:eastAsia="en-US" w:bidi="en-US"/>
              </w:rPr>
            </w:pPr>
            <w:r w:rsidRPr="00254920">
              <w:rPr>
                <w:rFonts w:asciiTheme="majorBidi" w:hAnsiTheme="majorBidi" w:cstheme="majorBidi"/>
                <w:sz w:val="28"/>
                <w:szCs w:val="28"/>
                <w:lang w:val="uk-UA"/>
              </w:rPr>
              <w:t>5,</w:t>
            </w:r>
            <w:r w:rsidRPr="00254920">
              <w:rPr>
                <w:rFonts w:asciiTheme="majorBidi" w:hAnsiTheme="majorBidi" w:cstheme="majorBidi"/>
                <w:sz w:val="28"/>
                <w:szCs w:val="28"/>
              </w:rPr>
              <w:t xml:space="preserve">6 ± </w:t>
            </w:r>
            <w:r w:rsidRPr="00254920">
              <w:rPr>
                <w:rFonts w:asciiTheme="majorBidi" w:hAnsiTheme="majorBidi" w:cstheme="majorBidi"/>
                <w:sz w:val="28"/>
                <w:szCs w:val="28"/>
                <w:lang w:val="uk-UA"/>
              </w:rPr>
              <w:t>0,35</w:t>
            </w:r>
            <w:r w:rsidR="00651EA9" w:rsidRPr="00254920">
              <w:rPr>
                <w:rFonts w:asciiTheme="majorBidi" w:hAnsiTheme="majorBidi" w:cstheme="majorBidi"/>
                <w:sz w:val="28"/>
                <w:szCs w:val="28"/>
                <w:vertAlign w:val="superscript"/>
                <w:lang w:val="en-US"/>
              </w:rPr>
              <w:t>#</w:t>
            </w:r>
          </w:p>
        </w:tc>
      </w:tr>
    </w:tbl>
    <w:p w:rsidR="00E802C2" w:rsidRPr="00F0565C" w:rsidRDefault="00E802C2" w:rsidP="006474AF">
      <w:pPr>
        <w:spacing w:after="0" w:line="360" w:lineRule="auto"/>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 xml:space="preserve">Примітка: </w:t>
      </w:r>
      <w:r w:rsidR="00651EA9" w:rsidRPr="00651EA9">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lang w:val="en-US"/>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lang w:val="en-US"/>
        </w:rPr>
        <w:t> </w:t>
      </w:r>
      <w:r w:rsidR="006C326E" w:rsidRPr="00E231E3">
        <w:rPr>
          <w:rFonts w:ascii="Times New Roman" w:hAnsi="Times New Roman"/>
          <w:sz w:val="28"/>
          <w:szCs w:val="28"/>
          <w:lang w:val="uk-UA"/>
        </w:rPr>
        <w:t>р&lt;0,05 різниця вірогідності між підгрупами</w:t>
      </w:r>
    </w:p>
    <w:p w:rsidR="0037697C" w:rsidRDefault="0037697C" w:rsidP="00C04FA3">
      <w:pPr>
        <w:spacing w:after="0" w:line="360" w:lineRule="auto"/>
        <w:ind w:firstLine="720"/>
        <w:jc w:val="right"/>
        <w:rPr>
          <w:rFonts w:asciiTheme="majorBidi" w:hAnsiTheme="majorBidi" w:cstheme="majorBidi"/>
          <w:sz w:val="28"/>
          <w:szCs w:val="28"/>
          <w:lang w:val="uk-UA"/>
        </w:rPr>
      </w:pPr>
    </w:p>
    <w:p w:rsidR="0037697C" w:rsidRDefault="0037697C" w:rsidP="00C04FA3">
      <w:pPr>
        <w:spacing w:after="0" w:line="360" w:lineRule="auto"/>
        <w:ind w:firstLine="720"/>
        <w:jc w:val="right"/>
        <w:rPr>
          <w:rFonts w:asciiTheme="majorBidi" w:hAnsiTheme="majorBidi" w:cstheme="majorBidi"/>
          <w:sz w:val="28"/>
          <w:szCs w:val="28"/>
          <w:lang w:val="uk-UA"/>
        </w:rPr>
      </w:pPr>
    </w:p>
    <w:p w:rsidR="0037697C" w:rsidRDefault="0037697C" w:rsidP="00C04FA3">
      <w:pPr>
        <w:spacing w:after="0" w:line="360" w:lineRule="auto"/>
        <w:ind w:firstLine="720"/>
        <w:jc w:val="right"/>
        <w:rPr>
          <w:rFonts w:asciiTheme="majorBidi" w:hAnsiTheme="majorBidi" w:cstheme="majorBidi"/>
          <w:sz w:val="28"/>
          <w:szCs w:val="28"/>
          <w:lang w:val="uk-UA"/>
        </w:rPr>
      </w:pPr>
    </w:p>
    <w:p w:rsidR="0037697C" w:rsidRDefault="0037697C" w:rsidP="00C04FA3">
      <w:pPr>
        <w:spacing w:after="0" w:line="360" w:lineRule="auto"/>
        <w:ind w:firstLine="720"/>
        <w:jc w:val="right"/>
        <w:rPr>
          <w:rFonts w:asciiTheme="majorBidi" w:hAnsiTheme="majorBidi" w:cstheme="majorBidi"/>
          <w:sz w:val="28"/>
          <w:szCs w:val="28"/>
          <w:lang w:val="uk-UA"/>
        </w:rPr>
      </w:pPr>
    </w:p>
    <w:p w:rsidR="00E802C2" w:rsidRPr="00F0565C" w:rsidRDefault="00CE10E1" w:rsidP="00C04FA3">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lastRenderedPageBreak/>
        <w:t>Таблиця 3.2</w:t>
      </w:r>
      <w:r w:rsidR="00884ABB">
        <w:rPr>
          <w:rFonts w:asciiTheme="majorBidi" w:hAnsiTheme="majorBidi" w:cstheme="majorBidi"/>
          <w:sz w:val="28"/>
          <w:szCs w:val="28"/>
          <w:lang w:val="uk-UA"/>
        </w:rPr>
        <w:t>.14</w:t>
      </w:r>
    </w:p>
    <w:p w:rsidR="00E802C2" w:rsidRPr="008715F9" w:rsidRDefault="00E802C2" w:rsidP="00B00181">
      <w:pPr>
        <w:spacing w:after="0" w:line="360" w:lineRule="auto"/>
        <w:ind w:firstLine="720"/>
        <w:jc w:val="center"/>
        <w:rPr>
          <w:rFonts w:asciiTheme="majorBidi" w:hAnsiTheme="majorBidi" w:cstheme="majorBidi"/>
          <w:sz w:val="28"/>
          <w:szCs w:val="28"/>
          <w:lang w:val="uk-UA"/>
        </w:rPr>
      </w:pPr>
      <w:r w:rsidRPr="008715F9">
        <w:rPr>
          <w:rFonts w:asciiTheme="majorBidi" w:hAnsiTheme="majorBidi" w:cstheme="majorBidi"/>
          <w:sz w:val="28"/>
          <w:szCs w:val="28"/>
          <w:lang w:val="uk-UA"/>
        </w:rPr>
        <w:t>Порівняльна оцінка рівнів</w:t>
      </w:r>
      <w:r w:rsidR="00B00181" w:rsidRPr="008715F9">
        <w:rPr>
          <w:rFonts w:asciiTheme="majorBidi" w:hAnsiTheme="majorBidi" w:cstheme="majorBidi"/>
          <w:sz w:val="28"/>
          <w:szCs w:val="28"/>
          <w:lang w:val="uk-UA"/>
        </w:rPr>
        <w:t xml:space="preserve"> </w:t>
      </w:r>
      <w:r w:rsidR="00B00181" w:rsidRPr="008715F9">
        <w:rPr>
          <w:rFonts w:asciiTheme="majorBidi" w:hAnsiTheme="majorBidi" w:cstheme="majorBidi"/>
          <w:sz w:val="28"/>
          <w:szCs w:val="28"/>
          <w:shd w:val="clear" w:color="auto" w:fill="FFFFFF"/>
          <w:lang w:val="uk-UA"/>
        </w:rPr>
        <w:t>ФНП-</w:t>
      </w:r>
      <w:r w:rsidR="00B00181" w:rsidRPr="008715F9">
        <w:rPr>
          <w:rFonts w:asciiTheme="majorBidi" w:hAnsiTheme="majorBidi" w:cstheme="majorBidi"/>
          <w:sz w:val="28"/>
          <w:szCs w:val="28"/>
          <w:shd w:val="clear" w:color="auto" w:fill="FFFFFF"/>
        </w:rPr>
        <w:t>α</w:t>
      </w:r>
      <w:r w:rsidR="00B00181" w:rsidRPr="008715F9">
        <w:rPr>
          <w:rFonts w:asciiTheme="majorBidi" w:hAnsiTheme="majorBidi" w:cstheme="majorBidi"/>
          <w:sz w:val="28"/>
          <w:szCs w:val="28"/>
          <w:lang w:val="uk-UA"/>
        </w:rPr>
        <w:t xml:space="preserve"> та СРП  у підгрупах хво</w:t>
      </w:r>
      <w:r w:rsidR="00567756">
        <w:rPr>
          <w:rFonts w:asciiTheme="majorBidi" w:hAnsiTheme="majorBidi" w:cstheme="majorBidi"/>
          <w:sz w:val="28"/>
          <w:szCs w:val="28"/>
          <w:lang w:val="uk-UA"/>
        </w:rPr>
        <w:t>р</w:t>
      </w:r>
      <w:r w:rsidR="00B00181" w:rsidRPr="008715F9">
        <w:rPr>
          <w:rFonts w:asciiTheme="majorBidi" w:hAnsiTheme="majorBidi" w:cstheme="majorBidi"/>
          <w:sz w:val="28"/>
          <w:szCs w:val="28"/>
          <w:lang w:val="uk-UA"/>
        </w:rPr>
        <w:t>их</w:t>
      </w:r>
      <w:r w:rsidRPr="008715F9">
        <w:rPr>
          <w:rFonts w:asciiTheme="majorBidi" w:hAnsiTheme="majorBidi" w:cstheme="majorBidi"/>
          <w:sz w:val="28"/>
          <w:szCs w:val="28"/>
          <w:lang w:val="uk-UA"/>
        </w:rPr>
        <w:t xml:space="preserve"> </w:t>
      </w:r>
      <w:r w:rsidR="00B00181" w:rsidRPr="008715F9">
        <w:rPr>
          <w:rFonts w:asciiTheme="majorBidi" w:hAnsiTheme="majorBidi" w:cstheme="majorBidi"/>
          <w:sz w:val="28"/>
          <w:szCs w:val="28"/>
          <w:lang w:val="uk-UA"/>
        </w:rPr>
        <w:t>з на</w:t>
      </w:r>
      <w:r w:rsidR="00A07F9C" w:rsidRPr="008715F9">
        <w:rPr>
          <w:rFonts w:asciiTheme="majorBidi" w:hAnsiTheme="majorBidi" w:cstheme="majorBidi"/>
          <w:sz w:val="28"/>
          <w:szCs w:val="28"/>
          <w:lang w:val="uk-UA"/>
        </w:rPr>
        <w:t xml:space="preserve">дмірною вагою </w:t>
      </w:r>
      <w:r w:rsidR="00567756">
        <w:rPr>
          <w:rFonts w:asciiTheme="majorBidi" w:hAnsiTheme="majorBidi" w:cstheme="majorBidi"/>
          <w:sz w:val="28"/>
          <w:szCs w:val="28"/>
          <w:lang w:val="uk-UA"/>
        </w:rPr>
        <w:t>та</w:t>
      </w:r>
      <w:r w:rsidR="00A07F9C" w:rsidRPr="008715F9">
        <w:rPr>
          <w:rFonts w:asciiTheme="majorBidi" w:hAnsiTheme="majorBidi" w:cstheme="majorBidi"/>
          <w:sz w:val="28"/>
          <w:szCs w:val="28"/>
          <w:lang w:val="uk-UA"/>
        </w:rPr>
        <w:t xml:space="preserve"> ожирінням</w:t>
      </w:r>
    </w:p>
    <w:tbl>
      <w:tblPr>
        <w:tblStyle w:val="15"/>
        <w:tblW w:w="4806" w:type="pct"/>
        <w:tblInd w:w="198" w:type="dxa"/>
        <w:tblLook w:val="04A0"/>
      </w:tblPr>
      <w:tblGrid>
        <w:gridCol w:w="485"/>
        <w:gridCol w:w="1955"/>
        <w:gridCol w:w="3196"/>
        <w:gridCol w:w="3387"/>
      </w:tblGrid>
      <w:tr w:rsidR="000F2465" w:rsidRPr="00254920" w:rsidTr="00B43309">
        <w:trPr>
          <w:trHeight w:val="1151"/>
        </w:trPr>
        <w:tc>
          <w:tcPr>
            <w:tcW w:w="268" w:type="pct"/>
            <w:vMerge w:val="restart"/>
            <w:hideMark/>
          </w:tcPr>
          <w:p w:rsidR="000F2465" w:rsidRPr="000F2465" w:rsidRDefault="000F2465" w:rsidP="000F2465">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w:t>
            </w:r>
          </w:p>
        </w:tc>
        <w:tc>
          <w:tcPr>
            <w:tcW w:w="1083" w:type="pct"/>
            <w:vMerge w:val="restart"/>
          </w:tcPr>
          <w:p w:rsidR="000F2465" w:rsidRPr="00254920" w:rsidRDefault="000F2465" w:rsidP="008E14DB">
            <w:pPr>
              <w:jc w:val="center"/>
              <w:rPr>
                <w:rFonts w:asciiTheme="majorBidi" w:hAnsiTheme="majorBidi" w:cstheme="majorBidi"/>
                <w:sz w:val="28"/>
                <w:szCs w:val="28"/>
                <w:lang w:eastAsia="en-US" w:bidi="en-US"/>
              </w:rPr>
            </w:pPr>
            <w:r w:rsidRPr="00254920">
              <w:rPr>
                <w:rFonts w:asciiTheme="majorBidi" w:hAnsiTheme="majorBidi" w:cstheme="majorBidi"/>
                <w:sz w:val="28"/>
                <w:szCs w:val="28"/>
              </w:rPr>
              <w:t>Показники</w:t>
            </w:r>
          </w:p>
        </w:tc>
        <w:tc>
          <w:tcPr>
            <w:tcW w:w="1771" w:type="pct"/>
            <w:hideMark/>
          </w:tcPr>
          <w:p w:rsidR="000F2465" w:rsidRPr="00254920" w:rsidRDefault="000F2465" w:rsidP="008E14DB">
            <w:pPr>
              <w:spacing w:line="360" w:lineRule="auto"/>
              <w:jc w:val="center"/>
              <w:rPr>
                <w:rFonts w:asciiTheme="majorBidi" w:hAnsiTheme="majorBidi" w:cstheme="majorBidi"/>
                <w:sz w:val="28"/>
                <w:szCs w:val="28"/>
                <w:lang w:val="uk-UA" w:bidi="en-US"/>
              </w:rPr>
            </w:pPr>
            <w:r w:rsidRPr="00254920">
              <w:rPr>
                <w:rFonts w:asciiTheme="majorBidi" w:hAnsiTheme="majorBidi" w:cstheme="majorBidi"/>
                <w:sz w:val="28"/>
                <w:szCs w:val="28"/>
                <w:lang w:val="uk-UA"/>
              </w:rPr>
              <w:t>ГХ та ЦД  типу</w:t>
            </w:r>
            <w:r w:rsidR="00567756">
              <w:rPr>
                <w:rFonts w:asciiTheme="majorBidi" w:hAnsiTheme="majorBidi" w:cstheme="majorBidi"/>
                <w:sz w:val="28"/>
                <w:szCs w:val="28"/>
                <w:lang w:val="uk-UA"/>
              </w:rPr>
              <w:t xml:space="preserve"> </w:t>
            </w:r>
            <w:r w:rsidR="00567756" w:rsidRPr="00254920">
              <w:rPr>
                <w:rFonts w:asciiTheme="majorBidi" w:hAnsiTheme="majorBidi" w:cstheme="majorBidi"/>
                <w:sz w:val="28"/>
                <w:szCs w:val="28"/>
                <w:lang w:val="uk-UA"/>
              </w:rPr>
              <w:t>2</w:t>
            </w:r>
          </w:p>
          <w:p w:rsidR="000F2465" w:rsidRPr="00254920" w:rsidRDefault="00567756" w:rsidP="008E14DB">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w:t>
            </w:r>
            <w:r w:rsidR="008715F9">
              <w:rPr>
                <w:rFonts w:asciiTheme="majorBidi" w:hAnsiTheme="majorBidi" w:cstheme="majorBidi"/>
                <w:sz w:val="28"/>
                <w:szCs w:val="28"/>
                <w:lang w:val="uk-UA"/>
              </w:rPr>
              <w:t>порушення маси тіла</w:t>
            </w:r>
            <w:r>
              <w:rPr>
                <w:rFonts w:asciiTheme="majorBidi" w:hAnsiTheme="majorBidi" w:cstheme="majorBidi"/>
                <w:sz w:val="28"/>
                <w:szCs w:val="28"/>
                <w:lang w:val="uk-UA"/>
              </w:rPr>
              <w:t>)</w:t>
            </w:r>
            <w:r w:rsidR="000F2465" w:rsidRPr="00254920">
              <w:rPr>
                <w:rFonts w:asciiTheme="majorBidi" w:hAnsiTheme="majorBidi" w:cstheme="majorBidi"/>
                <w:sz w:val="28"/>
                <w:szCs w:val="28"/>
                <w:lang w:val="uk-UA"/>
              </w:rPr>
              <w:t xml:space="preserve">, </w:t>
            </w:r>
            <w:r w:rsidR="000F2465" w:rsidRPr="00254920">
              <w:rPr>
                <w:rFonts w:asciiTheme="majorBidi" w:hAnsiTheme="majorBidi" w:cstheme="majorBidi"/>
                <w:sz w:val="28"/>
                <w:szCs w:val="28"/>
              </w:rPr>
              <w:t>n</w:t>
            </w:r>
            <w:r w:rsidR="000F2465" w:rsidRPr="00254920">
              <w:rPr>
                <w:rFonts w:asciiTheme="majorBidi" w:hAnsiTheme="majorBidi" w:cstheme="majorBidi"/>
                <w:sz w:val="28"/>
                <w:szCs w:val="28"/>
                <w:lang w:val="uk-UA"/>
              </w:rPr>
              <w:t>=51</w:t>
            </w:r>
          </w:p>
        </w:tc>
        <w:tc>
          <w:tcPr>
            <w:tcW w:w="1877" w:type="pct"/>
            <w:hideMark/>
          </w:tcPr>
          <w:p w:rsidR="000F2465" w:rsidRPr="00254920" w:rsidRDefault="00FB4E4A" w:rsidP="008E14DB">
            <w:pPr>
              <w:spacing w:line="360" w:lineRule="auto"/>
              <w:jc w:val="center"/>
              <w:rPr>
                <w:rFonts w:asciiTheme="majorBidi" w:hAnsiTheme="majorBidi" w:cstheme="majorBidi"/>
                <w:sz w:val="28"/>
                <w:szCs w:val="28"/>
                <w:lang w:val="uk-UA" w:bidi="en-US"/>
              </w:rPr>
            </w:pPr>
            <w:r>
              <w:rPr>
                <w:rFonts w:asciiTheme="majorBidi" w:hAnsiTheme="majorBidi" w:cstheme="majorBidi"/>
                <w:sz w:val="28"/>
                <w:szCs w:val="28"/>
                <w:lang w:val="uk-UA"/>
              </w:rPr>
              <w:t>ГХ без ЦД  типу</w:t>
            </w:r>
            <w:r w:rsidR="00567756">
              <w:rPr>
                <w:rFonts w:asciiTheme="majorBidi" w:hAnsiTheme="majorBidi" w:cstheme="majorBidi"/>
                <w:sz w:val="28"/>
                <w:szCs w:val="28"/>
                <w:lang w:val="uk-UA"/>
              </w:rPr>
              <w:t xml:space="preserve"> 2</w:t>
            </w:r>
          </w:p>
          <w:p w:rsidR="000F2465" w:rsidRPr="00254920" w:rsidRDefault="00567756" w:rsidP="008E14DB">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w:t>
            </w:r>
            <w:r w:rsidR="00804E4F">
              <w:rPr>
                <w:rFonts w:asciiTheme="majorBidi" w:hAnsiTheme="majorBidi" w:cstheme="majorBidi"/>
                <w:sz w:val="28"/>
                <w:szCs w:val="28"/>
                <w:lang w:val="uk-UA"/>
              </w:rPr>
              <w:t>надмірна маса</w:t>
            </w:r>
            <w:r w:rsidR="000F2465" w:rsidRPr="00254920">
              <w:rPr>
                <w:rFonts w:asciiTheme="majorBidi" w:hAnsiTheme="majorBidi" w:cstheme="majorBidi"/>
                <w:sz w:val="28"/>
                <w:szCs w:val="28"/>
                <w:lang w:val="uk-UA"/>
              </w:rPr>
              <w:t xml:space="preserve"> тіла</w:t>
            </w:r>
            <w:r w:rsidR="00804E4F">
              <w:rPr>
                <w:rFonts w:asciiTheme="majorBidi" w:hAnsiTheme="majorBidi" w:cstheme="majorBidi"/>
                <w:sz w:val="28"/>
                <w:szCs w:val="28"/>
                <w:lang w:val="uk-UA"/>
              </w:rPr>
              <w:t xml:space="preserve"> та ожиріння</w:t>
            </w:r>
            <w:r>
              <w:rPr>
                <w:rFonts w:asciiTheme="majorBidi" w:hAnsiTheme="majorBidi" w:cstheme="majorBidi"/>
                <w:sz w:val="28"/>
                <w:szCs w:val="28"/>
                <w:lang w:val="uk-UA"/>
              </w:rPr>
              <w:t>)</w:t>
            </w:r>
            <w:r w:rsidR="000F2465" w:rsidRPr="00254920">
              <w:rPr>
                <w:rFonts w:asciiTheme="majorBidi" w:hAnsiTheme="majorBidi" w:cstheme="majorBidi"/>
                <w:sz w:val="28"/>
                <w:szCs w:val="28"/>
                <w:lang w:val="uk-UA"/>
              </w:rPr>
              <w:t xml:space="preserve">, </w:t>
            </w:r>
            <w:r w:rsidR="000F2465" w:rsidRPr="00254920">
              <w:rPr>
                <w:rFonts w:asciiTheme="majorBidi" w:hAnsiTheme="majorBidi" w:cstheme="majorBidi"/>
                <w:sz w:val="28"/>
                <w:szCs w:val="28"/>
              </w:rPr>
              <w:t>n</w:t>
            </w:r>
            <w:r w:rsidR="000F2465" w:rsidRPr="00254920">
              <w:rPr>
                <w:rFonts w:asciiTheme="majorBidi" w:hAnsiTheme="majorBidi" w:cstheme="majorBidi"/>
                <w:sz w:val="28"/>
                <w:szCs w:val="28"/>
                <w:lang w:val="uk-UA"/>
              </w:rPr>
              <w:t>=25</w:t>
            </w:r>
          </w:p>
        </w:tc>
      </w:tr>
      <w:tr w:rsidR="000F2465" w:rsidRPr="00254920" w:rsidTr="00B43309">
        <w:trPr>
          <w:trHeight w:val="88"/>
        </w:trPr>
        <w:tc>
          <w:tcPr>
            <w:tcW w:w="268" w:type="pct"/>
            <w:vMerge/>
            <w:hideMark/>
          </w:tcPr>
          <w:p w:rsidR="000F2465" w:rsidRPr="00254920" w:rsidRDefault="000F2465" w:rsidP="008E14DB">
            <w:pPr>
              <w:jc w:val="center"/>
              <w:rPr>
                <w:rFonts w:asciiTheme="majorBidi" w:hAnsiTheme="majorBidi" w:cstheme="majorBidi"/>
                <w:sz w:val="28"/>
                <w:szCs w:val="28"/>
              </w:rPr>
            </w:pPr>
          </w:p>
        </w:tc>
        <w:tc>
          <w:tcPr>
            <w:tcW w:w="1083" w:type="pct"/>
            <w:vMerge/>
          </w:tcPr>
          <w:p w:rsidR="000F2465" w:rsidRPr="00254920" w:rsidRDefault="000F2465" w:rsidP="008E14DB">
            <w:pPr>
              <w:jc w:val="center"/>
              <w:rPr>
                <w:rFonts w:asciiTheme="majorBidi" w:hAnsiTheme="majorBidi" w:cstheme="majorBidi"/>
                <w:sz w:val="28"/>
                <w:szCs w:val="28"/>
              </w:rPr>
            </w:pPr>
          </w:p>
        </w:tc>
        <w:tc>
          <w:tcPr>
            <w:tcW w:w="1771" w:type="pct"/>
            <w:hideMark/>
          </w:tcPr>
          <w:p w:rsidR="000F2465" w:rsidRPr="00254920" w:rsidRDefault="000F2465" w:rsidP="008E14DB">
            <w:pPr>
              <w:spacing w:line="360"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1</w:t>
            </w:r>
          </w:p>
        </w:tc>
        <w:tc>
          <w:tcPr>
            <w:tcW w:w="1877" w:type="pct"/>
            <w:hideMark/>
          </w:tcPr>
          <w:p w:rsidR="000F2465" w:rsidRPr="00254920" w:rsidRDefault="000F2465" w:rsidP="008E14DB">
            <w:pPr>
              <w:spacing w:line="360" w:lineRule="auto"/>
              <w:jc w:val="center"/>
              <w:rPr>
                <w:rFonts w:asciiTheme="majorBidi" w:hAnsiTheme="majorBidi" w:cstheme="majorBidi"/>
                <w:sz w:val="28"/>
                <w:szCs w:val="28"/>
                <w:lang w:val="uk-UA"/>
              </w:rPr>
            </w:pPr>
            <w:r w:rsidRPr="00254920">
              <w:rPr>
                <w:rFonts w:asciiTheme="majorBidi" w:hAnsiTheme="majorBidi" w:cstheme="majorBidi"/>
                <w:sz w:val="28"/>
                <w:szCs w:val="28"/>
                <w:lang w:val="uk-UA"/>
              </w:rPr>
              <w:t>2</w:t>
            </w:r>
          </w:p>
        </w:tc>
      </w:tr>
      <w:tr w:rsidR="00B43309" w:rsidRPr="00F0565C" w:rsidTr="00B43309">
        <w:tc>
          <w:tcPr>
            <w:tcW w:w="268" w:type="pct"/>
            <w:hideMark/>
          </w:tcPr>
          <w:p w:rsidR="00B43309" w:rsidRPr="00254920" w:rsidRDefault="00B43309" w:rsidP="00A9140F">
            <w:pPr>
              <w:spacing w:line="360" w:lineRule="auto"/>
              <w:rPr>
                <w:rFonts w:asciiTheme="majorBidi" w:eastAsia="Calibri" w:hAnsiTheme="majorBidi" w:cstheme="majorBidi"/>
                <w:sz w:val="28"/>
                <w:szCs w:val="28"/>
                <w:lang w:val="uk-UA" w:bidi="en-US"/>
              </w:rPr>
            </w:pPr>
            <w:r w:rsidRPr="00254920">
              <w:rPr>
                <w:rFonts w:asciiTheme="majorBidi" w:eastAsia="Calibri" w:hAnsiTheme="majorBidi" w:cstheme="majorBidi"/>
                <w:sz w:val="28"/>
                <w:szCs w:val="28"/>
                <w:lang w:val="uk-UA" w:bidi="en-US"/>
              </w:rPr>
              <w:t>1.</w:t>
            </w:r>
          </w:p>
        </w:tc>
        <w:tc>
          <w:tcPr>
            <w:tcW w:w="1083" w:type="pct"/>
          </w:tcPr>
          <w:p w:rsidR="00B43309" w:rsidRPr="00254920" w:rsidRDefault="00B43309" w:rsidP="00F90F7F">
            <w:pPr>
              <w:spacing w:line="360" w:lineRule="auto"/>
              <w:rPr>
                <w:rFonts w:asciiTheme="majorBidi" w:eastAsia="Calibri" w:hAnsiTheme="majorBidi" w:cstheme="majorBidi"/>
                <w:sz w:val="28"/>
                <w:szCs w:val="28"/>
                <w:lang w:val="uk-UA" w:bidi="en-US"/>
              </w:rPr>
            </w:pPr>
            <w:r w:rsidRPr="00254920">
              <w:rPr>
                <w:rFonts w:asciiTheme="majorBidi" w:hAnsiTheme="majorBidi" w:cstheme="majorBidi"/>
                <w:sz w:val="28"/>
                <w:szCs w:val="28"/>
                <w:shd w:val="clear" w:color="auto" w:fill="FFFFFF"/>
              </w:rPr>
              <w:t>ФН</w:t>
            </w:r>
            <w:r w:rsidRPr="00254920">
              <w:rPr>
                <w:rFonts w:asciiTheme="majorBidi" w:hAnsiTheme="majorBidi" w:cstheme="majorBidi"/>
                <w:sz w:val="28"/>
                <w:szCs w:val="28"/>
                <w:shd w:val="clear" w:color="auto" w:fill="FFFFFF"/>
                <w:lang w:val="uk-UA"/>
              </w:rPr>
              <w:t>П</w:t>
            </w:r>
            <w:r w:rsidRPr="00254920">
              <w:rPr>
                <w:rFonts w:asciiTheme="majorBidi" w:hAnsiTheme="majorBidi" w:cstheme="majorBidi"/>
                <w:sz w:val="28"/>
                <w:szCs w:val="28"/>
                <w:shd w:val="clear" w:color="auto" w:fill="FFFFFF"/>
              </w:rPr>
              <w:t>-α, пг/мл</w:t>
            </w:r>
          </w:p>
        </w:tc>
        <w:tc>
          <w:tcPr>
            <w:tcW w:w="1771" w:type="pct"/>
            <w:hideMark/>
          </w:tcPr>
          <w:p w:rsidR="00B43309" w:rsidRPr="00254920" w:rsidRDefault="00B43309" w:rsidP="00B43309">
            <w:pPr>
              <w:spacing w:line="312" w:lineRule="auto"/>
              <w:jc w:val="center"/>
              <w:rPr>
                <w:rFonts w:asciiTheme="majorBidi" w:hAnsiTheme="majorBidi" w:cstheme="majorBidi"/>
                <w:sz w:val="28"/>
                <w:szCs w:val="28"/>
                <w:lang w:val="en-US" w:eastAsia="en-US" w:bidi="ar-LB"/>
              </w:rPr>
            </w:pPr>
            <w:r>
              <w:rPr>
                <w:rFonts w:asciiTheme="majorBidi" w:hAnsiTheme="majorBidi" w:cstheme="majorBidi"/>
                <w:sz w:val="28"/>
                <w:szCs w:val="28"/>
                <w:lang w:val="en-US"/>
              </w:rPr>
              <w:t>189</w:t>
            </w:r>
            <w:r w:rsidRPr="00254920">
              <w:rPr>
                <w:rFonts w:asciiTheme="majorBidi" w:hAnsiTheme="majorBidi" w:cstheme="majorBidi"/>
                <w:sz w:val="28"/>
                <w:szCs w:val="28"/>
                <w:lang w:val="uk-UA"/>
              </w:rPr>
              <w:t>,</w:t>
            </w:r>
            <w:r w:rsidRPr="00254920">
              <w:rPr>
                <w:rFonts w:asciiTheme="majorBidi" w:hAnsiTheme="majorBidi" w:cstheme="majorBidi"/>
                <w:sz w:val="28"/>
                <w:szCs w:val="28"/>
              </w:rPr>
              <w:t xml:space="preserve">85 ± </w:t>
            </w:r>
            <w:r>
              <w:rPr>
                <w:rFonts w:asciiTheme="majorBidi" w:hAnsiTheme="majorBidi" w:cstheme="majorBidi"/>
                <w:sz w:val="28"/>
                <w:szCs w:val="28"/>
                <w:lang w:val="en-US"/>
              </w:rPr>
              <w:t>4</w:t>
            </w:r>
            <w:r>
              <w:rPr>
                <w:rFonts w:asciiTheme="majorBidi" w:hAnsiTheme="majorBidi" w:cstheme="majorBidi"/>
                <w:sz w:val="28"/>
                <w:szCs w:val="28"/>
              </w:rPr>
              <w:t>,</w:t>
            </w:r>
            <w:r>
              <w:rPr>
                <w:rFonts w:asciiTheme="majorBidi" w:hAnsiTheme="majorBidi" w:cstheme="majorBidi"/>
                <w:sz w:val="28"/>
                <w:szCs w:val="28"/>
                <w:lang w:val="en-US"/>
              </w:rPr>
              <w:t>4</w:t>
            </w:r>
            <w:r w:rsidRPr="00254920">
              <w:rPr>
                <w:rFonts w:asciiTheme="majorBidi" w:hAnsiTheme="majorBidi" w:cstheme="majorBidi"/>
                <w:sz w:val="28"/>
                <w:szCs w:val="28"/>
              </w:rPr>
              <w:t>1</w:t>
            </w:r>
          </w:p>
        </w:tc>
        <w:tc>
          <w:tcPr>
            <w:tcW w:w="1877" w:type="pct"/>
            <w:hideMark/>
          </w:tcPr>
          <w:p w:rsidR="00B43309" w:rsidRPr="00254920" w:rsidRDefault="00B43309" w:rsidP="008E14DB">
            <w:pPr>
              <w:spacing w:line="360" w:lineRule="auto"/>
              <w:jc w:val="center"/>
              <w:rPr>
                <w:rFonts w:asciiTheme="majorBidi" w:hAnsiTheme="majorBidi" w:cstheme="majorBidi"/>
                <w:sz w:val="28"/>
                <w:szCs w:val="28"/>
                <w:lang w:val="en-US" w:eastAsia="en-US" w:bidi="en-US"/>
              </w:rPr>
            </w:pPr>
            <w:r w:rsidRPr="00254920">
              <w:rPr>
                <w:rFonts w:asciiTheme="majorBidi" w:hAnsiTheme="majorBidi" w:cstheme="majorBidi"/>
                <w:sz w:val="28"/>
                <w:szCs w:val="28"/>
              </w:rPr>
              <w:t>14</w:t>
            </w:r>
            <w:r>
              <w:rPr>
                <w:rFonts w:asciiTheme="majorBidi" w:hAnsiTheme="majorBidi" w:cstheme="majorBidi"/>
                <w:sz w:val="28"/>
                <w:szCs w:val="28"/>
                <w:lang w:val="en-US"/>
              </w:rPr>
              <w:t>1</w:t>
            </w:r>
            <w:r w:rsidRPr="00254920">
              <w:rPr>
                <w:rFonts w:asciiTheme="majorBidi" w:hAnsiTheme="majorBidi" w:cstheme="majorBidi"/>
                <w:sz w:val="28"/>
                <w:szCs w:val="28"/>
                <w:lang w:val="uk-UA"/>
              </w:rPr>
              <w:t>,</w:t>
            </w:r>
            <w:r w:rsidRPr="00254920">
              <w:rPr>
                <w:rFonts w:asciiTheme="majorBidi" w:hAnsiTheme="majorBidi" w:cstheme="majorBidi"/>
                <w:sz w:val="28"/>
                <w:szCs w:val="28"/>
              </w:rPr>
              <w:t xml:space="preserve">4 ± </w:t>
            </w:r>
            <w:r w:rsidRPr="00254920">
              <w:rPr>
                <w:rFonts w:asciiTheme="majorBidi" w:hAnsiTheme="majorBidi" w:cstheme="majorBidi"/>
                <w:sz w:val="28"/>
                <w:szCs w:val="28"/>
                <w:lang w:val="uk-UA"/>
              </w:rPr>
              <w:t>4</w:t>
            </w:r>
            <w:r w:rsidRPr="00254920">
              <w:rPr>
                <w:rFonts w:asciiTheme="majorBidi" w:hAnsiTheme="majorBidi" w:cstheme="majorBidi"/>
                <w:sz w:val="28"/>
                <w:szCs w:val="28"/>
              </w:rPr>
              <w:t>,18</w:t>
            </w:r>
            <w:r w:rsidRPr="00254920">
              <w:rPr>
                <w:rFonts w:asciiTheme="majorBidi" w:hAnsiTheme="majorBidi" w:cstheme="majorBidi"/>
                <w:sz w:val="28"/>
                <w:szCs w:val="28"/>
                <w:vertAlign w:val="superscript"/>
                <w:lang w:val="en-US"/>
              </w:rPr>
              <w:t>#</w:t>
            </w:r>
          </w:p>
        </w:tc>
      </w:tr>
      <w:tr w:rsidR="00B43309" w:rsidRPr="00F0565C" w:rsidTr="00B43309">
        <w:tc>
          <w:tcPr>
            <w:tcW w:w="268" w:type="pct"/>
            <w:hideMark/>
          </w:tcPr>
          <w:p w:rsidR="00B43309" w:rsidRPr="00254920" w:rsidRDefault="00B43309" w:rsidP="00A9140F">
            <w:pPr>
              <w:spacing w:line="360" w:lineRule="auto"/>
              <w:rPr>
                <w:rFonts w:asciiTheme="majorBidi" w:eastAsia="Calibri" w:hAnsiTheme="majorBidi" w:cstheme="majorBidi"/>
                <w:sz w:val="28"/>
                <w:szCs w:val="28"/>
                <w:lang w:val="uk-UA" w:bidi="en-US"/>
              </w:rPr>
            </w:pPr>
            <w:r w:rsidRPr="00254920">
              <w:rPr>
                <w:rFonts w:asciiTheme="majorBidi" w:eastAsia="Calibri" w:hAnsiTheme="majorBidi" w:cstheme="majorBidi"/>
                <w:sz w:val="28"/>
                <w:szCs w:val="28"/>
                <w:lang w:val="uk-UA" w:bidi="en-US"/>
              </w:rPr>
              <w:t>2.</w:t>
            </w:r>
          </w:p>
        </w:tc>
        <w:tc>
          <w:tcPr>
            <w:tcW w:w="1083" w:type="pct"/>
          </w:tcPr>
          <w:p w:rsidR="00B43309" w:rsidRPr="00254920" w:rsidRDefault="00B43309" w:rsidP="00F90F7F">
            <w:pPr>
              <w:spacing w:line="360" w:lineRule="auto"/>
              <w:rPr>
                <w:rFonts w:asciiTheme="majorBidi" w:eastAsia="Calibri" w:hAnsiTheme="majorBidi" w:cstheme="majorBidi"/>
                <w:sz w:val="28"/>
                <w:szCs w:val="28"/>
                <w:lang w:val="uk-UA" w:bidi="en-US"/>
              </w:rPr>
            </w:pPr>
            <w:r w:rsidRPr="00254920">
              <w:rPr>
                <w:rFonts w:asciiTheme="majorBidi" w:hAnsiTheme="majorBidi" w:cstheme="majorBidi"/>
                <w:sz w:val="28"/>
                <w:szCs w:val="28"/>
                <w:shd w:val="clear" w:color="auto" w:fill="FFFFFF"/>
                <w:lang w:val="uk-UA"/>
              </w:rPr>
              <w:t>СРП,</w:t>
            </w:r>
            <w:r w:rsidRPr="00254920">
              <w:rPr>
                <w:rFonts w:asciiTheme="majorBidi" w:hAnsiTheme="majorBidi" w:cstheme="majorBidi"/>
                <w:sz w:val="28"/>
                <w:szCs w:val="28"/>
                <w:shd w:val="clear" w:color="auto" w:fill="FFFFFF"/>
                <w:lang w:val="en-US"/>
              </w:rPr>
              <w:t xml:space="preserve"> </w:t>
            </w:r>
            <w:r w:rsidRPr="00254920">
              <w:rPr>
                <w:rFonts w:asciiTheme="majorBidi" w:hAnsiTheme="majorBidi" w:cstheme="majorBidi"/>
                <w:sz w:val="28"/>
                <w:szCs w:val="28"/>
                <w:shd w:val="clear" w:color="auto" w:fill="FFFFFF"/>
                <w:lang w:val="uk-UA"/>
              </w:rPr>
              <w:t>мг</w:t>
            </w:r>
            <w:r w:rsidRPr="00254920">
              <w:rPr>
                <w:rFonts w:asciiTheme="majorBidi" w:hAnsiTheme="majorBidi" w:cstheme="majorBidi"/>
                <w:sz w:val="28"/>
                <w:szCs w:val="28"/>
                <w:shd w:val="clear" w:color="auto" w:fill="FFFFFF"/>
                <w:lang w:val="en-US"/>
              </w:rPr>
              <w:t>/</w:t>
            </w:r>
            <w:r w:rsidRPr="00254920">
              <w:rPr>
                <w:rFonts w:asciiTheme="majorBidi" w:hAnsiTheme="majorBidi" w:cstheme="majorBidi"/>
                <w:sz w:val="28"/>
                <w:szCs w:val="28"/>
                <w:shd w:val="clear" w:color="auto" w:fill="FFFFFF"/>
              </w:rPr>
              <w:t>л</w:t>
            </w:r>
          </w:p>
        </w:tc>
        <w:tc>
          <w:tcPr>
            <w:tcW w:w="1771" w:type="pct"/>
            <w:hideMark/>
          </w:tcPr>
          <w:p w:rsidR="00B43309" w:rsidRPr="00254920" w:rsidRDefault="00B43309" w:rsidP="00B43309">
            <w:pPr>
              <w:spacing w:line="312" w:lineRule="auto"/>
              <w:jc w:val="center"/>
              <w:rPr>
                <w:rFonts w:asciiTheme="majorBidi" w:hAnsiTheme="majorBidi" w:cstheme="majorBidi"/>
                <w:sz w:val="28"/>
                <w:szCs w:val="28"/>
                <w:lang w:val="en-US" w:eastAsia="en-US" w:bidi="en-US"/>
              </w:rPr>
            </w:pPr>
            <w:r w:rsidRPr="00254920">
              <w:rPr>
                <w:rFonts w:asciiTheme="majorBidi" w:hAnsiTheme="majorBidi" w:cstheme="majorBidi"/>
                <w:sz w:val="28"/>
                <w:szCs w:val="28"/>
                <w:lang w:val="uk-UA"/>
              </w:rPr>
              <w:t>7,52</w:t>
            </w:r>
            <w:r w:rsidRPr="00254920">
              <w:rPr>
                <w:rFonts w:asciiTheme="majorBidi" w:hAnsiTheme="majorBidi" w:cstheme="majorBidi"/>
                <w:sz w:val="28"/>
                <w:szCs w:val="28"/>
              </w:rPr>
              <w:t xml:space="preserve"> ± </w:t>
            </w:r>
            <w:r w:rsidRPr="00254920">
              <w:rPr>
                <w:rFonts w:asciiTheme="majorBidi" w:hAnsiTheme="majorBidi" w:cstheme="majorBidi"/>
                <w:sz w:val="28"/>
                <w:szCs w:val="28"/>
                <w:lang w:val="uk-UA"/>
              </w:rPr>
              <w:t>0</w:t>
            </w:r>
            <w:r w:rsidRPr="00254920">
              <w:rPr>
                <w:rFonts w:asciiTheme="majorBidi" w:hAnsiTheme="majorBidi" w:cstheme="majorBidi"/>
                <w:sz w:val="28"/>
                <w:szCs w:val="28"/>
              </w:rPr>
              <w:t>,</w:t>
            </w:r>
            <w:r w:rsidRPr="00254920">
              <w:rPr>
                <w:rFonts w:asciiTheme="majorBidi" w:hAnsiTheme="majorBidi" w:cstheme="majorBidi"/>
                <w:sz w:val="28"/>
                <w:szCs w:val="28"/>
                <w:lang w:val="uk-UA"/>
              </w:rPr>
              <w:t>24</w:t>
            </w:r>
            <w:r w:rsidRPr="00254920">
              <w:rPr>
                <w:rFonts w:asciiTheme="majorBidi" w:hAnsiTheme="majorBidi" w:cstheme="majorBidi"/>
                <w:sz w:val="28"/>
                <w:szCs w:val="28"/>
                <w:vertAlign w:val="superscript"/>
                <w:lang w:val="en-US"/>
              </w:rPr>
              <w:t>#</w:t>
            </w:r>
          </w:p>
        </w:tc>
        <w:tc>
          <w:tcPr>
            <w:tcW w:w="1877" w:type="pct"/>
            <w:hideMark/>
          </w:tcPr>
          <w:p w:rsidR="00B43309" w:rsidRPr="00254920" w:rsidRDefault="00B43309" w:rsidP="008E14DB">
            <w:pPr>
              <w:spacing w:line="360" w:lineRule="auto"/>
              <w:jc w:val="center"/>
              <w:rPr>
                <w:rFonts w:asciiTheme="majorBidi" w:hAnsiTheme="majorBidi" w:cstheme="majorBidi"/>
                <w:sz w:val="28"/>
                <w:szCs w:val="28"/>
                <w:lang w:val="en-US" w:eastAsia="en-US" w:bidi="en-US"/>
              </w:rPr>
            </w:pPr>
            <w:r w:rsidRPr="00254920">
              <w:rPr>
                <w:rFonts w:asciiTheme="majorBidi" w:hAnsiTheme="majorBidi" w:cstheme="majorBidi"/>
                <w:sz w:val="28"/>
                <w:szCs w:val="28"/>
                <w:lang w:val="uk-UA"/>
              </w:rPr>
              <w:t>6,7</w:t>
            </w:r>
            <w:r w:rsidRPr="00254920">
              <w:rPr>
                <w:rFonts w:asciiTheme="majorBidi" w:hAnsiTheme="majorBidi" w:cstheme="majorBidi"/>
                <w:sz w:val="28"/>
                <w:szCs w:val="28"/>
              </w:rPr>
              <w:t xml:space="preserve"> ± </w:t>
            </w:r>
            <w:r w:rsidRPr="00254920">
              <w:rPr>
                <w:rFonts w:asciiTheme="majorBidi" w:hAnsiTheme="majorBidi" w:cstheme="majorBidi"/>
                <w:sz w:val="28"/>
                <w:szCs w:val="28"/>
                <w:lang w:val="uk-UA"/>
              </w:rPr>
              <w:t>0</w:t>
            </w:r>
            <w:r w:rsidRPr="00254920">
              <w:rPr>
                <w:rFonts w:asciiTheme="majorBidi" w:hAnsiTheme="majorBidi" w:cstheme="majorBidi"/>
                <w:sz w:val="28"/>
                <w:szCs w:val="28"/>
              </w:rPr>
              <w:t>,</w:t>
            </w:r>
            <w:r w:rsidRPr="00254920">
              <w:rPr>
                <w:rFonts w:asciiTheme="majorBidi" w:hAnsiTheme="majorBidi" w:cstheme="majorBidi"/>
                <w:sz w:val="28"/>
                <w:szCs w:val="28"/>
                <w:lang w:val="uk-UA"/>
              </w:rPr>
              <w:t>56</w:t>
            </w:r>
            <w:r w:rsidRPr="00254920">
              <w:rPr>
                <w:rFonts w:asciiTheme="majorBidi" w:hAnsiTheme="majorBidi" w:cstheme="majorBidi"/>
                <w:sz w:val="28"/>
                <w:szCs w:val="28"/>
                <w:vertAlign w:val="superscript"/>
                <w:lang w:val="en-US"/>
              </w:rPr>
              <w:t>#</w:t>
            </w:r>
          </w:p>
        </w:tc>
      </w:tr>
    </w:tbl>
    <w:p w:rsidR="00E802C2" w:rsidRPr="00F0565C" w:rsidRDefault="00E802C2" w:rsidP="006474AF">
      <w:pPr>
        <w:spacing w:after="0" w:line="360" w:lineRule="auto"/>
        <w:jc w:val="both"/>
        <w:rPr>
          <w:rFonts w:asciiTheme="majorBidi" w:hAnsiTheme="majorBidi" w:cstheme="majorBidi"/>
          <w:sz w:val="28"/>
          <w:szCs w:val="28"/>
          <w:lang w:val="uk-UA" w:eastAsia="en-US" w:bidi="en-US"/>
        </w:rPr>
      </w:pPr>
      <w:r w:rsidRPr="00F0565C">
        <w:rPr>
          <w:rFonts w:asciiTheme="majorBidi" w:hAnsiTheme="majorBidi" w:cstheme="majorBidi"/>
          <w:sz w:val="28"/>
          <w:szCs w:val="28"/>
        </w:rPr>
        <w:t xml:space="preserve">Примітка: </w:t>
      </w:r>
      <w:r w:rsidR="00651EA9" w:rsidRPr="00651EA9">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lang w:val="en-US"/>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lang w:val="en-US"/>
        </w:rPr>
        <w:t> </w:t>
      </w:r>
      <w:r w:rsidR="00B664D4" w:rsidRPr="00E231E3">
        <w:rPr>
          <w:rFonts w:ascii="Times New Roman" w:hAnsi="Times New Roman"/>
          <w:sz w:val="28"/>
          <w:szCs w:val="28"/>
          <w:lang w:val="uk-UA"/>
        </w:rPr>
        <w:t>р&lt;0,05 різниця вірогідності між підгрупами</w:t>
      </w:r>
    </w:p>
    <w:p w:rsidR="005963D8" w:rsidRDefault="00E802C2" w:rsidP="00B664D4">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 </w:t>
      </w:r>
    </w:p>
    <w:p w:rsidR="000F2DA0" w:rsidRDefault="00E802C2" w:rsidP="00B664D4">
      <w:pPr>
        <w:spacing w:after="0" w:line="360" w:lineRule="auto"/>
        <w:ind w:firstLine="720"/>
        <w:jc w:val="both"/>
        <w:rPr>
          <w:rFonts w:asciiTheme="majorBidi" w:hAnsiTheme="majorBidi" w:cstheme="majorBidi"/>
          <w:color w:val="000000"/>
          <w:sz w:val="28"/>
          <w:szCs w:val="28"/>
          <w:shd w:val="clear" w:color="auto" w:fill="FFFFFF"/>
          <w:lang w:val="uk-UA"/>
        </w:rPr>
      </w:pPr>
      <w:r w:rsidRPr="00F0565C">
        <w:rPr>
          <w:rFonts w:asciiTheme="majorBidi" w:hAnsiTheme="majorBidi" w:cstheme="majorBidi"/>
          <w:sz w:val="28"/>
          <w:szCs w:val="28"/>
          <w:lang w:val="uk-UA"/>
        </w:rPr>
        <w:t xml:space="preserve">Отримані дані можна пояснити тим, що </w:t>
      </w:r>
      <w:r w:rsidRPr="00F0565C">
        <w:rPr>
          <w:rFonts w:asciiTheme="majorBidi" w:hAnsiTheme="majorBidi" w:cstheme="majorBidi"/>
          <w:color w:val="000000"/>
          <w:sz w:val="28"/>
          <w:szCs w:val="28"/>
          <w:shd w:val="clear" w:color="auto" w:fill="FFFFFF"/>
          <w:lang w:val="uk-UA"/>
        </w:rPr>
        <w:t>ФНП-</w:t>
      </w:r>
      <w:r w:rsidRPr="00F0565C">
        <w:rPr>
          <w:rFonts w:asciiTheme="majorBidi" w:hAnsiTheme="majorBidi" w:cstheme="majorBidi"/>
          <w:color w:val="000000"/>
          <w:sz w:val="28"/>
          <w:szCs w:val="28"/>
          <w:shd w:val="clear" w:color="auto" w:fill="FFFFFF"/>
        </w:rPr>
        <w:t>α</w:t>
      </w:r>
      <w:r w:rsidR="00681739">
        <w:rPr>
          <w:rFonts w:asciiTheme="majorBidi" w:hAnsiTheme="majorBidi" w:cstheme="majorBidi"/>
          <w:color w:val="000000"/>
          <w:sz w:val="28"/>
          <w:szCs w:val="28"/>
          <w:shd w:val="clear" w:color="auto" w:fill="FFFFFF"/>
          <w:lang w:val="uk-UA"/>
        </w:rPr>
        <w:t xml:space="preserve"> сприяє розвитку толерантності до глюкози</w:t>
      </w:r>
      <w:r w:rsidRPr="00F0565C">
        <w:rPr>
          <w:rFonts w:asciiTheme="majorBidi" w:hAnsiTheme="majorBidi" w:cstheme="majorBidi"/>
          <w:color w:val="000000"/>
          <w:sz w:val="28"/>
          <w:szCs w:val="28"/>
          <w:shd w:val="clear" w:color="auto" w:fill="FFFFFF"/>
          <w:lang w:val="uk-UA"/>
        </w:rPr>
        <w:t xml:space="preserve"> за рахунок порушення передачі інсулінового сигналу (ФНП-</w:t>
      </w:r>
      <w:r w:rsidRPr="00F0565C">
        <w:rPr>
          <w:rFonts w:asciiTheme="majorBidi" w:hAnsiTheme="majorBidi" w:cstheme="majorBidi"/>
          <w:color w:val="000000"/>
          <w:sz w:val="28"/>
          <w:szCs w:val="28"/>
          <w:shd w:val="clear" w:color="auto" w:fill="FFFFFF"/>
        </w:rPr>
        <w:t>α</w:t>
      </w:r>
      <w:r w:rsidRPr="00F0565C">
        <w:rPr>
          <w:rFonts w:asciiTheme="majorBidi" w:hAnsiTheme="majorBidi" w:cstheme="majorBidi"/>
          <w:color w:val="000000"/>
          <w:sz w:val="28"/>
          <w:szCs w:val="28"/>
          <w:shd w:val="clear" w:color="auto" w:fill="FFFFFF"/>
          <w:lang w:val="uk-UA"/>
        </w:rPr>
        <w:t xml:space="preserve"> стимулює фосфорилювання білка субстрату інсулінового рецептора-1, після чого вони втрачають здатність зв’язуватися з інсуліновим рецептором).</w:t>
      </w:r>
      <w:r w:rsidR="000F2DA0">
        <w:rPr>
          <w:rFonts w:asciiTheme="majorBidi" w:hAnsiTheme="majorBidi" w:cstheme="majorBidi"/>
          <w:color w:val="000000"/>
          <w:sz w:val="28"/>
          <w:szCs w:val="28"/>
          <w:shd w:val="clear" w:color="auto" w:fill="FFFFFF"/>
          <w:lang w:val="uk-UA"/>
        </w:rPr>
        <w:t xml:space="preserve"> </w:t>
      </w:r>
    </w:p>
    <w:p w:rsidR="00E802C2" w:rsidRPr="00474C85" w:rsidRDefault="000F2DA0" w:rsidP="00B664D4">
      <w:pPr>
        <w:spacing w:after="0" w:line="360" w:lineRule="auto"/>
        <w:ind w:firstLine="720"/>
        <w:jc w:val="both"/>
        <w:rPr>
          <w:rFonts w:asciiTheme="majorBidi" w:hAnsiTheme="majorBidi" w:cstheme="majorBidi"/>
          <w:color w:val="000000"/>
          <w:sz w:val="28"/>
          <w:szCs w:val="28"/>
          <w:shd w:val="clear" w:color="auto" w:fill="FFFFFF"/>
          <w:lang w:val="uk-UA"/>
        </w:rPr>
      </w:pPr>
      <w:r>
        <w:rPr>
          <w:rFonts w:asciiTheme="majorBidi" w:hAnsiTheme="majorBidi" w:cstheme="majorBidi"/>
          <w:color w:val="000000"/>
          <w:sz w:val="28"/>
          <w:szCs w:val="28"/>
          <w:shd w:val="clear" w:color="auto" w:fill="FFFFFF"/>
          <w:lang w:val="uk-UA"/>
        </w:rPr>
        <w:t>Підвищені показники СРП у хворих на ГХ та ЦД 2</w:t>
      </w:r>
      <w:r w:rsidR="00567756">
        <w:rPr>
          <w:rFonts w:asciiTheme="majorBidi" w:hAnsiTheme="majorBidi" w:cstheme="majorBidi"/>
          <w:color w:val="000000"/>
          <w:sz w:val="28"/>
          <w:szCs w:val="28"/>
          <w:shd w:val="clear" w:color="auto" w:fill="FFFFFF"/>
          <w:lang w:val="uk-UA"/>
        </w:rPr>
        <w:t>-го</w:t>
      </w:r>
      <w:r>
        <w:rPr>
          <w:rFonts w:asciiTheme="majorBidi" w:hAnsiTheme="majorBidi" w:cstheme="majorBidi"/>
          <w:color w:val="000000"/>
          <w:sz w:val="28"/>
          <w:szCs w:val="28"/>
          <w:shd w:val="clear" w:color="auto" w:fill="FFFFFF"/>
          <w:lang w:val="uk-UA"/>
        </w:rPr>
        <w:t xml:space="preserve"> типу </w:t>
      </w:r>
      <w:r w:rsidR="00567756">
        <w:rPr>
          <w:rFonts w:asciiTheme="majorBidi" w:hAnsiTheme="majorBidi" w:cstheme="majorBidi"/>
          <w:color w:val="000000"/>
          <w:sz w:val="28"/>
          <w:szCs w:val="28"/>
          <w:shd w:val="clear" w:color="auto" w:fill="FFFFFF"/>
          <w:lang w:val="uk-UA"/>
        </w:rPr>
        <w:t>сідча</w:t>
      </w:r>
      <w:r>
        <w:rPr>
          <w:rFonts w:asciiTheme="majorBidi" w:hAnsiTheme="majorBidi" w:cstheme="majorBidi"/>
          <w:color w:val="000000"/>
          <w:sz w:val="28"/>
          <w:szCs w:val="28"/>
          <w:shd w:val="clear" w:color="auto" w:fill="FFFFFF"/>
          <w:lang w:val="uk-UA"/>
        </w:rPr>
        <w:t xml:space="preserve">ть </w:t>
      </w:r>
      <w:r w:rsidR="00567756">
        <w:rPr>
          <w:rFonts w:asciiTheme="majorBidi" w:hAnsiTheme="majorBidi" w:cstheme="majorBidi"/>
          <w:color w:val="000000"/>
          <w:sz w:val="28"/>
          <w:szCs w:val="28"/>
          <w:shd w:val="clear" w:color="auto" w:fill="FFFFFF"/>
          <w:lang w:val="uk-UA"/>
        </w:rPr>
        <w:t>про</w:t>
      </w:r>
      <w:r>
        <w:rPr>
          <w:rFonts w:asciiTheme="majorBidi" w:hAnsiTheme="majorBidi" w:cstheme="majorBidi"/>
          <w:color w:val="000000"/>
          <w:sz w:val="28"/>
          <w:szCs w:val="28"/>
          <w:shd w:val="clear" w:color="auto" w:fill="FFFFFF"/>
          <w:lang w:val="uk-UA"/>
        </w:rPr>
        <w:t xml:space="preserve"> активаці</w:t>
      </w:r>
      <w:r w:rsidR="00567756">
        <w:rPr>
          <w:rFonts w:asciiTheme="majorBidi" w:hAnsiTheme="majorBidi" w:cstheme="majorBidi"/>
          <w:color w:val="000000"/>
          <w:sz w:val="28"/>
          <w:szCs w:val="28"/>
          <w:shd w:val="clear" w:color="auto" w:fill="FFFFFF"/>
          <w:lang w:val="uk-UA"/>
        </w:rPr>
        <w:t>ю</w:t>
      </w:r>
      <w:r>
        <w:rPr>
          <w:rFonts w:asciiTheme="majorBidi" w:hAnsiTheme="majorBidi" w:cstheme="majorBidi"/>
          <w:color w:val="000000"/>
          <w:sz w:val="28"/>
          <w:szCs w:val="28"/>
          <w:shd w:val="clear" w:color="auto" w:fill="FFFFFF"/>
          <w:lang w:val="uk-UA"/>
        </w:rPr>
        <w:t xml:space="preserve"> системного запалення у цих хворих</w:t>
      </w:r>
      <w:r w:rsidR="00474C85">
        <w:rPr>
          <w:rFonts w:asciiTheme="majorBidi" w:hAnsiTheme="majorBidi" w:cstheme="majorBidi"/>
          <w:color w:val="000000"/>
          <w:sz w:val="28"/>
          <w:szCs w:val="28"/>
          <w:shd w:val="clear" w:color="auto" w:fill="FFFFFF"/>
          <w:lang w:val="uk-UA"/>
        </w:rPr>
        <w:t>.</w:t>
      </w:r>
      <w:r w:rsidR="00AF7CE0">
        <w:rPr>
          <w:rFonts w:asciiTheme="majorBidi" w:hAnsiTheme="majorBidi" w:cstheme="majorBidi"/>
          <w:color w:val="000000"/>
          <w:sz w:val="28"/>
          <w:szCs w:val="28"/>
          <w:shd w:val="clear" w:color="auto" w:fill="FFFFFF"/>
        </w:rPr>
        <w:t xml:space="preserve"> [130</w:t>
      </w:r>
      <w:r w:rsidR="00474C85">
        <w:rPr>
          <w:rFonts w:asciiTheme="majorBidi" w:hAnsiTheme="majorBidi" w:cstheme="majorBidi"/>
          <w:color w:val="000000"/>
          <w:sz w:val="28"/>
          <w:szCs w:val="28"/>
          <w:shd w:val="clear" w:color="auto" w:fill="FFFFFF"/>
        </w:rPr>
        <w:t>]</w:t>
      </w:r>
    </w:p>
    <w:p w:rsidR="000F2DA0" w:rsidRPr="000F2DA0" w:rsidRDefault="00567756" w:rsidP="00B664D4">
      <w:pPr>
        <w:spacing w:after="0" w:line="360" w:lineRule="auto"/>
        <w:ind w:firstLine="720"/>
        <w:jc w:val="both"/>
        <w:rPr>
          <w:rFonts w:asciiTheme="majorBidi" w:hAnsiTheme="majorBidi" w:cstheme="majorBidi"/>
          <w:color w:val="000000"/>
          <w:sz w:val="28"/>
          <w:szCs w:val="28"/>
          <w:shd w:val="clear" w:color="auto" w:fill="FFFFFF"/>
          <w:lang w:val="uk-UA" w:bidi="ar-LB"/>
        </w:rPr>
      </w:pPr>
      <w:r>
        <w:rPr>
          <w:rFonts w:asciiTheme="majorBidi" w:hAnsiTheme="majorBidi" w:cstheme="majorBidi"/>
          <w:color w:val="000000"/>
          <w:sz w:val="28"/>
          <w:szCs w:val="28"/>
          <w:shd w:val="clear" w:color="auto" w:fill="FFFFFF"/>
          <w:lang w:val="uk-UA" w:bidi="ar-LB"/>
        </w:rPr>
        <w:t>Нижче ми</w:t>
      </w:r>
      <w:r w:rsidR="000F2DA0">
        <w:rPr>
          <w:rFonts w:asciiTheme="majorBidi" w:hAnsiTheme="majorBidi" w:cstheme="majorBidi"/>
          <w:color w:val="000000"/>
          <w:sz w:val="28"/>
          <w:szCs w:val="28"/>
          <w:shd w:val="clear" w:color="auto" w:fill="FFFFFF"/>
          <w:lang w:val="uk-UA" w:bidi="ar-LB"/>
        </w:rPr>
        <w:t xml:space="preserve"> розгляну</w:t>
      </w:r>
      <w:r>
        <w:rPr>
          <w:rFonts w:asciiTheme="majorBidi" w:hAnsiTheme="majorBidi" w:cstheme="majorBidi"/>
          <w:color w:val="000000"/>
          <w:sz w:val="28"/>
          <w:szCs w:val="28"/>
          <w:shd w:val="clear" w:color="auto" w:fill="FFFFFF"/>
          <w:lang w:val="uk-UA" w:bidi="ar-LB"/>
        </w:rPr>
        <w:t>ли</w:t>
      </w:r>
      <w:r w:rsidR="000F2DA0">
        <w:rPr>
          <w:rFonts w:asciiTheme="majorBidi" w:hAnsiTheme="majorBidi" w:cstheme="majorBidi"/>
          <w:color w:val="000000"/>
          <w:sz w:val="28"/>
          <w:szCs w:val="28"/>
          <w:shd w:val="clear" w:color="auto" w:fill="FFFFFF"/>
          <w:lang w:val="uk-UA" w:bidi="ar-LB"/>
        </w:rPr>
        <w:t xml:space="preserve"> зміни показників рівнів адипокінів залежно від ступеня ожиріння у хворих на ГХ та ЦД 2</w:t>
      </w:r>
      <w:r>
        <w:rPr>
          <w:rFonts w:asciiTheme="majorBidi" w:hAnsiTheme="majorBidi" w:cstheme="majorBidi"/>
          <w:color w:val="000000"/>
          <w:sz w:val="28"/>
          <w:szCs w:val="28"/>
          <w:shd w:val="clear" w:color="auto" w:fill="FFFFFF"/>
          <w:lang w:val="uk-UA" w:bidi="ar-LB"/>
        </w:rPr>
        <w:t>-го</w:t>
      </w:r>
      <w:r w:rsidR="000F2DA0">
        <w:rPr>
          <w:rFonts w:asciiTheme="majorBidi" w:hAnsiTheme="majorBidi" w:cstheme="majorBidi"/>
          <w:color w:val="000000"/>
          <w:sz w:val="28"/>
          <w:szCs w:val="28"/>
          <w:shd w:val="clear" w:color="auto" w:fill="FFFFFF"/>
          <w:lang w:val="uk-UA" w:bidi="ar-LB"/>
        </w:rPr>
        <w:t xml:space="preserve"> типу порівняно з групою контролю.</w:t>
      </w:r>
    </w:p>
    <w:p w:rsidR="00AD0368" w:rsidRPr="00C92276" w:rsidRDefault="000C2E5F" w:rsidP="006474AF">
      <w:pPr>
        <w:spacing w:after="0" w:line="360" w:lineRule="auto"/>
        <w:ind w:firstLine="720"/>
        <w:jc w:val="both"/>
        <w:rPr>
          <w:rFonts w:asciiTheme="majorBidi" w:hAnsiTheme="majorBidi" w:cstheme="majorBidi"/>
          <w:sz w:val="28"/>
          <w:szCs w:val="28"/>
          <w:lang w:val="uk-UA"/>
        </w:rPr>
      </w:pPr>
      <w:r w:rsidRPr="003D4018">
        <w:rPr>
          <w:rFonts w:asciiTheme="majorBidi" w:hAnsiTheme="majorBidi" w:cstheme="majorBidi"/>
          <w:color w:val="000000"/>
          <w:sz w:val="28"/>
          <w:szCs w:val="28"/>
          <w:shd w:val="clear" w:color="auto" w:fill="FFFFFF"/>
          <w:lang w:val="uk-UA"/>
        </w:rPr>
        <w:t>Показники рівнів оментину у хворих на ГХ та ЦД 2</w:t>
      </w:r>
      <w:r w:rsidR="00567756">
        <w:rPr>
          <w:rFonts w:asciiTheme="majorBidi" w:hAnsiTheme="majorBidi" w:cstheme="majorBidi"/>
          <w:color w:val="000000"/>
          <w:sz w:val="28"/>
          <w:szCs w:val="28"/>
          <w:shd w:val="clear" w:color="auto" w:fill="FFFFFF"/>
          <w:lang w:val="uk-UA"/>
        </w:rPr>
        <w:t>-го</w:t>
      </w:r>
      <w:r w:rsidRPr="003D4018">
        <w:rPr>
          <w:rFonts w:asciiTheme="majorBidi" w:hAnsiTheme="majorBidi" w:cstheme="majorBidi"/>
          <w:color w:val="000000"/>
          <w:sz w:val="28"/>
          <w:szCs w:val="28"/>
          <w:shd w:val="clear" w:color="auto" w:fill="FFFFFF"/>
          <w:lang w:val="uk-UA"/>
        </w:rPr>
        <w:t xml:space="preserve"> типу бул</w:t>
      </w:r>
      <w:r w:rsidR="00567756">
        <w:rPr>
          <w:rFonts w:asciiTheme="majorBidi" w:hAnsiTheme="majorBidi" w:cstheme="majorBidi"/>
          <w:color w:val="000000"/>
          <w:sz w:val="28"/>
          <w:szCs w:val="28"/>
          <w:shd w:val="clear" w:color="auto" w:fill="FFFFFF"/>
          <w:lang w:val="uk-UA"/>
        </w:rPr>
        <w:t>и</w:t>
      </w:r>
      <w:r w:rsidRPr="003D4018">
        <w:rPr>
          <w:rFonts w:asciiTheme="majorBidi" w:hAnsiTheme="majorBidi" w:cstheme="majorBidi"/>
          <w:color w:val="000000"/>
          <w:sz w:val="28"/>
          <w:szCs w:val="28"/>
          <w:shd w:val="clear" w:color="auto" w:fill="FFFFFF"/>
          <w:lang w:val="uk-UA"/>
        </w:rPr>
        <w:t xml:space="preserve"> найнижчими </w:t>
      </w:r>
      <w:r w:rsidR="00804E4F">
        <w:rPr>
          <w:rFonts w:asciiTheme="majorBidi" w:hAnsiTheme="majorBidi" w:cstheme="majorBidi"/>
          <w:color w:val="000000"/>
          <w:sz w:val="28"/>
          <w:szCs w:val="28"/>
          <w:shd w:val="clear" w:color="auto" w:fill="FFFFFF"/>
          <w:lang w:val="uk-UA"/>
        </w:rPr>
        <w:t xml:space="preserve">у </w:t>
      </w:r>
      <w:r w:rsidRPr="003D4018">
        <w:rPr>
          <w:rFonts w:asciiTheme="majorBidi" w:hAnsiTheme="majorBidi" w:cstheme="majorBidi"/>
          <w:color w:val="000000"/>
          <w:sz w:val="28"/>
          <w:szCs w:val="28"/>
          <w:shd w:val="clear" w:color="auto" w:fill="FFFFFF"/>
          <w:lang w:val="uk-UA"/>
        </w:rPr>
        <w:t xml:space="preserve">хворих з </w:t>
      </w:r>
      <w:r w:rsidRPr="003D4018">
        <w:rPr>
          <w:rFonts w:asciiTheme="majorBidi" w:hAnsiTheme="majorBidi" w:cstheme="majorBidi"/>
          <w:sz w:val="28"/>
          <w:szCs w:val="28"/>
          <w:lang w:val="uk-UA"/>
        </w:rPr>
        <w:t xml:space="preserve">ІМТ  у межах 30,0 – 34,9 </w:t>
      </w:r>
      <w:r w:rsidRPr="003D4018">
        <w:rPr>
          <w:rStyle w:val="longtext1"/>
          <w:rFonts w:asciiTheme="majorBidi" w:hAnsiTheme="majorBidi" w:cstheme="majorBidi"/>
          <w:sz w:val="28"/>
          <w:szCs w:val="28"/>
          <w:shd w:val="clear" w:color="auto" w:fill="FFFFFF"/>
          <w:lang w:val="uk-UA"/>
        </w:rPr>
        <w:t>кг/</w:t>
      </w:r>
      <w:r w:rsidRPr="003D4018">
        <w:rPr>
          <w:rFonts w:asciiTheme="majorBidi" w:hAnsiTheme="majorBidi" w:cstheme="majorBidi"/>
          <w:sz w:val="28"/>
          <w:szCs w:val="28"/>
          <w:lang w:val="uk-UA"/>
        </w:rPr>
        <w:t>м</w:t>
      </w:r>
      <w:r w:rsidRPr="003D4018">
        <w:rPr>
          <w:rFonts w:asciiTheme="majorBidi" w:hAnsiTheme="majorBidi" w:cstheme="majorBidi"/>
          <w:sz w:val="28"/>
          <w:szCs w:val="28"/>
          <w:vertAlign w:val="superscript"/>
          <w:lang w:val="uk-UA"/>
        </w:rPr>
        <w:t xml:space="preserve">2 </w:t>
      </w:r>
      <w:r w:rsidRPr="003D4018">
        <w:rPr>
          <w:rFonts w:asciiTheme="majorBidi" w:hAnsiTheme="majorBidi" w:cstheme="majorBidi"/>
          <w:color w:val="000000"/>
          <w:sz w:val="28"/>
          <w:szCs w:val="28"/>
          <w:shd w:val="clear" w:color="auto" w:fill="FFFFFF"/>
          <w:lang w:val="uk-UA"/>
        </w:rPr>
        <w:t>порівняно з пацієнтами</w:t>
      </w:r>
      <w:r w:rsidR="00567756">
        <w:rPr>
          <w:rFonts w:asciiTheme="majorBidi" w:hAnsiTheme="majorBidi" w:cstheme="majorBidi"/>
          <w:color w:val="000000"/>
          <w:sz w:val="28"/>
          <w:szCs w:val="28"/>
          <w:shd w:val="clear" w:color="auto" w:fill="FFFFFF"/>
          <w:lang w:val="uk-UA"/>
        </w:rPr>
        <w:t>,</w:t>
      </w:r>
      <w:r w:rsidRPr="003D4018">
        <w:rPr>
          <w:rFonts w:asciiTheme="majorBidi" w:hAnsiTheme="majorBidi" w:cstheme="majorBidi"/>
          <w:color w:val="000000"/>
          <w:sz w:val="28"/>
          <w:szCs w:val="28"/>
          <w:shd w:val="clear" w:color="auto" w:fill="FFFFFF"/>
          <w:lang w:val="uk-UA"/>
        </w:rPr>
        <w:t xml:space="preserve"> які мали</w:t>
      </w:r>
      <w:r w:rsidRPr="003D4018">
        <w:rPr>
          <w:rFonts w:asciiTheme="majorBidi" w:hAnsiTheme="majorBidi" w:cstheme="majorBidi"/>
          <w:sz w:val="28"/>
          <w:szCs w:val="28"/>
          <w:lang w:val="uk-UA"/>
        </w:rPr>
        <w:t xml:space="preserve"> ІМТ  у межах 25,0 – 29,9 </w:t>
      </w:r>
      <w:r w:rsidRPr="003D4018">
        <w:rPr>
          <w:rStyle w:val="longtext1"/>
          <w:rFonts w:asciiTheme="majorBidi" w:hAnsiTheme="majorBidi" w:cstheme="majorBidi"/>
          <w:sz w:val="28"/>
          <w:szCs w:val="28"/>
          <w:shd w:val="clear" w:color="auto" w:fill="FFFFFF"/>
          <w:lang w:val="uk-UA"/>
        </w:rPr>
        <w:t>кг/</w:t>
      </w:r>
      <w:r w:rsidRPr="003D4018">
        <w:rPr>
          <w:rFonts w:asciiTheme="majorBidi" w:hAnsiTheme="majorBidi" w:cstheme="majorBidi"/>
          <w:sz w:val="28"/>
          <w:szCs w:val="28"/>
          <w:lang w:val="uk-UA"/>
        </w:rPr>
        <w:t>м</w:t>
      </w:r>
      <w:r w:rsidRPr="003D4018">
        <w:rPr>
          <w:rFonts w:asciiTheme="majorBidi" w:hAnsiTheme="majorBidi" w:cstheme="majorBidi"/>
          <w:sz w:val="28"/>
          <w:szCs w:val="28"/>
          <w:vertAlign w:val="superscript"/>
          <w:lang w:val="uk-UA"/>
        </w:rPr>
        <w:t xml:space="preserve">2 </w:t>
      </w:r>
      <w:r w:rsidRPr="003D4018">
        <w:rPr>
          <w:rFonts w:asciiTheme="majorBidi" w:hAnsiTheme="majorBidi" w:cstheme="majorBidi"/>
          <w:color w:val="000000"/>
          <w:sz w:val="28"/>
          <w:szCs w:val="28"/>
          <w:shd w:val="clear" w:color="auto" w:fill="FFFFFF"/>
          <w:lang w:val="uk-UA"/>
        </w:rPr>
        <w:t xml:space="preserve"> та групою контролю (</w:t>
      </w:r>
      <w:r w:rsidRPr="003D4018">
        <w:rPr>
          <w:rFonts w:asciiTheme="majorBidi" w:hAnsiTheme="majorBidi" w:cstheme="majorBidi"/>
          <w:sz w:val="28"/>
          <w:szCs w:val="28"/>
          <w:lang w:val="uk-UA"/>
        </w:rPr>
        <w:t>276,52 ± 1,92 нг/мл, 319,32 ± 16,84 нг/мл та 395 ± 5,4</w:t>
      </w:r>
      <w:r w:rsidR="008715F9">
        <w:rPr>
          <w:rFonts w:asciiTheme="majorBidi" w:hAnsiTheme="majorBidi" w:cstheme="majorBidi"/>
          <w:sz w:val="28"/>
          <w:szCs w:val="28"/>
          <w:lang w:val="uk-UA"/>
        </w:rPr>
        <w:t xml:space="preserve"> нг/мл</w:t>
      </w:r>
      <w:r w:rsidRPr="003D4018">
        <w:rPr>
          <w:rFonts w:asciiTheme="majorBidi" w:hAnsiTheme="majorBidi" w:cstheme="majorBidi"/>
          <w:sz w:val="28"/>
          <w:szCs w:val="28"/>
          <w:lang w:val="uk-UA"/>
        </w:rPr>
        <w:t xml:space="preserve"> відповідно, р&lt;0,05). Подібна тенденція була характерною для</w:t>
      </w:r>
      <w:r w:rsidRPr="003D4018">
        <w:rPr>
          <w:rFonts w:asciiTheme="majorBidi" w:hAnsiTheme="majorBidi" w:cstheme="majorBidi"/>
          <w:color w:val="000000"/>
          <w:sz w:val="28"/>
          <w:szCs w:val="28"/>
          <w:shd w:val="clear" w:color="auto" w:fill="FFFFFF"/>
          <w:lang w:val="uk-UA"/>
        </w:rPr>
        <w:t xml:space="preserve"> Ц</w:t>
      </w:r>
      <w:r w:rsidRPr="003D4018">
        <w:rPr>
          <w:rFonts w:asciiTheme="majorBidi" w:hAnsiTheme="majorBidi" w:cstheme="majorBidi"/>
          <w:color w:val="000000"/>
          <w:sz w:val="28"/>
          <w:szCs w:val="28"/>
          <w:shd w:val="clear" w:color="auto" w:fill="FFFFFF"/>
        </w:rPr>
        <w:t>α</w:t>
      </w:r>
      <w:r w:rsidRPr="003D4018">
        <w:rPr>
          <w:rFonts w:asciiTheme="majorBidi" w:hAnsiTheme="majorBidi" w:cstheme="majorBidi"/>
          <w:color w:val="000000"/>
          <w:sz w:val="28"/>
          <w:szCs w:val="28"/>
          <w:shd w:val="clear" w:color="auto" w:fill="FFFFFF"/>
          <w:vertAlign w:val="subscript"/>
          <w:lang w:val="uk-UA"/>
        </w:rPr>
        <w:t>2</w:t>
      </w:r>
      <w:r w:rsidRPr="003D4018">
        <w:rPr>
          <w:rFonts w:asciiTheme="majorBidi" w:hAnsiTheme="majorBidi" w:cstheme="majorBidi"/>
          <w:color w:val="000000"/>
          <w:sz w:val="28"/>
          <w:szCs w:val="28"/>
          <w:shd w:val="clear" w:color="auto" w:fill="FFFFFF"/>
          <w:lang w:val="uk-UA"/>
        </w:rPr>
        <w:t>Г (</w:t>
      </w:r>
      <w:r w:rsidR="008A0577">
        <w:rPr>
          <w:rFonts w:asciiTheme="majorBidi" w:hAnsiTheme="majorBidi" w:cstheme="majorBidi"/>
          <w:sz w:val="28"/>
          <w:szCs w:val="28"/>
          <w:lang w:val="uk-UA"/>
        </w:rPr>
        <w:t xml:space="preserve">52.0 ± </w:t>
      </w:r>
      <w:r w:rsidRPr="003D4018">
        <w:rPr>
          <w:rFonts w:asciiTheme="majorBidi" w:hAnsiTheme="majorBidi" w:cstheme="majorBidi"/>
          <w:sz w:val="28"/>
          <w:szCs w:val="28"/>
          <w:lang w:val="uk-UA"/>
        </w:rPr>
        <w:t>5.1</w:t>
      </w:r>
      <w:r w:rsidR="00804E4F">
        <w:rPr>
          <w:rFonts w:asciiTheme="majorBidi" w:hAnsiTheme="majorBidi" w:cstheme="majorBidi"/>
          <w:sz w:val="28"/>
          <w:szCs w:val="28"/>
          <w:lang w:val="uk-UA"/>
        </w:rPr>
        <w:t xml:space="preserve"> </w:t>
      </w:r>
      <w:r w:rsidRPr="003D4018">
        <w:rPr>
          <w:rFonts w:asciiTheme="majorBidi" w:hAnsiTheme="majorBidi" w:cstheme="majorBidi"/>
          <w:sz w:val="28"/>
          <w:szCs w:val="28"/>
          <w:lang w:val="uk-UA"/>
        </w:rPr>
        <w:t>нг/мл, 64.5 ± 3.1</w:t>
      </w:r>
      <w:r w:rsidR="00804E4F">
        <w:rPr>
          <w:rFonts w:asciiTheme="majorBidi" w:hAnsiTheme="majorBidi" w:cstheme="majorBidi"/>
          <w:sz w:val="28"/>
          <w:szCs w:val="28"/>
          <w:lang w:val="uk-UA"/>
        </w:rPr>
        <w:t xml:space="preserve"> </w:t>
      </w:r>
      <w:r w:rsidR="008A0577">
        <w:rPr>
          <w:rFonts w:asciiTheme="majorBidi" w:hAnsiTheme="majorBidi" w:cstheme="majorBidi"/>
          <w:sz w:val="28"/>
          <w:szCs w:val="28"/>
          <w:lang w:val="uk-UA"/>
        </w:rPr>
        <w:t>нг/мл та 78.2 ± 3</w:t>
      </w:r>
      <w:r w:rsidR="008715F9">
        <w:rPr>
          <w:rFonts w:asciiTheme="majorBidi" w:hAnsiTheme="majorBidi" w:cstheme="majorBidi"/>
          <w:sz w:val="28"/>
          <w:szCs w:val="28"/>
          <w:lang w:val="uk-UA"/>
        </w:rPr>
        <w:t>.2 нг/мл</w:t>
      </w:r>
      <w:r w:rsidRPr="003D4018">
        <w:rPr>
          <w:rFonts w:asciiTheme="majorBidi" w:hAnsiTheme="majorBidi" w:cstheme="majorBidi"/>
          <w:sz w:val="28"/>
          <w:szCs w:val="28"/>
          <w:lang w:val="uk-UA"/>
        </w:rPr>
        <w:t xml:space="preserve"> відповідно, р&lt;0,05). Показники рівнів в</w:t>
      </w:r>
      <w:r w:rsidR="00804E4F">
        <w:rPr>
          <w:rFonts w:asciiTheme="majorBidi" w:hAnsiTheme="majorBidi" w:cstheme="majorBidi"/>
          <w:sz w:val="28"/>
          <w:szCs w:val="28"/>
          <w:lang w:val="uk-UA"/>
        </w:rPr>
        <w:t>ісфатину були максимально підвищені</w:t>
      </w:r>
      <w:r w:rsidRPr="003D4018">
        <w:rPr>
          <w:rFonts w:asciiTheme="majorBidi" w:hAnsiTheme="majorBidi" w:cstheme="majorBidi"/>
          <w:sz w:val="28"/>
          <w:szCs w:val="28"/>
          <w:lang w:val="uk-UA"/>
        </w:rPr>
        <w:t xml:space="preserve"> у хворих з ІМТ у межах 30,0 – 34,9кг/м</w:t>
      </w:r>
      <w:r w:rsidRPr="003D4018">
        <w:rPr>
          <w:rFonts w:asciiTheme="majorBidi" w:hAnsiTheme="majorBidi" w:cstheme="majorBidi"/>
          <w:sz w:val="28"/>
          <w:szCs w:val="28"/>
          <w:vertAlign w:val="superscript"/>
          <w:lang w:val="uk-UA"/>
        </w:rPr>
        <w:t>2</w:t>
      </w:r>
      <w:r w:rsidRPr="003D4018">
        <w:rPr>
          <w:rFonts w:asciiTheme="majorBidi" w:hAnsiTheme="majorBidi" w:cstheme="majorBidi"/>
          <w:sz w:val="28"/>
          <w:szCs w:val="28"/>
          <w:lang w:val="uk-UA"/>
        </w:rPr>
        <w:t xml:space="preserve"> </w:t>
      </w:r>
      <w:r w:rsidR="00567756">
        <w:rPr>
          <w:rFonts w:asciiTheme="majorBidi" w:hAnsiTheme="majorBidi" w:cstheme="majorBidi"/>
          <w:sz w:val="28"/>
          <w:szCs w:val="28"/>
          <w:lang w:val="uk-UA"/>
        </w:rPr>
        <w:t>під час зіставлення з</w:t>
      </w:r>
      <w:r w:rsidRPr="003D4018">
        <w:rPr>
          <w:rFonts w:asciiTheme="majorBidi" w:hAnsiTheme="majorBidi" w:cstheme="majorBidi"/>
          <w:sz w:val="28"/>
          <w:szCs w:val="28"/>
          <w:lang w:val="uk-UA"/>
        </w:rPr>
        <w:t xml:space="preserve"> груп</w:t>
      </w:r>
      <w:r w:rsidR="00567756">
        <w:rPr>
          <w:rFonts w:asciiTheme="majorBidi" w:hAnsiTheme="majorBidi" w:cstheme="majorBidi"/>
          <w:sz w:val="28"/>
          <w:szCs w:val="28"/>
          <w:lang w:val="uk-UA"/>
        </w:rPr>
        <w:t>ою</w:t>
      </w:r>
      <w:r w:rsidRPr="003D4018">
        <w:rPr>
          <w:rFonts w:asciiTheme="majorBidi" w:hAnsiTheme="majorBidi" w:cstheme="majorBidi"/>
          <w:sz w:val="28"/>
          <w:szCs w:val="28"/>
          <w:lang w:val="uk-UA"/>
        </w:rPr>
        <w:t xml:space="preserve"> порівняння та контролю (34,2 ± 7,3</w:t>
      </w:r>
      <w:r w:rsidRPr="003D4018">
        <w:rPr>
          <w:rFonts w:asciiTheme="majorBidi" w:hAnsiTheme="majorBidi" w:cstheme="majorBidi"/>
          <w:color w:val="000000"/>
          <w:sz w:val="28"/>
          <w:szCs w:val="28"/>
          <w:shd w:val="clear" w:color="auto" w:fill="FFFFFF"/>
          <w:lang w:val="uk-UA"/>
        </w:rPr>
        <w:t xml:space="preserve"> </w:t>
      </w:r>
      <w:r w:rsidRPr="003D4018">
        <w:rPr>
          <w:rFonts w:asciiTheme="majorBidi" w:hAnsiTheme="majorBidi" w:cstheme="majorBidi"/>
          <w:color w:val="000000"/>
          <w:sz w:val="28"/>
          <w:szCs w:val="28"/>
          <w:shd w:val="clear" w:color="auto" w:fill="FFFFFF"/>
          <w:lang w:val="uk-UA"/>
        </w:rPr>
        <w:lastRenderedPageBreak/>
        <w:t>нг/мл,</w:t>
      </w:r>
      <w:r w:rsidRPr="003D4018">
        <w:rPr>
          <w:rFonts w:asciiTheme="majorBidi" w:hAnsiTheme="majorBidi" w:cstheme="majorBidi"/>
          <w:sz w:val="28"/>
          <w:szCs w:val="28"/>
          <w:lang w:val="uk-UA"/>
        </w:rPr>
        <w:t xml:space="preserve"> 25,42± 5,53</w:t>
      </w:r>
      <w:r w:rsidRPr="003D4018">
        <w:rPr>
          <w:rFonts w:asciiTheme="majorBidi" w:hAnsiTheme="majorBidi" w:cstheme="majorBidi"/>
          <w:color w:val="000000"/>
          <w:sz w:val="28"/>
          <w:szCs w:val="28"/>
          <w:shd w:val="clear" w:color="auto" w:fill="FFFFFF"/>
          <w:lang w:val="uk-UA"/>
        </w:rPr>
        <w:t xml:space="preserve"> нг/мл та </w:t>
      </w:r>
      <w:r w:rsidRPr="003D4018">
        <w:rPr>
          <w:rFonts w:asciiTheme="majorBidi" w:hAnsiTheme="majorBidi" w:cstheme="majorBidi"/>
          <w:sz w:val="28"/>
          <w:szCs w:val="28"/>
          <w:lang w:val="uk-UA"/>
        </w:rPr>
        <w:t>16,7 ± 3,5</w:t>
      </w:r>
      <w:r w:rsidR="008715F9">
        <w:rPr>
          <w:rFonts w:asciiTheme="majorBidi" w:hAnsiTheme="majorBidi" w:cstheme="majorBidi"/>
          <w:color w:val="000000"/>
          <w:sz w:val="28"/>
          <w:szCs w:val="28"/>
          <w:shd w:val="clear" w:color="auto" w:fill="FFFFFF"/>
          <w:lang w:val="uk-UA"/>
        </w:rPr>
        <w:t xml:space="preserve"> нг/мл</w:t>
      </w:r>
      <w:r w:rsidRPr="003D4018">
        <w:rPr>
          <w:rFonts w:asciiTheme="majorBidi" w:hAnsiTheme="majorBidi" w:cstheme="majorBidi"/>
          <w:color w:val="000000"/>
          <w:sz w:val="28"/>
          <w:szCs w:val="28"/>
          <w:shd w:val="clear" w:color="auto" w:fill="FFFFFF"/>
          <w:lang w:val="uk-UA"/>
        </w:rPr>
        <w:t xml:space="preserve"> відповідно, </w:t>
      </w:r>
      <w:r w:rsidRPr="003D4018">
        <w:rPr>
          <w:rFonts w:asciiTheme="majorBidi" w:hAnsiTheme="majorBidi" w:cstheme="majorBidi"/>
          <w:sz w:val="28"/>
          <w:szCs w:val="28"/>
          <w:lang w:val="uk-UA"/>
        </w:rPr>
        <w:t>р&lt;0,05</w:t>
      </w:r>
      <w:r w:rsidRPr="003D4018">
        <w:rPr>
          <w:rFonts w:asciiTheme="majorBidi" w:hAnsiTheme="majorBidi" w:cstheme="majorBidi"/>
          <w:color w:val="000000"/>
          <w:sz w:val="28"/>
          <w:szCs w:val="28"/>
          <w:shd w:val="clear" w:color="auto" w:fill="FFFFFF"/>
          <w:lang w:val="uk-UA"/>
        </w:rPr>
        <w:t xml:space="preserve">). Показники гліпікану-4 сироватки крові достовірно знижувалися та були різко зниженими у пацієнтів з </w:t>
      </w:r>
      <w:r w:rsidRPr="003D4018">
        <w:rPr>
          <w:rFonts w:asciiTheme="majorBidi" w:hAnsiTheme="majorBidi" w:cstheme="majorBidi"/>
          <w:sz w:val="28"/>
          <w:szCs w:val="28"/>
          <w:lang w:val="uk-UA"/>
        </w:rPr>
        <w:t xml:space="preserve">ІМТ у межах 30,0 – 34,9 </w:t>
      </w:r>
      <w:r w:rsidRPr="003D4018">
        <w:rPr>
          <w:rStyle w:val="longtext1"/>
          <w:rFonts w:asciiTheme="majorBidi" w:hAnsiTheme="majorBidi" w:cstheme="majorBidi"/>
          <w:sz w:val="28"/>
          <w:szCs w:val="28"/>
          <w:shd w:val="clear" w:color="auto" w:fill="FFFFFF"/>
          <w:lang w:val="uk-UA"/>
        </w:rPr>
        <w:t>кг/</w:t>
      </w:r>
      <w:r w:rsidRPr="003D4018">
        <w:rPr>
          <w:rFonts w:asciiTheme="majorBidi" w:hAnsiTheme="majorBidi" w:cstheme="majorBidi"/>
          <w:sz w:val="28"/>
          <w:szCs w:val="28"/>
          <w:lang w:val="uk-UA"/>
        </w:rPr>
        <w:t>м</w:t>
      </w:r>
      <w:r w:rsidRPr="003D4018">
        <w:rPr>
          <w:rFonts w:asciiTheme="majorBidi" w:hAnsiTheme="majorBidi" w:cstheme="majorBidi"/>
          <w:sz w:val="28"/>
          <w:szCs w:val="28"/>
          <w:vertAlign w:val="superscript"/>
          <w:lang w:val="uk-UA"/>
        </w:rPr>
        <w:t xml:space="preserve">2 </w:t>
      </w:r>
      <w:r w:rsidRPr="003D4018">
        <w:rPr>
          <w:rFonts w:asciiTheme="majorBidi" w:hAnsiTheme="majorBidi" w:cstheme="majorBidi"/>
          <w:color w:val="000000"/>
          <w:sz w:val="28"/>
          <w:szCs w:val="28"/>
          <w:shd w:val="clear" w:color="auto" w:fill="FFFFFF"/>
          <w:lang w:val="uk-UA" w:bidi="ar-LB"/>
        </w:rPr>
        <w:t xml:space="preserve">порівняно з </w:t>
      </w:r>
      <w:r w:rsidR="00804E4F">
        <w:rPr>
          <w:rFonts w:asciiTheme="majorBidi" w:hAnsiTheme="majorBidi" w:cstheme="majorBidi"/>
          <w:color w:val="000000"/>
          <w:sz w:val="28"/>
          <w:szCs w:val="28"/>
          <w:shd w:val="clear" w:color="auto" w:fill="FFFFFF"/>
          <w:lang w:val="uk-UA" w:bidi="ar-LB"/>
        </w:rPr>
        <w:t>під</w:t>
      </w:r>
      <w:r w:rsidRPr="003D4018">
        <w:rPr>
          <w:rFonts w:asciiTheme="majorBidi" w:hAnsiTheme="majorBidi" w:cstheme="majorBidi"/>
          <w:color w:val="000000"/>
          <w:sz w:val="28"/>
          <w:szCs w:val="28"/>
          <w:shd w:val="clear" w:color="auto" w:fill="FFFFFF"/>
          <w:lang w:val="uk-UA" w:bidi="ar-LB"/>
        </w:rPr>
        <w:t xml:space="preserve">групою хворих з ІМТ у межах </w:t>
      </w:r>
      <w:r w:rsidRPr="003D4018">
        <w:rPr>
          <w:rFonts w:asciiTheme="majorBidi" w:hAnsiTheme="majorBidi" w:cstheme="majorBidi"/>
          <w:sz w:val="28"/>
          <w:szCs w:val="28"/>
          <w:lang w:val="uk-UA"/>
        </w:rPr>
        <w:t xml:space="preserve">25,0 – 29,9 </w:t>
      </w:r>
      <w:r w:rsidRPr="003D4018">
        <w:rPr>
          <w:rStyle w:val="longtext1"/>
          <w:rFonts w:asciiTheme="majorBidi" w:hAnsiTheme="majorBidi" w:cstheme="majorBidi"/>
          <w:sz w:val="28"/>
          <w:szCs w:val="28"/>
          <w:shd w:val="clear" w:color="auto" w:fill="FFFFFF"/>
          <w:lang w:val="uk-UA"/>
        </w:rPr>
        <w:t>кг/</w:t>
      </w:r>
      <w:r w:rsidRPr="003D4018">
        <w:rPr>
          <w:rFonts w:asciiTheme="majorBidi" w:hAnsiTheme="majorBidi" w:cstheme="majorBidi"/>
          <w:sz w:val="28"/>
          <w:szCs w:val="28"/>
          <w:lang w:val="uk-UA"/>
        </w:rPr>
        <w:t>м</w:t>
      </w:r>
      <w:r w:rsidRPr="003D4018">
        <w:rPr>
          <w:rFonts w:asciiTheme="majorBidi" w:hAnsiTheme="majorBidi" w:cstheme="majorBidi"/>
          <w:sz w:val="28"/>
          <w:szCs w:val="28"/>
          <w:vertAlign w:val="superscript"/>
          <w:lang w:val="uk-UA"/>
        </w:rPr>
        <w:t>2</w:t>
      </w:r>
      <w:r w:rsidRPr="003D4018">
        <w:rPr>
          <w:rFonts w:asciiTheme="majorBidi" w:hAnsiTheme="majorBidi" w:cstheme="majorBidi"/>
          <w:color w:val="000000"/>
          <w:sz w:val="28"/>
          <w:szCs w:val="28"/>
          <w:shd w:val="clear" w:color="auto" w:fill="FFFFFF"/>
          <w:lang w:val="uk-UA" w:bidi="ar-LB"/>
        </w:rPr>
        <w:t xml:space="preserve"> (</w:t>
      </w:r>
      <w:r w:rsidR="00804E4F">
        <w:rPr>
          <w:rFonts w:asciiTheme="majorBidi" w:hAnsiTheme="majorBidi" w:cstheme="majorBidi"/>
          <w:sz w:val="28"/>
          <w:szCs w:val="28"/>
          <w:lang w:val="uk-UA"/>
        </w:rPr>
        <w:t>5.4 ± 1</w:t>
      </w:r>
      <w:r w:rsidRPr="003D4018">
        <w:rPr>
          <w:rFonts w:asciiTheme="majorBidi" w:hAnsiTheme="majorBidi" w:cstheme="majorBidi"/>
          <w:sz w:val="28"/>
          <w:szCs w:val="28"/>
          <w:lang w:val="uk-UA"/>
        </w:rPr>
        <w:t>.4 нг/</w:t>
      </w:r>
      <w:r w:rsidR="00804E4F">
        <w:rPr>
          <w:rFonts w:asciiTheme="majorBidi" w:hAnsiTheme="majorBidi" w:cstheme="majorBidi"/>
          <w:sz w:val="28"/>
          <w:szCs w:val="28"/>
          <w:lang w:val="uk-UA"/>
        </w:rPr>
        <w:t>мл, 6.1 ± 1.32 нг/мл та 6.52 ± 1</w:t>
      </w:r>
      <w:r w:rsidR="008715F9">
        <w:rPr>
          <w:rFonts w:asciiTheme="majorBidi" w:hAnsiTheme="majorBidi" w:cstheme="majorBidi"/>
          <w:sz w:val="28"/>
          <w:szCs w:val="28"/>
          <w:lang w:val="uk-UA"/>
        </w:rPr>
        <w:t>.23 нг/мл</w:t>
      </w:r>
      <w:r w:rsidRPr="003D4018">
        <w:rPr>
          <w:rFonts w:asciiTheme="majorBidi" w:hAnsiTheme="majorBidi" w:cstheme="majorBidi"/>
          <w:sz w:val="28"/>
          <w:szCs w:val="28"/>
          <w:lang w:val="uk-UA"/>
        </w:rPr>
        <w:t xml:space="preserve"> відповідно,</w:t>
      </w:r>
      <w:r w:rsidRPr="003D4018">
        <w:rPr>
          <w:rFonts w:asciiTheme="majorBidi" w:hAnsiTheme="majorBidi" w:cstheme="majorBidi"/>
          <w:color w:val="000000"/>
          <w:sz w:val="28"/>
          <w:szCs w:val="28"/>
          <w:shd w:val="clear" w:color="auto" w:fill="FFFFFF"/>
          <w:lang w:val="uk-UA"/>
        </w:rPr>
        <w:t xml:space="preserve"> </w:t>
      </w:r>
      <w:r w:rsidRPr="003D4018">
        <w:rPr>
          <w:rFonts w:asciiTheme="majorBidi" w:hAnsiTheme="majorBidi" w:cstheme="majorBidi"/>
          <w:sz w:val="28"/>
          <w:szCs w:val="28"/>
          <w:lang w:val="uk-UA"/>
        </w:rPr>
        <w:t xml:space="preserve">р&lt;0,05). </w:t>
      </w:r>
      <w:r w:rsidR="008A0577">
        <w:rPr>
          <w:rFonts w:asciiTheme="majorBidi" w:hAnsiTheme="majorBidi" w:cstheme="majorBidi"/>
          <w:sz w:val="28"/>
          <w:szCs w:val="28"/>
          <w:lang w:val="uk-UA"/>
        </w:rPr>
        <w:t>Рівні ФНП</w:t>
      </w:r>
      <w:r w:rsidR="00AD0368" w:rsidRPr="00C92276">
        <w:rPr>
          <w:rFonts w:asciiTheme="majorBidi" w:hAnsiTheme="majorBidi" w:cstheme="majorBidi"/>
          <w:sz w:val="28"/>
          <w:szCs w:val="28"/>
          <w:lang w:val="uk-UA"/>
        </w:rPr>
        <w:t xml:space="preserve">-α та СРП показали максимальне збільшення у хворих з ІМТ у межах 30,0 – 34,9 </w:t>
      </w:r>
      <w:r w:rsidR="00AD0368" w:rsidRPr="00C92276">
        <w:rPr>
          <w:rStyle w:val="longtext1"/>
          <w:rFonts w:asciiTheme="majorBidi" w:hAnsiTheme="majorBidi" w:cstheme="majorBidi"/>
          <w:sz w:val="28"/>
          <w:szCs w:val="28"/>
          <w:shd w:val="clear" w:color="auto" w:fill="FFFFFF"/>
          <w:lang w:val="uk-UA"/>
        </w:rPr>
        <w:t>кг/</w:t>
      </w:r>
      <w:r w:rsidR="00AD0368" w:rsidRPr="00C92276">
        <w:rPr>
          <w:rFonts w:asciiTheme="majorBidi" w:hAnsiTheme="majorBidi" w:cstheme="majorBidi"/>
          <w:sz w:val="28"/>
          <w:szCs w:val="28"/>
          <w:lang w:val="uk-UA"/>
        </w:rPr>
        <w:t>м</w:t>
      </w:r>
      <w:r w:rsidR="00AD0368" w:rsidRPr="00C92276">
        <w:rPr>
          <w:rFonts w:asciiTheme="majorBidi" w:hAnsiTheme="majorBidi" w:cstheme="majorBidi"/>
          <w:sz w:val="28"/>
          <w:szCs w:val="28"/>
          <w:vertAlign w:val="superscript"/>
          <w:lang w:val="uk-UA"/>
        </w:rPr>
        <w:t>2</w:t>
      </w:r>
      <w:r w:rsidR="00AD0368" w:rsidRPr="00C92276">
        <w:rPr>
          <w:rFonts w:asciiTheme="majorBidi" w:hAnsiTheme="majorBidi" w:cstheme="majorBidi"/>
          <w:sz w:val="28"/>
          <w:szCs w:val="28"/>
          <w:lang w:val="uk-UA"/>
        </w:rPr>
        <w:t xml:space="preserve"> порівнян</w:t>
      </w:r>
      <w:r w:rsidR="00567756">
        <w:rPr>
          <w:rFonts w:asciiTheme="majorBidi" w:hAnsiTheme="majorBidi" w:cstheme="majorBidi"/>
          <w:sz w:val="28"/>
          <w:szCs w:val="28"/>
          <w:lang w:val="uk-UA"/>
        </w:rPr>
        <w:t>о</w:t>
      </w:r>
      <w:r w:rsidR="00AD0368" w:rsidRPr="00C92276">
        <w:rPr>
          <w:rFonts w:asciiTheme="majorBidi" w:hAnsiTheme="majorBidi" w:cstheme="majorBidi"/>
          <w:sz w:val="28"/>
          <w:szCs w:val="28"/>
          <w:lang w:val="uk-UA"/>
        </w:rPr>
        <w:t xml:space="preserve"> з </w:t>
      </w:r>
      <w:r w:rsidR="00804E4F">
        <w:rPr>
          <w:rFonts w:asciiTheme="majorBidi" w:hAnsiTheme="majorBidi" w:cstheme="majorBidi"/>
          <w:sz w:val="28"/>
          <w:szCs w:val="28"/>
          <w:lang w:val="uk-UA"/>
        </w:rPr>
        <w:t>під</w:t>
      </w:r>
      <w:r w:rsidR="00AD0368" w:rsidRPr="00C92276">
        <w:rPr>
          <w:rFonts w:asciiTheme="majorBidi" w:hAnsiTheme="majorBidi" w:cstheme="majorBidi"/>
          <w:sz w:val="28"/>
          <w:szCs w:val="28"/>
          <w:lang w:val="uk-UA"/>
        </w:rPr>
        <w:t>групою порівняння та групою контролю</w:t>
      </w:r>
      <w:r w:rsidR="00804E4F">
        <w:rPr>
          <w:rFonts w:asciiTheme="majorBidi" w:hAnsiTheme="majorBidi" w:cstheme="majorBidi"/>
          <w:sz w:val="28"/>
          <w:szCs w:val="28"/>
          <w:lang w:val="uk-UA"/>
        </w:rPr>
        <w:t xml:space="preserve"> </w:t>
      </w:r>
      <w:r w:rsidR="00AD0368" w:rsidRPr="00C92276">
        <w:rPr>
          <w:rFonts w:asciiTheme="majorBidi" w:hAnsiTheme="majorBidi" w:cstheme="majorBidi"/>
          <w:sz w:val="28"/>
          <w:szCs w:val="28"/>
          <w:lang w:val="uk-UA"/>
        </w:rPr>
        <w:t>(</w:t>
      </w:r>
      <w:r w:rsidR="00BD790C" w:rsidRPr="00BD790C">
        <w:rPr>
          <w:rFonts w:asciiTheme="majorBidi" w:hAnsiTheme="majorBidi" w:cstheme="majorBidi"/>
          <w:sz w:val="28"/>
          <w:szCs w:val="28"/>
          <w:lang w:val="uk-UA"/>
        </w:rPr>
        <w:t>187,2</w:t>
      </w:r>
      <w:r w:rsidR="00AD0368" w:rsidRPr="00BD790C">
        <w:rPr>
          <w:rFonts w:asciiTheme="majorBidi" w:hAnsiTheme="majorBidi" w:cstheme="majorBidi"/>
          <w:sz w:val="28"/>
          <w:szCs w:val="28"/>
          <w:lang w:val="uk-UA"/>
        </w:rPr>
        <w:t xml:space="preserve"> ± 4,82 </w:t>
      </w:r>
      <w:r w:rsidR="00AD0368" w:rsidRPr="00BD790C">
        <w:rPr>
          <w:rFonts w:asciiTheme="majorBidi" w:hAnsiTheme="majorBidi" w:cstheme="majorBidi"/>
          <w:color w:val="000000"/>
          <w:sz w:val="28"/>
          <w:szCs w:val="28"/>
          <w:shd w:val="clear" w:color="auto" w:fill="FFFFFF"/>
          <w:lang w:val="uk-UA" w:bidi="ar-LB"/>
        </w:rPr>
        <w:t>пг/мл,</w:t>
      </w:r>
      <w:r w:rsidR="00AD0368" w:rsidRPr="00BD790C">
        <w:rPr>
          <w:rFonts w:asciiTheme="majorBidi" w:hAnsiTheme="majorBidi" w:cstheme="majorBidi"/>
          <w:sz w:val="28"/>
          <w:szCs w:val="28"/>
          <w:lang w:val="uk-UA"/>
        </w:rPr>
        <w:t xml:space="preserve"> </w:t>
      </w:r>
      <w:r w:rsidR="00BD790C" w:rsidRPr="00BD790C">
        <w:rPr>
          <w:rFonts w:asciiTheme="majorBidi" w:hAnsiTheme="majorBidi" w:cstheme="majorBidi"/>
          <w:sz w:val="28"/>
          <w:szCs w:val="28"/>
          <w:lang w:val="uk-UA"/>
        </w:rPr>
        <w:t xml:space="preserve">167,4 </w:t>
      </w:r>
      <w:r w:rsidR="00AD0368" w:rsidRPr="00BD790C">
        <w:rPr>
          <w:rFonts w:asciiTheme="majorBidi" w:hAnsiTheme="majorBidi" w:cstheme="majorBidi"/>
          <w:sz w:val="28"/>
          <w:szCs w:val="28"/>
          <w:lang w:val="uk-UA"/>
        </w:rPr>
        <w:t xml:space="preserve">± 3,62 пг/мл, </w:t>
      </w:r>
      <w:r w:rsidR="00056F0D" w:rsidRPr="00BD790C">
        <w:rPr>
          <w:rFonts w:asciiTheme="majorBidi" w:hAnsiTheme="majorBidi" w:cstheme="majorBidi"/>
          <w:sz w:val="28"/>
          <w:szCs w:val="28"/>
          <w:lang w:val="uk-UA"/>
        </w:rPr>
        <w:t>66.22 ± 3.23</w:t>
      </w:r>
      <w:r w:rsidR="00BD790C" w:rsidRPr="00BD790C">
        <w:rPr>
          <w:rFonts w:asciiTheme="majorBidi" w:hAnsiTheme="majorBidi" w:cstheme="majorBidi"/>
          <w:sz w:val="24"/>
          <w:szCs w:val="24"/>
          <w:lang w:val="uk-UA"/>
        </w:rPr>
        <w:t xml:space="preserve"> </w:t>
      </w:r>
      <w:r w:rsidR="008715F9">
        <w:rPr>
          <w:rFonts w:asciiTheme="majorBidi" w:hAnsiTheme="majorBidi" w:cstheme="majorBidi"/>
          <w:sz w:val="28"/>
          <w:szCs w:val="28"/>
          <w:lang w:val="uk-UA"/>
        </w:rPr>
        <w:t>пг/мл</w:t>
      </w:r>
      <w:r w:rsidR="00AD0368" w:rsidRPr="00C92276">
        <w:rPr>
          <w:rFonts w:asciiTheme="majorBidi" w:hAnsiTheme="majorBidi" w:cstheme="majorBidi"/>
          <w:sz w:val="28"/>
          <w:szCs w:val="28"/>
          <w:lang w:val="uk-UA"/>
        </w:rPr>
        <w:t xml:space="preserve"> відповідно, р&lt;0,05 і 7,4 ± 1,83 мг/л, 4,9 ± 0,93 мг/л, 3,77 </w:t>
      </w:r>
      <w:r w:rsidR="008715F9">
        <w:rPr>
          <w:rFonts w:asciiTheme="majorBidi" w:eastAsia="MTSY" w:hAnsiTheme="majorBidi" w:cstheme="majorBidi"/>
          <w:sz w:val="28"/>
          <w:szCs w:val="28"/>
          <w:lang w:val="uk-UA"/>
        </w:rPr>
        <w:t xml:space="preserve">± 0,82 мг/л </w:t>
      </w:r>
      <w:r w:rsidR="00AD0368" w:rsidRPr="00C92276">
        <w:rPr>
          <w:rFonts w:asciiTheme="majorBidi" w:eastAsia="MTSY" w:hAnsiTheme="majorBidi" w:cstheme="majorBidi"/>
          <w:sz w:val="28"/>
          <w:szCs w:val="28"/>
          <w:lang w:val="uk-UA"/>
        </w:rPr>
        <w:t>відповідно,</w:t>
      </w:r>
      <w:r w:rsidR="00704C14">
        <w:rPr>
          <w:rFonts w:asciiTheme="majorBidi" w:hAnsiTheme="majorBidi" w:cstheme="majorBidi"/>
          <w:sz w:val="28"/>
          <w:szCs w:val="28"/>
          <w:lang w:val="uk-UA"/>
        </w:rPr>
        <w:t xml:space="preserve"> р&lt;0,05)</w:t>
      </w:r>
      <w:r w:rsidR="00AD0368">
        <w:rPr>
          <w:rFonts w:asciiTheme="majorBidi" w:hAnsiTheme="majorBidi" w:cstheme="majorBidi"/>
          <w:sz w:val="28"/>
          <w:szCs w:val="28"/>
          <w:lang w:val="uk-UA"/>
        </w:rPr>
        <w:t>.</w:t>
      </w:r>
    </w:p>
    <w:p w:rsidR="00B06252" w:rsidRPr="005B6F9A" w:rsidRDefault="0044492E" w:rsidP="0044492E">
      <w:pPr>
        <w:spacing w:after="0" w:line="360" w:lineRule="auto"/>
        <w:ind w:firstLine="720"/>
        <w:jc w:val="both"/>
        <w:rPr>
          <w:rFonts w:asciiTheme="majorBidi" w:hAnsiTheme="majorBidi" w:cstheme="majorBidi"/>
          <w:sz w:val="28"/>
          <w:szCs w:val="28"/>
          <w:lang w:val="uk-UA"/>
        </w:rPr>
      </w:pPr>
      <w:r w:rsidRPr="0044492E">
        <w:rPr>
          <w:rFonts w:ascii="Times New Roman" w:hAnsi="Times New Roman"/>
          <w:b/>
          <w:sz w:val="28"/>
          <w:szCs w:val="28"/>
          <w:lang w:val="uk-UA"/>
        </w:rPr>
        <w:t>Резюме</w:t>
      </w:r>
      <w:r w:rsidRPr="0044492E">
        <w:rPr>
          <w:rFonts w:ascii="Times New Roman" w:hAnsi="Times New Roman"/>
          <w:sz w:val="28"/>
          <w:szCs w:val="28"/>
          <w:lang w:val="uk-UA"/>
        </w:rPr>
        <w:t>.</w:t>
      </w:r>
      <w:r>
        <w:rPr>
          <w:sz w:val="28"/>
          <w:szCs w:val="28"/>
          <w:lang w:val="uk-UA"/>
        </w:rPr>
        <w:t xml:space="preserve"> В</w:t>
      </w:r>
      <w:r w:rsidR="000F2DA0">
        <w:rPr>
          <w:rFonts w:asciiTheme="majorBidi" w:hAnsiTheme="majorBidi" w:cstheme="majorBidi"/>
          <w:sz w:val="28"/>
          <w:szCs w:val="28"/>
          <w:lang w:val="uk-UA"/>
        </w:rPr>
        <w:t>изначено, що у</w:t>
      </w:r>
      <w:r w:rsidR="000F2DA0">
        <w:rPr>
          <w:rFonts w:asciiTheme="majorBidi" w:hAnsiTheme="majorBidi" w:cstheme="majorBidi"/>
          <w:color w:val="000000"/>
          <w:sz w:val="28"/>
          <w:szCs w:val="28"/>
          <w:shd w:val="clear" w:color="auto" w:fill="FFFFFF"/>
          <w:lang w:val="uk-UA"/>
        </w:rPr>
        <w:t xml:space="preserve"> пацієнтів з </w:t>
      </w:r>
      <w:r w:rsidR="000F2DA0" w:rsidRPr="00F0565C">
        <w:rPr>
          <w:rFonts w:asciiTheme="majorBidi" w:hAnsiTheme="majorBidi" w:cstheme="majorBidi"/>
          <w:color w:val="000000"/>
          <w:sz w:val="28"/>
          <w:szCs w:val="28"/>
          <w:shd w:val="clear" w:color="auto" w:fill="FFFFFF"/>
          <w:lang w:val="uk-UA"/>
        </w:rPr>
        <w:t>Г</w:t>
      </w:r>
      <w:r w:rsidR="000F2DA0">
        <w:rPr>
          <w:rFonts w:asciiTheme="majorBidi" w:hAnsiTheme="majorBidi" w:cstheme="majorBidi"/>
          <w:color w:val="000000"/>
          <w:sz w:val="28"/>
          <w:szCs w:val="28"/>
          <w:shd w:val="clear" w:color="auto" w:fill="FFFFFF"/>
          <w:lang w:val="uk-UA"/>
        </w:rPr>
        <w:t>Х</w:t>
      </w:r>
      <w:r w:rsidR="000F2DA0" w:rsidRPr="00F0565C">
        <w:rPr>
          <w:rFonts w:asciiTheme="majorBidi" w:hAnsiTheme="majorBidi" w:cstheme="majorBidi"/>
          <w:color w:val="000000"/>
          <w:sz w:val="28"/>
          <w:szCs w:val="28"/>
          <w:shd w:val="clear" w:color="auto" w:fill="FFFFFF"/>
          <w:lang w:val="uk-UA"/>
        </w:rPr>
        <w:t xml:space="preserve"> та ЦД 2</w:t>
      </w:r>
      <w:r w:rsidR="00567756">
        <w:rPr>
          <w:rFonts w:asciiTheme="majorBidi" w:hAnsiTheme="majorBidi" w:cstheme="majorBidi"/>
          <w:color w:val="000000"/>
          <w:sz w:val="28"/>
          <w:szCs w:val="28"/>
          <w:shd w:val="clear" w:color="auto" w:fill="FFFFFF"/>
          <w:lang w:val="uk-UA"/>
        </w:rPr>
        <w:t>-го</w:t>
      </w:r>
      <w:r w:rsidR="000F2DA0" w:rsidRPr="00F0565C">
        <w:rPr>
          <w:rFonts w:asciiTheme="majorBidi" w:hAnsiTheme="majorBidi" w:cstheme="majorBidi"/>
          <w:color w:val="000000"/>
          <w:sz w:val="28"/>
          <w:szCs w:val="28"/>
          <w:shd w:val="clear" w:color="auto" w:fill="FFFFFF"/>
          <w:lang w:val="uk-UA"/>
        </w:rPr>
        <w:t xml:space="preserve"> типу</w:t>
      </w:r>
      <w:r w:rsidR="00567756">
        <w:rPr>
          <w:rFonts w:asciiTheme="majorBidi" w:hAnsiTheme="majorBidi" w:cstheme="majorBidi"/>
          <w:color w:val="000000"/>
          <w:sz w:val="28"/>
          <w:szCs w:val="28"/>
          <w:shd w:val="clear" w:color="auto" w:fill="FFFFFF"/>
          <w:lang w:val="uk-UA"/>
        </w:rPr>
        <w:t>,</w:t>
      </w:r>
      <w:r w:rsidR="000F2DA0" w:rsidRPr="00F0565C">
        <w:rPr>
          <w:rFonts w:asciiTheme="majorBidi" w:hAnsiTheme="majorBidi" w:cstheme="majorBidi"/>
          <w:color w:val="000000"/>
          <w:sz w:val="28"/>
          <w:szCs w:val="28"/>
          <w:shd w:val="clear" w:color="auto" w:fill="FFFFFF"/>
          <w:lang w:val="uk-UA"/>
        </w:rPr>
        <w:t xml:space="preserve"> </w:t>
      </w:r>
      <w:r w:rsidR="00ED60CD">
        <w:rPr>
          <w:rFonts w:asciiTheme="majorBidi" w:hAnsiTheme="majorBidi" w:cstheme="majorBidi"/>
          <w:color w:val="000000"/>
          <w:sz w:val="28"/>
          <w:szCs w:val="28"/>
          <w:shd w:val="clear" w:color="auto" w:fill="FFFFFF"/>
          <w:lang w:val="uk-UA"/>
        </w:rPr>
        <w:t>крім очікуваних глюкометаболічних порушень</w:t>
      </w:r>
      <w:r w:rsidR="00567756">
        <w:rPr>
          <w:rFonts w:asciiTheme="majorBidi" w:hAnsiTheme="majorBidi" w:cstheme="majorBidi"/>
          <w:color w:val="000000"/>
          <w:sz w:val="28"/>
          <w:szCs w:val="28"/>
          <w:shd w:val="clear" w:color="auto" w:fill="FFFFFF"/>
          <w:lang w:val="uk-UA"/>
        </w:rPr>
        <w:t>,</w:t>
      </w:r>
      <w:r w:rsidR="00E06D8D">
        <w:rPr>
          <w:rFonts w:asciiTheme="majorBidi" w:hAnsiTheme="majorBidi" w:cstheme="majorBidi"/>
          <w:color w:val="000000"/>
          <w:sz w:val="28"/>
          <w:szCs w:val="28"/>
          <w:shd w:val="clear" w:color="auto" w:fill="FFFFFF"/>
          <w:lang w:val="uk-UA"/>
        </w:rPr>
        <w:t xml:space="preserve"> </w:t>
      </w:r>
      <w:r w:rsidR="00ED60CD">
        <w:rPr>
          <w:rFonts w:asciiTheme="majorBidi" w:hAnsiTheme="majorBidi" w:cstheme="majorBidi"/>
          <w:color w:val="000000"/>
          <w:sz w:val="28"/>
          <w:szCs w:val="28"/>
          <w:shd w:val="clear" w:color="auto" w:fill="FFFFFF"/>
          <w:lang w:val="uk-UA"/>
        </w:rPr>
        <w:t>пов’язаних з розвитком інсулінорезистентності</w:t>
      </w:r>
      <w:r w:rsidR="00E06D8D">
        <w:rPr>
          <w:rFonts w:asciiTheme="majorBidi" w:hAnsiTheme="majorBidi" w:cstheme="majorBidi"/>
          <w:color w:val="000000"/>
          <w:sz w:val="28"/>
          <w:szCs w:val="28"/>
          <w:shd w:val="clear" w:color="auto" w:fill="FFFFFF"/>
          <w:lang w:val="uk-UA"/>
        </w:rPr>
        <w:t xml:space="preserve"> (підви</w:t>
      </w:r>
      <w:r w:rsidR="00567756">
        <w:rPr>
          <w:rFonts w:asciiTheme="majorBidi" w:hAnsiTheme="majorBidi" w:cstheme="majorBidi"/>
          <w:color w:val="000000"/>
          <w:sz w:val="28"/>
          <w:szCs w:val="28"/>
          <w:shd w:val="clear" w:color="auto" w:fill="FFFFFF"/>
          <w:lang w:val="uk-UA"/>
        </w:rPr>
        <w:t>щ</w:t>
      </w:r>
      <w:r w:rsidR="00E06D8D">
        <w:rPr>
          <w:rFonts w:asciiTheme="majorBidi" w:hAnsiTheme="majorBidi" w:cstheme="majorBidi"/>
          <w:color w:val="000000"/>
          <w:sz w:val="28"/>
          <w:szCs w:val="28"/>
          <w:shd w:val="clear" w:color="auto" w:fill="FFFFFF"/>
          <w:lang w:val="uk-UA"/>
        </w:rPr>
        <w:t>ення ГКН, інсуліну та індексу НОМА)</w:t>
      </w:r>
      <w:r w:rsidR="00ED60CD">
        <w:rPr>
          <w:rFonts w:asciiTheme="majorBidi" w:hAnsiTheme="majorBidi" w:cstheme="majorBidi"/>
          <w:color w:val="000000"/>
          <w:sz w:val="28"/>
          <w:szCs w:val="28"/>
          <w:shd w:val="clear" w:color="auto" w:fill="FFFFFF"/>
          <w:lang w:val="uk-UA"/>
        </w:rPr>
        <w:t xml:space="preserve"> та </w:t>
      </w:r>
      <w:r w:rsidR="00ED60CD" w:rsidRPr="00ED60CD">
        <w:rPr>
          <w:rFonts w:asciiTheme="majorBidi" w:hAnsiTheme="majorBidi" w:cstheme="majorBidi"/>
          <w:color w:val="000000"/>
          <w:sz w:val="28"/>
          <w:szCs w:val="28"/>
          <w:shd w:val="clear" w:color="auto" w:fill="FFFFFF"/>
          <w:lang w:val="uk-UA"/>
        </w:rPr>
        <w:t>атерогенної д</w:t>
      </w:r>
      <w:r w:rsidR="00567756">
        <w:rPr>
          <w:rFonts w:asciiTheme="majorBidi" w:hAnsiTheme="majorBidi" w:cstheme="majorBidi"/>
          <w:color w:val="000000"/>
          <w:sz w:val="28"/>
          <w:szCs w:val="28"/>
          <w:shd w:val="clear" w:color="auto" w:fill="FFFFFF"/>
          <w:lang w:val="uk-UA"/>
        </w:rPr>
        <w:t>и</w:t>
      </w:r>
      <w:r w:rsidR="00ED60CD" w:rsidRPr="00ED60CD">
        <w:rPr>
          <w:rFonts w:asciiTheme="majorBidi" w:hAnsiTheme="majorBidi" w:cstheme="majorBidi"/>
          <w:color w:val="000000"/>
          <w:sz w:val="28"/>
          <w:szCs w:val="28"/>
          <w:shd w:val="clear" w:color="auto" w:fill="FFFFFF"/>
          <w:lang w:val="uk-UA"/>
        </w:rPr>
        <w:t>сліпідемії</w:t>
      </w:r>
      <w:r w:rsidR="00E06D8D">
        <w:rPr>
          <w:rFonts w:asciiTheme="majorBidi" w:hAnsiTheme="majorBidi" w:cstheme="majorBidi"/>
          <w:color w:val="000000"/>
          <w:sz w:val="28"/>
          <w:szCs w:val="28"/>
          <w:shd w:val="clear" w:color="auto" w:fill="FFFFFF"/>
          <w:lang w:val="uk-UA"/>
        </w:rPr>
        <w:t xml:space="preserve"> (підвищення ЗХС, ХСЛПНЩ, ТГ)</w:t>
      </w:r>
      <w:r w:rsidR="00ED60CD" w:rsidRPr="00ED60CD">
        <w:rPr>
          <w:rFonts w:asciiTheme="majorBidi" w:hAnsiTheme="majorBidi" w:cstheme="majorBidi"/>
          <w:color w:val="000000"/>
          <w:sz w:val="28"/>
          <w:szCs w:val="28"/>
          <w:shd w:val="clear" w:color="auto" w:fill="FFFFFF"/>
          <w:lang w:val="uk-UA"/>
        </w:rPr>
        <w:t xml:space="preserve">, </w:t>
      </w:r>
      <w:r w:rsidR="000F2DA0" w:rsidRPr="00ED60CD">
        <w:rPr>
          <w:rFonts w:asciiTheme="majorBidi" w:hAnsiTheme="majorBidi" w:cstheme="majorBidi"/>
          <w:color w:val="000000"/>
          <w:sz w:val="28"/>
          <w:szCs w:val="28"/>
          <w:shd w:val="clear" w:color="auto" w:fill="FFFFFF"/>
          <w:lang w:val="uk-UA"/>
        </w:rPr>
        <w:t>спостерігається дисбаланс адипоцитокінів</w:t>
      </w:r>
      <w:r w:rsidR="00E06D8D">
        <w:rPr>
          <w:rFonts w:asciiTheme="majorBidi" w:hAnsiTheme="majorBidi" w:cstheme="majorBidi"/>
          <w:color w:val="000000"/>
          <w:sz w:val="28"/>
          <w:szCs w:val="28"/>
          <w:shd w:val="clear" w:color="auto" w:fill="FFFFFF"/>
          <w:lang w:val="uk-UA"/>
        </w:rPr>
        <w:t xml:space="preserve"> (підвищення рівнів вісфатину та зниження рівнів оментину, Ц</w:t>
      </w:r>
      <w:r w:rsidR="00E06D8D" w:rsidRPr="00C92276">
        <w:rPr>
          <w:rFonts w:asciiTheme="majorBidi" w:hAnsiTheme="majorBidi" w:cstheme="majorBidi"/>
          <w:sz w:val="28"/>
          <w:szCs w:val="28"/>
          <w:lang w:val="uk-UA"/>
        </w:rPr>
        <w:t>α</w:t>
      </w:r>
      <w:r w:rsidR="00E06D8D" w:rsidRPr="008A0577">
        <w:rPr>
          <w:rFonts w:asciiTheme="majorBidi" w:hAnsiTheme="majorBidi" w:cstheme="majorBidi"/>
          <w:color w:val="000000"/>
          <w:sz w:val="28"/>
          <w:szCs w:val="28"/>
          <w:shd w:val="clear" w:color="auto" w:fill="FFFFFF"/>
          <w:vertAlign w:val="subscript"/>
          <w:lang w:val="uk-UA"/>
        </w:rPr>
        <w:t>2</w:t>
      </w:r>
      <w:r w:rsidR="00E06D8D">
        <w:rPr>
          <w:rFonts w:asciiTheme="majorBidi" w:hAnsiTheme="majorBidi" w:cstheme="majorBidi"/>
          <w:color w:val="000000"/>
          <w:sz w:val="28"/>
          <w:szCs w:val="28"/>
          <w:shd w:val="clear" w:color="auto" w:fill="FFFFFF"/>
          <w:lang w:val="uk-UA"/>
        </w:rPr>
        <w:t xml:space="preserve">Г та гліпікану-4), </w:t>
      </w:r>
      <w:r w:rsidR="000F2DA0" w:rsidRPr="00ED60CD">
        <w:rPr>
          <w:rFonts w:asciiTheme="majorBidi" w:hAnsiTheme="majorBidi" w:cstheme="majorBidi"/>
          <w:color w:val="000000"/>
          <w:sz w:val="28"/>
          <w:szCs w:val="28"/>
          <w:shd w:val="clear" w:color="auto" w:fill="FFFFFF"/>
          <w:lang w:val="uk-UA"/>
        </w:rPr>
        <w:t xml:space="preserve">який посилюється відповідно </w:t>
      </w:r>
      <w:r w:rsidR="00567756">
        <w:rPr>
          <w:rFonts w:asciiTheme="majorBidi" w:hAnsiTheme="majorBidi" w:cstheme="majorBidi"/>
          <w:color w:val="000000"/>
          <w:sz w:val="28"/>
          <w:szCs w:val="28"/>
          <w:shd w:val="clear" w:color="auto" w:fill="FFFFFF"/>
          <w:lang w:val="uk-UA"/>
        </w:rPr>
        <w:t xml:space="preserve">до </w:t>
      </w:r>
      <w:r w:rsidR="000F2DA0" w:rsidRPr="00ED60CD">
        <w:rPr>
          <w:rFonts w:asciiTheme="majorBidi" w:hAnsiTheme="majorBidi" w:cstheme="majorBidi"/>
          <w:color w:val="000000"/>
          <w:sz w:val="28"/>
          <w:szCs w:val="28"/>
          <w:shd w:val="clear" w:color="auto" w:fill="FFFFFF"/>
          <w:lang w:val="uk-UA"/>
        </w:rPr>
        <w:t>ступен</w:t>
      </w:r>
      <w:r w:rsidR="00567756">
        <w:rPr>
          <w:rFonts w:asciiTheme="majorBidi" w:hAnsiTheme="majorBidi" w:cstheme="majorBidi"/>
          <w:color w:val="000000"/>
          <w:sz w:val="28"/>
          <w:szCs w:val="28"/>
          <w:shd w:val="clear" w:color="auto" w:fill="FFFFFF"/>
          <w:lang w:val="uk-UA"/>
        </w:rPr>
        <w:t>я</w:t>
      </w:r>
      <w:r w:rsidR="000F2DA0" w:rsidRPr="00ED60CD">
        <w:rPr>
          <w:rFonts w:asciiTheme="majorBidi" w:hAnsiTheme="majorBidi" w:cstheme="majorBidi"/>
          <w:color w:val="000000"/>
          <w:sz w:val="28"/>
          <w:szCs w:val="28"/>
          <w:shd w:val="clear" w:color="auto" w:fill="FFFFFF"/>
          <w:lang w:val="uk-UA"/>
        </w:rPr>
        <w:t xml:space="preserve"> ожиріння.</w:t>
      </w:r>
      <w:r>
        <w:rPr>
          <w:rFonts w:asciiTheme="majorBidi" w:hAnsiTheme="majorBidi" w:cstheme="majorBidi"/>
          <w:color w:val="000000"/>
          <w:sz w:val="28"/>
          <w:szCs w:val="28"/>
          <w:shd w:val="clear" w:color="auto" w:fill="FFFFFF"/>
          <w:lang w:val="uk-UA"/>
        </w:rPr>
        <w:t xml:space="preserve"> Виявлен</w:t>
      </w:r>
      <w:r w:rsidR="00567756">
        <w:rPr>
          <w:rFonts w:asciiTheme="majorBidi" w:hAnsiTheme="majorBidi" w:cstheme="majorBidi"/>
          <w:color w:val="000000"/>
          <w:sz w:val="28"/>
          <w:szCs w:val="28"/>
          <w:shd w:val="clear" w:color="auto" w:fill="FFFFFF"/>
          <w:lang w:val="uk-UA"/>
        </w:rPr>
        <w:t>о</w:t>
      </w:r>
      <w:r w:rsidR="00ED60CD" w:rsidRPr="00ED60CD">
        <w:rPr>
          <w:rFonts w:asciiTheme="majorBidi" w:hAnsiTheme="majorBidi" w:cstheme="majorBidi"/>
          <w:color w:val="000000"/>
          <w:sz w:val="28"/>
          <w:szCs w:val="28"/>
          <w:shd w:val="clear" w:color="auto" w:fill="FFFFFF"/>
          <w:lang w:val="uk-UA"/>
        </w:rPr>
        <w:t xml:space="preserve"> асоціаці</w:t>
      </w:r>
      <w:r w:rsidR="00567756">
        <w:rPr>
          <w:rFonts w:asciiTheme="majorBidi" w:hAnsiTheme="majorBidi" w:cstheme="majorBidi"/>
          <w:color w:val="000000"/>
          <w:sz w:val="28"/>
          <w:szCs w:val="28"/>
          <w:shd w:val="clear" w:color="auto" w:fill="FFFFFF"/>
          <w:lang w:val="uk-UA"/>
        </w:rPr>
        <w:t>ю</w:t>
      </w:r>
      <w:r w:rsidR="00ED60CD" w:rsidRPr="00ED60CD">
        <w:rPr>
          <w:rFonts w:asciiTheme="majorBidi" w:hAnsiTheme="majorBidi" w:cstheme="majorBidi"/>
          <w:color w:val="000000"/>
          <w:sz w:val="28"/>
          <w:szCs w:val="28"/>
          <w:shd w:val="clear" w:color="auto" w:fill="FFFFFF"/>
          <w:lang w:val="uk-UA"/>
        </w:rPr>
        <w:t xml:space="preserve"> зростання рівнів </w:t>
      </w:r>
      <w:r w:rsidR="00ED60CD" w:rsidRPr="00ED60CD">
        <w:rPr>
          <w:rFonts w:asciiTheme="majorBidi" w:hAnsiTheme="majorBidi" w:cstheme="majorBidi"/>
          <w:sz w:val="28"/>
          <w:szCs w:val="28"/>
          <w:lang w:val="uk-UA"/>
        </w:rPr>
        <w:t>ФНП-</w:t>
      </w:r>
      <w:r w:rsidR="00ED60CD" w:rsidRPr="00ED60CD">
        <w:rPr>
          <w:rFonts w:asciiTheme="majorBidi" w:hAnsiTheme="majorBidi" w:cstheme="majorBidi"/>
          <w:color w:val="000000"/>
          <w:sz w:val="28"/>
          <w:szCs w:val="28"/>
          <w:shd w:val="clear" w:color="auto" w:fill="FFFFFF"/>
        </w:rPr>
        <w:t>α</w:t>
      </w:r>
      <w:r w:rsidR="00ED60CD" w:rsidRPr="00ED60CD">
        <w:rPr>
          <w:rFonts w:asciiTheme="majorBidi" w:hAnsiTheme="majorBidi" w:cstheme="majorBidi"/>
          <w:sz w:val="28"/>
          <w:szCs w:val="28"/>
          <w:lang w:val="uk-UA"/>
        </w:rPr>
        <w:t xml:space="preserve">  та СРП </w:t>
      </w:r>
      <w:r w:rsidR="00ED60CD" w:rsidRPr="00ED60CD">
        <w:rPr>
          <w:rFonts w:asciiTheme="majorBidi" w:hAnsiTheme="majorBidi" w:cstheme="majorBidi"/>
          <w:color w:val="000000"/>
          <w:sz w:val="28"/>
          <w:szCs w:val="28"/>
          <w:shd w:val="clear" w:color="auto" w:fill="FFFFFF"/>
          <w:lang w:val="uk-UA"/>
        </w:rPr>
        <w:t>у хворих з наявністю ЦД 2</w:t>
      </w:r>
      <w:r w:rsidR="00567756">
        <w:rPr>
          <w:rFonts w:asciiTheme="majorBidi" w:hAnsiTheme="majorBidi" w:cstheme="majorBidi"/>
          <w:color w:val="000000"/>
          <w:sz w:val="28"/>
          <w:szCs w:val="28"/>
          <w:shd w:val="clear" w:color="auto" w:fill="FFFFFF"/>
          <w:lang w:val="uk-UA"/>
        </w:rPr>
        <w:t>-го</w:t>
      </w:r>
      <w:r w:rsidR="00ED60CD" w:rsidRPr="00ED60CD">
        <w:rPr>
          <w:rFonts w:asciiTheme="majorBidi" w:hAnsiTheme="majorBidi" w:cstheme="majorBidi"/>
          <w:color w:val="000000"/>
          <w:sz w:val="28"/>
          <w:szCs w:val="28"/>
          <w:shd w:val="clear" w:color="auto" w:fill="FFFFFF"/>
          <w:lang w:val="uk-UA"/>
        </w:rPr>
        <w:t xml:space="preserve"> типу та ожиріння </w:t>
      </w:r>
      <w:r w:rsidR="00AA05DC">
        <w:rPr>
          <w:rFonts w:asciiTheme="majorBidi" w:hAnsiTheme="majorBidi" w:cstheme="majorBidi"/>
          <w:color w:val="000000"/>
          <w:sz w:val="28"/>
          <w:szCs w:val="28"/>
          <w:shd w:val="clear" w:color="auto" w:fill="FFFFFF"/>
          <w:lang w:val="uk-UA"/>
        </w:rPr>
        <w:t>порівнян</w:t>
      </w:r>
      <w:r w:rsidR="009601C2">
        <w:rPr>
          <w:rFonts w:asciiTheme="majorBidi" w:hAnsiTheme="majorBidi" w:cstheme="majorBidi"/>
          <w:color w:val="000000"/>
          <w:sz w:val="28"/>
          <w:szCs w:val="28"/>
          <w:shd w:val="clear" w:color="auto" w:fill="FFFFFF"/>
          <w:lang w:val="uk-UA"/>
        </w:rPr>
        <w:t>о з</w:t>
      </w:r>
      <w:r w:rsidR="00AA05DC">
        <w:rPr>
          <w:rFonts w:asciiTheme="majorBidi" w:hAnsiTheme="majorBidi" w:cstheme="majorBidi"/>
          <w:color w:val="000000"/>
          <w:sz w:val="28"/>
          <w:szCs w:val="28"/>
          <w:shd w:val="clear" w:color="auto" w:fill="FFFFFF"/>
          <w:lang w:val="uk-UA"/>
        </w:rPr>
        <w:t xml:space="preserve"> </w:t>
      </w:r>
      <w:r w:rsidR="00ED60CD" w:rsidRPr="00ED60CD">
        <w:rPr>
          <w:rFonts w:asciiTheme="majorBidi" w:hAnsiTheme="majorBidi" w:cstheme="majorBidi"/>
          <w:color w:val="000000"/>
          <w:sz w:val="28"/>
          <w:szCs w:val="28"/>
          <w:shd w:val="clear" w:color="auto" w:fill="FFFFFF"/>
          <w:lang w:val="uk-UA"/>
        </w:rPr>
        <w:t>хвори</w:t>
      </w:r>
      <w:r w:rsidR="009601C2">
        <w:rPr>
          <w:rFonts w:asciiTheme="majorBidi" w:hAnsiTheme="majorBidi" w:cstheme="majorBidi"/>
          <w:color w:val="000000"/>
          <w:sz w:val="28"/>
          <w:szCs w:val="28"/>
          <w:shd w:val="clear" w:color="auto" w:fill="FFFFFF"/>
          <w:lang w:val="uk-UA"/>
        </w:rPr>
        <w:t>ми</w:t>
      </w:r>
      <w:r w:rsidR="00ED60CD" w:rsidRPr="00ED60CD">
        <w:rPr>
          <w:rFonts w:asciiTheme="majorBidi" w:hAnsiTheme="majorBidi" w:cstheme="majorBidi"/>
          <w:color w:val="000000"/>
          <w:sz w:val="28"/>
          <w:szCs w:val="28"/>
          <w:shd w:val="clear" w:color="auto" w:fill="FFFFFF"/>
          <w:lang w:val="uk-UA"/>
        </w:rPr>
        <w:t xml:space="preserve"> на ГХ</w:t>
      </w:r>
      <w:r w:rsidR="00474C85">
        <w:rPr>
          <w:rFonts w:asciiTheme="majorBidi" w:hAnsiTheme="majorBidi" w:cstheme="majorBidi"/>
          <w:color w:val="000000"/>
          <w:sz w:val="28"/>
          <w:szCs w:val="28"/>
          <w:shd w:val="clear" w:color="auto" w:fill="FFFFFF"/>
          <w:lang w:val="uk-UA"/>
        </w:rPr>
        <w:t>. [</w:t>
      </w:r>
      <w:r w:rsidR="00AF7CE0">
        <w:rPr>
          <w:rFonts w:asciiTheme="majorBidi" w:hAnsiTheme="majorBidi" w:cstheme="majorBidi"/>
          <w:color w:val="000000"/>
          <w:sz w:val="28"/>
          <w:szCs w:val="28"/>
          <w:shd w:val="clear" w:color="auto" w:fill="FFFFFF"/>
          <w:lang w:val="uk-UA"/>
        </w:rPr>
        <w:t>131</w:t>
      </w:r>
      <w:r w:rsidR="00474C85">
        <w:rPr>
          <w:rFonts w:asciiTheme="majorBidi" w:hAnsiTheme="majorBidi" w:cstheme="majorBidi"/>
          <w:color w:val="000000"/>
          <w:sz w:val="28"/>
          <w:szCs w:val="28"/>
          <w:shd w:val="clear" w:color="auto" w:fill="FFFFFF"/>
          <w:lang w:val="uk-UA"/>
        </w:rPr>
        <w:t>-</w:t>
      </w:r>
      <w:r w:rsidR="00AF7CE0">
        <w:rPr>
          <w:rFonts w:asciiTheme="majorBidi" w:hAnsiTheme="majorBidi" w:cstheme="majorBidi"/>
          <w:color w:val="000000"/>
          <w:sz w:val="28"/>
          <w:szCs w:val="28"/>
          <w:shd w:val="clear" w:color="auto" w:fill="FFFFFF"/>
          <w:lang w:val="uk-UA"/>
        </w:rPr>
        <w:t>134</w:t>
      </w:r>
      <w:r w:rsidR="00E06D8D" w:rsidRPr="005B6F9A">
        <w:rPr>
          <w:rFonts w:asciiTheme="majorBidi" w:hAnsiTheme="majorBidi" w:cstheme="majorBidi"/>
          <w:color w:val="000000"/>
          <w:sz w:val="28"/>
          <w:szCs w:val="28"/>
          <w:shd w:val="clear" w:color="auto" w:fill="FFFFFF"/>
          <w:lang w:val="uk-UA"/>
        </w:rPr>
        <w:t>]</w:t>
      </w:r>
    </w:p>
    <w:p w:rsidR="0003694D" w:rsidRDefault="0003694D" w:rsidP="00197D09">
      <w:pPr>
        <w:shd w:val="clear" w:color="auto" w:fill="FFFFFF" w:themeFill="background1"/>
        <w:spacing w:line="360" w:lineRule="auto"/>
        <w:ind w:firstLine="709"/>
        <w:jc w:val="both"/>
        <w:rPr>
          <w:rStyle w:val="word"/>
          <w:rFonts w:asciiTheme="majorBidi" w:hAnsiTheme="majorBidi" w:cstheme="majorBidi"/>
          <w:b/>
          <w:bCs/>
          <w:color w:val="383838"/>
          <w:sz w:val="28"/>
          <w:szCs w:val="28"/>
          <w:lang w:val="uk-UA"/>
        </w:rPr>
      </w:pPr>
    </w:p>
    <w:p w:rsidR="0003694D" w:rsidRDefault="0003694D" w:rsidP="00197D09">
      <w:pPr>
        <w:shd w:val="clear" w:color="auto" w:fill="FFFFFF" w:themeFill="background1"/>
        <w:spacing w:line="360" w:lineRule="auto"/>
        <w:ind w:firstLine="709"/>
        <w:jc w:val="both"/>
        <w:rPr>
          <w:rStyle w:val="word"/>
          <w:rFonts w:asciiTheme="majorBidi" w:hAnsiTheme="majorBidi" w:cstheme="majorBidi"/>
          <w:b/>
          <w:bCs/>
          <w:color w:val="383838"/>
          <w:sz w:val="28"/>
          <w:szCs w:val="28"/>
          <w:lang w:val="uk-UA"/>
        </w:rPr>
      </w:pPr>
    </w:p>
    <w:p w:rsidR="0003694D" w:rsidRDefault="0003694D" w:rsidP="00197D09">
      <w:pPr>
        <w:shd w:val="clear" w:color="auto" w:fill="FFFFFF" w:themeFill="background1"/>
        <w:spacing w:line="360" w:lineRule="auto"/>
        <w:ind w:firstLine="709"/>
        <w:jc w:val="both"/>
        <w:rPr>
          <w:rStyle w:val="word"/>
          <w:rFonts w:asciiTheme="majorBidi" w:hAnsiTheme="majorBidi" w:cstheme="majorBidi"/>
          <w:b/>
          <w:bCs/>
          <w:color w:val="383838"/>
          <w:sz w:val="28"/>
          <w:szCs w:val="28"/>
          <w:lang w:val="uk-UA"/>
        </w:rPr>
      </w:pPr>
    </w:p>
    <w:p w:rsidR="0037697C" w:rsidRDefault="0037697C" w:rsidP="00197D09">
      <w:pPr>
        <w:shd w:val="clear" w:color="auto" w:fill="FFFFFF" w:themeFill="background1"/>
        <w:spacing w:line="360" w:lineRule="auto"/>
        <w:ind w:firstLine="709"/>
        <w:jc w:val="both"/>
        <w:rPr>
          <w:rStyle w:val="word"/>
          <w:rFonts w:asciiTheme="majorBidi" w:hAnsiTheme="majorBidi" w:cstheme="majorBidi"/>
          <w:b/>
          <w:bCs/>
          <w:color w:val="383838"/>
          <w:sz w:val="28"/>
          <w:szCs w:val="28"/>
          <w:lang w:val="uk-UA"/>
        </w:rPr>
      </w:pPr>
    </w:p>
    <w:p w:rsidR="0037697C" w:rsidRDefault="0037697C" w:rsidP="00197D09">
      <w:pPr>
        <w:shd w:val="clear" w:color="auto" w:fill="FFFFFF" w:themeFill="background1"/>
        <w:spacing w:line="360" w:lineRule="auto"/>
        <w:ind w:firstLine="709"/>
        <w:jc w:val="both"/>
        <w:rPr>
          <w:rStyle w:val="word"/>
          <w:rFonts w:asciiTheme="majorBidi" w:hAnsiTheme="majorBidi" w:cstheme="majorBidi"/>
          <w:b/>
          <w:bCs/>
          <w:color w:val="383838"/>
          <w:sz w:val="28"/>
          <w:szCs w:val="28"/>
          <w:lang w:val="uk-UA"/>
        </w:rPr>
      </w:pPr>
    </w:p>
    <w:p w:rsidR="0037697C" w:rsidRDefault="0037697C" w:rsidP="00197D09">
      <w:pPr>
        <w:shd w:val="clear" w:color="auto" w:fill="FFFFFF" w:themeFill="background1"/>
        <w:spacing w:line="360" w:lineRule="auto"/>
        <w:ind w:firstLine="709"/>
        <w:jc w:val="both"/>
        <w:rPr>
          <w:rStyle w:val="word"/>
          <w:rFonts w:asciiTheme="majorBidi" w:hAnsiTheme="majorBidi" w:cstheme="majorBidi"/>
          <w:b/>
          <w:bCs/>
          <w:color w:val="383838"/>
          <w:sz w:val="28"/>
          <w:szCs w:val="28"/>
          <w:lang w:val="uk-UA"/>
        </w:rPr>
      </w:pPr>
    </w:p>
    <w:p w:rsidR="0037697C" w:rsidRDefault="0037697C" w:rsidP="00197D09">
      <w:pPr>
        <w:shd w:val="clear" w:color="auto" w:fill="FFFFFF" w:themeFill="background1"/>
        <w:spacing w:line="360" w:lineRule="auto"/>
        <w:ind w:firstLine="709"/>
        <w:jc w:val="both"/>
        <w:rPr>
          <w:rStyle w:val="word"/>
          <w:rFonts w:asciiTheme="majorBidi" w:hAnsiTheme="majorBidi" w:cstheme="majorBidi"/>
          <w:b/>
          <w:bCs/>
          <w:color w:val="383838"/>
          <w:sz w:val="28"/>
          <w:szCs w:val="28"/>
          <w:lang w:val="uk-UA"/>
        </w:rPr>
      </w:pPr>
    </w:p>
    <w:p w:rsidR="0037697C" w:rsidRDefault="0037697C" w:rsidP="00197D09">
      <w:pPr>
        <w:shd w:val="clear" w:color="auto" w:fill="FFFFFF" w:themeFill="background1"/>
        <w:spacing w:line="360" w:lineRule="auto"/>
        <w:ind w:firstLine="709"/>
        <w:jc w:val="both"/>
        <w:rPr>
          <w:rStyle w:val="word"/>
          <w:rFonts w:asciiTheme="majorBidi" w:hAnsiTheme="majorBidi" w:cstheme="majorBidi"/>
          <w:b/>
          <w:bCs/>
          <w:color w:val="383838"/>
          <w:sz w:val="28"/>
          <w:szCs w:val="28"/>
          <w:lang w:val="uk-UA"/>
        </w:rPr>
      </w:pPr>
    </w:p>
    <w:p w:rsidR="00440517" w:rsidRPr="00197D09" w:rsidRDefault="005C57AE" w:rsidP="009601C2">
      <w:pPr>
        <w:shd w:val="clear" w:color="auto" w:fill="FFFFFF" w:themeFill="background1"/>
        <w:tabs>
          <w:tab w:val="left" w:pos="2947"/>
        </w:tabs>
        <w:spacing w:line="360" w:lineRule="auto"/>
        <w:ind w:firstLine="709"/>
        <w:jc w:val="center"/>
        <w:rPr>
          <w:rFonts w:asciiTheme="majorBidi" w:hAnsiTheme="majorBidi" w:cstheme="majorBidi"/>
          <w:b/>
          <w:bCs/>
          <w:color w:val="000000"/>
          <w:sz w:val="28"/>
          <w:szCs w:val="28"/>
          <w:shd w:val="clear" w:color="auto" w:fill="FFFFFF"/>
          <w:lang w:val="uk-UA" w:bidi="ar-LB"/>
        </w:rPr>
      </w:pPr>
      <w:r w:rsidRPr="00A326A0">
        <w:rPr>
          <w:rStyle w:val="word"/>
          <w:rFonts w:asciiTheme="majorBidi" w:hAnsiTheme="majorBidi" w:cstheme="majorBidi"/>
          <w:b/>
          <w:bCs/>
          <w:sz w:val="28"/>
          <w:szCs w:val="28"/>
          <w:lang w:val="uk-UA"/>
        </w:rPr>
        <w:lastRenderedPageBreak/>
        <w:t>3</w:t>
      </w:r>
      <w:r w:rsidRPr="00A326A0">
        <w:rPr>
          <w:rFonts w:asciiTheme="majorBidi" w:hAnsiTheme="majorBidi" w:cstheme="majorBidi"/>
          <w:b/>
          <w:bCs/>
          <w:sz w:val="28"/>
          <w:szCs w:val="28"/>
          <w:shd w:val="clear" w:color="auto" w:fill="FFFFFF"/>
          <w:lang w:val="uk-UA"/>
        </w:rPr>
        <w:t>.</w:t>
      </w:r>
      <w:r w:rsidR="00D2381C" w:rsidRPr="00A326A0">
        <w:rPr>
          <w:rStyle w:val="word"/>
          <w:rFonts w:asciiTheme="majorBidi" w:hAnsiTheme="majorBidi" w:cstheme="majorBidi"/>
          <w:b/>
          <w:bCs/>
          <w:sz w:val="28"/>
          <w:szCs w:val="28"/>
          <w:lang w:val="uk-UA"/>
        </w:rPr>
        <w:t>3</w:t>
      </w:r>
      <w:r w:rsidR="00197D09" w:rsidRPr="00A326A0">
        <w:rPr>
          <w:rFonts w:asciiTheme="majorBidi" w:hAnsiTheme="majorBidi" w:cstheme="majorBidi"/>
          <w:b/>
          <w:bCs/>
          <w:sz w:val="28"/>
          <w:szCs w:val="28"/>
          <w:shd w:val="clear" w:color="auto" w:fill="FFFFFF"/>
          <w:lang w:val="uk-UA" w:bidi="ar-LB"/>
        </w:rPr>
        <w:t>.</w:t>
      </w:r>
      <w:r w:rsidR="00197D09" w:rsidRPr="00197D09">
        <w:rPr>
          <w:rFonts w:asciiTheme="majorBidi" w:hAnsiTheme="majorBidi" w:cstheme="majorBidi"/>
          <w:b/>
          <w:bCs/>
          <w:color w:val="000000"/>
          <w:sz w:val="28"/>
          <w:szCs w:val="28"/>
          <w:shd w:val="clear" w:color="auto" w:fill="FFFFFF"/>
          <w:lang w:val="uk-UA" w:bidi="ar-LB"/>
        </w:rPr>
        <w:t xml:space="preserve"> КОРЕЛЯЦІЙНИЙ АНАЛІЗ</w:t>
      </w:r>
      <w:r w:rsidR="0003694D">
        <w:rPr>
          <w:rFonts w:asciiTheme="majorBidi" w:hAnsiTheme="majorBidi" w:cstheme="majorBidi"/>
          <w:b/>
          <w:bCs/>
          <w:color w:val="000000"/>
          <w:sz w:val="28"/>
          <w:szCs w:val="28"/>
          <w:shd w:val="clear" w:color="auto" w:fill="FFFFFF"/>
          <w:lang w:val="uk-UA" w:bidi="ar-LB"/>
        </w:rPr>
        <w:t xml:space="preserve"> ВЗАЄМОЗВ</w:t>
      </w:r>
      <w:r w:rsidR="0003694D" w:rsidRPr="009E438D">
        <w:rPr>
          <w:rFonts w:asciiTheme="majorBidi" w:hAnsiTheme="majorBidi" w:cstheme="majorBidi"/>
          <w:b/>
          <w:bCs/>
          <w:color w:val="000000"/>
          <w:sz w:val="28"/>
          <w:szCs w:val="28"/>
          <w:shd w:val="clear" w:color="auto" w:fill="FFFFFF"/>
          <w:lang w:val="uk-UA" w:bidi="ar-LB"/>
        </w:rPr>
        <w:t>`</w:t>
      </w:r>
      <w:r w:rsidR="0003694D">
        <w:rPr>
          <w:rFonts w:asciiTheme="majorBidi" w:hAnsiTheme="majorBidi" w:cstheme="majorBidi"/>
          <w:b/>
          <w:bCs/>
          <w:color w:val="000000"/>
          <w:sz w:val="28"/>
          <w:szCs w:val="28"/>
          <w:shd w:val="clear" w:color="auto" w:fill="FFFFFF"/>
          <w:lang w:val="uk-UA" w:bidi="ar-LB"/>
        </w:rPr>
        <w:t xml:space="preserve">ЯЗКІВ </w:t>
      </w:r>
      <w:r w:rsidR="00197D09" w:rsidRPr="00197D09">
        <w:rPr>
          <w:rFonts w:asciiTheme="majorBidi" w:hAnsiTheme="majorBidi" w:cstheme="majorBidi"/>
          <w:b/>
          <w:bCs/>
          <w:color w:val="000000"/>
          <w:sz w:val="28"/>
          <w:szCs w:val="28"/>
          <w:shd w:val="clear" w:color="auto" w:fill="FFFFFF"/>
          <w:lang w:val="uk-UA" w:bidi="ar-LB"/>
        </w:rPr>
        <w:t xml:space="preserve"> </w:t>
      </w:r>
      <w:r w:rsidR="0003694D">
        <w:rPr>
          <w:rFonts w:asciiTheme="majorBidi" w:hAnsiTheme="majorBidi" w:cstheme="majorBidi"/>
          <w:b/>
          <w:bCs/>
          <w:color w:val="000000"/>
          <w:sz w:val="28"/>
          <w:szCs w:val="28"/>
          <w:shd w:val="clear" w:color="auto" w:fill="FFFFFF"/>
          <w:lang w:val="uk-UA" w:bidi="ar-LB"/>
        </w:rPr>
        <w:t>ГЛЮКОМЕТАБОЛІЧНИХ ТА ГОРМОНАЛЬНИХ ПОРУШЕНЬ З СЕРЦЕВО-СУДИННИМ РЕМОДЕЛЮВАННЯМ</w:t>
      </w:r>
    </w:p>
    <w:p w:rsidR="0038095A" w:rsidRDefault="00B664D4" w:rsidP="0038095A">
      <w:pPr>
        <w:shd w:val="clear" w:color="auto" w:fill="FFFFFF" w:themeFill="background1"/>
        <w:spacing w:after="0" w:line="360" w:lineRule="auto"/>
        <w:ind w:firstLine="706"/>
        <w:jc w:val="both"/>
        <w:rPr>
          <w:rFonts w:asciiTheme="majorBidi" w:hAnsiTheme="majorBidi" w:cstheme="majorBidi"/>
          <w:color w:val="000000"/>
          <w:sz w:val="28"/>
          <w:szCs w:val="28"/>
          <w:shd w:val="clear" w:color="auto" w:fill="FFFFFF"/>
          <w:lang w:val="uk-UA" w:bidi="ar-LB"/>
        </w:rPr>
      </w:pPr>
      <w:r w:rsidRPr="00B664D4">
        <w:rPr>
          <w:rFonts w:asciiTheme="majorBidi" w:hAnsiTheme="majorBidi" w:cstheme="majorBidi"/>
          <w:color w:val="000000"/>
          <w:sz w:val="28"/>
          <w:szCs w:val="28"/>
          <w:shd w:val="clear" w:color="auto" w:fill="FFFFFF"/>
          <w:lang w:val="uk-UA" w:bidi="ar-LB"/>
        </w:rPr>
        <w:t xml:space="preserve"> </w:t>
      </w:r>
      <w:r w:rsidR="00AD0368">
        <w:rPr>
          <w:rFonts w:asciiTheme="majorBidi" w:hAnsiTheme="majorBidi" w:cstheme="majorBidi"/>
          <w:color w:val="000000"/>
          <w:sz w:val="28"/>
          <w:szCs w:val="28"/>
          <w:shd w:val="clear" w:color="auto" w:fill="FFFFFF"/>
          <w:lang w:val="uk-UA" w:bidi="ar-LB"/>
        </w:rPr>
        <w:t xml:space="preserve">Для </w:t>
      </w:r>
      <w:r w:rsidR="005C57AE" w:rsidRPr="00B664D4">
        <w:rPr>
          <w:rFonts w:asciiTheme="majorBidi" w:hAnsiTheme="majorBidi" w:cstheme="majorBidi"/>
          <w:color w:val="000000"/>
          <w:sz w:val="28"/>
          <w:szCs w:val="28"/>
          <w:shd w:val="clear" w:color="auto" w:fill="FFFFFF"/>
          <w:lang w:val="uk-UA" w:bidi="ar-LB"/>
        </w:rPr>
        <w:t>більш</w:t>
      </w:r>
      <w:r w:rsidR="00AD0368">
        <w:rPr>
          <w:rFonts w:asciiTheme="majorBidi" w:hAnsiTheme="majorBidi" w:cstheme="majorBidi"/>
          <w:color w:val="000000"/>
          <w:sz w:val="28"/>
          <w:szCs w:val="28"/>
          <w:shd w:val="clear" w:color="auto" w:fill="FFFFFF"/>
          <w:lang w:val="uk-UA" w:bidi="ar-LB"/>
        </w:rPr>
        <w:t>ого</w:t>
      </w:r>
      <w:r w:rsidR="007D3A05">
        <w:rPr>
          <w:rFonts w:asciiTheme="majorBidi" w:hAnsiTheme="majorBidi" w:cstheme="majorBidi"/>
          <w:color w:val="000000"/>
          <w:sz w:val="28"/>
          <w:szCs w:val="28"/>
          <w:shd w:val="clear" w:color="auto" w:fill="FFFFFF"/>
          <w:lang w:val="uk-UA" w:bidi="ar-LB"/>
        </w:rPr>
        <w:t xml:space="preserve"> </w:t>
      </w:r>
      <w:r w:rsidR="00AD0368">
        <w:rPr>
          <w:rFonts w:asciiTheme="majorBidi" w:hAnsiTheme="majorBidi" w:cstheme="majorBidi"/>
          <w:color w:val="000000"/>
          <w:sz w:val="28"/>
          <w:szCs w:val="28"/>
          <w:shd w:val="clear" w:color="auto" w:fill="FFFFFF"/>
          <w:lang w:val="uk-UA" w:bidi="ar-LB"/>
        </w:rPr>
        <w:t>зрозуміння</w:t>
      </w:r>
      <w:r w:rsidRPr="00B664D4">
        <w:rPr>
          <w:rFonts w:asciiTheme="majorBidi" w:hAnsiTheme="majorBidi" w:cstheme="majorBidi"/>
          <w:color w:val="000000"/>
          <w:sz w:val="28"/>
          <w:szCs w:val="28"/>
          <w:shd w:val="clear" w:color="auto" w:fill="FFFFFF"/>
          <w:lang w:val="uk-UA" w:bidi="ar-LB"/>
        </w:rPr>
        <w:t xml:space="preserve"> </w:t>
      </w:r>
      <w:r w:rsidR="005C57AE" w:rsidRPr="00B664D4">
        <w:rPr>
          <w:rFonts w:asciiTheme="majorBidi" w:hAnsiTheme="majorBidi" w:cstheme="majorBidi"/>
          <w:color w:val="000000"/>
          <w:sz w:val="28"/>
          <w:szCs w:val="28"/>
          <w:shd w:val="clear" w:color="auto" w:fill="FFFFFF"/>
          <w:lang w:val="uk-UA" w:bidi="ar-LB"/>
        </w:rPr>
        <w:t>внес</w:t>
      </w:r>
      <w:r w:rsidR="00AD0368">
        <w:rPr>
          <w:rFonts w:asciiTheme="majorBidi" w:hAnsiTheme="majorBidi" w:cstheme="majorBidi"/>
          <w:color w:val="000000"/>
          <w:sz w:val="28"/>
          <w:szCs w:val="28"/>
          <w:shd w:val="clear" w:color="auto" w:fill="FFFFFF"/>
          <w:lang w:val="uk-UA" w:bidi="ar-LB"/>
        </w:rPr>
        <w:t>ку</w:t>
      </w:r>
      <w:r w:rsidR="007D3A05">
        <w:rPr>
          <w:rFonts w:asciiTheme="majorBidi" w:hAnsiTheme="majorBidi" w:cstheme="majorBidi"/>
          <w:color w:val="000000"/>
          <w:sz w:val="28"/>
          <w:szCs w:val="28"/>
          <w:shd w:val="clear" w:color="auto" w:fill="FFFFFF"/>
          <w:lang w:val="uk-UA" w:bidi="ar-LB"/>
        </w:rPr>
        <w:t xml:space="preserve"> </w:t>
      </w:r>
      <w:r w:rsidR="006A623B">
        <w:rPr>
          <w:rFonts w:asciiTheme="majorBidi" w:hAnsiTheme="majorBidi" w:cstheme="majorBidi"/>
          <w:color w:val="000000"/>
          <w:sz w:val="28"/>
          <w:szCs w:val="28"/>
          <w:shd w:val="clear" w:color="auto" w:fill="FFFFFF"/>
          <w:lang w:val="uk-UA" w:bidi="ar-LB"/>
        </w:rPr>
        <w:t>адипокінів</w:t>
      </w:r>
      <w:r w:rsidRPr="00B664D4">
        <w:rPr>
          <w:rFonts w:asciiTheme="majorBidi" w:hAnsiTheme="majorBidi" w:cstheme="majorBidi"/>
          <w:color w:val="000000"/>
          <w:sz w:val="28"/>
          <w:szCs w:val="28"/>
          <w:shd w:val="clear" w:color="auto" w:fill="FFFFFF"/>
          <w:lang w:val="uk-UA" w:bidi="ar-LB"/>
        </w:rPr>
        <w:t xml:space="preserve"> </w:t>
      </w:r>
      <w:r w:rsidR="005C57AE" w:rsidRPr="00B664D4">
        <w:rPr>
          <w:rFonts w:asciiTheme="majorBidi" w:hAnsiTheme="majorBidi" w:cstheme="majorBidi"/>
          <w:color w:val="000000"/>
          <w:sz w:val="28"/>
          <w:szCs w:val="28"/>
          <w:shd w:val="clear" w:color="auto" w:fill="FFFFFF"/>
          <w:lang w:val="uk-UA" w:bidi="ar-LB"/>
        </w:rPr>
        <w:t>у</w:t>
      </w:r>
      <w:r w:rsidRPr="00B664D4">
        <w:rPr>
          <w:rFonts w:asciiTheme="majorBidi" w:hAnsiTheme="majorBidi" w:cstheme="majorBidi"/>
          <w:color w:val="000000"/>
          <w:sz w:val="28"/>
          <w:szCs w:val="28"/>
          <w:shd w:val="clear" w:color="auto" w:fill="FFFFFF"/>
          <w:lang w:val="uk-UA" w:bidi="ar-LB"/>
        </w:rPr>
        <w:t xml:space="preserve"> </w:t>
      </w:r>
      <w:r w:rsidR="00686E61" w:rsidRPr="00B664D4">
        <w:rPr>
          <w:rFonts w:asciiTheme="majorBidi" w:hAnsiTheme="majorBidi" w:cstheme="majorBidi"/>
          <w:color w:val="000000"/>
          <w:sz w:val="28"/>
          <w:szCs w:val="28"/>
          <w:shd w:val="clear" w:color="auto" w:fill="FFFFFF"/>
          <w:lang w:val="uk-UA" w:bidi="ar-LB"/>
        </w:rPr>
        <w:t>розвиток та п</w:t>
      </w:r>
      <w:r w:rsidR="009601C2">
        <w:rPr>
          <w:rFonts w:asciiTheme="majorBidi" w:hAnsiTheme="majorBidi" w:cstheme="majorBidi"/>
          <w:color w:val="000000"/>
          <w:sz w:val="28"/>
          <w:szCs w:val="28"/>
          <w:shd w:val="clear" w:color="auto" w:fill="FFFFFF"/>
          <w:lang w:val="uk-UA" w:bidi="ar-LB"/>
        </w:rPr>
        <w:t>еребіг</w:t>
      </w:r>
      <w:r w:rsidRPr="00B664D4">
        <w:rPr>
          <w:rFonts w:asciiTheme="majorBidi" w:hAnsiTheme="majorBidi" w:cstheme="majorBidi"/>
          <w:color w:val="000000"/>
          <w:sz w:val="28"/>
          <w:szCs w:val="28"/>
          <w:shd w:val="clear" w:color="auto" w:fill="FFFFFF"/>
          <w:lang w:val="uk-UA" w:bidi="ar-LB"/>
        </w:rPr>
        <w:t xml:space="preserve"> </w:t>
      </w:r>
      <w:r w:rsidR="00F004B4">
        <w:rPr>
          <w:rFonts w:asciiTheme="majorBidi" w:hAnsiTheme="majorBidi" w:cstheme="majorBidi"/>
          <w:color w:val="000000"/>
          <w:sz w:val="28"/>
          <w:szCs w:val="28"/>
          <w:shd w:val="clear" w:color="auto" w:fill="FFFFFF"/>
          <w:lang w:val="uk-UA" w:bidi="ar-LB"/>
        </w:rPr>
        <w:t>коморбідності поєднаного п</w:t>
      </w:r>
      <w:r w:rsidR="009601C2">
        <w:rPr>
          <w:rFonts w:asciiTheme="majorBidi" w:hAnsiTheme="majorBidi" w:cstheme="majorBidi"/>
          <w:color w:val="000000"/>
          <w:sz w:val="28"/>
          <w:szCs w:val="28"/>
          <w:shd w:val="clear" w:color="auto" w:fill="FFFFFF"/>
          <w:lang w:val="uk-UA" w:bidi="ar-LB"/>
        </w:rPr>
        <w:t>еребіг</w:t>
      </w:r>
      <w:r w:rsidR="00F004B4">
        <w:rPr>
          <w:rFonts w:asciiTheme="majorBidi" w:hAnsiTheme="majorBidi" w:cstheme="majorBidi"/>
          <w:color w:val="000000"/>
          <w:sz w:val="28"/>
          <w:szCs w:val="28"/>
          <w:shd w:val="clear" w:color="auto" w:fill="FFFFFF"/>
          <w:lang w:val="uk-UA" w:bidi="ar-LB"/>
        </w:rPr>
        <w:t>у</w:t>
      </w:r>
      <w:r w:rsidRPr="00B664D4">
        <w:rPr>
          <w:rFonts w:asciiTheme="majorBidi" w:hAnsiTheme="majorBidi" w:cstheme="majorBidi"/>
          <w:color w:val="000000"/>
          <w:sz w:val="28"/>
          <w:szCs w:val="28"/>
          <w:shd w:val="clear" w:color="auto" w:fill="FFFFFF"/>
          <w:lang w:val="uk-UA" w:bidi="ar-LB"/>
        </w:rPr>
        <w:t xml:space="preserve"> </w:t>
      </w:r>
      <w:r w:rsidR="007D3A05">
        <w:rPr>
          <w:rFonts w:asciiTheme="majorBidi" w:hAnsiTheme="majorBidi" w:cstheme="majorBidi"/>
          <w:color w:val="000000"/>
          <w:sz w:val="28"/>
          <w:szCs w:val="28"/>
          <w:shd w:val="clear" w:color="auto" w:fill="FFFFFF"/>
          <w:lang w:val="uk-UA" w:bidi="ar-LB"/>
        </w:rPr>
        <w:t xml:space="preserve">ГХ </w:t>
      </w:r>
      <w:r w:rsidR="00AD0368">
        <w:rPr>
          <w:rFonts w:asciiTheme="majorBidi" w:hAnsiTheme="majorBidi" w:cstheme="majorBidi"/>
          <w:color w:val="000000"/>
          <w:sz w:val="28"/>
          <w:szCs w:val="28"/>
          <w:shd w:val="clear" w:color="auto" w:fill="FFFFFF"/>
          <w:lang w:val="uk-UA" w:bidi="ar-LB"/>
        </w:rPr>
        <w:t>та ЦД 2</w:t>
      </w:r>
      <w:r w:rsidR="009601C2">
        <w:rPr>
          <w:rFonts w:asciiTheme="majorBidi" w:hAnsiTheme="majorBidi" w:cstheme="majorBidi"/>
          <w:color w:val="000000"/>
          <w:sz w:val="28"/>
          <w:szCs w:val="28"/>
          <w:shd w:val="clear" w:color="auto" w:fill="FFFFFF"/>
          <w:lang w:val="uk-UA" w:bidi="ar-LB"/>
        </w:rPr>
        <w:t>-го</w:t>
      </w:r>
      <w:r w:rsidR="00AD0368">
        <w:rPr>
          <w:rFonts w:asciiTheme="majorBidi" w:hAnsiTheme="majorBidi" w:cstheme="majorBidi"/>
          <w:color w:val="000000"/>
          <w:sz w:val="28"/>
          <w:szCs w:val="28"/>
          <w:shd w:val="clear" w:color="auto" w:fill="FFFFFF"/>
          <w:lang w:val="uk-UA" w:bidi="ar-LB"/>
        </w:rPr>
        <w:t xml:space="preserve"> типу </w:t>
      </w:r>
      <w:r w:rsidR="00686E61" w:rsidRPr="00B664D4">
        <w:rPr>
          <w:rFonts w:asciiTheme="majorBidi" w:hAnsiTheme="majorBidi" w:cstheme="majorBidi"/>
          <w:color w:val="000000"/>
          <w:sz w:val="28"/>
          <w:szCs w:val="28"/>
          <w:shd w:val="clear" w:color="auto" w:fill="FFFFFF"/>
          <w:lang w:val="uk-UA" w:bidi="ar-LB"/>
        </w:rPr>
        <w:t>виконано</w:t>
      </w:r>
      <w:r w:rsidRPr="00B664D4">
        <w:rPr>
          <w:rFonts w:asciiTheme="majorBidi" w:hAnsiTheme="majorBidi" w:cstheme="majorBidi"/>
          <w:color w:val="000000"/>
          <w:sz w:val="28"/>
          <w:szCs w:val="28"/>
          <w:shd w:val="clear" w:color="auto" w:fill="FFFFFF"/>
          <w:lang w:val="uk-UA" w:bidi="ar-LB"/>
        </w:rPr>
        <w:t xml:space="preserve"> </w:t>
      </w:r>
      <w:r w:rsidR="005C57AE" w:rsidRPr="00B664D4">
        <w:rPr>
          <w:rFonts w:asciiTheme="majorBidi" w:hAnsiTheme="majorBidi" w:cstheme="majorBidi"/>
          <w:color w:val="000000"/>
          <w:sz w:val="28"/>
          <w:szCs w:val="28"/>
          <w:shd w:val="clear" w:color="auto" w:fill="FFFFFF"/>
          <w:lang w:val="uk-UA" w:bidi="ar-LB"/>
        </w:rPr>
        <w:t>кореляційний</w:t>
      </w:r>
      <w:r w:rsidRPr="00B664D4">
        <w:rPr>
          <w:rFonts w:asciiTheme="majorBidi" w:hAnsiTheme="majorBidi" w:cstheme="majorBidi"/>
          <w:color w:val="000000"/>
          <w:sz w:val="28"/>
          <w:szCs w:val="28"/>
          <w:shd w:val="clear" w:color="auto" w:fill="FFFFFF"/>
          <w:lang w:val="uk-UA" w:bidi="ar-LB"/>
        </w:rPr>
        <w:t xml:space="preserve"> </w:t>
      </w:r>
      <w:r w:rsidR="005C57AE" w:rsidRPr="00B664D4">
        <w:rPr>
          <w:rFonts w:asciiTheme="majorBidi" w:hAnsiTheme="majorBidi" w:cstheme="majorBidi"/>
          <w:color w:val="000000"/>
          <w:sz w:val="28"/>
          <w:szCs w:val="28"/>
          <w:shd w:val="clear" w:color="auto" w:fill="FFFFFF"/>
          <w:lang w:val="uk-UA" w:bidi="ar-LB"/>
        </w:rPr>
        <w:t>аналіз</w:t>
      </w:r>
      <w:r w:rsidR="0038095A">
        <w:rPr>
          <w:rFonts w:asciiTheme="majorBidi" w:hAnsiTheme="majorBidi" w:cstheme="majorBidi"/>
          <w:color w:val="000000"/>
          <w:sz w:val="28"/>
          <w:szCs w:val="28"/>
          <w:shd w:val="clear" w:color="auto" w:fill="FFFFFF"/>
          <w:lang w:val="uk-UA" w:bidi="ar-LB"/>
        </w:rPr>
        <w:t xml:space="preserve"> між показниками</w:t>
      </w:r>
      <w:r>
        <w:rPr>
          <w:rFonts w:asciiTheme="majorBidi" w:hAnsiTheme="majorBidi" w:cstheme="majorBidi"/>
          <w:color w:val="000000"/>
          <w:sz w:val="28"/>
          <w:szCs w:val="28"/>
          <w:shd w:val="clear" w:color="auto" w:fill="FFFFFF"/>
          <w:lang w:val="uk-UA" w:bidi="ar-LB"/>
        </w:rPr>
        <w:t xml:space="preserve"> </w:t>
      </w:r>
      <w:r w:rsidR="0038095A">
        <w:rPr>
          <w:rFonts w:asciiTheme="majorBidi" w:hAnsiTheme="majorBidi" w:cstheme="majorBidi"/>
          <w:color w:val="000000"/>
          <w:sz w:val="28"/>
          <w:szCs w:val="28"/>
          <w:shd w:val="clear" w:color="auto" w:fill="FFFFFF"/>
          <w:lang w:val="uk-UA" w:bidi="ar-LB"/>
        </w:rPr>
        <w:t>серцево-судинного</w:t>
      </w:r>
      <w:r w:rsidR="00686E61" w:rsidRPr="00B664D4">
        <w:rPr>
          <w:rFonts w:asciiTheme="majorBidi" w:hAnsiTheme="majorBidi" w:cstheme="majorBidi"/>
          <w:color w:val="000000"/>
          <w:sz w:val="28"/>
          <w:szCs w:val="28"/>
          <w:shd w:val="clear" w:color="auto" w:fill="FFFFFF"/>
          <w:lang w:val="uk-UA" w:bidi="ar-LB"/>
        </w:rPr>
        <w:t xml:space="preserve"> </w:t>
      </w:r>
      <w:r w:rsidR="0038095A">
        <w:rPr>
          <w:rFonts w:asciiTheme="majorBidi" w:hAnsiTheme="majorBidi" w:cstheme="majorBidi"/>
          <w:color w:val="000000"/>
          <w:sz w:val="28"/>
          <w:szCs w:val="28"/>
          <w:shd w:val="clear" w:color="auto" w:fill="FFFFFF"/>
          <w:lang w:val="uk-UA" w:bidi="ar-LB"/>
        </w:rPr>
        <w:t>ре</w:t>
      </w:r>
      <w:r w:rsidR="006A623B">
        <w:rPr>
          <w:rFonts w:asciiTheme="majorBidi" w:hAnsiTheme="majorBidi" w:cstheme="majorBidi"/>
          <w:color w:val="000000"/>
          <w:sz w:val="28"/>
          <w:szCs w:val="28"/>
          <w:shd w:val="clear" w:color="auto" w:fill="FFFFFF"/>
          <w:lang w:val="uk-UA" w:bidi="ar-LB"/>
        </w:rPr>
        <w:t>моделювання,</w:t>
      </w:r>
      <w:r w:rsidR="005C57AE" w:rsidRPr="00B664D4">
        <w:rPr>
          <w:rFonts w:asciiTheme="majorBidi" w:hAnsiTheme="majorBidi" w:cstheme="majorBidi"/>
          <w:color w:val="000000"/>
          <w:sz w:val="28"/>
          <w:szCs w:val="28"/>
          <w:shd w:val="clear" w:color="auto" w:fill="FFFFFF"/>
          <w:lang w:val="uk-UA" w:bidi="ar-LB"/>
        </w:rPr>
        <w:t> </w:t>
      </w:r>
      <w:r w:rsidR="0038095A">
        <w:rPr>
          <w:rFonts w:asciiTheme="majorBidi" w:hAnsiTheme="majorBidi" w:cstheme="majorBidi"/>
          <w:color w:val="000000"/>
          <w:sz w:val="28"/>
          <w:szCs w:val="28"/>
          <w:shd w:val="clear" w:color="auto" w:fill="FFFFFF"/>
          <w:lang w:val="uk-UA" w:bidi="ar-LB"/>
        </w:rPr>
        <w:t>рівнями</w:t>
      </w:r>
      <w:r w:rsidR="00686E61" w:rsidRPr="00B664D4">
        <w:rPr>
          <w:rFonts w:asciiTheme="majorBidi" w:hAnsiTheme="majorBidi" w:cstheme="majorBidi"/>
          <w:color w:val="000000"/>
          <w:sz w:val="28"/>
          <w:szCs w:val="28"/>
          <w:shd w:val="clear" w:color="auto" w:fill="FFFFFF"/>
          <w:lang w:val="uk-UA" w:bidi="ar-LB"/>
        </w:rPr>
        <w:t xml:space="preserve"> </w:t>
      </w:r>
      <w:r w:rsidR="00804E4F">
        <w:rPr>
          <w:rFonts w:asciiTheme="majorBidi" w:hAnsiTheme="majorBidi" w:cstheme="majorBidi"/>
          <w:color w:val="000000"/>
          <w:sz w:val="28"/>
          <w:szCs w:val="28"/>
          <w:shd w:val="clear" w:color="auto" w:fill="FFFFFF"/>
          <w:lang w:val="uk-UA" w:bidi="ar-LB"/>
        </w:rPr>
        <w:t xml:space="preserve">адипокінів та </w:t>
      </w:r>
      <w:r w:rsidR="0038095A">
        <w:rPr>
          <w:rFonts w:asciiTheme="majorBidi" w:hAnsiTheme="majorBidi" w:cstheme="majorBidi"/>
          <w:color w:val="000000"/>
          <w:sz w:val="28"/>
          <w:szCs w:val="28"/>
          <w:shd w:val="clear" w:color="auto" w:fill="FFFFFF"/>
          <w:lang w:val="uk-UA" w:bidi="ar-LB"/>
        </w:rPr>
        <w:t>глюкометаболічними показниками</w:t>
      </w:r>
      <w:r w:rsidR="005C57AE" w:rsidRPr="00B664D4">
        <w:rPr>
          <w:rFonts w:asciiTheme="majorBidi" w:hAnsiTheme="majorBidi" w:cstheme="majorBidi"/>
          <w:color w:val="000000"/>
          <w:sz w:val="28"/>
          <w:szCs w:val="28"/>
          <w:shd w:val="clear" w:color="auto" w:fill="FFFFFF"/>
          <w:lang w:val="uk-UA" w:bidi="ar-LB"/>
        </w:rPr>
        <w:t>.</w:t>
      </w:r>
      <w:r w:rsidRPr="00B664D4">
        <w:rPr>
          <w:rFonts w:asciiTheme="majorBidi" w:hAnsiTheme="majorBidi" w:cstheme="majorBidi"/>
          <w:color w:val="000000"/>
          <w:sz w:val="28"/>
          <w:szCs w:val="28"/>
          <w:shd w:val="clear" w:color="auto" w:fill="FFFFFF"/>
          <w:lang w:val="uk-UA" w:bidi="ar-LB"/>
        </w:rPr>
        <w:t xml:space="preserve"> </w:t>
      </w:r>
    </w:p>
    <w:p w:rsidR="00B664D4" w:rsidRPr="00B664D4" w:rsidRDefault="00E622D5" w:rsidP="00E622D5">
      <w:pPr>
        <w:spacing w:after="0" w:line="360" w:lineRule="auto"/>
        <w:ind w:firstLine="720"/>
        <w:jc w:val="both"/>
        <w:rPr>
          <w:rFonts w:asciiTheme="majorBidi" w:hAnsiTheme="majorBidi" w:cstheme="majorBidi"/>
          <w:color w:val="000000"/>
          <w:sz w:val="28"/>
          <w:szCs w:val="28"/>
          <w:shd w:val="clear" w:color="auto" w:fill="FFFFFF"/>
          <w:lang w:val="uk-UA" w:bidi="ar-LB"/>
        </w:rPr>
      </w:pPr>
      <w:r w:rsidRPr="00A326A0">
        <w:rPr>
          <w:rFonts w:asciiTheme="majorBidi" w:hAnsiTheme="majorBidi" w:cstheme="majorBidi"/>
          <w:color w:val="000000"/>
          <w:sz w:val="28"/>
          <w:szCs w:val="28"/>
          <w:shd w:val="clear" w:color="auto" w:fill="FFFFFF"/>
          <w:lang w:val="uk-UA" w:bidi="ar-LB"/>
        </w:rPr>
        <w:t xml:space="preserve">Підтвердженням </w:t>
      </w:r>
      <w:r w:rsidR="00686E61" w:rsidRPr="00A326A0">
        <w:rPr>
          <w:rFonts w:asciiTheme="majorBidi" w:hAnsiTheme="majorBidi" w:cstheme="majorBidi"/>
          <w:color w:val="000000"/>
          <w:sz w:val="28"/>
          <w:szCs w:val="28"/>
          <w:shd w:val="clear" w:color="auto" w:fill="FFFFFF"/>
          <w:lang w:val="uk-UA" w:bidi="ar-LB"/>
        </w:rPr>
        <w:t>багакомпонентності</w:t>
      </w:r>
      <w:r w:rsidR="00B664D4" w:rsidRPr="00A326A0">
        <w:rPr>
          <w:rFonts w:asciiTheme="majorBidi" w:hAnsiTheme="majorBidi" w:cstheme="majorBidi"/>
          <w:color w:val="000000"/>
          <w:sz w:val="28"/>
          <w:szCs w:val="28"/>
          <w:shd w:val="clear" w:color="auto" w:fill="FFFFFF"/>
          <w:lang w:val="uk-UA" w:bidi="ar-LB"/>
        </w:rPr>
        <w:t xml:space="preserve"> </w:t>
      </w:r>
      <w:r w:rsidR="00462F30" w:rsidRPr="00A326A0">
        <w:rPr>
          <w:rFonts w:asciiTheme="majorBidi" w:hAnsiTheme="majorBidi" w:cstheme="majorBidi"/>
          <w:color w:val="000000"/>
          <w:sz w:val="28"/>
          <w:szCs w:val="28"/>
          <w:shd w:val="clear" w:color="auto" w:fill="FFFFFF"/>
          <w:lang w:val="uk-UA" w:bidi="ar-LB"/>
        </w:rPr>
        <w:t>стану інсулінорезистентності</w:t>
      </w:r>
      <w:r w:rsidR="00B664D4" w:rsidRPr="00A326A0">
        <w:rPr>
          <w:rFonts w:asciiTheme="majorBidi" w:hAnsiTheme="majorBidi" w:cstheme="majorBidi"/>
          <w:color w:val="000000"/>
          <w:sz w:val="28"/>
          <w:szCs w:val="28"/>
          <w:shd w:val="clear" w:color="auto" w:fill="FFFFFF"/>
          <w:lang w:val="uk-UA" w:bidi="ar-LB"/>
        </w:rPr>
        <w:t xml:space="preserve"> </w:t>
      </w:r>
      <w:r w:rsidRPr="00A326A0">
        <w:rPr>
          <w:rFonts w:asciiTheme="majorBidi" w:hAnsiTheme="majorBidi" w:cstheme="majorBidi"/>
          <w:color w:val="000000"/>
          <w:sz w:val="28"/>
          <w:szCs w:val="28"/>
          <w:shd w:val="clear" w:color="auto" w:fill="FFFFFF"/>
          <w:lang w:val="uk-UA" w:bidi="ar-LB"/>
        </w:rPr>
        <w:t xml:space="preserve">та </w:t>
      </w:r>
      <w:r w:rsidR="00462F30" w:rsidRPr="00A326A0">
        <w:rPr>
          <w:rFonts w:asciiTheme="majorBidi" w:hAnsiTheme="majorBidi" w:cstheme="majorBidi"/>
          <w:color w:val="000000"/>
          <w:sz w:val="28"/>
          <w:szCs w:val="28"/>
          <w:shd w:val="clear" w:color="auto" w:fill="FFFFFF"/>
          <w:lang w:val="uk-UA" w:bidi="ar-LB"/>
        </w:rPr>
        <w:t>включення</w:t>
      </w:r>
      <w:r w:rsidRPr="00A326A0">
        <w:rPr>
          <w:rFonts w:asciiTheme="majorBidi" w:hAnsiTheme="majorBidi" w:cstheme="majorBidi"/>
          <w:color w:val="000000"/>
          <w:sz w:val="28"/>
          <w:szCs w:val="28"/>
          <w:shd w:val="clear" w:color="auto" w:fill="FFFFFF"/>
          <w:lang w:val="uk-UA" w:bidi="ar-LB"/>
        </w:rPr>
        <w:t xml:space="preserve"> у </w:t>
      </w:r>
      <w:r w:rsidR="00686E61" w:rsidRPr="00A326A0">
        <w:rPr>
          <w:rFonts w:asciiTheme="majorBidi" w:hAnsiTheme="majorBidi" w:cstheme="majorBidi"/>
          <w:color w:val="000000"/>
          <w:sz w:val="28"/>
          <w:szCs w:val="28"/>
          <w:shd w:val="clear" w:color="auto" w:fill="FFFFFF"/>
          <w:lang w:val="uk-UA" w:bidi="ar-LB"/>
        </w:rPr>
        <w:t>його</w:t>
      </w:r>
      <w:r w:rsidR="00B664D4" w:rsidRPr="00A326A0">
        <w:rPr>
          <w:rFonts w:asciiTheme="majorBidi" w:hAnsiTheme="majorBidi" w:cstheme="majorBidi"/>
          <w:color w:val="000000"/>
          <w:sz w:val="28"/>
          <w:szCs w:val="28"/>
          <w:shd w:val="clear" w:color="auto" w:fill="FFFFFF"/>
          <w:lang w:val="uk-UA" w:bidi="ar-LB"/>
        </w:rPr>
        <w:t xml:space="preserve"> </w:t>
      </w:r>
      <w:r w:rsidR="00462F30" w:rsidRPr="00A326A0">
        <w:rPr>
          <w:rFonts w:asciiTheme="majorBidi" w:hAnsiTheme="majorBidi" w:cstheme="majorBidi"/>
          <w:color w:val="000000"/>
          <w:sz w:val="28"/>
          <w:szCs w:val="28"/>
          <w:shd w:val="clear" w:color="auto" w:fill="FFFFFF"/>
          <w:lang w:val="uk-UA" w:bidi="ar-LB"/>
        </w:rPr>
        <w:t>п</w:t>
      </w:r>
      <w:r w:rsidR="009601C2" w:rsidRPr="00A326A0">
        <w:rPr>
          <w:rFonts w:asciiTheme="majorBidi" w:hAnsiTheme="majorBidi" w:cstheme="majorBidi"/>
          <w:color w:val="000000"/>
          <w:sz w:val="28"/>
          <w:szCs w:val="28"/>
          <w:shd w:val="clear" w:color="auto" w:fill="FFFFFF"/>
          <w:lang w:val="uk-UA" w:bidi="ar-LB"/>
        </w:rPr>
        <w:t>еребіг</w:t>
      </w:r>
      <w:r w:rsidRPr="00A326A0">
        <w:rPr>
          <w:rFonts w:asciiTheme="majorBidi" w:hAnsiTheme="majorBidi" w:cstheme="majorBidi"/>
          <w:color w:val="000000"/>
          <w:sz w:val="28"/>
          <w:szCs w:val="28"/>
          <w:shd w:val="clear" w:color="auto" w:fill="FFFFFF"/>
          <w:lang w:val="uk-UA" w:bidi="ar-LB"/>
        </w:rPr>
        <w:t xml:space="preserve"> показників </w:t>
      </w:r>
      <w:r w:rsidR="00686E61" w:rsidRPr="00A326A0">
        <w:rPr>
          <w:rFonts w:asciiTheme="majorBidi" w:hAnsiTheme="majorBidi" w:cstheme="majorBidi"/>
          <w:color w:val="000000"/>
          <w:sz w:val="28"/>
          <w:szCs w:val="28"/>
          <w:shd w:val="clear" w:color="auto" w:fill="FFFFFF"/>
          <w:lang w:val="uk-UA" w:bidi="ar-LB"/>
        </w:rPr>
        <w:t>судинного</w:t>
      </w:r>
      <w:r w:rsidR="00B664D4" w:rsidRPr="00A326A0">
        <w:rPr>
          <w:rFonts w:asciiTheme="majorBidi" w:hAnsiTheme="majorBidi" w:cstheme="majorBidi"/>
          <w:color w:val="000000"/>
          <w:sz w:val="28"/>
          <w:szCs w:val="28"/>
          <w:shd w:val="clear" w:color="auto" w:fill="FFFFFF"/>
          <w:lang w:val="uk-UA" w:bidi="ar-LB"/>
        </w:rPr>
        <w:t xml:space="preserve"> </w:t>
      </w:r>
      <w:r w:rsidRPr="00A326A0">
        <w:rPr>
          <w:rFonts w:asciiTheme="majorBidi" w:hAnsiTheme="majorBidi" w:cstheme="majorBidi"/>
          <w:color w:val="000000"/>
          <w:sz w:val="28"/>
          <w:szCs w:val="28"/>
          <w:shd w:val="clear" w:color="auto" w:fill="FFFFFF"/>
          <w:lang w:val="uk-UA" w:bidi="ar-LB"/>
        </w:rPr>
        <w:t xml:space="preserve">ремоделювання, </w:t>
      </w:r>
      <w:r w:rsidR="00686E61" w:rsidRPr="00A326A0">
        <w:rPr>
          <w:rFonts w:asciiTheme="majorBidi" w:hAnsiTheme="majorBidi" w:cstheme="majorBidi"/>
          <w:color w:val="000000"/>
          <w:sz w:val="28"/>
          <w:szCs w:val="28"/>
          <w:shd w:val="clear" w:color="auto" w:fill="FFFFFF"/>
          <w:lang w:val="uk-UA" w:bidi="ar-LB"/>
        </w:rPr>
        <w:t>адипокінів та</w:t>
      </w:r>
      <w:r w:rsidR="00B664D4" w:rsidRPr="00A326A0">
        <w:rPr>
          <w:rFonts w:asciiTheme="majorBidi" w:hAnsiTheme="majorBidi" w:cstheme="majorBidi"/>
          <w:color w:val="000000"/>
          <w:sz w:val="28"/>
          <w:szCs w:val="28"/>
          <w:shd w:val="clear" w:color="auto" w:fill="FFFFFF"/>
          <w:lang w:val="uk-UA" w:bidi="ar-LB"/>
        </w:rPr>
        <w:t xml:space="preserve"> </w:t>
      </w:r>
      <w:r w:rsidR="00686E61" w:rsidRPr="00A326A0">
        <w:rPr>
          <w:rFonts w:asciiTheme="majorBidi" w:hAnsiTheme="majorBidi" w:cstheme="majorBidi"/>
          <w:color w:val="000000"/>
          <w:sz w:val="28"/>
          <w:szCs w:val="28"/>
          <w:shd w:val="clear" w:color="auto" w:fill="FFFFFF"/>
          <w:lang w:val="uk-UA" w:bidi="ar-LB"/>
        </w:rPr>
        <w:t>цитокінів</w:t>
      </w:r>
      <w:r w:rsidR="00B664D4" w:rsidRPr="00A326A0">
        <w:rPr>
          <w:rFonts w:asciiTheme="majorBidi" w:hAnsiTheme="majorBidi" w:cstheme="majorBidi"/>
          <w:color w:val="000000"/>
          <w:sz w:val="28"/>
          <w:szCs w:val="28"/>
          <w:shd w:val="clear" w:color="auto" w:fill="FFFFFF"/>
          <w:lang w:val="uk-UA" w:bidi="ar-LB"/>
        </w:rPr>
        <w:t xml:space="preserve"> </w:t>
      </w:r>
      <w:r w:rsidR="009601C2" w:rsidRPr="00A326A0">
        <w:rPr>
          <w:rFonts w:asciiTheme="majorBidi" w:hAnsiTheme="majorBidi" w:cstheme="majorBidi"/>
          <w:color w:val="000000"/>
          <w:sz w:val="28"/>
          <w:szCs w:val="28"/>
          <w:shd w:val="clear" w:color="auto" w:fill="FFFFFF"/>
          <w:lang w:val="uk-UA" w:bidi="ar-LB"/>
        </w:rPr>
        <w:t xml:space="preserve">є </w:t>
      </w:r>
      <w:r w:rsidR="00686E61" w:rsidRPr="00A326A0">
        <w:rPr>
          <w:rFonts w:asciiTheme="majorBidi" w:hAnsiTheme="majorBidi" w:cstheme="majorBidi"/>
          <w:color w:val="000000"/>
          <w:sz w:val="28"/>
          <w:szCs w:val="28"/>
          <w:shd w:val="clear" w:color="auto" w:fill="FFFFFF"/>
          <w:lang w:val="uk-UA" w:bidi="ar-LB"/>
        </w:rPr>
        <w:t>встановлен</w:t>
      </w:r>
      <w:r w:rsidR="009601C2" w:rsidRPr="00A326A0">
        <w:rPr>
          <w:rFonts w:asciiTheme="majorBidi" w:hAnsiTheme="majorBidi" w:cstheme="majorBidi"/>
          <w:color w:val="000000"/>
          <w:sz w:val="28"/>
          <w:szCs w:val="28"/>
          <w:shd w:val="clear" w:color="auto" w:fill="FFFFFF"/>
          <w:lang w:val="uk-UA" w:bidi="ar-LB"/>
        </w:rPr>
        <w:t>і</w:t>
      </w:r>
      <w:r w:rsidRPr="00A326A0">
        <w:rPr>
          <w:rFonts w:asciiTheme="majorBidi" w:hAnsiTheme="majorBidi" w:cstheme="majorBidi"/>
          <w:color w:val="000000"/>
          <w:sz w:val="28"/>
          <w:szCs w:val="28"/>
          <w:shd w:val="clear" w:color="auto" w:fill="FFFFFF"/>
          <w:lang w:val="uk-UA" w:bidi="ar-LB"/>
        </w:rPr>
        <w:t xml:space="preserve"> </w:t>
      </w:r>
      <w:r w:rsidR="00686E61" w:rsidRPr="00A326A0">
        <w:rPr>
          <w:rFonts w:asciiTheme="majorBidi" w:hAnsiTheme="majorBidi" w:cstheme="majorBidi"/>
          <w:color w:val="000000"/>
          <w:sz w:val="28"/>
          <w:szCs w:val="28"/>
          <w:shd w:val="clear" w:color="auto" w:fill="FFFFFF"/>
          <w:lang w:val="uk-UA" w:bidi="ar-LB"/>
        </w:rPr>
        <w:t>кореляційн</w:t>
      </w:r>
      <w:r w:rsidR="009601C2" w:rsidRPr="00A326A0">
        <w:rPr>
          <w:rFonts w:asciiTheme="majorBidi" w:hAnsiTheme="majorBidi" w:cstheme="majorBidi"/>
          <w:color w:val="000000"/>
          <w:sz w:val="28"/>
          <w:szCs w:val="28"/>
          <w:shd w:val="clear" w:color="auto" w:fill="FFFFFF"/>
          <w:lang w:val="uk-UA" w:bidi="ar-LB"/>
        </w:rPr>
        <w:t>і</w:t>
      </w:r>
      <w:r w:rsidRPr="00A326A0">
        <w:rPr>
          <w:rFonts w:asciiTheme="majorBidi" w:hAnsiTheme="majorBidi" w:cstheme="majorBidi"/>
          <w:color w:val="000000"/>
          <w:sz w:val="28"/>
          <w:szCs w:val="28"/>
          <w:shd w:val="clear" w:color="auto" w:fill="FFFFFF"/>
          <w:lang w:val="uk-UA" w:bidi="ar-LB"/>
        </w:rPr>
        <w:t xml:space="preserve"> </w:t>
      </w:r>
      <w:r w:rsidR="00686E61" w:rsidRPr="00A326A0">
        <w:rPr>
          <w:rFonts w:asciiTheme="majorBidi" w:hAnsiTheme="majorBidi" w:cstheme="majorBidi"/>
          <w:color w:val="000000"/>
          <w:sz w:val="28"/>
          <w:szCs w:val="28"/>
          <w:shd w:val="clear" w:color="auto" w:fill="FFFFFF"/>
          <w:lang w:val="uk-UA" w:bidi="ar-LB"/>
        </w:rPr>
        <w:t>зв’язк</w:t>
      </w:r>
      <w:r w:rsidR="009601C2" w:rsidRPr="00A326A0">
        <w:rPr>
          <w:rFonts w:asciiTheme="majorBidi" w:hAnsiTheme="majorBidi" w:cstheme="majorBidi"/>
          <w:color w:val="000000"/>
          <w:sz w:val="28"/>
          <w:szCs w:val="28"/>
          <w:shd w:val="clear" w:color="auto" w:fill="FFFFFF"/>
          <w:lang w:val="uk-UA" w:bidi="ar-LB"/>
        </w:rPr>
        <w:t>и</w:t>
      </w:r>
      <w:r w:rsidRPr="00A326A0">
        <w:rPr>
          <w:rFonts w:asciiTheme="majorBidi" w:hAnsiTheme="majorBidi" w:cstheme="majorBidi"/>
          <w:color w:val="000000"/>
          <w:sz w:val="28"/>
          <w:szCs w:val="28"/>
          <w:shd w:val="clear" w:color="auto" w:fill="FFFFFF"/>
          <w:lang w:val="uk-UA" w:bidi="ar-LB"/>
        </w:rPr>
        <w:t xml:space="preserve"> </w:t>
      </w:r>
      <w:r w:rsidR="00462F30" w:rsidRPr="00A326A0">
        <w:rPr>
          <w:rFonts w:asciiTheme="majorBidi" w:hAnsiTheme="majorBidi" w:cstheme="majorBidi"/>
          <w:color w:val="000000"/>
          <w:sz w:val="28"/>
          <w:szCs w:val="28"/>
          <w:shd w:val="clear" w:color="auto" w:fill="FFFFFF"/>
          <w:lang w:val="uk-UA" w:bidi="ar-LB"/>
        </w:rPr>
        <w:t>різної</w:t>
      </w:r>
      <w:r w:rsidR="00B664D4" w:rsidRPr="00A326A0">
        <w:rPr>
          <w:rFonts w:asciiTheme="majorBidi" w:hAnsiTheme="majorBidi" w:cstheme="majorBidi"/>
          <w:color w:val="000000"/>
          <w:sz w:val="28"/>
          <w:szCs w:val="28"/>
          <w:shd w:val="clear" w:color="auto" w:fill="FFFFFF"/>
          <w:lang w:val="uk-UA" w:bidi="ar-LB"/>
        </w:rPr>
        <w:t xml:space="preserve"> </w:t>
      </w:r>
      <w:r w:rsidRPr="00A326A0">
        <w:rPr>
          <w:rFonts w:asciiTheme="majorBidi" w:hAnsiTheme="majorBidi" w:cstheme="majorBidi"/>
          <w:color w:val="000000"/>
          <w:sz w:val="28"/>
          <w:szCs w:val="28"/>
          <w:shd w:val="clear" w:color="auto" w:fill="FFFFFF"/>
          <w:lang w:val="uk-UA" w:bidi="ar-LB"/>
        </w:rPr>
        <w:t>спрямованості</w:t>
      </w:r>
      <w:r w:rsidR="00462F30" w:rsidRPr="00A326A0">
        <w:rPr>
          <w:rFonts w:asciiTheme="majorBidi" w:hAnsiTheme="majorBidi" w:cstheme="majorBidi"/>
          <w:color w:val="000000"/>
          <w:sz w:val="28"/>
          <w:szCs w:val="28"/>
          <w:shd w:val="clear" w:color="auto" w:fill="FFFFFF"/>
          <w:lang w:val="uk-UA" w:bidi="ar-LB"/>
        </w:rPr>
        <w:t xml:space="preserve"> з індексом </w:t>
      </w:r>
      <w:r w:rsidR="00686E61" w:rsidRPr="00A326A0">
        <w:rPr>
          <w:rFonts w:asciiTheme="majorBidi" w:hAnsiTheme="majorBidi" w:cstheme="majorBidi"/>
          <w:color w:val="000000"/>
          <w:sz w:val="28"/>
          <w:szCs w:val="28"/>
          <w:shd w:val="clear" w:color="auto" w:fill="FFFFFF"/>
          <w:lang w:val="uk-UA" w:bidi="ar-LB"/>
        </w:rPr>
        <w:t>HOMA-IR</w:t>
      </w:r>
      <w:r w:rsidR="00B664D4" w:rsidRPr="00A326A0">
        <w:rPr>
          <w:rFonts w:asciiTheme="majorBidi" w:hAnsiTheme="majorBidi" w:cstheme="majorBidi"/>
          <w:color w:val="000000"/>
          <w:sz w:val="28"/>
          <w:szCs w:val="28"/>
          <w:shd w:val="clear" w:color="auto" w:fill="FFFFFF"/>
          <w:lang w:val="uk-UA" w:bidi="ar-LB"/>
        </w:rPr>
        <w:t>.</w:t>
      </w:r>
    </w:p>
    <w:p w:rsidR="00B664D4" w:rsidRPr="008715F9" w:rsidRDefault="00B664D4" w:rsidP="002A6779">
      <w:pPr>
        <w:spacing w:after="0" w:line="360" w:lineRule="auto"/>
        <w:jc w:val="right"/>
        <w:rPr>
          <w:rFonts w:asciiTheme="majorBidi" w:hAnsiTheme="majorBidi" w:cstheme="majorBidi"/>
          <w:color w:val="000000"/>
          <w:sz w:val="28"/>
          <w:szCs w:val="28"/>
          <w:shd w:val="clear" w:color="auto" w:fill="FFFFFF"/>
          <w:lang w:val="uk-UA" w:bidi="ar-LB"/>
        </w:rPr>
      </w:pPr>
      <w:r w:rsidRPr="008715F9">
        <w:rPr>
          <w:rFonts w:asciiTheme="majorBidi" w:hAnsiTheme="majorBidi" w:cstheme="majorBidi"/>
          <w:color w:val="000000"/>
          <w:sz w:val="28"/>
          <w:szCs w:val="28"/>
          <w:shd w:val="clear" w:color="auto" w:fill="FFFFFF"/>
          <w:lang w:val="uk-UA" w:bidi="ar-LB"/>
        </w:rPr>
        <w:t xml:space="preserve"> </w:t>
      </w:r>
      <w:r w:rsidR="0038095A">
        <w:rPr>
          <w:rFonts w:asciiTheme="majorBidi" w:hAnsiTheme="majorBidi" w:cstheme="majorBidi"/>
          <w:color w:val="000000"/>
          <w:sz w:val="28"/>
          <w:szCs w:val="28"/>
          <w:shd w:val="clear" w:color="auto" w:fill="FFFFFF"/>
          <w:lang w:val="uk-UA" w:bidi="ar-LB"/>
        </w:rPr>
        <w:t xml:space="preserve">Таблиця </w:t>
      </w:r>
      <w:r w:rsidR="002A6779" w:rsidRPr="008715F9">
        <w:rPr>
          <w:rFonts w:asciiTheme="majorBidi" w:hAnsiTheme="majorBidi" w:cstheme="majorBidi"/>
          <w:color w:val="000000"/>
          <w:sz w:val="28"/>
          <w:szCs w:val="28"/>
          <w:shd w:val="clear" w:color="auto" w:fill="FFFFFF"/>
          <w:lang w:val="uk-UA" w:bidi="ar-LB"/>
        </w:rPr>
        <w:t>3.3</w:t>
      </w:r>
      <w:r w:rsidR="00F004B4">
        <w:rPr>
          <w:rFonts w:asciiTheme="majorBidi" w:hAnsiTheme="majorBidi" w:cstheme="majorBidi"/>
          <w:color w:val="000000"/>
          <w:sz w:val="28"/>
          <w:szCs w:val="28"/>
          <w:shd w:val="clear" w:color="auto" w:fill="FFFFFF"/>
          <w:lang w:val="uk-UA" w:bidi="ar-LB"/>
        </w:rPr>
        <w:t>.1</w:t>
      </w:r>
    </w:p>
    <w:p w:rsidR="009A2A36" w:rsidRPr="00960FBC" w:rsidRDefault="00960FBC" w:rsidP="008715F9">
      <w:pPr>
        <w:spacing w:after="0" w:line="360" w:lineRule="auto"/>
        <w:jc w:val="center"/>
        <w:rPr>
          <w:rFonts w:asciiTheme="majorBidi" w:hAnsiTheme="majorBidi" w:cstheme="majorBidi"/>
          <w:color w:val="000000"/>
          <w:sz w:val="28"/>
          <w:szCs w:val="28"/>
          <w:shd w:val="clear" w:color="auto" w:fill="FFFFFF"/>
          <w:lang w:val="uk-UA" w:bidi="ar-LB"/>
        </w:rPr>
      </w:pPr>
      <w:r>
        <w:rPr>
          <w:rFonts w:asciiTheme="majorBidi" w:hAnsiTheme="majorBidi" w:cstheme="majorBidi"/>
          <w:color w:val="000000"/>
          <w:sz w:val="28"/>
          <w:szCs w:val="28"/>
          <w:shd w:val="clear" w:color="auto" w:fill="FFFFFF"/>
          <w:lang w:val="uk-UA" w:bidi="ar-LB"/>
        </w:rPr>
        <w:t>Кореляційні взаємозв’язки НОМА-</w:t>
      </w:r>
      <w:r>
        <w:rPr>
          <w:rFonts w:asciiTheme="majorBidi" w:hAnsiTheme="majorBidi" w:cstheme="majorBidi"/>
          <w:color w:val="000000"/>
          <w:sz w:val="28"/>
          <w:szCs w:val="28"/>
          <w:shd w:val="clear" w:color="auto" w:fill="FFFFFF"/>
          <w:lang w:val="en-US" w:bidi="ar-LB"/>
        </w:rPr>
        <w:t>IR</w:t>
      </w:r>
      <w:r w:rsidRPr="00960FBC">
        <w:rPr>
          <w:rFonts w:asciiTheme="majorBidi" w:hAnsiTheme="majorBidi" w:cstheme="majorBidi"/>
          <w:color w:val="000000"/>
          <w:sz w:val="28"/>
          <w:szCs w:val="28"/>
          <w:shd w:val="clear" w:color="auto" w:fill="FFFFFF"/>
          <w:lang w:val="uk-UA" w:bidi="ar-LB"/>
        </w:rPr>
        <w:t xml:space="preserve"> </w:t>
      </w:r>
    </w:p>
    <w:tbl>
      <w:tblPr>
        <w:tblStyle w:val="15"/>
        <w:tblW w:w="9360" w:type="dxa"/>
        <w:tblInd w:w="108" w:type="dxa"/>
        <w:tblLayout w:type="fixed"/>
        <w:tblLook w:val="01E0"/>
      </w:tblPr>
      <w:tblGrid>
        <w:gridCol w:w="567"/>
        <w:gridCol w:w="9"/>
        <w:gridCol w:w="2902"/>
        <w:gridCol w:w="2912"/>
        <w:gridCol w:w="2970"/>
      </w:tblGrid>
      <w:tr w:rsidR="00F90D39" w:rsidRPr="00F0565C" w:rsidTr="00D660E6">
        <w:trPr>
          <w:trHeight w:val="421"/>
        </w:trPr>
        <w:tc>
          <w:tcPr>
            <w:tcW w:w="576" w:type="dxa"/>
            <w:gridSpan w:val="2"/>
            <w:hideMark/>
          </w:tcPr>
          <w:p w:rsidR="00F90D39" w:rsidRPr="00F90D39" w:rsidRDefault="00F90D39" w:rsidP="00F90D39">
            <w:pPr>
              <w:spacing w:line="336"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w:t>
            </w:r>
          </w:p>
        </w:tc>
        <w:tc>
          <w:tcPr>
            <w:tcW w:w="2902" w:type="dxa"/>
          </w:tcPr>
          <w:p w:rsidR="00F90D39" w:rsidRPr="00E16DCF" w:rsidRDefault="00F90D39" w:rsidP="00BD2768">
            <w:pPr>
              <w:spacing w:line="336" w:lineRule="auto"/>
              <w:jc w:val="center"/>
              <w:rPr>
                <w:rFonts w:asciiTheme="majorBidi" w:hAnsiTheme="majorBidi" w:cstheme="majorBidi"/>
                <w:sz w:val="28"/>
                <w:szCs w:val="28"/>
                <w:lang w:eastAsia="en-US" w:bidi="en-US"/>
              </w:rPr>
            </w:pPr>
            <w:r w:rsidRPr="00E16DCF">
              <w:rPr>
                <w:rFonts w:asciiTheme="majorBidi" w:hAnsiTheme="majorBidi" w:cstheme="majorBidi"/>
                <w:sz w:val="28"/>
                <w:szCs w:val="28"/>
              </w:rPr>
              <w:t>Показники</w:t>
            </w:r>
          </w:p>
        </w:tc>
        <w:tc>
          <w:tcPr>
            <w:tcW w:w="2912" w:type="dxa"/>
            <w:hideMark/>
          </w:tcPr>
          <w:p w:rsidR="00F90D39" w:rsidRPr="00E16DCF" w:rsidRDefault="00F90D39" w:rsidP="00BD2768">
            <w:pPr>
              <w:spacing w:line="336" w:lineRule="auto"/>
              <w:jc w:val="center"/>
              <w:rPr>
                <w:rFonts w:asciiTheme="majorBidi" w:hAnsiTheme="majorBidi" w:cstheme="majorBidi"/>
                <w:sz w:val="28"/>
                <w:szCs w:val="28"/>
                <w:lang w:eastAsia="en-US" w:bidi="en-US"/>
              </w:rPr>
            </w:pPr>
            <w:r w:rsidRPr="00E16DCF">
              <w:rPr>
                <w:rFonts w:asciiTheme="majorBidi" w:hAnsiTheme="majorBidi" w:cstheme="majorBidi"/>
                <w:sz w:val="28"/>
                <w:szCs w:val="28"/>
                <w:shd w:val="clear" w:color="auto" w:fill="FFFFFF"/>
              </w:rPr>
              <w:t>HOMA-IR</w:t>
            </w:r>
          </w:p>
        </w:tc>
        <w:tc>
          <w:tcPr>
            <w:tcW w:w="2970" w:type="dxa"/>
          </w:tcPr>
          <w:p w:rsidR="00F90D39" w:rsidRPr="00F90D39" w:rsidRDefault="00F90D39" w:rsidP="00F90D39">
            <w:pPr>
              <w:spacing w:line="336"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Р</w:t>
            </w:r>
          </w:p>
        </w:tc>
      </w:tr>
      <w:tr w:rsidR="0003694D" w:rsidRPr="00F0565C" w:rsidTr="00D660E6">
        <w:trPr>
          <w:trHeight w:val="437"/>
        </w:trPr>
        <w:tc>
          <w:tcPr>
            <w:tcW w:w="576" w:type="dxa"/>
            <w:gridSpan w:val="2"/>
            <w:hideMark/>
          </w:tcPr>
          <w:p w:rsidR="0003694D" w:rsidRDefault="0003694D" w:rsidP="00F90D39">
            <w:pPr>
              <w:spacing w:line="336"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1.</w:t>
            </w:r>
          </w:p>
        </w:tc>
        <w:tc>
          <w:tcPr>
            <w:tcW w:w="2902" w:type="dxa"/>
          </w:tcPr>
          <w:p w:rsidR="0003694D" w:rsidRPr="0003694D" w:rsidRDefault="0003694D" w:rsidP="0003694D">
            <w:pPr>
              <w:spacing w:line="336" w:lineRule="auto"/>
              <w:rPr>
                <w:rFonts w:asciiTheme="majorBidi" w:hAnsiTheme="majorBidi" w:cstheme="majorBidi"/>
                <w:sz w:val="28"/>
                <w:szCs w:val="28"/>
                <w:lang w:val="uk-UA" w:bidi="ar-LB"/>
              </w:rPr>
            </w:pPr>
            <w:r>
              <w:rPr>
                <w:rFonts w:asciiTheme="majorBidi" w:hAnsiTheme="majorBidi" w:cstheme="majorBidi"/>
                <w:sz w:val="28"/>
                <w:szCs w:val="28"/>
                <w:lang w:val="uk-UA" w:bidi="ar-LB"/>
              </w:rPr>
              <w:t>ІММЛШ</w:t>
            </w:r>
          </w:p>
        </w:tc>
        <w:tc>
          <w:tcPr>
            <w:tcW w:w="2912" w:type="dxa"/>
            <w:hideMark/>
          </w:tcPr>
          <w:p w:rsidR="0003694D" w:rsidRPr="0003694D" w:rsidRDefault="0003694D" w:rsidP="0003694D">
            <w:pPr>
              <w:spacing w:line="336" w:lineRule="auto"/>
              <w:jc w:val="center"/>
              <w:rPr>
                <w:rFonts w:asciiTheme="majorBidi" w:hAnsiTheme="majorBidi" w:cstheme="majorBidi"/>
                <w:sz w:val="28"/>
                <w:szCs w:val="28"/>
                <w:lang w:val="uk-UA" w:eastAsia="en-US" w:bidi="en-US"/>
              </w:rPr>
            </w:pPr>
            <w:r w:rsidRPr="00E16DCF">
              <w:rPr>
                <w:rFonts w:asciiTheme="majorBidi" w:hAnsiTheme="majorBidi" w:cstheme="majorBidi"/>
                <w:sz w:val="28"/>
                <w:szCs w:val="28"/>
              </w:rPr>
              <w:t>r</w:t>
            </w:r>
            <w:r w:rsidRPr="00E16DCF">
              <w:rPr>
                <w:rFonts w:asciiTheme="majorBidi" w:hAnsiTheme="majorBidi" w:cstheme="majorBidi"/>
                <w:sz w:val="28"/>
                <w:szCs w:val="28"/>
                <w:lang w:val="uk-UA"/>
              </w:rPr>
              <w:t xml:space="preserve"> = </w:t>
            </w:r>
            <w:r w:rsidRPr="00E16DCF">
              <w:rPr>
                <w:rFonts w:asciiTheme="majorBidi" w:hAnsiTheme="majorBidi" w:cstheme="majorBidi"/>
                <w:sz w:val="28"/>
                <w:szCs w:val="28"/>
              </w:rPr>
              <w:t>0,</w:t>
            </w:r>
            <w:r>
              <w:rPr>
                <w:rFonts w:asciiTheme="majorBidi" w:hAnsiTheme="majorBidi" w:cstheme="majorBidi"/>
                <w:sz w:val="28"/>
                <w:szCs w:val="28"/>
                <w:lang w:val="uk-UA"/>
              </w:rPr>
              <w:t>42</w:t>
            </w:r>
          </w:p>
        </w:tc>
        <w:tc>
          <w:tcPr>
            <w:tcW w:w="2970" w:type="dxa"/>
          </w:tcPr>
          <w:p w:rsidR="0003694D" w:rsidRPr="00E16DCF" w:rsidRDefault="0003694D" w:rsidP="002A6779">
            <w:pPr>
              <w:spacing w:line="336" w:lineRule="auto"/>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р&lt;0,0</w:t>
            </w:r>
            <w:r w:rsidRPr="00B664D4">
              <w:rPr>
                <w:rFonts w:asciiTheme="majorBidi" w:hAnsiTheme="majorBidi" w:cstheme="majorBidi"/>
                <w:sz w:val="28"/>
                <w:szCs w:val="28"/>
              </w:rPr>
              <w:t>5</w:t>
            </w:r>
          </w:p>
        </w:tc>
      </w:tr>
      <w:tr w:rsidR="00F90D39" w:rsidRPr="00F0565C" w:rsidTr="00D660E6">
        <w:trPr>
          <w:trHeight w:val="421"/>
        </w:trPr>
        <w:tc>
          <w:tcPr>
            <w:tcW w:w="567" w:type="dxa"/>
            <w:hideMark/>
          </w:tcPr>
          <w:p w:rsidR="00F90D39" w:rsidRPr="0003694D" w:rsidRDefault="0003694D" w:rsidP="00651EA9">
            <w:pPr>
              <w:spacing w:line="336"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2.</w:t>
            </w:r>
          </w:p>
        </w:tc>
        <w:tc>
          <w:tcPr>
            <w:tcW w:w="2911" w:type="dxa"/>
            <w:gridSpan w:val="2"/>
          </w:tcPr>
          <w:p w:rsidR="00F90D39" w:rsidRPr="00E16DCF" w:rsidRDefault="00F90D39" w:rsidP="00F90F7F">
            <w:pPr>
              <w:spacing w:line="336" w:lineRule="auto"/>
              <w:rPr>
                <w:rFonts w:asciiTheme="majorBidi" w:hAnsiTheme="majorBidi" w:cstheme="majorBidi"/>
                <w:sz w:val="28"/>
                <w:szCs w:val="28"/>
                <w:lang w:val="uk-UA" w:eastAsia="en-US" w:bidi="en-US"/>
              </w:rPr>
            </w:pPr>
            <w:r w:rsidRPr="00E16DCF">
              <w:rPr>
                <w:rFonts w:asciiTheme="majorBidi" w:hAnsiTheme="majorBidi" w:cstheme="majorBidi"/>
                <w:sz w:val="28"/>
                <w:szCs w:val="28"/>
              </w:rPr>
              <w:t>ТІМ ЗСА</w:t>
            </w:r>
          </w:p>
        </w:tc>
        <w:tc>
          <w:tcPr>
            <w:tcW w:w="2912" w:type="dxa"/>
            <w:hideMark/>
          </w:tcPr>
          <w:p w:rsidR="00F90D39" w:rsidRPr="00F90D39" w:rsidRDefault="00F90D39" w:rsidP="0003694D">
            <w:pPr>
              <w:spacing w:line="336" w:lineRule="auto"/>
              <w:jc w:val="center"/>
              <w:rPr>
                <w:rFonts w:asciiTheme="majorBidi" w:hAnsiTheme="majorBidi" w:cstheme="majorBidi"/>
                <w:sz w:val="28"/>
                <w:szCs w:val="28"/>
                <w:lang w:val="uk-UA" w:eastAsia="en-US" w:bidi="en-US"/>
              </w:rPr>
            </w:pPr>
            <w:r w:rsidRPr="00E16DCF">
              <w:rPr>
                <w:rFonts w:asciiTheme="majorBidi" w:hAnsiTheme="majorBidi" w:cstheme="majorBidi"/>
                <w:sz w:val="28"/>
                <w:szCs w:val="28"/>
              </w:rPr>
              <w:t>r</w:t>
            </w:r>
            <w:r w:rsidRPr="00E16DCF">
              <w:rPr>
                <w:rFonts w:asciiTheme="majorBidi" w:hAnsiTheme="majorBidi" w:cstheme="majorBidi"/>
                <w:sz w:val="28"/>
                <w:szCs w:val="28"/>
                <w:lang w:val="uk-UA"/>
              </w:rPr>
              <w:t xml:space="preserve"> = </w:t>
            </w:r>
            <w:r w:rsidRPr="00E16DCF">
              <w:rPr>
                <w:rFonts w:asciiTheme="majorBidi" w:hAnsiTheme="majorBidi" w:cstheme="majorBidi"/>
                <w:sz w:val="28"/>
                <w:szCs w:val="28"/>
              </w:rPr>
              <w:t>0,</w:t>
            </w:r>
            <w:r w:rsidR="004A6EBB">
              <w:rPr>
                <w:rFonts w:asciiTheme="majorBidi" w:hAnsiTheme="majorBidi" w:cstheme="majorBidi"/>
                <w:sz w:val="28"/>
                <w:szCs w:val="28"/>
                <w:lang w:val="uk-UA"/>
              </w:rPr>
              <w:t>5</w:t>
            </w:r>
            <w:r w:rsidR="0003694D">
              <w:rPr>
                <w:rFonts w:asciiTheme="majorBidi" w:hAnsiTheme="majorBidi" w:cstheme="majorBidi"/>
                <w:sz w:val="28"/>
                <w:szCs w:val="28"/>
                <w:lang w:val="uk-UA"/>
              </w:rPr>
              <w:t>6</w:t>
            </w:r>
          </w:p>
        </w:tc>
        <w:tc>
          <w:tcPr>
            <w:tcW w:w="2970" w:type="dxa"/>
          </w:tcPr>
          <w:p w:rsidR="00F90D39" w:rsidRPr="004A6EBB" w:rsidRDefault="00F90D39" w:rsidP="00F90D39">
            <w:pPr>
              <w:spacing w:line="336" w:lineRule="auto"/>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р&lt;0,0</w:t>
            </w:r>
            <w:r w:rsidR="004A6EBB">
              <w:rPr>
                <w:rFonts w:asciiTheme="majorBidi" w:hAnsiTheme="majorBidi" w:cstheme="majorBidi"/>
                <w:sz w:val="28"/>
                <w:szCs w:val="28"/>
                <w:lang w:val="uk-UA"/>
              </w:rPr>
              <w:t>01</w:t>
            </w:r>
          </w:p>
        </w:tc>
      </w:tr>
      <w:tr w:rsidR="00F90D39" w:rsidRPr="00F0565C" w:rsidTr="00D660E6">
        <w:trPr>
          <w:trHeight w:val="437"/>
        </w:trPr>
        <w:tc>
          <w:tcPr>
            <w:tcW w:w="567" w:type="dxa"/>
            <w:hideMark/>
          </w:tcPr>
          <w:p w:rsidR="00F90D39" w:rsidRPr="0003694D" w:rsidRDefault="0003694D" w:rsidP="00651EA9">
            <w:pPr>
              <w:spacing w:line="336"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3.</w:t>
            </w:r>
          </w:p>
        </w:tc>
        <w:tc>
          <w:tcPr>
            <w:tcW w:w="2911" w:type="dxa"/>
            <w:gridSpan w:val="2"/>
          </w:tcPr>
          <w:p w:rsidR="00F90D39" w:rsidRPr="00E16DCF" w:rsidRDefault="00F90D39" w:rsidP="00F90F7F">
            <w:pPr>
              <w:spacing w:line="336" w:lineRule="auto"/>
              <w:rPr>
                <w:rFonts w:asciiTheme="majorBidi" w:hAnsiTheme="majorBidi" w:cstheme="majorBidi"/>
                <w:sz w:val="28"/>
                <w:szCs w:val="28"/>
                <w:lang w:val="uk-UA" w:eastAsia="en-US" w:bidi="en-US"/>
              </w:rPr>
            </w:pPr>
            <w:r w:rsidRPr="00E16DCF">
              <w:rPr>
                <w:rFonts w:asciiTheme="majorBidi" w:hAnsiTheme="majorBidi" w:cstheme="majorBidi"/>
                <w:sz w:val="28"/>
                <w:szCs w:val="28"/>
                <w:lang w:val="uk-UA" w:eastAsia="en-US" w:bidi="en-US"/>
              </w:rPr>
              <w:t>Оментин</w:t>
            </w:r>
          </w:p>
        </w:tc>
        <w:tc>
          <w:tcPr>
            <w:tcW w:w="2912" w:type="dxa"/>
            <w:hideMark/>
          </w:tcPr>
          <w:p w:rsidR="00F90D39" w:rsidRPr="00E16DCF" w:rsidRDefault="00F90D39" w:rsidP="00BD2768">
            <w:pPr>
              <w:spacing w:line="336" w:lineRule="auto"/>
              <w:jc w:val="center"/>
              <w:rPr>
                <w:rFonts w:asciiTheme="majorBidi" w:hAnsiTheme="majorBidi" w:cstheme="majorBidi"/>
                <w:sz w:val="28"/>
                <w:szCs w:val="28"/>
                <w:lang w:val="uk-UA" w:eastAsia="en-US" w:bidi="en-US"/>
              </w:rPr>
            </w:pPr>
            <w:r w:rsidRPr="00E16DCF">
              <w:rPr>
                <w:rFonts w:asciiTheme="majorBidi" w:hAnsiTheme="majorBidi" w:cstheme="majorBidi"/>
                <w:sz w:val="28"/>
                <w:szCs w:val="28"/>
              </w:rPr>
              <w:t>r</w:t>
            </w:r>
            <w:r w:rsidRPr="00E16DCF">
              <w:rPr>
                <w:rFonts w:asciiTheme="majorBidi" w:hAnsiTheme="majorBidi" w:cstheme="majorBidi"/>
                <w:sz w:val="28"/>
                <w:szCs w:val="28"/>
                <w:lang w:val="uk-UA"/>
              </w:rPr>
              <w:t xml:space="preserve"> = -</w:t>
            </w:r>
            <w:r w:rsidR="004A6EBB">
              <w:rPr>
                <w:rFonts w:asciiTheme="majorBidi" w:hAnsiTheme="majorBidi" w:cstheme="majorBidi"/>
                <w:sz w:val="28"/>
                <w:szCs w:val="28"/>
              </w:rPr>
              <w:t>0,</w:t>
            </w:r>
            <w:r w:rsidRPr="00E16DCF">
              <w:rPr>
                <w:rFonts w:asciiTheme="majorBidi" w:hAnsiTheme="majorBidi" w:cstheme="majorBidi"/>
                <w:sz w:val="28"/>
                <w:szCs w:val="28"/>
                <w:lang w:val="uk-UA"/>
              </w:rPr>
              <w:t>4</w:t>
            </w:r>
            <w:r w:rsidR="004A6EBB">
              <w:rPr>
                <w:rFonts w:asciiTheme="majorBidi" w:hAnsiTheme="majorBidi" w:cstheme="majorBidi"/>
                <w:sz w:val="28"/>
                <w:szCs w:val="28"/>
                <w:lang w:val="uk-UA"/>
              </w:rPr>
              <w:t>6</w:t>
            </w:r>
          </w:p>
        </w:tc>
        <w:tc>
          <w:tcPr>
            <w:tcW w:w="2970" w:type="dxa"/>
          </w:tcPr>
          <w:p w:rsidR="00F90D39" w:rsidRPr="004A6EBB" w:rsidRDefault="00F90D39" w:rsidP="00F90D39">
            <w:pPr>
              <w:spacing w:line="336" w:lineRule="auto"/>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р&lt;0,0</w:t>
            </w:r>
            <w:r w:rsidR="004A6EBB">
              <w:rPr>
                <w:rFonts w:asciiTheme="majorBidi" w:hAnsiTheme="majorBidi" w:cstheme="majorBidi"/>
                <w:sz w:val="28"/>
                <w:szCs w:val="28"/>
                <w:lang w:val="uk-UA"/>
              </w:rPr>
              <w:t>01</w:t>
            </w:r>
          </w:p>
        </w:tc>
      </w:tr>
      <w:tr w:rsidR="00F90D39" w:rsidRPr="00F0565C" w:rsidTr="00D660E6">
        <w:trPr>
          <w:trHeight w:val="421"/>
        </w:trPr>
        <w:tc>
          <w:tcPr>
            <w:tcW w:w="567" w:type="dxa"/>
            <w:hideMark/>
          </w:tcPr>
          <w:p w:rsidR="00F90D39" w:rsidRPr="0003694D" w:rsidRDefault="0003694D" w:rsidP="00651EA9">
            <w:pPr>
              <w:spacing w:line="336"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4.</w:t>
            </w:r>
          </w:p>
        </w:tc>
        <w:tc>
          <w:tcPr>
            <w:tcW w:w="2911" w:type="dxa"/>
            <w:gridSpan w:val="2"/>
          </w:tcPr>
          <w:p w:rsidR="00F90D39" w:rsidRPr="00E16DCF" w:rsidRDefault="00F90D39" w:rsidP="00F90F7F">
            <w:pPr>
              <w:spacing w:line="336" w:lineRule="auto"/>
              <w:rPr>
                <w:rFonts w:asciiTheme="majorBidi" w:hAnsiTheme="majorBidi" w:cstheme="majorBidi"/>
                <w:sz w:val="28"/>
                <w:szCs w:val="28"/>
                <w:lang w:val="uk-UA" w:eastAsia="en-US" w:bidi="en-US"/>
              </w:rPr>
            </w:pPr>
            <w:r w:rsidRPr="00E16DCF">
              <w:rPr>
                <w:rFonts w:asciiTheme="majorBidi" w:hAnsiTheme="majorBidi" w:cstheme="majorBidi"/>
                <w:sz w:val="28"/>
                <w:szCs w:val="28"/>
                <w:lang w:val="uk-UA"/>
              </w:rPr>
              <w:t>Вісфатин</w:t>
            </w:r>
          </w:p>
        </w:tc>
        <w:tc>
          <w:tcPr>
            <w:tcW w:w="2912" w:type="dxa"/>
            <w:hideMark/>
          </w:tcPr>
          <w:p w:rsidR="00F90D39" w:rsidRPr="00E16DCF" w:rsidRDefault="00F90D39" w:rsidP="00BD2768">
            <w:pPr>
              <w:spacing w:line="336" w:lineRule="auto"/>
              <w:jc w:val="center"/>
              <w:rPr>
                <w:rFonts w:asciiTheme="majorBidi" w:hAnsiTheme="majorBidi" w:cstheme="majorBidi"/>
                <w:sz w:val="28"/>
                <w:szCs w:val="28"/>
                <w:lang w:val="uk-UA" w:eastAsia="en-US" w:bidi="en-US"/>
              </w:rPr>
            </w:pPr>
            <w:r w:rsidRPr="00E16DCF">
              <w:rPr>
                <w:rFonts w:asciiTheme="majorBidi" w:hAnsiTheme="majorBidi" w:cstheme="majorBidi"/>
                <w:sz w:val="28"/>
                <w:szCs w:val="28"/>
              </w:rPr>
              <w:t>r</w:t>
            </w:r>
            <w:r w:rsidRPr="00E16DCF">
              <w:rPr>
                <w:rFonts w:asciiTheme="majorBidi" w:hAnsiTheme="majorBidi" w:cstheme="majorBidi"/>
                <w:sz w:val="28"/>
                <w:szCs w:val="28"/>
                <w:lang w:val="uk-UA"/>
              </w:rPr>
              <w:t xml:space="preserve"> = </w:t>
            </w:r>
            <w:r w:rsidR="004A6EBB">
              <w:rPr>
                <w:rFonts w:asciiTheme="majorBidi" w:hAnsiTheme="majorBidi" w:cstheme="majorBidi"/>
                <w:sz w:val="28"/>
                <w:szCs w:val="28"/>
              </w:rPr>
              <w:t>0,</w:t>
            </w:r>
            <w:r w:rsidR="004A6EBB">
              <w:rPr>
                <w:rFonts w:asciiTheme="majorBidi" w:hAnsiTheme="majorBidi" w:cstheme="majorBidi"/>
                <w:sz w:val="28"/>
                <w:szCs w:val="28"/>
                <w:lang w:val="uk-UA"/>
              </w:rPr>
              <w:t>4</w:t>
            </w:r>
            <w:r w:rsidRPr="00E16DCF">
              <w:rPr>
                <w:rFonts w:asciiTheme="majorBidi" w:hAnsiTheme="majorBidi" w:cstheme="majorBidi"/>
                <w:sz w:val="28"/>
                <w:szCs w:val="28"/>
                <w:lang w:val="uk-UA"/>
              </w:rPr>
              <w:t>8</w:t>
            </w:r>
          </w:p>
        </w:tc>
        <w:tc>
          <w:tcPr>
            <w:tcW w:w="2970" w:type="dxa"/>
          </w:tcPr>
          <w:p w:rsidR="00F90D39" w:rsidRPr="004A6EBB" w:rsidRDefault="00F90D39" w:rsidP="00F90D39">
            <w:pPr>
              <w:spacing w:line="336" w:lineRule="auto"/>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р&lt;0,0</w:t>
            </w:r>
            <w:r w:rsidR="004A6EBB">
              <w:rPr>
                <w:rFonts w:asciiTheme="majorBidi" w:hAnsiTheme="majorBidi" w:cstheme="majorBidi"/>
                <w:sz w:val="28"/>
                <w:szCs w:val="28"/>
                <w:lang w:val="uk-UA"/>
              </w:rPr>
              <w:t>01</w:t>
            </w:r>
          </w:p>
        </w:tc>
      </w:tr>
      <w:tr w:rsidR="00F90D39" w:rsidRPr="00F0565C" w:rsidTr="00D660E6">
        <w:trPr>
          <w:trHeight w:val="437"/>
        </w:trPr>
        <w:tc>
          <w:tcPr>
            <w:tcW w:w="567" w:type="dxa"/>
            <w:hideMark/>
          </w:tcPr>
          <w:p w:rsidR="00F90D39" w:rsidRPr="0003694D" w:rsidRDefault="0003694D" w:rsidP="00651EA9">
            <w:pPr>
              <w:spacing w:line="336" w:lineRule="auto"/>
              <w:jc w:val="center"/>
              <w:rPr>
                <w:rFonts w:asciiTheme="majorBidi" w:hAnsiTheme="majorBidi" w:cstheme="majorBidi"/>
                <w:sz w:val="28"/>
                <w:szCs w:val="28"/>
                <w:lang w:val="uk-UA"/>
              </w:rPr>
            </w:pPr>
            <w:r>
              <w:rPr>
                <w:rFonts w:asciiTheme="majorBidi" w:hAnsiTheme="majorBidi" w:cstheme="majorBidi"/>
                <w:sz w:val="28"/>
                <w:szCs w:val="28"/>
                <w:lang w:val="uk-UA"/>
              </w:rPr>
              <w:t>5.</w:t>
            </w:r>
          </w:p>
        </w:tc>
        <w:tc>
          <w:tcPr>
            <w:tcW w:w="2911" w:type="dxa"/>
            <w:gridSpan w:val="2"/>
          </w:tcPr>
          <w:p w:rsidR="00F90D39" w:rsidRPr="00E16DCF" w:rsidRDefault="00F90D39" w:rsidP="00F90F7F">
            <w:pPr>
              <w:spacing w:line="336" w:lineRule="auto"/>
              <w:rPr>
                <w:rFonts w:asciiTheme="majorBidi" w:hAnsiTheme="majorBidi" w:cstheme="majorBidi"/>
                <w:sz w:val="28"/>
                <w:szCs w:val="28"/>
                <w:lang w:val="uk-UA"/>
              </w:rPr>
            </w:pPr>
            <w:r w:rsidRPr="00E16DCF">
              <w:rPr>
                <w:rFonts w:asciiTheme="majorBidi" w:hAnsiTheme="majorBidi" w:cstheme="majorBidi"/>
                <w:sz w:val="28"/>
                <w:szCs w:val="28"/>
                <w:lang w:val="uk-UA"/>
              </w:rPr>
              <w:t>Ц</w:t>
            </w:r>
            <w:r w:rsidRPr="00E16DCF">
              <w:rPr>
                <w:rFonts w:asciiTheme="majorBidi" w:hAnsiTheme="majorBidi" w:cstheme="majorBidi"/>
                <w:sz w:val="28"/>
                <w:szCs w:val="28"/>
                <w:shd w:val="clear" w:color="auto" w:fill="FFFFFF"/>
              </w:rPr>
              <w:t>α</w:t>
            </w:r>
            <w:r w:rsidRPr="00E16DCF">
              <w:rPr>
                <w:rFonts w:asciiTheme="majorBidi" w:hAnsiTheme="majorBidi" w:cstheme="majorBidi"/>
                <w:sz w:val="28"/>
                <w:szCs w:val="28"/>
                <w:vertAlign w:val="subscript"/>
                <w:lang w:val="uk-UA"/>
              </w:rPr>
              <w:t>2</w:t>
            </w:r>
            <w:r w:rsidRPr="00E16DCF">
              <w:rPr>
                <w:rFonts w:asciiTheme="majorBidi" w:hAnsiTheme="majorBidi" w:cstheme="majorBidi"/>
                <w:sz w:val="28"/>
                <w:szCs w:val="28"/>
                <w:lang w:val="uk-UA"/>
              </w:rPr>
              <w:t>Г</w:t>
            </w:r>
          </w:p>
        </w:tc>
        <w:tc>
          <w:tcPr>
            <w:tcW w:w="2912" w:type="dxa"/>
            <w:hideMark/>
          </w:tcPr>
          <w:p w:rsidR="00F90D39" w:rsidRPr="00E16DCF" w:rsidRDefault="00F90D39" w:rsidP="00BD2768">
            <w:pPr>
              <w:spacing w:line="336" w:lineRule="auto"/>
              <w:jc w:val="center"/>
              <w:rPr>
                <w:rFonts w:asciiTheme="majorBidi" w:hAnsiTheme="majorBidi" w:cstheme="majorBidi"/>
                <w:sz w:val="28"/>
                <w:szCs w:val="28"/>
                <w:lang w:val="uk-UA" w:eastAsia="en-US" w:bidi="en-US"/>
              </w:rPr>
            </w:pPr>
            <w:r w:rsidRPr="00E16DCF">
              <w:rPr>
                <w:rFonts w:asciiTheme="majorBidi" w:hAnsiTheme="majorBidi" w:cstheme="majorBidi"/>
                <w:sz w:val="28"/>
                <w:szCs w:val="28"/>
              </w:rPr>
              <w:t>r</w:t>
            </w:r>
            <w:r w:rsidRPr="00E16DCF">
              <w:rPr>
                <w:rFonts w:asciiTheme="majorBidi" w:hAnsiTheme="majorBidi" w:cstheme="majorBidi"/>
                <w:sz w:val="28"/>
                <w:szCs w:val="28"/>
                <w:lang w:val="uk-UA"/>
              </w:rPr>
              <w:t xml:space="preserve"> = -</w:t>
            </w:r>
            <w:r w:rsidRPr="00E16DCF">
              <w:rPr>
                <w:rFonts w:asciiTheme="majorBidi" w:hAnsiTheme="majorBidi" w:cstheme="majorBidi"/>
                <w:sz w:val="28"/>
                <w:szCs w:val="28"/>
              </w:rPr>
              <w:t>0,</w:t>
            </w:r>
            <w:r w:rsidR="004A6EBB">
              <w:rPr>
                <w:rFonts w:asciiTheme="majorBidi" w:hAnsiTheme="majorBidi" w:cstheme="majorBidi"/>
                <w:sz w:val="28"/>
                <w:szCs w:val="28"/>
                <w:lang w:val="uk-UA"/>
              </w:rPr>
              <w:t>5</w:t>
            </w:r>
            <w:r w:rsidRPr="00E16DCF">
              <w:rPr>
                <w:rFonts w:asciiTheme="majorBidi" w:hAnsiTheme="majorBidi" w:cstheme="majorBidi"/>
                <w:sz w:val="28"/>
                <w:szCs w:val="28"/>
                <w:lang w:val="uk-UA"/>
              </w:rPr>
              <w:t>2</w:t>
            </w:r>
          </w:p>
        </w:tc>
        <w:tc>
          <w:tcPr>
            <w:tcW w:w="2970" w:type="dxa"/>
          </w:tcPr>
          <w:p w:rsidR="00F90D39" w:rsidRPr="004A6EBB" w:rsidRDefault="00F90D39" w:rsidP="00F90D39">
            <w:pPr>
              <w:spacing w:line="336" w:lineRule="auto"/>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р&lt;0,0</w:t>
            </w:r>
            <w:r w:rsidR="004A6EBB">
              <w:rPr>
                <w:rFonts w:asciiTheme="majorBidi" w:hAnsiTheme="majorBidi" w:cstheme="majorBidi"/>
                <w:sz w:val="28"/>
                <w:szCs w:val="28"/>
                <w:lang w:val="uk-UA"/>
              </w:rPr>
              <w:t>01</w:t>
            </w:r>
          </w:p>
        </w:tc>
      </w:tr>
      <w:tr w:rsidR="00F90D39" w:rsidRPr="00F0565C" w:rsidTr="00D660E6">
        <w:trPr>
          <w:trHeight w:val="421"/>
        </w:trPr>
        <w:tc>
          <w:tcPr>
            <w:tcW w:w="567" w:type="dxa"/>
            <w:hideMark/>
          </w:tcPr>
          <w:p w:rsidR="00F90D39" w:rsidRPr="0003694D" w:rsidRDefault="0003694D" w:rsidP="00651EA9">
            <w:pPr>
              <w:spacing w:line="336" w:lineRule="auto"/>
              <w:jc w:val="center"/>
              <w:rPr>
                <w:rFonts w:asciiTheme="majorBidi" w:hAnsiTheme="majorBidi" w:cstheme="majorBidi"/>
                <w:sz w:val="28"/>
                <w:szCs w:val="28"/>
                <w:lang w:val="uk-UA"/>
              </w:rPr>
            </w:pPr>
            <w:r>
              <w:rPr>
                <w:rFonts w:asciiTheme="majorBidi" w:hAnsiTheme="majorBidi" w:cstheme="majorBidi"/>
                <w:sz w:val="28"/>
                <w:szCs w:val="28"/>
                <w:lang w:val="uk-UA"/>
              </w:rPr>
              <w:t>6.</w:t>
            </w:r>
          </w:p>
        </w:tc>
        <w:tc>
          <w:tcPr>
            <w:tcW w:w="2911" w:type="dxa"/>
            <w:gridSpan w:val="2"/>
          </w:tcPr>
          <w:p w:rsidR="00F90D39" w:rsidRPr="00E16DCF" w:rsidRDefault="00F90D39" w:rsidP="00F90F7F">
            <w:pPr>
              <w:spacing w:line="336" w:lineRule="auto"/>
              <w:rPr>
                <w:rFonts w:asciiTheme="majorBidi" w:hAnsiTheme="majorBidi" w:cstheme="majorBidi"/>
                <w:sz w:val="28"/>
                <w:szCs w:val="28"/>
                <w:lang w:val="uk-UA"/>
              </w:rPr>
            </w:pPr>
            <w:r w:rsidRPr="00E16DCF">
              <w:rPr>
                <w:rFonts w:asciiTheme="majorBidi" w:hAnsiTheme="majorBidi" w:cstheme="majorBidi"/>
                <w:sz w:val="28"/>
                <w:szCs w:val="28"/>
                <w:lang w:val="uk-UA"/>
              </w:rPr>
              <w:t>Гліпікан-4</w:t>
            </w:r>
          </w:p>
        </w:tc>
        <w:tc>
          <w:tcPr>
            <w:tcW w:w="2912" w:type="dxa"/>
            <w:hideMark/>
          </w:tcPr>
          <w:p w:rsidR="00F90D39" w:rsidRPr="00E16DCF" w:rsidRDefault="00F90D39" w:rsidP="00BD2768">
            <w:pPr>
              <w:spacing w:line="336" w:lineRule="auto"/>
              <w:jc w:val="center"/>
              <w:rPr>
                <w:rFonts w:asciiTheme="majorBidi" w:hAnsiTheme="majorBidi" w:cstheme="majorBidi"/>
                <w:sz w:val="28"/>
                <w:szCs w:val="28"/>
                <w:lang w:val="uk-UA" w:eastAsia="en-US" w:bidi="en-US"/>
              </w:rPr>
            </w:pPr>
            <w:r w:rsidRPr="00E16DCF">
              <w:rPr>
                <w:rFonts w:asciiTheme="majorBidi" w:hAnsiTheme="majorBidi" w:cstheme="majorBidi"/>
                <w:sz w:val="28"/>
                <w:szCs w:val="28"/>
              </w:rPr>
              <w:t>r</w:t>
            </w:r>
            <w:r w:rsidRPr="00E16DCF">
              <w:rPr>
                <w:rFonts w:asciiTheme="majorBidi" w:hAnsiTheme="majorBidi" w:cstheme="majorBidi"/>
                <w:sz w:val="28"/>
                <w:szCs w:val="28"/>
                <w:lang w:val="uk-UA"/>
              </w:rPr>
              <w:t xml:space="preserve"> = -</w:t>
            </w:r>
            <w:r w:rsidRPr="00E16DCF">
              <w:rPr>
                <w:rFonts w:asciiTheme="majorBidi" w:hAnsiTheme="majorBidi" w:cstheme="majorBidi"/>
                <w:sz w:val="28"/>
                <w:szCs w:val="28"/>
              </w:rPr>
              <w:t>0,</w:t>
            </w:r>
            <w:r w:rsidR="004A6EBB">
              <w:rPr>
                <w:rFonts w:asciiTheme="majorBidi" w:hAnsiTheme="majorBidi" w:cstheme="majorBidi"/>
                <w:sz w:val="28"/>
                <w:szCs w:val="28"/>
                <w:lang w:val="uk-UA"/>
              </w:rPr>
              <w:t>4</w:t>
            </w:r>
            <w:r w:rsidRPr="00E16DCF">
              <w:rPr>
                <w:rFonts w:asciiTheme="majorBidi" w:hAnsiTheme="majorBidi" w:cstheme="majorBidi"/>
                <w:sz w:val="28"/>
                <w:szCs w:val="28"/>
                <w:lang w:val="uk-UA"/>
              </w:rPr>
              <w:t>5</w:t>
            </w:r>
          </w:p>
        </w:tc>
        <w:tc>
          <w:tcPr>
            <w:tcW w:w="2970" w:type="dxa"/>
          </w:tcPr>
          <w:p w:rsidR="00F90D39" w:rsidRPr="00E16DCF" w:rsidRDefault="00F90D39" w:rsidP="00F90D39">
            <w:pPr>
              <w:spacing w:line="336" w:lineRule="auto"/>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р&lt;0,0</w:t>
            </w:r>
            <w:r w:rsidRPr="00B664D4">
              <w:rPr>
                <w:rFonts w:asciiTheme="majorBidi" w:hAnsiTheme="majorBidi" w:cstheme="majorBidi"/>
                <w:sz w:val="28"/>
                <w:szCs w:val="28"/>
              </w:rPr>
              <w:t>5</w:t>
            </w:r>
          </w:p>
        </w:tc>
      </w:tr>
      <w:tr w:rsidR="00F90D39" w:rsidRPr="00F0565C" w:rsidTr="00D660E6">
        <w:trPr>
          <w:trHeight w:val="437"/>
        </w:trPr>
        <w:tc>
          <w:tcPr>
            <w:tcW w:w="567" w:type="dxa"/>
            <w:hideMark/>
          </w:tcPr>
          <w:p w:rsidR="00F90D39" w:rsidRPr="0003694D" w:rsidRDefault="0003694D" w:rsidP="00651EA9">
            <w:pPr>
              <w:spacing w:line="336" w:lineRule="auto"/>
              <w:jc w:val="center"/>
              <w:rPr>
                <w:rFonts w:asciiTheme="majorBidi" w:hAnsiTheme="majorBidi" w:cstheme="majorBidi"/>
                <w:sz w:val="28"/>
                <w:szCs w:val="28"/>
                <w:lang w:val="uk-UA" w:bidi="en-US"/>
              </w:rPr>
            </w:pPr>
            <w:r>
              <w:rPr>
                <w:rFonts w:asciiTheme="majorBidi" w:hAnsiTheme="majorBidi" w:cstheme="majorBidi"/>
                <w:sz w:val="28"/>
                <w:szCs w:val="28"/>
                <w:lang w:val="uk-UA" w:bidi="en-US"/>
              </w:rPr>
              <w:t>7.</w:t>
            </w:r>
          </w:p>
        </w:tc>
        <w:tc>
          <w:tcPr>
            <w:tcW w:w="2911" w:type="dxa"/>
            <w:gridSpan w:val="2"/>
          </w:tcPr>
          <w:p w:rsidR="00F90D39" w:rsidRPr="00E16DCF" w:rsidRDefault="00F90D39" w:rsidP="00F90F7F">
            <w:pPr>
              <w:spacing w:line="336" w:lineRule="auto"/>
              <w:rPr>
                <w:rFonts w:asciiTheme="majorBidi" w:hAnsiTheme="majorBidi" w:cstheme="majorBidi"/>
                <w:sz w:val="28"/>
                <w:szCs w:val="28"/>
                <w:lang w:val="uk-UA" w:bidi="en-US"/>
              </w:rPr>
            </w:pPr>
            <w:r w:rsidRPr="00E16DCF">
              <w:rPr>
                <w:rFonts w:asciiTheme="majorBidi" w:hAnsiTheme="majorBidi" w:cstheme="majorBidi"/>
                <w:sz w:val="28"/>
                <w:szCs w:val="28"/>
                <w:shd w:val="clear" w:color="auto" w:fill="FFFFFF"/>
              </w:rPr>
              <w:t>ФН</w:t>
            </w:r>
            <w:r w:rsidRPr="00E16DCF">
              <w:rPr>
                <w:rFonts w:asciiTheme="majorBidi" w:hAnsiTheme="majorBidi" w:cstheme="majorBidi"/>
                <w:sz w:val="28"/>
                <w:szCs w:val="28"/>
                <w:shd w:val="clear" w:color="auto" w:fill="FFFFFF"/>
                <w:lang w:val="uk-UA"/>
              </w:rPr>
              <w:t>П</w:t>
            </w:r>
            <w:r w:rsidRPr="00E16DCF">
              <w:rPr>
                <w:rFonts w:asciiTheme="majorBidi" w:hAnsiTheme="majorBidi" w:cstheme="majorBidi"/>
                <w:sz w:val="28"/>
                <w:szCs w:val="28"/>
                <w:shd w:val="clear" w:color="auto" w:fill="FFFFFF"/>
              </w:rPr>
              <w:t>-α</w:t>
            </w:r>
          </w:p>
        </w:tc>
        <w:tc>
          <w:tcPr>
            <w:tcW w:w="2912" w:type="dxa"/>
            <w:hideMark/>
          </w:tcPr>
          <w:p w:rsidR="00F90D39" w:rsidRPr="00E16DCF" w:rsidRDefault="00F90D39" w:rsidP="00BD2768">
            <w:pPr>
              <w:spacing w:line="336" w:lineRule="auto"/>
              <w:jc w:val="center"/>
              <w:rPr>
                <w:rFonts w:asciiTheme="majorBidi" w:hAnsiTheme="majorBidi" w:cstheme="majorBidi"/>
                <w:sz w:val="28"/>
                <w:szCs w:val="28"/>
                <w:lang w:val="uk-UA" w:eastAsia="en-US" w:bidi="en-US"/>
              </w:rPr>
            </w:pPr>
            <w:r w:rsidRPr="00E16DCF">
              <w:rPr>
                <w:rFonts w:asciiTheme="majorBidi" w:hAnsiTheme="majorBidi" w:cstheme="majorBidi"/>
                <w:sz w:val="28"/>
                <w:szCs w:val="28"/>
              </w:rPr>
              <w:t>r</w:t>
            </w:r>
            <w:r w:rsidRPr="00E16DCF">
              <w:rPr>
                <w:rFonts w:asciiTheme="majorBidi" w:hAnsiTheme="majorBidi" w:cstheme="majorBidi"/>
                <w:sz w:val="28"/>
                <w:szCs w:val="28"/>
                <w:lang w:val="uk-UA"/>
              </w:rPr>
              <w:t xml:space="preserve"> = </w:t>
            </w:r>
            <w:r w:rsidRPr="00E16DCF">
              <w:rPr>
                <w:rFonts w:asciiTheme="majorBidi" w:hAnsiTheme="majorBidi" w:cstheme="majorBidi"/>
                <w:sz w:val="28"/>
                <w:szCs w:val="28"/>
              </w:rPr>
              <w:t>0,</w:t>
            </w:r>
            <w:r w:rsidRPr="00E16DCF">
              <w:rPr>
                <w:rFonts w:asciiTheme="majorBidi" w:hAnsiTheme="majorBidi" w:cstheme="majorBidi"/>
                <w:sz w:val="28"/>
                <w:szCs w:val="28"/>
                <w:lang w:val="uk-UA"/>
              </w:rPr>
              <w:t>42</w:t>
            </w:r>
          </w:p>
        </w:tc>
        <w:tc>
          <w:tcPr>
            <w:tcW w:w="2970" w:type="dxa"/>
          </w:tcPr>
          <w:p w:rsidR="00F90D39" w:rsidRPr="00E16DCF" w:rsidRDefault="00F90D39" w:rsidP="00F90D39">
            <w:pPr>
              <w:spacing w:line="336" w:lineRule="auto"/>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р&lt;0,0</w:t>
            </w:r>
            <w:r w:rsidRPr="00B664D4">
              <w:rPr>
                <w:rFonts w:asciiTheme="majorBidi" w:hAnsiTheme="majorBidi" w:cstheme="majorBidi"/>
                <w:sz w:val="28"/>
                <w:szCs w:val="28"/>
              </w:rPr>
              <w:t>5</w:t>
            </w:r>
          </w:p>
        </w:tc>
      </w:tr>
      <w:tr w:rsidR="00F90D39" w:rsidRPr="00F0565C" w:rsidTr="00D660E6">
        <w:trPr>
          <w:trHeight w:val="437"/>
        </w:trPr>
        <w:tc>
          <w:tcPr>
            <w:tcW w:w="567" w:type="dxa"/>
            <w:hideMark/>
          </w:tcPr>
          <w:p w:rsidR="00F90D39" w:rsidRPr="0003694D" w:rsidRDefault="0003694D" w:rsidP="00651EA9">
            <w:pPr>
              <w:spacing w:line="336" w:lineRule="auto"/>
              <w:jc w:val="center"/>
              <w:rPr>
                <w:rFonts w:asciiTheme="majorBidi" w:hAnsiTheme="majorBidi" w:cstheme="majorBidi"/>
                <w:sz w:val="28"/>
                <w:szCs w:val="28"/>
                <w:lang w:val="uk-UA" w:bidi="en-US"/>
              </w:rPr>
            </w:pPr>
            <w:r>
              <w:rPr>
                <w:rFonts w:asciiTheme="majorBidi" w:hAnsiTheme="majorBidi" w:cstheme="majorBidi"/>
                <w:sz w:val="28"/>
                <w:szCs w:val="28"/>
                <w:lang w:val="uk-UA" w:bidi="en-US"/>
              </w:rPr>
              <w:t>8.</w:t>
            </w:r>
          </w:p>
        </w:tc>
        <w:tc>
          <w:tcPr>
            <w:tcW w:w="2911" w:type="dxa"/>
            <w:gridSpan w:val="2"/>
          </w:tcPr>
          <w:p w:rsidR="00F90D39" w:rsidRPr="00E16DCF" w:rsidRDefault="00F90D39" w:rsidP="00F90F7F">
            <w:pPr>
              <w:spacing w:line="336" w:lineRule="auto"/>
              <w:rPr>
                <w:rFonts w:asciiTheme="majorBidi" w:hAnsiTheme="majorBidi" w:cstheme="majorBidi"/>
                <w:sz w:val="28"/>
                <w:szCs w:val="28"/>
                <w:lang w:val="uk-UA" w:bidi="en-US"/>
              </w:rPr>
            </w:pPr>
            <w:r w:rsidRPr="00E16DCF">
              <w:rPr>
                <w:rFonts w:asciiTheme="majorBidi" w:hAnsiTheme="majorBidi" w:cstheme="majorBidi"/>
                <w:sz w:val="28"/>
                <w:szCs w:val="28"/>
                <w:shd w:val="clear" w:color="auto" w:fill="FFFFFF"/>
                <w:lang w:val="uk-UA"/>
              </w:rPr>
              <w:t>СРП</w:t>
            </w:r>
          </w:p>
        </w:tc>
        <w:tc>
          <w:tcPr>
            <w:tcW w:w="2912" w:type="dxa"/>
            <w:hideMark/>
          </w:tcPr>
          <w:p w:rsidR="00F90D39" w:rsidRPr="00E16DCF" w:rsidRDefault="00F90D39" w:rsidP="00BD2768">
            <w:pPr>
              <w:spacing w:line="336" w:lineRule="auto"/>
              <w:jc w:val="center"/>
              <w:rPr>
                <w:rFonts w:asciiTheme="majorBidi" w:hAnsiTheme="majorBidi" w:cstheme="majorBidi"/>
                <w:sz w:val="28"/>
                <w:szCs w:val="28"/>
                <w:lang w:val="uk-UA" w:eastAsia="en-US" w:bidi="en-US"/>
              </w:rPr>
            </w:pPr>
            <w:r w:rsidRPr="00E16DCF">
              <w:rPr>
                <w:rFonts w:asciiTheme="majorBidi" w:hAnsiTheme="majorBidi" w:cstheme="majorBidi"/>
                <w:sz w:val="28"/>
                <w:szCs w:val="28"/>
              </w:rPr>
              <w:t>r</w:t>
            </w:r>
            <w:r w:rsidRPr="00E16DCF">
              <w:rPr>
                <w:rFonts w:asciiTheme="majorBidi" w:hAnsiTheme="majorBidi" w:cstheme="majorBidi"/>
                <w:sz w:val="28"/>
                <w:szCs w:val="28"/>
                <w:lang w:val="uk-UA"/>
              </w:rPr>
              <w:t xml:space="preserve"> = </w:t>
            </w:r>
            <w:r w:rsidRPr="00E16DCF">
              <w:rPr>
                <w:rFonts w:asciiTheme="majorBidi" w:hAnsiTheme="majorBidi" w:cstheme="majorBidi"/>
                <w:sz w:val="28"/>
                <w:szCs w:val="28"/>
              </w:rPr>
              <w:t>0,</w:t>
            </w:r>
            <w:r w:rsidRPr="00E16DCF">
              <w:rPr>
                <w:rFonts w:asciiTheme="majorBidi" w:hAnsiTheme="majorBidi" w:cstheme="majorBidi"/>
                <w:sz w:val="28"/>
                <w:szCs w:val="28"/>
                <w:lang w:val="uk-UA"/>
              </w:rPr>
              <w:t>45</w:t>
            </w:r>
          </w:p>
        </w:tc>
        <w:tc>
          <w:tcPr>
            <w:tcW w:w="2970" w:type="dxa"/>
          </w:tcPr>
          <w:p w:rsidR="00F90D39" w:rsidRPr="00E16DCF" w:rsidRDefault="00F90D39" w:rsidP="00F90D39">
            <w:pPr>
              <w:spacing w:line="336" w:lineRule="auto"/>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р&lt;0,0</w:t>
            </w:r>
            <w:r w:rsidRPr="00B664D4">
              <w:rPr>
                <w:rFonts w:asciiTheme="majorBidi" w:hAnsiTheme="majorBidi" w:cstheme="majorBidi"/>
                <w:sz w:val="28"/>
                <w:szCs w:val="28"/>
              </w:rPr>
              <w:t>5</w:t>
            </w:r>
          </w:p>
        </w:tc>
      </w:tr>
    </w:tbl>
    <w:p w:rsidR="00AE04BD" w:rsidRDefault="00AE04BD" w:rsidP="00474C85">
      <w:pPr>
        <w:spacing w:after="0" w:line="360" w:lineRule="auto"/>
        <w:ind w:firstLine="706"/>
        <w:jc w:val="both"/>
        <w:rPr>
          <w:rFonts w:asciiTheme="majorBidi" w:hAnsiTheme="majorBidi" w:cstheme="majorBidi"/>
          <w:sz w:val="28"/>
          <w:szCs w:val="28"/>
          <w:lang w:val="uk-UA"/>
        </w:rPr>
      </w:pPr>
    </w:p>
    <w:p w:rsidR="00B61C9F" w:rsidRDefault="00B61C9F" w:rsidP="00474C85">
      <w:pPr>
        <w:spacing w:after="0" w:line="360" w:lineRule="auto"/>
        <w:ind w:firstLine="706"/>
        <w:jc w:val="both"/>
        <w:rPr>
          <w:rFonts w:asciiTheme="majorBidi" w:hAnsiTheme="majorBidi" w:cstheme="majorBidi"/>
          <w:sz w:val="28"/>
          <w:szCs w:val="28"/>
          <w:lang w:val="uk-UA"/>
        </w:rPr>
      </w:pPr>
      <w:r>
        <w:rPr>
          <w:rFonts w:asciiTheme="majorBidi" w:hAnsiTheme="majorBidi" w:cstheme="majorBidi"/>
          <w:sz w:val="28"/>
          <w:szCs w:val="28"/>
          <w:lang w:val="uk-UA"/>
        </w:rPr>
        <w:t xml:space="preserve">Відзначено, що </w:t>
      </w:r>
      <w:r w:rsidRPr="00B664D4">
        <w:rPr>
          <w:rFonts w:asciiTheme="majorBidi" w:hAnsiTheme="majorBidi" w:cstheme="majorBidi"/>
          <w:sz w:val="28"/>
          <w:szCs w:val="28"/>
          <w:lang w:val="uk-UA"/>
        </w:rPr>
        <w:t>HOMA-IR</w:t>
      </w: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прямо корел</w:t>
      </w:r>
      <w:r w:rsidRPr="00CF512F">
        <w:rPr>
          <w:rFonts w:asciiTheme="majorBidi" w:hAnsiTheme="majorBidi" w:cstheme="majorBidi"/>
          <w:sz w:val="28"/>
          <w:szCs w:val="28"/>
          <w:lang w:val="uk-UA"/>
        </w:rPr>
        <w:t xml:space="preserve">ював </w:t>
      </w: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з</w:t>
      </w: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показника</w:t>
      </w:r>
      <w:r w:rsidRPr="00CF512F">
        <w:rPr>
          <w:rFonts w:asciiTheme="majorBidi" w:hAnsiTheme="majorBidi" w:cstheme="majorBidi"/>
          <w:sz w:val="28"/>
          <w:szCs w:val="28"/>
          <w:lang w:val="uk-UA"/>
        </w:rPr>
        <w:t>ми</w:t>
      </w:r>
      <w:r>
        <w:rPr>
          <w:rFonts w:asciiTheme="majorBidi" w:hAnsiTheme="majorBidi" w:cstheme="majorBidi"/>
          <w:sz w:val="28"/>
          <w:szCs w:val="28"/>
          <w:lang w:val="uk-UA"/>
        </w:rPr>
        <w:t xml:space="preserve"> ІММЛШ (</w:t>
      </w:r>
      <w:r w:rsidRPr="00B664D4">
        <w:rPr>
          <w:rFonts w:asciiTheme="majorBidi" w:hAnsiTheme="majorBidi" w:cstheme="majorBidi"/>
          <w:color w:val="000000"/>
          <w:sz w:val="28"/>
          <w:szCs w:val="28"/>
          <w:shd w:val="clear" w:color="auto" w:fill="FFFFFF"/>
          <w:lang w:val="uk-UA" w:bidi="ar-LB"/>
        </w:rPr>
        <w:t>r =0,</w:t>
      </w:r>
      <w:r>
        <w:rPr>
          <w:rFonts w:asciiTheme="majorBidi" w:hAnsiTheme="majorBidi" w:cstheme="majorBidi"/>
          <w:color w:val="000000"/>
          <w:sz w:val="28"/>
          <w:szCs w:val="28"/>
          <w:shd w:val="clear" w:color="auto" w:fill="FFFFFF"/>
          <w:lang w:val="uk-UA" w:bidi="ar-LB"/>
        </w:rPr>
        <w:t>42;</w:t>
      </w:r>
      <w:r w:rsidRPr="00B664D4">
        <w:rPr>
          <w:rFonts w:asciiTheme="majorBidi" w:hAnsiTheme="majorBidi" w:cstheme="majorBidi"/>
          <w:color w:val="000000"/>
          <w:sz w:val="28"/>
          <w:szCs w:val="28"/>
          <w:shd w:val="clear" w:color="auto" w:fill="FFFFFF"/>
          <w:lang w:val="uk-UA" w:bidi="ar-LB"/>
        </w:rPr>
        <w:t> 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w:t>
      </w:r>
      <w:r w:rsidRPr="00CF512F">
        <w:rPr>
          <w:rFonts w:asciiTheme="majorBidi" w:hAnsiTheme="majorBidi" w:cstheme="majorBidi"/>
          <w:sz w:val="28"/>
          <w:szCs w:val="28"/>
          <w:lang w:val="uk-UA"/>
        </w:rPr>
        <w:t xml:space="preserve"> </w:t>
      </w:r>
      <w:r>
        <w:rPr>
          <w:rFonts w:asciiTheme="majorBidi" w:hAnsiTheme="majorBidi" w:cstheme="majorBidi"/>
          <w:sz w:val="28"/>
          <w:szCs w:val="28"/>
          <w:lang w:val="uk-UA"/>
        </w:rPr>
        <w:t>та ТІМ ЗСА</w:t>
      </w:r>
      <w:r w:rsidRPr="00CF512F">
        <w:rPr>
          <w:rFonts w:asciiTheme="majorBidi" w:hAnsiTheme="majorBidi" w:cstheme="majorBidi"/>
          <w:color w:val="000000"/>
          <w:sz w:val="28"/>
          <w:szCs w:val="28"/>
          <w:shd w:val="clear" w:color="auto" w:fill="FFFFFF"/>
          <w:lang w:val="uk-UA" w:bidi="ar-LB"/>
        </w:rPr>
        <w:t xml:space="preserve"> </w:t>
      </w:r>
      <w:r w:rsidRPr="00B664D4">
        <w:rPr>
          <w:rFonts w:asciiTheme="majorBidi" w:hAnsiTheme="majorBidi" w:cstheme="majorBidi"/>
          <w:color w:val="000000"/>
          <w:sz w:val="28"/>
          <w:szCs w:val="28"/>
          <w:shd w:val="clear" w:color="auto" w:fill="FFFFFF"/>
          <w:lang w:val="uk-UA" w:bidi="ar-LB"/>
        </w:rPr>
        <w:t>(r =</w:t>
      </w:r>
      <w:r>
        <w:rPr>
          <w:rFonts w:asciiTheme="majorBidi" w:hAnsiTheme="majorBidi" w:cstheme="majorBidi"/>
          <w:color w:val="000000"/>
          <w:sz w:val="28"/>
          <w:szCs w:val="28"/>
          <w:shd w:val="clear" w:color="auto" w:fill="FFFFFF"/>
          <w:lang w:val="uk-UA" w:bidi="ar-LB"/>
        </w:rPr>
        <w:t>-</w:t>
      </w:r>
      <w:r w:rsidRPr="00B664D4">
        <w:rPr>
          <w:rFonts w:asciiTheme="majorBidi" w:hAnsiTheme="majorBidi" w:cstheme="majorBidi"/>
          <w:color w:val="000000"/>
          <w:sz w:val="28"/>
          <w:szCs w:val="28"/>
          <w:shd w:val="clear" w:color="auto" w:fill="FFFFFF"/>
          <w:lang w:val="uk-UA" w:bidi="ar-LB"/>
        </w:rPr>
        <w:t>0,</w:t>
      </w:r>
      <w:r>
        <w:rPr>
          <w:rFonts w:asciiTheme="majorBidi" w:hAnsiTheme="majorBidi" w:cstheme="majorBidi"/>
          <w:color w:val="000000"/>
          <w:sz w:val="28"/>
          <w:szCs w:val="28"/>
          <w:shd w:val="clear" w:color="auto" w:fill="FFFFFF"/>
          <w:lang w:val="uk-UA" w:bidi="ar-LB"/>
        </w:rPr>
        <w:t>56;</w:t>
      </w:r>
      <w:r w:rsidRPr="00B664D4">
        <w:rPr>
          <w:rFonts w:asciiTheme="majorBidi" w:hAnsiTheme="majorBidi" w:cstheme="majorBidi"/>
          <w:color w:val="000000"/>
          <w:sz w:val="28"/>
          <w:szCs w:val="28"/>
          <w:shd w:val="clear" w:color="auto" w:fill="FFFFFF"/>
          <w:lang w:val="uk-UA" w:bidi="ar-LB"/>
        </w:rPr>
        <w:t> 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w:t>
      </w:r>
      <w:r>
        <w:rPr>
          <w:rFonts w:asciiTheme="majorBidi" w:hAnsiTheme="majorBidi" w:cstheme="majorBidi"/>
          <w:sz w:val="28"/>
          <w:szCs w:val="28"/>
          <w:lang w:val="uk-UA"/>
        </w:rPr>
        <w:t>. В</w:t>
      </w:r>
      <w:r w:rsidRPr="00B664D4">
        <w:rPr>
          <w:rFonts w:asciiTheme="majorBidi" w:hAnsiTheme="majorBidi" w:cstheme="majorBidi"/>
          <w:sz w:val="28"/>
          <w:szCs w:val="28"/>
          <w:lang w:val="uk-UA"/>
        </w:rPr>
        <w:t>становлен</w:t>
      </w:r>
      <w:r w:rsidR="009601C2">
        <w:rPr>
          <w:rFonts w:asciiTheme="majorBidi" w:hAnsiTheme="majorBidi" w:cstheme="majorBidi"/>
          <w:sz w:val="28"/>
          <w:szCs w:val="28"/>
          <w:lang w:val="uk-UA"/>
        </w:rPr>
        <w:t>о</w:t>
      </w:r>
      <w:r w:rsidRPr="00B664D4">
        <w:rPr>
          <w:rFonts w:asciiTheme="majorBidi" w:hAnsiTheme="majorBidi" w:cstheme="majorBidi"/>
          <w:sz w:val="28"/>
          <w:szCs w:val="28"/>
          <w:lang w:val="uk-UA"/>
        </w:rPr>
        <w:t xml:space="preserve">  прямі</w:t>
      </w: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кореляції</w:t>
      </w: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індексу HOMA-IR</w:t>
      </w: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з</w:t>
      </w: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вісфатином</w:t>
      </w:r>
      <w:r>
        <w:rPr>
          <w:rFonts w:asciiTheme="majorBidi" w:hAnsiTheme="majorBidi" w:cstheme="majorBidi"/>
          <w:sz w:val="28"/>
          <w:szCs w:val="28"/>
          <w:lang w:val="uk-UA"/>
        </w:rPr>
        <w:t xml:space="preserve"> </w:t>
      </w:r>
      <w:r w:rsidRPr="00B664D4">
        <w:rPr>
          <w:rFonts w:asciiTheme="majorBidi" w:hAnsiTheme="majorBidi" w:cstheme="majorBidi"/>
          <w:color w:val="000000"/>
          <w:sz w:val="28"/>
          <w:szCs w:val="28"/>
          <w:shd w:val="clear" w:color="auto" w:fill="FFFFFF"/>
          <w:lang w:val="uk-UA" w:bidi="ar-LB"/>
        </w:rPr>
        <w:t>(r =0,</w:t>
      </w:r>
      <w:r>
        <w:rPr>
          <w:rFonts w:asciiTheme="majorBidi" w:hAnsiTheme="majorBidi" w:cstheme="majorBidi"/>
          <w:color w:val="000000"/>
          <w:sz w:val="28"/>
          <w:szCs w:val="28"/>
          <w:shd w:val="clear" w:color="auto" w:fill="FFFFFF"/>
          <w:lang w:val="uk-UA" w:bidi="ar-LB"/>
        </w:rPr>
        <w:t>48;</w:t>
      </w:r>
      <w:r w:rsidRPr="00B664D4">
        <w:rPr>
          <w:rFonts w:asciiTheme="majorBidi" w:hAnsiTheme="majorBidi" w:cstheme="majorBidi"/>
          <w:color w:val="000000"/>
          <w:sz w:val="28"/>
          <w:szCs w:val="28"/>
          <w:shd w:val="clear" w:color="auto" w:fill="FFFFFF"/>
          <w:lang w:val="uk-UA" w:bidi="ar-LB"/>
        </w:rPr>
        <w:t> 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w:t>
      </w:r>
      <w:r w:rsidRPr="00B664D4">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та прозапальним </w:t>
      </w:r>
      <w:r w:rsidR="00474C85" w:rsidRPr="00474C85">
        <w:rPr>
          <w:rFonts w:asciiTheme="majorBidi" w:hAnsiTheme="majorBidi" w:cstheme="majorBidi"/>
          <w:sz w:val="28"/>
          <w:szCs w:val="28"/>
          <w:shd w:val="clear" w:color="auto" w:fill="FFFFFF"/>
          <w:lang w:val="uk-UA"/>
        </w:rPr>
        <w:t>ФН</w:t>
      </w:r>
      <w:r w:rsidR="00474C85" w:rsidRPr="00E16DCF">
        <w:rPr>
          <w:rFonts w:asciiTheme="majorBidi" w:hAnsiTheme="majorBidi" w:cstheme="majorBidi"/>
          <w:sz w:val="28"/>
          <w:szCs w:val="28"/>
          <w:shd w:val="clear" w:color="auto" w:fill="FFFFFF"/>
          <w:lang w:val="uk-UA"/>
        </w:rPr>
        <w:t>П</w:t>
      </w:r>
      <w:r w:rsidR="00474C85" w:rsidRPr="00474C85">
        <w:rPr>
          <w:rFonts w:asciiTheme="majorBidi" w:hAnsiTheme="majorBidi" w:cstheme="majorBidi"/>
          <w:sz w:val="28"/>
          <w:szCs w:val="28"/>
          <w:shd w:val="clear" w:color="auto" w:fill="FFFFFF"/>
          <w:lang w:val="uk-UA"/>
        </w:rPr>
        <w:t>-</w:t>
      </w:r>
      <w:r w:rsidR="00474C85" w:rsidRPr="00E16DCF">
        <w:rPr>
          <w:rFonts w:asciiTheme="majorBidi" w:hAnsiTheme="majorBidi" w:cstheme="majorBidi"/>
          <w:sz w:val="28"/>
          <w:szCs w:val="28"/>
          <w:shd w:val="clear" w:color="auto" w:fill="FFFFFF"/>
        </w:rPr>
        <w:t>α</w:t>
      </w:r>
      <w:r>
        <w:rPr>
          <w:rFonts w:asciiTheme="majorBidi" w:hAnsiTheme="majorBidi" w:cstheme="majorBidi"/>
          <w:sz w:val="28"/>
          <w:szCs w:val="28"/>
          <w:lang w:val="uk-UA"/>
        </w:rPr>
        <w:t xml:space="preserve"> </w:t>
      </w:r>
      <w:r w:rsidRPr="00B664D4">
        <w:rPr>
          <w:rFonts w:asciiTheme="majorBidi" w:hAnsiTheme="majorBidi" w:cstheme="majorBidi"/>
          <w:color w:val="000000"/>
          <w:sz w:val="28"/>
          <w:szCs w:val="28"/>
          <w:shd w:val="clear" w:color="auto" w:fill="FFFFFF"/>
          <w:lang w:val="uk-UA" w:bidi="ar-LB"/>
        </w:rPr>
        <w:t>(r =</w:t>
      </w:r>
      <w:r>
        <w:rPr>
          <w:rFonts w:asciiTheme="majorBidi" w:hAnsiTheme="majorBidi" w:cstheme="majorBidi"/>
          <w:color w:val="000000"/>
          <w:sz w:val="28"/>
          <w:szCs w:val="28"/>
          <w:shd w:val="clear" w:color="auto" w:fill="FFFFFF"/>
          <w:lang w:val="uk-UA" w:bidi="ar-LB"/>
        </w:rPr>
        <w:t>-</w:t>
      </w:r>
      <w:r w:rsidRPr="00B664D4">
        <w:rPr>
          <w:rFonts w:asciiTheme="majorBidi" w:hAnsiTheme="majorBidi" w:cstheme="majorBidi"/>
          <w:color w:val="000000"/>
          <w:sz w:val="28"/>
          <w:szCs w:val="28"/>
          <w:shd w:val="clear" w:color="auto" w:fill="FFFFFF"/>
          <w:lang w:val="uk-UA" w:bidi="ar-LB"/>
        </w:rPr>
        <w:t>0,</w:t>
      </w:r>
      <w:r>
        <w:rPr>
          <w:rFonts w:asciiTheme="majorBidi" w:hAnsiTheme="majorBidi" w:cstheme="majorBidi"/>
          <w:color w:val="000000"/>
          <w:sz w:val="28"/>
          <w:szCs w:val="28"/>
          <w:shd w:val="clear" w:color="auto" w:fill="FFFFFF"/>
          <w:lang w:val="uk-UA" w:bidi="ar-LB"/>
        </w:rPr>
        <w:t>42;</w:t>
      </w:r>
      <w:r w:rsidRPr="00B664D4">
        <w:rPr>
          <w:rFonts w:asciiTheme="majorBidi" w:hAnsiTheme="majorBidi" w:cstheme="majorBidi"/>
          <w:color w:val="000000"/>
          <w:sz w:val="28"/>
          <w:szCs w:val="28"/>
          <w:shd w:val="clear" w:color="auto" w:fill="FFFFFF"/>
          <w:lang w:val="uk-UA" w:bidi="ar-LB"/>
        </w:rPr>
        <w:t> 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w:t>
      </w:r>
      <w:r>
        <w:rPr>
          <w:rFonts w:asciiTheme="majorBidi" w:hAnsiTheme="majorBidi" w:cstheme="majorBidi"/>
          <w:color w:val="000000"/>
          <w:sz w:val="28"/>
          <w:szCs w:val="28"/>
          <w:shd w:val="clear" w:color="auto" w:fill="FFFFFF"/>
          <w:lang w:val="uk-UA" w:bidi="ar-LB"/>
        </w:rPr>
        <w:t xml:space="preserve"> та СРП (</w:t>
      </w:r>
      <w:r w:rsidRPr="00B664D4">
        <w:rPr>
          <w:rFonts w:asciiTheme="majorBidi" w:hAnsiTheme="majorBidi" w:cstheme="majorBidi"/>
          <w:color w:val="000000"/>
          <w:sz w:val="28"/>
          <w:szCs w:val="28"/>
          <w:shd w:val="clear" w:color="auto" w:fill="FFFFFF"/>
          <w:lang w:val="uk-UA" w:bidi="ar-LB"/>
        </w:rPr>
        <w:t>r =0,</w:t>
      </w:r>
      <w:r>
        <w:rPr>
          <w:rFonts w:asciiTheme="majorBidi" w:hAnsiTheme="majorBidi" w:cstheme="majorBidi"/>
          <w:color w:val="000000"/>
          <w:sz w:val="28"/>
          <w:szCs w:val="28"/>
          <w:shd w:val="clear" w:color="auto" w:fill="FFFFFF"/>
          <w:lang w:val="uk-UA" w:bidi="ar-LB"/>
        </w:rPr>
        <w:t>45;</w:t>
      </w:r>
      <w:r w:rsidRPr="00B664D4">
        <w:rPr>
          <w:rFonts w:asciiTheme="majorBidi" w:hAnsiTheme="majorBidi" w:cstheme="majorBidi"/>
          <w:color w:val="000000"/>
          <w:sz w:val="28"/>
          <w:szCs w:val="28"/>
          <w:shd w:val="clear" w:color="auto" w:fill="FFFFFF"/>
          <w:lang w:val="uk-UA" w:bidi="ar-LB"/>
        </w:rPr>
        <w:t> 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w:t>
      </w:r>
      <w:r w:rsidRPr="00B664D4">
        <w:rPr>
          <w:rFonts w:asciiTheme="majorBidi" w:hAnsiTheme="majorBidi" w:cstheme="majorBidi"/>
          <w:sz w:val="28"/>
          <w:szCs w:val="28"/>
          <w:lang w:val="uk-UA"/>
        </w:rPr>
        <w:t>, що</w:t>
      </w: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підтверджує</w:t>
      </w: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асоціації</w:t>
      </w: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 xml:space="preserve">підвищення цих </w:t>
      </w:r>
      <w:r>
        <w:rPr>
          <w:rFonts w:asciiTheme="majorBidi" w:hAnsiTheme="majorBidi" w:cstheme="majorBidi"/>
          <w:sz w:val="28"/>
          <w:szCs w:val="28"/>
          <w:lang w:val="uk-UA"/>
        </w:rPr>
        <w:t xml:space="preserve">показників з прогресуванням </w:t>
      </w:r>
      <w:r w:rsidRPr="00B664D4">
        <w:rPr>
          <w:rFonts w:asciiTheme="majorBidi" w:hAnsiTheme="majorBidi" w:cstheme="majorBidi"/>
          <w:sz w:val="28"/>
          <w:szCs w:val="28"/>
          <w:lang w:val="uk-UA"/>
        </w:rPr>
        <w:t>інсулінорезистентності</w:t>
      </w:r>
      <w:r>
        <w:rPr>
          <w:rFonts w:asciiTheme="majorBidi" w:hAnsiTheme="majorBidi" w:cstheme="majorBidi"/>
          <w:sz w:val="28"/>
          <w:szCs w:val="28"/>
          <w:lang w:val="uk-UA"/>
        </w:rPr>
        <w:t xml:space="preserve"> та її вплив на розвиток ремоделюванн</w:t>
      </w:r>
      <w:r w:rsidR="00474C85">
        <w:rPr>
          <w:rFonts w:asciiTheme="majorBidi" w:hAnsiTheme="majorBidi" w:cstheme="majorBidi"/>
          <w:sz w:val="28"/>
          <w:szCs w:val="28"/>
          <w:lang w:val="uk-UA"/>
        </w:rPr>
        <w:t>я міокард</w:t>
      </w:r>
      <w:r w:rsidR="009601C2">
        <w:rPr>
          <w:rFonts w:asciiTheme="majorBidi" w:hAnsiTheme="majorBidi" w:cstheme="majorBidi"/>
          <w:sz w:val="28"/>
          <w:szCs w:val="28"/>
          <w:lang w:val="uk-UA"/>
        </w:rPr>
        <w:t>а й</w:t>
      </w:r>
      <w:r w:rsidR="00474C85">
        <w:rPr>
          <w:rFonts w:asciiTheme="majorBidi" w:hAnsiTheme="majorBidi" w:cstheme="majorBidi"/>
          <w:sz w:val="28"/>
          <w:szCs w:val="28"/>
          <w:lang w:val="uk-UA"/>
        </w:rPr>
        <w:t xml:space="preserve"> судинної стінки (Т</w:t>
      </w:r>
      <w:r>
        <w:rPr>
          <w:rFonts w:asciiTheme="majorBidi" w:hAnsiTheme="majorBidi" w:cstheme="majorBidi"/>
          <w:sz w:val="28"/>
          <w:szCs w:val="28"/>
          <w:lang w:val="uk-UA"/>
        </w:rPr>
        <w:t>абл</w:t>
      </w:r>
      <w:r w:rsidRPr="00B664D4">
        <w:rPr>
          <w:rFonts w:asciiTheme="majorBidi" w:hAnsiTheme="majorBidi" w:cstheme="majorBidi"/>
          <w:sz w:val="28"/>
          <w:szCs w:val="28"/>
          <w:lang w:val="uk-UA"/>
        </w:rPr>
        <w:t>.</w:t>
      </w:r>
      <w:r w:rsidR="00F004B4">
        <w:rPr>
          <w:rFonts w:asciiTheme="majorBidi" w:hAnsiTheme="majorBidi" w:cstheme="majorBidi"/>
          <w:sz w:val="28"/>
          <w:szCs w:val="28"/>
          <w:lang w:val="uk-UA"/>
        </w:rPr>
        <w:t xml:space="preserve"> 3.3.1</w:t>
      </w:r>
      <w:r>
        <w:rPr>
          <w:rFonts w:asciiTheme="majorBidi" w:hAnsiTheme="majorBidi" w:cstheme="majorBidi"/>
          <w:sz w:val="28"/>
          <w:szCs w:val="28"/>
          <w:lang w:val="uk-UA"/>
        </w:rPr>
        <w:t xml:space="preserve">). </w:t>
      </w:r>
    </w:p>
    <w:p w:rsidR="00F004B4" w:rsidRPr="00B664D4" w:rsidRDefault="00F004B4" w:rsidP="00F004B4">
      <w:pPr>
        <w:shd w:val="clear" w:color="auto" w:fill="FFFFFF" w:themeFill="background1"/>
        <w:spacing w:after="0" w:line="360" w:lineRule="auto"/>
        <w:ind w:firstLine="706"/>
        <w:jc w:val="both"/>
        <w:rPr>
          <w:rFonts w:asciiTheme="majorBidi" w:hAnsiTheme="majorBidi" w:cstheme="majorBidi"/>
          <w:color w:val="000000"/>
          <w:sz w:val="28"/>
          <w:szCs w:val="28"/>
          <w:shd w:val="clear" w:color="auto" w:fill="FFFFFF"/>
          <w:lang w:val="uk-UA" w:bidi="ar-LB"/>
        </w:rPr>
      </w:pPr>
      <w:r>
        <w:rPr>
          <w:rFonts w:asciiTheme="majorBidi" w:hAnsiTheme="majorBidi" w:cstheme="majorBidi"/>
          <w:color w:val="000000"/>
          <w:sz w:val="28"/>
          <w:szCs w:val="28"/>
          <w:shd w:val="clear" w:color="auto" w:fill="FFFFFF"/>
          <w:lang w:val="uk-UA" w:bidi="ar-LB"/>
        </w:rPr>
        <w:lastRenderedPageBreak/>
        <w:t>Н</w:t>
      </w:r>
      <w:r w:rsidRPr="00B664D4">
        <w:rPr>
          <w:rFonts w:asciiTheme="majorBidi" w:hAnsiTheme="majorBidi" w:cstheme="majorBidi"/>
          <w:color w:val="000000"/>
          <w:sz w:val="28"/>
          <w:szCs w:val="28"/>
          <w:shd w:val="clear" w:color="auto" w:fill="FFFFFF"/>
          <w:lang w:val="uk-UA" w:bidi="ar-LB"/>
        </w:rPr>
        <w:t xml:space="preserve">а </w:t>
      </w:r>
      <w:r>
        <w:rPr>
          <w:rFonts w:asciiTheme="majorBidi" w:hAnsiTheme="majorBidi" w:cstheme="majorBidi"/>
          <w:color w:val="000000"/>
          <w:sz w:val="28"/>
          <w:szCs w:val="28"/>
          <w:shd w:val="clear" w:color="auto" w:fill="FFFFFF"/>
          <w:lang w:val="uk-UA" w:bidi="ar-LB"/>
        </w:rPr>
        <w:t>підставі отриманих</w:t>
      </w:r>
      <w:r w:rsidRPr="00B664D4">
        <w:rPr>
          <w:rFonts w:asciiTheme="majorBidi" w:hAnsiTheme="majorBidi" w:cstheme="majorBidi"/>
          <w:color w:val="000000"/>
          <w:sz w:val="28"/>
          <w:szCs w:val="28"/>
          <w:shd w:val="clear" w:color="auto" w:fill="FFFFFF"/>
          <w:lang w:val="uk-UA" w:bidi="ar-LB"/>
        </w:rPr>
        <w:t xml:space="preserve"> результатів  встановлен</w:t>
      </w:r>
      <w:r w:rsidR="00E34E45">
        <w:rPr>
          <w:rFonts w:asciiTheme="majorBidi" w:hAnsiTheme="majorBidi" w:cstheme="majorBidi"/>
          <w:color w:val="000000"/>
          <w:sz w:val="28"/>
          <w:szCs w:val="28"/>
          <w:shd w:val="clear" w:color="auto" w:fill="FFFFFF"/>
          <w:lang w:val="uk-UA" w:bidi="ar-LB"/>
        </w:rPr>
        <w:t>о</w:t>
      </w:r>
      <w:r>
        <w:rPr>
          <w:rFonts w:asciiTheme="majorBidi" w:hAnsiTheme="majorBidi" w:cstheme="majorBidi"/>
          <w:color w:val="000000"/>
          <w:sz w:val="28"/>
          <w:szCs w:val="28"/>
          <w:shd w:val="clear" w:color="auto" w:fill="FFFFFF"/>
          <w:lang w:val="uk-UA" w:bidi="ar-LB"/>
        </w:rPr>
        <w:t xml:space="preserve"> </w:t>
      </w:r>
      <w:r w:rsidRPr="00B664D4">
        <w:rPr>
          <w:rFonts w:asciiTheme="majorBidi" w:hAnsiTheme="majorBidi" w:cstheme="majorBidi"/>
          <w:color w:val="000000"/>
          <w:sz w:val="28"/>
          <w:szCs w:val="28"/>
          <w:shd w:val="clear" w:color="auto" w:fill="FFFFFF"/>
          <w:lang w:val="uk-UA" w:bidi="ar-LB"/>
        </w:rPr>
        <w:t>кореляційні</w:t>
      </w:r>
      <w:r>
        <w:rPr>
          <w:rFonts w:asciiTheme="majorBidi" w:hAnsiTheme="majorBidi" w:cstheme="majorBidi"/>
          <w:color w:val="000000"/>
          <w:sz w:val="28"/>
          <w:szCs w:val="28"/>
          <w:shd w:val="clear" w:color="auto" w:fill="FFFFFF"/>
          <w:lang w:val="uk-UA" w:bidi="ar-LB"/>
        </w:rPr>
        <w:t xml:space="preserve"> </w:t>
      </w:r>
      <w:r w:rsidRPr="00B664D4">
        <w:rPr>
          <w:rFonts w:asciiTheme="majorBidi" w:hAnsiTheme="majorBidi" w:cstheme="majorBidi"/>
          <w:color w:val="000000"/>
          <w:sz w:val="28"/>
          <w:szCs w:val="28"/>
          <w:shd w:val="clear" w:color="auto" w:fill="FFFFFF"/>
          <w:lang w:val="uk-UA" w:bidi="ar-LB"/>
        </w:rPr>
        <w:t>зв’язки</w:t>
      </w:r>
      <w:r>
        <w:rPr>
          <w:rFonts w:asciiTheme="majorBidi" w:hAnsiTheme="majorBidi" w:cstheme="majorBidi"/>
          <w:color w:val="000000"/>
          <w:sz w:val="28"/>
          <w:szCs w:val="28"/>
          <w:shd w:val="clear" w:color="auto" w:fill="FFFFFF"/>
          <w:lang w:val="uk-UA" w:bidi="ar-LB"/>
        </w:rPr>
        <w:t xml:space="preserve"> </w:t>
      </w:r>
      <w:r w:rsidRPr="00B664D4">
        <w:rPr>
          <w:rFonts w:asciiTheme="majorBidi" w:hAnsiTheme="majorBidi" w:cstheme="majorBidi"/>
          <w:color w:val="000000"/>
          <w:sz w:val="28"/>
          <w:szCs w:val="28"/>
          <w:shd w:val="clear" w:color="auto" w:fill="FFFFFF"/>
          <w:lang w:val="uk-UA" w:bidi="ar-LB"/>
        </w:rPr>
        <w:t>показників</w:t>
      </w:r>
      <w:r>
        <w:rPr>
          <w:rFonts w:asciiTheme="majorBidi" w:hAnsiTheme="majorBidi" w:cstheme="majorBidi"/>
          <w:color w:val="000000"/>
          <w:sz w:val="28"/>
          <w:szCs w:val="28"/>
          <w:shd w:val="clear" w:color="auto" w:fill="FFFFFF"/>
          <w:lang w:val="uk-UA" w:bidi="ar-LB"/>
        </w:rPr>
        <w:t xml:space="preserve"> </w:t>
      </w:r>
      <w:r w:rsidRPr="00B664D4">
        <w:rPr>
          <w:rFonts w:asciiTheme="majorBidi" w:hAnsiTheme="majorBidi" w:cstheme="majorBidi"/>
          <w:color w:val="000000"/>
          <w:sz w:val="28"/>
          <w:szCs w:val="28"/>
          <w:shd w:val="clear" w:color="auto" w:fill="FFFFFF"/>
          <w:lang w:val="uk-UA" w:bidi="ar-LB"/>
        </w:rPr>
        <w:t>ліпідного </w:t>
      </w:r>
      <w:r w:rsidR="00E34E45">
        <w:rPr>
          <w:rFonts w:asciiTheme="majorBidi" w:hAnsiTheme="majorBidi" w:cstheme="majorBidi"/>
          <w:color w:val="000000"/>
          <w:sz w:val="28"/>
          <w:szCs w:val="28"/>
          <w:shd w:val="clear" w:color="auto" w:fill="FFFFFF"/>
          <w:lang w:val="uk-UA" w:bidi="ar-LB"/>
        </w:rPr>
        <w:t>й</w:t>
      </w:r>
      <w:r w:rsidRPr="00B664D4">
        <w:rPr>
          <w:rFonts w:asciiTheme="majorBidi" w:hAnsiTheme="majorBidi" w:cstheme="majorBidi"/>
          <w:color w:val="000000"/>
          <w:sz w:val="28"/>
          <w:szCs w:val="28"/>
          <w:shd w:val="clear" w:color="auto" w:fill="FFFFFF"/>
          <w:lang w:val="uk-UA" w:bidi="ar-LB"/>
        </w:rPr>
        <w:t> глікемічного спектрів різної інтенсивності та</w:t>
      </w:r>
      <w:r>
        <w:rPr>
          <w:rFonts w:asciiTheme="majorBidi" w:hAnsiTheme="majorBidi" w:cstheme="majorBidi"/>
          <w:color w:val="000000"/>
          <w:sz w:val="28"/>
          <w:szCs w:val="28"/>
          <w:shd w:val="clear" w:color="auto" w:fill="FFFFFF"/>
          <w:lang w:val="uk-UA" w:bidi="ar-LB"/>
        </w:rPr>
        <w:t xml:space="preserve"> </w:t>
      </w:r>
      <w:r w:rsidRPr="00B664D4">
        <w:rPr>
          <w:rFonts w:asciiTheme="majorBidi" w:hAnsiTheme="majorBidi" w:cstheme="majorBidi"/>
          <w:color w:val="000000"/>
          <w:sz w:val="28"/>
          <w:szCs w:val="28"/>
          <w:shd w:val="clear" w:color="auto" w:fill="FFFFFF"/>
          <w:lang w:val="uk-UA" w:bidi="ar-LB"/>
        </w:rPr>
        <w:t>спрямованості.</w:t>
      </w:r>
    </w:p>
    <w:p w:rsidR="00F004B4" w:rsidRPr="00F0565C" w:rsidRDefault="00F004B4" w:rsidP="00F004B4">
      <w:pPr>
        <w:spacing w:after="0" w:line="360" w:lineRule="auto"/>
        <w:ind w:firstLine="706"/>
        <w:jc w:val="right"/>
        <w:rPr>
          <w:rFonts w:asciiTheme="majorBidi" w:hAnsiTheme="majorBidi" w:cstheme="majorBidi"/>
          <w:sz w:val="28"/>
          <w:szCs w:val="28"/>
          <w:lang w:val="uk-UA"/>
        </w:rPr>
      </w:pPr>
      <w:r w:rsidRPr="00F0565C">
        <w:rPr>
          <w:rFonts w:asciiTheme="majorBidi" w:hAnsiTheme="majorBidi" w:cstheme="majorBidi"/>
          <w:sz w:val="28"/>
          <w:szCs w:val="28"/>
          <w:lang w:val="uk-UA"/>
        </w:rPr>
        <w:t>Таб</w:t>
      </w:r>
      <w:r>
        <w:rPr>
          <w:rFonts w:asciiTheme="majorBidi" w:hAnsiTheme="majorBidi" w:cstheme="majorBidi"/>
          <w:sz w:val="28"/>
          <w:szCs w:val="28"/>
          <w:lang w:val="uk-UA"/>
        </w:rPr>
        <w:t>лиця 3.3.2</w:t>
      </w:r>
    </w:p>
    <w:p w:rsidR="00F004B4" w:rsidRPr="006474AF" w:rsidRDefault="00F004B4" w:rsidP="00E34E45">
      <w:pPr>
        <w:spacing w:after="0" w:line="360" w:lineRule="auto"/>
        <w:ind w:firstLine="706"/>
        <w:jc w:val="center"/>
        <w:rPr>
          <w:rFonts w:asciiTheme="majorBidi" w:hAnsiTheme="majorBidi" w:cstheme="majorBidi"/>
          <w:sz w:val="28"/>
          <w:szCs w:val="28"/>
          <w:lang w:val="uk-UA"/>
        </w:rPr>
      </w:pPr>
      <w:r w:rsidRPr="006474AF">
        <w:rPr>
          <w:rFonts w:asciiTheme="majorBidi" w:hAnsiTheme="majorBidi" w:cstheme="majorBidi"/>
          <w:sz w:val="28"/>
          <w:szCs w:val="28"/>
          <w:lang w:val="uk-UA"/>
        </w:rPr>
        <w:t xml:space="preserve">Лінійні кореляції показників ліпідного </w:t>
      </w:r>
      <w:r w:rsidR="00E34E45">
        <w:rPr>
          <w:rFonts w:asciiTheme="majorBidi" w:hAnsiTheme="majorBidi" w:cstheme="majorBidi"/>
          <w:sz w:val="28"/>
          <w:szCs w:val="28"/>
          <w:lang w:val="uk-UA"/>
        </w:rPr>
        <w:t>й</w:t>
      </w:r>
      <w:r w:rsidRPr="006474AF">
        <w:rPr>
          <w:rFonts w:asciiTheme="majorBidi" w:hAnsiTheme="majorBidi" w:cstheme="majorBidi"/>
          <w:sz w:val="28"/>
          <w:szCs w:val="28"/>
          <w:lang w:val="uk-UA"/>
        </w:rPr>
        <w:t xml:space="preserve"> вуглеводного профілів</w:t>
      </w:r>
      <w:r>
        <w:rPr>
          <w:rFonts w:asciiTheme="majorBidi" w:hAnsiTheme="majorBidi" w:cstheme="majorBidi"/>
          <w:sz w:val="28"/>
          <w:szCs w:val="28"/>
          <w:lang w:val="uk-UA"/>
        </w:rPr>
        <w:t xml:space="preserve"> хворих на ГХ та ЦД 2</w:t>
      </w:r>
      <w:r w:rsidR="00E34E45">
        <w:rPr>
          <w:rFonts w:asciiTheme="majorBidi" w:hAnsiTheme="majorBidi" w:cstheme="majorBidi"/>
          <w:sz w:val="28"/>
          <w:szCs w:val="28"/>
          <w:lang w:val="uk-UA"/>
        </w:rPr>
        <w:t>-го</w:t>
      </w:r>
      <w:r>
        <w:rPr>
          <w:rFonts w:asciiTheme="majorBidi" w:hAnsiTheme="majorBidi" w:cstheme="majorBidi"/>
          <w:sz w:val="28"/>
          <w:szCs w:val="28"/>
          <w:lang w:val="uk-UA"/>
        </w:rPr>
        <w:t xml:space="preserve"> типу</w:t>
      </w:r>
    </w:p>
    <w:tbl>
      <w:tblPr>
        <w:tblStyle w:val="15"/>
        <w:tblW w:w="4901" w:type="pct"/>
        <w:tblInd w:w="108" w:type="dxa"/>
        <w:tblLook w:val="01E0"/>
      </w:tblPr>
      <w:tblGrid>
        <w:gridCol w:w="475"/>
        <w:gridCol w:w="9"/>
        <w:gridCol w:w="1975"/>
        <w:gridCol w:w="1823"/>
        <w:gridCol w:w="1866"/>
        <w:gridCol w:w="1569"/>
        <w:gridCol w:w="1484"/>
      </w:tblGrid>
      <w:tr w:rsidR="00F004B4" w:rsidRPr="000F2465" w:rsidTr="00B76A01">
        <w:trPr>
          <w:trHeight w:val="791"/>
        </w:trPr>
        <w:tc>
          <w:tcPr>
            <w:tcW w:w="194" w:type="pct"/>
            <w:gridSpan w:val="2"/>
            <w:vMerge w:val="restar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w:t>
            </w:r>
          </w:p>
        </w:tc>
        <w:tc>
          <w:tcPr>
            <w:tcW w:w="1092" w:type="pct"/>
            <w:vMerge w:val="restart"/>
          </w:tcPr>
          <w:p w:rsidR="00F004B4" w:rsidRPr="000F2465" w:rsidRDefault="00F004B4" w:rsidP="00B76A01">
            <w:pPr>
              <w:spacing w:line="360" w:lineRule="auto"/>
              <w:jc w:val="center"/>
              <w:rPr>
                <w:rFonts w:asciiTheme="majorBidi" w:hAnsiTheme="majorBidi" w:cstheme="majorBidi"/>
                <w:sz w:val="28"/>
                <w:szCs w:val="28"/>
                <w:lang w:eastAsia="en-US" w:bidi="en-US"/>
              </w:rPr>
            </w:pPr>
            <w:r w:rsidRPr="000F2465">
              <w:rPr>
                <w:rFonts w:asciiTheme="majorBidi" w:hAnsiTheme="majorBidi" w:cstheme="majorBidi"/>
                <w:sz w:val="28"/>
                <w:szCs w:val="28"/>
              </w:rPr>
              <w:t>Показники</w:t>
            </w:r>
          </w:p>
        </w:tc>
        <w:tc>
          <w:tcPr>
            <w:tcW w:w="1009" w:type="pct"/>
            <w:hideMark/>
          </w:tcPr>
          <w:p w:rsidR="00F004B4" w:rsidRPr="000F2465" w:rsidRDefault="00F004B4" w:rsidP="00B76A01">
            <w:pPr>
              <w:spacing w:line="360" w:lineRule="auto"/>
              <w:jc w:val="center"/>
              <w:rPr>
                <w:rFonts w:asciiTheme="majorBidi" w:hAnsiTheme="majorBidi" w:cstheme="majorBidi"/>
                <w:sz w:val="28"/>
                <w:szCs w:val="28"/>
                <w:lang w:val="en-US" w:eastAsia="en-US" w:bidi="en-US"/>
              </w:rPr>
            </w:pPr>
            <w:r w:rsidRPr="000F2465">
              <w:rPr>
                <w:rFonts w:asciiTheme="majorBidi" w:hAnsiTheme="majorBidi" w:cstheme="majorBidi"/>
                <w:sz w:val="28"/>
                <w:szCs w:val="28"/>
                <w:lang w:val="uk-UA"/>
              </w:rPr>
              <w:t>Загальний холестерин</w:t>
            </w:r>
          </w:p>
        </w:tc>
        <w:tc>
          <w:tcPr>
            <w:tcW w:w="1009" w:type="pct"/>
            <w:hideMark/>
          </w:tcPr>
          <w:p w:rsidR="00F004B4" w:rsidRPr="000F2465" w:rsidRDefault="00F004B4" w:rsidP="00B76A01">
            <w:pPr>
              <w:spacing w:line="360" w:lineRule="auto"/>
              <w:jc w:val="center"/>
              <w:rPr>
                <w:rFonts w:asciiTheme="majorBidi" w:hAnsiTheme="majorBidi" w:cstheme="majorBidi"/>
                <w:sz w:val="28"/>
                <w:szCs w:val="28"/>
                <w:lang w:val="en-US" w:eastAsia="en-US" w:bidi="en-US"/>
              </w:rPr>
            </w:pPr>
            <w:r w:rsidRPr="000F2465">
              <w:rPr>
                <w:rFonts w:asciiTheme="majorBidi" w:hAnsiTheme="majorBidi" w:cstheme="majorBidi"/>
                <w:sz w:val="28"/>
                <w:szCs w:val="28"/>
                <w:lang w:val="uk-UA"/>
              </w:rPr>
              <w:t>Тригліцериди</w:t>
            </w:r>
          </w:p>
        </w:tc>
        <w:tc>
          <w:tcPr>
            <w:tcW w:w="871" w:type="pct"/>
            <w:hideMark/>
          </w:tcPr>
          <w:p w:rsidR="00F004B4" w:rsidRPr="000F2465" w:rsidRDefault="00F004B4" w:rsidP="00B76A01">
            <w:pPr>
              <w:spacing w:line="360" w:lineRule="auto"/>
              <w:jc w:val="center"/>
              <w:rPr>
                <w:rFonts w:asciiTheme="majorBidi" w:hAnsiTheme="majorBidi" w:cstheme="majorBidi"/>
                <w:sz w:val="28"/>
                <w:szCs w:val="28"/>
                <w:lang w:val="en-US" w:eastAsia="en-US" w:bidi="en-US"/>
              </w:rPr>
            </w:pPr>
            <w:r w:rsidRPr="000F2465">
              <w:rPr>
                <w:rFonts w:asciiTheme="majorBidi" w:hAnsiTheme="majorBidi" w:cstheme="majorBidi"/>
                <w:sz w:val="28"/>
                <w:szCs w:val="28"/>
                <w:lang w:val="uk-UA"/>
              </w:rPr>
              <w:t>ХС ЛПНЩ</w:t>
            </w:r>
          </w:p>
        </w:tc>
        <w:tc>
          <w:tcPr>
            <w:tcW w:w="826" w:type="pct"/>
            <w:hideMark/>
          </w:tcPr>
          <w:p w:rsidR="00F004B4" w:rsidRPr="000F2465" w:rsidRDefault="00F004B4" w:rsidP="00B76A01">
            <w:pPr>
              <w:spacing w:line="360" w:lineRule="auto"/>
              <w:jc w:val="center"/>
              <w:rPr>
                <w:rFonts w:asciiTheme="majorBidi" w:hAnsiTheme="majorBidi" w:cstheme="majorBidi"/>
                <w:sz w:val="28"/>
                <w:szCs w:val="28"/>
                <w:lang w:val="en-US" w:eastAsia="en-US" w:bidi="en-US"/>
              </w:rPr>
            </w:pPr>
            <w:r w:rsidRPr="000F2465">
              <w:rPr>
                <w:rFonts w:asciiTheme="majorBidi" w:hAnsiTheme="majorBidi" w:cstheme="majorBidi"/>
                <w:sz w:val="28"/>
                <w:szCs w:val="28"/>
                <w:lang w:val="uk-UA"/>
              </w:rPr>
              <w:t>ХС ЛПВЩ</w:t>
            </w:r>
          </w:p>
        </w:tc>
      </w:tr>
      <w:tr w:rsidR="00F004B4" w:rsidRPr="000F2465" w:rsidTr="00B76A01">
        <w:trPr>
          <w:trHeight w:val="269"/>
        </w:trPr>
        <w:tc>
          <w:tcPr>
            <w:tcW w:w="194" w:type="pct"/>
            <w:gridSpan w:val="2"/>
            <w:vMerge/>
            <w:hideMark/>
          </w:tcPr>
          <w:p w:rsidR="00F004B4" w:rsidRPr="000F2465" w:rsidRDefault="00F004B4" w:rsidP="00B76A01">
            <w:pPr>
              <w:spacing w:line="360" w:lineRule="auto"/>
              <w:jc w:val="center"/>
              <w:rPr>
                <w:rFonts w:asciiTheme="majorBidi" w:hAnsiTheme="majorBidi" w:cstheme="majorBidi"/>
                <w:sz w:val="28"/>
                <w:szCs w:val="28"/>
              </w:rPr>
            </w:pPr>
          </w:p>
        </w:tc>
        <w:tc>
          <w:tcPr>
            <w:tcW w:w="1092" w:type="pct"/>
            <w:vMerge/>
          </w:tcPr>
          <w:p w:rsidR="00F004B4" w:rsidRPr="000F2465" w:rsidRDefault="00F004B4" w:rsidP="00B76A01">
            <w:pPr>
              <w:spacing w:line="360" w:lineRule="auto"/>
              <w:jc w:val="center"/>
              <w:rPr>
                <w:rFonts w:asciiTheme="majorBidi" w:hAnsiTheme="majorBidi" w:cstheme="majorBidi"/>
                <w:sz w:val="28"/>
                <w:szCs w:val="28"/>
              </w:rPr>
            </w:pPr>
          </w:p>
        </w:tc>
        <w:tc>
          <w:tcPr>
            <w:tcW w:w="1009" w:type="pct"/>
            <w:hideMark/>
          </w:tcPr>
          <w:p w:rsidR="00F004B4" w:rsidRPr="000F2465" w:rsidRDefault="00F004B4" w:rsidP="00B76A01">
            <w:pPr>
              <w:spacing w:line="360" w:lineRule="auto"/>
              <w:jc w:val="center"/>
              <w:rPr>
                <w:rFonts w:asciiTheme="majorBidi" w:hAnsiTheme="majorBidi" w:cstheme="majorBidi"/>
                <w:sz w:val="28"/>
                <w:szCs w:val="28"/>
                <w:lang w:val="uk-UA"/>
              </w:rPr>
            </w:pPr>
            <w:r w:rsidRPr="000F2465">
              <w:rPr>
                <w:rFonts w:asciiTheme="majorBidi" w:hAnsiTheme="majorBidi" w:cstheme="majorBidi"/>
                <w:sz w:val="28"/>
                <w:szCs w:val="28"/>
                <w:lang w:val="uk-UA"/>
              </w:rPr>
              <w:t>1</w:t>
            </w:r>
          </w:p>
        </w:tc>
        <w:tc>
          <w:tcPr>
            <w:tcW w:w="1009" w:type="pct"/>
            <w:hideMark/>
          </w:tcPr>
          <w:p w:rsidR="00F004B4" w:rsidRPr="000F2465" w:rsidRDefault="00F004B4" w:rsidP="00B76A01">
            <w:pPr>
              <w:spacing w:line="360" w:lineRule="auto"/>
              <w:jc w:val="center"/>
              <w:rPr>
                <w:rFonts w:asciiTheme="majorBidi" w:hAnsiTheme="majorBidi" w:cstheme="majorBidi"/>
                <w:sz w:val="28"/>
                <w:szCs w:val="28"/>
                <w:lang w:val="uk-UA"/>
              </w:rPr>
            </w:pPr>
            <w:r w:rsidRPr="000F2465">
              <w:rPr>
                <w:rFonts w:asciiTheme="majorBidi" w:hAnsiTheme="majorBidi" w:cstheme="majorBidi"/>
                <w:sz w:val="28"/>
                <w:szCs w:val="28"/>
                <w:lang w:val="uk-UA"/>
              </w:rPr>
              <w:t>2</w:t>
            </w:r>
          </w:p>
        </w:tc>
        <w:tc>
          <w:tcPr>
            <w:tcW w:w="871" w:type="pct"/>
            <w:hideMark/>
          </w:tcPr>
          <w:p w:rsidR="00F004B4" w:rsidRPr="000F2465" w:rsidRDefault="00F004B4" w:rsidP="00B76A01">
            <w:pPr>
              <w:spacing w:line="360" w:lineRule="auto"/>
              <w:jc w:val="center"/>
              <w:rPr>
                <w:rFonts w:asciiTheme="majorBidi" w:hAnsiTheme="majorBidi" w:cstheme="majorBidi"/>
                <w:sz w:val="28"/>
                <w:szCs w:val="28"/>
                <w:lang w:val="uk-UA"/>
              </w:rPr>
            </w:pPr>
            <w:r w:rsidRPr="000F2465">
              <w:rPr>
                <w:rFonts w:asciiTheme="majorBidi" w:hAnsiTheme="majorBidi" w:cstheme="majorBidi"/>
                <w:sz w:val="28"/>
                <w:szCs w:val="28"/>
                <w:lang w:val="uk-UA"/>
              </w:rPr>
              <w:t>3</w:t>
            </w:r>
          </w:p>
        </w:tc>
        <w:tc>
          <w:tcPr>
            <w:tcW w:w="826" w:type="pct"/>
            <w:hideMark/>
          </w:tcPr>
          <w:p w:rsidR="00F004B4" w:rsidRPr="000F2465" w:rsidRDefault="00F004B4" w:rsidP="00B76A01">
            <w:pPr>
              <w:spacing w:line="360" w:lineRule="auto"/>
              <w:jc w:val="center"/>
              <w:rPr>
                <w:rFonts w:asciiTheme="majorBidi" w:hAnsiTheme="majorBidi" w:cstheme="majorBidi"/>
                <w:sz w:val="28"/>
                <w:szCs w:val="28"/>
                <w:lang w:val="uk-UA"/>
              </w:rPr>
            </w:pPr>
            <w:r w:rsidRPr="000F2465">
              <w:rPr>
                <w:rFonts w:asciiTheme="majorBidi" w:hAnsiTheme="majorBidi" w:cstheme="majorBidi"/>
                <w:sz w:val="28"/>
                <w:szCs w:val="28"/>
                <w:lang w:val="uk-UA"/>
              </w:rPr>
              <w:t>4</w:t>
            </w:r>
          </w:p>
        </w:tc>
      </w:tr>
      <w:tr w:rsidR="00F004B4" w:rsidRPr="00F0565C" w:rsidTr="00B76A01">
        <w:trPr>
          <w:trHeight w:val="404"/>
        </w:trPr>
        <w:tc>
          <w:tcPr>
            <w:tcW w:w="190"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lang w:val="uk-UA" w:eastAsia="en-US" w:bidi="en-US"/>
              </w:rPr>
              <w:t>1.</w:t>
            </w:r>
          </w:p>
        </w:tc>
        <w:tc>
          <w:tcPr>
            <w:tcW w:w="1095" w:type="pct"/>
            <w:gridSpan w:val="2"/>
          </w:tcPr>
          <w:p w:rsidR="00F004B4" w:rsidRPr="000F2465" w:rsidRDefault="00F004B4" w:rsidP="00B76A01">
            <w:pPr>
              <w:spacing w:line="360" w:lineRule="auto"/>
              <w:rPr>
                <w:rFonts w:asciiTheme="majorBidi" w:hAnsiTheme="majorBidi" w:cstheme="majorBidi"/>
                <w:sz w:val="28"/>
                <w:szCs w:val="28"/>
                <w:lang w:val="uk-UA"/>
              </w:rPr>
            </w:pPr>
            <w:r>
              <w:rPr>
                <w:rFonts w:asciiTheme="majorBidi" w:hAnsiTheme="majorBidi" w:cstheme="majorBidi"/>
                <w:sz w:val="28"/>
                <w:szCs w:val="28"/>
                <w:lang w:val="uk-UA"/>
              </w:rPr>
              <w:t>ГКН</w:t>
            </w:r>
          </w:p>
        </w:tc>
        <w:tc>
          <w:tcPr>
            <w:tcW w:w="1009"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Pr>
                <w:rFonts w:asciiTheme="majorBidi" w:hAnsiTheme="majorBidi" w:cstheme="majorBidi"/>
                <w:sz w:val="28"/>
                <w:szCs w:val="28"/>
              </w:rPr>
              <w:t>0,</w:t>
            </w:r>
            <w:r>
              <w:rPr>
                <w:rFonts w:asciiTheme="majorBidi" w:hAnsiTheme="majorBidi" w:cstheme="majorBidi"/>
                <w:sz w:val="28"/>
                <w:szCs w:val="28"/>
                <w:lang w:val="uk-UA"/>
              </w:rPr>
              <w:t>4</w:t>
            </w:r>
            <w:r w:rsidRPr="000F2465">
              <w:rPr>
                <w:rFonts w:asciiTheme="majorBidi" w:hAnsiTheme="majorBidi" w:cstheme="majorBidi"/>
                <w:sz w:val="28"/>
                <w:szCs w:val="28"/>
                <w:lang w:val="uk-UA"/>
              </w:rPr>
              <w:t>6</w:t>
            </w:r>
          </w:p>
        </w:tc>
        <w:tc>
          <w:tcPr>
            <w:tcW w:w="1009"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sidRPr="000F2465">
              <w:rPr>
                <w:rFonts w:asciiTheme="majorBidi" w:hAnsiTheme="majorBidi" w:cstheme="majorBidi"/>
                <w:sz w:val="28"/>
                <w:szCs w:val="28"/>
              </w:rPr>
              <w:t>0,2</w:t>
            </w:r>
            <w:r>
              <w:rPr>
                <w:rFonts w:asciiTheme="majorBidi" w:hAnsiTheme="majorBidi" w:cstheme="majorBidi"/>
                <w:sz w:val="28"/>
                <w:szCs w:val="28"/>
                <w:lang w:val="uk-UA"/>
              </w:rPr>
              <w:t>6</w:t>
            </w:r>
          </w:p>
        </w:tc>
        <w:tc>
          <w:tcPr>
            <w:tcW w:w="871"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Pr>
                <w:rFonts w:asciiTheme="majorBidi" w:hAnsiTheme="majorBidi" w:cstheme="majorBidi"/>
                <w:sz w:val="28"/>
                <w:szCs w:val="28"/>
              </w:rPr>
              <w:t>0,</w:t>
            </w:r>
            <w:r>
              <w:rPr>
                <w:rFonts w:asciiTheme="majorBidi" w:hAnsiTheme="majorBidi" w:cstheme="majorBidi"/>
                <w:sz w:val="28"/>
                <w:szCs w:val="28"/>
                <w:lang w:val="uk-UA"/>
              </w:rPr>
              <w:t>4</w:t>
            </w:r>
            <w:r w:rsidRPr="000F2465">
              <w:rPr>
                <w:rFonts w:asciiTheme="majorBidi" w:hAnsiTheme="majorBidi" w:cstheme="majorBidi"/>
                <w:sz w:val="28"/>
                <w:szCs w:val="28"/>
                <w:lang w:val="uk-UA"/>
              </w:rPr>
              <w:t>2</w:t>
            </w:r>
          </w:p>
        </w:tc>
        <w:tc>
          <w:tcPr>
            <w:tcW w:w="826"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sidRPr="000F2465">
              <w:rPr>
                <w:rFonts w:asciiTheme="majorBidi" w:hAnsiTheme="majorBidi" w:cstheme="majorBidi"/>
                <w:sz w:val="28"/>
                <w:szCs w:val="28"/>
              </w:rPr>
              <w:t>-0,2</w:t>
            </w:r>
            <w:r>
              <w:rPr>
                <w:rFonts w:asciiTheme="majorBidi" w:hAnsiTheme="majorBidi" w:cstheme="majorBidi"/>
                <w:sz w:val="28"/>
                <w:szCs w:val="28"/>
                <w:lang w:val="uk-UA"/>
              </w:rPr>
              <w:t>8</w:t>
            </w:r>
          </w:p>
        </w:tc>
      </w:tr>
      <w:tr w:rsidR="00F004B4" w:rsidRPr="00F0565C" w:rsidTr="00B76A01">
        <w:tc>
          <w:tcPr>
            <w:tcW w:w="190"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lang w:val="uk-UA" w:eastAsia="en-US" w:bidi="en-US"/>
              </w:rPr>
              <w:t>2.</w:t>
            </w:r>
          </w:p>
        </w:tc>
        <w:tc>
          <w:tcPr>
            <w:tcW w:w="1095" w:type="pct"/>
            <w:gridSpan w:val="2"/>
          </w:tcPr>
          <w:p w:rsidR="00F004B4" w:rsidRPr="000F2465" w:rsidRDefault="00F004B4" w:rsidP="00B76A01">
            <w:pPr>
              <w:spacing w:line="360" w:lineRule="auto"/>
              <w:rPr>
                <w:rFonts w:asciiTheme="majorBidi" w:hAnsiTheme="majorBidi" w:cstheme="majorBidi"/>
                <w:sz w:val="28"/>
                <w:szCs w:val="28"/>
                <w:lang w:val="en-US" w:eastAsia="en-US" w:bidi="en-US"/>
              </w:rPr>
            </w:pPr>
            <w:r w:rsidRPr="000F2465">
              <w:rPr>
                <w:rFonts w:asciiTheme="majorBidi" w:hAnsiTheme="majorBidi" w:cstheme="majorBidi"/>
                <w:sz w:val="28"/>
                <w:szCs w:val="28"/>
                <w:lang w:val="uk-UA"/>
              </w:rPr>
              <w:t>HbA1c</w:t>
            </w:r>
          </w:p>
        </w:tc>
        <w:tc>
          <w:tcPr>
            <w:tcW w:w="1009"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Pr>
                <w:rFonts w:asciiTheme="majorBidi" w:hAnsiTheme="majorBidi" w:cstheme="majorBidi"/>
                <w:sz w:val="28"/>
                <w:szCs w:val="28"/>
              </w:rPr>
              <w:t>0,</w:t>
            </w:r>
            <w:r>
              <w:rPr>
                <w:rFonts w:asciiTheme="majorBidi" w:hAnsiTheme="majorBidi" w:cstheme="majorBidi"/>
                <w:sz w:val="28"/>
                <w:szCs w:val="28"/>
                <w:lang w:val="uk-UA"/>
              </w:rPr>
              <w:t>3</w:t>
            </w:r>
            <w:r w:rsidRPr="000F2465">
              <w:rPr>
                <w:rFonts w:asciiTheme="majorBidi" w:hAnsiTheme="majorBidi" w:cstheme="majorBidi"/>
                <w:sz w:val="28"/>
                <w:szCs w:val="28"/>
                <w:lang w:val="uk-UA"/>
              </w:rPr>
              <w:t>5</w:t>
            </w:r>
          </w:p>
        </w:tc>
        <w:tc>
          <w:tcPr>
            <w:tcW w:w="1009" w:type="pct"/>
            <w:hideMark/>
          </w:tcPr>
          <w:p w:rsidR="00F004B4" w:rsidRPr="00E5526C"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sidRPr="000F2465">
              <w:rPr>
                <w:rFonts w:asciiTheme="majorBidi" w:hAnsiTheme="majorBidi" w:cstheme="majorBidi"/>
                <w:sz w:val="28"/>
                <w:szCs w:val="28"/>
              </w:rPr>
              <w:t>0,</w:t>
            </w:r>
            <w:r>
              <w:rPr>
                <w:rFonts w:asciiTheme="majorBidi" w:hAnsiTheme="majorBidi" w:cstheme="majorBidi"/>
                <w:sz w:val="28"/>
                <w:szCs w:val="28"/>
                <w:lang w:val="uk-UA"/>
              </w:rPr>
              <w:t>32</w:t>
            </w:r>
          </w:p>
        </w:tc>
        <w:tc>
          <w:tcPr>
            <w:tcW w:w="871" w:type="pct"/>
            <w:hideMark/>
          </w:tcPr>
          <w:p w:rsidR="00F004B4" w:rsidRPr="00E5526C"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sidRPr="000F2465">
              <w:rPr>
                <w:rFonts w:asciiTheme="majorBidi" w:hAnsiTheme="majorBidi" w:cstheme="majorBidi"/>
                <w:sz w:val="28"/>
                <w:szCs w:val="28"/>
              </w:rPr>
              <w:t>0,</w:t>
            </w:r>
            <w:r>
              <w:rPr>
                <w:rFonts w:asciiTheme="majorBidi" w:hAnsiTheme="majorBidi" w:cstheme="majorBidi"/>
                <w:sz w:val="28"/>
                <w:szCs w:val="28"/>
                <w:lang w:val="uk-UA"/>
              </w:rPr>
              <w:t>46</w:t>
            </w:r>
          </w:p>
        </w:tc>
        <w:tc>
          <w:tcPr>
            <w:tcW w:w="826" w:type="pct"/>
            <w:hideMark/>
          </w:tcPr>
          <w:p w:rsidR="00F004B4" w:rsidRPr="00B61C9F"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sidRPr="000F2465">
              <w:rPr>
                <w:rFonts w:asciiTheme="majorBidi" w:hAnsiTheme="majorBidi" w:cstheme="majorBidi"/>
                <w:sz w:val="28"/>
                <w:szCs w:val="28"/>
              </w:rPr>
              <w:t>-0,</w:t>
            </w:r>
            <w:r>
              <w:rPr>
                <w:rFonts w:asciiTheme="majorBidi" w:hAnsiTheme="majorBidi" w:cstheme="majorBidi"/>
                <w:sz w:val="28"/>
                <w:szCs w:val="28"/>
                <w:lang w:val="uk-UA"/>
              </w:rPr>
              <w:t>32</w:t>
            </w:r>
          </w:p>
        </w:tc>
      </w:tr>
      <w:tr w:rsidR="00F004B4" w:rsidRPr="00F0565C" w:rsidTr="00B76A01">
        <w:tc>
          <w:tcPr>
            <w:tcW w:w="190"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lang w:val="uk-UA" w:eastAsia="en-US" w:bidi="en-US"/>
              </w:rPr>
              <w:t>3.</w:t>
            </w:r>
          </w:p>
        </w:tc>
        <w:tc>
          <w:tcPr>
            <w:tcW w:w="1095" w:type="pct"/>
            <w:gridSpan w:val="2"/>
          </w:tcPr>
          <w:p w:rsidR="00F004B4" w:rsidRPr="000F2465" w:rsidRDefault="00F004B4" w:rsidP="00B76A01">
            <w:pPr>
              <w:spacing w:line="360" w:lineRule="auto"/>
              <w:rPr>
                <w:rFonts w:asciiTheme="majorBidi" w:hAnsiTheme="majorBidi" w:cstheme="majorBidi"/>
                <w:sz w:val="28"/>
                <w:szCs w:val="28"/>
                <w:lang w:val="en-US" w:eastAsia="en-US" w:bidi="en-US"/>
              </w:rPr>
            </w:pPr>
            <w:r w:rsidRPr="000F2465">
              <w:rPr>
                <w:rFonts w:asciiTheme="majorBidi" w:hAnsiTheme="majorBidi" w:cstheme="majorBidi"/>
                <w:sz w:val="28"/>
                <w:szCs w:val="28"/>
                <w:lang w:val="uk-UA"/>
              </w:rPr>
              <w:t>Інсулін крові</w:t>
            </w:r>
          </w:p>
        </w:tc>
        <w:tc>
          <w:tcPr>
            <w:tcW w:w="1009" w:type="pct"/>
            <w:hideMark/>
          </w:tcPr>
          <w:p w:rsidR="00F004B4" w:rsidRPr="00E5526C"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Pr>
                <w:rFonts w:asciiTheme="majorBidi" w:hAnsiTheme="majorBidi" w:cstheme="majorBidi"/>
                <w:sz w:val="28"/>
                <w:szCs w:val="28"/>
              </w:rPr>
              <w:t>0,</w:t>
            </w:r>
            <w:r>
              <w:rPr>
                <w:rFonts w:asciiTheme="majorBidi" w:hAnsiTheme="majorBidi" w:cstheme="majorBidi"/>
                <w:sz w:val="28"/>
                <w:szCs w:val="28"/>
                <w:lang w:val="uk-UA"/>
              </w:rPr>
              <w:t>38</w:t>
            </w:r>
          </w:p>
        </w:tc>
        <w:tc>
          <w:tcPr>
            <w:tcW w:w="1009" w:type="pct"/>
            <w:hideMark/>
          </w:tcPr>
          <w:p w:rsidR="00F004B4" w:rsidRPr="00B61C9F"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sidRPr="000F2465">
              <w:rPr>
                <w:rFonts w:asciiTheme="majorBidi" w:hAnsiTheme="majorBidi" w:cstheme="majorBidi"/>
                <w:sz w:val="28"/>
                <w:szCs w:val="28"/>
              </w:rPr>
              <w:t>0,0</w:t>
            </w:r>
            <w:r>
              <w:rPr>
                <w:rFonts w:asciiTheme="majorBidi" w:hAnsiTheme="majorBidi" w:cstheme="majorBidi"/>
                <w:sz w:val="28"/>
                <w:szCs w:val="28"/>
                <w:lang w:val="uk-UA"/>
              </w:rPr>
              <w:t>4</w:t>
            </w:r>
          </w:p>
        </w:tc>
        <w:tc>
          <w:tcPr>
            <w:tcW w:w="871"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Pr>
                <w:rFonts w:asciiTheme="majorBidi" w:hAnsiTheme="majorBidi" w:cstheme="majorBidi"/>
                <w:sz w:val="28"/>
                <w:szCs w:val="28"/>
              </w:rPr>
              <w:t>0,</w:t>
            </w:r>
            <w:r>
              <w:rPr>
                <w:rFonts w:asciiTheme="majorBidi" w:hAnsiTheme="majorBidi" w:cstheme="majorBidi"/>
                <w:sz w:val="28"/>
                <w:szCs w:val="28"/>
                <w:lang w:val="uk-UA"/>
              </w:rPr>
              <w:t>2</w:t>
            </w:r>
            <w:r w:rsidRPr="000F2465">
              <w:rPr>
                <w:rFonts w:asciiTheme="majorBidi" w:hAnsiTheme="majorBidi" w:cstheme="majorBidi"/>
                <w:sz w:val="28"/>
                <w:szCs w:val="28"/>
                <w:lang w:val="uk-UA"/>
              </w:rPr>
              <w:t>5</w:t>
            </w:r>
          </w:p>
        </w:tc>
        <w:tc>
          <w:tcPr>
            <w:tcW w:w="826" w:type="pct"/>
            <w:hideMark/>
          </w:tcPr>
          <w:p w:rsidR="00F004B4" w:rsidRPr="00B61C9F"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sidRPr="000F2465">
              <w:rPr>
                <w:rFonts w:asciiTheme="majorBidi" w:hAnsiTheme="majorBidi" w:cstheme="majorBidi"/>
                <w:sz w:val="28"/>
                <w:szCs w:val="28"/>
              </w:rPr>
              <w:t>-0,</w:t>
            </w:r>
            <w:r>
              <w:rPr>
                <w:rFonts w:asciiTheme="majorBidi" w:hAnsiTheme="majorBidi" w:cstheme="majorBidi"/>
                <w:sz w:val="28"/>
                <w:szCs w:val="28"/>
                <w:lang w:val="uk-UA"/>
              </w:rPr>
              <w:t>44</w:t>
            </w:r>
          </w:p>
        </w:tc>
      </w:tr>
      <w:tr w:rsidR="00F004B4" w:rsidRPr="00F0565C" w:rsidTr="00B76A01">
        <w:tc>
          <w:tcPr>
            <w:tcW w:w="190"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lang w:val="uk-UA" w:eastAsia="en-US" w:bidi="en-US"/>
              </w:rPr>
              <w:t>4.</w:t>
            </w:r>
          </w:p>
        </w:tc>
        <w:tc>
          <w:tcPr>
            <w:tcW w:w="1095" w:type="pct"/>
            <w:gridSpan w:val="2"/>
          </w:tcPr>
          <w:p w:rsidR="00F004B4" w:rsidRPr="000F2465" w:rsidRDefault="00F004B4" w:rsidP="00B76A01">
            <w:pPr>
              <w:spacing w:line="360" w:lineRule="auto"/>
              <w:rPr>
                <w:rFonts w:asciiTheme="majorBidi" w:hAnsiTheme="majorBidi" w:cstheme="majorBidi"/>
                <w:sz w:val="28"/>
                <w:szCs w:val="28"/>
                <w:lang w:val="en-US" w:eastAsia="en-US" w:bidi="en-US"/>
              </w:rPr>
            </w:pPr>
            <w:r w:rsidRPr="000F2465">
              <w:rPr>
                <w:rFonts w:asciiTheme="majorBidi" w:hAnsiTheme="majorBidi" w:cstheme="majorBidi"/>
                <w:sz w:val="28"/>
                <w:szCs w:val="28"/>
                <w:shd w:val="clear" w:color="auto" w:fill="FFFFFF"/>
              </w:rPr>
              <w:t>HOMA-IR</w:t>
            </w:r>
          </w:p>
        </w:tc>
        <w:tc>
          <w:tcPr>
            <w:tcW w:w="1009" w:type="pct"/>
            <w:hideMark/>
          </w:tcPr>
          <w:p w:rsidR="00F004B4" w:rsidRPr="00E5526C"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sidRPr="000F2465">
              <w:rPr>
                <w:rFonts w:asciiTheme="majorBidi" w:hAnsiTheme="majorBidi" w:cstheme="majorBidi"/>
                <w:sz w:val="28"/>
                <w:szCs w:val="28"/>
              </w:rPr>
              <w:t>0,</w:t>
            </w:r>
            <w:r>
              <w:rPr>
                <w:rFonts w:asciiTheme="majorBidi" w:hAnsiTheme="majorBidi" w:cstheme="majorBidi"/>
                <w:sz w:val="28"/>
                <w:szCs w:val="28"/>
                <w:lang w:val="uk-UA"/>
              </w:rPr>
              <w:t>42</w:t>
            </w:r>
          </w:p>
        </w:tc>
        <w:tc>
          <w:tcPr>
            <w:tcW w:w="1009" w:type="pct"/>
            <w:hideMark/>
          </w:tcPr>
          <w:p w:rsidR="00F004B4" w:rsidRPr="00B61C9F"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sidRPr="000F2465">
              <w:rPr>
                <w:rFonts w:asciiTheme="majorBidi" w:hAnsiTheme="majorBidi" w:cstheme="majorBidi"/>
                <w:sz w:val="28"/>
                <w:szCs w:val="28"/>
              </w:rPr>
              <w:t>0,0</w:t>
            </w:r>
            <w:r>
              <w:rPr>
                <w:rFonts w:asciiTheme="majorBidi" w:hAnsiTheme="majorBidi" w:cstheme="majorBidi"/>
                <w:sz w:val="28"/>
                <w:szCs w:val="28"/>
                <w:lang w:val="uk-UA"/>
              </w:rPr>
              <w:t>2</w:t>
            </w:r>
          </w:p>
        </w:tc>
        <w:tc>
          <w:tcPr>
            <w:tcW w:w="871"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Pr>
                <w:rFonts w:asciiTheme="majorBidi" w:hAnsiTheme="majorBidi" w:cstheme="majorBidi"/>
                <w:sz w:val="28"/>
                <w:szCs w:val="28"/>
              </w:rPr>
              <w:t>0,</w:t>
            </w:r>
            <w:r>
              <w:rPr>
                <w:rFonts w:asciiTheme="majorBidi" w:hAnsiTheme="majorBidi" w:cstheme="majorBidi"/>
                <w:sz w:val="28"/>
                <w:szCs w:val="28"/>
                <w:lang w:val="uk-UA"/>
              </w:rPr>
              <w:t>8</w:t>
            </w:r>
            <w:r w:rsidRPr="000F2465">
              <w:rPr>
                <w:rFonts w:asciiTheme="majorBidi" w:hAnsiTheme="majorBidi" w:cstheme="majorBidi"/>
                <w:sz w:val="28"/>
                <w:szCs w:val="28"/>
                <w:lang w:val="uk-UA"/>
              </w:rPr>
              <w:t>8</w:t>
            </w:r>
          </w:p>
        </w:tc>
        <w:tc>
          <w:tcPr>
            <w:tcW w:w="826" w:type="pct"/>
            <w:hideMark/>
          </w:tcPr>
          <w:p w:rsidR="00F004B4" w:rsidRPr="000F2465" w:rsidRDefault="00F004B4" w:rsidP="00B76A01">
            <w:pPr>
              <w:spacing w:line="360" w:lineRule="auto"/>
              <w:jc w:val="center"/>
              <w:rPr>
                <w:rFonts w:asciiTheme="majorBidi" w:hAnsiTheme="majorBidi" w:cstheme="majorBidi"/>
                <w:sz w:val="28"/>
                <w:szCs w:val="28"/>
                <w:lang w:val="uk-UA" w:eastAsia="en-US" w:bidi="en-US"/>
              </w:rPr>
            </w:pPr>
            <w:r w:rsidRPr="000F2465">
              <w:rPr>
                <w:rFonts w:asciiTheme="majorBidi" w:hAnsiTheme="majorBidi" w:cstheme="majorBidi"/>
                <w:sz w:val="28"/>
                <w:szCs w:val="28"/>
              </w:rPr>
              <w:t>r</w:t>
            </w:r>
            <w:r w:rsidRPr="000F2465">
              <w:rPr>
                <w:rFonts w:asciiTheme="majorBidi" w:hAnsiTheme="majorBidi" w:cstheme="majorBidi"/>
                <w:sz w:val="28"/>
                <w:szCs w:val="28"/>
                <w:lang w:val="uk-UA"/>
              </w:rPr>
              <w:t xml:space="preserve"> = </w:t>
            </w:r>
            <w:r>
              <w:rPr>
                <w:rFonts w:asciiTheme="majorBidi" w:hAnsiTheme="majorBidi" w:cstheme="majorBidi"/>
                <w:sz w:val="28"/>
                <w:szCs w:val="28"/>
              </w:rPr>
              <w:t>-0,</w:t>
            </w:r>
            <w:r>
              <w:rPr>
                <w:rFonts w:asciiTheme="majorBidi" w:hAnsiTheme="majorBidi" w:cstheme="majorBidi"/>
                <w:sz w:val="28"/>
                <w:szCs w:val="28"/>
                <w:lang w:val="uk-UA"/>
              </w:rPr>
              <w:t>4</w:t>
            </w:r>
            <w:r w:rsidRPr="000F2465">
              <w:rPr>
                <w:rFonts w:asciiTheme="majorBidi" w:hAnsiTheme="majorBidi" w:cstheme="majorBidi"/>
                <w:sz w:val="28"/>
                <w:szCs w:val="28"/>
                <w:lang w:val="uk-UA"/>
              </w:rPr>
              <w:t>6</w:t>
            </w:r>
          </w:p>
        </w:tc>
      </w:tr>
    </w:tbl>
    <w:p w:rsidR="00F004B4" w:rsidRDefault="00F004B4" w:rsidP="00F004B4">
      <w:pPr>
        <w:spacing w:after="0" w:line="360" w:lineRule="auto"/>
        <w:ind w:firstLine="720"/>
        <w:jc w:val="both"/>
        <w:rPr>
          <w:rFonts w:asciiTheme="majorBidi" w:hAnsiTheme="majorBidi" w:cstheme="majorBidi"/>
          <w:color w:val="000000"/>
          <w:sz w:val="28"/>
          <w:szCs w:val="28"/>
          <w:shd w:val="clear" w:color="auto" w:fill="FFFFFF"/>
          <w:lang w:val="uk-UA" w:bidi="ar-LB"/>
        </w:rPr>
      </w:pPr>
    </w:p>
    <w:p w:rsidR="00F004B4" w:rsidRDefault="00F004B4" w:rsidP="00F004B4">
      <w:pPr>
        <w:spacing w:after="0" w:line="360" w:lineRule="auto"/>
        <w:ind w:firstLine="720"/>
        <w:jc w:val="both"/>
        <w:rPr>
          <w:rFonts w:asciiTheme="majorBidi" w:hAnsiTheme="majorBidi" w:cstheme="majorBidi"/>
          <w:color w:val="000000"/>
          <w:sz w:val="28"/>
          <w:szCs w:val="28"/>
          <w:shd w:val="clear" w:color="auto" w:fill="FFFFFF"/>
          <w:lang w:val="uk-UA" w:bidi="ar-LB"/>
        </w:rPr>
      </w:pPr>
      <w:r w:rsidRPr="00C92276">
        <w:rPr>
          <w:rFonts w:asciiTheme="majorBidi" w:hAnsiTheme="majorBidi" w:cstheme="majorBidi"/>
          <w:color w:val="000000"/>
          <w:sz w:val="28"/>
          <w:szCs w:val="28"/>
          <w:shd w:val="clear" w:color="auto" w:fill="FFFFFF"/>
          <w:lang w:val="uk-UA" w:bidi="ar-LB"/>
        </w:rPr>
        <w:t>Визначено</w:t>
      </w:r>
      <w:r w:rsidRPr="00B664D4">
        <w:rPr>
          <w:rFonts w:asciiTheme="majorBidi" w:hAnsiTheme="majorBidi" w:cstheme="majorBidi"/>
          <w:color w:val="000000"/>
          <w:sz w:val="28"/>
          <w:szCs w:val="28"/>
          <w:shd w:val="clear" w:color="auto" w:fill="FFFFFF"/>
          <w:lang w:val="uk-UA" w:bidi="ar-LB"/>
        </w:rPr>
        <w:t>, </w:t>
      </w:r>
      <w:r w:rsidRPr="00C92276">
        <w:rPr>
          <w:rFonts w:asciiTheme="majorBidi" w:hAnsiTheme="majorBidi" w:cstheme="majorBidi"/>
          <w:color w:val="000000"/>
          <w:sz w:val="28"/>
          <w:szCs w:val="28"/>
          <w:shd w:val="clear" w:color="auto" w:fill="FFFFFF"/>
          <w:lang w:val="uk-UA" w:bidi="ar-LB"/>
        </w:rPr>
        <w:t xml:space="preserve"> що показники </w:t>
      </w:r>
      <w:r>
        <w:rPr>
          <w:rFonts w:asciiTheme="majorBidi" w:hAnsiTheme="majorBidi" w:cstheme="majorBidi"/>
          <w:color w:val="000000"/>
          <w:sz w:val="28"/>
          <w:szCs w:val="28"/>
          <w:shd w:val="clear" w:color="auto" w:fill="FFFFFF"/>
          <w:lang w:val="uk-UA" w:bidi="ar-LB"/>
        </w:rPr>
        <w:t xml:space="preserve"> загального </w:t>
      </w:r>
      <w:r w:rsidRPr="00C92276">
        <w:rPr>
          <w:rFonts w:asciiTheme="majorBidi" w:hAnsiTheme="majorBidi" w:cstheme="majorBidi"/>
          <w:color w:val="000000"/>
          <w:sz w:val="28"/>
          <w:szCs w:val="28"/>
          <w:shd w:val="clear" w:color="auto" w:fill="FFFFFF"/>
          <w:lang w:val="uk-UA" w:bidi="ar-LB"/>
        </w:rPr>
        <w:t>холестерину</w:t>
      </w:r>
      <w:r w:rsidRPr="00B664D4">
        <w:rPr>
          <w:rFonts w:asciiTheme="majorBidi" w:hAnsiTheme="majorBidi" w:cstheme="majorBidi"/>
          <w:color w:val="000000"/>
          <w:sz w:val="28"/>
          <w:szCs w:val="28"/>
          <w:shd w:val="clear" w:color="auto" w:fill="FFFFFF"/>
          <w:lang w:val="uk-UA" w:bidi="ar-LB"/>
        </w:rPr>
        <w:t>  проявля</w:t>
      </w:r>
      <w:r>
        <w:rPr>
          <w:rFonts w:asciiTheme="majorBidi" w:hAnsiTheme="majorBidi" w:cstheme="majorBidi"/>
          <w:color w:val="000000"/>
          <w:sz w:val="28"/>
          <w:szCs w:val="28"/>
          <w:shd w:val="clear" w:color="auto" w:fill="FFFFFF"/>
          <w:lang w:val="uk-UA" w:bidi="ar-LB"/>
        </w:rPr>
        <w:t xml:space="preserve">ють прямі кореляційні взаємозв’язки з </w:t>
      </w:r>
      <w:r w:rsidRPr="00B664D4">
        <w:rPr>
          <w:rFonts w:asciiTheme="majorBidi" w:hAnsiTheme="majorBidi" w:cstheme="majorBidi"/>
          <w:color w:val="000000"/>
          <w:sz w:val="28"/>
          <w:szCs w:val="28"/>
          <w:shd w:val="clear" w:color="auto" w:fill="FFFFFF"/>
          <w:lang w:val="uk-UA" w:bidi="ar-LB"/>
        </w:rPr>
        <w:t>рівнем глюкоз</w:t>
      </w:r>
      <w:r w:rsidRPr="00C92276">
        <w:rPr>
          <w:rFonts w:asciiTheme="majorBidi" w:hAnsiTheme="majorBidi" w:cstheme="majorBidi"/>
          <w:color w:val="000000"/>
          <w:sz w:val="28"/>
          <w:szCs w:val="28"/>
          <w:shd w:val="clear" w:color="auto" w:fill="FFFFFF"/>
          <w:lang w:val="uk-UA" w:bidi="ar-LB"/>
        </w:rPr>
        <w:t>и</w:t>
      </w:r>
      <w:r w:rsidRPr="00B664D4">
        <w:rPr>
          <w:rFonts w:asciiTheme="majorBidi" w:hAnsiTheme="majorBidi" w:cstheme="majorBidi"/>
          <w:color w:val="000000"/>
          <w:sz w:val="28"/>
          <w:szCs w:val="28"/>
          <w:shd w:val="clear" w:color="auto" w:fill="FFFFFF"/>
          <w:lang w:val="uk-UA" w:bidi="ar-LB"/>
        </w:rPr>
        <w:t> крові натще (r = 0,</w:t>
      </w:r>
      <w:r w:rsidRPr="00C92276">
        <w:rPr>
          <w:rFonts w:asciiTheme="majorBidi" w:hAnsiTheme="majorBidi" w:cstheme="majorBidi"/>
          <w:color w:val="000000"/>
          <w:sz w:val="28"/>
          <w:szCs w:val="28"/>
          <w:shd w:val="clear" w:color="auto" w:fill="FFFFFF"/>
          <w:lang w:val="uk-UA" w:bidi="ar-LB"/>
        </w:rPr>
        <w:t>4</w:t>
      </w:r>
      <w:r>
        <w:rPr>
          <w:rFonts w:asciiTheme="majorBidi" w:hAnsiTheme="majorBidi" w:cstheme="majorBidi"/>
          <w:color w:val="000000"/>
          <w:sz w:val="28"/>
          <w:szCs w:val="28"/>
          <w:shd w:val="clear" w:color="auto" w:fill="FFFFFF"/>
          <w:lang w:val="uk-UA" w:bidi="ar-LB"/>
        </w:rPr>
        <w:t>6;</w:t>
      </w:r>
      <w:r w:rsidRPr="00B664D4">
        <w:rPr>
          <w:rFonts w:asciiTheme="majorBidi" w:hAnsiTheme="majorBidi" w:cstheme="majorBidi"/>
          <w:color w:val="000000"/>
          <w:sz w:val="28"/>
          <w:szCs w:val="28"/>
          <w:shd w:val="clear" w:color="auto" w:fill="FFFFFF"/>
          <w:lang w:val="uk-UA" w:bidi="ar-LB"/>
        </w:rPr>
        <w:t xml:space="preserve"> р&lt;0,0</w:t>
      </w:r>
      <w:r w:rsidRPr="00C92276">
        <w:rPr>
          <w:rFonts w:asciiTheme="majorBidi" w:hAnsiTheme="majorBidi" w:cstheme="majorBidi"/>
          <w:color w:val="000000"/>
          <w:sz w:val="28"/>
          <w:szCs w:val="28"/>
          <w:shd w:val="clear" w:color="auto" w:fill="FFFFFF"/>
          <w:lang w:val="uk-UA" w:bidi="ar-LB"/>
        </w:rPr>
        <w:t>5</w:t>
      </w:r>
      <w:r>
        <w:rPr>
          <w:rFonts w:asciiTheme="majorBidi" w:hAnsiTheme="majorBidi" w:cstheme="majorBidi"/>
          <w:color w:val="000000"/>
          <w:sz w:val="28"/>
          <w:szCs w:val="28"/>
          <w:shd w:val="clear" w:color="auto" w:fill="FFFFFF"/>
          <w:lang w:val="uk-UA" w:bidi="ar-LB"/>
        </w:rPr>
        <w:t>) і HbA1c (r = 0,35;</w:t>
      </w:r>
      <w:r w:rsidRPr="00B664D4">
        <w:rPr>
          <w:rFonts w:asciiTheme="majorBidi" w:hAnsiTheme="majorBidi" w:cstheme="majorBidi"/>
          <w:color w:val="000000"/>
          <w:sz w:val="28"/>
          <w:szCs w:val="28"/>
          <w:shd w:val="clear" w:color="auto" w:fill="FFFFFF"/>
          <w:lang w:val="uk-UA" w:bidi="ar-LB"/>
        </w:rPr>
        <w:t> 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 а також  пряму кореляцію з</w:t>
      </w:r>
      <w:r w:rsidRPr="00C92276">
        <w:rPr>
          <w:rFonts w:asciiTheme="majorBidi" w:hAnsiTheme="majorBidi" w:cstheme="majorBidi"/>
          <w:color w:val="000000"/>
          <w:sz w:val="28"/>
          <w:szCs w:val="28"/>
          <w:shd w:val="clear" w:color="auto" w:fill="FFFFFF"/>
          <w:lang w:val="uk-UA" w:bidi="ar-LB"/>
        </w:rPr>
        <w:t xml:space="preserve"> індексом</w:t>
      </w:r>
      <w:r w:rsidRPr="00B664D4">
        <w:rPr>
          <w:rFonts w:asciiTheme="majorBidi" w:hAnsiTheme="majorBidi" w:cstheme="majorBidi"/>
          <w:color w:val="000000"/>
          <w:sz w:val="28"/>
          <w:szCs w:val="28"/>
          <w:shd w:val="clear" w:color="auto" w:fill="FFFFFF"/>
          <w:lang w:val="uk-UA" w:bidi="ar-LB"/>
        </w:rPr>
        <w:t> HOMA-IR (r = 0,</w:t>
      </w:r>
      <w:r>
        <w:rPr>
          <w:rFonts w:asciiTheme="majorBidi" w:hAnsiTheme="majorBidi" w:cstheme="majorBidi"/>
          <w:color w:val="000000"/>
          <w:sz w:val="28"/>
          <w:szCs w:val="28"/>
          <w:shd w:val="clear" w:color="auto" w:fill="FFFFFF"/>
          <w:lang w:val="uk-UA" w:bidi="ar-LB"/>
        </w:rPr>
        <w:t>42;</w:t>
      </w:r>
      <w:r w:rsidRPr="00B664D4">
        <w:rPr>
          <w:rFonts w:asciiTheme="majorBidi" w:hAnsiTheme="majorBidi" w:cstheme="majorBidi"/>
          <w:color w:val="000000"/>
          <w:sz w:val="28"/>
          <w:szCs w:val="28"/>
          <w:shd w:val="clear" w:color="auto" w:fill="FFFFFF"/>
          <w:lang w:val="uk-UA" w:bidi="ar-LB"/>
        </w:rPr>
        <w:t> 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 </w:t>
      </w:r>
    </w:p>
    <w:p w:rsidR="00F004B4" w:rsidRDefault="00F004B4" w:rsidP="00F004B4">
      <w:pPr>
        <w:spacing w:after="0" w:line="360" w:lineRule="auto"/>
        <w:ind w:firstLine="720"/>
        <w:jc w:val="both"/>
        <w:rPr>
          <w:rFonts w:asciiTheme="majorBidi" w:hAnsiTheme="majorBidi" w:cstheme="majorBidi"/>
          <w:color w:val="000000"/>
          <w:sz w:val="28"/>
          <w:szCs w:val="28"/>
          <w:shd w:val="clear" w:color="auto" w:fill="FFFFFF"/>
          <w:lang w:val="uk-UA" w:bidi="ar-LB"/>
        </w:rPr>
      </w:pPr>
      <w:r w:rsidRPr="00B664D4">
        <w:rPr>
          <w:rFonts w:asciiTheme="majorBidi" w:hAnsiTheme="majorBidi" w:cstheme="majorBidi"/>
          <w:color w:val="000000"/>
          <w:sz w:val="28"/>
          <w:szCs w:val="28"/>
          <w:shd w:val="clear" w:color="auto" w:fill="FFFFFF"/>
          <w:lang w:val="uk-UA" w:bidi="ar-LB"/>
        </w:rPr>
        <w:t>Тригліцерид</w:t>
      </w:r>
      <w:r w:rsidRPr="00235E2C">
        <w:rPr>
          <w:rFonts w:asciiTheme="majorBidi" w:hAnsiTheme="majorBidi" w:cstheme="majorBidi"/>
          <w:color w:val="000000"/>
          <w:sz w:val="28"/>
          <w:szCs w:val="28"/>
          <w:shd w:val="clear" w:color="auto" w:fill="FFFFFF"/>
          <w:lang w:val="uk-UA" w:bidi="ar-LB"/>
        </w:rPr>
        <w:t>и мали</w:t>
      </w:r>
      <w:r>
        <w:rPr>
          <w:rFonts w:asciiTheme="majorBidi" w:hAnsiTheme="majorBidi" w:cstheme="majorBidi"/>
          <w:color w:val="000000"/>
          <w:sz w:val="28"/>
          <w:szCs w:val="28"/>
          <w:shd w:val="clear" w:color="auto" w:fill="FFFFFF"/>
          <w:lang w:val="uk-UA" w:bidi="ar-LB"/>
        </w:rPr>
        <w:t xml:space="preserve"> слабкі прямі </w:t>
      </w:r>
      <w:r w:rsidRPr="00B664D4">
        <w:rPr>
          <w:rFonts w:asciiTheme="majorBidi" w:hAnsiTheme="majorBidi" w:cstheme="majorBidi"/>
          <w:color w:val="000000"/>
          <w:sz w:val="28"/>
          <w:szCs w:val="28"/>
          <w:shd w:val="clear" w:color="auto" w:fill="FFFFFF"/>
          <w:lang w:val="uk-UA" w:bidi="ar-LB"/>
        </w:rPr>
        <w:t xml:space="preserve">кореляції </w:t>
      </w:r>
      <w:r>
        <w:rPr>
          <w:rFonts w:asciiTheme="majorBidi" w:hAnsiTheme="majorBidi" w:cstheme="majorBidi"/>
          <w:color w:val="000000"/>
          <w:sz w:val="28"/>
          <w:szCs w:val="28"/>
          <w:shd w:val="clear" w:color="auto" w:fill="FFFFFF"/>
          <w:lang w:val="uk-UA" w:bidi="ar-LB"/>
        </w:rPr>
        <w:t xml:space="preserve">з рівнями глюкози крові та HbA1c </w:t>
      </w:r>
      <w:r w:rsidRPr="00B664D4">
        <w:rPr>
          <w:rFonts w:asciiTheme="majorBidi" w:hAnsiTheme="majorBidi" w:cstheme="majorBidi"/>
          <w:color w:val="000000"/>
          <w:sz w:val="28"/>
          <w:szCs w:val="28"/>
          <w:shd w:val="clear" w:color="auto" w:fill="FFFFFF"/>
          <w:lang w:val="uk-UA" w:bidi="ar-LB"/>
        </w:rPr>
        <w:t>(r = 0,</w:t>
      </w:r>
      <w:r>
        <w:rPr>
          <w:rFonts w:asciiTheme="majorBidi" w:hAnsiTheme="majorBidi" w:cstheme="majorBidi"/>
          <w:color w:val="000000"/>
          <w:sz w:val="28"/>
          <w:szCs w:val="28"/>
          <w:shd w:val="clear" w:color="auto" w:fill="FFFFFF"/>
          <w:lang w:val="uk-UA" w:bidi="ar-LB"/>
        </w:rPr>
        <w:t>26</w:t>
      </w:r>
      <w:r w:rsidRPr="00B664D4">
        <w:rPr>
          <w:rFonts w:asciiTheme="majorBidi" w:hAnsiTheme="majorBidi" w:cstheme="majorBidi"/>
          <w:color w:val="000000"/>
          <w:sz w:val="28"/>
          <w:szCs w:val="28"/>
          <w:shd w:val="clear" w:color="auto" w:fill="FFFFFF"/>
          <w:lang w:val="uk-UA" w:bidi="ar-LB"/>
        </w:rPr>
        <w:t>, р&lt;0,0</w:t>
      </w:r>
      <w:r w:rsidRPr="00235E2C">
        <w:rPr>
          <w:rFonts w:asciiTheme="majorBidi" w:hAnsiTheme="majorBidi" w:cstheme="majorBidi"/>
          <w:color w:val="000000"/>
          <w:sz w:val="28"/>
          <w:szCs w:val="28"/>
          <w:shd w:val="clear" w:color="auto" w:fill="FFFFFF"/>
          <w:lang w:val="uk-UA" w:bidi="ar-LB"/>
        </w:rPr>
        <w:t>5</w:t>
      </w:r>
      <w:r>
        <w:rPr>
          <w:rFonts w:asciiTheme="majorBidi" w:hAnsiTheme="majorBidi" w:cstheme="majorBidi"/>
          <w:color w:val="000000"/>
          <w:sz w:val="28"/>
          <w:szCs w:val="28"/>
          <w:shd w:val="clear" w:color="auto" w:fill="FFFFFF"/>
          <w:lang w:val="uk-UA" w:bidi="ar-LB"/>
        </w:rPr>
        <w:t xml:space="preserve"> і r = 0,32; </w:t>
      </w:r>
      <w:r w:rsidRPr="00B664D4">
        <w:rPr>
          <w:rFonts w:asciiTheme="majorBidi" w:hAnsiTheme="majorBidi" w:cstheme="majorBidi"/>
          <w:color w:val="000000"/>
          <w:sz w:val="28"/>
          <w:szCs w:val="28"/>
          <w:shd w:val="clear" w:color="auto" w:fill="FFFFFF"/>
          <w:lang w:val="uk-UA" w:bidi="ar-LB"/>
        </w:rPr>
        <w:t>р&lt;0,0</w:t>
      </w:r>
      <w:r w:rsidRPr="00235E2C">
        <w:rPr>
          <w:rFonts w:asciiTheme="majorBidi" w:hAnsiTheme="majorBidi" w:cstheme="majorBidi"/>
          <w:color w:val="000000"/>
          <w:sz w:val="28"/>
          <w:szCs w:val="28"/>
          <w:shd w:val="clear" w:color="auto" w:fill="FFFFFF"/>
          <w:lang w:val="uk-UA" w:bidi="ar-LB"/>
        </w:rPr>
        <w:t>5</w:t>
      </w:r>
      <w:r>
        <w:rPr>
          <w:rFonts w:asciiTheme="majorBidi" w:hAnsiTheme="majorBidi" w:cstheme="majorBidi"/>
          <w:color w:val="000000"/>
          <w:sz w:val="28"/>
          <w:szCs w:val="28"/>
          <w:shd w:val="clear" w:color="auto" w:fill="FFFFFF"/>
          <w:lang w:val="uk-UA" w:bidi="ar-LB"/>
        </w:rPr>
        <w:t xml:space="preserve">, </w:t>
      </w:r>
      <w:r w:rsidRPr="00B664D4">
        <w:rPr>
          <w:rFonts w:asciiTheme="majorBidi" w:hAnsiTheme="majorBidi" w:cstheme="majorBidi"/>
          <w:color w:val="000000"/>
          <w:sz w:val="28"/>
          <w:szCs w:val="28"/>
          <w:shd w:val="clear" w:color="auto" w:fill="FFFFFF"/>
          <w:lang w:val="uk-UA" w:bidi="ar-LB"/>
        </w:rPr>
        <w:t>відповідно).</w:t>
      </w:r>
      <w:r>
        <w:rPr>
          <w:rFonts w:asciiTheme="majorBidi" w:hAnsiTheme="majorBidi" w:cstheme="majorBidi"/>
          <w:color w:val="000000"/>
          <w:sz w:val="28"/>
          <w:szCs w:val="28"/>
          <w:shd w:val="clear" w:color="auto" w:fill="FFFFFF"/>
          <w:lang w:val="uk-UA" w:bidi="ar-LB"/>
        </w:rPr>
        <w:t xml:space="preserve"> </w:t>
      </w:r>
    </w:p>
    <w:p w:rsidR="00F004B4" w:rsidRDefault="00F004B4" w:rsidP="00F004B4">
      <w:pPr>
        <w:spacing w:after="0" w:line="360" w:lineRule="auto"/>
        <w:ind w:firstLine="720"/>
        <w:jc w:val="both"/>
        <w:rPr>
          <w:rFonts w:asciiTheme="majorBidi" w:hAnsiTheme="majorBidi" w:cstheme="majorBidi"/>
          <w:color w:val="000000"/>
          <w:sz w:val="28"/>
          <w:szCs w:val="28"/>
          <w:shd w:val="clear" w:color="auto" w:fill="FFFFFF"/>
          <w:lang w:val="uk-UA" w:bidi="ar-LB"/>
        </w:rPr>
      </w:pPr>
      <w:r>
        <w:rPr>
          <w:rFonts w:asciiTheme="majorBidi" w:hAnsiTheme="majorBidi" w:cstheme="majorBidi"/>
          <w:color w:val="000000"/>
          <w:sz w:val="28"/>
          <w:szCs w:val="28"/>
          <w:shd w:val="clear" w:color="auto" w:fill="FFFFFF"/>
          <w:lang w:val="uk-UA" w:bidi="ar-LB"/>
        </w:rPr>
        <w:t xml:space="preserve">Інший показник ліпідного профілю – </w:t>
      </w:r>
      <w:r w:rsidRPr="00B664D4">
        <w:rPr>
          <w:rFonts w:asciiTheme="majorBidi" w:hAnsiTheme="majorBidi" w:cstheme="majorBidi"/>
          <w:color w:val="000000"/>
          <w:sz w:val="28"/>
          <w:szCs w:val="28"/>
          <w:shd w:val="clear" w:color="auto" w:fill="FFFFFF"/>
          <w:lang w:val="uk-UA" w:bidi="ar-LB"/>
        </w:rPr>
        <w:t>ХС ЛПНЩ</w:t>
      </w:r>
      <w:r>
        <w:rPr>
          <w:rFonts w:asciiTheme="majorBidi" w:hAnsiTheme="majorBidi" w:cstheme="majorBidi"/>
          <w:color w:val="000000"/>
          <w:sz w:val="28"/>
          <w:szCs w:val="28"/>
          <w:shd w:val="clear" w:color="auto" w:fill="FFFFFF"/>
          <w:lang w:val="uk-UA" w:bidi="ar-LB"/>
        </w:rPr>
        <w:t xml:space="preserve"> </w:t>
      </w:r>
      <w:r w:rsidRPr="00B664D4">
        <w:rPr>
          <w:rFonts w:asciiTheme="majorBidi" w:hAnsiTheme="majorBidi" w:cstheme="majorBidi"/>
          <w:color w:val="000000"/>
          <w:sz w:val="28"/>
          <w:szCs w:val="28"/>
          <w:shd w:val="clear" w:color="auto" w:fill="FFFFFF"/>
          <w:lang w:val="uk-UA" w:bidi="ar-LB"/>
        </w:rPr>
        <w:t xml:space="preserve">– </w:t>
      </w:r>
      <w:r w:rsidR="00E34E45">
        <w:rPr>
          <w:rFonts w:asciiTheme="majorBidi" w:hAnsiTheme="majorBidi" w:cstheme="majorBidi"/>
          <w:color w:val="000000"/>
          <w:sz w:val="28"/>
          <w:szCs w:val="28"/>
          <w:shd w:val="clear" w:color="auto" w:fill="FFFFFF"/>
          <w:lang w:val="uk-UA" w:bidi="ar-LB"/>
        </w:rPr>
        <w:t>продемонструв</w:t>
      </w:r>
      <w:r w:rsidRPr="00235E2C">
        <w:rPr>
          <w:rFonts w:asciiTheme="majorBidi" w:hAnsiTheme="majorBidi" w:cstheme="majorBidi"/>
          <w:color w:val="000000"/>
          <w:sz w:val="28"/>
          <w:szCs w:val="28"/>
          <w:shd w:val="clear" w:color="auto" w:fill="FFFFFF"/>
          <w:lang w:val="uk-UA" w:bidi="ar-LB"/>
        </w:rPr>
        <w:t>ав</w:t>
      </w:r>
      <w:r>
        <w:rPr>
          <w:rFonts w:asciiTheme="majorBidi" w:hAnsiTheme="majorBidi" w:cstheme="majorBidi"/>
          <w:color w:val="000000"/>
          <w:sz w:val="28"/>
          <w:szCs w:val="28"/>
          <w:shd w:val="clear" w:color="auto" w:fill="FFFFFF"/>
          <w:lang w:val="uk-UA" w:bidi="ar-LB"/>
        </w:rPr>
        <w:t xml:space="preserve"> прямі кореляції з </w:t>
      </w:r>
      <w:r w:rsidRPr="00B664D4">
        <w:rPr>
          <w:rFonts w:asciiTheme="majorBidi" w:hAnsiTheme="majorBidi" w:cstheme="majorBidi"/>
          <w:color w:val="000000"/>
          <w:sz w:val="28"/>
          <w:szCs w:val="28"/>
          <w:shd w:val="clear" w:color="auto" w:fill="FFFFFF"/>
          <w:lang w:val="uk-UA" w:bidi="ar-LB"/>
        </w:rPr>
        <w:t>HbA1c</w:t>
      </w:r>
      <w:r>
        <w:rPr>
          <w:rFonts w:asciiTheme="majorBidi" w:hAnsiTheme="majorBidi" w:cstheme="majorBidi"/>
          <w:color w:val="000000"/>
          <w:sz w:val="28"/>
          <w:szCs w:val="28"/>
          <w:shd w:val="clear" w:color="auto" w:fill="FFFFFF"/>
          <w:lang w:val="uk-UA" w:bidi="ar-LB"/>
        </w:rPr>
        <w:t xml:space="preserve"> (r = </w:t>
      </w:r>
      <w:r w:rsidRPr="00B664D4">
        <w:rPr>
          <w:rFonts w:asciiTheme="majorBidi" w:hAnsiTheme="majorBidi" w:cstheme="majorBidi"/>
          <w:color w:val="000000"/>
          <w:sz w:val="28"/>
          <w:szCs w:val="28"/>
          <w:shd w:val="clear" w:color="auto" w:fill="FFFFFF"/>
          <w:lang w:val="uk-UA" w:bidi="ar-LB"/>
        </w:rPr>
        <w:t>0,</w:t>
      </w:r>
      <w:r>
        <w:rPr>
          <w:rFonts w:asciiTheme="majorBidi" w:hAnsiTheme="majorBidi" w:cstheme="majorBidi"/>
          <w:color w:val="000000"/>
          <w:sz w:val="28"/>
          <w:szCs w:val="28"/>
          <w:shd w:val="clear" w:color="auto" w:fill="FFFFFF"/>
          <w:lang w:val="uk-UA" w:bidi="ar-LB"/>
        </w:rPr>
        <w:t xml:space="preserve">46; </w:t>
      </w:r>
      <w:r w:rsidRPr="00B664D4">
        <w:rPr>
          <w:rFonts w:asciiTheme="majorBidi" w:hAnsiTheme="majorBidi" w:cstheme="majorBidi"/>
          <w:color w:val="000000"/>
          <w:sz w:val="28"/>
          <w:szCs w:val="28"/>
          <w:shd w:val="clear" w:color="auto" w:fill="FFFFFF"/>
          <w:lang w:val="uk-UA" w:bidi="ar-LB"/>
        </w:rPr>
        <w:t>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 xml:space="preserve">), </w:t>
      </w:r>
      <w:r>
        <w:rPr>
          <w:rFonts w:asciiTheme="majorBidi" w:hAnsiTheme="majorBidi" w:cstheme="majorBidi"/>
          <w:color w:val="000000"/>
          <w:sz w:val="28"/>
          <w:szCs w:val="28"/>
          <w:shd w:val="clear" w:color="auto" w:fill="FFFFFF"/>
          <w:lang w:val="uk-UA" w:bidi="ar-LB"/>
        </w:rPr>
        <w:t xml:space="preserve">інсуліном </w:t>
      </w:r>
      <w:r w:rsidRPr="00B664D4">
        <w:rPr>
          <w:rFonts w:asciiTheme="majorBidi" w:hAnsiTheme="majorBidi" w:cstheme="majorBidi"/>
          <w:color w:val="000000"/>
          <w:sz w:val="28"/>
          <w:szCs w:val="28"/>
          <w:shd w:val="clear" w:color="auto" w:fill="FFFFFF"/>
          <w:lang w:val="uk-UA" w:bidi="ar-LB"/>
        </w:rPr>
        <w:t>(r</w:t>
      </w:r>
      <w:r>
        <w:rPr>
          <w:rFonts w:asciiTheme="majorBidi" w:hAnsiTheme="majorBidi" w:cstheme="majorBidi"/>
          <w:color w:val="000000"/>
          <w:sz w:val="28"/>
          <w:szCs w:val="28"/>
          <w:shd w:val="clear" w:color="auto" w:fill="FFFFFF"/>
          <w:lang w:val="uk-UA" w:bidi="ar-LB"/>
        </w:rPr>
        <w:t xml:space="preserve"> = </w:t>
      </w:r>
      <w:r w:rsidRPr="00B664D4">
        <w:rPr>
          <w:rFonts w:asciiTheme="majorBidi" w:hAnsiTheme="majorBidi" w:cstheme="majorBidi"/>
          <w:color w:val="000000"/>
          <w:sz w:val="28"/>
          <w:szCs w:val="28"/>
          <w:shd w:val="clear" w:color="auto" w:fill="FFFFFF"/>
          <w:lang w:val="uk-UA" w:bidi="ar-LB"/>
        </w:rPr>
        <w:t>0,</w:t>
      </w:r>
      <w:r>
        <w:rPr>
          <w:rFonts w:asciiTheme="majorBidi" w:hAnsiTheme="majorBidi" w:cstheme="majorBidi"/>
          <w:color w:val="000000"/>
          <w:sz w:val="28"/>
          <w:szCs w:val="28"/>
          <w:shd w:val="clear" w:color="auto" w:fill="FFFFFF"/>
          <w:lang w:val="uk-UA" w:bidi="ar-LB"/>
        </w:rPr>
        <w:t xml:space="preserve">25; </w:t>
      </w:r>
      <w:r w:rsidRPr="00B664D4">
        <w:rPr>
          <w:rFonts w:asciiTheme="majorBidi" w:hAnsiTheme="majorBidi" w:cstheme="majorBidi"/>
          <w:color w:val="000000"/>
          <w:sz w:val="28"/>
          <w:szCs w:val="28"/>
          <w:shd w:val="clear" w:color="auto" w:fill="FFFFFF"/>
          <w:lang w:val="uk-UA" w:bidi="ar-LB"/>
        </w:rPr>
        <w:t>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w:t>
      </w:r>
      <w:r>
        <w:rPr>
          <w:rFonts w:asciiTheme="majorBidi" w:hAnsiTheme="majorBidi" w:cstheme="majorBidi"/>
          <w:color w:val="000000"/>
          <w:sz w:val="28"/>
          <w:szCs w:val="28"/>
          <w:shd w:val="clear" w:color="auto" w:fill="FFFFFF"/>
          <w:lang w:val="uk-UA" w:bidi="ar-LB"/>
        </w:rPr>
        <w:t xml:space="preserve"> </w:t>
      </w:r>
      <w:r w:rsidRPr="00235E2C">
        <w:rPr>
          <w:rFonts w:asciiTheme="majorBidi" w:hAnsiTheme="majorBidi" w:cstheme="majorBidi"/>
          <w:color w:val="000000"/>
          <w:sz w:val="28"/>
          <w:szCs w:val="28"/>
          <w:shd w:val="clear" w:color="auto" w:fill="FFFFFF"/>
          <w:lang w:val="uk-UA" w:bidi="ar-LB"/>
        </w:rPr>
        <w:t xml:space="preserve">та індексом </w:t>
      </w:r>
      <w:r w:rsidRPr="00B664D4">
        <w:rPr>
          <w:rFonts w:asciiTheme="majorBidi" w:hAnsiTheme="majorBidi" w:cstheme="majorBidi"/>
          <w:color w:val="000000"/>
          <w:sz w:val="28"/>
          <w:szCs w:val="28"/>
          <w:shd w:val="clear" w:color="auto" w:fill="FFFFFF"/>
          <w:lang w:val="uk-UA" w:bidi="ar-LB"/>
        </w:rPr>
        <w:t>HOMA-IR (r</w:t>
      </w:r>
      <w:r>
        <w:rPr>
          <w:rFonts w:asciiTheme="majorBidi" w:hAnsiTheme="majorBidi" w:cstheme="majorBidi"/>
          <w:color w:val="000000"/>
          <w:sz w:val="28"/>
          <w:szCs w:val="28"/>
          <w:shd w:val="clear" w:color="auto" w:fill="FFFFFF"/>
          <w:lang w:val="uk-UA" w:bidi="ar-LB"/>
        </w:rPr>
        <w:t xml:space="preserve"> = </w:t>
      </w:r>
      <w:r w:rsidRPr="00B664D4">
        <w:rPr>
          <w:rFonts w:asciiTheme="majorBidi" w:hAnsiTheme="majorBidi" w:cstheme="majorBidi"/>
          <w:color w:val="000000"/>
          <w:sz w:val="28"/>
          <w:szCs w:val="28"/>
          <w:shd w:val="clear" w:color="auto" w:fill="FFFFFF"/>
          <w:lang w:val="uk-UA" w:bidi="ar-LB"/>
        </w:rPr>
        <w:t>0,</w:t>
      </w:r>
      <w:r>
        <w:rPr>
          <w:rFonts w:asciiTheme="majorBidi" w:hAnsiTheme="majorBidi" w:cstheme="majorBidi"/>
          <w:color w:val="000000"/>
          <w:sz w:val="28"/>
          <w:szCs w:val="28"/>
          <w:shd w:val="clear" w:color="auto" w:fill="FFFFFF"/>
          <w:lang w:val="uk-UA" w:bidi="ar-LB"/>
        </w:rPr>
        <w:t xml:space="preserve">38; </w:t>
      </w:r>
      <w:r w:rsidRPr="00B664D4">
        <w:rPr>
          <w:rFonts w:asciiTheme="majorBidi" w:hAnsiTheme="majorBidi" w:cstheme="majorBidi"/>
          <w:color w:val="000000"/>
          <w:sz w:val="28"/>
          <w:szCs w:val="28"/>
          <w:shd w:val="clear" w:color="auto" w:fill="FFFFFF"/>
          <w:lang w:val="uk-UA" w:bidi="ar-LB"/>
        </w:rPr>
        <w:t>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w:t>
      </w:r>
      <w:r>
        <w:rPr>
          <w:rFonts w:asciiTheme="majorBidi" w:hAnsiTheme="majorBidi" w:cstheme="majorBidi"/>
          <w:color w:val="000000"/>
          <w:sz w:val="28"/>
          <w:szCs w:val="28"/>
          <w:shd w:val="clear" w:color="auto" w:fill="FFFFFF"/>
          <w:lang w:val="uk-UA" w:bidi="ar-LB"/>
        </w:rPr>
        <w:t xml:space="preserve">, </w:t>
      </w:r>
      <w:r w:rsidRPr="00B664D4">
        <w:rPr>
          <w:rFonts w:asciiTheme="majorBidi" w:hAnsiTheme="majorBidi" w:cstheme="majorBidi"/>
          <w:color w:val="000000"/>
          <w:sz w:val="28"/>
          <w:szCs w:val="28"/>
          <w:shd w:val="clear" w:color="auto" w:fill="FFFFFF"/>
          <w:lang w:val="uk-UA" w:bidi="ar-LB"/>
        </w:rPr>
        <w:t>а</w:t>
      </w:r>
      <w:r w:rsidRPr="00235E2C">
        <w:rPr>
          <w:rFonts w:asciiTheme="majorBidi" w:hAnsiTheme="majorBidi" w:cstheme="majorBidi"/>
          <w:color w:val="000000"/>
          <w:sz w:val="28"/>
          <w:szCs w:val="28"/>
          <w:shd w:val="clear" w:color="auto" w:fill="FFFFFF"/>
          <w:lang w:val="uk-UA" w:bidi="ar-LB"/>
        </w:rPr>
        <w:t xml:space="preserve"> </w:t>
      </w:r>
      <w:r>
        <w:rPr>
          <w:rFonts w:asciiTheme="majorBidi" w:hAnsiTheme="majorBidi" w:cstheme="majorBidi"/>
          <w:color w:val="000000"/>
          <w:sz w:val="28"/>
          <w:szCs w:val="28"/>
          <w:shd w:val="clear" w:color="auto" w:fill="FFFFFF"/>
          <w:lang w:val="uk-UA" w:bidi="ar-LB"/>
        </w:rPr>
        <w:t>т</w:t>
      </w:r>
      <w:r w:rsidRPr="00235E2C">
        <w:rPr>
          <w:rFonts w:asciiTheme="majorBidi" w:hAnsiTheme="majorBidi" w:cstheme="majorBidi"/>
          <w:color w:val="000000"/>
          <w:sz w:val="28"/>
          <w:szCs w:val="28"/>
          <w:shd w:val="clear" w:color="auto" w:fill="FFFFFF"/>
          <w:lang w:val="uk-UA" w:bidi="ar-LB"/>
        </w:rPr>
        <w:t>акож</w:t>
      </w:r>
      <w:r>
        <w:rPr>
          <w:rFonts w:asciiTheme="majorBidi" w:hAnsiTheme="majorBidi" w:cstheme="majorBidi"/>
          <w:color w:val="000000"/>
          <w:sz w:val="28"/>
          <w:szCs w:val="28"/>
          <w:shd w:val="clear" w:color="auto" w:fill="FFFFFF"/>
          <w:lang w:val="uk-UA" w:bidi="ar-LB"/>
        </w:rPr>
        <w:t xml:space="preserve"> з ГКН (r = </w:t>
      </w:r>
      <w:r w:rsidRPr="00B664D4">
        <w:rPr>
          <w:rFonts w:asciiTheme="majorBidi" w:hAnsiTheme="majorBidi" w:cstheme="majorBidi"/>
          <w:color w:val="000000"/>
          <w:sz w:val="28"/>
          <w:szCs w:val="28"/>
          <w:shd w:val="clear" w:color="auto" w:fill="FFFFFF"/>
          <w:lang w:val="uk-UA" w:bidi="ar-LB"/>
        </w:rPr>
        <w:t>0,</w:t>
      </w:r>
      <w:r>
        <w:rPr>
          <w:rFonts w:asciiTheme="majorBidi" w:hAnsiTheme="majorBidi" w:cstheme="majorBidi"/>
          <w:color w:val="000000"/>
          <w:sz w:val="28"/>
          <w:szCs w:val="28"/>
          <w:shd w:val="clear" w:color="auto" w:fill="FFFFFF"/>
          <w:lang w:val="uk-UA" w:bidi="ar-LB"/>
        </w:rPr>
        <w:t xml:space="preserve">42; </w:t>
      </w:r>
      <w:r w:rsidRPr="00B664D4">
        <w:rPr>
          <w:rFonts w:asciiTheme="majorBidi" w:hAnsiTheme="majorBidi" w:cstheme="majorBidi"/>
          <w:color w:val="000000"/>
          <w:sz w:val="28"/>
          <w:szCs w:val="28"/>
          <w:shd w:val="clear" w:color="auto" w:fill="FFFFFF"/>
          <w:lang w:val="uk-UA" w:bidi="ar-LB"/>
        </w:rPr>
        <w:t>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 xml:space="preserve">). </w:t>
      </w:r>
    </w:p>
    <w:p w:rsidR="00F004B4" w:rsidRDefault="00F004B4" w:rsidP="00F004B4">
      <w:pPr>
        <w:spacing w:after="0" w:line="360" w:lineRule="auto"/>
        <w:ind w:firstLine="720"/>
        <w:jc w:val="both"/>
        <w:rPr>
          <w:rFonts w:asciiTheme="majorBidi" w:hAnsiTheme="majorBidi" w:cstheme="majorBidi"/>
          <w:color w:val="000000"/>
          <w:sz w:val="28"/>
          <w:szCs w:val="28"/>
          <w:shd w:val="clear" w:color="auto" w:fill="FFFFFF"/>
          <w:lang w:val="uk-UA" w:bidi="ar-LB"/>
        </w:rPr>
      </w:pPr>
      <w:r>
        <w:rPr>
          <w:rFonts w:asciiTheme="majorBidi" w:hAnsiTheme="majorBidi" w:cstheme="majorBidi"/>
          <w:color w:val="000000"/>
          <w:sz w:val="28"/>
          <w:szCs w:val="28"/>
          <w:shd w:val="clear" w:color="auto" w:fill="FFFFFF"/>
          <w:lang w:val="uk-UA" w:bidi="ar-LB"/>
        </w:rPr>
        <w:t>Виявлено, що рівні ХСЛПВЩ</w:t>
      </w:r>
      <w:r w:rsidRPr="00235E2C">
        <w:rPr>
          <w:rFonts w:asciiTheme="majorBidi" w:hAnsiTheme="majorBidi" w:cstheme="majorBidi"/>
          <w:color w:val="000000"/>
          <w:sz w:val="28"/>
          <w:szCs w:val="28"/>
          <w:shd w:val="clear" w:color="auto" w:fill="FFFFFF"/>
          <w:lang w:val="uk-UA" w:bidi="ar-LB"/>
        </w:rPr>
        <w:t xml:space="preserve"> </w:t>
      </w:r>
      <w:r w:rsidRPr="00B664D4">
        <w:rPr>
          <w:rFonts w:asciiTheme="majorBidi" w:hAnsiTheme="majorBidi" w:cstheme="majorBidi"/>
          <w:color w:val="000000"/>
          <w:sz w:val="28"/>
          <w:szCs w:val="28"/>
          <w:shd w:val="clear" w:color="auto" w:fill="FFFFFF"/>
          <w:lang w:val="uk-UA" w:bidi="ar-LB"/>
        </w:rPr>
        <w:t>ма</w:t>
      </w:r>
      <w:r>
        <w:rPr>
          <w:rFonts w:asciiTheme="majorBidi" w:hAnsiTheme="majorBidi" w:cstheme="majorBidi"/>
          <w:color w:val="000000"/>
          <w:sz w:val="28"/>
          <w:szCs w:val="28"/>
          <w:shd w:val="clear" w:color="auto" w:fill="FFFFFF"/>
          <w:lang w:val="uk-UA" w:bidi="ar-LB"/>
        </w:rPr>
        <w:t xml:space="preserve">ли зворотні кореляційні взаємозв’язки  </w:t>
      </w:r>
      <w:r w:rsidRPr="00B664D4">
        <w:rPr>
          <w:rFonts w:asciiTheme="majorBidi" w:hAnsiTheme="majorBidi" w:cstheme="majorBidi"/>
          <w:color w:val="000000"/>
          <w:sz w:val="28"/>
          <w:szCs w:val="28"/>
          <w:shd w:val="clear" w:color="auto" w:fill="FFFFFF"/>
          <w:lang w:val="uk-UA" w:bidi="ar-LB"/>
        </w:rPr>
        <w:t>з по</w:t>
      </w:r>
      <w:r>
        <w:rPr>
          <w:rFonts w:asciiTheme="majorBidi" w:hAnsiTheme="majorBidi" w:cstheme="majorBidi"/>
          <w:color w:val="000000"/>
          <w:sz w:val="28"/>
          <w:szCs w:val="28"/>
          <w:shd w:val="clear" w:color="auto" w:fill="FFFFFF"/>
          <w:lang w:val="uk-UA" w:bidi="ar-LB"/>
        </w:rPr>
        <w:t>казниками вуглеводного профілю, а саме з ГКН (r = -</w:t>
      </w:r>
      <w:r w:rsidRPr="00B664D4">
        <w:rPr>
          <w:rFonts w:asciiTheme="majorBidi" w:hAnsiTheme="majorBidi" w:cstheme="majorBidi"/>
          <w:color w:val="000000"/>
          <w:sz w:val="28"/>
          <w:szCs w:val="28"/>
          <w:shd w:val="clear" w:color="auto" w:fill="FFFFFF"/>
          <w:lang w:val="uk-UA" w:bidi="ar-LB"/>
        </w:rPr>
        <w:t>0,</w:t>
      </w:r>
      <w:r>
        <w:rPr>
          <w:rFonts w:asciiTheme="majorBidi" w:hAnsiTheme="majorBidi" w:cstheme="majorBidi"/>
          <w:color w:val="000000"/>
          <w:sz w:val="28"/>
          <w:szCs w:val="28"/>
          <w:shd w:val="clear" w:color="auto" w:fill="FFFFFF"/>
          <w:lang w:val="uk-UA" w:bidi="ar-LB"/>
        </w:rPr>
        <w:t xml:space="preserve">28; </w:t>
      </w:r>
      <w:r w:rsidRPr="00B664D4">
        <w:rPr>
          <w:rFonts w:asciiTheme="majorBidi" w:hAnsiTheme="majorBidi" w:cstheme="majorBidi"/>
          <w:color w:val="000000"/>
          <w:sz w:val="28"/>
          <w:szCs w:val="28"/>
          <w:shd w:val="clear" w:color="auto" w:fill="FFFFFF"/>
          <w:lang w:val="uk-UA" w:bidi="ar-LB"/>
        </w:rPr>
        <w:t>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 xml:space="preserve">), індексом </w:t>
      </w:r>
      <w:r>
        <w:rPr>
          <w:rFonts w:asciiTheme="majorBidi" w:hAnsiTheme="majorBidi" w:cstheme="majorBidi"/>
          <w:color w:val="000000"/>
          <w:sz w:val="28"/>
          <w:szCs w:val="28"/>
          <w:shd w:val="clear" w:color="auto" w:fill="FFFFFF"/>
          <w:lang w:val="uk-UA" w:bidi="ar-LB"/>
        </w:rPr>
        <w:t>HOMA-IR (r = -</w:t>
      </w:r>
      <w:r w:rsidRPr="00B664D4">
        <w:rPr>
          <w:rFonts w:asciiTheme="majorBidi" w:hAnsiTheme="majorBidi" w:cstheme="majorBidi"/>
          <w:color w:val="000000"/>
          <w:sz w:val="28"/>
          <w:szCs w:val="28"/>
          <w:shd w:val="clear" w:color="auto" w:fill="FFFFFF"/>
          <w:lang w:val="uk-UA" w:bidi="ar-LB"/>
        </w:rPr>
        <w:t>0,</w:t>
      </w:r>
      <w:r>
        <w:rPr>
          <w:rFonts w:asciiTheme="majorBidi" w:hAnsiTheme="majorBidi" w:cstheme="majorBidi"/>
          <w:color w:val="000000"/>
          <w:sz w:val="28"/>
          <w:szCs w:val="28"/>
          <w:shd w:val="clear" w:color="auto" w:fill="FFFFFF"/>
          <w:lang w:val="uk-UA" w:bidi="ar-LB"/>
        </w:rPr>
        <w:t xml:space="preserve">46; </w:t>
      </w:r>
      <w:r w:rsidRPr="00B664D4">
        <w:rPr>
          <w:rFonts w:asciiTheme="majorBidi" w:hAnsiTheme="majorBidi" w:cstheme="majorBidi"/>
          <w:color w:val="000000"/>
          <w:sz w:val="28"/>
          <w:szCs w:val="28"/>
          <w:shd w:val="clear" w:color="auto" w:fill="FFFFFF"/>
          <w:lang w:val="uk-UA" w:bidi="ar-LB"/>
        </w:rPr>
        <w:t>р&lt;0,0</w:t>
      </w:r>
      <w:r w:rsidRPr="00C92276">
        <w:rPr>
          <w:rFonts w:asciiTheme="majorBidi" w:hAnsiTheme="majorBidi" w:cstheme="majorBidi"/>
          <w:color w:val="000000"/>
          <w:sz w:val="28"/>
          <w:szCs w:val="28"/>
          <w:shd w:val="clear" w:color="auto" w:fill="FFFFFF"/>
          <w:lang w:val="uk-UA" w:bidi="ar-LB"/>
        </w:rPr>
        <w:t>5</w:t>
      </w:r>
      <w:r>
        <w:rPr>
          <w:rFonts w:asciiTheme="majorBidi" w:hAnsiTheme="majorBidi" w:cstheme="majorBidi"/>
          <w:color w:val="000000"/>
          <w:sz w:val="28"/>
          <w:szCs w:val="28"/>
          <w:shd w:val="clear" w:color="auto" w:fill="FFFFFF"/>
          <w:lang w:val="uk-UA" w:bidi="ar-LB"/>
        </w:rPr>
        <w:t>) та з HbA1c (r = -</w:t>
      </w:r>
      <w:r w:rsidRPr="00B664D4">
        <w:rPr>
          <w:rFonts w:asciiTheme="majorBidi" w:hAnsiTheme="majorBidi" w:cstheme="majorBidi"/>
          <w:color w:val="000000"/>
          <w:sz w:val="28"/>
          <w:szCs w:val="28"/>
          <w:shd w:val="clear" w:color="auto" w:fill="FFFFFF"/>
          <w:lang w:val="uk-UA" w:bidi="ar-LB"/>
        </w:rPr>
        <w:t>0,</w:t>
      </w:r>
      <w:r>
        <w:rPr>
          <w:rFonts w:asciiTheme="majorBidi" w:hAnsiTheme="majorBidi" w:cstheme="majorBidi"/>
          <w:color w:val="000000"/>
          <w:sz w:val="28"/>
          <w:szCs w:val="28"/>
          <w:shd w:val="clear" w:color="auto" w:fill="FFFFFF"/>
          <w:lang w:val="uk-UA" w:bidi="ar-LB"/>
        </w:rPr>
        <w:t xml:space="preserve">32; </w:t>
      </w:r>
      <w:r w:rsidRPr="00B664D4">
        <w:rPr>
          <w:rFonts w:asciiTheme="majorBidi" w:hAnsiTheme="majorBidi" w:cstheme="majorBidi"/>
          <w:color w:val="000000"/>
          <w:sz w:val="28"/>
          <w:szCs w:val="28"/>
          <w:shd w:val="clear" w:color="auto" w:fill="FFFFFF"/>
          <w:lang w:val="uk-UA" w:bidi="ar-LB"/>
        </w:rPr>
        <w:t>р&lt;0,0</w:t>
      </w:r>
      <w:r w:rsidRPr="00C92276">
        <w:rPr>
          <w:rFonts w:asciiTheme="majorBidi" w:hAnsiTheme="majorBidi" w:cstheme="majorBidi"/>
          <w:color w:val="000000"/>
          <w:sz w:val="28"/>
          <w:szCs w:val="28"/>
          <w:shd w:val="clear" w:color="auto" w:fill="FFFFFF"/>
          <w:lang w:val="uk-UA" w:bidi="ar-LB"/>
        </w:rPr>
        <w:t>5</w:t>
      </w:r>
      <w:r>
        <w:rPr>
          <w:rFonts w:asciiTheme="majorBidi" w:hAnsiTheme="majorBidi" w:cstheme="majorBidi"/>
          <w:color w:val="000000"/>
          <w:sz w:val="28"/>
          <w:szCs w:val="28"/>
          <w:shd w:val="clear" w:color="auto" w:fill="FFFFFF"/>
          <w:lang w:val="uk-UA" w:bidi="ar-LB"/>
        </w:rPr>
        <w:t xml:space="preserve">) та </w:t>
      </w:r>
      <w:r w:rsidRPr="00B664D4">
        <w:rPr>
          <w:rFonts w:asciiTheme="majorBidi" w:hAnsiTheme="majorBidi" w:cstheme="majorBidi"/>
          <w:color w:val="000000"/>
          <w:sz w:val="28"/>
          <w:szCs w:val="28"/>
          <w:shd w:val="clear" w:color="auto" w:fill="FFFFFF"/>
          <w:lang w:val="uk-UA" w:bidi="ar-LB"/>
        </w:rPr>
        <w:t>інсуліном</w:t>
      </w:r>
      <w:r>
        <w:rPr>
          <w:rFonts w:asciiTheme="majorBidi" w:hAnsiTheme="majorBidi" w:cstheme="majorBidi"/>
          <w:color w:val="000000"/>
          <w:sz w:val="28"/>
          <w:szCs w:val="28"/>
          <w:shd w:val="clear" w:color="auto" w:fill="FFFFFF"/>
          <w:lang w:val="uk-UA" w:bidi="ar-LB"/>
        </w:rPr>
        <w:t xml:space="preserve"> </w:t>
      </w:r>
      <w:r w:rsidRPr="00B664D4">
        <w:rPr>
          <w:rFonts w:asciiTheme="majorBidi" w:hAnsiTheme="majorBidi" w:cstheme="majorBidi"/>
          <w:color w:val="000000"/>
          <w:sz w:val="28"/>
          <w:szCs w:val="28"/>
          <w:shd w:val="clear" w:color="auto" w:fill="FFFFFF"/>
          <w:lang w:val="uk-UA" w:bidi="ar-LB"/>
        </w:rPr>
        <w:t>(r =</w:t>
      </w:r>
      <w:r>
        <w:rPr>
          <w:rFonts w:asciiTheme="majorBidi" w:hAnsiTheme="majorBidi" w:cstheme="majorBidi"/>
          <w:color w:val="000000"/>
          <w:sz w:val="28"/>
          <w:szCs w:val="28"/>
          <w:shd w:val="clear" w:color="auto" w:fill="FFFFFF"/>
          <w:lang w:val="uk-UA" w:bidi="ar-LB"/>
        </w:rPr>
        <w:t>-</w:t>
      </w:r>
      <w:r w:rsidRPr="00B664D4">
        <w:rPr>
          <w:rFonts w:asciiTheme="majorBidi" w:hAnsiTheme="majorBidi" w:cstheme="majorBidi"/>
          <w:color w:val="000000"/>
          <w:sz w:val="28"/>
          <w:szCs w:val="28"/>
          <w:shd w:val="clear" w:color="auto" w:fill="FFFFFF"/>
          <w:lang w:val="uk-UA" w:bidi="ar-LB"/>
        </w:rPr>
        <w:t>0,</w:t>
      </w:r>
      <w:r>
        <w:rPr>
          <w:rFonts w:asciiTheme="majorBidi" w:hAnsiTheme="majorBidi" w:cstheme="majorBidi"/>
          <w:color w:val="000000"/>
          <w:sz w:val="28"/>
          <w:szCs w:val="28"/>
          <w:shd w:val="clear" w:color="auto" w:fill="FFFFFF"/>
          <w:lang w:val="uk-UA" w:bidi="ar-LB"/>
        </w:rPr>
        <w:t xml:space="preserve">44; </w:t>
      </w:r>
      <w:r w:rsidRPr="00B664D4">
        <w:rPr>
          <w:rFonts w:asciiTheme="majorBidi" w:hAnsiTheme="majorBidi" w:cstheme="majorBidi"/>
          <w:color w:val="000000"/>
          <w:sz w:val="28"/>
          <w:szCs w:val="28"/>
          <w:shd w:val="clear" w:color="auto" w:fill="FFFFFF"/>
          <w:lang w:val="uk-UA" w:bidi="ar-LB"/>
        </w:rPr>
        <w:t>р&lt;0,0</w:t>
      </w:r>
      <w:r w:rsidRPr="00C92276">
        <w:rPr>
          <w:rFonts w:asciiTheme="majorBidi" w:hAnsiTheme="majorBidi" w:cstheme="majorBidi"/>
          <w:color w:val="000000"/>
          <w:sz w:val="28"/>
          <w:szCs w:val="28"/>
          <w:shd w:val="clear" w:color="auto" w:fill="FFFFFF"/>
          <w:lang w:val="uk-UA" w:bidi="ar-LB"/>
        </w:rPr>
        <w:t>5</w:t>
      </w:r>
      <w:r w:rsidRPr="00B664D4">
        <w:rPr>
          <w:rFonts w:asciiTheme="majorBidi" w:hAnsiTheme="majorBidi" w:cstheme="majorBidi"/>
          <w:color w:val="000000"/>
          <w:sz w:val="28"/>
          <w:szCs w:val="28"/>
          <w:shd w:val="clear" w:color="auto" w:fill="FFFFFF"/>
          <w:lang w:val="uk-UA" w:bidi="ar-LB"/>
        </w:rPr>
        <w:t xml:space="preserve">). </w:t>
      </w:r>
    </w:p>
    <w:p w:rsidR="006B372E" w:rsidRDefault="006B372E" w:rsidP="00F004B4">
      <w:pPr>
        <w:spacing w:after="0" w:line="360" w:lineRule="auto"/>
        <w:ind w:firstLine="720"/>
        <w:jc w:val="both"/>
        <w:rPr>
          <w:rFonts w:asciiTheme="majorBidi" w:hAnsiTheme="majorBidi" w:cstheme="majorBidi"/>
          <w:color w:val="000000"/>
          <w:sz w:val="28"/>
          <w:szCs w:val="28"/>
          <w:shd w:val="clear" w:color="auto" w:fill="FFFFFF"/>
          <w:lang w:val="uk-UA" w:bidi="ar-LB"/>
        </w:rPr>
      </w:pPr>
    </w:p>
    <w:p w:rsidR="006B372E" w:rsidRDefault="006B372E" w:rsidP="00F004B4">
      <w:pPr>
        <w:spacing w:after="0" w:line="360" w:lineRule="auto"/>
        <w:ind w:firstLine="720"/>
        <w:jc w:val="both"/>
        <w:rPr>
          <w:rFonts w:asciiTheme="majorBidi" w:hAnsiTheme="majorBidi" w:cstheme="majorBidi"/>
          <w:color w:val="000000"/>
          <w:sz w:val="28"/>
          <w:szCs w:val="28"/>
          <w:shd w:val="clear" w:color="auto" w:fill="FFFFFF"/>
          <w:lang w:val="uk-UA" w:bidi="ar-LB"/>
        </w:rPr>
      </w:pPr>
    </w:p>
    <w:p w:rsidR="009A2A36" w:rsidRPr="00960FBC" w:rsidRDefault="002A6779" w:rsidP="00960FBC">
      <w:pPr>
        <w:spacing w:after="0" w:line="360" w:lineRule="auto"/>
        <w:ind w:firstLine="706"/>
        <w:jc w:val="right"/>
        <w:rPr>
          <w:rFonts w:asciiTheme="majorBidi" w:hAnsiTheme="majorBidi" w:cstheme="majorBidi"/>
          <w:sz w:val="28"/>
          <w:szCs w:val="28"/>
          <w:lang w:val="uk-UA"/>
        </w:rPr>
      </w:pPr>
      <w:r w:rsidRPr="00960FBC">
        <w:rPr>
          <w:rFonts w:asciiTheme="majorBidi" w:hAnsiTheme="majorBidi" w:cstheme="majorBidi"/>
          <w:sz w:val="28"/>
          <w:szCs w:val="28"/>
          <w:lang w:val="uk-UA"/>
        </w:rPr>
        <w:lastRenderedPageBreak/>
        <w:t>Таблиця 3.3.3</w:t>
      </w:r>
    </w:p>
    <w:p w:rsidR="009A2A36" w:rsidRPr="00960FBC" w:rsidRDefault="00960FBC" w:rsidP="00960FBC">
      <w:pPr>
        <w:spacing w:after="0" w:line="360" w:lineRule="auto"/>
        <w:ind w:firstLine="706"/>
        <w:jc w:val="center"/>
        <w:rPr>
          <w:rFonts w:asciiTheme="majorBidi" w:hAnsiTheme="majorBidi" w:cstheme="majorBidi"/>
          <w:sz w:val="28"/>
          <w:szCs w:val="28"/>
          <w:lang w:val="uk-UA"/>
        </w:rPr>
      </w:pPr>
      <w:r w:rsidRPr="00960FBC">
        <w:rPr>
          <w:rFonts w:asciiTheme="majorBidi" w:hAnsiTheme="majorBidi" w:cstheme="majorBidi"/>
          <w:sz w:val="28"/>
          <w:szCs w:val="28"/>
          <w:lang w:val="uk-UA"/>
        </w:rPr>
        <w:t>Кореляційні взаємозв’язки</w:t>
      </w:r>
      <w:r w:rsidR="009A2A36" w:rsidRPr="00960FBC">
        <w:rPr>
          <w:rFonts w:asciiTheme="majorBidi" w:hAnsiTheme="majorBidi" w:cstheme="majorBidi"/>
          <w:sz w:val="28"/>
          <w:szCs w:val="28"/>
          <w:lang w:val="uk-UA"/>
        </w:rPr>
        <w:t xml:space="preserve"> ІМТ</w:t>
      </w:r>
    </w:p>
    <w:tbl>
      <w:tblPr>
        <w:tblStyle w:val="15"/>
        <w:tblW w:w="0" w:type="auto"/>
        <w:tblInd w:w="108" w:type="dxa"/>
        <w:tblLayout w:type="fixed"/>
        <w:tblLook w:val="01E0"/>
      </w:tblPr>
      <w:tblGrid>
        <w:gridCol w:w="630"/>
        <w:gridCol w:w="2700"/>
        <w:gridCol w:w="3330"/>
        <w:gridCol w:w="2520"/>
      </w:tblGrid>
      <w:tr w:rsidR="00F90D39" w:rsidRPr="00F0565C" w:rsidTr="0037697C">
        <w:tc>
          <w:tcPr>
            <w:tcW w:w="630" w:type="dxa"/>
            <w:hideMark/>
          </w:tcPr>
          <w:p w:rsidR="00F90D39" w:rsidRPr="00F90D39" w:rsidRDefault="00F90D39" w:rsidP="00F90D39">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w:t>
            </w:r>
          </w:p>
        </w:tc>
        <w:tc>
          <w:tcPr>
            <w:tcW w:w="2700" w:type="dxa"/>
          </w:tcPr>
          <w:p w:rsidR="00F90D39" w:rsidRPr="00F90D39" w:rsidRDefault="00F90D39" w:rsidP="00F0565C">
            <w:pPr>
              <w:jc w:val="center"/>
              <w:rPr>
                <w:rFonts w:asciiTheme="majorBidi" w:hAnsiTheme="majorBidi" w:cstheme="majorBidi"/>
                <w:sz w:val="28"/>
                <w:szCs w:val="28"/>
                <w:lang w:eastAsia="en-US" w:bidi="en-US"/>
              </w:rPr>
            </w:pPr>
            <w:r w:rsidRPr="00F90D39">
              <w:rPr>
                <w:rFonts w:asciiTheme="majorBidi" w:hAnsiTheme="majorBidi" w:cstheme="majorBidi"/>
                <w:sz w:val="28"/>
                <w:szCs w:val="28"/>
              </w:rPr>
              <w:t>Показники</w:t>
            </w:r>
          </w:p>
        </w:tc>
        <w:tc>
          <w:tcPr>
            <w:tcW w:w="3330" w:type="dxa"/>
            <w:hideMark/>
          </w:tcPr>
          <w:p w:rsidR="00F90D39" w:rsidRPr="00F90D39" w:rsidRDefault="00F90D39" w:rsidP="00F0565C">
            <w:pPr>
              <w:jc w:val="center"/>
              <w:rPr>
                <w:rFonts w:asciiTheme="majorBidi" w:hAnsiTheme="majorBidi" w:cstheme="majorBidi"/>
                <w:sz w:val="28"/>
                <w:szCs w:val="28"/>
                <w:lang w:eastAsia="en-US" w:bidi="en-US"/>
              </w:rPr>
            </w:pPr>
            <w:r w:rsidRPr="00F90D39">
              <w:rPr>
                <w:rFonts w:asciiTheme="majorBidi" w:hAnsiTheme="majorBidi" w:cstheme="majorBidi"/>
                <w:sz w:val="28"/>
                <w:szCs w:val="28"/>
              </w:rPr>
              <w:t>ІМТ</w:t>
            </w:r>
          </w:p>
        </w:tc>
        <w:tc>
          <w:tcPr>
            <w:tcW w:w="2520" w:type="dxa"/>
          </w:tcPr>
          <w:p w:rsidR="00F90D39" w:rsidRPr="00F90D39" w:rsidRDefault="00F90D39" w:rsidP="00F90D39">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Р</w:t>
            </w:r>
          </w:p>
        </w:tc>
      </w:tr>
      <w:tr w:rsidR="00F90D39" w:rsidRPr="00F0565C" w:rsidTr="0037697C">
        <w:tc>
          <w:tcPr>
            <w:tcW w:w="630" w:type="dxa"/>
            <w:hideMark/>
          </w:tcPr>
          <w:p w:rsidR="00F90D39" w:rsidRPr="00F90D39" w:rsidRDefault="00F90D39" w:rsidP="00067028">
            <w:pPr>
              <w:jc w:val="center"/>
              <w:rPr>
                <w:rFonts w:asciiTheme="majorBidi" w:hAnsiTheme="majorBidi" w:cstheme="majorBidi"/>
                <w:sz w:val="28"/>
                <w:szCs w:val="28"/>
                <w:lang w:val="uk-UA" w:eastAsia="en-US" w:bidi="en-US"/>
              </w:rPr>
            </w:pPr>
            <w:r w:rsidRPr="00F90D39">
              <w:rPr>
                <w:rFonts w:asciiTheme="majorBidi" w:hAnsiTheme="majorBidi" w:cstheme="majorBidi"/>
                <w:sz w:val="28"/>
                <w:szCs w:val="28"/>
                <w:lang w:val="uk-UA" w:eastAsia="en-US" w:bidi="en-US"/>
              </w:rPr>
              <w:t>1.</w:t>
            </w:r>
          </w:p>
        </w:tc>
        <w:tc>
          <w:tcPr>
            <w:tcW w:w="2700" w:type="dxa"/>
          </w:tcPr>
          <w:p w:rsidR="00F90D39" w:rsidRPr="00F90D39" w:rsidRDefault="00F90D39" w:rsidP="00F90F7F">
            <w:pPr>
              <w:rPr>
                <w:rFonts w:asciiTheme="majorBidi" w:hAnsiTheme="majorBidi" w:cstheme="majorBidi"/>
                <w:sz w:val="28"/>
                <w:szCs w:val="28"/>
                <w:lang w:val="en-US" w:eastAsia="en-US" w:bidi="en-US"/>
              </w:rPr>
            </w:pPr>
            <w:r w:rsidRPr="00F90D39">
              <w:rPr>
                <w:rFonts w:asciiTheme="majorBidi" w:hAnsiTheme="majorBidi" w:cstheme="majorBidi"/>
                <w:sz w:val="28"/>
                <w:szCs w:val="28"/>
                <w:lang w:val="uk-UA"/>
              </w:rPr>
              <w:t>ХС ЛПВЩ</w:t>
            </w:r>
          </w:p>
        </w:tc>
        <w:tc>
          <w:tcPr>
            <w:tcW w:w="3330" w:type="dxa"/>
            <w:hideMark/>
          </w:tcPr>
          <w:p w:rsidR="00F90D39" w:rsidRPr="00F90D39" w:rsidRDefault="00F90D39" w:rsidP="00F0565C">
            <w:pPr>
              <w:jc w:val="center"/>
              <w:rPr>
                <w:rFonts w:asciiTheme="majorBidi" w:hAnsiTheme="majorBidi" w:cstheme="majorBidi"/>
                <w:sz w:val="28"/>
                <w:szCs w:val="28"/>
                <w:lang w:val="uk-UA" w:eastAsia="en-US" w:bidi="en-US"/>
              </w:rPr>
            </w:pPr>
            <w:r w:rsidRPr="00F90D39">
              <w:rPr>
                <w:rFonts w:asciiTheme="majorBidi" w:hAnsiTheme="majorBidi" w:cstheme="majorBidi"/>
                <w:sz w:val="28"/>
                <w:szCs w:val="28"/>
              </w:rPr>
              <w:t>r</w:t>
            </w:r>
            <w:r w:rsidRPr="00F90D39">
              <w:rPr>
                <w:rFonts w:asciiTheme="majorBidi" w:hAnsiTheme="majorBidi" w:cstheme="majorBidi"/>
                <w:sz w:val="28"/>
                <w:szCs w:val="28"/>
                <w:lang w:val="uk-UA"/>
              </w:rPr>
              <w:t xml:space="preserve"> = </w:t>
            </w:r>
            <w:r w:rsidRPr="00F90D39">
              <w:rPr>
                <w:rFonts w:asciiTheme="majorBidi" w:hAnsiTheme="majorBidi" w:cstheme="majorBidi"/>
                <w:sz w:val="28"/>
                <w:szCs w:val="28"/>
              </w:rPr>
              <w:t>-0,</w:t>
            </w:r>
            <w:r w:rsidR="00C50BCA">
              <w:rPr>
                <w:rFonts w:asciiTheme="majorBidi" w:hAnsiTheme="majorBidi" w:cstheme="majorBidi"/>
                <w:sz w:val="28"/>
                <w:szCs w:val="28"/>
                <w:lang w:val="uk-UA"/>
              </w:rPr>
              <w:t>44</w:t>
            </w:r>
          </w:p>
        </w:tc>
        <w:tc>
          <w:tcPr>
            <w:tcW w:w="2520" w:type="dxa"/>
          </w:tcPr>
          <w:p w:rsidR="00F90D39" w:rsidRPr="00F90D39" w:rsidRDefault="00F90D39" w:rsidP="00F90D39">
            <w:pPr>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р&lt;0,0</w:t>
            </w:r>
            <w:r w:rsidRPr="00B664D4">
              <w:rPr>
                <w:rFonts w:asciiTheme="majorBidi" w:hAnsiTheme="majorBidi" w:cstheme="majorBidi"/>
                <w:sz w:val="28"/>
                <w:szCs w:val="28"/>
              </w:rPr>
              <w:t>5</w:t>
            </w:r>
          </w:p>
        </w:tc>
      </w:tr>
      <w:tr w:rsidR="00F90D39" w:rsidRPr="00F0565C" w:rsidTr="0037697C">
        <w:tc>
          <w:tcPr>
            <w:tcW w:w="630" w:type="dxa"/>
            <w:hideMark/>
          </w:tcPr>
          <w:p w:rsidR="00F90D39" w:rsidRPr="00F90D39" w:rsidRDefault="00F90D39" w:rsidP="00067028">
            <w:pPr>
              <w:jc w:val="center"/>
              <w:rPr>
                <w:rFonts w:asciiTheme="majorBidi" w:hAnsiTheme="majorBidi" w:cstheme="majorBidi"/>
                <w:sz w:val="28"/>
                <w:szCs w:val="28"/>
                <w:lang w:val="uk-UA" w:eastAsia="en-US" w:bidi="en-US"/>
              </w:rPr>
            </w:pPr>
            <w:r w:rsidRPr="00F90D39">
              <w:rPr>
                <w:rFonts w:asciiTheme="majorBidi" w:hAnsiTheme="majorBidi" w:cstheme="majorBidi"/>
                <w:sz w:val="28"/>
                <w:szCs w:val="28"/>
                <w:lang w:val="uk-UA" w:eastAsia="en-US" w:bidi="en-US"/>
              </w:rPr>
              <w:t>2.</w:t>
            </w:r>
          </w:p>
        </w:tc>
        <w:tc>
          <w:tcPr>
            <w:tcW w:w="2700" w:type="dxa"/>
          </w:tcPr>
          <w:p w:rsidR="00F90D39" w:rsidRPr="00F90D39" w:rsidRDefault="00F90D39" w:rsidP="00F90F7F">
            <w:pPr>
              <w:rPr>
                <w:rFonts w:asciiTheme="majorBidi" w:hAnsiTheme="majorBidi" w:cstheme="majorBidi"/>
                <w:sz w:val="28"/>
                <w:szCs w:val="28"/>
                <w:lang w:val="en-US" w:eastAsia="en-US" w:bidi="en-US"/>
              </w:rPr>
            </w:pPr>
            <w:r w:rsidRPr="00F90D39">
              <w:rPr>
                <w:rFonts w:asciiTheme="majorBidi" w:hAnsiTheme="majorBidi" w:cstheme="majorBidi"/>
                <w:sz w:val="28"/>
                <w:szCs w:val="28"/>
                <w:lang w:val="uk-UA"/>
              </w:rPr>
              <w:t>Г</w:t>
            </w:r>
            <w:r w:rsidR="00287AED">
              <w:rPr>
                <w:rFonts w:asciiTheme="majorBidi" w:hAnsiTheme="majorBidi" w:cstheme="majorBidi"/>
                <w:sz w:val="28"/>
                <w:szCs w:val="28"/>
                <w:lang w:val="uk-UA"/>
              </w:rPr>
              <w:t>КН</w:t>
            </w:r>
          </w:p>
        </w:tc>
        <w:tc>
          <w:tcPr>
            <w:tcW w:w="3330" w:type="dxa"/>
            <w:hideMark/>
          </w:tcPr>
          <w:p w:rsidR="00F90D39" w:rsidRPr="00C50BCA" w:rsidRDefault="00F90D39" w:rsidP="00C50BCA">
            <w:pPr>
              <w:jc w:val="center"/>
              <w:rPr>
                <w:rFonts w:asciiTheme="majorBidi" w:hAnsiTheme="majorBidi" w:cstheme="majorBidi"/>
                <w:sz w:val="28"/>
                <w:szCs w:val="28"/>
                <w:lang w:val="uk-UA" w:eastAsia="en-US" w:bidi="en-US"/>
              </w:rPr>
            </w:pPr>
            <w:r w:rsidRPr="00F90D39">
              <w:rPr>
                <w:rFonts w:asciiTheme="majorBidi" w:hAnsiTheme="majorBidi" w:cstheme="majorBidi"/>
                <w:sz w:val="28"/>
                <w:szCs w:val="28"/>
              </w:rPr>
              <w:t>r</w:t>
            </w:r>
            <w:r w:rsidRPr="00F90D39">
              <w:rPr>
                <w:rFonts w:asciiTheme="majorBidi" w:hAnsiTheme="majorBidi" w:cstheme="majorBidi"/>
                <w:sz w:val="28"/>
                <w:szCs w:val="28"/>
                <w:lang w:val="uk-UA"/>
              </w:rPr>
              <w:t xml:space="preserve"> = </w:t>
            </w:r>
            <w:r w:rsidR="00C50BCA">
              <w:rPr>
                <w:rFonts w:asciiTheme="majorBidi" w:hAnsiTheme="majorBidi" w:cstheme="majorBidi"/>
                <w:sz w:val="28"/>
                <w:szCs w:val="28"/>
              </w:rPr>
              <w:t>0,</w:t>
            </w:r>
            <w:r w:rsidR="00C50BCA">
              <w:rPr>
                <w:rFonts w:asciiTheme="majorBidi" w:hAnsiTheme="majorBidi" w:cstheme="majorBidi"/>
                <w:sz w:val="28"/>
                <w:szCs w:val="28"/>
                <w:lang w:val="uk-UA"/>
              </w:rPr>
              <w:t>56</w:t>
            </w:r>
          </w:p>
        </w:tc>
        <w:tc>
          <w:tcPr>
            <w:tcW w:w="2520" w:type="dxa"/>
          </w:tcPr>
          <w:p w:rsidR="00F90D39" w:rsidRPr="00C50BCA" w:rsidRDefault="00F90D39" w:rsidP="00F90D39">
            <w:pPr>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 р&lt;0,0</w:t>
            </w:r>
            <w:r w:rsidR="00C50BCA">
              <w:rPr>
                <w:rFonts w:asciiTheme="majorBidi" w:hAnsiTheme="majorBidi" w:cstheme="majorBidi"/>
                <w:sz w:val="28"/>
                <w:szCs w:val="28"/>
                <w:lang w:val="uk-UA"/>
              </w:rPr>
              <w:t>01</w:t>
            </w:r>
          </w:p>
        </w:tc>
      </w:tr>
      <w:tr w:rsidR="00F90D39" w:rsidRPr="00F0565C" w:rsidTr="0037697C">
        <w:tc>
          <w:tcPr>
            <w:tcW w:w="630" w:type="dxa"/>
            <w:hideMark/>
          </w:tcPr>
          <w:p w:rsidR="00F90D39" w:rsidRPr="00F90D39" w:rsidRDefault="00F90D39" w:rsidP="00067028">
            <w:pPr>
              <w:jc w:val="center"/>
              <w:rPr>
                <w:rFonts w:asciiTheme="majorBidi" w:hAnsiTheme="majorBidi" w:cstheme="majorBidi"/>
                <w:sz w:val="28"/>
                <w:szCs w:val="28"/>
                <w:lang w:val="uk-UA" w:eastAsia="en-US" w:bidi="en-US"/>
              </w:rPr>
            </w:pPr>
            <w:r w:rsidRPr="00F90D39">
              <w:rPr>
                <w:rFonts w:asciiTheme="majorBidi" w:hAnsiTheme="majorBidi" w:cstheme="majorBidi"/>
                <w:sz w:val="28"/>
                <w:szCs w:val="28"/>
                <w:lang w:val="uk-UA" w:eastAsia="en-US" w:bidi="en-US"/>
              </w:rPr>
              <w:t>3.</w:t>
            </w:r>
          </w:p>
        </w:tc>
        <w:tc>
          <w:tcPr>
            <w:tcW w:w="2700" w:type="dxa"/>
          </w:tcPr>
          <w:p w:rsidR="00F90D39" w:rsidRPr="00F90D39" w:rsidRDefault="00F90D39" w:rsidP="00F90F7F">
            <w:pPr>
              <w:rPr>
                <w:rFonts w:asciiTheme="majorBidi" w:hAnsiTheme="majorBidi" w:cstheme="majorBidi"/>
                <w:sz w:val="28"/>
                <w:szCs w:val="28"/>
                <w:lang w:val="en-US" w:eastAsia="en-US" w:bidi="en-US"/>
              </w:rPr>
            </w:pPr>
            <w:r w:rsidRPr="00F90D39">
              <w:rPr>
                <w:rFonts w:asciiTheme="majorBidi" w:hAnsiTheme="majorBidi" w:cstheme="majorBidi"/>
                <w:sz w:val="28"/>
                <w:szCs w:val="28"/>
                <w:lang w:val="uk-UA"/>
              </w:rPr>
              <w:t>HbA1c</w:t>
            </w:r>
          </w:p>
        </w:tc>
        <w:tc>
          <w:tcPr>
            <w:tcW w:w="3330" w:type="dxa"/>
            <w:hideMark/>
          </w:tcPr>
          <w:p w:rsidR="00F90D39" w:rsidRPr="00C50BCA" w:rsidRDefault="00F90D39" w:rsidP="00F0565C">
            <w:pPr>
              <w:jc w:val="center"/>
              <w:rPr>
                <w:rFonts w:asciiTheme="majorBidi" w:hAnsiTheme="majorBidi" w:cstheme="majorBidi"/>
                <w:sz w:val="28"/>
                <w:szCs w:val="28"/>
                <w:lang w:val="uk-UA" w:eastAsia="en-US" w:bidi="en-US"/>
              </w:rPr>
            </w:pPr>
            <w:r w:rsidRPr="00F90D39">
              <w:rPr>
                <w:rFonts w:asciiTheme="majorBidi" w:hAnsiTheme="majorBidi" w:cstheme="majorBidi"/>
                <w:sz w:val="28"/>
                <w:szCs w:val="28"/>
              </w:rPr>
              <w:t>r</w:t>
            </w:r>
            <w:r w:rsidRPr="00F90D39">
              <w:rPr>
                <w:rFonts w:asciiTheme="majorBidi" w:hAnsiTheme="majorBidi" w:cstheme="majorBidi"/>
                <w:sz w:val="28"/>
                <w:szCs w:val="28"/>
                <w:lang w:val="uk-UA"/>
              </w:rPr>
              <w:t xml:space="preserve"> = </w:t>
            </w:r>
            <w:r w:rsidR="00C50BCA">
              <w:rPr>
                <w:rFonts w:asciiTheme="majorBidi" w:hAnsiTheme="majorBidi" w:cstheme="majorBidi"/>
                <w:sz w:val="28"/>
                <w:szCs w:val="28"/>
              </w:rPr>
              <w:t>0,</w:t>
            </w:r>
            <w:r w:rsidRPr="00F90D39">
              <w:rPr>
                <w:rFonts w:asciiTheme="majorBidi" w:hAnsiTheme="majorBidi" w:cstheme="majorBidi"/>
                <w:sz w:val="28"/>
                <w:szCs w:val="28"/>
              </w:rPr>
              <w:t>4</w:t>
            </w:r>
            <w:r w:rsidR="00C50BCA">
              <w:rPr>
                <w:rFonts w:asciiTheme="majorBidi" w:hAnsiTheme="majorBidi" w:cstheme="majorBidi"/>
                <w:sz w:val="28"/>
                <w:szCs w:val="28"/>
                <w:lang w:val="uk-UA"/>
              </w:rPr>
              <w:t>5</w:t>
            </w:r>
          </w:p>
        </w:tc>
        <w:tc>
          <w:tcPr>
            <w:tcW w:w="2520" w:type="dxa"/>
          </w:tcPr>
          <w:p w:rsidR="00F90D39" w:rsidRPr="00F90D39" w:rsidRDefault="00F90D39" w:rsidP="00F90D39">
            <w:pPr>
              <w:jc w:val="center"/>
              <w:rPr>
                <w:rFonts w:asciiTheme="majorBidi" w:hAnsiTheme="majorBidi" w:cstheme="majorBidi"/>
                <w:sz w:val="28"/>
                <w:szCs w:val="28"/>
                <w:lang w:val="en-US" w:eastAsia="en-US" w:bidi="en-US"/>
              </w:rPr>
            </w:pPr>
            <w:r w:rsidRPr="00B664D4">
              <w:rPr>
                <w:rFonts w:asciiTheme="majorBidi" w:hAnsiTheme="majorBidi" w:cstheme="majorBidi"/>
                <w:sz w:val="28"/>
                <w:szCs w:val="28"/>
                <w:lang w:val="uk-UA"/>
              </w:rPr>
              <w:t> р&lt;0,0</w:t>
            </w:r>
            <w:r w:rsidRPr="00B664D4">
              <w:rPr>
                <w:rFonts w:asciiTheme="majorBidi" w:hAnsiTheme="majorBidi" w:cstheme="majorBidi"/>
                <w:sz w:val="28"/>
                <w:szCs w:val="28"/>
              </w:rPr>
              <w:t>5</w:t>
            </w:r>
          </w:p>
        </w:tc>
      </w:tr>
      <w:tr w:rsidR="00F90D39" w:rsidRPr="00F0565C" w:rsidTr="0037697C">
        <w:tc>
          <w:tcPr>
            <w:tcW w:w="630" w:type="dxa"/>
            <w:hideMark/>
          </w:tcPr>
          <w:p w:rsidR="00F90D39" w:rsidRPr="00F90D39" w:rsidRDefault="00F90D39" w:rsidP="00067028">
            <w:pPr>
              <w:jc w:val="center"/>
              <w:rPr>
                <w:rFonts w:asciiTheme="majorBidi" w:hAnsiTheme="majorBidi" w:cstheme="majorBidi"/>
                <w:sz w:val="28"/>
                <w:szCs w:val="28"/>
                <w:lang w:val="uk-UA" w:eastAsia="en-US" w:bidi="en-US"/>
              </w:rPr>
            </w:pPr>
            <w:r w:rsidRPr="00F90D39">
              <w:rPr>
                <w:rFonts w:asciiTheme="majorBidi" w:hAnsiTheme="majorBidi" w:cstheme="majorBidi"/>
                <w:sz w:val="28"/>
                <w:szCs w:val="28"/>
                <w:lang w:val="uk-UA" w:eastAsia="en-US" w:bidi="en-US"/>
              </w:rPr>
              <w:t>4.</w:t>
            </w:r>
          </w:p>
        </w:tc>
        <w:tc>
          <w:tcPr>
            <w:tcW w:w="2700" w:type="dxa"/>
          </w:tcPr>
          <w:p w:rsidR="00F90D39" w:rsidRPr="00F90D39" w:rsidRDefault="00F90D39" w:rsidP="00F90F7F">
            <w:pPr>
              <w:rPr>
                <w:rFonts w:asciiTheme="majorBidi" w:hAnsiTheme="majorBidi" w:cstheme="majorBidi"/>
                <w:sz w:val="28"/>
                <w:szCs w:val="28"/>
                <w:lang w:val="en-US" w:eastAsia="en-US" w:bidi="en-US"/>
              </w:rPr>
            </w:pPr>
            <w:r w:rsidRPr="00F90D39">
              <w:rPr>
                <w:rFonts w:asciiTheme="majorBidi" w:hAnsiTheme="majorBidi" w:cstheme="majorBidi"/>
                <w:sz w:val="28"/>
                <w:szCs w:val="28"/>
                <w:lang w:val="uk-UA"/>
              </w:rPr>
              <w:t>Інсулін</w:t>
            </w:r>
          </w:p>
        </w:tc>
        <w:tc>
          <w:tcPr>
            <w:tcW w:w="3330" w:type="dxa"/>
            <w:hideMark/>
          </w:tcPr>
          <w:p w:rsidR="00F90D39" w:rsidRPr="00F90D39" w:rsidRDefault="00F90D39" w:rsidP="00F0565C">
            <w:pPr>
              <w:jc w:val="center"/>
              <w:rPr>
                <w:rFonts w:asciiTheme="majorBidi" w:hAnsiTheme="majorBidi" w:cstheme="majorBidi"/>
                <w:sz w:val="28"/>
                <w:szCs w:val="28"/>
                <w:lang w:val="uk-UA" w:eastAsia="en-US" w:bidi="en-US"/>
              </w:rPr>
            </w:pPr>
            <w:r w:rsidRPr="00F90D39">
              <w:rPr>
                <w:rFonts w:asciiTheme="majorBidi" w:hAnsiTheme="majorBidi" w:cstheme="majorBidi"/>
                <w:sz w:val="28"/>
                <w:szCs w:val="28"/>
              </w:rPr>
              <w:t>r</w:t>
            </w:r>
            <w:r w:rsidRPr="00F90D39">
              <w:rPr>
                <w:rFonts w:asciiTheme="majorBidi" w:hAnsiTheme="majorBidi" w:cstheme="majorBidi"/>
                <w:sz w:val="28"/>
                <w:szCs w:val="28"/>
                <w:lang w:val="uk-UA"/>
              </w:rPr>
              <w:t xml:space="preserve"> = </w:t>
            </w:r>
            <w:r w:rsidR="00C50BCA">
              <w:rPr>
                <w:rFonts w:asciiTheme="majorBidi" w:hAnsiTheme="majorBidi" w:cstheme="majorBidi"/>
                <w:sz w:val="28"/>
                <w:szCs w:val="28"/>
              </w:rPr>
              <w:t>0,</w:t>
            </w:r>
            <w:r w:rsidR="00C50BCA">
              <w:rPr>
                <w:rFonts w:asciiTheme="majorBidi" w:hAnsiTheme="majorBidi" w:cstheme="majorBidi"/>
                <w:sz w:val="28"/>
                <w:szCs w:val="28"/>
                <w:lang w:val="uk-UA"/>
              </w:rPr>
              <w:t>4</w:t>
            </w:r>
            <w:r w:rsidRPr="00F90D39">
              <w:rPr>
                <w:rFonts w:asciiTheme="majorBidi" w:hAnsiTheme="majorBidi" w:cstheme="majorBidi"/>
                <w:sz w:val="28"/>
                <w:szCs w:val="28"/>
              </w:rPr>
              <w:t>8</w:t>
            </w:r>
          </w:p>
        </w:tc>
        <w:tc>
          <w:tcPr>
            <w:tcW w:w="2520" w:type="dxa"/>
          </w:tcPr>
          <w:p w:rsidR="00F90D39" w:rsidRPr="00C50BCA" w:rsidRDefault="00F90D39" w:rsidP="00F90D39">
            <w:pPr>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 р&lt;0,0</w:t>
            </w:r>
            <w:r w:rsidR="00C50BCA">
              <w:rPr>
                <w:rFonts w:asciiTheme="majorBidi" w:hAnsiTheme="majorBidi" w:cstheme="majorBidi"/>
                <w:sz w:val="28"/>
                <w:szCs w:val="28"/>
                <w:lang w:val="uk-UA"/>
              </w:rPr>
              <w:t>01</w:t>
            </w:r>
          </w:p>
        </w:tc>
      </w:tr>
      <w:tr w:rsidR="00F90D39" w:rsidRPr="00F0565C" w:rsidTr="0037697C">
        <w:tc>
          <w:tcPr>
            <w:tcW w:w="630" w:type="dxa"/>
            <w:hideMark/>
          </w:tcPr>
          <w:p w:rsidR="00F90D39" w:rsidRPr="00F90D39" w:rsidRDefault="00F90D39" w:rsidP="00067028">
            <w:pPr>
              <w:jc w:val="center"/>
              <w:rPr>
                <w:rFonts w:asciiTheme="majorBidi" w:hAnsiTheme="majorBidi" w:cstheme="majorBidi"/>
                <w:sz w:val="28"/>
                <w:szCs w:val="28"/>
                <w:lang w:val="uk-UA" w:eastAsia="en-US" w:bidi="en-US"/>
              </w:rPr>
            </w:pPr>
            <w:r w:rsidRPr="00F90D39">
              <w:rPr>
                <w:rFonts w:asciiTheme="majorBidi" w:hAnsiTheme="majorBidi" w:cstheme="majorBidi"/>
                <w:sz w:val="28"/>
                <w:szCs w:val="28"/>
                <w:lang w:val="uk-UA" w:eastAsia="en-US" w:bidi="en-US"/>
              </w:rPr>
              <w:t>5.</w:t>
            </w:r>
          </w:p>
        </w:tc>
        <w:tc>
          <w:tcPr>
            <w:tcW w:w="2700" w:type="dxa"/>
          </w:tcPr>
          <w:p w:rsidR="00F90D39" w:rsidRPr="00F90D39" w:rsidRDefault="00F90D39" w:rsidP="00F90F7F">
            <w:pPr>
              <w:rPr>
                <w:rFonts w:asciiTheme="majorBidi" w:hAnsiTheme="majorBidi" w:cstheme="majorBidi"/>
                <w:sz w:val="28"/>
                <w:szCs w:val="28"/>
                <w:lang w:val="en-US" w:eastAsia="en-US" w:bidi="en-US"/>
              </w:rPr>
            </w:pPr>
            <w:r w:rsidRPr="00F90D39">
              <w:rPr>
                <w:rFonts w:asciiTheme="majorBidi" w:hAnsiTheme="majorBidi" w:cstheme="majorBidi"/>
                <w:sz w:val="28"/>
                <w:szCs w:val="28"/>
                <w:shd w:val="clear" w:color="auto" w:fill="FFFFFF"/>
              </w:rPr>
              <w:t>HOMA-IR</w:t>
            </w:r>
          </w:p>
        </w:tc>
        <w:tc>
          <w:tcPr>
            <w:tcW w:w="3330" w:type="dxa"/>
            <w:hideMark/>
          </w:tcPr>
          <w:p w:rsidR="00F90D39" w:rsidRPr="00F90D39" w:rsidRDefault="00F90D39" w:rsidP="00F0565C">
            <w:pPr>
              <w:jc w:val="center"/>
              <w:rPr>
                <w:rFonts w:asciiTheme="majorBidi" w:hAnsiTheme="majorBidi" w:cstheme="majorBidi"/>
                <w:sz w:val="28"/>
                <w:szCs w:val="28"/>
                <w:lang w:val="uk-UA" w:eastAsia="en-US" w:bidi="en-US"/>
              </w:rPr>
            </w:pPr>
            <w:r w:rsidRPr="00F90D39">
              <w:rPr>
                <w:rFonts w:asciiTheme="majorBidi" w:hAnsiTheme="majorBidi" w:cstheme="majorBidi"/>
                <w:sz w:val="28"/>
                <w:szCs w:val="28"/>
              </w:rPr>
              <w:t>r</w:t>
            </w:r>
            <w:r w:rsidRPr="00F90D39">
              <w:rPr>
                <w:rFonts w:asciiTheme="majorBidi" w:hAnsiTheme="majorBidi" w:cstheme="majorBidi"/>
                <w:sz w:val="28"/>
                <w:szCs w:val="28"/>
                <w:lang w:val="uk-UA"/>
              </w:rPr>
              <w:t xml:space="preserve"> = </w:t>
            </w:r>
            <w:r w:rsidR="00C50BCA">
              <w:rPr>
                <w:rFonts w:asciiTheme="majorBidi" w:hAnsiTheme="majorBidi" w:cstheme="majorBidi"/>
                <w:sz w:val="28"/>
                <w:szCs w:val="28"/>
              </w:rPr>
              <w:t>0,</w:t>
            </w:r>
            <w:r w:rsidR="00C50BCA">
              <w:rPr>
                <w:rFonts w:asciiTheme="majorBidi" w:hAnsiTheme="majorBidi" w:cstheme="majorBidi"/>
                <w:sz w:val="28"/>
                <w:szCs w:val="28"/>
                <w:lang w:val="uk-UA"/>
              </w:rPr>
              <w:t>5</w:t>
            </w:r>
            <w:r w:rsidRPr="00F90D39">
              <w:rPr>
                <w:rFonts w:asciiTheme="majorBidi" w:hAnsiTheme="majorBidi" w:cstheme="majorBidi"/>
                <w:sz w:val="28"/>
                <w:szCs w:val="28"/>
              </w:rPr>
              <w:t>9</w:t>
            </w:r>
          </w:p>
        </w:tc>
        <w:tc>
          <w:tcPr>
            <w:tcW w:w="2520" w:type="dxa"/>
          </w:tcPr>
          <w:p w:rsidR="00F90D39" w:rsidRPr="00C50BCA" w:rsidRDefault="00F90D39" w:rsidP="00F90D39">
            <w:pPr>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 р&lt;0,0</w:t>
            </w:r>
            <w:r w:rsidR="00C50BCA">
              <w:rPr>
                <w:rFonts w:asciiTheme="majorBidi" w:hAnsiTheme="majorBidi" w:cstheme="majorBidi"/>
                <w:sz w:val="28"/>
                <w:szCs w:val="28"/>
                <w:lang w:val="uk-UA"/>
              </w:rPr>
              <w:t>01</w:t>
            </w:r>
          </w:p>
        </w:tc>
      </w:tr>
      <w:tr w:rsidR="00F90D39" w:rsidRPr="00F0565C" w:rsidTr="0037697C">
        <w:tc>
          <w:tcPr>
            <w:tcW w:w="630" w:type="dxa"/>
            <w:hideMark/>
          </w:tcPr>
          <w:p w:rsidR="00F90D39" w:rsidRPr="00F90D39" w:rsidRDefault="00F90D39" w:rsidP="00067028">
            <w:pPr>
              <w:jc w:val="center"/>
              <w:rPr>
                <w:rFonts w:asciiTheme="majorBidi" w:hAnsiTheme="majorBidi" w:cstheme="majorBidi"/>
                <w:sz w:val="28"/>
                <w:szCs w:val="28"/>
                <w:lang w:val="uk-UA" w:bidi="en-US"/>
              </w:rPr>
            </w:pPr>
            <w:r w:rsidRPr="00F90D39">
              <w:rPr>
                <w:rFonts w:asciiTheme="majorBidi" w:hAnsiTheme="majorBidi" w:cstheme="majorBidi"/>
                <w:sz w:val="28"/>
                <w:szCs w:val="28"/>
                <w:lang w:val="uk-UA" w:bidi="en-US"/>
              </w:rPr>
              <w:t>6.</w:t>
            </w:r>
          </w:p>
        </w:tc>
        <w:tc>
          <w:tcPr>
            <w:tcW w:w="2700" w:type="dxa"/>
          </w:tcPr>
          <w:p w:rsidR="00F90D39" w:rsidRPr="00F90D39" w:rsidRDefault="00F90D39" w:rsidP="00F90F7F">
            <w:pPr>
              <w:rPr>
                <w:rFonts w:asciiTheme="majorBidi" w:hAnsiTheme="majorBidi" w:cstheme="majorBidi"/>
                <w:sz w:val="28"/>
                <w:szCs w:val="28"/>
                <w:lang w:val="uk-UA" w:bidi="en-US"/>
              </w:rPr>
            </w:pPr>
            <w:r w:rsidRPr="00F90D39">
              <w:rPr>
                <w:rFonts w:asciiTheme="majorBidi" w:hAnsiTheme="majorBidi" w:cstheme="majorBidi"/>
                <w:sz w:val="28"/>
                <w:szCs w:val="28"/>
                <w:lang w:val="uk-UA"/>
              </w:rPr>
              <w:t>Оментин</w:t>
            </w:r>
          </w:p>
        </w:tc>
        <w:tc>
          <w:tcPr>
            <w:tcW w:w="3330" w:type="dxa"/>
            <w:hideMark/>
          </w:tcPr>
          <w:p w:rsidR="00F90D39" w:rsidRPr="00C50BCA" w:rsidRDefault="00F90D39" w:rsidP="00F0565C">
            <w:pPr>
              <w:jc w:val="center"/>
              <w:rPr>
                <w:rFonts w:asciiTheme="majorBidi" w:hAnsiTheme="majorBidi" w:cstheme="majorBidi"/>
                <w:sz w:val="28"/>
                <w:szCs w:val="28"/>
                <w:lang w:val="uk-UA" w:eastAsia="en-US" w:bidi="en-US"/>
              </w:rPr>
            </w:pPr>
            <w:r w:rsidRPr="00F90D39">
              <w:rPr>
                <w:rFonts w:asciiTheme="majorBidi" w:hAnsiTheme="majorBidi" w:cstheme="majorBidi"/>
                <w:sz w:val="28"/>
                <w:szCs w:val="28"/>
              </w:rPr>
              <w:t>r</w:t>
            </w:r>
            <w:r w:rsidRPr="00F90D39">
              <w:rPr>
                <w:rFonts w:asciiTheme="majorBidi" w:hAnsiTheme="majorBidi" w:cstheme="majorBidi"/>
                <w:sz w:val="28"/>
                <w:szCs w:val="28"/>
                <w:lang w:val="uk-UA"/>
              </w:rPr>
              <w:t xml:space="preserve"> =- </w:t>
            </w:r>
            <w:r w:rsidRPr="00F90D39">
              <w:rPr>
                <w:rFonts w:asciiTheme="majorBidi" w:hAnsiTheme="majorBidi" w:cstheme="majorBidi"/>
                <w:sz w:val="28"/>
                <w:szCs w:val="28"/>
              </w:rPr>
              <w:t>0,</w:t>
            </w:r>
            <w:r w:rsidR="00C50BCA">
              <w:rPr>
                <w:rFonts w:asciiTheme="majorBidi" w:hAnsiTheme="majorBidi" w:cstheme="majorBidi"/>
                <w:sz w:val="28"/>
                <w:szCs w:val="28"/>
                <w:lang w:val="uk-UA"/>
              </w:rPr>
              <w:t>44</w:t>
            </w:r>
          </w:p>
        </w:tc>
        <w:tc>
          <w:tcPr>
            <w:tcW w:w="2520" w:type="dxa"/>
          </w:tcPr>
          <w:p w:rsidR="00F90D39" w:rsidRPr="00C50BCA" w:rsidRDefault="00F90D39" w:rsidP="00F90D39">
            <w:pPr>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 р&lt;0,0</w:t>
            </w:r>
            <w:r w:rsidR="00C50BCA">
              <w:rPr>
                <w:rFonts w:asciiTheme="majorBidi" w:hAnsiTheme="majorBidi" w:cstheme="majorBidi"/>
                <w:sz w:val="28"/>
                <w:szCs w:val="28"/>
                <w:lang w:val="uk-UA"/>
              </w:rPr>
              <w:t>5</w:t>
            </w:r>
          </w:p>
        </w:tc>
      </w:tr>
      <w:tr w:rsidR="00F90D39" w:rsidRPr="00F0565C" w:rsidTr="0037697C">
        <w:trPr>
          <w:trHeight w:val="440"/>
        </w:trPr>
        <w:tc>
          <w:tcPr>
            <w:tcW w:w="630" w:type="dxa"/>
            <w:hideMark/>
          </w:tcPr>
          <w:p w:rsidR="00F90D39" w:rsidRPr="00F90D39" w:rsidRDefault="00F90D39" w:rsidP="00067028">
            <w:pPr>
              <w:jc w:val="center"/>
              <w:rPr>
                <w:rFonts w:asciiTheme="majorBidi" w:hAnsiTheme="majorBidi" w:cstheme="majorBidi"/>
                <w:sz w:val="28"/>
                <w:szCs w:val="28"/>
                <w:lang w:val="uk-UA"/>
              </w:rPr>
            </w:pPr>
            <w:r w:rsidRPr="00F90D39">
              <w:rPr>
                <w:rFonts w:asciiTheme="majorBidi" w:hAnsiTheme="majorBidi" w:cstheme="majorBidi"/>
                <w:sz w:val="28"/>
                <w:szCs w:val="28"/>
                <w:lang w:val="uk-UA"/>
              </w:rPr>
              <w:t>7.</w:t>
            </w:r>
          </w:p>
        </w:tc>
        <w:tc>
          <w:tcPr>
            <w:tcW w:w="2700" w:type="dxa"/>
          </w:tcPr>
          <w:p w:rsidR="00F90D39" w:rsidRPr="00F90D39" w:rsidRDefault="00111445" w:rsidP="00F90F7F">
            <w:pPr>
              <w:rPr>
                <w:rFonts w:asciiTheme="majorBidi" w:hAnsiTheme="majorBidi" w:cstheme="majorBidi"/>
                <w:sz w:val="28"/>
                <w:szCs w:val="28"/>
                <w:lang w:val="uk-UA"/>
              </w:rPr>
            </w:pPr>
            <w:r>
              <w:rPr>
                <w:rFonts w:asciiTheme="majorBidi" w:hAnsiTheme="majorBidi" w:cstheme="majorBidi"/>
                <w:sz w:val="28"/>
                <w:szCs w:val="28"/>
                <w:lang w:val="uk-UA"/>
              </w:rPr>
              <w:t>Гліпі</w:t>
            </w:r>
            <w:r w:rsidR="00F90D39" w:rsidRPr="00F90D39">
              <w:rPr>
                <w:rFonts w:asciiTheme="majorBidi" w:hAnsiTheme="majorBidi" w:cstheme="majorBidi"/>
                <w:sz w:val="28"/>
                <w:szCs w:val="28"/>
                <w:lang w:val="uk-UA"/>
              </w:rPr>
              <w:t>кан-4</w:t>
            </w:r>
          </w:p>
        </w:tc>
        <w:tc>
          <w:tcPr>
            <w:tcW w:w="3330" w:type="dxa"/>
            <w:hideMark/>
          </w:tcPr>
          <w:p w:rsidR="00F90D39" w:rsidRPr="00F90D39" w:rsidRDefault="00F90D39" w:rsidP="00F0565C">
            <w:pPr>
              <w:jc w:val="center"/>
              <w:rPr>
                <w:rFonts w:asciiTheme="majorBidi" w:hAnsiTheme="majorBidi" w:cstheme="majorBidi"/>
                <w:sz w:val="28"/>
                <w:szCs w:val="28"/>
                <w:lang w:val="en-US"/>
              </w:rPr>
            </w:pPr>
            <w:r w:rsidRPr="00F90D39">
              <w:rPr>
                <w:rFonts w:asciiTheme="majorBidi" w:hAnsiTheme="majorBidi" w:cstheme="majorBidi"/>
                <w:sz w:val="28"/>
                <w:szCs w:val="28"/>
                <w:lang w:val="en-US"/>
              </w:rPr>
              <w:t>r=-0,46</w:t>
            </w:r>
          </w:p>
        </w:tc>
        <w:tc>
          <w:tcPr>
            <w:tcW w:w="2520" w:type="dxa"/>
          </w:tcPr>
          <w:p w:rsidR="00F90D39" w:rsidRPr="00C50BCA" w:rsidRDefault="00F90D39" w:rsidP="00F90D39">
            <w:pPr>
              <w:jc w:val="center"/>
              <w:rPr>
                <w:rFonts w:asciiTheme="majorBidi" w:hAnsiTheme="majorBidi" w:cstheme="majorBidi"/>
                <w:sz w:val="28"/>
                <w:szCs w:val="28"/>
                <w:lang w:val="uk-UA"/>
              </w:rPr>
            </w:pPr>
            <w:r w:rsidRPr="00B664D4">
              <w:rPr>
                <w:rFonts w:asciiTheme="majorBidi" w:hAnsiTheme="majorBidi" w:cstheme="majorBidi"/>
                <w:sz w:val="28"/>
                <w:szCs w:val="28"/>
                <w:lang w:val="uk-UA"/>
              </w:rPr>
              <w:t> р&lt;0,0</w:t>
            </w:r>
            <w:r w:rsidR="00C50BCA">
              <w:rPr>
                <w:rFonts w:asciiTheme="majorBidi" w:hAnsiTheme="majorBidi" w:cstheme="majorBidi"/>
                <w:sz w:val="28"/>
                <w:szCs w:val="28"/>
                <w:lang w:val="uk-UA"/>
              </w:rPr>
              <w:t>5</w:t>
            </w:r>
          </w:p>
        </w:tc>
      </w:tr>
      <w:tr w:rsidR="00F90D39" w:rsidRPr="00F0565C" w:rsidTr="0037697C">
        <w:tc>
          <w:tcPr>
            <w:tcW w:w="630" w:type="dxa"/>
            <w:hideMark/>
          </w:tcPr>
          <w:p w:rsidR="00F90D39" w:rsidRPr="00F90D39" w:rsidRDefault="00F90D39" w:rsidP="00067028">
            <w:pPr>
              <w:jc w:val="center"/>
              <w:rPr>
                <w:rFonts w:asciiTheme="majorBidi" w:hAnsiTheme="majorBidi" w:cstheme="majorBidi"/>
                <w:sz w:val="28"/>
                <w:szCs w:val="28"/>
                <w:lang w:val="uk-UA"/>
              </w:rPr>
            </w:pPr>
            <w:r w:rsidRPr="00F90D39">
              <w:rPr>
                <w:rFonts w:asciiTheme="majorBidi" w:hAnsiTheme="majorBidi" w:cstheme="majorBidi"/>
                <w:sz w:val="28"/>
                <w:szCs w:val="28"/>
                <w:lang w:val="uk-UA"/>
              </w:rPr>
              <w:t>8.</w:t>
            </w:r>
          </w:p>
        </w:tc>
        <w:tc>
          <w:tcPr>
            <w:tcW w:w="2700" w:type="dxa"/>
          </w:tcPr>
          <w:p w:rsidR="00F90D39" w:rsidRPr="00F90D39" w:rsidRDefault="00F90D39" w:rsidP="00F90F7F">
            <w:pPr>
              <w:rPr>
                <w:rFonts w:asciiTheme="majorBidi" w:hAnsiTheme="majorBidi" w:cstheme="majorBidi"/>
                <w:sz w:val="28"/>
                <w:szCs w:val="28"/>
                <w:lang w:val="uk-UA"/>
              </w:rPr>
            </w:pPr>
            <w:r w:rsidRPr="00F90D39">
              <w:rPr>
                <w:rFonts w:asciiTheme="majorBidi" w:hAnsiTheme="majorBidi" w:cstheme="majorBidi"/>
                <w:sz w:val="28"/>
                <w:szCs w:val="28"/>
              </w:rPr>
              <w:t>Ц</w:t>
            </w:r>
            <w:r w:rsidRPr="00F0565C">
              <w:rPr>
                <w:rFonts w:asciiTheme="majorBidi" w:hAnsiTheme="majorBidi" w:cstheme="majorBidi"/>
                <w:color w:val="000000"/>
                <w:sz w:val="28"/>
                <w:szCs w:val="28"/>
                <w:shd w:val="clear" w:color="auto" w:fill="FFFFFF"/>
              </w:rPr>
              <w:t>α</w:t>
            </w:r>
            <w:r w:rsidRPr="00DB4857">
              <w:rPr>
                <w:rFonts w:asciiTheme="majorBidi" w:hAnsiTheme="majorBidi" w:cstheme="majorBidi"/>
                <w:sz w:val="28"/>
                <w:szCs w:val="28"/>
                <w:vertAlign w:val="subscript"/>
                <w:lang w:val="uk-UA"/>
              </w:rPr>
              <w:t>2</w:t>
            </w:r>
            <w:r w:rsidRPr="00F90D39">
              <w:rPr>
                <w:rFonts w:asciiTheme="majorBidi" w:hAnsiTheme="majorBidi" w:cstheme="majorBidi"/>
                <w:sz w:val="28"/>
                <w:szCs w:val="28"/>
              </w:rPr>
              <w:t>Г</w:t>
            </w:r>
          </w:p>
        </w:tc>
        <w:tc>
          <w:tcPr>
            <w:tcW w:w="3330" w:type="dxa"/>
            <w:hideMark/>
          </w:tcPr>
          <w:p w:rsidR="00F90D39" w:rsidRPr="00F90D39" w:rsidRDefault="00F90D39" w:rsidP="00F0565C">
            <w:pPr>
              <w:jc w:val="center"/>
              <w:rPr>
                <w:rFonts w:asciiTheme="majorBidi" w:hAnsiTheme="majorBidi" w:cstheme="majorBidi"/>
                <w:sz w:val="28"/>
                <w:szCs w:val="28"/>
                <w:lang w:val="en-US" w:bidi="ar-LB"/>
              </w:rPr>
            </w:pPr>
            <w:r w:rsidRPr="00F90D39">
              <w:rPr>
                <w:rFonts w:asciiTheme="majorBidi" w:hAnsiTheme="majorBidi" w:cstheme="majorBidi"/>
                <w:sz w:val="28"/>
                <w:szCs w:val="28"/>
                <w:lang w:val="en-US" w:bidi="ar-LB"/>
              </w:rPr>
              <w:t>r=-0.52</w:t>
            </w:r>
          </w:p>
        </w:tc>
        <w:tc>
          <w:tcPr>
            <w:tcW w:w="2520" w:type="dxa"/>
          </w:tcPr>
          <w:p w:rsidR="00F90D39" w:rsidRPr="00C50BCA" w:rsidRDefault="00F90D39" w:rsidP="003A5BD1">
            <w:pPr>
              <w:rPr>
                <w:rFonts w:asciiTheme="majorBidi" w:hAnsiTheme="majorBidi" w:cstheme="majorBidi"/>
                <w:sz w:val="28"/>
                <w:szCs w:val="28"/>
                <w:lang w:val="uk-UA" w:bidi="ar-LB"/>
              </w:rPr>
            </w:pP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 </w:t>
            </w: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р&lt;0,0</w:t>
            </w:r>
            <w:r w:rsidR="00C50BCA">
              <w:rPr>
                <w:rFonts w:asciiTheme="majorBidi" w:hAnsiTheme="majorBidi" w:cstheme="majorBidi"/>
                <w:sz w:val="28"/>
                <w:szCs w:val="28"/>
                <w:lang w:val="uk-UA"/>
              </w:rPr>
              <w:t>5</w:t>
            </w:r>
          </w:p>
        </w:tc>
      </w:tr>
      <w:tr w:rsidR="00F90D39" w:rsidRPr="00F0565C" w:rsidTr="0037697C">
        <w:tc>
          <w:tcPr>
            <w:tcW w:w="630" w:type="dxa"/>
            <w:hideMark/>
          </w:tcPr>
          <w:p w:rsidR="00F90D39" w:rsidRPr="00F90D39" w:rsidRDefault="00F90D39" w:rsidP="00067028">
            <w:pPr>
              <w:jc w:val="center"/>
              <w:rPr>
                <w:rFonts w:asciiTheme="majorBidi" w:hAnsiTheme="majorBidi" w:cstheme="majorBidi"/>
                <w:sz w:val="28"/>
                <w:szCs w:val="28"/>
                <w:lang w:val="uk-UA" w:bidi="en-US"/>
              </w:rPr>
            </w:pPr>
            <w:r w:rsidRPr="00F90D39">
              <w:rPr>
                <w:rFonts w:asciiTheme="majorBidi" w:hAnsiTheme="majorBidi" w:cstheme="majorBidi"/>
                <w:sz w:val="28"/>
                <w:szCs w:val="28"/>
                <w:lang w:val="uk-UA" w:bidi="en-US"/>
              </w:rPr>
              <w:t>9.</w:t>
            </w:r>
          </w:p>
        </w:tc>
        <w:tc>
          <w:tcPr>
            <w:tcW w:w="2700" w:type="dxa"/>
          </w:tcPr>
          <w:p w:rsidR="00F90D39" w:rsidRPr="00F90D39" w:rsidRDefault="00111445" w:rsidP="00F90F7F">
            <w:pPr>
              <w:rPr>
                <w:rFonts w:asciiTheme="majorBidi" w:hAnsiTheme="majorBidi" w:cstheme="majorBidi"/>
                <w:sz w:val="28"/>
                <w:szCs w:val="28"/>
                <w:lang w:val="uk-UA" w:bidi="en-US"/>
              </w:rPr>
            </w:pPr>
            <w:r>
              <w:rPr>
                <w:rFonts w:asciiTheme="majorBidi" w:hAnsiTheme="majorBidi" w:cstheme="majorBidi"/>
                <w:sz w:val="28"/>
                <w:szCs w:val="28"/>
                <w:lang w:val="uk-UA"/>
              </w:rPr>
              <w:t>Ві</w:t>
            </w:r>
            <w:r w:rsidR="00F90D39" w:rsidRPr="00F90D39">
              <w:rPr>
                <w:rFonts w:asciiTheme="majorBidi" w:hAnsiTheme="majorBidi" w:cstheme="majorBidi"/>
                <w:sz w:val="28"/>
                <w:szCs w:val="28"/>
                <w:lang w:val="uk-UA"/>
              </w:rPr>
              <w:t>сфатин</w:t>
            </w:r>
          </w:p>
        </w:tc>
        <w:tc>
          <w:tcPr>
            <w:tcW w:w="3330" w:type="dxa"/>
            <w:hideMark/>
          </w:tcPr>
          <w:p w:rsidR="00F90D39" w:rsidRPr="00F90D39" w:rsidRDefault="00F90D39" w:rsidP="00F0565C">
            <w:pPr>
              <w:jc w:val="center"/>
              <w:rPr>
                <w:rFonts w:asciiTheme="majorBidi" w:hAnsiTheme="majorBidi" w:cstheme="majorBidi"/>
                <w:sz w:val="28"/>
                <w:szCs w:val="28"/>
                <w:lang w:eastAsia="en-US" w:bidi="en-US"/>
              </w:rPr>
            </w:pPr>
            <w:r w:rsidRPr="00F90D39">
              <w:rPr>
                <w:rFonts w:asciiTheme="majorBidi" w:hAnsiTheme="majorBidi" w:cstheme="majorBidi"/>
                <w:sz w:val="28"/>
                <w:szCs w:val="28"/>
              </w:rPr>
              <w:t>r</w:t>
            </w:r>
            <w:r w:rsidRPr="00F90D39">
              <w:rPr>
                <w:rFonts w:asciiTheme="majorBidi" w:hAnsiTheme="majorBidi" w:cstheme="majorBidi"/>
                <w:sz w:val="28"/>
                <w:szCs w:val="28"/>
                <w:lang w:val="uk-UA"/>
              </w:rPr>
              <w:t xml:space="preserve"> = </w:t>
            </w:r>
            <w:r w:rsidRPr="00F90D39">
              <w:rPr>
                <w:rFonts w:asciiTheme="majorBidi" w:hAnsiTheme="majorBidi" w:cstheme="majorBidi"/>
                <w:sz w:val="28"/>
                <w:szCs w:val="28"/>
              </w:rPr>
              <w:t>0,67</w:t>
            </w:r>
          </w:p>
        </w:tc>
        <w:tc>
          <w:tcPr>
            <w:tcW w:w="2520" w:type="dxa"/>
          </w:tcPr>
          <w:p w:rsidR="00F90D39" w:rsidRPr="00C50BCA" w:rsidRDefault="00F90D39" w:rsidP="00F90D39">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р&lt;0,0</w:t>
            </w:r>
            <w:r w:rsidR="00C50BCA">
              <w:rPr>
                <w:rFonts w:asciiTheme="majorBidi" w:hAnsiTheme="majorBidi" w:cstheme="majorBidi"/>
                <w:sz w:val="28"/>
                <w:szCs w:val="28"/>
                <w:lang w:val="uk-UA"/>
              </w:rPr>
              <w:t>01</w:t>
            </w:r>
          </w:p>
        </w:tc>
      </w:tr>
      <w:tr w:rsidR="00F90D39" w:rsidRPr="00F0565C" w:rsidTr="0037697C">
        <w:trPr>
          <w:trHeight w:val="359"/>
        </w:trPr>
        <w:tc>
          <w:tcPr>
            <w:tcW w:w="630" w:type="dxa"/>
            <w:hideMark/>
          </w:tcPr>
          <w:p w:rsidR="00F90D39" w:rsidRPr="00F90D39" w:rsidRDefault="00F90D39" w:rsidP="00067028">
            <w:pPr>
              <w:jc w:val="center"/>
              <w:rPr>
                <w:rFonts w:asciiTheme="majorBidi" w:hAnsiTheme="majorBidi" w:cstheme="majorBidi"/>
                <w:sz w:val="28"/>
                <w:szCs w:val="28"/>
                <w:lang w:val="uk-UA" w:bidi="en-US"/>
              </w:rPr>
            </w:pPr>
            <w:r w:rsidRPr="00F90D39">
              <w:rPr>
                <w:rFonts w:asciiTheme="majorBidi" w:hAnsiTheme="majorBidi" w:cstheme="majorBidi"/>
                <w:sz w:val="28"/>
                <w:szCs w:val="28"/>
                <w:lang w:val="uk-UA" w:bidi="en-US"/>
              </w:rPr>
              <w:t>10.</w:t>
            </w:r>
          </w:p>
        </w:tc>
        <w:tc>
          <w:tcPr>
            <w:tcW w:w="2700" w:type="dxa"/>
          </w:tcPr>
          <w:p w:rsidR="00F90D39" w:rsidRPr="00F90D39" w:rsidRDefault="00F90D39" w:rsidP="00F90F7F">
            <w:pPr>
              <w:rPr>
                <w:rFonts w:asciiTheme="majorBidi" w:hAnsiTheme="majorBidi" w:cstheme="majorBidi"/>
                <w:sz w:val="28"/>
                <w:szCs w:val="28"/>
                <w:lang w:val="uk-UA" w:bidi="en-US"/>
              </w:rPr>
            </w:pPr>
            <w:r w:rsidRPr="00F90D39">
              <w:rPr>
                <w:rFonts w:asciiTheme="majorBidi" w:hAnsiTheme="majorBidi" w:cstheme="majorBidi"/>
                <w:sz w:val="28"/>
                <w:szCs w:val="28"/>
                <w:shd w:val="clear" w:color="auto" w:fill="FFFFFF"/>
              </w:rPr>
              <w:t>ФН</w:t>
            </w:r>
            <w:r w:rsidRPr="00F90D39">
              <w:rPr>
                <w:rFonts w:asciiTheme="majorBidi" w:hAnsiTheme="majorBidi" w:cstheme="majorBidi"/>
                <w:sz w:val="28"/>
                <w:szCs w:val="28"/>
                <w:shd w:val="clear" w:color="auto" w:fill="FFFFFF"/>
                <w:lang w:val="uk-UA"/>
              </w:rPr>
              <w:t>П</w:t>
            </w:r>
            <w:r w:rsidRPr="00F90D39">
              <w:rPr>
                <w:rFonts w:asciiTheme="majorBidi" w:hAnsiTheme="majorBidi" w:cstheme="majorBidi"/>
                <w:sz w:val="28"/>
                <w:szCs w:val="28"/>
                <w:shd w:val="clear" w:color="auto" w:fill="FFFFFF"/>
              </w:rPr>
              <w:t>-α</w:t>
            </w:r>
          </w:p>
        </w:tc>
        <w:tc>
          <w:tcPr>
            <w:tcW w:w="3330" w:type="dxa"/>
            <w:hideMark/>
          </w:tcPr>
          <w:p w:rsidR="00F90D39" w:rsidRPr="00F90D39" w:rsidRDefault="00F90D39" w:rsidP="00F0565C">
            <w:pPr>
              <w:jc w:val="center"/>
              <w:rPr>
                <w:rFonts w:asciiTheme="majorBidi" w:hAnsiTheme="majorBidi" w:cstheme="majorBidi"/>
                <w:sz w:val="28"/>
                <w:szCs w:val="28"/>
                <w:lang w:val="en-US" w:eastAsia="en-US" w:bidi="en-US"/>
              </w:rPr>
            </w:pPr>
            <w:r w:rsidRPr="00F90D39">
              <w:rPr>
                <w:rFonts w:asciiTheme="majorBidi" w:hAnsiTheme="majorBidi" w:cstheme="majorBidi"/>
                <w:sz w:val="28"/>
                <w:szCs w:val="28"/>
              </w:rPr>
              <w:t>r</w:t>
            </w:r>
            <w:r w:rsidRPr="00F90D39">
              <w:rPr>
                <w:rFonts w:asciiTheme="majorBidi" w:hAnsiTheme="majorBidi" w:cstheme="majorBidi"/>
                <w:sz w:val="28"/>
                <w:szCs w:val="28"/>
                <w:lang w:val="uk-UA"/>
              </w:rPr>
              <w:t xml:space="preserve"> = </w:t>
            </w:r>
            <w:r w:rsidRPr="00F90D39">
              <w:rPr>
                <w:rFonts w:asciiTheme="majorBidi" w:hAnsiTheme="majorBidi" w:cstheme="majorBidi"/>
                <w:sz w:val="28"/>
                <w:szCs w:val="28"/>
              </w:rPr>
              <w:t>0,57</w:t>
            </w:r>
          </w:p>
        </w:tc>
        <w:tc>
          <w:tcPr>
            <w:tcW w:w="2520" w:type="dxa"/>
          </w:tcPr>
          <w:p w:rsidR="00F90D39" w:rsidRPr="00C50BCA" w:rsidRDefault="00F90D39" w:rsidP="00F90D39">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 xml:space="preserve"> </w:t>
            </w:r>
            <w:r w:rsidRPr="00B664D4">
              <w:rPr>
                <w:rFonts w:asciiTheme="majorBidi" w:hAnsiTheme="majorBidi" w:cstheme="majorBidi"/>
                <w:sz w:val="28"/>
                <w:szCs w:val="28"/>
                <w:lang w:val="uk-UA"/>
              </w:rPr>
              <w:t> р&lt;0,0</w:t>
            </w:r>
            <w:r w:rsidR="00C50BCA">
              <w:rPr>
                <w:rFonts w:asciiTheme="majorBidi" w:hAnsiTheme="majorBidi" w:cstheme="majorBidi"/>
                <w:sz w:val="28"/>
                <w:szCs w:val="28"/>
                <w:lang w:val="uk-UA"/>
              </w:rPr>
              <w:t>01</w:t>
            </w:r>
          </w:p>
        </w:tc>
      </w:tr>
      <w:tr w:rsidR="00F90D39" w:rsidRPr="00F0565C" w:rsidTr="0037697C">
        <w:trPr>
          <w:trHeight w:val="296"/>
        </w:trPr>
        <w:tc>
          <w:tcPr>
            <w:tcW w:w="630" w:type="dxa"/>
            <w:hideMark/>
          </w:tcPr>
          <w:p w:rsidR="00F90D39" w:rsidRPr="00F90D39" w:rsidRDefault="00F90D39" w:rsidP="00067028">
            <w:pPr>
              <w:jc w:val="center"/>
              <w:rPr>
                <w:rFonts w:asciiTheme="majorBidi" w:hAnsiTheme="majorBidi" w:cstheme="majorBidi"/>
                <w:sz w:val="28"/>
                <w:szCs w:val="28"/>
                <w:lang w:val="uk-UA" w:bidi="ar-LB"/>
              </w:rPr>
            </w:pPr>
            <w:r w:rsidRPr="00F90D39">
              <w:rPr>
                <w:rFonts w:asciiTheme="majorBidi" w:hAnsiTheme="majorBidi" w:cstheme="majorBidi"/>
                <w:sz w:val="28"/>
                <w:szCs w:val="28"/>
                <w:lang w:val="uk-UA" w:bidi="ar-LB"/>
              </w:rPr>
              <w:t>11.</w:t>
            </w:r>
          </w:p>
        </w:tc>
        <w:tc>
          <w:tcPr>
            <w:tcW w:w="2700" w:type="dxa"/>
          </w:tcPr>
          <w:p w:rsidR="00F90D39" w:rsidRPr="00F90D39" w:rsidRDefault="00F90D39" w:rsidP="00F90F7F">
            <w:pPr>
              <w:rPr>
                <w:rFonts w:asciiTheme="majorBidi" w:hAnsiTheme="majorBidi" w:cstheme="majorBidi"/>
                <w:sz w:val="28"/>
                <w:szCs w:val="28"/>
                <w:lang w:val="uk-UA" w:bidi="ar-LB"/>
              </w:rPr>
            </w:pPr>
            <w:r w:rsidRPr="00F90D39">
              <w:rPr>
                <w:rFonts w:asciiTheme="majorBidi" w:hAnsiTheme="majorBidi" w:cstheme="majorBidi"/>
                <w:sz w:val="28"/>
                <w:szCs w:val="28"/>
                <w:shd w:val="clear" w:color="auto" w:fill="FFFFFF"/>
                <w:lang w:val="en-US"/>
              </w:rPr>
              <w:t>C</w:t>
            </w:r>
            <w:r w:rsidRPr="00F90D39">
              <w:rPr>
                <w:rFonts w:asciiTheme="majorBidi" w:hAnsiTheme="majorBidi" w:cstheme="majorBidi"/>
                <w:sz w:val="28"/>
                <w:szCs w:val="28"/>
                <w:shd w:val="clear" w:color="auto" w:fill="FFFFFF"/>
                <w:lang w:val="uk-UA" w:bidi="ar-LB"/>
              </w:rPr>
              <w:t>РП</w:t>
            </w:r>
          </w:p>
        </w:tc>
        <w:tc>
          <w:tcPr>
            <w:tcW w:w="3330" w:type="dxa"/>
            <w:hideMark/>
          </w:tcPr>
          <w:p w:rsidR="00F90D39" w:rsidRPr="00F90D39" w:rsidRDefault="00F90D39" w:rsidP="00F0565C">
            <w:pPr>
              <w:jc w:val="center"/>
              <w:rPr>
                <w:rFonts w:asciiTheme="majorBidi" w:hAnsiTheme="majorBidi" w:cstheme="majorBidi"/>
                <w:sz w:val="28"/>
                <w:szCs w:val="28"/>
                <w:lang w:eastAsia="en-US" w:bidi="en-US"/>
              </w:rPr>
            </w:pPr>
            <w:r w:rsidRPr="00F90D39">
              <w:rPr>
                <w:rFonts w:asciiTheme="majorBidi" w:hAnsiTheme="majorBidi" w:cstheme="majorBidi"/>
                <w:sz w:val="28"/>
                <w:szCs w:val="28"/>
              </w:rPr>
              <w:t>r</w:t>
            </w:r>
            <w:r w:rsidRPr="00F90D39">
              <w:rPr>
                <w:rFonts w:asciiTheme="majorBidi" w:hAnsiTheme="majorBidi" w:cstheme="majorBidi"/>
                <w:sz w:val="28"/>
                <w:szCs w:val="28"/>
                <w:lang w:val="uk-UA"/>
              </w:rPr>
              <w:t xml:space="preserve"> = </w:t>
            </w:r>
            <w:r w:rsidRPr="00F90D39">
              <w:rPr>
                <w:rFonts w:asciiTheme="majorBidi" w:hAnsiTheme="majorBidi" w:cstheme="majorBidi"/>
                <w:sz w:val="28"/>
                <w:szCs w:val="28"/>
              </w:rPr>
              <w:t>0,60</w:t>
            </w:r>
          </w:p>
        </w:tc>
        <w:tc>
          <w:tcPr>
            <w:tcW w:w="2520" w:type="dxa"/>
          </w:tcPr>
          <w:p w:rsidR="00F90D39" w:rsidRPr="00C50BCA" w:rsidRDefault="00F90D39" w:rsidP="00F90D39">
            <w:pPr>
              <w:jc w:val="center"/>
              <w:rPr>
                <w:rFonts w:asciiTheme="majorBidi" w:hAnsiTheme="majorBidi" w:cstheme="majorBidi"/>
                <w:sz w:val="28"/>
                <w:szCs w:val="28"/>
                <w:lang w:val="uk-UA" w:eastAsia="en-US" w:bidi="en-US"/>
              </w:rPr>
            </w:pPr>
            <w:r w:rsidRPr="00B664D4">
              <w:rPr>
                <w:rFonts w:asciiTheme="majorBidi" w:hAnsiTheme="majorBidi" w:cstheme="majorBidi"/>
                <w:sz w:val="28"/>
                <w:szCs w:val="28"/>
                <w:lang w:val="uk-UA"/>
              </w:rPr>
              <w:t> р&lt;0,0</w:t>
            </w:r>
            <w:r w:rsidR="00C50BCA">
              <w:rPr>
                <w:rFonts w:asciiTheme="majorBidi" w:hAnsiTheme="majorBidi" w:cstheme="majorBidi"/>
                <w:sz w:val="28"/>
                <w:szCs w:val="28"/>
                <w:lang w:val="uk-UA"/>
              </w:rPr>
              <w:t>01</w:t>
            </w:r>
          </w:p>
        </w:tc>
      </w:tr>
    </w:tbl>
    <w:p w:rsidR="00AE04BD" w:rsidRDefault="00AE04BD" w:rsidP="00960FBC">
      <w:pPr>
        <w:spacing w:after="0" w:line="360" w:lineRule="auto"/>
        <w:ind w:firstLine="720"/>
        <w:jc w:val="both"/>
        <w:rPr>
          <w:rFonts w:asciiTheme="majorBidi" w:hAnsiTheme="majorBidi" w:cstheme="majorBidi"/>
          <w:sz w:val="28"/>
          <w:szCs w:val="28"/>
          <w:lang w:val="uk-UA"/>
        </w:rPr>
      </w:pPr>
    </w:p>
    <w:p w:rsidR="00F90D39" w:rsidRDefault="00960FBC" w:rsidP="00960FBC">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Щоб визначити</w:t>
      </w:r>
      <w:r w:rsidR="00F90D39">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асоціації </w:t>
      </w:r>
      <w:r w:rsidR="00F90D39" w:rsidRPr="00B664D4">
        <w:rPr>
          <w:rFonts w:asciiTheme="majorBidi" w:hAnsiTheme="majorBidi" w:cstheme="majorBidi"/>
          <w:sz w:val="28"/>
          <w:szCs w:val="28"/>
          <w:lang w:val="uk-UA"/>
        </w:rPr>
        <w:t>підвищення</w:t>
      </w:r>
      <w:r w:rsidR="00F90D39">
        <w:rPr>
          <w:rFonts w:asciiTheme="majorBidi" w:hAnsiTheme="majorBidi" w:cstheme="majorBidi"/>
          <w:sz w:val="28"/>
          <w:szCs w:val="28"/>
          <w:lang w:val="uk-UA"/>
        </w:rPr>
        <w:t xml:space="preserve"> </w:t>
      </w:r>
      <w:r w:rsidR="00F90D39" w:rsidRPr="00B664D4">
        <w:rPr>
          <w:rFonts w:asciiTheme="majorBidi" w:hAnsiTheme="majorBidi" w:cstheme="majorBidi"/>
          <w:sz w:val="28"/>
          <w:szCs w:val="28"/>
          <w:lang w:val="uk-UA"/>
        </w:rPr>
        <w:t>маси</w:t>
      </w:r>
      <w:r w:rsidR="00F90D39">
        <w:rPr>
          <w:rFonts w:asciiTheme="majorBidi" w:hAnsiTheme="majorBidi" w:cstheme="majorBidi"/>
          <w:sz w:val="28"/>
          <w:szCs w:val="28"/>
          <w:lang w:val="uk-UA"/>
        </w:rPr>
        <w:t xml:space="preserve"> </w:t>
      </w:r>
      <w:r w:rsidR="00F90D39" w:rsidRPr="00B664D4">
        <w:rPr>
          <w:rFonts w:asciiTheme="majorBidi" w:hAnsiTheme="majorBidi" w:cstheme="majorBidi"/>
          <w:sz w:val="28"/>
          <w:szCs w:val="28"/>
          <w:lang w:val="uk-UA"/>
        </w:rPr>
        <w:t>тіла</w:t>
      </w:r>
      <w:r w:rsidR="00F90D39">
        <w:rPr>
          <w:rFonts w:asciiTheme="majorBidi" w:hAnsiTheme="majorBidi" w:cstheme="majorBidi"/>
          <w:sz w:val="28"/>
          <w:szCs w:val="28"/>
          <w:lang w:val="uk-UA"/>
        </w:rPr>
        <w:t xml:space="preserve"> </w:t>
      </w:r>
      <w:r w:rsidR="00F90D39" w:rsidRPr="00B664D4">
        <w:rPr>
          <w:rFonts w:asciiTheme="majorBidi" w:hAnsiTheme="majorBidi" w:cstheme="majorBidi"/>
          <w:sz w:val="28"/>
          <w:szCs w:val="28"/>
          <w:lang w:val="uk-UA"/>
        </w:rPr>
        <w:t>хворих</w:t>
      </w:r>
      <w:r w:rsidR="00F90D39">
        <w:rPr>
          <w:rFonts w:asciiTheme="majorBidi" w:hAnsiTheme="majorBidi" w:cstheme="majorBidi"/>
          <w:sz w:val="28"/>
          <w:szCs w:val="28"/>
          <w:lang w:val="uk-UA"/>
        </w:rPr>
        <w:t xml:space="preserve"> </w:t>
      </w:r>
      <w:r w:rsidR="00F90D39" w:rsidRPr="00B664D4">
        <w:rPr>
          <w:rFonts w:asciiTheme="majorBidi" w:hAnsiTheme="majorBidi" w:cstheme="majorBidi"/>
          <w:sz w:val="28"/>
          <w:szCs w:val="28"/>
          <w:lang w:val="uk-UA"/>
        </w:rPr>
        <w:t>зі</w:t>
      </w:r>
      <w:r w:rsidR="00F90D39">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змінами </w:t>
      </w:r>
      <w:r w:rsidR="00F90D39" w:rsidRPr="00B664D4">
        <w:rPr>
          <w:rFonts w:asciiTheme="majorBidi" w:hAnsiTheme="majorBidi" w:cstheme="majorBidi"/>
          <w:sz w:val="28"/>
          <w:szCs w:val="28"/>
          <w:lang w:val="uk-UA"/>
        </w:rPr>
        <w:t>метаболічних</w:t>
      </w:r>
      <w:r w:rsidR="00F90D39">
        <w:rPr>
          <w:rFonts w:asciiTheme="majorBidi" w:hAnsiTheme="majorBidi" w:cstheme="majorBidi"/>
          <w:sz w:val="28"/>
          <w:szCs w:val="28"/>
          <w:lang w:val="uk-UA"/>
        </w:rPr>
        <w:t xml:space="preserve"> </w:t>
      </w:r>
      <w:r w:rsidR="00F90D39" w:rsidRPr="00B664D4">
        <w:rPr>
          <w:rFonts w:asciiTheme="majorBidi" w:hAnsiTheme="majorBidi" w:cstheme="majorBidi"/>
          <w:sz w:val="28"/>
          <w:szCs w:val="28"/>
          <w:lang w:val="uk-UA"/>
        </w:rPr>
        <w:t>показників,</w:t>
      </w:r>
      <w:r w:rsidR="00F90D39">
        <w:rPr>
          <w:rFonts w:asciiTheme="majorBidi" w:hAnsiTheme="majorBidi" w:cstheme="majorBidi"/>
          <w:sz w:val="28"/>
          <w:szCs w:val="28"/>
          <w:lang w:val="uk-UA"/>
        </w:rPr>
        <w:t xml:space="preserve"> </w:t>
      </w:r>
      <w:r w:rsidR="00F90D39" w:rsidRPr="00B664D4">
        <w:rPr>
          <w:rFonts w:asciiTheme="majorBidi" w:hAnsiTheme="majorBidi" w:cstheme="majorBidi"/>
          <w:sz w:val="28"/>
          <w:szCs w:val="28"/>
          <w:lang w:val="uk-UA"/>
        </w:rPr>
        <w:t>адипокінів</w:t>
      </w:r>
      <w:r w:rsidR="00F90D39">
        <w:rPr>
          <w:rFonts w:asciiTheme="majorBidi" w:hAnsiTheme="majorBidi" w:cstheme="majorBidi"/>
          <w:sz w:val="28"/>
          <w:szCs w:val="28"/>
          <w:lang w:val="uk-UA"/>
        </w:rPr>
        <w:t xml:space="preserve"> </w:t>
      </w:r>
      <w:r w:rsidR="00F90D39" w:rsidRPr="00B664D4">
        <w:rPr>
          <w:rFonts w:asciiTheme="majorBidi" w:hAnsiTheme="majorBidi" w:cstheme="majorBidi"/>
          <w:sz w:val="28"/>
          <w:szCs w:val="28"/>
          <w:lang w:val="uk-UA"/>
        </w:rPr>
        <w:t>та</w:t>
      </w:r>
      <w:r w:rsidR="00F90D39">
        <w:rPr>
          <w:rFonts w:asciiTheme="majorBidi" w:hAnsiTheme="majorBidi" w:cstheme="majorBidi"/>
          <w:sz w:val="28"/>
          <w:szCs w:val="28"/>
          <w:lang w:val="uk-UA"/>
        </w:rPr>
        <w:t xml:space="preserve"> </w:t>
      </w:r>
      <w:r w:rsidR="00F90D39" w:rsidRPr="00B664D4">
        <w:rPr>
          <w:rFonts w:asciiTheme="majorBidi" w:hAnsiTheme="majorBidi" w:cstheme="majorBidi"/>
          <w:sz w:val="28"/>
          <w:szCs w:val="28"/>
          <w:lang w:val="uk-UA"/>
        </w:rPr>
        <w:t>прозапальних</w:t>
      </w:r>
      <w:r w:rsidR="00F90D39">
        <w:rPr>
          <w:rFonts w:asciiTheme="majorBidi" w:hAnsiTheme="majorBidi" w:cstheme="majorBidi"/>
          <w:sz w:val="28"/>
          <w:szCs w:val="28"/>
          <w:lang w:val="uk-UA"/>
        </w:rPr>
        <w:t xml:space="preserve"> </w:t>
      </w:r>
      <w:r w:rsidR="00F90D39" w:rsidRPr="00B664D4">
        <w:rPr>
          <w:rFonts w:asciiTheme="majorBidi" w:hAnsiTheme="majorBidi" w:cstheme="majorBidi"/>
          <w:sz w:val="28"/>
          <w:szCs w:val="28"/>
          <w:lang w:val="uk-UA"/>
        </w:rPr>
        <w:t>цитокінів виконано</w:t>
      </w:r>
      <w:r w:rsidR="00F90D39">
        <w:rPr>
          <w:rFonts w:asciiTheme="majorBidi" w:hAnsiTheme="majorBidi" w:cstheme="majorBidi"/>
          <w:sz w:val="28"/>
          <w:szCs w:val="28"/>
          <w:lang w:val="uk-UA"/>
        </w:rPr>
        <w:t xml:space="preserve"> </w:t>
      </w:r>
      <w:r w:rsidR="00F90D39" w:rsidRPr="00B664D4">
        <w:rPr>
          <w:rFonts w:asciiTheme="majorBidi" w:hAnsiTheme="majorBidi" w:cstheme="majorBidi"/>
          <w:sz w:val="28"/>
          <w:szCs w:val="28"/>
          <w:lang w:val="uk-UA"/>
        </w:rPr>
        <w:t>кореляційний аналіз</w:t>
      </w:r>
      <w:r>
        <w:rPr>
          <w:rFonts w:asciiTheme="majorBidi" w:hAnsiTheme="majorBidi" w:cstheme="majorBidi"/>
          <w:sz w:val="28"/>
          <w:szCs w:val="28"/>
          <w:lang w:val="uk-UA"/>
        </w:rPr>
        <w:t xml:space="preserve"> з</w:t>
      </w:r>
      <w:r w:rsidR="00F90D39">
        <w:rPr>
          <w:rFonts w:asciiTheme="majorBidi" w:hAnsiTheme="majorBidi" w:cstheme="majorBidi"/>
          <w:sz w:val="28"/>
          <w:szCs w:val="28"/>
          <w:lang w:val="uk-UA"/>
        </w:rPr>
        <w:t xml:space="preserve"> </w:t>
      </w:r>
      <w:r w:rsidR="00F90D39" w:rsidRPr="00B664D4">
        <w:rPr>
          <w:rFonts w:asciiTheme="majorBidi" w:hAnsiTheme="majorBidi" w:cstheme="majorBidi"/>
          <w:sz w:val="28"/>
          <w:szCs w:val="28"/>
          <w:lang w:val="uk-UA"/>
        </w:rPr>
        <w:t>ІМТ.</w:t>
      </w:r>
    </w:p>
    <w:p w:rsidR="00B61C9F" w:rsidRDefault="00B61C9F" w:rsidP="00474C85">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В</w:t>
      </w:r>
      <w:r w:rsidR="00E34E45">
        <w:rPr>
          <w:rFonts w:asciiTheme="majorBidi" w:hAnsiTheme="majorBidi" w:cstheme="majorBidi"/>
          <w:sz w:val="28"/>
          <w:szCs w:val="28"/>
          <w:lang w:val="uk-UA"/>
        </w:rPr>
        <w:t>изнач</w:t>
      </w:r>
      <w:r>
        <w:rPr>
          <w:rFonts w:asciiTheme="majorBidi" w:hAnsiTheme="majorBidi" w:cstheme="majorBidi"/>
          <w:sz w:val="28"/>
          <w:szCs w:val="28"/>
          <w:lang w:val="uk-UA"/>
        </w:rPr>
        <w:t>ено,</w:t>
      </w:r>
      <w:r w:rsidR="00960FBC">
        <w:rPr>
          <w:rFonts w:asciiTheme="majorBidi" w:hAnsiTheme="majorBidi" w:cstheme="majorBidi"/>
          <w:sz w:val="28"/>
          <w:szCs w:val="28"/>
          <w:lang w:val="uk-UA"/>
        </w:rPr>
        <w:t xml:space="preserve">  щ</w:t>
      </w:r>
      <w:r w:rsidRPr="00067028">
        <w:rPr>
          <w:rFonts w:asciiTheme="majorBidi" w:hAnsiTheme="majorBidi" w:cstheme="majorBidi"/>
          <w:sz w:val="28"/>
          <w:szCs w:val="28"/>
          <w:lang w:val="uk-UA"/>
        </w:rPr>
        <w:t>о</w:t>
      </w:r>
      <w:r w:rsidR="00960FBC">
        <w:rPr>
          <w:rFonts w:asciiTheme="majorBidi" w:hAnsiTheme="majorBidi" w:cstheme="majorBidi"/>
          <w:sz w:val="28"/>
          <w:szCs w:val="28"/>
          <w:lang w:val="uk-UA"/>
        </w:rPr>
        <w:t xml:space="preserve"> збільшення ІМТ асоціювалося </w:t>
      </w:r>
      <w:r w:rsidRPr="00F90D39">
        <w:rPr>
          <w:rFonts w:asciiTheme="majorBidi" w:hAnsiTheme="majorBidi" w:cstheme="majorBidi"/>
          <w:sz w:val="28"/>
          <w:szCs w:val="28"/>
          <w:lang w:val="uk-UA"/>
        </w:rPr>
        <w:t>із</w:t>
      </w:r>
      <w:r w:rsidR="00960FBC">
        <w:rPr>
          <w:rFonts w:asciiTheme="majorBidi" w:hAnsiTheme="majorBidi" w:cstheme="majorBidi"/>
          <w:sz w:val="28"/>
          <w:szCs w:val="28"/>
          <w:lang w:val="uk-UA"/>
        </w:rPr>
        <w:t xml:space="preserve"> </w:t>
      </w:r>
      <w:r w:rsidRPr="00F90D39">
        <w:rPr>
          <w:rFonts w:asciiTheme="majorBidi" w:hAnsiTheme="majorBidi" w:cstheme="majorBidi"/>
          <w:sz w:val="28"/>
          <w:szCs w:val="28"/>
          <w:lang w:val="uk-UA"/>
        </w:rPr>
        <w:t>підвищенням</w:t>
      </w:r>
      <w:r w:rsidR="00960FBC">
        <w:rPr>
          <w:rFonts w:asciiTheme="majorBidi" w:hAnsiTheme="majorBidi" w:cstheme="majorBidi"/>
          <w:sz w:val="28"/>
          <w:szCs w:val="28"/>
          <w:lang w:val="uk-UA"/>
        </w:rPr>
        <w:t xml:space="preserve"> інсуліну крові </w:t>
      </w:r>
      <w:r w:rsidRPr="00067028">
        <w:rPr>
          <w:rFonts w:asciiTheme="majorBidi" w:hAnsiTheme="majorBidi" w:cstheme="majorBidi"/>
          <w:sz w:val="28"/>
          <w:szCs w:val="28"/>
          <w:lang w:val="uk-UA"/>
        </w:rPr>
        <w:t>та</w:t>
      </w:r>
      <w:r w:rsidRPr="00F90D39">
        <w:rPr>
          <w:rFonts w:asciiTheme="majorBidi" w:hAnsiTheme="majorBidi" w:cstheme="majorBidi"/>
          <w:sz w:val="28"/>
          <w:szCs w:val="28"/>
          <w:lang w:val="uk-UA"/>
        </w:rPr>
        <w:t xml:space="preserve"> індексу</w:t>
      </w:r>
      <w:r w:rsidR="00960FBC">
        <w:rPr>
          <w:rFonts w:asciiTheme="majorBidi" w:hAnsiTheme="majorBidi" w:cstheme="majorBidi"/>
          <w:sz w:val="28"/>
          <w:szCs w:val="28"/>
          <w:lang w:val="uk-UA"/>
        </w:rPr>
        <w:t xml:space="preserve"> HOMA-IR (r = </w:t>
      </w:r>
      <w:r w:rsidRPr="00067028">
        <w:rPr>
          <w:rFonts w:asciiTheme="majorBidi" w:hAnsiTheme="majorBidi" w:cstheme="majorBidi"/>
          <w:sz w:val="28"/>
          <w:szCs w:val="28"/>
          <w:lang w:val="uk-UA"/>
        </w:rPr>
        <w:t>0,</w:t>
      </w:r>
      <w:r w:rsidRPr="00F90D39">
        <w:rPr>
          <w:rFonts w:asciiTheme="majorBidi" w:hAnsiTheme="majorBidi" w:cstheme="majorBidi"/>
          <w:sz w:val="28"/>
          <w:szCs w:val="28"/>
          <w:lang w:val="uk-UA"/>
        </w:rPr>
        <w:t>4</w:t>
      </w:r>
      <w:r w:rsidR="00960FBC">
        <w:rPr>
          <w:rFonts w:asciiTheme="majorBidi" w:hAnsiTheme="majorBidi" w:cstheme="majorBidi"/>
          <w:sz w:val="28"/>
          <w:szCs w:val="28"/>
          <w:lang w:val="uk-UA"/>
        </w:rPr>
        <w:t xml:space="preserve">8, р&lt;0,001 та r = </w:t>
      </w:r>
      <w:r>
        <w:rPr>
          <w:rFonts w:asciiTheme="majorBidi" w:hAnsiTheme="majorBidi" w:cstheme="majorBidi"/>
          <w:sz w:val="28"/>
          <w:szCs w:val="28"/>
          <w:lang w:val="uk-UA"/>
        </w:rPr>
        <w:t>0,59,</w:t>
      </w:r>
      <w:r w:rsidR="00960FBC">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р&lt;0,0</w:t>
      </w:r>
      <w:r w:rsidRPr="00F90D39">
        <w:rPr>
          <w:rFonts w:asciiTheme="majorBidi" w:hAnsiTheme="majorBidi" w:cstheme="majorBidi"/>
          <w:sz w:val="28"/>
          <w:szCs w:val="28"/>
          <w:lang w:val="uk-UA"/>
        </w:rPr>
        <w:t>5</w:t>
      </w:r>
      <w:r>
        <w:rPr>
          <w:rFonts w:asciiTheme="majorBidi" w:hAnsiTheme="majorBidi" w:cstheme="majorBidi"/>
          <w:sz w:val="28"/>
          <w:szCs w:val="28"/>
          <w:lang w:val="uk-UA"/>
        </w:rPr>
        <w:t>;</w:t>
      </w:r>
      <w:r w:rsidR="00960FBC">
        <w:rPr>
          <w:rFonts w:asciiTheme="majorBidi" w:hAnsiTheme="majorBidi" w:cstheme="majorBidi"/>
          <w:sz w:val="28"/>
          <w:szCs w:val="28"/>
          <w:lang w:val="uk-UA"/>
        </w:rPr>
        <w:t xml:space="preserve"> відповідно),   зниженням холестерину високої щільності (r</w:t>
      </w:r>
      <w:r w:rsidRPr="00067028">
        <w:rPr>
          <w:rFonts w:asciiTheme="majorBidi" w:hAnsiTheme="majorBidi" w:cstheme="majorBidi"/>
          <w:sz w:val="28"/>
          <w:szCs w:val="28"/>
          <w:lang w:val="uk-UA"/>
        </w:rPr>
        <w:t>=-0,</w:t>
      </w:r>
      <w:r>
        <w:rPr>
          <w:rFonts w:asciiTheme="majorBidi" w:hAnsiTheme="majorBidi" w:cstheme="majorBidi"/>
          <w:sz w:val="28"/>
          <w:szCs w:val="28"/>
          <w:lang w:val="uk-UA"/>
        </w:rPr>
        <w:t>44,</w:t>
      </w:r>
      <w:r w:rsidR="00960FBC">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р&lt;0,0</w:t>
      </w:r>
      <w:r w:rsidRPr="00F90D39">
        <w:rPr>
          <w:rFonts w:asciiTheme="majorBidi" w:hAnsiTheme="majorBidi" w:cstheme="majorBidi"/>
          <w:sz w:val="28"/>
          <w:szCs w:val="28"/>
          <w:lang w:val="uk-UA"/>
        </w:rPr>
        <w:t>5</w:t>
      </w:r>
      <w:r>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Тісні</w:t>
      </w:r>
      <w:r w:rsidR="00960FBC">
        <w:rPr>
          <w:rFonts w:asciiTheme="majorBidi" w:hAnsiTheme="majorBidi" w:cstheme="majorBidi"/>
          <w:sz w:val="28"/>
          <w:szCs w:val="28"/>
          <w:lang w:val="uk-UA"/>
        </w:rPr>
        <w:t xml:space="preserve"> прямі </w:t>
      </w:r>
      <w:r w:rsidRPr="00067028">
        <w:rPr>
          <w:rFonts w:asciiTheme="majorBidi" w:hAnsiTheme="majorBidi" w:cstheme="majorBidi"/>
          <w:sz w:val="28"/>
          <w:szCs w:val="28"/>
          <w:lang w:val="uk-UA"/>
        </w:rPr>
        <w:t>кореляційні</w:t>
      </w:r>
      <w:r w:rsidR="00960FBC">
        <w:rPr>
          <w:rFonts w:asciiTheme="majorBidi" w:hAnsiTheme="majorBidi" w:cstheme="majorBidi"/>
          <w:sz w:val="28"/>
          <w:szCs w:val="28"/>
          <w:lang w:val="uk-UA"/>
        </w:rPr>
        <w:t xml:space="preserve"> заємозвязки встановлені ІМТ з рівнем вісфатину (r </w:t>
      </w:r>
      <w:r w:rsidRPr="00067028">
        <w:rPr>
          <w:rFonts w:asciiTheme="majorBidi" w:hAnsiTheme="majorBidi" w:cstheme="majorBidi"/>
          <w:sz w:val="28"/>
          <w:szCs w:val="28"/>
          <w:lang w:val="uk-UA"/>
        </w:rPr>
        <w:t>=0,67</w:t>
      </w:r>
      <w:r>
        <w:rPr>
          <w:rFonts w:asciiTheme="majorBidi" w:hAnsiTheme="majorBidi" w:cstheme="majorBidi"/>
          <w:sz w:val="28"/>
          <w:szCs w:val="28"/>
          <w:lang w:val="uk-UA"/>
        </w:rPr>
        <w:t>,</w:t>
      </w:r>
      <w:r w:rsidR="00960FBC">
        <w:rPr>
          <w:rFonts w:asciiTheme="majorBidi" w:hAnsiTheme="majorBidi" w:cstheme="majorBidi"/>
          <w:sz w:val="28"/>
          <w:szCs w:val="28"/>
          <w:lang w:val="uk-UA"/>
        </w:rPr>
        <w:t xml:space="preserve"> р&lt;0,05), </w:t>
      </w:r>
      <w:r w:rsidRPr="00067028">
        <w:rPr>
          <w:rFonts w:asciiTheme="majorBidi" w:hAnsiTheme="majorBidi" w:cstheme="majorBidi"/>
          <w:sz w:val="28"/>
          <w:szCs w:val="28"/>
          <w:lang w:val="uk-UA"/>
        </w:rPr>
        <w:t>ФНП-</w:t>
      </w:r>
      <w:r w:rsidRPr="00F0565C">
        <w:rPr>
          <w:rFonts w:asciiTheme="majorBidi" w:hAnsiTheme="majorBidi" w:cstheme="majorBidi"/>
          <w:color w:val="000000"/>
          <w:sz w:val="28"/>
          <w:szCs w:val="28"/>
          <w:shd w:val="clear" w:color="auto" w:fill="FFFFFF"/>
        </w:rPr>
        <w:t>α</w:t>
      </w:r>
      <w:r w:rsidR="00960FBC">
        <w:rPr>
          <w:rFonts w:asciiTheme="majorBidi" w:hAnsiTheme="majorBidi" w:cstheme="majorBidi"/>
          <w:sz w:val="28"/>
          <w:szCs w:val="28"/>
          <w:lang w:val="uk-UA"/>
        </w:rPr>
        <w:t xml:space="preserve"> (r </w:t>
      </w:r>
      <w:r>
        <w:rPr>
          <w:rFonts w:asciiTheme="majorBidi" w:hAnsiTheme="majorBidi" w:cstheme="majorBidi"/>
          <w:sz w:val="28"/>
          <w:szCs w:val="28"/>
          <w:lang w:val="uk-UA"/>
        </w:rPr>
        <w:t>=0,57,</w:t>
      </w:r>
      <w:r w:rsidR="00960FBC">
        <w:rPr>
          <w:rFonts w:asciiTheme="majorBidi" w:hAnsiTheme="majorBidi" w:cstheme="majorBidi"/>
          <w:sz w:val="28"/>
          <w:szCs w:val="28"/>
          <w:lang w:val="uk-UA"/>
        </w:rPr>
        <w:t xml:space="preserve"> р&lt;0,05), СРП </w:t>
      </w:r>
      <w:r w:rsidRPr="00067028">
        <w:rPr>
          <w:rFonts w:asciiTheme="majorBidi" w:hAnsiTheme="majorBidi" w:cstheme="majorBidi"/>
          <w:sz w:val="28"/>
          <w:szCs w:val="28"/>
          <w:lang w:val="uk-UA"/>
        </w:rPr>
        <w:t>(r</w:t>
      </w:r>
      <w:r>
        <w:rPr>
          <w:rFonts w:asciiTheme="majorBidi" w:hAnsiTheme="majorBidi" w:cstheme="majorBidi"/>
          <w:sz w:val="28"/>
          <w:szCs w:val="28"/>
          <w:lang w:val="uk-UA"/>
        </w:rPr>
        <w:t xml:space="preserve"> </w:t>
      </w:r>
      <w:r w:rsidR="00960FBC">
        <w:rPr>
          <w:rFonts w:asciiTheme="majorBidi" w:hAnsiTheme="majorBidi" w:cstheme="majorBidi"/>
          <w:sz w:val="28"/>
          <w:szCs w:val="28"/>
          <w:lang w:val="uk-UA"/>
        </w:rPr>
        <w:t xml:space="preserve">=0,60; </w:t>
      </w:r>
      <w:r w:rsidRPr="00067028">
        <w:rPr>
          <w:rFonts w:asciiTheme="majorBidi" w:hAnsiTheme="majorBidi" w:cstheme="majorBidi"/>
          <w:sz w:val="28"/>
          <w:szCs w:val="28"/>
          <w:lang w:val="uk-UA"/>
        </w:rPr>
        <w:t>р&lt;0,05</w:t>
      </w:r>
      <w:r>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та</w:t>
      </w:r>
      <w:r w:rsidR="00960FBC">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зворотні</w:t>
      </w:r>
      <w:r>
        <w:rPr>
          <w:rFonts w:asciiTheme="majorBidi" w:hAnsiTheme="majorBidi" w:cstheme="majorBidi"/>
          <w:sz w:val="28"/>
          <w:szCs w:val="28"/>
          <w:lang w:val="uk-UA"/>
        </w:rPr>
        <w:t xml:space="preserve"> </w:t>
      </w:r>
      <w:r w:rsidR="00960FBC">
        <w:rPr>
          <w:rFonts w:asciiTheme="majorBidi" w:hAnsiTheme="majorBidi" w:cstheme="majorBidi"/>
          <w:sz w:val="28"/>
          <w:szCs w:val="28"/>
          <w:lang w:val="uk-UA"/>
        </w:rPr>
        <w:t xml:space="preserve">кореляційнії з </w:t>
      </w:r>
      <w:r w:rsidRPr="00067028">
        <w:rPr>
          <w:rFonts w:asciiTheme="majorBidi" w:hAnsiTheme="majorBidi" w:cstheme="majorBidi"/>
          <w:sz w:val="28"/>
          <w:szCs w:val="28"/>
          <w:lang w:val="uk-UA"/>
        </w:rPr>
        <w:t>оментином</w:t>
      </w:r>
      <w:r w:rsidR="00960FBC">
        <w:rPr>
          <w:rFonts w:asciiTheme="majorBidi" w:hAnsiTheme="majorBidi" w:cstheme="majorBidi"/>
          <w:sz w:val="28"/>
          <w:szCs w:val="28"/>
          <w:lang w:val="uk-UA"/>
        </w:rPr>
        <w:t xml:space="preserve"> (r </w:t>
      </w:r>
      <w:r>
        <w:rPr>
          <w:rFonts w:asciiTheme="majorBidi" w:hAnsiTheme="majorBidi" w:cstheme="majorBidi"/>
          <w:sz w:val="28"/>
          <w:szCs w:val="28"/>
          <w:lang w:val="uk-UA"/>
        </w:rPr>
        <w:t xml:space="preserve">=-0,44; </w:t>
      </w:r>
      <w:r w:rsidRPr="00067028">
        <w:rPr>
          <w:rFonts w:asciiTheme="majorBidi" w:hAnsiTheme="majorBidi" w:cstheme="majorBidi"/>
          <w:sz w:val="28"/>
          <w:szCs w:val="28"/>
          <w:lang w:val="uk-UA"/>
        </w:rPr>
        <w:t>р&lt;0,05</w:t>
      </w:r>
      <w:r w:rsidR="00960FBC">
        <w:rPr>
          <w:rFonts w:asciiTheme="majorBidi" w:hAnsiTheme="majorBidi" w:cstheme="majorBidi"/>
          <w:sz w:val="28"/>
          <w:szCs w:val="28"/>
          <w:lang w:val="uk-UA"/>
        </w:rPr>
        <w:t xml:space="preserve">), </w:t>
      </w:r>
      <w:r>
        <w:rPr>
          <w:rFonts w:asciiTheme="majorBidi" w:hAnsiTheme="majorBidi" w:cstheme="majorBidi"/>
          <w:sz w:val="28"/>
          <w:szCs w:val="28"/>
          <w:lang w:val="uk-UA"/>
        </w:rPr>
        <w:t>Ц</w:t>
      </w:r>
      <w:r w:rsidRPr="00F0565C">
        <w:rPr>
          <w:rFonts w:asciiTheme="majorBidi" w:hAnsiTheme="majorBidi" w:cstheme="majorBidi"/>
          <w:color w:val="000000"/>
          <w:sz w:val="28"/>
          <w:szCs w:val="28"/>
          <w:shd w:val="clear" w:color="auto" w:fill="FFFFFF"/>
        </w:rPr>
        <w:t>α</w:t>
      </w:r>
      <w:r w:rsidRPr="00681739">
        <w:rPr>
          <w:rFonts w:asciiTheme="majorBidi" w:hAnsiTheme="majorBidi" w:cstheme="majorBidi"/>
          <w:sz w:val="28"/>
          <w:szCs w:val="28"/>
          <w:vertAlign w:val="subscript"/>
          <w:lang w:val="uk-UA"/>
        </w:rPr>
        <w:t>2</w:t>
      </w:r>
      <w:r w:rsidR="00960FBC">
        <w:rPr>
          <w:rFonts w:asciiTheme="majorBidi" w:hAnsiTheme="majorBidi" w:cstheme="majorBidi"/>
          <w:sz w:val="28"/>
          <w:szCs w:val="28"/>
          <w:lang w:val="uk-UA"/>
        </w:rPr>
        <w:t>Г</w:t>
      </w:r>
      <w:r w:rsidR="00474C85">
        <w:rPr>
          <w:rFonts w:asciiTheme="majorBidi" w:hAnsiTheme="majorBidi" w:cstheme="majorBidi"/>
          <w:sz w:val="28"/>
          <w:szCs w:val="28"/>
          <w:lang w:val="uk-UA"/>
        </w:rPr>
        <w:t xml:space="preserve"> </w:t>
      </w:r>
      <w:r w:rsidR="00960FBC">
        <w:rPr>
          <w:rFonts w:asciiTheme="majorBidi" w:hAnsiTheme="majorBidi" w:cstheme="majorBidi"/>
          <w:sz w:val="28"/>
          <w:szCs w:val="28"/>
          <w:lang w:val="uk-UA"/>
        </w:rPr>
        <w:t xml:space="preserve">(r =-0,52; р&lt;0,05), гліпіканом-4 (r =-0,46; </w:t>
      </w:r>
      <w:r w:rsidR="00474C85">
        <w:rPr>
          <w:rFonts w:asciiTheme="majorBidi" w:hAnsiTheme="majorBidi" w:cstheme="majorBidi"/>
          <w:sz w:val="28"/>
          <w:szCs w:val="28"/>
          <w:lang w:val="uk-UA"/>
        </w:rPr>
        <w:t>р&lt;0,05) (Т</w:t>
      </w:r>
      <w:r>
        <w:rPr>
          <w:rFonts w:asciiTheme="majorBidi" w:hAnsiTheme="majorBidi" w:cstheme="majorBidi"/>
          <w:sz w:val="28"/>
          <w:szCs w:val="28"/>
          <w:lang w:val="uk-UA"/>
        </w:rPr>
        <w:t>абл</w:t>
      </w:r>
      <w:r w:rsidR="00474C85">
        <w:rPr>
          <w:rFonts w:asciiTheme="majorBidi" w:hAnsiTheme="majorBidi" w:cstheme="majorBidi"/>
          <w:sz w:val="28"/>
          <w:szCs w:val="28"/>
          <w:lang w:val="uk-UA"/>
        </w:rPr>
        <w:t>.</w:t>
      </w:r>
      <w:r>
        <w:rPr>
          <w:rFonts w:asciiTheme="majorBidi" w:hAnsiTheme="majorBidi" w:cstheme="majorBidi"/>
          <w:sz w:val="28"/>
          <w:szCs w:val="28"/>
          <w:lang w:val="uk-UA"/>
        </w:rPr>
        <w:t xml:space="preserve"> 3.3.3)</w:t>
      </w:r>
      <w:r w:rsidR="00474C85">
        <w:rPr>
          <w:rFonts w:asciiTheme="majorBidi" w:hAnsiTheme="majorBidi" w:cstheme="majorBidi"/>
          <w:sz w:val="28"/>
          <w:szCs w:val="28"/>
          <w:lang w:val="uk-UA"/>
        </w:rPr>
        <w:t>.</w:t>
      </w:r>
    </w:p>
    <w:p w:rsidR="00B61C9F" w:rsidRPr="007342BF" w:rsidRDefault="00B61C9F" w:rsidP="00960FBC">
      <w:pPr>
        <w:spacing w:after="0" w:line="360" w:lineRule="auto"/>
        <w:ind w:firstLine="720"/>
        <w:jc w:val="both"/>
        <w:rPr>
          <w:lang w:val="uk-UA"/>
        </w:rPr>
      </w:pPr>
      <w:r>
        <w:rPr>
          <w:rFonts w:asciiTheme="majorBidi" w:hAnsiTheme="majorBidi" w:cstheme="majorBidi"/>
          <w:sz w:val="28"/>
          <w:szCs w:val="28"/>
          <w:lang w:val="uk-UA"/>
        </w:rPr>
        <w:t>Встановлен</w:t>
      </w:r>
      <w:r w:rsidR="00E34E45">
        <w:rPr>
          <w:rFonts w:asciiTheme="majorBidi" w:hAnsiTheme="majorBidi" w:cstheme="majorBidi"/>
          <w:sz w:val="28"/>
          <w:szCs w:val="28"/>
          <w:lang w:val="uk-UA"/>
        </w:rPr>
        <w:t>о</w:t>
      </w:r>
      <w:r w:rsidR="00960FB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прямі </w:t>
      </w:r>
      <w:r w:rsidRPr="00067028">
        <w:rPr>
          <w:rFonts w:asciiTheme="majorBidi" w:hAnsiTheme="majorBidi" w:cstheme="majorBidi"/>
          <w:sz w:val="28"/>
          <w:szCs w:val="28"/>
          <w:lang w:val="uk-UA"/>
        </w:rPr>
        <w:t>кореляції</w:t>
      </w:r>
      <w:r w:rsidR="00960FBC">
        <w:rPr>
          <w:rFonts w:asciiTheme="majorBidi" w:hAnsiTheme="majorBidi" w:cstheme="majorBidi"/>
          <w:sz w:val="28"/>
          <w:szCs w:val="28"/>
          <w:lang w:val="uk-UA"/>
        </w:rPr>
        <w:t xml:space="preserve"> вісфатину з інсулінемією (r = 0,35; </w:t>
      </w:r>
      <w:r>
        <w:rPr>
          <w:rFonts w:asciiTheme="majorBidi" w:hAnsiTheme="majorBidi" w:cstheme="majorBidi"/>
          <w:sz w:val="28"/>
          <w:szCs w:val="28"/>
          <w:lang w:val="uk-UA"/>
        </w:rPr>
        <w:t xml:space="preserve">р&lt;0,001) </w:t>
      </w:r>
      <w:r w:rsidRPr="00067028">
        <w:rPr>
          <w:rFonts w:asciiTheme="majorBidi" w:hAnsiTheme="majorBidi" w:cstheme="majorBidi"/>
          <w:sz w:val="28"/>
          <w:szCs w:val="28"/>
          <w:lang w:val="uk-UA"/>
        </w:rPr>
        <w:t>та індексом</w:t>
      </w:r>
      <w:r w:rsidR="00960FB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HOMA-IR (r = 0,48; </w:t>
      </w:r>
      <w:r w:rsidRPr="00067028">
        <w:rPr>
          <w:rFonts w:asciiTheme="majorBidi" w:hAnsiTheme="majorBidi" w:cstheme="majorBidi"/>
          <w:sz w:val="28"/>
          <w:szCs w:val="28"/>
          <w:lang w:val="uk-UA"/>
        </w:rPr>
        <w:t>р&lt;0,05</w:t>
      </w:r>
      <w:r w:rsidR="00960FBC">
        <w:rPr>
          <w:rFonts w:asciiTheme="majorBidi" w:hAnsiTheme="majorBidi" w:cstheme="majorBidi"/>
          <w:sz w:val="28"/>
          <w:szCs w:val="28"/>
          <w:lang w:val="uk-UA"/>
        </w:rPr>
        <w:t xml:space="preserve">) свідчать </w:t>
      </w:r>
      <w:r>
        <w:rPr>
          <w:rFonts w:asciiTheme="majorBidi" w:hAnsiTheme="majorBidi" w:cstheme="majorBidi"/>
          <w:sz w:val="28"/>
          <w:szCs w:val="28"/>
          <w:lang w:val="uk-UA"/>
        </w:rPr>
        <w:t xml:space="preserve">про </w:t>
      </w:r>
      <w:r w:rsidRPr="00067028">
        <w:rPr>
          <w:rFonts w:asciiTheme="majorBidi" w:hAnsiTheme="majorBidi" w:cstheme="majorBidi"/>
          <w:sz w:val="28"/>
          <w:szCs w:val="28"/>
          <w:lang w:val="uk-UA"/>
        </w:rPr>
        <w:t>включення</w:t>
      </w:r>
      <w:r w:rsidR="00960FB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гіпервісфатинемії у розвиток </w:t>
      </w:r>
      <w:r w:rsidRPr="00067028">
        <w:rPr>
          <w:rFonts w:asciiTheme="majorBidi" w:hAnsiTheme="majorBidi" w:cstheme="majorBidi"/>
          <w:sz w:val="28"/>
          <w:szCs w:val="28"/>
          <w:lang w:val="uk-UA"/>
        </w:rPr>
        <w:t>ІР</w:t>
      </w:r>
      <w:r>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при</w:t>
      </w:r>
      <w:r>
        <w:rPr>
          <w:rFonts w:asciiTheme="majorBidi" w:hAnsiTheme="majorBidi" w:cstheme="majorBidi"/>
          <w:sz w:val="28"/>
          <w:szCs w:val="28"/>
          <w:lang w:val="uk-UA"/>
        </w:rPr>
        <w:t xml:space="preserve"> </w:t>
      </w:r>
      <w:r w:rsidR="00960FBC">
        <w:rPr>
          <w:rFonts w:asciiTheme="majorBidi" w:hAnsiTheme="majorBidi" w:cstheme="majorBidi"/>
          <w:sz w:val="28"/>
          <w:szCs w:val="28"/>
          <w:lang w:val="uk-UA"/>
        </w:rPr>
        <w:t xml:space="preserve">підвищенні ваги тіла за </w:t>
      </w:r>
      <w:r w:rsidRPr="00067028">
        <w:rPr>
          <w:rFonts w:asciiTheme="majorBidi" w:hAnsiTheme="majorBidi" w:cstheme="majorBidi"/>
          <w:sz w:val="28"/>
          <w:szCs w:val="28"/>
          <w:lang w:val="uk-UA"/>
        </w:rPr>
        <w:t xml:space="preserve">рахунок </w:t>
      </w:r>
      <w:r w:rsidR="00960FBC">
        <w:rPr>
          <w:rFonts w:asciiTheme="majorBidi" w:hAnsiTheme="majorBidi" w:cstheme="majorBidi"/>
          <w:sz w:val="28"/>
          <w:szCs w:val="28"/>
          <w:lang w:val="uk-UA"/>
        </w:rPr>
        <w:t xml:space="preserve">механізмів його дії. Виявлені </w:t>
      </w:r>
      <w:r>
        <w:rPr>
          <w:rFonts w:asciiTheme="majorBidi" w:hAnsiTheme="majorBidi" w:cstheme="majorBidi"/>
          <w:sz w:val="28"/>
          <w:szCs w:val="28"/>
          <w:lang w:val="uk-UA"/>
        </w:rPr>
        <w:t>зв'язки</w:t>
      </w:r>
      <w:r w:rsidR="00960FB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оментину </w:t>
      </w:r>
      <w:r w:rsidRPr="00067028">
        <w:rPr>
          <w:rFonts w:asciiTheme="majorBidi" w:hAnsiTheme="majorBidi" w:cstheme="majorBidi"/>
          <w:sz w:val="28"/>
          <w:szCs w:val="28"/>
          <w:lang w:val="uk-UA"/>
        </w:rPr>
        <w:t>та показн</w:t>
      </w:r>
      <w:r w:rsidR="00960FBC">
        <w:rPr>
          <w:rFonts w:asciiTheme="majorBidi" w:hAnsiTheme="majorBidi" w:cstheme="majorBidi"/>
          <w:sz w:val="28"/>
          <w:szCs w:val="28"/>
          <w:lang w:val="uk-UA"/>
        </w:rPr>
        <w:t xml:space="preserve">иків ліпідного обміну (зворотні кореляції з атерогенними ліпопротеїдами – </w:t>
      </w:r>
      <w:r w:rsidRPr="00067028">
        <w:rPr>
          <w:rFonts w:asciiTheme="majorBidi" w:hAnsiTheme="majorBidi" w:cstheme="majorBidi"/>
          <w:sz w:val="28"/>
          <w:szCs w:val="28"/>
          <w:lang w:val="uk-UA"/>
        </w:rPr>
        <w:t>тригл</w:t>
      </w:r>
      <w:r w:rsidR="00960FBC">
        <w:rPr>
          <w:rFonts w:asciiTheme="majorBidi" w:hAnsiTheme="majorBidi" w:cstheme="majorBidi"/>
          <w:sz w:val="28"/>
          <w:szCs w:val="28"/>
          <w:lang w:val="uk-UA"/>
        </w:rPr>
        <w:t xml:space="preserve">іцеридами </w:t>
      </w:r>
      <w:r w:rsidRPr="00067028">
        <w:rPr>
          <w:rFonts w:asciiTheme="majorBidi" w:hAnsiTheme="majorBidi" w:cstheme="majorBidi"/>
          <w:sz w:val="28"/>
          <w:szCs w:val="28"/>
          <w:lang w:val="uk-UA"/>
        </w:rPr>
        <w:t>(r = -0,46; р&lt;0,05) і ХС ЛПНЩ</w:t>
      </w:r>
      <w:r w:rsidRPr="00235E2C">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(r = 0,</w:t>
      </w:r>
      <w:r>
        <w:rPr>
          <w:rFonts w:asciiTheme="majorBidi" w:hAnsiTheme="majorBidi" w:cstheme="majorBidi"/>
          <w:sz w:val="28"/>
          <w:szCs w:val="28"/>
          <w:lang w:val="uk-UA"/>
        </w:rPr>
        <w:t>-</w:t>
      </w:r>
      <w:r w:rsidRPr="00235E2C">
        <w:rPr>
          <w:rFonts w:asciiTheme="majorBidi" w:hAnsiTheme="majorBidi" w:cstheme="majorBidi"/>
          <w:sz w:val="28"/>
          <w:szCs w:val="28"/>
          <w:lang w:val="uk-UA"/>
        </w:rPr>
        <w:t>45</w:t>
      </w:r>
      <w:r w:rsidRPr="00067028">
        <w:rPr>
          <w:rFonts w:asciiTheme="majorBidi" w:hAnsiTheme="majorBidi" w:cstheme="majorBidi"/>
          <w:sz w:val="28"/>
          <w:szCs w:val="28"/>
          <w:lang w:val="uk-UA"/>
        </w:rPr>
        <w:t>, р&lt;0,05) та</w:t>
      </w:r>
      <w:r w:rsidRPr="00235E2C">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прямі кореляції</w:t>
      </w:r>
      <w:r w:rsidRPr="00235E2C">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з ЛПВЩ</w:t>
      </w:r>
      <w:r w:rsidR="00960FBC">
        <w:rPr>
          <w:rFonts w:asciiTheme="majorBidi" w:hAnsiTheme="majorBidi" w:cstheme="majorBidi"/>
          <w:sz w:val="28"/>
          <w:szCs w:val="28"/>
          <w:lang w:val="uk-UA"/>
        </w:rPr>
        <w:t xml:space="preserve"> (r = </w:t>
      </w:r>
      <w:r w:rsidRPr="00067028">
        <w:rPr>
          <w:rFonts w:asciiTheme="majorBidi" w:hAnsiTheme="majorBidi" w:cstheme="majorBidi"/>
          <w:sz w:val="28"/>
          <w:szCs w:val="28"/>
          <w:lang w:val="uk-UA"/>
        </w:rPr>
        <w:t>0,42; р&lt;0,0</w:t>
      </w:r>
      <w:r w:rsidRPr="00235E2C">
        <w:rPr>
          <w:rFonts w:asciiTheme="majorBidi" w:hAnsiTheme="majorBidi" w:cstheme="majorBidi"/>
          <w:sz w:val="28"/>
          <w:szCs w:val="28"/>
          <w:lang w:val="uk-UA"/>
        </w:rPr>
        <w:t>5</w:t>
      </w:r>
      <w:r w:rsidRPr="00067028">
        <w:rPr>
          <w:rFonts w:asciiTheme="majorBidi" w:hAnsiTheme="majorBidi" w:cstheme="majorBidi"/>
          <w:sz w:val="28"/>
          <w:szCs w:val="28"/>
          <w:lang w:val="uk-UA"/>
        </w:rPr>
        <w:t xml:space="preserve">) свідчать про антиатерогенну </w:t>
      </w:r>
      <w:r w:rsidR="00960FBC">
        <w:rPr>
          <w:rFonts w:asciiTheme="majorBidi" w:hAnsiTheme="majorBidi" w:cstheme="majorBidi"/>
          <w:sz w:val="28"/>
          <w:szCs w:val="28"/>
          <w:lang w:val="uk-UA"/>
        </w:rPr>
        <w:t xml:space="preserve">роль </w:t>
      </w:r>
      <w:r>
        <w:rPr>
          <w:rFonts w:asciiTheme="majorBidi" w:hAnsiTheme="majorBidi" w:cstheme="majorBidi"/>
          <w:sz w:val="28"/>
          <w:szCs w:val="28"/>
          <w:lang w:val="uk-UA"/>
        </w:rPr>
        <w:t xml:space="preserve">зазначеного </w:t>
      </w:r>
      <w:r w:rsidRPr="00067028">
        <w:rPr>
          <w:rFonts w:asciiTheme="majorBidi" w:hAnsiTheme="majorBidi" w:cstheme="majorBidi"/>
          <w:sz w:val="28"/>
          <w:szCs w:val="28"/>
          <w:lang w:val="uk-UA"/>
        </w:rPr>
        <w:t>адипокіну. Також встановлен</w:t>
      </w:r>
      <w:r w:rsidR="00E34E45">
        <w:rPr>
          <w:rFonts w:asciiTheme="majorBidi" w:hAnsiTheme="majorBidi" w:cstheme="majorBidi"/>
          <w:sz w:val="28"/>
          <w:szCs w:val="28"/>
          <w:lang w:val="uk-UA"/>
        </w:rPr>
        <w:t>о</w:t>
      </w:r>
      <w:r w:rsidRPr="00067028">
        <w:rPr>
          <w:rFonts w:asciiTheme="majorBidi" w:hAnsiTheme="majorBidi" w:cstheme="majorBidi"/>
          <w:sz w:val="28"/>
          <w:szCs w:val="28"/>
          <w:lang w:val="uk-UA"/>
        </w:rPr>
        <w:t xml:space="preserve"> прямі </w:t>
      </w:r>
      <w:r>
        <w:rPr>
          <w:rFonts w:asciiTheme="majorBidi" w:hAnsiTheme="majorBidi" w:cstheme="majorBidi"/>
          <w:sz w:val="28"/>
          <w:szCs w:val="28"/>
          <w:lang w:val="uk-UA"/>
        </w:rPr>
        <w:t>кореляційні</w:t>
      </w:r>
      <w:r w:rsidRPr="00DB4857">
        <w:rPr>
          <w:rFonts w:asciiTheme="majorBidi" w:hAnsiTheme="majorBidi" w:cstheme="majorBidi"/>
          <w:sz w:val="28"/>
          <w:szCs w:val="28"/>
          <w:lang w:val="uk-UA"/>
        </w:rPr>
        <w:t xml:space="preserve"> </w:t>
      </w:r>
      <w:r>
        <w:rPr>
          <w:rFonts w:asciiTheme="majorBidi" w:hAnsiTheme="majorBidi" w:cstheme="majorBidi"/>
          <w:sz w:val="28"/>
          <w:szCs w:val="28"/>
          <w:lang w:val="uk-UA"/>
        </w:rPr>
        <w:t>зв</w:t>
      </w:r>
      <w:r w:rsidRPr="00DB4857">
        <w:rPr>
          <w:rFonts w:asciiTheme="majorBidi" w:hAnsiTheme="majorBidi" w:cstheme="majorBidi"/>
          <w:sz w:val="28"/>
          <w:szCs w:val="28"/>
          <w:lang w:val="uk-UA"/>
        </w:rPr>
        <w:t>`</w:t>
      </w:r>
      <w:r>
        <w:rPr>
          <w:rFonts w:asciiTheme="majorBidi" w:hAnsiTheme="majorBidi" w:cstheme="majorBidi"/>
          <w:sz w:val="28"/>
          <w:szCs w:val="28"/>
          <w:lang w:val="uk-UA"/>
        </w:rPr>
        <w:t>язки Ц</w:t>
      </w:r>
      <w:r w:rsidRPr="00F0565C">
        <w:rPr>
          <w:rFonts w:asciiTheme="majorBidi" w:hAnsiTheme="majorBidi" w:cstheme="majorBidi"/>
          <w:color w:val="000000"/>
          <w:sz w:val="28"/>
          <w:szCs w:val="28"/>
          <w:shd w:val="clear" w:color="auto" w:fill="FFFFFF"/>
        </w:rPr>
        <w:t>α</w:t>
      </w:r>
      <w:r w:rsidRPr="00DB4857">
        <w:rPr>
          <w:rFonts w:asciiTheme="majorBidi" w:hAnsiTheme="majorBidi" w:cstheme="majorBidi"/>
          <w:sz w:val="28"/>
          <w:szCs w:val="28"/>
          <w:vertAlign w:val="subscript"/>
          <w:lang w:val="uk-UA"/>
        </w:rPr>
        <w:t>2</w:t>
      </w:r>
      <w:r w:rsidR="00960FBC">
        <w:rPr>
          <w:rFonts w:asciiTheme="majorBidi" w:hAnsiTheme="majorBidi" w:cstheme="majorBidi"/>
          <w:sz w:val="28"/>
          <w:szCs w:val="28"/>
          <w:lang w:val="uk-UA"/>
        </w:rPr>
        <w:t xml:space="preserve">Г </w:t>
      </w:r>
      <w:r w:rsidR="00960FBC">
        <w:rPr>
          <w:rFonts w:asciiTheme="majorBidi" w:hAnsiTheme="majorBidi" w:cstheme="majorBidi"/>
          <w:sz w:val="28"/>
          <w:szCs w:val="28"/>
          <w:lang w:val="uk-UA"/>
        </w:rPr>
        <w:lastRenderedPageBreak/>
        <w:t>та гліпікану-4 з ХС</w:t>
      </w:r>
      <w:r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 xml:space="preserve">ЛПВЩ (r = </w:t>
      </w:r>
      <w:r>
        <w:rPr>
          <w:rFonts w:asciiTheme="majorBidi" w:hAnsiTheme="majorBidi" w:cstheme="majorBidi"/>
          <w:sz w:val="28"/>
          <w:szCs w:val="28"/>
          <w:lang w:val="uk-UA"/>
        </w:rPr>
        <w:t xml:space="preserve">0,46; </w:t>
      </w:r>
      <w:r w:rsidRPr="00067028">
        <w:rPr>
          <w:rFonts w:asciiTheme="majorBidi" w:hAnsiTheme="majorBidi" w:cstheme="majorBidi"/>
          <w:sz w:val="28"/>
          <w:szCs w:val="28"/>
          <w:lang w:val="uk-UA"/>
        </w:rPr>
        <w:t>р&lt;0,0</w:t>
      </w:r>
      <w:r w:rsidRPr="00DB4857">
        <w:rPr>
          <w:rFonts w:asciiTheme="majorBidi" w:hAnsiTheme="majorBidi" w:cstheme="majorBidi"/>
          <w:sz w:val="28"/>
          <w:szCs w:val="28"/>
          <w:lang w:val="uk-UA"/>
        </w:rPr>
        <w:t>5</w:t>
      </w:r>
      <w:r>
        <w:rPr>
          <w:rFonts w:asciiTheme="majorBidi" w:hAnsiTheme="majorBidi" w:cstheme="majorBidi"/>
          <w:sz w:val="28"/>
          <w:szCs w:val="28"/>
          <w:lang w:val="uk-UA"/>
        </w:rPr>
        <w:t> та</w:t>
      </w:r>
      <w:r w:rsidRPr="00DB4857">
        <w:rPr>
          <w:rFonts w:asciiTheme="majorBidi" w:hAnsiTheme="majorBidi" w:cstheme="majorBidi"/>
          <w:sz w:val="28"/>
          <w:szCs w:val="28"/>
          <w:lang w:val="uk-UA"/>
        </w:rPr>
        <w:t xml:space="preserve"> </w:t>
      </w:r>
      <w:r>
        <w:rPr>
          <w:rFonts w:asciiTheme="majorBidi" w:hAnsiTheme="majorBidi" w:cstheme="majorBidi"/>
          <w:sz w:val="28"/>
          <w:szCs w:val="28"/>
          <w:lang w:val="uk-UA"/>
        </w:rPr>
        <w:t>r = 0,52;</w:t>
      </w:r>
      <w:r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р&lt;0,0</w:t>
      </w:r>
      <w:r w:rsidRPr="00DB4857">
        <w:rPr>
          <w:rFonts w:asciiTheme="majorBidi" w:hAnsiTheme="majorBidi" w:cstheme="majorBidi"/>
          <w:sz w:val="28"/>
          <w:szCs w:val="28"/>
          <w:lang w:val="uk-UA"/>
        </w:rPr>
        <w:t>5</w:t>
      </w:r>
      <w:r w:rsidRPr="00067028">
        <w:rPr>
          <w:rFonts w:asciiTheme="majorBidi" w:hAnsiTheme="majorBidi" w:cstheme="majorBidi"/>
          <w:sz w:val="28"/>
          <w:szCs w:val="28"/>
          <w:lang w:val="uk-UA"/>
        </w:rPr>
        <w:t xml:space="preserve">, відповідно) та зворотні з </w:t>
      </w:r>
      <w:r>
        <w:rPr>
          <w:rFonts w:asciiTheme="majorBidi" w:hAnsiTheme="majorBidi" w:cstheme="majorBidi"/>
          <w:sz w:val="28"/>
          <w:szCs w:val="28"/>
          <w:lang w:val="uk-UA"/>
        </w:rPr>
        <w:t xml:space="preserve"> ХС </w:t>
      </w:r>
      <w:r w:rsidRPr="00067028">
        <w:rPr>
          <w:rFonts w:asciiTheme="majorBidi" w:hAnsiTheme="majorBidi" w:cstheme="majorBidi"/>
          <w:sz w:val="28"/>
          <w:szCs w:val="28"/>
          <w:lang w:val="uk-UA"/>
        </w:rPr>
        <w:t>ЛПНЩ (r</w:t>
      </w:r>
      <w:r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 -0,42; р&lt;0,0</w:t>
      </w:r>
      <w:r w:rsidRPr="00DB4857">
        <w:rPr>
          <w:rFonts w:asciiTheme="majorBidi" w:hAnsiTheme="majorBidi" w:cstheme="majorBidi"/>
          <w:sz w:val="28"/>
          <w:szCs w:val="28"/>
          <w:lang w:val="uk-UA"/>
        </w:rPr>
        <w:t xml:space="preserve">5 </w:t>
      </w:r>
      <w:r w:rsidRPr="00067028">
        <w:rPr>
          <w:rFonts w:asciiTheme="majorBidi" w:hAnsiTheme="majorBidi" w:cstheme="majorBidi"/>
          <w:sz w:val="28"/>
          <w:szCs w:val="28"/>
          <w:lang w:val="uk-UA"/>
        </w:rPr>
        <w:t>та r</w:t>
      </w:r>
      <w:r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 -0,46; р&lt;0,0</w:t>
      </w:r>
      <w:r w:rsidRPr="00DB4857">
        <w:rPr>
          <w:rFonts w:asciiTheme="majorBidi" w:hAnsiTheme="majorBidi" w:cstheme="majorBidi"/>
          <w:sz w:val="28"/>
          <w:szCs w:val="28"/>
          <w:lang w:val="uk-UA"/>
        </w:rPr>
        <w:t>5</w:t>
      </w:r>
      <w:r w:rsidRPr="00067028">
        <w:rPr>
          <w:rFonts w:asciiTheme="majorBidi" w:hAnsiTheme="majorBidi" w:cstheme="majorBidi"/>
          <w:sz w:val="28"/>
          <w:szCs w:val="28"/>
          <w:lang w:val="uk-UA"/>
        </w:rPr>
        <w:t>, відповідно), ТГ</w:t>
      </w:r>
      <w:r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(r = -0,38; р&lt;0,0</w:t>
      </w:r>
      <w:r w:rsidRPr="00DB4857">
        <w:rPr>
          <w:rFonts w:asciiTheme="majorBidi" w:hAnsiTheme="majorBidi" w:cstheme="majorBidi"/>
          <w:sz w:val="28"/>
          <w:szCs w:val="28"/>
          <w:lang w:val="uk-UA"/>
        </w:rPr>
        <w:t xml:space="preserve">5 </w:t>
      </w:r>
      <w:r w:rsidRPr="00067028">
        <w:rPr>
          <w:rFonts w:asciiTheme="majorBidi" w:hAnsiTheme="majorBidi" w:cstheme="majorBidi"/>
          <w:sz w:val="28"/>
          <w:szCs w:val="28"/>
          <w:lang w:val="uk-UA"/>
        </w:rPr>
        <w:t>та r</w:t>
      </w:r>
      <w:r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 -0,46; р&lt;0,001,</w:t>
      </w:r>
      <w:r w:rsidRPr="00DB4857">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відповідно) </w:t>
      </w:r>
      <w:r w:rsidRPr="00DB4857">
        <w:rPr>
          <w:rFonts w:asciiTheme="majorBidi" w:hAnsiTheme="majorBidi" w:cstheme="majorBidi"/>
          <w:sz w:val="28"/>
          <w:szCs w:val="28"/>
          <w:lang w:val="uk-UA"/>
        </w:rPr>
        <w:t>та індексом</w:t>
      </w:r>
      <w:r w:rsidRPr="00067028">
        <w:rPr>
          <w:rFonts w:asciiTheme="majorBidi" w:hAnsiTheme="majorBidi" w:cstheme="majorBidi"/>
          <w:sz w:val="28"/>
          <w:szCs w:val="28"/>
          <w:lang w:val="uk-UA"/>
        </w:rPr>
        <w:t xml:space="preserve"> НОМА-IR (r = -</w:t>
      </w:r>
      <w:r>
        <w:rPr>
          <w:rFonts w:asciiTheme="majorBidi" w:hAnsiTheme="majorBidi" w:cstheme="majorBidi"/>
          <w:sz w:val="28"/>
          <w:szCs w:val="28"/>
          <w:lang w:val="uk-UA"/>
        </w:rPr>
        <w:t>0,52</w:t>
      </w:r>
      <w:r w:rsidRPr="00067028">
        <w:rPr>
          <w:rFonts w:asciiTheme="majorBidi" w:hAnsiTheme="majorBidi" w:cstheme="majorBidi"/>
          <w:sz w:val="28"/>
          <w:szCs w:val="28"/>
          <w:lang w:val="uk-UA"/>
        </w:rPr>
        <w:t>; р&lt;0,0</w:t>
      </w:r>
      <w:r w:rsidRPr="00DB4857">
        <w:rPr>
          <w:rFonts w:asciiTheme="majorBidi" w:hAnsiTheme="majorBidi" w:cstheme="majorBidi"/>
          <w:sz w:val="28"/>
          <w:szCs w:val="28"/>
          <w:lang w:val="uk-UA"/>
        </w:rPr>
        <w:t>5</w:t>
      </w:r>
      <w:r w:rsidRPr="00067028">
        <w:rPr>
          <w:rFonts w:asciiTheme="majorBidi" w:hAnsiTheme="majorBidi" w:cstheme="majorBidi"/>
          <w:sz w:val="28"/>
          <w:szCs w:val="28"/>
          <w:lang w:val="uk-UA"/>
        </w:rPr>
        <w:t xml:space="preserve"> та r </w:t>
      </w:r>
      <w:r>
        <w:rPr>
          <w:rFonts w:asciiTheme="majorBidi" w:hAnsiTheme="majorBidi" w:cstheme="majorBidi"/>
          <w:sz w:val="28"/>
          <w:szCs w:val="28"/>
          <w:lang w:val="uk-UA"/>
        </w:rPr>
        <w:t>=-0,45</w:t>
      </w:r>
      <w:r w:rsidRPr="00067028">
        <w:rPr>
          <w:rFonts w:asciiTheme="majorBidi" w:hAnsiTheme="majorBidi" w:cstheme="majorBidi"/>
          <w:sz w:val="28"/>
          <w:szCs w:val="28"/>
          <w:lang w:val="uk-UA"/>
        </w:rPr>
        <w:t>; р&lt;0,0</w:t>
      </w:r>
      <w:r w:rsidRPr="00DB4857">
        <w:rPr>
          <w:rFonts w:asciiTheme="majorBidi" w:hAnsiTheme="majorBidi" w:cstheme="majorBidi"/>
          <w:sz w:val="28"/>
          <w:szCs w:val="28"/>
          <w:lang w:val="uk-UA"/>
        </w:rPr>
        <w:t>5</w:t>
      </w:r>
      <w:r w:rsidRPr="00067028">
        <w:rPr>
          <w:rFonts w:asciiTheme="majorBidi" w:hAnsiTheme="majorBidi" w:cstheme="majorBidi"/>
          <w:sz w:val="28"/>
          <w:szCs w:val="28"/>
          <w:lang w:val="uk-UA"/>
        </w:rPr>
        <w:t>, відповідно), що є також свідченням</w:t>
      </w:r>
      <w:r w:rsidRPr="00DB4857">
        <w:rPr>
          <w:rFonts w:asciiTheme="majorBidi" w:hAnsiTheme="majorBidi" w:cstheme="majorBidi"/>
          <w:sz w:val="28"/>
          <w:szCs w:val="28"/>
          <w:lang w:val="uk-UA"/>
        </w:rPr>
        <w:t xml:space="preserve"> </w:t>
      </w:r>
      <w:r w:rsidR="00960FBC">
        <w:rPr>
          <w:rFonts w:asciiTheme="majorBidi" w:hAnsiTheme="majorBidi" w:cstheme="majorBidi"/>
          <w:sz w:val="28"/>
          <w:szCs w:val="28"/>
          <w:lang w:val="uk-UA"/>
        </w:rPr>
        <w:t xml:space="preserve">антиатерогенної дії </w:t>
      </w:r>
      <w:r>
        <w:rPr>
          <w:rFonts w:asciiTheme="majorBidi" w:hAnsiTheme="majorBidi" w:cstheme="majorBidi"/>
          <w:sz w:val="28"/>
          <w:szCs w:val="28"/>
          <w:lang w:val="uk-UA"/>
        </w:rPr>
        <w:t>розглян</w:t>
      </w:r>
      <w:r w:rsidR="00960FBC">
        <w:rPr>
          <w:rFonts w:asciiTheme="majorBidi" w:hAnsiTheme="majorBidi" w:cstheme="majorBidi"/>
          <w:sz w:val="28"/>
          <w:szCs w:val="28"/>
          <w:lang w:val="uk-UA"/>
        </w:rPr>
        <w:t>ут</w:t>
      </w:r>
      <w:r w:rsidRPr="00DB4857">
        <w:rPr>
          <w:rFonts w:asciiTheme="majorBidi" w:hAnsiTheme="majorBidi" w:cstheme="majorBidi"/>
          <w:sz w:val="28"/>
          <w:szCs w:val="28"/>
          <w:lang w:val="uk-UA"/>
        </w:rPr>
        <w:t>их</w:t>
      </w:r>
      <w:r w:rsidRPr="00067028">
        <w:rPr>
          <w:rFonts w:asciiTheme="majorBidi" w:hAnsiTheme="majorBidi" w:cstheme="majorBidi"/>
          <w:sz w:val="28"/>
          <w:szCs w:val="28"/>
          <w:lang w:val="uk-UA"/>
        </w:rPr>
        <w:t xml:space="preserve"> адипокінів.</w:t>
      </w:r>
    </w:p>
    <w:p w:rsidR="009A2A36" w:rsidRPr="00067028" w:rsidRDefault="00686E61" w:rsidP="00474C85">
      <w:pPr>
        <w:spacing w:after="0" w:line="360" w:lineRule="auto"/>
        <w:ind w:firstLine="720"/>
        <w:jc w:val="both"/>
        <w:rPr>
          <w:rFonts w:asciiTheme="majorBidi" w:hAnsiTheme="majorBidi" w:cstheme="majorBidi"/>
          <w:sz w:val="28"/>
          <w:szCs w:val="28"/>
          <w:lang w:val="uk-UA"/>
        </w:rPr>
      </w:pPr>
      <w:r w:rsidRPr="00067028">
        <w:rPr>
          <w:rFonts w:asciiTheme="majorBidi" w:hAnsiTheme="majorBidi" w:cstheme="majorBidi"/>
          <w:sz w:val="28"/>
          <w:szCs w:val="28"/>
          <w:lang w:val="uk-UA"/>
        </w:rPr>
        <w:t>На</w:t>
      </w:r>
      <w:r w:rsidR="00067028" w:rsidRPr="00067028">
        <w:rPr>
          <w:rFonts w:asciiTheme="majorBidi" w:hAnsiTheme="majorBidi" w:cstheme="majorBidi"/>
          <w:sz w:val="28"/>
          <w:szCs w:val="28"/>
          <w:lang w:val="uk-UA"/>
        </w:rPr>
        <w:t xml:space="preserve"> </w:t>
      </w:r>
      <w:r w:rsidR="00960FBC">
        <w:rPr>
          <w:rFonts w:asciiTheme="majorBidi" w:hAnsiTheme="majorBidi" w:cstheme="majorBidi"/>
          <w:sz w:val="28"/>
          <w:szCs w:val="28"/>
          <w:lang w:val="uk-UA"/>
        </w:rPr>
        <w:t xml:space="preserve">наступному </w:t>
      </w:r>
      <w:r w:rsidRPr="00067028">
        <w:rPr>
          <w:rFonts w:asciiTheme="majorBidi" w:hAnsiTheme="majorBidi" w:cstheme="majorBidi"/>
          <w:sz w:val="28"/>
          <w:szCs w:val="28"/>
          <w:lang w:val="uk-UA"/>
        </w:rPr>
        <w:t>етапі</w:t>
      </w:r>
      <w:r w:rsidR="00DB4857" w:rsidRPr="00DB4857">
        <w:rPr>
          <w:rFonts w:asciiTheme="majorBidi" w:hAnsiTheme="majorBidi" w:cstheme="majorBidi"/>
          <w:sz w:val="28"/>
          <w:szCs w:val="28"/>
        </w:rPr>
        <w:t xml:space="preserve"> </w:t>
      </w:r>
      <w:r w:rsidR="00960FBC">
        <w:rPr>
          <w:rFonts w:asciiTheme="majorBidi" w:hAnsiTheme="majorBidi" w:cstheme="majorBidi"/>
          <w:sz w:val="28"/>
          <w:szCs w:val="28"/>
          <w:lang w:val="uk-UA"/>
        </w:rPr>
        <w:t xml:space="preserve">досліджувалася </w:t>
      </w:r>
      <w:r w:rsidRPr="00067028">
        <w:rPr>
          <w:rFonts w:asciiTheme="majorBidi" w:hAnsiTheme="majorBidi" w:cstheme="majorBidi"/>
          <w:sz w:val="28"/>
          <w:szCs w:val="28"/>
          <w:lang w:val="uk-UA"/>
        </w:rPr>
        <w:t>асоціація</w:t>
      </w:r>
      <w:r w:rsidR="00067028" w:rsidRPr="00067028">
        <w:rPr>
          <w:rFonts w:asciiTheme="majorBidi" w:hAnsiTheme="majorBidi" w:cstheme="majorBidi"/>
          <w:sz w:val="28"/>
          <w:szCs w:val="28"/>
          <w:lang w:val="uk-UA"/>
        </w:rPr>
        <w:t xml:space="preserve"> </w:t>
      </w:r>
      <w:r w:rsidR="00960FBC">
        <w:rPr>
          <w:rFonts w:asciiTheme="majorBidi" w:hAnsiTheme="majorBidi" w:cstheme="majorBidi"/>
          <w:sz w:val="28"/>
          <w:szCs w:val="28"/>
          <w:lang w:val="uk-UA"/>
        </w:rPr>
        <w:t xml:space="preserve">прозапального </w:t>
      </w:r>
      <w:r w:rsidRPr="00067028">
        <w:rPr>
          <w:rFonts w:asciiTheme="majorBidi" w:hAnsiTheme="majorBidi" w:cstheme="majorBidi"/>
          <w:sz w:val="28"/>
          <w:szCs w:val="28"/>
          <w:lang w:val="uk-UA"/>
        </w:rPr>
        <w:t>цитокіну</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ФНП-</w:t>
      </w:r>
      <w:r w:rsidR="00681739" w:rsidRPr="00F0565C">
        <w:rPr>
          <w:rFonts w:asciiTheme="majorBidi" w:hAnsiTheme="majorBidi" w:cstheme="majorBidi"/>
          <w:color w:val="000000"/>
          <w:sz w:val="28"/>
          <w:szCs w:val="28"/>
          <w:shd w:val="clear" w:color="auto" w:fill="FFFFFF"/>
        </w:rPr>
        <w:t>α</w:t>
      </w:r>
      <w:r w:rsidR="00DB4857" w:rsidRPr="00DB4857">
        <w:rPr>
          <w:rFonts w:asciiTheme="majorBidi" w:hAnsiTheme="majorBidi" w:cstheme="majorBidi"/>
          <w:sz w:val="28"/>
          <w:szCs w:val="28"/>
        </w:rPr>
        <w:t xml:space="preserve"> </w:t>
      </w:r>
      <w:r w:rsidRPr="00067028">
        <w:rPr>
          <w:rFonts w:asciiTheme="majorBidi" w:hAnsiTheme="majorBidi" w:cstheme="majorBidi"/>
          <w:sz w:val="28"/>
          <w:szCs w:val="28"/>
          <w:lang w:val="uk-UA"/>
        </w:rPr>
        <w:t>з</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показниками</w:t>
      </w:r>
      <w:r w:rsidR="00960FBC">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стану</w:t>
      </w:r>
      <w:r w:rsidR="00DB4857" w:rsidRPr="00DB4857">
        <w:rPr>
          <w:rFonts w:asciiTheme="majorBidi" w:hAnsiTheme="majorBidi" w:cstheme="majorBidi"/>
          <w:sz w:val="28"/>
          <w:szCs w:val="28"/>
        </w:rPr>
        <w:t xml:space="preserve"> </w:t>
      </w:r>
      <w:r w:rsidRPr="00067028">
        <w:rPr>
          <w:rFonts w:asciiTheme="majorBidi" w:hAnsiTheme="majorBidi" w:cstheme="majorBidi"/>
          <w:sz w:val="28"/>
          <w:szCs w:val="28"/>
          <w:lang w:val="uk-UA"/>
        </w:rPr>
        <w:t>судинної</w:t>
      </w:r>
      <w:r w:rsidR="00DB4857" w:rsidRPr="00DB4857">
        <w:rPr>
          <w:rFonts w:asciiTheme="majorBidi" w:hAnsiTheme="majorBidi" w:cstheme="majorBidi"/>
          <w:sz w:val="28"/>
          <w:szCs w:val="28"/>
        </w:rPr>
        <w:t xml:space="preserve"> </w:t>
      </w:r>
      <w:r w:rsidRPr="00067028">
        <w:rPr>
          <w:rFonts w:asciiTheme="majorBidi" w:hAnsiTheme="majorBidi" w:cstheme="majorBidi"/>
          <w:sz w:val="28"/>
          <w:szCs w:val="28"/>
          <w:lang w:val="uk-UA"/>
        </w:rPr>
        <w:t>стінки.</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В</w:t>
      </w:r>
      <w:r w:rsidR="0043376D">
        <w:rPr>
          <w:rFonts w:asciiTheme="majorBidi" w:hAnsiTheme="majorBidi" w:cstheme="majorBidi"/>
          <w:sz w:val="28"/>
          <w:szCs w:val="28"/>
          <w:lang w:val="uk-UA"/>
        </w:rPr>
        <w:t>изначе</w:t>
      </w:r>
      <w:r w:rsidRPr="00067028">
        <w:rPr>
          <w:rFonts w:asciiTheme="majorBidi" w:hAnsiTheme="majorBidi" w:cstheme="majorBidi"/>
          <w:sz w:val="28"/>
          <w:szCs w:val="28"/>
          <w:lang w:val="uk-UA"/>
        </w:rPr>
        <w:t>но,</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що</w:t>
      </w:r>
      <w:r w:rsidR="00067028" w:rsidRPr="00067028">
        <w:rPr>
          <w:rFonts w:asciiTheme="majorBidi" w:hAnsiTheme="majorBidi" w:cstheme="majorBidi"/>
          <w:sz w:val="28"/>
          <w:szCs w:val="28"/>
          <w:lang w:val="uk-UA"/>
        </w:rPr>
        <w:t xml:space="preserve"> </w:t>
      </w:r>
      <w:r w:rsidR="00960FBC">
        <w:rPr>
          <w:rFonts w:asciiTheme="majorBidi" w:hAnsiTheme="majorBidi" w:cstheme="majorBidi"/>
          <w:sz w:val="28"/>
          <w:szCs w:val="28"/>
          <w:lang w:val="uk-UA"/>
        </w:rPr>
        <w:t xml:space="preserve">зростання рівнів </w:t>
      </w:r>
      <w:r w:rsidRPr="00067028">
        <w:rPr>
          <w:rFonts w:asciiTheme="majorBidi" w:hAnsiTheme="majorBidi" w:cstheme="majorBidi"/>
          <w:sz w:val="28"/>
          <w:szCs w:val="28"/>
          <w:lang w:val="uk-UA"/>
        </w:rPr>
        <w:t>ФНП-</w:t>
      </w:r>
      <w:r w:rsidR="00681739" w:rsidRPr="00F0565C">
        <w:rPr>
          <w:rFonts w:asciiTheme="majorBidi" w:hAnsiTheme="majorBidi" w:cstheme="majorBidi"/>
          <w:color w:val="000000"/>
          <w:sz w:val="28"/>
          <w:szCs w:val="28"/>
          <w:shd w:val="clear" w:color="auto" w:fill="FFFFFF"/>
        </w:rPr>
        <w:t>α</w:t>
      </w:r>
      <w:r w:rsidR="00960FBC">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та</w:t>
      </w:r>
      <w:r w:rsidR="00960FBC">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СРП</w:t>
      </w:r>
      <w:r w:rsidR="004363A3">
        <w:rPr>
          <w:rFonts w:asciiTheme="majorBidi" w:hAnsiTheme="majorBidi" w:cstheme="majorBidi"/>
          <w:sz w:val="28"/>
          <w:szCs w:val="28"/>
          <w:lang w:val="uk-UA"/>
        </w:rPr>
        <w:t xml:space="preserve"> було пов’язане з</w:t>
      </w:r>
      <w:r w:rsidR="0043376D">
        <w:rPr>
          <w:rFonts w:asciiTheme="majorBidi" w:hAnsiTheme="majorBidi" w:cstheme="majorBidi"/>
          <w:sz w:val="28"/>
          <w:szCs w:val="28"/>
          <w:lang w:val="uk-UA"/>
        </w:rPr>
        <w:t>і</w:t>
      </w:r>
      <w:r w:rsidR="004363A3">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зниженням</w:t>
      </w:r>
      <w:r w:rsidR="00DB4857" w:rsidRPr="00DB4857">
        <w:rPr>
          <w:rFonts w:asciiTheme="majorBidi" w:hAnsiTheme="majorBidi" w:cstheme="majorBidi"/>
          <w:sz w:val="28"/>
          <w:szCs w:val="28"/>
          <w:lang w:val="uk-UA"/>
        </w:rPr>
        <w:t xml:space="preserve"> </w:t>
      </w:r>
      <w:r w:rsidR="004363A3">
        <w:rPr>
          <w:rFonts w:asciiTheme="majorBidi" w:hAnsiTheme="majorBidi" w:cstheme="majorBidi"/>
          <w:sz w:val="28"/>
          <w:szCs w:val="28"/>
          <w:lang w:val="uk-UA"/>
        </w:rPr>
        <w:t xml:space="preserve">рівнів </w:t>
      </w:r>
      <w:r w:rsidRPr="00067028">
        <w:rPr>
          <w:rFonts w:asciiTheme="majorBidi" w:hAnsiTheme="majorBidi" w:cstheme="majorBidi"/>
          <w:sz w:val="28"/>
          <w:szCs w:val="28"/>
          <w:lang w:val="uk-UA"/>
        </w:rPr>
        <w:t>оментину,</w:t>
      </w:r>
      <w:r w:rsidR="00067028" w:rsidRPr="00067028">
        <w:rPr>
          <w:rFonts w:asciiTheme="majorBidi" w:hAnsiTheme="majorBidi" w:cstheme="majorBidi"/>
          <w:sz w:val="28"/>
          <w:szCs w:val="28"/>
          <w:lang w:val="uk-UA"/>
        </w:rPr>
        <w:t xml:space="preserve"> </w:t>
      </w:r>
      <w:r w:rsidR="00067028" w:rsidRPr="00DB4857">
        <w:rPr>
          <w:rFonts w:asciiTheme="majorBidi" w:hAnsiTheme="majorBidi" w:cstheme="majorBidi"/>
          <w:sz w:val="28"/>
          <w:szCs w:val="28"/>
          <w:lang w:val="uk-UA"/>
        </w:rPr>
        <w:t>Ц</w:t>
      </w:r>
      <w:r w:rsidR="00681739" w:rsidRPr="00F0565C">
        <w:rPr>
          <w:rFonts w:asciiTheme="majorBidi" w:hAnsiTheme="majorBidi" w:cstheme="majorBidi"/>
          <w:color w:val="000000"/>
          <w:sz w:val="28"/>
          <w:szCs w:val="28"/>
          <w:shd w:val="clear" w:color="auto" w:fill="FFFFFF"/>
        </w:rPr>
        <w:t>α</w:t>
      </w:r>
      <w:r w:rsidRPr="00DB4857">
        <w:rPr>
          <w:rFonts w:asciiTheme="majorBidi" w:hAnsiTheme="majorBidi" w:cstheme="majorBidi"/>
          <w:sz w:val="28"/>
          <w:szCs w:val="28"/>
          <w:vertAlign w:val="subscript"/>
          <w:lang w:val="uk-UA"/>
        </w:rPr>
        <w:t>2</w:t>
      </w:r>
      <w:r w:rsidRPr="00067028">
        <w:rPr>
          <w:rFonts w:asciiTheme="majorBidi" w:hAnsiTheme="majorBidi" w:cstheme="majorBidi"/>
          <w:sz w:val="28"/>
          <w:szCs w:val="28"/>
          <w:lang w:val="uk-UA"/>
        </w:rPr>
        <w:t>Г,</w:t>
      </w:r>
      <w:r w:rsidR="00960FBC">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гліпікану-</w:t>
      </w:r>
      <w:r w:rsidR="00067028" w:rsidRPr="00067028">
        <w:rPr>
          <w:rFonts w:asciiTheme="majorBidi" w:hAnsiTheme="majorBidi" w:cstheme="majorBidi"/>
          <w:sz w:val="28"/>
          <w:szCs w:val="28"/>
          <w:lang w:val="uk-UA"/>
        </w:rPr>
        <w:t>4</w:t>
      </w:r>
      <w:r w:rsidR="00DB4857"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та</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з</w:t>
      </w:r>
      <w:r w:rsidR="00067028"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більшенням</w:t>
      </w:r>
      <w:r w:rsidR="004363A3">
        <w:rPr>
          <w:rFonts w:asciiTheme="majorBidi" w:hAnsiTheme="majorBidi" w:cstheme="majorBidi"/>
          <w:sz w:val="28"/>
          <w:szCs w:val="28"/>
          <w:lang w:val="uk-UA"/>
        </w:rPr>
        <w:t xml:space="preserve"> рівнів</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вісфатину</w:t>
      </w:r>
      <w:r w:rsidR="004363A3">
        <w:rPr>
          <w:rFonts w:asciiTheme="majorBidi" w:hAnsiTheme="majorBidi" w:cstheme="majorBidi"/>
          <w:sz w:val="28"/>
          <w:szCs w:val="28"/>
          <w:lang w:val="uk-UA"/>
        </w:rPr>
        <w:t xml:space="preserve"> сироватки крові</w:t>
      </w:r>
      <w:r w:rsidRPr="00067028">
        <w:rPr>
          <w:rFonts w:asciiTheme="majorBidi" w:hAnsiTheme="majorBidi" w:cstheme="majorBidi"/>
          <w:sz w:val="28"/>
          <w:szCs w:val="28"/>
          <w:lang w:val="uk-UA"/>
        </w:rPr>
        <w:t>, про</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що свідчать</w:t>
      </w:r>
      <w:r w:rsidR="00A1273F"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зворотні</w:t>
      </w:r>
      <w:r w:rsidR="00067028" w:rsidRPr="00067028">
        <w:rPr>
          <w:rFonts w:asciiTheme="majorBidi" w:hAnsiTheme="majorBidi" w:cstheme="majorBidi"/>
          <w:sz w:val="28"/>
          <w:szCs w:val="28"/>
          <w:lang w:val="uk-UA"/>
        </w:rPr>
        <w:t xml:space="preserve"> </w:t>
      </w:r>
      <w:r w:rsidR="00DB4857">
        <w:rPr>
          <w:rFonts w:asciiTheme="majorBidi" w:hAnsiTheme="majorBidi" w:cstheme="majorBidi"/>
          <w:sz w:val="28"/>
          <w:szCs w:val="28"/>
          <w:lang w:val="uk-UA"/>
        </w:rPr>
        <w:t>кореляці</w:t>
      </w:r>
      <w:r w:rsidR="00DB4857">
        <w:rPr>
          <w:rFonts w:asciiTheme="majorBidi" w:hAnsiTheme="majorBidi" w:cstheme="majorBidi"/>
          <w:sz w:val="28"/>
          <w:szCs w:val="28"/>
          <w:lang w:val="uk-UA" w:bidi="ar-LB"/>
        </w:rPr>
        <w:t>ї</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ФНП-</w:t>
      </w:r>
      <w:r w:rsidR="00681739" w:rsidRPr="00F0565C">
        <w:rPr>
          <w:rFonts w:asciiTheme="majorBidi" w:hAnsiTheme="majorBidi" w:cstheme="majorBidi"/>
          <w:color w:val="000000"/>
          <w:sz w:val="28"/>
          <w:szCs w:val="28"/>
          <w:shd w:val="clear" w:color="auto" w:fill="FFFFFF"/>
        </w:rPr>
        <w:t>α</w:t>
      </w:r>
      <w:r w:rsidR="00067028" w:rsidRPr="00067028">
        <w:rPr>
          <w:rFonts w:asciiTheme="majorBidi" w:hAnsiTheme="majorBidi" w:cstheme="majorBidi"/>
          <w:sz w:val="28"/>
          <w:szCs w:val="28"/>
          <w:lang w:val="uk-UA"/>
        </w:rPr>
        <w:t xml:space="preserve"> </w:t>
      </w:r>
      <w:r w:rsidR="00A1273F" w:rsidRPr="00DB4857">
        <w:rPr>
          <w:rFonts w:asciiTheme="majorBidi" w:hAnsiTheme="majorBidi" w:cstheme="majorBidi"/>
          <w:sz w:val="28"/>
          <w:szCs w:val="28"/>
          <w:lang w:val="uk-UA"/>
        </w:rPr>
        <w:t xml:space="preserve">та </w:t>
      </w:r>
      <w:r w:rsidR="00417AD9">
        <w:rPr>
          <w:rFonts w:asciiTheme="majorBidi" w:hAnsiTheme="majorBidi" w:cstheme="majorBidi"/>
          <w:sz w:val="28"/>
          <w:szCs w:val="28"/>
          <w:lang w:val="uk-UA"/>
        </w:rPr>
        <w:t xml:space="preserve">СРП з </w:t>
      </w:r>
      <w:r w:rsidRPr="00067028">
        <w:rPr>
          <w:rFonts w:asciiTheme="majorBidi" w:hAnsiTheme="majorBidi" w:cstheme="majorBidi"/>
          <w:sz w:val="28"/>
          <w:szCs w:val="28"/>
          <w:lang w:val="uk-UA"/>
        </w:rPr>
        <w:t>оментином</w:t>
      </w:r>
      <w:r w:rsidR="004363A3" w:rsidRPr="004363A3">
        <w:rPr>
          <w:rFonts w:asciiTheme="majorBidi" w:hAnsiTheme="majorBidi" w:cstheme="majorBidi"/>
          <w:sz w:val="28"/>
          <w:szCs w:val="28"/>
          <w:lang w:val="uk-UA"/>
        </w:rPr>
        <w:t xml:space="preserve"> </w:t>
      </w:r>
      <w:r w:rsidR="004363A3">
        <w:rPr>
          <w:rFonts w:asciiTheme="majorBidi" w:hAnsiTheme="majorBidi" w:cstheme="majorBidi"/>
          <w:sz w:val="28"/>
          <w:szCs w:val="28"/>
          <w:lang w:val="uk-UA"/>
        </w:rPr>
        <w:t>(r = -0,46</w:t>
      </w:r>
      <w:r w:rsidR="004363A3" w:rsidRPr="00067028">
        <w:rPr>
          <w:rFonts w:asciiTheme="majorBidi" w:hAnsiTheme="majorBidi" w:cstheme="majorBidi"/>
          <w:sz w:val="28"/>
          <w:szCs w:val="28"/>
          <w:lang w:val="uk-UA"/>
        </w:rPr>
        <w:t>; р&lt;0,0</w:t>
      </w:r>
      <w:r w:rsidR="004363A3" w:rsidRPr="00235E2C">
        <w:rPr>
          <w:rFonts w:asciiTheme="majorBidi" w:hAnsiTheme="majorBidi" w:cstheme="majorBidi"/>
          <w:sz w:val="28"/>
          <w:szCs w:val="28"/>
          <w:lang w:val="uk-UA"/>
        </w:rPr>
        <w:t>5</w:t>
      </w:r>
      <w:r w:rsidR="004363A3">
        <w:rPr>
          <w:rFonts w:asciiTheme="majorBidi" w:hAnsiTheme="majorBidi" w:cstheme="majorBidi"/>
          <w:sz w:val="28"/>
          <w:szCs w:val="28"/>
          <w:lang w:val="uk-UA"/>
        </w:rPr>
        <w:t xml:space="preserve"> та </w:t>
      </w:r>
      <w:r w:rsidR="004363A3" w:rsidRPr="00067028">
        <w:rPr>
          <w:rFonts w:asciiTheme="majorBidi" w:hAnsiTheme="majorBidi" w:cstheme="majorBidi"/>
          <w:sz w:val="28"/>
          <w:szCs w:val="28"/>
          <w:lang w:val="uk-UA"/>
        </w:rPr>
        <w:t>r = </w:t>
      </w:r>
      <w:r w:rsidR="004363A3">
        <w:rPr>
          <w:rFonts w:asciiTheme="majorBidi" w:hAnsiTheme="majorBidi" w:cstheme="majorBidi"/>
          <w:sz w:val="28"/>
          <w:szCs w:val="28"/>
          <w:lang w:val="uk-UA"/>
        </w:rPr>
        <w:t>-0,52</w:t>
      </w:r>
      <w:r w:rsidR="004363A3" w:rsidRPr="00067028">
        <w:rPr>
          <w:rFonts w:asciiTheme="majorBidi" w:hAnsiTheme="majorBidi" w:cstheme="majorBidi"/>
          <w:sz w:val="28"/>
          <w:szCs w:val="28"/>
          <w:lang w:val="uk-UA"/>
        </w:rPr>
        <w:t>; р&lt;0,0</w:t>
      </w:r>
      <w:r w:rsidR="004363A3" w:rsidRPr="00235E2C">
        <w:rPr>
          <w:rFonts w:asciiTheme="majorBidi" w:hAnsiTheme="majorBidi" w:cstheme="majorBidi"/>
          <w:sz w:val="28"/>
          <w:szCs w:val="28"/>
          <w:lang w:val="uk-UA"/>
        </w:rPr>
        <w:t>5</w:t>
      </w:r>
      <w:r w:rsidR="004363A3">
        <w:rPr>
          <w:rFonts w:asciiTheme="majorBidi" w:hAnsiTheme="majorBidi" w:cstheme="majorBidi"/>
          <w:sz w:val="28"/>
          <w:szCs w:val="28"/>
          <w:lang w:val="uk-UA"/>
        </w:rPr>
        <w:t>, відповідно)</w:t>
      </w:r>
      <w:r w:rsidR="00417AD9">
        <w:rPr>
          <w:rFonts w:asciiTheme="majorBidi" w:hAnsiTheme="majorBidi" w:cstheme="majorBidi"/>
          <w:sz w:val="28"/>
          <w:szCs w:val="28"/>
          <w:lang w:val="uk-UA"/>
        </w:rPr>
        <w:t xml:space="preserve">, </w:t>
      </w:r>
      <w:r w:rsidR="00067028" w:rsidRPr="00DB4857">
        <w:rPr>
          <w:rFonts w:asciiTheme="majorBidi" w:hAnsiTheme="majorBidi" w:cstheme="majorBidi"/>
          <w:sz w:val="28"/>
          <w:szCs w:val="28"/>
          <w:lang w:val="uk-UA"/>
        </w:rPr>
        <w:t>Ц</w:t>
      </w:r>
      <w:r w:rsidR="00681739" w:rsidRPr="00F0565C">
        <w:rPr>
          <w:rFonts w:asciiTheme="majorBidi" w:hAnsiTheme="majorBidi" w:cstheme="majorBidi"/>
          <w:color w:val="000000"/>
          <w:sz w:val="28"/>
          <w:szCs w:val="28"/>
          <w:shd w:val="clear" w:color="auto" w:fill="FFFFFF"/>
        </w:rPr>
        <w:t>α</w:t>
      </w:r>
      <w:r w:rsidRPr="00681739">
        <w:rPr>
          <w:rFonts w:asciiTheme="majorBidi" w:hAnsiTheme="majorBidi" w:cstheme="majorBidi"/>
          <w:sz w:val="28"/>
          <w:szCs w:val="28"/>
          <w:vertAlign w:val="subscript"/>
          <w:lang w:val="uk-UA"/>
        </w:rPr>
        <w:t>2</w:t>
      </w:r>
      <w:r w:rsidRPr="00067028">
        <w:rPr>
          <w:rFonts w:asciiTheme="majorBidi" w:hAnsiTheme="majorBidi" w:cstheme="majorBidi"/>
          <w:sz w:val="28"/>
          <w:szCs w:val="28"/>
          <w:lang w:val="uk-UA"/>
        </w:rPr>
        <w:t>Г</w:t>
      </w:r>
      <w:r w:rsidR="00417AD9">
        <w:rPr>
          <w:rFonts w:asciiTheme="majorBidi" w:hAnsiTheme="majorBidi" w:cstheme="majorBidi"/>
          <w:sz w:val="28"/>
          <w:szCs w:val="28"/>
          <w:lang w:val="uk-UA"/>
        </w:rPr>
        <w:t xml:space="preserve"> </w:t>
      </w:r>
      <w:r w:rsidR="004363A3">
        <w:rPr>
          <w:rFonts w:asciiTheme="majorBidi" w:hAnsiTheme="majorBidi" w:cstheme="majorBidi"/>
          <w:sz w:val="28"/>
          <w:szCs w:val="28"/>
          <w:lang w:val="uk-UA"/>
        </w:rPr>
        <w:t>(</w:t>
      </w:r>
      <w:r w:rsidR="004363A3" w:rsidRPr="00067028">
        <w:rPr>
          <w:rFonts w:asciiTheme="majorBidi" w:hAnsiTheme="majorBidi" w:cstheme="majorBidi"/>
          <w:sz w:val="28"/>
          <w:szCs w:val="28"/>
          <w:lang w:val="uk-UA"/>
        </w:rPr>
        <w:t>r = 0,</w:t>
      </w:r>
      <w:r w:rsidR="004363A3">
        <w:rPr>
          <w:rFonts w:asciiTheme="majorBidi" w:hAnsiTheme="majorBidi" w:cstheme="majorBidi"/>
          <w:sz w:val="28"/>
          <w:szCs w:val="28"/>
          <w:lang w:val="uk-UA"/>
        </w:rPr>
        <w:t>-</w:t>
      </w:r>
      <w:r w:rsidR="004363A3" w:rsidRPr="00067028">
        <w:rPr>
          <w:rFonts w:asciiTheme="majorBidi" w:hAnsiTheme="majorBidi" w:cstheme="majorBidi"/>
          <w:sz w:val="28"/>
          <w:szCs w:val="28"/>
          <w:lang w:val="uk-UA"/>
        </w:rPr>
        <w:t>42; р&lt;0,0</w:t>
      </w:r>
      <w:r w:rsidR="004363A3" w:rsidRPr="00235E2C">
        <w:rPr>
          <w:rFonts w:asciiTheme="majorBidi" w:hAnsiTheme="majorBidi" w:cstheme="majorBidi"/>
          <w:sz w:val="28"/>
          <w:szCs w:val="28"/>
          <w:lang w:val="uk-UA"/>
        </w:rPr>
        <w:t>5</w:t>
      </w:r>
      <w:r w:rsidRPr="00067028">
        <w:rPr>
          <w:rFonts w:asciiTheme="majorBidi" w:hAnsiTheme="majorBidi" w:cstheme="majorBidi"/>
          <w:sz w:val="28"/>
          <w:szCs w:val="28"/>
          <w:lang w:val="uk-UA"/>
        </w:rPr>
        <w:t>та</w:t>
      </w:r>
      <w:r w:rsidR="004363A3" w:rsidRPr="004363A3">
        <w:rPr>
          <w:rFonts w:asciiTheme="majorBidi" w:hAnsiTheme="majorBidi" w:cstheme="majorBidi"/>
          <w:sz w:val="28"/>
          <w:szCs w:val="28"/>
          <w:lang w:val="uk-UA"/>
        </w:rPr>
        <w:t xml:space="preserve"> </w:t>
      </w:r>
      <w:r w:rsidR="004363A3" w:rsidRPr="00067028">
        <w:rPr>
          <w:rFonts w:asciiTheme="majorBidi" w:hAnsiTheme="majorBidi" w:cstheme="majorBidi"/>
          <w:sz w:val="28"/>
          <w:szCs w:val="28"/>
          <w:lang w:val="uk-UA"/>
        </w:rPr>
        <w:t>r = </w:t>
      </w:r>
      <w:r w:rsidR="004363A3">
        <w:rPr>
          <w:rFonts w:asciiTheme="majorBidi" w:hAnsiTheme="majorBidi" w:cstheme="majorBidi"/>
          <w:sz w:val="28"/>
          <w:szCs w:val="28"/>
          <w:lang w:val="uk-UA"/>
        </w:rPr>
        <w:t>-0,49</w:t>
      </w:r>
      <w:r w:rsidR="004363A3" w:rsidRPr="00067028">
        <w:rPr>
          <w:rFonts w:asciiTheme="majorBidi" w:hAnsiTheme="majorBidi" w:cstheme="majorBidi"/>
          <w:sz w:val="28"/>
          <w:szCs w:val="28"/>
          <w:lang w:val="uk-UA"/>
        </w:rPr>
        <w:t>; р&lt;0,0</w:t>
      </w:r>
      <w:r w:rsidR="004363A3" w:rsidRPr="00235E2C">
        <w:rPr>
          <w:rFonts w:asciiTheme="majorBidi" w:hAnsiTheme="majorBidi" w:cstheme="majorBidi"/>
          <w:sz w:val="28"/>
          <w:szCs w:val="28"/>
          <w:lang w:val="uk-UA"/>
        </w:rPr>
        <w:t>5</w:t>
      </w:r>
      <w:r w:rsidR="004363A3">
        <w:rPr>
          <w:rFonts w:asciiTheme="majorBidi" w:hAnsiTheme="majorBidi" w:cstheme="majorBidi"/>
          <w:sz w:val="28"/>
          <w:szCs w:val="28"/>
          <w:lang w:val="uk-UA"/>
        </w:rPr>
        <w:t>, відповідно)</w:t>
      </w:r>
      <w:r w:rsidR="00067028" w:rsidRPr="00067028">
        <w:rPr>
          <w:rFonts w:asciiTheme="majorBidi" w:hAnsiTheme="majorBidi" w:cstheme="majorBidi"/>
          <w:sz w:val="28"/>
          <w:szCs w:val="28"/>
          <w:lang w:val="uk-UA"/>
        </w:rPr>
        <w:t xml:space="preserve"> </w:t>
      </w:r>
      <w:r w:rsidR="004363A3">
        <w:rPr>
          <w:rFonts w:asciiTheme="majorBidi" w:hAnsiTheme="majorBidi" w:cstheme="majorBidi"/>
          <w:sz w:val="28"/>
          <w:szCs w:val="28"/>
          <w:lang w:val="uk-UA"/>
        </w:rPr>
        <w:t>та</w:t>
      </w:r>
      <w:r w:rsidR="00417AD9">
        <w:rPr>
          <w:rFonts w:asciiTheme="majorBidi" w:hAnsiTheme="majorBidi" w:cstheme="majorBidi"/>
          <w:sz w:val="28"/>
          <w:szCs w:val="28"/>
          <w:lang w:val="uk-UA"/>
        </w:rPr>
        <w:t xml:space="preserve"> з</w:t>
      </w:r>
      <w:r w:rsidR="004363A3">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гліпікано</w:t>
      </w:r>
      <w:r w:rsidR="00417AD9">
        <w:rPr>
          <w:rFonts w:asciiTheme="majorBidi" w:hAnsiTheme="majorBidi" w:cstheme="majorBidi"/>
          <w:sz w:val="28"/>
          <w:szCs w:val="28"/>
          <w:lang w:val="uk-UA"/>
        </w:rPr>
        <w:t>м</w:t>
      </w:r>
      <w:r w:rsidRPr="00067028">
        <w:rPr>
          <w:rFonts w:asciiTheme="majorBidi" w:hAnsiTheme="majorBidi" w:cstheme="majorBidi"/>
          <w:sz w:val="28"/>
          <w:szCs w:val="28"/>
          <w:lang w:val="uk-UA"/>
        </w:rPr>
        <w:t>-4</w:t>
      </w:r>
      <w:r w:rsidR="004363A3">
        <w:rPr>
          <w:rFonts w:asciiTheme="majorBidi" w:hAnsiTheme="majorBidi" w:cstheme="majorBidi"/>
          <w:sz w:val="28"/>
          <w:szCs w:val="28"/>
          <w:lang w:val="uk-UA"/>
        </w:rPr>
        <w:t xml:space="preserve"> (</w:t>
      </w:r>
      <w:r w:rsidR="004363A3" w:rsidRPr="00067028">
        <w:rPr>
          <w:rFonts w:asciiTheme="majorBidi" w:hAnsiTheme="majorBidi" w:cstheme="majorBidi"/>
          <w:sz w:val="28"/>
          <w:szCs w:val="28"/>
          <w:lang w:val="uk-UA"/>
        </w:rPr>
        <w:t>r = </w:t>
      </w:r>
      <w:r w:rsidR="004363A3">
        <w:rPr>
          <w:rFonts w:asciiTheme="majorBidi" w:hAnsiTheme="majorBidi" w:cstheme="majorBidi"/>
          <w:sz w:val="28"/>
          <w:szCs w:val="28"/>
          <w:lang w:val="uk-UA"/>
        </w:rPr>
        <w:t>-</w:t>
      </w:r>
      <w:r w:rsidR="004363A3" w:rsidRPr="00067028">
        <w:rPr>
          <w:rFonts w:asciiTheme="majorBidi" w:hAnsiTheme="majorBidi" w:cstheme="majorBidi"/>
          <w:sz w:val="28"/>
          <w:szCs w:val="28"/>
          <w:lang w:val="uk-UA"/>
        </w:rPr>
        <w:t>0,42; р&lt;0,0</w:t>
      </w:r>
      <w:r w:rsidR="004363A3" w:rsidRPr="00235E2C">
        <w:rPr>
          <w:rFonts w:asciiTheme="majorBidi" w:hAnsiTheme="majorBidi" w:cstheme="majorBidi"/>
          <w:sz w:val="28"/>
          <w:szCs w:val="28"/>
          <w:lang w:val="uk-UA"/>
        </w:rPr>
        <w:t>5</w:t>
      </w:r>
      <w:r w:rsidR="004363A3">
        <w:rPr>
          <w:rFonts w:asciiTheme="majorBidi" w:hAnsiTheme="majorBidi" w:cstheme="majorBidi"/>
          <w:sz w:val="28"/>
          <w:szCs w:val="28"/>
          <w:lang w:val="uk-UA"/>
        </w:rPr>
        <w:t xml:space="preserve"> та</w:t>
      </w:r>
      <w:r w:rsidR="004363A3" w:rsidRPr="004363A3">
        <w:rPr>
          <w:rFonts w:asciiTheme="majorBidi" w:hAnsiTheme="majorBidi" w:cstheme="majorBidi"/>
          <w:sz w:val="28"/>
          <w:szCs w:val="28"/>
          <w:lang w:val="uk-UA"/>
        </w:rPr>
        <w:t xml:space="preserve"> </w:t>
      </w:r>
      <w:r w:rsidR="004363A3" w:rsidRPr="00067028">
        <w:rPr>
          <w:rFonts w:asciiTheme="majorBidi" w:hAnsiTheme="majorBidi" w:cstheme="majorBidi"/>
          <w:sz w:val="28"/>
          <w:szCs w:val="28"/>
          <w:lang w:val="uk-UA"/>
        </w:rPr>
        <w:t>r = </w:t>
      </w:r>
      <w:r w:rsidR="004363A3">
        <w:rPr>
          <w:rFonts w:asciiTheme="majorBidi" w:hAnsiTheme="majorBidi" w:cstheme="majorBidi"/>
          <w:sz w:val="28"/>
          <w:szCs w:val="28"/>
          <w:lang w:val="uk-UA"/>
        </w:rPr>
        <w:t>-0,56</w:t>
      </w:r>
      <w:r w:rsidR="004363A3" w:rsidRPr="00067028">
        <w:rPr>
          <w:rFonts w:asciiTheme="majorBidi" w:hAnsiTheme="majorBidi" w:cstheme="majorBidi"/>
          <w:sz w:val="28"/>
          <w:szCs w:val="28"/>
          <w:lang w:val="uk-UA"/>
        </w:rPr>
        <w:t>; р&lt;0,0</w:t>
      </w:r>
      <w:r w:rsidR="004363A3" w:rsidRPr="00235E2C">
        <w:rPr>
          <w:rFonts w:asciiTheme="majorBidi" w:hAnsiTheme="majorBidi" w:cstheme="majorBidi"/>
          <w:sz w:val="28"/>
          <w:szCs w:val="28"/>
          <w:lang w:val="uk-UA"/>
        </w:rPr>
        <w:t>5</w:t>
      </w:r>
      <w:r w:rsidR="004363A3">
        <w:rPr>
          <w:rFonts w:asciiTheme="majorBidi" w:hAnsiTheme="majorBidi" w:cstheme="majorBidi"/>
          <w:sz w:val="28"/>
          <w:szCs w:val="28"/>
          <w:lang w:val="uk-UA"/>
        </w:rPr>
        <w:t>, відповідно)</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та</w:t>
      </w:r>
      <w:r w:rsidR="00067028" w:rsidRPr="00067028">
        <w:rPr>
          <w:rFonts w:asciiTheme="majorBidi" w:hAnsiTheme="majorBidi" w:cstheme="majorBidi"/>
          <w:sz w:val="28"/>
          <w:szCs w:val="28"/>
          <w:lang w:val="uk-UA"/>
        </w:rPr>
        <w:t xml:space="preserve"> </w:t>
      </w:r>
      <w:r w:rsidR="004363A3">
        <w:rPr>
          <w:rFonts w:asciiTheme="majorBidi" w:hAnsiTheme="majorBidi" w:cstheme="majorBidi"/>
          <w:sz w:val="28"/>
          <w:szCs w:val="28"/>
          <w:lang w:val="uk-UA"/>
        </w:rPr>
        <w:t>прямі кореляції</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зазначених</w:t>
      </w:r>
      <w:r w:rsidR="00DB4857"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показників</w:t>
      </w:r>
      <w:r w:rsidR="00DB4857"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з</w:t>
      </w:r>
      <w:r w:rsidR="00DB4857" w:rsidRPr="00DB4857">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вісфатином</w:t>
      </w:r>
      <w:r w:rsidR="004363A3" w:rsidRPr="004363A3">
        <w:rPr>
          <w:rFonts w:asciiTheme="majorBidi" w:hAnsiTheme="majorBidi" w:cstheme="majorBidi"/>
          <w:sz w:val="28"/>
          <w:szCs w:val="28"/>
          <w:lang w:val="uk-UA"/>
        </w:rPr>
        <w:t xml:space="preserve"> </w:t>
      </w:r>
      <w:r w:rsidR="004363A3">
        <w:rPr>
          <w:rFonts w:asciiTheme="majorBidi" w:hAnsiTheme="majorBidi" w:cstheme="majorBidi"/>
          <w:sz w:val="28"/>
          <w:szCs w:val="28"/>
          <w:lang w:val="uk-UA"/>
        </w:rPr>
        <w:t>(r = 0,6</w:t>
      </w:r>
      <w:r w:rsidR="004363A3" w:rsidRPr="00067028">
        <w:rPr>
          <w:rFonts w:asciiTheme="majorBidi" w:hAnsiTheme="majorBidi" w:cstheme="majorBidi"/>
          <w:sz w:val="28"/>
          <w:szCs w:val="28"/>
          <w:lang w:val="uk-UA"/>
        </w:rPr>
        <w:t>2; р&lt;0,0</w:t>
      </w:r>
      <w:r w:rsidR="004363A3" w:rsidRPr="00235E2C">
        <w:rPr>
          <w:rFonts w:asciiTheme="majorBidi" w:hAnsiTheme="majorBidi" w:cstheme="majorBidi"/>
          <w:sz w:val="28"/>
          <w:szCs w:val="28"/>
          <w:lang w:val="uk-UA"/>
        </w:rPr>
        <w:t>5</w:t>
      </w:r>
      <w:r w:rsidR="004363A3">
        <w:rPr>
          <w:rFonts w:asciiTheme="majorBidi" w:hAnsiTheme="majorBidi" w:cstheme="majorBidi"/>
          <w:sz w:val="28"/>
          <w:szCs w:val="28"/>
          <w:lang w:val="uk-UA"/>
        </w:rPr>
        <w:t xml:space="preserve"> та r = 0,58</w:t>
      </w:r>
      <w:r w:rsidR="004363A3" w:rsidRPr="00067028">
        <w:rPr>
          <w:rFonts w:asciiTheme="majorBidi" w:hAnsiTheme="majorBidi" w:cstheme="majorBidi"/>
          <w:sz w:val="28"/>
          <w:szCs w:val="28"/>
          <w:lang w:val="uk-UA"/>
        </w:rPr>
        <w:t>; р&lt;0,0</w:t>
      </w:r>
      <w:r w:rsidR="004363A3" w:rsidRPr="00235E2C">
        <w:rPr>
          <w:rFonts w:asciiTheme="majorBidi" w:hAnsiTheme="majorBidi" w:cstheme="majorBidi"/>
          <w:sz w:val="28"/>
          <w:szCs w:val="28"/>
          <w:lang w:val="uk-UA"/>
        </w:rPr>
        <w:t>5</w:t>
      </w:r>
      <w:r w:rsidR="004363A3">
        <w:rPr>
          <w:rFonts w:asciiTheme="majorBidi" w:hAnsiTheme="majorBidi" w:cstheme="majorBidi"/>
          <w:sz w:val="28"/>
          <w:szCs w:val="28"/>
          <w:lang w:val="uk-UA"/>
        </w:rPr>
        <w:t xml:space="preserve"> відповідно)</w:t>
      </w:r>
      <w:r w:rsidRPr="00067028">
        <w:rPr>
          <w:rFonts w:asciiTheme="majorBidi" w:hAnsiTheme="majorBidi" w:cstheme="majorBidi"/>
          <w:sz w:val="28"/>
          <w:szCs w:val="28"/>
          <w:lang w:val="uk-UA"/>
        </w:rPr>
        <w:t>.</w:t>
      </w:r>
      <w:r w:rsidR="00DB4857" w:rsidRPr="00DB4857">
        <w:rPr>
          <w:rFonts w:asciiTheme="majorBidi" w:hAnsiTheme="majorBidi" w:cstheme="majorBidi"/>
          <w:sz w:val="28"/>
          <w:szCs w:val="28"/>
          <w:lang w:val="uk-UA"/>
        </w:rPr>
        <w:t xml:space="preserve"> </w:t>
      </w:r>
      <w:r w:rsidR="00DB4857">
        <w:rPr>
          <w:rFonts w:asciiTheme="majorBidi" w:hAnsiTheme="majorBidi" w:cstheme="majorBidi"/>
          <w:sz w:val="28"/>
          <w:szCs w:val="28"/>
          <w:lang w:val="uk-UA"/>
        </w:rPr>
        <w:t>Крім</w:t>
      </w:r>
      <w:r w:rsidR="00DB4857" w:rsidRPr="004363A3">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того,</w:t>
      </w:r>
      <w:r w:rsidR="00DB4857" w:rsidRPr="004363A3">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ФНП-</w:t>
      </w:r>
      <w:r w:rsidR="00681739" w:rsidRPr="00F0565C">
        <w:rPr>
          <w:rFonts w:asciiTheme="majorBidi" w:hAnsiTheme="majorBidi" w:cstheme="majorBidi"/>
          <w:color w:val="000000"/>
          <w:sz w:val="28"/>
          <w:szCs w:val="28"/>
          <w:shd w:val="clear" w:color="auto" w:fill="FFFFFF"/>
        </w:rPr>
        <w:t>α</w:t>
      </w:r>
      <w:r w:rsidRPr="00067028">
        <w:rPr>
          <w:rFonts w:asciiTheme="majorBidi" w:hAnsiTheme="majorBidi" w:cstheme="majorBidi"/>
          <w:sz w:val="28"/>
          <w:szCs w:val="28"/>
          <w:lang w:val="uk-UA"/>
        </w:rPr>
        <w:t> та СРП</w:t>
      </w:r>
      <w:r w:rsidR="004363A3">
        <w:rPr>
          <w:rFonts w:asciiTheme="majorBidi" w:hAnsiTheme="majorBidi" w:cstheme="majorBidi"/>
          <w:sz w:val="28"/>
          <w:szCs w:val="28"/>
          <w:lang w:val="uk-UA"/>
        </w:rPr>
        <w:t xml:space="preserve"> показали прямі кореляції</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з</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показниками</w:t>
      </w:r>
      <w:r w:rsidR="00067028" w:rsidRPr="00067028">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ТІМ</w:t>
      </w:r>
      <w:r w:rsidR="00DB4857" w:rsidRPr="004363A3">
        <w:rPr>
          <w:rFonts w:asciiTheme="majorBidi" w:hAnsiTheme="majorBidi" w:cstheme="majorBidi"/>
          <w:sz w:val="28"/>
          <w:szCs w:val="28"/>
          <w:lang w:val="uk-UA"/>
        </w:rPr>
        <w:t xml:space="preserve"> </w:t>
      </w:r>
      <w:r w:rsidR="00DB4857">
        <w:rPr>
          <w:rFonts w:asciiTheme="majorBidi" w:hAnsiTheme="majorBidi" w:cstheme="majorBidi"/>
          <w:sz w:val="28"/>
          <w:szCs w:val="28"/>
          <w:lang w:val="uk-UA"/>
        </w:rPr>
        <w:t>ЗСА</w:t>
      </w:r>
      <w:r w:rsidR="00DB4857" w:rsidRPr="004363A3">
        <w:rPr>
          <w:rFonts w:asciiTheme="majorBidi" w:hAnsiTheme="majorBidi" w:cstheme="majorBidi"/>
          <w:sz w:val="28"/>
          <w:szCs w:val="28"/>
          <w:lang w:val="uk-UA"/>
        </w:rPr>
        <w:t xml:space="preserve"> </w:t>
      </w:r>
      <w:r w:rsidRPr="00067028">
        <w:rPr>
          <w:rFonts w:asciiTheme="majorBidi" w:hAnsiTheme="majorBidi" w:cstheme="majorBidi"/>
          <w:sz w:val="28"/>
          <w:szCs w:val="28"/>
          <w:lang w:val="uk-UA"/>
        </w:rPr>
        <w:t>(</w:t>
      </w:r>
      <w:r w:rsidR="004363A3">
        <w:rPr>
          <w:rFonts w:asciiTheme="majorBidi" w:hAnsiTheme="majorBidi" w:cstheme="majorBidi"/>
          <w:sz w:val="28"/>
          <w:szCs w:val="28"/>
          <w:lang w:val="uk-UA"/>
        </w:rPr>
        <w:t>r = 0,36</w:t>
      </w:r>
      <w:r w:rsidR="004363A3" w:rsidRPr="00067028">
        <w:rPr>
          <w:rFonts w:asciiTheme="majorBidi" w:hAnsiTheme="majorBidi" w:cstheme="majorBidi"/>
          <w:sz w:val="28"/>
          <w:szCs w:val="28"/>
          <w:lang w:val="uk-UA"/>
        </w:rPr>
        <w:t>; р&lt;0,0</w:t>
      </w:r>
      <w:r w:rsidR="004363A3" w:rsidRPr="00235E2C">
        <w:rPr>
          <w:rFonts w:asciiTheme="majorBidi" w:hAnsiTheme="majorBidi" w:cstheme="majorBidi"/>
          <w:sz w:val="28"/>
          <w:szCs w:val="28"/>
          <w:lang w:val="uk-UA"/>
        </w:rPr>
        <w:t>5</w:t>
      </w:r>
      <w:r w:rsidR="004363A3">
        <w:rPr>
          <w:rFonts w:asciiTheme="majorBidi" w:hAnsiTheme="majorBidi" w:cstheme="majorBidi"/>
          <w:sz w:val="28"/>
          <w:szCs w:val="28"/>
          <w:lang w:val="uk-UA"/>
        </w:rPr>
        <w:t xml:space="preserve"> та</w:t>
      </w:r>
      <w:r w:rsidR="004363A3" w:rsidRPr="004363A3">
        <w:rPr>
          <w:rFonts w:asciiTheme="majorBidi" w:hAnsiTheme="majorBidi" w:cstheme="majorBidi"/>
          <w:sz w:val="28"/>
          <w:szCs w:val="28"/>
          <w:lang w:val="uk-UA"/>
        </w:rPr>
        <w:t xml:space="preserve"> </w:t>
      </w:r>
      <w:r w:rsidR="004363A3">
        <w:rPr>
          <w:rFonts w:asciiTheme="majorBidi" w:hAnsiTheme="majorBidi" w:cstheme="majorBidi"/>
          <w:sz w:val="28"/>
          <w:szCs w:val="28"/>
          <w:lang w:val="uk-UA"/>
        </w:rPr>
        <w:t>r = 0,32</w:t>
      </w:r>
      <w:r w:rsidR="004363A3" w:rsidRPr="00067028">
        <w:rPr>
          <w:rFonts w:asciiTheme="majorBidi" w:hAnsiTheme="majorBidi" w:cstheme="majorBidi"/>
          <w:sz w:val="28"/>
          <w:szCs w:val="28"/>
          <w:lang w:val="uk-UA"/>
        </w:rPr>
        <w:t>; р&lt;0,0</w:t>
      </w:r>
      <w:r w:rsidR="004363A3" w:rsidRPr="00235E2C">
        <w:rPr>
          <w:rFonts w:asciiTheme="majorBidi" w:hAnsiTheme="majorBidi" w:cstheme="majorBidi"/>
          <w:sz w:val="28"/>
          <w:szCs w:val="28"/>
          <w:lang w:val="uk-UA"/>
        </w:rPr>
        <w:t>5</w:t>
      </w:r>
      <w:r w:rsidR="004363A3">
        <w:rPr>
          <w:rFonts w:asciiTheme="majorBidi" w:hAnsiTheme="majorBidi" w:cstheme="majorBidi"/>
          <w:sz w:val="28"/>
          <w:szCs w:val="28"/>
          <w:lang w:val="uk-UA"/>
        </w:rPr>
        <w:t xml:space="preserve"> відповідно</w:t>
      </w:r>
      <w:r w:rsidR="00474C85">
        <w:rPr>
          <w:rFonts w:asciiTheme="majorBidi" w:hAnsiTheme="majorBidi" w:cstheme="majorBidi"/>
          <w:sz w:val="28"/>
          <w:szCs w:val="28"/>
          <w:lang w:val="uk-UA"/>
        </w:rPr>
        <w:t>)</w:t>
      </w:r>
      <w:r w:rsidR="0038095A">
        <w:rPr>
          <w:rFonts w:asciiTheme="majorBidi" w:hAnsiTheme="majorBidi" w:cstheme="majorBidi"/>
          <w:sz w:val="28"/>
          <w:szCs w:val="28"/>
          <w:lang w:val="uk-UA"/>
        </w:rPr>
        <w:t xml:space="preserve"> </w:t>
      </w:r>
      <w:r w:rsidR="00474C85">
        <w:rPr>
          <w:rFonts w:asciiTheme="majorBidi" w:hAnsiTheme="majorBidi" w:cstheme="majorBidi"/>
          <w:sz w:val="28"/>
          <w:szCs w:val="28"/>
          <w:lang w:val="uk-UA"/>
        </w:rPr>
        <w:t>(Т</w:t>
      </w:r>
      <w:r w:rsidR="004363A3">
        <w:rPr>
          <w:rFonts w:asciiTheme="majorBidi" w:hAnsiTheme="majorBidi" w:cstheme="majorBidi"/>
          <w:sz w:val="28"/>
          <w:szCs w:val="28"/>
          <w:lang w:val="uk-UA"/>
        </w:rPr>
        <w:t>абл</w:t>
      </w:r>
      <w:r w:rsidR="00474C85">
        <w:rPr>
          <w:rFonts w:asciiTheme="majorBidi" w:hAnsiTheme="majorBidi" w:cstheme="majorBidi"/>
          <w:sz w:val="28"/>
          <w:szCs w:val="28"/>
          <w:lang w:val="uk-UA"/>
        </w:rPr>
        <w:t>.</w:t>
      </w:r>
      <w:r w:rsidR="004363A3">
        <w:rPr>
          <w:rFonts w:asciiTheme="majorBidi" w:hAnsiTheme="majorBidi" w:cstheme="majorBidi"/>
          <w:sz w:val="28"/>
          <w:szCs w:val="28"/>
          <w:lang w:val="uk-UA"/>
        </w:rPr>
        <w:t xml:space="preserve"> 3.3.4)</w:t>
      </w:r>
      <w:r w:rsidR="00474C85">
        <w:rPr>
          <w:rFonts w:asciiTheme="majorBidi" w:hAnsiTheme="majorBidi" w:cstheme="majorBidi"/>
          <w:sz w:val="28"/>
          <w:szCs w:val="28"/>
          <w:lang w:val="uk-UA"/>
        </w:rPr>
        <w:t>.</w:t>
      </w:r>
    </w:p>
    <w:p w:rsidR="009A2A36" w:rsidRPr="00F0565C" w:rsidRDefault="00F60A08" w:rsidP="002A6779">
      <w:pPr>
        <w:spacing w:after="0" w:line="360" w:lineRule="auto"/>
        <w:ind w:firstLine="706"/>
        <w:jc w:val="right"/>
        <w:rPr>
          <w:rFonts w:asciiTheme="majorBidi" w:hAnsiTheme="majorBidi" w:cstheme="majorBidi"/>
          <w:sz w:val="28"/>
          <w:szCs w:val="28"/>
          <w:lang w:val="uk-UA"/>
        </w:rPr>
      </w:pPr>
      <w:r w:rsidRPr="00F0565C">
        <w:rPr>
          <w:rFonts w:asciiTheme="majorBidi" w:hAnsiTheme="majorBidi" w:cstheme="majorBidi"/>
          <w:sz w:val="28"/>
          <w:szCs w:val="28"/>
          <w:lang w:val="uk-UA"/>
        </w:rPr>
        <w:t>Таблиця 3.</w:t>
      </w:r>
      <w:r w:rsidR="002A6779">
        <w:rPr>
          <w:rFonts w:asciiTheme="majorBidi" w:hAnsiTheme="majorBidi" w:cstheme="majorBidi"/>
          <w:sz w:val="28"/>
          <w:szCs w:val="28"/>
          <w:lang w:val="uk-UA"/>
        </w:rPr>
        <w:t>3.4</w:t>
      </w:r>
    </w:p>
    <w:p w:rsidR="009A2A36" w:rsidRPr="00417AD9" w:rsidRDefault="00484B89" w:rsidP="00484B89">
      <w:pPr>
        <w:spacing w:after="0" w:line="360" w:lineRule="auto"/>
        <w:ind w:firstLine="706"/>
        <w:jc w:val="center"/>
        <w:rPr>
          <w:rFonts w:asciiTheme="majorBidi" w:hAnsiTheme="majorBidi" w:cstheme="majorBidi"/>
          <w:sz w:val="28"/>
          <w:szCs w:val="28"/>
          <w:lang w:val="uk-UA"/>
        </w:rPr>
      </w:pPr>
      <w:r w:rsidRPr="00417AD9">
        <w:rPr>
          <w:rFonts w:asciiTheme="majorBidi" w:hAnsiTheme="majorBidi" w:cstheme="majorBidi"/>
          <w:sz w:val="28"/>
          <w:szCs w:val="28"/>
          <w:lang w:val="uk-UA"/>
        </w:rPr>
        <w:t xml:space="preserve">Кореляційні </w:t>
      </w:r>
      <w:r w:rsidR="00417AD9">
        <w:rPr>
          <w:rFonts w:asciiTheme="majorBidi" w:hAnsiTheme="majorBidi" w:cstheme="majorBidi"/>
          <w:sz w:val="28"/>
          <w:szCs w:val="28"/>
          <w:lang w:val="uk-UA"/>
        </w:rPr>
        <w:t>взаємо</w:t>
      </w:r>
      <w:r w:rsidRPr="00417AD9">
        <w:rPr>
          <w:rFonts w:asciiTheme="majorBidi" w:hAnsiTheme="majorBidi" w:cstheme="majorBidi"/>
          <w:sz w:val="28"/>
          <w:szCs w:val="28"/>
          <w:lang w:val="uk-UA"/>
        </w:rPr>
        <w:t xml:space="preserve">зв’язки </w:t>
      </w:r>
      <w:r w:rsidR="007D2689" w:rsidRPr="00417AD9">
        <w:rPr>
          <w:rFonts w:asciiTheme="majorBidi" w:hAnsiTheme="majorBidi" w:cstheme="majorBidi"/>
          <w:sz w:val="28"/>
          <w:szCs w:val="28"/>
          <w:lang w:val="uk-UA"/>
        </w:rPr>
        <w:t>ФНП-</w:t>
      </w:r>
      <w:r w:rsidR="007D2689" w:rsidRPr="00417AD9">
        <w:rPr>
          <w:rFonts w:asciiTheme="majorBidi" w:hAnsiTheme="majorBidi" w:cstheme="majorBidi"/>
          <w:sz w:val="28"/>
          <w:szCs w:val="28"/>
        </w:rPr>
        <w:t>α</w:t>
      </w:r>
      <w:r w:rsidR="007D2689" w:rsidRPr="00417AD9">
        <w:rPr>
          <w:rFonts w:asciiTheme="majorBidi" w:hAnsiTheme="majorBidi" w:cstheme="majorBidi"/>
          <w:sz w:val="28"/>
          <w:szCs w:val="28"/>
          <w:lang w:val="uk-UA"/>
        </w:rPr>
        <w:t xml:space="preserve"> </w:t>
      </w:r>
      <w:r w:rsidR="00F60A08" w:rsidRPr="00417AD9">
        <w:rPr>
          <w:rFonts w:asciiTheme="majorBidi" w:hAnsiTheme="majorBidi" w:cstheme="majorBidi"/>
          <w:sz w:val="28"/>
          <w:szCs w:val="28"/>
          <w:lang w:val="uk-UA"/>
        </w:rPr>
        <w:t xml:space="preserve">та СРП </w:t>
      </w:r>
    </w:p>
    <w:tbl>
      <w:tblPr>
        <w:tblStyle w:val="15"/>
        <w:tblW w:w="9270" w:type="dxa"/>
        <w:tblInd w:w="198" w:type="dxa"/>
        <w:tblLayout w:type="fixed"/>
        <w:tblLook w:val="01E0"/>
      </w:tblPr>
      <w:tblGrid>
        <w:gridCol w:w="450"/>
        <w:gridCol w:w="2700"/>
        <w:gridCol w:w="1710"/>
        <w:gridCol w:w="1530"/>
        <w:gridCol w:w="1620"/>
        <w:gridCol w:w="1260"/>
      </w:tblGrid>
      <w:tr w:rsidR="00287AED" w:rsidRPr="00F0565C" w:rsidTr="00D660E6">
        <w:trPr>
          <w:trHeight w:val="402"/>
        </w:trPr>
        <w:tc>
          <w:tcPr>
            <w:tcW w:w="450" w:type="dxa"/>
            <w:hideMark/>
          </w:tcPr>
          <w:p w:rsidR="00287AED" w:rsidRPr="00287AED" w:rsidRDefault="00287AED" w:rsidP="00287AED">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w:t>
            </w:r>
          </w:p>
        </w:tc>
        <w:tc>
          <w:tcPr>
            <w:tcW w:w="2700" w:type="dxa"/>
          </w:tcPr>
          <w:p w:rsidR="00287AED" w:rsidRPr="00287AED" w:rsidRDefault="00287AED" w:rsidP="007D268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lang w:val="uk-UA"/>
              </w:rPr>
              <w:t>Показники</w:t>
            </w:r>
          </w:p>
        </w:tc>
        <w:tc>
          <w:tcPr>
            <w:tcW w:w="1710" w:type="dxa"/>
            <w:hideMark/>
          </w:tcPr>
          <w:p w:rsidR="00287AED" w:rsidRPr="00287AED" w:rsidRDefault="00287AED" w:rsidP="007D2689">
            <w:pPr>
              <w:jc w:val="center"/>
              <w:rPr>
                <w:rFonts w:asciiTheme="majorBidi" w:hAnsiTheme="majorBidi" w:cstheme="majorBidi"/>
                <w:sz w:val="28"/>
                <w:szCs w:val="28"/>
                <w:lang w:val="en-US" w:eastAsia="en-US" w:bidi="en-US"/>
              </w:rPr>
            </w:pPr>
            <w:r w:rsidRPr="00287AED">
              <w:rPr>
                <w:rFonts w:asciiTheme="majorBidi" w:hAnsiTheme="majorBidi" w:cstheme="majorBidi"/>
                <w:sz w:val="28"/>
                <w:szCs w:val="28"/>
              </w:rPr>
              <w:t>ФНП-α</w:t>
            </w:r>
          </w:p>
        </w:tc>
        <w:tc>
          <w:tcPr>
            <w:tcW w:w="1530" w:type="dxa"/>
          </w:tcPr>
          <w:p w:rsidR="00287AED" w:rsidRPr="00287AED" w:rsidRDefault="00417AD9" w:rsidP="00287AED">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Р</w:t>
            </w:r>
          </w:p>
        </w:tc>
        <w:tc>
          <w:tcPr>
            <w:tcW w:w="1620" w:type="dxa"/>
            <w:hideMark/>
          </w:tcPr>
          <w:p w:rsidR="00287AED" w:rsidRPr="00287AED" w:rsidRDefault="00287AED" w:rsidP="007D268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lang w:val="uk-UA"/>
              </w:rPr>
              <w:t>СРП</w:t>
            </w:r>
          </w:p>
        </w:tc>
        <w:tc>
          <w:tcPr>
            <w:tcW w:w="1260" w:type="dxa"/>
          </w:tcPr>
          <w:p w:rsidR="00287AED" w:rsidRPr="00287AED" w:rsidRDefault="00A9140F" w:rsidP="00287AED">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Р</w:t>
            </w:r>
          </w:p>
        </w:tc>
      </w:tr>
      <w:tr w:rsidR="00287AED" w:rsidRPr="00F0565C" w:rsidTr="00D660E6">
        <w:trPr>
          <w:trHeight w:val="341"/>
        </w:trPr>
        <w:tc>
          <w:tcPr>
            <w:tcW w:w="450" w:type="dxa"/>
            <w:hideMark/>
          </w:tcPr>
          <w:p w:rsidR="00287AED" w:rsidRPr="00287AED" w:rsidRDefault="00287AED" w:rsidP="00DB4857">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lang w:val="uk-UA" w:eastAsia="en-US" w:bidi="en-US"/>
              </w:rPr>
              <w:t>1.</w:t>
            </w:r>
          </w:p>
        </w:tc>
        <w:tc>
          <w:tcPr>
            <w:tcW w:w="2700" w:type="dxa"/>
          </w:tcPr>
          <w:p w:rsidR="00287AED" w:rsidRPr="008A689A" w:rsidRDefault="00287AED" w:rsidP="00F90F7F">
            <w:pPr>
              <w:rPr>
                <w:rFonts w:asciiTheme="majorBidi" w:hAnsiTheme="majorBidi" w:cstheme="majorBidi"/>
                <w:sz w:val="28"/>
                <w:szCs w:val="28"/>
                <w:lang w:val="uk-UA" w:eastAsia="en-US" w:bidi="en-US"/>
              </w:rPr>
            </w:pPr>
            <w:r w:rsidRPr="00287AED">
              <w:rPr>
                <w:rFonts w:asciiTheme="majorBidi" w:hAnsiTheme="majorBidi" w:cstheme="majorBidi"/>
                <w:sz w:val="28"/>
                <w:szCs w:val="28"/>
              </w:rPr>
              <w:t xml:space="preserve">ТІМ </w:t>
            </w:r>
            <w:r w:rsidRPr="00287AED">
              <w:rPr>
                <w:rFonts w:asciiTheme="majorBidi" w:hAnsiTheme="majorBidi" w:cstheme="majorBidi"/>
                <w:sz w:val="28"/>
                <w:szCs w:val="28"/>
                <w:lang w:val="uk-UA"/>
              </w:rPr>
              <w:t>ЗСА</w:t>
            </w:r>
          </w:p>
        </w:tc>
        <w:tc>
          <w:tcPr>
            <w:tcW w:w="1710" w:type="dxa"/>
            <w:hideMark/>
          </w:tcPr>
          <w:p w:rsidR="00287AED" w:rsidRPr="00287AED" w:rsidRDefault="00287AED" w:rsidP="007D268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rPr>
              <w:t>r</w:t>
            </w:r>
            <w:r w:rsidRPr="00287AED">
              <w:rPr>
                <w:rFonts w:asciiTheme="majorBidi" w:hAnsiTheme="majorBidi" w:cstheme="majorBidi"/>
                <w:sz w:val="28"/>
                <w:szCs w:val="28"/>
                <w:lang w:val="uk-UA"/>
              </w:rPr>
              <w:t xml:space="preserve"> = </w:t>
            </w:r>
            <w:r w:rsidRPr="00287AED">
              <w:rPr>
                <w:rFonts w:asciiTheme="majorBidi" w:hAnsiTheme="majorBidi" w:cstheme="majorBidi"/>
                <w:sz w:val="28"/>
                <w:szCs w:val="28"/>
              </w:rPr>
              <w:t>0,3</w:t>
            </w:r>
            <w:r w:rsidRPr="00287AED">
              <w:rPr>
                <w:rFonts w:asciiTheme="majorBidi" w:hAnsiTheme="majorBidi" w:cstheme="majorBidi"/>
                <w:sz w:val="28"/>
                <w:szCs w:val="28"/>
                <w:lang w:val="uk-UA"/>
              </w:rPr>
              <w:t>6</w:t>
            </w:r>
          </w:p>
        </w:tc>
        <w:tc>
          <w:tcPr>
            <w:tcW w:w="1530" w:type="dxa"/>
          </w:tcPr>
          <w:p w:rsidR="00287AED" w:rsidRPr="00287AED" w:rsidRDefault="00287AED" w:rsidP="00287AED">
            <w:pPr>
              <w:jc w:val="center"/>
              <w:rPr>
                <w:rFonts w:asciiTheme="majorBidi" w:hAnsiTheme="majorBidi" w:cstheme="majorBidi"/>
                <w:sz w:val="28"/>
                <w:szCs w:val="28"/>
                <w:lang w:val="uk-UA" w:eastAsia="en-US" w:bidi="en-US"/>
              </w:rPr>
            </w:pPr>
            <w:r>
              <w:rPr>
                <w:rFonts w:asciiTheme="majorBidi" w:hAnsiTheme="majorBidi" w:cstheme="majorBidi"/>
                <w:bCs/>
                <w:sz w:val="28"/>
                <w:szCs w:val="28"/>
              </w:rPr>
              <w:t>р&lt;0,05</w:t>
            </w:r>
          </w:p>
        </w:tc>
        <w:tc>
          <w:tcPr>
            <w:tcW w:w="1620" w:type="dxa"/>
            <w:hideMark/>
          </w:tcPr>
          <w:p w:rsidR="00287AED" w:rsidRPr="00287AED" w:rsidRDefault="00287AED" w:rsidP="007D268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rPr>
              <w:t>r</w:t>
            </w:r>
            <w:r w:rsidRPr="00287AED">
              <w:rPr>
                <w:rFonts w:asciiTheme="majorBidi" w:hAnsiTheme="majorBidi" w:cstheme="majorBidi"/>
                <w:sz w:val="28"/>
                <w:szCs w:val="28"/>
                <w:lang w:val="uk-UA"/>
              </w:rPr>
              <w:t xml:space="preserve"> = </w:t>
            </w:r>
            <w:r w:rsidRPr="00287AED">
              <w:rPr>
                <w:rFonts w:asciiTheme="majorBidi" w:hAnsiTheme="majorBidi" w:cstheme="majorBidi"/>
                <w:sz w:val="28"/>
                <w:szCs w:val="28"/>
              </w:rPr>
              <w:t>0,3</w:t>
            </w:r>
            <w:r w:rsidR="004363A3">
              <w:rPr>
                <w:rFonts w:asciiTheme="majorBidi" w:hAnsiTheme="majorBidi" w:cstheme="majorBidi"/>
                <w:sz w:val="28"/>
                <w:szCs w:val="28"/>
                <w:lang w:val="uk-UA"/>
              </w:rPr>
              <w:t>2</w:t>
            </w:r>
          </w:p>
        </w:tc>
        <w:tc>
          <w:tcPr>
            <w:tcW w:w="1260" w:type="dxa"/>
          </w:tcPr>
          <w:p w:rsidR="00287AED" w:rsidRPr="00287AED" w:rsidRDefault="00287AED" w:rsidP="00287AED">
            <w:pPr>
              <w:jc w:val="center"/>
              <w:rPr>
                <w:rFonts w:asciiTheme="majorBidi" w:hAnsiTheme="majorBidi" w:cstheme="majorBidi"/>
                <w:sz w:val="28"/>
                <w:szCs w:val="28"/>
                <w:lang w:val="uk-UA" w:eastAsia="en-US" w:bidi="en-US"/>
              </w:rPr>
            </w:pPr>
            <w:r>
              <w:rPr>
                <w:rFonts w:asciiTheme="majorBidi" w:hAnsiTheme="majorBidi" w:cstheme="majorBidi"/>
                <w:bCs/>
                <w:sz w:val="28"/>
                <w:szCs w:val="28"/>
              </w:rPr>
              <w:t>р&lt;0,05</w:t>
            </w:r>
          </w:p>
        </w:tc>
      </w:tr>
      <w:tr w:rsidR="00287AED" w:rsidRPr="00F0565C" w:rsidTr="00D660E6">
        <w:trPr>
          <w:trHeight w:val="359"/>
        </w:trPr>
        <w:tc>
          <w:tcPr>
            <w:tcW w:w="450" w:type="dxa"/>
            <w:hideMark/>
          </w:tcPr>
          <w:p w:rsidR="00287AED" w:rsidRPr="00287AED" w:rsidRDefault="00287AED" w:rsidP="00DB4857">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lang w:val="uk-UA" w:eastAsia="en-US" w:bidi="en-US"/>
              </w:rPr>
              <w:t>2.</w:t>
            </w:r>
          </w:p>
        </w:tc>
        <w:tc>
          <w:tcPr>
            <w:tcW w:w="2700" w:type="dxa"/>
          </w:tcPr>
          <w:p w:rsidR="00287AED" w:rsidRPr="00287AED" w:rsidRDefault="00287AED" w:rsidP="00F90F7F">
            <w:pPr>
              <w:rPr>
                <w:rFonts w:asciiTheme="majorBidi" w:hAnsiTheme="majorBidi" w:cstheme="majorBidi"/>
                <w:sz w:val="28"/>
                <w:szCs w:val="28"/>
                <w:lang w:val="uk-UA" w:eastAsia="en-US" w:bidi="en-US"/>
              </w:rPr>
            </w:pPr>
            <w:r w:rsidRPr="00287AED">
              <w:rPr>
                <w:rFonts w:asciiTheme="majorBidi" w:hAnsiTheme="majorBidi" w:cstheme="majorBidi"/>
                <w:sz w:val="28"/>
                <w:szCs w:val="28"/>
                <w:lang w:val="uk-UA"/>
              </w:rPr>
              <w:t>Оментин</w:t>
            </w:r>
          </w:p>
        </w:tc>
        <w:tc>
          <w:tcPr>
            <w:tcW w:w="1710" w:type="dxa"/>
            <w:hideMark/>
          </w:tcPr>
          <w:p w:rsidR="00287AED" w:rsidRPr="00287AED" w:rsidRDefault="00287AED" w:rsidP="007D268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rPr>
              <w:t>r</w:t>
            </w:r>
            <w:r w:rsidRPr="00287AED">
              <w:rPr>
                <w:rFonts w:asciiTheme="majorBidi" w:hAnsiTheme="majorBidi" w:cstheme="majorBidi"/>
                <w:sz w:val="28"/>
                <w:szCs w:val="28"/>
                <w:lang w:val="uk-UA"/>
              </w:rPr>
              <w:t xml:space="preserve"> = -</w:t>
            </w:r>
            <w:r w:rsidRPr="00287AED">
              <w:rPr>
                <w:rFonts w:asciiTheme="majorBidi" w:hAnsiTheme="majorBidi" w:cstheme="majorBidi"/>
                <w:sz w:val="28"/>
                <w:szCs w:val="28"/>
              </w:rPr>
              <w:t>0,4</w:t>
            </w:r>
            <w:r w:rsidRPr="00287AED">
              <w:rPr>
                <w:rFonts w:asciiTheme="majorBidi" w:hAnsiTheme="majorBidi" w:cstheme="majorBidi"/>
                <w:sz w:val="28"/>
                <w:szCs w:val="28"/>
                <w:lang w:val="uk-UA"/>
              </w:rPr>
              <w:t>6</w:t>
            </w:r>
          </w:p>
        </w:tc>
        <w:tc>
          <w:tcPr>
            <w:tcW w:w="1530" w:type="dxa"/>
          </w:tcPr>
          <w:p w:rsidR="00287AED" w:rsidRPr="00287AED" w:rsidRDefault="00484B89" w:rsidP="00287AED">
            <w:pPr>
              <w:pStyle w:val="1"/>
              <w:outlineLvl w:val="0"/>
              <w:rPr>
                <w:rFonts w:asciiTheme="majorBidi" w:hAnsiTheme="majorBidi" w:cstheme="majorBidi"/>
                <w:b w:val="0"/>
                <w:lang w:val="uk-UA" w:eastAsia="en-US"/>
              </w:rPr>
            </w:pPr>
            <w:r>
              <w:rPr>
                <w:rFonts w:asciiTheme="majorBidi" w:hAnsiTheme="majorBidi" w:cstheme="majorBidi"/>
                <w:b w:val="0"/>
                <w:sz w:val="28"/>
                <w:szCs w:val="28"/>
                <w:lang w:val="uk-UA"/>
              </w:rPr>
              <w:t xml:space="preserve">  </w:t>
            </w:r>
            <w:r w:rsidR="008A689A">
              <w:rPr>
                <w:rFonts w:asciiTheme="majorBidi" w:hAnsiTheme="majorBidi" w:cstheme="majorBidi"/>
                <w:b w:val="0"/>
                <w:sz w:val="28"/>
                <w:szCs w:val="28"/>
                <w:lang w:val="uk-UA"/>
              </w:rPr>
              <w:t xml:space="preserve"> </w:t>
            </w:r>
            <w:r w:rsidR="00287AED" w:rsidRPr="00287AED">
              <w:rPr>
                <w:rFonts w:asciiTheme="majorBidi" w:hAnsiTheme="majorBidi" w:cstheme="majorBidi"/>
                <w:b w:val="0"/>
                <w:sz w:val="28"/>
                <w:szCs w:val="28"/>
              </w:rPr>
              <w:t>р&lt;0,05</w:t>
            </w:r>
          </w:p>
        </w:tc>
        <w:tc>
          <w:tcPr>
            <w:tcW w:w="1620" w:type="dxa"/>
            <w:hideMark/>
          </w:tcPr>
          <w:p w:rsidR="00287AED" w:rsidRPr="004363A3" w:rsidRDefault="00287AED" w:rsidP="004363A3">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rPr>
              <w:t>r</w:t>
            </w:r>
            <w:r w:rsidRPr="00287AED">
              <w:rPr>
                <w:rFonts w:asciiTheme="majorBidi" w:hAnsiTheme="majorBidi" w:cstheme="majorBidi"/>
                <w:sz w:val="28"/>
                <w:szCs w:val="28"/>
                <w:lang w:val="uk-UA"/>
              </w:rPr>
              <w:t xml:space="preserve"> = -</w:t>
            </w:r>
            <w:r w:rsidR="004363A3">
              <w:rPr>
                <w:rFonts w:asciiTheme="majorBidi" w:hAnsiTheme="majorBidi" w:cstheme="majorBidi"/>
                <w:sz w:val="28"/>
                <w:szCs w:val="28"/>
              </w:rPr>
              <w:t>0,</w:t>
            </w:r>
            <w:r w:rsidR="004363A3">
              <w:rPr>
                <w:rFonts w:asciiTheme="majorBidi" w:hAnsiTheme="majorBidi" w:cstheme="majorBidi"/>
                <w:sz w:val="28"/>
                <w:szCs w:val="28"/>
                <w:lang w:val="uk-UA"/>
              </w:rPr>
              <w:t>52</w:t>
            </w:r>
          </w:p>
        </w:tc>
        <w:tc>
          <w:tcPr>
            <w:tcW w:w="1260" w:type="dxa"/>
          </w:tcPr>
          <w:p w:rsidR="00287AED" w:rsidRPr="00287AED" w:rsidRDefault="00287AED" w:rsidP="00287AED">
            <w:pPr>
              <w:jc w:val="center"/>
              <w:rPr>
                <w:rFonts w:asciiTheme="majorBidi" w:hAnsiTheme="majorBidi" w:cstheme="majorBidi"/>
                <w:sz w:val="28"/>
                <w:szCs w:val="28"/>
                <w:lang w:val="uk-UA" w:eastAsia="en-US" w:bidi="en-US"/>
              </w:rPr>
            </w:pPr>
            <w:r>
              <w:rPr>
                <w:rFonts w:asciiTheme="majorBidi" w:hAnsiTheme="majorBidi" w:cstheme="majorBidi"/>
                <w:bCs/>
                <w:sz w:val="28"/>
                <w:szCs w:val="28"/>
              </w:rPr>
              <w:t>р&lt;0,05</w:t>
            </w:r>
          </w:p>
        </w:tc>
      </w:tr>
      <w:tr w:rsidR="00287AED" w:rsidRPr="00F0565C" w:rsidTr="00D660E6">
        <w:trPr>
          <w:trHeight w:val="251"/>
        </w:trPr>
        <w:tc>
          <w:tcPr>
            <w:tcW w:w="450" w:type="dxa"/>
            <w:hideMark/>
          </w:tcPr>
          <w:p w:rsidR="00287AED" w:rsidRPr="00287AED" w:rsidRDefault="00287AED" w:rsidP="00DB4857">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lang w:val="uk-UA" w:eastAsia="en-US" w:bidi="en-US"/>
              </w:rPr>
              <w:t>3.</w:t>
            </w:r>
          </w:p>
        </w:tc>
        <w:tc>
          <w:tcPr>
            <w:tcW w:w="2700" w:type="dxa"/>
          </w:tcPr>
          <w:p w:rsidR="00287AED" w:rsidRPr="00287AED" w:rsidRDefault="00287AED" w:rsidP="00F90F7F">
            <w:pPr>
              <w:rPr>
                <w:rFonts w:asciiTheme="majorBidi" w:hAnsiTheme="majorBidi" w:cstheme="majorBidi"/>
                <w:sz w:val="28"/>
                <w:szCs w:val="28"/>
                <w:lang w:val="uk-UA" w:eastAsia="en-US" w:bidi="en-US"/>
              </w:rPr>
            </w:pPr>
            <w:r w:rsidRPr="00287AED">
              <w:rPr>
                <w:rFonts w:asciiTheme="majorBidi" w:hAnsiTheme="majorBidi" w:cstheme="majorBidi"/>
                <w:sz w:val="28"/>
                <w:szCs w:val="28"/>
                <w:lang w:val="uk-UA"/>
              </w:rPr>
              <w:t>Вісфатин</w:t>
            </w:r>
          </w:p>
        </w:tc>
        <w:tc>
          <w:tcPr>
            <w:tcW w:w="1710" w:type="dxa"/>
            <w:hideMark/>
          </w:tcPr>
          <w:p w:rsidR="00287AED" w:rsidRPr="00287AED" w:rsidRDefault="00287AED" w:rsidP="007D268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rPr>
              <w:t>r</w:t>
            </w:r>
            <w:r w:rsidRPr="00287AED">
              <w:rPr>
                <w:rFonts w:asciiTheme="majorBidi" w:hAnsiTheme="majorBidi" w:cstheme="majorBidi"/>
                <w:sz w:val="28"/>
                <w:szCs w:val="28"/>
                <w:lang w:val="uk-UA"/>
              </w:rPr>
              <w:t xml:space="preserve"> = </w:t>
            </w:r>
            <w:r w:rsidRPr="00287AED">
              <w:rPr>
                <w:rFonts w:asciiTheme="majorBidi" w:hAnsiTheme="majorBidi" w:cstheme="majorBidi"/>
                <w:sz w:val="28"/>
                <w:szCs w:val="28"/>
              </w:rPr>
              <w:t>0,</w:t>
            </w:r>
            <w:r w:rsidRPr="00287AED">
              <w:rPr>
                <w:rFonts w:asciiTheme="majorBidi" w:hAnsiTheme="majorBidi" w:cstheme="majorBidi"/>
                <w:sz w:val="28"/>
                <w:szCs w:val="28"/>
                <w:lang w:val="uk-UA"/>
              </w:rPr>
              <w:t>62</w:t>
            </w:r>
          </w:p>
        </w:tc>
        <w:tc>
          <w:tcPr>
            <w:tcW w:w="1530" w:type="dxa"/>
          </w:tcPr>
          <w:p w:rsidR="00287AED" w:rsidRPr="00287AED" w:rsidRDefault="00287AED" w:rsidP="00287AED">
            <w:pPr>
              <w:jc w:val="center"/>
              <w:rPr>
                <w:rFonts w:asciiTheme="majorBidi" w:hAnsiTheme="majorBidi" w:cstheme="majorBidi"/>
                <w:sz w:val="28"/>
                <w:szCs w:val="28"/>
                <w:lang w:val="uk-UA" w:eastAsia="en-US" w:bidi="en-US"/>
              </w:rPr>
            </w:pPr>
            <w:r>
              <w:rPr>
                <w:rFonts w:asciiTheme="majorBidi" w:hAnsiTheme="majorBidi" w:cstheme="majorBidi"/>
                <w:bCs/>
                <w:sz w:val="28"/>
                <w:szCs w:val="28"/>
              </w:rPr>
              <w:t>р&lt;0,05</w:t>
            </w:r>
          </w:p>
        </w:tc>
        <w:tc>
          <w:tcPr>
            <w:tcW w:w="1620" w:type="dxa"/>
            <w:hideMark/>
          </w:tcPr>
          <w:p w:rsidR="00287AED" w:rsidRPr="00287AED" w:rsidRDefault="00287AED" w:rsidP="007D268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rPr>
              <w:t>r</w:t>
            </w:r>
            <w:r w:rsidRPr="00287AED">
              <w:rPr>
                <w:rFonts w:asciiTheme="majorBidi" w:hAnsiTheme="majorBidi" w:cstheme="majorBidi"/>
                <w:sz w:val="28"/>
                <w:szCs w:val="28"/>
                <w:lang w:val="uk-UA"/>
              </w:rPr>
              <w:t xml:space="preserve"> = </w:t>
            </w:r>
            <w:r w:rsidRPr="00287AED">
              <w:rPr>
                <w:rFonts w:asciiTheme="majorBidi" w:hAnsiTheme="majorBidi" w:cstheme="majorBidi"/>
                <w:sz w:val="28"/>
                <w:szCs w:val="28"/>
              </w:rPr>
              <w:t>0,</w:t>
            </w:r>
            <w:r w:rsidRPr="00287AED">
              <w:rPr>
                <w:rFonts w:asciiTheme="majorBidi" w:hAnsiTheme="majorBidi" w:cstheme="majorBidi"/>
                <w:sz w:val="28"/>
                <w:szCs w:val="28"/>
                <w:lang w:val="uk-UA"/>
              </w:rPr>
              <w:t>58</w:t>
            </w:r>
          </w:p>
        </w:tc>
        <w:tc>
          <w:tcPr>
            <w:tcW w:w="1260" w:type="dxa"/>
          </w:tcPr>
          <w:p w:rsidR="00287AED" w:rsidRPr="00287AED" w:rsidRDefault="00287AED" w:rsidP="00287AED">
            <w:pPr>
              <w:jc w:val="center"/>
              <w:rPr>
                <w:rFonts w:asciiTheme="majorBidi" w:hAnsiTheme="majorBidi" w:cstheme="majorBidi"/>
                <w:sz w:val="28"/>
                <w:szCs w:val="28"/>
                <w:lang w:val="uk-UA" w:eastAsia="en-US" w:bidi="en-US"/>
              </w:rPr>
            </w:pPr>
            <w:r>
              <w:rPr>
                <w:rFonts w:asciiTheme="majorBidi" w:hAnsiTheme="majorBidi" w:cstheme="majorBidi"/>
                <w:bCs/>
                <w:sz w:val="28"/>
                <w:szCs w:val="28"/>
              </w:rPr>
              <w:t>р&lt;0,05</w:t>
            </w:r>
          </w:p>
        </w:tc>
      </w:tr>
      <w:tr w:rsidR="00287AED" w:rsidRPr="00F0565C" w:rsidTr="00D660E6">
        <w:trPr>
          <w:trHeight w:val="314"/>
        </w:trPr>
        <w:tc>
          <w:tcPr>
            <w:tcW w:w="450" w:type="dxa"/>
            <w:hideMark/>
          </w:tcPr>
          <w:p w:rsidR="00287AED" w:rsidRPr="00287AED" w:rsidRDefault="00287AED" w:rsidP="00DB4857">
            <w:pPr>
              <w:jc w:val="center"/>
              <w:rPr>
                <w:rFonts w:asciiTheme="majorBidi" w:hAnsiTheme="majorBidi" w:cstheme="majorBidi"/>
                <w:sz w:val="28"/>
                <w:szCs w:val="28"/>
                <w:lang w:val="uk-UA"/>
              </w:rPr>
            </w:pPr>
            <w:r w:rsidRPr="00287AED">
              <w:rPr>
                <w:rFonts w:asciiTheme="majorBidi" w:hAnsiTheme="majorBidi" w:cstheme="majorBidi"/>
                <w:sz w:val="28"/>
                <w:szCs w:val="28"/>
                <w:lang w:val="uk-UA"/>
              </w:rPr>
              <w:t>4.</w:t>
            </w:r>
          </w:p>
        </w:tc>
        <w:tc>
          <w:tcPr>
            <w:tcW w:w="2700" w:type="dxa"/>
          </w:tcPr>
          <w:p w:rsidR="00287AED" w:rsidRPr="00287AED" w:rsidRDefault="00287AED" w:rsidP="00F90F7F">
            <w:pPr>
              <w:rPr>
                <w:rFonts w:asciiTheme="majorBidi" w:hAnsiTheme="majorBidi" w:cstheme="majorBidi"/>
                <w:sz w:val="28"/>
                <w:szCs w:val="28"/>
                <w:lang w:val="uk-UA"/>
              </w:rPr>
            </w:pPr>
            <w:r w:rsidRPr="00287AED">
              <w:rPr>
                <w:rFonts w:asciiTheme="majorBidi" w:hAnsiTheme="majorBidi" w:cstheme="majorBidi"/>
                <w:sz w:val="28"/>
                <w:szCs w:val="28"/>
                <w:lang w:val="uk-UA"/>
              </w:rPr>
              <w:t>Ц</w:t>
            </w:r>
            <w:r w:rsidRPr="00287AED">
              <w:rPr>
                <w:rFonts w:asciiTheme="majorBidi" w:hAnsiTheme="majorBidi" w:cstheme="majorBidi"/>
                <w:sz w:val="28"/>
                <w:szCs w:val="28"/>
                <w:shd w:val="clear" w:color="auto" w:fill="FFFFFF"/>
              </w:rPr>
              <w:t>α</w:t>
            </w:r>
            <w:r w:rsidRPr="00287AED">
              <w:rPr>
                <w:rFonts w:asciiTheme="majorBidi" w:hAnsiTheme="majorBidi" w:cstheme="majorBidi"/>
                <w:sz w:val="28"/>
                <w:szCs w:val="28"/>
                <w:vertAlign w:val="subscript"/>
                <w:lang w:val="uk-UA"/>
              </w:rPr>
              <w:t>2</w:t>
            </w:r>
            <w:r w:rsidRPr="00287AED">
              <w:rPr>
                <w:rFonts w:asciiTheme="majorBidi" w:hAnsiTheme="majorBidi" w:cstheme="majorBidi"/>
                <w:sz w:val="28"/>
                <w:szCs w:val="28"/>
                <w:lang w:val="uk-UA"/>
              </w:rPr>
              <w:t>Г</w:t>
            </w:r>
          </w:p>
        </w:tc>
        <w:tc>
          <w:tcPr>
            <w:tcW w:w="1710" w:type="dxa"/>
            <w:hideMark/>
          </w:tcPr>
          <w:p w:rsidR="00287AED" w:rsidRPr="00287AED" w:rsidRDefault="00287AED" w:rsidP="007D268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rPr>
              <w:t>r</w:t>
            </w:r>
            <w:r w:rsidRPr="00287AED">
              <w:rPr>
                <w:rFonts w:asciiTheme="majorBidi" w:hAnsiTheme="majorBidi" w:cstheme="majorBidi"/>
                <w:sz w:val="28"/>
                <w:szCs w:val="28"/>
                <w:lang w:val="uk-UA"/>
              </w:rPr>
              <w:t xml:space="preserve"> = -</w:t>
            </w:r>
            <w:r w:rsidRPr="00287AED">
              <w:rPr>
                <w:rFonts w:asciiTheme="majorBidi" w:hAnsiTheme="majorBidi" w:cstheme="majorBidi"/>
                <w:sz w:val="28"/>
                <w:szCs w:val="28"/>
              </w:rPr>
              <w:t>0,4</w:t>
            </w:r>
            <w:r w:rsidRPr="00287AED">
              <w:rPr>
                <w:rFonts w:asciiTheme="majorBidi" w:hAnsiTheme="majorBidi" w:cstheme="majorBidi"/>
                <w:sz w:val="28"/>
                <w:szCs w:val="28"/>
                <w:lang w:val="uk-UA"/>
              </w:rPr>
              <w:t>2</w:t>
            </w:r>
          </w:p>
        </w:tc>
        <w:tc>
          <w:tcPr>
            <w:tcW w:w="1530" w:type="dxa"/>
          </w:tcPr>
          <w:p w:rsidR="00287AED" w:rsidRPr="00287AED" w:rsidRDefault="00287AED" w:rsidP="00287AED">
            <w:pPr>
              <w:jc w:val="center"/>
              <w:rPr>
                <w:rFonts w:asciiTheme="majorBidi" w:hAnsiTheme="majorBidi" w:cstheme="majorBidi"/>
                <w:sz w:val="28"/>
                <w:szCs w:val="28"/>
                <w:lang w:val="uk-UA" w:eastAsia="en-US" w:bidi="en-US"/>
              </w:rPr>
            </w:pPr>
            <w:r>
              <w:rPr>
                <w:rFonts w:asciiTheme="majorBidi" w:hAnsiTheme="majorBidi" w:cstheme="majorBidi"/>
                <w:bCs/>
                <w:sz w:val="28"/>
                <w:szCs w:val="28"/>
              </w:rPr>
              <w:t>р&lt;0,05</w:t>
            </w:r>
          </w:p>
        </w:tc>
        <w:tc>
          <w:tcPr>
            <w:tcW w:w="1620" w:type="dxa"/>
            <w:hideMark/>
          </w:tcPr>
          <w:p w:rsidR="00287AED" w:rsidRPr="00287AED" w:rsidRDefault="00287AED" w:rsidP="007D268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rPr>
              <w:t>r</w:t>
            </w:r>
            <w:r w:rsidRPr="00287AED">
              <w:rPr>
                <w:rFonts w:asciiTheme="majorBidi" w:hAnsiTheme="majorBidi" w:cstheme="majorBidi"/>
                <w:sz w:val="28"/>
                <w:szCs w:val="28"/>
                <w:lang w:val="uk-UA"/>
              </w:rPr>
              <w:t xml:space="preserve"> = -</w:t>
            </w:r>
            <w:r w:rsidRPr="00287AED">
              <w:rPr>
                <w:rFonts w:asciiTheme="majorBidi" w:hAnsiTheme="majorBidi" w:cstheme="majorBidi"/>
                <w:sz w:val="28"/>
                <w:szCs w:val="28"/>
              </w:rPr>
              <w:t>0,49</w:t>
            </w:r>
          </w:p>
        </w:tc>
        <w:tc>
          <w:tcPr>
            <w:tcW w:w="1260" w:type="dxa"/>
          </w:tcPr>
          <w:p w:rsidR="00287AED" w:rsidRPr="00287AED" w:rsidRDefault="00287AED" w:rsidP="00287AED">
            <w:pPr>
              <w:jc w:val="center"/>
              <w:rPr>
                <w:rFonts w:asciiTheme="majorBidi" w:hAnsiTheme="majorBidi" w:cstheme="majorBidi"/>
                <w:sz w:val="28"/>
                <w:szCs w:val="28"/>
                <w:lang w:val="uk-UA" w:eastAsia="en-US" w:bidi="en-US"/>
              </w:rPr>
            </w:pPr>
            <w:r>
              <w:rPr>
                <w:rFonts w:asciiTheme="majorBidi" w:hAnsiTheme="majorBidi" w:cstheme="majorBidi"/>
                <w:bCs/>
                <w:sz w:val="28"/>
                <w:szCs w:val="28"/>
              </w:rPr>
              <w:t>р&lt;0,05</w:t>
            </w:r>
          </w:p>
        </w:tc>
      </w:tr>
      <w:tr w:rsidR="00287AED" w:rsidRPr="00F0565C" w:rsidTr="00D660E6">
        <w:trPr>
          <w:trHeight w:val="296"/>
        </w:trPr>
        <w:tc>
          <w:tcPr>
            <w:tcW w:w="450" w:type="dxa"/>
            <w:hideMark/>
          </w:tcPr>
          <w:p w:rsidR="00287AED" w:rsidRPr="00287AED" w:rsidRDefault="00287AED" w:rsidP="00DB4857">
            <w:pPr>
              <w:jc w:val="center"/>
              <w:rPr>
                <w:rFonts w:asciiTheme="majorBidi" w:hAnsiTheme="majorBidi" w:cstheme="majorBidi"/>
                <w:sz w:val="28"/>
                <w:szCs w:val="28"/>
                <w:lang w:val="uk-UA"/>
              </w:rPr>
            </w:pPr>
            <w:r w:rsidRPr="00287AED">
              <w:rPr>
                <w:rFonts w:asciiTheme="majorBidi" w:hAnsiTheme="majorBidi" w:cstheme="majorBidi"/>
                <w:sz w:val="28"/>
                <w:szCs w:val="28"/>
                <w:lang w:val="uk-UA"/>
              </w:rPr>
              <w:t>5.</w:t>
            </w:r>
          </w:p>
        </w:tc>
        <w:tc>
          <w:tcPr>
            <w:tcW w:w="2700" w:type="dxa"/>
          </w:tcPr>
          <w:p w:rsidR="00287AED" w:rsidRPr="00287AED" w:rsidRDefault="00287AED" w:rsidP="00F90F7F">
            <w:pPr>
              <w:rPr>
                <w:rFonts w:asciiTheme="majorBidi" w:hAnsiTheme="majorBidi" w:cstheme="majorBidi"/>
                <w:sz w:val="28"/>
                <w:szCs w:val="28"/>
                <w:lang w:val="uk-UA"/>
              </w:rPr>
            </w:pPr>
            <w:r w:rsidRPr="00287AED">
              <w:rPr>
                <w:rFonts w:asciiTheme="majorBidi" w:hAnsiTheme="majorBidi" w:cstheme="majorBidi"/>
                <w:sz w:val="28"/>
                <w:szCs w:val="28"/>
                <w:lang w:val="uk-UA"/>
              </w:rPr>
              <w:t>Гліпікан-4</w:t>
            </w:r>
          </w:p>
        </w:tc>
        <w:tc>
          <w:tcPr>
            <w:tcW w:w="1710" w:type="dxa"/>
            <w:hideMark/>
          </w:tcPr>
          <w:p w:rsidR="00287AED" w:rsidRPr="00287AED" w:rsidRDefault="00287AED" w:rsidP="007D268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rPr>
              <w:t>r</w:t>
            </w:r>
            <w:r w:rsidRPr="00287AED">
              <w:rPr>
                <w:rFonts w:asciiTheme="majorBidi" w:hAnsiTheme="majorBidi" w:cstheme="majorBidi"/>
                <w:sz w:val="28"/>
                <w:szCs w:val="28"/>
                <w:lang w:val="uk-UA"/>
              </w:rPr>
              <w:t xml:space="preserve"> = -</w:t>
            </w:r>
            <w:r w:rsidRPr="00287AED">
              <w:rPr>
                <w:rFonts w:asciiTheme="majorBidi" w:hAnsiTheme="majorBidi" w:cstheme="majorBidi"/>
                <w:sz w:val="28"/>
                <w:szCs w:val="28"/>
              </w:rPr>
              <w:t>0,4</w:t>
            </w:r>
            <w:r w:rsidRPr="00287AED">
              <w:rPr>
                <w:rFonts w:asciiTheme="majorBidi" w:hAnsiTheme="majorBidi" w:cstheme="majorBidi"/>
                <w:sz w:val="28"/>
                <w:szCs w:val="28"/>
                <w:lang w:val="uk-UA"/>
              </w:rPr>
              <w:t>2</w:t>
            </w:r>
          </w:p>
        </w:tc>
        <w:tc>
          <w:tcPr>
            <w:tcW w:w="1530" w:type="dxa"/>
          </w:tcPr>
          <w:p w:rsidR="00287AED" w:rsidRPr="00287AED" w:rsidRDefault="00287AED" w:rsidP="00287AED">
            <w:pPr>
              <w:jc w:val="center"/>
              <w:rPr>
                <w:rFonts w:asciiTheme="majorBidi" w:hAnsiTheme="majorBidi" w:cstheme="majorBidi"/>
                <w:sz w:val="28"/>
                <w:szCs w:val="28"/>
                <w:lang w:val="uk-UA" w:eastAsia="en-US" w:bidi="en-US"/>
              </w:rPr>
            </w:pPr>
            <w:r>
              <w:rPr>
                <w:rFonts w:asciiTheme="majorBidi" w:hAnsiTheme="majorBidi" w:cstheme="majorBidi"/>
                <w:bCs/>
                <w:sz w:val="28"/>
                <w:szCs w:val="28"/>
              </w:rPr>
              <w:t>р&lt;0,05</w:t>
            </w:r>
          </w:p>
        </w:tc>
        <w:tc>
          <w:tcPr>
            <w:tcW w:w="1620" w:type="dxa"/>
            <w:hideMark/>
          </w:tcPr>
          <w:p w:rsidR="00287AED" w:rsidRPr="00287AED" w:rsidRDefault="00287AED" w:rsidP="007D268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rPr>
              <w:t>r</w:t>
            </w:r>
            <w:r w:rsidRPr="00287AED">
              <w:rPr>
                <w:rFonts w:asciiTheme="majorBidi" w:hAnsiTheme="majorBidi" w:cstheme="majorBidi"/>
                <w:sz w:val="28"/>
                <w:szCs w:val="28"/>
                <w:lang w:val="uk-UA"/>
              </w:rPr>
              <w:t xml:space="preserve"> = -</w:t>
            </w:r>
            <w:r w:rsidRPr="00287AED">
              <w:rPr>
                <w:rFonts w:asciiTheme="majorBidi" w:hAnsiTheme="majorBidi" w:cstheme="majorBidi"/>
                <w:sz w:val="28"/>
                <w:szCs w:val="28"/>
              </w:rPr>
              <w:t>0,</w:t>
            </w:r>
            <w:r w:rsidRPr="00287AED">
              <w:rPr>
                <w:rFonts w:asciiTheme="majorBidi" w:hAnsiTheme="majorBidi" w:cstheme="majorBidi"/>
                <w:sz w:val="28"/>
                <w:szCs w:val="28"/>
                <w:lang w:val="uk-UA"/>
              </w:rPr>
              <w:t>52</w:t>
            </w:r>
          </w:p>
        </w:tc>
        <w:tc>
          <w:tcPr>
            <w:tcW w:w="1260" w:type="dxa"/>
          </w:tcPr>
          <w:p w:rsidR="00287AED" w:rsidRPr="00287AED" w:rsidRDefault="00287AED" w:rsidP="00287AED">
            <w:pPr>
              <w:jc w:val="center"/>
              <w:rPr>
                <w:rFonts w:asciiTheme="majorBidi" w:hAnsiTheme="majorBidi" w:cstheme="majorBidi"/>
                <w:sz w:val="28"/>
                <w:szCs w:val="28"/>
                <w:lang w:val="uk-UA" w:eastAsia="en-US" w:bidi="en-US"/>
              </w:rPr>
            </w:pPr>
            <w:r>
              <w:rPr>
                <w:rFonts w:asciiTheme="majorBidi" w:hAnsiTheme="majorBidi" w:cstheme="majorBidi"/>
                <w:bCs/>
                <w:sz w:val="28"/>
                <w:szCs w:val="28"/>
              </w:rPr>
              <w:t>р&lt;0,05</w:t>
            </w:r>
          </w:p>
        </w:tc>
      </w:tr>
    </w:tbl>
    <w:p w:rsidR="00AE04BD" w:rsidRDefault="00AE04BD" w:rsidP="004363A3">
      <w:pPr>
        <w:pStyle w:val="a5"/>
        <w:spacing w:after="0" w:line="360" w:lineRule="auto"/>
        <w:ind w:firstLine="720"/>
        <w:jc w:val="both"/>
        <w:rPr>
          <w:rFonts w:asciiTheme="majorBidi" w:hAnsiTheme="majorBidi" w:cstheme="majorBidi"/>
          <w:bCs/>
          <w:sz w:val="28"/>
          <w:szCs w:val="28"/>
          <w:lang w:val="ru-RU"/>
        </w:rPr>
      </w:pPr>
    </w:p>
    <w:p w:rsidR="00394B2E" w:rsidRDefault="004363A3" w:rsidP="004363A3">
      <w:pPr>
        <w:pStyle w:val="a5"/>
        <w:spacing w:after="0" w:line="360" w:lineRule="auto"/>
        <w:ind w:firstLine="720"/>
        <w:jc w:val="both"/>
        <w:rPr>
          <w:rFonts w:asciiTheme="majorBidi" w:hAnsiTheme="majorBidi" w:cstheme="majorBidi"/>
          <w:bCs/>
          <w:sz w:val="28"/>
          <w:szCs w:val="28"/>
        </w:rPr>
      </w:pPr>
      <w:r>
        <w:rPr>
          <w:rFonts w:asciiTheme="majorBidi" w:hAnsiTheme="majorBidi" w:cstheme="majorBidi"/>
          <w:bCs/>
          <w:sz w:val="28"/>
          <w:szCs w:val="28"/>
        </w:rPr>
        <w:t>Далі розглян</w:t>
      </w:r>
      <w:r w:rsidR="0043376D">
        <w:rPr>
          <w:rFonts w:asciiTheme="majorBidi" w:hAnsiTheme="majorBidi" w:cstheme="majorBidi"/>
          <w:bCs/>
          <w:sz w:val="28"/>
          <w:szCs w:val="28"/>
        </w:rPr>
        <w:t>уто</w:t>
      </w:r>
      <w:r>
        <w:rPr>
          <w:rFonts w:asciiTheme="majorBidi" w:hAnsiTheme="majorBidi" w:cstheme="majorBidi"/>
          <w:bCs/>
          <w:sz w:val="28"/>
          <w:szCs w:val="28"/>
        </w:rPr>
        <w:t xml:space="preserve"> кореляціїні зв’язки різного напряму між показниками міокард</w:t>
      </w:r>
      <w:r w:rsidR="0043376D">
        <w:rPr>
          <w:rFonts w:asciiTheme="majorBidi" w:hAnsiTheme="majorBidi" w:cstheme="majorBidi"/>
          <w:bCs/>
          <w:sz w:val="28"/>
          <w:szCs w:val="28"/>
        </w:rPr>
        <w:t>а</w:t>
      </w:r>
      <w:r>
        <w:rPr>
          <w:rFonts w:asciiTheme="majorBidi" w:hAnsiTheme="majorBidi" w:cstheme="majorBidi"/>
          <w:bCs/>
          <w:sz w:val="28"/>
          <w:szCs w:val="28"/>
        </w:rPr>
        <w:t xml:space="preserve"> та судинної стінки.</w:t>
      </w:r>
    </w:p>
    <w:p w:rsidR="006B372E" w:rsidRDefault="006B372E" w:rsidP="00CB6A76">
      <w:pPr>
        <w:pStyle w:val="a5"/>
        <w:spacing w:after="0" w:line="360" w:lineRule="auto"/>
        <w:ind w:firstLine="720"/>
        <w:jc w:val="right"/>
        <w:rPr>
          <w:rFonts w:asciiTheme="majorBidi" w:hAnsiTheme="majorBidi" w:cstheme="majorBidi"/>
          <w:bCs/>
          <w:sz w:val="28"/>
          <w:szCs w:val="28"/>
          <w:lang w:val="ru-RU"/>
        </w:rPr>
      </w:pPr>
    </w:p>
    <w:p w:rsidR="006B372E" w:rsidRDefault="006B372E" w:rsidP="00CB6A76">
      <w:pPr>
        <w:pStyle w:val="a5"/>
        <w:spacing w:after="0" w:line="360" w:lineRule="auto"/>
        <w:ind w:firstLine="720"/>
        <w:jc w:val="right"/>
        <w:rPr>
          <w:rFonts w:asciiTheme="majorBidi" w:hAnsiTheme="majorBidi" w:cstheme="majorBidi"/>
          <w:bCs/>
          <w:sz w:val="28"/>
          <w:szCs w:val="28"/>
          <w:lang w:val="ru-RU"/>
        </w:rPr>
      </w:pPr>
    </w:p>
    <w:p w:rsidR="006B372E" w:rsidRDefault="006B372E" w:rsidP="00CB6A76">
      <w:pPr>
        <w:pStyle w:val="a5"/>
        <w:spacing w:after="0" w:line="360" w:lineRule="auto"/>
        <w:ind w:firstLine="720"/>
        <w:jc w:val="right"/>
        <w:rPr>
          <w:rFonts w:asciiTheme="majorBidi" w:hAnsiTheme="majorBidi" w:cstheme="majorBidi"/>
          <w:bCs/>
          <w:sz w:val="28"/>
          <w:szCs w:val="28"/>
          <w:lang w:val="ru-RU"/>
        </w:rPr>
      </w:pPr>
    </w:p>
    <w:p w:rsidR="00CB6A76" w:rsidRDefault="00474C85" w:rsidP="00CB6A76">
      <w:pPr>
        <w:pStyle w:val="a5"/>
        <w:spacing w:after="0" w:line="360" w:lineRule="auto"/>
        <w:ind w:firstLine="720"/>
        <w:jc w:val="right"/>
        <w:rPr>
          <w:rFonts w:asciiTheme="majorBidi" w:hAnsiTheme="majorBidi" w:cstheme="majorBidi"/>
          <w:bCs/>
          <w:sz w:val="28"/>
          <w:szCs w:val="28"/>
        </w:rPr>
      </w:pPr>
      <w:r>
        <w:rPr>
          <w:rFonts w:asciiTheme="majorBidi" w:hAnsiTheme="majorBidi" w:cstheme="majorBidi"/>
          <w:bCs/>
          <w:sz w:val="28"/>
          <w:szCs w:val="28"/>
        </w:rPr>
        <w:lastRenderedPageBreak/>
        <w:t>Таблиця 3.3.5</w:t>
      </w:r>
    </w:p>
    <w:p w:rsidR="002A6779" w:rsidRPr="00541946" w:rsidRDefault="002A6779" w:rsidP="004363A3">
      <w:pPr>
        <w:pStyle w:val="a5"/>
        <w:spacing w:after="0" w:line="360" w:lineRule="auto"/>
        <w:ind w:firstLine="720"/>
        <w:jc w:val="both"/>
        <w:rPr>
          <w:rFonts w:asciiTheme="majorBidi" w:hAnsiTheme="majorBidi" w:cstheme="majorBidi"/>
          <w:bCs/>
          <w:sz w:val="28"/>
          <w:szCs w:val="28"/>
          <w:lang w:bidi="ar-LB"/>
        </w:rPr>
      </w:pPr>
      <w:r>
        <w:rPr>
          <w:rFonts w:asciiTheme="majorBidi" w:hAnsiTheme="majorBidi" w:cstheme="majorBidi"/>
          <w:bCs/>
          <w:sz w:val="28"/>
          <w:szCs w:val="28"/>
        </w:rPr>
        <w:t xml:space="preserve">Кореляційні зв’язки адипокінів з </w:t>
      </w:r>
      <w:r w:rsidR="004363A3">
        <w:rPr>
          <w:rFonts w:asciiTheme="majorBidi" w:hAnsiTheme="majorBidi" w:cstheme="majorBidi"/>
          <w:bCs/>
          <w:sz w:val="28"/>
          <w:szCs w:val="28"/>
          <w:lang w:bidi="ar-LB"/>
        </w:rPr>
        <w:t xml:space="preserve">ММЛШ, ІММЛШ </w:t>
      </w:r>
      <w:r>
        <w:rPr>
          <w:rFonts w:asciiTheme="majorBidi" w:hAnsiTheme="majorBidi" w:cstheme="majorBidi"/>
          <w:bCs/>
          <w:sz w:val="28"/>
          <w:szCs w:val="28"/>
          <w:lang w:bidi="ar-LB"/>
        </w:rPr>
        <w:t>та ТІМ ЗСА</w:t>
      </w:r>
    </w:p>
    <w:tbl>
      <w:tblPr>
        <w:tblStyle w:val="15"/>
        <w:tblW w:w="9540" w:type="dxa"/>
        <w:tblInd w:w="198" w:type="dxa"/>
        <w:tblLayout w:type="fixed"/>
        <w:tblLook w:val="01E0"/>
      </w:tblPr>
      <w:tblGrid>
        <w:gridCol w:w="450"/>
        <w:gridCol w:w="1530"/>
        <w:gridCol w:w="1356"/>
        <w:gridCol w:w="1262"/>
        <w:gridCol w:w="1342"/>
        <w:gridCol w:w="1260"/>
        <w:gridCol w:w="1260"/>
        <w:gridCol w:w="1080"/>
      </w:tblGrid>
      <w:tr w:rsidR="004E72FA" w:rsidRPr="00287AED" w:rsidTr="00BD1931">
        <w:trPr>
          <w:trHeight w:val="431"/>
        </w:trPr>
        <w:tc>
          <w:tcPr>
            <w:tcW w:w="450" w:type="dxa"/>
            <w:hideMark/>
          </w:tcPr>
          <w:p w:rsidR="004E72FA" w:rsidRPr="00287AED" w:rsidRDefault="004E72FA" w:rsidP="002A6779">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w:t>
            </w:r>
          </w:p>
        </w:tc>
        <w:tc>
          <w:tcPr>
            <w:tcW w:w="1530" w:type="dxa"/>
          </w:tcPr>
          <w:p w:rsidR="004E72FA" w:rsidRPr="00287AED" w:rsidRDefault="004E72FA" w:rsidP="002A6779">
            <w:pPr>
              <w:jc w:val="center"/>
              <w:rPr>
                <w:rFonts w:asciiTheme="majorBidi" w:hAnsiTheme="majorBidi" w:cstheme="majorBidi"/>
                <w:sz w:val="28"/>
                <w:szCs w:val="28"/>
                <w:lang w:val="uk-UA" w:eastAsia="en-US" w:bidi="en-US"/>
              </w:rPr>
            </w:pPr>
            <w:r w:rsidRPr="00287AED">
              <w:rPr>
                <w:rFonts w:asciiTheme="majorBidi" w:hAnsiTheme="majorBidi" w:cstheme="majorBidi"/>
                <w:sz w:val="28"/>
                <w:szCs w:val="28"/>
                <w:lang w:val="uk-UA"/>
              </w:rPr>
              <w:t>Показники</w:t>
            </w:r>
          </w:p>
        </w:tc>
        <w:tc>
          <w:tcPr>
            <w:tcW w:w="1356" w:type="dxa"/>
            <w:hideMark/>
          </w:tcPr>
          <w:p w:rsidR="004E72FA" w:rsidRPr="002A6779" w:rsidRDefault="004E72FA" w:rsidP="002A6779">
            <w:pP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ММЛШ</w:t>
            </w:r>
          </w:p>
        </w:tc>
        <w:tc>
          <w:tcPr>
            <w:tcW w:w="1262" w:type="dxa"/>
          </w:tcPr>
          <w:p w:rsidR="004E72FA" w:rsidRPr="00287AED" w:rsidRDefault="004E72FA" w:rsidP="002A6779">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Р</w:t>
            </w:r>
          </w:p>
        </w:tc>
        <w:tc>
          <w:tcPr>
            <w:tcW w:w="1342" w:type="dxa"/>
            <w:tcBorders>
              <w:bottom w:val="single" w:sz="4" w:space="0" w:color="auto"/>
            </w:tcBorders>
            <w:hideMark/>
          </w:tcPr>
          <w:p w:rsidR="004E72FA" w:rsidRPr="00287AED" w:rsidRDefault="004E72FA" w:rsidP="002A6779">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ІММЛШ</w:t>
            </w:r>
          </w:p>
        </w:tc>
        <w:tc>
          <w:tcPr>
            <w:tcW w:w="1260" w:type="dxa"/>
          </w:tcPr>
          <w:p w:rsidR="004E72FA" w:rsidRPr="00287AED" w:rsidRDefault="0044492E" w:rsidP="002A6779">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Р</w:t>
            </w:r>
          </w:p>
        </w:tc>
        <w:tc>
          <w:tcPr>
            <w:tcW w:w="1260" w:type="dxa"/>
            <w:tcBorders>
              <w:bottom w:val="single" w:sz="4" w:space="0" w:color="auto"/>
            </w:tcBorders>
            <w:shd w:val="clear" w:color="auto" w:fill="auto"/>
          </w:tcPr>
          <w:p w:rsidR="004E72FA" w:rsidRPr="00287AED" w:rsidRDefault="004E72FA" w:rsidP="00ED60CD">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ТІМ ЗСА</w:t>
            </w:r>
          </w:p>
        </w:tc>
        <w:tc>
          <w:tcPr>
            <w:tcW w:w="1080" w:type="dxa"/>
            <w:tcBorders>
              <w:bottom w:val="single" w:sz="4" w:space="0" w:color="auto"/>
            </w:tcBorders>
            <w:shd w:val="clear" w:color="auto" w:fill="auto"/>
          </w:tcPr>
          <w:p w:rsidR="004E72FA" w:rsidRPr="00287AED" w:rsidRDefault="00C01C1C" w:rsidP="00ED60CD">
            <w:pPr>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Р</w:t>
            </w:r>
          </w:p>
        </w:tc>
      </w:tr>
      <w:tr w:rsidR="004E72FA" w:rsidRPr="004A6EBB" w:rsidTr="00BD1931">
        <w:trPr>
          <w:trHeight w:val="384"/>
        </w:trPr>
        <w:tc>
          <w:tcPr>
            <w:tcW w:w="450" w:type="dxa"/>
            <w:hideMark/>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sz w:val="28"/>
                <w:szCs w:val="28"/>
                <w:lang w:val="uk-UA" w:eastAsia="en-US" w:bidi="en-US"/>
              </w:rPr>
              <w:t>1.</w:t>
            </w:r>
          </w:p>
        </w:tc>
        <w:tc>
          <w:tcPr>
            <w:tcW w:w="1530" w:type="dxa"/>
          </w:tcPr>
          <w:p w:rsidR="004E72FA" w:rsidRPr="004A6EBB" w:rsidRDefault="004E72FA" w:rsidP="002A6779">
            <w:pPr>
              <w:rPr>
                <w:rFonts w:asciiTheme="majorBidi" w:hAnsiTheme="majorBidi" w:cstheme="majorBidi"/>
                <w:sz w:val="28"/>
                <w:szCs w:val="28"/>
                <w:lang w:val="uk-UA" w:eastAsia="en-US" w:bidi="en-US"/>
              </w:rPr>
            </w:pPr>
            <w:r w:rsidRPr="004A6EBB">
              <w:rPr>
                <w:rFonts w:asciiTheme="majorBidi" w:hAnsiTheme="majorBidi" w:cstheme="majorBidi"/>
                <w:sz w:val="28"/>
                <w:szCs w:val="28"/>
                <w:lang w:val="uk-UA"/>
              </w:rPr>
              <w:t>Оментин</w:t>
            </w:r>
          </w:p>
        </w:tc>
        <w:tc>
          <w:tcPr>
            <w:tcW w:w="1356" w:type="dxa"/>
            <w:hideMark/>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sz w:val="28"/>
                <w:szCs w:val="28"/>
              </w:rPr>
              <w:t>r</w:t>
            </w:r>
            <w:r w:rsidRPr="004A6EBB">
              <w:rPr>
                <w:rFonts w:asciiTheme="majorBidi" w:hAnsiTheme="majorBidi" w:cstheme="majorBidi"/>
                <w:sz w:val="28"/>
                <w:szCs w:val="28"/>
                <w:lang w:val="uk-UA"/>
              </w:rPr>
              <w:t xml:space="preserve"> = -</w:t>
            </w:r>
            <w:r w:rsidRPr="004A6EBB">
              <w:rPr>
                <w:rFonts w:asciiTheme="majorBidi" w:hAnsiTheme="majorBidi" w:cstheme="majorBidi"/>
                <w:sz w:val="28"/>
                <w:szCs w:val="28"/>
              </w:rPr>
              <w:t>0,4</w:t>
            </w:r>
            <w:r w:rsidRPr="004A6EBB">
              <w:rPr>
                <w:rFonts w:asciiTheme="majorBidi" w:hAnsiTheme="majorBidi" w:cstheme="majorBidi"/>
                <w:sz w:val="28"/>
                <w:szCs w:val="28"/>
                <w:lang w:val="uk-UA"/>
              </w:rPr>
              <w:t>8</w:t>
            </w:r>
          </w:p>
        </w:tc>
        <w:tc>
          <w:tcPr>
            <w:tcW w:w="1262" w:type="dxa"/>
          </w:tcPr>
          <w:p w:rsidR="004E72FA" w:rsidRPr="004A6EBB" w:rsidRDefault="004E72FA" w:rsidP="002A6779">
            <w:pPr>
              <w:pStyle w:val="1"/>
              <w:outlineLvl w:val="0"/>
              <w:rPr>
                <w:rFonts w:asciiTheme="majorBidi" w:hAnsiTheme="majorBidi" w:cstheme="majorBidi"/>
                <w:b w:val="0"/>
                <w:lang w:val="uk-UA" w:eastAsia="en-US"/>
              </w:rPr>
            </w:pPr>
            <w:r>
              <w:rPr>
                <w:rFonts w:asciiTheme="majorBidi" w:hAnsiTheme="majorBidi" w:cstheme="majorBidi"/>
                <w:b w:val="0"/>
                <w:sz w:val="28"/>
                <w:szCs w:val="28"/>
                <w:lang w:val="uk-UA"/>
              </w:rPr>
              <w:t xml:space="preserve">  </w:t>
            </w:r>
            <w:r w:rsidRPr="004A6EBB">
              <w:rPr>
                <w:rFonts w:asciiTheme="majorBidi" w:hAnsiTheme="majorBidi" w:cstheme="majorBidi"/>
                <w:b w:val="0"/>
                <w:sz w:val="28"/>
                <w:szCs w:val="28"/>
              </w:rPr>
              <w:t>р&lt;0,05</w:t>
            </w:r>
          </w:p>
        </w:tc>
        <w:tc>
          <w:tcPr>
            <w:tcW w:w="1342" w:type="dxa"/>
            <w:tcBorders>
              <w:top w:val="single" w:sz="4" w:space="0" w:color="auto"/>
            </w:tcBorders>
            <w:hideMark/>
          </w:tcPr>
          <w:p w:rsidR="004E72FA" w:rsidRPr="00FB4E4A" w:rsidRDefault="004E72FA" w:rsidP="002A6779">
            <w:pPr>
              <w:jc w:val="center"/>
              <w:rPr>
                <w:rFonts w:asciiTheme="majorBidi" w:hAnsiTheme="majorBidi" w:cstheme="majorBidi"/>
                <w:sz w:val="28"/>
                <w:szCs w:val="28"/>
                <w:lang w:val="uk-UA" w:eastAsia="en-US" w:bidi="en-US"/>
              </w:rPr>
            </w:pPr>
            <w:r w:rsidRPr="00FB4E4A">
              <w:rPr>
                <w:rFonts w:asciiTheme="majorBidi" w:hAnsiTheme="majorBidi" w:cstheme="majorBidi"/>
                <w:sz w:val="28"/>
                <w:szCs w:val="28"/>
              </w:rPr>
              <w:t>r</w:t>
            </w:r>
            <w:r w:rsidRPr="00FB4E4A">
              <w:rPr>
                <w:rFonts w:asciiTheme="majorBidi" w:hAnsiTheme="majorBidi" w:cstheme="majorBidi"/>
                <w:sz w:val="28"/>
                <w:szCs w:val="28"/>
                <w:lang w:val="uk-UA"/>
              </w:rPr>
              <w:t xml:space="preserve"> = -</w:t>
            </w:r>
            <w:r w:rsidRPr="00FB4E4A">
              <w:rPr>
                <w:rFonts w:asciiTheme="majorBidi" w:hAnsiTheme="majorBidi" w:cstheme="majorBidi"/>
                <w:sz w:val="28"/>
                <w:szCs w:val="28"/>
              </w:rPr>
              <w:t>0,</w:t>
            </w:r>
            <w:r w:rsidRPr="00FB4E4A">
              <w:rPr>
                <w:rFonts w:asciiTheme="majorBidi" w:hAnsiTheme="majorBidi" w:cstheme="majorBidi"/>
                <w:sz w:val="28"/>
                <w:szCs w:val="28"/>
                <w:lang w:val="uk-UA"/>
              </w:rPr>
              <w:t>52</w:t>
            </w:r>
          </w:p>
        </w:tc>
        <w:tc>
          <w:tcPr>
            <w:tcW w:w="1260" w:type="dxa"/>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bCs/>
                <w:sz w:val="28"/>
                <w:szCs w:val="28"/>
              </w:rPr>
              <w:t>р&lt;0,05</w:t>
            </w:r>
          </w:p>
        </w:tc>
        <w:tc>
          <w:tcPr>
            <w:tcW w:w="1260" w:type="dxa"/>
            <w:tcBorders>
              <w:bottom w:val="single" w:sz="4" w:space="0" w:color="auto"/>
            </w:tcBorders>
            <w:shd w:val="clear" w:color="auto" w:fill="auto"/>
          </w:tcPr>
          <w:p w:rsidR="004E72FA" w:rsidRPr="004A6EBB" w:rsidRDefault="004E72FA" w:rsidP="00ED60CD">
            <w:pPr>
              <w:jc w:val="center"/>
              <w:rPr>
                <w:rFonts w:asciiTheme="majorBidi" w:hAnsiTheme="majorBidi" w:cstheme="majorBidi"/>
                <w:sz w:val="28"/>
                <w:szCs w:val="28"/>
                <w:lang w:val="uk-UA" w:eastAsia="en-US" w:bidi="en-US"/>
              </w:rPr>
            </w:pPr>
            <w:r w:rsidRPr="004A6EBB">
              <w:rPr>
                <w:rFonts w:asciiTheme="majorBidi" w:hAnsiTheme="majorBidi" w:cstheme="majorBidi"/>
                <w:sz w:val="28"/>
                <w:szCs w:val="28"/>
              </w:rPr>
              <w:t>r</w:t>
            </w:r>
            <w:r w:rsidRPr="004A6EBB">
              <w:rPr>
                <w:rFonts w:asciiTheme="majorBidi" w:hAnsiTheme="majorBidi" w:cstheme="majorBidi"/>
                <w:sz w:val="28"/>
                <w:szCs w:val="28"/>
                <w:lang w:val="uk-UA"/>
              </w:rPr>
              <w:t xml:space="preserve"> = -</w:t>
            </w:r>
            <w:r w:rsidRPr="004A6EBB">
              <w:rPr>
                <w:rFonts w:asciiTheme="majorBidi" w:hAnsiTheme="majorBidi" w:cstheme="majorBidi"/>
                <w:sz w:val="28"/>
                <w:szCs w:val="28"/>
              </w:rPr>
              <w:t>0,</w:t>
            </w:r>
            <w:r w:rsidRPr="004A6EBB">
              <w:rPr>
                <w:rFonts w:asciiTheme="majorBidi" w:hAnsiTheme="majorBidi" w:cstheme="majorBidi"/>
                <w:sz w:val="28"/>
                <w:szCs w:val="28"/>
                <w:lang w:val="uk-UA"/>
              </w:rPr>
              <w:t>52</w:t>
            </w:r>
          </w:p>
        </w:tc>
        <w:tc>
          <w:tcPr>
            <w:tcW w:w="1080" w:type="dxa"/>
            <w:tcBorders>
              <w:bottom w:val="single" w:sz="4" w:space="0" w:color="auto"/>
            </w:tcBorders>
            <w:shd w:val="clear" w:color="auto" w:fill="auto"/>
          </w:tcPr>
          <w:p w:rsidR="004E72FA" w:rsidRPr="004A6EBB" w:rsidRDefault="004E72FA" w:rsidP="00ED60CD">
            <w:pPr>
              <w:jc w:val="center"/>
              <w:rPr>
                <w:rFonts w:asciiTheme="majorBidi" w:hAnsiTheme="majorBidi" w:cstheme="majorBidi"/>
                <w:sz w:val="28"/>
                <w:szCs w:val="28"/>
                <w:lang w:val="uk-UA" w:eastAsia="en-US" w:bidi="en-US"/>
              </w:rPr>
            </w:pPr>
            <w:r w:rsidRPr="004A6EBB">
              <w:rPr>
                <w:rFonts w:asciiTheme="majorBidi" w:hAnsiTheme="majorBidi" w:cstheme="majorBidi"/>
                <w:bCs/>
                <w:sz w:val="28"/>
                <w:szCs w:val="28"/>
              </w:rPr>
              <w:t>р&lt;0,05</w:t>
            </w:r>
          </w:p>
        </w:tc>
      </w:tr>
      <w:tr w:rsidR="004E72FA" w:rsidRPr="004A6EBB" w:rsidTr="00BD1931">
        <w:trPr>
          <w:trHeight w:val="269"/>
        </w:trPr>
        <w:tc>
          <w:tcPr>
            <w:tcW w:w="450" w:type="dxa"/>
            <w:hideMark/>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sz w:val="28"/>
                <w:szCs w:val="28"/>
                <w:lang w:val="uk-UA" w:eastAsia="en-US" w:bidi="en-US"/>
              </w:rPr>
              <w:t>2.</w:t>
            </w:r>
          </w:p>
        </w:tc>
        <w:tc>
          <w:tcPr>
            <w:tcW w:w="1530" w:type="dxa"/>
          </w:tcPr>
          <w:p w:rsidR="004E72FA" w:rsidRPr="004A6EBB" w:rsidRDefault="004E72FA" w:rsidP="002A6779">
            <w:pPr>
              <w:rPr>
                <w:rFonts w:asciiTheme="majorBidi" w:hAnsiTheme="majorBidi" w:cstheme="majorBidi"/>
                <w:sz w:val="28"/>
                <w:szCs w:val="28"/>
                <w:lang w:val="uk-UA" w:eastAsia="en-US" w:bidi="en-US"/>
              </w:rPr>
            </w:pPr>
            <w:r w:rsidRPr="004A6EBB">
              <w:rPr>
                <w:rFonts w:asciiTheme="majorBidi" w:hAnsiTheme="majorBidi" w:cstheme="majorBidi"/>
                <w:sz w:val="28"/>
                <w:szCs w:val="28"/>
                <w:lang w:val="uk-UA"/>
              </w:rPr>
              <w:t>Вісфатин</w:t>
            </w:r>
          </w:p>
        </w:tc>
        <w:tc>
          <w:tcPr>
            <w:tcW w:w="1356" w:type="dxa"/>
            <w:hideMark/>
          </w:tcPr>
          <w:p w:rsidR="004E72FA" w:rsidRPr="004A6EBB" w:rsidRDefault="00111445" w:rsidP="004E72FA">
            <w:pPr>
              <w:rPr>
                <w:rFonts w:asciiTheme="majorBidi" w:hAnsiTheme="majorBidi" w:cstheme="majorBidi"/>
                <w:sz w:val="28"/>
                <w:szCs w:val="28"/>
                <w:lang w:val="uk-UA" w:eastAsia="en-US" w:bidi="en-US"/>
              </w:rPr>
            </w:pPr>
            <w:r>
              <w:rPr>
                <w:rFonts w:asciiTheme="majorBidi" w:hAnsiTheme="majorBidi" w:cstheme="majorBidi"/>
                <w:sz w:val="28"/>
                <w:szCs w:val="28"/>
                <w:lang w:val="uk-UA"/>
              </w:rPr>
              <w:t xml:space="preserve">  </w:t>
            </w:r>
            <w:r w:rsidR="004E72FA" w:rsidRPr="004A6EBB">
              <w:rPr>
                <w:rFonts w:asciiTheme="majorBidi" w:hAnsiTheme="majorBidi" w:cstheme="majorBidi"/>
                <w:sz w:val="28"/>
                <w:szCs w:val="28"/>
              </w:rPr>
              <w:t>r</w:t>
            </w:r>
            <w:r w:rsidR="004E72FA" w:rsidRPr="004A6EBB">
              <w:rPr>
                <w:rFonts w:asciiTheme="majorBidi" w:hAnsiTheme="majorBidi" w:cstheme="majorBidi"/>
                <w:sz w:val="28"/>
                <w:szCs w:val="28"/>
                <w:lang w:val="uk-UA"/>
              </w:rPr>
              <w:t xml:space="preserve"> = </w:t>
            </w:r>
            <w:r w:rsidR="004E72FA" w:rsidRPr="004A6EBB">
              <w:rPr>
                <w:rFonts w:asciiTheme="majorBidi" w:hAnsiTheme="majorBidi" w:cstheme="majorBidi"/>
                <w:sz w:val="28"/>
                <w:szCs w:val="28"/>
              </w:rPr>
              <w:t>0,</w:t>
            </w:r>
            <w:r w:rsidR="004E72FA" w:rsidRPr="004A6EBB">
              <w:rPr>
                <w:rFonts w:asciiTheme="majorBidi" w:hAnsiTheme="majorBidi" w:cstheme="majorBidi"/>
                <w:sz w:val="28"/>
                <w:szCs w:val="28"/>
                <w:lang w:val="uk-UA"/>
              </w:rPr>
              <w:t>54</w:t>
            </w:r>
          </w:p>
        </w:tc>
        <w:tc>
          <w:tcPr>
            <w:tcW w:w="1262" w:type="dxa"/>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bCs/>
                <w:sz w:val="28"/>
                <w:szCs w:val="28"/>
              </w:rPr>
              <w:t>р&lt;0,05</w:t>
            </w:r>
          </w:p>
        </w:tc>
        <w:tc>
          <w:tcPr>
            <w:tcW w:w="1342" w:type="dxa"/>
            <w:hideMark/>
          </w:tcPr>
          <w:p w:rsidR="004E72FA" w:rsidRPr="00FB4E4A" w:rsidRDefault="004E72FA" w:rsidP="002A6779">
            <w:pPr>
              <w:jc w:val="center"/>
              <w:rPr>
                <w:rFonts w:asciiTheme="majorBidi" w:hAnsiTheme="majorBidi" w:cstheme="majorBidi"/>
                <w:sz w:val="28"/>
                <w:szCs w:val="28"/>
                <w:lang w:val="uk-UA" w:eastAsia="en-US" w:bidi="en-US"/>
              </w:rPr>
            </w:pPr>
            <w:r w:rsidRPr="00FB4E4A">
              <w:rPr>
                <w:rFonts w:asciiTheme="majorBidi" w:hAnsiTheme="majorBidi" w:cstheme="majorBidi"/>
                <w:sz w:val="28"/>
                <w:szCs w:val="28"/>
              </w:rPr>
              <w:t>r</w:t>
            </w:r>
            <w:r w:rsidRPr="00FB4E4A">
              <w:rPr>
                <w:rFonts w:asciiTheme="majorBidi" w:hAnsiTheme="majorBidi" w:cstheme="majorBidi"/>
                <w:sz w:val="28"/>
                <w:szCs w:val="28"/>
                <w:lang w:val="uk-UA"/>
              </w:rPr>
              <w:t xml:space="preserve"> = </w:t>
            </w:r>
            <w:r w:rsidRPr="00FB4E4A">
              <w:rPr>
                <w:rFonts w:asciiTheme="majorBidi" w:hAnsiTheme="majorBidi" w:cstheme="majorBidi"/>
                <w:sz w:val="28"/>
                <w:szCs w:val="28"/>
              </w:rPr>
              <w:t>0,</w:t>
            </w:r>
            <w:r w:rsidRPr="00FB4E4A">
              <w:rPr>
                <w:rFonts w:asciiTheme="majorBidi" w:hAnsiTheme="majorBidi" w:cstheme="majorBidi"/>
                <w:sz w:val="28"/>
                <w:szCs w:val="28"/>
                <w:lang w:val="uk-UA"/>
              </w:rPr>
              <w:t>46</w:t>
            </w:r>
          </w:p>
        </w:tc>
        <w:tc>
          <w:tcPr>
            <w:tcW w:w="1260" w:type="dxa"/>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bCs/>
                <w:sz w:val="28"/>
                <w:szCs w:val="28"/>
              </w:rPr>
              <w:t>р&lt;0,05</w:t>
            </w:r>
          </w:p>
        </w:tc>
        <w:tc>
          <w:tcPr>
            <w:tcW w:w="1260" w:type="dxa"/>
            <w:tcBorders>
              <w:bottom w:val="single" w:sz="4" w:space="0" w:color="auto"/>
            </w:tcBorders>
            <w:shd w:val="clear" w:color="auto" w:fill="auto"/>
          </w:tcPr>
          <w:p w:rsidR="004E72FA" w:rsidRPr="004A6EBB" w:rsidRDefault="004E72FA" w:rsidP="00ED60CD">
            <w:pPr>
              <w:jc w:val="center"/>
              <w:rPr>
                <w:rFonts w:asciiTheme="majorBidi" w:hAnsiTheme="majorBidi" w:cstheme="majorBidi"/>
                <w:sz w:val="28"/>
                <w:szCs w:val="28"/>
                <w:lang w:val="uk-UA" w:eastAsia="en-US" w:bidi="en-US"/>
              </w:rPr>
            </w:pPr>
            <w:r w:rsidRPr="004A6EBB">
              <w:rPr>
                <w:rFonts w:asciiTheme="majorBidi" w:hAnsiTheme="majorBidi" w:cstheme="majorBidi"/>
                <w:sz w:val="28"/>
                <w:szCs w:val="28"/>
              </w:rPr>
              <w:t>r</w:t>
            </w:r>
            <w:r w:rsidRPr="004A6EBB">
              <w:rPr>
                <w:rFonts w:asciiTheme="majorBidi" w:hAnsiTheme="majorBidi" w:cstheme="majorBidi"/>
                <w:sz w:val="28"/>
                <w:szCs w:val="28"/>
                <w:lang w:val="uk-UA"/>
              </w:rPr>
              <w:t xml:space="preserve"> = </w:t>
            </w:r>
            <w:r w:rsidRPr="004A6EBB">
              <w:rPr>
                <w:rFonts w:asciiTheme="majorBidi" w:hAnsiTheme="majorBidi" w:cstheme="majorBidi"/>
                <w:sz w:val="28"/>
                <w:szCs w:val="28"/>
              </w:rPr>
              <w:t>0,</w:t>
            </w:r>
            <w:r w:rsidRPr="004A6EBB">
              <w:rPr>
                <w:rFonts w:asciiTheme="majorBidi" w:hAnsiTheme="majorBidi" w:cstheme="majorBidi"/>
                <w:sz w:val="28"/>
                <w:szCs w:val="28"/>
                <w:lang w:val="uk-UA"/>
              </w:rPr>
              <w:t>46</w:t>
            </w:r>
          </w:p>
        </w:tc>
        <w:tc>
          <w:tcPr>
            <w:tcW w:w="1080" w:type="dxa"/>
            <w:tcBorders>
              <w:bottom w:val="single" w:sz="4" w:space="0" w:color="auto"/>
            </w:tcBorders>
            <w:shd w:val="clear" w:color="auto" w:fill="auto"/>
          </w:tcPr>
          <w:p w:rsidR="004E72FA" w:rsidRPr="004A6EBB" w:rsidRDefault="004E72FA" w:rsidP="00ED60CD">
            <w:pPr>
              <w:jc w:val="center"/>
              <w:rPr>
                <w:rFonts w:asciiTheme="majorBidi" w:hAnsiTheme="majorBidi" w:cstheme="majorBidi"/>
                <w:sz w:val="28"/>
                <w:szCs w:val="28"/>
                <w:lang w:val="uk-UA" w:eastAsia="en-US" w:bidi="en-US"/>
              </w:rPr>
            </w:pPr>
            <w:r w:rsidRPr="004A6EBB">
              <w:rPr>
                <w:rFonts w:asciiTheme="majorBidi" w:hAnsiTheme="majorBidi" w:cstheme="majorBidi"/>
                <w:bCs/>
                <w:sz w:val="28"/>
                <w:szCs w:val="28"/>
              </w:rPr>
              <w:t>р&lt;0,05</w:t>
            </w:r>
          </w:p>
        </w:tc>
      </w:tr>
      <w:tr w:rsidR="004E72FA" w:rsidRPr="004A6EBB" w:rsidTr="00BD1931">
        <w:trPr>
          <w:trHeight w:val="442"/>
        </w:trPr>
        <w:tc>
          <w:tcPr>
            <w:tcW w:w="450" w:type="dxa"/>
            <w:hideMark/>
          </w:tcPr>
          <w:p w:rsidR="004E72FA" w:rsidRPr="004A6EBB" w:rsidRDefault="004E72FA" w:rsidP="002A6779">
            <w:pPr>
              <w:jc w:val="center"/>
              <w:rPr>
                <w:rFonts w:asciiTheme="majorBidi" w:hAnsiTheme="majorBidi" w:cstheme="majorBidi"/>
                <w:sz w:val="28"/>
                <w:szCs w:val="28"/>
                <w:lang w:val="uk-UA"/>
              </w:rPr>
            </w:pPr>
            <w:r w:rsidRPr="004A6EBB">
              <w:rPr>
                <w:rFonts w:asciiTheme="majorBidi" w:hAnsiTheme="majorBidi" w:cstheme="majorBidi"/>
                <w:sz w:val="28"/>
                <w:szCs w:val="28"/>
                <w:lang w:val="uk-UA"/>
              </w:rPr>
              <w:t>3.</w:t>
            </w:r>
          </w:p>
        </w:tc>
        <w:tc>
          <w:tcPr>
            <w:tcW w:w="1530" w:type="dxa"/>
          </w:tcPr>
          <w:p w:rsidR="004E72FA" w:rsidRPr="004A6EBB" w:rsidRDefault="004E72FA" w:rsidP="002A6779">
            <w:pPr>
              <w:rPr>
                <w:rFonts w:asciiTheme="majorBidi" w:hAnsiTheme="majorBidi" w:cstheme="majorBidi"/>
                <w:sz w:val="28"/>
                <w:szCs w:val="28"/>
                <w:lang w:val="uk-UA"/>
              </w:rPr>
            </w:pPr>
            <w:r w:rsidRPr="004A6EBB">
              <w:rPr>
                <w:rFonts w:asciiTheme="majorBidi" w:hAnsiTheme="majorBidi" w:cstheme="majorBidi"/>
                <w:sz w:val="28"/>
                <w:szCs w:val="28"/>
                <w:lang w:val="uk-UA"/>
              </w:rPr>
              <w:t>Ц</w:t>
            </w:r>
            <w:r w:rsidRPr="004A6EBB">
              <w:rPr>
                <w:rFonts w:asciiTheme="majorBidi" w:hAnsiTheme="majorBidi" w:cstheme="majorBidi"/>
                <w:sz w:val="28"/>
                <w:szCs w:val="28"/>
                <w:shd w:val="clear" w:color="auto" w:fill="FFFFFF"/>
              </w:rPr>
              <w:t>α</w:t>
            </w:r>
            <w:r w:rsidRPr="004A6EBB">
              <w:rPr>
                <w:rFonts w:asciiTheme="majorBidi" w:hAnsiTheme="majorBidi" w:cstheme="majorBidi"/>
                <w:sz w:val="28"/>
                <w:szCs w:val="28"/>
                <w:vertAlign w:val="subscript"/>
                <w:lang w:val="uk-UA"/>
              </w:rPr>
              <w:t>2</w:t>
            </w:r>
            <w:r w:rsidRPr="004A6EBB">
              <w:rPr>
                <w:rFonts w:asciiTheme="majorBidi" w:hAnsiTheme="majorBidi" w:cstheme="majorBidi"/>
                <w:sz w:val="28"/>
                <w:szCs w:val="28"/>
                <w:lang w:val="uk-UA"/>
              </w:rPr>
              <w:t>Г</w:t>
            </w:r>
          </w:p>
        </w:tc>
        <w:tc>
          <w:tcPr>
            <w:tcW w:w="1356" w:type="dxa"/>
            <w:hideMark/>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sz w:val="28"/>
                <w:szCs w:val="28"/>
              </w:rPr>
              <w:t>r</w:t>
            </w:r>
            <w:r w:rsidRPr="004A6EBB">
              <w:rPr>
                <w:rFonts w:asciiTheme="majorBidi" w:hAnsiTheme="majorBidi" w:cstheme="majorBidi"/>
                <w:sz w:val="28"/>
                <w:szCs w:val="28"/>
                <w:lang w:val="uk-UA"/>
              </w:rPr>
              <w:t xml:space="preserve"> = -</w:t>
            </w:r>
            <w:r w:rsidRPr="004A6EBB">
              <w:rPr>
                <w:rFonts w:asciiTheme="majorBidi" w:hAnsiTheme="majorBidi" w:cstheme="majorBidi"/>
                <w:sz w:val="28"/>
                <w:szCs w:val="28"/>
              </w:rPr>
              <w:t>0,</w:t>
            </w:r>
            <w:r w:rsidRPr="004A6EBB">
              <w:rPr>
                <w:rFonts w:asciiTheme="majorBidi" w:hAnsiTheme="majorBidi" w:cstheme="majorBidi"/>
                <w:sz w:val="28"/>
                <w:szCs w:val="28"/>
                <w:lang w:val="uk-UA"/>
              </w:rPr>
              <w:t>52</w:t>
            </w:r>
          </w:p>
        </w:tc>
        <w:tc>
          <w:tcPr>
            <w:tcW w:w="1262" w:type="dxa"/>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bCs/>
                <w:sz w:val="28"/>
                <w:szCs w:val="28"/>
              </w:rPr>
              <w:t>р&lt;0,05</w:t>
            </w:r>
          </w:p>
        </w:tc>
        <w:tc>
          <w:tcPr>
            <w:tcW w:w="1342" w:type="dxa"/>
            <w:hideMark/>
          </w:tcPr>
          <w:p w:rsidR="004E72FA" w:rsidRPr="00FB4E4A" w:rsidRDefault="004E72FA" w:rsidP="002A6779">
            <w:pPr>
              <w:jc w:val="center"/>
              <w:rPr>
                <w:rFonts w:asciiTheme="majorBidi" w:hAnsiTheme="majorBidi" w:cstheme="majorBidi"/>
                <w:sz w:val="28"/>
                <w:szCs w:val="28"/>
                <w:lang w:val="uk-UA" w:eastAsia="en-US" w:bidi="en-US"/>
              </w:rPr>
            </w:pPr>
            <w:r w:rsidRPr="00FB4E4A">
              <w:rPr>
                <w:rFonts w:asciiTheme="majorBidi" w:hAnsiTheme="majorBidi" w:cstheme="majorBidi"/>
                <w:sz w:val="28"/>
                <w:szCs w:val="28"/>
              </w:rPr>
              <w:t>r</w:t>
            </w:r>
            <w:r w:rsidRPr="00FB4E4A">
              <w:rPr>
                <w:rFonts w:asciiTheme="majorBidi" w:hAnsiTheme="majorBidi" w:cstheme="majorBidi"/>
                <w:sz w:val="28"/>
                <w:szCs w:val="28"/>
                <w:lang w:val="uk-UA"/>
              </w:rPr>
              <w:t xml:space="preserve"> = -</w:t>
            </w:r>
            <w:r w:rsidRPr="00FB4E4A">
              <w:rPr>
                <w:rFonts w:asciiTheme="majorBidi" w:hAnsiTheme="majorBidi" w:cstheme="majorBidi"/>
                <w:sz w:val="28"/>
                <w:szCs w:val="28"/>
              </w:rPr>
              <w:t>0,</w:t>
            </w:r>
            <w:r w:rsidRPr="00FB4E4A">
              <w:rPr>
                <w:rFonts w:asciiTheme="majorBidi" w:hAnsiTheme="majorBidi" w:cstheme="majorBidi"/>
                <w:sz w:val="28"/>
                <w:szCs w:val="28"/>
                <w:lang w:val="uk-UA"/>
              </w:rPr>
              <w:t>56</w:t>
            </w:r>
          </w:p>
        </w:tc>
        <w:tc>
          <w:tcPr>
            <w:tcW w:w="1260" w:type="dxa"/>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bCs/>
                <w:sz w:val="28"/>
                <w:szCs w:val="28"/>
              </w:rPr>
              <w:t>р&lt;0,05</w:t>
            </w:r>
          </w:p>
        </w:tc>
        <w:tc>
          <w:tcPr>
            <w:tcW w:w="1260" w:type="dxa"/>
            <w:tcBorders>
              <w:bottom w:val="single" w:sz="4" w:space="0" w:color="auto"/>
            </w:tcBorders>
            <w:shd w:val="clear" w:color="auto" w:fill="auto"/>
          </w:tcPr>
          <w:p w:rsidR="004E72FA" w:rsidRPr="004A6EBB" w:rsidRDefault="004E72FA" w:rsidP="00ED60CD">
            <w:pPr>
              <w:jc w:val="center"/>
              <w:rPr>
                <w:rFonts w:asciiTheme="majorBidi" w:hAnsiTheme="majorBidi" w:cstheme="majorBidi"/>
                <w:sz w:val="28"/>
                <w:szCs w:val="28"/>
                <w:lang w:val="uk-UA" w:eastAsia="en-US" w:bidi="en-US"/>
              </w:rPr>
            </w:pPr>
            <w:r w:rsidRPr="004A6EBB">
              <w:rPr>
                <w:rFonts w:asciiTheme="majorBidi" w:hAnsiTheme="majorBidi" w:cstheme="majorBidi"/>
                <w:sz w:val="28"/>
                <w:szCs w:val="28"/>
              </w:rPr>
              <w:t>r</w:t>
            </w:r>
            <w:r w:rsidRPr="004A6EBB">
              <w:rPr>
                <w:rFonts w:asciiTheme="majorBidi" w:hAnsiTheme="majorBidi" w:cstheme="majorBidi"/>
                <w:sz w:val="28"/>
                <w:szCs w:val="28"/>
                <w:lang w:val="uk-UA"/>
              </w:rPr>
              <w:t xml:space="preserve"> = -</w:t>
            </w:r>
            <w:r w:rsidRPr="004A6EBB">
              <w:rPr>
                <w:rFonts w:asciiTheme="majorBidi" w:hAnsiTheme="majorBidi" w:cstheme="majorBidi"/>
                <w:sz w:val="28"/>
                <w:szCs w:val="28"/>
              </w:rPr>
              <w:t>0,</w:t>
            </w:r>
            <w:r w:rsidRPr="004A6EBB">
              <w:rPr>
                <w:rFonts w:asciiTheme="majorBidi" w:hAnsiTheme="majorBidi" w:cstheme="majorBidi"/>
                <w:sz w:val="28"/>
                <w:szCs w:val="28"/>
                <w:lang w:val="uk-UA"/>
              </w:rPr>
              <w:t>56</w:t>
            </w:r>
          </w:p>
        </w:tc>
        <w:tc>
          <w:tcPr>
            <w:tcW w:w="1080" w:type="dxa"/>
            <w:tcBorders>
              <w:bottom w:val="single" w:sz="4" w:space="0" w:color="auto"/>
            </w:tcBorders>
            <w:shd w:val="clear" w:color="auto" w:fill="auto"/>
          </w:tcPr>
          <w:p w:rsidR="004E72FA" w:rsidRPr="004A6EBB" w:rsidRDefault="004E72FA" w:rsidP="00ED60CD">
            <w:pPr>
              <w:jc w:val="center"/>
              <w:rPr>
                <w:rFonts w:asciiTheme="majorBidi" w:hAnsiTheme="majorBidi" w:cstheme="majorBidi"/>
                <w:sz w:val="28"/>
                <w:szCs w:val="28"/>
                <w:lang w:val="uk-UA" w:eastAsia="en-US" w:bidi="en-US"/>
              </w:rPr>
            </w:pPr>
            <w:r w:rsidRPr="004A6EBB">
              <w:rPr>
                <w:rFonts w:asciiTheme="majorBidi" w:hAnsiTheme="majorBidi" w:cstheme="majorBidi"/>
                <w:bCs/>
                <w:sz w:val="28"/>
                <w:szCs w:val="28"/>
              </w:rPr>
              <w:t>р&lt;0,05</w:t>
            </w:r>
          </w:p>
        </w:tc>
      </w:tr>
      <w:tr w:rsidR="004E72FA" w:rsidRPr="00287AED" w:rsidTr="00BD1931">
        <w:trPr>
          <w:trHeight w:val="317"/>
        </w:trPr>
        <w:tc>
          <w:tcPr>
            <w:tcW w:w="450" w:type="dxa"/>
            <w:hideMark/>
          </w:tcPr>
          <w:p w:rsidR="004E72FA" w:rsidRPr="004A6EBB" w:rsidRDefault="004E72FA" w:rsidP="002A6779">
            <w:pPr>
              <w:jc w:val="center"/>
              <w:rPr>
                <w:rFonts w:asciiTheme="majorBidi" w:hAnsiTheme="majorBidi" w:cstheme="majorBidi"/>
                <w:sz w:val="28"/>
                <w:szCs w:val="28"/>
                <w:lang w:val="uk-UA"/>
              </w:rPr>
            </w:pPr>
            <w:r w:rsidRPr="004A6EBB">
              <w:rPr>
                <w:rFonts w:asciiTheme="majorBidi" w:hAnsiTheme="majorBidi" w:cstheme="majorBidi"/>
                <w:sz w:val="28"/>
                <w:szCs w:val="28"/>
                <w:lang w:val="uk-UA"/>
              </w:rPr>
              <w:t>4.</w:t>
            </w:r>
          </w:p>
        </w:tc>
        <w:tc>
          <w:tcPr>
            <w:tcW w:w="1530" w:type="dxa"/>
          </w:tcPr>
          <w:p w:rsidR="004E72FA" w:rsidRPr="004A6EBB" w:rsidRDefault="004E72FA" w:rsidP="002A6779">
            <w:pPr>
              <w:rPr>
                <w:rFonts w:asciiTheme="majorBidi" w:hAnsiTheme="majorBidi" w:cstheme="majorBidi"/>
                <w:sz w:val="28"/>
                <w:szCs w:val="28"/>
                <w:lang w:val="uk-UA"/>
              </w:rPr>
            </w:pPr>
            <w:r w:rsidRPr="004A6EBB">
              <w:rPr>
                <w:rFonts w:asciiTheme="majorBidi" w:hAnsiTheme="majorBidi" w:cstheme="majorBidi"/>
                <w:sz w:val="28"/>
                <w:szCs w:val="28"/>
                <w:lang w:val="uk-UA"/>
              </w:rPr>
              <w:t>Гліпікан-4</w:t>
            </w:r>
          </w:p>
        </w:tc>
        <w:tc>
          <w:tcPr>
            <w:tcW w:w="1356" w:type="dxa"/>
            <w:hideMark/>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sz w:val="28"/>
                <w:szCs w:val="28"/>
              </w:rPr>
              <w:t>r</w:t>
            </w:r>
            <w:r w:rsidRPr="004A6EBB">
              <w:rPr>
                <w:rFonts w:asciiTheme="majorBidi" w:hAnsiTheme="majorBidi" w:cstheme="majorBidi"/>
                <w:sz w:val="28"/>
                <w:szCs w:val="28"/>
                <w:lang w:val="uk-UA"/>
              </w:rPr>
              <w:t xml:space="preserve"> = -</w:t>
            </w:r>
            <w:r w:rsidRPr="004A6EBB">
              <w:rPr>
                <w:rFonts w:asciiTheme="majorBidi" w:hAnsiTheme="majorBidi" w:cstheme="majorBidi"/>
                <w:sz w:val="28"/>
                <w:szCs w:val="28"/>
              </w:rPr>
              <w:t>0,4</w:t>
            </w:r>
            <w:r w:rsidRPr="004A6EBB">
              <w:rPr>
                <w:rFonts w:asciiTheme="majorBidi" w:hAnsiTheme="majorBidi" w:cstheme="majorBidi"/>
                <w:sz w:val="28"/>
                <w:szCs w:val="28"/>
                <w:lang w:val="uk-UA"/>
              </w:rPr>
              <w:t>6</w:t>
            </w:r>
          </w:p>
        </w:tc>
        <w:tc>
          <w:tcPr>
            <w:tcW w:w="1262" w:type="dxa"/>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bCs/>
                <w:sz w:val="28"/>
                <w:szCs w:val="28"/>
              </w:rPr>
              <w:t>р&lt;0,05</w:t>
            </w:r>
          </w:p>
        </w:tc>
        <w:tc>
          <w:tcPr>
            <w:tcW w:w="1342" w:type="dxa"/>
            <w:hideMark/>
          </w:tcPr>
          <w:p w:rsidR="004E72FA" w:rsidRPr="00FB4E4A" w:rsidRDefault="004E72FA" w:rsidP="004A6EBB">
            <w:pPr>
              <w:jc w:val="center"/>
              <w:rPr>
                <w:rFonts w:asciiTheme="majorBidi" w:hAnsiTheme="majorBidi" w:cstheme="majorBidi"/>
                <w:sz w:val="28"/>
                <w:szCs w:val="28"/>
                <w:lang w:val="uk-UA" w:eastAsia="en-US" w:bidi="en-US"/>
              </w:rPr>
            </w:pPr>
            <w:r w:rsidRPr="00FB4E4A">
              <w:rPr>
                <w:rFonts w:asciiTheme="majorBidi" w:hAnsiTheme="majorBidi" w:cstheme="majorBidi"/>
                <w:sz w:val="28"/>
                <w:szCs w:val="28"/>
              </w:rPr>
              <w:t>r</w:t>
            </w:r>
            <w:r w:rsidRPr="00FB4E4A">
              <w:rPr>
                <w:rFonts w:asciiTheme="majorBidi" w:hAnsiTheme="majorBidi" w:cstheme="majorBidi"/>
                <w:sz w:val="28"/>
                <w:szCs w:val="28"/>
                <w:lang w:val="uk-UA"/>
              </w:rPr>
              <w:t xml:space="preserve"> = -</w:t>
            </w:r>
            <w:r w:rsidRPr="00FB4E4A">
              <w:rPr>
                <w:rFonts w:asciiTheme="majorBidi" w:hAnsiTheme="majorBidi" w:cstheme="majorBidi"/>
                <w:sz w:val="28"/>
                <w:szCs w:val="28"/>
              </w:rPr>
              <w:t>0,</w:t>
            </w:r>
            <w:r w:rsidRPr="00FB4E4A">
              <w:rPr>
                <w:rFonts w:asciiTheme="majorBidi" w:hAnsiTheme="majorBidi" w:cstheme="majorBidi"/>
                <w:sz w:val="28"/>
                <w:szCs w:val="28"/>
                <w:lang w:val="uk-UA"/>
              </w:rPr>
              <w:t>48</w:t>
            </w:r>
          </w:p>
        </w:tc>
        <w:tc>
          <w:tcPr>
            <w:tcW w:w="1260" w:type="dxa"/>
          </w:tcPr>
          <w:p w:rsidR="004E72FA" w:rsidRPr="004A6EBB" w:rsidRDefault="004E72FA" w:rsidP="002A6779">
            <w:pPr>
              <w:jc w:val="center"/>
              <w:rPr>
                <w:rFonts w:asciiTheme="majorBidi" w:hAnsiTheme="majorBidi" w:cstheme="majorBidi"/>
                <w:sz w:val="28"/>
                <w:szCs w:val="28"/>
                <w:lang w:val="uk-UA" w:eastAsia="en-US" w:bidi="en-US"/>
              </w:rPr>
            </w:pPr>
            <w:r w:rsidRPr="004A6EBB">
              <w:rPr>
                <w:rFonts w:asciiTheme="majorBidi" w:hAnsiTheme="majorBidi" w:cstheme="majorBidi"/>
                <w:bCs/>
                <w:sz w:val="28"/>
                <w:szCs w:val="28"/>
              </w:rPr>
              <w:t>р&lt;0,05</w:t>
            </w:r>
          </w:p>
        </w:tc>
        <w:tc>
          <w:tcPr>
            <w:tcW w:w="1260" w:type="dxa"/>
            <w:tcBorders>
              <w:bottom w:val="single" w:sz="4" w:space="0" w:color="auto"/>
            </w:tcBorders>
            <w:shd w:val="clear" w:color="auto" w:fill="auto"/>
          </w:tcPr>
          <w:p w:rsidR="004E72FA" w:rsidRPr="004A6EBB" w:rsidRDefault="004E72FA" w:rsidP="00ED60CD">
            <w:pPr>
              <w:jc w:val="center"/>
              <w:rPr>
                <w:rFonts w:asciiTheme="majorBidi" w:hAnsiTheme="majorBidi" w:cstheme="majorBidi"/>
                <w:sz w:val="28"/>
                <w:szCs w:val="28"/>
                <w:lang w:val="uk-UA" w:eastAsia="en-US" w:bidi="en-US"/>
              </w:rPr>
            </w:pPr>
            <w:r w:rsidRPr="004A6EBB">
              <w:rPr>
                <w:rFonts w:asciiTheme="majorBidi" w:hAnsiTheme="majorBidi" w:cstheme="majorBidi"/>
                <w:sz w:val="28"/>
                <w:szCs w:val="28"/>
              </w:rPr>
              <w:t>r</w:t>
            </w:r>
            <w:r w:rsidRPr="004A6EBB">
              <w:rPr>
                <w:rFonts w:asciiTheme="majorBidi" w:hAnsiTheme="majorBidi" w:cstheme="majorBidi"/>
                <w:sz w:val="28"/>
                <w:szCs w:val="28"/>
                <w:lang w:val="uk-UA"/>
              </w:rPr>
              <w:t xml:space="preserve"> = -</w:t>
            </w:r>
            <w:r w:rsidRPr="004A6EBB">
              <w:rPr>
                <w:rFonts w:asciiTheme="majorBidi" w:hAnsiTheme="majorBidi" w:cstheme="majorBidi"/>
                <w:sz w:val="28"/>
                <w:szCs w:val="28"/>
              </w:rPr>
              <w:t>0,</w:t>
            </w:r>
            <w:r w:rsidRPr="004A6EBB">
              <w:rPr>
                <w:rFonts w:asciiTheme="majorBidi" w:hAnsiTheme="majorBidi" w:cstheme="majorBidi"/>
                <w:sz w:val="28"/>
                <w:szCs w:val="28"/>
                <w:lang w:val="uk-UA"/>
              </w:rPr>
              <w:t>48</w:t>
            </w:r>
          </w:p>
        </w:tc>
        <w:tc>
          <w:tcPr>
            <w:tcW w:w="1080" w:type="dxa"/>
            <w:tcBorders>
              <w:bottom w:val="single" w:sz="4" w:space="0" w:color="auto"/>
            </w:tcBorders>
            <w:shd w:val="clear" w:color="auto" w:fill="auto"/>
          </w:tcPr>
          <w:p w:rsidR="004E72FA" w:rsidRPr="004A6EBB" w:rsidRDefault="004E72FA" w:rsidP="00ED60CD">
            <w:pPr>
              <w:jc w:val="center"/>
              <w:rPr>
                <w:rFonts w:asciiTheme="majorBidi" w:hAnsiTheme="majorBidi" w:cstheme="majorBidi"/>
                <w:sz w:val="28"/>
                <w:szCs w:val="28"/>
                <w:lang w:val="uk-UA" w:eastAsia="en-US" w:bidi="en-US"/>
              </w:rPr>
            </w:pPr>
            <w:r w:rsidRPr="004A6EBB">
              <w:rPr>
                <w:rFonts w:asciiTheme="majorBidi" w:hAnsiTheme="majorBidi" w:cstheme="majorBidi"/>
                <w:bCs/>
                <w:sz w:val="28"/>
                <w:szCs w:val="28"/>
              </w:rPr>
              <w:t>р&lt;0,05</w:t>
            </w:r>
          </w:p>
        </w:tc>
      </w:tr>
    </w:tbl>
    <w:p w:rsidR="00AE04BD" w:rsidRDefault="00AE04BD" w:rsidP="00417AD9">
      <w:pPr>
        <w:spacing w:after="0" w:line="360" w:lineRule="auto"/>
        <w:ind w:firstLine="720"/>
        <w:mirrorIndents/>
        <w:jc w:val="both"/>
        <w:rPr>
          <w:rFonts w:asciiTheme="majorBidi" w:hAnsiTheme="majorBidi" w:cstheme="majorBidi"/>
          <w:bCs/>
          <w:sz w:val="28"/>
          <w:szCs w:val="28"/>
          <w:lang w:val="uk-UA"/>
        </w:rPr>
      </w:pPr>
    </w:p>
    <w:p w:rsidR="00287AED" w:rsidRPr="00417AD9" w:rsidRDefault="004363A3" w:rsidP="00417AD9">
      <w:pPr>
        <w:spacing w:after="0" w:line="360" w:lineRule="auto"/>
        <w:ind w:firstLine="720"/>
        <w:mirrorIndents/>
        <w:jc w:val="both"/>
        <w:rPr>
          <w:rFonts w:asciiTheme="majorBidi" w:hAnsiTheme="majorBidi" w:cstheme="majorBidi"/>
          <w:bCs/>
          <w:sz w:val="28"/>
          <w:szCs w:val="28"/>
          <w:lang w:val="uk-UA"/>
        </w:rPr>
      </w:pPr>
      <w:r w:rsidRPr="00417AD9">
        <w:rPr>
          <w:rFonts w:asciiTheme="majorBidi" w:hAnsiTheme="majorBidi" w:cstheme="majorBidi"/>
          <w:bCs/>
          <w:sz w:val="28"/>
          <w:szCs w:val="28"/>
          <w:lang w:val="uk-UA"/>
        </w:rPr>
        <w:t>Визначен</w:t>
      </w:r>
      <w:r w:rsidR="0043376D">
        <w:rPr>
          <w:rFonts w:asciiTheme="majorBidi" w:hAnsiTheme="majorBidi" w:cstheme="majorBidi"/>
          <w:bCs/>
          <w:sz w:val="28"/>
          <w:szCs w:val="28"/>
          <w:lang w:val="uk-UA"/>
        </w:rPr>
        <w:t>о</w:t>
      </w:r>
      <w:r w:rsidRPr="00417AD9">
        <w:rPr>
          <w:rFonts w:asciiTheme="majorBidi" w:hAnsiTheme="majorBidi" w:cstheme="majorBidi"/>
          <w:bCs/>
          <w:sz w:val="28"/>
          <w:szCs w:val="28"/>
          <w:lang w:val="uk-UA"/>
        </w:rPr>
        <w:t xml:space="preserve"> </w:t>
      </w:r>
      <w:r w:rsidR="004E72FA" w:rsidRPr="00417AD9">
        <w:rPr>
          <w:rFonts w:asciiTheme="majorBidi" w:hAnsiTheme="majorBidi" w:cstheme="majorBidi"/>
          <w:bCs/>
          <w:sz w:val="28"/>
          <w:szCs w:val="28"/>
          <w:lang w:val="uk-UA"/>
        </w:rPr>
        <w:t>прямі кореляційні зв’язки показників рівні</w:t>
      </w:r>
      <w:r w:rsidR="0043376D">
        <w:rPr>
          <w:rFonts w:asciiTheme="majorBidi" w:hAnsiTheme="majorBidi" w:cstheme="majorBidi"/>
          <w:bCs/>
          <w:sz w:val="28"/>
          <w:szCs w:val="28"/>
          <w:lang w:val="uk-UA"/>
        </w:rPr>
        <w:t>в</w:t>
      </w:r>
      <w:r w:rsidR="004E72FA" w:rsidRPr="00417AD9">
        <w:rPr>
          <w:rFonts w:asciiTheme="majorBidi" w:hAnsiTheme="majorBidi" w:cstheme="majorBidi"/>
          <w:bCs/>
          <w:sz w:val="28"/>
          <w:szCs w:val="28"/>
          <w:lang w:val="uk-UA"/>
        </w:rPr>
        <w:t xml:space="preserve"> вісфатину із значенями ММЛШ, ІММЛШ та ТІМ ЗСА (r = 0,56; р&lt;0,05, r = 0,46; р&lt;0,05 та r = 0,46; р&lt;0,05, відповідно). Зворотні кореляції ММЛШ, ІММЛШ та ТІМ ЗСА встановлен</w:t>
      </w:r>
      <w:r w:rsidR="0043376D">
        <w:rPr>
          <w:rFonts w:asciiTheme="majorBidi" w:hAnsiTheme="majorBidi" w:cstheme="majorBidi"/>
          <w:bCs/>
          <w:sz w:val="28"/>
          <w:szCs w:val="28"/>
          <w:lang w:val="uk-UA"/>
        </w:rPr>
        <w:t>о</w:t>
      </w:r>
      <w:r w:rsidR="004E72FA" w:rsidRPr="00417AD9">
        <w:rPr>
          <w:rFonts w:asciiTheme="majorBidi" w:hAnsiTheme="majorBidi" w:cstheme="majorBidi"/>
          <w:bCs/>
          <w:sz w:val="28"/>
          <w:szCs w:val="28"/>
          <w:lang w:val="uk-UA"/>
        </w:rPr>
        <w:t xml:space="preserve"> з рівнями оментину</w:t>
      </w:r>
      <w:r w:rsidR="00474C85">
        <w:rPr>
          <w:rFonts w:asciiTheme="majorBidi" w:hAnsiTheme="majorBidi" w:cstheme="majorBidi"/>
          <w:bCs/>
          <w:sz w:val="28"/>
          <w:szCs w:val="28"/>
          <w:lang w:val="uk-UA"/>
        </w:rPr>
        <w:t xml:space="preserve"> </w:t>
      </w:r>
      <w:r w:rsidR="004E72FA" w:rsidRPr="00417AD9">
        <w:rPr>
          <w:rFonts w:asciiTheme="majorBidi" w:hAnsiTheme="majorBidi" w:cstheme="majorBidi"/>
          <w:bCs/>
          <w:sz w:val="28"/>
          <w:szCs w:val="28"/>
          <w:lang w:val="uk-UA"/>
        </w:rPr>
        <w:t>(r = 0,</w:t>
      </w:r>
      <w:r w:rsidR="004D18DC" w:rsidRPr="00417AD9">
        <w:rPr>
          <w:rFonts w:asciiTheme="majorBidi" w:hAnsiTheme="majorBidi" w:cstheme="majorBidi"/>
          <w:bCs/>
          <w:sz w:val="28"/>
          <w:szCs w:val="28"/>
          <w:lang w:val="uk-UA"/>
        </w:rPr>
        <w:t>48</w:t>
      </w:r>
      <w:r w:rsidR="004E72FA" w:rsidRPr="00417AD9">
        <w:rPr>
          <w:rFonts w:asciiTheme="majorBidi" w:hAnsiTheme="majorBidi" w:cstheme="majorBidi"/>
          <w:bCs/>
          <w:sz w:val="28"/>
          <w:szCs w:val="28"/>
          <w:lang w:val="uk-UA"/>
        </w:rPr>
        <w:t>; р&lt;0,05, r = 0,46; р&lt;0,05 та r = 0,</w:t>
      </w:r>
      <w:r w:rsidR="004D18DC" w:rsidRPr="00417AD9">
        <w:rPr>
          <w:rFonts w:asciiTheme="majorBidi" w:hAnsiTheme="majorBidi" w:cstheme="majorBidi"/>
          <w:bCs/>
          <w:sz w:val="28"/>
          <w:szCs w:val="28"/>
          <w:lang w:val="uk-UA"/>
        </w:rPr>
        <w:t>52</w:t>
      </w:r>
      <w:r w:rsidR="004E72FA" w:rsidRPr="00417AD9">
        <w:rPr>
          <w:rFonts w:asciiTheme="majorBidi" w:hAnsiTheme="majorBidi" w:cstheme="majorBidi"/>
          <w:bCs/>
          <w:sz w:val="28"/>
          <w:szCs w:val="28"/>
          <w:lang w:val="uk-UA"/>
        </w:rPr>
        <w:t>; р&lt;0,05, відповідно), Ц</w:t>
      </w:r>
      <w:r w:rsidR="004E72FA" w:rsidRPr="00417AD9">
        <w:rPr>
          <w:rFonts w:asciiTheme="majorBidi" w:hAnsiTheme="majorBidi" w:cstheme="majorBidi"/>
          <w:sz w:val="28"/>
          <w:szCs w:val="28"/>
        </w:rPr>
        <w:t>α</w:t>
      </w:r>
      <w:r w:rsidR="004E72FA" w:rsidRPr="00417AD9">
        <w:rPr>
          <w:rFonts w:asciiTheme="majorBidi" w:hAnsiTheme="majorBidi" w:cstheme="majorBidi"/>
          <w:sz w:val="28"/>
          <w:szCs w:val="28"/>
          <w:vertAlign w:val="subscript"/>
          <w:lang w:val="uk-UA"/>
        </w:rPr>
        <w:t>2</w:t>
      </w:r>
      <w:r w:rsidR="004E72FA" w:rsidRPr="00417AD9">
        <w:rPr>
          <w:rFonts w:asciiTheme="majorBidi" w:hAnsiTheme="majorBidi" w:cstheme="majorBidi"/>
          <w:bCs/>
          <w:sz w:val="28"/>
          <w:szCs w:val="28"/>
          <w:lang w:val="uk-UA"/>
        </w:rPr>
        <w:t>Г</w:t>
      </w:r>
      <w:r w:rsidR="00417AD9">
        <w:rPr>
          <w:rFonts w:asciiTheme="majorBidi" w:hAnsiTheme="majorBidi" w:cstheme="majorBidi"/>
          <w:bCs/>
          <w:sz w:val="28"/>
          <w:szCs w:val="28"/>
          <w:lang w:val="uk-UA"/>
        </w:rPr>
        <w:t xml:space="preserve"> </w:t>
      </w:r>
      <w:r w:rsidR="004E72FA" w:rsidRPr="00417AD9">
        <w:rPr>
          <w:rFonts w:asciiTheme="majorBidi" w:hAnsiTheme="majorBidi" w:cstheme="majorBidi"/>
          <w:bCs/>
          <w:sz w:val="28"/>
          <w:szCs w:val="28"/>
          <w:lang w:val="uk-UA"/>
        </w:rPr>
        <w:t>(r = 0,5</w:t>
      </w:r>
      <w:r w:rsidR="004D18DC" w:rsidRPr="00417AD9">
        <w:rPr>
          <w:rFonts w:asciiTheme="majorBidi" w:hAnsiTheme="majorBidi" w:cstheme="majorBidi"/>
          <w:bCs/>
          <w:sz w:val="28"/>
          <w:szCs w:val="28"/>
          <w:lang w:val="uk-UA"/>
        </w:rPr>
        <w:t>2</w:t>
      </w:r>
      <w:r w:rsidR="004E72FA" w:rsidRPr="00417AD9">
        <w:rPr>
          <w:rFonts w:asciiTheme="majorBidi" w:hAnsiTheme="majorBidi" w:cstheme="majorBidi"/>
          <w:bCs/>
          <w:sz w:val="28"/>
          <w:szCs w:val="28"/>
          <w:lang w:val="uk-UA"/>
        </w:rPr>
        <w:t>; р&lt;0,05, r = 0,46; р&lt;0,05 та r = 0,</w:t>
      </w:r>
      <w:r w:rsidR="004D18DC" w:rsidRPr="00417AD9">
        <w:rPr>
          <w:rFonts w:asciiTheme="majorBidi" w:hAnsiTheme="majorBidi" w:cstheme="majorBidi"/>
          <w:bCs/>
          <w:sz w:val="28"/>
          <w:szCs w:val="28"/>
          <w:lang w:val="uk-UA"/>
        </w:rPr>
        <w:t>5</w:t>
      </w:r>
      <w:r w:rsidR="004E72FA" w:rsidRPr="00417AD9">
        <w:rPr>
          <w:rFonts w:asciiTheme="majorBidi" w:hAnsiTheme="majorBidi" w:cstheme="majorBidi"/>
          <w:bCs/>
          <w:sz w:val="28"/>
          <w:szCs w:val="28"/>
          <w:lang w:val="uk-UA"/>
        </w:rPr>
        <w:t>6; р&lt;0,05, відповідно) та гліпікану-4</w:t>
      </w:r>
      <w:r w:rsidR="00474C85">
        <w:rPr>
          <w:rFonts w:asciiTheme="majorBidi" w:hAnsiTheme="majorBidi" w:cstheme="majorBidi"/>
          <w:bCs/>
          <w:sz w:val="28"/>
          <w:szCs w:val="28"/>
          <w:lang w:val="uk-UA"/>
        </w:rPr>
        <w:t xml:space="preserve"> </w:t>
      </w:r>
      <w:r w:rsidR="004E72FA" w:rsidRPr="00417AD9">
        <w:rPr>
          <w:rFonts w:asciiTheme="majorBidi" w:hAnsiTheme="majorBidi" w:cstheme="majorBidi"/>
          <w:bCs/>
          <w:sz w:val="28"/>
          <w:szCs w:val="28"/>
          <w:lang w:val="uk-UA"/>
        </w:rPr>
        <w:t>(r = 0,</w:t>
      </w:r>
      <w:r w:rsidR="004D18DC" w:rsidRPr="00417AD9">
        <w:rPr>
          <w:rFonts w:asciiTheme="majorBidi" w:hAnsiTheme="majorBidi" w:cstheme="majorBidi"/>
          <w:bCs/>
          <w:sz w:val="28"/>
          <w:szCs w:val="28"/>
          <w:lang w:val="uk-UA"/>
        </w:rPr>
        <w:t>4</w:t>
      </w:r>
      <w:r w:rsidR="004E72FA" w:rsidRPr="00417AD9">
        <w:rPr>
          <w:rFonts w:asciiTheme="majorBidi" w:hAnsiTheme="majorBidi" w:cstheme="majorBidi"/>
          <w:bCs/>
          <w:sz w:val="28"/>
          <w:szCs w:val="28"/>
          <w:lang w:val="uk-UA"/>
        </w:rPr>
        <w:t>6; р&lt;0,05, r = 0,46; р&lt;0,05 та r = 0,4</w:t>
      </w:r>
      <w:r w:rsidR="004D18DC" w:rsidRPr="00417AD9">
        <w:rPr>
          <w:rFonts w:asciiTheme="majorBidi" w:hAnsiTheme="majorBidi" w:cstheme="majorBidi"/>
          <w:bCs/>
          <w:sz w:val="28"/>
          <w:szCs w:val="28"/>
          <w:lang w:val="uk-UA"/>
        </w:rPr>
        <w:t>8</w:t>
      </w:r>
      <w:r w:rsidR="004E72FA" w:rsidRPr="00417AD9">
        <w:rPr>
          <w:rFonts w:asciiTheme="majorBidi" w:hAnsiTheme="majorBidi" w:cstheme="majorBidi"/>
          <w:bCs/>
          <w:sz w:val="28"/>
          <w:szCs w:val="28"/>
          <w:lang w:val="uk-UA"/>
        </w:rPr>
        <w:t>; р&lt;0,05, відповідно).</w:t>
      </w:r>
    </w:p>
    <w:p w:rsidR="00287AED" w:rsidRPr="00417AD9" w:rsidRDefault="009A2608" w:rsidP="0044492E">
      <w:pPr>
        <w:spacing w:after="0" w:line="360" w:lineRule="auto"/>
        <w:ind w:firstLine="720"/>
        <w:mirrorIndents/>
        <w:jc w:val="both"/>
        <w:rPr>
          <w:rFonts w:asciiTheme="majorBidi" w:hAnsiTheme="majorBidi" w:cstheme="majorBidi"/>
          <w:bCs/>
          <w:sz w:val="28"/>
          <w:szCs w:val="28"/>
          <w:lang w:val="uk-UA"/>
        </w:rPr>
      </w:pPr>
      <w:r w:rsidRPr="009A2608">
        <w:rPr>
          <w:rFonts w:asciiTheme="majorBidi" w:hAnsiTheme="majorBidi" w:cstheme="majorBidi"/>
          <w:b/>
          <w:sz w:val="28"/>
          <w:szCs w:val="28"/>
          <w:lang w:val="uk-UA"/>
        </w:rPr>
        <w:t>Резюме.</w:t>
      </w:r>
      <w:r>
        <w:rPr>
          <w:rFonts w:asciiTheme="majorBidi" w:hAnsiTheme="majorBidi" w:cstheme="majorBidi"/>
          <w:bCs/>
          <w:sz w:val="28"/>
          <w:szCs w:val="28"/>
          <w:lang w:val="uk-UA"/>
        </w:rPr>
        <w:t xml:space="preserve"> </w:t>
      </w:r>
      <w:r w:rsidR="0044492E">
        <w:rPr>
          <w:rFonts w:asciiTheme="majorBidi" w:hAnsiTheme="majorBidi" w:cstheme="majorBidi"/>
          <w:bCs/>
          <w:sz w:val="28"/>
          <w:szCs w:val="28"/>
          <w:lang w:val="uk-UA"/>
        </w:rPr>
        <w:t>П</w:t>
      </w:r>
      <w:r w:rsidR="004D18DC" w:rsidRPr="00417AD9">
        <w:rPr>
          <w:rFonts w:asciiTheme="majorBidi" w:hAnsiTheme="majorBidi" w:cstheme="majorBidi"/>
          <w:bCs/>
          <w:sz w:val="28"/>
          <w:szCs w:val="28"/>
          <w:lang w:val="uk-UA"/>
        </w:rPr>
        <w:t>роведений кореляці</w:t>
      </w:r>
      <w:r w:rsidR="0043376D">
        <w:rPr>
          <w:rFonts w:asciiTheme="majorBidi" w:hAnsiTheme="majorBidi" w:cstheme="majorBidi"/>
          <w:bCs/>
          <w:sz w:val="28"/>
          <w:szCs w:val="28"/>
          <w:lang w:val="uk-UA"/>
        </w:rPr>
        <w:t>й</w:t>
      </w:r>
      <w:r w:rsidR="004D18DC" w:rsidRPr="00417AD9">
        <w:rPr>
          <w:rFonts w:asciiTheme="majorBidi" w:hAnsiTheme="majorBidi" w:cstheme="majorBidi"/>
          <w:bCs/>
          <w:sz w:val="28"/>
          <w:szCs w:val="28"/>
          <w:lang w:val="uk-UA"/>
        </w:rPr>
        <w:t xml:space="preserve">ний аналіз підтверджує участь інсулінорезистентності, яка є ключовою ланкою патогенезу розвитку </w:t>
      </w:r>
      <w:r w:rsidR="00FB4E4A" w:rsidRPr="00417AD9">
        <w:rPr>
          <w:rFonts w:asciiTheme="majorBidi" w:hAnsiTheme="majorBidi" w:cstheme="majorBidi"/>
          <w:bCs/>
          <w:sz w:val="28"/>
          <w:szCs w:val="28"/>
          <w:lang w:val="uk-UA"/>
        </w:rPr>
        <w:t>комор</w:t>
      </w:r>
      <w:r w:rsidR="004D18DC" w:rsidRPr="00417AD9">
        <w:rPr>
          <w:rFonts w:asciiTheme="majorBidi" w:hAnsiTheme="majorBidi" w:cstheme="majorBidi"/>
          <w:bCs/>
          <w:sz w:val="28"/>
          <w:szCs w:val="28"/>
          <w:lang w:val="uk-UA"/>
        </w:rPr>
        <w:t>бідності ГХ та ЦД 2</w:t>
      </w:r>
      <w:r w:rsidR="006C627D">
        <w:rPr>
          <w:rFonts w:asciiTheme="majorBidi" w:hAnsiTheme="majorBidi" w:cstheme="majorBidi"/>
          <w:bCs/>
          <w:sz w:val="28"/>
          <w:szCs w:val="28"/>
          <w:lang w:val="uk-UA"/>
        </w:rPr>
        <w:t>-го</w:t>
      </w:r>
      <w:r w:rsidR="004D18DC" w:rsidRPr="00417AD9">
        <w:rPr>
          <w:rFonts w:asciiTheme="majorBidi" w:hAnsiTheme="majorBidi" w:cstheme="majorBidi"/>
          <w:bCs/>
          <w:sz w:val="28"/>
          <w:szCs w:val="28"/>
          <w:lang w:val="uk-UA"/>
        </w:rPr>
        <w:t xml:space="preserve"> типу  у прогресуванні метаболічних порушень та дисбалансі адипоцитокінів. </w:t>
      </w:r>
      <w:r w:rsidR="006C627D">
        <w:rPr>
          <w:rFonts w:asciiTheme="majorBidi" w:hAnsiTheme="majorBidi" w:cstheme="majorBidi"/>
          <w:bCs/>
          <w:sz w:val="28"/>
          <w:szCs w:val="28"/>
          <w:lang w:val="uk-UA"/>
        </w:rPr>
        <w:t>С</w:t>
      </w:r>
      <w:r w:rsidR="004D18DC" w:rsidRPr="00417AD9">
        <w:rPr>
          <w:rFonts w:asciiTheme="majorBidi" w:hAnsiTheme="majorBidi" w:cstheme="majorBidi"/>
          <w:bCs/>
          <w:sz w:val="28"/>
          <w:szCs w:val="28"/>
          <w:lang w:val="uk-UA"/>
        </w:rPr>
        <w:t>во</w:t>
      </w:r>
      <w:r w:rsidR="006C627D">
        <w:rPr>
          <w:rFonts w:asciiTheme="majorBidi" w:hAnsiTheme="majorBidi" w:cstheme="majorBidi"/>
          <w:bCs/>
          <w:sz w:val="28"/>
          <w:szCs w:val="28"/>
          <w:lang w:val="uk-UA"/>
        </w:rPr>
        <w:t>єю</w:t>
      </w:r>
      <w:r w:rsidR="004D18DC" w:rsidRPr="00417AD9">
        <w:rPr>
          <w:rFonts w:asciiTheme="majorBidi" w:hAnsiTheme="majorBidi" w:cstheme="majorBidi"/>
          <w:bCs/>
          <w:sz w:val="28"/>
          <w:szCs w:val="28"/>
          <w:lang w:val="uk-UA"/>
        </w:rPr>
        <w:t xml:space="preserve"> черг</w:t>
      </w:r>
      <w:r w:rsidR="006C627D">
        <w:rPr>
          <w:rFonts w:asciiTheme="majorBidi" w:hAnsiTheme="majorBidi" w:cstheme="majorBidi"/>
          <w:bCs/>
          <w:sz w:val="28"/>
          <w:szCs w:val="28"/>
          <w:lang w:val="uk-UA"/>
        </w:rPr>
        <w:t>ою,</w:t>
      </w:r>
      <w:r w:rsidR="004D18DC" w:rsidRPr="00417AD9">
        <w:rPr>
          <w:rFonts w:asciiTheme="majorBidi" w:hAnsiTheme="majorBidi" w:cstheme="majorBidi"/>
          <w:bCs/>
          <w:sz w:val="28"/>
          <w:szCs w:val="28"/>
          <w:lang w:val="uk-UA"/>
        </w:rPr>
        <w:t xml:space="preserve"> підвищення маси тіла у таких хворих ще більше п</w:t>
      </w:r>
      <w:r w:rsidR="006C627D">
        <w:rPr>
          <w:rFonts w:asciiTheme="majorBidi" w:hAnsiTheme="majorBidi" w:cstheme="majorBidi"/>
          <w:bCs/>
          <w:sz w:val="28"/>
          <w:szCs w:val="28"/>
          <w:lang w:val="uk-UA"/>
        </w:rPr>
        <w:t>о</w:t>
      </w:r>
      <w:r w:rsidR="004D18DC" w:rsidRPr="00417AD9">
        <w:rPr>
          <w:rFonts w:asciiTheme="majorBidi" w:hAnsiTheme="majorBidi" w:cstheme="majorBidi"/>
          <w:bCs/>
          <w:sz w:val="28"/>
          <w:szCs w:val="28"/>
          <w:lang w:val="uk-UA"/>
        </w:rPr>
        <w:t>силюють інсулінорезистентність та відхилення адипокінового профілю від показників здорових обстежених. Доведено, що патологічний дисбаланс адипокінового профілю, а саме</w:t>
      </w:r>
      <w:r w:rsidR="006C627D">
        <w:rPr>
          <w:rFonts w:asciiTheme="majorBidi" w:hAnsiTheme="majorBidi" w:cstheme="majorBidi"/>
          <w:bCs/>
          <w:sz w:val="28"/>
          <w:szCs w:val="28"/>
          <w:lang w:val="uk-UA"/>
        </w:rPr>
        <w:t>:</w:t>
      </w:r>
      <w:r w:rsidR="004D18DC" w:rsidRPr="00417AD9">
        <w:rPr>
          <w:rFonts w:asciiTheme="majorBidi" w:hAnsiTheme="majorBidi" w:cstheme="majorBidi"/>
          <w:bCs/>
          <w:sz w:val="28"/>
          <w:szCs w:val="28"/>
          <w:lang w:val="uk-UA"/>
        </w:rPr>
        <w:t xml:space="preserve"> зниження рівнів оментину, </w:t>
      </w:r>
      <w:r w:rsidR="00ED60CD" w:rsidRPr="00417AD9">
        <w:rPr>
          <w:rFonts w:asciiTheme="majorBidi" w:hAnsiTheme="majorBidi" w:cstheme="majorBidi"/>
          <w:sz w:val="28"/>
          <w:szCs w:val="28"/>
          <w:lang w:val="uk-UA"/>
        </w:rPr>
        <w:t>Ц</w:t>
      </w:r>
      <w:r w:rsidR="00ED60CD" w:rsidRPr="00417AD9">
        <w:rPr>
          <w:rFonts w:asciiTheme="majorBidi" w:hAnsiTheme="majorBidi" w:cstheme="majorBidi"/>
          <w:color w:val="000000"/>
          <w:sz w:val="28"/>
          <w:szCs w:val="28"/>
          <w:shd w:val="clear" w:color="auto" w:fill="FFFFFF"/>
        </w:rPr>
        <w:t>α</w:t>
      </w:r>
      <w:r w:rsidR="00ED60CD" w:rsidRPr="00417AD9">
        <w:rPr>
          <w:rFonts w:asciiTheme="majorBidi" w:hAnsiTheme="majorBidi" w:cstheme="majorBidi"/>
          <w:sz w:val="28"/>
          <w:szCs w:val="28"/>
          <w:vertAlign w:val="subscript"/>
          <w:lang w:val="uk-UA"/>
        </w:rPr>
        <w:t>2</w:t>
      </w:r>
      <w:r w:rsidR="00ED60CD" w:rsidRPr="00417AD9">
        <w:rPr>
          <w:rFonts w:asciiTheme="majorBidi" w:hAnsiTheme="majorBidi" w:cstheme="majorBidi"/>
          <w:sz w:val="28"/>
          <w:szCs w:val="28"/>
          <w:lang w:val="uk-UA"/>
        </w:rPr>
        <w:t>Г</w:t>
      </w:r>
      <w:r w:rsidR="004D18DC" w:rsidRPr="00417AD9">
        <w:rPr>
          <w:rFonts w:asciiTheme="majorBidi" w:hAnsiTheme="majorBidi" w:cstheme="majorBidi"/>
          <w:bCs/>
          <w:sz w:val="28"/>
          <w:szCs w:val="28"/>
          <w:lang w:val="uk-UA"/>
        </w:rPr>
        <w:t xml:space="preserve">, гліпікану-4 та підвищення рівнів вісфатину у сироватці крові </w:t>
      </w:r>
      <w:r w:rsidR="00FB4E4A" w:rsidRPr="00417AD9">
        <w:rPr>
          <w:rFonts w:asciiTheme="majorBidi" w:hAnsiTheme="majorBidi" w:cstheme="majorBidi"/>
          <w:bCs/>
          <w:sz w:val="28"/>
          <w:szCs w:val="28"/>
          <w:lang w:val="uk-UA"/>
        </w:rPr>
        <w:t>порівняно з</w:t>
      </w:r>
      <w:r w:rsidR="006C627D">
        <w:rPr>
          <w:rFonts w:asciiTheme="majorBidi" w:hAnsiTheme="majorBidi" w:cstheme="majorBidi"/>
          <w:bCs/>
          <w:sz w:val="28"/>
          <w:szCs w:val="28"/>
          <w:lang w:val="uk-UA"/>
        </w:rPr>
        <w:t>і</w:t>
      </w:r>
      <w:r w:rsidR="00FB4E4A" w:rsidRPr="00417AD9">
        <w:rPr>
          <w:rFonts w:asciiTheme="majorBidi" w:hAnsiTheme="majorBidi" w:cstheme="majorBidi"/>
          <w:bCs/>
          <w:sz w:val="28"/>
          <w:szCs w:val="28"/>
          <w:lang w:val="uk-UA"/>
        </w:rPr>
        <w:t xml:space="preserve"> здоровими обстеженими та групою порівняння асоційовані з ремодулюючими процесами </w:t>
      </w:r>
      <w:r w:rsidR="006C627D">
        <w:rPr>
          <w:rFonts w:asciiTheme="majorBidi" w:hAnsiTheme="majorBidi" w:cstheme="majorBidi"/>
          <w:bCs/>
          <w:sz w:val="28"/>
          <w:szCs w:val="28"/>
          <w:lang w:val="uk-UA"/>
        </w:rPr>
        <w:t>в</w:t>
      </w:r>
      <w:r w:rsidR="00FB4E4A" w:rsidRPr="00417AD9">
        <w:rPr>
          <w:rFonts w:asciiTheme="majorBidi" w:hAnsiTheme="majorBidi" w:cstheme="majorBidi"/>
          <w:bCs/>
          <w:sz w:val="28"/>
          <w:szCs w:val="28"/>
          <w:lang w:val="uk-UA"/>
        </w:rPr>
        <w:t xml:space="preserve"> серці та судинах, а саме ГЛЖ</w:t>
      </w:r>
      <w:r w:rsidR="004D18DC" w:rsidRPr="00417AD9">
        <w:rPr>
          <w:rFonts w:asciiTheme="majorBidi" w:hAnsiTheme="majorBidi" w:cstheme="majorBidi"/>
          <w:bCs/>
          <w:sz w:val="28"/>
          <w:szCs w:val="28"/>
          <w:lang w:val="uk-UA"/>
        </w:rPr>
        <w:t xml:space="preserve"> та </w:t>
      </w:r>
      <w:r w:rsidR="00FB4E4A" w:rsidRPr="00417AD9">
        <w:rPr>
          <w:rFonts w:asciiTheme="majorBidi" w:hAnsiTheme="majorBidi" w:cstheme="majorBidi"/>
          <w:bCs/>
          <w:sz w:val="28"/>
          <w:szCs w:val="28"/>
          <w:lang w:val="uk-UA"/>
        </w:rPr>
        <w:t>потовщенням ТІМ ЗСА</w:t>
      </w:r>
      <w:r w:rsidR="004D18DC" w:rsidRPr="00417AD9">
        <w:rPr>
          <w:rFonts w:asciiTheme="majorBidi" w:hAnsiTheme="majorBidi" w:cstheme="majorBidi"/>
          <w:bCs/>
          <w:sz w:val="28"/>
          <w:szCs w:val="28"/>
          <w:lang w:val="uk-UA"/>
        </w:rPr>
        <w:t>.</w:t>
      </w:r>
      <w:r w:rsidR="00AE04BD">
        <w:rPr>
          <w:rFonts w:asciiTheme="majorBidi" w:hAnsiTheme="majorBidi" w:cstheme="majorBidi"/>
          <w:bCs/>
          <w:sz w:val="28"/>
          <w:szCs w:val="28"/>
          <w:lang w:val="uk-UA"/>
        </w:rPr>
        <w:t xml:space="preserve"> </w:t>
      </w:r>
      <w:r w:rsidR="00ED60CD" w:rsidRPr="00417AD9">
        <w:rPr>
          <w:rFonts w:asciiTheme="majorBidi" w:hAnsiTheme="majorBidi" w:cstheme="majorBidi"/>
          <w:bCs/>
          <w:sz w:val="28"/>
          <w:szCs w:val="28"/>
          <w:lang w:val="uk-UA"/>
        </w:rPr>
        <w:t>[</w:t>
      </w:r>
      <w:r w:rsidR="00474C85">
        <w:rPr>
          <w:rFonts w:asciiTheme="majorBidi" w:hAnsiTheme="majorBidi" w:cstheme="majorBidi"/>
          <w:bCs/>
          <w:sz w:val="28"/>
          <w:szCs w:val="28"/>
          <w:lang w:val="uk-UA"/>
        </w:rPr>
        <w:t>127-</w:t>
      </w:r>
      <w:r w:rsidR="000E646F">
        <w:rPr>
          <w:rFonts w:asciiTheme="majorBidi" w:hAnsiTheme="majorBidi" w:cstheme="majorBidi"/>
          <w:bCs/>
          <w:sz w:val="28"/>
          <w:szCs w:val="28"/>
          <w:lang w:val="uk-UA"/>
        </w:rPr>
        <w:t>134</w:t>
      </w:r>
      <w:r w:rsidR="00ED60CD" w:rsidRPr="00417AD9">
        <w:rPr>
          <w:rFonts w:asciiTheme="majorBidi" w:hAnsiTheme="majorBidi" w:cstheme="majorBidi"/>
          <w:bCs/>
          <w:sz w:val="28"/>
          <w:szCs w:val="28"/>
          <w:lang w:val="uk-UA"/>
        </w:rPr>
        <w:t>]</w:t>
      </w:r>
    </w:p>
    <w:p w:rsidR="00ED60CD" w:rsidRDefault="00ED60CD" w:rsidP="00417AD9">
      <w:pPr>
        <w:spacing w:after="0" w:line="360" w:lineRule="auto"/>
        <w:ind w:left="720"/>
        <w:mirrorIndents/>
        <w:jc w:val="center"/>
        <w:rPr>
          <w:rFonts w:asciiTheme="majorBidi" w:hAnsiTheme="majorBidi" w:cstheme="majorBidi"/>
          <w:b/>
          <w:sz w:val="28"/>
          <w:szCs w:val="28"/>
          <w:lang w:val="uk-UA"/>
        </w:rPr>
      </w:pPr>
    </w:p>
    <w:p w:rsidR="00ED60CD" w:rsidRDefault="00ED60CD" w:rsidP="00417AD9">
      <w:pPr>
        <w:spacing w:after="0" w:line="360" w:lineRule="auto"/>
        <w:ind w:left="720"/>
        <w:mirrorIndents/>
        <w:jc w:val="center"/>
        <w:rPr>
          <w:rFonts w:asciiTheme="majorBidi" w:hAnsiTheme="majorBidi" w:cstheme="majorBidi"/>
          <w:b/>
          <w:sz w:val="28"/>
          <w:szCs w:val="28"/>
          <w:lang w:val="uk-UA"/>
        </w:rPr>
      </w:pPr>
    </w:p>
    <w:p w:rsidR="004A0DDE" w:rsidRPr="00F0565C" w:rsidRDefault="00484B89" w:rsidP="00287AED">
      <w:pPr>
        <w:spacing w:after="0" w:line="360" w:lineRule="auto"/>
        <w:ind w:firstLine="720"/>
        <w:mirrorIndents/>
        <w:jc w:val="center"/>
        <w:rPr>
          <w:rFonts w:asciiTheme="majorBidi" w:hAnsiTheme="majorBidi" w:cstheme="majorBidi"/>
          <w:b/>
          <w:sz w:val="28"/>
          <w:szCs w:val="28"/>
          <w:lang w:val="uk-UA" w:bidi="ar-LB"/>
        </w:rPr>
      </w:pPr>
      <w:r>
        <w:rPr>
          <w:rFonts w:asciiTheme="majorBidi" w:hAnsiTheme="majorBidi" w:cstheme="majorBidi"/>
          <w:b/>
          <w:sz w:val="28"/>
          <w:szCs w:val="28"/>
          <w:lang w:val="uk-UA"/>
        </w:rPr>
        <w:lastRenderedPageBreak/>
        <w:t>3.</w:t>
      </w:r>
      <w:r w:rsidR="00D2381C">
        <w:rPr>
          <w:rFonts w:asciiTheme="majorBidi" w:hAnsiTheme="majorBidi" w:cstheme="majorBidi"/>
          <w:b/>
          <w:sz w:val="28"/>
          <w:szCs w:val="28"/>
          <w:lang w:val="uk-UA"/>
        </w:rPr>
        <w:t>4</w:t>
      </w:r>
      <w:r w:rsidR="002A6779">
        <w:rPr>
          <w:rFonts w:asciiTheme="majorBidi" w:hAnsiTheme="majorBidi" w:cstheme="majorBidi"/>
          <w:b/>
          <w:sz w:val="28"/>
          <w:szCs w:val="28"/>
          <w:lang w:val="uk-UA"/>
        </w:rPr>
        <w:t>.</w:t>
      </w:r>
      <w:r w:rsidR="00CE10E1" w:rsidRPr="00F0565C">
        <w:rPr>
          <w:rFonts w:asciiTheme="majorBidi" w:hAnsiTheme="majorBidi" w:cstheme="majorBidi"/>
          <w:b/>
          <w:sz w:val="28"/>
          <w:szCs w:val="28"/>
          <w:lang w:val="uk-UA"/>
        </w:rPr>
        <w:t xml:space="preserve"> </w:t>
      </w:r>
      <w:r w:rsidR="004A0DDE" w:rsidRPr="00F0565C">
        <w:rPr>
          <w:rFonts w:asciiTheme="majorBidi" w:hAnsiTheme="majorBidi" w:cstheme="majorBidi"/>
          <w:b/>
          <w:sz w:val="28"/>
          <w:szCs w:val="28"/>
          <w:lang w:val="uk-UA"/>
        </w:rPr>
        <w:t>ВНЕСОК ГЕНЕТИЧНОГО ПОЛІМОРФІЗМУ У ФОРМУВАННЯ І ПЕРЕБІГ КОМОРБІДНОЇ ПАТОЛОГІЇ</w:t>
      </w:r>
    </w:p>
    <w:p w:rsidR="004A0DDE" w:rsidRPr="00F0565C" w:rsidRDefault="00F06058" w:rsidP="00C04FA3">
      <w:pPr>
        <w:spacing w:after="0" w:line="360" w:lineRule="auto"/>
        <w:ind w:firstLine="720"/>
        <w:mirrorIndents/>
        <w:jc w:val="both"/>
        <w:rPr>
          <w:rFonts w:asciiTheme="majorBidi" w:hAnsiTheme="majorBidi" w:cstheme="majorBidi"/>
          <w:sz w:val="28"/>
          <w:szCs w:val="28"/>
          <w:lang w:val="uk-UA"/>
        </w:rPr>
      </w:pPr>
      <w:r>
        <w:rPr>
          <w:rFonts w:asciiTheme="majorBidi" w:hAnsiTheme="majorBidi" w:cstheme="majorBidi"/>
          <w:sz w:val="28"/>
          <w:szCs w:val="28"/>
          <w:lang w:val="uk-UA"/>
        </w:rPr>
        <w:t>За суч</w:t>
      </w:r>
      <w:r w:rsidR="007177E1">
        <w:rPr>
          <w:rFonts w:asciiTheme="majorBidi" w:hAnsiTheme="majorBidi" w:cstheme="majorBidi"/>
          <w:sz w:val="28"/>
          <w:szCs w:val="28"/>
          <w:lang w:val="uk-UA"/>
        </w:rPr>
        <w:t>асними уявленнями, есенціальна</w:t>
      </w:r>
      <w:r>
        <w:rPr>
          <w:rFonts w:asciiTheme="majorBidi" w:hAnsiTheme="majorBidi" w:cstheme="majorBidi"/>
          <w:sz w:val="28"/>
          <w:szCs w:val="28"/>
          <w:lang w:val="uk-UA"/>
        </w:rPr>
        <w:t xml:space="preserve"> артеріаль</w:t>
      </w:r>
      <w:r w:rsidR="007177E1">
        <w:rPr>
          <w:rFonts w:asciiTheme="majorBidi" w:hAnsiTheme="majorBidi" w:cstheme="majorBidi"/>
          <w:sz w:val="28"/>
          <w:szCs w:val="28"/>
          <w:lang w:val="uk-UA"/>
        </w:rPr>
        <w:t>на гіпертензія</w:t>
      </w:r>
      <w:r w:rsidR="004A0DDE" w:rsidRPr="00F0565C">
        <w:rPr>
          <w:rFonts w:asciiTheme="majorBidi" w:hAnsiTheme="majorBidi" w:cstheme="majorBidi"/>
          <w:sz w:val="28"/>
          <w:szCs w:val="28"/>
          <w:lang w:val="uk-UA"/>
        </w:rPr>
        <w:t xml:space="preserve"> розглядається як мультифакторне захворювання, провідне місце у патогене</w:t>
      </w:r>
      <w:r>
        <w:rPr>
          <w:rFonts w:asciiTheme="majorBidi" w:hAnsiTheme="majorBidi" w:cstheme="majorBidi"/>
          <w:sz w:val="28"/>
          <w:szCs w:val="28"/>
          <w:lang w:val="uk-UA"/>
        </w:rPr>
        <w:t>зі якого належить активації ренін-ангіотензин-альдостеронової системи</w:t>
      </w:r>
      <w:r w:rsidR="004A0DDE" w:rsidRPr="00F0565C">
        <w:rPr>
          <w:rFonts w:asciiTheme="majorBidi" w:hAnsiTheme="majorBidi" w:cstheme="majorBidi"/>
          <w:sz w:val="28"/>
          <w:szCs w:val="28"/>
          <w:lang w:val="uk-UA"/>
        </w:rPr>
        <w:t>. При цьому найбіль</w:t>
      </w:r>
      <w:r>
        <w:rPr>
          <w:rFonts w:asciiTheme="majorBidi" w:hAnsiTheme="majorBidi" w:cstheme="majorBidi"/>
          <w:sz w:val="28"/>
          <w:szCs w:val="28"/>
          <w:lang w:val="uk-UA"/>
        </w:rPr>
        <w:t xml:space="preserve">ш </w:t>
      </w:r>
      <w:r w:rsidR="007177E1">
        <w:rPr>
          <w:rFonts w:asciiTheme="majorBidi" w:hAnsiTheme="majorBidi" w:cstheme="majorBidi"/>
          <w:sz w:val="28"/>
          <w:szCs w:val="28"/>
          <w:lang w:val="uk-UA"/>
        </w:rPr>
        <w:t>значущими серед предикторів ГХ</w:t>
      </w:r>
      <w:r w:rsidR="004A0DDE" w:rsidRPr="00F0565C">
        <w:rPr>
          <w:rFonts w:asciiTheme="majorBidi" w:hAnsiTheme="majorBidi" w:cstheme="majorBidi"/>
          <w:sz w:val="28"/>
          <w:szCs w:val="28"/>
          <w:lang w:val="uk-UA"/>
        </w:rPr>
        <w:t>, які визначають розвиток, перебіг і прогноз захворювання,</w:t>
      </w:r>
      <w:r w:rsidR="00474C85">
        <w:rPr>
          <w:rFonts w:asciiTheme="majorBidi" w:hAnsiTheme="majorBidi" w:cstheme="majorBidi"/>
          <w:sz w:val="28"/>
          <w:szCs w:val="28"/>
          <w:lang w:val="uk-UA"/>
        </w:rPr>
        <w:t xml:space="preserve"> є саме спадкові фактори ризику. </w:t>
      </w:r>
      <w:r w:rsidR="004A0DDE" w:rsidRPr="00F0565C">
        <w:rPr>
          <w:rFonts w:asciiTheme="majorBidi" w:hAnsiTheme="majorBidi" w:cstheme="majorBidi"/>
          <w:sz w:val="28"/>
          <w:szCs w:val="28"/>
          <w:lang w:val="uk-UA"/>
        </w:rPr>
        <w:t>[</w:t>
      </w:r>
      <w:r w:rsidR="000E646F">
        <w:rPr>
          <w:rFonts w:asciiTheme="majorBidi" w:hAnsiTheme="majorBidi" w:cstheme="majorBidi"/>
          <w:sz w:val="28"/>
          <w:szCs w:val="28"/>
          <w:lang w:val="uk-UA"/>
        </w:rPr>
        <w:t>135</w:t>
      </w:r>
      <w:r w:rsidR="00474C85">
        <w:rPr>
          <w:rFonts w:asciiTheme="majorBidi" w:hAnsiTheme="majorBidi" w:cstheme="majorBidi"/>
          <w:sz w:val="28"/>
          <w:szCs w:val="28"/>
          <w:lang w:val="uk-UA"/>
        </w:rPr>
        <w:t>]</w:t>
      </w:r>
      <w:r w:rsidR="004A0DDE" w:rsidRPr="00F0565C">
        <w:rPr>
          <w:rFonts w:asciiTheme="majorBidi" w:hAnsiTheme="majorBidi" w:cstheme="majorBidi"/>
          <w:sz w:val="28"/>
          <w:szCs w:val="28"/>
          <w:lang w:val="uk-UA"/>
        </w:rPr>
        <w:t xml:space="preserve"> </w:t>
      </w:r>
      <w:r w:rsidR="006C627D">
        <w:rPr>
          <w:rFonts w:asciiTheme="majorBidi" w:hAnsiTheme="majorBidi" w:cstheme="majorBidi"/>
          <w:sz w:val="28"/>
          <w:szCs w:val="28"/>
          <w:lang w:val="uk-UA"/>
        </w:rPr>
        <w:t>Крім</w:t>
      </w:r>
      <w:r w:rsidR="004A0DDE" w:rsidRPr="00F0565C">
        <w:rPr>
          <w:rFonts w:asciiTheme="majorBidi" w:hAnsiTheme="majorBidi" w:cstheme="majorBidi"/>
          <w:sz w:val="28"/>
          <w:szCs w:val="28"/>
          <w:lang w:val="uk-UA"/>
        </w:rPr>
        <w:t xml:space="preserve"> того, </w:t>
      </w:r>
      <w:r w:rsidR="006C627D">
        <w:rPr>
          <w:rFonts w:asciiTheme="majorBidi" w:hAnsiTheme="majorBidi" w:cstheme="majorBidi"/>
          <w:sz w:val="28"/>
          <w:szCs w:val="28"/>
          <w:lang w:val="uk-UA"/>
        </w:rPr>
        <w:t>у</w:t>
      </w:r>
      <w:r w:rsidR="004A0DDE" w:rsidRPr="00F0565C">
        <w:rPr>
          <w:rFonts w:asciiTheme="majorBidi" w:hAnsiTheme="majorBidi" w:cstheme="majorBidi"/>
          <w:sz w:val="28"/>
          <w:szCs w:val="28"/>
          <w:lang w:val="uk-UA"/>
        </w:rPr>
        <w:t xml:space="preserve"> низці досліджень  встановлено, що поліморфізм </w:t>
      </w:r>
      <w:r w:rsidR="006C627D">
        <w:rPr>
          <w:rFonts w:asciiTheme="majorBidi" w:hAnsiTheme="majorBidi" w:cstheme="majorBidi"/>
          <w:sz w:val="28"/>
          <w:szCs w:val="28"/>
          <w:lang w:val="uk-UA"/>
        </w:rPr>
        <w:t>деяких</w:t>
      </w:r>
      <w:r w:rsidR="004A0DDE" w:rsidRPr="00F0565C">
        <w:rPr>
          <w:rFonts w:asciiTheme="majorBidi" w:hAnsiTheme="majorBidi" w:cstheme="majorBidi"/>
          <w:sz w:val="28"/>
          <w:szCs w:val="28"/>
          <w:lang w:val="uk-UA"/>
        </w:rPr>
        <w:t xml:space="preserve"> генів здійснює більший вплив на перебіг і ускладнення АГ, ніж на її розвиток.</w:t>
      </w:r>
    </w:p>
    <w:p w:rsidR="004A0DDE" w:rsidRPr="00F0565C" w:rsidRDefault="004A0DDE" w:rsidP="00C04FA3">
      <w:pPr>
        <w:spacing w:after="0" w:line="360" w:lineRule="auto"/>
        <w:ind w:firstLine="720"/>
        <w:mirrorIndents/>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Тому важливим етапом дослідження було встановлення модулюючого впливу  </w:t>
      </w:r>
      <w:r w:rsidR="00582A40" w:rsidRPr="00F0565C">
        <w:rPr>
          <w:rFonts w:asciiTheme="majorBidi" w:hAnsiTheme="majorBidi" w:cstheme="majorBidi"/>
          <w:sz w:val="28"/>
          <w:szCs w:val="28"/>
          <w:lang w:val="uk-UA"/>
        </w:rPr>
        <w:t>генетичн</w:t>
      </w:r>
      <w:r w:rsidR="005411CB" w:rsidRPr="00F0565C">
        <w:rPr>
          <w:rFonts w:asciiTheme="majorBidi" w:hAnsiTheme="majorBidi" w:cstheme="majorBidi"/>
          <w:sz w:val="28"/>
          <w:szCs w:val="28"/>
          <w:lang w:val="uk-UA"/>
        </w:rPr>
        <w:t>ого поліморфізму марк</w:t>
      </w:r>
      <w:r w:rsidR="005411CB" w:rsidRPr="00341C30">
        <w:rPr>
          <w:rFonts w:asciiTheme="majorBidi" w:hAnsiTheme="majorBidi" w:cstheme="majorBidi"/>
          <w:sz w:val="28"/>
          <w:szCs w:val="28"/>
          <w:lang w:val="uk-UA"/>
        </w:rPr>
        <w:t>ер</w:t>
      </w:r>
      <w:r w:rsidR="00341C30" w:rsidRPr="00341C30">
        <w:rPr>
          <w:rFonts w:asciiTheme="majorBidi" w:hAnsiTheme="majorBidi" w:cstheme="majorBidi"/>
          <w:sz w:val="28"/>
          <w:szCs w:val="28"/>
          <w:lang w:val="uk-UA"/>
        </w:rPr>
        <w:t>а</w:t>
      </w:r>
      <w:r w:rsidR="005411CB" w:rsidRPr="00F0565C">
        <w:rPr>
          <w:rFonts w:asciiTheme="majorBidi" w:hAnsiTheme="majorBidi" w:cstheme="majorBidi"/>
          <w:sz w:val="28"/>
          <w:szCs w:val="28"/>
          <w:lang w:val="uk-UA"/>
        </w:rPr>
        <w:t xml:space="preserve"> 2350А/</w:t>
      </w:r>
      <w:r w:rsidR="005411CB" w:rsidRPr="00F0565C">
        <w:rPr>
          <w:rFonts w:asciiTheme="majorBidi" w:hAnsiTheme="majorBidi" w:cstheme="majorBidi"/>
          <w:sz w:val="28"/>
          <w:szCs w:val="28"/>
          <w:lang w:val="en-US"/>
        </w:rPr>
        <w:t>G</w:t>
      </w:r>
      <w:r w:rsidR="00582A40" w:rsidRPr="00F0565C">
        <w:rPr>
          <w:rFonts w:asciiTheme="majorBidi" w:hAnsiTheme="majorBidi" w:cstheme="majorBidi"/>
          <w:sz w:val="28"/>
          <w:szCs w:val="28"/>
          <w:lang w:val="uk-UA"/>
        </w:rPr>
        <w:t xml:space="preserve"> гену </w:t>
      </w:r>
      <w:r w:rsidR="00582A40" w:rsidRPr="00DB4857">
        <w:rPr>
          <w:rFonts w:asciiTheme="majorBidi" w:hAnsiTheme="majorBidi" w:cstheme="majorBidi"/>
          <w:i/>
          <w:iCs/>
          <w:sz w:val="28"/>
          <w:szCs w:val="28"/>
          <w:lang w:val="uk-UA"/>
        </w:rPr>
        <w:t>АСЕ</w:t>
      </w:r>
      <w:r w:rsidRPr="00F0565C">
        <w:rPr>
          <w:rFonts w:asciiTheme="majorBidi" w:hAnsiTheme="majorBidi" w:cstheme="majorBidi"/>
          <w:sz w:val="28"/>
          <w:szCs w:val="28"/>
          <w:lang w:val="uk-UA"/>
        </w:rPr>
        <w:t xml:space="preserve"> на метаболізм і гемодинаміку при </w:t>
      </w:r>
      <w:r w:rsidRPr="00F0565C">
        <w:rPr>
          <w:rFonts w:asciiTheme="majorBidi" w:hAnsiTheme="majorBidi" w:cstheme="majorBidi"/>
          <w:sz w:val="28"/>
          <w:lang w:val="uk-UA"/>
        </w:rPr>
        <w:t>коморбідності</w:t>
      </w:r>
      <w:r w:rsidRPr="00F0565C">
        <w:rPr>
          <w:rFonts w:asciiTheme="majorBidi" w:hAnsiTheme="majorBidi" w:cstheme="majorBidi"/>
          <w:sz w:val="28"/>
          <w:szCs w:val="28"/>
          <w:lang w:val="uk-UA"/>
        </w:rPr>
        <w:t>.</w:t>
      </w:r>
    </w:p>
    <w:p w:rsidR="004A0DDE" w:rsidRPr="00417AD9" w:rsidRDefault="00D2381C" w:rsidP="00417AD9">
      <w:pPr>
        <w:spacing w:after="0" w:line="360" w:lineRule="auto"/>
        <w:ind w:firstLine="720"/>
        <w:mirrorIndents/>
        <w:jc w:val="both"/>
        <w:rPr>
          <w:rFonts w:asciiTheme="majorBidi" w:hAnsiTheme="majorBidi" w:cstheme="majorBidi"/>
          <w:bCs/>
          <w:sz w:val="28"/>
          <w:szCs w:val="28"/>
          <w:shd w:val="clear" w:color="auto" w:fill="FFFFFF"/>
          <w:lang w:val="uk-UA"/>
        </w:rPr>
      </w:pPr>
      <w:r w:rsidRPr="00417AD9">
        <w:rPr>
          <w:rFonts w:asciiTheme="majorBidi" w:hAnsiTheme="majorBidi" w:cstheme="majorBidi"/>
          <w:bCs/>
          <w:sz w:val="28"/>
          <w:szCs w:val="28"/>
          <w:lang w:val="uk-UA"/>
        </w:rPr>
        <w:t>3.4</w:t>
      </w:r>
      <w:r w:rsidR="004A0DDE" w:rsidRPr="00417AD9">
        <w:rPr>
          <w:rFonts w:asciiTheme="majorBidi" w:hAnsiTheme="majorBidi" w:cstheme="majorBidi"/>
          <w:bCs/>
          <w:sz w:val="28"/>
          <w:szCs w:val="28"/>
          <w:lang w:val="uk-UA"/>
        </w:rPr>
        <w:t>.1</w:t>
      </w:r>
      <w:r w:rsidR="00417AD9">
        <w:rPr>
          <w:rFonts w:asciiTheme="majorBidi" w:hAnsiTheme="majorBidi" w:cstheme="majorBidi"/>
          <w:bCs/>
          <w:sz w:val="28"/>
          <w:szCs w:val="28"/>
          <w:lang w:val="uk-UA"/>
        </w:rPr>
        <w:t>.</w:t>
      </w:r>
      <w:r w:rsidR="00742BC0" w:rsidRPr="00417AD9">
        <w:rPr>
          <w:rFonts w:asciiTheme="majorBidi" w:hAnsiTheme="majorBidi" w:cstheme="majorBidi"/>
          <w:bCs/>
          <w:sz w:val="28"/>
          <w:szCs w:val="28"/>
          <w:lang w:val="uk-UA"/>
        </w:rPr>
        <w:t xml:space="preserve"> Вплив</w:t>
      </w:r>
      <w:r w:rsidR="00742BC0" w:rsidRPr="00417AD9">
        <w:rPr>
          <w:rFonts w:asciiTheme="majorBidi" w:hAnsiTheme="majorBidi" w:cstheme="majorBidi"/>
          <w:bCs/>
          <w:sz w:val="28"/>
          <w:szCs w:val="28"/>
          <w:lang w:val="uk-UA" w:bidi="ar-LB"/>
        </w:rPr>
        <w:t xml:space="preserve"> </w:t>
      </w:r>
      <w:r w:rsidR="00742BC0" w:rsidRPr="00417AD9">
        <w:rPr>
          <w:rFonts w:asciiTheme="majorBidi" w:hAnsiTheme="majorBidi" w:cstheme="majorBidi"/>
          <w:bCs/>
          <w:sz w:val="28"/>
          <w:szCs w:val="28"/>
          <w:lang w:val="uk-UA"/>
        </w:rPr>
        <w:t>поліморфізму маркера 2350А/</w:t>
      </w:r>
      <w:r w:rsidR="00DE5A1B" w:rsidRPr="00417AD9">
        <w:rPr>
          <w:rFonts w:asciiTheme="majorBidi" w:hAnsiTheme="majorBidi" w:cstheme="majorBidi"/>
          <w:bCs/>
          <w:sz w:val="28"/>
          <w:szCs w:val="28"/>
          <w:lang w:val="en-US"/>
        </w:rPr>
        <w:t>G</w:t>
      </w:r>
      <w:r w:rsidR="00742BC0" w:rsidRPr="00417AD9">
        <w:rPr>
          <w:rFonts w:asciiTheme="majorBidi" w:hAnsiTheme="majorBidi" w:cstheme="majorBidi"/>
          <w:bCs/>
          <w:sz w:val="28"/>
          <w:szCs w:val="28"/>
          <w:lang w:val="uk-UA"/>
        </w:rPr>
        <w:t xml:space="preserve"> гена </w:t>
      </w:r>
      <w:r w:rsidR="00742BC0" w:rsidRPr="00417AD9">
        <w:rPr>
          <w:rFonts w:asciiTheme="majorBidi" w:hAnsiTheme="majorBidi" w:cstheme="majorBidi"/>
          <w:bCs/>
          <w:i/>
          <w:iCs/>
          <w:sz w:val="28"/>
          <w:szCs w:val="28"/>
          <w:shd w:val="clear" w:color="auto" w:fill="FFFFFF"/>
          <w:lang w:val="en-US" w:bidi="ar-LB"/>
        </w:rPr>
        <w:t>ACE</w:t>
      </w:r>
      <w:r w:rsidR="00742BC0" w:rsidRPr="00417AD9">
        <w:rPr>
          <w:rFonts w:asciiTheme="majorBidi" w:hAnsiTheme="majorBidi" w:cstheme="majorBidi"/>
          <w:bCs/>
          <w:sz w:val="28"/>
          <w:szCs w:val="28"/>
          <w:shd w:val="clear" w:color="auto" w:fill="FFFFFF"/>
          <w:lang w:val="uk-UA"/>
        </w:rPr>
        <w:t xml:space="preserve"> </w:t>
      </w:r>
      <w:r w:rsidR="00742BC0" w:rsidRPr="00417AD9">
        <w:rPr>
          <w:rFonts w:asciiTheme="majorBidi" w:hAnsiTheme="majorBidi" w:cstheme="majorBidi"/>
          <w:bCs/>
          <w:sz w:val="28"/>
          <w:szCs w:val="28"/>
          <w:lang w:val="uk-UA"/>
        </w:rPr>
        <w:t xml:space="preserve"> </w:t>
      </w:r>
      <w:r w:rsidR="00742BC0" w:rsidRPr="00417AD9">
        <w:rPr>
          <w:rFonts w:asciiTheme="majorBidi" w:hAnsiTheme="majorBidi" w:cstheme="majorBidi"/>
          <w:bCs/>
          <w:sz w:val="28"/>
          <w:szCs w:val="28"/>
          <w:lang w:val="uk-UA" w:bidi="ar-LB"/>
        </w:rPr>
        <w:t>на</w:t>
      </w:r>
      <w:r w:rsidR="00742BC0" w:rsidRPr="00417AD9">
        <w:rPr>
          <w:rFonts w:asciiTheme="majorBidi" w:hAnsiTheme="majorBidi" w:cstheme="majorBidi"/>
          <w:bCs/>
          <w:sz w:val="28"/>
          <w:szCs w:val="28"/>
          <w:lang w:val="uk-UA"/>
        </w:rPr>
        <w:t xml:space="preserve"> </w:t>
      </w:r>
      <w:r w:rsidR="00DB4857" w:rsidRPr="00417AD9">
        <w:rPr>
          <w:rFonts w:asciiTheme="majorBidi" w:hAnsiTheme="majorBidi" w:cstheme="majorBidi"/>
          <w:bCs/>
          <w:sz w:val="28"/>
          <w:szCs w:val="28"/>
          <w:lang w:val="uk-UA"/>
        </w:rPr>
        <w:t>р</w:t>
      </w:r>
      <w:r w:rsidR="00DE5A1B" w:rsidRPr="00417AD9">
        <w:rPr>
          <w:rFonts w:asciiTheme="majorBidi" w:hAnsiTheme="majorBidi" w:cstheme="majorBidi"/>
          <w:bCs/>
          <w:sz w:val="28"/>
          <w:szCs w:val="28"/>
          <w:lang w:val="uk-UA"/>
        </w:rPr>
        <w:t xml:space="preserve">озвиток </w:t>
      </w:r>
      <w:r w:rsidR="00DB4857" w:rsidRPr="00417AD9">
        <w:rPr>
          <w:rFonts w:asciiTheme="majorBidi" w:hAnsiTheme="majorBidi" w:cstheme="majorBidi"/>
          <w:bCs/>
          <w:sz w:val="28"/>
          <w:szCs w:val="28"/>
          <w:lang w:val="uk-UA"/>
        </w:rPr>
        <w:t xml:space="preserve">і перебіг </w:t>
      </w:r>
      <w:r w:rsidR="009849EC">
        <w:rPr>
          <w:rFonts w:asciiTheme="majorBidi" w:hAnsiTheme="majorBidi" w:cstheme="majorBidi"/>
          <w:bCs/>
          <w:sz w:val="28"/>
          <w:szCs w:val="28"/>
          <w:lang w:val="uk-UA"/>
        </w:rPr>
        <w:t xml:space="preserve">гіпертонічної хвороби </w:t>
      </w:r>
      <w:r w:rsidR="006C627D">
        <w:rPr>
          <w:rFonts w:asciiTheme="majorBidi" w:hAnsiTheme="majorBidi" w:cstheme="majorBidi"/>
          <w:bCs/>
          <w:sz w:val="28"/>
          <w:szCs w:val="28"/>
          <w:lang w:val="uk-UA"/>
        </w:rPr>
        <w:t>і</w:t>
      </w:r>
      <w:r w:rsidR="005C0E50">
        <w:rPr>
          <w:rFonts w:asciiTheme="majorBidi" w:hAnsiTheme="majorBidi" w:cstheme="majorBidi"/>
          <w:bCs/>
          <w:sz w:val="28"/>
          <w:szCs w:val="28"/>
          <w:lang w:val="uk-UA"/>
        </w:rPr>
        <w:t>з супутнім цукровим діабетом</w:t>
      </w:r>
      <w:r w:rsidR="00742BC0" w:rsidRPr="00417AD9">
        <w:rPr>
          <w:rFonts w:asciiTheme="majorBidi" w:hAnsiTheme="majorBidi" w:cstheme="majorBidi"/>
          <w:bCs/>
          <w:sz w:val="28"/>
          <w:szCs w:val="28"/>
          <w:lang w:val="uk-UA"/>
        </w:rPr>
        <w:t xml:space="preserve"> 2</w:t>
      </w:r>
      <w:r w:rsidR="006C627D">
        <w:rPr>
          <w:rFonts w:asciiTheme="majorBidi" w:hAnsiTheme="majorBidi" w:cstheme="majorBidi"/>
          <w:bCs/>
          <w:sz w:val="28"/>
          <w:szCs w:val="28"/>
          <w:lang w:val="uk-UA"/>
        </w:rPr>
        <w:t>-го</w:t>
      </w:r>
      <w:r w:rsidR="00742BC0" w:rsidRPr="00417AD9">
        <w:rPr>
          <w:rFonts w:asciiTheme="majorBidi" w:hAnsiTheme="majorBidi" w:cstheme="majorBidi"/>
          <w:bCs/>
          <w:sz w:val="28"/>
          <w:szCs w:val="28"/>
          <w:lang w:val="uk-UA"/>
        </w:rPr>
        <w:t xml:space="preserve"> типу</w:t>
      </w:r>
      <w:r w:rsidR="004A0DDE" w:rsidRPr="00417AD9">
        <w:rPr>
          <w:rFonts w:asciiTheme="majorBidi" w:hAnsiTheme="majorBidi" w:cstheme="majorBidi"/>
          <w:bCs/>
          <w:sz w:val="28"/>
          <w:szCs w:val="28"/>
          <w:lang w:val="uk-UA"/>
        </w:rPr>
        <w:t xml:space="preserve"> </w:t>
      </w:r>
    </w:p>
    <w:p w:rsidR="004A0DDE" w:rsidRPr="00F0565C" w:rsidRDefault="004A0DDE" w:rsidP="00F06058">
      <w:pPr>
        <w:pStyle w:val="p3"/>
        <w:shd w:val="clear" w:color="auto" w:fill="FFFFFF"/>
        <w:spacing w:before="0" w:beforeAutospacing="0" w:after="0" w:afterAutospacing="0" w:line="360" w:lineRule="auto"/>
        <w:ind w:firstLine="720"/>
        <w:mirrorIndents/>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Вибір як гена-кандидата саме гена </w:t>
      </w:r>
      <w:r w:rsidR="00AC2659" w:rsidRPr="008D3E49">
        <w:rPr>
          <w:rFonts w:asciiTheme="majorBidi" w:hAnsiTheme="majorBidi" w:cstheme="majorBidi"/>
          <w:i/>
          <w:iCs/>
          <w:sz w:val="28"/>
          <w:szCs w:val="28"/>
          <w:lang w:val="uk-UA"/>
        </w:rPr>
        <w:t>АСЕ</w:t>
      </w:r>
      <w:r w:rsidRPr="00F0565C">
        <w:rPr>
          <w:rFonts w:asciiTheme="majorBidi" w:hAnsiTheme="majorBidi" w:cstheme="majorBidi"/>
          <w:sz w:val="28"/>
          <w:szCs w:val="28"/>
          <w:lang w:val="uk-UA"/>
        </w:rPr>
        <w:t xml:space="preserve"> обумовлений тим, що </w:t>
      </w:r>
      <w:r w:rsidRPr="00A326A0">
        <w:rPr>
          <w:rFonts w:asciiTheme="majorBidi" w:hAnsiTheme="majorBidi" w:cstheme="majorBidi"/>
          <w:sz w:val="28"/>
          <w:szCs w:val="28"/>
          <w:lang w:val="uk-UA"/>
        </w:rPr>
        <w:t>саме</w:t>
      </w:r>
      <w:r w:rsidRPr="00F0565C">
        <w:rPr>
          <w:rFonts w:asciiTheme="majorBidi" w:hAnsiTheme="majorBidi" w:cstheme="majorBidi"/>
          <w:sz w:val="28"/>
          <w:szCs w:val="28"/>
          <w:lang w:val="uk-UA"/>
        </w:rPr>
        <w:t xml:space="preserve"> </w:t>
      </w:r>
      <w:r w:rsidR="00F06058">
        <w:rPr>
          <w:rFonts w:asciiTheme="majorBidi" w:hAnsiTheme="majorBidi" w:cstheme="majorBidi"/>
          <w:sz w:val="28"/>
          <w:szCs w:val="28"/>
          <w:lang w:val="uk-UA"/>
        </w:rPr>
        <w:t>з порушенням функціонування ренін-ангіотензин-альдостеронової системи</w:t>
      </w:r>
      <w:r w:rsidRPr="00F0565C">
        <w:rPr>
          <w:rFonts w:asciiTheme="majorBidi" w:hAnsiTheme="majorBidi" w:cstheme="majorBidi"/>
          <w:sz w:val="28"/>
          <w:szCs w:val="28"/>
          <w:lang w:val="uk-UA"/>
        </w:rPr>
        <w:t xml:space="preserve"> </w:t>
      </w:r>
      <w:r w:rsidR="005E046F">
        <w:rPr>
          <w:rFonts w:asciiTheme="majorBidi" w:hAnsiTheme="majorBidi" w:cstheme="majorBidi"/>
          <w:sz w:val="28"/>
          <w:szCs w:val="28"/>
          <w:lang w:val="uk-UA"/>
        </w:rPr>
        <w:t>насамперед</w:t>
      </w:r>
      <w:r w:rsidR="00F06058">
        <w:rPr>
          <w:rFonts w:asciiTheme="majorBidi" w:hAnsiTheme="majorBidi" w:cstheme="majorBidi"/>
          <w:sz w:val="28"/>
          <w:szCs w:val="28"/>
          <w:lang w:val="uk-UA"/>
        </w:rPr>
        <w:t xml:space="preserve"> пов’язують патогенез есенціальної артеріальної гіпертензії</w:t>
      </w:r>
      <w:r w:rsidRPr="00F0565C">
        <w:rPr>
          <w:rFonts w:asciiTheme="majorBidi" w:hAnsiTheme="majorBidi" w:cstheme="majorBidi"/>
          <w:sz w:val="28"/>
          <w:szCs w:val="28"/>
          <w:lang w:val="uk-UA"/>
        </w:rPr>
        <w:t>.</w:t>
      </w:r>
    </w:p>
    <w:p w:rsidR="004A0DDE" w:rsidRPr="00F0565C" w:rsidRDefault="004A0DDE" w:rsidP="00F5161C">
      <w:pPr>
        <w:pStyle w:val="p3"/>
        <w:shd w:val="clear" w:color="auto" w:fill="FFFFFF"/>
        <w:spacing w:before="0" w:beforeAutospacing="0" w:after="0" w:afterAutospacing="0" w:line="360" w:lineRule="auto"/>
        <w:ind w:firstLine="720"/>
        <w:mirrorIndents/>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У </w:t>
      </w:r>
      <w:r w:rsidR="005E046F">
        <w:rPr>
          <w:rFonts w:asciiTheme="majorBidi" w:hAnsiTheme="majorBidi" w:cstheme="majorBidi"/>
          <w:sz w:val="28"/>
          <w:szCs w:val="28"/>
          <w:lang w:val="uk-UA"/>
        </w:rPr>
        <w:t>низці</w:t>
      </w:r>
      <w:r w:rsidRPr="00F0565C">
        <w:rPr>
          <w:rFonts w:asciiTheme="majorBidi" w:hAnsiTheme="majorBidi" w:cstheme="majorBidi"/>
          <w:sz w:val="28"/>
          <w:szCs w:val="28"/>
          <w:lang w:val="uk-UA"/>
        </w:rPr>
        <w:t xml:space="preserve"> робіт в</w:t>
      </w:r>
      <w:r w:rsidR="005E046F">
        <w:rPr>
          <w:rFonts w:asciiTheme="majorBidi" w:hAnsiTheme="majorBidi" w:cstheme="majorBidi"/>
          <w:sz w:val="28"/>
          <w:szCs w:val="28"/>
          <w:lang w:val="uk-UA"/>
        </w:rPr>
        <w:t>иявл</w:t>
      </w:r>
      <w:r w:rsidRPr="00F0565C">
        <w:rPr>
          <w:rFonts w:asciiTheme="majorBidi" w:hAnsiTheme="majorBidi" w:cstheme="majorBidi"/>
          <w:sz w:val="28"/>
          <w:szCs w:val="28"/>
          <w:lang w:val="uk-UA"/>
        </w:rPr>
        <w:t xml:space="preserve">ено, що поліморфізм </w:t>
      </w:r>
      <w:r w:rsidR="00AC2659" w:rsidRPr="00DB4857">
        <w:rPr>
          <w:rFonts w:asciiTheme="majorBidi" w:hAnsiTheme="majorBidi" w:cstheme="majorBidi"/>
          <w:i/>
          <w:iCs/>
          <w:sz w:val="28"/>
          <w:szCs w:val="28"/>
          <w:lang w:val="uk-UA"/>
        </w:rPr>
        <w:t>АСЕ</w:t>
      </w:r>
      <w:r w:rsidRPr="00F0565C">
        <w:rPr>
          <w:rFonts w:asciiTheme="majorBidi" w:hAnsiTheme="majorBidi" w:cstheme="majorBidi"/>
          <w:sz w:val="28"/>
          <w:szCs w:val="28"/>
          <w:lang w:val="uk-UA"/>
        </w:rPr>
        <w:t xml:space="preserve"> може </w:t>
      </w:r>
      <w:r w:rsidR="00F5161C">
        <w:rPr>
          <w:rFonts w:asciiTheme="majorBidi" w:hAnsiTheme="majorBidi" w:cstheme="majorBidi"/>
          <w:sz w:val="28"/>
          <w:szCs w:val="28"/>
          <w:lang w:val="uk-UA"/>
        </w:rPr>
        <w:t>асоціюватися із</w:t>
      </w:r>
      <w:r w:rsidRPr="00F0565C">
        <w:rPr>
          <w:rFonts w:asciiTheme="majorBidi" w:hAnsiTheme="majorBidi" w:cstheme="majorBidi"/>
          <w:sz w:val="28"/>
          <w:szCs w:val="28"/>
          <w:lang w:val="uk-UA"/>
        </w:rPr>
        <w:t xml:space="preserve"> змін</w:t>
      </w:r>
      <w:r w:rsidR="00F5161C">
        <w:rPr>
          <w:rFonts w:asciiTheme="majorBidi" w:hAnsiTheme="majorBidi" w:cstheme="majorBidi"/>
          <w:sz w:val="28"/>
          <w:szCs w:val="28"/>
          <w:lang w:val="uk-UA"/>
        </w:rPr>
        <w:t>ами</w:t>
      </w:r>
      <w:r w:rsidRPr="00F0565C">
        <w:rPr>
          <w:rFonts w:asciiTheme="majorBidi" w:hAnsiTheme="majorBidi" w:cstheme="majorBidi"/>
          <w:sz w:val="28"/>
          <w:szCs w:val="28"/>
          <w:lang w:val="uk-UA"/>
        </w:rPr>
        <w:t xml:space="preserve"> </w:t>
      </w:r>
      <w:r w:rsidR="005E046F">
        <w:rPr>
          <w:rFonts w:asciiTheme="majorBidi" w:hAnsiTheme="majorBidi" w:cstheme="majorBidi"/>
          <w:sz w:val="28"/>
          <w:szCs w:val="28"/>
          <w:lang w:val="uk-UA"/>
        </w:rPr>
        <w:t>в</w:t>
      </w:r>
      <w:r w:rsidRPr="00F0565C">
        <w:rPr>
          <w:rFonts w:asciiTheme="majorBidi" w:hAnsiTheme="majorBidi" w:cstheme="majorBidi"/>
          <w:sz w:val="28"/>
          <w:szCs w:val="28"/>
          <w:lang w:val="uk-UA"/>
        </w:rPr>
        <w:t xml:space="preserve"> регуляції судинного тонусу </w:t>
      </w:r>
      <w:r w:rsidR="005E046F">
        <w:rPr>
          <w:rFonts w:asciiTheme="majorBidi" w:hAnsiTheme="majorBidi" w:cstheme="majorBidi"/>
          <w:sz w:val="28"/>
          <w:szCs w:val="28"/>
          <w:lang w:val="uk-UA"/>
        </w:rPr>
        <w:t>й</w:t>
      </w:r>
      <w:r w:rsidRPr="00F0565C">
        <w:rPr>
          <w:rFonts w:asciiTheme="majorBidi" w:hAnsiTheme="majorBidi" w:cstheme="majorBidi"/>
          <w:sz w:val="28"/>
          <w:szCs w:val="28"/>
          <w:lang w:val="uk-UA"/>
        </w:rPr>
        <w:t xml:space="preserve"> проліферац</w:t>
      </w:r>
      <w:r w:rsidR="00F5161C">
        <w:rPr>
          <w:rFonts w:asciiTheme="majorBidi" w:hAnsiTheme="majorBidi" w:cstheme="majorBidi"/>
          <w:sz w:val="28"/>
          <w:szCs w:val="28"/>
          <w:lang w:val="uk-UA"/>
        </w:rPr>
        <w:t>ією</w:t>
      </w:r>
      <w:r w:rsidR="000E646F">
        <w:rPr>
          <w:rFonts w:asciiTheme="majorBidi" w:hAnsiTheme="majorBidi" w:cstheme="majorBidi"/>
          <w:sz w:val="28"/>
          <w:szCs w:val="28"/>
          <w:lang w:val="uk-UA"/>
        </w:rPr>
        <w:t xml:space="preserve"> елементів судинної стінки</w:t>
      </w:r>
      <w:r w:rsidR="00F5161C">
        <w:rPr>
          <w:rFonts w:asciiTheme="majorBidi" w:hAnsiTheme="majorBidi" w:cstheme="majorBidi"/>
          <w:sz w:val="28"/>
          <w:szCs w:val="28"/>
          <w:lang w:val="uk-UA"/>
        </w:rPr>
        <w:t>, а також із ре моделюванням міокару лівого шлуночка</w:t>
      </w:r>
      <w:r w:rsidR="00474C85">
        <w:rPr>
          <w:rFonts w:asciiTheme="majorBidi" w:hAnsiTheme="majorBidi" w:cstheme="majorBidi"/>
          <w:sz w:val="28"/>
          <w:szCs w:val="28"/>
          <w:lang w:val="uk-UA"/>
        </w:rPr>
        <w:t>.</w:t>
      </w:r>
      <w:r w:rsidR="000E646F">
        <w:rPr>
          <w:rFonts w:asciiTheme="majorBidi" w:hAnsiTheme="majorBidi" w:cstheme="majorBidi"/>
          <w:sz w:val="28"/>
          <w:szCs w:val="28"/>
          <w:lang w:val="uk-UA"/>
        </w:rPr>
        <w:t xml:space="preserve"> [136</w:t>
      </w:r>
      <w:r w:rsidR="00474C85">
        <w:rPr>
          <w:rFonts w:asciiTheme="majorBidi" w:hAnsiTheme="majorBidi" w:cstheme="majorBidi"/>
          <w:sz w:val="28"/>
          <w:szCs w:val="28"/>
          <w:lang w:val="uk-UA"/>
        </w:rPr>
        <w:t>]</w:t>
      </w:r>
    </w:p>
    <w:p w:rsidR="004A0DDE" w:rsidRPr="00F0565C" w:rsidRDefault="004A0DDE" w:rsidP="00417AD9">
      <w:pPr>
        <w:shd w:val="clear" w:color="auto" w:fill="FFFFFF"/>
        <w:spacing w:after="0" w:line="360" w:lineRule="auto"/>
        <w:ind w:firstLine="720"/>
        <w:mirrorIndents/>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У даному дослідженні оцінювався </w:t>
      </w:r>
      <w:r w:rsidR="00AC2659" w:rsidRPr="00F0565C">
        <w:rPr>
          <w:rFonts w:asciiTheme="majorBidi" w:hAnsiTheme="majorBidi" w:cstheme="majorBidi"/>
          <w:sz w:val="28"/>
          <w:szCs w:val="28"/>
          <w:lang w:val="uk-UA"/>
        </w:rPr>
        <w:t>2350А/</w:t>
      </w:r>
      <w:r w:rsidR="00AC2659" w:rsidRPr="00F0565C">
        <w:rPr>
          <w:rFonts w:asciiTheme="majorBidi" w:hAnsiTheme="majorBidi" w:cstheme="majorBidi"/>
          <w:sz w:val="28"/>
          <w:szCs w:val="28"/>
          <w:lang w:val="en-US"/>
        </w:rPr>
        <w:t>G</w:t>
      </w:r>
      <w:r w:rsidRPr="00F0565C">
        <w:rPr>
          <w:rFonts w:asciiTheme="majorBidi" w:hAnsiTheme="majorBidi" w:cstheme="majorBidi"/>
          <w:sz w:val="28"/>
          <w:szCs w:val="28"/>
          <w:lang w:val="uk-UA"/>
        </w:rPr>
        <w:t xml:space="preserve"> поліморфізм гена </w:t>
      </w:r>
      <w:r w:rsidR="00AC2659" w:rsidRPr="00DB4857">
        <w:rPr>
          <w:rFonts w:asciiTheme="majorBidi" w:hAnsiTheme="majorBidi" w:cstheme="majorBidi"/>
          <w:i/>
          <w:iCs/>
          <w:sz w:val="28"/>
          <w:szCs w:val="28"/>
          <w:lang w:val="en-US"/>
        </w:rPr>
        <w:t>ACE</w:t>
      </w:r>
      <w:r w:rsidRPr="00F0565C">
        <w:rPr>
          <w:rFonts w:asciiTheme="majorBidi" w:hAnsiTheme="majorBidi" w:cstheme="majorBidi"/>
          <w:sz w:val="28"/>
          <w:szCs w:val="28"/>
          <w:lang w:val="uk-UA"/>
        </w:rPr>
        <w:t xml:space="preserve"> з коморбідністю та порівнювався з розподілом алелей </w:t>
      </w:r>
      <w:r w:rsidR="005E046F">
        <w:rPr>
          <w:rFonts w:asciiTheme="majorBidi" w:hAnsiTheme="majorBidi" w:cstheme="majorBidi"/>
          <w:sz w:val="28"/>
          <w:szCs w:val="28"/>
          <w:lang w:val="uk-UA"/>
        </w:rPr>
        <w:t>та</w:t>
      </w:r>
      <w:r w:rsidRPr="00F0565C">
        <w:rPr>
          <w:rFonts w:asciiTheme="majorBidi" w:hAnsiTheme="majorBidi" w:cstheme="majorBidi"/>
          <w:sz w:val="28"/>
          <w:szCs w:val="28"/>
          <w:lang w:val="uk-UA"/>
        </w:rPr>
        <w:t xml:space="preserve"> генотипів у прак</w:t>
      </w:r>
      <w:r w:rsidR="00AC2659" w:rsidRPr="00F0565C">
        <w:rPr>
          <w:rFonts w:asciiTheme="majorBidi" w:hAnsiTheme="majorBidi" w:cstheme="majorBidi"/>
          <w:sz w:val="28"/>
          <w:szCs w:val="28"/>
          <w:lang w:val="uk-UA"/>
        </w:rPr>
        <w:t>т</w:t>
      </w:r>
      <w:r w:rsidR="00DB4857">
        <w:rPr>
          <w:rFonts w:asciiTheme="majorBidi" w:hAnsiTheme="majorBidi" w:cstheme="majorBidi"/>
          <w:sz w:val="28"/>
          <w:szCs w:val="28"/>
          <w:lang w:val="uk-UA"/>
        </w:rPr>
        <w:t xml:space="preserve">ично здорових осіб </w:t>
      </w:r>
      <w:r w:rsidR="005E046F">
        <w:rPr>
          <w:rFonts w:asciiTheme="majorBidi" w:hAnsiTheme="majorBidi" w:cstheme="majorBidi"/>
          <w:sz w:val="28"/>
          <w:szCs w:val="28"/>
          <w:lang w:val="uk-UA"/>
        </w:rPr>
        <w:t>і</w:t>
      </w:r>
      <w:r w:rsidR="00DB4857">
        <w:rPr>
          <w:rFonts w:asciiTheme="majorBidi" w:hAnsiTheme="majorBidi" w:cstheme="majorBidi"/>
          <w:sz w:val="28"/>
          <w:szCs w:val="28"/>
          <w:lang w:val="uk-UA"/>
        </w:rPr>
        <w:t xml:space="preserve"> хворих з </w:t>
      </w:r>
      <w:r w:rsidR="00AC2659" w:rsidRPr="00F0565C">
        <w:rPr>
          <w:rFonts w:asciiTheme="majorBidi" w:hAnsiTheme="majorBidi" w:cstheme="majorBidi"/>
          <w:sz w:val="28"/>
          <w:szCs w:val="28"/>
          <w:lang w:val="uk-UA"/>
        </w:rPr>
        <w:t>Г</w:t>
      </w:r>
      <w:r w:rsidR="00DB4857">
        <w:rPr>
          <w:rFonts w:asciiTheme="majorBidi" w:hAnsiTheme="majorBidi" w:cstheme="majorBidi"/>
          <w:sz w:val="28"/>
          <w:szCs w:val="28"/>
          <w:lang w:val="uk-UA"/>
        </w:rPr>
        <w:t>Х</w:t>
      </w:r>
      <w:r w:rsidR="00AC2659" w:rsidRPr="00F0565C">
        <w:rPr>
          <w:rFonts w:asciiTheme="majorBidi" w:hAnsiTheme="majorBidi" w:cstheme="majorBidi"/>
          <w:sz w:val="28"/>
          <w:szCs w:val="28"/>
          <w:lang w:val="uk-UA"/>
        </w:rPr>
        <w:t xml:space="preserve"> </w:t>
      </w:r>
      <w:r w:rsidR="00474C85">
        <w:rPr>
          <w:rFonts w:asciiTheme="majorBidi" w:hAnsiTheme="majorBidi" w:cstheme="majorBidi"/>
          <w:sz w:val="28"/>
          <w:szCs w:val="28"/>
          <w:lang w:val="uk-UA"/>
        </w:rPr>
        <w:t>без ЦД 2</w:t>
      </w:r>
      <w:r w:rsidR="005E046F">
        <w:rPr>
          <w:rFonts w:asciiTheme="majorBidi" w:hAnsiTheme="majorBidi" w:cstheme="majorBidi"/>
          <w:sz w:val="28"/>
          <w:szCs w:val="28"/>
          <w:lang w:val="uk-UA"/>
        </w:rPr>
        <w:t>-го</w:t>
      </w:r>
      <w:r w:rsidR="00474C85">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 xml:space="preserve">. </w:t>
      </w:r>
    </w:p>
    <w:p w:rsidR="00DB4857" w:rsidRDefault="004A0DDE" w:rsidP="00474C85">
      <w:pPr>
        <w:shd w:val="clear" w:color="auto" w:fill="FFFFFF"/>
        <w:spacing w:after="0" w:line="360" w:lineRule="auto"/>
        <w:ind w:firstLine="720"/>
        <w:mirrorIndents/>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Було </w:t>
      </w:r>
      <w:r w:rsidR="005E046F">
        <w:rPr>
          <w:rFonts w:asciiTheme="majorBidi" w:hAnsiTheme="majorBidi" w:cstheme="majorBidi"/>
          <w:sz w:val="28"/>
          <w:szCs w:val="28"/>
          <w:lang w:val="uk-UA"/>
        </w:rPr>
        <w:t>з</w:t>
      </w:r>
      <w:r w:rsidR="005E046F" w:rsidRPr="005E046F">
        <w:rPr>
          <w:rFonts w:asciiTheme="majorBidi" w:hAnsiTheme="majorBidi" w:cstheme="majorBidi"/>
          <w:sz w:val="28"/>
          <w:szCs w:val="28"/>
          <w:lang w:val="uk-UA"/>
        </w:rPr>
        <w:t>’</w:t>
      </w:r>
      <w:r w:rsidR="005E046F">
        <w:rPr>
          <w:rFonts w:asciiTheme="majorBidi" w:hAnsiTheme="majorBidi" w:cstheme="majorBidi"/>
          <w:sz w:val="28"/>
          <w:szCs w:val="28"/>
          <w:lang w:val="uk-UA"/>
        </w:rPr>
        <w:t>ясован</w:t>
      </w:r>
      <w:r w:rsidRPr="00F0565C">
        <w:rPr>
          <w:rFonts w:asciiTheme="majorBidi" w:hAnsiTheme="majorBidi" w:cstheme="majorBidi"/>
          <w:sz w:val="28"/>
          <w:szCs w:val="28"/>
          <w:lang w:val="uk-UA"/>
        </w:rPr>
        <w:t>о, що біль</w:t>
      </w:r>
      <w:r w:rsidR="00ED60CD">
        <w:rPr>
          <w:rFonts w:asciiTheme="majorBidi" w:hAnsiTheme="majorBidi" w:cstheme="majorBidi"/>
          <w:sz w:val="28"/>
          <w:szCs w:val="28"/>
          <w:lang w:val="uk-UA"/>
        </w:rPr>
        <w:t>ш ніж у половини хворих на</w:t>
      </w:r>
      <w:r w:rsidR="00DB4857">
        <w:rPr>
          <w:rFonts w:asciiTheme="majorBidi" w:hAnsiTheme="majorBidi" w:cstheme="majorBidi"/>
          <w:sz w:val="28"/>
          <w:szCs w:val="28"/>
          <w:lang w:val="uk-UA"/>
        </w:rPr>
        <w:t xml:space="preserve"> </w:t>
      </w:r>
      <w:r w:rsidR="00AC2659" w:rsidRPr="00F0565C">
        <w:rPr>
          <w:rFonts w:asciiTheme="majorBidi" w:hAnsiTheme="majorBidi" w:cstheme="majorBidi"/>
          <w:sz w:val="28"/>
          <w:szCs w:val="28"/>
          <w:lang w:val="uk-UA"/>
        </w:rPr>
        <w:t>Г</w:t>
      </w:r>
      <w:r w:rsidR="00DB4857">
        <w:rPr>
          <w:rFonts w:asciiTheme="majorBidi" w:hAnsiTheme="majorBidi" w:cstheme="majorBidi"/>
          <w:sz w:val="28"/>
          <w:szCs w:val="28"/>
          <w:lang w:val="uk-UA"/>
        </w:rPr>
        <w:t>Х</w:t>
      </w:r>
      <w:r w:rsidR="005E046F">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як </w:t>
      </w:r>
      <w:r w:rsidR="005E046F">
        <w:rPr>
          <w:rFonts w:asciiTheme="majorBidi" w:hAnsiTheme="majorBidi" w:cstheme="majorBidi"/>
          <w:sz w:val="28"/>
          <w:szCs w:val="28"/>
          <w:lang w:val="uk-UA"/>
        </w:rPr>
        <w:t>за</w:t>
      </w:r>
      <w:r w:rsidRPr="00F0565C">
        <w:rPr>
          <w:rFonts w:asciiTheme="majorBidi" w:hAnsiTheme="majorBidi" w:cstheme="majorBidi"/>
          <w:sz w:val="28"/>
          <w:szCs w:val="28"/>
          <w:lang w:val="uk-UA"/>
        </w:rPr>
        <w:t xml:space="preserve"> наявності, так і </w:t>
      </w:r>
      <w:r w:rsidR="005E046F">
        <w:rPr>
          <w:rFonts w:asciiTheme="majorBidi" w:hAnsiTheme="majorBidi" w:cstheme="majorBidi"/>
          <w:sz w:val="28"/>
          <w:szCs w:val="28"/>
          <w:lang w:val="uk-UA"/>
        </w:rPr>
        <w:t>за</w:t>
      </w:r>
      <w:r w:rsidRPr="00F0565C">
        <w:rPr>
          <w:rFonts w:asciiTheme="majorBidi" w:hAnsiTheme="majorBidi" w:cstheme="majorBidi"/>
          <w:sz w:val="28"/>
          <w:szCs w:val="28"/>
          <w:lang w:val="uk-UA"/>
        </w:rPr>
        <w:t xml:space="preserve"> відсутності </w:t>
      </w:r>
      <w:r w:rsidR="00ED60CD">
        <w:rPr>
          <w:rFonts w:asciiTheme="majorBidi" w:hAnsiTheme="majorBidi" w:cstheme="majorBidi"/>
          <w:sz w:val="28"/>
          <w:szCs w:val="28"/>
          <w:lang w:val="uk-UA"/>
        </w:rPr>
        <w:t>ЦД 2</w:t>
      </w:r>
      <w:r w:rsidR="005E046F">
        <w:rPr>
          <w:rFonts w:asciiTheme="majorBidi" w:hAnsiTheme="majorBidi" w:cstheme="majorBidi"/>
          <w:sz w:val="28"/>
          <w:szCs w:val="28"/>
          <w:lang w:val="uk-UA"/>
        </w:rPr>
        <w:t>-го</w:t>
      </w:r>
      <w:r w:rsidR="00ED60CD">
        <w:rPr>
          <w:rFonts w:asciiTheme="majorBidi" w:hAnsiTheme="majorBidi" w:cstheme="majorBidi"/>
          <w:sz w:val="28"/>
          <w:szCs w:val="28"/>
          <w:lang w:val="uk-UA"/>
        </w:rPr>
        <w:t xml:space="preserve"> типу</w:t>
      </w:r>
      <w:r w:rsidR="00DB4857">
        <w:rPr>
          <w:rFonts w:asciiTheme="majorBidi" w:hAnsiTheme="majorBidi" w:cstheme="majorBidi"/>
          <w:sz w:val="28"/>
          <w:szCs w:val="28"/>
          <w:lang w:val="uk-UA"/>
        </w:rPr>
        <w:t xml:space="preserve"> відзначалися А</w:t>
      </w:r>
      <w:r w:rsidR="00371F26" w:rsidRPr="00F0565C">
        <w:rPr>
          <w:rFonts w:asciiTheme="majorBidi" w:hAnsiTheme="majorBidi" w:cstheme="majorBidi"/>
          <w:sz w:val="28"/>
          <w:szCs w:val="28"/>
          <w:lang w:val="en-US"/>
        </w:rPr>
        <w:t>G</w:t>
      </w:r>
      <w:r w:rsidR="00F06058">
        <w:rPr>
          <w:rFonts w:asciiTheme="majorBidi" w:hAnsiTheme="majorBidi" w:cstheme="majorBidi"/>
          <w:sz w:val="28"/>
          <w:szCs w:val="28"/>
          <w:lang w:val="uk-UA"/>
        </w:rPr>
        <w:t xml:space="preserve"> та</w:t>
      </w:r>
      <w:r w:rsidR="00371F26" w:rsidRPr="00F0565C">
        <w:rPr>
          <w:rFonts w:asciiTheme="majorBidi" w:hAnsiTheme="majorBidi" w:cstheme="majorBidi"/>
          <w:sz w:val="28"/>
          <w:szCs w:val="28"/>
          <w:lang w:val="uk-UA"/>
        </w:rPr>
        <w:t xml:space="preserve"> </w:t>
      </w:r>
      <w:r w:rsidR="00371F26"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генотипи </w:t>
      </w:r>
      <w:r w:rsidR="00371F26" w:rsidRPr="00DB4857">
        <w:rPr>
          <w:rFonts w:asciiTheme="majorBidi" w:hAnsiTheme="majorBidi" w:cstheme="majorBidi"/>
          <w:i/>
          <w:iCs/>
          <w:sz w:val="28"/>
          <w:szCs w:val="28"/>
          <w:lang w:val="en-US"/>
        </w:rPr>
        <w:t>ACE</w:t>
      </w:r>
      <w:r w:rsidRPr="00F0565C">
        <w:rPr>
          <w:rFonts w:asciiTheme="majorBidi" w:hAnsiTheme="majorBidi" w:cstheme="majorBidi"/>
          <w:sz w:val="28"/>
          <w:szCs w:val="28"/>
          <w:shd w:val="clear" w:color="auto" w:fill="FFFFFF"/>
          <w:lang w:val="uk-UA"/>
        </w:rPr>
        <w:t>, які</w:t>
      </w:r>
      <w:r w:rsidR="005E046F">
        <w:rPr>
          <w:rFonts w:asciiTheme="majorBidi" w:hAnsiTheme="majorBidi" w:cstheme="majorBidi"/>
          <w:sz w:val="28"/>
          <w:szCs w:val="28"/>
          <w:shd w:val="clear" w:color="auto" w:fill="FFFFFF"/>
          <w:lang w:val="uk-UA"/>
        </w:rPr>
        <w:t>,</w:t>
      </w:r>
      <w:r w:rsidRPr="00F0565C">
        <w:rPr>
          <w:rFonts w:asciiTheme="majorBidi" w:hAnsiTheme="majorBidi" w:cstheme="majorBidi"/>
          <w:sz w:val="28"/>
          <w:szCs w:val="28"/>
          <w:shd w:val="clear" w:color="auto" w:fill="FFFFFF"/>
          <w:lang w:val="uk-UA"/>
        </w:rPr>
        <w:t xml:space="preserve"> за даними деяких науковців </w:t>
      </w:r>
      <w:r w:rsidR="000E646F">
        <w:rPr>
          <w:rFonts w:asciiTheme="majorBidi" w:hAnsiTheme="majorBidi" w:cstheme="majorBidi"/>
          <w:sz w:val="28"/>
          <w:szCs w:val="28"/>
          <w:lang w:val="uk-UA"/>
        </w:rPr>
        <w:t>[137</w:t>
      </w:r>
      <w:r w:rsidRPr="00F0565C">
        <w:rPr>
          <w:rFonts w:asciiTheme="majorBidi" w:hAnsiTheme="majorBidi" w:cstheme="majorBidi"/>
          <w:sz w:val="28"/>
          <w:szCs w:val="28"/>
          <w:lang w:val="uk-UA"/>
        </w:rPr>
        <w:t>]</w:t>
      </w:r>
      <w:r w:rsidR="005E046F">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розцінюються як несприятливі щодо розвитку серцево-судинної патології. </w:t>
      </w:r>
      <w:r w:rsidR="008D3E49">
        <w:rPr>
          <w:rFonts w:asciiTheme="majorBidi" w:hAnsiTheme="majorBidi" w:cstheme="majorBidi"/>
          <w:sz w:val="28"/>
          <w:szCs w:val="28"/>
          <w:lang w:val="uk-UA"/>
        </w:rPr>
        <w:t>Виявлено</w:t>
      </w:r>
      <w:r w:rsidR="008D3E49" w:rsidRPr="00DB4857">
        <w:rPr>
          <w:rFonts w:asciiTheme="majorBidi" w:hAnsiTheme="majorBidi" w:cstheme="majorBidi"/>
          <w:sz w:val="28"/>
          <w:szCs w:val="28"/>
          <w:lang w:val="uk-UA"/>
        </w:rPr>
        <w:t>, </w:t>
      </w:r>
      <w:r w:rsidR="008D3E49" w:rsidRPr="007177E1">
        <w:rPr>
          <w:rFonts w:asciiTheme="majorBidi" w:hAnsiTheme="majorBidi" w:cstheme="majorBidi"/>
          <w:sz w:val="28"/>
          <w:szCs w:val="28"/>
          <w:lang w:val="uk-UA"/>
        </w:rPr>
        <w:t>що</w:t>
      </w:r>
      <w:r w:rsidR="008D3E49" w:rsidRPr="00DB4857">
        <w:rPr>
          <w:rFonts w:asciiTheme="majorBidi" w:hAnsiTheme="majorBidi" w:cstheme="majorBidi"/>
          <w:sz w:val="28"/>
          <w:szCs w:val="28"/>
          <w:lang w:val="uk-UA"/>
        </w:rPr>
        <w:t> </w:t>
      </w:r>
      <w:r w:rsidR="008D3E49" w:rsidRPr="007177E1">
        <w:rPr>
          <w:rFonts w:asciiTheme="majorBidi" w:hAnsiTheme="majorBidi" w:cstheme="majorBidi"/>
          <w:sz w:val="28"/>
          <w:szCs w:val="28"/>
          <w:lang w:val="uk-UA"/>
        </w:rPr>
        <w:t>алель</w:t>
      </w:r>
      <w:r w:rsidR="008D3E49" w:rsidRPr="00DB4857">
        <w:rPr>
          <w:rFonts w:asciiTheme="majorBidi" w:hAnsiTheme="majorBidi" w:cstheme="majorBidi"/>
          <w:sz w:val="28"/>
          <w:szCs w:val="28"/>
          <w:lang w:val="uk-UA"/>
        </w:rPr>
        <w:t xml:space="preserve"> G був виявлений у </w:t>
      </w:r>
      <w:r w:rsidR="00566EA9">
        <w:rPr>
          <w:rFonts w:asciiTheme="majorBidi" w:hAnsiTheme="majorBidi" w:cstheme="majorBidi"/>
          <w:sz w:val="28"/>
          <w:szCs w:val="28"/>
          <w:lang w:val="uk-UA"/>
        </w:rPr>
        <w:t>70</w:t>
      </w:r>
      <w:r w:rsidR="007177E1" w:rsidRPr="00287AED">
        <w:rPr>
          <w:rFonts w:asciiTheme="majorBidi" w:hAnsiTheme="majorBidi" w:cstheme="majorBidi"/>
          <w:sz w:val="28"/>
          <w:szCs w:val="28"/>
          <w:lang w:val="uk-UA"/>
        </w:rPr>
        <w:t>,</w:t>
      </w:r>
      <w:r w:rsidR="00566EA9">
        <w:rPr>
          <w:rFonts w:asciiTheme="majorBidi" w:hAnsiTheme="majorBidi" w:cstheme="majorBidi"/>
          <w:sz w:val="28"/>
          <w:szCs w:val="28"/>
          <w:lang w:val="uk-UA"/>
        </w:rPr>
        <w:t>5</w:t>
      </w:r>
      <w:r w:rsidR="00704C14">
        <w:rPr>
          <w:rFonts w:asciiTheme="majorBidi" w:hAnsiTheme="majorBidi" w:cstheme="majorBidi"/>
          <w:sz w:val="28"/>
          <w:szCs w:val="28"/>
          <w:lang w:val="uk-UA" w:bidi="ar-LB"/>
        </w:rPr>
        <w:t>% хворих на ГХ без ЦД 2</w:t>
      </w:r>
      <w:r w:rsidR="005E046F">
        <w:rPr>
          <w:rFonts w:asciiTheme="majorBidi" w:hAnsiTheme="majorBidi" w:cstheme="majorBidi"/>
          <w:sz w:val="28"/>
          <w:szCs w:val="28"/>
          <w:lang w:val="uk-UA" w:bidi="ar-LB"/>
        </w:rPr>
        <w:t>-го</w:t>
      </w:r>
      <w:r w:rsidR="00704C14">
        <w:rPr>
          <w:rFonts w:asciiTheme="majorBidi" w:hAnsiTheme="majorBidi" w:cstheme="majorBidi"/>
          <w:sz w:val="28"/>
          <w:szCs w:val="28"/>
          <w:lang w:val="uk-UA" w:bidi="ar-LB"/>
        </w:rPr>
        <w:t xml:space="preserve"> </w:t>
      </w:r>
      <w:r w:rsidR="00704C14">
        <w:rPr>
          <w:rFonts w:asciiTheme="majorBidi" w:hAnsiTheme="majorBidi" w:cstheme="majorBidi"/>
          <w:sz w:val="28"/>
          <w:szCs w:val="28"/>
          <w:lang w:val="uk-UA" w:bidi="ar-LB"/>
        </w:rPr>
        <w:lastRenderedPageBreak/>
        <w:t>типу та</w:t>
      </w:r>
      <w:r w:rsidR="007177E1">
        <w:rPr>
          <w:rFonts w:asciiTheme="majorBidi" w:hAnsiTheme="majorBidi" w:cstheme="majorBidi"/>
          <w:sz w:val="28"/>
          <w:szCs w:val="28"/>
          <w:lang w:val="uk-UA" w:bidi="ar-LB"/>
        </w:rPr>
        <w:t xml:space="preserve"> у </w:t>
      </w:r>
      <w:r w:rsidR="00566EA9">
        <w:rPr>
          <w:rFonts w:asciiTheme="majorBidi" w:hAnsiTheme="majorBidi" w:cstheme="majorBidi"/>
          <w:sz w:val="28"/>
          <w:szCs w:val="28"/>
          <w:lang w:val="uk-UA"/>
        </w:rPr>
        <w:t>78,1</w:t>
      </w:r>
      <w:r w:rsidR="00704C14">
        <w:rPr>
          <w:rFonts w:asciiTheme="majorBidi" w:hAnsiTheme="majorBidi" w:cstheme="majorBidi"/>
          <w:sz w:val="28"/>
          <w:szCs w:val="28"/>
          <w:lang w:val="uk-UA"/>
        </w:rPr>
        <w:t xml:space="preserve">% хворих на ГХ </w:t>
      </w:r>
      <w:r w:rsidR="005E046F">
        <w:rPr>
          <w:rFonts w:asciiTheme="majorBidi" w:hAnsiTheme="majorBidi" w:cstheme="majorBidi"/>
          <w:sz w:val="28"/>
          <w:szCs w:val="28"/>
          <w:lang w:val="uk-UA"/>
        </w:rPr>
        <w:t>і</w:t>
      </w:r>
      <w:r w:rsidR="00704C14">
        <w:rPr>
          <w:rFonts w:asciiTheme="majorBidi" w:hAnsiTheme="majorBidi" w:cstheme="majorBidi"/>
          <w:sz w:val="28"/>
          <w:szCs w:val="28"/>
          <w:lang w:val="uk-UA"/>
        </w:rPr>
        <w:t>з супутнім</w:t>
      </w:r>
      <w:r w:rsidR="007177E1">
        <w:rPr>
          <w:rFonts w:asciiTheme="majorBidi" w:hAnsiTheme="majorBidi" w:cstheme="majorBidi"/>
          <w:sz w:val="28"/>
          <w:szCs w:val="28"/>
          <w:lang w:val="uk-UA"/>
        </w:rPr>
        <w:t xml:space="preserve"> ЦД 2</w:t>
      </w:r>
      <w:r w:rsidR="005E046F">
        <w:rPr>
          <w:rFonts w:asciiTheme="majorBidi" w:hAnsiTheme="majorBidi" w:cstheme="majorBidi"/>
          <w:sz w:val="28"/>
          <w:szCs w:val="28"/>
          <w:lang w:val="uk-UA"/>
        </w:rPr>
        <w:t>-го</w:t>
      </w:r>
      <w:r w:rsidR="007177E1">
        <w:rPr>
          <w:rFonts w:asciiTheme="majorBidi" w:hAnsiTheme="majorBidi" w:cstheme="majorBidi"/>
          <w:sz w:val="28"/>
          <w:szCs w:val="28"/>
          <w:lang w:val="uk-UA"/>
        </w:rPr>
        <w:t xml:space="preserve"> типу</w:t>
      </w:r>
      <w:r w:rsidR="008D3E49" w:rsidRPr="00DB4857">
        <w:rPr>
          <w:rFonts w:asciiTheme="majorBidi" w:hAnsiTheme="majorBidi" w:cstheme="majorBidi"/>
          <w:sz w:val="28"/>
          <w:szCs w:val="28"/>
          <w:lang w:val="uk-UA"/>
        </w:rPr>
        <w:t>,</w:t>
      </w:r>
      <w:r w:rsidR="00417AD9">
        <w:rPr>
          <w:rFonts w:asciiTheme="majorBidi" w:hAnsiTheme="majorBidi" w:cstheme="majorBidi"/>
          <w:sz w:val="28"/>
          <w:szCs w:val="28"/>
          <w:lang w:val="uk-UA"/>
        </w:rPr>
        <w:t xml:space="preserve"> </w:t>
      </w:r>
      <w:r w:rsidR="008D3E49" w:rsidRPr="007177E1">
        <w:rPr>
          <w:rFonts w:asciiTheme="majorBidi" w:hAnsiTheme="majorBidi" w:cstheme="majorBidi"/>
          <w:sz w:val="28"/>
          <w:szCs w:val="28"/>
          <w:lang w:val="uk-UA"/>
        </w:rPr>
        <w:t>тоді</w:t>
      </w:r>
      <w:r w:rsidR="00417AD9">
        <w:rPr>
          <w:rFonts w:asciiTheme="majorBidi" w:hAnsiTheme="majorBidi" w:cstheme="majorBidi"/>
          <w:sz w:val="28"/>
          <w:szCs w:val="28"/>
          <w:lang w:val="uk-UA"/>
        </w:rPr>
        <w:t xml:space="preserve"> </w:t>
      </w:r>
      <w:r w:rsidR="008D3E49" w:rsidRPr="007177E1">
        <w:rPr>
          <w:rFonts w:asciiTheme="majorBidi" w:hAnsiTheme="majorBidi" w:cstheme="majorBidi"/>
          <w:sz w:val="28"/>
          <w:szCs w:val="28"/>
          <w:lang w:val="uk-UA"/>
        </w:rPr>
        <w:t>як</w:t>
      </w:r>
      <w:r w:rsidR="00417AD9">
        <w:rPr>
          <w:rFonts w:asciiTheme="majorBidi" w:hAnsiTheme="majorBidi" w:cstheme="majorBidi"/>
          <w:sz w:val="28"/>
          <w:szCs w:val="28"/>
          <w:lang w:val="uk-UA"/>
        </w:rPr>
        <w:t xml:space="preserve"> </w:t>
      </w:r>
      <w:r w:rsidR="008D3E49" w:rsidRPr="007177E1">
        <w:rPr>
          <w:rFonts w:asciiTheme="majorBidi" w:hAnsiTheme="majorBidi" w:cstheme="majorBidi"/>
          <w:sz w:val="28"/>
          <w:szCs w:val="28"/>
          <w:lang w:val="uk-UA"/>
        </w:rPr>
        <w:t>у</w:t>
      </w:r>
      <w:r w:rsidR="00417AD9">
        <w:rPr>
          <w:rFonts w:asciiTheme="majorBidi" w:hAnsiTheme="majorBidi" w:cstheme="majorBidi"/>
          <w:sz w:val="28"/>
          <w:szCs w:val="28"/>
          <w:lang w:val="uk-UA"/>
        </w:rPr>
        <w:t xml:space="preserve"> </w:t>
      </w:r>
      <w:r w:rsidR="008D3E49" w:rsidRPr="007177E1">
        <w:rPr>
          <w:rFonts w:asciiTheme="majorBidi" w:hAnsiTheme="majorBidi" w:cstheme="majorBidi"/>
          <w:sz w:val="28"/>
          <w:szCs w:val="28"/>
          <w:lang w:val="uk-UA"/>
        </w:rPr>
        <w:t>контрольній</w:t>
      </w:r>
      <w:r w:rsidR="00417AD9">
        <w:rPr>
          <w:rFonts w:asciiTheme="majorBidi" w:hAnsiTheme="majorBidi" w:cstheme="majorBidi"/>
          <w:sz w:val="28"/>
          <w:szCs w:val="28"/>
          <w:lang w:val="uk-UA"/>
        </w:rPr>
        <w:t xml:space="preserve"> </w:t>
      </w:r>
      <w:r w:rsidR="008D3E49" w:rsidRPr="007177E1">
        <w:rPr>
          <w:rFonts w:asciiTheme="majorBidi" w:hAnsiTheme="majorBidi" w:cstheme="majorBidi"/>
          <w:sz w:val="28"/>
          <w:szCs w:val="28"/>
          <w:lang w:val="uk-UA"/>
        </w:rPr>
        <w:t>групі</w:t>
      </w:r>
      <w:r w:rsidR="00417AD9">
        <w:rPr>
          <w:rFonts w:asciiTheme="majorBidi" w:hAnsiTheme="majorBidi" w:cstheme="majorBidi"/>
          <w:sz w:val="28"/>
          <w:szCs w:val="28"/>
          <w:lang w:val="uk-UA"/>
        </w:rPr>
        <w:t xml:space="preserve"> </w:t>
      </w:r>
      <w:r w:rsidR="008D3E49" w:rsidRPr="007177E1">
        <w:rPr>
          <w:rFonts w:asciiTheme="majorBidi" w:hAnsiTheme="majorBidi" w:cstheme="majorBidi"/>
          <w:sz w:val="28"/>
          <w:szCs w:val="28"/>
          <w:lang w:val="uk-UA"/>
        </w:rPr>
        <w:t>він</w:t>
      </w:r>
      <w:r w:rsidR="00417AD9">
        <w:rPr>
          <w:rFonts w:asciiTheme="majorBidi" w:hAnsiTheme="majorBidi" w:cstheme="majorBidi"/>
          <w:sz w:val="28"/>
          <w:szCs w:val="28"/>
          <w:lang w:val="uk-UA"/>
        </w:rPr>
        <w:t xml:space="preserve"> </w:t>
      </w:r>
      <w:r w:rsidR="008D3E49" w:rsidRPr="007177E1">
        <w:rPr>
          <w:rFonts w:asciiTheme="majorBidi" w:hAnsiTheme="majorBidi" w:cstheme="majorBidi"/>
          <w:sz w:val="28"/>
          <w:szCs w:val="28"/>
          <w:lang w:val="uk-UA"/>
        </w:rPr>
        <w:t>зустрічався</w:t>
      </w:r>
      <w:r w:rsidR="00704C14">
        <w:rPr>
          <w:rFonts w:asciiTheme="majorBidi" w:hAnsiTheme="majorBidi" w:cstheme="majorBidi"/>
          <w:sz w:val="28"/>
          <w:szCs w:val="28"/>
          <w:lang w:val="uk-UA"/>
        </w:rPr>
        <w:t xml:space="preserve"> у 23,54</w:t>
      </w:r>
      <w:r w:rsidR="007177E1">
        <w:rPr>
          <w:rFonts w:asciiTheme="majorBidi" w:hAnsiTheme="majorBidi" w:cstheme="majorBidi"/>
          <w:sz w:val="28"/>
          <w:szCs w:val="28"/>
          <w:lang w:val="uk-UA"/>
        </w:rPr>
        <w:t xml:space="preserve"> % обстежених</w:t>
      </w:r>
      <w:r w:rsidR="00417AD9">
        <w:rPr>
          <w:rFonts w:asciiTheme="majorBidi" w:hAnsiTheme="majorBidi" w:cstheme="majorBidi"/>
          <w:sz w:val="28"/>
          <w:szCs w:val="28"/>
          <w:lang w:val="uk-UA"/>
        </w:rPr>
        <w:t xml:space="preserve"> </w:t>
      </w:r>
      <w:r w:rsidR="00474C85">
        <w:rPr>
          <w:rFonts w:asciiTheme="majorBidi" w:hAnsiTheme="majorBidi" w:cstheme="majorBidi"/>
          <w:sz w:val="28"/>
          <w:szCs w:val="28"/>
          <w:lang w:val="uk-UA"/>
        </w:rPr>
        <w:t>(Т</w:t>
      </w:r>
      <w:r w:rsidR="00D2381C">
        <w:rPr>
          <w:rFonts w:asciiTheme="majorBidi" w:hAnsiTheme="majorBidi" w:cstheme="majorBidi"/>
          <w:sz w:val="28"/>
          <w:szCs w:val="28"/>
          <w:lang w:val="uk-UA"/>
        </w:rPr>
        <w:t>абл</w:t>
      </w:r>
      <w:r w:rsidR="00474C85">
        <w:rPr>
          <w:rFonts w:asciiTheme="majorBidi" w:hAnsiTheme="majorBidi" w:cstheme="majorBidi"/>
          <w:sz w:val="28"/>
          <w:szCs w:val="28"/>
          <w:lang w:val="uk-UA"/>
        </w:rPr>
        <w:t>.</w:t>
      </w:r>
      <w:r w:rsidR="00D2381C">
        <w:rPr>
          <w:rFonts w:asciiTheme="majorBidi" w:hAnsiTheme="majorBidi" w:cstheme="majorBidi"/>
          <w:sz w:val="28"/>
          <w:szCs w:val="28"/>
          <w:lang w:val="uk-UA"/>
        </w:rPr>
        <w:t xml:space="preserve"> 3.4.1)</w:t>
      </w:r>
      <w:r w:rsidR="00474C85">
        <w:rPr>
          <w:rFonts w:asciiTheme="majorBidi" w:hAnsiTheme="majorBidi" w:cstheme="majorBidi"/>
          <w:sz w:val="28"/>
          <w:szCs w:val="28"/>
          <w:lang w:val="uk-UA"/>
        </w:rPr>
        <w:t>.</w:t>
      </w:r>
    </w:p>
    <w:p w:rsidR="00DB4857" w:rsidRPr="00287AED" w:rsidRDefault="008D3E49" w:rsidP="00DB4857">
      <w:pPr>
        <w:shd w:val="clear" w:color="auto" w:fill="FFFFFF"/>
        <w:spacing w:after="0" w:line="360" w:lineRule="auto"/>
        <w:ind w:firstLine="720"/>
        <w:mirrorIndents/>
        <w:jc w:val="right"/>
        <w:rPr>
          <w:rFonts w:asciiTheme="majorBidi" w:hAnsiTheme="majorBidi" w:cstheme="majorBidi"/>
          <w:sz w:val="28"/>
          <w:szCs w:val="28"/>
          <w:lang w:val="uk-UA"/>
        </w:rPr>
      </w:pPr>
      <w:r w:rsidRPr="00DB4857">
        <w:rPr>
          <w:rFonts w:asciiTheme="majorBidi" w:hAnsiTheme="majorBidi" w:cstheme="majorBidi"/>
          <w:sz w:val="28"/>
          <w:szCs w:val="28"/>
        </w:rPr>
        <w:t>Таблиця</w:t>
      </w:r>
      <w:r w:rsidR="00287AED">
        <w:rPr>
          <w:rFonts w:asciiTheme="majorBidi" w:hAnsiTheme="majorBidi" w:cstheme="majorBidi"/>
          <w:sz w:val="28"/>
          <w:szCs w:val="28"/>
          <w:lang w:val="uk-UA"/>
        </w:rPr>
        <w:t xml:space="preserve"> </w:t>
      </w:r>
      <w:r w:rsidRPr="00DB4857">
        <w:rPr>
          <w:rFonts w:asciiTheme="majorBidi" w:hAnsiTheme="majorBidi" w:cstheme="majorBidi"/>
          <w:sz w:val="28"/>
          <w:szCs w:val="28"/>
        </w:rPr>
        <w:t>3</w:t>
      </w:r>
      <w:r w:rsidRPr="00DB4857">
        <w:rPr>
          <w:rFonts w:asciiTheme="majorBidi" w:hAnsiTheme="majorBidi" w:cstheme="majorBidi"/>
          <w:sz w:val="28"/>
          <w:szCs w:val="28"/>
          <w:lang w:val="uk-UA"/>
        </w:rPr>
        <w:t>.</w:t>
      </w:r>
      <w:r w:rsidR="00D2381C">
        <w:rPr>
          <w:rFonts w:asciiTheme="majorBidi" w:hAnsiTheme="majorBidi" w:cstheme="majorBidi"/>
          <w:sz w:val="28"/>
          <w:szCs w:val="28"/>
          <w:lang w:val="uk-UA"/>
        </w:rPr>
        <w:t>4</w:t>
      </w:r>
      <w:r w:rsidR="00287AED">
        <w:rPr>
          <w:rFonts w:asciiTheme="majorBidi" w:hAnsiTheme="majorBidi" w:cstheme="majorBidi"/>
          <w:sz w:val="28"/>
          <w:szCs w:val="28"/>
          <w:lang w:val="uk-UA"/>
        </w:rPr>
        <w:t>.</w:t>
      </w:r>
      <w:r w:rsidR="00D2381C">
        <w:rPr>
          <w:rFonts w:asciiTheme="majorBidi" w:hAnsiTheme="majorBidi" w:cstheme="majorBidi"/>
          <w:sz w:val="28"/>
          <w:szCs w:val="28"/>
          <w:lang w:val="uk-UA"/>
        </w:rPr>
        <w:t>1</w:t>
      </w:r>
    </w:p>
    <w:p w:rsidR="004A0DDE" w:rsidRPr="00417AD9" w:rsidRDefault="008D3E49" w:rsidP="00DB4857">
      <w:pPr>
        <w:shd w:val="clear" w:color="auto" w:fill="FFFFFF"/>
        <w:spacing w:after="0" w:line="360" w:lineRule="auto"/>
        <w:ind w:firstLine="720"/>
        <w:mirrorIndents/>
        <w:jc w:val="center"/>
        <w:rPr>
          <w:rFonts w:asciiTheme="majorBidi" w:hAnsiTheme="majorBidi" w:cstheme="majorBidi"/>
          <w:sz w:val="28"/>
          <w:szCs w:val="28"/>
          <w:lang w:val="uk-UA"/>
        </w:rPr>
      </w:pPr>
      <w:r w:rsidRPr="00A326A0">
        <w:rPr>
          <w:rFonts w:asciiTheme="majorBidi" w:hAnsiTheme="majorBidi" w:cstheme="majorBidi"/>
          <w:sz w:val="28"/>
          <w:szCs w:val="28"/>
        </w:rPr>
        <w:t>Алелі</w:t>
      </w:r>
      <w:r w:rsidRPr="00A326A0">
        <w:rPr>
          <w:rFonts w:asciiTheme="majorBidi" w:hAnsiTheme="majorBidi" w:cstheme="majorBidi"/>
          <w:sz w:val="28"/>
          <w:szCs w:val="28"/>
          <w:lang w:val="uk-UA"/>
        </w:rPr>
        <w:t> </w:t>
      </w:r>
      <w:r w:rsidR="00A326A0" w:rsidRPr="00A326A0">
        <w:rPr>
          <w:rFonts w:asciiTheme="majorBidi" w:hAnsiTheme="majorBidi" w:cstheme="majorBidi"/>
          <w:sz w:val="28"/>
          <w:szCs w:val="28"/>
        </w:rPr>
        <w:t>та генотип</w:t>
      </w:r>
      <w:r w:rsidR="00A326A0" w:rsidRPr="00A326A0">
        <w:rPr>
          <w:rFonts w:asciiTheme="majorBidi" w:hAnsiTheme="majorBidi" w:cstheme="majorBidi"/>
          <w:sz w:val="28"/>
          <w:szCs w:val="28"/>
          <w:lang w:val="uk-UA"/>
        </w:rPr>
        <w:t>и</w:t>
      </w:r>
      <w:r w:rsidRPr="00A326A0">
        <w:rPr>
          <w:rFonts w:asciiTheme="majorBidi" w:hAnsiTheme="majorBidi" w:cstheme="majorBidi"/>
          <w:sz w:val="28"/>
          <w:szCs w:val="28"/>
          <w:lang w:val="uk-UA"/>
        </w:rPr>
        <w:t> </w:t>
      </w:r>
      <w:r w:rsidRPr="00A326A0">
        <w:rPr>
          <w:rFonts w:asciiTheme="majorBidi" w:hAnsiTheme="majorBidi" w:cstheme="majorBidi"/>
          <w:i/>
          <w:iCs/>
          <w:sz w:val="28"/>
          <w:szCs w:val="28"/>
          <w:lang w:val="uk-UA"/>
        </w:rPr>
        <w:t>A</w:t>
      </w:r>
      <w:r w:rsidRPr="00A326A0">
        <w:rPr>
          <w:rFonts w:asciiTheme="majorBidi" w:hAnsiTheme="majorBidi" w:cstheme="majorBidi"/>
          <w:i/>
          <w:iCs/>
          <w:sz w:val="28"/>
          <w:szCs w:val="28"/>
        </w:rPr>
        <w:t>СЕ</w:t>
      </w:r>
      <w:r w:rsidRPr="00A326A0">
        <w:rPr>
          <w:rFonts w:asciiTheme="majorBidi" w:hAnsiTheme="majorBidi" w:cstheme="majorBidi"/>
          <w:sz w:val="28"/>
          <w:szCs w:val="28"/>
          <w:lang w:val="uk-UA"/>
        </w:rPr>
        <w:t> </w:t>
      </w:r>
      <w:r w:rsidR="007D31CB" w:rsidRPr="00A326A0">
        <w:rPr>
          <w:rFonts w:asciiTheme="majorBidi" w:hAnsiTheme="majorBidi" w:cstheme="majorBidi"/>
          <w:sz w:val="28"/>
          <w:szCs w:val="28"/>
          <w:lang w:val="uk-UA"/>
        </w:rPr>
        <w:t>в</w:t>
      </w:r>
      <w:r w:rsidRPr="00A326A0">
        <w:rPr>
          <w:rFonts w:asciiTheme="majorBidi" w:hAnsiTheme="majorBidi" w:cstheme="majorBidi"/>
          <w:sz w:val="28"/>
          <w:szCs w:val="28"/>
          <w:lang w:val="uk-UA"/>
        </w:rPr>
        <w:t> </w:t>
      </w:r>
      <w:r w:rsidRPr="00A326A0">
        <w:rPr>
          <w:rFonts w:asciiTheme="majorBidi" w:hAnsiTheme="majorBidi" w:cstheme="majorBidi"/>
          <w:sz w:val="28"/>
          <w:szCs w:val="28"/>
        </w:rPr>
        <w:t>обстежених</w:t>
      </w:r>
      <w:r w:rsidRPr="00A326A0">
        <w:rPr>
          <w:rFonts w:asciiTheme="majorBidi" w:hAnsiTheme="majorBidi" w:cstheme="majorBidi"/>
          <w:sz w:val="28"/>
          <w:szCs w:val="28"/>
          <w:lang w:val="uk-UA"/>
        </w:rPr>
        <w:t> </w:t>
      </w:r>
      <w:r w:rsidRPr="00A326A0">
        <w:rPr>
          <w:rFonts w:asciiTheme="majorBidi" w:hAnsiTheme="majorBidi" w:cstheme="majorBidi"/>
          <w:sz w:val="28"/>
          <w:szCs w:val="28"/>
        </w:rPr>
        <w:t>пацієнтів</w:t>
      </w:r>
    </w:p>
    <w:tbl>
      <w:tblPr>
        <w:tblStyle w:val="15"/>
        <w:tblW w:w="0" w:type="auto"/>
        <w:tblInd w:w="198" w:type="dxa"/>
        <w:tblLook w:val="04A0"/>
      </w:tblPr>
      <w:tblGrid>
        <w:gridCol w:w="1516"/>
        <w:gridCol w:w="1218"/>
        <w:gridCol w:w="1246"/>
        <w:gridCol w:w="1202"/>
        <w:gridCol w:w="1368"/>
        <w:gridCol w:w="1423"/>
        <w:gridCol w:w="1216"/>
      </w:tblGrid>
      <w:tr w:rsidR="004A0DDE" w:rsidRPr="00F0565C" w:rsidTr="00BD1931">
        <w:tc>
          <w:tcPr>
            <w:tcW w:w="1515" w:type="dxa"/>
            <w:vMerge w:val="restart"/>
            <w:hideMark/>
          </w:tcPr>
          <w:p w:rsidR="004A0DDE" w:rsidRPr="00287AED" w:rsidRDefault="004A0DDE" w:rsidP="007D2689">
            <w:pPr>
              <w:spacing w:line="288" w:lineRule="auto"/>
              <w:jc w:val="center"/>
              <w:rPr>
                <w:rFonts w:asciiTheme="majorBidi" w:hAnsiTheme="majorBidi" w:cstheme="majorBidi"/>
                <w:sz w:val="28"/>
                <w:szCs w:val="28"/>
              </w:rPr>
            </w:pPr>
            <w:r w:rsidRPr="00287AED">
              <w:rPr>
                <w:rFonts w:asciiTheme="majorBidi" w:hAnsiTheme="majorBidi" w:cstheme="majorBidi"/>
                <w:sz w:val="28"/>
                <w:szCs w:val="28"/>
              </w:rPr>
              <w:t>Показники</w:t>
            </w:r>
          </w:p>
        </w:tc>
        <w:tc>
          <w:tcPr>
            <w:tcW w:w="2551" w:type="dxa"/>
            <w:gridSpan w:val="2"/>
            <w:hideMark/>
          </w:tcPr>
          <w:p w:rsidR="007832E1" w:rsidRPr="00287AED" w:rsidRDefault="007832E1" w:rsidP="007D2689">
            <w:pPr>
              <w:spacing w:line="288" w:lineRule="auto"/>
              <w:jc w:val="center"/>
              <w:rPr>
                <w:rFonts w:asciiTheme="majorBidi" w:hAnsiTheme="majorBidi" w:cstheme="majorBidi"/>
                <w:sz w:val="28"/>
                <w:szCs w:val="28"/>
              </w:rPr>
            </w:pPr>
            <w:r w:rsidRPr="00287AED">
              <w:rPr>
                <w:rFonts w:asciiTheme="majorBidi" w:hAnsiTheme="majorBidi" w:cstheme="majorBidi"/>
                <w:sz w:val="28"/>
                <w:szCs w:val="28"/>
                <w:lang w:val="uk-UA"/>
              </w:rPr>
              <w:t>Контрольна група</w:t>
            </w:r>
            <w:r w:rsidRPr="00287AED">
              <w:rPr>
                <w:rFonts w:asciiTheme="majorBidi" w:hAnsiTheme="majorBidi" w:cstheme="majorBidi"/>
                <w:sz w:val="28"/>
                <w:szCs w:val="28"/>
              </w:rPr>
              <w:t>,</w:t>
            </w:r>
          </w:p>
          <w:p w:rsidR="004A0DDE" w:rsidRPr="00287AED" w:rsidRDefault="007832E1" w:rsidP="007D2689">
            <w:pPr>
              <w:spacing w:line="288" w:lineRule="auto"/>
              <w:jc w:val="center"/>
              <w:rPr>
                <w:rFonts w:asciiTheme="majorBidi" w:hAnsiTheme="majorBidi" w:cstheme="majorBidi"/>
                <w:sz w:val="28"/>
                <w:szCs w:val="28"/>
                <w:lang w:val="uk-UA"/>
              </w:rPr>
            </w:pPr>
            <w:r w:rsidRPr="00287AED">
              <w:rPr>
                <w:rFonts w:asciiTheme="majorBidi" w:hAnsiTheme="majorBidi" w:cstheme="majorBidi"/>
                <w:sz w:val="28"/>
                <w:szCs w:val="28"/>
              </w:rPr>
              <w:t>n=</w:t>
            </w:r>
            <w:r w:rsidRPr="00287AED">
              <w:rPr>
                <w:rFonts w:asciiTheme="majorBidi" w:hAnsiTheme="majorBidi" w:cstheme="majorBidi"/>
                <w:sz w:val="28"/>
                <w:szCs w:val="28"/>
                <w:lang w:val="uk-UA"/>
              </w:rPr>
              <w:t>20</w:t>
            </w:r>
          </w:p>
        </w:tc>
        <w:tc>
          <w:tcPr>
            <w:tcW w:w="2694" w:type="dxa"/>
            <w:gridSpan w:val="2"/>
            <w:hideMark/>
          </w:tcPr>
          <w:p w:rsidR="004A0DDE" w:rsidRPr="00287AED" w:rsidRDefault="00371F26" w:rsidP="007D2689">
            <w:pPr>
              <w:spacing w:line="288" w:lineRule="auto"/>
              <w:jc w:val="center"/>
              <w:rPr>
                <w:rFonts w:asciiTheme="majorBidi" w:hAnsiTheme="majorBidi" w:cstheme="majorBidi"/>
                <w:sz w:val="28"/>
                <w:szCs w:val="28"/>
              </w:rPr>
            </w:pPr>
            <w:r w:rsidRPr="00287AED">
              <w:rPr>
                <w:rFonts w:asciiTheme="majorBidi" w:hAnsiTheme="majorBidi" w:cstheme="majorBidi"/>
                <w:sz w:val="28"/>
                <w:szCs w:val="28"/>
                <w:lang w:val="uk-UA"/>
              </w:rPr>
              <w:t>Г</w:t>
            </w:r>
            <w:r w:rsidR="00474C85">
              <w:rPr>
                <w:rFonts w:asciiTheme="majorBidi" w:hAnsiTheme="majorBidi" w:cstheme="majorBidi"/>
                <w:sz w:val="28"/>
                <w:szCs w:val="28"/>
                <w:lang w:val="uk-UA"/>
              </w:rPr>
              <w:t>Х без ЦД  типу</w:t>
            </w:r>
            <w:r w:rsidR="007D31CB">
              <w:rPr>
                <w:rFonts w:asciiTheme="majorBidi" w:hAnsiTheme="majorBidi" w:cstheme="majorBidi"/>
                <w:sz w:val="28"/>
                <w:szCs w:val="28"/>
                <w:lang w:val="uk-UA"/>
              </w:rPr>
              <w:t xml:space="preserve"> 2,</w:t>
            </w:r>
          </w:p>
          <w:p w:rsidR="004A0DDE" w:rsidRPr="00287AED" w:rsidRDefault="004A0DDE" w:rsidP="007D2689">
            <w:pPr>
              <w:spacing w:line="288" w:lineRule="auto"/>
              <w:jc w:val="center"/>
              <w:rPr>
                <w:rFonts w:asciiTheme="majorBidi" w:hAnsiTheme="majorBidi" w:cstheme="majorBidi"/>
                <w:sz w:val="28"/>
                <w:szCs w:val="28"/>
                <w:lang w:val="uk-UA"/>
              </w:rPr>
            </w:pPr>
            <w:r w:rsidRPr="00287AED">
              <w:rPr>
                <w:rFonts w:asciiTheme="majorBidi" w:hAnsiTheme="majorBidi" w:cstheme="majorBidi"/>
                <w:sz w:val="28"/>
                <w:szCs w:val="28"/>
              </w:rPr>
              <w:t>n=</w:t>
            </w:r>
            <w:r w:rsidR="00371F26" w:rsidRPr="00287AED">
              <w:rPr>
                <w:rFonts w:asciiTheme="majorBidi" w:hAnsiTheme="majorBidi" w:cstheme="majorBidi"/>
                <w:sz w:val="28"/>
                <w:szCs w:val="28"/>
                <w:lang w:val="uk-UA"/>
              </w:rPr>
              <w:t>61</w:t>
            </w:r>
          </w:p>
        </w:tc>
        <w:tc>
          <w:tcPr>
            <w:tcW w:w="2780" w:type="dxa"/>
            <w:gridSpan w:val="2"/>
            <w:hideMark/>
          </w:tcPr>
          <w:p w:rsidR="004A0DDE" w:rsidRPr="00287AED" w:rsidRDefault="007832E1" w:rsidP="007D2689">
            <w:pPr>
              <w:spacing w:line="288" w:lineRule="auto"/>
              <w:jc w:val="center"/>
              <w:rPr>
                <w:rFonts w:asciiTheme="majorBidi" w:hAnsiTheme="majorBidi" w:cstheme="majorBidi"/>
                <w:sz w:val="28"/>
                <w:szCs w:val="28"/>
                <w:lang w:val="uk-UA"/>
              </w:rPr>
            </w:pPr>
            <w:r w:rsidRPr="00287AED">
              <w:rPr>
                <w:rFonts w:asciiTheme="majorBidi" w:hAnsiTheme="majorBidi" w:cstheme="majorBidi"/>
                <w:sz w:val="28"/>
                <w:szCs w:val="28"/>
                <w:lang w:val="uk-UA"/>
              </w:rPr>
              <w:t>Г</w:t>
            </w:r>
            <w:r w:rsidR="00DB4857" w:rsidRPr="00287AED">
              <w:rPr>
                <w:rFonts w:asciiTheme="majorBidi" w:hAnsiTheme="majorBidi" w:cstheme="majorBidi"/>
                <w:sz w:val="28"/>
                <w:szCs w:val="28"/>
                <w:lang w:val="uk-UA"/>
              </w:rPr>
              <w:t>Х</w:t>
            </w:r>
            <w:r w:rsidR="00F06058" w:rsidRPr="00287AED">
              <w:rPr>
                <w:rFonts w:asciiTheme="majorBidi" w:hAnsiTheme="majorBidi" w:cstheme="majorBidi"/>
                <w:sz w:val="28"/>
                <w:szCs w:val="28"/>
                <w:lang w:val="uk-UA"/>
              </w:rPr>
              <w:t xml:space="preserve"> та </w:t>
            </w:r>
            <w:r w:rsidRPr="00287AED">
              <w:rPr>
                <w:rFonts w:asciiTheme="majorBidi" w:hAnsiTheme="majorBidi" w:cstheme="majorBidi"/>
                <w:sz w:val="28"/>
                <w:szCs w:val="28"/>
                <w:lang w:val="uk-UA"/>
              </w:rPr>
              <w:t>ЦД типу</w:t>
            </w:r>
            <w:r w:rsidR="007D31CB">
              <w:rPr>
                <w:rFonts w:asciiTheme="majorBidi" w:hAnsiTheme="majorBidi" w:cstheme="majorBidi"/>
                <w:sz w:val="28"/>
                <w:szCs w:val="28"/>
                <w:lang w:val="uk-UA"/>
              </w:rPr>
              <w:t xml:space="preserve"> </w:t>
            </w:r>
            <w:r w:rsidR="007D31CB" w:rsidRPr="00287AED">
              <w:rPr>
                <w:rFonts w:asciiTheme="majorBidi" w:hAnsiTheme="majorBidi" w:cstheme="majorBidi"/>
                <w:sz w:val="28"/>
                <w:szCs w:val="28"/>
                <w:lang w:val="uk-UA"/>
              </w:rPr>
              <w:t>2</w:t>
            </w:r>
            <w:r w:rsidR="007D31CB">
              <w:rPr>
                <w:rFonts w:asciiTheme="majorBidi" w:hAnsiTheme="majorBidi" w:cstheme="majorBidi"/>
                <w:sz w:val="28"/>
                <w:szCs w:val="28"/>
                <w:lang w:val="uk-UA"/>
              </w:rPr>
              <w:t>,</w:t>
            </w:r>
          </w:p>
          <w:p w:rsidR="007832E1" w:rsidRPr="00287AED" w:rsidRDefault="007832E1" w:rsidP="007D2689">
            <w:pPr>
              <w:spacing w:line="288" w:lineRule="auto"/>
              <w:jc w:val="center"/>
              <w:rPr>
                <w:rFonts w:asciiTheme="majorBidi" w:hAnsiTheme="majorBidi" w:cstheme="majorBidi"/>
                <w:sz w:val="28"/>
                <w:szCs w:val="28"/>
              </w:rPr>
            </w:pPr>
            <w:r w:rsidRPr="00287AED">
              <w:rPr>
                <w:rFonts w:asciiTheme="majorBidi" w:hAnsiTheme="majorBidi" w:cstheme="majorBidi"/>
                <w:sz w:val="28"/>
                <w:szCs w:val="28"/>
                <w:lang w:val="en-US"/>
              </w:rPr>
              <w:t>n</w:t>
            </w:r>
            <w:r w:rsidRPr="00287AED">
              <w:rPr>
                <w:rFonts w:asciiTheme="majorBidi" w:hAnsiTheme="majorBidi" w:cstheme="majorBidi"/>
                <w:sz w:val="28"/>
                <w:szCs w:val="28"/>
              </w:rPr>
              <w:t>=64</w:t>
            </w:r>
          </w:p>
        </w:tc>
      </w:tr>
      <w:tr w:rsidR="004A0DDE" w:rsidRPr="00F0565C" w:rsidTr="00BD1931">
        <w:trPr>
          <w:trHeight w:val="224"/>
        </w:trPr>
        <w:tc>
          <w:tcPr>
            <w:tcW w:w="1515" w:type="dxa"/>
            <w:vMerge/>
            <w:hideMark/>
          </w:tcPr>
          <w:p w:rsidR="004A0DDE" w:rsidRPr="00287AED" w:rsidRDefault="004A0DDE" w:rsidP="007D2689">
            <w:pPr>
              <w:spacing w:line="288" w:lineRule="auto"/>
              <w:jc w:val="center"/>
              <w:rPr>
                <w:rFonts w:asciiTheme="majorBidi" w:hAnsiTheme="majorBidi" w:cstheme="majorBidi"/>
                <w:sz w:val="24"/>
                <w:szCs w:val="24"/>
              </w:rPr>
            </w:pPr>
          </w:p>
        </w:tc>
        <w:tc>
          <w:tcPr>
            <w:tcW w:w="1276" w:type="dxa"/>
            <w:hideMark/>
          </w:tcPr>
          <w:p w:rsidR="004A0DDE" w:rsidRPr="00287AED" w:rsidRDefault="007177E1" w:rsidP="007D2689">
            <w:pPr>
              <w:spacing w:line="288" w:lineRule="auto"/>
              <w:jc w:val="center"/>
              <w:rPr>
                <w:rFonts w:asciiTheme="majorBidi" w:hAnsiTheme="majorBidi" w:cstheme="majorBidi"/>
                <w:sz w:val="24"/>
                <w:szCs w:val="24"/>
                <w:lang w:val="en-US" w:bidi="ar-LB"/>
              </w:rPr>
            </w:pPr>
            <w:r w:rsidRPr="00287AED">
              <w:rPr>
                <w:rFonts w:asciiTheme="majorBidi" w:hAnsiTheme="majorBidi" w:cstheme="majorBidi"/>
                <w:sz w:val="24"/>
                <w:szCs w:val="24"/>
                <w:lang w:val="en-US" w:bidi="ar-LB"/>
              </w:rPr>
              <w:t>N</w:t>
            </w:r>
          </w:p>
        </w:tc>
        <w:tc>
          <w:tcPr>
            <w:tcW w:w="1275" w:type="dxa"/>
            <w:hideMark/>
          </w:tcPr>
          <w:p w:rsidR="004A0DDE" w:rsidRPr="00287AED" w:rsidRDefault="004A0DDE" w:rsidP="007D2689">
            <w:pPr>
              <w:spacing w:line="288" w:lineRule="auto"/>
              <w:jc w:val="center"/>
              <w:rPr>
                <w:rFonts w:asciiTheme="majorBidi" w:hAnsiTheme="majorBidi" w:cstheme="majorBidi"/>
                <w:sz w:val="24"/>
                <w:szCs w:val="24"/>
              </w:rPr>
            </w:pPr>
            <w:r w:rsidRPr="00287AED">
              <w:rPr>
                <w:rFonts w:asciiTheme="majorBidi" w:hAnsiTheme="majorBidi" w:cstheme="majorBidi"/>
                <w:sz w:val="24"/>
                <w:szCs w:val="24"/>
              </w:rPr>
              <w:t>%</w:t>
            </w:r>
          </w:p>
        </w:tc>
        <w:tc>
          <w:tcPr>
            <w:tcW w:w="1276" w:type="dxa"/>
            <w:hideMark/>
          </w:tcPr>
          <w:p w:rsidR="004A0DDE" w:rsidRPr="00287AED" w:rsidRDefault="001A17D5" w:rsidP="007D2689">
            <w:pPr>
              <w:spacing w:line="288" w:lineRule="auto"/>
              <w:jc w:val="center"/>
              <w:rPr>
                <w:rFonts w:asciiTheme="majorBidi" w:hAnsiTheme="majorBidi" w:cstheme="majorBidi"/>
                <w:sz w:val="24"/>
                <w:szCs w:val="24"/>
                <w:lang w:val="en-US"/>
              </w:rPr>
            </w:pPr>
            <w:r w:rsidRPr="00287AED">
              <w:rPr>
                <w:rFonts w:asciiTheme="majorBidi" w:hAnsiTheme="majorBidi" w:cstheme="majorBidi"/>
                <w:sz w:val="24"/>
                <w:szCs w:val="24"/>
                <w:lang w:val="en-US"/>
              </w:rPr>
              <w:t>N</w:t>
            </w:r>
          </w:p>
        </w:tc>
        <w:tc>
          <w:tcPr>
            <w:tcW w:w="1418" w:type="dxa"/>
            <w:hideMark/>
          </w:tcPr>
          <w:p w:rsidR="004A0DDE" w:rsidRPr="00287AED" w:rsidRDefault="004A0DDE" w:rsidP="007D2689">
            <w:pPr>
              <w:spacing w:line="288" w:lineRule="auto"/>
              <w:jc w:val="center"/>
              <w:rPr>
                <w:rFonts w:asciiTheme="majorBidi" w:hAnsiTheme="majorBidi" w:cstheme="majorBidi"/>
                <w:sz w:val="24"/>
                <w:szCs w:val="24"/>
              </w:rPr>
            </w:pPr>
            <w:r w:rsidRPr="00287AED">
              <w:rPr>
                <w:rFonts w:asciiTheme="majorBidi" w:hAnsiTheme="majorBidi" w:cstheme="majorBidi"/>
                <w:sz w:val="24"/>
                <w:szCs w:val="24"/>
              </w:rPr>
              <w:t>%</w:t>
            </w:r>
          </w:p>
        </w:tc>
        <w:tc>
          <w:tcPr>
            <w:tcW w:w="1520" w:type="dxa"/>
            <w:hideMark/>
          </w:tcPr>
          <w:p w:rsidR="004A0DDE" w:rsidRPr="00287AED" w:rsidRDefault="00F0565C" w:rsidP="007D2689">
            <w:pPr>
              <w:spacing w:line="288" w:lineRule="auto"/>
              <w:jc w:val="center"/>
              <w:rPr>
                <w:rFonts w:asciiTheme="majorBidi" w:hAnsiTheme="majorBidi" w:cstheme="majorBidi"/>
                <w:sz w:val="24"/>
                <w:szCs w:val="24"/>
                <w:lang w:val="en-US"/>
              </w:rPr>
            </w:pPr>
            <w:r w:rsidRPr="00287AED">
              <w:rPr>
                <w:rFonts w:asciiTheme="majorBidi" w:hAnsiTheme="majorBidi" w:cstheme="majorBidi"/>
                <w:sz w:val="24"/>
                <w:szCs w:val="24"/>
                <w:lang w:val="en-US"/>
              </w:rPr>
              <w:t>N</w:t>
            </w:r>
          </w:p>
        </w:tc>
        <w:tc>
          <w:tcPr>
            <w:tcW w:w="1260" w:type="dxa"/>
            <w:hideMark/>
          </w:tcPr>
          <w:p w:rsidR="004A0DDE" w:rsidRPr="00287AED" w:rsidRDefault="004A0DDE" w:rsidP="007D2689">
            <w:pPr>
              <w:spacing w:line="288" w:lineRule="auto"/>
              <w:jc w:val="center"/>
              <w:rPr>
                <w:rFonts w:asciiTheme="majorBidi" w:hAnsiTheme="majorBidi" w:cstheme="majorBidi"/>
                <w:sz w:val="24"/>
                <w:szCs w:val="24"/>
              </w:rPr>
            </w:pPr>
            <w:r w:rsidRPr="00287AED">
              <w:rPr>
                <w:rFonts w:asciiTheme="majorBidi" w:hAnsiTheme="majorBidi" w:cstheme="majorBidi"/>
                <w:sz w:val="24"/>
                <w:szCs w:val="24"/>
              </w:rPr>
              <w:t>%</w:t>
            </w:r>
          </w:p>
        </w:tc>
      </w:tr>
      <w:tr w:rsidR="007832E1" w:rsidRPr="00F0565C" w:rsidTr="00BD1931">
        <w:trPr>
          <w:trHeight w:val="332"/>
        </w:trPr>
        <w:tc>
          <w:tcPr>
            <w:tcW w:w="1515" w:type="dxa"/>
            <w:hideMark/>
          </w:tcPr>
          <w:p w:rsidR="007832E1" w:rsidRPr="00287AED" w:rsidRDefault="007832E1" w:rsidP="00287AED">
            <w:pPr>
              <w:spacing w:line="288" w:lineRule="auto"/>
              <w:rPr>
                <w:rFonts w:asciiTheme="majorBidi" w:hAnsiTheme="majorBidi" w:cstheme="majorBidi"/>
                <w:sz w:val="28"/>
                <w:szCs w:val="28"/>
                <w:lang w:val="uk-UA"/>
              </w:rPr>
            </w:pPr>
            <w:r w:rsidRPr="00287AED">
              <w:rPr>
                <w:rFonts w:asciiTheme="majorBidi" w:hAnsiTheme="majorBidi" w:cstheme="majorBidi"/>
                <w:sz w:val="28"/>
                <w:szCs w:val="28"/>
                <w:lang w:val="uk-UA"/>
              </w:rPr>
              <w:t>алель А</w:t>
            </w:r>
          </w:p>
        </w:tc>
        <w:tc>
          <w:tcPr>
            <w:tcW w:w="1276" w:type="dxa"/>
            <w:hideMark/>
          </w:tcPr>
          <w:p w:rsidR="007832E1" w:rsidRPr="00287AED" w:rsidRDefault="00336CE5"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1</w:t>
            </w:r>
            <w:r w:rsidR="00500827" w:rsidRPr="00287AED">
              <w:rPr>
                <w:rFonts w:asciiTheme="majorBidi" w:hAnsiTheme="majorBidi" w:cstheme="majorBidi"/>
                <w:sz w:val="28"/>
                <w:szCs w:val="28"/>
                <w:lang w:val="en-US"/>
              </w:rPr>
              <w:t>6</w:t>
            </w:r>
          </w:p>
        </w:tc>
        <w:tc>
          <w:tcPr>
            <w:tcW w:w="1275" w:type="dxa"/>
            <w:hideMark/>
          </w:tcPr>
          <w:p w:rsidR="007832E1" w:rsidRPr="00287AED" w:rsidRDefault="00500827"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80</w:t>
            </w:r>
            <w:r w:rsidRPr="00287AED">
              <w:rPr>
                <w:rFonts w:asciiTheme="majorBidi" w:hAnsiTheme="majorBidi" w:cstheme="majorBidi"/>
                <w:sz w:val="28"/>
                <w:szCs w:val="28"/>
                <w:lang w:val="uk-UA"/>
              </w:rPr>
              <w:t>,0</w:t>
            </w:r>
          </w:p>
        </w:tc>
        <w:tc>
          <w:tcPr>
            <w:tcW w:w="1276" w:type="dxa"/>
            <w:hideMark/>
          </w:tcPr>
          <w:p w:rsidR="007832E1" w:rsidRPr="00287AED" w:rsidRDefault="00336CE5"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28</w:t>
            </w:r>
          </w:p>
        </w:tc>
        <w:tc>
          <w:tcPr>
            <w:tcW w:w="1418" w:type="dxa"/>
            <w:hideMark/>
          </w:tcPr>
          <w:p w:rsidR="007832E1" w:rsidRPr="00287AED" w:rsidRDefault="00336CE5"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uk-UA"/>
              </w:rPr>
              <w:t>4</w:t>
            </w:r>
            <w:r w:rsidRPr="00287AED">
              <w:rPr>
                <w:rFonts w:asciiTheme="majorBidi" w:hAnsiTheme="majorBidi" w:cstheme="majorBidi"/>
                <w:sz w:val="28"/>
                <w:szCs w:val="28"/>
                <w:lang w:val="en-US"/>
              </w:rPr>
              <w:t>5</w:t>
            </w:r>
            <w:r w:rsidR="007832E1" w:rsidRPr="00287AED">
              <w:rPr>
                <w:rFonts w:asciiTheme="majorBidi" w:hAnsiTheme="majorBidi" w:cstheme="majorBidi"/>
                <w:sz w:val="28"/>
                <w:szCs w:val="28"/>
                <w:lang w:val="uk-UA"/>
              </w:rPr>
              <w:t>,</w:t>
            </w:r>
            <w:r w:rsidRPr="00287AED">
              <w:rPr>
                <w:rFonts w:asciiTheme="majorBidi" w:hAnsiTheme="majorBidi" w:cstheme="majorBidi"/>
                <w:sz w:val="28"/>
                <w:szCs w:val="28"/>
                <w:lang w:val="en-US"/>
              </w:rPr>
              <w:t>9</w:t>
            </w:r>
            <w:r w:rsidR="00651EA9" w:rsidRPr="00287AED">
              <w:rPr>
                <w:rFonts w:asciiTheme="majorBidi" w:hAnsiTheme="majorBidi" w:cstheme="majorBidi"/>
                <w:sz w:val="28"/>
                <w:szCs w:val="28"/>
                <w:vertAlign w:val="superscript"/>
                <w:lang w:val="en-US"/>
              </w:rPr>
              <w:t>##</w:t>
            </w:r>
          </w:p>
        </w:tc>
        <w:tc>
          <w:tcPr>
            <w:tcW w:w="1520" w:type="dxa"/>
            <w:hideMark/>
          </w:tcPr>
          <w:p w:rsidR="009849EC" w:rsidRDefault="009849EC" w:rsidP="007D2689">
            <w:pPr>
              <w:spacing w:line="288" w:lineRule="auto"/>
              <w:jc w:val="center"/>
              <w:rPr>
                <w:rFonts w:asciiTheme="majorBidi" w:hAnsiTheme="majorBidi" w:cstheme="majorBidi"/>
                <w:sz w:val="28"/>
                <w:szCs w:val="28"/>
                <w:lang w:val="uk-UA"/>
              </w:rPr>
            </w:pPr>
          </w:p>
          <w:p w:rsidR="007832E1" w:rsidRPr="00287AED" w:rsidRDefault="00336CE5"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31</w:t>
            </w:r>
          </w:p>
        </w:tc>
        <w:tc>
          <w:tcPr>
            <w:tcW w:w="1260"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rPr>
              <w:t>48</w:t>
            </w:r>
            <w:r w:rsidRPr="00287AED">
              <w:rPr>
                <w:rFonts w:asciiTheme="majorBidi" w:hAnsiTheme="majorBidi" w:cstheme="majorBidi"/>
                <w:sz w:val="28"/>
                <w:szCs w:val="28"/>
                <w:lang w:val="uk-UA"/>
              </w:rPr>
              <w:t>,</w:t>
            </w:r>
            <w:r w:rsidRPr="00287AED">
              <w:rPr>
                <w:rFonts w:asciiTheme="majorBidi" w:hAnsiTheme="majorBidi" w:cstheme="majorBidi"/>
                <w:sz w:val="28"/>
                <w:szCs w:val="28"/>
              </w:rPr>
              <w:t>3</w:t>
            </w:r>
            <w:r w:rsidR="00651EA9" w:rsidRPr="00287AED">
              <w:rPr>
                <w:rFonts w:asciiTheme="majorBidi" w:hAnsiTheme="majorBidi" w:cstheme="majorBidi"/>
                <w:sz w:val="28"/>
                <w:szCs w:val="28"/>
                <w:vertAlign w:val="superscript"/>
                <w:lang w:val="en-US"/>
              </w:rPr>
              <w:t>#</w:t>
            </w:r>
          </w:p>
        </w:tc>
      </w:tr>
      <w:tr w:rsidR="007832E1" w:rsidRPr="00F0565C" w:rsidTr="00BD1931">
        <w:tc>
          <w:tcPr>
            <w:tcW w:w="1515" w:type="dxa"/>
            <w:hideMark/>
          </w:tcPr>
          <w:p w:rsidR="007832E1" w:rsidRPr="00287AED" w:rsidRDefault="007832E1" w:rsidP="00287AED">
            <w:pPr>
              <w:spacing w:line="288" w:lineRule="auto"/>
              <w:rPr>
                <w:rFonts w:asciiTheme="majorBidi" w:hAnsiTheme="majorBidi" w:cstheme="majorBidi"/>
                <w:sz w:val="28"/>
                <w:szCs w:val="28"/>
                <w:lang w:val="en-US" w:bidi="ar-LB"/>
              </w:rPr>
            </w:pPr>
            <w:r w:rsidRPr="00287AED">
              <w:rPr>
                <w:rFonts w:asciiTheme="majorBidi" w:hAnsiTheme="majorBidi" w:cstheme="majorBidi"/>
                <w:sz w:val="28"/>
                <w:szCs w:val="28"/>
                <w:lang w:val="uk-UA"/>
              </w:rPr>
              <w:t xml:space="preserve">алель </w:t>
            </w:r>
            <w:r w:rsidRPr="00287AED">
              <w:rPr>
                <w:rFonts w:asciiTheme="majorBidi" w:hAnsiTheme="majorBidi" w:cstheme="majorBidi"/>
                <w:sz w:val="28"/>
                <w:szCs w:val="28"/>
                <w:lang w:val="en-US" w:bidi="ar-LB"/>
              </w:rPr>
              <w:t>G</w:t>
            </w:r>
          </w:p>
        </w:tc>
        <w:tc>
          <w:tcPr>
            <w:tcW w:w="1276" w:type="dxa"/>
            <w:hideMark/>
          </w:tcPr>
          <w:p w:rsidR="007832E1" w:rsidRPr="00287AED" w:rsidRDefault="00500827"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4</w:t>
            </w:r>
          </w:p>
        </w:tc>
        <w:tc>
          <w:tcPr>
            <w:tcW w:w="1275" w:type="dxa"/>
            <w:hideMark/>
          </w:tcPr>
          <w:p w:rsidR="007832E1" w:rsidRPr="00287AED" w:rsidRDefault="00542256"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20</w:t>
            </w:r>
            <w:r w:rsidR="007832E1" w:rsidRPr="00287AED">
              <w:rPr>
                <w:rFonts w:asciiTheme="majorBidi" w:hAnsiTheme="majorBidi" w:cstheme="majorBidi"/>
                <w:sz w:val="28"/>
                <w:szCs w:val="28"/>
                <w:lang w:val="uk-UA"/>
              </w:rPr>
              <w:t>,</w:t>
            </w:r>
            <w:r w:rsidR="00500827" w:rsidRPr="00287AED">
              <w:rPr>
                <w:rFonts w:asciiTheme="majorBidi" w:hAnsiTheme="majorBidi" w:cstheme="majorBidi"/>
                <w:sz w:val="28"/>
                <w:szCs w:val="28"/>
                <w:lang w:val="uk-UA"/>
              </w:rPr>
              <w:t>0</w:t>
            </w:r>
          </w:p>
        </w:tc>
        <w:tc>
          <w:tcPr>
            <w:tcW w:w="1276" w:type="dxa"/>
            <w:hideMark/>
          </w:tcPr>
          <w:p w:rsidR="007832E1" w:rsidRPr="00287AED" w:rsidRDefault="00336CE5"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33</w:t>
            </w:r>
          </w:p>
        </w:tc>
        <w:tc>
          <w:tcPr>
            <w:tcW w:w="1418" w:type="dxa"/>
            <w:hideMark/>
          </w:tcPr>
          <w:p w:rsidR="007832E1" w:rsidRPr="00287AED" w:rsidRDefault="00336CE5"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uk-UA"/>
              </w:rPr>
              <w:t>5</w:t>
            </w:r>
            <w:r w:rsidRPr="00287AED">
              <w:rPr>
                <w:rFonts w:asciiTheme="majorBidi" w:hAnsiTheme="majorBidi" w:cstheme="majorBidi"/>
                <w:sz w:val="28"/>
                <w:szCs w:val="28"/>
                <w:lang w:val="en-US"/>
              </w:rPr>
              <w:t>4</w:t>
            </w:r>
            <w:r w:rsidR="007832E1" w:rsidRPr="00287AED">
              <w:rPr>
                <w:rFonts w:asciiTheme="majorBidi" w:hAnsiTheme="majorBidi" w:cstheme="majorBidi"/>
                <w:sz w:val="28"/>
                <w:szCs w:val="28"/>
                <w:lang w:val="uk-UA"/>
              </w:rPr>
              <w:t>,</w:t>
            </w:r>
            <w:r w:rsidR="00500827" w:rsidRPr="00287AED">
              <w:rPr>
                <w:rFonts w:asciiTheme="majorBidi" w:hAnsiTheme="majorBidi" w:cstheme="majorBidi"/>
                <w:sz w:val="28"/>
                <w:szCs w:val="28"/>
                <w:lang w:val="en-US"/>
              </w:rPr>
              <w:t>1</w:t>
            </w:r>
            <w:r w:rsidR="00651EA9" w:rsidRPr="00287AED">
              <w:rPr>
                <w:rFonts w:asciiTheme="majorBidi" w:hAnsiTheme="majorBidi" w:cstheme="majorBidi"/>
                <w:sz w:val="28"/>
                <w:szCs w:val="28"/>
                <w:vertAlign w:val="superscript"/>
                <w:lang w:val="en-US"/>
              </w:rPr>
              <w:t>##</w:t>
            </w:r>
          </w:p>
        </w:tc>
        <w:tc>
          <w:tcPr>
            <w:tcW w:w="1520"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rPr>
              <w:t>3</w:t>
            </w:r>
            <w:r w:rsidR="00336CE5" w:rsidRPr="00287AED">
              <w:rPr>
                <w:rFonts w:asciiTheme="majorBidi" w:hAnsiTheme="majorBidi" w:cstheme="majorBidi"/>
                <w:sz w:val="28"/>
                <w:szCs w:val="28"/>
                <w:lang w:val="en-US"/>
              </w:rPr>
              <w:t>3</w:t>
            </w:r>
          </w:p>
        </w:tc>
        <w:tc>
          <w:tcPr>
            <w:tcW w:w="1260"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rPr>
              <w:t>51</w:t>
            </w:r>
            <w:r w:rsidR="00336CE5" w:rsidRPr="00287AED">
              <w:rPr>
                <w:rFonts w:asciiTheme="majorBidi" w:hAnsiTheme="majorBidi" w:cstheme="majorBidi"/>
                <w:sz w:val="28"/>
                <w:szCs w:val="28"/>
              </w:rPr>
              <w:t>,</w:t>
            </w:r>
            <w:r w:rsidR="00336CE5" w:rsidRPr="00287AED">
              <w:rPr>
                <w:rFonts w:asciiTheme="majorBidi" w:hAnsiTheme="majorBidi" w:cstheme="majorBidi"/>
                <w:sz w:val="28"/>
                <w:szCs w:val="28"/>
                <w:lang w:val="en-US"/>
              </w:rPr>
              <w:t>6</w:t>
            </w:r>
            <w:r w:rsidR="00651EA9" w:rsidRPr="00287AED">
              <w:rPr>
                <w:rFonts w:asciiTheme="majorBidi" w:hAnsiTheme="majorBidi" w:cstheme="majorBidi"/>
                <w:sz w:val="28"/>
                <w:szCs w:val="28"/>
                <w:vertAlign w:val="superscript"/>
                <w:lang w:val="en-US"/>
              </w:rPr>
              <w:t>#</w:t>
            </w:r>
          </w:p>
        </w:tc>
      </w:tr>
      <w:tr w:rsidR="007832E1" w:rsidRPr="00F0565C" w:rsidTr="00BD1931">
        <w:tc>
          <w:tcPr>
            <w:tcW w:w="1515" w:type="dxa"/>
            <w:hideMark/>
          </w:tcPr>
          <w:p w:rsidR="007832E1" w:rsidRPr="00287AED" w:rsidRDefault="00DB4857" w:rsidP="00287AED">
            <w:pPr>
              <w:spacing w:line="288" w:lineRule="auto"/>
              <w:rPr>
                <w:rFonts w:asciiTheme="majorBidi" w:hAnsiTheme="majorBidi" w:cstheme="majorBidi"/>
                <w:sz w:val="28"/>
                <w:szCs w:val="28"/>
              </w:rPr>
            </w:pPr>
            <w:r w:rsidRPr="00287AED">
              <w:rPr>
                <w:rFonts w:asciiTheme="majorBidi" w:hAnsiTheme="majorBidi" w:cstheme="majorBidi"/>
                <w:sz w:val="28"/>
                <w:szCs w:val="28"/>
                <w:lang w:val="uk-UA"/>
              </w:rPr>
              <w:t>А</w:t>
            </w:r>
            <w:r w:rsidR="007832E1" w:rsidRPr="00287AED">
              <w:rPr>
                <w:rFonts w:asciiTheme="majorBidi" w:hAnsiTheme="majorBidi" w:cstheme="majorBidi"/>
                <w:sz w:val="28"/>
                <w:szCs w:val="28"/>
                <w:lang w:val="uk-UA"/>
              </w:rPr>
              <w:t>А</w:t>
            </w:r>
          </w:p>
        </w:tc>
        <w:tc>
          <w:tcPr>
            <w:tcW w:w="1276" w:type="dxa"/>
            <w:hideMark/>
          </w:tcPr>
          <w:p w:rsidR="007832E1" w:rsidRPr="00287AED" w:rsidRDefault="00500827"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1</w:t>
            </w:r>
            <w:r w:rsidR="00542256" w:rsidRPr="00287AED">
              <w:rPr>
                <w:rFonts w:asciiTheme="majorBidi" w:hAnsiTheme="majorBidi" w:cstheme="majorBidi"/>
                <w:sz w:val="28"/>
                <w:szCs w:val="28"/>
                <w:lang w:val="en-US"/>
              </w:rPr>
              <w:t>3</w:t>
            </w:r>
          </w:p>
        </w:tc>
        <w:tc>
          <w:tcPr>
            <w:tcW w:w="1275" w:type="dxa"/>
            <w:hideMark/>
          </w:tcPr>
          <w:p w:rsidR="007832E1" w:rsidRPr="00287AED" w:rsidRDefault="00542256"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76.46</w:t>
            </w:r>
          </w:p>
        </w:tc>
        <w:tc>
          <w:tcPr>
            <w:tcW w:w="1276" w:type="dxa"/>
            <w:hideMark/>
          </w:tcPr>
          <w:p w:rsidR="007832E1" w:rsidRPr="00287AED" w:rsidRDefault="00336CE5"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9</w:t>
            </w:r>
          </w:p>
        </w:tc>
        <w:tc>
          <w:tcPr>
            <w:tcW w:w="1418"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rPr>
              <w:t>14,8</w:t>
            </w:r>
            <w:r w:rsidR="00651EA9" w:rsidRPr="00287AED">
              <w:rPr>
                <w:rFonts w:asciiTheme="majorBidi" w:hAnsiTheme="majorBidi" w:cstheme="majorBidi"/>
                <w:sz w:val="28"/>
                <w:szCs w:val="28"/>
                <w:vertAlign w:val="superscript"/>
                <w:lang w:val="en-US"/>
              </w:rPr>
              <w:t>##</w:t>
            </w:r>
          </w:p>
        </w:tc>
        <w:tc>
          <w:tcPr>
            <w:tcW w:w="1520" w:type="dxa"/>
            <w:hideMark/>
          </w:tcPr>
          <w:p w:rsidR="007832E1" w:rsidRPr="00287AED" w:rsidRDefault="00336CE5"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14</w:t>
            </w:r>
          </w:p>
        </w:tc>
        <w:tc>
          <w:tcPr>
            <w:tcW w:w="1260"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uk-UA"/>
              </w:rPr>
              <w:t>2</w:t>
            </w:r>
            <w:r w:rsidR="00336CE5" w:rsidRPr="00287AED">
              <w:rPr>
                <w:rFonts w:asciiTheme="majorBidi" w:hAnsiTheme="majorBidi" w:cstheme="majorBidi"/>
                <w:sz w:val="28"/>
                <w:szCs w:val="28"/>
                <w:lang w:val="en-US"/>
              </w:rPr>
              <w:t>1</w:t>
            </w:r>
            <w:r w:rsidRPr="00287AED">
              <w:rPr>
                <w:rFonts w:asciiTheme="majorBidi" w:hAnsiTheme="majorBidi" w:cstheme="majorBidi"/>
                <w:sz w:val="28"/>
                <w:szCs w:val="28"/>
                <w:lang w:val="uk-UA"/>
              </w:rPr>
              <w:t>,</w:t>
            </w:r>
            <w:r w:rsidR="00336CE5" w:rsidRPr="00287AED">
              <w:rPr>
                <w:rFonts w:asciiTheme="majorBidi" w:hAnsiTheme="majorBidi" w:cstheme="majorBidi"/>
                <w:sz w:val="28"/>
                <w:szCs w:val="28"/>
                <w:lang w:val="en-US"/>
              </w:rPr>
              <w:t>9</w:t>
            </w:r>
            <w:r w:rsidR="00651EA9" w:rsidRPr="00287AED">
              <w:rPr>
                <w:rFonts w:asciiTheme="majorBidi" w:hAnsiTheme="majorBidi" w:cstheme="majorBidi"/>
                <w:sz w:val="28"/>
                <w:szCs w:val="28"/>
                <w:vertAlign w:val="superscript"/>
                <w:lang w:val="en-US"/>
              </w:rPr>
              <w:t>#</w:t>
            </w:r>
          </w:p>
        </w:tc>
      </w:tr>
      <w:tr w:rsidR="007832E1" w:rsidRPr="00F0565C" w:rsidTr="00BD1931">
        <w:tc>
          <w:tcPr>
            <w:tcW w:w="1515" w:type="dxa"/>
            <w:hideMark/>
          </w:tcPr>
          <w:p w:rsidR="007832E1" w:rsidRPr="00287AED" w:rsidRDefault="00DB4857" w:rsidP="00287AED">
            <w:pPr>
              <w:spacing w:line="288" w:lineRule="auto"/>
              <w:rPr>
                <w:rFonts w:asciiTheme="majorBidi" w:hAnsiTheme="majorBidi" w:cstheme="majorBidi"/>
                <w:sz w:val="28"/>
                <w:szCs w:val="28"/>
                <w:lang w:val="en-US"/>
              </w:rPr>
            </w:pPr>
            <w:r w:rsidRPr="00287AED">
              <w:rPr>
                <w:rFonts w:asciiTheme="majorBidi" w:hAnsiTheme="majorBidi" w:cstheme="majorBidi"/>
                <w:sz w:val="28"/>
                <w:szCs w:val="28"/>
                <w:lang w:val="uk-UA"/>
              </w:rPr>
              <w:t>А</w:t>
            </w:r>
            <w:r w:rsidR="007832E1" w:rsidRPr="00287AED">
              <w:rPr>
                <w:rFonts w:asciiTheme="majorBidi" w:hAnsiTheme="majorBidi" w:cstheme="majorBidi"/>
                <w:sz w:val="28"/>
                <w:szCs w:val="28"/>
                <w:lang w:val="en-US"/>
              </w:rPr>
              <w:t>G</w:t>
            </w:r>
          </w:p>
        </w:tc>
        <w:tc>
          <w:tcPr>
            <w:tcW w:w="1276" w:type="dxa"/>
            <w:hideMark/>
          </w:tcPr>
          <w:p w:rsidR="007832E1" w:rsidRPr="00287AED" w:rsidRDefault="00542256"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3</w:t>
            </w:r>
          </w:p>
        </w:tc>
        <w:tc>
          <w:tcPr>
            <w:tcW w:w="1275" w:type="dxa"/>
            <w:hideMark/>
          </w:tcPr>
          <w:p w:rsidR="007832E1" w:rsidRPr="00287AED" w:rsidRDefault="00542256"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17</w:t>
            </w:r>
            <w:r w:rsidR="002F0B79" w:rsidRPr="00287AED">
              <w:rPr>
                <w:rFonts w:asciiTheme="majorBidi" w:hAnsiTheme="majorBidi" w:cstheme="majorBidi"/>
                <w:sz w:val="28"/>
                <w:szCs w:val="28"/>
                <w:lang w:val="uk-UA"/>
              </w:rPr>
              <w:t>,</w:t>
            </w:r>
            <w:r w:rsidRPr="00287AED">
              <w:rPr>
                <w:rFonts w:asciiTheme="majorBidi" w:hAnsiTheme="majorBidi" w:cstheme="majorBidi"/>
                <w:sz w:val="28"/>
                <w:szCs w:val="28"/>
                <w:lang w:val="en-US"/>
              </w:rPr>
              <w:t>64</w:t>
            </w:r>
          </w:p>
        </w:tc>
        <w:tc>
          <w:tcPr>
            <w:tcW w:w="1276"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uk-UA"/>
              </w:rPr>
              <w:t>3</w:t>
            </w:r>
            <w:r w:rsidR="00336CE5" w:rsidRPr="00287AED">
              <w:rPr>
                <w:rFonts w:asciiTheme="majorBidi" w:hAnsiTheme="majorBidi" w:cstheme="majorBidi"/>
                <w:sz w:val="28"/>
                <w:szCs w:val="28"/>
                <w:lang w:val="en-US"/>
              </w:rPr>
              <w:t>4</w:t>
            </w:r>
          </w:p>
        </w:tc>
        <w:tc>
          <w:tcPr>
            <w:tcW w:w="1418"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uk-UA"/>
              </w:rPr>
              <w:t>55,</w:t>
            </w:r>
            <w:r w:rsidR="00336CE5" w:rsidRPr="00287AED">
              <w:rPr>
                <w:rFonts w:asciiTheme="majorBidi" w:hAnsiTheme="majorBidi" w:cstheme="majorBidi"/>
                <w:sz w:val="28"/>
                <w:szCs w:val="28"/>
                <w:lang w:val="en-US"/>
              </w:rPr>
              <w:t>7</w:t>
            </w:r>
            <w:r w:rsidR="00651EA9" w:rsidRPr="00287AED">
              <w:rPr>
                <w:rFonts w:asciiTheme="majorBidi" w:hAnsiTheme="majorBidi" w:cstheme="majorBidi"/>
                <w:sz w:val="28"/>
                <w:szCs w:val="28"/>
                <w:vertAlign w:val="superscript"/>
                <w:lang w:val="en-US"/>
              </w:rPr>
              <w:t>##</w:t>
            </w:r>
          </w:p>
        </w:tc>
        <w:tc>
          <w:tcPr>
            <w:tcW w:w="1520" w:type="dxa"/>
            <w:hideMark/>
          </w:tcPr>
          <w:p w:rsidR="007832E1" w:rsidRPr="00287AED" w:rsidRDefault="00336CE5"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uk-UA"/>
              </w:rPr>
              <w:t>3</w:t>
            </w:r>
            <w:r w:rsidRPr="00287AED">
              <w:rPr>
                <w:rFonts w:asciiTheme="majorBidi" w:hAnsiTheme="majorBidi" w:cstheme="majorBidi"/>
                <w:sz w:val="28"/>
                <w:szCs w:val="28"/>
                <w:lang w:val="en-US"/>
              </w:rPr>
              <w:t>4</w:t>
            </w:r>
          </w:p>
        </w:tc>
        <w:tc>
          <w:tcPr>
            <w:tcW w:w="1260"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uk-UA"/>
              </w:rPr>
              <w:t>5</w:t>
            </w:r>
            <w:r w:rsidRPr="00287AED">
              <w:rPr>
                <w:rFonts w:asciiTheme="majorBidi" w:hAnsiTheme="majorBidi" w:cstheme="majorBidi"/>
                <w:sz w:val="28"/>
                <w:szCs w:val="28"/>
              </w:rPr>
              <w:t>3</w:t>
            </w:r>
            <w:r w:rsidRPr="00287AED">
              <w:rPr>
                <w:rFonts w:asciiTheme="majorBidi" w:hAnsiTheme="majorBidi" w:cstheme="majorBidi"/>
                <w:sz w:val="28"/>
                <w:szCs w:val="28"/>
                <w:lang w:val="uk-UA"/>
              </w:rPr>
              <w:t>,</w:t>
            </w:r>
            <w:r w:rsidR="00336CE5" w:rsidRPr="00287AED">
              <w:rPr>
                <w:rFonts w:asciiTheme="majorBidi" w:hAnsiTheme="majorBidi" w:cstheme="majorBidi"/>
                <w:sz w:val="28"/>
                <w:szCs w:val="28"/>
                <w:lang w:val="en-US"/>
              </w:rPr>
              <w:t>1</w:t>
            </w:r>
            <w:r w:rsidR="00651EA9" w:rsidRPr="00287AED">
              <w:rPr>
                <w:rFonts w:asciiTheme="majorBidi" w:hAnsiTheme="majorBidi" w:cstheme="majorBidi"/>
                <w:sz w:val="28"/>
                <w:szCs w:val="28"/>
                <w:vertAlign w:val="superscript"/>
                <w:lang w:val="en-US"/>
              </w:rPr>
              <w:t>#</w:t>
            </w:r>
          </w:p>
        </w:tc>
      </w:tr>
      <w:tr w:rsidR="007832E1" w:rsidRPr="00F0565C" w:rsidTr="00BD1931">
        <w:tc>
          <w:tcPr>
            <w:tcW w:w="1515" w:type="dxa"/>
            <w:hideMark/>
          </w:tcPr>
          <w:p w:rsidR="007832E1" w:rsidRPr="00287AED" w:rsidRDefault="007832E1" w:rsidP="00287AED">
            <w:pPr>
              <w:spacing w:line="288" w:lineRule="auto"/>
              <w:rPr>
                <w:rFonts w:asciiTheme="majorBidi" w:hAnsiTheme="majorBidi" w:cstheme="majorBidi"/>
                <w:sz w:val="28"/>
                <w:szCs w:val="28"/>
              </w:rPr>
            </w:pPr>
            <w:r w:rsidRPr="00287AED">
              <w:rPr>
                <w:rFonts w:asciiTheme="majorBidi" w:hAnsiTheme="majorBidi" w:cstheme="majorBidi"/>
                <w:sz w:val="28"/>
                <w:szCs w:val="28"/>
                <w:lang w:val="en-US"/>
              </w:rPr>
              <w:t>GG</w:t>
            </w:r>
          </w:p>
        </w:tc>
        <w:tc>
          <w:tcPr>
            <w:tcW w:w="1276" w:type="dxa"/>
            <w:hideMark/>
          </w:tcPr>
          <w:p w:rsidR="007832E1" w:rsidRPr="00287AED" w:rsidRDefault="00500827"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1</w:t>
            </w:r>
          </w:p>
        </w:tc>
        <w:tc>
          <w:tcPr>
            <w:tcW w:w="1275" w:type="dxa"/>
            <w:hideMark/>
          </w:tcPr>
          <w:p w:rsidR="007832E1" w:rsidRPr="00287AED" w:rsidRDefault="00542256"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en-US"/>
              </w:rPr>
              <w:t>5</w:t>
            </w:r>
            <w:r w:rsidR="007832E1" w:rsidRPr="00287AED">
              <w:rPr>
                <w:rFonts w:asciiTheme="majorBidi" w:hAnsiTheme="majorBidi" w:cstheme="majorBidi"/>
                <w:sz w:val="28"/>
                <w:szCs w:val="28"/>
                <w:lang w:val="uk-UA"/>
              </w:rPr>
              <w:t>,</w:t>
            </w:r>
            <w:r w:rsidRPr="00287AED">
              <w:rPr>
                <w:rFonts w:asciiTheme="majorBidi" w:hAnsiTheme="majorBidi" w:cstheme="majorBidi"/>
                <w:sz w:val="28"/>
                <w:szCs w:val="28"/>
                <w:lang w:val="en-US"/>
              </w:rPr>
              <w:t>90</w:t>
            </w:r>
          </w:p>
        </w:tc>
        <w:tc>
          <w:tcPr>
            <w:tcW w:w="1276"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rPr>
              <w:t>1</w:t>
            </w:r>
            <w:r w:rsidR="00336CE5" w:rsidRPr="00287AED">
              <w:rPr>
                <w:rFonts w:asciiTheme="majorBidi" w:hAnsiTheme="majorBidi" w:cstheme="majorBidi"/>
                <w:sz w:val="28"/>
                <w:szCs w:val="28"/>
                <w:lang w:val="en-US"/>
              </w:rPr>
              <w:t>8</w:t>
            </w:r>
          </w:p>
        </w:tc>
        <w:tc>
          <w:tcPr>
            <w:tcW w:w="1418"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uk-UA"/>
              </w:rPr>
              <w:t>2</w:t>
            </w:r>
            <w:r w:rsidRPr="00287AED">
              <w:rPr>
                <w:rFonts w:asciiTheme="majorBidi" w:hAnsiTheme="majorBidi" w:cstheme="majorBidi"/>
                <w:sz w:val="28"/>
                <w:szCs w:val="28"/>
              </w:rPr>
              <w:t>9,</w:t>
            </w:r>
            <w:r w:rsidR="00336CE5" w:rsidRPr="00287AED">
              <w:rPr>
                <w:rFonts w:asciiTheme="majorBidi" w:hAnsiTheme="majorBidi" w:cstheme="majorBidi"/>
                <w:sz w:val="28"/>
                <w:szCs w:val="28"/>
                <w:lang w:val="en-US"/>
              </w:rPr>
              <w:t>5</w:t>
            </w:r>
            <w:r w:rsidR="00651EA9" w:rsidRPr="00287AED">
              <w:rPr>
                <w:rFonts w:asciiTheme="majorBidi" w:hAnsiTheme="majorBidi" w:cstheme="majorBidi"/>
                <w:sz w:val="28"/>
                <w:szCs w:val="28"/>
                <w:vertAlign w:val="superscript"/>
                <w:lang w:val="en-US"/>
              </w:rPr>
              <w:t>##</w:t>
            </w:r>
          </w:p>
        </w:tc>
        <w:tc>
          <w:tcPr>
            <w:tcW w:w="1520"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uk-UA"/>
              </w:rPr>
              <w:t>1</w:t>
            </w:r>
            <w:r w:rsidR="00336CE5" w:rsidRPr="00287AED">
              <w:rPr>
                <w:rFonts w:asciiTheme="majorBidi" w:hAnsiTheme="majorBidi" w:cstheme="majorBidi"/>
                <w:sz w:val="28"/>
                <w:szCs w:val="28"/>
                <w:lang w:val="en-US"/>
              </w:rPr>
              <w:t>6</w:t>
            </w:r>
          </w:p>
        </w:tc>
        <w:tc>
          <w:tcPr>
            <w:tcW w:w="1260" w:type="dxa"/>
            <w:hideMark/>
          </w:tcPr>
          <w:p w:rsidR="007832E1" w:rsidRPr="00287AED" w:rsidRDefault="007832E1" w:rsidP="007D2689">
            <w:pPr>
              <w:spacing w:line="288" w:lineRule="auto"/>
              <w:jc w:val="center"/>
              <w:rPr>
                <w:rFonts w:asciiTheme="majorBidi" w:hAnsiTheme="majorBidi" w:cstheme="majorBidi"/>
                <w:sz w:val="28"/>
                <w:szCs w:val="28"/>
                <w:lang w:val="en-US"/>
              </w:rPr>
            </w:pPr>
            <w:r w:rsidRPr="00287AED">
              <w:rPr>
                <w:rFonts w:asciiTheme="majorBidi" w:hAnsiTheme="majorBidi" w:cstheme="majorBidi"/>
                <w:sz w:val="28"/>
                <w:szCs w:val="28"/>
                <w:lang w:val="uk-UA"/>
              </w:rPr>
              <w:t>2</w:t>
            </w:r>
            <w:r w:rsidR="00336CE5" w:rsidRPr="00287AED">
              <w:rPr>
                <w:rFonts w:asciiTheme="majorBidi" w:hAnsiTheme="majorBidi" w:cstheme="majorBidi"/>
                <w:sz w:val="28"/>
                <w:szCs w:val="28"/>
                <w:lang w:val="en-US"/>
              </w:rPr>
              <w:t>5</w:t>
            </w:r>
            <w:r w:rsidRPr="00287AED">
              <w:rPr>
                <w:rFonts w:asciiTheme="majorBidi" w:hAnsiTheme="majorBidi" w:cstheme="majorBidi"/>
                <w:sz w:val="28"/>
                <w:szCs w:val="28"/>
                <w:lang w:val="uk-UA"/>
              </w:rPr>
              <w:t>,</w:t>
            </w:r>
            <w:r w:rsidR="00336CE5" w:rsidRPr="00287AED">
              <w:rPr>
                <w:rFonts w:asciiTheme="majorBidi" w:hAnsiTheme="majorBidi" w:cstheme="majorBidi"/>
                <w:sz w:val="28"/>
                <w:szCs w:val="28"/>
                <w:lang w:val="en-US"/>
              </w:rPr>
              <w:t>0</w:t>
            </w:r>
            <w:r w:rsidR="00651EA9" w:rsidRPr="00287AED">
              <w:rPr>
                <w:rFonts w:asciiTheme="majorBidi" w:hAnsiTheme="majorBidi" w:cstheme="majorBidi"/>
                <w:sz w:val="28"/>
                <w:szCs w:val="28"/>
                <w:vertAlign w:val="superscript"/>
                <w:lang w:val="en-US"/>
              </w:rPr>
              <w:t>#</w:t>
            </w:r>
          </w:p>
        </w:tc>
      </w:tr>
    </w:tbl>
    <w:p w:rsidR="004A0DDE" w:rsidRPr="00F0565C" w:rsidRDefault="004A0DDE" w:rsidP="00E622D5">
      <w:pPr>
        <w:spacing w:after="0" w:line="360" w:lineRule="auto"/>
        <w:jc w:val="both"/>
        <w:rPr>
          <w:rFonts w:asciiTheme="majorBidi" w:eastAsia="Calibri" w:hAnsiTheme="majorBidi" w:cstheme="majorBidi"/>
          <w:sz w:val="28"/>
          <w:szCs w:val="28"/>
          <w:lang w:val="uk-UA" w:eastAsia="en-US"/>
        </w:rPr>
      </w:pPr>
      <w:r w:rsidRPr="00F0565C">
        <w:rPr>
          <w:rFonts w:asciiTheme="majorBidi" w:hAnsiTheme="majorBidi" w:cstheme="majorBidi"/>
          <w:sz w:val="28"/>
          <w:szCs w:val="28"/>
        </w:rPr>
        <w:t xml:space="preserve">Примітка: </w:t>
      </w:r>
      <w:r w:rsidR="00651EA9" w:rsidRPr="00651EA9">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rPr>
        <w:t>–</w:t>
      </w:r>
      <w:r w:rsidRPr="00F0565C">
        <w:rPr>
          <w:rFonts w:asciiTheme="majorBidi" w:hAnsiTheme="majorBidi" w:cstheme="majorBidi"/>
          <w:sz w:val="28"/>
          <w:szCs w:val="28"/>
          <w:vertAlign w:val="superscript"/>
        </w:rPr>
        <w:t xml:space="preserve">  </w:t>
      </w:r>
      <w:r w:rsidR="005812DE" w:rsidRPr="00E231E3">
        <w:rPr>
          <w:rFonts w:ascii="Times New Roman" w:hAnsi="Times New Roman"/>
          <w:sz w:val="28"/>
          <w:szCs w:val="28"/>
          <w:lang w:val="uk-UA"/>
        </w:rPr>
        <w:t xml:space="preserve">р&lt;0,05 різниця вірогідності </w:t>
      </w:r>
      <w:r w:rsidRPr="00F0565C">
        <w:rPr>
          <w:rFonts w:asciiTheme="majorBidi" w:hAnsiTheme="majorBidi" w:cstheme="majorBidi"/>
          <w:sz w:val="28"/>
          <w:szCs w:val="28"/>
        </w:rPr>
        <w:t xml:space="preserve">між </w:t>
      </w:r>
      <w:r w:rsidRPr="00F0565C">
        <w:rPr>
          <w:rFonts w:asciiTheme="majorBidi" w:hAnsiTheme="majorBidi" w:cstheme="majorBidi"/>
          <w:sz w:val="28"/>
          <w:szCs w:val="28"/>
          <w:lang w:val="uk-UA"/>
        </w:rPr>
        <w:t xml:space="preserve">основною і контрольною групами; </w:t>
      </w:r>
      <w:r w:rsidR="00651EA9" w:rsidRPr="00651EA9">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rPr>
        <w:t>–</w:t>
      </w:r>
      <w:r w:rsidRPr="00F0565C">
        <w:rPr>
          <w:rFonts w:asciiTheme="majorBidi" w:hAnsiTheme="majorBidi" w:cstheme="majorBidi"/>
          <w:sz w:val="28"/>
          <w:szCs w:val="28"/>
          <w:lang w:val="uk-UA"/>
        </w:rPr>
        <w:t xml:space="preserve"> </w:t>
      </w:r>
      <w:r w:rsidR="005812DE" w:rsidRPr="00E231E3">
        <w:rPr>
          <w:rFonts w:ascii="Times New Roman" w:hAnsi="Times New Roman"/>
          <w:sz w:val="28"/>
          <w:szCs w:val="28"/>
          <w:lang w:val="uk-UA"/>
        </w:rPr>
        <w:t xml:space="preserve">р&lt;0,05 різниця вірогідності між </w:t>
      </w:r>
      <w:r w:rsidRPr="00F0565C">
        <w:rPr>
          <w:rFonts w:asciiTheme="majorBidi" w:hAnsiTheme="majorBidi" w:cstheme="majorBidi"/>
          <w:sz w:val="28"/>
          <w:szCs w:val="28"/>
          <w:lang w:val="uk-UA"/>
        </w:rPr>
        <w:t>групою порівняння і контрольною групою</w:t>
      </w:r>
    </w:p>
    <w:p w:rsidR="005963D8" w:rsidRDefault="005963D8" w:rsidP="00C04FA3">
      <w:pPr>
        <w:shd w:val="clear" w:color="auto" w:fill="FFFFFF"/>
        <w:spacing w:after="0" w:line="360" w:lineRule="auto"/>
        <w:ind w:firstLine="720"/>
        <w:jc w:val="both"/>
        <w:rPr>
          <w:rFonts w:asciiTheme="majorBidi" w:hAnsiTheme="majorBidi" w:cstheme="majorBidi"/>
          <w:sz w:val="28"/>
          <w:szCs w:val="28"/>
          <w:lang w:val="uk-UA"/>
        </w:rPr>
      </w:pPr>
    </w:p>
    <w:p w:rsidR="004A0DDE" w:rsidRPr="00F0565C" w:rsidRDefault="004A0DDE" w:rsidP="00C04FA3">
      <w:pPr>
        <w:shd w:val="clear" w:color="auto" w:fill="FFFFFF"/>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На наступному етапі дослідження порівнювалися гемодинамічні та мета</w:t>
      </w:r>
      <w:r w:rsidR="005812DE">
        <w:rPr>
          <w:rFonts w:asciiTheme="majorBidi" w:hAnsiTheme="majorBidi" w:cstheme="majorBidi"/>
          <w:sz w:val="28"/>
          <w:szCs w:val="28"/>
          <w:lang w:val="uk-UA"/>
        </w:rPr>
        <w:t>болічні показники хворих</w:t>
      </w:r>
      <w:r w:rsidR="00E467CA">
        <w:rPr>
          <w:rFonts w:asciiTheme="majorBidi" w:hAnsiTheme="majorBidi" w:cstheme="majorBidi"/>
          <w:sz w:val="28"/>
          <w:szCs w:val="28"/>
          <w:lang w:val="uk-UA"/>
        </w:rPr>
        <w:t xml:space="preserve"> на </w:t>
      </w:r>
      <w:r w:rsidR="00371F26" w:rsidRPr="00F0565C">
        <w:rPr>
          <w:rFonts w:asciiTheme="majorBidi" w:hAnsiTheme="majorBidi" w:cstheme="majorBidi"/>
          <w:sz w:val="28"/>
          <w:szCs w:val="28"/>
          <w:lang w:val="uk-UA"/>
        </w:rPr>
        <w:t>Г</w:t>
      </w:r>
      <w:r w:rsidR="005812DE">
        <w:rPr>
          <w:rFonts w:asciiTheme="majorBidi" w:hAnsiTheme="majorBidi" w:cstheme="majorBidi"/>
          <w:sz w:val="28"/>
          <w:szCs w:val="28"/>
          <w:lang w:val="uk-UA"/>
        </w:rPr>
        <w:t xml:space="preserve">Х </w:t>
      </w:r>
      <w:r w:rsidR="007D31CB">
        <w:rPr>
          <w:rFonts w:asciiTheme="majorBidi" w:hAnsiTheme="majorBidi" w:cstheme="majorBidi"/>
          <w:sz w:val="28"/>
          <w:szCs w:val="28"/>
          <w:lang w:val="uk-UA"/>
        </w:rPr>
        <w:t>із</w:t>
      </w:r>
      <w:r w:rsidRPr="00F0565C">
        <w:rPr>
          <w:rFonts w:asciiTheme="majorBidi" w:hAnsiTheme="majorBidi" w:cstheme="majorBidi"/>
          <w:sz w:val="28"/>
          <w:szCs w:val="28"/>
          <w:lang w:val="uk-UA"/>
        </w:rPr>
        <w:t xml:space="preserve"> супутнім ЦД 2</w:t>
      </w:r>
      <w:r w:rsidR="007D31CB">
        <w:rPr>
          <w:rFonts w:asciiTheme="majorBidi" w:hAnsiTheme="majorBidi" w:cstheme="majorBidi"/>
          <w:sz w:val="28"/>
          <w:szCs w:val="28"/>
          <w:lang w:val="uk-UA"/>
        </w:rPr>
        <w:t>-го</w:t>
      </w:r>
      <w:r w:rsidR="00542256"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т</w:t>
      </w:r>
      <w:r w:rsidR="00542256" w:rsidRPr="00F0565C">
        <w:rPr>
          <w:rFonts w:asciiTheme="majorBidi" w:hAnsiTheme="majorBidi" w:cstheme="majorBidi"/>
          <w:sz w:val="28"/>
          <w:szCs w:val="28"/>
          <w:lang w:val="uk-UA" w:bidi="ar-LB"/>
        </w:rPr>
        <w:t>ипу</w:t>
      </w:r>
      <w:r w:rsidRPr="00F0565C">
        <w:rPr>
          <w:rFonts w:asciiTheme="majorBidi" w:hAnsiTheme="majorBidi" w:cstheme="majorBidi"/>
          <w:sz w:val="28"/>
          <w:szCs w:val="28"/>
          <w:lang w:val="uk-UA"/>
        </w:rPr>
        <w:t xml:space="preserve"> при різних варіантах поліморф</w:t>
      </w:r>
      <w:r w:rsidR="007177E1">
        <w:rPr>
          <w:rFonts w:asciiTheme="majorBidi" w:hAnsiTheme="majorBidi" w:cstheme="majorBidi"/>
          <w:sz w:val="28"/>
          <w:szCs w:val="28"/>
          <w:lang w:val="uk-UA"/>
        </w:rPr>
        <w:t>ного</w:t>
      </w:r>
      <w:r w:rsidRPr="00F0565C">
        <w:rPr>
          <w:rFonts w:asciiTheme="majorBidi" w:hAnsiTheme="majorBidi" w:cstheme="majorBidi"/>
          <w:sz w:val="28"/>
          <w:szCs w:val="28"/>
          <w:lang w:val="uk-UA"/>
        </w:rPr>
        <w:t xml:space="preserve"> </w:t>
      </w:r>
      <w:r w:rsidR="00371F26" w:rsidRPr="00F0565C">
        <w:rPr>
          <w:rFonts w:asciiTheme="majorBidi" w:hAnsiTheme="majorBidi" w:cstheme="majorBidi"/>
          <w:sz w:val="28"/>
          <w:szCs w:val="28"/>
          <w:lang w:val="uk-UA"/>
        </w:rPr>
        <w:t>маркера 2350</w:t>
      </w:r>
      <w:r w:rsidRPr="00F0565C">
        <w:rPr>
          <w:rFonts w:asciiTheme="majorBidi" w:hAnsiTheme="majorBidi" w:cstheme="majorBidi"/>
          <w:sz w:val="28"/>
          <w:szCs w:val="28"/>
          <w:lang w:val="uk-UA"/>
        </w:rPr>
        <w:t xml:space="preserve"> </w:t>
      </w:r>
      <w:r w:rsidR="005812DE">
        <w:rPr>
          <w:rFonts w:asciiTheme="majorBidi" w:hAnsiTheme="majorBidi" w:cstheme="majorBidi"/>
          <w:sz w:val="28"/>
          <w:szCs w:val="28"/>
          <w:lang w:val="en-US"/>
        </w:rPr>
        <w:t>A</w:t>
      </w:r>
      <w:r w:rsidR="005812DE" w:rsidRPr="005812DE">
        <w:rPr>
          <w:rFonts w:asciiTheme="majorBidi" w:hAnsiTheme="majorBidi" w:cstheme="majorBidi"/>
          <w:sz w:val="28"/>
          <w:szCs w:val="28"/>
          <w:lang w:val="uk-UA"/>
        </w:rPr>
        <w:t>/</w:t>
      </w:r>
      <w:r w:rsidR="005812DE">
        <w:rPr>
          <w:rFonts w:asciiTheme="majorBidi" w:hAnsiTheme="majorBidi" w:cstheme="majorBidi"/>
          <w:sz w:val="28"/>
          <w:szCs w:val="28"/>
          <w:lang w:val="en-US"/>
        </w:rPr>
        <w:t>G</w:t>
      </w:r>
      <w:r w:rsidR="00371F26" w:rsidRPr="00F0565C">
        <w:rPr>
          <w:rFonts w:asciiTheme="majorBidi" w:hAnsiTheme="majorBidi" w:cstheme="majorBidi"/>
          <w:sz w:val="28"/>
          <w:szCs w:val="28"/>
          <w:lang w:val="uk-UA"/>
        </w:rPr>
        <w:t xml:space="preserve"> гена </w:t>
      </w:r>
      <w:r w:rsidR="00371F26" w:rsidRPr="005812DE">
        <w:rPr>
          <w:rFonts w:asciiTheme="majorBidi" w:hAnsiTheme="majorBidi" w:cstheme="majorBidi"/>
          <w:i/>
          <w:iCs/>
          <w:sz w:val="28"/>
          <w:szCs w:val="28"/>
          <w:lang w:val="uk-UA"/>
        </w:rPr>
        <w:t>АСЕ</w:t>
      </w:r>
      <w:r w:rsidRPr="00F0565C">
        <w:rPr>
          <w:rFonts w:asciiTheme="majorBidi" w:hAnsiTheme="majorBidi" w:cstheme="majorBidi"/>
          <w:sz w:val="28"/>
          <w:szCs w:val="28"/>
          <w:lang w:val="uk-UA"/>
        </w:rPr>
        <w:t>.</w:t>
      </w:r>
    </w:p>
    <w:p w:rsidR="00287AED" w:rsidRDefault="00287AED" w:rsidP="00287AED">
      <w:pPr>
        <w:shd w:val="clear" w:color="auto" w:fill="FFFFFF"/>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Оскільк</w:t>
      </w:r>
      <w:r w:rsidR="000E646F">
        <w:rPr>
          <w:rFonts w:asciiTheme="majorBidi" w:hAnsiTheme="majorBidi" w:cstheme="majorBidi"/>
          <w:sz w:val="28"/>
          <w:szCs w:val="28"/>
          <w:lang w:val="uk-UA"/>
        </w:rPr>
        <w:t>и</w:t>
      </w:r>
      <w:r w:rsidR="007D31CB">
        <w:rPr>
          <w:rFonts w:asciiTheme="majorBidi" w:hAnsiTheme="majorBidi" w:cstheme="majorBidi"/>
          <w:sz w:val="28"/>
          <w:szCs w:val="28"/>
          <w:lang w:val="uk-UA"/>
        </w:rPr>
        <w:t>,</w:t>
      </w:r>
      <w:r w:rsidR="000E646F">
        <w:rPr>
          <w:rFonts w:asciiTheme="majorBidi" w:hAnsiTheme="majorBidi" w:cstheme="majorBidi"/>
          <w:sz w:val="28"/>
          <w:szCs w:val="28"/>
          <w:lang w:val="uk-UA"/>
        </w:rPr>
        <w:t xml:space="preserve"> за даними </w:t>
      </w:r>
      <w:r w:rsidR="007D31CB">
        <w:rPr>
          <w:rFonts w:asciiTheme="majorBidi" w:hAnsiTheme="majorBidi" w:cstheme="majorBidi"/>
          <w:sz w:val="28"/>
          <w:szCs w:val="28"/>
          <w:lang w:val="uk-UA"/>
        </w:rPr>
        <w:t>деяких</w:t>
      </w:r>
      <w:r w:rsidR="000E646F">
        <w:rPr>
          <w:rFonts w:asciiTheme="majorBidi" w:hAnsiTheme="majorBidi" w:cstheme="majorBidi"/>
          <w:sz w:val="28"/>
          <w:szCs w:val="28"/>
          <w:lang w:val="uk-UA"/>
        </w:rPr>
        <w:t xml:space="preserve"> дослідників</w:t>
      </w:r>
      <w:r w:rsidR="00474C85">
        <w:rPr>
          <w:rFonts w:asciiTheme="majorBidi" w:hAnsiTheme="majorBidi" w:cstheme="majorBidi"/>
          <w:sz w:val="28"/>
          <w:szCs w:val="28"/>
          <w:lang w:val="uk-UA"/>
        </w:rPr>
        <w:t>,</w:t>
      </w:r>
      <w:r w:rsidR="000E646F">
        <w:rPr>
          <w:rFonts w:asciiTheme="majorBidi" w:hAnsiTheme="majorBidi" w:cstheme="majorBidi"/>
          <w:sz w:val="28"/>
          <w:szCs w:val="28"/>
          <w:lang w:val="uk-UA"/>
        </w:rPr>
        <w:t xml:space="preserve"> [</w:t>
      </w:r>
      <w:r w:rsidR="000E646F" w:rsidRPr="000E646F">
        <w:rPr>
          <w:rFonts w:asciiTheme="majorBidi" w:hAnsiTheme="majorBidi" w:cstheme="majorBidi"/>
          <w:sz w:val="28"/>
          <w:szCs w:val="28"/>
          <w:lang w:val="uk-UA"/>
        </w:rPr>
        <w:t>138</w:t>
      </w:r>
      <w:r w:rsidR="00474C85">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згідно </w:t>
      </w:r>
      <w:r w:rsidR="007D31CB">
        <w:rPr>
          <w:rFonts w:asciiTheme="majorBidi" w:hAnsiTheme="majorBidi" w:cstheme="majorBidi"/>
          <w:sz w:val="28"/>
          <w:szCs w:val="28"/>
          <w:lang w:val="uk-UA"/>
        </w:rPr>
        <w:t xml:space="preserve">з </w:t>
      </w:r>
      <w:r w:rsidRPr="00F0565C">
        <w:rPr>
          <w:rFonts w:asciiTheme="majorBidi" w:hAnsiTheme="majorBidi" w:cstheme="majorBidi"/>
          <w:sz w:val="28"/>
          <w:szCs w:val="28"/>
          <w:lang w:val="uk-UA"/>
        </w:rPr>
        <w:t>яки</w:t>
      </w:r>
      <w:r w:rsidR="007D31CB">
        <w:rPr>
          <w:rFonts w:asciiTheme="majorBidi" w:hAnsiTheme="majorBidi" w:cstheme="majorBidi"/>
          <w:sz w:val="28"/>
          <w:szCs w:val="28"/>
          <w:lang w:val="uk-UA"/>
        </w:rPr>
        <w:t>ми</w:t>
      </w:r>
      <w:r w:rsidRPr="00F0565C">
        <w:rPr>
          <w:rFonts w:asciiTheme="majorBidi" w:hAnsiTheme="majorBidi" w:cstheme="majorBidi"/>
          <w:sz w:val="28"/>
          <w:szCs w:val="28"/>
          <w:lang w:val="uk-UA"/>
        </w:rPr>
        <w:t xml:space="preserve"> пацієнти з різними генотипами </w:t>
      </w:r>
      <w:r w:rsidRPr="00831CA0">
        <w:rPr>
          <w:rFonts w:asciiTheme="majorBidi" w:hAnsiTheme="majorBidi" w:cstheme="majorBidi"/>
          <w:i/>
          <w:iCs/>
          <w:sz w:val="28"/>
          <w:szCs w:val="28"/>
          <w:lang w:val="en-US"/>
        </w:rPr>
        <w:t>ACE</w:t>
      </w:r>
      <w:r w:rsidRPr="00831CA0">
        <w:rPr>
          <w:rFonts w:asciiTheme="majorBidi" w:hAnsiTheme="majorBidi" w:cstheme="majorBidi"/>
          <w:i/>
          <w:iCs/>
          <w:sz w:val="28"/>
          <w:szCs w:val="28"/>
          <w:lang w:val="uk-UA"/>
        </w:rPr>
        <w:t xml:space="preserve"> </w:t>
      </w:r>
      <w:r w:rsidRPr="00F0565C">
        <w:rPr>
          <w:rFonts w:asciiTheme="majorBidi" w:hAnsiTheme="majorBidi" w:cstheme="majorBidi"/>
          <w:sz w:val="28"/>
          <w:szCs w:val="28"/>
          <w:lang w:val="uk-UA"/>
        </w:rPr>
        <w:t xml:space="preserve">відрізнялися рівнями АТ, був оцінений вплив поліморфізму </w:t>
      </w:r>
      <w:r w:rsidRPr="00831CA0">
        <w:rPr>
          <w:rFonts w:asciiTheme="majorBidi" w:hAnsiTheme="majorBidi" w:cstheme="majorBidi"/>
          <w:i/>
          <w:iCs/>
          <w:sz w:val="28"/>
          <w:szCs w:val="28"/>
          <w:lang w:val="en-US"/>
        </w:rPr>
        <w:t>ACE</w:t>
      </w:r>
      <w:r>
        <w:rPr>
          <w:rFonts w:asciiTheme="majorBidi" w:hAnsiTheme="majorBidi" w:cstheme="majorBidi"/>
          <w:sz w:val="28"/>
          <w:szCs w:val="28"/>
          <w:lang w:val="uk-UA"/>
        </w:rPr>
        <w:t xml:space="preserve"> на рівень </w:t>
      </w:r>
      <w:r w:rsidR="007177E1">
        <w:rPr>
          <w:rFonts w:asciiTheme="majorBidi" w:hAnsiTheme="majorBidi" w:cstheme="majorBidi"/>
          <w:sz w:val="28"/>
          <w:szCs w:val="28"/>
          <w:lang w:val="uk-UA" w:bidi="ar-LB"/>
        </w:rPr>
        <w:t xml:space="preserve">АТ </w:t>
      </w:r>
      <w:r w:rsidRPr="00F0565C">
        <w:rPr>
          <w:rFonts w:asciiTheme="majorBidi" w:hAnsiTheme="majorBidi" w:cstheme="majorBidi"/>
          <w:sz w:val="28"/>
          <w:szCs w:val="28"/>
          <w:lang w:val="uk-UA"/>
        </w:rPr>
        <w:t xml:space="preserve"> пацієнтів з Г</w:t>
      </w:r>
      <w:r>
        <w:rPr>
          <w:rFonts w:asciiTheme="majorBidi" w:hAnsiTheme="majorBidi" w:cstheme="majorBidi"/>
          <w:sz w:val="28"/>
          <w:szCs w:val="28"/>
          <w:lang w:val="uk-UA"/>
        </w:rPr>
        <w:t>Х та</w:t>
      </w:r>
      <w:r w:rsidRPr="00F0565C">
        <w:rPr>
          <w:rFonts w:asciiTheme="majorBidi" w:hAnsiTheme="majorBidi" w:cstheme="majorBidi"/>
          <w:sz w:val="28"/>
          <w:szCs w:val="28"/>
          <w:lang w:val="uk-UA"/>
        </w:rPr>
        <w:t xml:space="preserve"> супутнім </w:t>
      </w:r>
      <w:r w:rsidR="007177E1">
        <w:rPr>
          <w:rFonts w:asciiTheme="majorBidi" w:hAnsiTheme="majorBidi" w:cstheme="majorBidi"/>
          <w:sz w:val="28"/>
          <w:szCs w:val="28"/>
          <w:lang w:val="uk-UA"/>
        </w:rPr>
        <w:t>ЦД 2</w:t>
      </w:r>
      <w:r w:rsidR="007D31CB">
        <w:rPr>
          <w:rFonts w:asciiTheme="majorBidi" w:hAnsiTheme="majorBidi" w:cstheme="majorBidi"/>
          <w:sz w:val="28"/>
          <w:szCs w:val="28"/>
          <w:lang w:val="uk-UA"/>
        </w:rPr>
        <w:t>-го</w:t>
      </w:r>
      <w:r w:rsidR="007177E1">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w:t>
      </w:r>
    </w:p>
    <w:p w:rsidR="00E467CA" w:rsidRPr="00F0565C" w:rsidRDefault="00E467CA" w:rsidP="00474C85">
      <w:pPr>
        <w:shd w:val="clear" w:color="auto" w:fill="FFFFFF"/>
        <w:spacing w:after="0" w:line="360" w:lineRule="auto"/>
        <w:ind w:firstLine="720"/>
        <w:jc w:val="both"/>
        <w:rPr>
          <w:rFonts w:asciiTheme="majorBidi" w:hAnsiTheme="majorBidi" w:cstheme="majorBidi"/>
          <w:sz w:val="28"/>
          <w:szCs w:val="28"/>
          <w:lang w:val="uk-UA"/>
        </w:rPr>
      </w:pPr>
      <w:r w:rsidRPr="00A326A0">
        <w:rPr>
          <w:rFonts w:asciiTheme="majorBidi" w:hAnsiTheme="majorBidi" w:cstheme="majorBidi"/>
          <w:sz w:val="28"/>
          <w:szCs w:val="28"/>
          <w:lang w:val="uk-UA"/>
        </w:rPr>
        <w:t>Як представлено</w:t>
      </w:r>
      <w:r w:rsidR="007D31CB" w:rsidRPr="00A326A0">
        <w:rPr>
          <w:rFonts w:asciiTheme="majorBidi" w:hAnsiTheme="majorBidi" w:cstheme="majorBidi"/>
          <w:sz w:val="28"/>
          <w:szCs w:val="28"/>
          <w:lang w:val="uk-UA"/>
        </w:rPr>
        <w:t xml:space="preserve"> в таблиці</w:t>
      </w:r>
      <w:r w:rsidRPr="00A326A0">
        <w:rPr>
          <w:rFonts w:asciiTheme="majorBidi" w:hAnsiTheme="majorBidi" w:cstheme="majorBidi"/>
          <w:sz w:val="28"/>
          <w:szCs w:val="28"/>
          <w:lang w:val="uk-UA"/>
        </w:rPr>
        <w:t>,</w:t>
      </w:r>
      <w:r>
        <w:rPr>
          <w:rFonts w:asciiTheme="majorBidi" w:hAnsiTheme="majorBidi" w:cstheme="majorBidi"/>
          <w:sz w:val="28"/>
          <w:szCs w:val="28"/>
          <w:lang w:val="uk-UA"/>
        </w:rPr>
        <w:t xml:space="preserve"> пацієнти з А</w:t>
      </w:r>
      <w:r w:rsidRPr="00F0565C">
        <w:rPr>
          <w:rFonts w:asciiTheme="majorBidi" w:hAnsiTheme="majorBidi" w:cstheme="majorBidi"/>
          <w:sz w:val="28"/>
          <w:szCs w:val="28"/>
          <w:lang w:val="en-US"/>
        </w:rPr>
        <w:t>G</w:t>
      </w:r>
      <w:r>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генотипам</w:t>
      </w:r>
      <w:r>
        <w:rPr>
          <w:rFonts w:asciiTheme="majorBidi" w:hAnsiTheme="majorBidi" w:cstheme="majorBidi"/>
          <w:sz w:val="28"/>
          <w:szCs w:val="28"/>
          <w:lang w:val="uk-UA"/>
        </w:rPr>
        <w:t>и</w:t>
      </w:r>
      <w:r w:rsidRPr="00831CA0">
        <w:rPr>
          <w:rFonts w:asciiTheme="majorBidi" w:hAnsiTheme="majorBidi" w:cstheme="majorBidi"/>
          <w:sz w:val="28"/>
          <w:szCs w:val="28"/>
          <w:lang w:val="uk-UA"/>
        </w:rPr>
        <w:t xml:space="preserve"> </w:t>
      </w:r>
      <w:r w:rsidRPr="00831CA0">
        <w:rPr>
          <w:rFonts w:asciiTheme="majorBidi" w:hAnsiTheme="majorBidi" w:cstheme="majorBidi"/>
          <w:i/>
          <w:iCs/>
          <w:sz w:val="28"/>
          <w:szCs w:val="28"/>
          <w:lang w:val="uk-UA"/>
        </w:rPr>
        <w:t>АСЕ</w:t>
      </w:r>
      <w:r w:rsidRPr="00F0565C">
        <w:rPr>
          <w:rFonts w:asciiTheme="majorBidi" w:hAnsiTheme="majorBidi" w:cstheme="majorBidi"/>
          <w:sz w:val="28"/>
          <w:szCs w:val="28"/>
          <w:lang w:val="uk-UA"/>
        </w:rPr>
        <w:t xml:space="preserve"> мали достовірно (</w:t>
      </w:r>
      <w:r w:rsidRPr="00F0565C">
        <w:rPr>
          <w:rFonts w:asciiTheme="majorBidi" w:hAnsiTheme="majorBidi" w:cstheme="majorBidi"/>
          <w:sz w:val="28"/>
          <w:szCs w:val="28"/>
        </w:rPr>
        <w:t>p</w:t>
      </w:r>
      <w:r>
        <w:rPr>
          <w:rFonts w:asciiTheme="majorBidi" w:hAnsiTheme="majorBidi" w:cstheme="majorBidi"/>
          <w:sz w:val="28"/>
          <w:szCs w:val="28"/>
          <w:lang w:val="uk-UA"/>
        </w:rPr>
        <w:t>&lt;0,0</w:t>
      </w:r>
      <w:r w:rsidRPr="00831CA0">
        <w:rPr>
          <w:rFonts w:asciiTheme="majorBidi" w:hAnsiTheme="majorBidi" w:cstheme="majorBidi"/>
          <w:sz w:val="28"/>
          <w:szCs w:val="28"/>
          <w:lang w:val="uk-UA"/>
        </w:rPr>
        <w:t>5</w:t>
      </w:r>
      <w:r w:rsidRPr="00F0565C">
        <w:rPr>
          <w:rFonts w:asciiTheme="majorBidi" w:hAnsiTheme="majorBidi" w:cstheme="majorBidi"/>
          <w:sz w:val="28"/>
          <w:szCs w:val="28"/>
          <w:lang w:val="uk-UA"/>
        </w:rPr>
        <w:t>) вищі рівні</w:t>
      </w:r>
      <w:r>
        <w:rPr>
          <w:rFonts w:asciiTheme="majorBidi" w:hAnsiTheme="majorBidi" w:cstheme="majorBidi"/>
          <w:sz w:val="28"/>
          <w:szCs w:val="28"/>
          <w:lang w:val="uk-UA"/>
        </w:rPr>
        <w:t xml:space="preserve"> систолічного артеріального тиску (С</w:t>
      </w:r>
      <w:r w:rsidRPr="00F0565C">
        <w:rPr>
          <w:rFonts w:asciiTheme="majorBidi" w:hAnsiTheme="majorBidi" w:cstheme="majorBidi"/>
          <w:sz w:val="28"/>
          <w:szCs w:val="28"/>
          <w:lang w:val="uk-UA"/>
        </w:rPr>
        <w:t>АТ</w:t>
      </w:r>
      <w:r>
        <w:rPr>
          <w:rFonts w:asciiTheme="majorBidi" w:hAnsiTheme="majorBidi" w:cstheme="majorBidi"/>
          <w:sz w:val="28"/>
          <w:szCs w:val="28"/>
          <w:lang w:val="uk-UA"/>
        </w:rPr>
        <w:t>) та діастолічного артеріального тиску (ДАТ)</w:t>
      </w:r>
      <w:r w:rsidRPr="00F0565C">
        <w:rPr>
          <w:rFonts w:asciiTheme="majorBidi" w:hAnsiTheme="majorBidi" w:cstheme="majorBidi"/>
          <w:sz w:val="28"/>
          <w:szCs w:val="28"/>
          <w:lang w:val="uk-UA"/>
        </w:rPr>
        <w:t xml:space="preserve"> порівняно з</w:t>
      </w:r>
      <w:r>
        <w:rPr>
          <w:rFonts w:asciiTheme="majorBidi" w:hAnsiTheme="majorBidi" w:cstheme="majorBidi"/>
          <w:sz w:val="28"/>
          <w:szCs w:val="28"/>
          <w:lang w:val="uk-UA"/>
        </w:rPr>
        <w:t xml:space="preserve"> А</w:t>
      </w:r>
      <w:r w:rsidRPr="00F0565C">
        <w:rPr>
          <w:rFonts w:asciiTheme="majorBidi" w:hAnsiTheme="majorBidi" w:cstheme="majorBidi"/>
          <w:sz w:val="28"/>
          <w:szCs w:val="28"/>
          <w:lang w:val="uk-UA"/>
        </w:rPr>
        <w:t>А генотипом</w:t>
      </w:r>
      <w:r>
        <w:rPr>
          <w:rFonts w:asciiTheme="majorBidi" w:hAnsiTheme="majorBidi" w:cstheme="majorBidi"/>
          <w:sz w:val="28"/>
          <w:szCs w:val="28"/>
          <w:lang w:val="uk-UA"/>
        </w:rPr>
        <w:t xml:space="preserve"> (</w:t>
      </w:r>
      <w:r w:rsidR="00474C85">
        <w:rPr>
          <w:rFonts w:asciiTheme="majorBidi" w:hAnsiTheme="majorBidi" w:cstheme="majorBidi"/>
          <w:sz w:val="28"/>
          <w:szCs w:val="28"/>
          <w:lang w:val="uk-UA"/>
        </w:rPr>
        <w:t>Т</w:t>
      </w:r>
      <w:r>
        <w:rPr>
          <w:rFonts w:asciiTheme="majorBidi" w:hAnsiTheme="majorBidi" w:cstheme="majorBidi"/>
          <w:sz w:val="28"/>
          <w:szCs w:val="28"/>
          <w:lang w:val="uk-UA"/>
        </w:rPr>
        <w:t>абл</w:t>
      </w:r>
      <w:r w:rsidR="00474C85">
        <w:rPr>
          <w:rFonts w:asciiTheme="majorBidi" w:hAnsiTheme="majorBidi" w:cstheme="majorBidi"/>
          <w:sz w:val="28"/>
          <w:szCs w:val="28"/>
          <w:lang w:val="uk-UA"/>
        </w:rPr>
        <w:t>. 3.4.2</w:t>
      </w:r>
      <w:r>
        <w:rPr>
          <w:rFonts w:asciiTheme="majorBidi" w:hAnsiTheme="majorBidi" w:cstheme="majorBidi"/>
          <w:sz w:val="28"/>
          <w:szCs w:val="28"/>
          <w:lang w:val="uk-UA"/>
        </w:rPr>
        <w:t>).</w:t>
      </w:r>
    </w:p>
    <w:p w:rsidR="00F5161C" w:rsidRDefault="00F5161C" w:rsidP="00474C85">
      <w:pPr>
        <w:shd w:val="clear" w:color="auto" w:fill="FFFFFF"/>
        <w:spacing w:after="0" w:line="360" w:lineRule="auto"/>
        <w:ind w:firstLine="720"/>
        <w:jc w:val="right"/>
        <w:rPr>
          <w:rFonts w:asciiTheme="majorBidi" w:hAnsiTheme="majorBidi" w:cstheme="majorBidi"/>
          <w:sz w:val="28"/>
          <w:szCs w:val="28"/>
          <w:lang w:val="uk-UA"/>
        </w:rPr>
      </w:pPr>
    </w:p>
    <w:p w:rsidR="00F5161C" w:rsidRDefault="00F5161C" w:rsidP="00474C85">
      <w:pPr>
        <w:shd w:val="clear" w:color="auto" w:fill="FFFFFF"/>
        <w:spacing w:after="0" w:line="360" w:lineRule="auto"/>
        <w:ind w:firstLine="720"/>
        <w:jc w:val="right"/>
        <w:rPr>
          <w:rFonts w:asciiTheme="majorBidi" w:hAnsiTheme="majorBidi" w:cstheme="majorBidi"/>
          <w:sz w:val="28"/>
          <w:szCs w:val="28"/>
          <w:lang w:val="uk-UA"/>
        </w:rPr>
      </w:pPr>
    </w:p>
    <w:p w:rsidR="00F5161C" w:rsidRDefault="00F5161C" w:rsidP="00474C85">
      <w:pPr>
        <w:shd w:val="clear" w:color="auto" w:fill="FFFFFF"/>
        <w:spacing w:after="0" w:line="360" w:lineRule="auto"/>
        <w:ind w:firstLine="720"/>
        <w:jc w:val="right"/>
        <w:rPr>
          <w:rFonts w:asciiTheme="majorBidi" w:hAnsiTheme="majorBidi" w:cstheme="majorBidi"/>
          <w:sz w:val="28"/>
          <w:szCs w:val="28"/>
          <w:lang w:val="uk-UA"/>
        </w:rPr>
      </w:pPr>
    </w:p>
    <w:p w:rsidR="004A0DDE" w:rsidRPr="00F0565C" w:rsidRDefault="00CE10E1" w:rsidP="00474C85">
      <w:pPr>
        <w:shd w:val="clear" w:color="auto" w:fill="FFFFFF"/>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lastRenderedPageBreak/>
        <w:t>Таблиця 3.</w:t>
      </w:r>
      <w:r w:rsidR="00D2381C">
        <w:rPr>
          <w:rFonts w:asciiTheme="majorBidi" w:hAnsiTheme="majorBidi" w:cstheme="majorBidi"/>
          <w:sz w:val="28"/>
          <w:szCs w:val="28"/>
          <w:lang w:val="uk-UA"/>
        </w:rPr>
        <w:t>4</w:t>
      </w:r>
      <w:r w:rsidR="004A0DDE" w:rsidRPr="00F0565C">
        <w:rPr>
          <w:rFonts w:asciiTheme="majorBidi" w:hAnsiTheme="majorBidi" w:cstheme="majorBidi"/>
          <w:sz w:val="28"/>
          <w:szCs w:val="28"/>
          <w:lang w:val="uk-UA"/>
        </w:rPr>
        <w:t>.2</w:t>
      </w:r>
    </w:p>
    <w:p w:rsidR="004A0DDE" w:rsidRPr="00417AD9" w:rsidRDefault="00F5161C" w:rsidP="00F5161C">
      <w:pPr>
        <w:shd w:val="clear" w:color="auto" w:fill="FFFFFF"/>
        <w:spacing w:after="0" w:line="360" w:lineRule="auto"/>
        <w:ind w:firstLine="720"/>
        <w:jc w:val="center"/>
        <w:rPr>
          <w:rFonts w:asciiTheme="majorBidi" w:hAnsiTheme="majorBidi" w:cstheme="majorBidi"/>
          <w:sz w:val="28"/>
          <w:szCs w:val="28"/>
          <w:lang w:val="uk-UA" w:bidi="ar-LB"/>
        </w:rPr>
      </w:pPr>
      <w:r>
        <w:rPr>
          <w:rFonts w:asciiTheme="majorBidi" w:hAnsiTheme="majorBidi" w:cstheme="majorBidi"/>
          <w:sz w:val="28"/>
          <w:szCs w:val="28"/>
          <w:lang w:val="uk-UA"/>
        </w:rPr>
        <w:t>Гемодинамічні і метаболічні показники</w:t>
      </w:r>
      <w:r w:rsidR="004A0DDE" w:rsidRPr="00417AD9">
        <w:rPr>
          <w:rFonts w:asciiTheme="majorBidi" w:hAnsiTheme="majorBidi" w:cstheme="majorBidi"/>
          <w:sz w:val="28"/>
          <w:szCs w:val="28"/>
          <w:lang w:val="uk-UA"/>
        </w:rPr>
        <w:t xml:space="preserve">  залежно від поліморфізму</w:t>
      </w:r>
      <w:r w:rsidR="007D2689" w:rsidRPr="00417AD9">
        <w:rPr>
          <w:rFonts w:asciiTheme="majorBidi" w:hAnsiTheme="majorBidi" w:cstheme="majorBidi"/>
          <w:sz w:val="28"/>
          <w:szCs w:val="28"/>
          <w:lang w:val="uk-UA"/>
        </w:rPr>
        <w:t xml:space="preserve"> </w:t>
      </w:r>
      <w:r w:rsidR="004A0DDE" w:rsidRPr="00417AD9">
        <w:rPr>
          <w:rFonts w:asciiTheme="majorBidi" w:hAnsiTheme="majorBidi" w:cstheme="majorBidi"/>
          <w:i/>
          <w:iCs/>
          <w:sz w:val="28"/>
          <w:szCs w:val="28"/>
          <w:shd w:val="clear" w:color="auto" w:fill="FFFFFF"/>
          <w:lang w:val="uk-UA"/>
        </w:rPr>
        <w:t>A</w:t>
      </w:r>
      <w:r w:rsidR="00371F26" w:rsidRPr="00417AD9">
        <w:rPr>
          <w:rFonts w:asciiTheme="majorBidi" w:hAnsiTheme="majorBidi" w:cstheme="majorBidi"/>
          <w:i/>
          <w:iCs/>
          <w:sz w:val="28"/>
          <w:szCs w:val="28"/>
          <w:shd w:val="clear" w:color="auto" w:fill="FFFFFF"/>
          <w:lang w:val="uk-UA"/>
        </w:rPr>
        <w:t>СЕ</w:t>
      </w:r>
      <w:r w:rsidR="00542256" w:rsidRPr="00417AD9">
        <w:rPr>
          <w:rFonts w:asciiTheme="majorBidi" w:hAnsiTheme="majorBidi" w:cstheme="majorBidi"/>
          <w:sz w:val="28"/>
          <w:szCs w:val="28"/>
          <w:shd w:val="clear" w:color="auto" w:fill="FFFFFF"/>
          <w:lang w:val="uk-UA"/>
        </w:rPr>
        <w:t xml:space="preserve"> </w:t>
      </w:r>
      <w:r w:rsidR="00542256" w:rsidRPr="00417AD9">
        <w:rPr>
          <w:rFonts w:asciiTheme="majorBidi" w:hAnsiTheme="majorBidi" w:cstheme="majorBidi"/>
          <w:sz w:val="28"/>
          <w:szCs w:val="28"/>
          <w:shd w:val="clear" w:color="auto" w:fill="FFFFFF"/>
          <w:lang w:val="uk-UA" w:bidi="ar-LB"/>
        </w:rPr>
        <w:t xml:space="preserve">у </w:t>
      </w:r>
      <w:r w:rsidR="00417AD9">
        <w:rPr>
          <w:rFonts w:asciiTheme="majorBidi" w:hAnsiTheme="majorBidi" w:cstheme="majorBidi"/>
          <w:sz w:val="28"/>
          <w:szCs w:val="28"/>
          <w:shd w:val="clear" w:color="auto" w:fill="FFFFFF"/>
          <w:lang w:val="uk-UA" w:bidi="ar-LB"/>
        </w:rPr>
        <w:t>хворих на</w:t>
      </w:r>
      <w:r w:rsidR="00542256" w:rsidRPr="00417AD9">
        <w:rPr>
          <w:rFonts w:asciiTheme="majorBidi" w:hAnsiTheme="majorBidi" w:cstheme="majorBidi"/>
          <w:sz w:val="28"/>
          <w:szCs w:val="28"/>
          <w:shd w:val="clear" w:color="auto" w:fill="FFFFFF"/>
          <w:lang w:val="uk-UA" w:bidi="ar-LB"/>
        </w:rPr>
        <w:t xml:space="preserve"> Г</w:t>
      </w:r>
      <w:r w:rsidR="005D546E" w:rsidRPr="00417AD9">
        <w:rPr>
          <w:rFonts w:asciiTheme="majorBidi" w:hAnsiTheme="majorBidi" w:cstheme="majorBidi"/>
          <w:sz w:val="28"/>
          <w:szCs w:val="28"/>
          <w:shd w:val="clear" w:color="auto" w:fill="FFFFFF"/>
          <w:lang w:val="uk-UA" w:bidi="ar-LB"/>
        </w:rPr>
        <w:t>Х</w:t>
      </w:r>
      <w:r w:rsidR="00542256" w:rsidRPr="00417AD9">
        <w:rPr>
          <w:rFonts w:asciiTheme="majorBidi" w:hAnsiTheme="majorBidi" w:cstheme="majorBidi"/>
          <w:sz w:val="28"/>
          <w:szCs w:val="28"/>
          <w:shd w:val="clear" w:color="auto" w:fill="FFFFFF"/>
          <w:lang w:val="uk-UA" w:bidi="ar-LB"/>
        </w:rPr>
        <w:t xml:space="preserve"> та ЦД 2</w:t>
      </w:r>
      <w:r w:rsidR="007D31CB">
        <w:rPr>
          <w:rFonts w:asciiTheme="majorBidi" w:hAnsiTheme="majorBidi" w:cstheme="majorBidi"/>
          <w:sz w:val="28"/>
          <w:szCs w:val="28"/>
          <w:shd w:val="clear" w:color="auto" w:fill="FFFFFF"/>
          <w:lang w:val="uk-UA" w:bidi="ar-LB"/>
        </w:rPr>
        <w:t>-го</w:t>
      </w:r>
      <w:r w:rsidR="00542256" w:rsidRPr="00417AD9">
        <w:rPr>
          <w:rFonts w:asciiTheme="majorBidi" w:hAnsiTheme="majorBidi" w:cstheme="majorBidi"/>
          <w:sz w:val="28"/>
          <w:szCs w:val="28"/>
          <w:shd w:val="clear" w:color="auto" w:fill="FFFFFF"/>
          <w:lang w:val="uk-UA" w:bidi="ar-LB"/>
        </w:rPr>
        <w:t xml:space="preserve"> типу</w:t>
      </w:r>
    </w:p>
    <w:tbl>
      <w:tblPr>
        <w:tblW w:w="9360" w:type="dxa"/>
        <w:tblInd w:w="105" w:type="dxa"/>
        <w:shd w:val="clear" w:color="auto" w:fill="FFFFFF"/>
        <w:tblLayout w:type="fixed"/>
        <w:tblLook w:val="04A0"/>
      </w:tblPr>
      <w:tblGrid>
        <w:gridCol w:w="630"/>
        <w:gridCol w:w="2430"/>
        <w:gridCol w:w="2054"/>
        <w:gridCol w:w="2220"/>
        <w:gridCol w:w="2026"/>
      </w:tblGrid>
      <w:tr w:rsidR="00287AED" w:rsidRPr="00F0565C" w:rsidTr="00D660E6">
        <w:trPr>
          <w:trHeight w:val="384"/>
        </w:trPr>
        <w:tc>
          <w:tcPr>
            <w:tcW w:w="630" w:type="dxa"/>
            <w:vMerge w:val="restart"/>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287AED" w:rsidRPr="008A689A" w:rsidRDefault="00287AED" w:rsidP="00287AED">
            <w:pPr>
              <w:spacing w:line="216" w:lineRule="auto"/>
              <w:jc w:val="center"/>
              <w:rPr>
                <w:rFonts w:asciiTheme="majorBidi" w:hAnsiTheme="majorBidi" w:cstheme="majorBidi"/>
                <w:sz w:val="28"/>
                <w:szCs w:val="28"/>
                <w:lang w:val="uk-UA"/>
              </w:rPr>
            </w:pPr>
            <w:r w:rsidRPr="008A689A">
              <w:rPr>
                <w:rFonts w:asciiTheme="majorBidi" w:hAnsiTheme="majorBidi" w:cstheme="majorBidi"/>
                <w:sz w:val="28"/>
                <w:szCs w:val="28"/>
                <w:lang w:val="uk-UA"/>
              </w:rPr>
              <w:t>№</w:t>
            </w:r>
          </w:p>
        </w:tc>
        <w:tc>
          <w:tcPr>
            <w:tcW w:w="2430" w:type="dxa"/>
            <w:vMerge w:val="restart"/>
            <w:tcBorders>
              <w:top w:val="single" w:sz="6" w:space="0" w:color="000000"/>
              <w:left w:val="single" w:sz="4" w:space="0" w:color="auto"/>
              <w:bottom w:val="single" w:sz="6" w:space="0" w:color="000000"/>
              <w:right w:val="single" w:sz="6" w:space="0" w:color="000000"/>
            </w:tcBorders>
            <w:shd w:val="clear" w:color="auto" w:fill="FFFFFF"/>
          </w:tcPr>
          <w:p w:rsidR="00287AED" w:rsidRPr="008A689A" w:rsidRDefault="00287AED" w:rsidP="007D2689">
            <w:pPr>
              <w:spacing w:line="216" w:lineRule="auto"/>
              <w:jc w:val="center"/>
              <w:rPr>
                <w:rFonts w:asciiTheme="majorBidi" w:hAnsiTheme="majorBidi" w:cstheme="majorBidi"/>
                <w:sz w:val="28"/>
                <w:szCs w:val="28"/>
                <w:lang w:val="uk-UA"/>
              </w:rPr>
            </w:pPr>
            <w:r w:rsidRPr="008A689A">
              <w:rPr>
                <w:rFonts w:asciiTheme="majorBidi" w:hAnsiTheme="majorBidi" w:cstheme="majorBidi"/>
                <w:sz w:val="28"/>
                <w:szCs w:val="28"/>
              </w:rPr>
              <w:t>Показники</w:t>
            </w:r>
          </w:p>
        </w:tc>
        <w:tc>
          <w:tcPr>
            <w:tcW w:w="630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87AED" w:rsidRPr="008A689A" w:rsidRDefault="00287AED" w:rsidP="00F029FC">
            <w:pPr>
              <w:spacing w:line="216" w:lineRule="auto"/>
              <w:jc w:val="center"/>
              <w:rPr>
                <w:rFonts w:asciiTheme="majorBidi" w:hAnsiTheme="majorBidi" w:cstheme="majorBidi"/>
                <w:sz w:val="28"/>
                <w:szCs w:val="28"/>
                <w:lang w:val="uk-UA"/>
              </w:rPr>
            </w:pPr>
            <w:r w:rsidRPr="008A689A">
              <w:rPr>
                <w:rFonts w:asciiTheme="majorBidi" w:hAnsiTheme="majorBidi" w:cstheme="majorBidi"/>
                <w:sz w:val="28"/>
                <w:szCs w:val="28"/>
                <w:lang w:val="uk-UA"/>
              </w:rPr>
              <w:t>ГХ та ЦД  типу</w:t>
            </w:r>
            <w:r w:rsidR="00F029FC">
              <w:rPr>
                <w:rFonts w:asciiTheme="majorBidi" w:hAnsiTheme="majorBidi" w:cstheme="majorBidi"/>
                <w:sz w:val="28"/>
                <w:szCs w:val="28"/>
                <w:lang w:val="uk-UA"/>
              </w:rPr>
              <w:t xml:space="preserve"> </w:t>
            </w:r>
            <w:r w:rsidR="00F029FC" w:rsidRPr="008A689A">
              <w:rPr>
                <w:rFonts w:asciiTheme="majorBidi" w:hAnsiTheme="majorBidi" w:cstheme="majorBidi"/>
                <w:sz w:val="28"/>
                <w:szCs w:val="28"/>
                <w:lang w:val="uk-UA"/>
              </w:rPr>
              <w:t>2</w:t>
            </w:r>
            <w:r w:rsidRPr="008A689A">
              <w:rPr>
                <w:rFonts w:asciiTheme="majorBidi" w:hAnsiTheme="majorBidi" w:cstheme="majorBidi"/>
                <w:sz w:val="28"/>
                <w:szCs w:val="28"/>
              </w:rPr>
              <w:t>,</w:t>
            </w:r>
            <w:r w:rsidRPr="008A689A">
              <w:rPr>
                <w:rFonts w:asciiTheme="majorBidi" w:hAnsiTheme="majorBidi" w:cstheme="majorBidi"/>
                <w:sz w:val="28"/>
                <w:szCs w:val="28"/>
                <w:lang w:val="uk-UA"/>
              </w:rPr>
              <w:t xml:space="preserve"> </w:t>
            </w:r>
            <w:r w:rsidRPr="008A689A">
              <w:rPr>
                <w:rFonts w:asciiTheme="majorBidi" w:hAnsiTheme="majorBidi" w:cstheme="majorBidi"/>
                <w:sz w:val="28"/>
                <w:szCs w:val="28"/>
              </w:rPr>
              <w:t>n=</w:t>
            </w:r>
            <w:r w:rsidRPr="008A689A">
              <w:rPr>
                <w:rFonts w:asciiTheme="majorBidi" w:hAnsiTheme="majorBidi" w:cstheme="majorBidi"/>
                <w:sz w:val="28"/>
                <w:szCs w:val="28"/>
                <w:lang w:val="uk-UA"/>
              </w:rPr>
              <w:t>64</w:t>
            </w:r>
          </w:p>
        </w:tc>
      </w:tr>
      <w:tr w:rsidR="00287AED" w:rsidRPr="00F0565C" w:rsidTr="00D660E6">
        <w:trPr>
          <w:trHeight w:val="294"/>
        </w:trPr>
        <w:tc>
          <w:tcPr>
            <w:tcW w:w="630" w:type="dxa"/>
            <w:vMerge/>
            <w:tcBorders>
              <w:top w:val="single" w:sz="6" w:space="0" w:color="000000"/>
              <w:left w:val="single" w:sz="6" w:space="0" w:color="000000"/>
              <w:bottom w:val="single" w:sz="6" w:space="0" w:color="000000"/>
              <w:right w:val="single" w:sz="4" w:space="0" w:color="auto"/>
            </w:tcBorders>
            <w:shd w:val="clear" w:color="auto" w:fill="FFFFFF"/>
            <w:hideMark/>
          </w:tcPr>
          <w:p w:rsidR="00287AED" w:rsidRPr="008A689A" w:rsidRDefault="00287AED" w:rsidP="007D2689">
            <w:pPr>
              <w:spacing w:line="216" w:lineRule="auto"/>
              <w:jc w:val="center"/>
              <w:rPr>
                <w:rFonts w:asciiTheme="majorBidi" w:hAnsiTheme="majorBidi" w:cstheme="majorBidi"/>
                <w:sz w:val="28"/>
                <w:szCs w:val="28"/>
                <w:lang w:val="uk-UA"/>
              </w:rPr>
            </w:pPr>
          </w:p>
        </w:tc>
        <w:tc>
          <w:tcPr>
            <w:tcW w:w="2430" w:type="dxa"/>
            <w:vMerge/>
            <w:tcBorders>
              <w:top w:val="single" w:sz="6" w:space="0" w:color="000000"/>
              <w:left w:val="single" w:sz="4" w:space="0" w:color="auto"/>
              <w:bottom w:val="single" w:sz="6" w:space="0" w:color="000000"/>
              <w:right w:val="single" w:sz="6" w:space="0" w:color="000000"/>
            </w:tcBorders>
            <w:shd w:val="clear" w:color="auto" w:fill="FFFFFF"/>
          </w:tcPr>
          <w:p w:rsidR="00287AED" w:rsidRPr="008A689A" w:rsidRDefault="00287AED" w:rsidP="007D2689">
            <w:pPr>
              <w:spacing w:line="216" w:lineRule="auto"/>
              <w:jc w:val="center"/>
              <w:rPr>
                <w:rFonts w:asciiTheme="majorBidi" w:hAnsiTheme="majorBidi" w:cstheme="majorBidi"/>
                <w:sz w:val="28"/>
                <w:szCs w:val="28"/>
                <w:lang w:val="uk-UA"/>
              </w:rPr>
            </w:pPr>
          </w:p>
        </w:tc>
        <w:tc>
          <w:tcPr>
            <w:tcW w:w="630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87AED" w:rsidRPr="008A689A" w:rsidRDefault="00287AED" w:rsidP="007D2689">
            <w:pPr>
              <w:spacing w:line="216" w:lineRule="auto"/>
              <w:jc w:val="center"/>
              <w:rPr>
                <w:rFonts w:asciiTheme="majorBidi" w:hAnsiTheme="majorBidi" w:cstheme="majorBidi"/>
                <w:sz w:val="28"/>
                <w:szCs w:val="28"/>
                <w:lang w:val="uk-UA"/>
              </w:rPr>
            </w:pPr>
            <w:r w:rsidRPr="008A689A">
              <w:rPr>
                <w:rFonts w:asciiTheme="majorBidi" w:hAnsiTheme="majorBidi" w:cstheme="majorBidi"/>
                <w:sz w:val="28"/>
                <w:szCs w:val="28"/>
                <w:lang w:val="uk-UA"/>
              </w:rPr>
              <w:t>Генотипи</w:t>
            </w:r>
          </w:p>
        </w:tc>
      </w:tr>
      <w:tr w:rsidR="00287AED" w:rsidRPr="00F0565C" w:rsidTr="00D660E6">
        <w:trPr>
          <w:trHeight w:val="312"/>
        </w:trPr>
        <w:tc>
          <w:tcPr>
            <w:tcW w:w="630" w:type="dxa"/>
            <w:vMerge/>
            <w:tcBorders>
              <w:top w:val="single" w:sz="6" w:space="0" w:color="000000"/>
              <w:left w:val="single" w:sz="6" w:space="0" w:color="000000"/>
              <w:bottom w:val="single" w:sz="6" w:space="0" w:color="000000"/>
              <w:right w:val="single" w:sz="4" w:space="0" w:color="auto"/>
            </w:tcBorders>
            <w:shd w:val="clear" w:color="auto" w:fill="FFFFFF"/>
            <w:hideMark/>
          </w:tcPr>
          <w:p w:rsidR="00287AED" w:rsidRPr="008A689A" w:rsidRDefault="00287AED" w:rsidP="007D2689">
            <w:pPr>
              <w:spacing w:line="216" w:lineRule="auto"/>
              <w:jc w:val="center"/>
              <w:rPr>
                <w:rFonts w:asciiTheme="majorBidi" w:hAnsiTheme="majorBidi" w:cstheme="majorBidi"/>
                <w:sz w:val="28"/>
                <w:szCs w:val="28"/>
                <w:lang w:val="uk-UA"/>
              </w:rPr>
            </w:pPr>
          </w:p>
        </w:tc>
        <w:tc>
          <w:tcPr>
            <w:tcW w:w="2430" w:type="dxa"/>
            <w:vMerge/>
            <w:tcBorders>
              <w:top w:val="single" w:sz="6" w:space="0" w:color="000000"/>
              <w:left w:val="single" w:sz="4" w:space="0" w:color="auto"/>
              <w:bottom w:val="single" w:sz="6" w:space="0" w:color="000000"/>
              <w:right w:val="single" w:sz="6" w:space="0" w:color="000000"/>
            </w:tcBorders>
            <w:shd w:val="clear" w:color="auto" w:fill="FFFFFF"/>
          </w:tcPr>
          <w:p w:rsidR="00287AED" w:rsidRPr="008A689A" w:rsidRDefault="00287AED" w:rsidP="007D2689">
            <w:pPr>
              <w:spacing w:line="216" w:lineRule="auto"/>
              <w:jc w:val="center"/>
              <w:rPr>
                <w:rFonts w:asciiTheme="majorBidi" w:hAnsiTheme="majorBidi" w:cstheme="majorBidi"/>
                <w:sz w:val="28"/>
                <w:szCs w:val="28"/>
                <w:lang w:val="uk-UA"/>
              </w:rPr>
            </w:pP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87AED" w:rsidRPr="008A689A" w:rsidRDefault="00287AED" w:rsidP="005D546E">
            <w:pPr>
              <w:spacing w:line="216" w:lineRule="auto"/>
              <w:jc w:val="center"/>
              <w:rPr>
                <w:rFonts w:asciiTheme="majorBidi" w:hAnsiTheme="majorBidi" w:cstheme="majorBidi"/>
                <w:sz w:val="28"/>
                <w:szCs w:val="28"/>
                <w:lang w:val="en-US"/>
              </w:rPr>
            </w:pPr>
            <w:r w:rsidRPr="008A689A">
              <w:rPr>
                <w:rFonts w:asciiTheme="majorBidi" w:hAnsiTheme="majorBidi" w:cstheme="majorBidi"/>
                <w:sz w:val="28"/>
                <w:szCs w:val="28"/>
                <w:lang w:val="uk-UA"/>
              </w:rPr>
              <w:t>АА</w:t>
            </w:r>
            <w:r w:rsidR="008A689A">
              <w:rPr>
                <w:rFonts w:asciiTheme="majorBidi" w:hAnsiTheme="majorBidi" w:cstheme="majorBidi"/>
                <w:sz w:val="28"/>
                <w:szCs w:val="28"/>
                <w:lang w:val="uk-UA"/>
              </w:rPr>
              <w:t>,</w:t>
            </w:r>
            <w:r w:rsidR="008A689A" w:rsidRPr="00742B97">
              <w:rPr>
                <w:rFonts w:asciiTheme="majorBidi" w:hAnsiTheme="majorBidi" w:cstheme="majorBidi"/>
                <w:sz w:val="28"/>
                <w:szCs w:val="28"/>
              </w:rPr>
              <w:t xml:space="preserve"> n=</w:t>
            </w:r>
            <w:r w:rsidR="008A689A" w:rsidRPr="00742B97">
              <w:rPr>
                <w:rFonts w:asciiTheme="majorBidi" w:hAnsiTheme="majorBidi" w:cstheme="majorBidi"/>
                <w:sz w:val="28"/>
                <w:szCs w:val="28"/>
                <w:lang w:val="uk-UA"/>
              </w:rPr>
              <w:t>1</w:t>
            </w:r>
            <w:r w:rsidR="008A689A">
              <w:rPr>
                <w:rFonts w:asciiTheme="majorBidi" w:hAnsiTheme="majorBidi" w:cstheme="majorBidi"/>
                <w:sz w:val="28"/>
                <w:szCs w:val="28"/>
                <w:lang w:val="uk-UA"/>
              </w:rPr>
              <w:t>4</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87AED" w:rsidRPr="008A689A" w:rsidRDefault="00287AED" w:rsidP="005D546E">
            <w:pPr>
              <w:spacing w:line="216" w:lineRule="auto"/>
              <w:jc w:val="center"/>
              <w:rPr>
                <w:rFonts w:asciiTheme="majorBidi" w:hAnsiTheme="majorBidi" w:cstheme="majorBidi"/>
                <w:sz w:val="28"/>
                <w:szCs w:val="28"/>
                <w:lang w:val="uk-UA" w:bidi="ar-LB"/>
              </w:rPr>
            </w:pPr>
            <w:r w:rsidRPr="008A689A">
              <w:rPr>
                <w:rFonts w:asciiTheme="majorBidi" w:hAnsiTheme="majorBidi" w:cstheme="majorBidi"/>
                <w:sz w:val="28"/>
                <w:szCs w:val="28"/>
                <w:lang w:val="uk-UA"/>
              </w:rPr>
              <w:t>А</w:t>
            </w:r>
            <w:r w:rsidRPr="008A689A">
              <w:rPr>
                <w:rFonts w:asciiTheme="majorBidi" w:hAnsiTheme="majorBidi" w:cstheme="majorBidi"/>
                <w:sz w:val="28"/>
                <w:szCs w:val="28"/>
                <w:lang w:val="en-US" w:bidi="ar-LB"/>
              </w:rPr>
              <w:t>G</w:t>
            </w:r>
            <w:r w:rsidR="008A689A">
              <w:rPr>
                <w:rFonts w:asciiTheme="majorBidi" w:hAnsiTheme="majorBidi" w:cstheme="majorBidi"/>
                <w:sz w:val="28"/>
                <w:szCs w:val="28"/>
                <w:lang w:val="uk-UA" w:bidi="ar-LB"/>
              </w:rPr>
              <w:t>,</w:t>
            </w:r>
            <w:r w:rsidR="008A689A" w:rsidRPr="00742B97">
              <w:rPr>
                <w:rFonts w:asciiTheme="majorBidi" w:hAnsiTheme="majorBidi" w:cstheme="majorBidi"/>
                <w:sz w:val="28"/>
                <w:szCs w:val="28"/>
              </w:rPr>
              <w:t xml:space="preserve"> n=</w:t>
            </w:r>
            <w:r w:rsidR="008A689A">
              <w:rPr>
                <w:rFonts w:asciiTheme="majorBidi" w:hAnsiTheme="majorBidi" w:cstheme="majorBidi"/>
                <w:sz w:val="28"/>
                <w:szCs w:val="28"/>
                <w:lang w:val="uk-UA"/>
              </w:rPr>
              <w:t>34</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287AED" w:rsidRPr="008A689A" w:rsidRDefault="00287AED" w:rsidP="005D546E">
            <w:pPr>
              <w:spacing w:line="216" w:lineRule="auto"/>
              <w:jc w:val="center"/>
              <w:rPr>
                <w:rFonts w:asciiTheme="majorBidi" w:hAnsiTheme="majorBidi" w:cstheme="majorBidi"/>
                <w:sz w:val="28"/>
                <w:szCs w:val="28"/>
                <w:lang w:val="uk-UA"/>
              </w:rPr>
            </w:pPr>
            <w:r w:rsidRPr="008A689A">
              <w:rPr>
                <w:rFonts w:asciiTheme="majorBidi" w:hAnsiTheme="majorBidi" w:cstheme="majorBidi"/>
                <w:sz w:val="28"/>
                <w:szCs w:val="28"/>
                <w:lang w:val="en-US"/>
              </w:rPr>
              <w:t>GG</w:t>
            </w:r>
            <w:r w:rsidR="008A689A">
              <w:rPr>
                <w:rFonts w:asciiTheme="majorBidi" w:hAnsiTheme="majorBidi" w:cstheme="majorBidi"/>
                <w:sz w:val="28"/>
                <w:szCs w:val="28"/>
                <w:lang w:val="uk-UA"/>
              </w:rPr>
              <w:t>,</w:t>
            </w:r>
            <w:r w:rsidR="008A689A" w:rsidRPr="00742B97">
              <w:rPr>
                <w:rFonts w:asciiTheme="majorBidi" w:hAnsiTheme="majorBidi" w:cstheme="majorBidi"/>
                <w:sz w:val="28"/>
                <w:szCs w:val="28"/>
              </w:rPr>
              <w:t xml:space="preserve"> n=</w:t>
            </w:r>
            <w:r w:rsidR="008A689A" w:rsidRPr="00742B97">
              <w:rPr>
                <w:rFonts w:asciiTheme="majorBidi" w:hAnsiTheme="majorBidi" w:cstheme="majorBidi"/>
                <w:sz w:val="28"/>
                <w:szCs w:val="28"/>
                <w:lang w:val="uk-UA"/>
              </w:rPr>
              <w:t>1</w:t>
            </w:r>
            <w:r w:rsidR="008A689A">
              <w:rPr>
                <w:rFonts w:asciiTheme="majorBidi" w:hAnsiTheme="majorBidi" w:cstheme="majorBidi"/>
                <w:sz w:val="28"/>
                <w:szCs w:val="28"/>
                <w:lang w:val="uk-UA"/>
              </w:rPr>
              <w:t>6</w:t>
            </w:r>
          </w:p>
        </w:tc>
      </w:tr>
      <w:tr w:rsidR="005D546E" w:rsidRPr="00F0565C" w:rsidTr="00D660E6">
        <w:trPr>
          <w:trHeight w:val="471"/>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rPr>
            </w:pPr>
            <w:r w:rsidRPr="008A689A">
              <w:rPr>
                <w:rFonts w:asciiTheme="majorBidi" w:hAnsiTheme="majorBidi" w:cstheme="majorBidi"/>
                <w:sz w:val="28"/>
                <w:szCs w:val="28"/>
                <w:lang w:val="en-US"/>
              </w:rPr>
              <w:t>1.</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val="uk-UA"/>
              </w:rPr>
            </w:pPr>
            <w:r w:rsidRPr="008A689A">
              <w:rPr>
                <w:rFonts w:asciiTheme="majorBidi" w:hAnsiTheme="majorBidi" w:cstheme="majorBidi"/>
                <w:sz w:val="28"/>
                <w:szCs w:val="28"/>
                <w:lang w:val="uk-UA"/>
              </w:rPr>
              <w:t>САТ, мм рт.ст.</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B43309"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16</w:t>
            </w:r>
            <w:r>
              <w:rPr>
                <w:rFonts w:asciiTheme="majorBidi" w:hAnsiTheme="majorBidi" w:cstheme="majorBidi"/>
                <w:sz w:val="28"/>
                <w:szCs w:val="28"/>
                <w:lang w:val="en-US"/>
              </w:rPr>
              <w:t>5</w:t>
            </w:r>
            <w:r>
              <w:rPr>
                <w:rFonts w:asciiTheme="majorBidi" w:hAnsiTheme="majorBidi" w:cstheme="majorBidi"/>
                <w:sz w:val="28"/>
                <w:szCs w:val="28"/>
              </w:rPr>
              <w:t>,</w:t>
            </w:r>
            <w:r>
              <w:rPr>
                <w:rFonts w:asciiTheme="majorBidi" w:hAnsiTheme="majorBidi" w:cstheme="majorBidi"/>
                <w:sz w:val="28"/>
                <w:szCs w:val="28"/>
                <w:lang w:val="en-US"/>
              </w:rPr>
              <w:t>47</w:t>
            </w:r>
            <w:r w:rsidR="005D546E" w:rsidRPr="008A689A">
              <w:rPr>
                <w:rFonts w:asciiTheme="majorBidi" w:hAnsiTheme="majorBidi" w:cstheme="majorBidi"/>
                <w:sz w:val="28"/>
                <w:szCs w:val="28"/>
              </w:rPr>
              <w:t xml:space="preserve"> ± 0,</w:t>
            </w:r>
            <w:r>
              <w:rPr>
                <w:rFonts w:asciiTheme="majorBidi" w:hAnsiTheme="majorBidi" w:cstheme="majorBidi"/>
                <w:sz w:val="28"/>
                <w:szCs w:val="28"/>
                <w:lang w:val="en-US"/>
              </w:rPr>
              <w:t>33</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17</w:t>
            </w:r>
            <w:r>
              <w:rPr>
                <w:rFonts w:asciiTheme="majorBidi" w:hAnsiTheme="majorBidi" w:cstheme="majorBidi"/>
                <w:sz w:val="28"/>
                <w:szCs w:val="28"/>
                <w:lang w:val="en-US"/>
              </w:rPr>
              <w:t>1</w:t>
            </w:r>
            <w:r>
              <w:rPr>
                <w:rFonts w:asciiTheme="majorBidi" w:hAnsiTheme="majorBidi" w:cstheme="majorBidi"/>
                <w:sz w:val="28"/>
                <w:szCs w:val="28"/>
              </w:rPr>
              <w:t>,</w:t>
            </w:r>
            <w:r>
              <w:rPr>
                <w:rFonts w:asciiTheme="majorBidi" w:hAnsiTheme="majorBidi" w:cstheme="majorBidi"/>
                <w:sz w:val="28"/>
                <w:szCs w:val="28"/>
                <w:lang w:val="en-US"/>
              </w:rPr>
              <w:t>36</w:t>
            </w:r>
            <w:r w:rsidR="005D546E" w:rsidRPr="008A689A">
              <w:rPr>
                <w:rFonts w:asciiTheme="majorBidi" w:hAnsiTheme="majorBidi" w:cstheme="majorBidi"/>
                <w:sz w:val="28"/>
                <w:szCs w:val="28"/>
                <w:lang w:val="uk-UA"/>
              </w:rPr>
              <w:t xml:space="preserve"> </w:t>
            </w:r>
            <w:r w:rsidR="005D546E" w:rsidRPr="008A689A">
              <w:rPr>
                <w:rFonts w:asciiTheme="majorBidi" w:hAnsiTheme="majorBidi" w:cstheme="majorBidi"/>
                <w:sz w:val="28"/>
                <w:szCs w:val="28"/>
              </w:rPr>
              <w:t>± 0,</w:t>
            </w:r>
            <w:r>
              <w:rPr>
                <w:rFonts w:asciiTheme="majorBidi" w:hAnsiTheme="majorBidi" w:cstheme="majorBidi"/>
                <w:sz w:val="28"/>
                <w:szCs w:val="28"/>
                <w:lang w:val="en-US"/>
              </w:rPr>
              <w:t>18</w:t>
            </w:r>
            <w:r w:rsidR="00651EA9" w:rsidRPr="008A689A">
              <w:rPr>
                <w:rFonts w:asciiTheme="majorBidi" w:hAnsiTheme="majorBidi" w:cstheme="majorBidi"/>
                <w:sz w:val="28"/>
                <w:szCs w:val="28"/>
                <w:vertAlign w:val="superscript"/>
                <w:lang w:val="en-US"/>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B43309" w:rsidP="00B4330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17</w:t>
            </w:r>
            <w:r>
              <w:rPr>
                <w:rFonts w:asciiTheme="majorBidi" w:hAnsiTheme="majorBidi" w:cstheme="majorBidi"/>
                <w:sz w:val="28"/>
                <w:szCs w:val="28"/>
                <w:lang w:val="en-US"/>
              </w:rPr>
              <w:t>3</w:t>
            </w:r>
            <w:r>
              <w:rPr>
                <w:rFonts w:asciiTheme="majorBidi" w:hAnsiTheme="majorBidi" w:cstheme="majorBidi"/>
                <w:sz w:val="28"/>
                <w:szCs w:val="28"/>
              </w:rPr>
              <w:t>,</w:t>
            </w:r>
            <w:r>
              <w:rPr>
                <w:rFonts w:asciiTheme="majorBidi" w:hAnsiTheme="majorBidi" w:cstheme="majorBidi"/>
                <w:sz w:val="28"/>
                <w:szCs w:val="28"/>
                <w:lang w:val="en-US"/>
              </w:rPr>
              <w:t>56</w:t>
            </w:r>
            <w:r>
              <w:rPr>
                <w:rFonts w:asciiTheme="majorBidi" w:hAnsiTheme="majorBidi" w:cstheme="majorBidi"/>
                <w:sz w:val="28"/>
                <w:szCs w:val="28"/>
              </w:rPr>
              <w:t xml:space="preserve"> ± 0,</w:t>
            </w:r>
            <w:r>
              <w:rPr>
                <w:rFonts w:asciiTheme="majorBidi" w:hAnsiTheme="majorBidi" w:cstheme="majorBidi"/>
                <w:sz w:val="28"/>
                <w:szCs w:val="28"/>
                <w:lang w:val="en-US"/>
              </w:rPr>
              <w:t>26</w:t>
            </w:r>
            <w:r w:rsidR="00651EA9" w:rsidRPr="008A689A">
              <w:rPr>
                <w:rFonts w:asciiTheme="majorBidi" w:hAnsiTheme="majorBidi" w:cstheme="majorBidi"/>
                <w:sz w:val="28"/>
                <w:szCs w:val="28"/>
                <w:vertAlign w:val="superscript"/>
                <w:lang w:val="en-US"/>
              </w:rPr>
              <w:t>##</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rPr>
            </w:pPr>
            <w:r w:rsidRPr="008A689A">
              <w:rPr>
                <w:rFonts w:asciiTheme="majorBidi" w:hAnsiTheme="majorBidi" w:cstheme="majorBidi"/>
                <w:sz w:val="28"/>
                <w:szCs w:val="28"/>
                <w:lang w:val="en-US"/>
              </w:rPr>
              <w:t>2.</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val="uk-UA"/>
              </w:rPr>
            </w:pPr>
            <w:r w:rsidRPr="008A689A">
              <w:rPr>
                <w:rFonts w:asciiTheme="majorBidi" w:hAnsiTheme="majorBidi" w:cstheme="majorBidi"/>
                <w:sz w:val="28"/>
                <w:szCs w:val="28"/>
                <w:lang w:val="uk-UA"/>
              </w:rPr>
              <w:t>ДАТ, мм рт.ст.</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B43309"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99,</w:t>
            </w:r>
            <w:r>
              <w:rPr>
                <w:rFonts w:asciiTheme="majorBidi" w:hAnsiTheme="majorBidi" w:cstheme="majorBidi"/>
                <w:sz w:val="28"/>
                <w:szCs w:val="28"/>
                <w:lang w:val="en-US"/>
              </w:rPr>
              <w:t>24</w:t>
            </w:r>
            <w:r w:rsidR="005D546E" w:rsidRPr="008A689A">
              <w:rPr>
                <w:rFonts w:asciiTheme="majorBidi" w:hAnsiTheme="majorBidi" w:cstheme="majorBidi"/>
                <w:sz w:val="28"/>
                <w:szCs w:val="28"/>
              </w:rPr>
              <w:t xml:space="preserve"> ± 0,1</w:t>
            </w:r>
            <w:r>
              <w:rPr>
                <w:rFonts w:asciiTheme="majorBidi" w:hAnsiTheme="majorBidi" w:cstheme="majorBidi"/>
                <w:sz w:val="28"/>
                <w:szCs w:val="28"/>
                <w:lang w:val="en-US"/>
              </w:rPr>
              <w:t>7</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B43309" w:rsidP="00B4330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10</w:t>
            </w:r>
            <w:r>
              <w:rPr>
                <w:rFonts w:asciiTheme="majorBidi" w:hAnsiTheme="majorBidi" w:cstheme="majorBidi"/>
                <w:sz w:val="28"/>
                <w:szCs w:val="28"/>
                <w:lang w:val="en-US"/>
              </w:rPr>
              <w:t>3</w:t>
            </w:r>
            <w:r>
              <w:rPr>
                <w:rFonts w:asciiTheme="majorBidi" w:hAnsiTheme="majorBidi" w:cstheme="majorBidi"/>
                <w:sz w:val="28"/>
                <w:szCs w:val="28"/>
              </w:rPr>
              <w:t>,</w:t>
            </w:r>
            <w:r>
              <w:rPr>
                <w:rFonts w:asciiTheme="majorBidi" w:hAnsiTheme="majorBidi" w:cstheme="majorBidi"/>
                <w:sz w:val="28"/>
                <w:szCs w:val="28"/>
                <w:lang w:val="en-US"/>
              </w:rPr>
              <w:t>15</w:t>
            </w:r>
            <w:r w:rsidR="005D546E" w:rsidRPr="008A689A">
              <w:rPr>
                <w:rFonts w:asciiTheme="majorBidi" w:hAnsiTheme="majorBidi" w:cstheme="majorBidi"/>
                <w:sz w:val="28"/>
                <w:szCs w:val="28"/>
                <w:lang w:val="uk-UA"/>
              </w:rPr>
              <w:t xml:space="preserve"> </w:t>
            </w:r>
            <w:r>
              <w:rPr>
                <w:rFonts w:asciiTheme="majorBidi" w:hAnsiTheme="majorBidi" w:cstheme="majorBidi"/>
                <w:sz w:val="28"/>
                <w:szCs w:val="28"/>
              </w:rPr>
              <w:t>± 0,</w:t>
            </w:r>
            <w:r>
              <w:rPr>
                <w:rFonts w:asciiTheme="majorBidi" w:hAnsiTheme="majorBidi" w:cstheme="majorBidi"/>
                <w:sz w:val="28"/>
                <w:szCs w:val="28"/>
                <w:lang w:val="en-US"/>
              </w:rPr>
              <w:t>16</w:t>
            </w:r>
            <w:r w:rsidR="00651EA9" w:rsidRPr="008A689A">
              <w:rPr>
                <w:rFonts w:asciiTheme="majorBidi" w:hAnsiTheme="majorBidi" w:cstheme="majorBidi"/>
                <w:sz w:val="28"/>
                <w:szCs w:val="28"/>
                <w:vertAlign w:val="superscript"/>
                <w:lang w:val="en-US"/>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B43309" w:rsidP="00B4330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10</w:t>
            </w:r>
            <w:r>
              <w:rPr>
                <w:rFonts w:asciiTheme="majorBidi" w:hAnsiTheme="majorBidi" w:cstheme="majorBidi"/>
                <w:sz w:val="28"/>
                <w:szCs w:val="28"/>
                <w:lang w:val="en-US"/>
              </w:rPr>
              <w:t>4</w:t>
            </w:r>
            <w:r>
              <w:rPr>
                <w:rFonts w:asciiTheme="majorBidi" w:hAnsiTheme="majorBidi" w:cstheme="majorBidi"/>
                <w:sz w:val="28"/>
                <w:szCs w:val="28"/>
              </w:rPr>
              <w:t>,</w:t>
            </w:r>
            <w:r>
              <w:rPr>
                <w:rFonts w:asciiTheme="majorBidi" w:hAnsiTheme="majorBidi" w:cstheme="majorBidi"/>
                <w:sz w:val="28"/>
                <w:szCs w:val="28"/>
                <w:lang w:val="en-US"/>
              </w:rPr>
              <w:t>15</w:t>
            </w:r>
            <w:r w:rsidR="005D546E" w:rsidRPr="008A689A">
              <w:rPr>
                <w:rFonts w:asciiTheme="majorBidi" w:hAnsiTheme="majorBidi" w:cstheme="majorBidi"/>
                <w:sz w:val="28"/>
                <w:szCs w:val="28"/>
              </w:rPr>
              <w:t xml:space="preserve"> ± 0,</w:t>
            </w:r>
            <w:r>
              <w:rPr>
                <w:rFonts w:asciiTheme="majorBidi" w:hAnsiTheme="majorBidi" w:cstheme="majorBidi"/>
                <w:sz w:val="28"/>
                <w:szCs w:val="28"/>
                <w:lang w:val="en-US"/>
              </w:rPr>
              <w:t>32</w:t>
            </w:r>
            <w:r w:rsidR="00651EA9" w:rsidRPr="008A689A">
              <w:rPr>
                <w:rFonts w:asciiTheme="majorBidi" w:hAnsiTheme="majorBidi" w:cstheme="majorBidi"/>
                <w:sz w:val="28"/>
                <w:szCs w:val="28"/>
                <w:vertAlign w:val="superscript"/>
                <w:lang w:val="en-US"/>
              </w:rPr>
              <w:t>##</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3.</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val="uk-UA" w:eastAsia="en-US"/>
              </w:rPr>
            </w:pPr>
            <w:r w:rsidRPr="008A689A">
              <w:rPr>
                <w:rFonts w:asciiTheme="majorBidi" w:hAnsiTheme="majorBidi" w:cstheme="majorBidi"/>
                <w:sz w:val="28"/>
                <w:szCs w:val="28"/>
              </w:rPr>
              <w:t>КДД</w:t>
            </w:r>
            <w:r w:rsidRPr="008A689A">
              <w:rPr>
                <w:rFonts w:asciiTheme="majorBidi" w:hAnsiTheme="majorBidi" w:cstheme="majorBidi"/>
                <w:sz w:val="28"/>
                <w:szCs w:val="28"/>
                <w:lang w:val="uk-UA"/>
              </w:rPr>
              <w:t xml:space="preserve"> </w:t>
            </w:r>
            <w:r w:rsidRPr="008A689A">
              <w:rPr>
                <w:rFonts w:asciiTheme="majorBidi" w:hAnsiTheme="majorBidi" w:cstheme="majorBidi"/>
                <w:sz w:val="28"/>
                <w:szCs w:val="28"/>
              </w:rPr>
              <w:t>ЛШ</w:t>
            </w:r>
            <w:r w:rsidRPr="008A689A">
              <w:rPr>
                <w:rFonts w:asciiTheme="majorBidi" w:hAnsiTheme="majorBidi" w:cstheme="majorBidi"/>
                <w:sz w:val="28"/>
                <w:szCs w:val="28"/>
                <w:lang w:val="uk-UA"/>
              </w:rPr>
              <w:t>, см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B43309"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4,</w:t>
            </w:r>
            <w:r>
              <w:rPr>
                <w:rFonts w:asciiTheme="majorBidi" w:hAnsiTheme="majorBidi" w:cstheme="majorBidi"/>
                <w:sz w:val="28"/>
                <w:szCs w:val="28"/>
                <w:lang w:val="en-US"/>
              </w:rPr>
              <w:t>85</w:t>
            </w:r>
            <w:r w:rsidR="005D546E" w:rsidRPr="008A689A">
              <w:rPr>
                <w:rFonts w:asciiTheme="majorBidi" w:hAnsiTheme="majorBidi" w:cstheme="majorBidi"/>
                <w:sz w:val="28"/>
                <w:szCs w:val="28"/>
                <w:lang w:val="uk-UA"/>
              </w:rPr>
              <w:t xml:space="preserve"> </w:t>
            </w:r>
            <w:r w:rsidR="005D546E" w:rsidRPr="008A689A">
              <w:rPr>
                <w:rFonts w:asciiTheme="majorBidi" w:hAnsiTheme="majorBidi" w:cstheme="majorBidi"/>
                <w:sz w:val="28"/>
                <w:szCs w:val="28"/>
              </w:rPr>
              <w:t>± 0,0</w:t>
            </w:r>
            <w:r>
              <w:rPr>
                <w:rFonts w:asciiTheme="majorBidi" w:hAnsiTheme="majorBidi" w:cstheme="majorBidi"/>
                <w:sz w:val="28"/>
                <w:szCs w:val="28"/>
                <w:lang w:val="en-US"/>
              </w:rPr>
              <w:t>2</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5,</w:t>
            </w:r>
            <w:r>
              <w:rPr>
                <w:rFonts w:asciiTheme="majorBidi" w:hAnsiTheme="majorBidi" w:cstheme="majorBidi"/>
                <w:sz w:val="28"/>
                <w:szCs w:val="28"/>
                <w:lang w:val="en-US"/>
              </w:rPr>
              <w:t>64</w:t>
            </w:r>
            <w:r w:rsidR="005D546E" w:rsidRPr="008A689A">
              <w:rPr>
                <w:rFonts w:asciiTheme="majorBidi" w:hAnsiTheme="majorBidi" w:cstheme="majorBidi"/>
                <w:sz w:val="28"/>
                <w:szCs w:val="28"/>
              </w:rPr>
              <w:t xml:space="preserve"> ± 0,0</w:t>
            </w:r>
            <w:r>
              <w:rPr>
                <w:rFonts w:asciiTheme="majorBidi" w:hAnsiTheme="majorBidi" w:cstheme="majorBidi"/>
                <w:sz w:val="28"/>
                <w:szCs w:val="28"/>
                <w:lang w:val="en-US"/>
              </w:rPr>
              <w:t>2</w:t>
            </w:r>
            <w:r w:rsidR="00651EA9" w:rsidRPr="008A689A">
              <w:rPr>
                <w:rFonts w:asciiTheme="majorBidi" w:hAnsiTheme="majorBidi" w:cstheme="majorBidi"/>
                <w:sz w:val="28"/>
                <w:szCs w:val="28"/>
                <w:vertAlign w:val="superscript"/>
                <w:lang w:val="en-US"/>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5,</w:t>
            </w:r>
            <w:r>
              <w:rPr>
                <w:rFonts w:asciiTheme="majorBidi" w:hAnsiTheme="majorBidi" w:cstheme="majorBidi"/>
                <w:sz w:val="28"/>
                <w:szCs w:val="28"/>
                <w:lang w:val="en-US"/>
              </w:rPr>
              <w:t>57</w:t>
            </w:r>
            <w:r w:rsidR="005D546E" w:rsidRPr="008A689A">
              <w:rPr>
                <w:rFonts w:asciiTheme="majorBidi" w:hAnsiTheme="majorBidi" w:cstheme="majorBidi"/>
                <w:sz w:val="28"/>
                <w:szCs w:val="28"/>
              </w:rPr>
              <w:t xml:space="preserve"> ± 0,0</w:t>
            </w:r>
            <w:r>
              <w:rPr>
                <w:rFonts w:asciiTheme="majorBidi" w:hAnsiTheme="majorBidi" w:cstheme="majorBidi"/>
                <w:sz w:val="28"/>
                <w:szCs w:val="28"/>
                <w:lang w:val="en-US"/>
              </w:rPr>
              <w:t>74</w:t>
            </w:r>
            <w:r w:rsidR="00651EA9" w:rsidRPr="008A689A">
              <w:rPr>
                <w:rFonts w:asciiTheme="majorBidi" w:hAnsiTheme="majorBidi" w:cstheme="majorBidi"/>
                <w:sz w:val="28"/>
                <w:szCs w:val="28"/>
                <w:vertAlign w:val="superscript"/>
                <w:lang w:val="en-US"/>
              </w:rPr>
              <w:t>##</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4.</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val="uk-UA" w:eastAsia="en-US"/>
              </w:rPr>
            </w:pPr>
            <w:r w:rsidRPr="008A689A">
              <w:rPr>
                <w:rFonts w:asciiTheme="majorBidi" w:hAnsiTheme="majorBidi" w:cstheme="majorBidi"/>
                <w:sz w:val="28"/>
                <w:szCs w:val="28"/>
              </w:rPr>
              <w:t>КСД</w:t>
            </w:r>
            <w:r w:rsidRPr="008A689A">
              <w:rPr>
                <w:rFonts w:asciiTheme="majorBidi" w:hAnsiTheme="majorBidi" w:cstheme="majorBidi"/>
                <w:sz w:val="28"/>
                <w:szCs w:val="28"/>
                <w:lang w:val="uk-UA"/>
              </w:rPr>
              <w:t xml:space="preserve"> </w:t>
            </w:r>
            <w:r w:rsidRPr="008A689A">
              <w:rPr>
                <w:rFonts w:asciiTheme="majorBidi" w:hAnsiTheme="majorBidi" w:cstheme="majorBidi"/>
                <w:sz w:val="28"/>
                <w:szCs w:val="28"/>
              </w:rPr>
              <w:t>ЛШ</w:t>
            </w:r>
            <w:r w:rsidRPr="008A689A">
              <w:rPr>
                <w:rFonts w:asciiTheme="majorBidi" w:hAnsiTheme="majorBidi" w:cstheme="majorBidi"/>
                <w:sz w:val="28"/>
                <w:szCs w:val="28"/>
                <w:lang w:val="uk-UA"/>
              </w:rPr>
              <w:t>, см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B43309"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3,</w:t>
            </w:r>
            <w:r>
              <w:rPr>
                <w:rFonts w:asciiTheme="majorBidi" w:hAnsiTheme="majorBidi" w:cstheme="majorBidi"/>
                <w:sz w:val="28"/>
                <w:szCs w:val="28"/>
                <w:lang w:val="en-US"/>
              </w:rPr>
              <w:t>18</w:t>
            </w:r>
            <w:r w:rsidR="005D546E" w:rsidRPr="008A689A">
              <w:rPr>
                <w:rFonts w:asciiTheme="majorBidi" w:hAnsiTheme="majorBidi" w:cstheme="majorBidi"/>
                <w:sz w:val="28"/>
                <w:szCs w:val="28"/>
              </w:rPr>
              <w:t xml:space="preserve"> ± 0,0</w:t>
            </w:r>
            <w:r>
              <w:rPr>
                <w:rFonts w:asciiTheme="majorBidi" w:hAnsiTheme="majorBidi" w:cstheme="majorBidi"/>
                <w:sz w:val="28"/>
                <w:szCs w:val="28"/>
                <w:lang w:val="en-US"/>
              </w:rPr>
              <w:t>4</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3,</w:t>
            </w:r>
            <w:r>
              <w:rPr>
                <w:rFonts w:asciiTheme="majorBidi" w:hAnsiTheme="majorBidi" w:cstheme="majorBidi"/>
                <w:sz w:val="28"/>
                <w:szCs w:val="28"/>
                <w:lang w:val="en-US"/>
              </w:rPr>
              <w:t>54</w:t>
            </w:r>
            <w:r w:rsidR="005D546E" w:rsidRPr="008A689A">
              <w:rPr>
                <w:rFonts w:asciiTheme="majorBidi" w:hAnsiTheme="majorBidi" w:cstheme="majorBidi"/>
                <w:sz w:val="28"/>
                <w:szCs w:val="28"/>
                <w:lang w:val="uk-UA"/>
              </w:rPr>
              <w:t xml:space="preserve"> </w:t>
            </w:r>
            <w:r w:rsidR="005D546E" w:rsidRPr="008A689A">
              <w:rPr>
                <w:rFonts w:asciiTheme="majorBidi" w:hAnsiTheme="majorBidi" w:cstheme="majorBidi"/>
                <w:sz w:val="28"/>
                <w:szCs w:val="28"/>
              </w:rPr>
              <w:t>± 0,0</w:t>
            </w:r>
            <w:r>
              <w:rPr>
                <w:rFonts w:asciiTheme="majorBidi" w:hAnsiTheme="majorBidi" w:cstheme="majorBidi"/>
                <w:sz w:val="28"/>
                <w:szCs w:val="28"/>
                <w:lang w:val="en-US"/>
              </w:rPr>
              <w:t>2</w:t>
            </w:r>
            <w:r w:rsidR="00651EA9" w:rsidRPr="008A689A">
              <w:rPr>
                <w:rFonts w:asciiTheme="majorBidi" w:hAnsiTheme="majorBidi" w:cstheme="majorBidi"/>
                <w:sz w:val="28"/>
                <w:szCs w:val="28"/>
                <w:vertAlign w:val="superscript"/>
                <w:lang w:val="en-US"/>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3,</w:t>
            </w:r>
            <w:r>
              <w:rPr>
                <w:rFonts w:asciiTheme="majorBidi" w:hAnsiTheme="majorBidi" w:cstheme="majorBidi"/>
                <w:sz w:val="28"/>
                <w:szCs w:val="28"/>
                <w:lang w:val="en-US"/>
              </w:rPr>
              <w:t>67</w:t>
            </w:r>
            <w:r w:rsidR="005D546E" w:rsidRPr="008A689A">
              <w:rPr>
                <w:rFonts w:asciiTheme="majorBidi" w:hAnsiTheme="majorBidi" w:cstheme="majorBidi"/>
                <w:sz w:val="28"/>
                <w:szCs w:val="28"/>
              </w:rPr>
              <w:t xml:space="preserve"> ± 0,0</w:t>
            </w:r>
            <w:r>
              <w:rPr>
                <w:rFonts w:asciiTheme="majorBidi" w:hAnsiTheme="majorBidi" w:cstheme="majorBidi"/>
                <w:sz w:val="28"/>
                <w:szCs w:val="28"/>
                <w:lang w:val="en-US"/>
              </w:rPr>
              <w:t>6</w:t>
            </w:r>
            <w:r w:rsidR="00651EA9" w:rsidRPr="008A689A">
              <w:rPr>
                <w:rFonts w:asciiTheme="majorBidi" w:hAnsiTheme="majorBidi" w:cstheme="majorBidi"/>
                <w:sz w:val="28"/>
                <w:szCs w:val="28"/>
                <w:vertAlign w:val="superscript"/>
                <w:lang w:val="en-US"/>
              </w:rPr>
              <w:t>##</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5.</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val="uk-UA" w:eastAsia="en-US"/>
              </w:rPr>
            </w:pPr>
            <w:r w:rsidRPr="008A689A">
              <w:rPr>
                <w:rFonts w:asciiTheme="majorBidi" w:hAnsiTheme="majorBidi" w:cstheme="majorBidi"/>
                <w:sz w:val="28"/>
                <w:szCs w:val="28"/>
              </w:rPr>
              <w:t>ІММЛШ</w:t>
            </w:r>
            <w:r w:rsidRPr="008A689A">
              <w:rPr>
                <w:rFonts w:asciiTheme="majorBidi" w:hAnsiTheme="majorBidi" w:cstheme="majorBidi"/>
                <w:sz w:val="28"/>
                <w:szCs w:val="28"/>
                <w:lang w:val="uk-UA"/>
              </w:rPr>
              <w:t>, г/м</w:t>
            </w:r>
            <w:r w:rsidRPr="008A689A">
              <w:rPr>
                <w:rFonts w:asciiTheme="majorBidi" w:hAnsiTheme="majorBidi" w:cstheme="majorBidi"/>
                <w:sz w:val="28"/>
                <w:szCs w:val="28"/>
                <w:vertAlign w:val="superscript"/>
                <w:lang w:val="uk-UA"/>
              </w:rPr>
              <w:t>2</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B43309"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13</w:t>
            </w:r>
            <w:r>
              <w:rPr>
                <w:rFonts w:asciiTheme="majorBidi" w:hAnsiTheme="majorBidi" w:cstheme="majorBidi"/>
                <w:sz w:val="28"/>
                <w:szCs w:val="28"/>
                <w:lang w:val="en-US"/>
              </w:rPr>
              <w:t>5</w:t>
            </w:r>
            <w:r>
              <w:rPr>
                <w:rFonts w:asciiTheme="majorBidi" w:hAnsiTheme="majorBidi" w:cstheme="majorBidi"/>
                <w:sz w:val="28"/>
                <w:szCs w:val="28"/>
              </w:rPr>
              <w:t>,</w:t>
            </w:r>
            <w:r>
              <w:rPr>
                <w:rFonts w:asciiTheme="majorBidi" w:hAnsiTheme="majorBidi" w:cstheme="majorBidi"/>
                <w:sz w:val="28"/>
                <w:szCs w:val="28"/>
                <w:lang w:val="en-US"/>
              </w:rPr>
              <w:t>18</w:t>
            </w:r>
            <w:r w:rsidR="005D546E" w:rsidRPr="008A689A">
              <w:rPr>
                <w:rFonts w:asciiTheme="majorBidi" w:hAnsiTheme="majorBidi" w:cstheme="majorBidi"/>
                <w:sz w:val="28"/>
                <w:szCs w:val="28"/>
                <w:lang w:val="uk-UA"/>
              </w:rPr>
              <w:t xml:space="preserve"> </w:t>
            </w:r>
            <w:r>
              <w:rPr>
                <w:rFonts w:asciiTheme="majorBidi" w:hAnsiTheme="majorBidi" w:cstheme="majorBidi"/>
                <w:sz w:val="28"/>
                <w:szCs w:val="28"/>
              </w:rPr>
              <w:t xml:space="preserve">± </w:t>
            </w:r>
            <w:r>
              <w:rPr>
                <w:rFonts w:asciiTheme="majorBidi" w:hAnsiTheme="majorBidi" w:cstheme="majorBidi"/>
                <w:sz w:val="28"/>
                <w:szCs w:val="28"/>
                <w:lang w:val="en-US"/>
              </w:rPr>
              <w:t>3</w:t>
            </w:r>
            <w:r w:rsidR="005D546E" w:rsidRPr="008A689A">
              <w:rPr>
                <w:rFonts w:asciiTheme="majorBidi" w:hAnsiTheme="majorBidi" w:cstheme="majorBidi"/>
                <w:sz w:val="28"/>
                <w:szCs w:val="28"/>
              </w:rPr>
              <w:t>,</w:t>
            </w:r>
            <w:r>
              <w:rPr>
                <w:rFonts w:asciiTheme="majorBidi" w:hAnsiTheme="majorBidi" w:cstheme="majorBidi"/>
                <w:sz w:val="28"/>
                <w:szCs w:val="28"/>
                <w:lang w:val="en-US"/>
              </w:rPr>
              <w:t>58</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5D546E" w:rsidP="00B43309">
            <w:pPr>
              <w:spacing w:line="216" w:lineRule="auto"/>
              <w:jc w:val="center"/>
              <w:rPr>
                <w:rFonts w:asciiTheme="majorBidi" w:hAnsiTheme="majorBidi" w:cstheme="majorBidi"/>
                <w:sz w:val="28"/>
                <w:szCs w:val="28"/>
                <w:lang w:val="en-US" w:eastAsia="en-US"/>
              </w:rPr>
            </w:pPr>
            <w:r w:rsidRPr="008A689A">
              <w:rPr>
                <w:rFonts w:asciiTheme="majorBidi" w:hAnsiTheme="majorBidi" w:cstheme="majorBidi"/>
                <w:sz w:val="28"/>
                <w:szCs w:val="28"/>
              </w:rPr>
              <w:t>14</w:t>
            </w:r>
            <w:r w:rsidR="00B43309">
              <w:rPr>
                <w:rFonts w:asciiTheme="majorBidi" w:hAnsiTheme="majorBidi" w:cstheme="majorBidi"/>
                <w:sz w:val="28"/>
                <w:szCs w:val="28"/>
                <w:lang w:val="en-US"/>
              </w:rPr>
              <w:t>4</w:t>
            </w:r>
            <w:r w:rsidR="00B43309">
              <w:rPr>
                <w:rFonts w:asciiTheme="majorBidi" w:hAnsiTheme="majorBidi" w:cstheme="majorBidi"/>
                <w:sz w:val="28"/>
                <w:szCs w:val="28"/>
              </w:rPr>
              <w:t>,</w:t>
            </w:r>
            <w:r w:rsidR="00B43309">
              <w:rPr>
                <w:rFonts w:asciiTheme="majorBidi" w:hAnsiTheme="majorBidi" w:cstheme="majorBidi"/>
                <w:sz w:val="28"/>
                <w:szCs w:val="28"/>
                <w:lang w:val="en-US"/>
              </w:rPr>
              <w:t>47</w:t>
            </w:r>
            <w:r w:rsidRPr="008A689A">
              <w:rPr>
                <w:rFonts w:asciiTheme="majorBidi" w:hAnsiTheme="majorBidi" w:cstheme="majorBidi"/>
                <w:sz w:val="28"/>
                <w:szCs w:val="28"/>
              </w:rPr>
              <w:t xml:space="preserve"> ± 3,</w:t>
            </w:r>
            <w:r w:rsidR="00B43309">
              <w:rPr>
                <w:rFonts w:asciiTheme="majorBidi" w:hAnsiTheme="majorBidi" w:cstheme="majorBidi"/>
                <w:sz w:val="28"/>
                <w:szCs w:val="28"/>
                <w:lang w:val="en-US"/>
              </w:rPr>
              <w:t>29</w:t>
            </w:r>
            <w:r w:rsidR="00651EA9" w:rsidRPr="008A689A">
              <w:rPr>
                <w:rFonts w:asciiTheme="majorBidi" w:hAnsiTheme="majorBidi" w:cstheme="majorBidi"/>
                <w:sz w:val="28"/>
                <w:szCs w:val="28"/>
                <w:vertAlign w:val="superscript"/>
                <w:lang w:val="en-US"/>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146,</w:t>
            </w:r>
            <w:r>
              <w:rPr>
                <w:rFonts w:asciiTheme="majorBidi" w:hAnsiTheme="majorBidi" w:cstheme="majorBidi"/>
                <w:sz w:val="28"/>
                <w:szCs w:val="28"/>
                <w:lang w:val="en-US"/>
              </w:rPr>
              <w:t>58</w:t>
            </w:r>
            <w:r w:rsidR="005D546E" w:rsidRPr="008A689A">
              <w:rPr>
                <w:rFonts w:asciiTheme="majorBidi" w:hAnsiTheme="majorBidi" w:cstheme="majorBidi"/>
                <w:sz w:val="28"/>
                <w:szCs w:val="28"/>
              </w:rPr>
              <w:t xml:space="preserve"> ± </w:t>
            </w:r>
            <w:r w:rsidR="005D546E" w:rsidRPr="008A689A">
              <w:rPr>
                <w:rFonts w:asciiTheme="majorBidi" w:hAnsiTheme="majorBidi" w:cstheme="majorBidi"/>
                <w:sz w:val="28"/>
                <w:szCs w:val="28"/>
                <w:lang w:val="uk-UA"/>
              </w:rPr>
              <w:t>3</w:t>
            </w:r>
            <w:r w:rsidR="005D546E" w:rsidRPr="008A689A">
              <w:rPr>
                <w:rFonts w:asciiTheme="majorBidi" w:hAnsiTheme="majorBidi" w:cstheme="majorBidi"/>
                <w:sz w:val="28"/>
                <w:szCs w:val="28"/>
              </w:rPr>
              <w:t>,</w:t>
            </w:r>
            <w:r>
              <w:rPr>
                <w:rFonts w:asciiTheme="majorBidi" w:hAnsiTheme="majorBidi" w:cstheme="majorBidi"/>
                <w:sz w:val="28"/>
                <w:szCs w:val="28"/>
                <w:lang w:val="en-US"/>
              </w:rPr>
              <w:t>84</w:t>
            </w:r>
            <w:r w:rsidR="00651EA9" w:rsidRPr="008A689A">
              <w:rPr>
                <w:rFonts w:asciiTheme="majorBidi" w:hAnsiTheme="majorBidi" w:cstheme="majorBidi"/>
                <w:sz w:val="28"/>
                <w:szCs w:val="28"/>
                <w:vertAlign w:val="superscript"/>
                <w:lang w:val="en-US"/>
              </w:rPr>
              <w:t>##</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6.</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eastAsia="en-US"/>
              </w:rPr>
            </w:pPr>
            <w:r w:rsidRPr="008A689A">
              <w:rPr>
                <w:rFonts w:asciiTheme="majorBidi" w:hAnsiTheme="majorBidi" w:cstheme="majorBidi"/>
                <w:sz w:val="28"/>
                <w:szCs w:val="28"/>
              </w:rPr>
              <w:t>ВТС</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B43309" w:rsidRDefault="005D546E" w:rsidP="007D2689">
            <w:pPr>
              <w:spacing w:line="216" w:lineRule="auto"/>
              <w:jc w:val="center"/>
              <w:rPr>
                <w:rFonts w:asciiTheme="majorBidi" w:hAnsiTheme="majorBidi" w:cstheme="majorBidi"/>
                <w:sz w:val="28"/>
                <w:szCs w:val="28"/>
                <w:lang w:val="en-US" w:eastAsia="en-US"/>
              </w:rPr>
            </w:pPr>
            <w:r w:rsidRPr="008A689A">
              <w:rPr>
                <w:rFonts w:asciiTheme="majorBidi" w:hAnsiTheme="majorBidi" w:cstheme="majorBidi"/>
                <w:sz w:val="28"/>
                <w:szCs w:val="28"/>
              </w:rPr>
              <w:t>0,4</w:t>
            </w:r>
            <w:r w:rsidR="00B43309">
              <w:rPr>
                <w:rFonts w:asciiTheme="majorBidi" w:hAnsiTheme="majorBidi" w:cstheme="majorBidi"/>
                <w:sz w:val="28"/>
                <w:szCs w:val="28"/>
                <w:lang w:val="en-US"/>
              </w:rPr>
              <w:t>5</w:t>
            </w:r>
            <w:r w:rsidRPr="008A689A">
              <w:rPr>
                <w:rFonts w:asciiTheme="majorBidi" w:hAnsiTheme="majorBidi" w:cstheme="majorBidi"/>
                <w:sz w:val="28"/>
                <w:szCs w:val="28"/>
                <w:lang w:val="uk-UA"/>
              </w:rPr>
              <w:t xml:space="preserve"> </w:t>
            </w:r>
            <w:r w:rsidRPr="008A689A">
              <w:rPr>
                <w:rFonts w:asciiTheme="majorBidi" w:hAnsiTheme="majorBidi" w:cstheme="majorBidi"/>
                <w:sz w:val="28"/>
                <w:szCs w:val="28"/>
              </w:rPr>
              <w:t>± 0,00</w:t>
            </w:r>
            <w:r w:rsidR="00B43309">
              <w:rPr>
                <w:rFonts w:asciiTheme="majorBidi" w:hAnsiTheme="majorBidi" w:cstheme="majorBidi"/>
                <w:sz w:val="28"/>
                <w:szCs w:val="28"/>
                <w:lang w:val="en-US"/>
              </w:rPr>
              <w:t>3</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B43309" w:rsidP="007D2689">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rPr>
              <w:t>0,4</w:t>
            </w:r>
            <w:r>
              <w:rPr>
                <w:rFonts w:asciiTheme="majorBidi" w:hAnsiTheme="majorBidi" w:cstheme="majorBidi"/>
                <w:sz w:val="28"/>
                <w:szCs w:val="28"/>
                <w:lang w:val="en-US"/>
              </w:rPr>
              <w:t>8</w:t>
            </w:r>
            <w:r w:rsidR="005D546E" w:rsidRPr="008A689A">
              <w:rPr>
                <w:rFonts w:asciiTheme="majorBidi" w:hAnsiTheme="majorBidi" w:cstheme="majorBidi"/>
                <w:sz w:val="28"/>
                <w:szCs w:val="28"/>
              </w:rPr>
              <w:t xml:space="preserve"> ± 0,003</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B43309" w:rsidRDefault="00B43309"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0,4</w:t>
            </w:r>
            <w:r>
              <w:rPr>
                <w:rFonts w:asciiTheme="majorBidi" w:hAnsiTheme="majorBidi" w:cstheme="majorBidi"/>
                <w:sz w:val="28"/>
                <w:szCs w:val="28"/>
                <w:lang w:val="en-US"/>
              </w:rPr>
              <w:t>7</w:t>
            </w:r>
            <w:r w:rsidR="005D546E" w:rsidRPr="008A689A">
              <w:rPr>
                <w:rFonts w:asciiTheme="majorBidi" w:hAnsiTheme="majorBidi" w:cstheme="majorBidi"/>
                <w:sz w:val="28"/>
                <w:szCs w:val="28"/>
              </w:rPr>
              <w:t xml:space="preserve"> ± 0,0</w:t>
            </w:r>
            <w:r>
              <w:rPr>
                <w:rFonts w:asciiTheme="majorBidi" w:hAnsiTheme="majorBidi" w:cstheme="majorBidi"/>
                <w:sz w:val="28"/>
                <w:szCs w:val="28"/>
                <w:lang w:val="en-US"/>
              </w:rPr>
              <w:t>2</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7.</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val="uk-UA" w:eastAsia="en-US"/>
              </w:rPr>
            </w:pPr>
            <w:r w:rsidRPr="008A689A">
              <w:rPr>
                <w:rFonts w:asciiTheme="majorBidi" w:hAnsiTheme="majorBidi" w:cstheme="majorBidi"/>
                <w:sz w:val="28"/>
                <w:szCs w:val="28"/>
                <w:lang w:val="uk-UA"/>
              </w:rPr>
              <w:t>ТІМ</w:t>
            </w:r>
            <w:r w:rsidR="00E467CA">
              <w:rPr>
                <w:rFonts w:asciiTheme="majorBidi" w:hAnsiTheme="majorBidi" w:cstheme="majorBidi"/>
                <w:sz w:val="28"/>
                <w:szCs w:val="28"/>
                <w:lang w:val="uk-UA"/>
              </w:rPr>
              <w:t xml:space="preserve"> ЗСА</w:t>
            </w:r>
            <w:r w:rsidRPr="008A689A">
              <w:rPr>
                <w:rFonts w:asciiTheme="majorBidi" w:hAnsiTheme="majorBidi" w:cstheme="majorBidi"/>
                <w:sz w:val="28"/>
                <w:szCs w:val="28"/>
                <w:lang w:val="uk-UA"/>
              </w:rPr>
              <w:t>, мм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B43309" w:rsidRDefault="005D546E" w:rsidP="00B43309">
            <w:pPr>
              <w:spacing w:line="216" w:lineRule="auto"/>
              <w:jc w:val="center"/>
              <w:rPr>
                <w:rFonts w:asciiTheme="majorBidi" w:hAnsiTheme="majorBidi" w:cstheme="majorBidi"/>
                <w:sz w:val="28"/>
                <w:szCs w:val="28"/>
                <w:lang w:val="en-US" w:eastAsia="en-US"/>
              </w:rPr>
            </w:pPr>
            <w:r w:rsidRPr="008A689A">
              <w:rPr>
                <w:rFonts w:asciiTheme="majorBidi" w:hAnsiTheme="majorBidi" w:cstheme="majorBidi"/>
                <w:sz w:val="28"/>
                <w:szCs w:val="28"/>
              </w:rPr>
              <w:t>0,9</w:t>
            </w:r>
            <w:r w:rsidR="00B43309">
              <w:rPr>
                <w:rFonts w:asciiTheme="majorBidi" w:hAnsiTheme="majorBidi" w:cstheme="majorBidi"/>
                <w:sz w:val="28"/>
                <w:szCs w:val="28"/>
                <w:lang w:val="en-US"/>
              </w:rPr>
              <w:t>2</w:t>
            </w:r>
            <w:r w:rsidRPr="008A689A">
              <w:rPr>
                <w:rFonts w:asciiTheme="majorBidi" w:hAnsiTheme="majorBidi" w:cstheme="majorBidi"/>
                <w:sz w:val="28"/>
                <w:szCs w:val="28"/>
              </w:rPr>
              <w:t xml:space="preserve"> ± 0,00</w:t>
            </w:r>
            <w:r w:rsidR="00B43309">
              <w:rPr>
                <w:rFonts w:asciiTheme="majorBidi" w:hAnsiTheme="majorBidi" w:cstheme="majorBidi"/>
                <w:sz w:val="28"/>
                <w:szCs w:val="28"/>
                <w:lang w:val="en-US"/>
              </w:rPr>
              <w:t>8</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B43309" w:rsidP="00B4330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0,9</w:t>
            </w:r>
            <w:r>
              <w:rPr>
                <w:rFonts w:asciiTheme="majorBidi" w:hAnsiTheme="majorBidi" w:cstheme="majorBidi"/>
                <w:sz w:val="28"/>
                <w:szCs w:val="28"/>
                <w:lang w:val="en-US"/>
              </w:rPr>
              <w:t>6</w:t>
            </w:r>
            <w:r w:rsidR="005D546E" w:rsidRPr="008A689A">
              <w:rPr>
                <w:rFonts w:asciiTheme="majorBidi" w:hAnsiTheme="majorBidi" w:cstheme="majorBidi"/>
                <w:sz w:val="28"/>
                <w:szCs w:val="28"/>
              </w:rPr>
              <w:t xml:space="preserve"> ± 0,00</w:t>
            </w:r>
            <w:r>
              <w:rPr>
                <w:rFonts w:asciiTheme="majorBidi" w:hAnsiTheme="majorBidi" w:cstheme="majorBidi"/>
                <w:sz w:val="28"/>
                <w:szCs w:val="28"/>
                <w:lang w:val="en-US"/>
              </w:rPr>
              <w:t>5</w:t>
            </w:r>
            <w:r w:rsidR="00651EA9" w:rsidRPr="008A689A">
              <w:rPr>
                <w:rFonts w:asciiTheme="majorBidi" w:hAnsiTheme="majorBidi" w:cstheme="majorBidi"/>
                <w:sz w:val="28"/>
                <w:szCs w:val="28"/>
                <w:vertAlign w:val="superscript"/>
                <w:lang w:val="en-US"/>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5D546E" w:rsidP="007D2689">
            <w:pPr>
              <w:spacing w:line="216" w:lineRule="auto"/>
              <w:jc w:val="center"/>
              <w:rPr>
                <w:rFonts w:asciiTheme="majorBidi" w:hAnsiTheme="majorBidi" w:cstheme="majorBidi"/>
                <w:sz w:val="28"/>
                <w:szCs w:val="28"/>
                <w:lang w:val="en-US"/>
              </w:rPr>
            </w:pPr>
            <w:r w:rsidRPr="008A689A">
              <w:rPr>
                <w:rFonts w:asciiTheme="majorBidi" w:hAnsiTheme="majorBidi" w:cstheme="majorBidi"/>
                <w:sz w:val="28"/>
                <w:szCs w:val="28"/>
              </w:rPr>
              <w:t>0,9</w:t>
            </w:r>
            <w:r w:rsidRPr="008A689A">
              <w:rPr>
                <w:rFonts w:asciiTheme="majorBidi" w:hAnsiTheme="majorBidi" w:cstheme="majorBidi"/>
                <w:sz w:val="28"/>
                <w:szCs w:val="28"/>
                <w:lang w:val="uk-UA"/>
              </w:rPr>
              <w:t>6</w:t>
            </w:r>
            <w:r w:rsidRPr="008A689A">
              <w:rPr>
                <w:rFonts w:asciiTheme="majorBidi" w:hAnsiTheme="majorBidi" w:cstheme="majorBidi"/>
                <w:sz w:val="28"/>
                <w:szCs w:val="28"/>
              </w:rPr>
              <w:t xml:space="preserve"> ± 0,0</w:t>
            </w:r>
            <w:r w:rsidR="00B43309">
              <w:rPr>
                <w:rFonts w:asciiTheme="majorBidi" w:hAnsiTheme="majorBidi" w:cstheme="majorBidi"/>
                <w:sz w:val="28"/>
                <w:szCs w:val="28"/>
                <w:lang w:val="en-US"/>
              </w:rPr>
              <w:t>4</w:t>
            </w:r>
            <w:r w:rsidR="00651EA9" w:rsidRPr="008A689A">
              <w:rPr>
                <w:rFonts w:asciiTheme="majorBidi" w:hAnsiTheme="majorBidi" w:cstheme="majorBidi"/>
                <w:sz w:val="28"/>
                <w:szCs w:val="28"/>
                <w:vertAlign w:val="superscript"/>
                <w:lang w:val="en-US"/>
              </w:rPr>
              <w:t>##</w:t>
            </w:r>
          </w:p>
        </w:tc>
      </w:tr>
      <w:tr w:rsidR="005D546E" w:rsidRPr="00F0565C" w:rsidTr="00D660E6">
        <w:trPr>
          <w:trHeight w:val="159"/>
        </w:trPr>
        <w:tc>
          <w:tcPr>
            <w:tcW w:w="630"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742B97"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uk-UA"/>
              </w:rPr>
              <w:t xml:space="preserve">8. </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742B97">
            <w:pPr>
              <w:spacing w:line="216" w:lineRule="auto"/>
              <w:rPr>
                <w:rFonts w:asciiTheme="majorBidi" w:hAnsiTheme="majorBidi" w:cstheme="majorBidi"/>
                <w:sz w:val="28"/>
                <w:szCs w:val="28"/>
                <w:lang w:val="uk-UA" w:eastAsia="en-US"/>
              </w:rPr>
            </w:pPr>
            <w:r w:rsidRPr="008A689A">
              <w:rPr>
                <w:rFonts w:asciiTheme="majorBidi" w:hAnsiTheme="majorBidi" w:cstheme="majorBidi"/>
                <w:sz w:val="28"/>
                <w:szCs w:val="28"/>
                <w:lang w:val="uk-UA"/>
              </w:rPr>
              <w:t>З</w:t>
            </w:r>
            <w:r w:rsidR="00742B97" w:rsidRPr="008A689A">
              <w:rPr>
                <w:rFonts w:asciiTheme="majorBidi" w:hAnsiTheme="majorBidi" w:cstheme="majorBidi"/>
                <w:sz w:val="28"/>
                <w:szCs w:val="28"/>
                <w:lang w:val="uk-UA"/>
              </w:rPr>
              <w:t>ХС</w:t>
            </w:r>
            <w:r w:rsidRPr="008A689A">
              <w:rPr>
                <w:rFonts w:asciiTheme="majorBidi" w:hAnsiTheme="majorBidi" w:cstheme="majorBidi"/>
                <w:sz w:val="28"/>
                <w:szCs w:val="28"/>
                <w:lang w:val="uk-UA"/>
              </w:rPr>
              <w:t>, ммоль/л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183FD5" w:rsidRDefault="00183FD5"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6,</w:t>
            </w:r>
            <w:r>
              <w:rPr>
                <w:rFonts w:asciiTheme="majorBidi" w:hAnsiTheme="majorBidi" w:cstheme="majorBidi"/>
                <w:sz w:val="28"/>
                <w:szCs w:val="28"/>
                <w:lang w:val="en-US"/>
              </w:rPr>
              <w:t>54</w:t>
            </w:r>
            <w:r w:rsidR="005D546E" w:rsidRPr="008A689A">
              <w:rPr>
                <w:rFonts w:asciiTheme="majorBidi" w:hAnsiTheme="majorBidi" w:cstheme="majorBidi"/>
                <w:sz w:val="28"/>
                <w:szCs w:val="28"/>
              </w:rPr>
              <w:t xml:space="preserve"> ± 0,0</w:t>
            </w:r>
            <w:r>
              <w:rPr>
                <w:rFonts w:asciiTheme="majorBidi" w:hAnsiTheme="majorBidi" w:cstheme="majorBidi"/>
                <w:sz w:val="28"/>
                <w:szCs w:val="28"/>
                <w:lang w:val="en-US"/>
              </w:rPr>
              <w:t>5</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183FD5" w:rsidRDefault="005D546E" w:rsidP="007D2689">
            <w:pPr>
              <w:spacing w:line="216" w:lineRule="auto"/>
              <w:jc w:val="center"/>
              <w:rPr>
                <w:rFonts w:asciiTheme="majorBidi" w:hAnsiTheme="majorBidi" w:cstheme="majorBidi"/>
                <w:sz w:val="28"/>
                <w:szCs w:val="28"/>
                <w:lang w:val="en-US" w:eastAsia="en-US"/>
              </w:rPr>
            </w:pPr>
            <w:r w:rsidRPr="008A689A">
              <w:rPr>
                <w:rFonts w:asciiTheme="majorBidi" w:hAnsiTheme="majorBidi" w:cstheme="majorBidi"/>
                <w:sz w:val="28"/>
                <w:szCs w:val="28"/>
              </w:rPr>
              <w:t>6,</w:t>
            </w:r>
            <w:r w:rsidR="00183FD5">
              <w:rPr>
                <w:rFonts w:asciiTheme="majorBidi" w:hAnsiTheme="majorBidi" w:cstheme="majorBidi"/>
                <w:sz w:val="28"/>
                <w:szCs w:val="28"/>
                <w:lang w:val="en-US"/>
              </w:rPr>
              <w:t>45</w:t>
            </w:r>
            <w:r w:rsidRPr="008A689A">
              <w:rPr>
                <w:rFonts w:asciiTheme="majorBidi" w:hAnsiTheme="majorBidi" w:cstheme="majorBidi"/>
                <w:sz w:val="28"/>
                <w:szCs w:val="28"/>
              </w:rPr>
              <w:t>± 0,0</w:t>
            </w:r>
            <w:r w:rsidR="00183FD5">
              <w:rPr>
                <w:rFonts w:asciiTheme="majorBidi" w:hAnsiTheme="majorBidi" w:cstheme="majorBidi"/>
                <w:sz w:val="28"/>
                <w:szCs w:val="28"/>
                <w:lang w:val="en-US"/>
              </w:rPr>
              <w:t>2</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183FD5" w:rsidRDefault="005D546E" w:rsidP="00183FD5">
            <w:pPr>
              <w:spacing w:line="216" w:lineRule="auto"/>
              <w:jc w:val="center"/>
              <w:rPr>
                <w:rFonts w:asciiTheme="majorBidi" w:hAnsiTheme="majorBidi" w:cstheme="majorBidi"/>
                <w:sz w:val="28"/>
                <w:szCs w:val="28"/>
                <w:lang w:val="en-US" w:eastAsia="en-US"/>
              </w:rPr>
            </w:pPr>
            <w:r w:rsidRPr="008A689A">
              <w:rPr>
                <w:rFonts w:asciiTheme="majorBidi" w:hAnsiTheme="majorBidi" w:cstheme="majorBidi"/>
                <w:sz w:val="28"/>
                <w:szCs w:val="28"/>
              </w:rPr>
              <w:t>6,</w:t>
            </w:r>
            <w:r w:rsidR="00183FD5">
              <w:rPr>
                <w:rFonts w:asciiTheme="majorBidi" w:hAnsiTheme="majorBidi" w:cstheme="majorBidi"/>
                <w:sz w:val="28"/>
                <w:szCs w:val="28"/>
                <w:lang w:val="en-US"/>
              </w:rPr>
              <w:t>65</w:t>
            </w:r>
            <w:r w:rsidRPr="008A689A">
              <w:rPr>
                <w:rFonts w:asciiTheme="majorBidi" w:hAnsiTheme="majorBidi" w:cstheme="majorBidi"/>
                <w:sz w:val="28"/>
                <w:szCs w:val="28"/>
              </w:rPr>
              <w:t xml:space="preserve"> ± 0,</w:t>
            </w:r>
            <w:r w:rsidR="00183FD5">
              <w:rPr>
                <w:rFonts w:asciiTheme="majorBidi" w:hAnsiTheme="majorBidi" w:cstheme="majorBidi"/>
                <w:sz w:val="28"/>
                <w:szCs w:val="28"/>
                <w:lang w:val="en-US"/>
              </w:rPr>
              <w:t>02</w:t>
            </w:r>
          </w:p>
        </w:tc>
      </w:tr>
      <w:tr w:rsidR="005D546E" w:rsidRPr="00F0565C" w:rsidTr="00D660E6">
        <w:trPr>
          <w:trHeight w:val="564"/>
        </w:trPr>
        <w:tc>
          <w:tcPr>
            <w:tcW w:w="630" w:type="dxa"/>
            <w:tcBorders>
              <w:top w:val="single" w:sz="6" w:space="0" w:color="000000"/>
              <w:left w:val="single" w:sz="4" w:space="0" w:color="auto"/>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9.</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val="uk-UA" w:eastAsia="en-US"/>
              </w:rPr>
            </w:pPr>
            <w:r w:rsidRPr="008A689A">
              <w:rPr>
                <w:rFonts w:asciiTheme="majorBidi" w:hAnsiTheme="majorBidi" w:cstheme="majorBidi"/>
                <w:sz w:val="28"/>
                <w:szCs w:val="28"/>
                <w:lang w:val="uk-UA"/>
              </w:rPr>
              <w:t>Тригліцериди, ммоль/л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183FD5" w:rsidRDefault="00183FD5"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2,</w:t>
            </w:r>
            <w:r>
              <w:rPr>
                <w:rFonts w:asciiTheme="majorBidi" w:hAnsiTheme="majorBidi" w:cstheme="majorBidi"/>
                <w:sz w:val="28"/>
                <w:szCs w:val="28"/>
                <w:lang w:val="en-US"/>
              </w:rPr>
              <w:t>21</w:t>
            </w:r>
            <w:r w:rsidR="005D546E" w:rsidRPr="008A689A">
              <w:rPr>
                <w:rFonts w:asciiTheme="majorBidi" w:hAnsiTheme="majorBidi" w:cstheme="majorBidi"/>
                <w:sz w:val="28"/>
                <w:szCs w:val="28"/>
              </w:rPr>
              <w:t xml:space="preserve"> ± 0,0</w:t>
            </w:r>
            <w:r>
              <w:rPr>
                <w:rFonts w:asciiTheme="majorBidi" w:hAnsiTheme="majorBidi" w:cstheme="majorBidi"/>
                <w:sz w:val="28"/>
                <w:szCs w:val="28"/>
                <w:lang w:val="en-US"/>
              </w:rPr>
              <w:t>2</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183FD5" w:rsidP="007D2689">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rPr>
              <w:t>2,</w:t>
            </w:r>
            <w:r>
              <w:rPr>
                <w:rFonts w:asciiTheme="majorBidi" w:hAnsiTheme="majorBidi" w:cstheme="majorBidi"/>
                <w:sz w:val="28"/>
                <w:szCs w:val="28"/>
                <w:lang w:val="en-US"/>
              </w:rPr>
              <w:t>31</w:t>
            </w:r>
            <w:r w:rsidR="005D546E" w:rsidRPr="008A689A">
              <w:rPr>
                <w:rFonts w:asciiTheme="majorBidi" w:hAnsiTheme="majorBidi" w:cstheme="majorBidi"/>
                <w:sz w:val="28"/>
                <w:szCs w:val="28"/>
              </w:rPr>
              <w:t xml:space="preserve"> ± 0,03</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183FD5" w:rsidRDefault="00183FD5"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2,</w:t>
            </w:r>
            <w:r>
              <w:rPr>
                <w:rFonts w:asciiTheme="majorBidi" w:hAnsiTheme="majorBidi" w:cstheme="majorBidi"/>
                <w:sz w:val="28"/>
                <w:szCs w:val="28"/>
                <w:lang w:val="en-US"/>
              </w:rPr>
              <w:t>36</w:t>
            </w:r>
            <w:r w:rsidR="005D546E" w:rsidRPr="008A689A">
              <w:rPr>
                <w:rFonts w:asciiTheme="majorBidi" w:hAnsiTheme="majorBidi" w:cstheme="majorBidi"/>
                <w:sz w:val="28"/>
                <w:szCs w:val="28"/>
              </w:rPr>
              <w:t xml:space="preserve"> ± 0,</w:t>
            </w:r>
            <w:r>
              <w:rPr>
                <w:rFonts w:asciiTheme="majorBidi" w:hAnsiTheme="majorBidi" w:cstheme="majorBidi"/>
                <w:sz w:val="28"/>
                <w:szCs w:val="28"/>
                <w:lang w:val="en-US"/>
              </w:rPr>
              <w:t>17</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10.</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val="uk-UA" w:eastAsia="en-US"/>
              </w:rPr>
            </w:pPr>
            <w:r w:rsidRPr="008A689A">
              <w:rPr>
                <w:rFonts w:asciiTheme="majorBidi" w:hAnsiTheme="majorBidi" w:cstheme="majorBidi"/>
                <w:sz w:val="28"/>
                <w:szCs w:val="28"/>
                <w:lang w:val="uk-UA"/>
              </w:rPr>
              <w:t>ХС ЛПНЩ, ммоль/л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183FD5" w:rsidRDefault="00183FD5"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5,</w:t>
            </w:r>
            <w:r>
              <w:rPr>
                <w:rFonts w:asciiTheme="majorBidi" w:hAnsiTheme="majorBidi" w:cstheme="majorBidi"/>
                <w:sz w:val="28"/>
                <w:szCs w:val="28"/>
                <w:lang w:val="en-US"/>
              </w:rPr>
              <w:t>25</w:t>
            </w:r>
            <w:r w:rsidR="005D546E" w:rsidRPr="008A689A">
              <w:rPr>
                <w:rFonts w:asciiTheme="majorBidi" w:hAnsiTheme="majorBidi" w:cstheme="majorBidi"/>
                <w:sz w:val="28"/>
                <w:szCs w:val="28"/>
              </w:rPr>
              <w:t xml:space="preserve"> ± 0,0</w:t>
            </w:r>
            <w:r>
              <w:rPr>
                <w:rFonts w:asciiTheme="majorBidi" w:hAnsiTheme="majorBidi" w:cstheme="majorBidi"/>
                <w:sz w:val="28"/>
                <w:szCs w:val="28"/>
                <w:lang w:val="en-US"/>
              </w:rPr>
              <w:t>4</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183FD5" w:rsidRDefault="00183FD5"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5,</w:t>
            </w:r>
            <w:r>
              <w:rPr>
                <w:rFonts w:asciiTheme="majorBidi" w:hAnsiTheme="majorBidi" w:cstheme="majorBidi"/>
                <w:sz w:val="28"/>
                <w:szCs w:val="28"/>
                <w:lang w:val="en-US"/>
              </w:rPr>
              <w:t>26</w:t>
            </w:r>
            <w:r w:rsidR="005D546E" w:rsidRPr="008A689A">
              <w:rPr>
                <w:rFonts w:asciiTheme="majorBidi" w:hAnsiTheme="majorBidi" w:cstheme="majorBidi"/>
                <w:sz w:val="28"/>
                <w:szCs w:val="28"/>
              </w:rPr>
              <w:t xml:space="preserve"> ± 0,0</w:t>
            </w:r>
            <w:r>
              <w:rPr>
                <w:rFonts w:asciiTheme="majorBidi" w:hAnsiTheme="majorBidi" w:cstheme="majorBidi"/>
                <w:sz w:val="28"/>
                <w:szCs w:val="28"/>
                <w:lang w:val="en-US"/>
              </w:rPr>
              <w:t>3</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183FD5" w:rsidRDefault="00183FD5"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5,</w:t>
            </w:r>
            <w:r>
              <w:rPr>
                <w:rFonts w:asciiTheme="majorBidi" w:hAnsiTheme="majorBidi" w:cstheme="majorBidi"/>
                <w:sz w:val="28"/>
                <w:szCs w:val="28"/>
                <w:lang w:val="en-US"/>
              </w:rPr>
              <w:t>46</w:t>
            </w:r>
            <w:r w:rsidR="005D546E" w:rsidRPr="008A689A">
              <w:rPr>
                <w:rFonts w:asciiTheme="majorBidi" w:hAnsiTheme="majorBidi" w:cstheme="majorBidi"/>
                <w:sz w:val="28"/>
                <w:szCs w:val="28"/>
              </w:rPr>
              <w:t xml:space="preserve"> ± 0,</w:t>
            </w:r>
            <w:r>
              <w:rPr>
                <w:rFonts w:asciiTheme="majorBidi" w:hAnsiTheme="majorBidi" w:cstheme="majorBidi"/>
                <w:sz w:val="28"/>
                <w:szCs w:val="28"/>
                <w:lang w:val="en-US"/>
              </w:rPr>
              <w:t>28</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11.</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val="uk-UA" w:eastAsia="en-US"/>
              </w:rPr>
            </w:pPr>
            <w:r w:rsidRPr="008A689A">
              <w:rPr>
                <w:rFonts w:asciiTheme="majorBidi" w:hAnsiTheme="majorBidi" w:cstheme="majorBidi"/>
                <w:sz w:val="28"/>
                <w:szCs w:val="28"/>
                <w:lang w:val="uk-UA"/>
              </w:rPr>
              <w:t>ХС ЛПВЩ, ммоль/л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183FD5" w:rsidRDefault="005D546E" w:rsidP="007D2689">
            <w:pPr>
              <w:spacing w:line="216" w:lineRule="auto"/>
              <w:jc w:val="center"/>
              <w:rPr>
                <w:rFonts w:asciiTheme="majorBidi" w:hAnsiTheme="majorBidi" w:cstheme="majorBidi"/>
                <w:sz w:val="28"/>
                <w:szCs w:val="28"/>
                <w:lang w:val="en-US" w:eastAsia="en-US"/>
              </w:rPr>
            </w:pPr>
            <w:r w:rsidRPr="008A689A">
              <w:rPr>
                <w:rFonts w:asciiTheme="majorBidi" w:hAnsiTheme="majorBidi" w:cstheme="majorBidi"/>
                <w:sz w:val="28"/>
                <w:szCs w:val="28"/>
              </w:rPr>
              <w:t>1,01 ± 0,0</w:t>
            </w:r>
            <w:r w:rsidR="00183FD5">
              <w:rPr>
                <w:rFonts w:asciiTheme="majorBidi" w:hAnsiTheme="majorBidi" w:cstheme="majorBidi"/>
                <w:sz w:val="28"/>
                <w:szCs w:val="28"/>
                <w:lang w:val="en-US"/>
              </w:rPr>
              <w:t>2</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183FD5"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0,9</w:t>
            </w:r>
            <w:r>
              <w:rPr>
                <w:rFonts w:asciiTheme="majorBidi" w:hAnsiTheme="majorBidi" w:cstheme="majorBidi"/>
                <w:sz w:val="28"/>
                <w:szCs w:val="28"/>
                <w:lang w:val="en-US"/>
              </w:rPr>
              <w:t>7</w:t>
            </w:r>
            <w:r w:rsidR="005D546E" w:rsidRPr="008A689A">
              <w:rPr>
                <w:rFonts w:asciiTheme="majorBidi" w:hAnsiTheme="majorBidi" w:cstheme="majorBidi"/>
                <w:sz w:val="28"/>
                <w:szCs w:val="28"/>
              </w:rPr>
              <w:t xml:space="preserve"> ± 0,007</w:t>
            </w:r>
            <w:r w:rsidR="00651EA9" w:rsidRPr="008A689A">
              <w:rPr>
                <w:rFonts w:asciiTheme="majorBidi" w:hAnsiTheme="majorBidi" w:cstheme="majorBidi"/>
                <w:sz w:val="28"/>
                <w:szCs w:val="28"/>
                <w:vertAlign w:val="superscript"/>
                <w:lang w:val="en-US"/>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5D546E" w:rsidP="00183FD5">
            <w:pPr>
              <w:spacing w:line="216" w:lineRule="auto"/>
              <w:jc w:val="center"/>
              <w:rPr>
                <w:rFonts w:asciiTheme="majorBidi" w:hAnsiTheme="majorBidi" w:cstheme="majorBidi"/>
                <w:sz w:val="28"/>
                <w:szCs w:val="28"/>
                <w:lang w:val="en-US" w:eastAsia="en-US"/>
              </w:rPr>
            </w:pPr>
            <w:r w:rsidRPr="008A689A">
              <w:rPr>
                <w:rFonts w:asciiTheme="majorBidi" w:hAnsiTheme="majorBidi" w:cstheme="majorBidi"/>
                <w:sz w:val="28"/>
                <w:szCs w:val="28"/>
              </w:rPr>
              <w:t>0,9</w:t>
            </w:r>
            <w:r w:rsidR="00183FD5">
              <w:rPr>
                <w:rFonts w:asciiTheme="majorBidi" w:hAnsiTheme="majorBidi" w:cstheme="majorBidi"/>
                <w:sz w:val="28"/>
                <w:szCs w:val="28"/>
                <w:lang w:val="en-US"/>
              </w:rPr>
              <w:t>1</w:t>
            </w:r>
            <w:r w:rsidRPr="008A689A">
              <w:rPr>
                <w:rFonts w:asciiTheme="majorBidi" w:hAnsiTheme="majorBidi" w:cstheme="majorBidi"/>
                <w:sz w:val="28"/>
                <w:szCs w:val="28"/>
              </w:rPr>
              <w:t xml:space="preserve"> ± 0,02</w:t>
            </w:r>
            <w:r w:rsidR="00651EA9" w:rsidRPr="008A689A">
              <w:rPr>
                <w:rFonts w:asciiTheme="majorBidi" w:hAnsiTheme="majorBidi" w:cstheme="majorBidi"/>
                <w:sz w:val="28"/>
                <w:szCs w:val="28"/>
                <w:vertAlign w:val="superscript"/>
                <w:lang w:val="en-US"/>
              </w:rPr>
              <w:t>##</w:t>
            </w:r>
          </w:p>
        </w:tc>
      </w:tr>
      <w:tr w:rsidR="005D546E" w:rsidRPr="00F0565C" w:rsidTr="00D660E6">
        <w:trPr>
          <w:trHeight w:val="474"/>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12.</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742B97">
            <w:pPr>
              <w:spacing w:line="216" w:lineRule="auto"/>
              <w:rPr>
                <w:rFonts w:asciiTheme="majorBidi" w:hAnsiTheme="majorBidi" w:cstheme="majorBidi"/>
                <w:sz w:val="28"/>
                <w:szCs w:val="28"/>
                <w:lang w:eastAsia="en-US"/>
              </w:rPr>
            </w:pPr>
            <w:r w:rsidRPr="008A689A">
              <w:rPr>
                <w:rFonts w:asciiTheme="majorBidi" w:hAnsiTheme="majorBidi" w:cstheme="majorBidi"/>
                <w:sz w:val="28"/>
                <w:szCs w:val="28"/>
                <w:lang w:val="uk-UA"/>
              </w:rPr>
              <w:t>Г</w:t>
            </w:r>
            <w:r w:rsidR="00742B97" w:rsidRPr="008A689A">
              <w:rPr>
                <w:rFonts w:asciiTheme="majorBidi" w:hAnsiTheme="majorBidi" w:cstheme="majorBidi"/>
                <w:sz w:val="28"/>
                <w:szCs w:val="28"/>
                <w:lang w:val="uk-UA"/>
              </w:rPr>
              <w:t>КН</w:t>
            </w:r>
            <w:r w:rsidRPr="008A689A">
              <w:rPr>
                <w:rFonts w:asciiTheme="majorBidi" w:hAnsiTheme="majorBidi" w:cstheme="majorBidi"/>
                <w:sz w:val="28"/>
                <w:szCs w:val="28"/>
                <w:lang w:val="uk-UA"/>
              </w:rPr>
              <w:t>, ммоль/л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183FD5" w:rsidP="007D2689">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rPr>
              <w:t>6,</w:t>
            </w:r>
            <w:r>
              <w:rPr>
                <w:rFonts w:asciiTheme="majorBidi" w:hAnsiTheme="majorBidi" w:cstheme="majorBidi"/>
                <w:sz w:val="28"/>
                <w:szCs w:val="28"/>
                <w:lang w:val="en-US"/>
              </w:rPr>
              <w:t>76</w:t>
            </w:r>
            <w:r w:rsidR="005D546E" w:rsidRPr="008A689A">
              <w:rPr>
                <w:rFonts w:asciiTheme="majorBidi" w:hAnsiTheme="majorBidi" w:cstheme="majorBidi"/>
                <w:sz w:val="28"/>
                <w:szCs w:val="28"/>
              </w:rPr>
              <w:t xml:space="preserve"> ± 0,05</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183FD5" w:rsidP="00651EA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7,</w:t>
            </w:r>
            <w:r>
              <w:rPr>
                <w:rFonts w:asciiTheme="majorBidi" w:hAnsiTheme="majorBidi" w:cstheme="majorBidi"/>
                <w:sz w:val="28"/>
                <w:szCs w:val="28"/>
                <w:lang w:val="en-US"/>
              </w:rPr>
              <w:t>56</w:t>
            </w:r>
            <w:r w:rsidR="005D546E" w:rsidRPr="008A689A">
              <w:rPr>
                <w:rFonts w:asciiTheme="majorBidi" w:hAnsiTheme="majorBidi" w:cstheme="majorBidi"/>
                <w:sz w:val="28"/>
                <w:szCs w:val="28"/>
              </w:rPr>
              <w:t>± 0,0</w:t>
            </w:r>
            <w:r>
              <w:rPr>
                <w:rFonts w:asciiTheme="majorBidi" w:hAnsiTheme="majorBidi" w:cstheme="majorBidi"/>
                <w:sz w:val="28"/>
                <w:szCs w:val="28"/>
                <w:lang w:val="en-US"/>
              </w:rPr>
              <w:t>3</w:t>
            </w:r>
            <w:r w:rsidR="00651EA9" w:rsidRPr="008A689A">
              <w:rPr>
                <w:rFonts w:asciiTheme="majorBidi" w:hAnsiTheme="majorBidi" w:cstheme="majorBidi"/>
                <w:sz w:val="28"/>
                <w:szCs w:val="28"/>
                <w:vertAlign w:val="superscript"/>
                <w:lang w:val="en-US"/>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183FD5"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7,</w:t>
            </w:r>
            <w:r>
              <w:rPr>
                <w:rFonts w:asciiTheme="majorBidi" w:hAnsiTheme="majorBidi" w:cstheme="majorBidi"/>
                <w:sz w:val="28"/>
                <w:szCs w:val="28"/>
                <w:lang w:val="en-US"/>
              </w:rPr>
              <w:t>48</w:t>
            </w:r>
            <w:r w:rsidR="005D546E" w:rsidRPr="008A689A">
              <w:rPr>
                <w:rFonts w:asciiTheme="majorBidi" w:hAnsiTheme="majorBidi" w:cstheme="majorBidi"/>
                <w:sz w:val="28"/>
                <w:szCs w:val="28"/>
              </w:rPr>
              <w:t xml:space="preserve"> ± 0,02</w:t>
            </w:r>
            <w:r w:rsidR="00651EA9" w:rsidRPr="008A689A">
              <w:rPr>
                <w:rFonts w:asciiTheme="majorBidi" w:hAnsiTheme="majorBidi" w:cstheme="majorBidi"/>
                <w:sz w:val="28"/>
                <w:szCs w:val="28"/>
                <w:vertAlign w:val="superscript"/>
                <w:lang w:val="en-US"/>
              </w:rPr>
              <w:t>##</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13.</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eastAsia="en-US"/>
              </w:rPr>
            </w:pPr>
            <w:r w:rsidRPr="008A689A">
              <w:rPr>
                <w:rFonts w:asciiTheme="majorBidi" w:hAnsiTheme="majorBidi" w:cstheme="majorBidi"/>
                <w:sz w:val="28"/>
                <w:szCs w:val="28"/>
                <w:lang w:val="uk-UA"/>
              </w:rPr>
              <w:t>HbA1c,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183FD5" w:rsidP="00183FD5">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rPr>
              <w:t>6,</w:t>
            </w:r>
            <w:r w:rsidR="00AA6061">
              <w:rPr>
                <w:rFonts w:asciiTheme="majorBidi" w:hAnsiTheme="majorBidi" w:cstheme="majorBidi"/>
                <w:sz w:val="28"/>
                <w:szCs w:val="28"/>
                <w:lang w:val="en-US"/>
              </w:rPr>
              <w:t>44</w:t>
            </w:r>
            <w:r w:rsidR="005D546E" w:rsidRPr="008A689A">
              <w:rPr>
                <w:rFonts w:asciiTheme="majorBidi" w:hAnsiTheme="majorBidi" w:cstheme="majorBidi"/>
                <w:sz w:val="28"/>
                <w:szCs w:val="28"/>
              </w:rPr>
              <w:t xml:space="preserve"> ± 0,04</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183FD5"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7,</w:t>
            </w:r>
            <w:r>
              <w:rPr>
                <w:rFonts w:asciiTheme="majorBidi" w:hAnsiTheme="majorBidi" w:cstheme="majorBidi"/>
                <w:sz w:val="28"/>
                <w:szCs w:val="28"/>
                <w:lang w:val="en-US"/>
              </w:rPr>
              <w:t>25</w:t>
            </w:r>
            <w:r w:rsidR="005D546E" w:rsidRPr="008A689A">
              <w:rPr>
                <w:rFonts w:asciiTheme="majorBidi" w:hAnsiTheme="majorBidi" w:cstheme="majorBidi"/>
                <w:sz w:val="28"/>
                <w:szCs w:val="28"/>
              </w:rPr>
              <w:t xml:space="preserve"> ± 0,0</w:t>
            </w:r>
            <w:r>
              <w:rPr>
                <w:rFonts w:asciiTheme="majorBidi" w:hAnsiTheme="majorBidi" w:cstheme="majorBidi"/>
                <w:sz w:val="28"/>
                <w:szCs w:val="28"/>
                <w:lang w:val="en-US"/>
              </w:rPr>
              <w:t>3</w:t>
            </w:r>
            <w:r w:rsidR="00651EA9" w:rsidRPr="008A689A">
              <w:rPr>
                <w:rFonts w:asciiTheme="majorBidi" w:hAnsiTheme="majorBidi" w:cstheme="majorBidi"/>
                <w:sz w:val="28"/>
                <w:szCs w:val="28"/>
                <w:vertAlign w:val="superscript"/>
                <w:lang w:val="en-US"/>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183FD5" w:rsidP="00183FD5">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7,</w:t>
            </w:r>
            <w:r>
              <w:rPr>
                <w:rFonts w:asciiTheme="majorBidi" w:hAnsiTheme="majorBidi" w:cstheme="majorBidi"/>
                <w:sz w:val="28"/>
                <w:szCs w:val="28"/>
                <w:lang w:val="en-US"/>
              </w:rPr>
              <w:t>02</w:t>
            </w:r>
            <w:r w:rsidR="005D546E" w:rsidRPr="008A689A">
              <w:rPr>
                <w:rFonts w:asciiTheme="majorBidi" w:hAnsiTheme="majorBidi" w:cstheme="majorBidi"/>
                <w:sz w:val="28"/>
                <w:szCs w:val="28"/>
              </w:rPr>
              <w:t xml:space="preserve"> ± 0,01</w:t>
            </w:r>
            <w:r w:rsidR="00651EA9" w:rsidRPr="008A689A">
              <w:rPr>
                <w:rFonts w:asciiTheme="majorBidi" w:hAnsiTheme="majorBidi" w:cstheme="majorBidi"/>
                <w:sz w:val="28"/>
                <w:szCs w:val="28"/>
                <w:vertAlign w:val="superscript"/>
                <w:lang w:val="en-US"/>
              </w:rPr>
              <w:t>##</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14.</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eastAsia="en-US"/>
              </w:rPr>
            </w:pPr>
            <w:r w:rsidRPr="008A689A">
              <w:rPr>
                <w:rFonts w:asciiTheme="majorBidi" w:hAnsiTheme="majorBidi" w:cstheme="majorBidi"/>
                <w:color w:val="000000"/>
                <w:sz w:val="28"/>
                <w:szCs w:val="28"/>
                <w:lang w:val="uk-UA"/>
              </w:rPr>
              <w:t>інсулін, мкОд/мл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183FD5" w:rsidRDefault="00183FD5"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23,</w:t>
            </w:r>
            <w:r>
              <w:rPr>
                <w:rFonts w:asciiTheme="majorBidi" w:hAnsiTheme="majorBidi" w:cstheme="majorBidi"/>
                <w:sz w:val="28"/>
                <w:szCs w:val="28"/>
                <w:lang w:val="en-US"/>
              </w:rPr>
              <w:t>36</w:t>
            </w:r>
            <w:r w:rsidR="005D546E" w:rsidRPr="008A689A">
              <w:rPr>
                <w:rFonts w:asciiTheme="majorBidi" w:hAnsiTheme="majorBidi" w:cstheme="majorBidi"/>
                <w:sz w:val="28"/>
                <w:szCs w:val="28"/>
              </w:rPr>
              <w:t xml:space="preserve"> ± 0,</w:t>
            </w:r>
            <w:r>
              <w:rPr>
                <w:rFonts w:asciiTheme="majorBidi" w:hAnsiTheme="majorBidi" w:cstheme="majorBidi"/>
                <w:sz w:val="28"/>
                <w:szCs w:val="28"/>
                <w:lang w:val="en-US"/>
              </w:rPr>
              <w:t>27</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183FD5" w:rsidP="00183FD5">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24,</w:t>
            </w:r>
            <w:r>
              <w:rPr>
                <w:rFonts w:asciiTheme="majorBidi" w:hAnsiTheme="majorBidi" w:cstheme="majorBidi"/>
                <w:sz w:val="28"/>
                <w:szCs w:val="28"/>
                <w:lang w:val="en-US"/>
              </w:rPr>
              <w:t>79</w:t>
            </w:r>
            <w:r w:rsidR="005D546E" w:rsidRPr="008A689A">
              <w:rPr>
                <w:rFonts w:asciiTheme="majorBidi" w:hAnsiTheme="majorBidi" w:cstheme="majorBidi"/>
                <w:sz w:val="28"/>
                <w:szCs w:val="28"/>
              </w:rPr>
              <w:t xml:space="preserve"> ± 0,</w:t>
            </w:r>
            <w:r>
              <w:rPr>
                <w:rFonts w:asciiTheme="majorBidi" w:hAnsiTheme="majorBidi" w:cstheme="majorBidi"/>
                <w:sz w:val="28"/>
                <w:szCs w:val="28"/>
                <w:lang w:val="en-US"/>
              </w:rPr>
              <w:t>65</w:t>
            </w:r>
            <w:r w:rsidR="00651EA9" w:rsidRPr="008A689A">
              <w:rPr>
                <w:rFonts w:asciiTheme="majorBidi" w:hAnsiTheme="majorBidi" w:cstheme="majorBidi"/>
                <w:sz w:val="28"/>
                <w:szCs w:val="28"/>
                <w:vertAlign w:val="superscript"/>
                <w:lang w:val="en-US"/>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183FD5" w:rsidP="007D2689">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2</w:t>
            </w:r>
            <w:r>
              <w:rPr>
                <w:rFonts w:asciiTheme="majorBidi" w:hAnsiTheme="majorBidi" w:cstheme="majorBidi"/>
                <w:sz w:val="28"/>
                <w:szCs w:val="28"/>
                <w:lang w:val="en-US"/>
              </w:rPr>
              <w:t>7</w:t>
            </w:r>
            <w:r>
              <w:rPr>
                <w:rFonts w:asciiTheme="majorBidi" w:hAnsiTheme="majorBidi" w:cstheme="majorBidi"/>
                <w:sz w:val="28"/>
                <w:szCs w:val="28"/>
              </w:rPr>
              <w:t>,</w:t>
            </w:r>
            <w:r>
              <w:rPr>
                <w:rFonts w:asciiTheme="majorBidi" w:hAnsiTheme="majorBidi" w:cstheme="majorBidi"/>
                <w:sz w:val="28"/>
                <w:szCs w:val="28"/>
                <w:lang w:val="en-US"/>
              </w:rPr>
              <w:t>02</w:t>
            </w:r>
            <w:r w:rsidR="005D546E" w:rsidRPr="008A689A">
              <w:rPr>
                <w:rFonts w:asciiTheme="majorBidi" w:hAnsiTheme="majorBidi" w:cstheme="majorBidi"/>
                <w:sz w:val="28"/>
                <w:szCs w:val="28"/>
              </w:rPr>
              <w:t xml:space="preserve"> ± 0,</w:t>
            </w:r>
            <w:r>
              <w:rPr>
                <w:rFonts w:asciiTheme="majorBidi" w:hAnsiTheme="majorBidi" w:cstheme="majorBidi"/>
                <w:sz w:val="28"/>
                <w:szCs w:val="28"/>
                <w:lang w:val="en-US"/>
              </w:rPr>
              <w:t>64</w:t>
            </w:r>
            <w:r w:rsidR="00651EA9" w:rsidRPr="008A689A">
              <w:rPr>
                <w:rFonts w:asciiTheme="majorBidi" w:hAnsiTheme="majorBidi" w:cstheme="majorBidi"/>
                <w:sz w:val="28"/>
                <w:szCs w:val="28"/>
                <w:vertAlign w:val="superscript"/>
                <w:lang w:val="en-US"/>
              </w:rPr>
              <w:t>##</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15.</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eastAsia="en-US"/>
              </w:rPr>
            </w:pPr>
            <w:r w:rsidRPr="008A689A">
              <w:rPr>
                <w:rFonts w:asciiTheme="majorBidi" w:hAnsiTheme="majorBidi" w:cstheme="majorBidi"/>
                <w:sz w:val="28"/>
                <w:szCs w:val="28"/>
                <w:shd w:val="clear" w:color="auto" w:fill="FFFFFF"/>
              </w:rPr>
              <w:t>HOMA-IR</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AA6061" w:rsidP="00AA6061">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rPr>
              <w:t>7,</w:t>
            </w:r>
            <w:r>
              <w:rPr>
                <w:rFonts w:asciiTheme="majorBidi" w:hAnsiTheme="majorBidi" w:cstheme="majorBidi"/>
                <w:sz w:val="28"/>
                <w:szCs w:val="28"/>
                <w:lang w:val="en-US"/>
              </w:rPr>
              <w:t>31</w:t>
            </w:r>
            <w:r>
              <w:rPr>
                <w:rFonts w:asciiTheme="majorBidi" w:hAnsiTheme="majorBidi" w:cstheme="majorBidi"/>
                <w:sz w:val="28"/>
                <w:szCs w:val="28"/>
              </w:rPr>
              <w:t xml:space="preserve"> ± 0,</w:t>
            </w:r>
            <w:r>
              <w:rPr>
                <w:rFonts w:asciiTheme="majorBidi" w:hAnsiTheme="majorBidi" w:cstheme="majorBidi"/>
                <w:sz w:val="28"/>
                <w:szCs w:val="28"/>
                <w:lang w:val="en-US"/>
              </w:rPr>
              <w:t>2</w:t>
            </w:r>
            <w:r w:rsidR="005D546E" w:rsidRPr="008A689A">
              <w:rPr>
                <w:rFonts w:asciiTheme="majorBidi" w:hAnsiTheme="majorBidi" w:cstheme="majorBidi"/>
                <w:sz w:val="28"/>
                <w:szCs w:val="28"/>
              </w:rPr>
              <w:t>3</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5D546E" w:rsidP="007D2689">
            <w:pPr>
              <w:spacing w:line="216" w:lineRule="auto"/>
              <w:jc w:val="center"/>
              <w:rPr>
                <w:rFonts w:asciiTheme="majorBidi" w:hAnsiTheme="majorBidi" w:cstheme="majorBidi"/>
                <w:sz w:val="28"/>
                <w:szCs w:val="28"/>
                <w:lang w:val="en-US" w:eastAsia="en-US"/>
              </w:rPr>
            </w:pPr>
            <w:r w:rsidRPr="008A689A">
              <w:rPr>
                <w:rFonts w:asciiTheme="majorBidi" w:hAnsiTheme="majorBidi" w:cstheme="majorBidi"/>
                <w:sz w:val="28"/>
                <w:szCs w:val="28"/>
              </w:rPr>
              <w:t>7,99 ± 0,09</w:t>
            </w:r>
            <w:r w:rsidR="00651EA9" w:rsidRPr="008A689A">
              <w:rPr>
                <w:rFonts w:asciiTheme="majorBidi" w:hAnsiTheme="majorBidi" w:cstheme="majorBidi"/>
                <w:sz w:val="28"/>
                <w:szCs w:val="28"/>
                <w:vertAlign w:val="superscript"/>
                <w:lang w:val="en-US"/>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5D546E" w:rsidP="007D2689">
            <w:pPr>
              <w:spacing w:line="216" w:lineRule="auto"/>
              <w:jc w:val="center"/>
              <w:rPr>
                <w:rFonts w:asciiTheme="majorBidi" w:hAnsiTheme="majorBidi" w:cstheme="majorBidi"/>
                <w:sz w:val="28"/>
                <w:szCs w:val="28"/>
                <w:lang w:val="en-US" w:eastAsia="en-US"/>
              </w:rPr>
            </w:pPr>
            <w:r w:rsidRPr="008A689A">
              <w:rPr>
                <w:rFonts w:asciiTheme="majorBidi" w:hAnsiTheme="majorBidi" w:cstheme="majorBidi"/>
                <w:sz w:val="28"/>
                <w:szCs w:val="28"/>
              </w:rPr>
              <w:t>8,27 ± 0,32</w:t>
            </w:r>
            <w:r w:rsidR="00651EA9" w:rsidRPr="008A689A">
              <w:rPr>
                <w:rFonts w:asciiTheme="majorBidi" w:hAnsiTheme="majorBidi" w:cstheme="majorBidi"/>
                <w:sz w:val="28"/>
                <w:szCs w:val="28"/>
                <w:vertAlign w:val="superscript"/>
                <w:lang w:val="en-US"/>
              </w:rPr>
              <w:t>##</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16.</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val="uk-UA" w:eastAsia="en-US"/>
              </w:rPr>
            </w:pPr>
            <w:r w:rsidRPr="008A689A">
              <w:rPr>
                <w:rFonts w:asciiTheme="majorBidi" w:hAnsiTheme="majorBidi" w:cstheme="majorBidi"/>
                <w:sz w:val="28"/>
                <w:szCs w:val="28"/>
              </w:rPr>
              <w:t>ФНП-α</w:t>
            </w:r>
            <w:r w:rsidRPr="008A689A">
              <w:rPr>
                <w:rFonts w:asciiTheme="majorBidi" w:hAnsiTheme="majorBidi" w:cstheme="majorBidi"/>
                <w:sz w:val="28"/>
                <w:szCs w:val="28"/>
                <w:lang w:val="uk-UA"/>
              </w:rPr>
              <w:t>, пг/мл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183FD5" w:rsidRDefault="00183FD5" w:rsidP="00183FD5">
            <w:pPr>
              <w:spacing w:line="216" w:lineRule="auto"/>
              <w:jc w:val="center"/>
              <w:rPr>
                <w:rFonts w:asciiTheme="majorBidi" w:hAnsiTheme="majorBidi" w:cstheme="majorBidi"/>
                <w:sz w:val="28"/>
                <w:szCs w:val="28"/>
                <w:lang w:val="en-US" w:eastAsia="en-US"/>
              </w:rPr>
            </w:pPr>
            <w:r>
              <w:rPr>
                <w:rFonts w:asciiTheme="majorBidi" w:hAnsiTheme="majorBidi" w:cstheme="majorBidi"/>
                <w:sz w:val="28"/>
                <w:szCs w:val="28"/>
              </w:rPr>
              <w:t>1</w:t>
            </w:r>
            <w:r>
              <w:rPr>
                <w:rFonts w:asciiTheme="majorBidi" w:hAnsiTheme="majorBidi" w:cstheme="majorBidi"/>
                <w:sz w:val="28"/>
                <w:szCs w:val="28"/>
                <w:lang w:val="en-US"/>
              </w:rPr>
              <w:t>79</w:t>
            </w:r>
            <w:r>
              <w:rPr>
                <w:rFonts w:asciiTheme="majorBidi" w:hAnsiTheme="majorBidi" w:cstheme="majorBidi"/>
                <w:sz w:val="28"/>
                <w:szCs w:val="28"/>
              </w:rPr>
              <w:t>,</w:t>
            </w:r>
            <w:r>
              <w:rPr>
                <w:rFonts w:asciiTheme="majorBidi" w:hAnsiTheme="majorBidi" w:cstheme="majorBidi"/>
                <w:sz w:val="28"/>
                <w:szCs w:val="28"/>
                <w:lang w:val="en-US"/>
              </w:rPr>
              <w:t>25</w:t>
            </w:r>
            <w:r w:rsidR="005D546E" w:rsidRPr="008A689A">
              <w:rPr>
                <w:rFonts w:asciiTheme="majorBidi" w:hAnsiTheme="majorBidi" w:cstheme="majorBidi"/>
                <w:sz w:val="28"/>
                <w:szCs w:val="28"/>
              </w:rPr>
              <w:t xml:space="preserve"> ± </w:t>
            </w:r>
            <w:r>
              <w:rPr>
                <w:rFonts w:asciiTheme="majorBidi" w:hAnsiTheme="majorBidi" w:cstheme="majorBidi"/>
                <w:sz w:val="28"/>
                <w:szCs w:val="28"/>
                <w:lang w:val="en-US"/>
              </w:rPr>
              <w:t>4,12</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BD790C" w:rsidP="00183FD5">
            <w:pPr>
              <w:spacing w:line="216" w:lineRule="auto"/>
              <w:jc w:val="center"/>
              <w:rPr>
                <w:rFonts w:asciiTheme="majorBidi" w:hAnsiTheme="majorBidi" w:cstheme="majorBidi"/>
                <w:sz w:val="28"/>
                <w:szCs w:val="28"/>
                <w:lang w:val="uk-UA" w:eastAsia="en-US"/>
              </w:rPr>
            </w:pPr>
            <w:r>
              <w:rPr>
                <w:rFonts w:asciiTheme="majorBidi" w:hAnsiTheme="majorBidi" w:cstheme="majorBidi"/>
                <w:sz w:val="28"/>
                <w:szCs w:val="28"/>
              </w:rPr>
              <w:t>18</w:t>
            </w:r>
            <w:r w:rsidR="00183FD5">
              <w:rPr>
                <w:rFonts w:asciiTheme="majorBidi" w:hAnsiTheme="majorBidi" w:cstheme="majorBidi"/>
                <w:sz w:val="28"/>
                <w:szCs w:val="28"/>
                <w:lang w:val="en-US"/>
              </w:rPr>
              <w:t>7</w:t>
            </w:r>
            <w:r w:rsidR="00183FD5">
              <w:rPr>
                <w:rFonts w:asciiTheme="majorBidi" w:hAnsiTheme="majorBidi" w:cstheme="majorBidi"/>
                <w:sz w:val="28"/>
                <w:szCs w:val="28"/>
              </w:rPr>
              <w:t>,</w:t>
            </w:r>
            <w:r w:rsidR="00183FD5">
              <w:rPr>
                <w:rFonts w:asciiTheme="majorBidi" w:hAnsiTheme="majorBidi" w:cstheme="majorBidi"/>
                <w:sz w:val="28"/>
                <w:szCs w:val="28"/>
                <w:lang w:val="en-US"/>
              </w:rPr>
              <w:t>51</w:t>
            </w:r>
            <w:r w:rsidR="005D546E" w:rsidRPr="008A689A">
              <w:rPr>
                <w:rFonts w:asciiTheme="majorBidi" w:hAnsiTheme="majorBidi" w:cstheme="majorBidi"/>
                <w:sz w:val="28"/>
                <w:szCs w:val="28"/>
              </w:rPr>
              <w:t xml:space="preserve"> ± </w:t>
            </w:r>
            <w:r w:rsidR="00183FD5">
              <w:rPr>
                <w:rFonts w:asciiTheme="majorBidi" w:hAnsiTheme="majorBidi" w:cstheme="majorBidi"/>
                <w:sz w:val="28"/>
                <w:szCs w:val="28"/>
                <w:lang w:val="en-US"/>
              </w:rPr>
              <w:t>5</w:t>
            </w:r>
            <w:r w:rsidR="005D546E" w:rsidRPr="008A689A">
              <w:rPr>
                <w:rFonts w:asciiTheme="majorBidi" w:hAnsiTheme="majorBidi" w:cstheme="majorBidi"/>
                <w:sz w:val="28"/>
                <w:szCs w:val="28"/>
              </w:rPr>
              <w:t>,06</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5D546E" w:rsidP="00183FD5">
            <w:pPr>
              <w:spacing w:line="216" w:lineRule="auto"/>
              <w:jc w:val="center"/>
              <w:rPr>
                <w:rFonts w:asciiTheme="majorBidi" w:hAnsiTheme="majorBidi" w:cstheme="majorBidi"/>
                <w:sz w:val="28"/>
                <w:szCs w:val="28"/>
                <w:lang w:val="uk-UA" w:eastAsia="en-US"/>
              </w:rPr>
            </w:pPr>
            <w:r w:rsidRPr="008A689A">
              <w:rPr>
                <w:rFonts w:asciiTheme="majorBidi" w:hAnsiTheme="majorBidi" w:cstheme="majorBidi"/>
                <w:sz w:val="28"/>
                <w:szCs w:val="28"/>
              </w:rPr>
              <w:t>1</w:t>
            </w:r>
            <w:r w:rsidR="00183FD5">
              <w:rPr>
                <w:rFonts w:asciiTheme="majorBidi" w:hAnsiTheme="majorBidi" w:cstheme="majorBidi"/>
                <w:sz w:val="28"/>
                <w:szCs w:val="28"/>
                <w:lang w:val="uk-UA"/>
              </w:rPr>
              <w:t>9</w:t>
            </w:r>
            <w:r w:rsidR="00183FD5">
              <w:rPr>
                <w:rFonts w:asciiTheme="majorBidi" w:hAnsiTheme="majorBidi" w:cstheme="majorBidi"/>
                <w:sz w:val="28"/>
                <w:szCs w:val="28"/>
                <w:lang w:val="en-US"/>
              </w:rPr>
              <w:t>4</w:t>
            </w:r>
            <w:r w:rsidR="00183FD5">
              <w:rPr>
                <w:rFonts w:asciiTheme="majorBidi" w:hAnsiTheme="majorBidi" w:cstheme="majorBidi"/>
                <w:sz w:val="28"/>
                <w:szCs w:val="28"/>
              </w:rPr>
              <w:t>,</w:t>
            </w:r>
            <w:r w:rsidR="00183FD5">
              <w:rPr>
                <w:rFonts w:asciiTheme="majorBidi" w:hAnsiTheme="majorBidi" w:cstheme="majorBidi"/>
                <w:sz w:val="28"/>
                <w:szCs w:val="28"/>
                <w:lang w:val="en-US"/>
              </w:rPr>
              <w:t>74</w:t>
            </w:r>
            <w:r w:rsidRPr="008A689A">
              <w:rPr>
                <w:rFonts w:asciiTheme="majorBidi" w:hAnsiTheme="majorBidi" w:cstheme="majorBidi"/>
                <w:sz w:val="28"/>
                <w:szCs w:val="28"/>
              </w:rPr>
              <w:t xml:space="preserve"> ± </w:t>
            </w:r>
            <w:r w:rsidR="00183FD5">
              <w:rPr>
                <w:rFonts w:asciiTheme="majorBidi" w:hAnsiTheme="majorBidi" w:cstheme="majorBidi"/>
                <w:sz w:val="28"/>
                <w:szCs w:val="28"/>
                <w:lang w:val="en-US"/>
              </w:rPr>
              <w:t>4.25</w:t>
            </w:r>
            <w:r w:rsidR="00D12CE4" w:rsidRPr="008A689A">
              <w:rPr>
                <w:rFonts w:asciiTheme="majorBidi" w:hAnsiTheme="majorBidi" w:cstheme="majorBidi"/>
                <w:sz w:val="28"/>
                <w:szCs w:val="28"/>
                <w:vertAlign w:val="superscript"/>
                <w:lang w:val="en-US"/>
              </w:rPr>
              <w:t>##</w:t>
            </w:r>
          </w:p>
        </w:tc>
      </w:tr>
      <w:tr w:rsidR="005D546E" w:rsidRPr="00F0565C" w:rsidTr="00D660E6">
        <w:trPr>
          <w:trHeight w:val="49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216" w:lineRule="auto"/>
              <w:rPr>
                <w:rFonts w:asciiTheme="majorBidi" w:hAnsiTheme="majorBidi" w:cstheme="majorBidi"/>
                <w:sz w:val="28"/>
                <w:szCs w:val="28"/>
                <w:lang w:val="en-US" w:eastAsia="en-US"/>
              </w:rPr>
            </w:pPr>
            <w:r w:rsidRPr="008A689A">
              <w:rPr>
                <w:rFonts w:asciiTheme="majorBidi" w:hAnsiTheme="majorBidi" w:cstheme="majorBidi"/>
                <w:sz w:val="28"/>
                <w:szCs w:val="28"/>
                <w:lang w:val="en-US" w:eastAsia="en-US"/>
              </w:rPr>
              <w:t>17.</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216" w:lineRule="auto"/>
              <w:rPr>
                <w:rFonts w:asciiTheme="majorBidi" w:hAnsiTheme="majorBidi" w:cstheme="majorBidi"/>
                <w:sz w:val="28"/>
                <w:szCs w:val="28"/>
                <w:lang w:val="uk-UA" w:eastAsia="en-US"/>
              </w:rPr>
            </w:pPr>
            <w:r w:rsidRPr="008A689A">
              <w:rPr>
                <w:rFonts w:asciiTheme="majorBidi" w:hAnsiTheme="majorBidi" w:cstheme="majorBidi"/>
                <w:sz w:val="28"/>
                <w:szCs w:val="28"/>
                <w:lang w:val="uk-UA"/>
              </w:rPr>
              <w:t>СРП, нг/мл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5D546E" w:rsidP="007D2689">
            <w:pPr>
              <w:spacing w:line="216" w:lineRule="auto"/>
              <w:jc w:val="center"/>
              <w:rPr>
                <w:rFonts w:asciiTheme="majorBidi" w:hAnsiTheme="majorBidi" w:cstheme="majorBidi"/>
                <w:sz w:val="28"/>
                <w:szCs w:val="28"/>
                <w:lang w:val="uk-UA" w:eastAsia="en-US"/>
              </w:rPr>
            </w:pPr>
            <w:r w:rsidRPr="008A689A">
              <w:rPr>
                <w:rFonts w:asciiTheme="majorBidi" w:hAnsiTheme="majorBidi" w:cstheme="majorBidi"/>
                <w:sz w:val="28"/>
                <w:szCs w:val="28"/>
              </w:rPr>
              <w:t>7,</w:t>
            </w:r>
            <w:r w:rsidR="002B4E87">
              <w:rPr>
                <w:rFonts w:asciiTheme="majorBidi" w:hAnsiTheme="majorBidi" w:cstheme="majorBidi"/>
                <w:sz w:val="28"/>
                <w:szCs w:val="28"/>
                <w:lang w:val="en-US"/>
              </w:rPr>
              <w:t>1</w:t>
            </w:r>
            <w:r w:rsidRPr="008A689A">
              <w:rPr>
                <w:rFonts w:asciiTheme="majorBidi" w:hAnsiTheme="majorBidi" w:cstheme="majorBidi"/>
                <w:sz w:val="28"/>
                <w:szCs w:val="28"/>
              </w:rPr>
              <w:t xml:space="preserve"> ± 0,</w:t>
            </w:r>
            <w:r w:rsidRPr="008A689A">
              <w:rPr>
                <w:rFonts w:asciiTheme="majorBidi" w:hAnsiTheme="majorBidi" w:cstheme="majorBidi"/>
                <w:sz w:val="28"/>
                <w:szCs w:val="28"/>
                <w:lang w:val="uk-UA"/>
              </w:rPr>
              <w:t>27</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5D546E" w:rsidP="007D2689">
            <w:pPr>
              <w:spacing w:line="216" w:lineRule="auto"/>
              <w:jc w:val="center"/>
              <w:rPr>
                <w:rFonts w:asciiTheme="majorBidi" w:hAnsiTheme="majorBidi" w:cstheme="majorBidi"/>
                <w:sz w:val="28"/>
                <w:szCs w:val="28"/>
                <w:lang w:val="uk-UA" w:eastAsia="en-US"/>
              </w:rPr>
            </w:pPr>
            <w:r w:rsidRPr="008A689A">
              <w:rPr>
                <w:rFonts w:asciiTheme="majorBidi" w:hAnsiTheme="majorBidi" w:cstheme="majorBidi"/>
                <w:sz w:val="28"/>
                <w:szCs w:val="28"/>
              </w:rPr>
              <w:t>7,5 ± 0,94</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5D546E" w:rsidP="008D2248">
            <w:pPr>
              <w:spacing w:line="216" w:lineRule="auto"/>
              <w:jc w:val="center"/>
              <w:rPr>
                <w:rFonts w:asciiTheme="majorBidi" w:hAnsiTheme="majorBidi" w:cstheme="majorBidi"/>
                <w:sz w:val="28"/>
                <w:szCs w:val="28"/>
                <w:lang w:val="uk-UA" w:eastAsia="en-US"/>
              </w:rPr>
            </w:pPr>
            <w:r w:rsidRPr="008A689A">
              <w:rPr>
                <w:rFonts w:asciiTheme="majorBidi" w:hAnsiTheme="majorBidi" w:cstheme="majorBidi"/>
                <w:sz w:val="28"/>
                <w:szCs w:val="28"/>
                <w:lang w:val="uk-UA"/>
              </w:rPr>
              <w:t>7</w:t>
            </w:r>
            <w:r w:rsidR="002B4E87">
              <w:rPr>
                <w:rFonts w:asciiTheme="majorBidi" w:hAnsiTheme="majorBidi" w:cstheme="majorBidi"/>
                <w:sz w:val="28"/>
                <w:szCs w:val="28"/>
              </w:rPr>
              <w:t>,</w:t>
            </w:r>
            <w:r w:rsidR="002B4E87">
              <w:rPr>
                <w:rFonts w:asciiTheme="majorBidi" w:hAnsiTheme="majorBidi" w:cstheme="majorBidi"/>
                <w:sz w:val="28"/>
                <w:szCs w:val="28"/>
                <w:lang w:val="en-US"/>
              </w:rPr>
              <w:t>9</w:t>
            </w:r>
            <w:r w:rsidRPr="008A689A">
              <w:rPr>
                <w:rFonts w:asciiTheme="majorBidi" w:hAnsiTheme="majorBidi" w:cstheme="majorBidi"/>
                <w:sz w:val="28"/>
                <w:szCs w:val="28"/>
              </w:rPr>
              <w:t xml:space="preserve"> ± </w:t>
            </w:r>
            <w:r w:rsidRPr="008A689A">
              <w:rPr>
                <w:rFonts w:asciiTheme="majorBidi" w:hAnsiTheme="majorBidi" w:cstheme="majorBidi"/>
                <w:sz w:val="28"/>
                <w:szCs w:val="28"/>
                <w:lang w:val="uk-UA"/>
              </w:rPr>
              <w:t>0</w:t>
            </w:r>
            <w:r w:rsidRPr="008A689A">
              <w:rPr>
                <w:rFonts w:asciiTheme="majorBidi" w:hAnsiTheme="majorBidi" w:cstheme="majorBidi"/>
                <w:sz w:val="28"/>
                <w:szCs w:val="28"/>
              </w:rPr>
              <w:t>,47</w:t>
            </w:r>
            <w:r w:rsidR="00D12CE4" w:rsidRPr="008A689A">
              <w:rPr>
                <w:rFonts w:asciiTheme="majorBidi" w:hAnsiTheme="majorBidi" w:cstheme="majorBidi"/>
                <w:sz w:val="28"/>
                <w:szCs w:val="28"/>
                <w:vertAlign w:val="superscript"/>
                <w:lang w:val="en-US"/>
              </w:rPr>
              <w:t>##</w:t>
            </w:r>
          </w:p>
        </w:tc>
      </w:tr>
      <w:tr w:rsidR="005D546E" w:rsidRPr="00F0565C" w:rsidTr="00D660E6">
        <w:trPr>
          <w:trHeight w:val="429"/>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312" w:lineRule="auto"/>
              <w:rPr>
                <w:rFonts w:asciiTheme="majorBidi" w:hAnsiTheme="majorBidi" w:cstheme="majorBidi"/>
                <w:sz w:val="28"/>
                <w:szCs w:val="28"/>
                <w:lang w:val="en-US" w:bidi="en-US"/>
              </w:rPr>
            </w:pPr>
            <w:r w:rsidRPr="008A689A">
              <w:rPr>
                <w:rFonts w:asciiTheme="majorBidi" w:hAnsiTheme="majorBidi" w:cstheme="majorBidi"/>
                <w:sz w:val="28"/>
                <w:szCs w:val="28"/>
                <w:lang w:val="en-US" w:bidi="en-US"/>
              </w:rPr>
              <w:t>18.</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312" w:lineRule="auto"/>
              <w:rPr>
                <w:rFonts w:asciiTheme="majorBidi" w:hAnsiTheme="majorBidi" w:cstheme="majorBidi"/>
                <w:sz w:val="28"/>
                <w:szCs w:val="28"/>
                <w:lang w:val="uk-UA" w:bidi="en-US"/>
              </w:rPr>
            </w:pPr>
            <w:r w:rsidRPr="008A689A">
              <w:rPr>
                <w:rFonts w:asciiTheme="majorBidi" w:hAnsiTheme="majorBidi" w:cstheme="majorBidi"/>
                <w:sz w:val="28"/>
                <w:szCs w:val="28"/>
                <w:lang w:val="uk-UA" w:bidi="en-US"/>
              </w:rPr>
              <w:t>Оментин, нг/мл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8D2248" w:rsidP="007D2689">
            <w:pPr>
              <w:spacing w:after="0" w:line="360" w:lineRule="auto"/>
              <w:jc w:val="center"/>
              <w:rPr>
                <w:rFonts w:asciiTheme="majorBidi" w:hAnsiTheme="majorBidi" w:cstheme="majorBidi"/>
                <w:sz w:val="28"/>
                <w:szCs w:val="28"/>
                <w:lang w:val="en-US" w:eastAsia="en-US" w:bidi="en-US"/>
              </w:rPr>
            </w:pPr>
            <w:r>
              <w:rPr>
                <w:rFonts w:asciiTheme="majorBidi" w:hAnsiTheme="majorBidi" w:cstheme="majorBidi"/>
                <w:sz w:val="28"/>
                <w:szCs w:val="28"/>
                <w:lang w:val="en-US"/>
              </w:rPr>
              <w:t>312</w:t>
            </w:r>
            <w:r w:rsidR="005D546E" w:rsidRPr="008A689A">
              <w:rPr>
                <w:rFonts w:asciiTheme="majorBidi" w:hAnsiTheme="majorBidi" w:cstheme="majorBidi"/>
                <w:sz w:val="28"/>
                <w:szCs w:val="28"/>
              </w:rPr>
              <w:t>,5</w:t>
            </w:r>
            <w:r w:rsidR="005D546E" w:rsidRPr="008A689A">
              <w:rPr>
                <w:rFonts w:asciiTheme="majorBidi" w:hAnsiTheme="majorBidi" w:cstheme="majorBidi"/>
                <w:sz w:val="28"/>
                <w:szCs w:val="28"/>
                <w:lang w:val="uk-UA"/>
              </w:rPr>
              <w:t>4</w:t>
            </w:r>
            <w:r w:rsidR="005D546E" w:rsidRPr="008A689A">
              <w:rPr>
                <w:rFonts w:asciiTheme="majorBidi" w:hAnsiTheme="majorBidi" w:cstheme="majorBidi"/>
                <w:sz w:val="28"/>
                <w:szCs w:val="28"/>
              </w:rPr>
              <w:t xml:space="preserve"> ± 14,9</w:t>
            </w:r>
            <w:r w:rsidR="005D546E" w:rsidRPr="008A689A">
              <w:rPr>
                <w:rFonts w:asciiTheme="majorBidi" w:hAnsiTheme="majorBidi" w:cstheme="majorBidi"/>
                <w:sz w:val="28"/>
                <w:szCs w:val="28"/>
                <w:lang w:val="uk-UA"/>
              </w:rPr>
              <w:t>5</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8D2248" w:rsidP="007D2689">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2</w:t>
            </w:r>
            <w:r>
              <w:rPr>
                <w:rFonts w:asciiTheme="majorBidi" w:hAnsiTheme="majorBidi" w:cstheme="majorBidi"/>
                <w:sz w:val="28"/>
                <w:szCs w:val="28"/>
                <w:lang w:val="en-US"/>
              </w:rPr>
              <w:t>86</w:t>
            </w:r>
            <w:r w:rsidR="005D546E" w:rsidRPr="008A689A">
              <w:rPr>
                <w:rFonts w:asciiTheme="majorBidi" w:hAnsiTheme="majorBidi" w:cstheme="majorBidi"/>
                <w:sz w:val="28"/>
                <w:szCs w:val="28"/>
              </w:rPr>
              <w:t xml:space="preserve"> ± 1</w:t>
            </w:r>
            <w:r w:rsidR="005D546E" w:rsidRPr="008A689A">
              <w:rPr>
                <w:rFonts w:asciiTheme="majorBidi" w:hAnsiTheme="majorBidi" w:cstheme="majorBidi"/>
                <w:sz w:val="28"/>
                <w:szCs w:val="28"/>
                <w:lang w:val="uk-UA"/>
              </w:rPr>
              <w:t>2</w:t>
            </w:r>
            <w:r w:rsidR="005D546E" w:rsidRPr="008A689A">
              <w:rPr>
                <w:rFonts w:asciiTheme="majorBidi" w:hAnsiTheme="majorBidi" w:cstheme="majorBidi"/>
                <w:sz w:val="28"/>
                <w:szCs w:val="28"/>
              </w:rPr>
              <w:t>,</w:t>
            </w:r>
            <w:r w:rsidR="005D546E" w:rsidRPr="008A689A">
              <w:rPr>
                <w:rFonts w:asciiTheme="majorBidi" w:hAnsiTheme="majorBidi" w:cstheme="majorBidi"/>
                <w:sz w:val="28"/>
                <w:szCs w:val="28"/>
                <w:lang w:val="uk-UA"/>
              </w:rPr>
              <w:t>52</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8D2248" w:rsidP="007D2689">
            <w:pPr>
              <w:spacing w:after="0" w:line="360"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eastAsia="en-US" w:bidi="en-US"/>
              </w:rPr>
              <w:t>2</w:t>
            </w:r>
            <w:r>
              <w:rPr>
                <w:rFonts w:asciiTheme="majorBidi" w:hAnsiTheme="majorBidi" w:cstheme="majorBidi"/>
                <w:sz w:val="28"/>
                <w:szCs w:val="28"/>
                <w:lang w:val="en-US" w:eastAsia="en-US" w:bidi="en-US"/>
              </w:rPr>
              <w:t>53</w:t>
            </w:r>
            <w:r w:rsidR="005D546E" w:rsidRPr="008A689A">
              <w:rPr>
                <w:rFonts w:asciiTheme="majorBidi" w:hAnsiTheme="majorBidi" w:cstheme="majorBidi"/>
                <w:sz w:val="28"/>
                <w:szCs w:val="28"/>
                <w:lang w:val="uk-UA" w:eastAsia="en-US" w:bidi="en-US"/>
              </w:rPr>
              <w:t xml:space="preserve"> </w:t>
            </w:r>
            <w:r w:rsidR="005D546E" w:rsidRPr="008A689A">
              <w:rPr>
                <w:rFonts w:asciiTheme="majorBidi" w:hAnsiTheme="majorBidi" w:cstheme="majorBidi"/>
                <w:sz w:val="28"/>
                <w:szCs w:val="28"/>
              </w:rPr>
              <w:t xml:space="preserve">± </w:t>
            </w:r>
            <w:r w:rsidR="005D546E" w:rsidRPr="008A689A">
              <w:rPr>
                <w:rFonts w:asciiTheme="majorBidi" w:hAnsiTheme="majorBidi" w:cstheme="majorBidi"/>
                <w:sz w:val="28"/>
                <w:szCs w:val="28"/>
                <w:lang w:val="uk-UA" w:eastAsia="en-US" w:bidi="en-US"/>
              </w:rPr>
              <w:t>5,65</w:t>
            </w:r>
            <w:r w:rsidR="00D12CE4" w:rsidRPr="008A689A">
              <w:rPr>
                <w:rFonts w:asciiTheme="majorBidi" w:hAnsiTheme="majorBidi" w:cstheme="majorBidi"/>
                <w:sz w:val="28"/>
                <w:szCs w:val="28"/>
                <w:vertAlign w:val="superscript"/>
                <w:lang w:val="en-US"/>
              </w:rPr>
              <w:t>##</w:t>
            </w:r>
          </w:p>
        </w:tc>
      </w:tr>
      <w:tr w:rsidR="005D546E" w:rsidRPr="00F0565C" w:rsidTr="00D660E6">
        <w:trPr>
          <w:trHeight w:val="402"/>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312" w:lineRule="auto"/>
              <w:rPr>
                <w:rFonts w:asciiTheme="majorBidi" w:hAnsiTheme="majorBidi" w:cstheme="majorBidi"/>
                <w:sz w:val="28"/>
                <w:szCs w:val="28"/>
                <w:lang w:val="en-US" w:bidi="en-US"/>
              </w:rPr>
            </w:pPr>
            <w:r w:rsidRPr="008A689A">
              <w:rPr>
                <w:rFonts w:asciiTheme="majorBidi" w:hAnsiTheme="majorBidi" w:cstheme="majorBidi"/>
                <w:sz w:val="28"/>
                <w:szCs w:val="28"/>
                <w:lang w:val="en-US" w:bidi="en-US"/>
              </w:rPr>
              <w:lastRenderedPageBreak/>
              <w:t>19.</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831CA0">
            <w:pPr>
              <w:spacing w:line="312" w:lineRule="auto"/>
              <w:rPr>
                <w:rFonts w:asciiTheme="majorBidi" w:hAnsiTheme="majorBidi" w:cstheme="majorBidi"/>
                <w:sz w:val="28"/>
                <w:szCs w:val="28"/>
                <w:lang w:bidi="en-US"/>
              </w:rPr>
            </w:pPr>
            <w:r w:rsidRPr="008A689A">
              <w:rPr>
                <w:rFonts w:asciiTheme="majorBidi" w:hAnsiTheme="majorBidi" w:cstheme="majorBidi"/>
                <w:sz w:val="28"/>
                <w:szCs w:val="28"/>
                <w:lang w:val="uk-UA" w:bidi="en-US"/>
              </w:rPr>
              <w:t>Вісфатин</w:t>
            </w:r>
            <w:r w:rsidRPr="008A689A">
              <w:rPr>
                <w:rFonts w:asciiTheme="majorBidi" w:hAnsiTheme="majorBidi" w:cstheme="majorBidi"/>
                <w:sz w:val="28"/>
                <w:szCs w:val="28"/>
                <w:lang w:bidi="en-US"/>
              </w:rPr>
              <w:t>, нг/мл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5D546E" w:rsidP="007D2689">
            <w:pPr>
              <w:spacing w:line="312" w:lineRule="auto"/>
              <w:jc w:val="center"/>
              <w:rPr>
                <w:rFonts w:asciiTheme="majorBidi" w:hAnsiTheme="majorBidi" w:cstheme="majorBidi"/>
                <w:sz w:val="28"/>
                <w:szCs w:val="28"/>
                <w:lang w:val="uk-UA" w:eastAsia="en-US" w:bidi="en-US"/>
              </w:rPr>
            </w:pPr>
            <w:r w:rsidRPr="008A689A">
              <w:rPr>
                <w:rFonts w:asciiTheme="majorBidi" w:hAnsiTheme="majorBidi" w:cstheme="majorBidi"/>
                <w:sz w:val="28"/>
                <w:szCs w:val="28"/>
              </w:rPr>
              <w:t>2</w:t>
            </w:r>
            <w:r w:rsidR="002B4E87">
              <w:rPr>
                <w:rFonts w:asciiTheme="majorBidi" w:hAnsiTheme="majorBidi" w:cstheme="majorBidi"/>
                <w:sz w:val="28"/>
                <w:szCs w:val="28"/>
                <w:lang w:val="en-US"/>
              </w:rPr>
              <w:t>6</w:t>
            </w:r>
            <w:r w:rsidRPr="008A689A">
              <w:rPr>
                <w:rFonts w:asciiTheme="majorBidi" w:hAnsiTheme="majorBidi" w:cstheme="majorBidi"/>
                <w:sz w:val="28"/>
                <w:szCs w:val="28"/>
              </w:rPr>
              <w:t>,4</w:t>
            </w:r>
            <w:r w:rsidRPr="008A689A">
              <w:rPr>
                <w:rFonts w:asciiTheme="majorBidi" w:hAnsiTheme="majorBidi" w:cstheme="majorBidi"/>
                <w:sz w:val="28"/>
                <w:szCs w:val="28"/>
                <w:lang w:val="uk-UA"/>
              </w:rPr>
              <w:t>5</w:t>
            </w:r>
            <w:r w:rsidRPr="008A689A">
              <w:rPr>
                <w:rFonts w:asciiTheme="majorBidi" w:hAnsiTheme="majorBidi" w:cstheme="majorBidi"/>
                <w:sz w:val="28"/>
                <w:szCs w:val="28"/>
              </w:rPr>
              <w:t xml:space="preserve"> ± 7,</w:t>
            </w:r>
            <w:r w:rsidRPr="008A689A">
              <w:rPr>
                <w:rFonts w:asciiTheme="majorBidi" w:hAnsiTheme="majorBidi" w:cstheme="majorBidi"/>
                <w:sz w:val="28"/>
                <w:szCs w:val="28"/>
                <w:lang w:val="uk-UA"/>
              </w:rPr>
              <w:t>24</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2B4E87" w:rsidP="007D2689">
            <w:pPr>
              <w:spacing w:line="312" w:lineRule="auto"/>
              <w:jc w:val="center"/>
              <w:rPr>
                <w:rFonts w:asciiTheme="majorBidi" w:hAnsiTheme="majorBidi" w:cstheme="majorBidi"/>
                <w:sz w:val="28"/>
                <w:szCs w:val="28"/>
                <w:lang w:eastAsia="en-US" w:bidi="en-US"/>
              </w:rPr>
            </w:pPr>
            <w:r>
              <w:rPr>
                <w:rFonts w:asciiTheme="majorBidi" w:hAnsiTheme="majorBidi" w:cstheme="majorBidi"/>
                <w:sz w:val="28"/>
                <w:szCs w:val="28"/>
                <w:lang w:val="en-US"/>
              </w:rPr>
              <w:t>31</w:t>
            </w:r>
            <w:r w:rsidR="005D546E" w:rsidRPr="008A689A">
              <w:rPr>
                <w:rFonts w:asciiTheme="majorBidi" w:hAnsiTheme="majorBidi" w:cstheme="majorBidi"/>
                <w:sz w:val="28"/>
                <w:szCs w:val="28"/>
                <w:lang w:val="uk-UA"/>
              </w:rPr>
              <w:t>,16± 5,64</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8D2248" w:rsidP="007D2689">
            <w:pPr>
              <w:spacing w:line="312" w:lineRule="auto"/>
              <w:jc w:val="center"/>
              <w:rPr>
                <w:rFonts w:asciiTheme="majorBidi" w:hAnsiTheme="majorBidi" w:cstheme="majorBidi"/>
                <w:sz w:val="28"/>
                <w:szCs w:val="28"/>
                <w:lang w:eastAsia="en-US" w:bidi="en-US"/>
              </w:rPr>
            </w:pPr>
            <w:r>
              <w:rPr>
                <w:rFonts w:asciiTheme="majorBidi" w:hAnsiTheme="majorBidi" w:cstheme="majorBidi"/>
                <w:sz w:val="28"/>
                <w:szCs w:val="28"/>
                <w:lang w:val="en-US"/>
              </w:rPr>
              <w:t>35</w:t>
            </w:r>
            <w:r w:rsidR="005D546E" w:rsidRPr="008A689A">
              <w:rPr>
                <w:rFonts w:asciiTheme="majorBidi" w:hAnsiTheme="majorBidi" w:cstheme="majorBidi"/>
                <w:sz w:val="28"/>
                <w:szCs w:val="28"/>
              </w:rPr>
              <w:t>,7</w:t>
            </w:r>
            <w:r w:rsidR="005D546E" w:rsidRPr="008A689A">
              <w:rPr>
                <w:rFonts w:asciiTheme="majorBidi" w:hAnsiTheme="majorBidi" w:cstheme="majorBidi"/>
                <w:sz w:val="28"/>
                <w:szCs w:val="28"/>
                <w:lang w:val="uk-UA"/>
              </w:rPr>
              <w:t>3</w:t>
            </w:r>
            <w:r w:rsidR="005D546E" w:rsidRPr="008A689A">
              <w:rPr>
                <w:rFonts w:asciiTheme="majorBidi" w:hAnsiTheme="majorBidi" w:cstheme="majorBidi"/>
                <w:sz w:val="28"/>
                <w:szCs w:val="28"/>
              </w:rPr>
              <w:t xml:space="preserve"> ± </w:t>
            </w:r>
            <w:r w:rsidR="005D546E" w:rsidRPr="008A689A">
              <w:rPr>
                <w:rFonts w:asciiTheme="majorBidi" w:hAnsiTheme="majorBidi" w:cstheme="majorBidi"/>
                <w:sz w:val="28"/>
                <w:szCs w:val="28"/>
                <w:lang w:val="uk-UA"/>
              </w:rPr>
              <w:t>3,56</w:t>
            </w:r>
            <w:r w:rsidR="00D12CE4" w:rsidRPr="008A689A">
              <w:rPr>
                <w:rFonts w:asciiTheme="majorBidi" w:hAnsiTheme="majorBidi" w:cstheme="majorBidi"/>
                <w:sz w:val="28"/>
                <w:szCs w:val="28"/>
                <w:vertAlign w:val="superscript"/>
                <w:lang w:val="en-US"/>
              </w:rPr>
              <w:t>##</w:t>
            </w:r>
          </w:p>
        </w:tc>
      </w:tr>
      <w:tr w:rsidR="005D546E" w:rsidRPr="00F0565C" w:rsidTr="00D660E6">
        <w:trPr>
          <w:trHeight w:val="366"/>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312" w:lineRule="auto"/>
              <w:rPr>
                <w:rFonts w:asciiTheme="majorBidi" w:hAnsiTheme="majorBidi" w:cstheme="majorBidi"/>
                <w:sz w:val="28"/>
                <w:szCs w:val="28"/>
                <w:lang w:val="en-US" w:bidi="en-US"/>
              </w:rPr>
            </w:pPr>
            <w:r w:rsidRPr="008A689A">
              <w:rPr>
                <w:rFonts w:asciiTheme="majorBidi" w:hAnsiTheme="majorBidi" w:cstheme="majorBidi"/>
                <w:sz w:val="28"/>
                <w:szCs w:val="28"/>
                <w:lang w:val="en-US" w:bidi="en-US"/>
              </w:rPr>
              <w:t>20.</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5D546E" w:rsidP="00F06058">
            <w:pPr>
              <w:spacing w:line="312" w:lineRule="auto"/>
              <w:rPr>
                <w:rFonts w:asciiTheme="majorBidi" w:hAnsiTheme="majorBidi" w:cstheme="majorBidi"/>
                <w:sz w:val="28"/>
                <w:szCs w:val="28"/>
                <w:lang w:val="uk-UA" w:bidi="en-US"/>
              </w:rPr>
            </w:pPr>
            <w:r w:rsidRPr="008A689A">
              <w:rPr>
                <w:rFonts w:asciiTheme="majorBidi" w:hAnsiTheme="majorBidi" w:cstheme="majorBidi"/>
                <w:sz w:val="28"/>
                <w:szCs w:val="28"/>
                <w:lang w:val="uk-UA" w:bidi="en-US"/>
              </w:rPr>
              <w:t>Ц</w:t>
            </w:r>
            <w:r w:rsidR="00F06058" w:rsidRPr="008A689A">
              <w:rPr>
                <w:rFonts w:asciiTheme="majorBidi" w:hAnsiTheme="majorBidi" w:cstheme="majorBidi"/>
                <w:color w:val="000000"/>
                <w:sz w:val="28"/>
                <w:szCs w:val="28"/>
                <w:shd w:val="clear" w:color="auto" w:fill="FFFFFF"/>
              </w:rPr>
              <w:t>α</w:t>
            </w:r>
            <w:r w:rsidRPr="008A689A">
              <w:rPr>
                <w:rFonts w:asciiTheme="majorBidi" w:hAnsiTheme="majorBidi" w:cstheme="majorBidi"/>
                <w:sz w:val="28"/>
                <w:szCs w:val="28"/>
                <w:vertAlign w:val="subscript"/>
                <w:lang w:val="uk-UA" w:bidi="en-US"/>
              </w:rPr>
              <w:t>2</w:t>
            </w:r>
            <w:r w:rsidRPr="008A689A">
              <w:rPr>
                <w:rFonts w:asciiTheme="majorBidi" w:hAnsiTheme="majorBidi" w:cstheme="majorBidi"/>
                <w:sz w:val="28"/>
                <w:szCs w:val="28"/>
                <w:lang w:val="uk-UA" w:bidi="en-US"/>
              </w:rPr>
              <w:t>Г, нг/мл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2B4E87" w:rsidP="007D2689">
            <w:pPr>
              <w:spacing w:line="312" w:lineRule="auto"/>
              <w:jc w:val="center"/>
              <w:rPr>
                <w:rFonts w:asciiTheme="majorBidi" w:hAnsiTheme="majorBidi" w:cstheme="majorBidi"/>
                <w:sz w:val="28"/>
                <w:szCs w:val="28"/>
                <w:lang w:val="uk-UA" w:eastAsia="en-US" w:bidi="en-US"/>
              </w:rPr>
            </w:pPr>
            <w:r>
              <w:rPr>
                <w:rFonts w:asciiTheme="majorBidi" w:hAnsiTheme="majorBidi" w:cstheme="majorBidi"/>
                <w:color w:val="000000"/>
                <w:sz w:val="28"/>
                <w:szCs w:val="28"/>
                <w:lang w:val="en-US"/>
              </w:rPr>
              <w:t>64</w:t>
            </w:r>
            <w:r w:rsidR="00287AED" w:rsidRPr="008A689A">
              <w:rPr>
                <w:rFonts w:asciiTheme="majorBidi" w:hAnsiTheme="majorBidi" w:cstheme="majorBidi"/>
                <w:color w:val="000000"/>
                <w:sz w:val="28"/>
                <w:szCs w:val="28"/>
                <w:lang w:val="uk-UA"/>
              </w:rPr>
              <w:t>,</w:t>
            </w:r>
            <w:r w:rsidR="005D546E" w:rsidRPr="008A689A">
              <w:rPr>
                <w:rFonts w:asciiTheme="majorBidi" w:hAnsiTheme="majorBidi" w:cstheme="majorBidi"/>
                <w:color w:val="000000"/>
                <w:sz w:val="28"/>
                <w:szCs w:val="28"/>
              </w:rPr>
              <w:t>2</w:t>
            </w:r>
            <w:r w:rsidR="005D546E" w:rsidRPr="008A689A">
              <w:rPr>
                <w:rFonts w:asciiTheme="majorBidi" w:hAnsiTheme="majorBidi" w:cstheme="majorBidi"/>
                <w:color w:val="000000"/>
                <w:sz w:val="28"/>
                <w:szCs w:val="28"/>
                <w:lang w:val="uk-UA"/>
              </w:rPr>
              <w:t>5</w:t>
            </w:r>
            <w:r w:rsidR="00742B97" w:rsidRPr="008A689A">
              <w:rPr>
                <w:rFonts w:asciiTheme="majorBidi" w:hAnsiTheme="majorBidi" w:cstheme="majorBidi"/>
                <w:color w:val="000000"/>
                <w:sz w:val="28"/>
                <w:szCs w:val="28"/>
              </w:rPr>
              <w:t xml:space="preserve"> ± 21</w:t>
            </w:r>
            <w:r w:rsidR="00742B97" w:rsidRPr="008A689A">
              <w:rPr>
                <w:rFonts w:asciiTheme="majorBidi" w:hAnsiTheme="majorBidi" w:cstheme="majorBidi"/>
                <w:color w:val="000000"/>
                <w:sz w:val="28"/>
                <w:szCs w:val="28"/>
                <w:lang w:val="uk-UA"/>
              </w:rPr>
              <w:t>,</w:t>
            </w:r>
            <w:r w:rsidR="005D546E" w:rsidRPr="008A689A">
              <w:rPr>
                <w:rFonts w:asciiTheme="majorBidi" w:hAnsiTheme="majorBidi" w:cstheme="majorBidi"/>
                <w:color w:val="000000"/>
                <w:sz w:val="28"/>
                <w:szCs w:val="28"/>
              </w:rPr>
              <w:t>3</w:t>
            </w:r>
            <w:r w:rsidR="005D546E" w:rsidRPr="008A689A">
              <w:rPr>
                <w:rFonts w:asciiTheme="majorBidi" w:hAnsiTheme="majorBidi" w:cstheme="majorBidi"/>
                <w:color w:val="000000"/>
                <w:sz w:val="28"/>
                <w:szCs w:val="28"/>
                <w:lang w:val="uk-UA"/>
              </w:rPr>
              <w:t>4</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2B4E87" w:rsidP="007D2689">
            <w:pPr>
              <w:spacing w:line="312" w:lineRule="auto"/>
              <w:jc w:val="center"/>
              <w:rPr>
                <w:rFonts w:asciiTheme="majorBidi" w:hAnsiTheme="majorBidi" w:cstheme="majorBidi"/>
                <w:sz w:val="28"/>
                <w:szCs w:val="28"/>
                <w:lang w:val="uk-UA" w:eastAsia="en-US" w:bidi="en-US"/>
              </w:rPr>
            </w:pPr>
            <w:r>
              <w:rPr>
                <w:rFonts w:asciiTheme="majorBidi" w:hAnsiTheme="majorBidi" w:cstheme="majorBidi"/>
                <w:color w:val="000000"/>
                <w:sz w:val="28"/>
                <w:szCs w:val="28"/>
                <w:lang w:val="en-US"/>
              </w:rPr>
              <w:t>52</w:t>
            </w:r>
            <w:r w:rsidR="005D546E" w:rsidRPr="008A689A">
              <w:rPr>
                <w:rFonts w:asciiTheme="majorBidi" w:hAnsiTheme="majorBidi" w:cstheme="majorBidi"/>
                <w:color w:val="000000"/>
                <w:sz w:val="28"/>
                <w:szCs w:val="28"/>
                <w:lang w:val="uk-UA"/>
              </w:rPr>
              <w:t>,31</w:t>
            </w:r>
            <w:r w:rsidR="005D546E" w:rsidRPr="008A689A">
              <w:rPr>
                <w:rFonts w:asciiTheme="majorBidi" w:hAnsiTheme="majorBidi" w:cstheme="majorBidi"/>
                <w:color w:val="000000"/>
                <w:sz w:val="28"/>
                <w:szCs w:val="28"/>
              </w:rPr>
              <w:t xml:space="preserve"> ± </w:t>
            </w:r>
            <w:r w:rsidR="005D546E" w:rsidRPr="008A689A">
              <w:rPr>
                <w:rFonts w:asciiTheme="majorBidi" w:hAnsiTheme="majorBidi" w:cstheme="majorBidi"/>
                <w:color w:val="000000"/>
                <w:sz w:val="28"/>
                <w:szCs w:val="28"/>
                <w:lang w:val="uk-UA"/>
              </w:rPr>
              <w:t>16</w:t>
            </w:r>
            <w:r w:rsidR="00742B97" w:rsidRPr="008A689A">
              <w:rPr>
                <w:rFonts w:asciiTheme="majorBidi" w:hAnsiTheme="majorBidi" w:cstheme="majorBidi"/>
                <w:color w:val="000000"/>
                <w:sz w:val="28"/>
                <w:szCs w:val="28"/>
                <w:lang w:val="uk-UA"/>
              </w:rPr>
              <w:t>,</w:t>
            </w:r>
            <w:r w:rsidR="005D546E" w:rsidRPr="008A689A">
              <w:rPr>
                <w:rFonts w:asciiTheme="majorBidi" w:hAnsiTheme="majorBidi" w:cstheme="majorBidi"/>
                <w:color w:val="000000"/>
                <w:sz w:val="28"/>
                <w:szCs w:val="28"/>
              </w:rPr>
              <w:t>2</w:t>
            </w:r>
            <w:r w:rsidR="005D546E" w:rsidRPr="008A689A">
              <w:rPr>
                <w:rFonts w:asciiTheme="majorBidi" w:hAnsiTheme="majorBidi" w:cstheme="majorBidi"/>
                <w:color w:val="000000"/>
                <w:sz w:val="28"/>
                <w:szCs w:val="28"/>
                <w:lang w:val="uk-UA"/>
              </w:rPr>
              <w:t>2</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2B4E87" w:rsidP="007D2689">
            <w:pPr>
              <w:spacing w:line="312" w:lineRule="auto"/>
              <w:jc w:val="center"/>
              <w:rPr>
                <w:rFonts w:asciiTheme="majorBidi" w:hAnsiTheme="majorBidi" w:cstheme="majorBidi"/>
                <w:sz w:val="28"/>
                <w:szCs w:val="28"/>
                <w:lang w:val="uk-UA" w:eastAsia="en-US" w:bidi="en-US"/>
              </w:rPr>
            </w:pPr>
            <w:r>
              <w:rPr>
                <w:rFonts w:asciiTheme="majorBidi" w:hAnsiTheme="majorBidi" w:cstheme="majorBidi"/>
                <w:color w:val="000000"/>
                <w:sz w:val="28"/>
                <w:szCs w:val="28"/>
                <w:lang w:val="en-US"/>
              </w:rPr>
              <w:t>5</w:t>
            </w:r>
            <w:r w:rsidR="005D546E" w:rsidRPr="008A689A">
              <w:rPr>
                <w:rFonts w:asciiTheme="majorBidi" w:hAnsiTheme="majorBidi" w:cstheme="majorBidi"/>
                <w:color w:val="000000"/>
                <w:sz w:val="28"/>
                <w:szCs w:val="28"/>
                <w:lang w:val="uk-UA"/>
              </w:rPr>
              <w:t>1,86</w:t>
            </w:r>
            <w:r w:rsidR="005D546E" w:rsidRPr="008A689A">
              <w:rPr>
                <w:rFonts w:asciiTheme="majorBidi" w:hAnsiTheme="majorBidi" w:cstheme="majorBidi"/>
                <w:color w:val="000000"/>
                <w:sz w:val="28"/>
                <w:szCs w:val="28"/>
              </w:rPr>
              <w:t xml:space="preserve"> ± </w:t>
            </w:r>
            <w:r w:rsidR="005D546E" w:rsidRPr="008A689A">
              <w:rPr>
                <w:rFonts w:asciiTheme="majorBidi" w:hAnsiTheme="majorBidi" w:cstheme="majorBidi"/>
                <w:color w:val="000000"/>
                <w:sz w:val="28"/>
                <w:szCs w:val="28"/>
                <w:lang w:val="uk-UA"/>
              </w:rPr>
              <w:t>18</w:t>
            </w:r>
            <w:r w:rsidR="00742B97" w:rsidRPr="008A689A">
              <w:rPr>
                <w:rFonts w:asciiTheme="majorBidi" w:hAnsiTheme="majorBidi" w:cstheme="majorBidi"/>
                <w:color w:val="000000"/>
                <w:sz w:val="28"/>
                <w:szCs w:val="28"/>
                <w:lang w:val="uk-UA"/>
              </w:rPr>
              <w:t>,</w:t>
            </w:r>
            <w:r w:rsidR="005D546E" w:rsidRPr="008A689A">
              <w:rPr>
                <w:rFonts w:asciiTheme="majorBidi" w:hAnsiTheme="majorBidi" w:cstheme="majorBidi"/>
                <w:color w:val="000000"/>
                <w:sz w:val="28"/>
                <w:szCs w:val="28"/>
                <w:lang w:val="uk-UA"/>
              </w:rPr>
              <w:t>15</w:t>
            </w:r>
            <w:r w:rsidR="00D12CE4" w:rsidRPr="008A689A">
              <w:rPr>
                <w:rFonts w:asciiTheme="majorBidi" w:hAnsiTheme="majorBidi" w:cstheme="majorBidi"/>
                <w:sz w:val="28"/>
                <w:szCs w:val="28"/>
                <w:vertAlign w:val="superscript"/>
                <w:lang w:val="en-US"/>
              </w:rPr>
              <w:t>##</w:t>
            </w:r>
          </w:p>
        </w:tc>
      </w:tr>
      <w:tr w:rsidR="005D546E" w:rsidRPr="00F0565C" w:rsidTr="00D660E6">
        <w:trPr>
          <w:trHeight w:val="384"/>
        </w:trPr>
        <w:tc>
          <w:tcPr>
            <w:tcW w:w="630"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5D546E" w:rsidRPr="008A689A" w:rsidRDefault="005D546E" w:rsidP="00E622D5">
            <w:pPr>
              <w:spacing w:line="312" w:lineRule="auto"/>
              <w:rPr>
                <w:rFonts w:asciiTheme="majorBidi" w:hAnsiTheme="majorBidi" w:cstheme="majorBidi"/>
                <w:sz w:val="28"/>
                <w:szCs w:val="28"/>
                <w:lang w:val="en-US" w:bidi="en-US"/>
              </w:rPr>
            </w:pPr>
            <w:r w:rsidRPr="008A689A">
              <w:rPr>
                <w:rFonts w:asciiTheme="majorBidi" w:hAnsiTheme="majorBidi" w:cstheme="majorBidi"/>
                <w:sz w:val="28"/>
                <w:szCs w:val="28"/>
                <w:lang w:val="en-US" w:bidi="en-US"/>
              </w:rPr>
              <w:t>21.</w:t>
            </w:r>
          </w:p>
        </w:tc>
        <w:tc>
          <w:tcPr>
            <w:tcW w:w="2430"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5D546E" w:rsidRPr="008A689A" w:rsidRDefault="00DE0572" w:rsidP="00831CA0">
            <w:pPr>
              <w:spacing w:line="312" w:lineRule="auto"/>
              <w:rPr>
                <w:rFonts w:asciiTheme="majorBidi" w:hAnsiTheme="majorBidi" w:cstheme="majorBidi"/>
                <w:sz w:val="28"/>
                <w:szCs w:val="28"/>
                <w:lang w:val="uk-UA" w:bidi="en-US"/>
              </w:rPr>
            </w:pPr>
            <w:r>
              <w:rPr>
                <w:rFonts w:asciiTheme="majorBidi" w:hAnsiTheme="majorBidi" w:cstheme="majorBidi"/>
                <w:sz w:val="28"/>
                <w:szCs w:val="28"/>
                <w:lang w:val="uk-UA" w:bidi="en-US"/>
              </w:rPr>
              <w:t>Глі</w:t>
            </w:r>
            <w:r w:rsidR="000D5BC8">
              <w:rPr>
                <w:rFonts w:asciiTheme="majorBidi" w:hAnsiTheme="majorBidi" w:cstheme="majorBidi"/>
                <w:sz w:val="28"/>
                <w:szCs w:val="28"/>
                <w:lang w:val="uk-UA" w:bidi="en-US"/>
              </w:rPr>
              <w:t>пі</w:t>
            </w:r>
            <w:r w:rsidR="005D546E" w:rsidRPr="008A689A">
              <w:rPr>
                <w:rFonts w:asciiTheme="majorBidi" w:hAnsiTheme="majorBidi" w:cstheme="majorBidi"/>
                <w:sz w:val="28"/>
                <w:szCs w:val="28"/>
                <w:lang w:val="uk-UA" w:bidi="en-US"/>
              </w:rPr>
              <w:t>кан-4, нг/мл</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2B4E87" w:rsidP="007D2689">
            <w:pPr>
              <w:spacing w:after="0" w:line="240" w:lineRule="auto"/>
              <w:jc w:val="center"/>
              <w:rPr>
                <w:rFonts w:asciiTheme="majorBidi" w:hAnsiTheme="majorBidi" w:cstheme="majorBidi"/>
                <w:sz w:val="28"/>
                <w:szCs w:val="28"/>
                <w:lang w:val="en-US" w:eastAsia="en-US" w:bidi="en-US"/>
              </w:rPr>
            </w:pPr>
            <w:r>
              <w:rPr>
                <w:rFonts w:asciiTheme="majorBidi" w:hAnsiTheme="majorBidi" w:cstheme="majorBidi"/>
                <w:sz w:val="28"/>
                <w:szCs w:val="28"/>
                <w:lang w:val="en-US"/>
              </w:rPr>
              <w:t>6</w:t>
            </w:r>
            <w:r w:rsidR="00287AED" w:rsidRPr="008A689A">
              <w:rPr>
                <w:rFonts w:asciiTheme="majorBidi" w:hAnsiTheme="majorBidi" w:cstheme="majorBidi"/>
                <w:sz w:val="28"/>
                <w:szCs w:val="28"/>
                <w:lang w:val="uk-UA"/>
              </w:rPr>
              <w:t>,</w:t>
            </w:r>
            <w:r>
              <w:rPr>
                <w:rFonts w:asciiTheme="majorBidi" w:hAnsiTheme="majorBidi" w:cstheme="majorBidi"/>
                <w:sz w:val="28"/>
                <w:szCs w:val="28"/>
                <w:lang w:val="en-US"/>
              </w:rPr>
              <w:t>2</w:t>
            </w:r>
            <w:r w:rsidR="00742B97" w:rsidRPr="008A689A">
              <w:rPr>
                <w:rFonts w:asciiTheme="majorBidi" w:hAnsiTheme="majorBidi" w:cstheme="majorBidi"/>
                <w:sz w:val="28"/>
                <w:szCs w:val="28"/>
              </w:rPr>
              <w:t xml:space="preserve"> ± 4</w:t>
            </w:r>
            <w:r w:rsidR="00742B97" w:rsidRPr="008A689A">
              <w:rPr>
                <w:rFonts w:asciiTheme="majorBidi" w:hAnsiTheme="majorBidi" w:cstheme="majorBidi"/>
                <w:sz w:val="28"/>
                <w:szCs w:val="28"/>
                <w:lang w:val="uk-UA"/>
              </w:rPr>
              <w:t>,</w:t>
            </w:r>
            <w:r w:rsidR="005D546E" w:rsidRPr="008A689A">
              <w:rPr>
                <w:rFonts w:asciiTheme="majorBidi" w:hAnsiTheme="majorBidi" w:cstheme="majorBidi"/>
                <w:sz w:val="28"/>
                <w:szCs w:val="28"/>
                <w:lang w:val="uk-UA"/>
              </w:rPr>
              <w:t>54</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D546E" w:rsidRPr="008A689A" w:rsidRDefault="002B4E87" w:rsidP="007D2689">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lang w:val="uk-UA"/>
              </w:rPr>
              <w:t>5,</w:t>
            </w:r>
            <w:r>
              <w:rPr>
                <w:rFonts w:asciiTheme="majorBidi" w:hAnsiTheme="majorBidi" w:cstheme="majorBidi"/>
                <w:sz w:val="28"/>
                <w:szCs w:val="28"/>
                <w:lang w:val="en-US"/>
              </w:rPr>
              <w:t>75</w:t>
            </w:r>
            <w:r w:rsidR="005D546E" w:rsidRPr="008A689A">
              <w:rPr>
                <w:rFonts w:asciiTheme="majorBidi" w:hAnsiTheme="majorBidi" w:cstheme="majorBidi"/>
                <w:sz w:val="28"/>
                <w:szCs w:val="28"/>
              </w:rPr>
              <w:t xml:space="preserve"> ± </w:t>
            </w:r>
            <w:r w:rsidR="005D546E" w:rsidRPr="008A689A">
              <w:rPr>
                <w:rFonts w:asciiTheme="majorBidi" w:hAnsiTheme="majorBidi" w:cstheme="majorBidi"/>
                <w:sz w:val="28"/>
                <w:szCs w:val="28"/>
                <w:lang w:val="uk-UA"/>
              </w:rPr>
              <w:t>3,52</w:t>
            </w:r>
          </w:p>
        </w:tc>
        <w:tc>
          <w:tcPr>
            <w:tcW w:w="2026" w:type="dxa"/>
            <w:tcBorders>
              <w:top w:val="single" w:sz="6" w:space="0" w:color="000000"/>
              <w:left w:val="single" w:sz="6" w:space="0" w:color="000000"/>
              <w:bottom w:val="single" w:sz="6" w:space="0" w:color="000000"/>
              <w:right w:val="single" w:sz="6" w:space="0" w:color="000000"/>
            </w:tcBorders>
            <w:shd w:val="clear" w:color="auto" w:fill="FFFFFF"/>
            <w:hideMark/>
          </w:tcPr>
          <w:p w:rsidR="005D546E" w:rsidRPr="008A689A" w:rsidRDefault="005D546E" w:rsidP="007D2689">
            <w:pPr>
              <w:spacing w:line="312" w:lineRule="auto"/>
              <w:jc w:val="center"/>
              <w:rPr>
                <w:rFonts w:asciiTheme="majorBidi" w:hAnsiTheme="majorBidi" w:cstheme="majorBidi"/>
                <w:sz w:val="28"/>
                <w:szCs w:val="28"/>
                <w:lang w:val="uk-UA" w:eastAsia="en-US" w:bidi="en-US"/>
              </w:rPr>
            </w:pPr>
            <w:r w:rsidRPr="008A689A">
              <w:rPr>
                <w:rFonts w:asciiTheme="majorBidi" w:hAnsiTheme="majorBidi" w:cstheme="majorBidi"/>
                <w:sz w:val="28"/>
                <w:szCs w:val="28"/>
                <w:lang w:val="uk-UA"/>
              </w:rPr>
              <w:t>5</w:t>
            </w:r>
            <w:r w:rsidR="00742B97" w:rsidRPr="008A689A">
              <w:rPr>
                <w:rFonts w:asciiTheme="majorBidi" w:hAnsiTheme="majorBidi" w:cstheme="majorBidi"/>
                <w:sz w:val="28"/>
                <w:szCs w:val="28"/>
                <w:lang w:val="uk-UA"/>
              </w:rPr>
              <w:t>,</w:t>
            </w:r>
            <w:r w:rsidR="002B4E87">
              <w:rPr>
                <w:rFonts w:asciiTheme="majorBidi" w:hAnsiTheme="majorBidi" w:cstheme="majorBidi"/>
                <w:sz w:val="28"/>
                <w:szCs w:val="28"/>
                <w:lang w:val="en-US"/>
              </w:rPr>
              <w:t>35</w:t>
            </w:r>
            <w:r w:rsidR="00742B97" w:rsidRPr="008A689A">
              <w:rPr>
                <w:rFonts w:asciiTheme="majorBidi" w:hAnsiTheme="majorBidi" w:cstheme="majorBidi"/>
                <w:sz w:val="28"/>
                <w:szCs w:val="28"/>
              </w:rPr>
              <w:t xml:space="preserve"> ± 4</w:t>
            </w:r>
            <w:r w:rsidR="00742B97" w:rsidRPr="008A689A">
              <w:rPr>
                <w:rFonts w:asciiTheme="majorBidi" w:hAnsiTheme="majorBidi" w:cstheme="majorBidi"/>
                <w:sz w:val="28"/>
                <w:szCs w:val="28"/>
                <w:lang w:val="uk-UA"/>
              </w:rPr>
              <w:t>,</w:t>
            </w:r>
            <w:r w:rsidRPr="008A689A">
              <w:rPr>
                <w:rFonts w:asciiTheme="majorBidi" w:hAnsiTheme="majorBidi" w:cstheme="majorBidi"/>
                <w:sz w:val="28"/>
                <w:szCs w:val="28"/>
                <w:lang w:val="uk-UA"/>
              </w:rPr>
              <w:t>37</w:t>
            </w:r>
            <w:r w:rsidR="00EC3C96" w:rsidRPr="008A689A">
              <w:rPr>
                <w:rFonts w:asciiTheme="majorBidi" w:hAnsiTheme="majorBidi" w:cstheme="majorBidi"/>
                <w:sz w:val="28"/>
                <w:szCs w:val="28"/>
                <w:vertAlign w:val="superscript"/>
                <w:lang w:val="en-US"/>
              </w:rPr>
              <w:t>##</w:t>
            </w:r>
          </w:p>
        </w:tc>
      </w:tr>
    </w:tbl>
    <w:p w:rsidR="004A0DDE" w:rsidRDefault="004A0DDE" w:rsidP="00E622D5">
      <w:pPr>
        <w:spacing w:after="0" w:line="360" w:lineRule="auto"/>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Примітка: </w:t>
      </w:r>
      <w:r w:rsidR="00651EA9" w:rsidRPr="00672D4B">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00831CA0" w:rsidRPr="00E231E3">
        <w:rPr>
          <w:rFonts w:ascii="Times New Roman" w:hAnsi="Times New Roman"/>
          <w:sz w:val="28"/>
          <w:szCs w:val="28"/>
          <w:lang w:val="uk-UA"/>
        </w:rPr>
        <w:t xml:space="preserve">р&lt;0,05 різниця вірогідності </w:t>
      </w:r>
      <w:r w:rsidR="00371F26" w:rsidRPr="00F0565C">
        <w:rPr>
          <w:rFonts w:asciiTheme="majorBidi" w:hAnsiTheme="majorBidi" w:cstheme="majorBidi"/>
          <w:sz w:val="28"/>
          <w:szCs w:val="28"/>
          <w:lang w:val="uk-UA"/>
        </w:rPr>
        <w:t>між ге</w:t>
      </w:r>
      <w:r w:rsidR="00831CA0">
        <w:rPr>
          <w:rFonts w:asciiTheme="majorBidi" w:hAnsiTheme="majorBidi" w:cstheme="majorBidi"/>
          <w:sz w:val="28"/>
          <w:szCs w:val="28"/>
          <w:lang w:val="uk-UA"/>
        </w:rPr>
        <w:t>нотипами АА і А</w:t>
      </w:r>
      <w:r w:rsidR="00371F26" w:rsidRPr="00F0565C">
        <w:rPr>
          <w:rFonts w:asciiTheme="majorBidi" w:hAnsiTheme="majorBidi" w:cstheme="majorBidi"/>
          <w:sz w:val="28"/>
          <w:szCs w:val="28"/>
          <w:lang w:val="en-US" w:bidi="ar-LB"/>
        </w:rPr>
        <w:t>G</w:t>
      </w:r>
      <w:r w:rsidRPr="00F0565C">
        <w:rPr>
          <w:rFonts w:asciiTheme="majorBidi" w:hAnsiTheme="majorBidi" w:cstheme="majorBidi"/>
          <w:sz w:val="28"/>
          <w:szCs w:val="28"/>
          <w:lang w:val="uk-UA"/>
        </w:rPr>
        <w:t xml:space="preserve"> в основній групі пацієнтів;</w:t>
      </w:r>
      <w:r w:rsidR="00D2381C" w:rsidRPr="00D2381C">
        <w:rPr>
          <w:rFonts w:asciiTheme="majorBidi" w:hAnsiTheme="majorBidi" w:cstheme="majorBidi"/>
          <w:sz w:val="28"/>
          <w:szCs w:val="28"/>
          <w:vertAlign w:val="superscript"/>
        </w:rPr>
        <w:t>#</w:t>
      </w:r>
      <w:r w:rsidR="00D2381C">
        <w:rPr>
          <w:rFonts w:asciiTheme="majorBidi" w:hAnsiTheme="majorBidi" w:cstheme="majorBidi"/>
          <w:sz w:val="28"/>
          <w:szCs w:val="28"/>
          <w:vertAlign w:val="superscript"/>
        </w:rPr>
        <w:t>/</w:t>
      </w:r>
      <w:r w:rsidR="00672D4B" w:rsidRPr="00672D4B">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00831CA0" w:rsidRPr="00E231E3">
        <w:rPr>
          <w:rFonts w:ascii="Times New Roman" w:hAnsi="Times New Roman"/>
          <w:sz w:val="28"/>
          <w:szCs w:val="28"/>
          <w:lang w:val="uk-UA"/>
        </w:rPr>
        <w:t>р&lt;0,05 різниця вірогідності між</w:t>
      </w:r>
      <w:r w:rsidR="00831CA0" w:rsidRPr="00831CA0">
        <w:rPr>
          <w:rFonts w:ascii="Times New Roman" w:hAnsi="Times New Roman"/>
          <w:sz w:val="28"/>
          <w:szCs w:val="28"/>
        </w:rPr>
        <w:t xml:space="preserve"> </w:t>
      </w:r>
      <w:r w:rsidR="00831CA0">
        <w:rPr>
          <w:rFonts w:asciiTheme="majorBidi" w:hAnsiTheme="majorBidi" w:cstheme="majorBidi"/>
          <w:sz w:val="28"/>
          <w:szCs w:val="28"/>
          <w:lang w:val="uk-UA"/>
        </w:rPr>
        <w:t>генотипами А</w:t>
      </w:r>
      <w:r w:rsidR="00371F26" w:rsidRPr="00F0565C">
        <w:rPr>
          <w:rFonts w:asciiTheme="majorBidi" w:hAnsiTheme="majorBidi" w:cstheme="majorBidi"/>
          <w:sz w:val="28"/>
          <w:szCs w:val="28"/>
          <w:lang w:val="uk-UA"/>
        </w:rPr>
        <w:t xml:space="preserve">А і </w:t>
      </w:r>
      <w:r w:rsidR="00371F26"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в основній групі пацієнтів</w:t>
      </w:r>
    </w:p>
    <w:p w:rsidR="005963D8" w:rsidRDefault="005963D8" w:rsidP="00EC3C96">
      <w:pPr>
        <w:spacing w:after="0" w:line="360" w:lineRule="auto"/>
        <w:ind w:firstLine="720"/>
        <w:jc w:val="both"/>
        <w:rPr>
          <w:rFonts w:asciiTheme="majorBidi" w:hAnsiTheme="majorBidi" w:cstheme="majorBidi"/>
          <w:sz w:val="28"/>
          <w:szCs w:val="28"/>
          <w:lang w:val="uk-UA"/>
        </w:rPr>
      </w:pPr>
    </w:p>
    <w:p w:rsidR="00EC3C96" w:rsidRPr="00EC3C96" w:rsidRDefault="00EC3C96" w:rsidP="00183FD5">
      <w:pPr>
        <w:spacing w:after="0" w:line="360" w:lineRule="auto"/>
        <w:ind w:firstLine="720"/>
        <w:jc w:val="both"/>
        <w:rPr>
          <w:rFonts w:asciiTheme="majorBidi" w:hAnsiTheme="majorBidi" w:cstheme="majorBidi"/>
          <w:sz w:val="28"/>
          <w:szCs w:val="28"/>
          <w:lang w:val="uk-UA"/>
        </w:rPr>
      </w:pPr>
      <w:r w:rsidRPr="00EC3C96">
        <w:rPr>
          <w:rFonts w:asciiTheme="majorBidi" w:hAnsiTheme="majorBidi" w:cstheme="majorBidi"/>
          <w:sz w:val="28"/>
          <w:szCs w:val="28"/>
          <w:lang w:val="uk-UA"/>
        </w:rPr>
        <w:t>Виявлено, що показники ІММЛШ у пацієнтів з АА генотипом були меншими</w:t>
      </w:r>
      <w:r w:rsidR="00F029FC">
        <w:rPr>
          <w:rFonts w:asciiTheme="majorBidi" w:hAnsiTheme="majorBidi" w:cstheme="majorBidi"/>
          <w:sz w:val="28"/>
          <w:szCs w:val="28"/>
          <w:lang w:val="uk-UA"/>
        </w:rPr>
        <w:t>,</w:t>
      </w:r>
      <w:r w:rsidRPr="00EC3C96">
        <w:rPr>
          <w:rFonts w:asciiTheme="majorBidi" w:hAnsiTheme="majorBidi" w:cstheme="majorBidi"/>
          <w:sz w:val="28"/>
          <w:szCs w:val="28"/>
          <w:lang w:val="uk-UA"/>
        </w:rPr>
        <w:t xml:space="preserve"> ніж у підгрупах з  А</w:t>
      </w:r>
      <w:r w:rsidRPr="00EC3C96">
        <w:rPr>
          <w:rFonts w:asciiTheme="majorBidi" w:hAnsiTheme="majorBidi" w:cstheme="majorBidi"/>
          <w:sz w:val="28"/>
          <w:szCs w:val="28"/>
          <w:lang w:val="en-US" w:bidi="ar-LB"/>
        </w:rPr>
        <w:t>G</w:t>
      </w:r>
      <w:r w:rsidRPr="00EC3C96">
        <w:rPr>
          <w:rFonts w:asciiTheme="majorBidi" w:hAnsiTheme="majorBidi" w:cstheme="majorBidi"/>
          <w:sz w:val="28"/>
          <w:szCs w:val="28"/>
          <w:lang w:val="uk-UA" w:bidi="ar-LB"/>
        </w:rPr>
        <w:t xml:space="preserve"> та </w:t>
      </w:r>
      <w:r w:rsidRPr="00EC3C96">
        <w:rPr>
          <w:rFonts w:asciiTheme="majorBidi" w:hAnsiTheme="majorBidi" w:cstheme="majorBidi"/>
          <w:sz w:val="28"/>
          <w:szCs w:val="28"/>
          <w:lang w:val="en-US"/>
        </w:rPr>
        <w:t>GG</w:t>
      </w:r>
      <w:r w:rsidRPr="00EC3C96">
        <w:rPr>
          <w:rFonts w:asciiTheme="majorBidi" w:hAnsiTheme="majorBidi" w:cstheme="majorBidi"/>
          <w:sz w:val="28"/>
          <w:szCs w:val="28"/>
          <w:lang w:val="uk-UA"/>
        </w:rPr>
        <w:t xml:space="preserve"> генотипами (</w:t>
      </w:r>
      <w:r w:rsidR="00183FD5" w:rsidRPr="00183FD5">
        <w:rPr>
          <w:rFonts w:asciiTheme="majorBidi" w:hAnsiTheme="majorBidi" w:cstheme="majorBidi"/>
          <w:sz w:val="28"/>
          <w:szCs w:val="28"/>
          <w:lang w:val="uk-UA"/>
        </w:rPr>
        <w:t>135,18</w:t>
      </w:r>
      <w:r w:rsidR="00183FD5" w:rsidRPr="008A689A">
        <w:rPr>
          <w:rFonts w:asciiTheme="majorBidi" w:hAnsiTheme="majorBidi" w:cstheme="majorBidi"/>
          <w:sz w:val="28"/>
          <w:szCs w:val="28"/>
          <w:lang w:val="uk-UA"/>
        </w:rPr>
        <w:t xml:space="preserve"> </w:t>
      </w:r>
      <w:r w:rsidR="00183FD5" w:rsidRPr="00183FD5">
        <w:rPr>
          <w:rFonts w:asciiTheme="majorBidi" w:hAnsiTheme="majorBidi" w:cstheme="majorBidi"/>
          <w:sz w:val="28"/>
          <w:szCs w:val="28"/>
          <w:lang w:val="uk-UA"/>
        </w:rPr>
        <w:t xml:space="preserve">± 3,58 </w:t>
      </w:r>
      <w:r w:rsidRPr="00EC3C96">
        <w:rPr>
          <w:rFonts w:asciiTheme="majorBidi" w:hAnsiTheme="majorBidi" w:cstheme="majorBidi"/>
          <w:sz w:val="28"/>
          <w:szCs w:val="28"/>
          <w:lang w:val="uk-UA"/>
        </w:rPr>
        <w:t>г/м</w:t>
      </w:r>
      <w:r w:rsidRPr="00EC3C96">
        <w:rPr>
          <w:rFonts w:asciiTheme="majorBidi" w:hAnsiTheme="majorBidi" w:cstheme="majorBidi"/>
          <w:sz w:val="28"/>
          <w:szCs w:val="28"/>
          <w:vertAlign w:val="superscript"/>
          <w:lang w:val="uk-UA"/>
        </w:rPr>
        <w:t xml:space="preserve">2 </w:t>
      </w:r>
      <w:r w:rsidRPr="00EC3C96">
        <w:rPr>
          <w:rFonts w:asciiTheme="majorBidi" w:hAnsiTheme="majorBidi" w:cstheme="majorBidi"/>
          <w:sz w:val="28"/>
          <w:szCs w:val="28"/>
          <w:lang w:val="uk-UA"/>
        </w:rPr>
        <w:t xml:space="preserve">, </w:t>
      </w:r>
      <w:r w:rsidR="00183FD5" w:rsidRPr="00183FD5">
        <w:rPr>
          <w:rFonts w:asciiTheme="majorBidi" w:hAnsiTheme="majorBidi" w:cstheme="majorBidi"/>
          <w:sz w:val="28"/>
          <w:szCs w:val="28"/>
          <w:lang w:val="uk-UA"/>
        </w:rPr>
        <w:t xml:space="preserve">144,47 ± 3,29 </w:t>
      </w:r>
      <w:r w:rsidRPr="00EC3C96">
        <w:rPr>
          <w:rFonts w:asciiTheme="majorBidi" w:hAnsiTheme="majorBidi" w:cstheme="majorBidi"/>
          <w:sz w:val="28"/>
          <w:szCs w:val="28"/>
          <w:lang w:val="uk-UA"/>
        </w:rPr>
        <w:t>г/м</w:t>
      </w:r>
      <w:r w:rsidRPr="00EC3C96">
        <w:rPr>
          <w:rFonts w:asciiTheme="majorBidi" w:hAnsiTheme="majorBidi" w:cstheme="majorBidi"/>
          <w:sz w:val="28"/>
          <w:szCs w:val="28"/>
          <w:vertAlign w:val="superscript"/>
          <w:lang w:val="uk-UA"/>
        </w:rPr>
        <w:t>2</w:t>
      </w:r>
      <w:r w:rsidRPr="00EC3C96">
        <w:rPr>
          <w:rFonts w:asciiTheme="majorBidi" w:hAnsiTheme="majorBidi" w:cstheme="majorBidi"/>
          <w:sz w:val="28"/>
          <w:szCs w:val="28"/>
          <w:lang w:val="uk-UA"/>
        </w:rPr>
        <w:t xml:space="preserve"> та </w:t>
      </w:r>
      <w:r w:rsidR="00183FD5" w:rsidRPr="00183FD5">
        <w:rPr>
          <w:rFonts w:asciiTheme="majorBidi" w:hAnsiTheme="majorBidi" w:cstheme="majorBidi"/>
          <w:sz w:val="28"/>
          <w:szCs w:val="28"/>
          <w:lang w:val="uk-UA"/>
        </w:rPr>
        <w:t xml:space="preserve">146,58 ± </w:t>
      </w:r>
      <w:r w:rsidR="00183FD5" w:rsidRPr="008A689A">
        <w:rPr>
          <w:rFonts w:asciiTheme="majorBidi" w:hAnsiTheme="majorBidi" w:cstheme="majorBidi"/>
          <w:sz w:val="28"/>
          <w:szCs w:val="28"/>
          <w:lang w:val="uk-UA"/>
        </w:rPr>
        <w:t>3</w:t>
      </w:r>
      <w:r w:rsidR="00183FD5" w:rsidRPr="00183FD5">
        <w:rPr>
          <w:rFonts w:asciiTheme="majorBidi" w:hAnsiTheme="majorBidi" w:cstheme="majorBidi"/>
          <w:sz w:val="28"/>
          <w:szCs w:val="28"/>
          <w:lang w:val="uk-UA"/>
        </w:rPr>
        <w:t>,84</w:t>
      </w:r>
      <w:r w:rsidRPr="00EC3C96">
        <w:rPr>
          <w:rFonts w:asciiTheme="majorBidi" w:hAnsiTheme="majorBidi" w:cstheme="majorBidi"/>
          <w:sz w:val="28"/>
          <w:szCs w:val="28"/>
          <w:lang w:val="uk-UA"/>
        </w:rPr>
        <w:t>г/м</w:t>
      </w:r>
      <w:r w:rsidRPr="00EC3C96">
        <w:rPr>
          <w:rFonts w:asciiTheme="majorBidi" w:hAnsiTheme="majorBidi" w:cstheme="majorBidi"/>
          <w:sz w:val="28"/>
          <w:szCs w:val="28"/>
          <w:vertAlign w:val="superscript"/>
          <w:lang w:val="uk-UA"/>
        </w:rPr>
        <w:t>2</w:t>
      </w:r>
      <w:r w:rsidRPr="00EC3C96">
        <w:rPr>
          <w:rFonts w:asciiTheme="majorBidi" w:hAnsiTheme="majorBidi" w:cstheme="majorBidi"/>
          <w:sz w:val="28"/>
          <w:szCs w:val="28"/>
          <w:lang w:val="uk-UA"/>
        </w:rPr>
        <w:t xml:space="preserve"> відповідно, р&lt;0,05). ТІМ ЗСА була найбільш</w:t>
      </w:r>
      <w:r w:rsidR="00F029FC">
        <w:rPr>
          <w:rFonts w:asciiTheme="majorBidi" w:hAnsiTheme="majorBidi" w:cstheme="majorBidi"/>
          <w:sz w:val="28"/>
          <w:szCs w:val="28"/>
          <w:lang w:val="uk-UA"/>
        </w:rPr>
        <w:t>а</w:t>
      </w:r>
      <w:r w:rsidRPr="00EC3C96">
        <w:rPr>
          <w:rFonts w:asciiTheme="majorBidi" w:hAnsiTheme="majorBidi" w:cstheme="majorBidi"/>
          <w:sz w:val="28"/>
          <w:szCs w:val="28"/>
          <w:lang w:val="uk-UA"/>
        </w:rPr>
        <w:t xml:space="preserve"> у підгрупі хворих з </w:t>
      </w:r>
      <w:r w:rsidRPr="00EC3C96">
        <w:rPr>
          <w:rFonts w:asciiTheme="majorBidi" w:hAnsiTheme="majorBidi" w:cstheme="majorBidi"/>
          <w:sz w:val="28"/>
          <w:szCs w:val="28"/>
          <w:lang w:val="en-US"/>
        </w:rPr>
        <w:t>GG</w:t>
      </w:r>
      <w:r w:rsidRPr="00EC3C96">
        <w:rPr>
          <w:rFonts w:asciiTheme="majorBidi" w:hAnsiTheme="majorBidi" w:cstheme="majorBidi"/>
          <w:sz w:val="28"/>
          <w:szCs w:val="28"/>
          <w:lang w:val="uk-UA"/>
        </w:rPr>
        <w:t xml:space="preserve"> генотипом порівнян</w:t>
      </w:r>
      <w:r w:rsidR="00F029FC">
        <w:rPr>
          <w:rFonts w:asciiTheme="majorBidi" w:hAnsiTheme="majorBidi" w:cstheme="majorBidi"/>
          <w:sz w:val="28"/>
          <w:szCs w:val="28"/>
          <w:lang w:val="uk-UA"/>
        </w:rPr>
        <w:t>о</w:t>
      </w:r>
      <w:r w:rsidRPr="00EC3C96">
        <w:rPr>
          <w:rFonts w:asciiTheme="majorBidi" w:hAnsiTheme="majorBidi" w:cstheme="majorBidi"/>
          <w:sz w:val="28"/>
          <w:szCs w:val="28"/>
          <w:lang w:val="uk-UA"/>
        </w:rPr>
        <w:t xml:space="preserve"> з пацієнтами, що мали А</w:t>
      </w:r>
      <w:r w:rsidRPr="00EC3C96">
        <w:rPr>
          <w:rFonts w:asciiTheme="majorBidi" w:hAnsiTheme="majorBidi" w:cstheme="majorBidi"/>
          <w:sz w:val="28"/>
          <w:szCs w:val="28"/>
          <w:lang w:val="en-US" w:bidi="ar-LB"/>
        </w:rPr>
        <w:t>G</w:t>
      </w:r>
      <w:r w:rsidRPr="00EC3C96">
        <w:rPr>
          <w:rFonts w:asciiTheme="majorBidi" w:hAnsiTheme="majorBidi" w:cstheme="majorBidi"/>
          <w:sz w:val="28"/>
          <w:szCs w:val="28"/>
          <w:lang w:val="uk-UA" w:bidi="ar-LB"/>
        </w:rPr>
        <w:t xml:space="preserve"> та АА генотипи (</w:t>
      </w:r>
      <w:r w:rsidR="00183FD5" w:rsidRPr="00183FD5">
        <w:rPr>
          <w:rFonts w:asciiTheme="majorBidi" w:hAnsiTheme="majorBidi" w:cstheme="majorBidi"/>
          <w:sz w:val="28"/>
          <w:szCs w:val="28"/>
          <w:lang w:val="uk-UA"/>
        </w:rPr>
        <w:t xml:space="preserve">0,92 ± 0,008 </w:t>
      </w:r>
      <w:r w:rsidRPr="00EC3C96">
        <w:rPr>
          <w:rFonts w:asciiTheme="majorBidi" w:hAnsiTheme="majorBidi" w:cstheme="majorBidi"/>
          <w:sz w:val="28"/>
          <w:szCs w:val="28"/>
          <w:lang w:val="uk-UA"/>
        </w:rPr>
        <w:t xml:space="preserve">мм, </w:t>
      </w:r>
      <w:r w:rsidR="00183FD5" w:rsidRPr="00183FD5">
        <w:rPr>
          <w:rFonts w:asciiTheme="majorBidi" w:hAnsiTheme="majorBidi" w:cstheme="majorBidi"/>
          <w:sz w:val="28"/>
          <w:szCs w:val="28"/>
          <w:lang w:val="uk-UA"/>
        </w:rPr>
        <w:t xml:space="preserve">0,96 ± 0,005 </w:t>
      </w:r>
      <w:r w:rsidR="00417AD9">
        <w:rPr>
          <w:rFonts w:asciiTheme="majorBidi" w:hAnsiTheme="majorBidi" w:cstheme="majorBidi"/>
          <w:sz w:val="28"/>
          <w:szCs w:val="28"/>
          <w:lang w:val="uk-UA"/>
        </w:rPr>
        <w:t xml:space="preserve">мм та </w:t>
      </w:r>
      <w:r w:rsidR="00183FD5" w:rsidRPr="00183FD5">
        <w:rPr>
          <w:rFonts w:asciiTheme="majorBidi" w:hAnsiTheme="majorBidi" w:cstheme="majorBidi"/>
          <w:sz w:val="28"/>
          <w:szCs w:val="28"/>
          <w:lang w:val="uk-UA"/>
        </w:rPr>
        <w:t xml:space="preserve">0,92 ± 0,008 </w:t>
      </w:r>
      <w:r w:rsidR="00417AD9">
        <w:rPr>
          <w:rFonts w:asciiTheme="majorBidi" w:hAnsiTheme="majorBidi" w:cstheme="majorBidi"/>
          <w:sz w:val="28"/>
          <w:szCs w:val="28"/>
          <w:lang w:val="uk-UA"/>
        </w:rPr>
        <w:t>мм</w:t>
      </w:r>
      <w:r w:rsidRPr="00EC3C96">
        <w:rPr>
          <w:rFonts w:asciiTheme="majorBidi" w:hAnsiTheme="majorBidi" w:cstheme="majorBidi"/>
          <w:sz w:val="28"/>
          <w:szCs w:val="28"/>
          <w:lang w:val="uk-UA"/>
        </w:rPr>
        <w:t xml:space="preserve"> відповідно, р&lt;0,05).</w:t>
      </w:r>
    </w:p>
    <w:p w:rsidR="00EC3C96" w:rsidRPr="00EC3C96" w:rsidRDefault="00EC3C96" w:rsidP="00EC3C96">
      <w:pPr>
        <w:spacing w:after="0" w:line="360" w:lineRule="auto"/>
        <w:ind w:firstLine="720"/>
        <w:jc w:val="both"/>
        <w:rPr>
          <w:rFonts w:asciiTheme="majorBidi" w:hAnsiTheme="majorBidi" w:cstheme="majorBidi"/>
          <w:sz w:val="28"/>
          <w:szCs w:val="28"/>
          <w:lang w:val="uk-UA"/>
        </w:rPr>
      </w:pPr>
      <w:r w:rsidRPr="00EC3C96">
        <w:rPr>
          <w:rFonts w:asciiTheme="majorBidi" w:hAnsiTheme="majorBidi" w:cstheme="majorBidi"/>
          <w:sz w:val="28"/>
          <w:szCs w:val="28"/>
          <w:lang w:val="uk-UA"/>
        </w:rPr>
        <w:t xml:space="preserve">Показники ГКН у підгрупі хворих з </w:t>
      </w:r>
      <w:r w:rsidRPr="00EC3C96">
        <w:rPr>
          <w:rFonts w:asciiTheme="majorBidi" w:hAnsiTheme="majorBidi" w:cstheme="majorBidi"/>
          <w:sz w:val="28"/>
          <w:szCs w:val="28"/>
          <w:lang w:val="en-US"/>
        </w:rPr>
        <w:t>GG</w:t>
      </w:r>
      <w:r w:rsidRPr="00EC3C96">
        <w:rPr>
          <w:rFonts w:asciiTheme="majorBidi" w:hAnsiTheme="majorBidi" w:cstheme="majorBidi"/>
          <w:sz w:val="28"/>
          <w:szCs w:val="28"/>
          <w:lang w:val="uk-UA" w:bidi="ar-LB"/>
        </w:rPr>
        <w:t xml:space="preserve"> генотипом мали найбільші значення порівняно з хворими з А</w:t>
      </w:r>
      <w:r w:rsidRPr="00EC3C96">
        <w:rPr>
          <w:rFonts w:asciiTheme="majorBidi" w:hAnsiTheme="majorBidi" w:cstheme="majorBidi"/>
          <w:sz w:val="28"/>
          <w:szCs w:val="28"/>
          <w:lang w:val="en-US"/>
        </w:rPr>
        <w:t>G</w:t>
      </w:r>
      <w:r w:rsidRPr="00EC3C96">
        <w:rPr>
          <w:rFonts w:asciiTheme="majorBidi" w:hAnsiTheme="majorBidi" w:cstheme="majorBidi"/>
          <w:sz w:val="28"/>
          <w:szCs w:val="28"/>
          <w:lang w:val="uk-UA" w:bidi="ar-LB"/>
        </w:rPr>
        <w:t xml:space="preserve"> та АА генотипами поліморфного маркера 2350А/</w:t>
      </w:r>
      <w:r w:rsidRPr="00EC3C96">
        <w:rPr>
          <w:rFonts w:asciiTheme="majorBidi" w:hAnsiTheme="majorBidi" w:cstheme="majorBidi"/>
          <w:sz w:val="28"/>
          <w:szCs w:val="28"/>
          <w:lang w:val="en-US"/>
        </w:rPr>
        <w:t>G</w:t>
      </w:r>
      <w:r w:rsidRPr="00EC3C96">
        <w:rPr>
          <w:rFonts w:asciiTheme="majorBidi" w:hAnsiTheme="majorBidi" w:cstheme="majorBidi"/>
          <w:sz w:val="28"/>
          <w:szCs w:val="28"/>
          <w:lang w:val="uk-UA"/>
        </w:rPr>
        <w:t xml:space="preserve"> гена </w:t>
      </w:r>
      <w:r w:rsidRPr="00EC3C96">
        <w:rPr>
          <w:rFonts w:asciiTheme="majorBidi" w:hAnsiTheme="majorBidi" w:cstheme="majorBidi"/>
          <w:i/>
          <w:iCs/>
          <w:sz w:val="28"/>
          <w:szCs w:val="28"/>
          <w:lang w:val="en-US"/>
        </w:rPr>
        <w:t>ACE</w:t>
      </w:r>
      <w:r w:rsidRPr="00EC3C96">
        <w:rPr>
          <w:rFonts w:asciiTheme="majorBidi" w:hAnsiTheme="majorBidi" w:cstheme="majorBidi"/>
          <w:i/>
          <w:iCs/>
          <w:sz w:val="28"/>
          <w:szCs w:val="28"/>
          <w:lang w:val="uk-UA" w:bidi="ar-LB"/>
        </w:rPr>
        <w:t xml:space="preserve"> (</w:t>
      </w:r>
      <w:r w:rsidR="00AA6061" w:rsidRPr="00AA6061">
        <w:rPr>
          <w:rFonts w:asciiTheme="majorBidi" w:hAnsiTheme="majorBidi" w:cstheme="majorBidi"/>
          <w:sz w:val="28"/>
          <w:szCs w:val="28"/>
          <w:lang w:val="uk-UA"/>
        </w:rPr>
        <w:t>8</w:t>
      </w:r>
      <w:r w:rsidR="00AA6061">
        <w:rPr>
          <w:rFonts w:asciiTheme="majorBidi" w:hAnsiTheme="majorBidi" w:cstheme="majorBidi"/>
          <w:sz w:val="28"/>
          <w:szCs w:val="28"/>
          <w:lang w:val="uk-UA"/>
        </w:rPr>
        <w:t>,2</w:t>
      </w:r>
      <w:r w:rsidR="00AA6061" w:rsidRPr="00AA6061">
        <w:rPr>
          <w:rFonts w:asciiTheme="majorBidi" w:hAnsiTheme="majorBidi" w:cstheme="majorBidi"/>
          <w:sz w:val="28"/>
          <w:szCs w:val="28"/>
          <w:lang w:val="uk-UA"/>
        </w:rPr>
        <w:t>7</w:t>
      </w:r>
      <w:r w:rsidR="00AA6061">
        <w:rPr>
          <w:rFonts w:asciiTheme="majorBidi" w:hAnsiTheme="majorBidi" w:cstheme="majorBidi"/>
          <w:sz w:val="28"/>
          <w:szCs w:val="28"/>
          <w:lang w:val="uk-UA"/>
        </w:rPr>
        <w:t xml:space="preserve"> ± 0,</w:t>
      </w:r>
      <w:r w:rsidR="00AA6061" w:rsidRPr="00AA6061">
        <w:rPr>
          <w:rFonts w:asciiTheme="majorBidi" w:hAnsiTheme="majorBidi" w:cstheme="majorBidi"/>
          <w:sz w:val="28"/>
          <w:szCs w:val="28"/>
          <w:lang w:val="uk-UA"/>
        </w:rPr>
        <w:t>3</w:t>
      </w:r>
      <w:r w:rsidR="00AA6061">
        <w:rPr>
          <w:rFonts w:asciiTheme="majorBidi" w:hAnsiTheme="majorBidi" w:cstheme="majorBidi"/>
          <w:sz w:val="28"/>
          <w:szCs w:val="28"/>
          <w:lang w:val="uk-UA"/>
        </w:rPr>
        <w:t>2 ммоль/л, 7,</w:t>
      </w:r>
      <w:r w:rsidR="00AA6061" w:rsidRPr="00AA6061">
        <w:rPr>
          <w:rFonts w:asciiTheme="majorBidi" w:hAnsiTheme="majorBidi" w:cstheme="majorBidi"/>
          <w:sz w:val="28"/>
          <w:szCs w:val="28"/>
          <w:lang w:val="uk-UA"/>
        </w:rPr>
        <w:t>99</w:t>
      </w:r>
      <w:r w:rsidR="00AA6061">
        <w:rPr>
          <w:rFonts w:asciiTheme="majorBidi" w:hAnsiTheme="majorBidi" w:cstheme="majorBidi"/>
          <w:sz w:val="28"/>
          <w:szCs w:val="28"/>
          <w:lang w:val="uk-UA"/>
        </w:rPr>
        <w:t>± 0,0</w:t>
      </w:r>
      <w:r w:rsidR="00AA6061" w:rsidRPr="00AA6061">
        <w:rPr>
          <w:rFonts w:asciiTheme="majorBidi" w:hAnsiTheme="majorBidi" w:cstheme="majorBidi"/>
          <w:sz w:val="28"/>
          <w:szCs w:val="28"/>
          <w:lang w:val="uk-UA"/>
        </w:rPr>
        <w:t>9</w:t>
      </w:r>
      <w:r w:rsidRPr="00EC3C96">
        <w:rPr>
          <w:rFonts w:asciiTheme="majorBidi" w:hAnsiTheme="majorBidi" w:cstheme="majorBidi"/>
          <w:sz w:val="28"/>
          <w:szCs w:val="28"/>
          <w:lang w:val="uk-UA"/>
        </w:rPr>
        <w:t xml:space="preserve"> ммоль/л та 6,93 ± </w:t>
      </w:r>
      <w:r w:rsidR="00417AD9">
        <w:rPr>
          <w:rFonts w:asciiTheme="majorBidi" w:hAnsiTheme="majorBidi" w:cstheme="majorBidi"/>
          <w:sz w:val="28"/>
          <w:szCs w:val="28"/>
          <w:lang w:val="uk-UA"/>
        </w:rPr>
        <w:t>0,05 ммоль/л</w:t>
      </w:r>
      <w:r w:rsidRPr="00EC3C96">
        <w:rPr>
          <w:rFonts w:asciiTheme="majorBidi" w:hAnsiTheme="majorBidi" w:cstheme="majorBidi"/>
          <w:sz w:val="28"/>
          <w:szCs w:val="28"/>
          <w:lang w:val="uk-UA"/>
        </w:rPr>
        <w:t xml:space="preserve"> відповідно, р&lt;0,05). </w:t>
      </w:r>
    </w:p>
    <w:p w:rsidR="00EC3C96" w:rsidRPr="00EC3C96" w:rsidRDefault="00EC3C96" w:rsidP="00417AD9">
      <w:pPr>
        <w:spacing w:after="0" w:line="360" w:lineRule="auto"/>
        <w:ind w:firstLine="720"/>
        <w:jc w:val="both"/>
        <w:rPr>
          <w:rFonts w:asciiTheme="majorBidi" w:hAnsiTheme="majorBidi" w:cstheme="majorBidi"/>
          <w:sz w:val="28"/>
          <w:szCs w:val="28"/>
          <w:lang w:val="uk-UA"/>
        </w:rPr>
      </w:pPr>
      <w:r w:rsidRPr="00EC3C96">
        <w:rPr>
          <w:rFonts w:asciiTheme="majorBidi" w:hAnsiTheme="majorBidi" w:cstheme="majorBidi"/>
          <w:sz w:val="28"/>
          <w:szCs w:val="28"/>
          <w:lang w:val="uk-UA"/>
        </w:rPr>
        <w:t xml:space="preserve">HbA1c у хворих з АА генотипом мав найменші значення порівняно з пацієнтами з </w:t>
      </w:r>
      <w:r w:rsidRPr="00EC3C96">
        <w:rPr>
          <w:rFonts w:asciiTheme="majorBidi" w:hAnsiTheme="majorBidi" w:cstheme="majorBidi"/>
          <w:sz w:val="28"/>
          <w:szCs w:val="28"/>
          <w:lang w:val="uk-UA" w:bidi="ar-LB"/>
        </w:rPr>
        <w:t>А</w:t>
      </w:r>
      <w:r w:rsidRPr="00EC3C96">
        <w:rPr>
          <w:rFonts w:asciiTheme="majorBidi" w:hAnsiTheme="majorBidi" w:cstheme="majorBidi"/>
          <w:sz w:val="28"/>
          <w:szCs w:val="28"/>
          <w:lang w:val="en-US"/>
        </w:rPr>
        <w:t>G</w:t>
      </w:r>
      <w:r w:rsidRPr="00EC3C96">
        <w:rPr>
          <w:rFonts w:asciiTheme="majorBidi" w:hAnsiTheme="majorBidi" w:cstheme="majorBidi"/>
          <w:sz w:val="28"/>
          <w:szCs w:val="28"/>
          <w:lang w:val="uk-UA"/>
        </w:rPr>
        <w:t xml:space="preserve"> та </w:t>
      </w:r>
      <w:r w:rsidRPr="00EC3C96">
        <w:rPr>
          <w:rFonts w:asciiTheme="majorBidi" w:hAnsiTheme="majorBidi" w:cstheme="majorBidi"/>
          <w:sz w:val="28"/>
          <w:szCs w:val="28"/>
          <w:lang w:val="en-US"/>
        </w:rPr>
        <w:t>GG</w:t>
      </w:r>
      <w:r w:rsidR="00AA6061">
        <w:rPr>
          <w:rFonts w:asciiTheme="majorBidi" w:hAnsiTheme="majorBidi" w:cstheme="majorBidi"/>
          <w:sz w:val="28"/>
          <w:szCs w:val="28"/>
          <w:lang w:val="uk-UA"/>
        </w:rPr>
        <w:t xml:space="preserve"> генотипами (6,</w:t>
      </w:r>
      <w:r w:rsidR="00AA6061" w:rsidRPr="00AA6061">
        <w:rPr>
          <w:rFonts w:asciiTheme="majorBidi" w:hAnsiTheme="majorBidi" w:cstheme="majorBidi"/>
          <w:sz w:val="28"/>
          <w:szCs w:val="28"/>
          <w:lang w:val="uk-UA"/>
        </w:rPr>
        <w:t>44</w:t>
      </w:r>
      <w:r w:rsidRPr="00EC3C96">
        <w:rPr>
          <w:rFonts w:asciiTheme="majorBidi" w:hAnsiTheme="majorBidi" w:cstheme="majorBidi"/>
          <w:sz w:val="28"/>
          <w:szCs w:val="28"/>
          <w:lang w:val="uk-UA"/>
        </w:rPr>
        <w:t xml:space="preserve"> ± 0,04%, 7,01 ± 0,03% та 7,10 ± 0,01% відповідно, р&lt;0,05).</w:t>
      </w:r>
    </w:p>
    <w:p w:rsidR="00EC3C96" w:rsidRPr="00EC3C96" w:rsidRDefault="00EC3C96" w:rsidP="00417AD9">
      <w:pPr>
        <w:spacing w:after="0" w:line="360" w:lineRule="auto"/>
        <w:ind w:firstLine="720"/>
        <w:jc w:val="both"/>
        <w:rPr>
          <w:rFonts w:asciiTheme="majorBidi" w:hAnsiTheme="majorBidi" w:cstheme="majorBidi"/>
          <w:sz w:val="28"/>
          <w:szCs w:val="28"/>
          <w:lang w:val="uk-UA"/>
        </w:rPr>
      </w:pPr>
      <w:r w:rsidRPr="00EC3C96">
        <w:rPr>
          <w:rFonts w:asciiTheme="majorBidi" w:hAnsiTheme="majorBidi" w:cstheme="majorBidi"/>
          <w:sz w:val="28"/>
          <w:szCs w:val="28"/>
          <w:lang w:val="uk-UA"/>
        </w:rPr>
        <w:t xml:space="preserve">Виявлено, що показники </w:t>
      </w:r>
      <w:r w:rsidRPr="00EC3C96">
        <w:rPr>
          <w:rFonts w:asciiTheme="majorBidi" w:hAnsiTheme="majorBidi" w:cstheme="majorBidi"/>
          <w:sz w:val="28"/>
          <w:szCs w:val="28"/>
          <w:shd w:val="clear" w:color="auto" w:fill="FFFFFF"/>
        </w:rPr>
        <w:t>HOMA</w:t>
      </w:r>
      <w:r w:rsidRPr="00EC3C96">
        <w:rPr>
          <w:rFonts w:asciiTheme="majorBidi" w:hAnsiTheme="majorBidi" w:cstheme="majorBidi"/>
          <w:sz w:val="28"/>
          <w:szCs w:val="28"/>
          <w:shd w:val="clear" w:color="auto" w:fill="FFFFFF"/>
          <w:lang w:val="uk-UA"/>
        </w:rPr>
        <w:t>-</w:t>
      </w:r>
      <w:r w:rsidRPr="00EC3C96">
        <w:rPr>
          <w:rFonts w:asciiTheme="majorBidi" w:hAnsiTheme="majorBidi" w:cstheme="majorBidi"/>
          <w:sz w:val="28"/>
          <w:szCs w:val="28"/>
          <w:shd w:val="clear" w:color="auto" w:fill="FFFFFF"/>
        </w:rPr>
        <w:t>IR</w:t>
      </w:r>
      <w:r w:rsidRPr="00EC3C96">
        <w:rPr>
          <w:rFonts w:asciiTheme="majorBidi" w:hAnsiTheme="majorBidi" w:cstheme="majorBidi"/>
          <w:sz w:val="28"/>
          <w:szCs w:val="28"/>
          <w:shd w:val="clear" w:color="auto" w:fill="FFFFFF"/>
          <w:lang w:val="uk-UA"/>
        </w:rPr>
        <w:t xml:space="preserve"> у пацієнтів з генотипом </w:t>
      </w:r>
      <w:r w:rsidRPr="00EC3C96">
        <w:rPr>
          <w:rFonts w:asciiTheme="majorBidi" w:hAnsiTheme="majorBidi" w:cstheme="majorBidi"/>
          <w:sz w:val="28"/>
          <w:szCs w:val="28"/>
          <w:lang w:val="en-US"/>
        </w:rPr>
        <w:t>GG</w:t>
      </w:r>
      <w:r w:rsidRPr="00EC3C96">
        <w:rPr>
          <w:rFonts w:asciiTheme="majorBidi" w:hAnsiTheme="majorBidi" w:cstheme="majorBidi"/>
          <w:sz w:val="28"/>
          <w:szCs w:val="28"/>
          <w:lang w:val="uk-UA"/>
        </w:rPr>
        <w:t xml:space="preserve"> мали найбільші значення порівняно з хворими з генотипами </w:t>
      </w:r>
      <w:r w:rsidRPr="00EC3C96">
        <w:rPr>
          <w:rFonts w:asciiTheme="majorBidi" w:hAnsiTheme="majorBidi" w:cstheme="majorBidi"/>
          <w:sz w:val="28"/>
          <w:szCs w:val="28"/>
          <w:lang w:val="uk-UA" w:bidi="ar-LB"/>
        </w:rPr>
        <w:t>А</w:t>
      </w:r>
      <w:r w:rsidRPr="00EC3C96">
        <w:rPr>
          <w:rFonts w:asciiTheme="majorBidi" w:hAnsiTheme="majorBidi" w:cstheme="majorBidi"/>
          <w:sz w:val="28"/>
          <w:szCs w:val="28"/>
          <w:lang w:val="en-US"/>
        </w:rPr>
        <w:t>G</w:t>
      </w:r>
      <w:r w:rsidRPr="00EC3C96">
        <w:rPr>
          <w:rFonts w:asciiTheme="majorBidi" w:hAnsiTheme="majorBidi" w:cstheme="majorBidi"/>
          <w:sz w:val="28"/>
          <w:szCs w:val="28"/>
          <w:lang w:val="uk-UA"/>
        </w:rPr>
        <w:t xml:space="preserve"> та АА (</w:t>
      </w:r>
      <w:r w:rsidR="00AA6061">
        <w:rPr>
          <w:rFonts w:asciiTheme="majorBidi" w:hAnsiTheme="majorBidi" w:cstheme="majorBidi"/>
          <w:sz w:val="28"/>
          <w:szCs w:val="28"/>
          <w:lang w:val="uk-UA"/>
        </w:rPr>
        <w:t>8,27 ± 0,32, 7,99 ± 0,09 та 7,</w:t>
      </w:r>
      <w:r w:rsidR="00AA6061" w:rsidRPr="00AA6061">
        <w:rPr>
          <w:rFonts w:asciiTheme="majorBidi" w:hAnsiTheme="majorBidi" w:cstheme="majorBidi"/>
          <w:sz w:val="28"/>
          <w:szCs w:val="28"/>
          <w:lang w:val="uk-UA"/>
        </w:rPr>
        <w:t>31</w:t>
      </w:r>
      <w:r w:rsidR="00AA6061">
        <w:rPr>
          <w:rFonts w:asciiTheme="majorBidi" w:hAnsiTheme="majorBidi" w:cstheme="majorBidi"/>
          <w:sz w:val="28"/>
          <w:szCs w:val="28"/>
          <w:lang w:val="uk-UA"/>
        </w:rPr>
        <w:t xml:space="preserve"> ± 0,</w:t>
      </w:r>
      <w:r w:rsidR="00AA6061" w:rsidRPr="00AA6061">
        <w:rPr>
          <w:rFonts w:asciiTheme="majorBidi" w:hAnsiTheme="majorBidi" w:cstheme="majorBidi"/>
          <w:sz w:val="28"/>
          <w:szCs w:val="28"/>
          <w:lang w:val="uk-UA"/>
        </w:rPr>
        <w:t>2</w:t>
      </w:r>
      <w:r w:rsidRPr="00EC3C96">
        <w:rPr>
          <w:rFonts w:asciiTheme="majorBidi" w:hAnsiTheme="majorBidi" w:cstheme="majorBidi"/>
          <w:sz w:val="28"/>
          <w:szCs w:val="28"/>
          <w:lang w:val="uk-UA"/>
        </w:rPr>
        <w:t>3 відповідно, р&lt;0,05).</w:t>
      </w:r>
    </w:p>
    <w:p w:rsidR="00EC3C96" w:rsidRPr="00EC3C96" w:rsidRDefault="00EC3C96" w:rsidP="00EC3C96">
      <w:pPr>
        <w:spacing w:after="0" w:line="360" w:lineRule="auto"/>
        <w:ind w:firstLine="720"/>
        <w:jc w:val="both"/>
        <w:rPr>
          <w:rFonts w:asciiTheme="majorBidi" w:hAnsiTheme="majorBidi" w:cstheme="majorBidi"/>
          <w:sz w:val="28"/>
          <w:szCs w:val="28"/>
          <w:lang w:val="uk-UA"/>
        </w:rPr>
      </w:pPr>
      <w:r w:rsidRPr="00EC3C96">
        <w:rPr>
          <w:rFonts w:asciiTheme="majorBidi" w:hAnsiTheme="majorBidi" w:cstheme="majorBidi"/>
          <w:sz w:val="28"/>
          <w:szCs w:val="28"/>
          <w:lang w:val="uk-UA"/>
        </w:rPr>
        <w:t>Найбільші показники ФНП-</w:t>
      </w:r>
      <w:r w:rsidRPr="00EC3C96">
        <w:rPr>
          <w:rFonts w:asciiTheme="majorBidi" w:hAnsiTheme="majorBidi" w:cstheme="majorBidi"/>
          <w:sz w:val="28"/>
          <w:szCs w:val="28"/>
        </w:rPr>
        <w:t>α</w:t>
      </w:r>
      <w:r w:rsidRPr="00EC3C96">
        <w:rPr>
          <w:rFonts w:asciiTheme="majorBidi" w:hAnsiTheme="majorBidi" w:cstheme="majorBidi"/>
          <w:sz w:val="28"/>
          <w:szCs w:val="28"/>
          <w:lang w:val="uk-UA"/>
        </w:rPr>
        <w:t xml:space="preserve"> та СРП також були визначені у хворих</w:t>
      </w:r>
      <w:r w:rsidR="00417AD9">
        <w:rPr>
          <w:rFonts w:asciiTheme="majorBidi" w:hAnsiTheme="majorBidi" w:cstheme="majorBidi"/>
          <w:sz w:val="28"/>
          <w:szCs w:val="28"/>
          <w:lang w:val="uk-UA"/>
        </w:rPr>
        <w:t>,</w:t>
      </w:r>
      <w:r w:rsidRPr="00EC3C96">
        <w:rPr>
          <w:rFonts w:asciiTheme="majorBidi" w:hAnsiTheme="majorBidi" w:cstheme="majorBidi"/>
          <w:sz w:val="28"/>
          <w:szCs w:val="28"/>
          <w:lang w:val="uk-UA"/>
        </w:rPr>
        <w:t xml:space="preserve"> що мали </w:t>
      </w:r>
      <w:r w:rsidRPr="00EC3C96">
        <w:rPr>
          <w:rFonts w:asciiTheme="majorBidi" w:hAnsiTheme="majorBidi" w:cstheme="majorBidi"/>
          <w:sz w:val="28"/>
          <w:szCs w:val="28"/>
          <w:lang w:val="en-US"/>
        </w:rPr>
        <w:t>GG</w:t>
      </w:r>
      <w:r w:rsidR="00417AD9">
        <w:rPr>
          <w:rFonts w:asciiTheme="majorBidi" w:hAnsiTheme="majorBidi" w:cstheme="majorBidi"/>
          <w:sz w:val="28"/>
          <w:szCs w:val="28"/>
          <w:lang w:val="uk-UA"/>
        </w:rPr>
        <w:t xml:space="preserve"> гентип</w:t>
      </w:r>
      <w:r w:rsidRPr="00EC3C96">
        <w:rPr>
          <w:rFonts w:asciiTheme="majorBidi" w:hAnsiTheme="majorBidi" w:cstheme="majorBidi"/>
          <w:sz w:val="28"/>
          <w:szCs w:val="28"/>
          <w:lang w:val="uk-UA"/>
        </w:rPr>
        <w:t xml:space="preserve"> порівнян</w:t>
      </w:r>
      <w:r w:rsidR="00F029FC">
        <w:rPr>
          <w:rFonts w:asciiTheme="majorBidi" w:hAnsiTheme="majorBidi" w:cstheme="majorBidi"/>
          <w:sz w:val="28"/>
          <w:szCs w:val="28"/>
          <w:lang w:val="uk-UA"/>
        </w:rPr>
        <w:t>о</w:t>
      </w:r>
      <w:r w:rsidRPr="00EC3C96">
        <w:rPr>
          <w:rFonts w:asciiTheme="majorBidi" w:hAnsiTheme="majorBidi" w:cstheme="majorBidi"/>
          <w:sz w:val="28"/>
          <w:szCs w:val="28"/>
          <w:lang w:val="uk-UA"/>
        </w:rPr>
        <w:t xml:space="preserve"> з пацієнтами з </w:t>
      </w:r>
      <w:r w:rsidRPr="00EC3C96">
        <w:rPr>
          <w:rFonts w:asciiTheme="majorBidi" w:hAnsiTheme="majorBidi" w:cstheme="majorBidi"/>
          <w:sz w:val="28"/>
          <w:szCs w:val="28"/>
          <w:lang w:val="uk-UA" w:bidi="ar-LB"/>
        </w:rPr>
        <w:t>А</w:t>
      </w:r>
      <w:r w:rsidRPr="00EC3C96">
        <w:rPr>
          <w:rFonts w:asciiTheme="majorBidi" w:hAnsiTheme="majorBidi" w:cstheme="majorBidi"/>
          <w:sz w:val="28"/>
          <w:szCs w:val="28"/>
          <w:lang w:val="en-US"/>
        </w:rPr>
        <w:t>G</w:t>
      </w:r>
      <w:r w:rsidRPr="00EC3C96">
        <w:rPr>
          <w:rFonts w:asciiTheme="majorBidi" w:hAnsiTheme="majorBidi" w:cstheme="majorBidi"/>
          <w:sz w:val="28"/>
          <w:szCs w:val="28"/>
          <w:lang w:val="uk-UA"/>
        </w:rPr>
        <w:t xml:space="preserve"> та АА генотипами (таблиця 3.4.2).</w:t>
      </w:r>
    </w:p>
    <w:p w:rsidR="00EC3C96" w:rsidRPr="00EC3C96" w:rsidRDefault="00EC3C96" w:rsidP="00474C85">
      <w:pPr>
        <w:spacing w:after="0" w:line="360" w:lineRule="auto"/>
        <w:ind w:firstLine="720"/>
        <w:jc w:val="both"/>
        <w:rPr>
          <w:rFonts w:asciiTheme="majorBidi" w:hAnsiTheme="majorBidi" w:cstheme="majorBidi"/>
          <w:sz w:val="28"/>
          <w:szCs w:val="28"/>
          <w:lang w:val="uk-UA" w:bidi="ar-LB"/>
        </w:rPr>
      </w:pPr>
      <w:r w:rsidRPr="00EC3C96">
        <w:rPr>
          <w:rFonts w:asciiTheme="majorBidi" w:hAnsiTheme="majorBidi" w:cstheme="majorBidi"/>
          <w:sz w:val="28"/>
          <w:szCs w:val="28"/>
          <w:lang w:val="uk-UA" w:bidi="ar-LB"/>
        </w:rPr>
        <w:lastRenderedPageBreak/>
        <w:t xml:space="preserve">Рівні оментину, </w:t>
      </w:r>
      <w:r w:rsidRPr="00EC3C96">
        <w:rPr>
          <w:rFonts w:asciiTheme="majorBidi" w:hAnsiTheme="majorBidi" w:cstheme="majorBidi"/>
          <w:sz w:val="28"/>
          <w:szCs w:val="28"/>
          <w:lang w:val="uk-UA" w:bidi="en-US"/>
        </w:rPr>
        <w:t>Ц</w:t>
      </w:r>
      <w:r w:rsidRPr="00EC3C96">
        <w:rPr>
          <w:rFonts w:asciiTheme="majorBidi" w:hAnsiTheme="majorBidi" w:cstheme="majorBidi"/>
          <w:color w:val="000000"/>
          <w:sz w:val="28"/>
          <w:szCs w:val="28"/>
          <w:shd w:val="clear" w:color="auto" w:fill="FFFFFF"/>
        </w:rPr>
        <w:t>α</w:t>
      </w:r>
      <w:r w:rsidRPr="00EC3C96">
        <w:rPr>
          <w:rFonts w:asciiTheme="majorBidi" w:hAnsiTheme="majorBidi" w:cstheme="majorBidi"/>
          <w:sz w:val="28"/>
          <w:szCs w:val="28"/>
          <w:vertAlign w:val="subscript"/>
          <w:lang w:val="uk-UA" w:bidi="en-US"/>
        </w:rPr>
        <w:t>2</w:t>
      </w:r>
      <w:r w:rsidRPr="00EC3C96">
        <w:rPr>
          <w:rFonts w:asciiTheme="majorBidi" w:hAnsiTheme="majorBidi" w:cstheme="majorBidi"/>
          <w:sz w:val="28"/>
          <w:szCs w:val="28"/>
          <w:lang w:val="uk-UA" w:bidi="en-US"/>
        </w:rPr>
        <w:t>Г та гліпікану-4 у сироватці крові були нижч</w:t>
      </w:r>
      <w:r w:rsidR="00F029FC">
        <w:rPr>
          <w:rFonts w:asciiTheme="majorBidi" w:hAnsiTheme="majorBidi" w:cstheme="majorBidi"/>
          <w:sz w:val="28"/>
          <w:szCs w:val="28"/>
          <w:lang w:val="uk-UA" w:bidi="en-US"/>
        </w:rPr>
        <w:t>и</w:t>
      </w:r>
      <w:r w:rsidRPr="00EC3C96">
        <w:rPr>
          <w:rFonts w:asciiTheme="majorBidi" w:hAnsiTheme="majorBidi" w:cstheme="majorBidi"/>
          <w:sz w:val="28"/>
          <w:szCs w:val="28"/>
          <w:lang w:val="uk-UA" w:bidi="en-US"/>
        </w:rPr>
        <w:t>ми, а рівні вісфатину вищ</w:t>
      </w:r>
      <w:r w:rsidR="00F029FC">
        <w:rPr>
          <w:rFonts w:asciiTheme="majorBidi" w:hAnsiTheme="majorBidi" w:cstheme="majorBidi"/>
          <w:sz w:val="28"/>
          <w:szCs w:val="28"/>
          <w:lang w:val="uk-UA" w:bidi="en-US"/>
        </w:rPr>
        <w:t>и</w:t>
      </w:r>
      <w:r w:rsidRPr="00EC3C96">
        <w:rPr>
          <w:rFonts w:asciiTheme="majorBidi" w:hAnsiTheme="majorBidi" w:cstheme="majorBidi"/>
          <w:sz w:val="28"/>
          <w:szCs w:val="28"/>
          <w:lang w:val="uk-UA" w:bidi="en-US"/>
        </w:rPr>
        <w:t xml:space="preserve">ми у хворих з генотипом </w:t>
      </w:r>
      <w:r w:rsidRPr="00EC3C96">
        <w:rPr>
          <w:rFonts w:asciiTheme="majorBidi" w:hAnsiTheme="majorBidi" w:cstheme="majorBidi"/>
          <w:sz w:val="28"/>
          <w:szCs w:val="28"/>
          <w:lang w:val="en-US" w:bidi="en-US"/>
        </w:rPr>
        <w:t>GG</w:t>
      </w:r>
      <w:r w:rsidRPr="00EC3C96">
        <w:rPr>
          <w:rFonts w:asciiTheme="majorBidi" w:hAnsiTheme="majorBidi" w:cstheme="majorBidi"/>
          <w:sz w:val="28"/>
          <w:szCs w:val="28"/>
          <w:lang w:val="uk-UA" w:bidi="en-US"/>
        </w:rPr>
        <w:t xml:space="preserve"> </w:t>
      </w:r>
      <w:r w:rsidRPr="00EC3C96">
        <w:rPr>
          <w:rFonts w:asciiTheme="majorBidi" w:hAnsiTheme="majorBidi" w:cstheme="majorBidi"/>
          <w:sz w:val="28"/>
          <w:szCs w:val="28"/>
          <w:lang w:val="uk-UA" w:bidi="ar-LB"/>
        </w:rPr>
        <w:t>порівнян</w:t>
      </w:r>
      <w:r w:rsidR="00F029FC">
        <w:rPr>
          <w:rFonts w:asciiTheme="majorBidi" w:hAnsiTheme="majorBidi" w:cstheme="majorBidi"/>
          <w:sz w:val="28"/>
          <w:szCs w:val="28"/>
          <w:lang w:val="uk-UA" w:bidi="ar-LB"/>
        </w:rPr>
        <w:t>о</w:t>
      </w:r>
      <w:r w:rsidRPr="00EC3C96">
        <w:rPr>
          <w:rFonts w:asciiTheme="majorBidi" w:hAnsiTheme="majorBidi" w:cstheme="majorBidi"/>
          <w:sz w:val="28"/>
          <w:szCs w:val="28"/>
          <w:lang w:val="uk-UA" w:bidi="ar-LB"/>
        </w:rPr>
        <w:t xml:space="preserve"> з пацієнтами, що мали А</w:t>
      </w:r>
      <w:r w:rsidRPr="00EC3C96">
        <w:rPr>
          <w:rFonts w:asciiTheme="majorBidi" w:hAnsiTheme="majorBidi" w:cstheme="majorBidi"/>
          <w:sz w:val="28"/>
          <w:szCs w:val="28"/>
          <w:lang w:val="en-US"/>
        </w:rPr>
        <w:t>G</w:t>
      </w:r>
      <w:r w:rsidR="00474C85">
        <w:rPr>
          <w:rFonts w:asciiTheme="majorBidi" w:hAnsiTheme="majorBidi" w:cstheme="majorBidi"/>
          <w:sz w:val="28"/>
          <w:szCs w:val="28"/>
          <w:lang w:val="uk-UA"/>
        </w:rPr>
        <w:t xml:space="preserve"> та АА генотипи (Т</w:t>
      </w:r>
      <w:r w:rsidRPr="00EC3C96">
        <w:rPr>
          <w:rFonts w:asciiTheme="majorBidi" w:hAnsiTheme="majorBidi" w:cstheme="majorBidi"/>
          <w:sz w:val="28"/>
          <w:szCs w:val="28"/>
          <w:lang w:val="uk-UA"/>
        </w:rPr>
        <w:t>абл</w:t>
      </w:r>
      <w:r w:rsidR="00474C85">
        <w:rPr>
          <w:rFonts w:asciiTheme="majorBidi" w:hAnsiTheme="majorBidi" w:cstheme="majorBidi"/>
          <w:sz w:val="28"/>
          <w:szCs w:val="28"/>
          <w:lang w:val="uk-UA"/>
        </w:rPr>
        <w:t>.</w:t>
      </w:r>
      <w:r w:rsidRPr="00EC3C96">
        <w:rPr>
          <w:rFonts w:asciiTheme="majorBidi" w:hAnsiTheme="majorBidi" w:cstheme="majorBidi"/>
          <w:sz w:val="28"/>
          <w:szCs w:val="28"/>
          <w:lang w:val="uk-UA"/>
        </w:rPr>
        <w:t xml:space="preserve"> 3.4.2)</w:t>
      </w:r>
      <w:r w:rsidR="00474C85">
        <w:rPr>
          <w:rFonts w:asciiTheme="majorBidi" w:hAnsiTheme="majorBidi" w:cstheme="majorBidi"/>
          <w:sz w:val="28"/>
          <w:szCs w:val="28"/>
          <w:lang w:val="uk-UA"/>
        </w:rPr>
        <w:t>.</w:t>
      </w:r>
    </w:p>
    <w:p w:rsidR="005429BA" w:rsidRPr="00E37DE8" w:rsidRDefault="005429BA" w:rsidP="00A00CEC">
      <w:pPr>
        <w:spacing w:after="0" w:line="360" w:lineRule="auto"/>
        <w:ind w:firstLine="720"/>
        <w:jc w:val="both"/>
        <w:rPr>
          <w:lang w:val="uk-UA" w:bidi="ar-LB"/>
        </w:rPr>
      </w:pPr>
      <w:r>
        <w:rPr>
          <w:rFonts w:asciiTheme="majorBidi" w:hAnsiTheme="majorBidi" w:cstheme="majorBidi"/>
          <w:sz w:val="28"/>
          <w:szCs w:val="28"/>
          <w:lang w:val="uk-UA"/>
        </w:rPr>
        <w:t>Визначено</w:t>
      </w:r>
      <w:r w:rsidRPr="00F0565C">
        <w:rPr>
          <w:rFonts w:asciiTheme="majorBidi" w:hAnsiTheme="majorBidi" w:cstheme="majorBidi"/>
          <w:sz w:val="28"/>
          <w:szCs w:val="28"/>
          <w:lang w:val="uk-UA"/>
        </w:rPr>
        <w:t xml:space="preserve">, що при об’єднаному генотипі </w:t>
      </w:r>
      <w:r>
        <w:rPr>
          <w:rFonts w:asciiTheme="majorBidi" w:hAnsiTheme="majorBidi" w:cstheme="majorBidi"/>
          <w:sz w:val="28"/>
          <w:szCs w:val="28"/>
          <w:lang w:val="uk-UA"/>
        </w:rPr>
        <w:t>(</w:t>
      </w:r>
      <w:r w:rsidRPr="00F0565C">
        <w:rPr>
          <w:rFonts w:asciiTheme="majorBidi" w:hAnsiTheme="majorBidi" w:cstheme="majorBidi"/>
          <w:sz w:val="28"/>
          <w:szCs w:val="28"/>
          <w:lang w:val="uk-UA"/>
        </w:rPr>
        <w:t>А</w:t>
      </w:r>
      <w:r w:rsidRPr="00F0565C">
        <w:rPr>
          <w:rFonts w:asciiTheme="majorBidi" w:hAnsiTheme="majorBidi" w:cstheme="majorBidi"/>
          <w:sz w:val="28"/>
          <w:szCs w:val="28"/>
          <w:lang w:val="en-US"/>
        </w:rPr>
        <w:t>G</w:t>
      </w:r>
      <w:r>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GG</w:t>
      </w:r>
      <w:r>
        <w:rPr>
          <w:rFonts w:asciiTheme="majorBidi" w:hAnsiTheme="majorBidi" w:cstheme="majorBidi"/>
          <w:sz w:val="28"/>
          <w:szCs w:val="28"/>
          <w:lang w:val="uk-UA"/>
        </w:rPr>
        <w:t>) рівні, як САТ</w:t>
      </w:r>
      <w:r w:rsidR="00F029FC">
        <w:rPr>
          <w:rFonts w:asciiTheme="majorBidi" w:hAnsiTheme="majorBidi" w:cstheme="majorBidi"/>
          <w:sz w:val="28"/>
          <w:szCs w:val="28"/>
          <w:lang w:val="uk-UA"/>
        </w:rPr>
        <w:t>,</w:t>
      </w:r>
      <w:r>
        <w:rPr>
          <w:rFonts w:asciiTheme="majorBidi" w:hAnsiTheme="majorBidi" w:cstheme="majorBidi"/>
          <w:sz w:val="28"/>
          <w:szCs w:val="28"/>
          <w:lang w:val="uk-UA"/>
        </w:rPr>
        <w:t xml:space="preserve"> так і ДАТ</w:t>
      </w:r>
      <w:r w:rsidR="00F029FC">
        <w:rPr>
          <w:rFonts w:asciiTheme="majorBidi" w:hAnsiTheme="majorBidi" w:cstheme="majorBidi"/>
          <w:sz w:val="28"/>
          <w:szCs w:val="28"/>
          <w:lang w:val="uk-UA"/>
        </w:rPr>
        <w:t>,</w:t>
      </w:r>
      <w:r>
        <w:rPr>
          <w:rFonts w:asciiTheme="majorBidi" w:hAnsiTheme="majorBidi" w:cstheme="majorBidi"/>
          <w:sz w:val="28"/>
          <w:szCs w:val="28"/>
          <w:lang w:val="uk-UA"/>
        </w:rPr>
        <w:t xml:space="preserve"> були вищ</w:t>
      </w:r>
      <w:r w:rsidR="00F029FC">
        <w:rPr>
          <w:rFonts w:asciiTheme="majorBidi" w:hAnsiTheme="majorBidi" w:cstheme="majorBidi"/>
          <w:sz w:val="28"/>
          <w:szCs w:val="28"/>
          <w:lang w:val="uk-UA"/>
        </w:rPr>
        <w:t>и</w:t>
      </w:r>
      <w:r w:rsidRPr="00F0565C">
        <w:rPr>
          <w:rFonts w:asciiTheme="majorBidi" w:hAnsiTheme="majorBidi" w:cstheme="majorBidi"/>
          <w:sz w:val="28"/>
          <w:szCs w:val="28"/>
          <w:lang w:val="uk-UA"/>
        </w:rPr>
        <w:t>ми,</w:t>
      </w:r>
      <w:r>
        <w:rPr>
          <w:rFonts w:asciiTheme="majorBidi" w:hAnsiTheme="majorBidi" w:cstheme="majorBidi"/>
          <w:sz w:val="28"/>
          <w:szCs w:val="28"/>
          <w:lang w:val="uk-UA"/>
        </w:rPr>
        <w:t xml:space="preserve"> ніж при А</w:t>
      </w:r>
      <w:r w:rsidRPr="00F0565C">
        <w:rPr>
          <w:rFonts w:asciiTheme="majorBidi" w:hAnsiTheme="majorBidi" w:cstheme="majorBidi"/>
          <w:sz w:val="28"/>
          <w:szCs w:val="28"/>
          <w:lang w:val="uk-UA"/>
        </w:rPr>
        <w:t>А генотипі</w:t>
      </w:r>
      <w:r>
        <w:rPr>
          <w:rFonts w:asciiTheme="majorBidi" w:hAnsiTheme="majorBidi" w:cstheme="majorBidi"/>
          <w:sz w:val="28"/>
          <w:szCs w:val="28"/>
          <w:lang w:val="uk-UA"/>
        </w:rPr>
        <w:t xml:space="preserve">  (САТ</w:t>
      </w:r>
      <w:r w:rsidR="00417AD9">
        <w:rPr>
          <w:rFonts w:asciiTheme="majorBidi" w:hAnsiTheme="majorBidi" w:cstheme="majorBidi"/>
          <w:sz w:val="28"/>
          <w:szCs w:val="28"/>
          <w:lang w:val="uk-UA"/>
        </w:rPr>
        <w:t xml:space="preserve"> – </w:t>
      </w:r>
      <w:r w:rsidR="00AA6061">
        <w:rPr>
          <w:rFonts w:asciiTheme="majorBidi" w:hAnsiTheme="majorBidi" w:cstheme="majorBidi"/>
          <w:sz w:val="28"/>
          <w:szCs w:val="28"/>
          <w:lang w:val="uk-UA"/>
        </w:rPr>
        <w:t>17</w:t>
      </w:r>
      <w:r w:rsidR="00AA6061" w:rsidRPr="00AA6061">
        <w:rPr>
          <w:rFonts w:asciiTheme="majorBidi" w:hAnsiTheme="majorBidi" w:cstheme="majorBidi"/>
          <w:sz w:val="28"/>
          <w:szCs w:val="28"/>
          <w:lang w:val="uk-UA"/>
        </w:rPr>
        <w:t>2</w:t>
      </w:r>
      <w:r w:rsidR="00AA6061">
        <w:rPr>
          <w:rFonts w:asciiTheme="majorBidi" w:hAnsiTheme="majorBidi" w:cstheme="majorBidi"/>
          <w:sz w:val="28"/>
          <w:szCs w:val="28"/>
          <w:lang w:val="uk-UA"/>
        </w:rPr>
        <w:t>,</w:t>
      </w:r>
      <w:r w:rsidR="00AA6061" w:rsidRPr="00AA6061">
        <w:rPr>
          <w:rFonts w:asciiTheme="majorBidi" w:hAnsiTheme="majorBidi" w:cstheme="majorBidi"/>
          <w:sz w:val="28"/>
          <w:szCs w:val="28"/>
          <w:lang w:val="uk-UA"/>
        </w:rPr>
        <w:t>54</w:t>
      </w:r>
      <w:r w:rsidRPr="00F5574F">
        <w:rPr>
          <w:rFonts w:asciiTheme="majorBidi" w:hAnsiTheme="majorBidi" w:cstheme="majorBidi"/>
          <w:sz w:val="28"/>
          <w:szCs w:val="28"/>
          <w:lang w:val="uk-UA"/>
        </w:rPr>
        <w:t xml:space="preserve"> ± 0,</w:t>
      </w:r>
      <w:r w:rsidR="00AA6061" w:rsidRPr="00AA6061">
        <w:rPr>
          <w:rFonts w:asciiTheme="majorBidi" w:hAnsiTheme="majorBidi" w:cstheme="majorBidi"/>
          <w:sz w:val="28"/>
          <w:szCs w:val="28"/>
          <w:lang w:val="uk-UA"/>
        </w:rPr>
        <w:t>17</w:t>
      </w:r>
      <w:r w:rsidRPr="00E37DE8">
        <w:rPr>
          <w:rFonts w:asciiTheme="majorBidi" w:hAnsiTheme="majorBidi" w:cstheme="majorBidi"/>
          <w:sz w:val="28"/>
          <w:szCs w:val="28"/>
          <w:lang w:val="uk-UA"/>
        </w:rPr>
        <w:t xml:space="preserve"> </w:t>
      </w:r>
      <w:r w:rsidRPr="00742B97">
        <w:rPr>
          <w:rFonts w:asciiTheme="majorBidi" w:hAnsiTheme="majorBidi" w:cstheme="majorBidi"/>
          <w:sz w:val="28"/>
          <w:szCs w:val="28"/>
          <w:lang w:val="uk-UA"/>
        </w:rPr>
        <w:t>мм рт.ст</w:t>
      </w:r>
      <w:r>
        <w:rPr>
          <w:rFonts w:asciiTheme="majorBidi" w:hAnsiTheme="majorBidi" w:cstheme="majorBidi"/>
          <w:sz w:val="28"/>
          <w:szCs w:val="28"/>
          <w:lang w:val="uk-UA"/>
        </w:rPr>
        <w:t xml:space="preserve"> та </w:t>
      </w:r>
      <w:r w:rsidR="00AA6061">
        <w:rPr>
          <w:rFonts w:asciiTheme="majorBidi" w:hAnsiTheme="majorBidi" w:cstheme="majorBidi"/>
          <w:sz w:val="28"/>
          <w:szCs w:val="28"/>
          <w:lang w:val="uk-UA"/>
        </w:rPr>
        <w:t>164,28 ± 0,32</w:t>
      </w:r>
      <w:r w:rsidRPr="00E37DE8">
        <w:rPr>
          <w:rFonts w:asciiTheme="majorBidi" w:hAnsiTheme="majorBidi" w:cstheme="majorBidi"/>
          <w:sz w:val="28"/>
          <w:szCs w:val="28"/>
          <w:lang w:val="uk-UA"/>
        </w:rPr>
        <w:t xml:space="preserve"> </w:t>
      </w:r>
      <w:r w:rsidRPr="00742B97">
        <w:rPr>
          <w:rFonts w:asciiTheme="majorBidi" w:hAnsiTheme="majorBidi" w:cstheme="majorBidi"/>
          <w:sz w:val="28"/>
          <w:szCs w:val="28"/>
          <w:lang w:val="uk-UA"/>
        </w:rPr>
        <w:t>мм рт.ст</w:t>
      </w:r>
      <w:r w:rsidR="00385F06">
        <w:rPr>
          <w:rFonts w:asciiTheme="majorBidi" w:hAnsiTheme="majorBidi" w:cstheme="majorBidi"/>
          <w:sz w:val="28"/>
          <w:szCs w:val="28"/>
          <w:lang w:val="uk-UA"/>
        </w:rPr>
        <w:t>.</w:t>
      </w:r>
      <w:r>
        <w:rPr>
          <w:rFonts w:asciiTheme="majorBidi" w:hAnsiTheme="majorBidi" w:cstheme="majorBidi"/>
          <w:sz w:val="28"/>
          <w:szCs w:val="28"/>
          <w:lang w:val="uk-UA"/>
        </w:rPr>
        <w:t xml:space="preserve"> відповідно,</w:t>
      </w:r>
      <w:r w:rsidRPr="00F5574F">
        <w:rPr>
          <w:rFonts w:asciiTheme="majorBidi" w:hAnsiTheme="majorBidi" w:cstheme="majorBidi"/>
          <w:sz w:val="28"/>
          <w:szCs w:val="28"/>
          <w:lang w:val="uk-UA"/>
        </w:rPr>
        <w:t xml:space="preserve"> </w:t>
      </w:r>
      <w:r w:rsidRPr="00F0565C">
        <w:rPr>
          <w:rFonts w:asciiTheme="majorBidi" w:hAnsiTheme="majorBidi" w:cstheme="majorBidi"/>
          <w:sz w:val="28"/>
          <w:szCs w:val="28"/>
        </w:rPr>
        <w:t>p</w:t>
      </w:r>
      <w:r>
        <w:rPr>
          <w:rFonts w:asciiTheme="majorBidi" w:hAnsiTheme="majorBidi" w:cstheme="majorBidi"/>
          <w:sz w:val="28"/>
          <w:szCs w:val="28"/>
          <w:lang w:val="uk-UA"/>
        </w:rPr>
        <w:t>&lt;0,0</w:t>
      </w:r>
      <w:r w:rsidRPr="00831CA0">
        <w:rPr>
          <w:rFonts w:asciiTheme="majorBidi" w:hAnsiTheme="majorBidi" w:cstheme="majorBidi"/>
          <w:sz w:val="28"/>
          <w:szCs w:val="28"/>
          <w:lang w:val="uk-UA"/>
        </w:rPr>
        <w:t>5</w:t>
      </w:r>
      <w:r>
        <w:rPr>
          <w:rFonts w:asciiTheme="majorBidi" w:hAnsiTheme="majorBidi" w:cstheme="majorBidi"/>
          <w:sz w:val="28"/>
          <w:szCs w:val="28"/>
          <w:lang w:val="uk-UA"/>
        </w:rPr>
        <w:t>; ДАТ</w:t>
      </w:r>
      <w:r w:rsidR="00417AD9">
        <w:rPr>
          <w:rFonts w:asciiTheme="majorBidi" w:hAnsiTheme="majorBidi" w:cstheme="majorBidi"/>
          <w:sz w:val="28"/>
          <w:szCs w:val="28"/>
          <w:lang w:val="uk-UA"/>
        </w:rPr>
        <w:t xml:space="preserve"> – </w:t>
      </w:r>
      <w:r w:rsidR="00A00CEC">
        <w:rPr>
          <w:rFonts w:asciiTheme="majorBidi" w:hAnsiTheme="majorBidi" w:cstheme="majorBidi"/>
          <w:sz w:val="28"/>
          <w:szCs w:val="28"/>
          <w:lang w:val="uk-UA"/>
        </w:rPr>
        <w:t>103,25</w:t>
      </w:r>
      <w:r w:rsidRPr="00E37DE8">
        <w:rPr>
          <w:rFonts w:asciiTheme="majorBidi" w:hAnsiTheme="majorBidi" w:cstheme="majorBidi"/>
          <w:sz w:val="28"/>
          <w:szCs w:val="28"/>
          <w:lang w:val="uk-UA"/>
        </w:rPr>
        <w:t xml:space="preserve"> ± 0,2 </w:t>
      </w:r>
      <w:r w:rsidRPr="00742B97">
        <w:rPr>
          <w:rFonts w:asciiTheme="majorBidi" w:hAnsiTheme="majorBidi" w:cstheme="majorBidi"/>
          <w:sz w:val="28"/>
          <w:szCs w:val="28"/>
          <w:lang w:val="uk-UA"/>
        </w:rPr>
        <w:t>мм рт.ст</w:t>
      </w:r>
      <w:r>
        <w:rPr>
          <w:rFonts w:asciiTheme="majorBidi" w:hAnsiTheme="majorBidi" w:cstheme="majorBidi"/>
          <w:sz w:val="28"/>
          <w:szCs w:val="28"/>
          <w:lang w:val="uk-UA"/>
        </w:rPr>
        <w:t xml:space="preserve"> та </w:t>
      </w:r>
      <w:r w:rsidRPr="00E37DE8">
        <w:rPr>
          <w:rFonts w:asciiTheme="majorBidi" w:hAnsiTheme="majorBidi" w:cstheme="majorBidi"/>
          <w:sz w:val="28"/>
          <w:szCs w:val="28"/>
          <w:lang w:val="uk-UA"/>
        </w:rPr>
        <w:t>9</w:t>
      </w:r>
      <w:r w:rsidR="00A00CEC">
        <w:rPr>
          <w:rFonts w:asciiTheme="majorBidi" w:hAnsiTheme="majorBidi" w:cstheme="majorBidi"/>
          <w:sz w:val="28"/>
          <w:szCs w:val="28"/>
          <w:lang w:val="uk-UA"/>
        </w:rPr>
        <w:t>8,32 ± 0,2</w:t>
      </w:r>
      <w:r w:rsidRPr="00E37DE8">
        <w:rPr>
          <w:rFonts w:asciiTheme="majorBidi" w:hAnsiTheme="majorBidi" w:cstheme="majorBidi"/>
          <w:sz w:val="28"/>
          <w:szCs w:val="28"/>
          <w:lang w:val="uk-UA"/>
        </w:rPr>
        <w:t xml:space="preserve"> </w:t>
      </w:r>
      <w:r w:rsidRPr="00742B97">
        <w:rPr>
          <w:rFonts w:asciiTheme="majorBidi" w:hAnsiTheme="majorBidi" w:cstheme="majorBidi"/>
          <w:sz w:val="28"/>
          <w:szCs w:val="28"/>
          <w:lang w:val="uk-UA"/>
        </w:rPr>
        <w:t>мм рт.ст</w:t>
      </w:r>
      <w:r w:rsidR="00474C85">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відповідно, </w:t>
      </w:r>
      <w:r w:rsidRPr="00F0565C">
        <w:rPr>
          <w:rFonts w:asciiTheme="majorBidi" w:hAnsiTheme="majorBidi" w:cstheme="majorBidi"/>
          <w:sz w:val="28"/>
          <w:szCs w:val="28"/>
        </w:rPr>
        <w:t>p</w:t>
      </w:r>
      <w:r>
        <w:rPr>
          <w:rFonts w:asciiTheme="majorBidi" w:hAnsiTheme="majorBidi" w:cstheme="majorBidi"/>
          <w:sz w:val="28"/>
          <w:szCs w:val="28"/>
          <w:lang w:val="uk-UA"/>
        </w:rPr>
        <w:t>&lt;0,0</w:t>
      </w:r>
      <w:r w:rsidRPr="00831CA0">
        <w:rPr>
          <w:rFonts w:asciiTheme="majorBidi" w:hAnsiTheme="majorBidi" w:cstheme="majorBidi"/>
          <w:sz w:val="28"/>
          <w:szCs w:val="28"/>
          <w:lang w:val="uk-UA"/>
        </w:rPr>
        <w:t>5</w:t>
      </w:r>
      <w:r>
        <w:rPr>
          <w:rFonts w:asciiTheme="majorBidi" w:hAnsiTheme="majorBidi" w:cstheme="majorBidi"/>
          <w:sz w:val="28"/>
          <w:szCs w:val="28"/>
          <w:lang w:val="uk-UA"/>
        </w:rPr>
        <w:t>).</w:t>
      </w:r>
    </w:p>
    <w:p w:rsidR="004A0DDE" w:rsidRPr="00F0565C" w:rsidRDefault="004A0DDE" w:rsidP="000E646F">
      <w:pPr>
        <w:shd w:val="clear" w:color="auto" w:fill="FFFFFF"/>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Механізм зазначених змін залишається до кінця не з’ясованим, проте, як свідчать результати проведених молекулярно-гене</w:t>
      </w:r>
      <w:r w:rsidR="000E646F">
        <w:rPr>
          <w:rFonts w:asciiTheme="majorBidi" w:hAnsiTheme="majorBidi" w:cstheme="majorBidi"/>
          <w:sz w:val="28"/>
          <w:szCs w:val="28"/>
          <w:lang w:val="uk-UA"/>
        </w:rPr>
        <w:t>тичних досліджень</w:t>
      </w:r>
      <w:r w:rsidRPr="00F0565C">
        <w:rPr>
          <w:rFonts w:asciiTheme="majorBidi" w:hAnsiTheme="majorBidi" w:cstheme="majorBidi"/>
          <w:sz w:val="28"/>
          <w:szCs w:val="28"/>
          <w:lang w:val="uk-UA"/>
        </w:rPr>
        <w:t>, наявність у пацієнтів варіантно</w:t>
      </w:r>
      <w:r w:rsidR="00F029FC">
        <w:rPr>
          <w:rFonts w:asciiTheme="majorBidi" w:hAnsiTheme="majorBidi" w:cstheme="majorBidi"/>
          <w:sz w:val="28"/>
          <w:szCs w:val="28"/>
          <w:lang w:val="uk-UA"/>
        </w:rPr>
        <w:t>ї</w:t>
      </w:r>
      <w:r w:rsidRPr="00F0565C">
        <w:rPr>
          <w:rFonts w:asciiTheme="majorBidi" w:hAnsiTheme="majorBidi" w:cstheme="majorBidi"/>
          <w:sz w:val="28"/>
          <w:szCs w:val="28"/>
          <w:lang w:val="uk-UA"/>
        </w:rPr>
        <w:t xml:space="preserve"> </w:t>
      </w:r>
      <w:r w:rsidR="005F6CDE" w:rsidRPr="00F0565C">
        <w:rPr>
          <w:rFonts w:asciiTheme="majorBidi" w:hAnsiTheme="majorBidi" w:cstheme="majorBidi"/>
          <w:sz w:val="28"/>
          <w:szCs w:val="28"/>
          <w:lang w:val="uk-UA"/>
        </w:rPr>
        <w:t>алел</w:t>
      </w:r>
      <w:r w:rsidR="00F029FC">
        <w:rPr>
          <w:rFonts w:asciiTheme="majorBidi" w:hAnsiTheme="majorBidi" w:cstheme="majorBidi"/>
          <w:sz w:val="28"/>
          <w:szCs w:val="28"/>
          <w:lang w:val="uk-UA"/>
        </w:rPr>
        <w:t>і</w:t>
      </w:r>
      <w:r w:rsidR="005F6CDE" w:rsidRPr="00F0565C">
        <w:rPr>
          <w:rFonts w:asciiTheme="majorBidi" w:hAnsiTheme="majorBidi" w:cstheme="majorBidi"/>
          <w:sz w:val="28"/>
          <w:szCs w:val="28"/>
          <w:lang w:val="uk-UA"/>
        </w:rPr>
        <w:t xml:space="preserve"> </w:t>
      </w:r>
      <w:r w:rsidR="005F6CDE" w:rsidRPr="00F0565C">
        <w:rPr>
          <w:rFonts w:asciiTheme="majorBidi" w:hAnsiTheme="majorBidi" w:cstheme="majorBidi"/>
          <w:sz w:val="28"/>
          <w:szCs w:val="28"/>
          <w:lang w:val="en-US"/>
        </w:rPr>
        <w:t>G</w:t>
      </w:r>
      <w:r w:rsidRPr="00F0565C">
        <w:rPr>
          <w:rFonts w:asciiTheme="majorBidi" w:hAnsiTheme="majorBidi" w:cstheme="majorBidi"/>
          <w:sz w:val="28"/>
          <w:szCs w:val="28"/>
          <w:lang w:val="uk-UA"/>
        </w:rPr>
        <w:t xml:space="preserve"> асоціюється з підвищеною чутливістю до АТ-ІІ, що сприяє збільшенню вазоконстрикції.</w:t>
      </w:r>
    </w:p>
    <w:p w:rsidR="004A0DDE" w:rsidRPr="00F0565C" w:rsidRDefault="004A0DDE" w:rsidP="00E30C8D">
      <w:pPr>
        <w:shd w:val="clear" w:color="auto" w:fill="FFFFFF"/>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t xml:space="preserve">Таблиця </w:t>
      </w:r>
      <w:r w:rsidR="00E30C8D" w:rsidRPr="00F0565C">
        <w:rPr>
          <w:rFonts w:asciiTheme="majorBidi" w:hAnsiTheme="majorBidi" w:cstheme="majorBidi"/>
          <w:sz w:val="28"/>
          <w:szCs w:val="28"/>
          <w:lang w:val="uk-UA"/>
        </w:rPr>
        <w:t>3</w:t>
      </w:r>
      <w:r w:rsidR="00D2381C">
        <w:rPr>
          <w:rFonts w:asciiTheme="majorBidi" w:hAnsiTheme="majorBidi" w:cstheme="majorBidi"/>
          <w:sz w:val="28"/>
          <w:szCs w:val="28"/>
          <w:lang w:val="uk-UA"/>
        </w:rPr>
        <w:t>.4</w:t>
      </w:r>
      <w:r w:rsidR="00E30C8D" w:rsidRPr="00F0565C">
        <w:rPr>
          <w:rFonts w:asciiTheme="majorBidi" w:hAnsiTheme="majorBidi" w:cstheme="majorBidi"/>
          <w:sz w:val="28"/>
          <w:szCs w:val="28"/>
          <w:lang w:val="uk-UA"/>
        </w:rPr>
        <w:t>.3</w:t>
      </w:r>
    </w:p>
    <w:p w:rsidR="004A0DDE" w:rsidRPr="00417AD9" w:rsidRDefault="00AA6061" w:rsidP="00AA6061">
      <w:pPr>
        <w:shd w:val="clear" w:color="auto" w:fill="FFFFFF"/>
        <w:spacing w:after="0" w:line="360" w:lineRule="auto"/>
        <w:ind w:firstLine="720"/>
        <w:jc w:val="center"/>
        <w:rPr>
          <w:rFonts w:asciiTheme="majorBidi" w:hAnsiTheme="majorBidi" w:cstheme="majorBidi"/>
          <w:sz w:val="28"/>
          <w:szCs w:val="28"/>
          <w:lang w:val="uk-UA"/>
        </w:rPr>
      </w:pPr>
      <w:r>
        <w:rPr>
          <w:rFonts w:asciiTheme="majorBidi" w:hAnsiTheme="majorBidi" w:cstheme="majorBidi"/>
          <w:sz w:val="28"/>
          <w:szCs w:val="28"/>
        </w:rPr>
        <w:t>П</w:t>
      </w:r>
      <w:r>
        <w:rPr>
          <w:rFonts w:asciiTheme="majorBidi" w:hAnsiTheme="majorBidi" w:cstheme="majorBidi"/>
          <w:sz w:val="28"/>
          <w:szCs w:val="28"/>
          <w:lang w:val="uk-UA"/>
        </w:rPr>
        <w:t>оказники</w:t>
      </w:r>
      <w:r w:rsidR="00831CA0" w:rsidRPr="00417AD9">
        <w:rPr>
          <w:rFonts w:asciiTheme="majorBidi" w:hAnsiTheme="majorBidi" w:cstheme="majorBidi"/>
          <w:sz w:val="28"/>
          <w:szCs w:val="28"/>
          <w:lang w:val="uk-UA"/>
        </w:rPr>
        <w:t xml:space="preserve"> арт</w:t>
      </w:r>
      <w:r w:rsidR="00417AD9">
        <w:rPr>
          <w:rFonts w:asciiTheme="majorBidi" w:hAnsiTheme="majorBidi" w:cstheme="majorBidi"/>
          <w:sz w:val="28"/>
          <w:szCs w:val="28"/>
          <w:lang w:val="uk-UA"/>
        </w:rPr>
        <w:t xml:space="preserve">еріального тиску при </w:t>
      </w:r>
      <w:r w:rsidR="00831CA0" w:rsidRPr="00417AD9">
        <w:rPr>
          <w:rFonts w:asciiTheme="majorBidi" w:hAnsiTheme="majorBidi" w:cstheme="majorBidi"/>
          <w:sz w:val="28"/>
          <w:szCs w:val="28"/>
          <w:lang w:val="uk-UA"/>
        </w:rPr>
        <w:t>А</w:t>
      </w:r>
      <w:r w:rsidR="00417AD9">
        <w:rPr>
          <w:rFonts w:asciiTheme="majorBidi" w:hAnsiTheme="majorBidi" w:cstheme="majorBidi"/>
          <w:sz w:val="28"/>
          <w:szCs w:val="28"/>
          <w:lang w:val="uk-UA"/>
        </w:rPr>
        <w:t xml:space="preserve">А та </w:t>
      </w:r>
      <w:r w:rsidR="005F6CDE" w:rsidRPr="00417AD9">
        <w:rPr>
          <w:rFonts w:asciiTheme="majorBidi" w:hAnsiTheme="majorBidi" w:cstheme="majorBidi"/>
          <w:sz w:val="28"/>
          <w:szCs w:val="28"/>
          <w:lang w:val="uk-UA"/>
        </w:rPr>
        <w:t>А</w:t>
      </w:r>
      <w:r w:rsidR="005F6CDE" w:rsidRPr="00417AD9">
        <w:rPr>
          <w:rFonts w:asciiTheme="majorBidi" w:hAnsiTheme="majorBidi" w:cstheme="majorBidi"/>
          <w:sz w:val="28"/>
          <w:szCs w:val="28"/>
          <w:lang w:val="en-US"/>
        </w:rPr>
        <w:t>G</w:t>
      </w:r>
      <w:r w:rsidR="00385F06">
        <w:rPr>
          <w:rFonts w:asciiTheme="majorBidi" w:hAnsiTheme="majorBidi" w:cstheme="majorBidi"/>
          <w:sz w:val="28"/>
          <w:szCs w:val="28"/>
          <w:lang w:val="uk-UA"/>
        </w:rPr>
        <w:t>+</w:t>
      </w:r>
      <w:r w:rsidR="005F6CDE" w:rsidRPr="00417AD9">
        <w:rPr>
          <w:rFonts w:asciiTheme="majorBidi" w:hAnsiTheme="majorBidi" w:cstheme="majorBidi"/>
          <w:sz w:val="28"/>
          <w:szCs w:val="28"/>
          <w:lang w:val="en-US"/>
        </w:rPr>
        <w:t>GG</w:t>
      </w:r>
      <w:r w:rsidR="004A0DDE" w:rsidRPr="00417AD9">
        <w:rPr>
          <w:rFonts w:asciiTheme="majorBidi" w:hAnsiTheme="majorBidi" w:cstheme="majorBidi"/>
          <w:sz w:val="28"/>
          <w:szCs w:val="28"/>
          <w:lang w:val="uk-UA"/>
        </w:rPr>
        <w:t xml:space="preserve"> генотипах</w:t>
      </w:r>
      <w:r w:rsidR="00417AD9">
        <w:rPr>
          <w:rFonts w:asciiTheme="majorBidi" w:hAnsiTheme="majorBidi" w:cstheme="majorBidi"/>
          <w:sz w:val="28"/>
          <w:szCs w:val="28"/>
          <w:lang w:val="uk-UA"/>
        </w:rPr>
        <w:t xml:space="preserve"> </w:t>
      </w:r>
      <w:r w:rsidR="004A0DDE" w:rsidRPr="00417AD9">
        <w:rPr>
          <w:rFonts w:asciiTheme="majorBidi" w:hAnsiTheme="majorBidi" w:cstheme="majorBidi"/>
          <w:i/>
          <w:iCs/>
          <w:sz w:val="28"/>
          <w:szCs w:val="28"/>
          <w:shd w:val="clear" w:color="auto" w:fill="FFFFFF"/>
          <w:lang w:val="uk-UA"/>
        </w:rPr>
        <w:t>A</w:t>
      </w:r>
      <w:r w:rsidR="005F6CDE" w:rsidRPr="00417AD9">
        <w:rPr>
          <w:rFonts w:asciiTheme="majorBidi" w:hAnsiTheme="majorBidi" w:cstheme="majorBidi"/>
          <w:i/>
          <w:iCs/>
          <w:sz w:val="28"/>
          <w:szCs w:val="28"/>
          <w:shd w:val="clear" w:color="auto" w:fill="FFFFFF"/>
          <w:lang w:val="en-US"/>
        </w:rPr>
        <w:t>CE</w:t>
      </w:r>
      <w:r w:rsidR="00417AD9">
        <w:rPr>
          <w:rFonts w:asciiTheme="majorBidi" w:hAnsiTheme="majorBidi" w:cstheme="majorBidi"/>
          <w:sz w:val="28"/>
          <w:szCs w:val="28"/>
          <w:vertAlign w:val="subscript"/>
          <w:lang w:val="uk-UA"/>
        </w:rPr>
        <w:t xml:space="preserve"> </w:t>
      </w:r>
    </w:p>
    <w:tbl>
      <w:tblPr>
        <w:tblStyle w:val="15"/>
        <w:tblW w:w="9360" w:type="dxa"/>
        <w:tblInd w:w="108" w:type="dxa"/>
        <w:tblLayout w:type="fixed"/>
        <w:tblLook w:val="04A0"/>
      </w:tblPr>
      <w:tblGrid>
        <w:gridCol w:w="540"/>
        <w:gridCol w:w="3060"/>
        <w:gridCol w:w="2970"/>
        <w:gridCol w:w="2790"/>
      </w:tblGrid>
      <w:tr w:rsidR="00742B97" w:rsidRPr="00742B97" w:rsidTr="00D660E6">
        <w:tc>
          <w:tcPr>
            <w:tcW w:w="540" w:type="dxa"/>
            <w:vMerge w:val="restart"/>
            <w:hideMark/>
          </w:tcPr>
          <w:p w:rsidR="00742B97" w:rsidRPr="00742B97" w:rsidRDefault="00742B97" w:rsidP="00742B97">
            <w:pPr>
              <w:spacing w:line="360" w:lineRule="auto"/>
              <w:jc w:val="center"/>
              <w:rPr>
                <w:rFonts w:asciiTheme="majorBidi" w:hAnsiTheme="majorBidi" w:cstheme="majorBidi"/>
                <w:sz w:val="28"/>
                <w:szCs w:val="28"/>
                <w:lang w:val="uk-UA"/>
              </w:rPr>
            </w:pPr>
            <w:r>
              <w:rPr>
                <w:rFonts w:asciiTheme="majorBidi" w:hAnsiTheme="majorBidi" w:cstheme="majorBidi"/>
                <w:sz w:val="28"/>
                <w:szCs w:val="28"/>
                <w:lang w:val="uk-UA"/>
              </w:rPr>
              <w:t>№</w:t>
            </w:r>
          </w:p>
        </w:tc>
        <w:tc>
          <w:tcPr>
            <w:tcW w:w="3060" w:type="dxa"/>
            <w:vMerge w:val="restart"/>
          </w:tcPr>
          <w:p w:rsidR="00742B97" w:rsidRPr="00742B97" w:rsidRDefault="00742B97" w:rsidP="007D2689">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rPr>
              <w:t>Показники</w:t>
            </w:r>
          </w:p>
        </w:tc>
        <w:tc>
          <w:tcPr>
            <w:tcW w:w="5760" w:type="dxa"/>
            <w:gridSpan w:val="2"/>
            <w:hideMark/>
          </w:tcPr>
          <w:p w:rsidR="00742B97" w:rsidRPr="00742B97" w:rsidRDefault="008A0577" w:rsidP="00F029FC">
            <w:pPr>
              <w:spacing w:line="360" w:lineRule="auto"/>
              <w:jc w:val="center"/>
              <w:rPr>
                <w:rFonts w:asciiTheme="majorBidi" w:hAnsiTheme="majorBidi" w:cstheme="majorBidi"/>
                <w:sz w:val="28"/>
                <w:szCs w:val="28"/>
                <w:lang w:val="uk-UA"/>
              </w:rPr>
            </w:pPr>
            <w:r>
              <w:rPr>
                <w:rFonts w:asciiTheme="majorBidi" w:hAnsiTheme="majorBidi" w:cstheme="majorBidi"/>
                <w:sz w:val="28"/>
                <w:szCs w:val="28"/>
                <w:lang w:val="uk-UA" w:bidi="ar-LB"/>
              </w:rPr>
              <w:t xml:space="preserve">АГ + ЦД </w:t>
            </w:r>
            <w:r w:rsidR="00742B97" w:rsidRPr="00742B97">
              <w:rPr>
                <w:rFonts w:asciiTheme="majorBidi" w:hAnsiTheme="majorBidi" w:cstheme="majorBidi"/>
                <w:sz w:val="28"/>
                <w:szCs w:val="28"/>
                <w:lang w:val="uk-UA" w:bidi="ar-LB"/>
              </w:rPr>
              <w:t>типу</w:t>
            </w:r>
            <w:r w:rsidR="00F029FC">
              <w:rPr>
                <w:rFonts w:asciiTheme="majorBidi" w:hAnsiTheme="majorBidi" w:cstheme="majorBidi"/>
                <w:sz w:val="28"/>
                <w:szCs w:val="28"/>
                <w:lang w:val="uk-UA" w:bidi="ar-LB"/>
              </w:rPr>
              <w:t xml:space="preserve"> </w:t>
            </w:r>
            <w:r w:rsidR="00F029FC" w:rsidRPr="00742B97">
              <w:rPr>
                <w:rFonts w:asciiTheme="majorBidi" w:hAnsiTheme="majorBidi" w:cstheme="majorBidi"/>
                <w:sz w:val="28"/>
                <w:szCs w:val="28"/>
                <w:lang w:val="uk-UA" w:bidi="ar-LB"/>
              </w:rPr>
              <w:t>2</w:t>
            </w:r>
            <w:r w:rsidR="00742B97" w:rsidRPr="00742B97">
              <w:rPr>
                <w:rFonts w:asciiTheme="majorBidi" w:hAnsiTheme="majorBidi" w:cstheme="majorBidi"/>
                <w:sz w:val="28"/>
                <w:szCs w:val="28"/>
                <w:lang w:val="uk-UA"/>
              </w:rPr>
              <w:t xml:space="preserve">, </w:t>
            </w:r>
            <w:r w:rsidR="00742B97" w:rsidRPr="00742B97">
              <w:rPr>
                <w:rFonts w:asciiTheme="majorBidi" w:hAnsiTheme="majorBidi" w:cstheme="majorBidi"/>
                <w:sz w:val="28"/>
                <w:szCs w:val="28"/>
              </w:rPr>
              <w:t>n=</w:t>
            </w:r>
            <w:r w:rsidR="00742B97" w:rsidRPr="00742B97">
              <w:rPr>
                <w:rFonts w:asciiTheme="majorBidi" w:hAnsiTheme="majorBidi" w:cstheme="majorBidi"/>
                <w:sz w:val="28"/>
                <w:szCs w:val="28"/>
                <w:lang w:val="uk-UA"/>
              </w:rPr>
              <w:t>64</w:t>
            </w:r>
          </w:p>
        </w:tc>
      </w:tr>
      <w:tr w:rsidR="00742B97" w:rsidRPr="00742B97" w:rsidTr="00D660E6">
        <w:tc>
          <w:tcPr>
            <w:tcW w:w="540" w:type="dxa"/>
            <w:vMerge/>
            <w:hideMark/>
          </w:tcPr>
          <w:p w:rsidR="00742B97" w:rsidRPr="00742B97" w:rsidRDefault="00742B97" w:rsidP="007D2689">
            <w:pPr>
              <w:jc w:val="center"/>
              <w:rPr>
                <w:rFonts w:asciiTheme="majorBidi" w:hAnsiTheme="majorBidi" w:cstheme="majorBidi"/>
                <w:sz w:val="28"/>
                <w:szCs w:val="28"/>
                <w:lang w:val="uk-UA"/>
              </w:rPr>
            </w:pPr>
          </w:p>
        </w:tc>
        <w:tc>
          <w:tcPr>
            <w:tcW w:w="3060" w:type="dxa"/>
            <w:vMerge/>
          </w:tcPr>
          <w:p w:rsidR="00742B97" w:rsidRPr="00742B97" w:rsidRDefault="00742B97" w:rsidP="007D2689">
            <w:pPr>
              <w:jc w:val="center"/>
              <w:rPr>
                <w:rFonts w:asciiTheme="majorBidi" w:hAnsiTheme="majorBidi" w:cstheme="majorBidi"/>
                <w:sz w:val="28"/>
                <w:szCs w:val="28"/>
                <w:lang w:val="uk-UA"/>
              </w:rPr>
            </w:pPr>
          </w:p>
        </w:tc>
        <w:tc>
          <w:tcPr>
            <w:tcW w:w="5760" w:type="dxa"/>
            <w:gridSpan w:val="2"/>
            <w:hideMark/>
          </w:tcPr>
          <w:p w:rsidR="00742B97" w:rsidRPr="00742B97" w:rsidRDefault="00742B97" w:rsidP="007D2689">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Генотип</w:t>
            </w:r>
          </w:p>
        </w:tc>
      </w:tr>
      <w:tr w:rsidR="00742B97" w:rsidRPr="00742B97" w:rsidTr="00D660E6">
        <w:trPr>
          <w:trHeight w:val="337"/>
        </w:trPr>
        <w:tc>
          <w:tcPr>
            <w:tcW w:w="540" w:type="dxa"/>
            <w:vMerge/>
            <w:hideMark/>
          </w:tcPr>
          <w:p w:rsidR="00742B97" w:rsidRPr="00742B97" w:rsidRDefault="00742B97" w:rsidP="007D2689">
            <w:pPr>
              <w:jc w:val="center"/>
              <w:rPr>
                <w:rFonts w:asciiTheme="majorBidi" w:hAnsiTheme="majorBidi" w:cstheme="majorBidi"/>
                <w:sz w:val="28"/>
                <w:szCs w:val="28"/>
                <w:lang w:val="uk-UA"/>
              </w:rPr>
            </w:pPr>
          </w:p>
        </w:tc>
        <w:tc>
          <w:tcPr>
            <w:tcW w:w="3060" w:type="dxa"/>
            <w:vMerge/>
          </w:tcPr>
          <w:p w:rsidR="00742B97" w:rsidRPr="00742B97" w:rsidRDefault="00742B97" w:rsidP="007D2689">
            <w:pPr>
              <w:jc w:val="center"/>
              <w:rPr>
                <w:rFonts w:asciiTheme="majorBidi" w:hAnsiTheme="majorBidi" w:cstheme="majorBidi"/>
                <w:sz w:val="28"/>
                <w:szCs w:val="28"/>
                <w:lang w:val="uk-UA"/>
              </w:rPr>
            </w:pPr>
          </w:p>
        </w:tc>
        <w:tc>
          <w:tcPr>
            <w:tcW w:w="2970" w:type="dxa"/>
            <w:hideMark/>
          </w:tcPr>
          <w:p w:rsidR="00742B97" w:rsidRPr="00742B97" w:rsidRDefault="00742B97" w:rsidP="00417AD9">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АА</w:t>
            </w:r>
            <w:r w:rsidR="00417AD9">
              <w:rPr>
                <w:rFonts w:asciiTheme="majorBidi" w:hAnsiTheme="majorBidi" w:cstheme="majorBidi"/>
                <w:sz w:val="28"/>
                <w:szCs w:val="28"/>
                <w:lang w:val="uk-UA"/>
              </w:rPr>
              <w:t xml:space="preserve">, </w:t>
            </w:r>
            <w:r w:rsidRPr="00742B97">
              <w:rPr>
                <w:rFonts w:asciiTheme="majorBidi" w:hAnsiTheme="majorBidi" w:cstheme="majorBidi"/>
                <w:sz w:val="28"/>
                <w:szCs w:val="28"/>
              </w:rPr>
              <w:t>n=</w:t>
            </w:r>
            <w:r w:rsidR="008A689A">
              <w:rPr>
                <w:rFonts w:asciiTheme="majorBidi" w:hAnsiTheme="majorBidi" w:cstheme="majorBidi"/>
                <w:sz w:val="28"/>
                <w:szCs w:val="28"/>
                <w:lang w:val="uk-UA"/>
              </w:rPr>
              <w:t>14</w:t>
            </w:r>
          </w:p>
        </w:tc>
        <w:tc>
          <w:tcPr>
            <w:tcW w:w="2790" w:type="dxa"/>
            <w:hideMark/>
          </w:tcPr>
          <w:p w:rsidR="00742B97" w:rsidRPr="00742B97" w:rsidRDefault="00742B97" w:rsidP="00417AD9">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А</w:t>
            </w:r>
            <w:r w:rsidRPr="00742B97">
              <w:rPr>
                <w:rFonts w:asciiTheme="majorBidi" w:hAnsiTheme="majorBidi" w:cstheme="majorBidi"/>
                <w:sz w:val="28"/>
                <w:szCs w:val="28"/>
                <w:lang w:val="en-US"/>
              </w:rPr>
              <w:t>G</w:t>
            </w:r>
            <w:r w:rsidRPr="00742B97">
              <w:rPr>
                <w:rFonts w:asciiTheme="majorBidi" w:hAnsiTheme="majorBidi" w:cstheme="majorBidi"/>
                <w:sz w:val="28"/>
                <w:szCs w:val="28"/>
                <w:lang w:val="uk-UA"/>
              </w:rPr>
              <w:t xml:space="preserve"> + </w:t>
            </w:r>
            <w:r w:rsidRPr="00742B97">
              <w:rPr>
                <w:rFonts w:asciiTheme="majorBidi" w:hAnsiTheme="majorBidi" w:cstheme="majorBidi"/>
                <w:sz w:val="28"/>
                <w:szCs w:val="28"/>
                <w:lang w:val="en-US"/>
              </w:rPr>
              <w:t>GG</w:t>
            </w:r>
            <w:r w:rsidR="00417AD9">
              <w:rPr>
                <w:rFonts w:asciiTheme="majorBidi" w:hAnsiTheme="majorBidi" w:cstheme="majorBidi"/>
                <w:sz w:val="28"/>
                <w:szCs w:val="28"/>
                <w:lang w:val="uk-UA"/>
              </w:rPr>
              <w:t xml:space="preserve">, </w:t>
            </w:r>
            <w:r w:rsidRPr="00742B97">
              <w:rPr>
                <w:rFonts w:asciiTheme="majorBidi" w:hAnsiTheme="majorBidi" w:cstheme="majorBidi"/>
                <w:sz w:val="28"/>
                <w:szCs w:val="28"/>
              </w:rPr>
              <w:t>n=</w:t>
            </w:r>
            <w:r w:rsidR="008A689A">
              <w:rPr>
                <w:rFonts w:asciiTheme="majorBidi" w:hAnsiTheme="majorBidi" w:cstheme="majorBidi"/>
                <w:sz w:val="28"/>
                <w:szCs w:val="28"/>
                <w:lang w:val="uk-UA"/>
              </w:rPr>
              <w:t>50</w:t>
            </w:r>
          </w:p>
        </w:tc>
      </w:tr>
      <w:tr w:rsidR="00831CA0" w:rsidRPr="00742B97" w:rsidTr="00D660E6">
        <w:tc>
          <w:tcPr>
            <w:tcW w:w="540" w:type="dxa"/>
            <w:hideMark/>
          </w:tcPr>
          <w:p w:rsidR="00831CA0" w:rsidRPr="00742B97" w:rsidRDefault="009D58B7" w:rsidP="00831CA0">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1.</w:t>
            </w:r>
          </w:p>
        </w:tc>
        <w:tc>
          <w:tcPr>
            <w:tcW w:w="3060" w:type="dxa"/>
          </w:tcPr>
          <w:p w:rsidR="00831CA0" w:rsidRPr="00742B97" w:rsidRDefault="00831CA0" w:rsidP="00AA6061">
            <w:pPr>
              <w:spacing w:line="360" w:lineRule="auto"/>
              <w:rPr>
                <w:rFonts w:asciiTheme="majorBidi" w:hAnsiTheme="majorBidi" w:cstheme="majorBidi"/>
                <w:sz w:val="28"/>
                <w:szCs w:val="28"/>
                <w:lang w:val="uk-UA"/>
              </w:rPr>
            </w:pPr>
            <w:r w:rsidRPr="00742B97">
              <w:rPr>
                <w:rFonts w:asciiTheme="majorBidi" w:hAnsiTheme="majorBidi" w:cstheme="majorBidi"/>
                <w:sz w:val="28"/>
                <w:szCs w:val="28"/>
                <w:lang w:val="uk-UA"/>
              </w:rPr>
              <w:t>САТ, мм рт.ст.</w:t>
            </w:r>
          </w:p>
        </w:tc>
        <w:tc>
          <w:tcPr>
            <w:tcW w:w="2970" w:type="dxa"/>
            <w:hideMark/>
          </w:tcPr>
          <w:p w:rsidR="00831CA0" w:rsidRPr="00AA6061" w:rsidRDefault="00AA6061" w:rsidP="007D2689">
            <w:pPr>
              <w:spacing w:line="360" w:lineRule="auto"/>
              <w:jc w:val="center"/>
              <w:rPr>
                <w:rFonts w:asciiTheme="majorBidi" w:hAnsiTheme="majorBidi" w:cstheme="majorBidi"/>
                <w:sz w:val="28"/>
                <w:szCs w:val="28"/>
                <w:lang w:val="en-US" w:eastAsia="en-US"/>
              </w:rPr>
            </w:pPr>
            <w:r>
              <w:rPr>
                <w:rFonts w:asciiTheme="majorBidi" w:hAnsiTheme="majorBidi" w:cstheme="majorBidi"/>
                <w:sz w:val="28"/>
                <w:szCs w:val="28"/>
              </w:rPr>
              <w:t>16</w:t>
            </w:r>
            <w:r>
              <w:rPr>
                <w:rFonts w:asciiTheme="majorBidi" w:hAnsiTheme="majorBidi" w:cstheme="majorBidi"/>
                <w:sz w:val="28"/>
                <w:szCs w:val="28"/>
                <w:lang w:val="en-US"/>
              </w:rPr>
              <w:t>4</w:t>
            </w:r>
            <w:r>
              <w:rPr>
                <w:rFonts w:asciiTheme="majorBidi" w:hAnsiTheme="majorBidi" w:cstheme="majorBidi"/>
                <w:sz w:val="28"/>
                <w:szCs w:val="28"/>
              </w:rPr>
              <w:t>,</w:t>
            </w:r>
            <w:r>
              <w:rPr>
                <w:rFonts w:asciiTheme="majorBidi" w:hAnsiTheme="majorBidi" w:cstheme="majorBidi"/>
                <w:sz w:val="28"/>
                <w:szCs w:val="28"/>
                <w:lang w:val="en-US"/>
              </w:rPr>
              <w:t>28</w:t>
            </w:r>
            <w:r w:rsidR="00831CA0" w:rsidRPr="00742B97">
              <w:rPr>
                <w:rFonts w:asciiTheme="majorBidi" w:hAnsiTheme="majorBidi" w:cstheme="majorBidi"/>
                <w:sz w:val="28"/>
                <w:szCs w:val="28"/>
              </w:rPr>
              <w:t xml:space="preserve"> ± 0,</w:t>
            </w:r>
            <w:r>
              <w:rPr>
                <w:rFonts w:asciiTheme="majorBidi" w:hAnsiTheme="majorBidi" w:cstheme="majorBidi"/>
                <w:sz w:val="28"/>
                <w:szCs w:val="28"/>
                <w:lang w:val="en-US"/>
              </w:rPr>
              <w:t>32</w:t>
            </w:r>
          </w:p>
        </w:tc>
        <w:tc>
          <w:tcPr>
            <w:tcW w:w="2790" w:type="dxa"/>
            <w:hideMark/>
          </w:tcPr>
          <w:p w:rsidR="00831CA0" w:rsidRPr="00742B97" w:rsidRDefault="00AA6061" w:rsidP="007D2689">
            <w:pPr>
              <w:spacing w:line="360" w:lineRule="auto"/>
              <w:jc w:val="center"/>
              <w:rPr>
                <w:rFonts w:asciiTheme="majorBidi" w:hAnsiTheme="majorBidi" w:cstheme="majorBidi"/>
                <w:sz w:val="28"/>
                <w:szCs w:val="28"/>
                <w:lang w:val="en-US" w:eastAsia="en-US"/>
              </w:rPr>
            </w:pPr>
            <w:r>
              <w:rPr>
                <w:rFonts w:asciiTheme="majorBidi" w:hAnsiTheme="majorBidi" w:cstheme="majorBidi"/>
                <w:sz w:val="28"/>
                <w:szCs w:val="28"/>
              </w:rPr>
              <w:t>17</w:t>
            </w:r>
            <w:r>
              <w:rPr>
                <w:rFonts w:asciiTheme="majorBidi" w:hAnsiTheme="majorBidi" w:cstheme="majorBidi"/>
                <w:sz w:val="28"/>
                <w:szCs w:val="28"/>
                <w:lang w:val="en-US"/>
              </w:rPr>
              <w:t>2</w:t>
            </w:r>
            <w:r>
              <w:rPr>
                <w:rFonts w:asciiTheme="majorBidi" w:hAnsiTheme="majorBidi" w:cstheme="majorBidi"/>
                <w:sz w:val="28"/>
                <w:szCs w:val="28"/>
              </w:rPr>
              <w:t>,</w:t>
            </w:r>
            <w:r>
              <w:rPr>
                <w:rFonts w:asciiTheme="majorBidi" w:hAnsiTheme="majorBidi" w:cstheme="majorBidi"/>
                <w:sz w:val="28"/>
                <w:szCs w:val="28"/>
                <w:lang w:val="en-US"/>
              </w:rPr>
              <w:t>54</w:t>
            </w:r>
            <w:r w:rsidR="00831CA0" w:rsidRPr="00742B97">
              <w:rPr>
                <w:rFonts w:asciiTheme="majorBidi" w:hAnsiTheme="majorBidi" w:cstheme="majorBidi"/>
                <w:sz w:val="28"/>
                <w:szCs w:val="28"/>
              </w:rPr>
              <w:t xml:space="preserve"> ± 0,</w:t>
            </w:r>
            <w:r>
              <w:rPr>
                <w:rFonts w:asciiTheme="majorBidi" w:hAnsiTheme="majorBidi" w:cstheme="majorBidi"/>
                <w:sz w:val="28"/>
                <w:szCs w:val="28"/>
                <w:lang w:val="en-US"/>
              </w:rPr>
              <w:t>17</w:t>
            </w:r>
            <w:r w:rsidR="00672D4B" w:rsidRPr="00742B97">
              <w:rPr>
                <w:rFonts w:asciiTheme="majorBidi" w:hAnsiTheme="majorBidi" w:cstheme="majorBidi"/>
                <w:sz w:val="28"/>
                <w:szCs w:val="28"/>
                <w:vertAlign w:val="superscript"/>
                <w:lang w:val="en-US"/>
              </w:rPr>
              <w:t>#</w:t>
            </w:r>
          </w:p>
        </w:tc>
      </w:tr>
      <w:tr w:rsidR="00831CA0" w:rsidRPr="00742B97" w:rsidTr="00D660E6">
        <w:tc>
          <w:tcPr>
            <w:tcW w:w="540" w:type="dxa"/>
            <w:hideMark/>
          </w:tcPr>
          <w:p w:rsidR="00831CA0" w:rsidRPr="00742B97" w:rsidRDefault="009D58B7" w:rsidP="00831CA0">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2.</w:t>
            </w:r>
          </w:p>
        </w:tc>
        <w:tc>
          <w:tcPr>
            <w:tcW w:w="3060" w:type="dxa"/>
          </w:tcPr>
          <w:p w:rsidR="00831CA0" w:rsidRPr="00742B97" w:rsidRDefault="00831CA0" w:rsidP="00AA6061">
            <w:pPr>
              <w:spacing w:line="360" w:lineRule="auto"/>
              <w:rPr>
                <w:rFonts w:asciiTheme="majorBidi" w:hAnsiTheme="majorBidi" w:cstheme="majorBidi"/>
                <w:sz w:val="28"/>
                <w:szCs w:val="28"/>
                <w:lang w:val="uk-UA"/>
              </w:rPr>
            </w:pPr>
            <w:r w:rsidRPr="00742B97">
              <w:rPr>
                <w:rFonts w:asciiTheme="majorBidi" w:hAnsiTheme="majorBidi" w:cstheme="majorBidi"/>
                <w:sz w:val="28"/>
                <w:szCs w:val="28"/>
                <w:lang w:val="uk-UA"/>
              </w:rPr>
              <w:t>ДАТ, мм рт.ст.</w:t>
            </w:r>
          </w:p>
        </w:tc>
        <w:tc>
          <w:tcPr>
            <w:tcW w:w="2970" w:type="dxa"/>
            <w:hideMark/>
          </w:tcPr>
          <w:p w:rsidR="00831CA0" w:rsidRPr="00742B97" w:rsidRDefault="00AA6061" w:rsidP="007D2689">
            <w:pPr>
              <w:spacing w:line="360" w:lineRule="auto"/>
              <w:jc w:val="center"/>
              <w:rPr>
                <w:rFonts w:asciiTheme="majorBidi" w:hAnsiTheme="majorBidi" w:cstheme="majorBidi"/>
                <w:sz w:val="28"/>
                <w:szCs w:val="28"/>
                <w:lang w:val="uk-UA" w:eastAsia="en-US"/>
              </w:rPr>
            </w:pPr>
            <w:r>
              <w:rPr>
                <w:rFonts w:asciiTheme="majorBidi" w:hAnsiTheme="majorBidi" w:cstheme="majorBidi"/>
                <w:sz w:val="28"/>
                <w:szCs w:val="28"/>
              </w:rPr>
              <w:t>98</w:t>
            </w:r>
            <w:r w:rsidR="00A00CEC">
              <w:rPr>
                <w:rFonts w:asciiTheme="majorBidi" w:hAnsiTheme="majorBidi" w:cstheme="majorBidi"/>
                <w:sz w:val="28"/>
                <w:szCs w:val="28"/>
              </w:rPr>
              <w:t>,32</w:t>
            </w:r>
            <w:r w:rsidR="00831CA0" w:rsidRPr="00742B97">
              <w:rPr>
                <w:rFonts w:asciiTheme="majorBidi" w:hAnsiTheme="majorBidi" w:cstheme="majorBidi"/>
                <w:sz w:val="28"/>
                <w:szCs w:val="28"/>
              </w:rPr>
              <w:t xml:space="preserve"> ± 0,</w:t>
            </w:r>
            <w:r w:rsidR="00A00CEC">
              <w:rPr>
                <w:rFonts w:asciiTheme="majorBidi" w:hAnsiTheme="majorBidi" w:cstheme="majorBidi"/>
                <w:sz w:val="28"/>
                <w:szCs w:val="28"/>
              </w:rPr>
              <w:t>2</w:t>
            </w:r>
          </w:p>
        </w:tc>
        <w:tc>
          <w:tcPr>
            <w:tcW w:w="2790" w:type="dxa"/>
            <w:hideMark/>
          </w:tcPr>
          <w:p w:rsidR="00831CA0" w:rsidRPr="00742B97" w:rsidRDefault="00A00CEC" w:rsidP="00672D4B">
            <w:pPr>
              <w:spacing w:line="360" w:lineRule="auto"/>
              <w:jc w:val="center"/>
              <w:rPr>
                <w:rFonts w:asciiTheme="majorBidi" w:hAnsiTheme="majorBidi" w:cstheme="majorBidi"/>
                <w:sz w:val="28"/>
                <w:szCs w:val="28"/>
                <w:lang w:val="en-US" w:eastAsia="en-US"/>
              </w:rPr>
            </w:pPr>
            <w:r>
              <w:rPr>
                <w:rFonts w:asciiTheme="majorBidi" w:hAnsiTheme="majorBidi" w:cstheme="majorBidi"/>
                <w:sz w:val="28"/>
                <w:szCs w:val="28"/>
              </w:rPr>
              <w:t>103,25</w:t>
            </w:r>
            <w:r w:rsidR="00831CA0" w:rsidRPr="00742B97">
              <w:rPr>
                <w:rFonts w:asciiTheme="majorBidi" w:hAnsiTheme="majorBidi" w:cstheme="majorBidi"/>
                <w:sz w:val="28"/>
                <w:szCs w:val="28"/>
              </w:rPr>
              <w:t xml:space="preserve"> ± 0,2</w:t>
            </w:r>
            <w:r w:rsidR="00672D4B" w:rsidRPr="00742B97">
              <w:rPr>
                <w:rFonts w:asciiTheme="majorBidi" w:hAnsiTheme="majorBidi" w:cstheme="majorBidi"/>
                <w:sz w:val="28"/>
                <w:szCs w:val="28"/>
                <w:vertAlign w:val="superscript"/>
                <w:lang w:val="en-US"/>
              </w:rPr>
              <w:t>#</w:t>
            </w:r>
          </w:p>
        </w:tc>
      </w:tr>
      <w:tr w:rsidR="00831CA0" w:rsidRPr="00742B97" w:rsidTr="00D660E6">
        <w:tc>
          <w:tcPr>
            <w:tcW w:w="540" w:type="dxa"/>
            <w:hideMark/>
          </w:tcPr>
          <w:p w:rsidR="00831CA0" w:rsidRPr="00742B97" w:rsidRDefault="009D58B7" w:rsidP="00831CA0">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3.</w:t>
            </w:r>
          </w:p>
        </w:tc>
        <w:tc>
          <w:tcPr>
            <w:tcW w:w="3060" w:type="dxa"/>
          </w:tcPr>
          <w:p w:rsidR="00831CA0" w:rsidRPr="00742B97" w:rsidRDefault="00831CA0" w:rsidP="00AA6061">
            <w:pPr>
              <w:spacing w:line="360" w:lineRule="auto"/>
              <w:rPr>
                <w:rFonts w:asciiTheme="majorBidi" w:hAnsiTheme="majorBidi" w:cstheme="majorBidi"/>
                <w:sz w:val="28"/>
                <w:szCs w:val="28"/>
                <w:lang w:val="uk-UA"/>
              </w:rPr>
            </w:pPr>
            <w:r w:rsidRPr="00742B97">
              <w:rPr>
                <w:rFonts w:asciiTheme="majorBidi" w:hAnsiTheme="majorBidi" w:cstheme="majorBidi"/>
                <w:sz w:val="28"/>
                <w:szCs w:val="28"/>
                <w:lang w:val="uk-UA"/>
              </w:rPr>
              <w:t>Середній АТ, мм рт.ст.</w:t>
            </w:r>
          </w:p>
        </w:tc>
        <w:tc>
          <w:tcPr>
            <w:tcW w:w="2970" w:type="dxa"/>
            <w:hideMark/>
          </w:tcPr>
          <w:p w:rsidR="00831CA0" w:rsidRPr="00742B97" w:rsidRDefault="00A00CEC" w:rsidP="007D2689">
            <w:pPr>
              <w:spacing w:line="360" w:lineRule="auto"/>
              <w:jc w:val="center"/>
              <w:rPr>
                <w:rFonts w:asciiTheme="majorBidi" w:hAnsiTheme="majorBidi" w:cstheme="majorBidi"/>
                <w:sz w:val="28"/>
                <w:szCs w:val="28"/>
                <w:lang w:val="uk-UA" w:eastAsia="en-US"/>
              </w:rPr>
            </w:pPr>
            <w:r>
              <w:rPr>
                <w:rFonts w:asciiTheme="majorBidi" w:hAnsiTheme="majorBidi" w:cstheme="majorBidi"/>
                <w:sz w:val="28"/>
                <w:szCs w:val="28"/>
              </w:rPr>
              <w:t>126,68</w:t>
            </w:r>
            <w:r w:rsidR="00831CA0" w:rsidRPr="00742B97">
              <w:rPr>
                <w:rFonts w:asciiTheme="majorBidi" w:hAnsiTheme="majorBidi" w:cstheme="majorBidi"/>
                <w:sz w:val="28"/>
                <w:szCs w:val="28"/>
                <w:lang w:val="uk-UA"/>
              </w:rPr>
              <w:t xml:space="preserve"> </w:t>
            </w:r>
            <w:r w:rsidR="00831CA0" w:rsidRPr="00742B97">
              <w:rPr>
                <w:rFonts w:asciiTheme="majorBidi" w:hAnsiTheme="majorBidi" w:cstheme="majorBidi"/>
                <w:sz w:val="28"/>
                <w:szCs w:val="28"/>
              </w:rPr>
              <w:t>± 0,</w:t>
            </w:r>
            <w:r>
              <w:rPr>
                <w:rFonts w:asciiTheme="majorBidi" w:hAnsiTheme="majorBidi" w:cstheme="majorBidi"/>
                <w:sz w:val="28"/>
                <w:szCs w:val="28"/>
              </w:rPr>
              <w:t>1</w:t>
            </w:r>
          </w:p>
        </w:tc>
        <w:tc>
          <w:tcPr>
            <w:tcW w:w="2790" w:type="dxa"/>
            <w:hideMark/>
          </w:tcPr>
          <w:p w:rsidR="00831CA0" w:rsidRPr="00742B97" w:rsidRDefault="00A00CEC" w:rsidP="007D2689">
            <w:pPr>
              <w:spacing w:line="360" w:lineRule="auto"/>
              <w:jc w:val="center"/>
              <w:rPr>
                <w:rFonts w:asciiTheme="majorBidi" w:hAnsiTheme="majorBidi" w:cstheme="majorBidi"/>
                <w:sz w:val="28"/>
                <w:szCs w:val="28"/>
                <w:lang w:val="en-US" w:eastAsia="en-US"/>
              </w:rPr>
            </w:pPr>
            <w:r>
              <w:rPr>
                <w:rFonts w:asciiTheme="majorBidi" w:hAnsiTheme="majorBidi" w:cstheme="majorBidi"/>
                <w:sz w:val="28"/>
                <w:szCs w:val="28"/>
              </w:rPr>
              <w:t>133,43</w:t>
            </w:r>
            <w:r w:rsidR="00831CA0" w:rsidRPr="00742B97">
              <w:rPr>
                <w:rFonts w:asciiTheme="majorBidi" w:hAnsiTheme="majorBidi" w:cstheme="majorBidi"/>
                <w:sz w:val="28"/>
                <w:szCs w:val="28"/>
              </w:rPr>
              <w:t xml:space="preserve"> ± 0,1</w:t>
            </w:r>
            <w:r w:rsidR="00672D4B" w:rsidRPr="00742B97">
              <w:rPr>
                <w:rFonts w:asciiTheme="majorBidi" w:hAnsiTheme="majorBidi" w:cstheme="majorBidi"/>
                <w:sz w:val="28"/>
                <w:szCs w:val="28"/>
                <w:vertAlign w:val="superscript"/>
                <w:lang w:val="en-US"/>
              </w:rPr>
              <w:t>#</w:t>
            </w:r>
          </w:p>
        </w:tc>
      </w:tr>
    </w:tbl>
    <w:p w:rsidR="004A0DDE" w:rsidRPr="00F0565C" w:rsidRDefault="004A0DDE" w:rsidP="00E622D5">
      <w:pPr>
        <w:spacing w:after="0" w:line="360" w:lineRule="auto"/>
        <w:jc w:val="both"/>
        <w:rPr>
          <w:rFonts w:asciiTheme="majorBidi" w:hAnsiTheme="majorBidi" w:cstheme="majorBidi"/>
          <w:sz w:val="28"/>
          <w:szCs w:val="28"/>
        </w:rPr>
      </w:pPr>
      <w:r w:rsidRPr="00F0565C">
        <w:rPr>
          <w:rFonts w:asciiTheme="majorBidi" w:hAnsiTheme="majorBidi" w:cstheme="majorBidi"/>
          <w:sz w:val="28"/>
          <w:szCs w:val="28"/>
          <w:lang w:val="uk-UA"/>
        </w:rPr>
        <w:t xml:space="preserve">Примітка: </w:t>
      </w:r>
      <w:r w:rsidR="00672D4B" w:rsidRPr="00672D4B">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009D58B7" w:rsidRPr="00E231E3">
        <w:rPr>
          <w:rFonts w:ascii="Times New Roman" w:hAnsi="Times New Roman"/>
          <w:sz w:val="28"/>
          <w:szCs w:val="28"/>
          <w:lang w:val="uk-UA"/>
        </w:rPr>
        <w:t xml:space="preserve">р&lt;0,05 різниця вірогідності </w:t>
      </w:r>
      <w:r w:rsidRPr="00F0565C">
        <w:rPr>
          <w:rFonts w:asciiTheme="majorBidi" w:hAnsiTheme="majorBidi" w:cstheme="majorBidi"/>
          <w:sz w:val="28"/>
          <w:szCs w:val="28"/>
          <w:lang w:val="uk-UA"/>
        </w:rPr>
        <w:t xml:space="preserve">між генотипами </w:t>
      </w:r>
      <w:r w:rsidR="009D58B7">
        <w:rPr>
          <w:rFonts w:asciiTheme="majorBidi" w:hAnsiTheme="majorBidi" w:cstheme="majorBidi"/>
          <w:sz w:val="28"/>
          <w:szCs w:val="28"/>
          <w:lang w:val="uk-UA"/>
        </w:rPr>
        <w:t>АА та А</w:t>
      </w:r>
      <w:r w:rsidR="00E30C8D" w:rsidRPr="00F0565C">
        <w:rPr>
          <w:rFonts w:asciiTheme="majorBidi" w:hAnsiTheme="majorBidi" w:cstheme="majorBidi"/>
          <w:sz w:val="28"/>
          <w:szCs w:val="28"/>
          <w:lang w:val="en-US" w:bidi="ar-LB"/>
        </w:rPr>
        <w:t>G</w:t>
      </w:r>
      <w:r w:rsidR="00E30C8D" w:rsidRPr="00F0565C">
        <w:rPr>
          <w:rFonts w:asciiTheme="majorBidi" w:hAnsiTheme="majorBidi" w:cstheme="majorBidi"/>
          <w:sz w:val="28"/>
          <w:szCs w:val="28"/>
          <w:lang w:val="uk-UA"/>
        </w:rPr>
        <w:t xml:space="preserve"> + </w:t>
      </w:r>
      <w:r w:rsidR="00E30C8D"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в основній групі пацієнтів</w:t>
      </w:r>
    </w:p>
    <w:p w:rsidR="005963D8" w:rsidRDefault="005963D8" w:rsidP="00417AD9">
      <w:pPr>
        <w:shd w:val="clear" w:color="auto" w:fill="FFFFFF"/>
        <w:spacing w:after="0" w:line="360" w:lineRule="auto"/>
        <w:ind w:firstLine="720"/>
        <w:jc w:val="both"/>
        <w:rPr>
          <w:rFonts w:asciiTheme="majorBidi" w:hAnsiTheme="majorBidi" w:cstheme="majorBidi"/>
          <w:sz w:val="28"/>
          <w:szCs w:val="28"/>
          <w:lang w:val="uk-UA"/>
        </w:rPr>
      </w:pPr>
    </w:p>
    <w:p w:rsidR="004A0DDE" w:rsidRPr="00F0565C" w:rsidRDefault="004A0DDE" w:rsidP="00417AD9">
      <w:pPr>
        <w:shd w:val="clear" w:color="auto" w:fill="FFFFFF"/>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Для встановлення асоціації поліморфізму </w:t>
      </w:r>
      <w:r w:rsidR="005F6CDE" w:rsidRPr="009D58B7">
        <w:rPr>
          <w:rFonts w:asciiTheme="majorBidi" w:hAnsiTheme="majorBidi" w:cstheme="majorBidi"/>
          <w:i/>
          <w:iCs/>
          <w:sz w:val="28"/>
          <w:szCs w:val="28"/>
        </w:rPr>
        <w:t>A</w:t>
      </w:r>
      <w:r w:rsidR="005F6CDE" w:rsidRPr="009D58B7">
        <w:rPr>
          <w:rFonts w:asciiTheme="majorBidi" w:hAnsiTheme="majorBidi" w:cstheme="majorBidi"/>
          <w:i/>
          <w:iCs/>
          <w:sz w:val="28"/>
          <w:szCs w:val="28"/>
          <w:lang w:val="en-US"/>
        </w:rPr>
        <w:t>CE</w:t>
      </w:r>
      <w:r w:rsidRPr="00F0565C">
        <w:rPr>
          <w:rFonts w:asciiTheme="majorBidi" w:hAnsiTheme="majorBidi" w:cstheme="majorBidi"/>
          <w:sz w:val="28"/>
          <w:szCs w:val="28"/>
          <w:lang w:val="uk-UA"/>
        </w:rPr>
        <w:t xml:space="preserve"> з ремоделюванням серця </w:t>
      </w:r>
      <w:r w:rsidR="00F029FC">
        <w:rPr>
          <w:rFonts w:asciiTheme="majorBidi" w:hAnsiTheme="majorBidi" w:cstheme="majorBidi"/>
          <w:sz w:val="28"/>
          <w:szCs w:val="28"/>
          <w:lang w:val="uk-UA"/>
        </w:rPr>
        <w:t>й</w:t>
      </w:r>
      <w:r w:rsidRPr="00F0565C">
        <w:rPr>
          <w:rFonts w:asciiTheme="majorBidi" w:hAnsiTheme="majorBidi" w:cstheme="majorBidi"/>
          <w:sz w:val="28"/>
          <w:szCs w:val="28"/>
          <w:lang w:val="uk-UA"/>
        </w:rPr>
        <w:t xml:space="preserve"> судин</w:t>
      </w:r>
      <w:r w:rsidR="00417AD9">
        <w:rPr>
          <w:rFonts w:asciiTheme="majorBidi" w:hAnsiTheme="majorBidi" w:cstheme="majorBidi"/>
          <w:sz w:val="28"/>
          <w:szCs w:val="28"/>
          <w:lang w:val="uk-UA"/>
        </w:rPr>
        <w:t>ної стінки</w:t>
      </w:r>
      <w:r w:rsidRPr="00F0565C">
        <w:rPr>
          <w:rFonts w:asciiTheme="majorBidi" w:hAnsiTheme="majorBidi" w:cstheme="majorBidi"/>
          <w:sz w:val="28"/>
          <w:szCs w:val="28"/>
          <w:lang w:val="uk-UA"/>
        </w:rPr>
        <w:t xml:space="preserve"> була проведена порівняльна оцінка ехокарді</w:t>
      </w:r>
      <w:r w:rsidR="00E30C8D" w:rsidRPr="00F0565C">
        <w:rPr>
          <w:rFonts w:asciiTheme="majorBidi" w:hAnsiTheme="majorBidi" w:cstheme="majorBidi"/>
          <w:sz w:val="28"/>
          <w:szCs w:val="28"/>
          <w:lang w:val="uk-UA"/>
        </w:rPr>
        <w:t>ографічн</w:t>
      </w:r>
      <w:r w:rsidR="00D67215" w:rsidRPr="00F0565C">
        <w:rPr>
          <w:rFonts w:asciiTheme="majorBidi" w:hAnsiTheme="majorBidi" w:cstheme="majorBidi"/>
          <w:sz w:val="28"/>
          <w:szCs w:val="28"/>
          <w:lang w:val="uk-UA"/>
        </w:rPr>
        <w:t xml:space="preserve">их показників </w:t>
      </w:r>
      <w:r w:rsidRPr="00F0565C">
        <w:rPr>
          <w:rFonts w:asciiTheme="majorBidi" w:hAnsiTheme="majorBidi" w:cstheme="majorBidi"/>
          <w:sz w:val="28"/>
          <w:szCs w:val="28"/>
          <w:lang w:val="uk-UA"/>
        </w:rPr>
        <w:t>різних генотип</w:t>
      </w:r>
      <w:r w:rsidR="00F029FC">
        <w:rPr>
          <w:rFonts w:asciiTheme="majorBidi" w:hAnsiTheme="majorBidi" w:cstheme="majorBidi"/>
          <w:sz w:val="28"/>
          <w:szCs w:val="28"/>
          <w:lang w:val="uk-UA"/>
        </w:rPr>
        <w:t>ів</w:t>
      </w:r>
      <w:r w:rsidRPr="00F0565C">
        <w:rPr>
          <w:rFonts w:asciiTheme="majorBidi" w:hAnsiTheme="majorBidi" w:cstheme="majorBidi"/>
          <w:sz w:val="28"/>
          <w:szCs w:val="28"/>
          <w:lang w:val="uk-UA"/>
        </w:rPr>
        <w:t xml:space="preserve"> пацієнтів основної групи.</w:t>
      </w:r>
    </w:p>
    <w:p w:rsidR="005429BA" w:rsidRPr="00F0565C" w:rsidRDefault="005429BA" w:rsidP="00385F06">
      <w:pPr>
        <w:shd w:val="clear" w:color="auto" w:fill="FFFFFF"/>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Пацієнти з А</w:t>
      </w:r>
      <w:r w:rsidRPr="00F0565C">
        <w:rPr>
          <w:rFonts w:asciiTheme="majorBidi" w:hAnsiTheme="majorBidi" w:cstheme="majorBidi"/>
          <w:sz w:val="28"/>
          <w:szCs w:val="28"/>
          <w:lang w:val="en-US"/>
        </w:rPr>
        <w:t>G</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генотипом мали достовірно біль</w:t>
      </w:r>
      <w:r>
        <w:rPr>
          <w:rFonts w:asciiTheme="majorBidi" w:hAnsiTheme="majorBidi" w:cstheme="majorBidi"/>
          <w:sz w:val="28"/>
          <w:szCs w:val="28"/>
          <w:lang w:val="uk-UA"/>
        </w:rPr>
        <w:t>ші розміри КСД ЛШ та КДД ЛШ, ніж пацієнти з А</w:t>
      </w:r>
      <w:r w:rsidRPr="00F0565C">
        <w:rPr>
          <w:rFonts w:asciiTheme="majorBidi" w:hAnsiTheme="majorBidi" w:cstheme="majorBidi"/>
          <w:sz w:val="28"/>
          <w:szCs w:val="28"/>
          <w:lang w:val="uk-UA"/>
        </w:rPr>
        <w:t>А генотипом</w:t>
      </w:r>
      <w:r w:rsidR="00385F06">
        <w:rPr>
          <w:rFonts w:asciiTheme="majorBidi" w:hAnsiTheme="majorBidi" w:cstheme="majorBidi"/>
          <w:sz w:val="28"/>
          <w:szCs w:val="28"/>
          <w:lang w:val="uk-UA"/>
        </w:rPr>
        <w:t xml:space="preserve"> (Т</w:t>
      </w:r>
      <w:r>
        <w:rPr>
          <w:rFonts w:asciiTheme="majorBidi" w:hAnsiTheme="majorBidi" w:cstheme="majorBidi"/>
          <w:sz w:val="28"/>
          <w:szCs w:val="28"/>
          <w:lang w:val="uk-UA"/>
        </w:rPr>
        <w:t>абл</w:t>
      </w:r>
      <w:r w:rsidR="00385F06">
        <w:rPr>
          <w:rFonts w:asciiTheme="majorBidi" w:hAnsiTheme="majorBidi" w:cstheme="majorBidi"/>
          <w:sz w:val="28"/>
          <w:szCs w:val="28"/>
          <w:lang w:val="uk-UA"/>
        </w:rPr>
        <w:t>. 3.4.4</w:t>
      </w:r>
      <w:r>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Хворі з А</w:t>
      </w:r>
      <w:r w:rsidRPr="00F0565C">
        <w:rPr>
          <w:rFonts w:asciiTheme="majorBidi" w:hAnsiTheme="majorBidi" w:cstheme="majorBidi"/>
          <w:sz w:val="28"/>
          <w:szCs w:val="28"/>
          <w:lang w:val="en-US"/>
        </w:rPr>
        <w:t>G</w:t>
      </w:r>
      <w:r>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GG</w:t>
      </w:r>
      <w:r>
        <w:rPr>
          <w:rFonts w:asciiTheme="majorBidi" w:hAnsiTheme="majorBidi" w:cstheme="majorBidi"/>
          <w:sz w:val="28"/>
          <w:szCs w:val="28"/>
          <w:lang w:val="uk-UA"/>
        </w:rPr>
        <w:t xml:space="preserve"> мали також більший ІММЛШ порівнян</w:t>
      </w:r>
      <w:r w:rsidR="00F029FC">
        <w:rPr>
          <w:rFonts w:asciiTheme="majorBidi" w:hAnsiTheme="majorBidi" w:cstheme="majorBidi"/>
          <w:sz w:val="28"/>
          <w:szCs w:val="28"/>
          <w:lang w:val="uk-UA"/>
        </w:rPr>
        <w:t>о</w:t>
      </w:r>
      <w:r>
        <w:rPr>
          <w:rFonts w:asciiTheme="majorBidi" w:hAnsiTheme="majorBidi" w:cstheme="majorBidi"/>
          <w:sz w:val="28"/>
          <w:szCs w:val="28"/>
          <w:lang w:val="uk-UA"/>
        </w:rPr>
        <w:t xml:space="preserve"> з А</w:t>
      </w:r>
      <w:r w:rsidRPr="00F0565C">
        <w:rPr>
          <w:rFonts w:asciiTheme="majorBidi" w:hAnsiTheme="majorBidi" w:cstheme="majorBidi"/>
          <w:sz w:val="28"/>
          <w:szCs w:val="28"/>
          <w:lang w:val="uk-UA"/>
        </w:rPr>
        <w:t>А генотипом</w:t>
      </w:r>
      <w:r>
        <w:rPr>
          <w:rFonts w:asciiTheme="majorBidi" w:hAnsiTheme="majorBidi" w:cstheme="majorBidi"/>
          <w:sz w:val="28"/>
          <w:szCs w:val="28"/>
          <w:lang w:val="uk-UA"/>
        </w:rPr>
        <w:t xml:space="preserve"> (</w:t>
      </w:r>
      <w:r w:rsidRPr="00E37DE8">
        <w:rPr>
          <w:rFonts w:asciiTheme="majorBidi" w:hAnsiTheme="majorBidi" w:cstheme="majorBidi"/>
          <w:sz w:val="28"/>
          <w:szCs w:val="28"/>
          <w:lang w:val="uk-UA"/>
        </w:rPr>
        <w:t xml:space="preserve">144,13 ± 2,96 </w:t>
      </w:r>
      <w:r w:rsidRPr="00742B97">
        <w:rPr>
          <w:rFonts w:asciiTheme="majorBidi" w:hAnsiTheme="majorBidi" w:cstheme="majorBidi"/>
          <w:sz w:val="28"/>
          <w:szCs w:val="28"/>
          <w:lang w:val="uk-UA"/>
        </w:rPr>
        <w:t>г/м</w:t>
      </w:r>
      <w:r w:rsidRPr="00742B97">
        <w:rPr>
          <w:rFonts w:asciiTheme="majorBidi" w:hAnsiTheme="majorBidi" w:cstheme="majorBidi"/>
          <w:sz w:val="28"/>
          <w:szCs w:val="28"/>
          <w:vertAlign w:val="superscript"/>
          <w:lang w:val="uk-UA"/>
        </w:rPr>
        <w:t>2</w:t>
      </w:r>
      <w:r>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w:t>
      </w:r>
      <w:r w:rsidRPr="00E37DE8">
        <w:rPr>
          <w:rFonts w:asciiTheme="majorBidi" w:hAnsiTheme="majorBidi" w:cstheme="majorBidi"/>
          <w:sz w:val="28"/>
          <w:szCs w:val="28"/>
          <w:lang w:val="uk-UA"/>
        </w:rPr>
        <w:t>134,5</w:t>
      </w:r>
      <w:r w:rsidRPr="00742B97">
        <w:rPr>
          <w:rFonts w:asciiTheme="majorBidi" w:hAnsiTheme="majorBidi" w:cstheme="majorBidi"/>
          <w:sz w:val="28"/>
          <w:szCs w:val="28"/>
          <w:lang w:val="uk-UA"/>
        </w:rPr>
        <w:t xml:space="preserve">7 </w:t>
      </w:r>
      <w:r w:rsidRPr="00E37DE8">
        <w:rPr>
          <w:rFonts w:asciiTheme="majorBidi" w:hAnsiTheme="majorBidi" w:cstheme="majorBidi"/>
          <w:sz w:val="28"/>
          <w:szCs w:val="28"/>
          <w:lang w:val="uk-UA"/>
        </w:rPr>
        <w:t>± 2,3</w:t>
      </w:r>
      <w:r w:rsidRPr="00742B97">
        <w:rPr>
          <w:rFonts w:asciiTheme="majorBidi" w:hAnsiTheme="majorBidi" w:cstheme="majorBidi"/>
          <w:sz w:val="28"/>
          <w:szCs w:val="28"/>
          <w:lang w:val="uk-UA"/>
        </w:rPr>
        <w:t>9</w:t>
      </w:r>
      <w:r w:rsidRPr="00E37DE8">
        <w:rPr>
          <w:rFonts w:asciiTheme="majorBidi" w:hAnsiTheme="majorBidi" w:cstheme="majorBidi"/>
          <w:sz w:val="28"/>
          <w:szCs w:val="28"/>
          <w:lang w:val="uk-UA"/>
        </w:rPr>
        <w:t xml:space="preserve"> </w:t>
      </w:r>
      <w:r w:rsidRPr="00742B97">
        <w:rPr>
          <w:rFonts w:asciiTheme="majorBidi" w:hAnsiTheme="majorBidi" w:cstheme="majorBidi"/>
          <w:sz w:val="28"/>
          <w:szCs w:val="28"/>
          <w:lang w:val="uk-UA"/>
        </w:rPr>
        <w:t>г/м</w:t>
      </w:r>
      <w:r w:rsidRPr="00742B97">
        <w:rPr>
          <w:rFonts w:asciiTheme="majorBidi" w:hAnsiTheme="majorBidi" w:cstheme="majorBidi"/>
          <w:sz w:val="28"/>
          <w:szCs w:val="28"/>
          <w:vertAlign w:val="superscript"/>
          <w:lang w:val="uk-UA"/>
        </w:rPr>
        <w:t>2</w:t>
      </w:r>
      <w:r>
        <w:rPr>
          <w:rFonts w:asciiTheme="majorBidi" w:hAnsiTheme="majorBidi" w:cstheme="majorBidi"/>
          <w:sz w:val="28"/>
          <w:szCs w:val="28"/>
          <w:vertAlign w:val="superscript"/>
          <w:lang w:val="uk-UA"/>
        </w:rPr>
        <w:t xml:space="preserve"> </w:t>
      </w:r>
      <w:r>
        <w:rPr>
          <w:rFonts w:asciiTheme="majorBidi" w:hAnsiTheme="majorBidi" w:cstheme="majorBidi"/>
          <w:sz w:val="28"/>
          <w:szCs w:val="28"/>
          <w:lang w:val="uk-UA"/>
        </w:rPr>
        <w:t xml:space="preserve"> відповідно,</w:t>
      </w:r>
      <w:r w:rsidRPr="00E37DE8">
        <w:rPr>
          <w:rFonts w:asciiTheme="majorBidi" w:hAnsiTheme="majorBidi" w:cstheme="majorBidi"/>
          <w:sz w:val="28"/>
          <w:szCs w:val="28"/>
          <w:lang w:val="uk-UA"/>
        </w:rPr>
        <w:t xml:space="preserve"> </w:t>
      </w:r>
      <w:r w:rsidRPr="00F0565C">
        <w:rPr>
          <w:rFonts w:asciiTheme="majorBidi" w:hAnsiTheme="majorBidi" w:cstheme="majorBidi"/>
          <w:sz w:val="28"/>
          <w:szCs w:val="28"/>
        </w:rPr>
        <w:t>p</w:t>
      </w:r>
      <w:r>
        <w:rPr>
          <w:rFonts w:asciiTheme="majorBidi" w:hAnsiTheme="majorBidi" w:cstheme="majorBidi"/>
          <w:sz w:val="28"/>
          <w:szCs w:val="28"/>
          <w:lang w:val="uk-UA"/>
        </w:rPr>
        <w:t>&lt;0,0</w:t>
      </w:r>
      <w:r w:rsidRPr="00831CA0">
        <w:rPr>
          <w:rFonts w:asciiTheme="majorBidi" w:hAnsiTheme="majorBidi" w:cstheme="majorBidi"/>
          <w:sz w:val="28"/>
          <w:szCs w:val="28"/>
          <w:lang w:val="uk-UA"/>
        </w:rPr>
        <w:t>5</w:t>
      </w:r>
      <w:r>
        <w:rPr>
          <w:rFonts w:asciiTheme="majorBidi" w:hAnsiTheme="majorBidi" w:cstheme="majorBidi"/>
          <w:sz w:val="28"/>
          <w:szCs w:val="28"/>
          <w:lang w:val="uk-UA"/>
        </w:rPr>
        <w:t>).</w:t>
      </w:r>
    </w:p>
    <w:p w:rsidR="005429BA" w:rsidRPr="00F0565C" w:rsidRDefault="00637BA0" w:rsidP="00637BA0">
      <w:pPr>
        <w:shd w:val="clear" w:color="auto" w:fill="FFFFFF"/>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Отримані</w:t>
      </w:r>
      <w:r w:rsidR="005429BA" w:rsidRPr="00F0565C">
        <w:rPr>
          <w:rFonts w:asciiTheme="majorBidi" w:hAnsiTheme="majorBidi" w:cstheme="majorBidi"/>
          <w:sz w:val="28"/>
          <w:szCs w:val="28"/>
          <w:lang w:val="uk-UA"/>
        </w:rPr>
        <w:t xml:space="preserve"> ехокардіографі</w:t>
      </w:r>
      <w:r>
        <w:rPr>
          <w:rFonts w:asciiTheme="majorBidi" w:hAnsiTheme="majorBidi" w:cstheme="majorBidi"/>
          <w:sz w:val="28"/>
          <w:szCs w:val="28"/>
          <w:lang w:val="uk-UA"/>
        </w:rPr>
        <w:t>чні показники</w:t>
      </w:r>
      <w:r w:rsidR="005429BA" w:rsidRPr="00F0565C">
        <w:rPr>
          <w:rFonts w:asciiTheme="majorBidi" w:hAnsiTheme="majorBidi" w:cstheme="majorBidi"/>
          <w:sz w:val="28"/>
          <w:szCs w:val="28"/>
          <w:lang w:val="uk-UA"/>
        </w:rPr>
        <w:t xml:space="preserve"> можна</w:t>
      </w:r>
      <w:r>
        <w:rPr>
          <w:rFonts w:asciiTheme="majorBidi" w:hAnsiTheme="majorBidi" w:cstheme="majorBidi"/>
          <w:sz w:val="28"/>
          <w:szCs w:val="28"/>
          <w:lang w:val="uk-UA"/>
        </w:rPr>
        <w:t xml:space="preserve"> розцінювати як те, що експресія АСЕ активує</w:t>
      </w:r>
      <w:r w:rsidR="005429BA" w:rsidRPr="00F0565C">
        <w:rPr>
          <w:rFonts w:asciiTheme="majorBidi" w:hAnsiTheme="majorBidi" w:cstheme="majorBidi"/>
          <w:sz w:val="28"/>
          <w:szCs w:val="28"/>
          <w:lang w:val="uk-UA"/>
        </w:rPr>
        <w:t xml:space="preserve"> проліфераці</w:t>
      </w:r>
      <w:r w:rsidR="00F029FC">
        <w:rPr>
          <w:rFonts w:asciiTheme="majorBidi" w:hAnsiTheme="majorBidi" w:cstheme="majorBidi"/>
          <w:sz w:val="28"/>
          <w:szCs w:val="28"/>
          <w:lang w:val="uk-UA"/>
        </w:rPr>
        <w:t>ю</w:t>
      </w:r>
      <w:r w:rsidR="005429BA" w:rsidRPr="00F0565C">
        <w:rPr>
          <w:rFonts w:asciiTheme="majorBidi" w:hAnsiTheme="majorBidi" w:cstheme="majorBidi"/>
          <w:sz w:val="28"/>
          <w:szCs w:val="28"/>
          <w:lang w:val="uk-UA"/>
        </w:rPr>
        <w:t xml:space="preserve"> кардіоміоцитів</w:t>
      </w:r>
      <w:r w:rsidR="00385F06">
        <w:rPr>
          <w:rFonts w:asciiTheme="majorBidi" w:hAnsiTheme="majorBidi" w:cstheme="majorBidi"/>
          <w:sz w:val="28"/>
          <w:szCs w:val="28"/>
          <w:lang w:val="uk-UA"/>
        </w:rPr>
        <w:t>.</w:t>
      </w:r>
      <w:r w:rsidR="000E646F">
        <w:rPr>
          <w:rFonts w:asciiTheme="majorBidi" w:hAnsiTheme="majorBidi" w:cstheme="majorBidi"/>
          <w:sz w:val="28"/>
          <w:szCs w:val="28"/>
          <w:lang w:val="uk-UA"/>
        </w:rPr>
        <w:t xml:space="preserve"> [13</w:t>
      </w:r>
      <w:r w:rsidR="000E646F" w:rsidRPr="000E646F">
        <w:rPr>
          <w:rFonts w:asciiTheme="majorBidi" w:hAnsiTheme="majorBidi" w:cstheme="majorBidi"/>
          <w:sz w:val="28"/>
          <w:szCs w:val="28"/>
          <w:lang w:val="uk-UA"/>
        </w:rPr>
        <w:t>5</w:t>
      </w:r>
      <w:r w:rsidR="00385F06">
        <w:rPr>
          <w:rFonts w:asciiTheme="majorBidi" w:hAnsiTheme="majorBidi" w:cstheme="majorBidi"/>
          <w:sz w:val="28"/>
          <w:szCs w:val="28"/>
          <w:lang w:val="uk-UA"/>
        </w:rPr>
        <w:t>]</w:t>
      </w:r>
    </w:p>
    <w:p w:rsidR="004A0DDE" w:rsidRPr="00F0565C" w:rsidRDefault="00E30C8D" w:rsidP="00742BC0">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t xml:space="preserve">Таблиця </w:t>
      </w:r>
      <w:r w:rsidR="00D67215" w:rsidRPr="00B94F88">
        <w:rPr>
          <w:rFonts w:asciiTheme="majorBidi" w:hAnsiTheme="majorBidi" w:cstheme="majorBidi"/>
          <w:sz w:val="28"/>
          <w:szCs w:val="28"/>
          <w:lang w:val="uk-UA"/>
        </w:rPr>
        <w:t>3.</w:t>
      </w:r>
      <w:r w:rsidR="00D2381C">
        <w:rPr>
          <w:rFonts w:asciiTheme="majorBidi" w:hAnsiTheme="majorBidi" w:cstheme="majorBidi"/>
          <w:sz w:val="28"/>
          <w:szCs w:val="28"/>
          <w:lang w:val="uk-UA"/>
        </w:rPr>
        <w:t>4</w:t>
      </w:r>
      <w:r w:rsidR="004A0DDE" w:rsidRPr="00F0565C">
        <w:rPr>
          <w:rFonts w:asciiTheme="majorBidi" w:hAnsiTheme="majorBidi" w:cstheme="majorBidi"/>
          <w:sz w:val="28"/>
          <w:szCs w:val="28"/>
          <w:lang w:val="uk-UA"/>
        </w:rPr>
        <w:t>.4</w:t>
      </w:r>
    </w:p>
    <w:p w:rsidR="004A0DDE" w:rsidRPr="00417AD9" w:rsidRDefault="004A0DDE" w:rsidP="00D67215">
      <w:pPr>
        <w:shd w:val="clear" w:color="auto" w:fill="FFFFFF"/>
        <w:spacing w:after="0" w:line="360" w:lineRule="auto"/>
        <w:ind w:firstLine="720"/>
        <w:jc w:val="center"/>
        <w:rPr>
          <w:rFonts w:asciiTheme="majorBidi" w:eastAsia="Calibri" w:hAnsiTheme="majorBidi" w:cstheme="majorBidi"/>
          <w:sz w:val="28"/>
          <w:szCs w:val="28"/>
          <w:shd w:val="clear" w:color="auto" w:fill="FFFFFF"/>
          <w:lang w:val="uk-UA" w:eastAsia="en-US"/>
        </w:rPr>
      </w:pPr>
      <w:r w:rsidRPr="00417AD9">
        <w:rPr>
          <w:rFonts w:asciiTheme="majorBidi" w:hAnsiTheme="majorBidi" w:cstheme="majorBidi"/>
          <w:sz w:val="28"/>
          <w:szCs w:val="28"/>
          <w:lang w:val="uk-UA"/>
        </w:rPr>
        <w:t>Структурно-фу</w:t>
      </w:r>
      <w:r w:rsidR="00D67215" w:rsidRPr="00417AD9">
        <w:rPr>
          <w:rFonts w:asciiTheme="majorBidi" w:hAnsiTheme="majorBidi" w:cstheme="majorBidi"/>
          <w:sz w:val="28"/>
          <w:szCs w:val="28"/>
          <w:lang w:val="uk-UA"/>
        </w:rPr>
        <w:t>нкціональний стан серця і судинної стінки</w:t>
      </w:r>
      <w:r w:rsidRPr="00417AD9">
        <w:rPr>
          <w:rFonts w:asciiTheme="majorBidi" w:hAnsiTheme="majorBidi" w:cstheme="majorBidi"/>
          <w:sz w:val="28"/>
          <w:szCs w:val="28"/>
          <w:lang w:val="uk-UA"/>
        </w:rPr>
        <w:t xml:space="preserve"> залежно від генотипів</w:t>
      </w:r>
      <w:r w:rsidR="00417AD9">
        <w:rPr>
          <w:rFonts w:asciiTheme="majorBidi" w:hAnsiTheme="majorBidi" w:cstheme="majorBidi"/>
          <w:sz w:val="28"/>
          <w:szCs w:val="28"/>
          <w:lang w:val="uk-UA"/>
        </w:rPr>
        <w:t xml:space="preserve"> </w:t>
      </w:r>
      <w:r w:rsidR="000A5ABA" w:rsidRPr="00417AD9">
        <w:rPr>
          <w:rFonts w:asciiTheme="majorBidi" w:hAnsiTheme="majorBidi" w:cstheme="majorBidi"/>
          <w:i/>
          <w:iCs/>
          <w:sz w:val="28"/>
          <w:szCs w:val="28"/>
          <w:shd w:val="clear" w:color="auto" w:fill="FFFFFF"/>
          <w:lang w:val="en-US"/>
        </w:rPr>
        <w:t>ACE</w:t>
      </w:r>
      <w:r w:rsidR="009D58B7" w:rsidRPr="00417AD9">
        <w:rPr>
          <w:rFonts w:asciiTheme="majorBidi" w:hAnsiTheme="majorBidi" w:cstheme="majorBidi"/>
          <w:sz w:val="28"/>
          <w:szCs w:val="28"/>
          <w:shd w:val="clear" w:color="auto" w:fill="FFFFFF"/>
          <w:lang w:val="uk-UA"/>
        </w:rPr>
        <w:t xml:space="preserve"> у хворих з </w:t>
      </w:r>
      <w:r w:rsidR="00D67215" w:rsidRPr="00417AD9">
        <w:rPr>
          <w:rFonts w:asciiTheme="majorBidi" w:hAnsiTheme="majorBidi" w:cstheme="majorBidi"/>
          <w:sz w:val="28"/>
          <w:szCs w:val="28"/>
          <w:shd w:val="clear" w:color="auto" w:fill="FFFFFF"/>
          <w:lang w:val="uk-UA"/>
        </w:rPr>
        <w:t>Г</w:t>
      </w:r>
      <w:r w:rsidR="009D58B7" w:rsidRPr="00417AD9">
        <w:rPr>
          <w:rFonts w:asciiTheme="majorBidi" w:hAnsiTheme="majorBidi" w:cstheme="majorBidi"/>
          <w:sz w:val="28"/>
          <w:szCs w:val="28"/>
          <w:shd w:val="clear" w:color="auto" w:fill="FFFFFF"/>
          <w:lang w:val="uk-UA"/>
        </w:rPr>
        <w:t>Х та</w:t>
      </w:r>
      <w:r w:rsidR="00D67215" w:rsidRPr="00417AD9">
        <w:rPr>
          <w:rFonts w:asciiTheme="majorBidi" w:hAnsiTheme="majorBidi" w:cstheme="majorBidi"/>
          <w:sz w:val="28"/>
          <w:szCs w:val="28"/>
          <w:shd w:val="clear" w:color="auto" w:fill="FFFFFF"/>
          <w:lang w:val="uk-UA"/>
        </w:rPr>
        <w:t xml:space="preserve"> ЦД 2</w:t>
      </w:r>
      <w:r w:rsidR="00F029FC">
        <w:rPr>
          <w:rFonts w:asciiTheme="majorBidi" w:hAnsiTheme="majorBidi" w:cstheme="majorBidi"/>
          <w:sz w:val="28"/>
          <w:szCs w:val="28"/>
          <w:shd w:val="clear" w:color="auto" w:fill="FFFFFF"/>
          <w:lang w:val="uk-UA"/>
        </w:rPr>
        <w:t>-го</w:t>
      </w:r>
      <w:r w:rsidR="00D67215" w:rsidRPr="00417AD9">
        <w:rPr>
          <w:rFonts w:asciiTheme="majorBidi" w:hAnsiTheme="majorBidi" w:cstheme="majorBidi"/>
          <w:sz w:val="28"/>
          <w:szCs w:val="28"/>
          <w:shd w:val="clear" w:color="auto" w:fill="FFFFFF"/>
          <w:lang w:val="uk-UA"/>
        </w:rPr>
        <w:t xml:space="preserve"> типу</w:t>
      </w:r>
    </w:p>
    <w:tbl>
      <w:tblPr>
        <w:tblStyle w:val="15"/>
        <w:tblW w:w="9270" w:type="dxa"/>
        <w:tblInd w:w="108" w:type="dxa"/>
        <w:tblLayout w:type="fixed"/>
        <w:tblLook w:val="04A0"/>
      </w:tblPr>
      <w:tblGrid>
        <w:gridCol w:w="540"/>
        <w:gridCol w:w="2488"/>
        <w:gridCol w:w="3261"/>
        <w:gridCol w:w="2981"/>
      </w:tblGrid>
      <w:tr w:rsidR="00742B97" w:rsidRPr="00742B97" w:rsidTr="00D660E6">
        <w:tc>
          <w:tcPr>
            <w:tcW w:w="540" w:type="dxa"/>
            <w:vMerge w:val="restart"/>
            <w:hideMark/>
          </w:tcPr>
          <w:p w:rsidR="00742B97" w:rsidRPr="00742B97" w:rsidRDefault="00742B97" w:rsidP="00742B97">
            <w:pPr>
              <w:spacing w:line="360" w:lineRule="auto"/>
              <w:jc w:val="center"/>
              <w:rPr>
                <w:rFonts w:asciiTheme="majorBidi" w:hAnsiTheme="majorBidi" w:cstheme="majorBidi"/>
                <w:sz w:val="28"/>
                <w:szCs w:val="28"/>
                <w:lang w:val="uk-UA"/>
              </w:rPr>
            </w:pPr>
            <w:r>
              <w:rPr>
                <w:rFonts w:asciiTheme="majorBidi" w:hAnsiTheme="majorBidi" w:cstheme="majorBidi"/>
                <w:sz w:val="28"/>
                <w:szCs w:val="28"/>
                <w:lang w:val="uk-UA"/>
              </w:rPr>
              <w:t>№</w:t>
            </w:r>
          </w:p>
        </w:tc>
        <w:tc>
          <w:tcPr>
            <w:tcW w:w="2488" w:type="dxa"/>
            <w:vMerge w:val="restart"/>
          </w:tcPr>
          <w:p w:rsidR="00742B97" w:rsidRPr="00742B97" w:rsidRDefault="00742B97" w:rsidP="007D2689">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rPr>
              <w:t>Показники</w:t>
            </w:r>
          </w:p>
        </w:tc>
        <w:tc>
          <w:tcPr>
            <w:tcW w:w="6242" w:type="dxa"/>
            <w:gridSpan w:val="2"/>
            <w:hideMark/>
          </w:tcPr>
          <w:p w:rsidR="00742B97" w:rsidRPr="00742B97" w:rsidRDefault="00742B97" w:rsidP="00F029FC">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ГХ+ЦД  типу</w:t>
            </w:r>
            <w:r w:rsidR="00F029FC">
              <w:rPr>
                <w:rFonts w:asciiTheme="majorBidi" w:hAnsiTheme="majorBidi" w:cstheme="majorBidi"/>
                <w:sz w:val="28"/>
                <w:szCs w:val="28"/>
                <w:lang w:val="uk-UA"/>
              </w:rPr>
              <w:t xml:space="preserve"> </w:t>
            </w:r>
            <w:r w:rsidR="00F029FC" w:rsidRPr="00742B97">
              <w:rPr>
                <w:rFonts w:asciiTheme="majorBidi" w:hAnsiTheme="majorBidi" w:cstheme="majorBidi"/>
                <w:sz w:val="28"/>
                <w:szCs w:val="28"/>
                <w:lang w:val="uk-UA"/>
              </w:rPr>
              <w:t>2</w:t>
            </w:r>
            <w:r w:rsidRPr="00742B97">
              <w:rPr>
                <w:rFonts w:asciiTheme="majorBidi" w:hAnsiTheme="majorBidi" w:cstheme="majorBidi"/>
                <w:sz w:val="28"/>
                <w:szCs w:val="28"/>
              </w:rPr>
              <w:t>,</w:t>
            </w:r>
            <w:r w:rsidRPr="00742B97">
              <w:rPr>
                <w:rFonts w:asciiTheme="majorBidi" w:hAnsiTheme="majorBidi" w:cstheme="majorBidi"/>
                <w:sz w:val="28"/>
                <w:szCs w:val="28"/>
                <w:lang w:val="uk-UA"/>
              </w:rPr>
              <w:t xml:space="preserve"> </w:t>
            </w:r>
            <w:r w:rsidRPr="00742B97">
              <w:rPr>
                <w:rFonts w:asciiTheme="majorBidi" w:hAnsiTheme="majorBidi" w:cstheme="majorBidi"/>
                <w:sz w:val="28"/>
                <w:szCs w:val="28"/>
              </w:rPr>
              <w:t>n=</w:t>
            </w:r>
            <w:r w:rsidRPr="00742B97">
              <w:rPr>
                <w:rFonts w:asciiTheme="majorBidi" w:hAnsiTheme="majorBidi" w:cstheme="majorBidi"/>
                <w:sz w:val="28"/>
                <w:szCs w:val="28"/>
                <w:lang w:val="en-US"/>
              </w:rPr>
              <w:t>64</w:t>
            </w:r>
          </w:p>
        </w:tc>
      </w:tr>
      <w:tr w:rsidR="00742B97" w:rsidRPr="00742B97" w:rsidTr="00D660E6">
        <w:tc>
          <w:tcPr>
            <w:tcW w:w="540" w:type="dxa"/>
            <w:vMerge/>
            <w:hideMark/>
          </w:tcPr>
          <w:p w:rsidR="00742B97" w:rsidRPr="00742B97" w:rsidRDefault="00742B97" w:rsidP="007D2689">
            <w:pPr>
              <w:jc w:val="center"/>
              <w:rPr>
                <w:rFonts w:asciiTheme="majorBidi" w:hAnsiTheme="majorBidi" w:cstheme="majorBidi"/>
                <w:sz w:val="28"/>
                <w:szCs w:val="28"/>
                <w:lang w:val="uk-UA"/>
              </w:rPr>
            </w:pPr>
          </w:p>
        </w:tc>
        <w:tc>
          <w:tcPr>
            <w:tcW w:w="2488" w:type="dxa"/>
            <w:vMerge/>
          </w:tcPr>
          <w:p w:rsidR="00742B97" w:rsidRPr="00742B97" w:rsidRDefault="00742B97" w:rsidP="007D2689">
            <w:pPr>
              <w:jc w:val="center"/>
              <w:rPr>
                <w:rFonts w:asciiTheme="majorBidi" w:hAnsiTheme="majorBidi" w:cstheme="majorBidi"/>
                <w:sz w:val="28"/>
                <w:szCs w:val="28"/>
                <w:lang w:val="uk-UA"/>
              </w:rPr>
            </w:pPr>
          </w:p>
        </w:tc>
        <w:tc>
          <w:tcPr>
            <w:tcW w:w="6242" w:type="dxa"/>
            <w:gridSpan w:val="2"/>
            <w:hideMark/>
          </w:tcPr>
          <w:p w:rsidR="00742B97" w:rsidRPr="00742B97" w:rsidRDefault="00742B97" w:rsidP="007D2689">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Генотип</w:t>
            </w:r>
          </w:p>
        </w:tc>
      </w:tr>
      <w:tr w:rsidR="00742B97" w:rsidRPr="00742B97" w:rsidTr="00D660E6">
        <w:trPr>
          <w:trHeight w:val="426"/>
        </w:trPr>
        <w:tc>
          <w:tcPr>
            <w:tcW w:w="540" w:type="dxa"/>
            <w:vMerge/>
            <w:hideMark/>
          </w:tcPr>
          <w:p w:rsidR="00742B97" w:rsidRPr="00742B97" w:rsidRDefault="00742B97" w:rsidP="007D2689">
            <w:pPr>
              <w:jc w:val="center"/>
              <w:rPr>
                <w:rFonts w:asciiTheme="majorBidi" w:hAnsiTheme="majorBidi" w:cstheme="majorBidi"/>
                <w:sz w:val="28"/>
                <w:szCs w:val="28"/>
                <w:lang w:val="uk-UA"/>
              </w:rPr>
            </w:pPr>
          </w:p>
        </w:tc>
        <w:tc>
          <w:tcPr>
            <w:tcW w:w="2488" w:type="dxa"/>
            <w:vMerge/>
          </w:tcPr>
          <w:p w:rsidR="00742B97" w:rsidRPr="00742B97" w:rsidRDefault="00742B97" w:rsidP="007D2689">
            <w:pPr>
              <w:jc w:val="center"/>
              <w:rPr>
                <w:rFonts w:asciiTheme="majorBidi" w:hAnsiTheme="majorBidi" w:cstheme="majorBidi"/>
                <w:sz w:val="28"/>
                <w:szCs w:val="28"/>
                <w:lang w:val="uk-UA"/>
              </w:rPr>
            </w:pPr>
          </w:p>
        </w:tc>
        <w:tc>
          <w:tcPr>
            <w:tcW w:w="3261" w:type="dxa"/>
            <w:hideMark/>
          </w:tcPr>
          <w:p w:rsidR="00742B97" w:rsidRPr="00742B97" w:rsidRDefault="00742B97" w:rsidP="007D2689">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АА</w:t>
            </w:r>
            <w:r w:rsidRPr="00742B97">
              <w:rPr>
                <w:rFonts w:asciiTheme="majorBidi" w:hAnsiTheme="majorBidi" w:cstheme="majorBidi"/>
                <w:sz w:val="28"/>
                <w:szCs w:val="28"/>
              </w:rPr>
              <w:t>,</w:t>
            </w:r>
            <w:r w:rsidRPr="00742B97">
              <w:rPr>
                <w:rFonts w:asciiTheme="majorBidi" w:hAnsiTheme="majorBidi" w:cstheme="majorBidi"/>
                <w:sz w:val="28"/>
                <w:szCs w:val="28"/>
                <w:lang w:val="uk-UA"/>
              </w:rPr>
              <w:t xml:space="preserve"> </w:t>
            </w:r>
            <w:r w:rsidRPr="00742B97">
              <w:rPr>
                <w:rFonts w:asciiTheme="majorBidi" w:hAnsiTheme="majorBidi" w:cstheme="majorBidi"/>
                <w:sz w:val="28"/>
                <w:szCs w:val="28"/>
              </w:rPr>
              <w:t>n=</w:t>
            </w:r>
            <w:r w:rsidRPr="00742B97">
              <w:rPr>
                <w:rFonts w:asciiTheme="majorBidi" w:hAnsiTheme="majorBidi" w:cstheme="majorBidi"/>
                <w:sz w:val="28"/>
                <w:szCs w:val="28"/>
                <w:lang w:val="uk-UA"/>
              </w:rPr>
              <w:t>1</w:t>
            </w:r>
            <w:r w:rsidR="008A689A">
              <w:rPr>
                <w:rFonts w:asciiTheme="majorBidi" w:hAnsiTheme="majorBidi" w:cstheme="majorBidi"/>
                <w:sz w:val="28"/>
                <w:szCs w:val="28"/>
                <w:lang w:val="uk-UA"/>
              </w:rPr>
              <w:t>4</w:t>
            </w:r>
          </w:p>
        </w:tc>
        <w:tc>
          <w:tcPr>
            <w:tcW w:w="2981" w:type="dxa"/>
            <w:hideMark/>
          </w:tcPr>
          <w:p w:rsidR="00742B97" w:rsidRPr="00742B97" w:rsidRDefault="00742B97" w:rsidP="007D2689">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А</w:t>
            </w:r>
            <w:r w:rsidRPr="00742B97">
              <w:rPr>
                <w:rFonts w:asciiTheme="majorBidi" w:hAnsiTheme="majorBidi" w:cstheme="majorBidi"/>
                <w:sz w:val="28"/>
                <w:szCs w:val="28"/>
                <w:lang w:val="en-US"/>
              </w:rPr>
              <w:t>G</w:t>
            </w:r>
            <w:r w:rsidRPr="00742B97">
              <w:rPr>
                <w:rFonts w:asciiTheme="majorBidi" w:hAnsiTheme="majorBidi" w:cstheme="majorBidi"/>
                <w:sz w:val="28"/>
                <w:szCs w:val="28"/>
                <w:lang w:val="uk-UA"/>
              </w:rPr>
              <w:t xml:space="preserve"> + </w:t>
            </w:r>
            <w:r w:rsidRPr="00742B97">
              <w:rPr>
                <w:rFonts w:asciiTheme="majorBidi" w:hAnsiTheme="majorBidi" w:cstheme="majorBidi"/>
                <w:sz w:val="28"/>
                <w:szCs w:val="28"/>
                <w:lang w:val="en-US"/>
              </w:rPr>
              <w:t>GG</w:t>
            </w:r>
            <w:r w:rsidRPr="00742B97">
              <w:rPr>
                <w:rFonts w:asciiTheme="majorBidi" w:hAnsiTheme="majorBidi" w:cstheme="majorBidi"/>
                <w:sz w:val="28"/>
                <w:szCs w:val="28"/>
              </w:rPr>
              <w:t>,</w:t>
            </w:r>
            <w:r w:rsidRPr="00742B97">
              <w:rPr>
                <w:rFonts w:asciiTheme="majorBidi" w:hAnsiTheme="majorBidi" w:cstheme="majorBidi"/>
                <w:sz w:val="28"/>
                <w:szCs w:val="28"/>
                <w:lang w:val="uk-UA"/>
              </w:rPr>
              <w:t xml:space="preserve"> </w:t>
            </w:r>
            <w:r w:rsidRPr="00742B97">
              <w:rPr>
                <w:rFonts w:asciiTheme="majorBidi" w:hAnsiTheme="majorBidi" w:cstheme="majorBidi"/>
                <w:sz w:val="28"/>
                <w:szCs w:val="28"/>
              </w:rPr>
              <w:t>n=</w:t>
            </w:r>
            <w:r w:rsidR="008A689A">
              <w:rPr>
                <w:rFonts w:asciiTheme="majorBidi" w:hAnsiTheme="majorBidi" w:cstheme="majorBidi"/>
                <w:sz w:val="28"/>
                <w:szCs w:val="28"/>
                <w:lang w:val="uk-UA"/>
              </w:rPr>
              <w:t>50</w:t>
            </w:r>
          </w:p>
        </w:tc>
      </w:tr>
      <w:tr w:rsidR="00742B97" w:rsidRPr="00742B97" w:rsidTr="00D660E6">
        <w:trPr>
          <w:trHeight w:val="263"/>
        </w:trPr>
        <w:tc>
          <w:tcPr>
            <w:tcW w:w="540" w:type="dxa"/>
            <w:vMerge/>
            <w:hideMark/>
          </w:tcPr>
          <w:p w:rsidR="00742B97" w:rsidRPr="00742B97" w:rsidRDefault="00742B97" w:rsidP="007D2689">
            <w:pPr>
              <w:jc w:val="center"/>
              <w:rPr>
                <w:rFonts w:asciiTheme="majorBidi" w:hAnsiTheme="majorBidi" w:cstheme="majorBidi"/>
                <w:sz w:val="28"/>
                <w:szCs w:val="28"/>
                <w:lang w:val="uk-UA"/>
              </w:rPr>
            </w:pPr>
          </w:p>
        </w:tc>
        <w:tc>
          <w:tcPr>
            <w:tcW w:w="2488" w:type="dxa"/>
            <w:vMerge/>
          </w:tcPr>
          <w:p w:rsidR="00742B97" w:rsidRPr="00742B97" w:rsidRDefault="00742B97" w:rsidP="007D2689">
            <w:pPr>
              <w:jc w:val="center"/>
              <w:rPr>
                <w:rFonts w:asciiTheme="majorBidi" w:hAnsiTheme="majorBidi" w:cstheme="majorBidi"/>
                <w:sz w:val="28"/>
                <w:szCs w:val="28"/>
                <w:lang w:val="uk-UA"/>
              </w:rPr>
            </w:pPr>
          </w:p>
        </w:tc>
        <w:tc>
          <w:tcPr>
            <w:tcW w:w="3261" w:type="dxa"/>
            <w:hideMark/>
          </w:tcPr>
          <w:p w:rsidR="00742B97" w:rsidRPr="00742B97" w:rsidRDefault="00742B97" w:rsidP="007D2689">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1</w:t>
            </w:r>
          </w:p>
        </w:tc>
        <w:tc>
          <w:tcPr>
            <w:tcW w:w="2981" w:type="dxa"/>
            <w:hideMark/>
          </w:tcPr>
          <w:p w:rsidR="00742B97" w:rsidRPr="00742B97" w:rsidRDefault="00742B97" w:rsidP="007D2689">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2</w:t>
            </w:r>
          </w:p>
        </w:tc>
      </w:tr>
      <w:tr w:rsidR="009D58B7" w:rsidRPr="00742B97" w:rsidTr="00D660E6">
        <w:tc>
          <w:tcPr>
            <w:tcW w:w="540" w:type="dxa"/>
            <w:hideMark/>
          </w:tcPr>
          <w:p w:rsidR="009D58B7" w:rsidRPr="00742B97" w:rsidRDefault="009D58B7" w:rsidP="009D58B7">
            <w:pPr>
              <w:spacing w:line="360" w:lineRule="auto"/>
              <w:jc w:val="center"/>
              <w:rPr>
                <w:rFonts w:asciiTheme="majorBidi" w:hAnsiTheme="majorBidi" w:cstheme="majorBidi"/>
                <w:sz w:val="28"/>
                <w:szCs w:val="28"/>
                <w:lang w:val="uk-UA" w:eastAsia="en-US"/>
              </w:rPr>
            </w:pPr>
            <w:r w:rsidRPr="00742B97">
              <w:rPr>
                <w:rFonts w:asciiTheme="majorBidi" w:hAnsiTheme="majorBidi" w:cstheme="majorBidi"/>
                <w:sz w:val="28"/>
                <w:szCs w:val="28"/>
                <w:lang w:val="uk-UA" w:eastAsia="en-US"/>
              </w:rPr>
              <w:t>1.</w:t>
            </w:r>
          </w:p>
        </w:tc>
        <w:tc>
          <w:tcPr>
            <w:tcW w:w="2488" w:type="dxa"/>
          </w:tcPr>
          <w:p w:rsidR="009D58B7" w:rsidRPr="00742B97" w:rsidRDefault="009D58B7" w:rsidP="007D2689">
            <w:pPr>
              <w:spacing w:line="360" w:lineRule="auto"/>
              <w:jc w:val="center"/>
              <w:rPr>
                <w:rFonts w:asciiTheme="majorBidi" w:hAnsiTheme="majorBidi" w:cstheme="majorBidi"/>
                <w:sz w:val="28"/>
                <w:szCs w:val="28"/>
                <w:lang w:val="uk-UA" w:eastAsia="en-US"/>
              </w:rPr>
            </w:pPr>
            <w:r w:rsidRPr="00742B97">
              <w:rPr>
                <w:rFonts w:asciiTheme="majorBidi" w:hAnsiTheme="majorBidi" w:cstheme="majorBidi"/>
                <w:sz w:val="28"/>
                <w:szCs w:val="28"/>
              </w:rPr>
              <w:t>КДД</w:t>
            </w:r>
            <w:r w:rsidRPr="00742B97">
              <w:rPr>
                <w:rFonts w:asciiTheme="majorBidi" w:hAnsiTheme="majorBidi" w:cstheme="majorBidi"/>
                <w:sz w:val="28"/>
                <w:szCs w:val="28"/>
                <w:lang w:val="uk-UA"/>
              </w:rPr>
              <w:t xml:space="preserve"> </w:t>
            </w:r>
            <w:r w:rsidRPr="00742B97">
              <w:rPr>
                <w:rFonts w:asciiTheme="majorBidi" w:hAnsiTheme="majorBidi" w:cstheme="majorBidi"/>
                <w:sz w:val="28"/>
                <w:szCs w:val="28"/>
              </w:rPr>
              <w:t>ЛШ</w:t>
            </w:r>
            <w:r w:rsidRPr="00742B97">
              <w:rPr>
                <w:rFonts w:asciiTheme="majorBidi" w:hAnsiTheme="majorBidi" w:cstheme="majorBidi"/>
                <w:sz w:val="28"/>
                <w:szCs w:val="28"/>
                <w:lang w:val="uk-UA"/>
              </w:rPr>
              <w:t>, см</w:t>
            </w:r>
          </w:p>
        </w:tc>
        <w:tc>
          <w:tcPr>
            <w:tcW w:w="3261" w:type="dxa"/>
            <w:hideMark/>
          </w:tcPr>
          <w:p w:rsidR="009D58B7" w:rsidRPr="00742B97" w:rsidRDefault="00A00CEC" w:rsidP="007D2689">
            <w:pPr>
              <w:spacing w:line="360" w:lineRule="auto"/>
              <w:jc w:val="center"/>
              <w:rPr>
                <w:rFonts w:asciiTheme="majorBidi" w:hAnsiTheme="majorBidi" w:cstheme="majorBidi"/>
                <w:sz w:val="28"/>
                <w:szCs w:val="28"/>
                <w:lang w:val="uk-UA" w:eastAsia="en-US"/>
              </w:rPr>
            </w:pPr>
            <w:r>
              <w:rPr>
                <w:rFonts w:asciiTheme="majorBidi" w:hAnsiTheme="majorBidi" w:cstheme="majorBidi"/>
                <w:sz w:val="28"/>
                <w:szCs w:val="28"/>
              </w:rPr>
              <w:t>4,56</w:t>
            </w:r>
            <w:r w:rsidR="009D58B7" w:rsidRPr="00742B97">
              <w:rPr>
                <w:rFonts w:asciiTheme="majorBidi" w:hAnsiTheme="majorBidi" w:cstheme="majorBidi"/>
                <w:sz w:val="28"/>
                <w:szCs w:val="28"/>
                <w:lang w:val="uk-UA"/>
              </w:rPr>
              <w:t xml:space="preserve"> </w:t>
            </w:r>
            <w:r w:rsidR="009D58B7" w:rsidRPr="00742B97">
              <w:rPr>
                <w:rFonts w:asciiTheme="majorBidi" w:hAnsiTheme="majorBidi" w:cstheme="majorBidi"/>
                <w:sz w:val="28"/>
                <w:szCs w:val="28"/>
              </w:rPr>
              <w:t>±</w:t>
            </w:r>
            <w:r w:rsidR="009D58B7" w:rsidRPr="00742B97">
              <w:rPr>
                <w:rFonts w:asciiTheme="majorBidi" w:hAnsiTheme="majorBidi" w:cstheme="majorBidi"/>
                <w:sz w:val="28"/>
                <w:szCs w:val="28"/>
                <w:lang w:val="uk-UA"/>
              </w:rPr>
              <w:t xml:space="preserve"> </w:t>
            </w:r>
            <w:r w:rsidR="009D58B7" w:rsidRPr="00742B97">
              <w:rPr>
                <w:rFonts w:asciiTheme="majorBidi" w:hAnsiTheme="majorBidi" w:cstheme="majorBidi"/>
                <w:sz w:val="28"/>
                <w:szCs w:val="28"/>
              </w:rPr>
              <w:t>0,0</w:t>
            </w:r>
            <w:r>
              <w:rPr>
                <w:rFonts w:asciiTheme="majorBidi" w:hAnsiTheme="majorBidi" w:cstheme="majorBidi"/>
                <w:sz w:val="28"/>
                <w:szCs w:val="28"/>
                <w:lang w:val="uk-UA"/>
              </w:rPr>
              <w:t>2</w:t>
            </w:r>
          </w:p>
        </w:tc>
        <w:tc>
          <w:tcPr>
            <w:tcW w:w="2981" w:type="dxa"/>
            <w:hideMark/>
          </w:tcPr>
          <w:p w:rsidR="009D58B7" w:rsidRPr="00742B97" w:rsidRDefault="00A00CEC" w:rsidP="007D2689">
            <w:pPr>
              <w:spacing w:line="360" w:lineRule="auto"/>
              <w:jc w:val="center"/>
              <w:rPr>
                <w:rFonts w:asciiTheme="majorBidi" w:hAnsiTheme="majorBidi" w:cstheme="majorBidi"/>
                <w:sz w:val="28"/>
                <w:szCs w:val="28"/>
                <w:lang w:val="en-US" w:eastAsia="en-US"/>
              </w:rPr>
            </w:pPr>
            <w:r>
              <w:rPr>
                <w:rFonts w:asciiTheme="majorBidi" w:hAnsiTheme="majorBidi" w:cstheme="majorBidi"/>
                <w:sz w:val="28"/>
                <w:szCs w:val="28"/>
              </w:rPr>
              <w:t>5,17</w:t>
            </w:r>
            <w:r w:rsidR="009D58B7" w:rsidRPr="00742B97">
              <w:rPr>
                <w:rFonts w:asciiTheme="majorBidi" w:hAnsiTheme="majorBidi" w:cstheme="majorBidi"/>
                <w:sz w:val="28"/>
                <w:szCs w:val="28"/>
              </w:rPr>
              <w:t xml:space="preserve"> ± 0,0</w:t>
            </w:r>
            <w:r>
              <w:rPr>
                <w:rFonts w:asciiTheme="majorBidi" w:hAnsiTheme="majorBidi" w:cstheme="majorBidi"/>
                <w:sz w:val="28"/>
                <w:szCs w:val="28"/>
              </w:rPr>
              <w:t>2</w:t>
            </w:r>
            <w:r w:rsidR="00672D4B" w:rsidRPr="00742B97">
              <w:rPr>
                <w:rFonts w:asciiTheme="majorBidi" w:hAnsiTheme="majorBidi" w:cstheme="majorBidi"/>
                <w:sz w:val="28"/>
                <w:szCs w:val="28"/>
                <w:vertAlign w:val="superscript"/>
                <w:lang w:val="en-US"/>
              </w:rPr>
              <w:t>#</w:t>
            </w:r>
          </w:p>
        </w:tc>
      </w:tr>
      <w:tr w:rsidR="009D58B7" w:rsidRPr="00742B97" w:rsidTr="00D660E6">
        <w:tc>
          <w:tcPr>
            <w:tcW w:w="540" w:type="dxa"/>
            <w:hideMark/>
          </w:tcPr>
          <w:p w:rsidR="009D58B7" w:rsidRPr="00742B97" w:rsidRDefault="009D58B7" w:rsidP="009D58B7">
            <w:pPr>
              <w:spacing w:line="360" w:lineRule="auto"/>
              <w:jc w:val="center"/>
              <w:rPr>
                <w:rFonts w:asciiTheme="majorBidi" w:hAnsiTheme="majorBidi" w:cstheme="majorBidi"/>
                <w:sz w:val="28"/>
                <w:szCs w:val="28"/>
                <w:lang w:val="uk-UA" w:eastAsia="en-US"/>
              </w:rPr>
            </w:pPr>
            <w:r w:rsidRPr="00742B97">
              <w:rPr>
                <w:rFonts w:asciiTheme="majorBidi" w:hAnsiTheme="majorBidi" w:cstheme="majorBidi"/>
                <w:sz w:val="28"/>
                <w:szCs w:val="28"/>
                <w:lang w:val="uk-UA" w:eastAsia="en-US"/>
              </w:rPr>
              <w:t>2.</w:t>
            </w:r>
          </w:p>
        </w:tc>
        <w:tc>
          <w:tcPr>
            <w:tcW w:w="2488" w:type="dxa"/>
          </w:tcPr>
          <w:p w:rsidR="009D58B7" w:rsidRPr="00742B97" w:rsidRDefault="009D58B7" w:rsidP="007D2689">
            <w:pPr>
              <w:spacing w:line="360" w:lineRule="auto"/>
              <w:jc w:val="center"/>
              <w:rPr>
                <w:rFonts w:asciiTheme="majorBidi" w:hAnsiTheme="majorBidi" w:cstheme="majorBidi"/>
                <w:sz w:val="28"/>
                <w:szCs w:val="28"/>
                <w:lang w:val="uk-UA" w:eastAsia="en-US"/>
              </w:rPr>
            </w:pPr>
            <w:r w:rsidRPr="00742B97">
              <w:rPr>
                <w:rFonts w:asciiTheme="majorBidi" w:hAnsiTheme="majorBidi" w:cstheme="majorBidi"/>
                <w:sz w:val="28"/>
                <w:szCs w:val="28"/>
              </w:rPr>
              <w:t>КСД</w:t>
            </w:r>
            <w:r w:rsidRPr="00742B97">
              <w:rPr>
                <w:rFonts w:asciiTheme="majorBidi" w:hAnsiTheme="majorBidi" w:cstheme="majorBidi"/>
                <w:sz w:val="28"/>
                <w:szCs w:val="28"/>
                <w:lang w:val="uk-UA"/>
              </w:rPr>
              <w:t xml:space="preserve"> </w:t>
            </w:r>
            <w:r w:rsidRPr="00742B97">
              <w:rPr>
                <w:rFonts w:asciiTheme="majorBidi" w:hAnsiTheme="majorBidi" w:cstheme="majorBidi"/>
                <w:sz w:val="28"/>
                <w:szCs w:val="28"/>
              </w:rPr>
              <w:t>ЛШ</w:t>
            </w:r>
            <w:r w:rsidRPr="00742B97">
              <w:rPr>
                <w:rFonts w:asciiTheme="majorBidi" w:hAnsiTheme="majorBidi" w:cstheme="majorBidi"/>
                <w:sz w:val="28"/>
                <w:szCs w:val="28"/>
                <w:lang w:val="uk-UA"/>
              </w:rPr>
              <w:t>, см</w:t>
            </w:r>
          </w:p>
        </w:tc>
        <w:tc>
          <w:tcPr>
            <w:tcW w:w="3261" w:type="dxa"/>
            <w:hideMark/>
          </w:tcPr>
          <w:p w:rsidR="009D58B7" w:rsidRPr="00742B97" w:rsidRDefault="00A00CEC" w:rsidP="007D2689">
            <w:pPr>
              <w:spacing w:line="360" w:lineRule="auto"/>
              <w:jc w:val="center"/>
              <w:rPr>
                <w:rFonts w:asciiTheme="majorBidi" w:hAnsiTheme="majorBidi" w:cstheme="majorBidi"/>
                <w:sz w:val="28"/>
                <w:szCs w:val="28"/>
                <w:lang w:val="uk-UA" w:eastAsia="en-US"/>
              </w:rPr>
            </w:pPr>
            <w:r>
              <w:rPr>
                <w:rFonts w:asciiTheme="majorBidi" w:hAnsiTheme="majorBidi" w:cstheme="majorBidi"/>
                <w:sz w:val="28"/>
                <w:szCs w:val="28"/>
              </w:rPr>
              <w:t>3,15</w:t>
            </w:r>
            <w:r w:rsidR="009D58B7" w:rsidRPr="00742B97">
              <w:rPr>
                <w:rFonts w:asciiTheme="majorBidi" w:hAnsiTheme="majorBidi" w:cstheme="majorBidi"/>
                <w:sz w:val="28"/>
                <w:szCs w:val="28"/>
                <w:lang w:val="uk-UA"/>
              </w:rPr>
              <w:t xml:space="preserve"> </w:t>
            </w:r>
            <w:r w:rsidR="009D58B7" w:rsidRPr="00742B97">
              <w:rPr>
                <w:rFonts w:asciiTheme="majorBidi" w:hAnsiTheme="majorBidi" w:cstheme="majorBidi"/>
                <w:sz w:val="28"/>
                <w:szCs w:val="28"/>
              </w:rPr>
              <w:t>±</w:t>
            </w:r>
            <w:r w:rsidR="009D58B7" w:rsidRPr="00742B97">
              <w:rPr>
                <w:rFonts w:asciiTheme="majorBidi" w:hAnsiTheme="majorBidi" w:cstheme="majorBidi"/>
                <w:sz w:val="28"/>
                <w:szCs w:val="28"/>
                <w:lang w:val="uk-UA"/>
              </w:rPr>
              <w:t xml:space="preserve"> </w:t>
            </w:r>
            <w:r w:rsidR="009D58B7" w:rsidRPr="00742B97">
              <w:rPr>
                <w:rFonts w:asciiTheme="majorBidi" w:hAnsiTheme="majorBidi" w:cstheme="majorBidi"/>
                <w:sz w:val="28"/>
                <w:szCs w:val="28"/>
              </w:rPr>
              <w:t>0,0</w:t>
            </w:r>
            <w:r>
              <w:rPr>
                <w:rFonts w:asciiTheme="majorBidi" w:hAnsiTheme="majorBidi" w:cstheme="majorBidi"/>
                <w:sz w:val="28"/>
                <w:szCs w:val="28"/>
                <w:lang w:val="uk-UA"/>
              </w:rPr>
              <w:t>2</w:t>
            </w:r>
          </w:p>
        </w:tc>
        <w:tc>
          <w:tcPr>
            <w:tcW w:w="2981" w:type="dxa"/>
            <w:hideMark/>
          </w:tcPr>
          <w:p w:rsidR="009D58B7" w:rsidRPr="00742B97" w:rsidRDefault="00A00CEC" w:rsidP="007D2689">
            <w:pPr>
              <w:spacing w:line="360" w:lineRule="auto"/>
              <w:jc w:val="center"/>
              <w:rPr>
                <w:rFonts w:asciiTheme="majorBidi" w:hAnsiTheme="majorBidi" w:cstheme="majorBidi"/>
                <w:sz w:val="28"/>
                <w:szCs w:val="28"/>
                <w:lang w:val="en-US" w:eastAsia="en-US"/>
              </w:rPr>
            </w:pPr>
            <w:r>
              <w:rPr>
                <w:rFonts w:asciiTheme="majorBidi" w:hAnsiTheme="majorBidi" w:cstheme="majorBidi"/>
                <w:sz w:val="28"/>
                <w:szCs w:val="28"/>
              </w:rPr>
              <w:t>3,41</w:t>
            </w:r>
            <w:r w:rsidR="009D58B7" w:rsidRPr="00742B97">
              <w:rPr>
                <w:rFonts w:asciiTheme="majorBidi" w:hAnsiTheme="majorBidi" w:cstheme="majorBidi"/>
                <w:sz w:val="28"/>
                <w:szCs w:val="28"/>
              </w:rPr>
              <w:t xml:space="preserve"> ± 0,0</w:t>
            </w:r>
            <w:r>
              <w:rPr>
                <w:rFonts w:asciiTheme="majorBidi" w:hAnsiTheme="majorBidi" w:cstheme="majorBidi"/>
                <w:sz w:val="28"/>
                <w:szCs w:val="28"/>
              </w:rPr>
              <w:t>3</w:t>
            </w:r>
            <w:r w:rsidR="00672D4B" w:rsidRPr="00742B97">
              <w:rPr>
                <w:rFonts w:asciiTheme="majorBidi" w:hAnsiTheme="majorBidi" w:cstheme="majorBidi"/>
                <w:sz w:val="28"/>
                <w:szCs w:val="28"/>
                <w:vertAlign w:val="superscript"/>
                <w:lang w:val="en-US"/>
              </w:rPr>
              <w:t>#</w:t>
            </w:r>
          </w:p>
        </w:tc>
      </w:tr>
      <w:tr w:rsidR="009D58B7" w:rsidRPr="00742B97" w:rsidTr="00D660E6">
        <w:tc>
          <w:tcPr>
            <w:tcW w:w="540" w:type="dxa"/>
            <w:hideMark/>
          </w:tcPr>
          <w:p w:rsidR="009D58B7" w:rsidRPr="00742B97" w:rsidRDefault="009D58B7" w:rsidP="009D58B7">
            <w:pPr>
              <w:spacing w:line="360" w:lineRule="auto"/>
              <w:jc w:val="center"/>
              <w:rPr>
                <w:rFonts w:asciiTheme="majorBidi" w:hAnsiTheme="majorBidi" w:cstheme="majorBidi"/>
                <w:sz w:val="28"/>
                <w:szCs w:val="28"/>
                <w:lang w:val="uk-UA" w:eastAsia="en-US"/>
              </w:rPr>
            </w:pPr>
            <w:r w:rsidRPr="00742B97">
              <w:rPr>
                <w:rFonts w:asciiTheme="majorBidi" w:hAnsiTheme="majorBidi" w:cstheme="majorBidi"/>
                <w:sz w:val="28"/>
                <w:szCs w:val="28"/>
                <w:lang w:val="uk-UA" w:eastAsia="en-US"/>
              </w:rPr>
              <w:t>3.</w:t>
            </w:r>
          </w:p>
        </w:tc>
        <w:tc>
          <w:tcPr>
            <w:tcW w:w="2488" w:type="dxa"/>
          </w:tcPr>
          <w:p w:rsidR="009D58B7" w:rsidRPr="00742B97" w:rsidRDefault="009D58B7" w:rsidP="007D2689">
            <w:pPr>
              <w:spacing w:line="360" w:lineRule="auto"/>
              <w:jc w:val="center"/>
              <w:rPr>
                <w:rFonts w:asciiTheme="majorBidi" w:hAnsiTheme="majorBidi" w:cstheme="majorBidi"/>
                <w:sz w:val="28"/>
                <w:szCs w:val="28"/>
                <w:lang w:val="uk-UA" w:eastAsia="en-US"/>
              </w:rPr>
            </w:pPr>
            <w:r w:rsidRPr="00742B97">
              <w:rPr>
                <w:rFonts w:asciiTheme="majorBidi" w:hAnsiTheme="majorBidi" w:cstheme="majorBidi"/>
                <w:sz w:val="28"/>
                <w:szCs w:val="28"/>
              </w:rPr>
              <w:t>ІММЛШ</w:t>
            </w:r>
            <w:r w:rsidRPr="00742B97">
              <w:rPr>
                <w:rFonts w:asciiTheme="majorBidi" w:hAnsiTheme="majorBidi" w:cstheme="majorBidi"/>
                <w:sz w:val="28"/>
                <w:szCs w:val="28"/>
                <w:lang w:val="uk-UA"/>
              </w:rPr>
              <w:t>, г/м</w:t>
            </w:r>
            <w:r w:rsidRPr="00742B97">
              <w:rPr>
                <w:rFonts w:asciiTheme="majorBidi" w:hAnsiTheme="majorBidi" w:cstheme="majorBidi"/>
                <w:sz w:val="28"/>
                <w:szCs w:val="28"/>
                <w:vertAlign w:val="superscript"/>
                <w:lang w:val="uk-UA"/>
              </w:rPr>
              <w:t>2</w:t>
            </w:r>
          </w:p>
        </w:tc>
        <w:tc>
          <w:tcPr>
            <w:tcW w:w="3261" w:type="dxa"/>
            <w:hideMark/>
          </w:tcPr>
          <w:p w:rsidR="009D58B7" w:rsidRPr="00742B97" w:rsidRDefault="00A00CEC" w:rsidP="007D2689">
            <w:pPr>
              <w:spacing w:line="360" w:lineRule="auto"/>
              <w:jc w:val="center"/>
              <w:rPr>
                <w:rFonts w:asciiTheme="majorBidi" w:hAnsiTheme="majorBidi" w:cstheme="majorBidi"/>
                <w:sz w:val="28"/>
                <w:szCs w:val="28"/>
                <w:lang w:val="uk-UA" w:eastAsia="en-US"/>
              </w:rPr>
            </w:pPr>
            <w:r>
              <w:rPr>
                <w:rFonts w:asciiTheme="majorBidi" w:hAnsiTheme="majorBidi" w:cstheme="majorBidi"/>
                <w:sz w:val="28"/>
                <w:szCs w:val="28"/>
              </w:rPr>
              <w:t>135,42</w:t>
            </w:r>
            <w:r w:rsidR="009D58B7" w:rsidRPr="00742B97">
              <w:rPr>
                <w:rFonts w:asciiTheme="majorBidi" w:hAnsiTheme="majorBidi" w:cstheme="majorBidi"/>
                <w:sz w:val="28"/>
                <w:szCs w:val="28"/>
                <w:lang w:val="uk-UA"/>
              </w:rPr>
              <w:t xml:space="preserve"> </w:t>
            </w:r>
            <w:r w:rsidR="009D58B7" w:rsidRPr="00742B97">
              <w:rPr>
                <w:rFonts w:asciiTheme="majorBidi" w:hAnsiTheme="majorBidi" w:cstheme="majorBidi"/>
                <w:sz w:val="28"/>
                <w:szCs w:val="28"/>
              </w:rPr>
              <w:t>± 2,</w:t>
            </w:r>
            <w:r>
              <w:rPr>
                <w:rFonts w:asciiTheme="majorBidi" w:hAnsiTheme="majorBidi" w:cstheme="majorBidi"/>
                <w:sz w:val="28"/>
                <w:szCs w:val="28"/>
              </w:rPr>
              <w:t>42</w:t>
            </w:r>
          </w:p>
        </w:tc>
        <w:tc>
          <w:tcPr>
            <w:tcW w:w="2981" w:type="dxa"/>
            <w:hideMark/>
          </w:tcPr>
          <w:p w:rsidR="009D58B7" w:rsidRPr="00742B97" w:rsidRDefault="00A00CEC" w:rsidP="007D2689">
            <w:pPr>
              <w:spacing w:line="360" w:lineRule="auto"/>
              <w:jc w:val="center"/>
              <w:rPr>
                <w:rFonts w:asciiTheme="majorBidi" w:hAnsiTheme="majorBidi" w:cstheme="majorBidi"/>
                <w:sz w:val="28"/>
                <w:szCs w:val="28"/>
                <w:lang w:val="en-US" w:eastAsia="en-US"/>
              </w:rPr>
            </w:pPr>
            <w:r>
              <w:rPr>
                <w:rFonts w:asciiTheme="majorBidi" w:hAnsiTheme="majorBidi" w:cstheme="majorBidi"/>
                <w:sz w:val="28"/>
                <w:szCs w:val="28"/>
              </w:rPr>
              <w:t>143,21</w:t>
            </w:r>
            <w:r w:rsidR="009D58B7" w:rsidRPr="00742B97">
              <w:rPr>
                <w:rFonts w:asciiTheme="majorBidi" w:hAnsiTheme="majorBidi" w:cstheme="majorBidi"/>
                <w:sz w:val="28"/>
                <w:szCs w:val="28"/>
              </w:rPr>
              <w:t xml:space="preserve"> ±</w:t>
            </w:r>
            <w:r>
              <w:rPr>
                <w:rFonts w:asciiTheme="majorBidi" w:hAnsiTheme="majorBidi" w:cstheme="majorBidi"/>
                <w:sz w:val="28"/>
                <w:szCs w:val="28"/>
              </w:rPr>
              <w:t xml:space="preserve"> 1</w:t>
            </w:r>
            <w:r w:rsidR="009D58B7" w:rsidRPr="00742B97">
              <w:rPr>
                <w:rFonts w:asciiTheme="majorBidi" w:hAnsiTheme="majorBidi" w:cstheme="majorBidi"/>
                <w:sz w:val="28"/>
                <w:szCs w:val="28"/>
              </w:rPr>
              <w:t>,</w:t>
            </w:r>
            <w:r>
              <w:rPr>
                <w:rFonts w:asciiTheme="majorBidi" w:hAnsiTheme="majorBidi" w:cstheme="majorBidi"/>
                <w:sz w:val="28"/>
                <w:szCs w:val="28"/>
              </w:rPr>
              <w:t>64</w:t>
            </w:r>
            <w:r w:rsidR="00672D4B" w:rsidRPr="00742B97">
              <w:rPr>
                <w:rFonts w:asciiTheme="majorBidi" w:hAnsiTheme="majorBidi" w:cstheme="majorBidi"/>
                <w:sz w:val="28"/>
                <w:szCs w:val="28"/>
                <w:vertAlign w:val="superscript"/>
                <w:lang w:val="en-US"/>
              </w:rPr>
              <w:t>#</w:t>
            </w:r>
          </w:p>
        </w:tc>
      </w:tr>
      <w:tr w:rsidR="009D58B7" w:rsidRPr="00742B97" w:rsidTr="00D660E6">
        <w:tc>
          <w:tcPr>
            <w:tcW w:w="540" w:type="dxa"/>
            <w:hideMark/>
          </w:tcPr>
          <w:p w:rsidR="009D58B7" w:rsidRPr="00742B97" w:rsidRDefault="009D58B7" w:rsidP="009D58B7">
            <w:pPr>
              <w:spacing w:line="360"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4.</w:t>
            </w:r>
          </w:p>
        </w:tc>
        <w:tc>
          <w:tcPr>
            <w:tcW w:w="2488" w:type="dxa"/>
          </w:tcPr>
          <w:p w:rsidR="009D58B7" w:rsidRPr="00742B97" w:rsidRDefault="009D58B7" w:rsidP="007D2689">
            <w:pPr>
              <w:spacing w:line="360" w:lineRule="auto"/>
              <w:jc w:val="center"/>
              <w:rPr>
                <w:rFonts w:asciiTheme="majorBidi" w:hAnsiTheme="majorBidi" w:cstheme="majorBidi"/>
                <w:sz w:val="28"/>
                <w:szCs w:val="28"/>
              </w:rPr>
            </w:pPr>
            <w:r w:rsidRPr="00742B97">
              <w:rPr>
                <w:rFonts w:asciiTheme="majorBidi" w:hAnsiTheme="majorBidi" w:cstheme="majorBidi"/>
                <w:sz w:val="28"/>
                <w:szCs w:val="28"/>
              </w:rPr>
              <w:t>ТІМ</w:t>
            </w:r>
            <w:r w:rsidRPr="00742B97">
              <w:rPr>
                <w:rFonts w:asciiTheme="majorBidi" w:hAnsiTheme="majorBidi" w:cstheme="majorBidi"/>
                <w:sz w:val="28"/>
                <w:szCs w:val="28"/>
                <w:lang w:val="uk-UA"/>
              </w:rPr>
              <w:t xml:space="preserve"> ЗСА</w:t>
            </w:r>
            <w:r w:rsidRPr="00742B97">
              <w:rPr>
                <w:rFonts w:asciiTheme="majorBidi" w:hAnsiTheme="majorBidi" w:cstheme="majorBidi"/>
                <w:sz w:val="28"/>
                <w:szCs w:val="28"/>
              </w:rPr>
              <w:t>, мм</w:t>
            </w:r>
          </w:p>
        </w:tc>
        <w:tc>
          <w:tcPr>
            <w:tcW w:w="3261" w:type="dxa"/>
            <w:hideMark/>
          </w:tcPr>
          <w:p w:rsidR="009D58B7" w:rsidRPr="00742B97" w:rsidRDefault="00A00CEC" w:rsidP="00A00CEC">
            <w:pPr>
              <w:spacing w:line="360" w:lineRule="auto"/>
              <w:jc w:val="center"/>
              <w:rPr>
                <w:rFonts w:asciiTheme="majorBidi" w:hAnsiTheme="majorBidi" w:cstheme="majorBidi"/>
                <w:sz w:val="28"/>
                <w:szCs w:val="28"/>
              </w:rPr>
            </w:pPr>
            <w:r>
              <w:rPr>
                <w:rFonts w:asciiTheme="majorBidi" w:hAnsiTheme="majorBidi" w:cstheme="majorBidi"/>
                <w:sz w:val="28"/>
                <w:szCs w:val="28"/>
              </w:rPr>
              <w:t>0,92 ± 0,006</w:t>
            </w:r>
          </w:p>
        </w:tc>
        <w:tc>
          <w:tcPr>
            <w:tcW w:w="2981" w:type="dxa"/>
            <w:hideMark/>
          </w:tcPr>
          <w:p w:rsidR="009D58B7" w:rsidRPr="00742B97" w:rsidRDefault="00A00CEC" w:rsidP="007D2689">
            <w:pPr>
              <w:spacing w:line="360" w:lineRule="auto"/>
              <w:jc w:val="center"/>
              <w:rPr>
                <w:rFonts w:asciiTheme="majorBidi" w:hAnsiTheme="majorBidi" w:cstheme="majorBidi"/>
                <w:sz w:val="28"/>
                <w:szCs w:val="28"/>
                <w:lang w:val="en-US"/>
              </w:rPr>
            </w:pPr>
            <w:r>
              <w:rPr>
                <w:rFonts w:asciiTheme="majorBidi" w:hAnsiTheme="majorBidi" w:cstheme="majorBidi"/>
                <w:sz w:val="28"/>
                <w:szCs w:val="28"/>
              </w:rPr>
              <w:t>0,97</w:t>
            </w:r>
            <w:r w:rsidR="00672D4B" w:rsidRPr="00742B97">
              <w:rPr>
                <w:rFonts w:asciiTheme="majorBidi" w:hAnsiTheme="majorBidi" w:cstheme="majorBidi"/>
                <w:sz w:val="28"/>
                <w:szCs w:val="28"/>
              </w:rPr>
              <w:t xml:space="preserve"> ± 0,00</w:t>
            </w:r>
            <w:r>
              <w:rPr>
                <w:rFonts w:asciiTheme="majorBidi" w:hAnsiTheme="majorBidi" w:cstheme="majorBidi"/>
                <w:sz w:val="28"/>
                <w:szCs w:val="28"/>
              </w:rPr>
              <w:t>9</w:t>
            </w:r>
            <w:r w:rsidR="00672D4B" w:rsidRPr="00742B97">
              <w:rPr>
                <w:rFonts w:asciiTheme="majorBidi" w:hAnsiTheme="majorBidi" w:cstheme="majorBidi"/>
                <w:sz w:val="28"/>
                <w:szCs w:val="28"/>
                <w:vertAlign w:val="superscript"/>
                <w:lang w:val="en-US"/>
              </w:rPr>
              <w:t>#</w:t>
            </w:r>
          </w:p>
        </w:tc>
      </w:tr>
    </w:tbl>
    <w:p w:rsidR="004A0DDE" w:rsidRPr="00F0565C" w:rsidRDefault="004A0DDE" w:rsidP="00E622D5">
      <w:pPr>
        <w:spacing w:after="0" w:line="360" w:lineRule="auto"/>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Примітка: </w:t>
      </w:r>
      <w:r w:rsidR="00672D4B" w:rsidRPr="00672D4B">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009D58B7" w:rsidRPr="00E231E3">
        <w:rPr>
          <w:rFonts w:ascii="Times New Roman" w:hAnsi="Times New Roman"/>
          <w:sz w:val="28"/>
          <w:szCs w:val="28"/>
          <w:lang w:val="uk-UA"/>
        </w:rPr>
        <w:t xml:space="preserve">р&lt;0,05 різниця вірогідності </w:t>
      </w:r>
      <w:r w:rsidR="009D58B7">
        <w:rPr>
          <w:rFonts w:asciiTheme="majorBidi" w:hAnsiTheme="majorBidi" w:cstheme="majorBidi"/>
          <w:sz w:val="28"/>
          <w:szCs w:val="28"/>
          <w:lang w:val="uk-UA"/>
        </w:rPr>
        <w:t>між генотипами АА і А</w:t>
      </w:r>
      <w:r w:rsidR="000A5ABA" w:rsidRPr="00F0565C">
        <w:rPr>
          <w:rFonts w:asciiTheme="majorBidi" w:hAnsiTheme="majorBidi" w:cstheme="majorBidi"/>
          <w:sz w:val="28"/>
          <w:szCs w:val="28"/>
          <w:lang w:val="en-US"/>
        </w:rPr>
        <w:t>G</w:t>
      </w:r>
      <w:r w:rsidR="000A5ABA" w:rsidRPr="00F0565C">
        <w:rPr>
          <w:rFonts w:asciiTheme="majorBidi" w:hAnsiTheme="majorBidi" w:cstheme="majorBidi"/>
          <w:sz w:val="28"/>
          <w:szCs w:val="28"/>
        </w:rPr>
        <w:t xml:space="preserve"> </w:t>
      </w:r>
      <w:r w:rsidR="000A5ABA" w:rsidRPr="00F0565C">
        <w:rPr>
          <w:rFonts w:asciiTheme="majorBidi" w:hAnsiTheme="majorBidi" w:cstheme="majorBidi"/>
          <w:sz w:val="28"/>
          <w:szCs w:val="28"/>
          <w:lang w:val="uk-UA"/>
        </w:rPr>
        <w:t xml:space="preserve">+ </w:t>
      </w:r>
      <w:r w:rsidR="000A5ABA"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в основній групі пацієнтів</w:t>
      </w:r>
    </w:p>
    <w:p w:rsidR="005963D8" w:rsidRDefault="005963D8" w:rsidP="00385F06">
      <w:pPr>
        <w:shd w:val="clear" w:color="auto" w:fill="FFFFFF"/>
        <w:spacing w:after="0" w:line="360" w:lineRule="auto"/>
        <w:ind w:firstLine="720"/>
        <w:jc w:val="both"/>
        <w:rPr>
          <w:rFonts w:asciiTheme="majorBidi" w:hAnsiTheme="majorBidi" w:cstheme="majorBidi"/>
          <w:sz w:val="28"/>
          <w:szCs w:val="28"/>
          <w:lang w:val="uk-UA"/>
        </w:rPr>
      </w:pPr>
    </w:p>
    <w:p w:rsidR="008A7DCE" w:rsidRPr="009D58B7" w:rsidRDefault="00637BA0" w:rsidP="00637BA0">
      <w:pPr>
        <w:shd w:val="clear" w:color="auto" w:fill="FFFFFF"/>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Визначено, що ТІ</w:t>
      </w:r>
      <w:r w:rsidR="00F06058">
        <w:rPr>
          <w:rFonts w:asciiTheme="majorBidi" w:hAnsiTheme="majorBidi" w:cstheme="majorBidi"/>
          <w:sz w:val="28"/>
          <w:szCs w:val="28"/>
          <w:lang w:val="uk-UA"/>
        </w:rPr>
        <w:t>М</w:t>
      </w:r>
      <w:r w:rsidR="007445A8">
        <w:rPr>
          <w:rFonts w:asciiTheme="majorBidi" w:hAnsiTheme="majorBidi" w:cstheme="majorBidi"/>
          <w:sz w:val="28"/>
          <w:szCs w:val="28"/>
          <w:lang w:val="uk-UA"/>
        </w:rPr>
        <w:t xml:space="preserve"> ЗСА</w:t>
      </w:r>
      <w:r w:rsidR="00F06058">
        <w:rPr>
          <w:rFonts w:asciiTheme="majorBidi" w:hAnsiTheme="majorBidi" w:cstheme="majorBidi"/>
          <w:sz w:val="28"/>
          <w:szCs w:val="28"/>
          <w:lang w:val="uk-UA"/>
        </w:rPr>
        <w:t xml:space="preserve"> при генотипах</w:t>
      </w:r>
      <w:r w:rsidR="009D58B7">
        <w:rPr>
          <w:rFonts w:asciiTheme="majorBidi" w:hAnsiTheme="majorBidi" w:cstheme="majorBidi"/>
          <w:sz w:val="28"/>
          <w:szCs w:val="28"/>
          <w:lang w:val="uk-UA"/>
        </w:rPr>
        <w:t xml:space="preserve"> А</w:t>
      </w:r>
      <w:r w:rsidR="000A5ABA" w:rsidRPr="00F0565C">
        <w:rPr>
          <w:rFonts w:asciiTheme="majorBidi" w:hAnsiTheme="majorBidi" w:cstheme="majorBidi"/>
          <w:sz w:val="28"/>
          <w:szCs w:val="28"/>
          <w:lang w:val="en-US"/>
        </w:rPr>
        <w:t>G</w:t>
      </w:r>
      <w:r w:rsidR="00F06058">
        <w:rPr>
          <w:rFonts w:asciiTheme="majorBidi" w:hAnsiTheme="majorBidi" w:cstheme="majorBidi"/>
          <w:sz w:val="28"/>
          <w:szCs w:val="28"/>
          <w:lang w:val="uk-UA"/>
        </w:rPr>
        <w:t xml:space="preserve"> та</w:t>
      </w:r>
      <w:r w:rsidR="000A5ABA" w:rsidRPr="00F0565C">
        <w:rPr>
          <w:rFonts w:asciiTheme="majorBidi" w:hAnsiTheme="majorBidi" w:cstheme="majorBidi"/>
          <w:sz w:val="28"/>
          <w:szCs w:val="28"/>
          <w:lang w:val="uk-UA"/>
        </w:rPr>
        <w:t xml:space="preserve"> </w:t>
      </w:r>
      <w:r w:rsidR="000A5ABA" w:rsidRPr="00F0565C">
        <w:rPr>
          <w:rFonts w:asciiTheme="majorBidi" w:hAnsiTheme="majorBidi" w:cstheme="majorBidi"/>
          <w:sz w:val="28"/>
          <w:szCs w:val="28"/>
          <w:lang w:val="en-US"/>
        </w:rPr>
        <w:t>GG</w:t>
      </w:r>
      <w:r w:rsidR="004A0DDE" w:rsidRPr="00F0565C">
        <w:rPr>
          <w:rFonts w:asciiTheme="majorBidi" w:hAnsiTheme="majorBidi" w:cstheme="majorBidi"/>
          <w:sz w:val="28"/>
          <w:szCs w:val="28"/>
          <w:lang w:val="uk-UA"/>
        </w:rPr>
        <w:t xml:space="preserve"> в основній групі була більше, н</w:t>
      </w:r>
      <w:r w:rsidR="009D58B7">
        <w:rPr>
          <w:rFonts w:asciiTheme="majorBidi" w:hAnsiTheme="majorBidi" w:cstheme="majorBidi"/>
          <w:sz w:val="28"/>
          <w:szCs w:val="28"/>
          <w:lang w:val="uk-UA"/>
        </w:rPr>
        <w:t>іж при генотипі А</w:t>
      </w:r>
      <w:r w:rsidR="00D67215" w:rsidRPr="00F0565C">
        <w:rPr>
          <w:rFonts w:asciiTheme="majorBidi" w:hAnsiTheme="majorBidi" w:cstheme="majorBidi"/>
          <w:sz w:val="28"/>
          <w:szCs w:val="28"/>
          <w:lang w:val="uk-UA"/>
        </w:rPr>
        <w:t>А</w:t>
      </w:r>
      <w:r w:rsidR="005429BA">
        <w:rPr>
          <w:rFonts w:asciiTheme="majorBidi" w:hAnsiTheme="majorBidi" w:cstheme="majorBidi"/>
          <w:sz w:val="28"/>
          <w:szCs w:val="28"/>
          <w:lang w:val="uk-UA"/>
        </w:rPr>
        <w:t xml:space="preserve"> (</w:t>
      </w:r>
      <w:r w:rsidR="00A00CEC">
        <w:rPr>
          <w:rFonts w:asciiTheme="majorBidi" w:hAnsiTheme="majorBidi" w:cstheme="majorBidi"/>
          <w:sz w:val="28"/>
          <w:szCs w:val="28"/>
          <w:lang w:val="uk-UA"/>
        </w:rPr>
        <w:t>0,97 ± 0,009</w:t>
      </w:r>
      <w:r w:rsidR="005429BA">
        <w:rPr>
          <w:rFonts w:asciiTheme="majorBidi" w:hAnsiTheme="majorBidi" w:cstheme="majorBidi"/>
          <w:sz w:val="28"/>
          <w:szCs w:val="28"/>
          <w:lang w:val="uk-UA"/>
        </w:rPr>
        <w:t xml:space="preserve"> мм та</w:t>
      </w:r>
      <w:r w:rsidR="005429BA" w:rsidRPr="005429BA">
        <w:rPr>
          <w:rFonts w:asciiTheme="majorBidi" w:hAnsiTheme="majorBidi" w:cstheme="majorBidi"/>
          <w:sz w:val="28"/>
          <w:szCs w:val="28"/>
          <w:lang w:val="uk-UA"/>
        </w:rPr>
        <w:t xml:space="preserve"> 0,9</w:t>
      </w:r>
      <w:r w:rsidR="00A00CEC">
        <w:rPr>
          <w:rFonts w:asciiTheme="majorBidi" w:hAnsiTheme="majorBidi" w:cstheme="majorBidi"/>
          <w:sz w:val="28"/>
          <w:szCs w:val="28"/>
          <w:lang w:val="uk-UA"/>
        </w:rPr>
        <w:t>2 ± 0,006</w:t>
      </w:r>
      <w:r w:rsidR="007445A8">
        <w:rPr>
          <w:rFonts w:asciiTheme="majorBidi" w:hAnsiTheme="majorBidi" w:cstheme="majorBidi"/>
          <w:sz w:val="28"/>
          <w:szCs w:val="28"/>
          <w:lang w:val="uk-UA"/>
        </w:rPr>
        <w:t xml:space="preserve"> мм </w:t>
      </w:r>
      <w:r w:rsidR="005429BA">
        <w:rPr>
          <w:rFonts w:asciiTheme="majorBidi" w:hAnsiTheme="majorBidi" w:cstheme="majorBidi"/>
          <w:sz w:val="28"/>
          <w:szCs w:val="28"/>
          <w:lang w:val="uk-UA"/>
        </w:rPr>
        <w:t xml:space="preserve"> відповідно,</w:t>
      </w:r>
      <w:r w:rsidR="005429BA" w:rsidRPr="005429BA">
        <w:rPr>
          <w:rFonts w:ascii="Times New Roman" w:hAnsi="Times New Roman"/>
          <w:sz w:val="28"/>
          <w:szCs w:val="28"/>
          <w:lang w:val="uk-UA"/>
        </w:rPr>
        <w:t xml:space="preserve"> </w:t>
      </w:r>
      <w:r w:rsidR="005429BA" w:rsidRPr="00E231E3">
        <w:rPr>
          <w:rFonts w:ascii="Times New Roman" w:hAnsi="Times New Roman"/>
          <w:sz w:val="28"/>
          <w:szCs w:val="28"/>
          <w:lang w:val="uk-UA"/>
        </w:rPr>
        <w:t>р&lt;0,05</w:t>
      </w:r>
      <w:r w:rsidR="005429BA">
        <w:rPr>
          <w:rFonts w:ascii="Times New Roman" w:hAnsi="Times New Roman"/>
          <w:sz w:val="28"/>
          <w:szCs w:val="28"/>
          <w:lang w:val="uk-UA"/>
        </w:rPr>
        <w:t>).</w:t>
      </w:r>
      <w:r w:rsidR="00385F06">
        <w:rPr>
          <w:rFonts w:ascii="Times New Roman" w:hAnsi="Times New Roman"/>
          <w:sz w:val="28"/>
          <w:szCs w:val="28"/>
          <w:lang w:val="uk-UA"/>
        </w:rPr>
        <w:t xml:space="preserve"> </w:t>
      </w:r>
      <w:r>
        <w:rPr>
          <w:rFonts w:asciiTheme="majorBidi" w:hAnsiTheme="majorBidi" w:cstheme="majorBidi"/>
          <w:sz w:val="28"/>
          <w:szCs w:val="28"/>
          <w:lang w:val="uk-UA"/>
        </w:rPr>
        <w:t>Таким чином, ми встановили</w:t>
      </w:r>
      <w:r w:rsidR="007445A8">
        <w:rPr>
          <w:rFonts w:asciiTheme="majorBidi" w:hAnsiTheme="majorBidi" w:cstheme="majorBidi"/>
          <w:sz w:val="28"/>
          <w:szCs w:val="28"/>
          <w:lang w:val="uk-UA"/>
        </w:rPr>
        <w:t>, що у хворих на ГХ та ЦД 2</w:t>
      </w:r>
      <w:r w:rsidR="00F029FC">
        <w:rPr>
          <w:rFonts w:asciiTheme="majorBidi" w:hAnsiTheme="majorBidi" w:cstheme="majorBidi"/>
          <w:sz w:val="28"/>
          <w:szCs w:val="28"/>
          <w:lang w:val="uk-UA"/>
        </w:rPr>
        <w:t>-го</w:t>
      </w:r>
      <w:r w:rsidR="007445A8">
        <w:rPr>
          <w:rFonts w:asciiTheme="majorBidi" w:hAnsiTheme="majorBidi" w:cstheme="majorBidi"/>
          <w:sz w:val="28"/>
          <w:szCs w:val="28"/>
          <w:lang w:val="uk-UA"/>
        </w:rPr>
        <w:t xml:space="preserve"> типу </w:t>
      </w:r>
      <w:r w:rsidR="00AF432A" w:rsidRPr="009D58B7">
        <w:rPr>
          <w:rFonts w:asciiTheme="majorBidi" w:hAnsiTheme="majorBidi" w:cstheme="majorBidi"/>
          <w:sz w:val="28"/>
          <w:szCs w:val="28"/>
          <w:lang w:val="uk-UA"/>
        </w:rPr>
        <w:t>ге</w:t>
      </w:r>
      <w:r w:rsidR="007445A8">
        <w:rPr>
          <w:rFonts w:asciiTheme="majorBidi" w:hAnsiTheme="majorBidi" w:cstheme="majorBidi"/>
          <w:sz w:val="28"/>
          <w:szCs w:val="28"/>
          <w:lang w:val="uk-UA"/>
        </w:rPr>
        <w:t xml:space="preserve">нетичний </w:t>
      </w:r>
      <w:r w:rsidR="00AF432A" w:rsidRPr="009D58B7">
        <w:rPr>
          <w:rFonts w:asciiTheme="majorBidi" w:hAnsiTheme="majorBidi" w:cstheme="majorBidi"/>
          <w:sz w:val="28"/>
          <w:szCs w:val="28"/>
          <w:lang w:val="uk-UA"/>
        </w:rPr>
        <w:t>поліморфізм</w:t>
      </w:r>
      <w:r w:rsidR="007445A8">
        <w:rPr>
          <w:rFonts w:asciiTheme="majorBidi" w:hAnsiTheme="majorBidi" w:cstheme="majorBidi"/>
          <w:sz w:val="28"/>
          <w:szCs w:val="28"/>
          <w:lang w:val="uk-UA"/>
        </w:rPr>
        <w:t xml:space="preserve"> </w:t>
      </w:r>
      <w:r w:rsidR="00AF432A" w:rsidRPr="00CB190B">
        <w:rPr>
          <w:rFonts w:asciiTheme="majorBidi" w:hAnsiTheme="majorBidi" w:cstheme="majorBidi"/>
          <w:i/>
          <w:iCs/>
          <w:sz w:val="28"/>
          <w:szCs w:val="28"/>
          <w:lang w:val="uk-UA"/>
        </w:rPr>
        <w:t>AСЕ</w:t>
      </w:r>
      <w:r w:rsidR="007445A8">
        <w:rPr>
          <w:rFonts w:asciiTheme="majorBidi" w:hAnsiTheme="majorBidi" w:cstheme="majorBidi"/>
          <w:sz w:val="28"/>
          <w:szCs w:val="28"/>
          <w:lang w:val="uk-UA"/>
        </w:rPr>
        <w:t xml:space="preserve"> впливав </w:t>
      </w:r>
      <w:r w:rsidR="00AF432A" w:rsidRPr="009D58B7">
        <w:rPr>
          <w:rFonts w:asciiTheme="majorBidi" w:hAnsiTheme="majorBidi" w:cstheme="majorBidi"/>
          <w:sz w:val="28"/>
          <w:szCs w:val="28"/>
          <w:lang w:val="uk-UA"/>
        </w:rPr>
        <w:t>також</w:t>
      </w:r>
      <w:r w:rsidR="007445A8">
        <w:rPr>
          <w:rFonts w:asciiTheme="majorBidi" w:hAnsiTheme="majorBidi" w:cstheme="majorBidi"/>
          <w:sz w:val="28"/>
          <w:szCs w:val="28"/>
          <w:lang w:val="uk-UA"/>
        </w:rPr>
        <w:t xml:space="preserve"> на ремоделювання </w:t>
      </w:r>
      <w:r w:rsidR="00AF432A" w:rsidRPr="009D58B7">
        <w:rPr>
          <w:rFonts w:asciiTheme="majorBidi" w:hAnsiTheme="majorBidi" w:cstheme="majorBidi"/>
          <w:sz w:val="28"/>
          <w:szCs w:val="28"/>
          <w:lang w:val="uk-UA"/>
        </w:rPr>
        <w:t>судин</w:t>
      </w:r>
      <w:r w:rsidR="007445A8">
        <w:rPr>
          <w:rFonts w:asciiTheme="majorBidi" w:hAnsiTheme="majorBidi" w:cstheme="majorBidi"/>
          <w:sz w:val="28"/>
          <w:szCs w:val="28"/>
          <w:lang w:val="uk-UA"/>
        </w:rPr>
        <w:t>ної стінки</w:t>
      </w:r>
      <w:r w:rsidR="00AF432A" w:rsidRPr="009D58B7">
        <w:rPr>
          <w:rFonts w:asciiTheme="majorBidi" w:hAnsiTheme="majorBidi" w:cstheme="majorBidi"/>
          <w:sz w:val="28"/>
          <w:szCs w:val="28"/>
          <w:lang w:val="uk-UA"/>
        </w:rPr>
        <w:t>.</w:t>
      </w:r>
      <w:r w:rsidR="005429BA">
        <w:rPr>
          <w:rFonts w:asciiTheme="majorBidi" w:hAnsiTheme="majorBidi" w:cstheme="majorBidi"/>
          <w:sz w:val="28"/>
          <w:szCs w:val="28"/>
          <w:lang w:val="uk-UA"/>
        </w:rPr>
        <w:t xml:space="preserve"> </w:t>
      </w:r>
      <w:r w:rsidR="007445A8">
        <w:rPr>
          <w:rFonts w:asciiTheme="majorBidi" w:hAnsiTheme="majorBidi" w:cstheme="majorBidi"/>
          <w:sz w:val="28"/>
          <w:szCs w:val="28"/>
          <w:lang w:val="uk-UA"/>
        </w:rPr>
        <w:t xml:space="preserve">Оцінка асоціації </w:t>
      </w:r>
      <w:r w:rsidR="008A7DCE" w:rsidRPr="009D58B7">
        <w:rPr>
          <w:rFonts w:asciiTheme="majorBidi" w:hAnsiTheme="majorBidi" w:cstheme="majorBidi"/>
          <w:sz w:val="28"/>
          <w:szCs w:val="28"/>
          <w:lang w:val="uk-UA"/>
        </w:rPr>
        <w:t>поліморфізму</w:t>
      </w:r>
      <w:r w:rsidR="007445A8">
        <w:rPr>
          <w:rFonts w:asciiTheme="majorBidi" w:hAnsiTheme="majorBidi" w:cstheme="majorBidi"/>
          <w:sz w:val="28"/>
          <w:szCs w:val="28"/>
          <w:lang w:val="uk-UA"/>
        </w:rPr>
        <w:t xml:space="preserve"> </w:t>
      </w:r>
      <w:r w:rsidR="008A7DCE" w:rsidRPr="00CB190B">
        <w:rPr>
          <w:rFonts w:asciiTheme="majorBidi" w:hAnsiTheme="majorBidi" w:cstheme="majorBidi"/>
          <w:i/>
          <w:iCs/>
          <w:sz w:val="28"/>
          <w:szCs w:val="28"/>
          <w:lang w:val="uk-UA"/>
        </w:rPr>
        <w:t>AСЕ</w:t>
      </w:r>
      <w:r w:rsidR="007445A8">
        <w:rPr>
          <w:rFonts w:asciiTheme="majorBidi" w:hAnsiTheme="majorBidi" w:cstheme="majorBidi"/>
          <w:sz w:val="28"/>
          <w:szCs w:val="28"/>
          <w:lang w:val="uk-UA"/>
        </w:rPr>
        <w:t xml:space="preserve"> з </w:t>
      </w:r>
      <w:r w:rsidR="008A7DCE" w:rsidRPr="009D58B7">
        <w:rPr>
          <w:rFonts w:asciiTheme="majorBidi" w:hAnsiTheme="majorBidi" w:cstheme="majorBidi"/>
          <w:sz w:val="28"/>
          <w:szCs w:val="28"/>
          <w:lang w:val="uk-UA"/>
        </w:rPr>
        <w:t>ви</w:t>
      </w:r>
      <w:r w:rsidR="007445A8">
        <w:rPr>
          <w:rFonts w:asciiTheme="majorBidi" w:hAnsiTheme="majorBidi" w:cstheme="majorBidi"/>
          <w:sz w:val="28"/>
          <w:szCs w:val="28"/>
          <w:lang w:val="uk-UA"/>
        </w:rPr>
        <w:t xml:space="preserve">раженістю </w:t>
      </w:r>
      <w:r w:rsidR="008A7DCE">
        <w:rPr>
          <w:rFonts w:asciiTheme="majorBidi" w:hAnsiTheme="majorBidi" w:cstheme="majorBidi"/>
          <w:sz w:val="28"/>
          <w:szCs w:val="28"/>
          <w:lang w:val="uk-UA"/>
        </w:rPr>
        <w:t>метаболічних порушень показала, що за наявності АG</w:t>
      </w:r>
      <w:r w:rsidR="007445A8">
        <w:rPr>
          <w:rFonts w:asciiTheme="majorBidi" w:hAnsiTheme="majorBidi" w:cstheme="majorBidi"/>
          <w:sz w:val="28"/>
          <w:szCs w:val="28"/>
          <w:lang w:val="uk-UA"/>
        </w:rPr>
        <w:t xml:space="preserve"> та </w:t>
      </w:r>
      <w:r w:rsidR="008A7DCE">
        <w:rPr>
          <w:rFonts w:asciiTheme="majorBidi" w:hAnsiTheme="majorBidi" w:cstheme="majorBidi"/>
          <w:sz w:val="28"/>
          <w:szCs w:val="28"/>
          <w:lang w:val="uk-UA"/>
        </w:rPr>
        <w:t xml:space="preserve">GG генотипів </w:t>
      </w:r>
      <w:r w:rsidR="007445A8">
        <w:rPr>
          <w:rFonts w:asciiTheme="majorBidi" w:hAnsiTheme="majorBidi" w:cstheme="majorBidi"/>
          <w:sz w:val="28"/>
          <w:szCs w:val="28"/>
          <w:lang w:val="uk-UA"/>
        </w:rPr>
        <w:t>в</w:t>
      </w:r>
      <w:r w:rsidR="008A7DCE">
        <w:rPr>
          <w:rFonts w:asciiTheme="majorBidi" w:hAnsiTheme="majorBidi" w:cstheme="majorBidi"/>
          <w:sz w:val="28"/>
          <w:szCs w:val="28"/>
          <w:lang w:val="uk-UA"/>
        </w:rPr>
        <w:t>ідзначалися</w:t>
      </w:r>
      <w:r w:rsidR="007445A8">
        <w:rPr>
          <w:rFonts w:asciiTheme="majorBidi" w:hAnsiTheme="majorBidi" w:cstheme="majorBidi"/>
          <w:sz w:val="28"/>
          <w:szCs w:val="28"/>
          <w:lang w:val="uk-UA"/>
        </w:rPr>
        <w:t xml:space="preserve"> нижчі рівні </w:t>
      </w:r>
      <w:r w:rsidR="008A7DCE" w:rsidRPr="009D58B7">
        <w:rPr>
          <w:rFonts w:asciiTheme="majorBidi" w:hAnsiTheme="majorBidi" w:cstheme="majorBidi"/>
          <w:sz w:val="28"/>
          <w:szCs w:val="28"/>
          <w:lang w:val="uk-UA"/>
        </w:rPr>
        <w:t>антиатероген</w:t>
      </w:r>
      <w:r w:rsidR="007445A8">
        <w:rPr>
          <w:rFonts w:asciiTheme="majorBidi" w:hAnsiTheme="majorBidi" w:cstheme="majorBidi"/>
          <w:sz w:val="28"/>
          <w:szCs w:val="28"/>
          <w:lang w:val="uk-UA"/>
        </w:rPr>
        <w:t xml:space="preserve">них ХС ЛПВЩ, ніж при АА </w:t>
      </w:r>
      <w:r w:rsidR="008A7DCE">
        <w:rPr>
          <w:rFonts w:asciiTheme="majorBidi" w:hAnsiTheme="majorBidi" w:cstheme="majorBidi"/>
          <w:sz w:val="28"/>
          <w:szCs w:val="28"/>
          <w:lang w:val="uk-UA"/>
        </w:rPr>
        <w:t>варіанті</w:t>
      </w:r>
      <w:r w:rsidR="008A7DCE" w:rsidRPr="009D58B7">
        <w:rPr>
          <w:rFonts w:asciiTheme="majorBidi" w:hAnsiTheme="majorBidi" w:cstheme="majorBidi"/>
          <w:sz w:val="28"/>
          <w:szCs w:val="28"/>
          <w:lang w:val="uk-UA"/>
        </w:rPr>
        <w:t xml:space="preserve"> генотип</w:t>
      </w:r>
      <w:r w:rsidR="008A7DCE" w:rsidRPr="00CB190B">
        <w:rPr>
          <w:rFonts w:asciiTheme="majorBidi" w:hAnsiTheme="majorBidi" w:cstheme="majorBidi"/>
          <w:sz w:val="28"/>
          <w:szCs w:val="28"/>
          <w:lang w:val="uk-UA"/>
        </w:rPr>
        <w:t>у</w:t>
      </w:r>
      <w:r w:rsidR="008A7DCE">
        <w:rPr>
          <w:rFonts w:asciiTheme="majorBidi" w:hAnsiTheme="majorBidi" w:cstheme="majorBidi"/>
          <w:sz w:val="28"/>
          <w:szCs w:val="28"/>
          <w:lang w:val="uk-UA"/>
        </w:rPr>
        <w:t xml:space="preserve"> (</w:t>
      </w:r>
      <w:r w:rsidR="008A7DCE" w:rsidRPr="004269E4">
        <w:rPr>
          <w:rFonts w:asciiTheme="majorBidi" w:hAnsiTheme="majorBidi" w:cstheme="majorBidi"/>
          <w:sz w:val="28"/>
          <w:szCs w:val="28"/>
          <w:lang w:val="uk-UA"/>
        </w:rPr>
        <w:t>0,96 ± 0,007</w:t>
      </w:r>
      <w:r w:rsidR="008A7DCE">
        <w:rPr>
          <w:rFonts w:asciiTheme="majorBidi" w:hAnsiTheme="majorBidi" w:cstheme="majorBidi"/>
          <w:sz w:val="28"/>
          <w:szCs w:val="28"/>
          <w:lang w:val="uk-UA"/>
        </w:rPr>
        <w:t xml:space="preserve"> ммоль/л та </w:t>
      </w:r>
      <w:r w:rsidR="008A7DCE" w:rsidRPr="004269E4">
        <w:rPr>
          <w:rFonts w:asciiTheme="majorBidi" w:hAnsiTheme="majorBidi" w:cstheme="majorBidi"/>
          <w:sz w:val="28"/>
          <w:szCs w:val="28"/>
          <w:lang w:val="uk-UA"/>
        </w:rPr>
        <w:t>1,01 ± 0,01</w:t>
      </w:r>
      <w:r w:rsidR="007445A8">
        <w:rPr>
          <w:rFonts w:asciiTheme="majorBidi" w:hAnsiTheme="majorBidi" w:cstheme="majorBidi"/>
          <w:sz w:val="28"/>
          <w:szCs w:val="28"/>
          <w:lang w:val="uk-UA"/>
        </w:rPr>
        <w:t xml:space="preserve"> ммоль/л</w:t>
      </w:r>
      <w:r w:rsidR="008A7DCE">
        <w:rPr>
          <w:rFonts w:asciiTheme="majorBidi" w:hAnsiTheme="majorBidi" w:cstheme="majorBidi"/>
          <w:sz w:val="28"/>
          <w:szCs w:val="28"/>
          <w:lang w:val="uk-UA"/>
        </w:rPr>
        <w:t xml:space="preserve"> відповідно,</w:t>
      </w:r>
      <w:r w:rsidR="008A7DCE" w:rsidRPr="004269E4">
        <w:rPr>
          <w:rFonts w:asciiTheme="majorBidi" w:hAnsiTheme="majorBidi" w:cstheme="majorBidi"/>
          <w:sz w:val="28"/>
          <w:szCs w:val="28"/>
          <w:lang w:val="uk-UA"/>
        </w:rPr>
        <w:t xml:space="preserve"> </w:t>
      </w:r>
      <w:r w:rsidR="008A7DCE" w:rsidRPr="00F0565C">
        <w:rPr>
          <w:rFonts w:asciiTheme="majorBidi" w:hAnsiTheme="majorBidi" w:cstheme="majorBidi"/>
          <w:sz w:val="28"/>
          <w:szCs w:val="28"/>
        </w:rPr>
        <w:t>p</w:t>
      </w:r>
      <w:r w:rsidR="008A7DCE">
        <w:rPr>
          <w:rFonts w:asciiTheme="majorBidi" w:hAnsiTheme="majorBidi" w:cstheme="majorBidi"/>
          <w:sz w:val="28"/>
          <w:szCs w:val="28"/>
          <w:lang w:val="uk-UA"/>
        </w:rPr>
        <w:t>&lt;0,0</w:t>
      </w:r>
      <w:r w:rsidR="008A7DCE" w:rsidRPr="00831CA0">
        <w:rPr>
          <w:rFonts w:asciiTheme="majorBidi" w:hAnsiTheme="majorBidi" w:cstheme="majorBidi"/>
          <w:sz w:val="28"/>
          <w:szCs w:val="28"/>
          <w:lang w:val="uk-UA"/>
        </w:rPr>
        <w:t>5</w:t>
      </w:r>
      <w:r w:rsidR="008A7DCE">
        <w:rPr>
          <w:rFonts w:asciiTheme="majorBidi" w:hAnsiTheme="majorBidi" w:cstheme="majorBidi"/>
          <w:sz w:val="28"/>
          <w:szCs w:val="28"/>
          <w:lang w:val="uk-UA"/>
        </w:rPr>
        <w:t>)</w:t>
      </w:r>
      <w:r w:rsidR="008A7DCE" w:rsidRPr="009D58B7">
        <w:rPr>
          <w:rFonts w:asciiTheme="majorBidi" w:hAnsiTheme="majorBidi" w:cstheme="majorBidi"/>
          <w:sz w:val="28"/>
          <w:szCs w:val="28"/>
          <w:lang w:val="uk-UA"/>
        </w:rPr>
        <w:t>.</w:t>
      </w:r>
      <w:r w:rsidR="007445A8">
        <w:rPr>
          <w:rFonts w:asciiTheme="majorBidi" w:hAnsiTheme="majorBidi" w:cstheme="majorBidi"/>
          <w:sz w:val="28"/>
          <w:szCs w:val="28"/>
          <w:lang w:val="uk-UA"/>
        </w:rPr>
        <w:t xml:space="preserve"> </w:t>
      </w:r>
      <w:r w:rsidR="00F029FC">
        <w:rPr>
          <w:rFonts w:asciiTheme="majorBidi" w:hAnsiTheme="majorBidi" w:cstheme="majorBidi"/>
          <w:sz w:val="28"/>
          <w:szCs w:val="28"/>
          <w:lang w:val="uk-UA"/>
        </w:rPr>
        <w:t>У</w:t>
      </w:r>
      <w:r w:rsidR="007445A8">
        <w:rPr>
          <w:rFonts w:asciiTheme="majorBidi" w:hAnsiTheme="majorBidi" w:cstheme="majorBidi"/>
          <w:sz w:val="28"/>
          <w:szCs w:val="28"/>
          <w:lang w:val="uk-UA"/>
        </w:rPr>
        <w:t xml:space="preserve"> результаті дослідження були в</w:t>
      </w:r>
      <w:r w:rsidR="00F029FC">
        <w:rPr>
          <w:rFonts w:asciiTheme="majorBidi" w:hAnsiTheme="majorBidi" w:cstheme="majorBidi"/>
          <w:sz w:val="28"/>
          <w:szCs w:val="28"/>
          <w:lang w:val="uk-UA"/>
        </w:rPr>
        <w:t>изначено</w:t>
      </w:r>
      <w:r w:rsidR="007445A8">
        <w:rPr>
          <w:rFonts w:asciiTheme="majorBidi" w:hAnsiTheme="majorBidi" w:cstheme="majorBidi"/>
          <w:sz w:val="28"/>
          <w:szCs w:val="28"/>
          <w:lang w:val="uk-UA"/>
        </w:rPr>
        <w:t xml:space="preserve"> нижчі рівні </w:t>
      </w:r>
      <w:r w:rsidR="008A7DCE">
        <w:rPr>
          <w:rFonts w:asciiTheme="majorBidi" w:hAnsiTheme="majorBidi" w:cstheme="majorBidi"/>
          <w:sz w:val="28"/>
          <w:szCs w:val="28"/>
          <w:lang w:val="uk-UA"/>
        </w:rPr>
        <w:t xml:space="preserve">оментину, </w:t>
      </w:r>
      <w:r w:rsidR="008A7DCE" w:rsidRPr="00B10F30">
        <w:rPr>
          <w:rFonts w:asciiTheme="majorBidi" w:hAnsiTheme="majorBidi" w:cstheme="majorBidi"/>
          <w:sz w:val="28"/>
          <w:szCs w:val="28"/>
          <w:shd w:val="clear" w:color="auto" w:fill="FFFFFF"/>
          <w:lang w:val="uk-UA"/>
        </w:rPr>
        <w:t>Ц</w:t>
      </w:r>
      <w:r w:rsidR="007445A8" w:rsidRPr="00EC3C96">
        <w:rPr>
          <w:rFonts w:asciiTheme="majorBidi" w:hAnsiTheme="majorBidi" w:cstheme="majorBidi"/>
          <w:color w:val="000000"/>
          <w:sz w:val="28"/>
          <w:szCs w:val="28"/>
          <w:shd w:val="clear" w:color="auto" w:fill="FFFFFF"/>
        </w:rPr>
        <w:t>α</w:t>
      </w:r>
      <w:r w:rsidR="007445A8" w:rsidRPr="00EC3C96">
        <w:rPr>
          <w:rFonts w:asciiTheme="majorBidi" w:hAnsiTheme="majorBidi" w:cstheme="majorBidi"/>
          <w:sz w:val="28"/>
          <w:szCs w:val="28"/>
          <w:vertAlign w:val="subscript"/>
          <w:lang w:val="uk-UA" w:bidi="en-US"/>
        </w:rPr>
        <w:t>2</w:t>
      </w:r>
      <w:r w:rsidR="008A7DCE" w:rsidRPr="00B10F30">
        <w:rPr>
          <w:rFonts w:asciiTheme="majorBidi" w:hAnsiTheme="majorBidi" w:cstheme="majorBidi"/>
          <w:sz w:val="28"/>
          <w:szCs w:val="28"/>
          <w:shd w:val="clear" w:color="auto" w:fill="FFFFFF"/>
          <w:lang w:val="uk-UA"/>
        </w:rPr>
        <w:t>Г</w:t>
      </w:r>
      <w:r w:rsidR="007445A8">
        <w:rPr>
          <w:rFonts w:asciiTheme="majorBidi" w:hAnsiTheme="majorBidi" w:cstheme="majorBidi"/>
          <w:sz w:val="28"/>
          <w:szCs w:val="28"/>
          <w:lang w:val="uk-UA"/>
        </w:rPr>
        <w:t xml:space="preserve"> та гліпікану</w:t>
      </w:r>
      <w:r w:rsidR="008A7DCE">
        <w:rPr>
          <w:rFonts w:asciiTheme="majorBidi" w:hAnsiTheme="majorBidi" w:cstheme="majorBidi"/>
          <w:sz w:val="28"/>
          <w:szCs w:val="28"/>
          <w:lang w:val="uk-UA"/>
        </w:rPr>
        <w:t>-4 та вищі</w:t>
      </w:r>
      <w:r w:rsidR="007445A8">
        <w:rPr>
          <w:rFonts w:asciiTheme="majorBidi" w:hAnsiTheme="majorBidi" w:cstheme="majorBidi"/>
          <w:sz w:val="28"/>
          <w:szCs w:val="28"/>
          <w:lang w:val="uk-UA"/>
        </w:rPr>
        <w:t xml:space="preserve"> рівні вісфатину у хворих з АG </w:t>
      </w:r>
      <w:r w:rsidR="008A7DCE">
        <w:rPr>
          <w:rFonts w:asciiTheme="majorBidi" w:hAnsiTheme="majorBidi" w:cstheme="majorBidi"/>
          <w:sz w:val="28"/>
          <w:szCs w:val="28"/>
          <w:lang w:val="uk-UA"/>
        </w:rPr>
        <w:t>та</w:t>
      </w:r>
      <w:r w:rsidR="007445A8">
        <w:rPr>
          <w:rFonts w:asciiTheme="majorBidi" w:hAnsiTheme="majorBidi" w:cstheme="majorBidi"/>
          <w:sz w:val="28"/>
          <w:szCs w:val="28"/>
          <w:lang w:val="uk-UA"/>
        </w:rPr>
        <w:t xml:space="preserve"> GG </w:t>
      </w:r>
      <w:r w:rsidR="008A7DCE" w:rsidRPr="009D58B7">
        <w:rPr>
          <w:rFonts w:asciiTheme="majorBidi" w:hAnsiTheme="majorBidi" w:cstheme="majorBidi"/>
          <w:sz w:val="28"/>
          <w:szCs w:val="28"/>
          <w:lang w:val="uk-UA"/>
        </w:rPr>
        <w:t>генотипа</w:t>
      </w:r>
      <w:r w:rsidR="008A7DCE">
        <w:rPr>
          <w:rFonts w:asciiTheme="majorBidi" w:hAnsiTheme="majorBidi" w:cstheme="majorBidi"/>
          <w:sz w:val="28"/>
          <w:szCs w:val="28"/>
          <w:lang w:val="uk-UA"/>
        </w:rPr>
        <w:t>ми порівняно з пацієнтами з АА генотипом</w:t>
      </w:r>
      <w:r w:rsidR="00385F06">
        <w:rPr>
          <w:rFonts w:asciiTheme="majorBidi" w:hAnsiTheme="majorBidi" w:cstheme="majorBidi"/>
          <w:sz w:val="28"/>
          <w:szCs w:val="28"/>
          <w:lang w:val="uk-UA"/>
        </w:rPr>
        <w:t xml:space="preserve"> (Табл.</w:t>
      </w:r>
      <w:r w:rsidR="00F029FC">
        <w:rPr>
          <w:rFonts w:asciiTheme="majorBidi" w:hAnsiTheme="majorBidi" w:cstheme="majorBidi"/>
          <w:sz w:val="28"/>
          <w:szCs w:val="28"/>
          <w:lang w:val="uk-UA"/>
        </w:rPr>
        <w:t> </w:t>
      </w:r>
      <w:r w:rsidR="008A7DCE">
        <w:rPr>
          <w:rFonts w:asciiTheme="majorBidi" w:hAnsiTheme="majorBidi" w:cstheme="majorBidi"/>
          <w:sz w:val="28"/>
          <w:szCs w:val="28"/>
          <w:lang w:val="uk-UA"/>
        </w:rPr>
        <w:t>3.4.5)</w:t>
      </w:r>
      <w:r w:rsidR="00385F06">
        <w:rPr>
          <w:rFonts w:asciiTheme="majorBidi" w:hAnsiTheme="majorBidi" w:cstheme="majorBidi"/>
          <w:sz w:val="28"/>
          <w:szCs w:val="28"/>
          <w:lang w:val="uk-UA"/>
        </w:rPr>
        <w:t>.</w:t>
      </w:r>
    </w:p>
    <w:p w:rsidR="00637BA0" w:rsidRDefault="00637BA0" w:rsidP="008A7DCE">
      <w:pPr>
        <w:spacing w:after="0" w:line="360" w:lineRule="auto"/>
        <w:ind w:firstLine="720"/>
        <w:jc w:val="right"/>
        <w:rPr>
          <w:rFonts w:asciiTheme="majorBidi" w:hAnsiTheme="majorBidi" w:cstheme="majorBidi"/>
          <w:sz w:val="28"/>
          <w:szCs w:val="28"/>
          <w:lang w:val="uk-UA"/>
        </w:rPr>
      </w:pPr>
    </w:p>
    <w:p w:rsidR="00637BA0" w:rsidRDefault="00637BA0" w:rsidP="008A7DCE">
      <w:pPr>
        <w:spacing w:after="0" w:line="360" w:lineRule="auto"/>
        <w:ind w:firstLine="720"/>
        <w:jc w:val="right"/>
        <w:rPr>
          <w:rFonts w:asciiTheme="majorBidi" w:hAnsiTheme="majorBidi" w:cstheme="majorBidi"/>
          <w:sz w:val="28"/>
          <w:szCs w:val="28"/>
          <w:lang w:val="uk-UA"/>
        </w:rPr>
      </w:pPr>
    </w:p>
    <w:p w:rsidR="004A0DDE" w:rsidRPr="00F0565C" w:rsidRDefault="00E30C8D" w:rsidP="008A7DCE">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lastRenderedPageBreak/>
        <w:t xml:space="preserve">Таблиця </w:t>
      </w:r>
      <w:r w:rsidR="00D2381C">
        <w:rPr>
          <w:rFonts w:asciiTheme="majorBidi" w:hAnsiTheme="majorBidi" w:cstheme="majorBidi"/>
          <w:sz w:val="28"/>
          <w:szCs w:val="28"/>
          <w:lang w:val="uk-UA"/>
        </w:rPr>
        <w:t>3.4</w:t>
      </w:r>
      <w:r w:rsidR="004A0DDE" w:rsidRPr="00F0565C">
        <w:rPr>
          <w:rFonts w:asciiTheme="majorBidi" w:hAnsiTheme="majorBidi" w:cstheme="majorBidi"/>
          <w:sz w:val="28"/>
          <w:szCs w:val="28"/>
          <w:lang w:val="uk-UA"/>
        </w:rPr>
        <w:t>.5</w:t>
      </w:r>
    </w:p>
    <w:p w:rsidR="004A0DDE" w:rsidRPr="007445A8" w:rsidRDefault="004A0DDE" w:rsidP="007445A8">
      <w:pPr>
        <w:shd w:val="clear" w:color="auto" w:fill="FFFFFF"/>
        <w:spacing w:after="0" w:line="360" w:lineRule="auto"/>
        <w:ind w:firstLine="720"/>
        <w:jc w:val="center"/>
        <w:rPr>
          <w:rFonts w:asciiTheme="majorBidi" w:eastAsia="Calibri" w:hAnsiTheme="majorBidi" w:cstheme="majorBidi"/>
          <w:sz w:val="28"/>
          <w:szCs w:val="28"/>
          <w:shd w:val="clear" w:color="auto" w:fill="FFFFFF"/>
          <w:lang w:val="uk-UA" w:eastAsia="en-US"/>
        </w:rPr>
      </w:pPr>
      <w:r w:rsidRPr="007445A8">
        <w:rPr>
          <w:rFonts w:asciiTheme="majorBidi" w:hAnsiTheme="majorBidi" w:cstheme="majorBidi"/>
          <w:sz w:val="28"/>
          <w:szCs w:val="28"/>
          <w:lang w:val="uk-UA"/>
        </w:rPr>
        <w:t>Показники ліпідного і вуглеводн</w:t>
      </w:r>
      <w:r w:rsidR="00D67215" w:rsidRPr="007445A8">
        <w:rPr>
          <w:rFonts w:asciiTheme="majorBidi" w:hAnsiTheme="majorBidi" w:cstheme="majorBidi"/>
          <w:sz w:val="28"/>
          <w:szCs w:val="28"/>
          <w:lang w:val="uk-UA"/>
        </w:rPr>
        <w:t xml:space="preserve">ого спектрів, рівні адипокінів, </w:t>
      </w:r>
      <w:r w:rsidR="00A00CEC">
        <w:rPr>
          <w:rFonts w:asciiTheme="majorBidi" w:hAnsiTheme="majorBidi" w:cstheme="majorBidi"/>
          <w:sz w:val="28"/>
          <w:szCs w:val="28"/>
          <w:lang w:val="uk-UA"/>
        </w:rPr>
        <w:t xml:space="preserve">   </w:t>
      </w:r>
      <w:r w:rsidR="00D67215" w:rsidRPr="007445A8">
        <w:rPr>
          <w:rFonts w:asciiTheme="majorBidi" w:hAnsiTheme="majorBidi" w:cstheme="majorBidi"/>
          <w:sz w:val="28"/>
          <w:szCs w:val="28"/>
          <w:lang w:val="uk-UA"/>
        </w:rPr>
        <w:t>ФНО-</w:t>
      </w:r>
      <w:r w:rsidR="007445A8" w:rsidRPr="00EC3C96">
        <w:rPr>
          <w:rFonts w:asciiTheme="majorBidi" w:hAnsiTheme="majorBidi" w:cstheme="majorBidi"/>
          <w:color w:val="000000"/>
          <w:sz w:val="28"/>
          <w:szCs w:val="28"/>
          <w:shd w:val="clear" w:color="auto" w:fill="FFFFFF"/>
        </w:rPr>
        <w:t>α</w:t>
      </w:r>
      <w:r w:rsidR="00D67215" w:rsidRPr="007445A8">
        <w:rPr>
          <w:rFonts w:asciiTheme="majorBidi" w:hAnsiTheme="majorBidi" w:cstheme="majorBidi"/>
          <w:sz w:val="28"/>
          <w:szCs w:val="28"/>
          <w:lang w:val="uk-UA"/>
        </w:rPr>
        <w:t xml:space="preserve"> та СРП</w:t>
      </w:r>
      <w:r w:rsidRPr="007445A8">
        <w:rPr>
          <w:rFonts w:asciiTheme="majorBidi" w:hAnsiTheme="majorBidi" w:cstheme="majorBidi"/>
          <w:sz w:val="28"/>
          <w:szCs w:val="28"/>
          <w:lang w:val="uk-UA"/>
        </w:rPr>
        <w:t xml:space="preserve"> залежно від генотипів</w:t>
      </w:r>
      <w:r w:rsidR="007445A8" w:rsidRPr="007445A8">
        <w:rPr>
          <w:rFonts w:asciiTheme="majorBidi" w:hAnsiTheme="majorBidi" w:cstheme="majorBidi"/>
          <w:sz w:val="28"/>
          <w:szCs w:val="28"/>
          <w:lang w:val="uk-UA"/>
        </w:rPr>
        <w:t xml:space="preserve"> </w:t>
      </w:r>
      <w:r w:rsidR="00A202EB" w:rsidRPr="007445A8">
        <w:rPr>
          <w:rFonts w:asciiTheme="majorBidi" w:hAnsiTheme="majorBidi" w:cstheme="majorBidi"/>
          <w:i/>
          <w:iCs/>
          <w:sz w:val="28"/>
          <w:szCs w:val="28"/>
          <w:lang w:val="en-US"/>
        </w:rPr>
        <w:t>ACE</w:t>
      </w:r>
    </w:p>
    <w:tbl>
      <w:tblPr>
        <w:tblW w:w="4961" w:type="pct"/>
        <w:shd w:val="clear" w:color="auto" w:fill="FFFFFF"/>
        <w:tblLook w:val="04A0"/>
      </w:tblPr>
      <w:tblGrid>
        <w:gridCol w:w="611"/>
        <w:gridCol w:w="4017"/>
        <w:gridCol w:w="2248"/>
        <w:gridCol w:w="2253"/>
      </w:tblGrid>
      <w:tr w:rsidR="00742B97" w:rsidRPr="00F0565C" w:rsidTr="00BD1931">
        <w:trPr>
          <w:trHeight w:val="144"/>
        </w:trPr>
        <w:tc>
          <w:tcPr>
            <w:tcW w:w="335" w:type="pct"/>
            <w:vMerge w:val="restart"/>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742B97" w:rsidRPr="00B10F30" w:rsidRDefault="00742B97" w:rsidP="00742B97">
            <w:pPr>
              <w:spacing w:line="264"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w:t>
            </w:r>
          </w:p>
        </w:tc>
        <w:tc>
          <w:tcPr>
            <w:tcW w:w="2200" w:type="pct"/>
            <w:vMerge w:val="restart"/>
            <w:tcBorders>
              <w:top w:val="single" w:sz="6" w:space="0" w:color="000000"/>
              <w:left w:val="single" w:sz="4" w:space="0" w:color="auto"/>
              <w:bottom w:val="single" w:sz="6" w:space="0" w:color="000000"/>
              <w:right w:val="single" w:sz="6" w:space="0" w:color="000000"/>
            </w:tcBorders>
            <w:shd w:val="clear" w:color="auto" w:fill="FFFFFF"/>
          </w:tcPr>
          <w:p w:rsidR="00742B97" w:rsidRPr="00B10F30" w:rsidRDefault="00742B97" w:rsidP="007D2689">
            <w:pPr>
              <w:spacing w:line="264" w:lineRule="auto"/>
              <w:jc w:val="center"/>
              <w:rPr>
                <w:rFonts w:asciiTheme="majorBidi" w:hAnsiTheme="majorBidi" w:cstheme="majorBidi"/>
                <w:sz w:val="28"/>
                <w:szCs w:val="28"/>
                <w:lang w:val="uk-UA"/>
              </w:rPr>
            </w:pPr>
            <w:r w:rsidRPr="00B10F30">
              <w:rPr>
                <w:rFonts w:asciiTheme="majorBidi" w:hAnsiTheme="majorBidi" w:cstheme="majorBidi"/>
                <w:sz w:val="28"/>
                <w:szCs w:val="28"/>
              </w:rPr>
              <w:t>Показники</w:t>
            </w:r>
          </w:p>
        </w:tc>
        <w:tc>
          <w:tcPr>
            <w:tcW w:w="2465"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2B97" w:rsidRPr="00B10F30" w:rsidRDefault="00742B97" w:rsidP="00F029FC">
            <w:pPr>
              <w:spacing w:line="264" w:lineRule="auto"/>
              <w:jc w:val="center"/>
              <w:rPr>
                <w:rFonts w:asciiTheme="majorBidi" w:hAnsiTheme="majorBidi" w:cstheme="majorBidi"/>
                <w:sz w:val="28"/>
                <w:szCs w:val="28"/>
                <w:lang w:val="en-US"/>
              </w:rPr>
            </w:pPr>
            <w:r w:rsidRPr="00B10F30">
              <w:rPr>
                <w:rFonts w:asciiTheme="majorBidi" w:hAnsiTheme="majorBidi" w:cstheme="majorBidi"/>
                <w:sz w:val="28"/>
                <w:szCs w:val="28"/>
                <w:lang w:val="uk-UA"/>
              </w:rPr>
              <w:t>ГХ+ЦД  тип</w:t>
            </w:r>
            <w:r w:rsidR="00F029FC">
              <w:rPr>
                <w:rFonts w:asciiTheme="majorBidi" w:hAnsiTheme="majorBidi" w:cstheme="majorBidi"/>
                <w:sz w:val="28"/>
                <w:szCs w:val="28"/>
                <w:lang w:val="uk-UA"/>
              </w:rPr>
              <w:t xml:space="preserve"> </w:t>
            </w:r>
            <w:r w:rsidR="00F029FC" w:rsidRPr="00B10F30">
              <w:rPr>
                <w:rFonts w:asciiTheme="majorBidi" w:hAnsiTheme="majorBidi" w:cstheme="majorBidi"/>
                <w:sz w:val="28"/>
                <w:szCs w:val="28"/>
                <w:lang w:val="uk-UA"/>
              </w:rPr>
              <w:t>2</w:t>
            </w:r>
            <w:r w:rsidRPr="00B10F30">
              <w:rPr>
                <w:rFonts w:asciiTheme="majorBidi" w:hAnsiTheme="majorBidi" w:cstheme="majorBidi"/>
                <w:sz w:val="28"/>
                <w:szCs w:val="28"/>
              </w:rPr>
              <w:t>,</w:t>
            </w:r>
            <w:r w:rsidR="007445A8">
              <w:rPr>
                <w:rFonts w:asciiTheme="majorBidi" w:hAnsiTheme="majorBidi" w:cstheme="majorBidi"/>
                <w:sz w:val="28"/>
                <w:szCs w:val="28"/>
                <w:lang w:val="uk-UA"/>
              </w:rPr>
              <w:t xml:space="preserve"> </w:t>
            </w:r>
            <w:r w:rsidRPr="00B10F30">
              <w:rPr>
                <w:rFonts w:asciiTheme="majorBidi" w:hAnsiTheme="majorBidi" w:cstheme="majorBidi"/>
                <w:sz w:val="28"/>
                <w:szCs w:val="28"/>
              </w:rPr>
              <w:t>n=</w:t>
            </w:r>
            <w:r w:rsidRPr="00B10F30">
              <w:rPr>
                <w:rFonts w:asciiTheme="majorBidi" w:hAnsiTheme="majorBidi" w:cstheme="majorBidi"/>
                <w:sz w:val="28"/>
                <w:szCs w:val="28"/>
                <w:lang w:val="en-US"/>
              </w:rPr>
              <w:t>64</w:t>
            </w:r>
          </w:p>
        </w:tc>
      </w:tr>
      <w:tr w:rsidR="00742B97" w:rsidRPr="00F0565C" w:rsidTr="00BD1931">
        <w:trPr>
          <w:trHeight w:val="144"/>
        </w:trPr>
        <w:tc>
          <w:tcPr>
            <w:tcW w:w="335" w:type="pct"/>
            <w:vMerge/>
            <w:tcBorders>
              <w:top w:val="single" w:sz="6" w:space="0" w:color="000000"/>
              <w:left w:val="single" w:sz="6" w:space="0" w:color="000000"/>
              <w:bottom w:val="single" w:sz="6" w:space="0" w:color="000000"/>
              <w:right w:val="single" w:sz="4" w:space="0" w:color="auto"/>
            </w:tcBorders>
            <w:shd w:val="clear" w:color="auto" w:fill="FFFFFF"/>
            <w:hideMark/>
          </w:tcPr>
          <w:p w:rsidR="00742B97" w:rsidRPr="00B10F30" w:rsidRDefault="00742B97" w:rsidP="007D2689">
            <w:pPr>
              <w:spacing w:line="264" w:lineRule="auto"/>
              <w:jc w:val="center"/>
              <w:rPr>
                <w:rFonts w:asciiTheme="majorBidi" w:hAnsiTheme="majorBidi" w:cstheme="majorBidi"/>
                <w:sz w:val="28"/>
                <w:szCs w:val="28"/>
                <w:lang w:val="uk-UA"/>
              </w:rPr>
            </w:pPr>
          </w:p>
        </w:tc>
        <w:tc>
          <w:tcPr>
            <w:tcW w:w="2200" w:type="pct"/>
            <w:vMerge/>
            <w:tcBorders>
              <w:top w:val="single" w:sz="6" w:space="0" w:color="000000"/>
              <w:left w:val="single" w:sz="4" w:space="0" w:color="auto"/>
              <w:bottom w:val="single" w:sz="6" w:space="0" w:color="000000"/>
              <w:right w:val="single" w:sz="6" w:space="0" w:color="000000"/>
            </w:tcBorders>
            <w:shd w:val="clear" w:color="auto" w:fill="FFFFFF"/>
          </w:tcPr>
          <w:p w:rsidR="00742B97" w:rsidRPr="00B10F30" w:rsidRDefault="00742B97" w:rsidP="007D2689">
            <w:pPr>
              <w:spacing w:line="264" w:lineRule="auto"/>
              <w:jc w:val="center"/>
              <w:rPr>
                <w:rFonts w:asciiTheme="majorBidi" w:hAnsiTheme="majorBidi" w:cstheme="majorBidi"/>
                <w:sz w:val="28"/>
                <w:szCs w:val="28"/>
                <w:lang w:val="uk-UA"/>
              </w:rPr>
            </w:pPr>
          </w:p>
        </w:tc>
        <w:tc>
          <w:tcPr>
            <w:tcW w:w="2465"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2B97" w:rsidRPr="00B10F30" w:rsidRDefault="00742B97" w:rsidP="007D2689">
            <w:pPr>
              <w:spacing w:line="264"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Генотип</w:t>
            </w:r>
          </w:p>
        </w:tc>
      </w:tr>
      <w:tr w:rsidR="00742B97" w:rsidRPr="00F0565C" w:rsidTr="00BD1931">
        <w:trPr>
          <w:trHeight w:val="144"/>
        </w:trPr>
        <w:tc>
          <w:tcPr>
            <w:tcW w:w="335" w:type="pct"/>
            <w:vMerge/>
            <w:tcBorders>
              <w:top w:val="single" w:sz="6" w:space="0" w:color="000000"/>
              <w:left w:val="single" w:sz="6" w:space="0" w:color="000000"/>
              <w:bottom w:val="single" w:sz="6" w:space="0" w:color="000000"/>
              <w:right w:val="single" w:sz="4" w:space="0" w:color="auto"/>
            </w:tcBorders>
            <w:shd w:val="clear" w:color="auto" w:fill="FFFFFF"/>
            <w:hideMark/>
          </w:tcPr>
          <w:p w:rsidR="00742B97" w:rsidRPr="00B10F30" w:rsidRDefault="00742B97" w:rsidP="007D2689">
            <w:pPr>
              <w:spacing w:line="264" w:lineRule="auto"/>
              <w:jc w:val="center"/>
              <w:rPr>
                <w:rFonts w:asciiTheme="majorBidi" w:hAnsiTheme="majorBidi" w:cstheme="majorBidi"/>
                <w:sz w:val="28"/>
                <w:szCs w:val="28"/>
                <w:lang w:val="uk-UA"/>
              </w:rPr>
            </w:pPr>
          </w:p>
        </w:tc>
        <w:tc>
          <w:tcPr>
            <w:tcW w:w="2200" w:type="pct"/>
            <w:vMerge/>
            <w:tcBorders>
              <w:top w:val="single" w:sz="6" w:space="0" w:color="000000"/>
              <w:left w:val="single" w:sz="4" w:space="0" w:color="auto"/>
              <w:bottom w:val="single" w:sz="6" w:space="0" w:color="000000"/>
              <w:right w:val="single" w:sz="6" w:space="0" w:color="000000"/>
            </w:tcBorders>
            <w:shd w:val="clear" w:color="auto" w:fill="FFFFFF"/>
          </w:tcPr>
          <w:p w:rsidR="00742B97" w:rsidRPr="00B10F30" w:rsidRDefault="00742B97" w:rsidP="007D2689">
            <w:pPr>
              <w:spacing w:line="264" w:lineRule="auto"/>
              <w:jc w:val="center"/>
              <w:rPr>
                <w:rFonts w:asciiTheme="majorBidi" w:hAnsiTheme="majorBidi" w:cstheme="majorBidi"/>
                <w:sz w:val="28"/>
                <w:szCs w:val="28"/>
                <w:lang w:val="uk-UA"/>
              </w:rPr>
            </w:pP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2B97" w:rsidRPr="00B10F30" w:rsidRDefault="00742B97" w:rsidP="007D2689">
            <w:pPr>
              <w:spacing w:line="264"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АА</w:t>
            </w:r>
            <w:r w:rsidRPr="00B10F30">
              <w:rPr>
                <w:rFonts w:asciiTheme="majorBidi" w:hAnsiTheme="majorBidi" w:cstheme="majorBidi"/>
                <w:sz w:val="28"/>
                <w:szCs w:val="28"/>
              </w:rPr>
              <w:t>,</w:t>
            </w:r>
            <w:r w:rsidRPr="00B10F30">
              <w:rPr>
                <w:rFonts w:asciiTheme="majorBidi" w:hAnsiTheme="majorBidi" w:cstheme="majorBidi"/>
                <w:sz w:val="28"/>
                <w:szCs w:val="28"/>
                <w:lang w:val="uk-UA"/>
              </w:rPr>
              <w:t xml:space="preserve"> </w:t>
            </w:r>
            <w:r w:rsidRPr="00B10F30">
              <w:rPr>
                <w:rFonts w:asciiTheme="majorBidi" w:hAnsiTheme="majorBidi" w:cstheme="majorBidi"/>
                <w:sz w:val="28"/>
                <w:szCs w:val="28"/>
              </w:rPr>
              <w:t>n=</w:t>
            </w:r>
            <w:r w:rsidRPr="00B10F30">
              <w:rPr>
                <w:rFonts w:asciiTheme="majorBidi" w:hAnsiTheme="majorBidi" w:cstheme="majorBidi"/>
                <w:sz w:val="28"/>
                <w:szCs w:val="28"/>
                <w:lang w:val="uk-UA"/>
              </w:rPr>
              <w:t>1</w:t>
            </w:r>
            <w:r w:rsidR="008A689A">
              <w:rPr>
                <w:rFonts w:asciiTheme="majorBidi" w:hAnsiTheme="majorBidi" w:cstheme="majorBidi"/>
                <w:sz w:val="28"/>
                <w:szCs w:val="28"/>
                <w:lang w:val="uk-UA"/>
              </w:rPr>
              <w:t>4</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42B97" w:rsidRPr="00B10F30" w:rsidRDefault="00742B97" w:rsidP="007D2689">
            <w:pPr>
              <w:spacing w:line="264" w:lineRule="auto"/>
              <w:jc w:val="center"/>
              <w:rPr>
                <w:rFonts w:asciiTheme="majorBidi" w:hAnsiTheme="majorBidi" w:cstheme="majorBidi"/>
                <w:sz w:val="28"/>
                <w:szCs w:val="28"/>
                <w:lang w:val="uk-UA"/>
              </w:rPr>
            </w:pPr>
            <w:r w:rsidRPr="00B10F30">
              <w:rPr>
                <w:rFonts w:asciiTheme="majorBidi" w:hAnsiTheme="majorBidi" w:cstheme="majorBidi"/>
                <w:sz w:val="28"/>
                <w:szCs w:val="28"/>
                <w:lang w:val="uk-UA"/>
              </w:rPr>
              <w:t>А</w:t>
            </w:r>
            <w:r w:rsidRPr="00B10F30">
              <w:rPr>
                <w:rFonts w:asciiTheme="majorBidi" w:hAnsiTheme="majorBidi" w:cstheme="majorBidi"/>
                <w:sz w:val="28"/>
                <w:szCs w:val="28"/>
                <w:lang w:val="en-US"/>
              </w:rPr>
              <w:t>G</w:t>
            </w:r>
            <w:r w:rsidRPr="00B10F30">
              <w:rPr>
                <w:rFonts w:asciiTheme="majorBidi" w:hAnsiTheme="majorBidi" w:cstheme="majorBidi"/>
                <w:sz w:val="28"/>
                <w:szCs w:val="28"/>
                <w:lang w:val="uk-UA"/>
              </w:rPr>
              <w:t xml:space="preserve">+ </w:t>
            </w:r>
            <w:r w:rsidRPr="00B10F30">
              <w:rPr>
                <w:rFonts w:asciiTheme="majorBidi" w:hAnsiTheme="majorBidi" w:cstheme="majorBidi"/>
                <w:sz w:val="28"/>
                <w:szCs w:val="28"/>
                <w:lang w:val="en-US"/>
              </w:rPr>
              <w:t>GG</w:t>
            </w:r>
            <w:r w:rsidRPr="00B10F30">
              <w:rPr>
                <w:rFonts w:asciiTheme="majorBidi" w:hAnsiTheme="majorBidi" w:cstheme="majorBidi"/>
                <w:sz w:val="28"/>
                <w:szCs w:val="28"/>
              </w:rPr>
              <w:t>,</w:t>
            </w:r>
            <w:r w:rsidRPr="00B10F30">
              <w:rPr>
                <w:rFonts w:asciiTheme="majorBidi" w:hAnsiTheme="majorBidi" w:cstheme="majorBidi"/>
                <w:sz w:val="28"/>
                <w:szCs w:val="28"/>
                <w:lang w:val="uk-UA"/>
              </w:rPr>
              <w:t xml:space="preserve"> </w:t>
            </w:r>
            <w:r w:rsidRPr="00B10F30">
              <w:rPr>
                <w:rFonts w:asciiTheme="majorBidi" w:hAnsiTheme="majorBidi" w:cstheme="majorBidi"/>
                <w:sz w:val="28"/>
                <w:szCs w:val="28"/>
              </w:rPr>
              <w:t>n=</w:t>
            </w:r>
            <w:r w:rsidR="008A689A">
              <w:rPr>
                <w:rFonts w:asciiTheme="majorBidi" w:hAnsiTheme="majorBidi" w:cstheme="majorBidi"/>
                <w:sz w:val="28"/>
                <w:szCs w:val="28"/>
                <w:lang w:val="uk-UA"/>
              </w:rPr>
              <w:t>50</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lang w:val="uk-UA" w:eastAsia="en-US"/>
              </w:rPr>
            </w:pPr>
            <w:r w:rsidRPr="00B10F30">
              <w:rPr>
                <w:rFonts w:asciiTheme="majorBidi" w:hAnsiTheme="majorBidi" w:cstheme="majorBidi"/>
                <w:sz w:val="28"/>
                <w:szCs w:val="28"/>
                <w:lang w:val="uk-UA" w:eastAsia="en-US"/>
              </w:rPr>
              <w:t>1.</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8A689A" w:rsidP="008A689A">
            <w:pPr>
              <w:spacing w:line="288" w:lineRule="auto"/>
              <w:rPr>
                <w:rFonts w:asciiTheme="majorBidi" w:hAnsiTheme="majorBidi" w:cstheme="majorBidi"/>
                <w:sz w:val="28"/>
                <w:szCs w:val="28"/>
                <w:lang w:val="uk-UA" w:eastAsia="en-US"/>
              </w:rPr>
            </w:pPr>
            <w:r>
              <w:rPr>
                <w:rFonts w:asciiTheme="majorBidi" w:hAnsiTheme="majorBidi" w:cstheme="majorBidi"/>
                <w:sz w:val="28"/>
                <w:szCs w:val="28"/>
                <w:lang w:val="uk-UA"/>
              </w:rPr>
              <w:t>ЗХС</w:t>
            </w:r>
            <w:r w:rsidR="00CB190B" w:rsidRPr="00B10F30">
              <w:rPr>
                <w:rFonts w:asciiTheme="majorBidi" w:hAnsiTheme="majorBidi" w:cstheme="majorBidi"/>
                <w:sz w:val="28"/>
                <w:szCs w:val="28"/>
                <w:lang w:val="uk-UA"/>
              </w:rPr>
              <w:t>, ммоль/л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6,54</w:t>
            </w:r>
            <w:r w:rsidR="00CB190B" w:rsidRPr="00B10F30">
              <w:rPr>
                <w:rFonts w:asciiTheme="majorBidi" w:hAnsiTheme="majorBidi" w:cstheme="majorBidi"/>
                <w:sz w:val="28"/>
                <w:szCs w:val="28"/>
              </w:rPr>
              <w:t xml:space="preserve"> ± 0,0</w:t>
            </w:r>
            <w:r>
              <w:rPr>
                <w:rFonts w:asciiTheme="majorBidi" w:hAnsiTheme="majorBidi" w:cstheme="majorBidi"/>
                <w:sz w:val="28"/>
                <w:szCs w:val="28"/>
              </w:rPr>
              <w:t>3</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6,62</w:t>
            </w:r>
            <w:r w:rsidR="00CB190B" w:rsidRPr="00B10F30">
              <w:rPr>
                <w:rFonts w:asciiTheme="majorBidi" w:hAnsiTheme="majorBidi" w:cstheme="majorBidi"/>
                <w:sz w:val="28"/>
                <w:szCs w:val="28"/>
              </w:rPr>
              <w:t xml:space="preserve"> ± 0,0</w:t>
            </w:r>
            <w:r>
              <w:rPr>
                <w:rFonts w:asciiTheme="majorBidi" w:hAnsiTheme="majorBidi" w:cstheme="majorBidi"/>
                <w:sz w:val="28"/>
                <w:szCs w:val="28"/>
              </w:rPr>
              <w:t>3</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lang w:val="uk-UA" w:eastAsia="en-US"/>
              </w:rPr>
            </w:pPr>
            <w:r w:rsidRPr="00B10F30">
              <w:rPr>
                <w:rFonts w:asciiTheme="majorBidi" w:hAnsiTheme="majorBidi" w:cstheme="majorBidi"/>
                <w:sz w:val="28"/>
                <w:szCs w:val="28"/>
                <w:lang w:val="uk-UA" w:eastAsia="en-US"/>
              </w:rPr>
              <w:t>2.</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lang w:val="uk-UA" w:eastAsia="en-US"/>
              </w:rPr>
            </w:pPr>
            <w:r w:rsidRPr="00B10F30">
              <w:rPr>
                <w:rFonts w:asciiTheme="majorBidi" w:hAnsiTheme="majorBidi" w:cstheme="majorBidi"/>
                <w:sz w:val="28"/>
                <w:szCs w:val="28"/>
                <w:lang w:val="uk-UA"/>
              </w:rPr>
              <w:t>Тригліцериди, ммоль/л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2,25</w:t>
            </w:r>
            <w:r w:rsidR="00CB190B" w:rsidRPr="00B10F30">
              <w:rPr>
                <w:rFonts w:asciiTheme="majorBidi" w:hAnsiTheme="majorBidi" w:cstheme="majorBidi"/>
                <w:sz w:val="28"/>
                <w:szCs w:val="28"/>
              </w:rPr>
              <w:t xml:space="preserve"> ± 0,04</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2,34</w:t>
            </w:r>
            <w:r w:rsidR="00CB190B" w:rsidRPr="00B10F30">
              <w:rPr>
                <w:rFonts w:asciiTheme="majorBidi" w:hAnsiTheme="majorBidi" w:cstheme="majorBidi"/>
                <w:sz w:val="28"/>
                <w:szCs w:val="28"/>
              </w:rPr>
              <w:t xml:space="preserve"> ± 0,0</w:t>
            </w:r>
            <w:r>
              <w:rPr>
                <w:rFonts w:asciiTheme="majorBidi" w:hAnsiTheme="majorBidi" w:cstheme="majorBidi"/>
                <w:sz w:val="28"/>
                <w:szCs w:val="28"/>
              </w:rPr>
              <w:t>4</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lang w:val="uk-UA" w:eastAsia="en-US"/>
              </w:rPr>
            </w:pPr>
            <w:r w:rsidRPr="00B10F30">
              <w:rPr>
                <w:rFonts w:asciiTheme="majorBidi" w:hAnsiTheme="majorBidi" w:cstheme="majorBidi"/>
                <w:sz w:val="28"/>
                <w:szCs w:val="28"/>
                <w:lang w:val="uk-UA" w:eastAsia="en-US"/>
              </w:rPr>
              <w:t>3.</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lang w:val="uk-UA" w:eastAsia="en-US"/>
              </w:rPr>
            </w:pPr>
            <w:r w:rsidRPr="00B10F30">
              <w:rPr>
                <w:rFonts w:asciiTheme="majorBidi" w:hAnsiTheme="majorBidi" w:cstheme="majorBidi"/>
                <w:sz w:val="28"/>
                <w:szCs w:val="28"/>
                <w:lang w:val="uk-UA"/>
              </w:rPr>
              <w:t>ХС ЛПНЩ, ммоль/л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5,07</w:t>
            </w:r>
            <w:r w:rsidR="00CB190B" w:rsidRPr="00B10F30">
              <w:rPr>
                <w:rFonts w:asciiTheme="majorBidi" w:hAnsiTheme="majorBidi" w:cstheme="majorBidi"/>
                <w:sz w:val="28"/>
                <w:szCs w:val="28"/>
              </w:rPr>
              <w:t xml:space="preserve"> ± 0,05</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5,22</w:t>
            </w:r>
            <w:r w:rsidR="00CB190B" w:rsidRPr="00B10F30">
              <w:rPr>
                <w:rFonts w:asciiTheme="majorBidi" w:hAnsiTheme="majorBidi" w:cstheme="majorBidi"/>
                <w:sz w:val="28"/>
                <w:szCs w:val="28"/>
              </w:rPr>
              <w:t>± 0,0</w:t>
            </w:r>
            <w:r>
              <w:rPr>
                <w:rFonts w:asciiTheme="majorBidi" w:hAnsiTheme="majorBidi" w:cstheme="majorBidi"/>
                <w:sz w:val="28"/>
                <w:szCs w:val="28"/>
              </w:rPr>
              <w:t>3</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lang w:val="uk-UA" w:eastAsia="en-US"/>
              </w:rPr>
            </w:pPr>
            <w:r w:rsidRPr="00B10F30">
              <w:rPr>
                <w:rFonts w:asciiTheme="majorBidi" w:hAnsiTheme="majorBidi" w:cstheme="majorBidi"/>
                <w:sz w:val="28"/>
                <w:szCs w:val="28"/>
                <w:lang w:val="uk-UA" w:eastAsia="en-US"/>
              </w:rPr>
              <w:t>4.</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lang w:val="uk-UA" w:eastAsia="en-US"/>
              </w:rPr>
            </w:pPr>
            <w:r w:rsidRPr="00B10F30">
              <w:rPr>
                <w:rFonts w:asciiTheme="majorBidi" w:hAnsiTheme="majorBidi" w:cstheme="majorBidi"/>
                <w:sz w:val="28"/>
                <w:szCs w:val="28"/>
                <w:lang w:val="uk-UA"/>
              </w:rPr>
              <w:t>ХС ЛПВЩ, ммоль/л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1,12</w:t>
            </w:r>
            <w:r w:rsidR="00CB190B" w:rsidRPr="00B10F30">
              <w:rPr>
                <w:rFonts w:asciiTheme="majorBidi" w:hAnsiTheme="majorBidi" w:cstheme="majorBidi"/>
                <w:sz w:val="28"/>
                <w:szCs w:val="28"/>
              </w:rPr>
              <w:t xml:space="preserve"> ± 0,0</w:t>
            </w:r>
            <w:r>
              <w:rPr>
                <w:rFonts w:asciiTheme="majorBidi" w:hAnsiTheme="majorBidi" w:cstheme="majorBidi"/>
                <w:sz w:val="28"/>
                <w:szCs w:val="28"/>
              </w:rPr>
              <w:t>2</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0,97</w:t>
            </w:r>
            <w:r w:rsidR="00CB190B" w:rsidRPr="00B10F30">
              <w:rPr>
                <w:rFonts w:asciiTheme="majorBidi" w:hAnsiTheme="majorBidi" w:cstheme="majorBidi"/>
                <w:sz w:val="28"/>
                <w:szCs w:val="28"/>
              </w:rPr>
              <w:t xml:space="preserve"> ± 0,00</w:t>
            </w:r>
            <w:r>
              <w:rPr>
                <w:rFonts w:asciiTheme="majorBidi" w:hAnsiTheme="majorBidi" w:cstheme="majorBidi"/>
                <w:sz w:val="28"/>
                <w:szCs w:val="28"/>
              </w:rPr>
              <w:t>8</w:t>
            </w:r>
            <w:r w:rsidR="00672D4B" w:rsidRPr="00B10F30">
              <w:rPr>
                <w:rFonts w:asciiTheme="majorBidi" w:hAnsiTheme="majorBidi" w:cstheme="majorBidi"/>
                <w:sz w:val="28"/>
                <w:szCs w:val="28"/>
                <w:vertAlign w:val="superscript"/>
                <w:lang w:val="en-US"/>
              </w:rPr>
              <w:t>#</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lang w:val="uk-UA" w:eastAsia="en-US"/>
              </w:rPr>
            </w:pPr>
            <w:r w:rsidRPr="00B10F30">
              <w:rPr>
                <w:rFonts w:asciiTheme="majorBidi" w:hAnsiTheme="majorBidi" w:cstheme="majorBidi"/>
                <w:sz w:val="28"/>
                <w:szCs w:val="28"/>
                <w:lang w:val="uk-UA" w:eastAsia="en-US"/>
              </w:rPr>
              <w:t>5.</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8A689A" w:rsidP="008A689A">
            <w:pPr>
              <w:spacing w:line="288" w:lineRule="auto"/>
              <w:rPr>
                <w:rFonts w:asciiTheme="majorBidi" w:hAnsiTheme="majorBidi" w:cstheme="majorBidi"/>
                <w:sz w:val="28"/>
                <w:szCs w:val="28"/>
                <w:lang w:eastAsia="en-US"/>
              </w:rPr>
            </w:pPr>
            <w:r>
              <w:rPr>
                <w:rFonts w:asciiTheme="majorBidi" w:hAnsiTheme="majorBidi" w:cstheme="majorBidi"/>
                <w:sz w:val="28"/>
                <w:szCs w:val="28"/>
                <w:lang w:val="uk-UA"/>
              </w:rPr>
              <w:t>Г</w:t>
            </w:r>
            <w:r>
              <w:rPr>
                <w:rFonts w:asciiTheme="majorBidi" w:hAnsiTheme="majorBidi" w:cstheme="majorBidi"/>
                <w:sz w:val="28"/>
                <w:szCs w:val="28"/>
                <w:lang w:val="uk-UA" w:bidi="ar-LB"/>
              </w:rPr>
              <w:t>КН</w:t>
            </w:r>
            <w:r w:rsidR="00CB190B" w:rsidRPr="00B10F30">
              <w:rPr>
                <w:rFonts w:asciiTheme="majorBidi" w:hAnsiTheme="majorBidi" w:cstheme="majorBidi"/>
                <w:sz w:val="28"/>
                <w:szCs w:val="28"/>
                <w:lang w:val="uk-UA"/>
              </w:rPr>
              <w:t>, ммоль/л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6,97</w:t>
            </w:r>
            <w:r w:rsidR="00CB190B" w:rsidRPr="00B10F30">
              <w:rPr>
                <w:rFonts w:asciiTheme="majorBidi" w:hAnsiTheme="majorBidi" w:cstheme="majorBidi"/>
                <w:sz w:val="28"/>
                <w:szCs w:val="28"/>
              </w:rPr>
              <w:t xml:space="preserve"> ± 0,0</w:t>
            </w:r>
            <w:r>
              <w:rPr>
                <w:rFonts w:asciiTheme="majorBidi" w:hAnsiTheme="majorBidi" w:cstheme="majorBidi"/>
                <w:sz w:val="28"/>
                <w:szCs w:val="28"/>
              </w:rPr>
              <w:t>4</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7,23</w:t>
            </w:r>
            <w:r w:rsidR="00CB190B" w:rsidRPr="00B10F30">
              <w:rPr>
                <w:rFonts w:asciiTheme="majorBidi" w:hAnsiTheme="majorBidi" w:cstheme="majorBidi"/>
                <w:sz w:val="28"/>
                <w:szCs w:val="28"/>
              </w:rPr>
              <w:t xml:space="preserve"> ± 0,0</w:t>
            </w:r>
            <w:r>
              <w:rPr>
                <w:rFonts w:asciiTheme="majorBidi" w:hAnsiTheme="majorBidi" w:cstheme="majorBidi"/>
                <w:sz w:val="28"/>
                <w:szCs w:val="28"/>
              </w:rPr>
              <w:t>3</w:t>
            </w:r>
            <w:r w:rsidR="00672D4B" w:rsidRPr="00B10F30">
              <w:rPr>
                <w:rFonts w:asciiTheme="majorBidi" w:hAnsiTheme="majorBidi" w:cstheme="majorBidi"/>
                <w:sz w:val="28"/>
                <w:szCs w:val="28"/>
                <w:vertAlign w:val="superscript"/>
                <w:lang w:val="en-US"/>
              </w:rPr>
              <w:t>#</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lang w:val="uk-UA" w:eastAsia="en-US"/>
              </w:rPr>
            </w:pPr>
            <w:r w:rsidRPr="00B10F30">
              <w:rPr>
                <w:rFonts w:asciiTheme="majorBidi" w:hAnsiTheme="majorBidi" w:cstheme="majorBidi"/>
                <w:sz w:val="28"/>
                <w:szCs w:val="28"/>
                <w:lang w:val="uk-UA" w:eastAsia="en-US"/>
              </w:rPr>
              <w:t>6.</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lang w:eastAsia="en-US"/>
              </w:rPr>
            </w:pPr>
            <w:r w:rsidRPr="00B10F30">
              <w:rPr>
                <w:rFonts w:asciiTheme="majorBidi" w:hAnsiTheme="majorBidi" w:cstheme="majorBidi"/>
                <w:sz w:val="28"/>
                <w:szCs w:val="28"/>
                <w:lang w:val="uk-UA"/>
              </w:rPr>
              <w:t>HbA1c, %</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6,97</w:t>
            </w:r>
            <w:r w:rsidR="00CB190B" w:rsidRPr="00B10F30">
              <w:rPr>
                <w:rFonts w:asciiTheme="majorBidi" w:hAnsiTheme="majorBidi" w:cstheme="majorBidi"/>
                <w:sz w:val="28"/>
                <w:szCs w:val="28"/>
              </w:rPr>
              <w:t xml:space="preserve"> ± 0,0</w:t>
            </w:r>
            <w:r>
              <w:rPr>
                <w:rFonts w:asciiTheme="majorBidi" w:hAnsiTheme="majorBidi" w:cstheme="majorBidi"/>
                <w:sz w:val="28"/>
                <w:szCs w:val="28"/>
              </w:rPr>
              <w:t>3</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7,12</w:t>
            </w:r>
            <w:r w:rsidR="00CB190B" w:rsidRPr="00B10F30">
              <w:rPr>
                <w:rFonts w:asciiTheme="majorBidi" w:hAnsiTheme="majorBidi" w:cstheme="majorBidi"/>
                <w:sz w:val="28"/>
                <w:szCs w:val="28"/>
              </w:rPr>
              <w:t xml:space="preserve"> ± 0,0</w:t>
            </w:r>
            <w:r>
              <w:rPr>
                <w:rFonts w:asciiTheme="majorBidi" w:hAnsiTheme="majorBidi" w:cstheme="majorBidi"/>
                <w:sz w:val="28"/>
                <w:szCs w:val="28"/>
              </w:rPr>
              <w:t>2</w:t>
            </w:r>
            <w:r w:rsidR="00672D4B" w:rsidRPr="00B10F30">
              <w:rPr>
                <w:rFonts w:asciiTheme="majorBidi" w:hAnsiTheme="majorBidi" w:cstheme="majorBidi"/>
                <w:sz w:val="28"/>
                <w:szCs w:val="28"/>
                <w:vertAlign w:val="superscript"/>
                <w:lang w:val="en-US"/>
              </w:rPr>
              <w:t>#</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lang w:val="uk-UA" w:eastAsia="en-US"/>
              </w:rPr>
            </w:pPr>
            <w:r w:rsidRPr="00B10F30">
              <w:rPr>
                <w:rFonts w:asciiTheme="majorBidi" w:hAnsiTheme="majorBidi" w:cstheme="majorBidi"/>
                <w:sz w:val="28"/>
                <w:szCs w:val="28"/>
                <w:lang w:val="uk-UA" w:eastAsia="en-US"/>
              </w:rPr>
              <w:t>7.</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lang w:eastAsia="en-US"/>
              </w:rPr>
            </w:pPr>
            <w:r w:rsidRPr="00B10F30">
              <w:rPr>
                <w:rFonts w:asciiTheme="majorBidi" w:hAnsiTheme="majorBidi" w:cstheme="majorBidi"/>
                <w:color w:val="000000"/>
                <w:sz w:val="28"/>
                <w:szCs w:val="28"/>
                <w:lang w:val="uk-UA"/>
              </w:rPr>
              <w:t>інсулін, мкОд/мл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A00CEC">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22,92</w:t>
            </w:r>
            <w:r w:rsidR="00CB190B" w:rsidRPr="00B10F30">
              <w:rPr>
                <w:rFonts w:asciiTheme="majorBidi" w:hAnsiTheme="majorBidi" w:cstheme="majorBidi"/>
                <w:sz w:val="28"/>
                <w:szCs w:val="28"/>
              </w:rPr>
              <w:t xml:space="preserve"> ± 0,</w:t>
            </w:r>
            <w:r>
              <w:rPr>
                <w:rFonts w:asciiTheme="majorBidi" w:hAnsiTheme="majorBidi" w:cstheme="majorBidi"/>
                <w:sz w:val="28"/>
                <w:szCs w:val="28"/>
              </w:rPr>
              <w:t>56</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A00CEC">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25,28 ± 0,18</w:t>
            </w:r>
            <w:r w:rsidR="00672D4B" w:rsidRPr="00B10F30">
              <w:rPr>
                <w:rFonts w:asciiTheme="majorBidi" w:hAnsiTheme="majorBidi" w:cstheme="majorBidi"/>
                <w:sz w:val="28"/>
                <w:szCs w:val="28"/>
                <w:vertAlign w:val="superscript"/>
                <w:lang w:val="en-US"/>
              </w:rPr>
              <w:t>#</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lang w:val="uk-UA" w:eastAsia="en-US"/>
              </w:rPr>
            </w:pPr>
            <w:r w:rsidRPr="00B10F30">
              <w:rPr>
                <w:rFonts w:asciiTheme="majorBidi" w:hAnsiTheme="majorBidi" w:cstheme="majorBidi"/>
                <w:sz w:val="28"/>
                <w:szCs w:val="28"/>
                <w:lang w:val="uk-UA" w:eastAsia="en-US"/>
              </w:rPr>
              <w:t>8.</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lang w:eastAsia="en-US"/>
              </w:rPr>
            </w:pPr>
            <w:r w:rsidRPr="00B10F30">
              <w:rPr>
                <w:rFonts w:asciiTheme="majorBidi" w:hAnsiTheme="majorBidi" w:cstheme="majorBidi"/>
                <w:sz w:val="28"/>
                <w:szCs w:val="28"/>
                <w:shd w:val="clear" w:color="auto" w:fill="FFFFFF"/>
              </w:rPr>
              <w:t>HOMA-IR</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7,34</w:t>
            </w:r>
            <w:r w:rsidR="00CB190B" w:rsidRPr="00B10F30">
              <w:rPr>
                <w:rFonts w:asciiTheme="majorBidi" w:hAnsiTheme="majorBidi" w:cstheme="majorBidi"/>
                <w:sz w:val="28"/>
                <w:szCs w:val="28"/>
              </w:rPr>
              <w:t xml:space="preserve"> ± 0,</w:t>
            </w:r>
            <w:r>
              <w:rPr>
                <w:rFonts w:asciiTheme="majorBidi" w:hAnsiTheme="majorBidi" w:cstheme="majorBidi"/>
                <w:sz w:val="28"/>
                <w:szCs w:val="28"/>
              </w:rPr>
              <w:t>23</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8,18</w:t>
            </w:r>
            <w:r w:rsidR="00CB190B" w:rsidRPr="00B10F30">
              <w:rPr>
                <w:rFonts w:asciiTheme="majorBidi" w:hAnsiTheme="majorBidi" w:cstheme="majorBidi"/>
                <w:sz w:val="28"/>
                <w:szCs w:val="28"/>
              </w:rPr>
              <w:t xml:space="preserve"> ± 0,0</w:t>
            </w:r>
            <w:r>
              <w:rPr>
                <w:rFonts w:asciiTheme="majorBidi" w:hAnsiTheme="majorBidi" w:cstheme="majorBidi"/>
                <w:sz w:val="28"/>
                <w:szCs w:val="28"/>
              </w:rPr>
              <w:t>7</w:t>
            </w:r>
            <w:r w:rsidR="00672D4B" w:rsidRPr="00B10F30">
              <w:rPr>
                <w:rFonts w:asciiTheme="majorBidi" w:hAnsiTheme="majorBidi" w:cstheme="majorBidi"/>
                <w:sz w:val="28"/>
                <w:szCs w:val="28"/>
                <w:vertAlign w:val="superscript"/>
                <w:lang w:val="en-US"/>
              </w:rPr>
              <w:t>#</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shd w:val="clear" w:color="auto" w:fill="FFFFFF"/>
                <w:lang w:val="uk-UA"/>
              </w:rPr>
            </w:pPr>
            <w:r w:rsidRPr="00B10F30">
              <w:rPr>
                <w:rFonts w:asciiTheme="majorBidi" w:hAnsiTheme="majorBidi" w:cstheme="majorBidi"/>
                <w:sz w:val="28"/>
                <w:szCs w:val="28"/>
                <w:shd w:val="clear" w:color="auto" w:fill="FFFFFF"/>
                <w:lang w:val="uk-UA"/>
              </w:rPr>
              <w:t>9.</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shd w:val="clear" w:color="auto" w:fill="FFFFFF"/>
              </w:rPr>
            </w:pPr>
            <w:r w:rsidRPr="00B10F30">
              <w:rPr>
                <w:rFonts w:asciiTheme="majorBidi" w:hAnsiTheme="majorBidi" w:cstheme="majorBidi"/>
                <w:sz w:val="28"/>
                <w:szCs w:val="28"/>
                <w:shd w:val="clear" w:color="auto" w:fill="FFFFFF"/>
              </w:rPr>
              <w:t>ФНП-α, пг/мл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A00CEC">
            <w:pPr>
              <w:spacing w:line="288" w:lineRule="auto"/>
              <w:jc w:val="center"/>
              <w:rPr>
                <w:rFonts w:asciiTheme="majorBidi" w:hAnsiTheme="majorBidi" w:cstheme="majorBidi"/>
                <w:sz w:val="28"/>
                <w:szCs w:val="28"/>
                <w:lang w:val="uk-UA"/>
              </w:rPr>
            </w:pPr>
            <w:r>
              <w:rPr>
                <w:rFonts w:asciiTheme="majorBidi" w:hAnsiTheme="majorBidi" w:cstheme="majorBidi"/>
                <w:sz w:val="28"/>
                <w:szCs w:val="28"/>
              </w:rPr>
              <w:t>180,</w:t>
            </w:r>
            <w:r w:rsidR="00CB190B" w:rsidRPr="00B10F30">
              <w:rPr>
                <w:rFonts w:asciiTheme="majorBidi" w:hAnsiTheme="majorBidi" w:cstheme="majorBidi"/>
                <w:sz w:val="28"/>
                <w:szCs w:val="28"/>
              </w:rPr>
              <w:t xml:space="preserve"> </w:t>
            </w:r>
            <w:r>
              <w:rPr>
                <w:rFonts w:asciiTheme="majorBidi" w:hAnsiTheme="majorBidi" w:cstheme="majorBidi"/>
                <w:sz w:val="28"/>
                <w:szCs w:val="28"/>
              </w:rPr>
              <w:t>52± 2,2</w:t>
            </w:r>
            <w:r w:rsidR="00CB190B" w:rsidRPr="00B10F30">
              <w:rPr>
                <w:rFonts w:asciiTheme="majorBidi" w:hAnsiTheme="majorBidi" w:cstheme="majorBidi"/>
                <w:sz w:val="28"/>
                <w:szCs w:val="28"/>
              </w:rPr>
              <w:t>3</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A00CEC" w:rsidP="007D2689">
            <w:pPr>
              <w:spacing w:line="288" w:lineRule="auto"/>
              <w:jc w:val="center"/>
              <w:rPr>
                <w:rFonts w:asciiTheme="majorBidi" w:hAnsiTheme="majorBidi" w:cstheme="majorBidi"/>
                <w:sz w:val="28"/>
                <w:szCs w:val="28"/>
                <w:lang w:val="uk-UA"/>
              </w:rPr>
            </w:pPr>
            <w:r>
              <w:rPr>
                <w:rFonts w:asciiTheme="majorBidi" w:hAnsiTheme="majorBidi" w:cstheme="majorBidi"/>
                <w:sz w:val="28"/>
                <w:szCs w:val="28"/>
              </w:rPr>
              <w:t>193,44</w:t>
            </w:r>
            <w:r w:rsidR="0064735F">
              <w:rPr>
                <w:rFonts w:asciiTheme="majorBidi" w:hAnsiTheme="majorBidi" w:cstheme="majorBidi"/>
                <w:sz w:val="28"/>
                <w:szCs w:val="28"/>
              </w:rPr>
              <w:t xml:space="preserve"> ± 1</w:t>
            </w:r>
            <w:r w:rsidR="00CB190B" w:rsidRPr="00B10F30">
              <w:rPr>
                <w:rFonts w:asciiTheme="majorBidi" w:hAnsiTheme="majorBidi" w:cstheme="majorBidi"/>
                <w:sz w:val="28"/>
                <w:szCs w:val="28"/>
              </w:rPr>
              <w:t>,</w:t>
            </w:r>
            <w:r>
              <w:rPr>
                <w:rFonts w:asciiTheme="majorBidi" w:hAnsiTheme="majorBidi" w:cstheme="majorBidi"/>
                <w:sz w:val="28"/>
                <w:szCs w:val="28"/>
              </w:rPr>
              <w:t>25</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shd w:val="clear" w:color="auto" w:fill="FFFFFF"/>
                <w:lang w:val="uk-UA"/>
              </w:rPr>
            </w:pPr>
            <w:r w:rsidRPr="00B10F30">
              <w:rPr>
                <w:rFonts w:asciiTheme="majorBidi" w:hAnsiTheme="majorBidi" w:cstheme="majorBidi"/>
                <w:sz w:val="28"/>
                <w:szCs w:val="28"/>
                <w:shd w:val="clear" w:color="auto" w:fill="FFFFFF"/>
                <w:lang w:val="uk-UA"/>
              </w:rPr>
              <w:t>10.</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shd w:val="clear" w:color="auto" w:fill="FFFFFF"/>
              </w:rPr>
            </w:pPr>
            <w:r w:rsidRPr="00B10F30">
              <w:rPr>
                <w:rFonts w:asciiTheme="majorBidi" w:hAnsiTheme="majorBidi" w:cstheme="majorBidi"/>
                <w:sz w:val="28"/>
                <w:szCs w:val="28"/>
                <w:shd w:val="clear" w:color="auto" w:fill="FFFFFF"/>
              </w:rPr>
              <w:t>СРП, нг/мл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3A5BD1" w:rsidP="007D2689">
            <w:pPr>
              <w:spacing w:line="288" w:lineRule="auto"/>
              <w:jc w:val="center"/>
              <w:rPr>
                <w:rFonts w:asciiTheme="majorBidi" w:hAnsiTheme="majorBidi" w:cstheme="majorBidi"/>
                <w:sz w:val="28"/>
                <w:szCs w:val="28"/>
                <w:lang w:val="uk-UA"/>
              </w:rPr>
            </w:pPr>
            <w:r w:rsidRPr="008A689A">
              <w:rPr>
                <w:rFonts w:asciiTheme="majorBidi" w:hAnsiTheme="majorBidi" w:cstheme="majorBidi"/>
                <w:sz w:val="28"/>
                <w:szCs w:val="28"/>
              </w:rPr>
              <w:t>7,</w:t>
            </w:r>
            <w:r>
              <w:rPr>
                <w:rFonts w:asciiTheme="majorBidi" w:hAnsiTheme="majorBidi" w:cstheme="majorBidi"/>
                <w:sz w:val="28"/>
                <w:szCs w:val="28"/>
                <w:lang w:val="en-US"/>
              </w:rPr>
              <w:t>1</w:t>
            </w:r>
            <w:r w:rsidRPr="008A689A">
              <w:rPr>
                <w:rFonts w:asciiTheme="majorBidi" w:hAnsiTheme="majorBidi" w:cstheme="majorBidi"/>
                <w:sz w:val="28"/>
                <w:szCs w:val="28"/>
              </w:rPr>
              <w:t xml:space="preserve"> ± 0,</w:t>
            </w:r>
            <w:r w:rsidRPr="008A689A">
              <w:rPr>
                <w:rFonts w:asciiTheme="majorBidi" w:hAnsiTheme="majorBidi" w:cstheme="majorBidi"/>
                <w:sz w:val="28"/>
                <w:szCs w:val="28"/>
                <w:lang w:val="uk-UA"/>
              </w:rPr>
              <w:t>27</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3A5BD1" w:rsidP="007D2689">
            <w:pPr>
              <w:spacing w:line="288" w:lineRule="auto"/>
              <w:jc w:val="center"/>
              <w:rPr>
                <w:rFonts w:asciiTheme="majorBidi" w:hAnsiTheme="majorBidi" w:cstheme="majorBidi"/>
                <w:sz w:val="28"/>
                <w:szCs w:val="28"/>
                <w:lang w:val="uk-UA"/>
              </w:rPr>
            </w:pPr>
            <w:r>
              <w:rPr>
                <w:rFonts w:asciiTheme="majorBidi" w:hAnsiTheme="majorBidi" w:cstheme="majorBidi"/>
                <w:sz w:val="28"/>
                <w:szCs w:val="28"/>
                <w:lang w:val="uk-UA"/>
              </w:rPr>
              <w:t>7,7</w:t>
            </w:r>
            <w:r>
              <w:rPr>
                <w:rFonts w:asciiTheme="majorBidi" w:hAnsiTheme="majorBidi" w:cstheme="majorBidi"/>
                <w:sz w:val="28"/>
                <w:szCs w:val="28"/>
              </w:rPr>
              <w:t xml:space="preserve"> ± </w:t>
            </w:r>
            <w:r>
              <w:rPr>
                <w:rFonts w:asciiTheme="majorBidi" w:hAnsiTheme="majorBidi" w:cstheme="majorBidi"/>
                <w:sz w:val="28"/>
                <w:szCs w:val="28"/>
                <w:lang w:val="uk-UA"/>
              </w:rPr>
              <w:t>0</w:t>
            </w:r>
            <w:r w:rsidR="00CB190B" w:rsidRPr="00B10F30">
              <w:rPr>
                <w:rFonts w:asciiTheme="majorBidi" w:hAnsiTheme="majorBidi" w:cstheme="majorBidi"/>
                <w:sz w:val="28"/>
                <w:szCs w:val="28"/>
              </w:rPr>
              <w:t>,81</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shd w:val="clear" w:color="auto" w:fill="FFFFFF"/>
                <w:lang w:val="uk-UA"/>
              </w:rPr>
            </w:pPr>
            <w:r w:rsidRPr="00B10F30">
              <w:rPr>
                <w:rFonts w:asciiTheme="majorBidi" w:hAnsiTheme="majorBidi" w:cstheme="majorBidi"/>
                <w:sz w:val="28"/>
                <w:szCs w:val="28"/>
                <w:shd w:val="clear" w:color="auto" w:fill="FFFFFF"/>
                <w:lang w:val="uk-UA"/>
              </w:rPr>
              <w:t>11.</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shd w:val="clear" w:color="auto" w:fill="FFFFFF"/>
                <w:lang w:val="uk-UA"/>
              </w:rPr>
            </w:pPr>
            <w:r w:rsidRPr="00B10F30">
              <w:rPr>
                <w:rFonts w:asciiTheme="majorBidi" w:hAnsiTheme="majorBidi" w:cstheme="majorBidi"/>
                <w:sz w:val="28"/>
                <w:szCs w:val="28"/>
                <w:shd w:val="clear" w:color="auto" w:fill="FFFFFF"/>
                <w:lang w:val="uk-UA"/>
              </w:rPr>
              <w:t>Оментин, нг/мл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CB190B" w:rsidP="007D2689">
            <w:pPr>
              <w:spacing w:after="0" w:line="360" w:lineRule="auto"/>
              <w:jc w:val="center"/>
              <w:rPr>
                <w:rFonts w:asciiTheme="majorBidi" w:hAnsiTheme="majorBidi" w:cstheme="majorBidi"/>
                <w:sz w:val="28"/>
                <w:szCs w:val="28"/>
                <w:lang w:val="en-US" w:eastAsia="en-US" w:bidi="en-US"/>
              </w:rPr>
            </w:pPr>
            <w:r w:rsidRPr="00B10F30">
              <w:rPr>
                <w:rFonts w:asciiTheme="majorBidi" w:hAnsiTheme="majorBidi" w:cstheme="majorBidi"/>
                <w:sz w:val="28"/>
                <w:szCs w:val="28"/>
              </w:rPr>
              <w:t>25</w:t>
            </w:r>
            <w:r w:rsidRPr="00B10F30">
              <w:rPr>
                <w:rFonts w:asciiTheme="majorBidi" w:hAnsiTheme="majorBidi" w:cstheme="majorBidi"/>
                <w:sz w:val="28"/>
                <w:szCs w:val="28"/>
                <w:lang w:val="uk-UA"/>
              </w:rPr>
              <w:t>3</w:t>
            </w:r>
            <w:r w:rsidRPr="00B10F30">
              <w:rPr>
                <w:rFonts w:asciiTheme="majorBidi" w:hAnsiTheme="majorBidi" w:cstheme="majorBidi"/>
                <w:sz w:val="28"/>
                <w:szCs w:val="28"/>
              </w:rPr>
              <w:t>,5</w:t>
            </w:r>
            <w:r w:rsidRPr="00B10F30">
              <w:rPr>
                <w:rFonts w:asciiTheme="majorBidi" w:hAnsiTheme="majorBidi" w:cstheme="majorBidi"/>
                <w:sz w:val="28"/>
                <w:szCs w:val="28"/>
                <w:lang w:val="uk-UA"/>
              </w:rPr>
              <w:t>4</w:t>
            </w:r>
            <w:r w:rsidRPr="00B10F30">
              <w:rPr>
                <w:rFonts w:asciiTheme="majorBidi" w:hAnsiTheme="majorBidi" w:cstheme="majorBidi"/>
                <w:sz w:val="28"/>
                <w:szCs w:val="28"/>
              </w:rPr>
              <w:t xml:space="preserve"> ± 14,9</w:t>
            </w:r>
            <w:r w:rsidRPr="00B10F30">
              <w:rPr>
                <w:rFonts w:asciiTheme="majorBidi" w:hAnsiTheme="majorBidi" w:cstheme="majorBidi"/>
                <w:sz w:val="28"/>
                <w:szCs w:val="28"/>
                <w:lang w:val="uk-UA"/>
              </w:rPr>
              <w:t>5</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CB190B" w:rsidP="007D2689">
            <w:pPr>
              <w:spacing w:after="0" w:line="360" w:lineRule="auto"/>
              <w:jc w:val="center"/>
              <w:rPr>
                <w:rFonts w:asciiTheme="majorBidi" w:hAnsiTheme="majorBidi" w:cstheme="majorBidi"/>
                <w:sz w:val="28"/>
                <w:szCs w:val="28"/>
                <w:lang w:val="en-US" w:eastAsia="en-US" w:bidi="en-US"/>
              </w:rPr>
            </w:pPr>
            <w:r w:rsidRPr="00B10F30">
              <w:rPr>
                <w:rFonts w:asciiTheme="majorBidi" w:hAnsiTheme="majorBidi" w:cstheme="majorBidi"/>
                <w:sz w:val="28"/>
                <w:szCs w:val="28"/>
                <w:lang w:val="uk-UA" w:eastAsia="en-US" w:bidi="en-US"/>
              </w:rPr>
              <w:t xml:space="preserve">241 </w:t>
            </w:r>
            <w:r w:rsidRPr="00B10F30">
              <w:rPr>
                <w:rFonts w:asciiTheme="majorBidi" w:hAnsiTheme="majorBidi" w:cstheme="majorBidi"/>
                <w:sz w:val="28"/>
                <w:szCs w:val="28"/>
              </w:rPr>
              <w:t xml:space="preserve">± </w:t>
            </w:r>
            <w:r w:rsidR="00672D4B" w:rsidRPr="00B10F30">
              <w:rPr>
                <w:rFonts w:asciiTheme="majorBidi" w:hAnsiTheme="majorBidi" w:cstheme="majorBidi"/>
                <w:sz w:val="28"/>
                <w:szCs w:val="28"/>
                <w:lang w:val="uk-UA" w:eastAsia="en-US" w:bidi="en-US"/>
              </w:rPr>
              <w:t>5,45</w:t>
            </w:r>
            <w:r w:rsidR="00672D4B" w:rsidRPr="00B10F30">
              <w:rPr>
                <w:rFonts w:asciiTheme="majorBidi" w:hAnsiTheme="majorBidi" w:cstheme="majorBidi"/>
                <w:sz w:val="28"/>
                <w:szCs w:val="28"/>
                <w:vertAlign w:val="superscript"/>
                <w:lang w:val="en-US" w:eastAsia="en-US" w:bidi="en-US"/>
              </w:rPr>
              <w:t>#</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shd w:val="clear" w:color="auto" w:fill="FFFFFF"/>
                <w:lang w:val="uk-UA"/>
              </w:rPr>
            </w:pPr>
            <w:r w:rsidRPr="00B10F30">
              <w:rPr>
                <w:rFonts w:asciiTheme="majorBidi" w:hAnsiTheme="majorBidi" w:cstheme="majorBidi"/>
                <w:sz w:val="28"/>
                <w:szCs w:val="28"/>
                <w:shd w:val="clear" w:color="auto" w:fill="FFFFFF"/>
                <w:lang w:val="uk-UA"/>
              </w:rPr>
              <w:t>12.</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shd w:val="clear" w:color="auto" w:fill="FFFFFF"/>
                <w:lang w:val="uk-UA"/>
              </w:rPr>
            </w:pPr>
            <w:r w:rsidRPr="00B10F30">
              <w:rPr>
                <w:rFonts w:asciiTheme="majorBidi" w:hAnsiTheme="majorBidi" w:cstheme="majorBidi"/>
                <w:sz w:val="28"/>
                <w:szCs w:val="28"/>
                <w:shd w:val="clear" w:color="auto" w:fill="FFFFFF"/>
                <w:lang w:val="uk-UA"/>
              </w:rPr>
              <w:t>Вісфатин, нг/мл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CB190B" w:rsidP="007D2689">
            <w:pPr>
              <w:spacing w:line="312" w:lineRule="auto"/>
              <w:jc w:val="center"/>
              <w:rPr>
                <w:rFonts w:asciiTheme="majorBidi" w:hAnsiTheme="majorBidi" w:cstheme="majorBidi"/>
                <w:sz w:val="28"/>
                <w:szCs w:val="28"/>
                <w:lang w:val="uk-UA" w:eastAsia="en-US" w:bidi="en-US"/>
              </w:rPr>
            </w:pPr>
            <w:r w:rsidRPr="00B10F30">
              <w:rPr>
                <w:rFonts w:asciiTheme="majorBidi" w:hAnsiTheme="majorBidi" w:cstheme="majorBidi"/>
                <w:sz w:val="28"/>
                <w:szCs w:val="28"/>
              </w:rPr>
              <w:t>42,4</w:t>
            </w:r>
            <w:r w:rsidRPr="00B10F30">
              <w:rPr>
                <w:rFonts w:asciiTheme="majorBidi" w:hAnsiTheme="majorBidi" w:cstheme="majorBidi"/>
                <w:sz w:val="28"/>
                <w:szCs w:val="28"/>
                <w:lang w:val="uk-UA"/>
              </w:rPr>
              <w:t>5</w:t>
            </w:r>
            <w:r w:rsidRPr="00B10F30">
              <w:rPr>
                <w:rFonts w:asciiTheme="majorBidi" w:hAnsiTheme="majorBidi" w:cstheme="majorBidi"/>
                <w:sz w:val="28"/>
                <w:szCs w:val="28"/>
              </w:rPr>
              <w:t xml:space="preserve"> ± 7,</w:t>
            </w:r>
            <w:r w:rsidRPr="00B10F30">
              <w:rPr>
                <w:rFonts w:asciiTheme="majorBidi" w:hAnsiTheme="majorBidi" w:cstheme="majorBidi"/>
                <w:sz w:val="28"/>
                <w:szCs w:val="28"/>
                <w:lang w:val="uk-UA"/>
              </w:rPr>
              <w:t>24</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CB190B" w:rsidP="007D2689">
            <w:pPr>
              <w:spacing w:line="312" w:lineRule="auto"/>
              <w:jc w:val="center"/>
              <w:rPr>
                <w:rFonts w:asciiTheme="majorBidi" w:hAnsiTheme="majorBidi" w:cstheme="majorBidi"/>
                <w:sz w:val="28"/>
                <w:szCs w:val="28"/>
                <w:lang w:val="en-US" w:eastAsia="en-US" w:bidi="en-US"/>
              </w:rPr>
            </w:pPr>
            <w:r w:rsidRPr="00B10F30">
              <w:rPr>
                <w:rFonts w:asciiTheme="majorBidi" w:hAnsiTheme="majorBidi" w:cstheme="majorBidi"/>
                <w:sz w:val="28"/>
                <w:szCs w:val="28"/>
                <w:lang w:val="uk-UA"/>
              </w:rPr>
              <w:t>48</w:t>
            </w:r>
            <w:r w:rsidRPr="00B10F30">
              <w:rPr>
                <w:rFonts w:asciiTheme="majorBidi" w:hAnsiTheme="majorBidi" w:cstheme="majorBidi"/>
                <w:sz w:val="28"/>
                <w:szCs w:val="28"/>
              </w:rPr>
              <w:t>,</w:t>
            </w:r>
            <w:r w:rsidRPr="00B10F30">
              <w:rPr>
                <w:rFonts w:asciiTheme="majorBidi" w:hAnsiTheme="majorBidi" w:cstheme="majorBidi"/>
                <w:sz w:val="28"/>
                <w:szCs w:val="28"/>
                <w:lang w:val="uk-UA"/>
              </w:rPr>
              <w:t>21</w:t>
            </w:r>
            <w:r w:rsidRPr="00B10F30">
              <w:rPr>
                <w:rFonts w:asciiTheme="majorBidi" w:hAnsiTheme="majorBidi" w:cstheme="majorBidi"/>
                <w:sz w:val="28"/>
                <w:szCs w:val="28"/>
              </w:rPr>
              <w:t xml:space="preserve"> ± </w:t>
            </w:r>
            <w:r w:rsidRPr="00B10F30">
              <w:rPr>
                <w:rFonts w:asciiTheme="majorBidi" w:hAnsiTheme="majorBidi" w:cstheme="majorBidi"/>
                <w:sz w:val="28"/>
                <w:szCs w:val="28"/>
                <w:lang w:val="uk-UA"/>
              </w:rPr>
              <w:t>3,25</w:t>
            </w:r>
            <w:r w:rsidR="00672D4B" w:rsidRPr="00B10F30">
              <w:rPr>
                <w:rFonts w:asciiTheme="majorBidi" w:hAnsiTheme="majorBidi" w:cstheme="majorBidi"/>
                <w:sz w:val="28"/>
                <w:szCs w:val="28"/>
                <w:vertAlign w:val="superscript"/>
                <w:lang w:val="en-US"/>
              </w:rPr>
              <w:t>#</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shd w:val="clear" w:color="auto" w:fill="FFFFFF"/>
                <w:lang w:val="uk-UA"/>
              </w:rPr>
            </w:pPr>
            <w:r w:rsidRPr="00B10F30">
              <w:rPr>
                <w:rFonts w:asciiTheme="majorBidi" w:hAnsiTheme="majorBidi" w:cstheme="majorBidi"/>
                <w:sz w:val="28"/>
                <w:szCs w:val="28"/>
                <w:shd w:val="clear" w:color="auto" w:fill="FFFFFF"/>
                <w:lang w:val="uk-UA"/>
              </w:rPr>
              <w:t>13.</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shd w:val="clear" w:color="auto" w:fill="FFFFFF"/>
                <w:lang w:val="uk-UA"/>
              </w:rPr>
            </w:pPr>
            <w:r w:rsidRPr="00B10F30">
              <w:rPr>
                <w:rFonts w:asciiTheme="majorBidi" w:hAnsiTheme="majorBidi" w:cstheme="majorBidi"/>
                <w:sz w:val="28"/>
                <w:szCs w:val="28"/>
                <w:shd w:val="clear" w:color="auto" w:fill="FFFFFF"/>
                <w:lang w:val="uk-UA"/>
              </w:rPr>
              <w:t>Ц</w:t>
            </w:r>
            <w:r w:rsidR="00F004B4" w:rsidRPr="00CC47F6">
              <w:rPr>
                <w:rFonts w:asciiTheme="majorBidi" w:hAnsiTheme="majorBidi" w:cstheme="majorBidi"/>
                <w:sz w:val="28"/>
                <w:szCs w:val="28"/>
              </w:rPr>
              <w:t>α</w:t>
            </w:r>
            <w:r w:rsidRPr="00F004B4">
              <w:rPr>
                <w:rFonts w:asciiTheme="majorBidi" w:hAnsiTheme="majorBidi" w:cstheme="majorBidi"/>
                <w:sz w:val="28"/>
                <w:szCs w:val="28"/>
                <w:shd w:val="clear" w:color="auto" w:fill="FFFFFF"/>
                <w:vertAlign w:val="subscript"/>
                <w:lang w:val="uk-UA"/>
              </w:rPr>
              <w:t>2</w:t>
            </w:r>
            <w:r w:rsidRPr="00B10F30">
              <w:rPr>
                <w:rFonts w:asciiTheme="majorBidi" w:hAnsiTheme="majorBidi" w:cstheme="majorBidi"/>
                <w:sz w:val="28"/>
                <w:szCs w:val="28"/>
                <w:shd w:val="clear" w:color="auto" w:fill="FFFFFF"/>
                <w:lang w:val="uk-UA"/>
              </w:rPr>
              <w:t>Г, нг/мл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CB190B" w:rsidP="007D2689">
            <w:pPr>
              <w:spacing w:line="312" w:lineRule="auto"/>
              <w:jc w:val="center"/>
              <w:rPr>
                <w:rFonts w:asciiTheme="majorBidi" w:hAnsiTheme="majorBidi" w:cstheme="majorBidi"/>
                <w:sz w:val="28"/>
                <w:szCs w:val="28"/>
                <w:lang w:val="uk-UA" w:eastAsia="en-US" w:bidi="en-US"/>
              </w:rPr>
            </w:pPr>
            <w:r w:rsidRPr="00B10F30">
              <w:rPr>
                <w:rFonts w:asciiTheme="majorBidi" w:hAnsiTheme="majorBidi" w:cstheme="majorBidi"/>
                <w:color w:val="000000"/>
                <w:sz w:val="28"/>
                <w:szCs w:val="28"/>
              </w:rPr>
              <w:t>46.2</w:t>
            </w:r>
            <w:r w:rsidRPr="00B10F30">
              <w:rPr>
                <w:rFonts w:asciiTheme="majorBidi" w:hAnsiTheme="majorBidi" w:cstheme="majorBidi"/>
                <w:color w:val="000000"/>
                <w:sz w:val="28"/>
                <w:szCs w:val="28"/>
                <w:lang w:val="uk-UA"/>
              </w:rPr>
              <w:t>5</w:t>
            </w:r>
            <w:r w:rsidRPr="00B10F30">
              <w:rPr>
                <w:rFonts w:asciiTheme="majorBidi" w:hAnsiTheme="majorBidi" w:cstheme="majorBidi"/>
                <w:color w:val="000000"/>
                <w:sz w:val="28"/>
                <w:szCs w:val="28"/>
              </w:rPr>
              <w:t xml:space="preserve"> ± 21.3</w:t>
            </w:r>
            <w:r w:rsidRPr="00B10F30">
              <w:rPr>
                <w:rFonts w:asciiTheme="majorBidi" w:hAnsiTheme="majorBidi" w:cstheme="majorBidi"/>
                <w:color w:val="000000"/>
                <w:sz w:val="28"/>
                <w:szCs w:val="28"/>
                <w:lang w:val="uk-UA"/>
              </w:rPr>
              <w:t>4</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CB190B" w:rsidP="00672D4B">
            <w:pPr>
              <w:spacing w:line="312" w:lineRule="auto"/>
              <w:jc w:val="center"/>
              <w:rPr>
                <w:rFonts w:asciiTheme="majorBidi" w:hAnsiTheme="majorBidi" w:cstheme="majorBidi"/>
                <w:sz w:val="28"/>
                <w:szCs w:val="28"/>
                <w:lang w:val="en-US" w:eastAsia="en-US" w:bidi="en-US"/>
              </w:rPr>
            </w:pPr>
            <w:r w:rsidRPr="00B10F30">
              <w:rPr>
                <w:rFonts w:asciiTheme="majorBidi" w:hAnsiTheme="majorBidi" w:cstheme="majorBidi"/>
                <w:color w:val="000000"/>
                <w:sz w:val="28"/>
                <w:szCs w:val="28"/>
                <w:lang w:val="uk-UA"/>
              </w:rPr>
              <w:t>40,52</w:t>
            </w:r>
            <w:r w:rsidRPr="00B10F30">
              <w:rPr>
                <w:rFonts w:asciiTheme="majorBidi" w:hAnsiTheme="majorBidi" w:cstheme="majorBidi"/>
                <w:color w:val="000000"/>
                <w:sz w:val="28"/>
                <w:szCs w:val="28"/>
              </w:rPr>
              <w:t xml:space="preserve"> ± </w:t>
            </w:r>
            <w:r w:rsidRPr="00B10F30">
              <w:rPr>
                <w:rFonts w:asciiTheme="majorBidi" w:hAnsiTheme="majorBidi" w:cstheme="majorBidi"/>
                <w:color w:val="000000"/>
                <w:sz w:val="28"/>
                <w:szCs w:val="28"/>
                <w:lang w:val="uk-UA"/>
              </w:rPr>
              <w:t>16</w:t>
            </w:r>
            <w:r w:rsidRPr="00B10F30">
              <w:rPr>
                <w:rFonts w:asciiTheme="majorBidi" w:hAnsiTheme="majorBidi" w:cstheme="majorBidi"/>
                <w:color w:val="000000"/>
                <w:sz w:val="28"/>
                <w:szCs w:val="28"/>
              </w:rPr>
              <w:t>.</w:t>
            </w:r>
            <w:r w:rsidRPr="00B10F30">
              <w:rPr>
                <w:rFonts w:asciiTheme="majorBidi" w:hAnsiTheme="majorBidi" w:cstheme="majorBidi"/>
                <w:color w:val="000000"/>
                <w:sz w:val="28"/>
                <w:szCs w:val="28"/>
                <w:lang w:val="uk-UA"/>
              </w:rPr>
              <w:t>82</w:t>
            </w:r>
            <w:r w:rsidR="00672D4B" w:rsidRPr="00B10F30">
              <w:rPr>
                <w:rFonts w:asciiTheme="majorBidi" w:hAnsiTheme="majorBidi" w:cstheme="majorBidi"/>
                <w:color w:val="000000"/>
                <w:sz w:val="28"/>
                <w:szCs w:val="28"/>
                <w:vertAlign w:val="superscript"/>
                <w:lang w:val="en-US"/>
              </w:rPr>
              <w:t>#</w:t>
            </w:r>
          </w:p>
        </w:tc>
      </w:tr>
      <w:tr w:rsidR="00CB190B" w:rsidRPr="00F0565C" w:rsidTr="00BD1931">
        <w:trPr>
          <w:trHeight w:val="144"/>
        </w:trPr>
        <w:tc>
          <w:tcPr>
            <w:tcW w:w="335" w:type="pct"/>
            <w:tcBorders>
              <w:top w:val="single" w:sz="6" w:space="0" w:color="000000"/>
              <w:left w:val="single" w:sz="6" w:space="0" w:color="000000"/>
              <w:bottom w:val="single" w:sz="6" w:space="0" w:color="000000"/>
              <w:right w:val="single" w:sz="4" w:space="0" w:color="auto"/>
            </w:tcBorders>
            <w:shd w:val="clear" w:color="auto" w:fill="FFFFFF"/>
            <w:hideMark/>
          </w:tcPr>
          <w:p w:rsidR="00CB190B" w:rsidRPr="00B10F30" w:rsidRDefault="00CB190B" w:rsidP="00E622D5">
            <w:pPr>
              <w:spacing w:line="288" w:lineRule="auto"/>
              <w:rPr>
                <w:rFonts w:asciiTheme="majorBidi" w:hAnsiTheme="majorBidi" w:cstheme="majorBidi"/>
                <w:sz w:val="28"/>
                <w:szCs w:val="28"/>
                <w:shd w:val="clear" w:color="auto" w:fill="FFFFFF"/>
                <w:lang w:val="uk-UA"/>
              </w:rPr>
            </w:pPr>
            <w:r w:rsidRPr="00B10F30">
              <w:rPr>
                <w:rFonts w:asciiTheme="majorBidi" w:hAnsiTheme="majorBidi" w:cstheme="majorBidi"/>
                <w:sz w:val="28"/>
                <w:szCs w:val="28"/>
                <w:shd w:val="clear" w:color="auto" w:fill="FFFFFF"/>
                <w:lang w:val="uk-UA"/>
              </w:rPr>
              <w:t>14.</w:t>
            </w:r>
          </w:p>
        </w:tc>
        <w:tc>
          <w:tcPr>
            <w:tcW w:w="2200" w:type="pct"/>
            <w:tcBorders>
              <w:top w:val="single" w:sz="6" w:space="0" w:color="000000"/>
              <w:left w:val="single" w:sz="4" w:space="0" w:color="auto"/>
              <w:bottom w:val="single" w:sz="6" w:space="0" w:color="000000"/>
              <w:right w:val="single" w:sz="6" w:space="0" w:color="000000"/>
            </w:tcBorders>
            <w:shd w:val="clear" w:color="auto" w:fill="FFFFFF"/>
          </w:tcPr>
          <w:p w:rsidR="00CB190B" w:rsidRPr="00B10F30" w:rsidRDefault="00CB190B" w:rsidP="008A689A">
            <w:pPr>
              <w:spacing w:line="288" w:lineRule="auto"/>
              <w:rPr>
                <w:rFonts w:asciiTheme="majorBidi" w:hAnsiTheme="majorBidi" w:cstheme="majorBidi"/>
                <w:sz w:val="28"/>
                <w:szCs w:val="28"/>
                <w:shd w:val="clear" w:color="auto" w:fill="FFFFFF"/>
                <w:lang w:val="uk-UA"/>
              </w:rPr>
            </w:pPr>
            <w:r w:rsidRPr="00B10F30">
              <w:rPr>
                <w:rFonts w:asciiTheme="majorBidi" w:hAnsiTheme="majorBidi" w:cstheme="majorBidi"/>
                <w:sz w:val="28"/>
                <w:szCs w:val="28"/>
                <w:shd w:val="clear" w:color="auto" w:fill="FFFFFF"/>
                <w:lang w:val="uk-UA"/>
              </w:rPr>
              <w:t>Гліпікан-4, нг/мл</w:t>
            </w:r>
          </w:p>
        </w:tc>
        <w:tc>
          <w:tcPr>
            <w:tcW w:w="123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CB190B" w:rsidP="007D2689">
            <w:pPr>
              <w:spacing w:after="0" w:line="240" w:lineRule="auto"/>
              <w:jc w:val="center"/>
              <w:rPr>
                <w:rFonts w:asciiTheme="majorBidi" w:hAnsiTheme="majorBidi" w:cstheme="majorBidi"/>
                <w:sz w:val="28"/>
                <w:szCs w:val="28"/>
                <w:lang w:val="en-US" w:eastAsia="en-US" w:bidi="en-US"/>
              </w:rPr>
            </w:pPr>
            <w:r w:rsidRPr="00B10F30">
              <w:rPr>
                <w:rFonts w:asciiTheme="majorBidi" w:hAnsiTheme="majorBidi" w:cstheme="majorBidi"/>
                <w:sz w:val="28"/>
                <w:szCs w:val="28"/>
              </w:rPr>
              <w:t>5.</w:t>
            </w:r>
            <w:r w:rsidRPr="00B10F30">
              <w:rPr>
                <w:rFonts w:asciiTheme="majorBidi" w:hAnsiTheme="majorBidi" w:cstheme="majorBidi"/>
                <w:sz w:val="28"/>
                <w:szCs w:val="28"/>
                <w:lang w:val="uk-UA"/>
              </w:rPr>
              <w:t>72</w:t>
            </w:r>
            <w:r w:rsidRPr="00B10F30">
              <w:rPr>
                <w:rFonts w:asciiTheme="majorBidi" w:hAnsiTheme="majorBidi" w:cstheme="majorBidi"/>
                <w:sz w:val="28"/>
                <w:szCs w:val="28"/>
              </w:rPr>
              <w:t xml:space="preserve"> ± 4.</w:t>
            </w:r>
            <w:r w:rsidRPr="00B10F30">
              <w:rPr>
                <w:rFonts w:asciiTheme="majorBidi" w:hAnsiTheme="majorBidi" w:cstheme="majorBidi"/>
                <w:sz w:val="28"/>
                <w:szCs w:val="28"/>
                <w:lang w:val="uk-UA"/>
              </w:rPr>
              <w:t>54</w:t>
            </w:r>
          </w:p>
        </w:tc>
        <w:tc>
          <w:tcPr>
            <w:tcW w:w="123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190B" w:rsidRPr="00B10F30" w:rsidRDefault="00CB190B" w:rsidP="007D2689">
            <w:pPr>
              <w:spacing w:line="312" w:lineRule="auto"/>
              <w:jc w:val="center"/>
              <w:rPr>
                <w:rFonts w:asciiTheme="majorBidi" w:hAnsiTheme="majorBidi" w:cstheme="majorBidi"/>
                <w:sz w:val="28"/>
                <w:szCs w:val="28"/>
                <w:lang w:val="en-US" w:eastAsia="en-US" w:bidi="en-US"/>
              </w:rPr>
            </w:pPr>
            <w:r w:rsidRPr="00B10F30">
              <w:rPr>
                <w:rFonts w:asciiTheme="majorBidi" w:hAnsiTheme="majorBidi" w:cstheme="majorBidi"/>
                <w:sz w:val="28"/>
                <w:szCs w:val="28"/>
                <w:lang w:val="uk-UA"/>
              </w:rPr>
              <w:t>5,11</w:t>
            </w:r>
            <w:r w:rsidRPr="00B10F30">
              <w:rPr>
                <w:rFonts w:asciiTheme="majorBidi" w:hAnsiTheme="majorBidi" w:cstheme="majorBidi"/>
                <w:sz w:val="28"/>
                <w:szCs w:val="28"/>
              </w:rPr>
              <w:t xml:space="preserve"> ± 4.</w:t>
            </w:r>
            <w:r w:rsidRPr="00B10F30">
              <w:rPr>
                <w:rFonts w:asciiTheme="majorBidi" w:hAnsiTheme="majorBidi" w:cstheme="majorBidi"/>
                <w:sz w:val="28"/>
                <w:szCs w:val="28"/>
                <w:lang w:val="uk-UA"/>
              </w:rPr>
              <w:t>36</w:t>
            </w:r>
            <w:r w:rsidR="00672D4B" w:rsidRPr="00B10F30">
              <w:rPr>
                <w:rFonts w:asciiTheme="majorBidi" w:hAnsiTheme="majorBidi" w:cstheme="majorBidi"/>
                <w:sz w:val="28"/>
                <w:szCs w:val="28"/>
                <w:vertAlign w:val="superscript"/>
                <w:lang w:val="en-US"/>
              </w:rPr>
              <w:t>#</w:t>
            </w:r>
          </w:p>
        </w:tc>
      </w:tr>
    </w:tbl>
    <w:p w:rsidR="004A0DDE" w:rsidRPr="00F0565C" w:rsidRDefault="004A0DDE" w:rsidP="00E622D5">
      <w:pPr>
        <w:spacing w:after="0" w:line="360" w:lineRule="auto"/>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Примітка: </w:t>
      </w:r>
      <w:r w:rsidR="00672D4B" w:rsidRPr="00672D4B">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00CB190B" w:rsidRPr="00E231E3">
        <w:rPr>
          <w:rFonts w:ascii="Times New Roman" w:hAnsi="Times New Roman"/>
          <w:sz w:val="28"/>
          <w:szCs w:val="28"/>
          <w:lang w:val="uk-UA"/>
        </w:rPr>
        <w:t>р&lt;0,05</w:t>
      </w:r>
      <w:r w:rsidR="00CB190B">
        <w:rPr>
          <w:rFonts w:ascii="Times New Roman" w:hAnsi="Times New Roman"/>
          <w:sz w:val="28"/>
          <w:szCs w:val="28"/>
          <w:lang w:val="uk-UA"/>
        </w:rPr>
        <w:t xml:space="preserve"> різниця вірогідності </w:t>
      </w:r>
      <w:r w:rsidR="00CB190B">
        <w:rPr>
          <w:rFonts w:asciiTheme="majorBidi" w:hAnsiTheme="majorBidi" w:cstheme="majorBidi"/>
          <w:sz w:val="28"/>
          <w:szCs w:val="28"/>
          <w:lang w:val="uk-UA"/>
        </w:rPr>
        <w:t xml:space="preserve">між генотипами </w:t>
      </w:r>
      <w:r w:rsidRPr="00F0565C">
        <w:rPr>
          <w:rFonts w:asciiTheme="majorBidi" w:hAnsiTheme="majorBidi" w:cstheme="majorBidi"/>
          <w:sz w:val="28"/>
          <w:szCs w:val="28"/>
          <w:lang w:val="uk-UA"/>
        </w:rPr>
        <w:t xml:space="preserve">в </w:t>
      </w:r>
      <w:r w:rsidR="007445A8">
        <w:rPr>
          <w:rFonts w:asciiTheme="majorBidi" w:hAnsiTheme="majorBidi" w:cstheme="majorBidi"/>
          <w:sz w:val="28"/>
          <w:szCs w:val="28"/>
          <w:lang w:val="uk-UA"/>
        </w:rPr>
        <w:t>основній групі обстежених</w:t>
      </w:r>
    </w:p>
    <w:p w:rsidR="004A0DDE" w:rsidRPr="007C0B74" w:rsidRDefault="008A7DCE" w:rsidP="00385F06">
      <w:pPr>
        <w:shd w:val="clear" w:color="auto" w:fill="FFFFFF"/>
        <w:spacing w:after="0" w:line="360" w:lineRule="auto"/>
        <w:ind w:firstLine="720"/>
        <w:jc w:val="both"/>
        <w:rPr>
          <w:rFonts w:asciiTheme="majorBidi" w:eastAsia="Calibri" w:hAnsiTheme="majorBidi" w:cstheme="majorBidi"/>
          <w:sz w:val="28"/>
          <w:szCs w:val="28"/>
          <w:shd w:val="clear" w:color="auto" w:fill="FFFFFF"/>
          <w:lang w:val="uk-UA" w:eastAsia="en-US"/>
        </w:rPr>
      </w:pPr>
      <w:r w:rsidRPr="007C0B74">
        <w:rPr>
          <w:rFonts w:asciiTheme="majorBidi" w:hAnsiTheme="majorBidi" w:cstheme="majorBidi"/>
          <w:sz w:val="28"/>
          <w:szCs w:val="28"/>
          <w:lang w:val="uk-UA"/>
        </w:rPr>
        <w:t>Для генотипів</w:t>
      </w:r>
      <w:r w:rsidR="004A0DDE" w:rsidRPr="007C0B74">
        <w:rPr>
          <w:rFonts w:asciiTheme="majorBidi" w:hAnsiTheme="majorBidi" w:cstheme="majorBidi"/>
          <w:sz w:val="28"/>
          <w:szCs w:val="28"/>
          <w:lang w:val="uk-UA"/>
        </w:rPr>
        <w:t xml:space="preserve"> були характерні також достовірно (р&lt;0,0</w:t>
      </w:r>
      <w:r w:rsidR="00CB190B" w:rsidRPr="007C0B74">
        <w:rPr>
          <w:rFonts w:asciiTheme="majorBidi" w:hAnsiTheme="majorBidi" w:cstheme="majorBidi"/>
          <w:sz w:val="28"/>
          <w:szCs w:val="28"/>
          <w:lang w:val="uk-UA"/>
        </w:rPr>
        <w:t>5</w:t>
      </w:r>
      <w:r w:rsidR="004A0DDE" w:rsidRPr="007C0B74">
        <w:rPr>
          <w:rFonts w:asciiTheme="majorBidi" w:hAnsiTheme="majorBidi" w:cstheme="majorBidi"/>
          <w:sz w:val="28"/>
          <w:szCs w:val="28"/>
          <w:lang w:val="uk-UA"/>
        </w:rPr>
        <w:t xml:space="preserve">) вищі рівні глюкози, HbA1c, інсуліну та </w:t>
      </w:r>
      <w:r w:rsidR="004A0DDE" w:rsidRPr="007C0B74">
        <w:rPr>
          <w:rFonts w:asciiTheme="majorBidi" w:hAnsiTheme="majorBidi" w:cstheme="majorBidi"/>
          <w:sz w:val="28"/>
          <w:szCs w:val="28"/>
          <w:shd w:val="clear" w:color="auto" w:fill="FFFFFF"/>
        </w:rPr>
        <w:t>HOMA</w:t>
      </w:r>
      <w:r w:rsidR="004A0DDE" w:rsidRPr="007C0B74">
        <w:rPr>
          <w:rFonts w:asciiTheme="majorBidi" w:hAnsiTheme="majorBidi" w:cstheme="majorBidi"/>
          <w:sz w:val="28"/>
          <w:szCs w:val="28"/>
          <w:shd w:val="clear" w:color="auto" w:fill="FFFFFF"/>
          <w:lang w:val="uk-UA"/>
        </w:rPr>
        <w:t>-</w:t>
      </w:r>
      <w:r w:rsidR="004A0DDE" w:rsidRPr="007C0B74">
        <w:rPr>
          <w:rFonts w:asciiTheme="majorBidi" w:hAnsiTheme="majorBidi" w:cstheme="majorBidi"/>
          <w:sz w:val="28"/>
          <w:szCs w:val="28"/>
          <w:shd w:val="clear" w:color="auto" w:fill="FFFFFF"/>
        </w:rPr>
        <w:t>IR</w:t>
      </w:r>
      <w:r w:rsidR="00CB190B" w:rsidRPr="007C0B74">
        <w:rPr>
          <w:rFonts w:asciiTheme="majorBidi" w:hAnsiTheme="majorBidi" w:cstheme="majorBidi"/>
          <w:sz w:val="28"/>
          <w:szCs w:val="28"/>
          <w:shd w:val="clear" w:color="auto" w:fill="FFFFFF"/>
          <w:lang w:val="uk-UA"/>
        </w:rPr>
        <w:t>, ніж для А</w:t>
      </w:r>
      <w:r w:rsidR="004A0DDE" w:rsidRPr="007C0B74">
        <w:rPr>
          <w:rFonts w:asciiTheme="majorBidi" w:hAnsiTheme="majorBidi" w:cstheme="majorBidi"/>
          <w:sz w:val="28"/>
          <w:szCs w:val="28"/>
          <w:shd w:val="clear" w:color="auto" w:fill="FFFFFF"/>
          <w:lang w:val="uk-UA"/>
        </w:rPr>
        <w:t>А генотипу</w:t>
      </w:r>
      <w:r w:rsidR="00385F06" w:rsidRPr="007C0B74">
        <w:rPr>
          <w:rFonts w:asciiTheme="majorBidi" w:hAnsiTheme="majorBidi" w:cstheme="majorBidi"/>
          <w:sz w:val="28"/>
          <w:szCs w:val="28"/>
          <w:shd w:val="clear" w:color="auto" w:fill="FFFFFF"/>
          <w:lang w:val="uk-UA"/>
        </w:rPr>
        <w:t xml:space="preserve"> (Т</w:t>
      </w:r>
      <w:r w:rsidRPr="007C0B74">
        <w:rPr>
          <w:rFonts w:asciiTheme="majorBidi" w:hAnsiTheme="majorBidi" w:cstheme="majorBidi"/>
          <w:sz w:val="28"/>
          <w:szCs w:val="28"/>
          <w:shd w:val="clear" w:color="auto" w:fill="FFFFFF"/>
          <w:lang w:val="uk-UA"/>
        </w:rPr>
        <w:t>абл</w:t>
      </w:r>
      <w:r w:rsidR="00385F06" w:rsidRPr="007C0B74">
        <w:rPr>
          <w:rFonts w:asciiTheme="majorBidi" w:hAnsiTheme="majorBidi" w:cstheme="majorBidi"/>
          <w:sz w:val="28"/>
          <w:szCs w:val="28"/>
          <w:shd w:val="clear" w:color="auto" w:fill="FFFFFF"/>
          <w:lang w:val="uk-UA"/>
        </w:rPr>
        <w:t>.</w:t>
      </w:r>
      <w:r w:rsidRPr="007C0B74">
        <w:rPr>
          <w:rFonts w:asciiTheme="majorBidi" w:hAnsiTheme="majorBidi" w:cstheme="majorBidi"/>
          <w:sz w:val="28"/>
          <w:szCs w:val="28"/>
          <w:shd w:val="clear" w:color="auto" w:fill="FFFFFF"/>
          <w:lang w:val="uk-UA"/>
        </w:rPr>
        <w:t xml:space="preserve"> 3.4.5)</w:t>
      </w:r>
      <w:r w:rsidR="004A0DDE" w:rsidRPr="007C0B74">
        <w:rPr>
          <w:rFonts w:asciiTheme="majorBidi" w:hAnsiTheme="majorBidi" w:cstheme="majorBidi"/>
          <w:sz w:val="28"/>
          <w:szCs w:val="28"/>
          <w:shd w:val="clear" w:color="auto" w:fill="FFFFFF"/>
          <w:lang w:val="uk-UA"/>
        </w:rPr>
        <w:t>.</w:t>
      </w:r>
    </w:p>
    <w:p w:rsidR="004A0DDE" w:rsidRPr="007C0B74" w:rsidRDefault="004A0DDE" w:rsidP="00385F06">
      <w:pPr>
        <w:shd w:val="clear" w:color="auto" w:fill="FFFFFF"/>
        <w:spacing w:after="0" w:line="360" w:lineRule="auto"/>
        <w:ind w:firstLine="720"/>
        <w:jc w:val="both"/>
        <w:rPr>
          <w:rFonts w:asciiTheme="majorBidi" w:hAnsiTheme="majorBidi" w:cstheme="majorBidi"/>
          <w:sz w:val="28"/>
          <w:szCs w:val="28"/>
          <w:lang w:val="uk-UA"/>
        </w:rPr>
      </w:pPr>
      <w:r w:rsidRPr="007C0B74">
        <w:rPr>
          <w:rFonts w:asciiTheme="majorBidi" w:hAnsiTheme="majorBidi" w:cstheme="majorBidi"/>
          <w:sz w:val="28"/>
          <w:szCs w:val="28"/>
          <w:lang w:val="uk-UA"/>
        </w:rPr>
        <w:lastRenderedPageBreak/>
        <w:t>Крім того, від</w:t>
      </w:r>
      <w:r w:rsidR="007C0B74" w:rsidRPr="007C0B74">
        <w:rPr>
          <w:rFonts w:asciiTheme="majorBidi" w:hAnsiTheme="majorBidi" w:cstheme="majorBidi"/>
          <w:sz w:val="28"/>
          <w:szCs w:val="28"/>
          <w:lang w:val="uk-UA"/>
        </w:rPr>
        <w:t>міче</w:t>
      </w:r>
      <w:r w:rsidRPr="007C0B74">
        <w:rPr>
          <w:rFonts w:asciiTheme="majorBidi" w:hAnsiTheme="majorBidi" w:cstheme="majorBidi"/>
          <w:sz w:val="28"/>
          <w:szCs w:val="28"/>
          <w:lang w:val="uk-UA"/>
        </w:rPr>
        <w:t>н</w:t>
      </w:r>
      <w:r w:rsidR="007C0B74" w:rsidRPr="007C0B74">
        <w:rPr>
          <w:rFonts w:asciiTheme="majorBidi" w:hAnsiTheme="majorBidi" w:cstheme="majorBidi"/>
          <w:sz w:val="28"/>
          <w:szCs w:val="28"/>
          <w:lang w:val="uk-UA"/>
        </w:rPr>
        <w:t>о</w:t>
      </w:r>
      <w:r w:rsidRPr="007C0B74">
        <w:rPr>
          <w:rFonts w:asciiTheme="majorBidi" w:hAnsiTheme="majorBidi" w:cstheme="majorBidi"/>
          <w:sz w:val="28"/>
          <w:szCs w:val="28"/>
          <w:lang w:val="uk-UA"/>
        </w:rPr>
        <w:t xml:space="preserve"> тенд</w:t>
      </w:r>
      <w:r w:rsidR="00A202EB" w:rsidRPr="007C0B74">
        <w:rPr>
          <w:rFonts w:asciiTheme="majorBidi" w:hAnsiTheme="majorBidi" w:cstheme="majorBidi"/>
          <w:sz w:val="28"/>
          <w:szCs w:val="28"/>
          <w:lang w:val="uk-UA"/>
        </w:rPr>
        <w:t>енці</w:t>
      </w:r>
      <w:r w:rsidR="007C0B74" w:rsidRPr="007C0B74">
        <w:rPr>
          <w:rFonts w:asciiTheme="majorBidi" w:hAnsiTheme="majorBidi" w:cstheme="majorBidi"/>
          <w:sz w:val="28"/>
          <w:szCs w:val="28"/>
          <w:lang w:val="uk-UA"/>
        </w:rPr>
        <w:t>ю</w:t>
      </w:r>
      <w:r w:rsidR="00A202EB" w:rsidRPr="007C0B74">
        <w:rPr>
          <w:rFonts w:asciiTheme="majorBidi" w:hAnsiTheme="majorBidi" w:cstheme="majorBidi"/>
          <w:sz w:val="28"/>
          <w:szCs w:val="28"/>
          <w:lang w:val="uk-UA"/>
        </w:rPr>
        <w:t xml:space="preserve"> до зростання </w:t>
      </w:r>
      <w:r w:rsidR="007C0B74" w:rsidRPr="007C0B74">
        <w:rPr>
          <w:rFonts w:asciiTheme="majorBidi" w:hAnsiTheme="majorBidi" w:cstheme="majorBidi"/>
          <w:sz w:val="28"/>
          <w:szCs w:val="28"/>
          <w:lang w:val="uk-UA"/>
        </w:rPr>
        <w:t xml:space="preserve">рівня </w:t>
      </w:r>
      <w:r w:rsidR="00A202EB" w:rsidRPr="007C0B74">
        <w:rPr>
          <w:rFonts w:asciiTheme="majorBidi" w:hAnsiTheme="majorBidi" w:cstheme="majorBidi"/>
          <w:sz w:val="28"/>
          <w:szCs w:val="28"/>
          <w:lang w:val="uk-UA"/>
        </w:rPr>
        <w:t>прозапальн</w:t>
      </w:r>
      <w:r w:rsidR="00D06A64" w:rsidRPr="007C0B74">
        <w:rPr>
          <w:rFonts w:asciiTheme="majorBidi" w:hAnsiTheme="majorBidi" w:cstheme="majorBidi"/>
          <w:sz w:val="28"/>
          <w:szCs w:val="28"/>
          <w:lang w:val="uk-UA"/>
        </w:rPr>
        <w:t xml:space="preserve">ого цитокіну </w:t>
      </w:r>
      <w:r w:rsidRPr="007C0B74">
        <w:rPr>
          <w:rFonts w:asciiTheme="majorBidi" w:hAnsiTheme="majorBidi" w:cstheme="majorBidi"/>
          <w:sz w:val="28"/>
          <w:szCs w:val="28"/>
          <w:lang w:val="uk-UA"/>
        </w:rPr>
        <w:t>ФНП-</w:t>
      </w:r>
      <w:r w:rsidRPr="007C0B74">
        <w:rPr>
          <w:rFonts w:asciiTheme="majorBidi" w:hAnsiTheme="majorBidi" w:cstheme="majorBidi"/>
          <w:sz w:val="28"/>
          <w:szCs w:val="28"/>
        </w:rPr>
        <w:t>α</w:t>
      </w:r>
      <w:r w:rsidR="001D47E5" w:rsidRPr="007C0B74">
        <w:rPr>
          <w:rFonts w:asciiTheme="majorBidi" w:hAnsiTheme="majorBidi" w:cstheme="majorBidi"/>
          <w:sz w:val="28"/>
          <w:szCs w:val="28"/>
          <w:lang w:val="uk-UA"/>
        </w:rPr>
        <w:t xml:space="preserve"> та </w:t>
      </w:r>
      <w:r w:rsidR="001D47E5" w:rsidRPr="007C0B74">
        <w:rPr>
          <w:rFonts w:asciiTheme="majorBidi" w:hAnsiTheme="majorBidi" w:cstheme="majorBidi"/>
          <w:sz w:val="28"/>
          <w:szCs w:val="28"/>
          <w:lang w:val="en-US"/>
        </w:rPr>
        <w:t>C</w:t>
      </w:r>
      <w:r w:rsidR="001D47E5" w:rsidRPr="007C0B74">
        <w:rPr>
          <w:rFonts w:asciiTheme="majorBidi" w:hAnsiTheme="majorBidi" w:cstheme="majorBidi"/>
          <w:sz w:val="28"/>
          <w:szCs w:val="28"/>
          <w:lang w:val="uk-UA"/>
        </w:rPr>
        <w:t>РП</w:t>
      </w:r>
      <w:r w:rsidRPr="007C0B74">
        <w:rPr>
          <w:rFonts w:asciiTheme="majorBidi" w:hAnsiTheme="majorBidi" w:cstheme="majorBidi"/>
          <w:sz w:val="28"/>
          <w:szCs w:val="28"/>
          <w:lang w:val="uk-UA"/>
        </w:rPr>
        <w:t xml:space="preserve"> у пацієнтів з</w:t>
      </w:r>
      <w:r w:rsidR="00A202EB" w:rsidRPr="007C0B74">
        <w:rPr>
          <w:rFonts w:asciiTheme="majorBidi" w:hAnsiTheme="majorBidi" w:cstheme="majorBidi"/>
          <w:sz w:val="28"/>
          <w:szCs w:val="28"/>
          <w:lang w:val="uk-UA"/>
        </w:rPr>
        <w:t xml:space="preserve"> А</w:t>
      </w:r>
      <w:r w:rsidR="00A202EB" w:rsidRPr="007C0B74">
        <w:rPr>
          <w:rFonts w:asciiTheme="majorBidi" w:hAnsiTheme="majorBidi" w:cstheme="majorBidi"/>
          <w:sz w:val="28"/>
          <w:szCs w:val="28"/>
          <w:lang w:val="en-US"/>
        </w:rPr>
        <w:t>G</w:t>
      </w:r>
      <w:r w:rsidR="00F06058" w:rsidRPr="007C0B74">
        <w:rPr>
          <w:rFonts w:asciiTheme="majorBidi" w:hAnsiTheme="majorBidi" w:cstheme="majorBidi"/>
          <w:sz w:val="28"/>
          <w:szCs w:val="28"/>
          <w:lang w:val="uk-UA"/>
        </w:rPr>
        <w:t xml:space="preserve"> та</w:t>
      </w:r>
      <w:r w:rsidR="00A202EB" w:rsidRPr="007C0B74">
        <w:rPr>
          <w:rFonts w:asciiTheme="majorBidi" w:hAnsiTheme="majorBidi" w:cstheme="majorBidi"/>
          <w:sz w:val="28"/>
          <w:szCs w:val="28"/>
          <w:lang w:val="uk-UA"/>
        </w:rPr>
        <w:t xml:space="preserve"> </w:t>
      </w:r>
      <w:r w:rsidR="00A202EB" w:rsidRPr="007C0B74">
        <w:rPr>
          <w:rFonts w:asciiTheme="majorBidi" w:hAnsiTheme="majorBidi" w:cstheme="majorBidi"/>
          <w:sz w:val="28"/>
          <w:szCs w:val="28"/>
          <w:lang w:val="en-US"/>
        </w:rPr>
        <w:t>GG</w:t>
      </w:r>
      <w:r w:rsidR="00CB190B" w:rsidRPr="007C0B74">
        <w:rPr>
          <w:rFonts w:asciiTheme="majorBidi" w:hAnsiTheme="majorBidi" w:cstheme="majorBidi"/>
          <w:sz w:val="28"/>
          <w:szCs w:val="28"/>
          <w:lang w:val="uk-UA"/>
        </w:rPr>
        <w:t xml:space="preserve"> порівняно з А</w:t>
      </w:r>
      <w:r w:rsidRPr="007C0B74">
        <w:rPr>
          <w:rFonts w:asciiTheme="majorBidi" w:hAnsiTheme="majorBidi" w:cstheme="majorBidi"/>
          <w:sz w:val="28"/>
          <w:szCs w:val="28"/>
          <w:lang w:val="uk-UA"/>
        </w:rPr>
        <w:t>А генотипом, проте різниці рівнів зазначених</w:t>
      </w:r>
      <w:r w:rsidR="00385F06" w:rsidRPr="007C0B74">
        <w:rPr>
          <w:rFonts w:asciiTheme="majorBidi" w:hAnsiTheme="majorBidi" w:cstheme="majorBidi"/>
          <w:sz w:val="28"/>
          <w:szCs w:val="28"/>
          <w:lang w:val="uk-UA"/>
        </w:rPr>
        <w:t xml:space="preserve"> цитокінів не були достовірними (Т</w:t>
      </w:r>
      <w:r w:rsidR="008A7DCE" w:rsidRPr="007C0B74">
        <w:rPr>
          <w:rFonts w:asciiTheme="majorBidi" w:hAnsiTheme="majorBidi" w:cstheme="majorBidi"/>
          <w:sz w:val="28"/>
          <w:szCs w:val="28"/>
          <w:lang w:val="uk-UA"/>
        </w:rPr>
        <w:t>абл</w:t>
      </w:r>
      <w:r w:rsidR="00385F06" w:rsidRPr="007C0B74">
        <w:rPr>
          <w:rFonts w:asciiTheme="majorBidi" w:hAnsiTheme="majorBidi" w:cstheme="majorBidi"/>
          <w:sz w:val="28"/>
          <w:szCs w:val="28"/>
          <w:lang w:val="uk-UA"/>
        </w:rPr>
        <w:t>.</w:t>
      </w:r>
      <w:r w:rsidR="007C0B74">
        <w:rPr>
          <w:rFonts w:asciiTheme="majorBidi" w:hAnsiTheme="majorBidi" w:cstheme="majorBidi"/>
          <w:sz w:val="28"/>
          <w:szCs w:val="28"/>
          <w:lang w:val="uk-UA"/>
        </w:rPr>
        <w:t> </w:t>
      </w:r>
      <w:r w:rsidR="008A7DCE" w:rsidRPr="007C0B74">
        <w:rPr>
          <w:rFonts w:asciiTheme="majorBidi" w:hAnsiTheme="majorBidi" w:cstheme="majorBidi"/>
          <w:sz w:val="28"/>
          <w:szCs w:val="28"/>
          <w:lang w:val="uk-UA"/>
        </w:rPr>
        <w:t>3.4.5).</w:t>
      </w:r>
    </w:p>
    <w:p w:rsidR="001145AF" w:rsidRPr="007C0B74" w:rsidRDefault="001145AF" w:rsidP="001145AF">
      <w:pPr>
        <w:spacing w:after="0" w:line="360" w:lineRule="auto"/>
        <w:ind w:firstLine="720"/>
        <w:jc w:val="right"/>
        <w:rPr>
          <w:rFonts w:asciiTheme="majorBidi" w:hAnsiTheme="majorBidi" w:cstheme="majorBidi"/>
          <w:sz w:val="28"/>
          <w:szCs w:val="28"/>
          <w:lang w:val="uk-UA"/>
        </w:rPr>
      </w:pPr>
      <w:r w:rsidRPr="007C0B74">
        <w:rPr>
          <w:rFonts w:asciiTheme="majorBidi" w:hAnsiTheme="majorBidi" w:cstheme="majorBidi"/>
          <w:sz w:val="28"/>
          <w:szCs w:val="28"/>
          <w:lang w:val="uk-UA"/>
        </w:rPr>
        <w:t xml:space="preserve">Таблиця </w:t>
      </w:r>
      <w:r w:rsidR="00D2381C" w:rsidRPr="007C0B74">
        <w:rPr>
          <w:rFonts w:asciiTheme="majorBidi" w:hAnsiTheme="majorBidi" w:cstheme="majorBidi"/>
          <w:sz w:val="28"/>
          <w:szCs w:val="28"/>
          <w:lang w:val="uk-UA"/>
        </w:rPr>
        <w:t>3.4</w:t>
      </w:r>
      <w:r w:rsidRPr="007C0B74">
        <w:rPr>
          <w:rFonts w:asciiTheme="majorBidi" w:hAnsiTheme="majorBidi" w:cstheme="majorBidi"/>
          <w:sz w:val="28"/>
          <w:szCs w:val="28"/>
          <w:lang w:val="uk-UA"/>
        </w:rPr>
        <w:t>.6</w:t>
      </w:r>
    </w:p>
    <w:p w:rsidR="004A0DDE" w:rsidRPr="007C0B74" w:rsidRDefault="004A0DDE" w:rsidP="007445A8">
      <w:pPr>
        <w:shd w:val="clear" w:color="auto" w:fill="FFFFFF"/>
        <w:spacing w:after="0" w:line="360" w:lineRule="auto"/>
        <w:ind w:firstLine="720"/>
        <w:jc w:val="center"/>
        <w:rPr>
          <w:rFonts w:asciiTheme="majorBidi" w:hAnsiTheme="majorBidi" w:cstheme="majorBidi"/>
          <w:sz w:val="28"/>
          <w:szCs w:val="28"/>
          <w:lang w:val="uk-UA"/>
        </w:rPr>
      </w:pPr>
      <w:r w:rsidRPr="007C0B74">
        <w:rPr>
          <w:rFonts w:asciiTheme="majorBidi" w:hAnsiTheme="majorBidi" w:cstheme="majorBidi"/>
          <w:sz w:val="28"/>
          <w:szCs w:val="28"/>
          <w:lang w:val="uk-UA"/>
        </w:rPr>
        <w:t>Порівняльна оцінка гемодинамічних і метабо</w:t>
      </w:r>
      <w:r w:rsidR="007445A8" w:rsidRPr="007C0B74">
        <w:rPr>
          <w:rFonts w:asciiTheme="majorBidi" w:hAnsiTheme="majorBidi" w:cstheme="majorBidi"/>
          <w:sz w:val="28"/>
          <w:szCs w:val="28"/>
          <w:lang w:val="uk-UA"/>
        </w:rPr>
        <w:t>лічних показників хворих на</w:t>
      </w:r>
      <w:r w:rsidR="00F06058" w:rsidRPr="007C0B74">
        <w:rPr>
          <w:rFonts w:asciiTheme="majorBidi" w:hAnsiTheme="majorBidi" w:cstheme="majorBidi"/>
          <w:sz w:val="28"/>
          <w:szCs w:val="28"/>
          <w:lang w:val="uk-UA"/>
        </w:rPr>
        <w:t xml:space="preserve"> </w:t>
      </w:r>
      <w:r w:rsidR="001D47E5" w:rsidRPr="007C0B74">
        <w:rPr>
          <w:rFonts w:asciiTheme="majorBidi" w:hAnsiTheme="majorBidi" w:cstheme="majorBidi"/>
          <w:sz w:val="28"/>
          <w:szCs w:val="28"/>
          <w:lang w:val="uk-UA"/>
        </w:rPr>
        <w:t>Г</w:t>
      </w:r>
      <w:r w:rsidR="00F06058" w:rsidRPr="007C0B74">
        <w:rPr>
          <w:rFonts w:asciiTheme="majorBidi" w:hAnsiTheme="majorBidi" w:cstheme="majorBidi"/>
          <w:sz w:val="28"/>
          <w:szCs w:val="28"/>
          <w:lang w:val="uk-UA"/>
        </w:rPr>
        <w:t>Х</w:t>
      </w:r>
      <w:r w:rsidR="007445A8" w:rsidRPr="007C0B74">
        <w:rPr>
          <w:rFonts w:asciiTheme="majorBidi" w:hAnsiTheme="majorBidi" w:cstheme="majorBidi"/>
          <w:sz w:val="28"/>
          <w:szCs w:val="28"/>
          <w:lang w:val="uk-UA"/>
        </w:rPr>
        <w:t xml:space="preserve"> без ЦД 2</w:t>
      </w:r>
      <w:r w:rsidR="007C0B74" w:rsidRPr="007C0B74">
        <w:rPr>
          <w:rFonts w:asciiTheme="majorBidi" w:hAnsiTheme="majorBidi" w:cstheme="majorBidi"/>
          <w:sz w:val="28"/>
          <w:szCs w:val="28"/>
          <w:lang w:val="uk-UA"/>
        </w:rPr>
        <w:t>-го</w:t>
      </w:r>
      <w:r w:rsidR="007445A8" w:rsidRPr="007C0B74">
        <w:rPr>
          <w:rFonts w:asciiTheme="majorBidi" w:hAnsiTheme="majorBidi" w:cstheme="majorBidi"/>
          <w:sz w:val="28"/>
          <w:szCs w:val="28"/>
          <w:lang w:val="uk-UA"/>
        </w:rPr>
        <w:t xml:space="preserve"> типу</w:t>
      </w:r>
      <w:r w:rsidRPr="007C0B74">
        <w:rPr>
          <w:rFonts w:asciiTheme="majorBidi" w:hAnsiTheme="majorBidi" w:cstheme="majorBidi"/>
          <w:sz w:val="28"/>
          <w:szCs w:val="28"/>
          <w:lang w:val="uk-UA"/>
        </w:rPr>
        <w:t xml:space="preserve"> залежно від поліморфізму</w:t>
      </w:r>
      <w:r w:rsidR="007445A8" w:rsidRPr="007C0B74">
        <w:rPr>
          <w:rFonts w:asciiTheme="majorBidi" w:hAnsiTheme="majorBidi" w:cstheme="majorBidi"/>
          <w:sz w:val="28"/>
          <w:szCs w:val="28"/>
          <w:lang w:val="uk-UA"/>
        </w:rPr>
        <w:t xml:space="preserve"> </w:t>
      </w:r>
      <w:r w:rsidR="001D47E5" w:rsidRPr="007C0B74">
        <w:rPr>
          <w:rFonts w:asciiTheme="majorBidi" w:hAnsiTheme="majorBidi" w:cstheme="majorBidi"/>
          <w:i/>
          <w:iCs/>
          <w:sz w:val="28"/>
          <w:szCs w:val="28"/>
          <w:lang w:val="uk-UA"/>
        </w:rPr>
        <w:t>АСЕ</w:t>
      </w:r>
    </w:p>
    <w:tbl>
      <w:tblPr>
        <w:tblStyle w:val="15"/>
        <w:tblW w:w="9540" w:type="dxa"/>
        <w:tblInd w:w="108" w:type="dxa"/>
        <w:tblLayout w:type="fixed"/>
        <w:tblLook w:val="04A0"/>
      </w:tblPr>
      <w:tblGrid>
        <w:gridCol w:w="653"/>
        <w:gridCol w:w="2226"/>
        <w:gridCol w:w="2253"/>
        <w:gridCol w:w="2245"/>
        <w:gridCol w:w="2163"/>
      </w:tblGrid>
      <w:tr w:rsidR="00383C34" w:rsidRPr="00081B6A" w:rsidTr="00150C15">
        <w:trPr>
          <w:trHeight w:val="251"/>
        </w:trPr>
        <w:tc>
          <w:tcPr>
            <w:tcW w:w="2879" w:type="dxa"/>
            <w:gridSpan w:val="2"/>
            <w:vMerge w:val="restart"/>
            <w:hideMark/>
          </w:tcPr>
          <w:p w:rsidR="00383C34" w:rsidRPr="007C0B74" w:rsidRDefault="00383C34" w:rsidP="007D2689">
            <w:pPr>
              <w:spacing w:line="192" w:lineRule="auto"/>
              <w:jc w:val="center"/>
              <w:rPr>
                <w:rFonts w:asciiTheme="majorBidi" w:hAnsiTheme="majorBidi" w:cstheme="majorBidi"/>
                <w:sz w:val="28"/>
                <w:szCs w:val="28"/>
                <w:lang w:val="uk-UA"/>
              </w:rPr>
            </w:pPr>
            <w:r w:rsidRPr="007C0B74">
              <w:rPr>
                <w:rFonts w:asciiTheme="majorBidi" w:hAnsiTheme="majorBidi" w:cstheme="majorBidi"/>
                <w:sz w:val="28"/>
                <w:szCs w:val="28"/>
              </w:rPr>
              <w:t>Показники</w:t>
            </w:r>
          </w:p>
        </w:tc>
        <w:tc>
          <w:tcPr>
            <w:tcW w:w="6661" w:type="dxa"/>
            <w:gridSpan w:val="3"/>
            <w:hideMark/>
          </w:tcPr>
          <w:p w:rsidR="00383C34" w:rsidRPr="007C0B74" w:rsidRDefault="009A2608" w:rsidP="007D2689">
            <w:pPr>
              <w:spacing w:line="192" w:lineRule="auto"/>
              <w:jc w:val="center"/>
              <w:rPr>
                <w:rFonts w:asciiTheme="majorBidi" w:hAnsiTheme="majorBidi" w:cstheme="majorBidi"/>
                <w:sz w:val="28"/>
                <w:szCs w:val="28"/>
                <w:lang w:val="uk-UA"/>
              </w:rPr>
            </w:pPr>
            <w:r w:rsidRPr="007C0B74">
              <w:rPr>
                <w:rFonts w:asciiTheme="majorBidi" w:hAnsiTheme="majorBidi" w:cstheme="majorBidi"/>
                <w:sz w:val="28"/>
                <w:szCs w:val="28"/>
                <w:lang w:val="uk-UA" w:bidi="ar-LB"/>
              </w:rPr>
              <w:t>ГХ</w:t>
            </w:r>
            <w:r w:rsidR="007445A8" w:rsidRPr="007C0B74">
              <w:rPr>
                <w:rFonts w:asciiTheme="majorBidi" w:hAnsiTheme="majorBidi" w:cstheme="majorBidi"/>
                <w:sz w:val="28"/>
                <w:szCs w:val="28"/>
                <w:lang w:val="uk-UA"/>
              </w:rPr>
              <w:t xml:space="preserve"> без ЦД 2</w:t>
            </w:r>
            <w:r w:rsidR="007C0B74" w:rsidRPr="007C0B74">
              <w:rPr>
                <w:rFonts w:asciiTheme="majorBidi" w:hAnsiTheme="majorBidi" w:cstheme="majorBidi"/>
                <w:sz w:val="28"/>
                <w:szCs w:val="28"/>
                <w:lang w:val="uk-UA"/>
              </w:rPr>
              <w:t>-го</w:t>
            </w:r>
            <w:r w:rsidR="007445A8" w:rsidRPr="007C0B74">
              <w:rPr>
                <w:rFonts w:asciiTheme="majorBidi" w:hAnsiTheme="majorBidi" w:cstheme="majorBidi"/>
                <w:sz w:val="28"/>
                <w:szCs w:val="28"/>
                <w:lang w:val="uk-UA"/>
              </w:rPr>
              <w:t xml:space="preserve"> типу,</w:t>
            </w:r>
            <w:r w:rsidR="00383C34" w:rsidRPr="007C0B74">
              <w:rPr>
                <w:rFonts w:asciiTheme="majorBidi" w:hAnsiTheme="majorBidi" w:cstheme="majorBidi"/>
                <w:sz w:val="28"/>
                <w:szCs w:val="28"/>
                <w:lang w:val="uk-UA"/>
              </w:rPr>
              <w:t xml:space="preserve"> </w:t>
            </w:r>
            <w:r w:rsidR="00383C34" w:rsidRPr="007C0B74">
              <w:rPr>
                <w:rFonts w:asciiTheme="majorBidi" w:hAnsiTheme="majorBidi" w:cstheme="majorBidi"/>
                <w:sz w:val="28"/>
                <w:szCs w:val="28"/>
              </w:rPr>
              <w:t>n=</w:t>
            </w:r>
            <w:r w:rsidR="00383C34" w:rsidRPr="007C0B74">
              <w:rPr>
                <w:rFonts w:asciiTheme="majorBidi" w:hAnsiTheme="majorBidi" w:cstheme="majorBidi"/>
                <w:sz w:val="28"/>
                <w:szCs w:val="28"/>
                <w:lang w:val="uk-UA"/>
              </w:rPr>
              <w:t>61</w:t>
            </w:r>
          </w:p>
        </w:tc>
      </w:tr>
      <w:tr w:rsidR="00383C34" w:rsidRPr="00081B6A" w:rsidTr="00150C15">
        <w:trPr>
          <w:trHeight w:val="500"/>
        </w:trPr>
        <w:tc>
          <w:tcPr>
            <w:tcW w:w="2879" w:type="dxa"/>
            <w:gridSpan w:val="2"/>
            <w:vMerge/>
            <w:hideMark/>
          </w:tcPr>
          <w:p w:rsidR="00383C34" w:rsidRPr="007C0B74" w:rsidRDefault="00383C34" w:rsidP="007D2689">
            <w:pPr>
              <w:spacing w:line="192" w:lineRule="auto"/>
              <w:jc w:val="center"/>
              <w:rPr>
                <w:rFonts w:asciiTheme="majorBidi" w:hAnsiTheme="majorBidi" w:cstheme="majorBidi"/>
                <w:sz w:val="28"/>
                <w:szCs w:val="28"/>
                <w:lang w:val="uk-UA"/>
              </w:rPr>
            </w:pPr>
          </w:p>
        </w:tc>
        <w:tc>
          <w:tcPr>
            <w:tcW w:w="6661" w:type="dxa"/>
            <w:gridSpan w:val="3"/>
            <w:hideMark/>
          </w:tcPr>
          <w:p w:rsidR="00383C34" w:rsidRPr="007C0B74" w:rsidRDefault="00F06058" w:rsidP="007D2689">
            <w:pPr>
              <w:spacing w:line="192" w:lineRule="auto"/>
              <w:jc w:val="center"/>
              <w:rPr>
                <w:rFonts w:asciiTheme="majorBidi" w:hAnsiTheme="majorBidi" w:cstheme="majorBidi"/>
                <w:sz w:val="28"/>
                <w:szCs w:val="28"/>
                <w:lang w:val="uk-UA"/>
              </w:rPr>
            </w:pPr>
            <w:r w:rsidRPr="007C0B74">
              <w:rPr>
                <w:rFonts w:asciiTheme="majorBidi" w:hAnsiTheme="majorBidi" w:cstheme="majorBidi"/>
                <w:sz w:val="28"/>
                <w:szCs w:val="28"/>
                <w:lang w:val="uk-UA"/>
              </w:rPr>
              <w:t>Г</w:t>
            </w:r>
            <w:r w:rsidR="00383C34" w:rsidRPr="007C0B74">
              <w:rPr>
                <w:rFonts w:asciiTheme="majorBidi" w:hAnsiTheme="majorBidi" w:cstheme="majorBidi"/>
                <w:sz w:val="28"/>
                <w:szCs w:val="28"/>
                <w:lang w:val="uk-UA"/>
              </w:rPr>
              <w:t>енотип</w:t>
            </w:r>
            <w:r w:rsidRPr="007C0B74">
              <w:rPr>
                <w:rFonts w:asciiTheme="majorBidi" w:hAnsiTheme="majorBidi" w:cstheme="majorBidi"/>
                <w:sz w:val="28"/>
                <w:szCs w:val="28"/>
                <w:lang w:val="uk-UA"/>
              </w:rPr>
              <w:t>и</w:t>
            </w:r>
          </w:p>
        </w:tc>
      </w:tr>
      <w:tr w:rsidR="00383C34" w:rsidRPr="00081B6A" w:rsidTr="00150C15">
        <w:trPr>
          <w:trHeight w:val="324"/>
        </w:trPr>
        <w:tc>
          <w:tcPr>
            <w:tcW w:w="2879" w:type="dxa"/>
            <w:gridSpan w:val="2"/>
            <w:vMerge/>
            <w:hideMark/>
          </w:tcPr>
          <w:p w:rsidR="00383C34" w:rsidRPr="007C0B74" w:rsidRDefault="00383C34" w:rsidP="007D2689">
            <w:pPr>
              <w:spacing w:line="192" w:lineRule="auto"/>
              <w:jc w:val="center"/>
              <w:rPr>
                <w:rFonts w:asciiTheme="majorBidi" w:hAnsiTheme="majorBidi" w:cstheme="majorBidi"/>
                <w:sz w:val="28"/>
                <w:szCs w:val="28"/>
                <w:lang w:val="uk-UA"/>
              </w:rPr>
            </w:pPr>
          </w:p>
        </w:tc>
        <w:tc>
          <w:tcPr>
            <w:tcW w:w="2253" w:type="dxa"/>
            <w:hideMark/>
          </w:tcPr>
          <w:p w:rsidR="00383C34" w:rsidRPr="007C0B74" w:rsidRDefault="00383C34" w:rsidP="007D2689">
            <w:pPr>
              <w:spacing w:line="192" w:lineRule="auto"/>
              <w:jc w:val="center"/>
              <w:rPr>
                <w:rFonts w:asciiTheme="majorBidi" w:hAnsiTheme="majorBidi" w:cstheme="majorBidi"/>
                <w:sz w:val="28"/>
                <w:szCs w:val="28"/>
                <w:lang w:val="uk-UA"/>
              </w:rPr>
            </w:pPr>
            <w:r w:rsidRPr="007C0B74">
              <w:rPr>
                <w:rFonts w:asciiTheme="majorBidi" w:hAnsiTheme="majorBidi" w:cstheme="majorBidi"/>
                <w:sz w:val="28"/>
                <w:szCs w:val="28"/>
                <w:lang w:val="uk-UA"/>
              </w:rPr>
              <w:t>АА</w:t>
            </w:r>
          </w:p>
        </w:tc>
        <w:tc>
          <w:tcPr>
            <w:tcW w:w="2245" w:type="dxa"/>
            <w:hideMark/>
          </w:tcPr>
          <w:p w:rsidR="00383C34" w:rsidRPr="007C0B74" w:rsidRDefault="00383C34" w:rsidP="007D2689">
            <w:pPr>
              <w:spacing w:line="192" w:lineRule="auto"/>
              <w:jc w:val="center"/>
              <w:rPr>
                <w:rFonts w:asciiTheme="majorBidi" w:hAnsiTheme="majorBidi" w:cstheme="majorBidi"/>
                <w:sz w:val="28"/>
                <w:szCs w:val="28"/>
                <w:rtl/>
                <w:lang w:val="en-US" w:bidi="ar-LB"/>
              </w:rPr>
            </w:pPr>
            <w:r w:rsidRPr="007C0B74">
              <w:rPr>
                <w:rFonts w:asciiTheme="majorBidi" w:hAnsiTheme="majorBidi" w:cstheme="majorBidi"/>
                <w:sz w:val="28"/>
                <w:szCs w:val="28"/>
                <w:lang w:val="uk-UA"/>
              </w:rPr>
              <w:t>А</w:t>
            </w:r>
            <w:r w:rsidRPr="007C0B74">
              <w:rPr>
                <w:rFonts w:asciiTheme="majorBidi" w:hAnsiTheme="majorBidi" w:cstheme="majorBidi"/>
                <w:sz w:val="28"/>
                <w:szCs w:val="28"/>
                <w:lang w:val="en-US"/>
              </w:rPr>
              <w:t>G</w:t>
            </w:r>
          </w:p>
        </w:tc>
        <w:tc>
          <w:tcPr>
            <w:tcW w:w="2163" w:type="dxa"/>
            <w:hideMark/>
          </w:tcPr>
          <w:p w:rsidR="00383C34" w:rsidRPr="007C0B74" w:rsidRDefault="00383C34" w:rsidP="007D2689">
            <w:pPr>
              <w:spacing w:line="192" w:lineRule="auto"/>
              <w:jc w:val="center"/>
              <w:rPr>
                <w:rFonts w:asciiTheme="majorBidi" w:hAnsiTheme="majorBidi" w:cstheme="majorBidi"/>
                <w:sz w:val="28"/>
                <w:szCs w:val="28"/>
                <w:lang w:val="en-US"/>
              </w:rPr>
            </w:pPr>
            <w:r w:rsidRPr="007C0B74">
              <w:rPr>
                <w:rFonts w:asciiTheme="majorBidi" w:hAnsiTheme="majorBidi" w:cstheme="majorBidi"/>
                <w:sz w:val="28"/>
                <w:szCs w:val="28"/>
                <w:lang w:val="en-US"/>
              </w:rPr>
              <w:t>GG</w:t>
            </w:r>
          </w:p>
        </w:tc>
      </w:tr>
      <w:tr w:rsidR="00383C34" w:rsidRPr="00081B6A" w:rsidTr="00150C15">
        <w:trPr>
          <w:trHeight w:val="138"/>
        </w:trPr>
        <w:tc>
          <w:tcPr>
            <w:tcW w:w="2879" w:type="dxa"/>
            <w:gridSpan w:val="2"/>
            <w:vMerge/>
            <w:hideMark/>
          </w:tcPr>
          <w:p w:rsidR="00383C34" w:rsidRPr="007C0B74" w:rsidRDefault="00383C34" w:rsidP="007D2689">
            <w:pPr>
              <w:spacing w:line="192" w:lineRule="auto"/>
              <w:jc w:val="center"/>
              <w:rPr>
                <w:rFonts w:asciiTheme="majorBidi" w:hAnsiTheme="majorBidi" w:cstheme="majorBidi"/>
                <w:sz w:val="28"/>
                <w:szCs w:val="28"/>
                <w:lang w:val="uk-UA"/>
              </w:rPr>
            </w:pPr>
          </w:p>
        </w:tc>
        <w:tc>
          <w:tcPr>
            <w:tcW w:w="2253" w:type="dxa"/>
            <w:hideMark/>
          </w:tcPr>
          <w:p w:rsidR="00383C34" w:rsidRPr="007C0B74" w:rsidRDefault="00383C34" w:rsidP="007D2689">
            <w:pPr>
              <w:spacing w:line="192" w:lineRule="auto"/>
              <w:jc w:val="center"/>
              <w:rPr>
                <w:rFonts w:asciiTheme="majorBidi" w:hAnsiTheme="majorBidi" w:cstheme="majorBidi"/>
                <w:sz w:val="28"/>
                <w:szCs w:val="28"/>
                <w:lang w:val="uk-UA"/>
              </w:rPr>
            </w:pPr>
            <w:r w:rsidRPr="007C0B74">
              <w:rPr>
                <w:rFonts w:asciiTheme="majorBidi" w:hAnsiTheme="majorBidi" w:cstheme="majorBidi"/>
                <w:sz w:val="28"/>
                <w:szCs w:val="28"/>
                <w:lang w:val="uk-UA"/>
              </w:rPr>
              <w:t>1</w:t>
            </w:r>
          </w:p>
        </w:tc>
        <w:tc>
          <w:tcPr>
            <w:tcW w:w="2245" w:type="dxa"/>
            <w:hideMark/>
          </w:tcPr>
          <w:p w:rsidR="00383C34" w:rsidRPr="007C0B74" w:rsidRDefault="00383C34" w:rsidP="007D2689">
            <w:pPr>
              <w:spacing w:line="192" w:lineRule="auto"/>
              <w:jc w:val="center"/>
              <w:rPr>
                <w:rFonts w:asciiTheme="majorBidi" w:hAnsiTheme="majorBidi" w:cstheme="majorBidi"/>
                <w:sz w:val="28"/>
                <w:szCs w:val="28"/>
                <w:lang w:val="uk-UA"/>
              </w:rPr>
            </w:pPr>
            <w:r w:rsidRPr="007C0B74">
              <w:rPr>
                <w:rFonts w:asciiTheme="majorBidi" w:hAnsiTheme="majorBidi" w:cstheme="majorBidi"/>
                <w:sz w:val="28"/>
                <w:szCs w:val="28"/>
                <w:lang w:val="uk-UA"/>
              </w:rPr>
              <w:t>2</w:t>
            </w:r>
          </w:p>
        </w:tc>
        <w:tc>
          <w:tcPr>
            <w:tcW w:w="2163" w:type="dxa"/>
            <w:hideMark/>
          </w:tcPr>
          <w:p w:rsidR="00383C34" w:rsidRPr="007C0B74" w:rsidRDefault="00383C34" w:rsidP="007D2689">
            <w:pPr>
              <w:spacing w:line="192" w:lineRule="auto"/>
              <w:jc w:val="center"/>
              <w:rPr>
                <w:rFonts w:asciiTheme="majorBidi" w:hAnsiTheme="majorBidi" w:cstheme="majorBidi"/>
                <w:sz w:val="28"/>
                <w:szCs w:val="28"/>
                <w:lang w:val="uk-UA"/>
              </w:rPr>
            </w:pPr>
            <w:r w:rsidRPr="007C0B74">
              <w:rPr>
                <w:rFonts w:asciiTheme="majorBidi" w:hAnsiTheme="majorBidi" w:cstheme="majorBidi"/>
                <w:sz w:val="28"/>
                <w:szCs w:val="28"/>
                <w:lang w:val="uk-UA"/>
              </w:rPr>
              <w:t>3</w:t>
            </w:r>
          </w:p>
        </w:tc>
      </w:tr>
      <w:tr w:rsidR="00CB190B" w:rsidRPr="00081B6A" w:rsidTr="00150C15">
        <w:trPr>
          <w:trHeight w:val="317"/>
        </w:trPr>
        <w:tc>
          <w:tcPr>
            <w:tcW w:w="654" w:type="dxa"/>
            <w:hideMark/>
          </w:tcPr>
          <w:p w:rsidR="00CB190B" w:rsidRPr="007C0B74" w:rsidRDefault="00383C34" w:rsidP="00E622D5">
            <w:pPr>
              <w:rPr>
                <w:rFonts w:asciiTheme="majorBidi" w:hAnsiTheme="majorBidi" w:cstheme="majorBidi"/>
                <w:sz w:val="28"/>
                <w:szCs w:val="28"/>
                <w:lang w:val="uk-UA"/>
              </w:rPr>
            </w:pPr>
            <w:r w:rsidRPr="007C0B74">
              <w:rPr>
                <w:rFonts w:asciiTheme="majorBidi" w:hAnsiTheme="majorBidi" w:cstheme="majorBidi"/>
                <w:sz w:val="28"/>
                <w:szCs w:val="28"/>
                <w:lang w:val="uk-UA"/>
              </w:rPr>
              <w:t>1.</w:t>
            </w:r>
          </w:p>
        </w:tc>
        <w:tc>
          <w:tcPr>
            <w:tcW w:w="2225" w:type="dxa"/>
          </w:tcPr>
          <w:p w:rsidR="00CB190B" w:rsidRPr="007C0B74" w:rsidRDefault="00CB190B" w:rsidP="00CC47F6">
            <w:pPr>
              <w:rPr>
                <w:rFonts w:asciiTheme="majorBidi" w:hAnsiTheme="majorBidi" w:cstheme="majorBidi"/>
                <w:sz w:val="28"/>
                <w:szCs w:val="28"/>
                <w:lang w:val="uk-UA"/>
              </w:rPr>
            </w:pPr>
            <w:r w:rsidRPr="007C0B74">
              <w:rPr>
                <w:rFonts w:asciiTheme="majorBidi" w:hAnsiTheme="majorBidi" w:cstheme="majorBidi"/>
                <w:sz w:val="28"/>
                <w:szCs w:val="28"/>
                <w:lang w:val="uk-UA"/>
              </w:rPr>
              <w:t>САТ, мм рт.ст.</w:t>
            </w:r>
          </w:p>
        </w:tc>
        <w:tc>
          <w:tcPr>
            <w:tcW w:w="2253" w:type="dxa"/>
            <w:hideMark/>
          </w:tcPr>
          <w:p w:rsidR="00CB190B" w:rsidRPr="007C0B74" w:rsidRDefault="00CB190B" w:rsidP="0064735F">
            <w:pPr>
              <w:jc w:val="center"/>
              <w:rPr>
                <w:rFonts w:asciiTheme="majorBidi" w:hAnsiTheme="majorBidi" w:cstheme="majorBidi"/>
                <w:sz w:val="28"/>
                <w:szCs w:val="28"/>
                <w:lang w:val="uk-UA" w:eastAsia="en-US"/>
              </w:rPr>
            </w:pPr>
            <w:r w:rsidRPr="007C0B74">
              <w:rPr>
                <w:rFonts w:asciiTheme="majorBidi" w:hAnsiTheme="majorBidi" w:cstheme="majorBidi"/>
                <w:sz w:val="28"/>
                <w:szCs w:val="28"/>
              </w:rPr>
              <w:t>16</w:t>
            </w:r>
            <w:r w:rsidR="0064735F">
              <w:rPr>
                <w:rFonts w:asciiTheme="majorBidi" w:hAnsiTheme="majorBidi" w:cstheme="majorBidi"/>
                <w:sz w:val="28"/>
                <w:szCs w:val="28"/>
              </w:rPr>
              <w:t>6,23</w:t>
            </w:r>
            <w:r w:rsidRPr="007C0B74">
              <w:rPr>
                <w:rFonts w:asciiTheme="majorBidi" w:hAnsiTheme="majorBidi" w:cstheme="majorBidi"/>
                <w:sz w:val="28"/>
                <w:szCs w:val="28"/>
                <w:lang w:val="uk-UA"/>
              </w:rPr>
              <w:t xml:space="preserve"> </w:t>
            </w:r>
            <w:r w:rsidRPr="007C0B74">
              <w:rPr>
                <w:rFonts w:asciiTheme="majorBidi" w:hAnsiTheme="majorBidi" w:cstheme="majorBidi"/>
                <w:sz w:val="28"/>
                <w:szCs w:val="28"/>
              </w:rPr>
              <w:t>± 0,</w:t>
            </w:r>
            <w:r w:rsidR="0064735F">
              <w:rPr>
                <w:rFonts w:asciiTheme="majorBidi" w:hAnsiTheme="majorBidi" w:cstheme="majorBidi"/>
                <w:sz w:val="28"/>
                <w:szCs w:val="28"/>
              </w:rPr>
              <w:t>35</w:t>
            </w:r>
          </w:p>
        </w:tc>
        <w:tc>
          <w:tcPr>
            <w:tcW w:w="2245" w:type="dxa"/>
            <w:hideMark/>
          </w:tcPr>
          <w:p w:rsidR="00CB190B" w:rsidRPr="007C0B74" w:rsidRDefault="0064735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172,34</w:t>
            </w:r>
            <w:r w:rsidR="00CB190B" w:rsidRPr="007C0B74">
              <w:rPr>
                <w:rFonts w:asciiTheme="majorBidi" w:hAnsiTheme="majorBidi" w:cstheme="majorBidi"/>
                <w:sz w:val="28"/>
                <w:szCs w:val="28"/>
              </w:rPr>
              <w:t xml:space="preserve"> ± 0,</w:t>
            </w:r>
            <w:r>
              <w:rPr>
                <w:rFonts w:asciiTheme="majorBidi" w:hAnsiTheme="majorBidi" w:cstheme="majorBidi"/>
                <w:sz w:val="28"/>
                <w:szCs w:val="28"/>
              </w:rPr>
              <w:t>52</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64735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176,25</w:t>
            </w:r>
            <w:r w:rsidR="00CB190B" w:rsidRPr="007C0B74">
              <w:rPr>
                <w:rFonts w:asciiTheme="majorBidi" w:hAnsiTheme="majorBidi" w:cstheme="majorBidi"/>
                <w:sz w:val="28"/>
                <w:szCs w:val="28"/>
              </w:rPr>
              <w:t xml:space="preserve"> ± 1,</w:t>
            </w:r>
            <w:r>
              <w:rPr>
                <w:rFonts w:asciiTheme="majorBidi" w:hAnsiTheme="majorBidi" w:cstheme="majorBidi"/>
                <w:sz w:val="28"/>
                <w:szCs w:val="28"/>
              </w:rPr>
              <w:t>18</w:t>
            </w:r>
            <w:r w:rsidR="000D2D34" w:rsidRPr="007C0B74">
              <w:rPr>
                <w:rFonts w:asciiTheme="majorBidi" w:hAnsiTheme="majorBidi" w:cstheme="majorBidi"/>
                <w:sz w:val="28"/>
                <w:szCs w:val="28"/>
                <w:vertAlign w:val="superscript"/>
                <w:lang w:val="en-US"/>
              </w:rPr>
              <w:t>##</w:t>
            </w:r>
          </w:p>
        </w:tc>
      </w:tr>
      <w:tr w:rsidR="00CB190B" w:rsidRPr="00081B6A" w:rsidTr="00150C15">
        <w:trPr>
          <w:trHeight w:val="317"/>
        </w:trPr>
        <w:tc>
          <w:tcPr>
            <w:tcW w:w="654" w:type="dxa"/>
            <w:hideMark/>
          </w:tcPr>
          <w:p w:rsidR="00CB190B" w:rsidRPr="007C0B74" w:rsidRDefault="00383C34" w:rsidP="00E622D5">
            <w:pPr>
              <w:rPr>
                <w:rFonts w:asciiTheme="majorBidi" w:hAnsiTheme="majorBidi" w:cstheme="majorBidi"/>
                <w:sz w:val="28"/>
                <w:szCs w:val="28"/>
                <w:lang w:val="uk-UA"/>
              </w:rPr>
            </w:pPr>
            <w:r w:rsidRPr="007C0B74">
              <w:rPr>
                <w:rFonts w:asciiTheme="majorBidi" w:hAnsiTheme="majorBidi" w:cstheme="majorBidi"/>
                <w:sz w:val="28"/>
                <w:szCs w:val="28"/>
                <w:lang w:val="uk-UA"/>
              </w:rPr>
              <w:t>2.</w:t>
            </w:r>
          </w:p>
        </w:tc>
        <w:tc>
          <w:tcPr>
            <w:tcW w:w="2225" w:type="dxa"/>
          </w:tcPr>
          <w:p w:rsidR="00CB190B" w:rsidRPr="007C0B74" w:rsidRDefault="00CB190B" w:rsidP="00CC47F6">
            <w:pPr>
              <w:rPr>
                <w:rFonts w:asciiTheme="majorBidi" w:hAnsiTheme="majorBidi" w:cstheme="majorBidi"/>
                <w:sz w:val="28"/>
                <w:szCs w:val="28"/>
                <w:lang w:val="uk-UA"/>
              </w:rPr>
            </w:pPr>
            <w:r w:rsidRPr="007C0B74">
              <w:rPr>
                <w:rFonts w:asciiTheme="majorBidi" w:hAnsiTheme="majorBidi" w:cstheme="majorBidi"/>
                <w:sz w:val="28"/>
                <w:szCs w:val="28"/>
                <w:lang w:val="uk-UA"/>
              </w:rPr>
              <w:t>ДАТ, мм рт.ст.</w:t>
            </w:r>
          </w:p>
        </w:tc>
        <w:tc>
          <w:tcPr>
            <w:tcW w:w="2253" w:type="dxa"/>
            <w:hideMark/>
          </w:tcPr>
          <w:p w:rsidR="00CB190B" w:rsidRPr="007C0B74" w:rsidRDefault="0064735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99,98</w:t>
            </w:r>
            <w:r w:rsidR="00CB190B" w:rsidRPr="007C0B74">
              <w:rPr>
                <w:rFonts w:asciiTheme="majorBidi" w:hAnsiTheme="majorBidi" w:cstheme="majorBidi"/>
                <w:sz w:val="28"/>
                <w:szCs w:val="28"/>
              </w:rPr>
              <w:t xml:space="preserve"> ± 0,</w:t>
            </w:r>
            <w:r>
              <w:rPr>
                <w:rFonts w:asciiTheme="majorBidi" w:hAnsiTheme="majorBidi" w:cstheme="majorBidi"/>
                <w:sz w:val="28"/>
                <w:szCs w:val="28"/>
              </w:rPr>
              <w:t>21</w:t>
            </w:r>
          </w:p>
        </w:tc>
        <w:tc>
          <w:tcPr>
            <w:tcW w:w="2245" w:type="dxa"/>
            <w:hideMark/>
          </w:tcPr>
          <w:p w:rsidR="00CB190B" w:rsidRPr="007C0B74" w:rsidRDefault="00CB190B" w:rsidP="0064735F">
            <w:pPr>
              <w:jc w:val="center"/>
              <w:rPr>
                <w:rFonts w:asciiTheme="majorBidi" w:hAnsiTheme="majorBidi" w:cstheme="majorBidi"/>
                <w:sz w:val="28"/>
                <w:szCs w:val="28"/>
                <w:lang w:val="en-US" w:eastAsia="en-US"/>
              </w:rPr>
            </w:pPr>
            <w:r w:rsidRPr="007C0B74">
              <w:rPr>
                <w:rFonts w:asciiTheme="majorBidi" w:hAnsiTheme="majorBidi" w:cstheme="majorBidi"/>
                <w:sz w:val="28"/>
                <w:szCs w:val="28"/>
              </w:rPr>
              <w:t>10</w:t>
            </w:r>
            <w:r w:rsidR="0064735F">
              <w:rPr>
                <w:rFonts w:asciiTheme="majorBidi" w:hAnsiTheme="majorBidi" w:cstheme="majorBidi"/>
                <w:sz w:val="28"/>
                <w:szCs w:val="28"/>
              </w:rPr>
              <w:t>1,93</w:t>
            </w:r>
            <w:r w:rsidRPr="007C0B74">
              <w:rPr>
                <w:rFonts w:asciiTheme="majorBidi" w:hAnsiTheme="majorBidi" w:cstheme="majorBidi"/>
                <w:sz w:val="28"/>
                <w:szCs w:val="28"/>
              </w:rPr>
              <w:t xml:space="preserve"> ± 0,4</w:t>
            </w:r>
            <w:r w:rsidR="0064735F">
              <w:rPr>
                <w:rFonts w:asciiTheme="majorBidi" w:hAnsiTheme="majorBidi" w:cstheme="majorBidi"/>
                <w:sz w:val="28"/>
                <w:szCs w:val="28"/>
              </w:rPr>
              <w:t>5</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64735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103,45</w:t>
            </w:r>
            <w:r w:rsidR="00CB190B" w:rsidRPr="007C0B74">
              <w:rPr>
                <w:rFonts w:asciiTheme="majorBidi" w:hAnsiTheme="majorBidi" w:cstheme="majorBidi"/>
                <w:sz w:val="28"/>
                <w:szCs w:val="28"/>
              </w:rPr>
              <w:t xml:space="preserve"> ± 1,</w:t>
            </w:r>
            <w:r>
              <w:rPr>
                <w:rFonts w:asciiTheme="majorBidi" w:hAnsiTheme="majorBidi" w:cstheme="majorBidi"/>
                <w:sz w:val="28"/>
                <w:szCs w:val="28"/>
              </w:rPr>
              <w:t>68</w:t>
            </w:r>
            <w:r w:rsidR="000D2D34" w:rsidRPr="007C0B74">
              <w:rPr>
                <w:rFonts w:asciiTheme="majorBidi" w:hAnsiTheme="majorBidi" w:cstheme="majorBidi"/>
                <w:sz w:val="28"/>
                <w:szCs w:val="28"/>
                <w:vertAlign w:val="superscript"/>
                <w:lang w:val="en-US"/>
              </w:rPr>
              <w:t>##</w:t>
            </w:r>
          </w:p>
        </w:tc>
      </w:tr>
      <w:tr w:rsidR="00CB190B" w:rsidRPr="00081B6A" w:rsidTr="00150C15">
        <w:trPr>
          <w:trHeight w:val="317"/>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3.</w:t>
            </w:r>
          </w:p>
        </w:tc>
        <w:tc>
          <w:tcPr>
            <w:tcW w:w="2225" w:type="dxa"/>
          </w:tcPr>
          <w:p w:rsidR="00CB190B" w:rsidRPr="007C0B74" w:rsidRDefault="00CB190B" w:rsidP="00CC47F6">
            <w:pPr>
              <w:rPr>
                <w:rFonts w:asciiTheme="majorBidi" w:hAnsiTheme="majorBidi" w:cstheme="majorBidi"/>
                <w:sz w:val="28"/>
                <w:szCs w:val="28"/>
                <w:lang w:val="uk-UA" w:eastAsia="en-US"/>
              </w:rPr>
            </w:pPr>
            <w:r w:rsidRPr="007C0B74">
              <w:rPr>
                <w:rFonts w:asciiTheme="majorBidi" w:hAnsiTheme="majorBidi" w:cstheme="majorBidi"/>
                <w:sz w:val="28"/>
                <w:szCs w:val="28"/>
              </w:rPr>
              <w:t>КДД</w:t>
            </w:r>
            <w:r w:rsidRPr="007C0B74">
              <w:rPr>
                <w:rFonts w:asciiTheme="majorBidi" w:hAnsiTheme="majorBidi" w:cstheme="majorBidi"/>
                <w:sz w:val="28"/>
                <w:szCs w:val="28"/>
                <w:lang w:val="uk-UA"/>
              </w:rPr>
              <w:t xml:space="preserve"> </w:t>
            </w:r>
            <w:r w:rsidRPr="007C0B74">
              <w:rPr>
                <w:rFonts w:asciiTheme="majorBidi" w:hAnsiTheme="majorBidi" w:cstheme="majorBidi"/>
                <w:sz w:val="28"/>
                <w:szCs w:val="28"/>
              </w:rPr>
              <w:t>ЛШ</w:t>
            </w:r>
            <w:r w:rsidRPr="007C0B74">
              <w:rPr>
                <w:rFonts w:asciiTheme="majorBidi" w:hAnsiTheme="majorBidi" w:cstheme="majorBidi"/>
                <w:sz w:val="28"/>
                <w:szCs w:val="28"/>
                <w:lang w:val="uk-UA"/>
              </w:rPr>
              <w:t>, см</w:t>
            </w:r>
          </w:p>
        </w:tc>
        <w:tc>
          <w:tcPr>
            <w:tcW w:w="2253" w:type="dxa"/>
            <w:hideMark/>
          </w:tcPr>
          <w:p w:rsidR="00CB190B" w:rsidRPr="007C0B74" w:rsidRDefault="0064735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4,25</w:t>
            </w:r>
            <w:r w:rsidR="00CB190B" w:rsidRPr="007C0B74">
              <w:rPr>
                <w:rFonts w:asciiTheme="majorBidi" w:hAnsiTheme="majorBidi" w:cstheme="majorBidi"/>
                <w:sz w:val="28"/>
                <w:szCs w:val="28"/>
              </w:rPr>
              <w:t xml:space="preserve"> ± 0,0</w:t>
            </w:r>
            <w:r>
              <w:rPr>
                <w:rFonts w:asciiTheme="majorBidi" w:hAnsiTheme="majorBidi" w:cstheme="majorBidi"/>
                <w:sz w:val="28"/>
                <w:szCs w:val="28"/>
                <w:lang w:val="uk-UA"/>
              </w:rPr>
              <w:t>4</w:t>
            </w:r>
          </w:p>
        </w:tc>
        <w:tc>
          <w:tcPr>
            <w:tcW w:w="2245" w:type="dxa"/>
            <w:hideMark/>
          </w:tcPr>
          <w:p w:rsidR="00CB190B" w:rsidRPr="007C0B74" w:rsidRDefault="00CB190B" w:rsidP="007D2689">
            <w:pPr>
              <w:jc w:val="center"/>
              <w:rPr>
                <w:rFonts w:asciiTheme="majorBidi" w:hAnsiTheme="majorBidi" w:cstheme="majorBidi"/>
                <w:sz w:val="28"/>
                <w:szCs w:val="28"/>
                <w:lang w:val="en-US" w:eastAsia="en-US"/>
              </w:rPr>
            </w:pPr>
            <w:r w:rsidRPr="007C0B74">
              <w:rPr>
                <w:rFonts w:asciiTheme="majorBidi" w:hAnsiTheme="majorBidi" w:cstheme="majorBidi"/>
                <w:sz w:val="28"/>
                <w:szCs w:val="28"/>
              </w:rPr>
              <w:t>4,9</w:t>
            </w:r>
            <w:r w:rsidR="0064735F">
              <w:rPr>
                <w:rFonts w:asciiTheme="majorBidi" w:hAnsiTheme="majorBidi" w:cstheme="majorBidi"/>
                <w:sz w:val="28"/>
                <w:szCs w:val="28"/>
                <w:lang w:val="uk-UA"/>
              </w:rPr>
              <w:t>1</w:t>
            </w:r>
            <w:r w:rsidRPr="007C0B74">
              <w:rPr>
                <w:rFonts w:asciiTheme="majorBidi" w:hAnsiTheme="majorBidi" w:cstheme="majorBidi"/>
                <w:sz w:val="28"/>
                <w:szCs w:val="28"/>
                <w:lang w:val="uk-UA"/>
              </w:rPr>
              <w:t xml:space="preserve"> </w:t>
            </w:r>
            <w:r w:rsidRPr="007C0B74">
              <w:rPr>
                <w:rFonts w:asciiTheme="majorBidi" w:hAnsiTheme="majorBidi" w:cstheme="majorBidi"/>
                <w:sz w:val="28"/>
                <w:szCs w:val="28"/>
              </w:rPr>
              <w:t>± 0,04</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64735F" w:rsidP="007D2689">
            <w:pPr>
              <w:jc w:val="center"/>
              <w:rPr>
                <w:rFonts w:asciiTheme="majorBidi" w:hAnsiTheme="majorBidi" w:cstheme="majorBidi"/>
                <w:sz w:val="28"/>
                <w:szCs w:val="28"/>
                <w:lang w:eastAsia="en-US"/>
              </w:rPr>
            </w:pPr>
            <w:r>
              <w:rPr>
                <w:rFonts w:asciiTheme="majorBidi" w:hAnsiTheme="majorBidi" w:cstheme="majorBidi"/>
                <w:sz w:val="28"/>
                <w:szCs w:val="28"/>
              </w:rPr>
              <w:t>4,79</w:t>
            </w:r>
            <w:r w:rsidR="00CB190B" w:rsidRPr="007C0B74">
              <w:rPr>
                <w:rFonts w:asciiTheme="majorBidi" w:hAnsiTheme="majorBidi" w:cstheme="majorBidi"/>
                <w:sz w:val="28"/>
                <w:szCs w:val="28"/>
                <w:lang w:val="uk-UA"/>
              </w:rPr>
              <w:t xml:space="preserve"> </w:t>
            </w:r>
            <w:r w:rsidR="00CB190B" w:rsidRPr="007C0B74">
              <w:rPr>
                <w:rFonts w:asciiTheme="majorBidi" w:hAnsiTheme="majorBidi" w:cstheme="majorBidi"/>
                <w:sz w:val="28"/>
                <w:szCs w:val="28"/>
              </w:rPr>
              <w:t>± 0,</w:t>
            </w:r>
            <w:r>
              <w:rPr>
                <w:rFonts w:asciiTheme="majorBidi" w:hAnsiTheme="majorBidi" w:cstheme="majorBidi"/>
                <w:sz w:val="28"/>
                <w:szCs w:val="28"/>
              </w:rPr>
              <w:t>04</w:t>
            </w:r>
          </w:p>
        </w:tc>
      </w:tr>
      <w:tr w:rsidR="00CB190B" w:rsidRPr="00081B6A" w:rsidTr="00150C15">
        <w:trPr>
          <w:trHeight w:val="317"/>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4.</w:t>
            </w:r>
          </w:p>
        </w:tc>
        <w:tc>
          <w:tcPr>
            <w:tcW w:w="2225" w:type="dxa"/>
          </w:tcPr>
          <w:p w:rsidR="00CB190B" w:rsidRPr="007C0B74" w:rsidRDefault="00CB190B" w:rsidP="00CC47F6">
            <w:pPr>
              <w:rPr>
                <w:rFonts w:asciiTheme="majorBidi" w:hAnsiTheme="majorBidi" w:cstheme="majorBidi"/>
                <w:sz w:val="28"/>
                <w:szCs w:val="28"/>
                <w:lang w:val="uk-UA" w:eastAsia="en-US"/>
              </w:rPr>
            </w:pPr>
            <w:r w:rsidRPr="007C0B74">
              <w:rPr>
                <w:rFonts w:asciiTheme="majorBidi" w:hAnsiTheme="majorBidi" w:cstheme="majorBidi"/>
                <w:sz w:val="28"/>
                <w:szCs w:val="28"/>
              </w:rPr>
              <w:t>КСД</w:t>
            </w:r>
            <w:r w:rsidRPr="007C0B74">
              <w:rPr>
                <w:rFonts w:asciiTheme="majorBidi" w:hAnsiTheme="majorBidi" w:cstheme="majorBidi"/>
                <w:sz w:val="28"/>
                <w:szCs w:val="28"/>
                <w:lang w:val="uk-UA"/>
              </w:rPr>
              <w:t xml:space="preserve"> </w:t>
            </w:r>
            <w:r w:rsidRPr="007C0B74">
              <w:rPr>
                <w:rFonts w:asciiTheme="majorBidi" w:hAnsiTheme="majorBidi" w:cstheme="majorBidi"/>
                <w:sz w:val="28"/>
                <w:szCs w:val="28"/>
              </w:rPr>
              <w:t>ЛШ</w:t>
            </w:r>
            <w:r w:rsidRPr="007C0B74">
              <w:rPr>
                <w:rFonts w:asciiTheme="majorBidi" w:hAnsiTheme="majorBidi" w:cstheme="majorBidi"/>
                <w:sz w:val="28"/>
                <w:szCs w:val="28"/>
                <w:lang w:val="uk-UA"/>
              </w:rPr>
              <w:t>, см</w:t>
            </w:r>
          </w:p>
        </w:tc>
        <w:tc>
          <w:tcPr>
            <w:tcW w:w="2253" w:type="dxa"/>
            <w:hideMark/>
          </w:tcPr>
          <w:p w:rsidR="00CB190B" w:rsidRPr="007C0B74" w:rsidRDefault="00CB190B" w:rsidP="007D2689">
            <w:pPr>
              <w:jc w:val="center"/>
              <w:rPr>
                <w:rFonts w:asciiTheme="majorBidi" w:hAnsiTheme="majorBidi" w:cstheme="majorBidi"/>
                <w:sz w:val="28"/>
                <w:szCs w:val="28"/>
                <w:lang w:val="uk-UA" w:eastAsia="en-US"/>
              </w:rPr>
            </w:pPr>
            <w:r w:rsidRPr="007C0B74">
              <w:rPr>
                <w:rFonts w:asciiTheme="majorBidi" w:hAnsiTheme="majorBidi" w:cstheme="majorBidi"/>
                <w:sz w:val="28"/>
                <w:szCs w:val="28"/>
              </w:rPr>
              <w:t>3,0</w:t>
            </w:r>
            <w:r w:rsidR="0064735F">
              <w:rPr>
                <w:rFonts w:asciiTheme="majorBidi" w:hAnsiTheme="majorBidi" w:cstheme="majorBidi"/>
                <w:sz w:val="28"/>
                <w:szCs w:val="28"/>
                <w:lang w:val="uk-UA"/>
              </w:rPr>
              <w:t>4</w:t>
            </w:r>
            <w:r w:rsidRPr="007C0B74">
              <w:rPr>
                <w:rFonts w:asciiTheme="majorBidi" w:hAnsiTheme="majorBidi" w:cstheme="majorBidi"/>
                <w:sz w:val="28"/>
                <w:szCs w:val="28"/>
                <w:lang w:val="uk-UA"/>
              </w:rPr>
              <w:t xml:space="preserve"> </w:t>
            </w:r>
            <w:r w:rsidRPr="007C0B74">
              <w:rPr>
                <w:rFonts w:asciiTheme="majorBidi" w:hAnsiTheme="majorBidi" w:cstheme="majorBidi"/>
                <w:sz w:val="28"/>
                <w:szCs w:val="28"/>
              </w:rPr>
              <w:t>± 0,0</w:t>
            </w:r>
            <w:r w:rsidR="0064735F">
              <w:rPr>
                <w:rFonts w:asciiTheme="majorBidi" w:hAnsiTheme="majorBidi" w:cstheme="majorBidi"/>
                <w:sz w:val="28"/>
                <w:szCs w:val="28"/>
                <w:lang w:val="uk-UA"/>
              </w:rPr>
              <w:t>1</w:t>
            </w:r>
          </w:p>
        </w:tc>
        <w:tc>
          <w:tcPr>
            <w:tcW w:w="2245" w:type="dxa"/>
            <w:hideMark/>
          </w:tcPr>
          <w:p w:rsidR="00CB190B" w:rsidRPr="007C0B74" w:rsidRDefault="0064735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3,34</w:t>
            </w:r>
            <w:r w:rsidR="00CB190B" w:rsidRPr="007C0B74">
              <w:rPr>
                <w:rFonts w:asciiTheme="majorBidi" w:hAnsiTheme="majorBidi" w:cstheme="majorBidi"/>
                <w:sz w:val="28"/>
                <w:szCs w:val="28"/>
              </w:rPr>
              <w:t xml:space="preserve"> ± 0,0</w:t>
            </w:r>
            <w:r>
              <w:rPr>
                <w:rFonts w:asciiTheme="majorBidi" w:hAnsiTheme="majorBidi" w:cstheme="majorBidi"/>
                <w:sz w:val="28"/>
                <w:szCs w:val="28"/>
                <w:lang w:val="uk-UA"/>
              </w:rPr>
              <w:t>2</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CB190B" w:rsidP="0064735F">
            <w:pPr>
              <w:jc w:val="center"/>
              <w:rPr>
                <w:rFonts w:asciiTheme="majorBidi" w:hAnsiTheme="majorBidi" w:cstheme="majorBidi"/>
                <w:sz w:val="28"/>
                <w:szCs w:val="28"/>
                <w:lang w:val="uk-UA" w:eastAsia="en-US"/>
              </w:rPr>
            </w:pPr>
            <w:r w:rsidRPr="007C0B74">
              <w:rPr>
                <w:rFonts w:asciiTheme="majorBidi" w:hAnsiTheme="majorBidi" w:cstheme="majorBidi"/>
                <w:sz w:val="28"/>
                <w:szCs w:val="28"/>
              </w:rPr>
              <w:t>3,0</w:t>
            </w:r>
            <w:r w:rsidR="0064735F">
              <w:rPr>
                <w:rFonts w:asciiTheme="majorBidi" w:hAnsiTheme="majorBidi" w:cstheme="majorBidi"/>
                <w:sz w:val="28"/>
                <w:szCs w:val="28"/>
              </w:rPr>
              <w:t>3</w:t>
            </w:r>
            <w:r w:rsidRPr="007C0B74">
              <w:rPr>
                <w:rFonts w:asciiTheme="majorBidi" w:hAnsiTheme="majorBidi" w:cstheme="majorBidi"/>
                <w:sz w:val="28"/>
                <w:szCs w:val="28"/>
              </w:rPr>
              <w:t xml:space="preserve"> ± 0,0</w:t>
            </w:r>
            <w:r w:rsidR="0064735F">
              <w:rPr>
                <w:rFonts w:asciiTheme="majorBidi" w:hAnsiTheme="majorBidi" w:cstheme="majorBidi"/>
                <w:sz w:val="28"/>
                <w:szCs w:val="28"/>
                <w:lang w:val="uk-UA"/>
              </w:rPr>
              <w:t>6</w:t>
            </w:r>
          </w:p>
        </w:tc>
      </w:tr>
      <w:tr w:rsidR="00CB190B" w:rsidRPr="00081B6A" w:rsidTr="00150C15">
        <w:trPr>
          <w:trHeight w:val="300"/>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5.</w:t>
            </w:r>
          </w:p>
        </w:tc>
        <w:tc>
          <w:tcPr>
            <w:tcW w:w="2225" w:type="dxa"/>
          </w:tcPr>
          <w:p w:rsidR="00CB190B" w:rsidRPr="007C0B74" w:rsidRDefault="00CB190B" w:rsidP="00CC47F6">
            <w:pPr>
              <w:rPr>
                <w:rFonts w:asciiTheme="majorBidi" w:hAnsiTheme="majorBidi" w:cstheme="majorBidi"/>
                <w:sz w:val="28"/>
                <w:szCs w:val="28"/>
                <w:lang w:val="uk-UA" w:eastAsia="en-US"/>
              </w:rPr>
            </w:pPr>
            <w:r w:rsidRPr="007C0B74">
              <w:rPr>
                <w:rFonts w:asciiTheme="majorBidi" w:hAnsiTheme="majorBidi" w:cstheme="majorBidi"/>
                <w:sz w:val="28"/>
                <w:szCs w:val="28"/>
              </w:rPr>
              <w:t>ІММЛШ</w:t>
            </w:r>
            <w:r w:rsidRPr="007C0B74">
              <w:rPr>
                <w:rFonts w:asciiTheme="majorBidi" w:hAnsiTheme="majorBidi" w:cstheme="majorBidi"/>
                <w:sz w:val="28"/>
                <w:szCs w:val="28"/>
                <w:lang w:val="uk-UA"/>
              </w:rPr>
              <w:t>, г/м</w:t>
            </w:r>
            <w:r w:rsidRPr="007C0B74">
              <w:rPr>
                <w:rFonts w:asciiTheme="majorBidi" w:hAnsiTheme="majorBidi" w:cstheme="majorBidi"/>
                <w:sz w:val="28"/>
                <w:szCs w:val="28"/>
                <w:vertAlign w:val="superscript"/>
                <w:lang w:val="uk-UA"/>
              </w:rPr>
              <w:t>2</w:t>
            </w:r>
          </w:p>
        </w:tc>
        <w:tc>
          <w:tcPr>
            <w:tcW w:w="2253" w:type="dxa"/>
            <w:hideMark/>
          </w:tcPr>
          <w:p w:rsidR="00CB190B" w:rsidRPr="007C0B74" w:rsidRDefault="0064735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123,56</w:t>
            </w:r>
            <w:r w:rsidR="00CB190B" w:rsidRPr="007C0B74">
              <w:rPr>
                <w:rFonts w:asciiTheme="majorBidi" w:hAnsiTheme="majorBidi" w:cstheme="majorBidi"/>
                <w:sz w:val="28"/>
                <w:szCs w:val="28"/>
                <w:lang w:val="uk-UA"/>
              </w:rPr>
              <w:t xml:space="preserve"> </w:t>
            </w:r>
            <w:r w:rsidR="00CB190B" w:rsidRPr="007C0B74">
              <w:rPr>
                <w:rFonts w:asciiTheme="majorBidi" w:hAnsiTheme="majorBidi" w:cstheme="majorBidi"/>
                <w:sz w:val="28"/>
                <w:szCs w:val="28"/>
              </w:rPr>
              <w:t>± 2,</w:t>
            </w:r>
            <w:r>
              <w:rPr>
                <w:rFonts w:asciiTheme="majorBidi" w:hAnsiTheme="majorBidi" w:cstheme="majorBidi"/>
                <w:sz w:val="28"/>
                <w:szCs w:val="28"/>
              </w:rPr>
              <w:t>23</w:t>
            </w:r>
          </w:p>
        </w:tc>
        <w:tc>
          <w:tcPr>
            <w:tcW w:w="2245" w:type="dxa"/>
            <w:hideMark/>
          </w:tcPr>
          <w:p w:rsidR="00CB190B" w:rsidRPr="007C0B74" w:rsidRDefault="0064735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128,52</w:t>
            </w:r>
            <w:r w:rsidR="00CB190B" w:rsidRPr="007C0B74">
              <w:rPr>
                <w:rFonts w:asciiTheme="majorBidi" w:hAnsiTheme="majorBidi" w:cstheme="majorBidi"/>
                <w:sz w:val="28"/>
                <w:szCs w:val="28"/>
              </w:rPr>
              <w:t xml:space="preserve"> ± 2,</w:t>
            </w:r>
            <w:r>
              <w:rPr>
                <w:rFonts w:asciiTheme="majorBidi" w:hAnsiTheme="majorBidi" w:cstheme="majorBidi"/>
                <w:sz w:val="28"/>
                <w:szCs w:val="28"/>
              </w:rPr>
              <w:t>71</w:t>
            </w:r>
          </w:p>
        </w:tc>
        <w:tc>
          <w:tcPr>
            <w:tcW w:w="2163" w:type="dxa"/>
            <w:hideMark/>
          </w:tcPr>
          <w:p w:rsidR="00CB190B" w:rsidRPr="007C0B74" w:rsidRDefault="0064735F" w:rsidP="007D2689">
            <w:pPr>
              <w:jc w:val="center"/>
              <w:rPr>
                <w:rFonts w:asciiTheme="majorBidi" w:hAnsiTheme="majorBidi" w:cstheme="majorBidi"/>
                <w:sz w:val="28"/>
                <w:szCs w:val="28"/>
                <w:lang w:eastAsia="en-US"/>
              </w:rPr>
            </w:pPr>
            <w:r>
              <w:rPr>
                <w:rFonts w:asciiTheme="majorBidi" w:hAnsiTheme="majorBidi" w:cstheme="majorBidi"/>
                <w:sz w:val="28"/>
                <w:szCs w:val="28"/>
              </w:rPr>
              <w:t>116,25</w:t>
            </w:r>
            <w:r w:rsidR="00CB190B" w:rsidRPr="007C0B74">
              <w:rPr>
                <w:rFonts w:asciiTheme="majorBidi" w:hAnsiTheme="majorBidi" w:cstheme="majorBidi"/>
                <w:sz w:val="28"/>
                <w:szCs w:val="28"/>
                <w:lang w:val="uk-UA"/>
              </w:rPr>
              <w:t xml:space="preserve"> </w:t>
            </w:r>
            <w:r w:rsidR="00CB190B" w:rsidRPr="007C0B74">
              <w:rPr>
                <w:rFonts w:asciiTheme="majorBidi" w:hAnsiTheme="majorBidi" w:cstheme="majorBidi"/>
                <w:sz w:val="28"/>
                <w:szCs w:val="28"/>
              </w:rPr>
              <w:t>± 10,</w:t>
            </w:r>
            <w:r>
              <w:rPr>
                <w:rFonts w:asciiTheme="majorBidi" w:hAnsiTheme="majorBidi" w:cstheme="majorBidi"/>
                <w:sz w:val="28"/>
                <w:szCs w:val="28"/>
              </w:rPr>
              <w:t>14</w:t>
            </w:r>
          </w:p>
        </w:tc>
      </w:tr>
      <w:tr w:rsidR="00CB190B" w:rsidRPr="00081B6A" w:rsidTr="00150C15">
        <w:trPr>
          <w:trHeight w:val="317"/>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6.</w:t>
            </w:r>
          </w:p>
        </w:tc>
        <w:tc>
          <w:tcPr>
            <w:tcW w:w="2225" w:type="dxa"/>
          </w:tcPr>
          <w:p w:rsidR="00CB190B" w:rsidRPr="007C0B74" w:rsidRDefault="00CB190B" w:rsidP="00CC47F6">
            <w:pPr>
              <w:rPr>
                <w:rFonts w:asciiTheme="majorBidi" w:hAnsiTheme="majorBidi" w:cstheme="majorBidi"/>
                <w:sz w:val="28"/>
                <w:szCs w:val="28"/>
                <w:lang w:eastAsia="en-US"/>
              </w:rPr>
            </w:pPr>
            <w:r w:rsidRPr="007C0B74">
              <w:rPr>
                <w:rFonts w:asciiTheme="majorBidi" w:hAnsiTheme="majorBidi" w:cstheme="majorBidi"/>
                <w:sz w:val="28"/>
                <w:szCs w:val="28"/>
              </w:rPr>
              <w:t>E/A</w:t>
            </w:r>
          </w:p>
        </w:tc>
        <w:tc>
          <w:tcPr>
            <w:tcW w:w="2253" w:type="dxa"/>
            <w:hideMark/>
          </w:tcPr>
          <w:p w:rsidR="00CB190B" w:rsidRPr="007C0B74" w:rsidRDefault="0064735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0,98</w:t>
            </w:r>
            <w:r w:rsidR="00CB190B" w:rsidRPr="007C0B74">
              <w:rPr>
                <w:rFonts w:asciiTheme="majorBidi" w:hAnsiTheme="majorBidi" w:cstheme="majorBidi"/>
                <w:sz w:val="28"/>
                <w:szCs w:val="28"/>
              </w:rPr>
              <w:t xml:space="preserve"> ± 0,0</w:t>
            </w:r>
            <w:r>
              <w:rPr>
                <w:rFonts w:asciiTheme="majorBidi" w:hAnsiTheme="majorBidi" w:cstheme="majorBidi"/>
                <w:sz w:val="28"/>
                <w:szCs w:val="28"/>
                <w:lang w:val="uk-UA"/>
              </w:rPr>
              <w:t>2</w:t>
            </w:r>
          </w:p>
        </w:tc>
        <w:tc>
          <w:tcPr>
            <w:tcW w:w="2245" w:type="dxa"/>
            <w:hideMark/>
          </w:tcPr>
          <w:p w:rsidR="00CB190B" w:rsidRPr="007C0B74" w:rsidRDefault="00CB190B" w:rsidP="007D2689">
            <w:pPr>
              <w:jc w:val="center"/>
              <w:rPr>
                <w:rFonts w:asciiTheme="majorBidi" w:hAnsiTheme="majorBidi" w:cstheme="majorBidi"/>
                <w:sz w:val="28"/>
                <w:szCs w:val="28"/>
                <w:lang w:val="en-US" w:eastAsia="en-US"/>
              </w:rPr>
            </w:pPr>
            <w:r w:rsidRPr="007C0B74">
              <w:rPr>
                <w:rFonts w:asciiTheme="majorBidi" w:hAnsiTheme="majorBidi" w:cstheme="majorBidi"/>
                <w:sz w:val="28"/>
                <w:szCs w:val="28"/>
              </w:rPr>
              <w:t>0,8</w:t>
            </w:r>
            <w:r w:rsidR="0064735F">
              <w:rPr>
                <w:rFonts w:asciiTheme="majorBidi" w:hAnsiTheme="majorBidi" w:cstheme="majorBidi"/>
                <w:sz w:val="28"/>
                <w:szCs w:val="28"/>
                <w:lang w:val="uk-UA"/>
              </w:rPr>
              <w:t>2</w:t>
            </w:r>
            <w:r w:rsidRPr="007C0B74">
              <w:rPr>
                <w:rFonts w:asciiTheme="majorBidi" w:hAnsiTheme="majorBidi" w:cstheme="majorBidi"/>
                <w:sz w:val="28"/>
                <w:szCs w:val="28"/>
                <w:lang w:val="uk-UA"/>
              </w:rPr>
              <w:t xml:space="preserve"> </w:t>
            </w:r>
            <w:r w:rsidRPr="007C0B74">
              <w:rPr>
                <w:rFonts w:asciiTheme="majorBidi" w:hAnsiTheme="majorBidi" w:cstheme="majorBidi"/>
                <w:sz w:val="28"/>
                <w:szCs w:val="28"/>
              </w:rPr>
              <w:t>± 0,0</w:t>
            </w:r>
            <w:r w:rsidRPr="007C0B74">
              <w:rPr>
                <w:rFonts w:asciiTheme="majorBidi" w:hAnsiTheme="majorBidi" w:cstheme="majorBidi"/>
                <w:sz w:val="28"/>
                <w:szCs w:val="28"/>
                <w:lang w:val="uk-UA"/>
              </w:rPr>
              <w:t>2</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CB190B" w:rsidP="007D2689">
            <w:pPr>
              <w:jc w:val="center"/>
              <w:rPr>
                <w:rFonts w:asciiTheme="majorBidi" w:hAnsiTheme="majorBidi" w:cstheme="majorBidi"/>
                <w:sz w:val="28"/>
                <w:szCs w:val="28"/>
                <w:lang w:val="uk-UA" w:eastAsia="en-US"/>
              </w:rPr>
            </w:pPr>
            <w:r w:rsidRPr="007C0B74">
              <w:rPr>
                <w:rFonts w:asciiTheme="majorBidi" w:hAnsiTheme="majorBidi" w:cstheme="majorBidi"/>
                <w:sz w:val="28"/>
                <w:szCs w:val="28"/>
              </w:rPr>
              <w:t>0,8</w:t>
            </w:r>
            <w:r w:rsidR="0064735F">
              <w:rPr>
                <w:rFonts w:asciiTheme="majorBidi" w:hAnsiTheme="majorBidi" w:cstheme="majorBidi"/>
                <w:sz w:val="28"/>
                <w:szCs w:val="28"/>
                <w:lang w:val="uk-UA"/>
              </w:rPr>
              <w:t>7</w:t>
            </w:r>
            <w:r w:rsidRPr="007C0B74">
              <w:rPr>
                <w:rFonts w:asciiTheme="majorBidi" w:hAnsiTheme="majorBidi" w:cstheme="majorBidi"/>
                <w:sz w:val="28"/>
                <w:szCs w:val="28"/>
                <w:lang w:val="uk-UA"/>
              </w:rPr>
              <w:t xml:space="preserve"> </w:t>
            </w:r>
            <w:r w:rsidRPr="007C0B74">
              <w:rPr>
                <w:rFonts w:asciiTheme="majorBidi" w:hAnsiTheme="majorBidi" w:cstheme="majorBidi"/>
                <w:sz w:val="28"/>
                <w:szCs w:val="28"/>
              </w:rPr>
              <w:t>± 0,1</w:t>
            </w:r>
            <w:r w:rsidRPr="007C0B74">
              <w:rPr>
                <w:rFonts w:asciiTheme="majorBidi" w:hAnsiTheme="majorBidi" w:cstheme="majorBidi"/>
                <w:sz w:val="28"/>
                <w:szCs w:val="28"/>
                <w:lang w:val="uk-UA"/>
              </w:rPr>
              <w:t>2</w:t>
            </w:r>
          </w:p>
        </w:tc>
      </w:tr>
      <w:tr w:rsidR="00CB190B" w:rsidRPr="00081B6A" w:rsidTr="00150C15">
        <w:trPr>
          <w:trHeight w:val="317"/>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7.</w:t>
            </w:r>
          </w:p>
        </w:tc>
        <w:tc>
          <w:tcPr>
            <w:tcW w:w="2225" w:type="dxa"/>
          </w:tcPr>
          <w:p w:rsidR="00CB190B" w:rsidRPr="007C0B74" w:rsidRDefault="00CB190B" w:rsidP="00CC47F6">
            <w:pPr>
              <w:rPr>
                <w:rFonts w:asciiTheme="majorBidi" w:hAnsiTheme="majorBidi" w:cstheme="majorBidi"/>
                <w:sz w:val="28"/>
                <w:szCs w:val="28"/>
                <w:lang w:val="uk-UA" w:eastAsia="en-US"/>
              </w:rPr>
            </w:pPr>
            <w:r w:rsidRPr="007C0B74">
              <w:rPr>
                <w:rFonts w:asciiTheme="majorBidi" w:hAnsiTheme="majorBidi" w:cstheme="majorBidi"/>
                <w:sz w:val="28"/>
                <w:szCs w:val="28"/>
                <w:lang w:val="uk-UA"/>
              </w:rPr>
              <w:t>ТІМ, мм</w:t>
            </w:r>
          </w:p>
        </w:tc>
        <w:tc>
          <w:tcPr>
            <w:tcW w:w="2253" w:type="dxa"/>
            <w:hideMark/>
          </w:tcPr>
          <w:p w:rsidR="00CB190B" w:rsidRPr="007C0B74" w:rsidRDefault="0064735F" w:rsidP="007D2689">
            <w:pPr>
              <w:jc w:val="center"/>
              <w:rPr>
                <w:rFonts w:asciiTheme="majorBidi" w:hAnsiTheme="majorBidi" w:cstheme="majorBidi"/>
                <w:sz w:val="28"/>
                <w:szCs w:val="28"/>
                <w:lang w:eastAsia="en-US"/>
              </w:rPr>
            </w:pPr>
            <w:r>
              <w:rPr>
                <w:rFonts w:asciiTheme="majorBidi" w:hAnsiTheme="majorBidi" w:cstheme="majorBidi"/>
                <w:sz w:val="28"/>
                <w:szCs w:val="28"/>
              </w:rPr>
              <w:t>0,83</w:t>
            </w:r>
            <w:r w:rsidR="00CB190B" w:rsidRPr="007C0B74">
              <w:rPr>
                <w:rFonts w:asciiTheme="majorBidi" w:hAnsiTheme="majorBidi" w:cstheme="majorBidi"/>
                <w:sz w:val="28"/>
                <w:szCs w:val="28"/>
              </w:rPr>
              <w:t xml:space="preserve"> ± 0,013</w:t>
            </w:r>
          </w:p>
        </w:tc>
        <w:tc>
          <w:tcPr>
            <w:tcW w:w="2245" w:type="dxa"/>
            <w:hideMark/>
          </w:tcPr>
          <w:p w:rsidR="00CB190B" w:rsidRPr="007C0B74" w:rsidRDefault="00CB190B" w:rsidP="007D2689">
            <w:pPr>
              <w:jc w:val="center"/>
              <w:rPr>
                <w:rFonts w:asciiTheme="majorBidi" w:hAnsiTheme="majorBidi" w:cstheme="majorBidi"/>
                <w:sz w:val="28"/>
                <w:szCs w:val="28"/>
                <w:lang w:val="en-US" w:eastAsia="en-US"/>
              </w:rPr>
            </w:pPr>
            <w:r w:rsidRPr="007C0B74">
              <w:rPr>
                <w:rFonts w:asciiTheme="majorBidi" w:hAnsiTheme="majorBidi" w:cstheme="majorBidi"/>
                <w:sz w:val="28"/>
                <w:szCs w:val="28"/>
              </w:rPr>
              <w:t>0,8</w:t>
            </w:r>
            <w:r w:rsidR="0064735F">
              <w:rPr>
                <w:rFonts w:asciiTheme="majorBidi" w:hAnsiTheme="majorBidi" w:cstheme="majorBidi"/>
                <w:sz w:val="28"/>
                <w:szCs w:val="28"/>
                <w:lang w:val="uk-UA"/>
              </w:rPr>
              <w:t>6</w:t>
            </w:r>
            <w:r w:rsidRPr="007C0B74">
              <w:rPr>
                <w:rFonts w:asciiTheme="majorBidi" w:hAnsiTheme="majorBidi" w:cstheme="majorBidi"/>
                <w:sz w:val="28"/>
                <w:szCs w:val="28"/>
              </w:rPr>
              <w:t xml:space="preserve"> ± 0,01</w:t>
            </w:r>
            <w:r w:rsidR="0064735F">
              <w:rPr>
                <w:rFonts w:asciiTheme="majorBidi" w:hAnsiTheme="majorBidi" w:cstheme="majorBidi"/>
                <w:sz w:val="28"/>
                <w:szCs w:val="28"/>
              </w:rPr>
              <w:t>5</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CB190B" w:rsidP="007D2689">
            <w:pPr>
              <w:jc w:val="center"/>
              <w:rPr>
                <w:rFonts w:asciiTheme="majorBidi" w:hAnsiTheme="majorBidi" w:cstheme="majorBidi"/>
                <w:sz w:val="28"/>
                <w:szCs w:val="28"/>
                <w:lang w:val="en-US"/>
              </w:rPr>
            </w:pPr>
            <w:r w:rsidRPr="007C0B74">
              <w:rPr>
                <w:rFonts w:asciiTheme="majorBidi" w:hAnsiTheme="majorBidi" w:cstheme="majorBidi"/>
                <w:sz w:val="28"/>
                <w:szCs w:val="28"/>
              </w:rPr>
              <w:t>0,9</w:t>
            </w:r>
            <w:r w:rsidR="0064735F">
              <w:rPr>
                <w:rFonts w:asciiTheme="majorBidi" w:hAnsiTheme="majorBidi" w:cstheme="majorBidi"/>
                <w:sz w:val="28"/>
                <w:szCs w:val="28"/>
                <w:lang w:val="uk-UA"/>
              </w:rPr>
              <w:t>2</w:t>
            </w:r>
            <w:r w:rsidRPr="007C0B74">
              <w:rPr>
                <w:rFonts w:asciiTheme="majorBidi" w:hAnsiTheme="majorBidi" w:cstheme="majorBidi"/>
                <w:sz w:val="28"/>
                <w:szCs w:val="28"/>
              </w:rPr>
              <w:t>± 0,02</w:t>
            </w:r>
            <w:r w:rsidR="000D2D34" w:rsidRPr="007C0B74">
              <w:rPr>
                <w:rFonts w:asciiTheme="majorBidi" w:hAnsiTheme="majorBidi" w:cstheme="majorBidi"/>
                <w:sz w:val="28"/>
                <w:szCs w:val="28"/>
                <w:vertAlign w:val="superscript"/>
                <w:lang w:val="en-US"/>
              </w:rPr>
              <w:t>##</w:t>
            </w:r>
          </w:p>
        </w:tc>
      </w:tr>
      <w:tr w:rsidR="00CB190B" w:rsidRPr="00081B6A" w:rsidTr="00150C15">
        <w:trPr>
          <w:trHeight w:val="317"/>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rPr>
              <w:t>8.</w:t>
            </w:r>
          </w:p>
        </w:tc>
        <w:tc>
          <w:tcPr>
            <w:tcW w:w="2225" w:type="dxa"/>
          </w:tcPr>
          <w:p w:rsidR="00CB190B" w:rsidRPr="007C0B74" w:rsidRDefault="00CB190B" w:rsidP="00CC47F6">
            <w:pPr>
              <w:rPr>
                <w:rFonts w:asciiTheme="majorBidi" w:hAnsiTheme="majorBidi" w:cstheme="majorBidi"/>
                <w:sz w:val="28"/>
                <w:szCs w:val="28"/>
                <w:lang w:val="uk-UA" w:eastAsia="en-US"/>
              </w:rPr>
            </w:pPr>
            <w:r w:rsidRPr="007C0B74">
              <w:rPr>
                <w:rFonts w:asciiTheme="majorBidi" w:hAnsiTheme="majorBidi" w:cstheme="majorBidi"/>
                <w:sz w:val="28"/>
                <w:szCs w:val="28"/>
                <w:lang w:val="uk-UA"/>
              </w:rPr>
              <w:t>З</w:t>
            </w:r>
            <w:r w:rsidR="00CC47F6" w:rsidRPr="007C0B74">
              <w:rPr>
                <w:rFonts w:asciiTheme="majorBidi" w:hAnsiTheme="majorBidi" w:cstheme="majorBidi"/>
                <w:sz w:val="28"/>
                <w:szCs w:val="28"/>
                <w:lang w:val="uk-UA"/>
              </w:rPr>
              <w:t>ХС</w:t>
            </w:r>
            <w:r w:rsidRPr="007C0B74">
              <w:rPr>
                <w:rFonts w:asciiTheme="majorBidi" w:hAnsiTheme="majorBidi" w:cstheme="majorBidi"/>
                <w:sz w:val="28"/>
                <w:szCs w:val="28"/>
                <w:lang w:val="uk-UA"/>
              </w:rPr>
              <w:t>,ммоль/л</w:t>
            </w:r>
          </w:p>
        </w:tc>
        <w:tc>
          <w:tcPr>
            <w:tcW w:w="2253" w:type="dxa"/>
            <w:hideMark/>
          </w:tcPr>
          <w:p w:rsidR="00CB190B" w:rsidRPr="007C0B74" w:rsidRDefault="0064735F" w:rsidP="0064735F">
            <w:pPr>
              <w:jc w:val="center"/>
              <w:rPr>
                <w:rFonts w:asciiTheme="majorBidi" w:hAnsiTheme="majorBidi" w:cstheme="majorBidi"/>
                <w:sz w:val="28"/>
                <w:szCs w:val="28"/>
                <w:lang w:eastAsia="en-US"/>
              </w:rPr>
            </w:pPr>
            <w:r>
              <w:rPr>
                <w:rFonts w:asciiTheme="majorBidi" w:hAnsiTheme="majorBidi" w:cstheme="majorBidi"/>
                <w:sz w:val="28"/>
                <w:szCs w:val="28"/>
              </w:rPr>
              <w:t>5,39</w:t>
            </w:r>
            <w:r w:rsidR="00CB190B" w:rsidRPr="007C0B74">
              <w:rPr>
                <w:rFonts w:asciiTheme="majorBidi" w:hAnsiTheme="majorBidi" w:cstheme="majorBidi"/>
                <w:sz w:val="28"/>
                <w:szCs w:val="28"/>
              </w:rPr>
              <w:t xml:space="preserve"> ± 0,0</w:t>
            </w:r>
            <w:r>
              <w:rPr>
                <w:rFonts w:asciiTheme="majorBidi" w:hAnsiTheme="majorBidi" w:cstheme="majorBidi"/>
                <w:sz w:val="28"/>
                <w:szCs w:val="28"/>
              </w:rPr>
              <w:t>5</w:t>
            </w:r>
          </w:p>
        </w:tc>
        <w:tc>
          <w:tcPr>
            <w:tcW w:w="2245" w:type="dxa"/>
            <w:hideMark/>
          </w:tcPr>
          <w:p w:rsidR="00CB190B" w:rsidRPr="007C0B74" w:rsidRDefault="0064735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6,01</w:t>
            </w:r>
            <w:r w:rsidR="00CB190B" w:rsidRPr="007C0B74">
              <w:rPr>
                <w:rFonts w:asciiTheme="majorBidi" w:hAnsiTheme="majorBidi" w:cstheme="majorBidi"/>
                <w:sz w:val="28"/>
                <w:szCs w:val="28"/>
              </w:rPr>
              <w:t xml:space="preserve"> ± 0,0</w:t>
            </w:r>
            <w:r>
              <w:rPr>
                <w:rFonts w:asciiTheme="majorBidi" w:hAnsiTheme="majorBidi" w:cstheme="majorBidi"/>
                <w:sz w:val="28"/>
                <w:szCs w:val="28"/>
              </w:rPr>
              <w:t>7</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64735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6,12</w:t>
            </w:r>
            <w:r w:rsidR="00CB190B" w:rsidRPr="007C0B74">
              <w:rPr>
                <w:rFonts w:asciiTheme="majorBidi" w:hAnsiTheme="majorBidi" w:cstheme="majorBidi"/>
                <w:sz w:val="28"/>
                <w:szCs w:val="28"/>
              </w:rPr>
              <w:t xml:space="preserve"> ± 0,</w:t>
            </w:r>
            <w:r>
              <w:rPr>
                <w:rFonts w:asciiTheme="majorBidi" w:hAnsiTheme="majorBidi" w:cstheme="majorBidi"/>
                <w:sz w:val="28"/>
                <w:szCs w:val="28"/>
              </w:rPr>
              <w:t>71</w:t>
            </w:r>
            <w:r w:rsidR="000D2D34" w:rsidRPr="007C0B74">
              <w:rPr>
                <w:rFonts w:asciiTheme="majorBidi" w:hAnsiTheme="majorBidi" w:cstheme="majorBidi"/>
                <w:sz w:val="28"/>
                <w:szCs w:val="28"/>
                <w:vertAlign w:val="superscript"/>
                <w:lang w:val="en-US"/>
              </w:rPr>
              <w:t>##</w:t>
            </w:r>
          </w:p>
        </w:tc>
      </w:tr>
      <w:tr w:rsidR="00CB190B" w:rsidRPr="00081B6A" w:rsidTr="00150C15">
        <w:trPr>
          <w:trHeight w:val="581"/>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9.</w:t>
            </w:r>
          </w:p>
        </w:tc>
        <w:tc>
          <w:tcPr>
            <w:tcW w:w="2225" w:type="dxa"/>
          </w:tcPr>
          <w:p w:rsidR="00CB190B" w:rsidRPr="007C0B74" w:rsidRDefault="00CB190B" w:rsidP="00CC47F6">
            <w:pPr>
              <w:rPr>
                <w:rFonts w:asciiTheme="majorBidi" w:hAnsiTheme="majorBidi" w:cstheme="majorBidi"/>
                <w:sz w:val="28"/>
                <w:szCs w:val="28"/>
                <w:lang w:val="uk-UA" w:eastAsia="en-US"/>
              </w:rPr>
            </w:pPr>
            <w:r w:rsidRPr="007C0B74">
              <w:rPr>
                <w:rFonts w:asciiTheme="majorBidi" w:hAnsiTheme="majorBidi" w:cstheme="majorBidi"/>
                <w:sz w:val="28"/>
                <w:szCs w:val="28"/>
                <w:lang w:val="uk-UA"/>
              </w:rPr>
              <w:t>Тригліцериди, ммоль/л</w:t>
            </w:r>
          </w:p>
        </w:tc>
        <w:tc>
          <w:tcPr>
            <w:tcW w:w="2253" w:type="dxa"/>
            <w:hideMark/>
          </w:tcPr>
          <w:p w:rsidR="00CB190B" w:rsidRPr="007C0B74" w:rsidRDefault="0064735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2,15</w:t>
            </w:r>
            <w:r w:rsidR="00CB190B" w:rsidRPr="007C0B74">
              <w:rPr>
                <w:rFonts w:asciiTheme="majorBidi" w:hAnsiTheme="majorBidi" w:cstheme="majorBidi"/>
                <w:sz w:val="28"/>
                <w:szCs w:val="28"/>
              </w:rPr>
              <w:t xml:space="preserve"> ± 0,0</w:t>
            </w:r>
            <w:r>
              <w:rPr>
                <w:rFonts w:asciiTheme="majorBidi" w:hAnsiTheme="majorBidi" w:cstheme="majorBidi"/>
                <w:sz w:val="28"/>
                <w:szCs w:val="28"/>
              </w:rPr>
              <w:t>2</w:t>
            </w:r>
          </w:p>
        </w:tc>
        <w:tc>
          <w:tcPr>
            <w:tcW w:w="2245" w:type="dxa"/>
            <w:hideMark/>
          </w:tcPr>
          <w:p w:rsidR="00CB190B" w:rsidRPr="007C0B74" w:rsidRDefault="0064735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1,78</w:t>
            </w:r>
            <w:r w:rsidR="00CB190B" w:rsidRPr="007C0B74">
              <w:rPr>
                <w:rFonts w:asciiTheme="majorBidi" w:hAnsiTheme="majorBidi" w:cstheme="majorBidi"/>
                <w:sz w:val="28"/>
                <w:szCs w:val="28"/>
              </w:rPr>
              <w:t>± 0,0</w:t>
            </w:r>
            <w:r>
              <w:rPr>
                <w:rFonts w:asciiTheme="majorBidi" w:hAnsiTheme="majorBidi" w:cstheme="majorBidi"/>
                <w:sz w:val="28"/>
                <w:szCs w:val="28"/>
              </w:rPr>
              <w:t>4</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64735F" w:rsidP="007D2689">
            <w:pPr>
              <w:jc w:val="center"/>
              <w:rPr>
                <w:rFonts w:asciiTheme="majorBidi" w:hAnsiTheme="majorBidi" w:cstheme="majorBidi"/>
                <w:sz w:val="28"/>
                <w:szCs w:val="28"/>
                <w:lang w:eastAsia="en-US"/>
              </w:rPr>
            </w:pPr>
            <w:r>
              <w:rPr>
                <w:rFonts w:asciiTheme="majorBidi" w:hAnsiTheme="majorBidi" w:cstheme="majorBidi"/>
                <w:sz w:val="28"/>
                <w:szCs w:val="28"/>
              </w:rPr>
              <w:t>2,42</w:t>
            </w:r>
            <w:r w:rsidR="00CB190B" w:rsidRPr="007C0B74">
              <w:rPr>
                <w:rFonts w:asciiTheme="majorBidi" w:hAnsiTheme="majorBidi" w:cstheme="majorBidi"/>
                <w:sz w:val="28"/>
                <w:szCs w:val="28"/>
              </w:rPr>
              <w:t xml:space="preserve"> ± 0,32</w:t>
            </w:r>
          </w:p>
        </w:tc>
      </w:tr>
      <w:tr w:rsidR="00CB190B" w:rsidRPr="00081B6A" w:rsidTr="00150C15">
        <w:trPr>
          <w:trHeight w:val="635"/>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10.</w:t>
            </w:r>
          </w:p>
        </w:tc>
        <w:tc>
          <w:tcPr>
            <w:tcW w:w="2225" w:type="dxa"/>
          </w:tcPr>
          <w:p w:rsidR="00CB190B" w:rsidRPr="007C0B74" w:rsidRDefault="00CB190B" w:rsidP="00CC47F6">
            <w:pPr>
              <w:rPr>
                <w:rFonts w:asciiTheme="majorBidi" w:hAnsiTheme="majorBidi" w:cstheme="majorBidi"/>
                <w:sz w:val="28"/>
                <w:szCs w:val="28"/>
                <w:lang w:val="uk-UA" w:eastAsia="en-US"/>
              </w:rPr>
            </w:pPr>
            <w:r w:rsidRPr="007C0B74">
              <w:rPr>
                <w:rFonts w:asciiTheme="majorBidi" w:hAnsiTheme="majorBidi" w:cstheme="majorBidi"/>
                <w:sz w:val="28"/>
                <w:szCs w:val="28"/>
                <w:lang w:val="uk-UA"/>
              </w:rPr>
              <w:t>ХС ЛПНЩ, ммоль/л</w:t>
            </w:r>
          </w:p>
        </w:tc>
        <w:tc>
          <w:tcPr>
            <w:tcW w:w="2253" w:type="dxa"/>
            <w:hideMark/>
          </w:tcPr>
          <w:p w:rsidR="00CB190B" w:rsidRPr="007C0B74" w:rsidRDefault="0064735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4,4</w:t>
            </w:r>
            <w:r w:rsidR="00CB190B" w:rsidRPr="007C0B74">
              <w:rPr>
                <w:rFonts w:asciiTheme="majorBidi" w:hAnsiTheme="majorBidi" w:cstheme="majorBidi"/>
                <w:sz w:val="28"/>
                <w:szCs w:val="28"/>
              </w:rPr>
              <w:t>5 ± 0,05</w:t>
            </w:r>
          </w:p>
        </w:tc>
        <w:tc>
          <w:tcPr>
            <w:tcW w:w="2245" w:type="dxa"/>
            <w:hideMark/>
          </w:tcPr>
          <w:p w:rsidR="00CB190B" w:rsidRPr="007C0B74" w:rsidRDefault="00CB190B" w:rsidP="007D2689">
            <w:pPr>
              <w:jc w:val="center"/>
              <w:rPr>
                <w:rFonts w:asciiTheme="majorBidi" w:hAnsiTheme="majorBidi" w:cstheme="majorBidi"/>
                <w:sz w:val="28"/>
                <w:szCs w:val="28"/>
                <w:lang w:val="uk-UA" w:eastAsia="en-US"/>
              </w:rPr>
            </w:pPr>
            <w:r w:rsidRPr="007C0B74">
              <w:rPr>
                <w:rFonts w:asciiTheme="majorBidi" w:hAnsiTheme="majorBidi" w:cstheme="majorBidi"/>
                <w:sz w:val="28"/>
                <w:szCs w:val="28"/>
              </w:rPr>
              <w:t>4,54± 0,05</w:t>
            </w:r>
          </w:p>
        </w:tc>
        <w:tc>
          <w:tcPr>
            <w:tcW w:w="2163" w:type="dxa"/>
            <w:hideMark/>
          </w:tcPr>
          <w:p w:rsidR="00CB190B" w:rsidRPr="007C0B74" w:rsidRDefault="00CB190B" w:rsidP="007D2689">
            <w:pPr>
              <w:jc w:val="center"/>
              <w:rPr>
                <w:rFonts w:asciiTheme="majorBidi" w:hAnsiTheme="majorBidi" w:cstheme="majorBidi"/>
                <w:sz w:val="28"/>
                <w:szCs w:val="28"/>
                <w:lang w:val="uk-UA" w:eastAsia="en-US"/>
              </w:rPr>
            </w:pPr>
            <w:r w:rsidRPr="007C0B74">
              <w:rPr>
                <w:rFonts w:asciiTheme="majorBidi" w:hAnsiTheme="majorBidi" w:cstheme="majorBidi"/>
                <w:sz w:val="28"/>
                <w:szCs w:val="28"/>
              </w:rPr>
              <w:t>4,64 ± 0,47</w:t>
            </w:r>
          </w:p>
        </w:tc>
      </w:tr>
      <w:tr w:rsidR="00CB190B" w:rsidRPr="00081B6A" w:rsidTr="00150C15">
        <w:trPr>
          <w:trHeight w:val="635"/>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11.</w:t>
            </w:r>
          </w:p>
        </w:tc>
        <w:tc>
          <w:tcPr>
            <w:tcW w:w="2225" w:type="dxa"/>
          </w:tcPr>
          <w:p w:rsidR="00CB190B" w:rsidRPr="007C0B74" w:rsidRDefault="00CB190B" w:rsidP="00CC47F6">
            <w:pPr>
              <w:rPr>
                <w:rFonts w:asciiTheme="majorBidi" w:hAnsiTheme="majorBidi" w:cstheme="majorBidi"/>
                <w:sz w:val="28"/>
                <w:szCs w:val="28"/>
                <w:lang w:val="uk-UA" w:eastAsia="en-US"/>
              </w:rPr>
            </w:pPr>
            <w:r w:rsidRPr="007C0B74">
              <w:rPr>
                <w:rFonts w:asciiTheme="majorBidi" w:hAnsiTheme="majorBidi" w:cstheme="majorBidi"/>
                <w:sz w:val="28"/>
                <w:szCs w:val="28"/>
                <w:lang w:val="uk-UA"/>
              </w:rPr>
              <w:t>ХС ЛПВЩ, ммоль/л</w:t>
            </w:r>
          </w:p>
        </w:tc>
        <w:tc>
          <w:tcPr>
            <w:tcW w:w="2253" w:type="dxa"/>
            <w:hideMark/>
          </w:tcPr>
          <w:p w:rsidR="00CB190B" w:rsidRPr="007C0B74" w:rsidRDefault="0064735F" w:rsidP="0064735F">
            <w:pPr>
              <w:jc w:val="center"/>
              <w:rPr>
                <w:rFonts w:asciiTheme="majorBidi" w:hAnsiTheme="majorBidi" w:cstheme="majorBidi"/>
                <w:sz w:val="28"/>
                <w:szCs w:val="28"/>
                <w:lang w:val="uk-UA" w:eastAsia="en-US"/>
              </w:rPr>
            </w:pPr>
            <w:r>
              <w:rPr>
                <w:rFonts w:asciiTheme="majorBidi" w:hAnsiTheme="majorBidi" w:cstheme="majorBidi"/>
                <w:sz w:val="28"/>
                <w:szCs w:val="28"/>
              </w:rPr>
              <w:t>1,23</w:t>
            </w:r>
            <w:r w:rsidR="00CB190B" w:rsidRPr="007C0B74">
              <w:rPr>
                <w:rFonts w:asciiTheme="majorBidi" w:hAnsiTheme="majorBidi" w:cstheme="majorBidi"/>
                <w:sz w:val="28"/>
                <w:szCs w:val="28"/>
              </w:rPr>
              <w:t xml:space="preserve"> ± 0,01</w:t>
            </w:r>
          </w:p>
        </w:tc>
        <w:tc>
          <w:tcPr>
            <w:tcW w:w="2245" w:type="dxa"/>
            <w:hideMark/>
          </w:tcPr>
          <w:p w:rsidR="00CB190B" w:rsidRPr="007C0B74" w:rsidRDefault="00CB190B" w:rsidP="007D2689">
            <w:pPr>
              <w:jc w:val="center"/>
              <w:rPr>
                <w:rFonts w:asciiTheme="majorBidi" w:hAnsiTheme="majorBidi" w:cstheme="majorBidi"/>
                <w:sz w:val="28"/>
                <w:szCs w:val="28"/>
                <w:lang w:val="en-US" w:eastAsia="en-US"/>
              </w:rPr>
            </w:pPr>
            <w:r w:rsidRPr="007C0B74">
              <w:rPr>
                <w:rFonts w:asciiTheme="majorBidi" w:hAnsiTheme="majorBidi" w:cstheme="majorBidi"/>
                <w:sz w:val="28"/>
                <w:szCs w:val="28"/>
              </w:rPr>
              <w:t>1,22 ± 0,0</w:t>
            </w:r>
            <w:r w:rsidR="0064735F">
              <w:rPr>
                <w:rFonts w:asciiTheme="majorBidi" w:hAnsiTheme="majorBidi" w:cstheme="majorBidi"/>
                <w:sz w:val="28"/>
                <w:szCs w:val="28"/>
              </w:rPr>
              <w:t>2</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64735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1,16</w:t>
            </w:r>
            <w:r w:rsidR="00CB190B" w:rsidRPr="007C0B74">
              <w:rPr>
                <w:rFonts w:asciiTheme="majorBidi" w:hAnsiTheme="majorBidi" w:cstheme="majorBidi"/>
                <w:sz w:val="28"/>
                <w:szCs w:val="28"/>
              </w:rPr>
              <w:t xml:space="preserve"> ± 0,</w:t>
            </w:r>
            <w:r>
              <w:rPr>
                <w:rFonts w:asciiTheme="majorBidi" w:hAnsiTheme="majorBidi" w:cstheme="majorBidi"/>
                <w:sz w:val="28"/>
                <w:szCs w:val="28"/>
              </w:rPr>
              <w:t>15</w:t>
            </w:r>
          </w:p>
        </w:tc>
      </w:tr>
      <w:tr w:rsidR="00CB190B" w:rsidRPr="00081B6A" w:rsidTr="00150C15">
        <w:trPr>
          <w:trHeight w:val="317"/>
        </w:trPr>
        <w:tc>
          <w:tcPr>
            <w:tcW w:w="654" w:type="dxa"/>
            <w:hideMark/>
          </w:tcPr>
          <w:p w:rsidR="00CB190B" w:rsidRPr="007C0B74" w:rsidRDefault="00383C34" w:rsidP="00E622D5">
            <w:pPr>
              <w:rPr>
                <w:rFonts w:asciiTheme="majorBidi" w:hAnsiTheme="majorBidi" w:cstheme="majorBidi"/>
                <w:sz w:val="28"/>
                <w:szCs w:val="28"/>
                <w:lang w:eastAsia="en-US"/>
              </w:rPr>
            </w:pPr>
            <w:r w:rsidRPr="007C0B74">
              <w:rPr>
                <w:rFonts w:asciiTheme="majorBidi" w:hAnsiTheme="majorBidi" w:cstheme="majorBidi"/>
                <w:sz w:val="28"/>
                <w:szCs w:val="28"/>
                <w:lang w:val="uk-UA"/>
              </w:rPr>
              <w:t>12.</w:t>
            </w:r>
          </w:p>
        </w:tc>
        <w:tc>
          <w:tcPr>
            <w:tcW w:w="2225" w:type="dxa"/>
          </w:tcPr>
          <w:p w:rsidR="00CB190B" w:rsidRPr="007C0B74" w:rsidRDefault="00CB190B" w:rsidP="00CC47F6">
            <w:pPr>
              <w:rPr>
                <w:rFonts w:asciiTheme="majorBidi" w:hAnsiTheme="majorBidi" w:cstheme="majorBidi"/>
                <w:sz w:val="28"/>
                <w:szCs w:val="28"/>
                <w:lang w:eastAsia="en-US"/>
              </w:rPr>
            </w:pPr>
            <w:r w:rsidRPr="007C0B74">
              <w:rPr>
                <w:rFonts w:asciiTheme="majorBidi" w:hAnsiTheme="majorBidi" w:cstheme="majorBidi"/>
                <w:sz w:val="28"/>
                <w:szCs w:val="28"/>
                <w:lang w:val="uk-UA"/>
              </w:rPr>
              <w:t>Г</w:t>
            </w:r>
            <w:r w:rsidR="00CC47F6" w:rsidRPr="007C0B74">
              <w:rPr>
                <w:rFonts w:asciiTheme="majorBidi" w:hAnsiTheme="majorBidi" w:cstheme="majorBidi"/>
                <w:sz w:val="28"/>
                <w:szCs w:val="28"/>
              </w:rPr>
              <w:t>КН</w:t>
            </w:r>
            <w:r w:rsidRPr="007C0B74">
              <w:rPr>
                <w:rFonts w:asciiTheme="majorBidi" w:hAnsiTheme="majorBidi" w:cstheme="majorBidi"/>
                <w:sz w:val="28"/>
                <w:szCs w:val="28"/>
                <w:lang w:val="uk-UA"/>
              </w:rPr>
              <w:t>,</w:t>
            </w:r>
            <w:r w:rsidR="00CC47F6" w:rsidRPr="007C0B74">
              <w:rPr>
                <w:rFonts w:asciiTheme="majorBidi" w:hAnsiTheme="majorBidi" w:cstheme="majorBidi"/>
                <w:sz w:val="28"/>
                <w:szCs w:val="28"/>
                <w:lang w:val="uk-UA"/>
              </w:rPr>
              <w:t xml:space="preserve"> </w:t>
            </w:r>
            <w:r w:rsidRPr="007C0B74">
              <w:rPr>
                <w:rFonts w:asciiTheme="majorBidi" w:hAnsiTheme="majorBidi" w:cstheme="majorBidi"/>
                <w:sz w:val="28"/>
                <w:szCs w:val="28"/>
                <w:lang w:val="uk-UA"/>
              </w:rPr>
              <w:t>ммоль/л</w:t>
            </w:r>
          </w:p>
        </w:tc>
        <w:tc>
          <w:tcPr>
            <w:tcW w:w="2253" w:type="dxa"/>
            <w:hideMark/>
          </w:tcPr>
          <w:p w:rsidR="00CB190B" w:rsidRPr="007C0B74" w:rsidRDefault="0064735F" w:rsidP="007D2689">
            <w:pPr>
              <w:jc w:val="center"/>
              <w:rPr>
                <w:rFonts w:asciiTheme="majorBidi" w:hAnsiTheme="majorBidi" w:cstheme="majorBidi"/>
                <w:sz w:val="28"/>
                <w:szCs w:val="28"/>
                <w:lang w:eastAsia="en-US"/>
              </w:rPr>
            </w:pPr>
            <w:r>
              <w:rPr>
                <w:rFonts w:asciiTheme="majorBidi" w:hAnsiTheme="majorBidi" w:cstheme="majorBidi"/>
                <w:sz w:val="28"/>
                <w:szCs w:val="28"/>
              </w:rPr>
              <w:t>4,32</w:t>
            </w:r>
            <w:r w:rsidR="00CB190B" w:rsidRPr="007C0B74">
              <w:rPr>
                <w:rFonts w:asciiTheme="majorBidi" w:hAnsiTheme="majorBidi" w:cstheme="majorBidi"/>
                <w:sz w:val="28"/>
                <w:szCs w:val="28"/>
              </w:rPr>
              <w:t xml:space="preserve"> ± 0,1</w:t>
            </w:r>
            <w:r>
              <w:rPr>
                <w:rFonts w:asciiTheme="majorBidi" w:hAnsiTheme="majorBidi" w:cstheme="majorBidi"/>
                <w:sz w:val="28"/>
                <w:szCs w:val="28"/>
              </w:rPr>
              <w:t>3</w:t>
            </w:r>
          </w:p>
        </w:tc>
        <w:tc>
          <w:tcPr>
            <w:tcW w:w="2245" w:type="dxa"/>
            <w:hideMark/>
          </w:tcPr>
          <w:p w:rsidR="00CB190B" w:rsidRPr="007C0B74" w:rsidRDefault="0064735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4,74</w:t>
            </w:r>
            <w:r w:rsidR="00CB190B" w:rsidRPr="007C0B74">
              <w:rPr>
                <w:rFonts w:asciiTheme="majorBidi" w:hAnsiTheme="majorBidi" w:cstheme="majorBidi"/>
                <w:sz w:val="28"/>
                <w:szCs w:val="28"/>
              </w:rPr>
              <w:t xml:space="preserve"> ± 0,0</w:t>
            </w:r>
            <w:r>
              <w:rPr>
                <w:rFonts w:asciiTheme="majorBidi" w:hAnsiTheme="majorBidi" w:cstheme="majorBidi"/>
                <w:sz w:val="28"/>
                <w:szCs w:val="28"/>
              </w:rPr>
              <w:t>3</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64735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4,97</w:t>
            </w:r>
            <w:r w:rsidR="00CB190B" w:rsidRPr="007C0B74">
              <w:rPr>
                <w:rFonts w:asciiTheme="majorBidi" w:hAnsiTheme="majorBidi" w:cstheme="majorBidi"/>
                <w:sz w:val="28"/>
                <w:szCs w:val="28"/>
              </w:rPr>
              <w:t xml:space="preserve"> ± 0,0</w:t>
            </w:r>
            <w:r>
              <w:rPr>
                <w:rFonts w:asciiTheme="majorBidi" w:hAnsiTheme="majorBidi" w:cstheme="majorBidi"/>
                <w:sz w:val="28"/>
                <w:szCs w:val="28"/>
              </w:rPr>
              <w:t>2</w:t>
            </w:r>
            <w:r w:rsidR="000D2D34" w:rsidRPr="007C0B74">
              <w:rPr>
                <w:rFonts w:asciiTheme="majorBidi" w:hAnsiTheme="majorBidi" w:cstheme="majorBidi"/>
                <w:sz w:val="28"/>
                <w:szCs w:val="28"/>
                <w:vertAlign w:val="superscript"/>
                <w:lang w:val="en-US"/>
              </w:rPr>
              <w:t>##</w:t>
            </w:r>
          </w:p>
        </w:tc>
      </w:tr>
      <w:tr w:rsidR="00CB190B" w:rsidRPr="00081B6A" w:rsidTr="00150C15">
        <w:trPr>
          <w:trHeight w:val="317"/>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13.</w:t>
            </w:r>
          </w:p>
        </w:tc>
        <w:tc>
          <w:tcPr>
            <w:tcW w:w="2225" w:type="dxa"/>
          </w:tcPr>
          <w:p w:rsidR="00CB190B" w:rsidRPr="007C0B74" w:rsidRDefault="00CB190B" w:rsidP="00CC47F6">
            <w:pPr>
              <w:rPr>
                <w:rFonts w:asciiTheme="majorBidi" w:hAnsiTheme="majorBidi" w:cstheme="majorBidi"/>
                <w:sz w:val="28"/>
                <w:szCs w:val="28"/>
                <w:lang w:eastAsia="en-US"/>
              </w:rPr>
            </w:pPr>
            <w:r w:rsidRPr="007C0B74">
              <w:rPr>
                <w:rFonts w:asciiTheme="majorBidi" w:hAnsiTheme="majorBidi" w:cstheme="majorBidi"/>
                <w:sz w:val="28"/>
                <w:szCs w:val="28"/>
                <w:lang w:val="uk-UA"/>
              </w:rPr>
              <w:t>Інсулін, мкОд/мл</w:t>
            </w:r>
          </w:p>
        </w:tc>
        <w:tc>
          <w:tcPr>
            <w:tcW w:w="2253" w:type="dxa"/>
            <w:hideMark/>
          </w:tcPr>
          <w:p w:rsidR="00CB190B" w:rsidRPr="007C0B74" w:rsidRDefault="00CB190B" w:rsidP="007D2689">
            <w:pPr>
              <w:jc w:val="center"/>
              <w:rPr>
                <w:rFonts w:asciiTheme="majorBidi" w:hAnsiTheme="majorBidi" w:cstheme="majorBidi"/>
                <w:sz w:val="28"/>
                <w:szCs w:val="28"/>
                <w:lang w:val="uk-UA" w:eastAsia="en-US"/>
              </w:rPr>
            </w:pPr>
            <w:r w:rsidRPr="007C0B74">
              <w:rPr>
                <w:rFonts w:asciiTheme="majorBidi" w:hAnsiTheme="majorBidi" w:cstheme="majorBidi"/>
                <w:sz w:val="28"/>
                <w:szCs w:val="28"/>
              </w:rPr>
              <w:t>9,57 ± 0,33</w:t>
            </w:r>
          </w:p>
        </w:tc>
        <w:tc>
          <w:tcPr>
            <w:tcW w:w="2245" w:type="dxa"/>
            <w:hideMark/>
          </w:tcPr>
          <w:p w:rsidR="00CB190B" w:rsidRPr="007C0B74" w:rsidRDefault="00CB190B" w:rsidP="007D2689">
            <w:pPr>
              <w:jc w:val="center"/>
              <w:rPr>
                <w:rFonts w:asciiTheme="majorBidi" w:hAnsiTheme="majorBidi" w:cstheme="majorBidi"/>
                <w:sz w:val="28"/>
                <w:szCs w:val="28"/>
                <w:lang w:val="en-US" w:eastAsia="en-US"/>
              </w:rPr>
            </w:pPr>
            <w:r w:rsidRPr="007C0B74">
              <w:rPr>
                <w:rFonts w:asciiTheme="majorBidi" w:hAnsiTheme="majorBidi" w:cstheme="majorBidi"/>
                <w:sz w:val="28"/>
                <w:szCs w:val="28"/>
              </w:rPr>
              <w:t>10,60 ± 0,40</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CB190B" w:rsidP="007D2689">
            <w:pPr>
              <w:jc w:val="center"/>
              <w:rPr>
                <w:rFonts w:asciiTheme="majorBidi" w:hAnsiTheme="majorBidi" w:cstheme="majorBidi"/>
                <w:sz w:val="28"/>
                <w:szCs w:val="28"/>
                <w:lang w:val="en-US" w:eastAsia="en-US"/>
              </w:rPr>
            </w:pPr>
            <w:r w:rsidRPr="007C0B74">
              <w:rPr>
                <w:rFonts w:asciiTheme="majorBidi" w:hAnsiTheme="majorBidi" w:cstheme="majorBidi"/>
                <w:sz w:val="28"/>
                <w:szCs w:val="28"/>
              </w:rPr>
              <w:t>13,03 ± 0,91</w:t>
            </w:r>
            <w:r w:rsidR="000D2D34" w:rsidRPr="007C0B74">
              <w:rPr>
                <w:rFonts w:asciiTheme="majorBidi" w:hAnsiTheme="majorBidi" w:cstheme="majorBidi"/>
                <w:sz w:val="28"/>
                <w:szCs w:val="28"/>
                <w:vertAlign w:val="superscript"/>
                <w:lang w:val="en-US"/>
              </w:rPr>
              <w:t>##</w:t>
            </w:r>
          </w:p>
        </w:tc>
      </w:tr>
      <w:tr w:rsidR="00CB190B" w:rsidRPr="00081B6A" w:rsidTr="00150C15">
        <w:trPr>
          <w:trHeight w:val="317"/>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14.</w:t>
            </w:r>
          </w:p>
        </w:tc>
        <w:tc>
          <w:tcPr>
            <w:tcW w:w="2225" w:type="dxa"/>
          </w:tcPr>
          <w:p w:rsidR="00CB190B" w:rsidRPr="007C0B74" w:rsidRDefault="00CB190B" w:rsidP="00CC47F6">
            <w:pPr>
              <w:rPr>
                <w:rFonts w:asciiTheme="majorBidi" w:hAnsiTheme="majorBidi" w:cstheme="majorBidi"/>
                <w:sz w:val="28"/>
                <w:szCs w:val="28"/>
                <w:lang w:eastAsia="en-US"/>
              </w:rPr>
            </w:pPr>
            <w:r w:rsidRPr="007C0B74">
              <w:rPr>
                <w:rFonts w:asciiTheme="majorBidi" w:hAnsiTheme="majorBidi" w:cstheme="majorBidi"/>
                <w:sz w:val="28"/>
                <w:szCs w:val="28"/>
                <w:shd w:val="clear" w:color="auto" w:fill="FFFFFF"/>
              </w:rPr>
              <w:t>HOMA-IR</w:t>
            </w:r>
          </w:p>
        </w:tc>
        <w:tc>
          <w:tcPr>
            <w:tcW w:w="2253" w:type="dxa"/>
            <w:hideMark/>
          </w:tcPr>
          <w:p w:rsidR="00CB190B" w:rsidRPr="007C0B74" w:rsidRDefault="0064735F" w:rsidP="007D2689">
            <w:pPr>
              <w:jc w:val="center"/>
              <w:rPr>
                <w:rFonts w:asciiTheme="majorBidi" w:hAnsiTheme="majorBidi" w:cstheme="majorBidi"/>
                <w:sz w:val="28"/>
                <w:szCs w:val="28"/>
                <w:lang w:eastAsia="en-US"/>
              </w:rPr>
            </w:pPr>
            <w:r>
              <w:rPr>
                <w:rFonts w:asciiTheme="majorBidi" w:hAnsiTheme="majorBidi" w:cstheme="majorBidi"/>
                <w:sz w:val="28"/>
                <w:szCs w:val="28"/>
              </w:rPr>
              <w:t>1,98</w:t>
            </w:r>
            <w:r w:rsidR="00CB190B" w:rsidRPr="007C0B74">
              <w:rPr>
                <w:rFonts w:asciiTheme="majorBidi" w:hAnsiTheme="majorBidi" w:cstheme="majorBidi"/>
                <w:sz w:val="28"/>
                <w:szCs w:val="28"/>
              </w:rPr>
              <w:t>± 0,0</w:t>
            </w:r>
            <w:r>
              <w:rPr>
                <w:rFonts w:asciiTheme="majorBidi" w:hAnsiTheme="majorBidi" w:cstheme="majorBidi"/>
                <w:sz w:val="28"/>
                <w:szCs w:val="28"/>
              </w:rPr>
              <w:t>5</w:t>
            </w:r>
          </w:p>
        </w:tc>
        <w:tc>
          <w:tcPr>
            <w:tcW w:w="2245" w:type="dxa"/>
            <w:hideMark/>
          </w:tcPr>
          <w:p w:rsidR="00CB190B" w:rsidRPr="007C0B74" w:rsidRDefault="008D2248" w:rsidP="007D2689">
            <w:pPr>
              <w:jc w:val="center"/>
              <w:rPr>
                <w:rFonts w:asciiTheme="majorBidi" w:hAnsiTheme="majorBidi" w:cstheme="majorBidi"/>
                <w:sz w:val="28"/>
                <w:szCs w:val="28"/>
                <w:lang w:val="en-US" w:eastAsia="en-US"/>
              </w:rPr>
            </w:pPr>
            <w:r w:rsidRPr="007C0B74">
              <w:rPr>
                <w:rFonts w:asciiTheme="majorBidi" w:hAnsiTheme="majorBidi" w:cstheme="majorBidi"/>
                <w:sz w:val="28"/>
                <w:szCs w:val="28"/>
              </w:rPr>
              <w:t>2,3</w:t>
            </w:r>
            <w:r w:rsidR="0064735F">
              <w:rPr>
                <w:rFonts w:asciiTheme="majorBidi" w:hAnsiTheme="majorBidi" w:cstheme="majorBidi"/>
                <w:sz w:val="28"/>
                <w:szCs w:val="28"/>
              </w:rPr>
              <w:t>4</w:t>
            </w:r>
            <w:r w:rsidR="00CB190B" w:rsidRPr="007C0B74">
              <w:rPr>
                <w:rFonts w:asciiTheme="majorBidi" w:hAnsiTheme="majorBidi" w:cstheme="majorBidi"/>
                <w:sz w:val="28"/>
                <w:szCs w:val="28"/>
              </w:rPr>
              <w:t xml:space="preserve"> ± 0,08</w:t>
            </w:r>
            <w:r w:rsidR="00672D4B" w:rsidRPr="007C0B74">
              <w:rPr>
                <w:rFonts w:asciiTheme="majorBidi" w:hAnsiTheme="majorBidi" w:cstheme="majorBidi"/>
                <w:sz w:val="28"/>
                <w:szCs w:val="28"/>
                <w:vertAlign w:val="superscript"/>
                <w:lang w:val="en-US"/>
              </w:rPr>
              <w:t>#</w:t>
            </w:r>
          </w:p>
        </w:tc>
        <w:tc>
          <w:tcPr>
            <w:tcW w:w="2163" w:type="dxa"/>
            <w:hideMark/>
          </w:tcPr>
          <w:p w:rsidR="00CB190B" w:rsidRPr="007C0B74" w:rsidRDefault="0064735F" w:rsidP="0064735F">
            <w:pPr>
              <w:jc w:val="center"/>
              <w:rPr>
                <w:rFonts w:asciiTheme="majorBidi" w:hAnsiTheme="majorBidi" w:cstheme="majorBidi"/>
                <w:sz w:val="28"/>
                <w:szCs w:val="28"/>
                <w:lang w:val="en-US" w:eastAsia="en-US"/>
              </w:rPr>
            </w:pPr>
            <w:r>
              <w:rPr>
                <w:rFonts w:asciiTheme="majorBidi" w:hAnsiTheme="majorBidi" w:cstheme="majorBidi"/>
                <w:sz w:val="28"/>
                <w:szCs w:val="28"/>
              </w:rPr>
              <w:t>2,58</w:t>
            </w:r>
            <w:r w:rsidR="00CB190B" w:rsidRPr="007C0B74">
              <w:rPr>
                <w:rFonts w:asciiTheme="majorBidi" w:hAnsiTheme="majorBidi" w:cstheme="majorBidi"/>
                <w:sz w:val="28"/>
                <w:szCs w:val="28"/>
              </w:rPr>
              <w:t xml:space="preserve"> ± 0,2</w:t>
            </w:r>
            <w:r>
              <w:rPr>
                <w:rFonts w:asciiTheme="majorBidi" w:hAnsiTheme="majorBidi" w:cstheme="majorBidi"/>
                <w:sz w:val="28"/>
                <w:szCs w:val="28"/>
              </w:rPr>
              <w:t>5</w:t>
            </w:r>
            <w:r w:rsidR="000D2D34" w:rsidRPr="007C0B74">
              <w:rPr>
                <w:rFonts w:asciiTheme="majorBidi" w:hAnsiTheme="majorBidi" w:cstheme="majorBidi"/>
                <w:sz w:val="28"/>
                <w:szCs w:val="28"/>
                <w:vertAlign w:val="superscript"/>
                <w:lang w:val="en-US"/>
              </w:rPr>
              <w:t>##</w:t>
            </w:r>
          </w:p>
        </w:tc>
      </w:tr>
      <w:tr w:rsidR="00CB190B" w:rsidRPr="00081B6A" w:rsidTr="0064735F">
        <w:trPr>
          <w:trHeight w:val="300"/>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15.</w:t>
            </w:r>
          </w:p>
        </w:tc>
        <w:tc>
          <w:tcPr>
            <w:tcW w:w="2226" w:type="dxa"/>
          </w:tcPr>
          <w:p w:rsidR="00CB190B" w:rsidRPr="007C0B74" w:rsidRDefault="00CB190B" w:rsidP="00CC47F6">
            <w:pPr>
              <w:rPr>
                <w:rFonts w:asciiTheme="majorBidi" w:hAnsiTheme="majorBidi" w:cstheme="majorBidi"/>
                <w:sz w:val="28"/>
                <w:szCs w:val="28"/>
                <w:lang w:eastAsia="en-US"/>
              </w:rPr>
            </w:pPr>
            <w:r w:rsidRPr="007C0B74">
              <w:rPr>
                <w:rFonts w:asciiTheme="majorBidi" w:hAnsiTheme="majorBidi" w:cstheme="majorBidi"/>
                <w:sz w:val="28"/>
                <w:szCs w:val="28"/>
                <w:lang w:val="uk-UA"/>
              </w:rPr>
              <w:t>HbA1c, %</w:t>
            </w:r>
          </w:p>
        </w:tc>
        <w:tc>
          <w:tcPr>
            <w:tcW w:w="2252" w:type="dxa"/>
            <w:hideMark/>
          </w:tcPr>
          <w:p w:rsidR="00CB190B" w:rsidRPr="007C0B74" w:rsidRDefault="008D2248" w:rsidP="00D20D78">
            <w:pPr>
              <w:jc w:val="center"/>
              <w:rPr>
                <w:rFonts w:asciiTheme="majorBidi" w:hAnsiTheme="majorBidi" w:cstheme="majorBidi"/>
                <w:sz w:val="28"/>
                <w:szCs w:val="28"/>
                <w:lang w:eastAsia="en-US"/>
              </w:rPr>
            </w:pPr>
            <w:r w:rsidRPr="007C0B74">
              <w:rPr>
                <w:rFonts w:asciiTheme="majorBidi" w:hAnsiTheme="majorBidi" w:cstheme="majorBidi"/>
                <w:sz w:val="28"/>
                <w:szCs w:val="28"/>
              </w:rPr>
              <w:t>5,0</w:t>
            </w:r>
            <w:r w:rsidRPr="007C0B74">
              <w:rPr>
                <w:rFonts w:asciiTheme="majorBidi" w:hAnsiTheme="majorBidi" w:cstheme="majorBidi"/>
                <w:sz w:val="28"/>
                <w:szCs w:val="28"/>
                <w:lang w:val="en-US"/>
              </w:rPr>
              <w:t>1</w:t>
            </w:r>
            <w:r w:rsidR="00CB190B" w:rsidRPr="007C0B74">
              <w:rPr>
                <w:rFonts w:asciiTheme="majorBidi" w:hAnsiTheme="majorBidi" w:cstheme="majorBidi"/>
                <w:sz w:val="28"/>
                <w:szCs w:val="28"/>
              </w:rPr>
              <w:t xml:space="preserve"> ± 0,05</w:t>
            </w:r>
          </w:p>
        </w:tc>
        <w:tc>
          <w:tcPr>
            <w:tcW w:w="2245" w:type="dxa"/>
            <w:hideMark/>
          </w:tcPr>
          <w:p w:rsidR="00CB190B" w:rsidRPr="007C0B74" w:rsidRDefault="00CB190B" w:rsidP="0064735F">
            <w:pPr>
              <w:jc w:val="center"/>
              <w:rPr>
                <w:rFonts w:asciiTheme="majorBidi" w:hAnsiTheme="majorBidi" w:cstheme="majorBidi"/>
                <w:sz w:val="28"/>
                <w:szCs w:val="28"/>
                <w:lang w:val="uk-UA" w:eastAsia="en-US"/>
              </w:rPr>
            </w:pPr>
            <w:r w:rsidRPr="007C0B74">
              <w:rPr>
                <w:rFonts w:asciiTheme="majorBidi" w:hAnsiTheme="majorBidi" w:cstheme="majorBidi"/>
                <w:sz w:val="28"/>
                <w:szCs w:val="28"/>
              </w:rPr>
              <w:t>5,1</w:t>
            </w:r>
            <w:r w:rsidR="0064735F">
              <w:rPr>
                <w:rFonts w:asciiTheme="majorBidi" w:hAnsiTheme="majorBidi" w:cstheme="majorBidi"/>
                <w:sz w:val="28"/>
                <w:szCs w:val="28"/>
              </w:rPr>
              <w:t>3</w:t>
            </w:r>
            <w:r w:rsidRPr="007C0B74">
              <w:rPr>
                <w:rFonts w:asciiTheme="majorBidi" w:hAnsiTheme="majorBidi" w:cstheme="majorBidi"/>
                <w:sz w:val="28"/>
                <w:szCs w:val="28"/>
              </w:rPr>
              <w:t xml:space="preserve"> ± 0,0</w:t>
            </w:r>
            <w:r w:rsidR="0064735F">
              <w:rPr>
                <w:rFonts w:asciiTheme="majorBidi" w:hAnsiTheme="majorBidi" w:cstheme="majorBidi"/>
                <w:sz w:val="28"/>
                <w:szCs w:val="28"/>
              </w:rPr>
              <w:t>6</w:t>
            </w:r>
          </w:p>
        </w:tc>
        <w:tc>
          <w:tcPr>
            <w:tcW w:w="2163" w:type="dxa"/>
            <w:hideMark/>
          </w:tcPr>
          <w:p w:rsidR="00CB190B" w:rsidRPr="007C0B74" w:rsidRDefault="0064735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5,32</w:t>
            </w:r>
            <w:r w:rsidR="00CB190B" w:rsidRPr="007C0B74">
              <w:rPr>
                <w:rFonts w:asciiTheme="majorBidi" w:hAnsiTheme="majorBidi" w:cstheme="majorBidi"/>
                <w:sz w:val="28"/>
                <w:szCs w:val="28"/>
              </w:rPr>
              <w:t xml:space="preserve"> ± 0,06</w:t>
            </w:r>
          </w:p>
        </w:tc>
      </w:tr>
      <w:tr w:rsidR="00CB190B" w:rsidRPr="00081B6A" w:rsidTr="0064735F">
        <w:trPr>
          <w:trHeight w:val="317"/>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16.</w:t>
            </w:r>
          </w:p>
        </w:tc>
        <w:tc>
          <w:tcPr>
            <w:tcW w:w="2226" w:type="dxa"/>
          </w:tcPr>
          <w:p w:rsidR="00CB190B" w:rsidRPr="007C0B74" w:rsidRDefault="00CB190B" w:rsidP="00CC47F6">
            <w:pPr>
              <w:rPr>
                <w:rFonts w:asciiTheme="majorBidi" w:hAnsiTheme="majorBidi" w:cstheme="majorBidi"/>
                <w:sz w:val="28"/>
                <w:szCs w:val="28"/>
                <w:lang w:val="uk-UA" w:eastAsia="en-US"/>
              </w:rPr>
            </w:pPr>
            <w:r w:rsidRPr="007C0B74">
              <w:rPr>
                <w:rFonts w:asciiTheme="majorBidi" w:hAnsiTheme="majorBidi" w:cstheme="majorBidi"/>
                <w:sz w:val="28"/>
                <w:szCs w:val="28"/>
              </w:rPr>
              <w:t>СРП</w:t>
            </w:r>
            <w:r w:rsidRPr="007C0B74">
              <w:rPr>
                <w:rFonts w:asciiTheme="majorBidi" w:hAnsiTheme="majorBidi" w:cstheme="majorBidi"/>
                <w:sz w:val="28"/>
                <w:szCs w:val="28"/>
                <w:lang w:val="uk-UA"/>
              </w:rPr>
              <w:t>, мг/л</w:t>
            </w:r>
          </w:p>
        </w:tc>
        <w:tc>
          <w:tcPr>
            <w:tcW w:w="2252" w:type="dxa"/>
            <w:hideMark/>
          </w:tcPr>
          <w:p w:rsidR="00CB190B" w:rsidRPr="007C0B74" w:rsidRDefault="00BD790C" w:rsidP="00D20D78">
            <w:pPr>
              <w:jc w:val="center"/>
              <w:rPr>
                <w:rFonts w:asciiTheme="majorBidi" w:hAnsiTheme="majorBidi" w:cstheme="majorBidi"/>
                <w:sz w:val="28"/>
                <w:szCs w:val="28"/>
                <w:lang w:val="uk-UA" w:eastAsia="en-US"/>
              </w:rPr>
            </w:pPr>
            <w:r w:rsidRPr="007C0B74">
              <w:rPr>
                <w:rFonts w:asciiTheme="majorBidi" w:hAnsiTheme="majorBidi" w:cstheme="majorBidi"/>
                <w:sz w:val="28"/>
                <w:szCs w:val="28"/>
                <w:lang w:val="en-US"/>
              </w:rPr>
              <w:t>6</w:t>
            </w:r>
            <w:r w:rsidR="00CB190B" w:rsidRPr="007C0B74">
              <w:rPr>
                <w:rFonts w:asciiTheme="majorBidi" w:hAnsiTheme="majorBidi" w:cstheme="majorBidi"/>
                <w:sz w:val="28"/>
                <w:szCs w:val="28"/>
              </w:rPr>
              <w:t>,</w:t>
            </w:r>
            <w:r w:rsidRPr="007C0B74">
              <w:rPr>
                <w:rFonts w:asciiTheme="majorBidi" w:hAnsiTheme="majorBidi" w:cstheme="majorBidi"/>
                <w:sz w:val="28"/>
                <w:szCs w:val="28"/>
                <w:lang w:val="en-US"/>
              </w:rPr>
              <w:t>02</w:t>
            </w:r>
            <w:r w:rsidR="00CB190B" w:rsidRPr="007C0B74">
              <w:rPr>
                <w:rFonts w:asciiTheme="majorBidi" w:hAnsiTheme="majorBidi" w:cstheme="majorBidi"/>
                <w:sz w:val="28"/>
                <w:szCs w:val="28"/>
              </w:rPr>
              <w:t xml:space="preserve"> ± 0,</w:t>
            </w:r>
            <w:r w:rsidR="00CB190B" w:rsidRPr="007C0B74">
              <w:rPr>
                <w:rFonts w:asciiTheme="majorBidi" w:hAnsiTheme="majorBidi" w:cstheme="majorBidi"/>
                <w:sz w:val="28"/>
                <w:szCs w:val="28"/>
                <w:lang w:val="uk-UA"/>
              </w:rPr>
              <w:t>89</w:t>
            </w:r>
          </w:p>
        </w:tc>
        <w:tc>
          <w:tcPr>
            <w:tcW w:w="2245" w:type="dxa"/>
            <w:hideMark/>
          </w:tcPr>
          <w:p w:rsidR="00CB190B" w:rsidRPr="007C0B74" w:rsidRDefault="00BD790C" w:rsidP="007D2689">
            <w:pPr>
              <w:jc w:val="center"/>
              <w:rPr>
                <w:rFonts w:asciiTheme="majorBidi" w:hAnsiTheme="majorBidi" w:cstheme="majorBidi"/>
                <w:sz w:val="28"/>
                <w:szCs w:val="28"/>
                <w:lang w:val="uk-UA" w:eastAsia="en-US"/>
              </w:rPr>
            </w:pPr>
            <w:r w:rsidRPr="007C0B74">
              <w:rPr>
                <w:rFonts w:asciiTheme="majorBidi" w:hAnsiTheme="majorBidi" w:cstheme="majorBidi"/>
                <w:sz w:val="28"/>
                <w:szCs w:val="28"/>
                <w:lang w:val="en-US"/>
              </w:rPr>
              <w:t>6</w:t>
            </w:r>
            <w:r w:rsidR="00CB190B" w:rsidRPr="007C0B74">
              <w:rPr>
                <w:rFonts w:asciiTheme="majorBidi" w:hAnsiTheme="majorBidi" w:cstheme="majorBidi"/>
                <w:sz w:val="28"/>
                <w:szCs w:val="28"/>
              </w:rPr>
              <w:t>,</w:t>
            </w:r>
            <w:r w:rsidR="00CB190B" w:rsidRPr="007C0B74">
              <w:rPr>
                <w:rFonts w:asciiTheme="majorBidi" w:hAnsiTheme="majorBidi" w:cstheme="majorBidi"/>
                <w:sz w:val="28"/>
                <w:szCs w:val="28"/>
                <w:lang w:val="uk-UA"/>
              </w:rPr>
              <w:t>56</w:t>
            </w:r>
            <w:r w:rsidR="00CB190B" w:rsidRPr="007C0B74">
              <w:rPr>
                <w:rFonts w:asciiTheme="majorBidi" w:hAnsiTheme="majorBidi" w:cstheme="majorBidi"/>
                <w:sz w:val="28"/>
                <w:szCs w:val="28"/>
              </w:rPr>
              <w:t xml:space="preserve"> ± 0,</w:t>
            </w:r>
            <w:r w:rsidR="00CB190B" w:rsidRPr="007C0B74">
              <w:rPr>
                <w:rFonts w:asciiTheme="majorBidi" w:hAnsiTheme="majorBidi" w:cstheme="majorBidi"/>
                <w:sz w:val="28"/>
                <w:szCs w:val="28"/>
                <w:lang w:val="uk-UA"/>
              </w:rPr>
              <w:t>75</w:t>
            </w:r>
          </w:p>
        </w:tc>
        <w:tc>
          <w:tcPr>
            <w:tcW w:w="2163" w:type="dxa"/>
            <w:hideMark/>
          </w:tcPr>
          <w:p w:rsidR="00CB190B" w:rsidRPr="007C0B74" w:rsidRDefault="00BD790C" w:rsidP="007D2689">
            <w:pPr>
              <w:jc w:val="center"/>
              <w:rPr>
                <w:rFonts w:asciiTheme="majorBidi" w:hAnsiTheme="majorBidi" w:cstheme="majorBidi"/>
                <w:sz w:val="28"/>
                <w:szCs w:val="28"/>
                <w:lang w:val="uk-UA" w:eastAsia="en-US"/>
              </w:rPr>
            </w:pPr>
            <w:r w:rsidRPr="007C0B74">
              <w:rPr>
                <w:rFonts w:asciiTheme="majorBidi" w:hAnsiTheme="majorBidi" w:cstheme="majorBidi"/>
                <w:sz w:val="28"/>
                <w:szCs w:val="28"/>
                <w:lang w:val="en-US"/>
              </w:rPr>
              <w:t>6</w:t>
            </w:r>
            <w:r w:rsidR="00CB190B" w:rsidRPr="007C0B74">
              <w:rPr>
                <w:rFonts w:asciiTheme="majorBidi" w:hAnsiTheme="majorBidi" w:cstheme="majorBidi"/>
                <w:sz w:val="28"/>
                <w:szCs w:val="28"/>
              </w:rPr>
              <w:t>,</w:t>
            </w:r>
            <w:r w:rsidRPr="007C0B74">
              <w:rPr>
                <w:rFonts w:asciiTheme="majorBidi" w:hAnsiTheme="majorBidi" w:cstheme="majorBidi"/>
                <w:sz w:val="28"/>
                <w:szCs w:val="28"/>
                <w:lang w:val="en-US"/>
              </w:rPr>
              <w:t>87</w:t>
            </w:r>
            <w:r w:rsidR="00CB190B" w:rsidRPr="007C0B74">
              <w:rPr>
                <w:rFonts w:asciiTheme="majorBidi" w:hAnsiTheme="majorBidi" w:cstheme="majorBidi"/>
                <w:sz w:val="28"/>
                <w:szCs w:val="28"/>
              </w:rPr>
              <w:t xml:space="preserve">± </w:t>
            </w:r>
            <w:r w:rsidR="00CB190B" w:rsidRPr="007C0B74">
              <w:rPr>
                <w:rFonts w:asciiTheme="majorBidi" w:hAnsiTheme="majorBidi" w:cstheme="majorBidi"/>
                <w:sz w:val="28"/>
                <w:szCs w:val="28"/>
                <w:lang w:val="uk-UA"/>
              </w:rPr>
              <w:t>0</w:t>
            </w:r>
            <w:r w:rsidR="00CB190B" w:rsidRPr="007C0B74">
              <w:rPr>
                <w:rFonts w:asciiTheme="majorBidi" w:hAnsiTheme="majorBidi" w:cstheme="majorBidi"/>
                <w:sz w:val="28"/>
                <w:szCs w:val="28"/>
              </w:rPr>
              <w:t>,</w:t>
            </w:r>
            <w:r w:rsidR="00CB190B" w:rsidRPr="007C0B74">
              <w:rPr>
                <w:rFonts w:asciiTheme="majorBidi" w:hAnsiTheme="majorBidi" w:cstheme="majorBidi"/>
                <w:sz w:val="28"/>
                <w:szCs w:val="28"/>
                <w:lang w:val="uk-UA"/>
              </w:rPr>
              <w:t>68</w:t>
            </w:r>
          </w:p>
        </w:tc>
      </w:tr>
      <w:tr w:rsidR="00CB190B" w:rsidRPr="00081B6A" w:rsidTr="0064735F">
        <w:trPr>
          <w:trHeight w:val="317"/>
        </w:trPr>
        <w:tc>
          <w:tcPr>
            <w:tcW w:w="654" w:type="dxa"/>
            <w:hideMark/>
          </w:tcPr>
          <w:p w:rsidR="00CB190B" w:rsidRPr="007C0B74" w:rsidRDefault="00383C34" w:rsidP="00E622D5">
            <w:pPr>
              <w:rPr>
                <w:rFonts w:asciiTheme="majorBidi" w:hAnsiTheme="majorBidi" w:cstheme="majorBidi"/>
                <w:sz w:val="28"/>
                <w:szCs w:val="28"/>
                <w:lang w:val="uk-UA" w:eastAsia="en-US"/>
              </w:rPr>
            </w:pPr>
            <w:r w:rsidRPr="007C0B74">
              <w:rPr>
                <w:rFonts w:asciiTheme="majorBidi" w:hAnsiTheme="majorBidi" w:cstheme="majorBidi"/>
                <w:sz w:val="28"/>
                <w:szCs w:val="28"/>
                <w:lang w:val="uk-UA" w:eastAsia="en-US"/>
              </w:rPr>
              <w:t>17.</w:t>
            </w:r>
          </w:p>
        </w:tc>
        <w:tc>
          <w:tcPr>
            <w:tcW w:w="2226" w:type="dxa"/>
          </w:tcPr>
          <w:p w:rsidR="00CB190B" w:rsidRPr="007C0B74" w:rsidRDefault="00CB190B" w:rsidP="00CC47F6">
            <w:pPr>
              <w:rPr>
                <w:rFonts w:asciiTheme="majorBidi" w:hAnsiTheme="majorBidi" w:cstheme="majorBidi"/>
                <w:sz w:val="28"/>
                <w:szCs w:val="28"/>
                <w:lang w:val="uk-UA" w:eastAsia="en-US"/>
              </w:rPr>
            </w:pPr>
            <w:r w:rsidRPr="007C0B74">
              <w:rPr>
                <w:rFonts w:asciiTheme="majorBidi" w:hAnsiTheme="majorBidi" w:cstheme="majorBidi"/>
                <w:sz w:val="28"/>
                <w:szCs w:val="28"/>
              </w:rPr>
              <w:t>ФНП-α</w:t>
            </w:r>
            <w:r w:rsidRPr="007C0B74">
              <w:rPr>
                <w:rFonts w:asciiTheme="majorBidi" w:hAnsiTheme="majorBidi" w:cstheme="majorBidi"/>
                <w:sz w:val="28"/>
                <w:szCs w:val="28"/>
                <w:lang w:val="uk-UA"/>
              </w:rPr>
              <w:t>, пг/мл</w:t>
            </w:r>
          </w:p>
        </w:tc>
        <w:tc>
          <w:tcPr>
            <w:tcW w:w="2252" w:type="dxa"/>
            <w:hideMark/>
          </w:tcPr>
          <w:p w:rsidR="00CB190B" w:rsidRPr="007C0B74" w:rsidRDefault="00BD790C" w:rsidP="00D20D78">
            <w:pPr>
              <w:jc w:val="center"/>
              <w:rPr>
                <w:rFonts w:asciiTheme="majorBidi" w:hAnsiTheme="majorBidi" w:cstheme="majorBidi"/>
                <w:sz w:val="28"/>
                <w:szCs w:val="28"/>
                <w:lang w:val="uk-UA" w:eastAsia="en-US"/>
              </w:rPr>
            </w:pPr>
            <w:r w:rsidRPr="007C0B74">
              <w:rPr>
                <w:rFonts w:asciiTheme="majorBidi" w:hAnsiTheme="majorBidi" w:cstheme="majorBidi"/>
                <w:sz w:val="28"/>
                <w:szCs w:val="28"/>
              </w:rPr>
              <w:t>1</w:t>
            </w:r>
            <w:r w:rsidRPr="007C0B74">
              <w:rPr>
                <w:rFonts w:asciiTheme="majorBidi" w:hAnsiTheme="majorBidi" w:cstheme="majorBidi"/>
                <w:sz w:val="28"/>
                <w:szCs w:val="28"/>
                <w:lang w:val="en-US"/>
              </w:rPr>
              <w:t>29</w:t>
            </w:r>
            <w:r w:rsidR="00CB190B" w:rsidRPr="007C0B74">
              <w:rPr>
                <w:rFonts w:asciiTheme="majorBidi" w:hAnsiTheme="majorBidi" w:cstheme="majorBidi"/>
                <w:sz w:val="28"/>
                <w:szCs w:val="28"/>
              </w:rPr>
              <w:t xml:space="preserve">,37 ± </w:t>
            </w:r>
            <w:r w:rsidR="00CB190B" w:rsidRPr="007C0B74">
              <w:rPr>
                <w:rFonts w:asciiTheme="majorBidi" w:hAnsiTheme="majorBidi" w:cstheme="majorBidi"/>
                <w:sz w:val="28"/>
                <w:szCs w:val="28"/>
                <w:lang w:val="uk-UA"/>
              </w:rPr>
              <w:t>3</w:t>
            </w:r>
            <w:r w:rsidR="00CB190B" w:rsidRPr="007C0B74">
              <w:rPr>
                <w:rFonts w:asciiTheme="majorBidi" w:hAnsiTheme="majorBidi" w:cstheme="majorBidi"/>
                <w:sz w:val="28"/>
                <w:szCs w:val="28"/>
              </w:rPr>
              <w:t>,21</w:t>
            </w:r>
          </w:p>
        </w:tc>
        <w:tc>
          <w:tcPr>
            <w:tcW w:w="2245" w:type="dxa"/>
            <w:hideMark/>
          </w:tcPr>
          <w:p w:rsidR="00CB190B" w:rsidRPr="007C0B74" w:rsidRDefault="00CB190B" w:rsidP="007D2689">
            <w:pPr>
              <w:jc w:val="center"/>
              <w:rPr>
                <w:rFonts w:asciiTheme="majorBidi" w:hAnsiTheme="majorBidi" w:cstheme="majorBidi"/>
                <w:sz w:val="28"/>
                <w:szCs w:val="28"/>
                <w:lang w:val="uk-UA" w:eastAsia="en-US"/>
              </w:rPr>
            </w:pPr>
            <w:r w:rsidRPr="007C0B74">
              <w:rPr>
                <w:rFonts w:asciiTheme="majorBidi" w:hAnsiTheme="majorBidi" w:cstheme="majorBidi"/>
                <w:sz w:val="28"/>
                <w:szCs w:val="28"/>
              </w:rPr>
              <w:t xml:space="preserve">135,78 ± </w:t>
            </w:r>
            <w:r w:rsidRPr="007C0B74">
              <w:rPr>
                <w:rFonts w:asciiTheme="majorBidi" w:hAnsiTheme="majorBidi" w:cstheme="majorBidi"/>
                <w:sz w:val="28"/>
                <w:szCs w:val="28"/>
                <w:lang w:val="uk-UA"/>
              </w:rPr>
              <w:t>4</w:t>
            </w:r>
            <w:r w:rsidRPr="007C0B74">
              <w:rPr>
                <w:rFonts w:asciiTheme="majorBidi" w:hAnsiTheme="majorBidi" w:cstheme="majorBidi"/>
                <w:sz w:val="28"/>
                <w:szCs w:val="28"/>
              </w:rPr>
              <w:t>,81</w:t>
            </w:r>
          </w:p>
        </w:tc>
        <w:tc>
          <w:tcPr>
            <w:tcW w:w="2163" w:type="dxa"/>
            <w:hideMark/>
          </w:tcPr>
          <w:p w:rsidR="00CB190B" w:rsidRPr="007C0B74" w:rsidRDefault="00BD790C" w:rsidP="00BD790C">
            <w:pPr>
              <w:jc w:val="center"/>
              <w:rPr>
                <w:rFonts w:asciiTheme="majorBidi" w:hAnsiTheme="majorBidi" w:cstheme="majorBidi"/>
                <w:sz w:val="28"/>
                <w:szCs w:val="28"/>
                <w:lang w:val="uk-UA" w:eastAsia="en-US"/>
              </w:rPr>
            </w:pPr>
            <w:r w:rsidRPr="007C0B74">
              <w:rPr>
                <w:rFonts w:asciiTheme="majorBidi" w:hAnsiTheme="majorBidi" w:cstheme="majorBidi"/>
                <w:sz w:val="28"/>
                <w:szCs w:val="28"/>
              </w:rPr>
              <w:t>14</w:t>
            </w:r>
            <w:r w:rsidRPr="007C0B74">
              <w:rPr>
                <w:rFonts w:asciiTheme="majorBidi" w:hAnsiTheme="majorBidi" w:cstheme="majorBidi"/>
                <w:sz w:val="28"/>
                <w:szCs w:val="28"/>
                <w:lang w:val="en-US"/>
              </w:rPr>
              <w:t>0</w:t>
            </w:r>
            <w:r w:rsidR="00CB190B" w:rsidRPr="007C0B74">
              <w:rPr>
                <w:rFonts w:asciiTheme="majorBidi" w:hAnsiTheme="majorBidi" w:cstheme="majorBidi"/>
                <w:sz w:val="28"/>
                <w:szCs w:val="28"/>
              </w:rPr>
              <w:t>,60 ± 5,75</w:t>
            </w:r>
          </w:p>
        </w:tc>
      </w:tr>
      <w:tr w:rsidR="00CB190B" w:rsidRPr="00081B6A" w:rsidTr="0064735F">
        <w:trPr>
          <w:trHeight w:val="418"/>
        </w:trPr>
        <w:tc>
          <w:tcPr>
            <w:tcW w:w="654" w:type="dxa"/>
            <w:hideMark/>
          </w:tcPr>
          <w:p w:rsidR="00CB190B" w:rsidRPr="007C0B74" w:rsidRDefault="00383C34" w:rsidP="00E622D5">
            <w:pPr>
              <w:rPr>
                <w:rFonts w:asciiTheme="majorBidi" w:hAnsiTheme="majorBidi" w:cstheme="majorBidi"/>
                <w:sz w:val="28"/>
                <w:szCs w:val="28"/>
                <w:lang w:val="uk-UA"/>
              </w:rPr>
            </w:pPr>
            <w:r w:rsidRPr="007C0B74">
              <w:rPr>
                <w:rFonts w:asciiTheme="majorBidi" w:hAnsiTheme="majorBidi" w:cstheme="majorBidi"/>
                <w:sz w:val="28"/>
                <w:szCs w:val="28"/>
                <w:lang w:val="uk-UA"/>
              </w:rPr>
              <w:t>18.</w:t>
            </w:r>
          </w:p>
        </w:tc>
        <w:tc>
          <w:tcPr>
            <w:tcW w:w="2226" w:type="dxa"/>
          </w:tcPr>
          <w:p w:rsidR="00CB190B" w:rsidRPr="007C0B74" w:rsidRDefault="00CB190B" w:rsidP="00CC47F6">
            <w:pPr>
              <w:rPr>
                <w:rFonts w:asciiTheme="majorBidi" w:hAnsiTheme="majorBidi" w:cstheme="majorBidi"/>
                <w:sz w:val="28"/>
                <w:szCs w:val="28"/>
                <w:lang w:val="uk-UA"/>
              </w:rPr>
            </w:pPr>
            <w:r w:rsidRPr="007C0B74">
              <w:rPr>
                <w:rFonts w:asciiTheme="majorBidi" w:hAnsiTheme="majorBidi" w:cstheme="majorBidi"/>
                <w:sz w:val="28"/>
                <w:szCs w:val="28"/>
                <w:lang w:val="uk-UA"/>
              </w:rPr>
              <w:t>Оментин, нг/мл</w:t>
            </w:r>
          </w:p>
        </w:tc>
        <w:tc>
          <w:tcPr>
            <w:tcW w:w="2252" w:type="dxa"/>
            <w:hideMark/>
          </w:tcPr>
          <w:p w:rsidR="00CB190B" w:rsidRPr="007C0B74" w:rsidRDefault="00CB190B" w:rsidP="00D20D78">
            <w:pPr>
              <w:spacing w:line="312" w:lineRule="auto"/>
              <w:jc w:val="center"/>
              <w:rPr>
                <w:rFonts w:asciiTheme="majorBidi" w:hAnsiTheme="majorBidi" w:cstheme="majorBidi"/>
                <w:sz w:val="28"/>
                <w:szCs w:val="28"/>
                <w:lang w:val="en-US" w:eastAsia="en-US" w:bidi="en-US"/>
              </w:rPr>
            </w:pPr>
            <w:r w:rsidRPr="007C0B74">
              <w:rPr>
                <w:rFonts w:asciiTheme="majorBidi" w:hAnsiTheme="majorBidi" w:cstheme="majorBidi"/>
                <w:sz w:val="28"/>
                <w:szCs w:val="28"/>
              </w:rPr>
              <w:t>319,32 ± 16,84</w:t>
            </w:r>
          </w:p>
        </w:tc>
        <w:tc>
          <w:tcPr>
            <w:tcW w:w="2245" w:type="dxa"/>
            <w:hideMark/>
          </w:tcPr>
          <w:p w:rsidR="00CB190B" w:rsidRPr="007C0B74" w:rsidRDefault="00CB190B" w:rsidP="007D2689">
            <w:pPr>
              <w:spacing w:line="312" w:lineRule="auto"/>
              <w:jc w:val="center"/>
              <w:rPr>
                <w:rFonts w:asciiTheme="majorBidi" w:hAnsiTheme="majorBidi" w:cstheme="majorBidi"/>
                <w:sz w:val="28"/>
                <w:szCs w:val="28"/>
                <w:lang w:val="uk-UA" w:eastAsia="en-US" w:bidi="en-US"/>
              </w:rPr>
            </w:pPr>
            <w:r w:rsidRPr="007C0B74">
              <w:rPr>
                <w:rFonts w:asciiTheme="majorBidi" w:hAnsiTheme="majorBidi" w:cstheme="majorBidi"/>
                <w:sz w:val="28"/>
                <w:szCs w:val="28"/>
              </w:rPr>
              <w:t>31</w:t>
            </w:r>
            <w:r w:rsidRPr="007C0B74">
              <w:rPr>
                <w:rFonts w:asciiTheme="majorBidi" w:hAnsiTheme="majorBidi" w:cstheme="majorBidi"/>
                <w:sz w:val="28"/>
                <w:szCs w:val="28"/>
                <w:lang w:val="uk-UA"/>
              </w:rPr>
              <w:t>1</w:t>
            </w:r>
            <w:r w:rsidRPr="007C0B74">
              <w:rPr>
                <w:rFonts w:asciiTheme="majorBidi" w:hAnsiTheme="majorBidi" w:cstheme="majorBidi"/>
                <w:sz w:val="28"/>
                <w:szCs w:val="28"/>
              </w:rPr>
              <w:t>,32 ± 1</w:t>
            </w:r>
            <w:r w:rsidRPr="007C0B74">
              <w:rPr>
                <w:rFonts w:asciiTheme="majorBidi" w:hAnsiTheme="majorBidi" w:cstheme="majorBidi"/>
                <w:sz w:val="28"/>
                <w:szCs w:val="28"/>
                <w:lang w:val="uk-UA"/>
              </w:rPr>
              <w:t>2</w:t>
            </w:r>
            <w:r w:rsidRPr="007C0B74">
              <w:rPr>
                <w:rFonts w:asciiTheme="majorBidi" w:hAnsiTheme="majorBidi" w:cstheme="majorBidi"/>
                <w:sz w:val="28"/>
                <w:szCs w:val="28"/>
              </w:rPr>
              <w:t>,</w:t>
            </w:r>
            <w:r w:rsidRPr="007C0B74">
              <w:rPr>
                <w:rFonts w:asciiTheme="majorBidi" w:hAnsiTheme="majorBidi" w:cstheme="majorBidi"/>
                <w:sz w:val="28"/>
                <w:szCs w:val="28"/>
                <w:lang w:val="uk-UA"/>
              </w:rPr>
              <w:t>65</w:t>
            </w:r>
          </w:p>
        </w:tc>
        <w:tc>
          <w:tcPr>
            <w:tcW w:w="2163" w:type="dxa"/>
            <w:hideMark/>
          </w:tcPr>
          <w:p w:rsidR="00CB190B" w:rsidRPr="007C0B74" w:rsidRDefault="00CB190B" w:rsidP="00514ECE">
            <w:pPr>
              <w:spacing w:line="312" w:lineRule="auto"/>
              <w:jc w:val="center"/>
              <w:rPr>
                <w:rFonts w:asciiTheme="majorBidi" w:hAnsiTheme="majorBidi" w:cstheme="majorBidi"/>
                <w:sz w:val="28"/>
                <w:szCs w:val="28"/>
                <w:lang w:val="en-US" w:eastAsia="en-US" w:bidi="en-US"/>
              </w:rPr>
            </w:pPr>
            <w:r w:rsidRPr="007C0B74">
              <w:rPr>
                <w:rFonts w:asciiTheme="majorBidi" w:hAnsiTheme="majorBidi" w:cstheme="majorBidi"/>
                <w:sz w:val="28"/>
                <w:szCs w:val="28"/>
              </w:rPr>
              <w:t>3</w:t>
            </w:r>
            <w:r w:rsidRPr="007C0B74">
              <w:rPr>
                <w:rFonts w:asciiTheme="majorBidi" w:hAnsiTheme="majorBidi" w:cstheme="majorBidi"/>
                <w:sz w:val="28"/>
                <w:szCs w:val="28"/>
                <w:lang w:val="uk-UA"/>
              </w:rPr>
              <w:t>09</w:t>
            </w:r>
            <w:r w:rsidRPr="007C0B74">
              <w:rPr>
                <w:rFonts w:asciiTheme="majorBidi" w:hAnsiTheme="majorBidi" w:cstheme="majorBidi"/>
                <w:sz w:val="28"/>
                <w:szCs w:val="28"/>
              </w:rPr>
              <w:t>,</w:t>
            </w:r>
            <w:r w:rsidRPr="007C0B74">
              <w:rPr>
                <w:rFonts w:asciiTheme="majorBidi" w:hAnsiTheme="majorBidi" w:cstheme="majorBidi"/>
                <w:sz w:val="28"/>
                <w:szCs w:val="28"/>
                <w:lang w:val="uk-UA"/>
              </w:rPr>
              <w:t>13</w:t>
            </w:r>
            <w:r w:rsidRPr="007C0B74">
              <w:rPr>
                <w:rFonts w:asciiTheme="majorBidi" w:hAnsiTheme="majorBidi" w:cstheme="majorBidi"/>
                <w:sz w:val="28"/>
                <w:szCs w:val="28"/>
              </w:rPr>
              <w:t xml:space="preserve"> ± 16,84</w:t>
            </w:r>
          </w:p>
        </w:tc>
      </w:tr>
      <w:tr w:rsidR="00CB190B" w:rsidRPr="00081B6A" w:rsidTr="0064735F">
        <w:trPr>
          <w:trHeight w:val="401"/>
        </w:trPr>
        <w:tc>
          <w:tcPr>
            <w:tcW w:w="654" w:type="dxa"/>
            <w:hideMark/>
          </w:tcPr>
          <w:p w:rsidR="00CB190B" w:rsidRPr="007C0B74" w:rsidRDefault="00383C34" w:rsidP="00E622D5">
            <w:pPr>
              <w:rPr>
                <w:rFonts w:asciiTheme="majorBidi" w:hAnsiTheme="majorBidi" w:cstheme="majorBidi"/>
                <w:sz w:val="28"/>
                <w:szCs w:val="28"/>
                <w:lang w:val="uk-UA"/>
              </w:rPr>
            </w:pPr>
            <w:r w:rsidRPr="007C0B74">
              <w:rPr>
                <w:rFonts w:asciiTheme="majorBidi" w:hAnsiTheme="majorBidi" w:cstheme="majorBidi"/>
                <w:sz w:val="28"/>
                <w:szCs w:val="28"/>
                <w:lang w:val="uk-UA"/>
              </w:rPr>
              <w:t>19.</w:t>
            </w:r>
          </w:p>
        </w:tc>
        <w:tc>
          <w:tcPr>
            <w:tcW w:w="2226" w:type="dxa"/>
          </w:tcPr>
          <w:p w:rsidR="00CB190B" w:rsidRPr="007C0B74" w:rsidRDefault="00CB190B" w:rsidP="00CC47F6">
            <w:pPr>
              <w:rPr>
                <w:rFonts w:asciiTheme="majorBidi" w:hAnsiTheme="majorBidi" w:cstheme="majorBidi"/>
                <w:sz w:val="28"/>
                <w:szCs w:val="28"/>
                <w:lang w:val="uk-UA"/>
              </w:rPr>
            </w:pPr>
            <w:r w:rsidRPr="007C0B74">
              <w:rPr>
                <w:rFonts w:asciiTheme="majorBidi" w:hAnsiTheme="majorBidi" w:cstheme="majorBidi"/>
                <w:sz w:val="28"/>
                <w:szCs w:val="28"/>
                <w:lang w:val="uk-UA"/>
              </w:rPr>
              <w:t>Вісфатин, нг/мл</w:t>
            </w:r>
          </w:p>
        </w:tc>
        <w:tc>
          <w:tcPr>
            <w:tcW w:w="2252" w:type="dxa"/>
            <w:hideMark/>
          </w:tcPr>
          <w:p w:rsidR="00CB190B" w:rsidRPr="007C0B74" w:rsidRDefault="00CB190B" w:rsidP="00D20D78">
            <w:pPr>
              <w:spacing w:line="312" w:lineRule="auto"/>
              <w:jc w:val="center"/>
              <w:rPr>
                <w:rFonts w:asciiTheme="majorBidi" w:hAnsiTheme="majorBidi" w:cstheme="majorBidi"/>
                <w:sz w:val="28"/>
                <w:szCs w:val="28"/>
                <w:lang w:eastAsia="en-US" w:bidi="en-US"/>
              </w:rPr>
            </w:pPr>
            <w:r w:rsidRPr="007C0B74">
              <w:rPr>
                <w:rFonts w:asciiTheme="majorBidi" w:hAnsiTheme="majorBidi" w:cstheme="majorBidi"/>
                <w:sz w:val="28"/>
                <w:szCs w:val="28"/>
                <w:lang w:val="uk-UA"/>
              </w:rPr>
              <w:t>25,42± 5,53</w:t>
            </w:r>
          </w:p>
        </w:tc>
        <w:tc>
          <w:tcPr>
            <w:tcW w:w="2245" w:type="dxa"/>
            <w:hideMark/>
          </w:tcPr>
          <w:p w:rsidR="00CB190B" w:rsidRPr="007C0B74" w:rsidRDefault="00CB190B" w:rsidP="007D2689">
            <w:pPr>
              <w:spacing w:line="312" w:lineRule="auto"/>
              <w:jc w:val="center"/>
              <w:rPr>
                <w:rFonts w:asciiTheme="majorBidi" w:hAnsiTheme="majorBidi" w:cstheme="majorBidi"/>
                <w:sz w:val="28"/>
                <w:szCs w:val="28"/>
                <w:lang w:val="uk-UA" w:eastAsia="en-US" w:bidi="en-US"/>
              </w:rPr>
            </w:pPr>
            <w:r w:rsidRPr="007C0B74">
              <w:rPr>
                <w:rFonts w:asciiTheme="majorBidi" w:hAnsiTheme="majorBidi" w:cstheme="majorBidi"/>
                <w:sz w:val="28"/>
                <w:szCs w:val="28"/>
                <w:lang w:val="uk-UA"/>
              </w:rPr>
              <w:t>2</w:t>
            </w:r>
            <w:r w:rsidRPr="007C0B74">
              <w:rPr>
                <w:rFonts w:asciiTheme="majorBidi" w:hAnsiTheme="majorBidi" w:cstheme="majorBidi"/>
                <w:sz w:val="28"/>
                <w:szCs w:val="28"/>
              </w:rPr>
              <w:t>7.</w:t>
            </w:r>
            <w:r w:rsidRPr="007C0B74">
              <w:rPr>
                <w:rFonts w:asciiTheme="majorBidi" w:hAnsiTheme="majorBidi" w:cstheme="majorBidi"/>
                <w:sz w:val="28"/>
                <w:szCs w:val="28"/>
                <w:lang w:val="uk-UA"/>
              </w:rPr>
              <w:t>22</w:t>
            </w:r>
            <w:r w:rsidRPr="007C0B74">
              <w:rPr>
                <w:rFonts w:asciiTheme="majorBidi" w:hAnsiTheme="majorBidi" w:cstheme="majorBidi"/>
                <w:sz w:val="28"/>
                <w:szCs w:val="28"/>
              </w:rPr>
              <w:t xml:space="preserve"> ± 6</w:t>
            </w:r>
            <w:r w:rsidRPr="007C0B74">
              <w:rPr>
                <w:rFonts w:asciiTheme="majorBidi" w:hAnsiTheme="majorBidi" w:cstheme="majorBidi"/>
                <w:sz w:val="28"/>
                <w:szCs w:val="28"/>
                <w:lang w:val="uk-UA"/>
              </w:rPr>
              <w:t>,56</w:t>
            </w:r>
          </w:p>
        </w:tc>
        <w:tc>
          <w:tcPr>
            <w:tcW w:w="2163" w:type="dxa"/>
            <w:hideMark/>
          </w:tcPr>
          <w:p w:rsidR="00CB190B" w:rsidRPr="007C0B74" w:rsidRDefault="00CB190B" w:rsidP="007D2689">
            <w:pPr>
              <w:spacing w:line="312" w:lineRule="auto"/>
              <w:jc w:val="center"/>
              <w:rPr>
                <w:rFonts w:asciiTheme="majorBidi" w:hAnsiTheme="majorBidi" w:cstheme="majorBidi"/>
                <w:sz w:val="28"/>
                <w:szCs w:val="28"/>
                <w:lang w:val="uk-UA" w:eastAsia="en-US" w:bidi="en-US"/>
              </w:rPr>
            </w:pPr>
            <w:r w:rsidRPr="007C0B74">
              <w:rPr>
                <w:rFonts w:asciiTheme="majorBidi" w:hAnsiTheme="majorBidi" w:cstheme="majorBidi"/>
                <w:sz w:val="28"/>
                <w:szCs w:val="28"/>
                <w:lang w:val="uk-UA"/>
              </w:rPr>
              <w:t>29,13</w:t>
            </w:r>
            <w:r w:rsidRPr="007C0B74">
              <w:rPr>
                <w:rFonts w:asciiTheme="majorBidi" w:hAnsiTheme="majorBidi" w:cstheme="majorBidi"/>
                <w:sz w:val="28"/>
                <w:szCs w:val="28"/>
              </w:rPr>
              <w:t xml:space="preserve"> ± </w:t>
            </w:r>
            <w:r w:rsidRPr="007C0B74">
              <w:rPr>
                <w:rFonts w:asciiTheme="majorBidi" w:hAnsiTheme="majorBidi" w:cstheme="majorBidi"/>
                <w:sz w:val="28"/>
                <w:szCs w:val="28"/>
                <w:lang w:val="uk-UA"/>
              </w:rPr>
              <w:t>5,</w:t>
            </w:r>
            <w:r w:rsidRPr="007C0B74">
              <w:rPr>
                <w:rFonts w:asciiTheme="majorBidi" w:hAnsiTheme="majorBidi" w:cstheme="majorBidi"/>
                <w:sz w:val="28"/>
                <w:szCs w:val="28"/>
              </w:rPr>
              <w:t>2</w:t>
            </w:r>
            <w:r w:rsidRPr="007C0B74">
              <w:rPr>
                <w:rFonts w:asciiTheme="majorBidi" w:hAnsiTheme="majorBidi" w:cstheme="majorBidi"/>
                <w:sz w:val="28"/>
                <w:szCs w:val="28"/>
                <w:lang w:val="uk-UA"/>
              </w:rPr>
              <w:t>1</w:t>
            </w:r>
          </w:p>
        </w:tc>
      </w:tr>
      <w:tr w:rsidR="00CB190B" w:rsidRPr="00081B6A" w:rsidTr="0064735F">
        <w:trPr>
          <w:trHeight w:val="418"/>
        </w:trPr>
        <w:tc>
          <w:tcPr>
            <w:tcW w:w="654" w:type="dxa"/>
            <w:hideMark/>
          </w:tcPr>
          <w:p w:rsidR="00CB190B" w:rsidRPr="007C0B74" w:rsidRDefault="00383C34" w:rsidP="00E622D5">
            <w:pPr>
              <w:rPr>
                <w:rFonts w:asciiTheme="majorBidi" w:hAnsiTheme="majorBidi" w:cstheme="majorBidi"/>
                <w:sz w:val="28"/>
                <w:szCs w:val="28"/>
                <w:lang w:val="uk-UA"/>
              </w:rPr>
            </w:pPr>
            <w:r w:rsidRPr="007C0B74">
              <w:rPr>
                <w:rFonts w:asciiTheme="majorBidi" w:hAnsiTheme="majorBidi" w:cstheme="majorBidi"/>
                <w:sz w:val="28"/>
                <w:szCs w:val="28"/>
                <w:lang w:val="uk-UA"/>
              </w:rPr>
              <w:t>20.</w:t>
            </w:r>
          </w:p>
        </w:tc>
        <w:tc>
          <w:tcPr>
            <w:tcW w:w="2226" w:type="dxa"/>
          </w:tcPr>
          <w:p w:rsidR="00CB190B" w:rsidRPr="007C0B74" w:rsidRDefault="00383C34" w:rsidP="007445A8">
            <w:pPr>
              <w:rPr>
                <w:rFonts w:asciiTheme="majorBidi" w:hAnsiTheme="majorBidi" w:cstheme="majorBidi"/>
                <w:sz w:val="28"/>
                <w:szCs w:val="28"/>
                <w:lang w:val="uk-UA"/>
              </w:rPr>
            </w:pPr>
            <w:r w:rsidRPr="007C0B74">
              <w:rPr>
                <w:rFonts w:asciiTheme="majorBidi" w:hAnsiTheme="majorBidi" w:cstheme="majorBidi"/>
                <w:sz w:val="28"/>
                <w:szCs w:val="28"/>
                <w:lang w:val="uk-UA"/>
              </w:rPr>
              <w:t>Ц</w:t>
            </w:r>
            <w:r w:rsidR="007445A8" w:rsidRPr="007C0B74">
              <w:rPr>
                <w:rFonts w:asciiTheme="majorBidi" w:hAnsiTheme="majorBidi" w:cstheme="majorBidi"/>
                <w:color w:val="000000"/>
                <w:sz w:val="28"/>
                <w:szCs w:val="28"/>
                <w:shd w:val="clear" w:color="auto" w:fill="FFFFFF"/>
              </w:rPr>
              <w:t>α</w:t>
            </w:r>
            <w:r w:rsidR="007445A8" w:rsidRPr="007C0B74">
              <w:rPr>
                <w:rFonts w:asciiTheme="majorBidi" w:hAnsiTheme="majorBidi" w:cstheme="majorBidi"/>
                <w:sz w:val="28"/>
                <w:szCs w:val="28"/>
                <w:vertAlign w:val="subscript"/>
                <w:lang w:val="uk-UA" w:bidi="en-US"/>
              </w:rPr>
              <w:t>2</w:t>
            </w:r>
            <w:r w:rsidR="00CB190B" w:rsidRPr="007C0B74">
              <w:rPr>
                <w:rFonts w:asciiTheme="majorBidi" w:hAnsiTheme="majorBidi" w:cstheme="majorBidi"/>
                <w:sz w:val="28"/>
                <w:szCs w:val="28"/>
                <w:lang w:val="uk-UA"/>
              </w:rPr>
              <w:t>Г, нг/мл</w:t>
            </w:r>
          </w:p>
        </w:tc>
        <w:tc>
          <w:tcPr>
            <w:tcW w:w="2252" w:type="dxa"/>
            <w:hideMark/>
          </w:tcPr>
          <w:p w:rsidR="00CB190B" w:rsidRPr="007C0B74" w:rsidRDefault="008D2248" w:rsidP="00D20D78">
            <w:pPr>
              <w:spacing w:line="312" w:lineRule="auto"/>
              <w:jc w:val="center"/>
              <w:rPr>
                <w:rFonts w:asciiTheme="majorBidi" w:hAnsiTheme="majorBidi" w:cstheme="majorBidi"/>
                <w:sz w:val="28"/>
                <w:szCs w:val="28"/>
                <w:lang w:eastAsia="en-US" w:bidi="en-US"/>
              </w:rPr>
            </w:pPr>
            <w:r w:rsidRPr="007C0B74">
              <w:rPr>
                <w:rFonts w:asciiTheme="majorBidi" w:hAnsiTheme="majorBidi" w:cstheme="majorBidi"/>
                <w:sz w:val="28"/>
                <w:szCs w:val="28"/>
              </w:rPr>
              <w:t>65.5 ± 3</w:t>
            </w:r>
            <w:r w:rsidR="00CB190B" w:rsidRPr="007C0B74">
              <w:rPr>
                <w:rFonts w:asciiTheme="majorBidi" w:hAnsiTheme="majorBidi" w:cstheme="majorBidi"/>
                <w:sz w:val="28"/>
                <w:szCs w:val="28"/>
                <w:lang w:val="uk-UA"/>
              </w:rPr>
              <w:t>,</w:t>
            </w:r>
            <w:r w:rsidR="00CB190B" w:rsidRPr="007C0B74">
              <w:rPr>
                <w:rFonts w:asciiTheme="majorBidi" w:hAnsiTheme="majorBidi" w:cstheme="majorBidi"/>
                <w:sz w:val="28"/>
                <w:szCs w:val="28"/>
              </w:rPr>
              <w:t>2</w:t>
            </w:r>
          </w:p>
        </w:tc>
        <w:tc>
          <w:tcPr>
            <w:tcW w:w="2245" w:type="dxa"/>
            <w:hideMark/>
          </w:tcPr>
          <w:p w:rsidR="00CB190B" w:rsidRPr="007C0B74" w:rsidRDefault="008D2248" w:rsidP="008D2248">
            <w:pPr>
              <w:spacing w:line="312" w:lineRule="auto"/>
              <w:jc w:val="center"/>
              <w:rPr>
                <w:rFonts w:asciiTheme="majorBidi" w:hAnsiTheme="majorBidi" w:cstheme="majorBidi"/>
                <w:sz w:val="28"/>
                <w:szCs w:val="28"/>
                <w:lang w:val="uk-UA" w:eastAsia="en-US" w:bidi="en-US"/>
              </w:rPr>
            </w:pPr>
            <w:r w:rsidRPr="007C0B74">
              <w:rPr>
                <w:rFonts w:asciiTheme="majorBidi" w:hAnsiTheme="majorBidi" w:cstheme="majorBidi"/>
                <w:sz w:val="28"/>
                <w:szCs w:val="28"/>
                <w:lang w:val="en-US"/>
              </w:rPr>
              <w:t>63,</w:t>
            </w:r>
            <w:r w:rsidR="00CB190B" w:rsidRPr="007C0B74">
              <w:rPr>
                <w:rFonts w:asciiTheme="majorBidi" w:hAnsiTheme="majorBidi" w:cstheme="majorBidi"/>
                <w:sz w:val="28"/>
                <w:szCs w:val="28"/>
                <w:lang w:val="uk-UA"/>
              </w:rPr>
              <w:t>2</w:t>
            </w:r>
            <w:r w:rsidR="00CB190B" w:rsidRPr="007C0B74">
              <w:rPr>
                <w:rFonts w:asciiTheme="majorBidi" w:hAnsiTheme="majorBidi" w:cstheme="majorBidi"/>
                <w:sz w:val="28"/>
                <w:szCs w:val="28"/>
              </w:rPr>
              <w:t xml:space="preserve"> ± </w:t>
            </w:r>
            <w:r w:rsidR="00CB190B" w:rsidRPr="007C0B74">
              <w:rPr>
                <w:rFonts w:asciiTheme="majorBidi" w:hAnsiTheme="majorBidi" w:cstheme="majorBidi"/>
                <w:sz w:val="28"/>
                <w:szCs w:val="28"/>
                <w:lang w:val="uk-UA"/>
              </w:rPr>
              <w:t>4,6</w:t>
            </w:r>
          </w:p>
        </w:tc>
        <w:tc>
          <w:tcPr>
            <w:tcW w:w="2163" w:type="dxa"/>
            <w:hideMark/>
          </w:tcPr>
          <w:p w:rsidR="00CB190B" w:rsidRPr="007C0B74" w:rsidRDefault="00CB190B" w:rsidP="008D2248">
            <w:pPr>
              <w:spacing w:line="312" w:lineRule="auto"/>
              <w:jc w:val="center"/>
              <w:rPr>
                <w:rFonts w:asciiTheme="majorBidi" w:hAnsiTheme="majorBidi" w:cstheme="majorBidi"/>
                <w:sz w:val="28"/>
                <w:szCs w:val="28"/>
                <w:lang w:val="en-US" w:eastAsia="en-US" w:bidi="en-US"/>
              </w:rPr>
            </w:pPr>
            <w:r w:rsidRPr="007C0B74">
              <w:rPr>
                <w:rFonts w:asciiTheme="majorBidi" w:hAnsiTheme="majorBidi" w:cstheme="majorBidi"/>
                <w:sz w:val="28"/>
                <w:szCs w:val="28"/>
                <w:lang w:val="uk-UA"/>
              </w:rPr>
              <w:t>6</w:t>
            </w:r>
            <w:r w:rsidR="008D2248" w:rsidRPr="007C0B74">
              <w:rPr>
                <w:rFonts w:asciiTheme="majorBidi" w:hAnsiTheme="majorBidi" w:cstheme="majorBidi"/>
                <w:sz w:val="28"/>
                <w:szCs w:val="28"/>
                <w:lang w:val="en-US"/>
              </w:rPr>
              <w:t>2</w:t>
            </w:r>
            <w:r w:rsidRPr="007C0B74">
              <w:rPr>
                <w:rFonts w:asciiTheme="majorBidi" w:hAnsiTheme="majorBidi" w:cstheme="majorBidi"/>
                <w:sz w:val="28"/>
                <w:szCs w:val="28"/>
                <w:lang w:val="uk-UA"/>
              </w:rPr>
              <w:t>,</w:t>
            </w:r>
            <w:r w:rsidR="008D2248" w:rsidRPr="007C0B74">
              <w:rPr>
                <w:rFonts w:asciiTheme="majorBidi" w:hAnsiTheme="majorBidi" w:cstheme="majorBidi"/>
                <w:sz w:val="28"/>
                <w:szCs w:val="28"/>
                <w:lang w:val="en-US"/>
              </w:rPr>
              <w:t>3</w:t>
            </w:r>
            <w:r w:rsidRPr="007C0B74">
              <w:rPr>
                <w:rFonts w:asciiTheme="majorBidi" w:hAnsiTheme="majorBidi" w:cstheme="majorBidi"/>
                <w:sz w:val="28"/>
                <w:szCs w:val="28"/>
              </w:rPr>
              <w:t xml:space="preserve"> ± 6</w:t>
            </w:r>
            <w:r w:rsidRPr="007C0B74">
              <w:rPr>
                <w:rFonts w:asciiTheme="majorBidi" w:hAnsiTheme="majorBidi" w:cstheme="majorBidi"/>
                <w:sz w:val="28"/>
                <w:szCs w:val="28"/>
                <w:lang w:val="uk-UA"/>
              </w:rPr>
              <w:t>,</w:t>
            </w:r>
            <w:r w:rsidRPr="007C0B74">
              <w:rPr>
                <w:rFonts w:asciiTheme="majorBidi" w:hAnsiTheme="majorBidi" w:cstheme="majorBidi"/>
                <w:sz w:val="28"/>
                <w:szCs w:val="28"/>
              </w:rPr>
              <w:t>2</w:t>
            </w:r>
          </w:p>
        </w:tc>
      </w:tr>
      <w:tr w:rsidR="00CB190B" w:rsidRPr="00F0565C" w:rsidTr="0064735F">
        <w:trPr>
          <w:trHeight w:val="418"/>
        </w:trPr>
        <w:tc>
          <w:tcPr>
            <w:tcW w:w="654" w:type="dxa"/>
            <w:hideMark/>
          </w:tcPr>
          <w:p w:rsidR="00CB190B" w:rsidRPr="007C0B74" w:rsidRDefault="00383C34" w:rsidP="00E622D5">
            <w:pPr>
              <w:rPr>
                <w:rFonts w:asciiTheme="majorBidi" w:hAnsiTheme="majorBidi" w:cstheme="majorBidi"/>
                <w:sz w:val="28"/>
                <w:szCs w:val="28"/>
                <w:lang w:val="uk-UA"/>
              </w:rPr>
            </w:pPr>
            <w:r w:rsidRPr="007C0B74">
              <w:rPr>
                <w:rFonts w:asciiTheme="majorBidi" w:hAnsiTheme="majorBidi" w:cstheme="majorBidi"/>
                <w:sz w:val="28"/>
                <w:szCs w:val="28"/>
                <w:lang w:val="uk-UA"/>
              </w:rPr>
              <w:t>21.</w:t>
            </w:r>
          </w:p>
        </w:tc>
        <w:tc>
          <w:tcPr>
            <w:tcW w:w="2226" w:type="dxa"/>
          </w:tcPr>
          <w:p w:rsidR="00CB190B" w:rsidRPr="007C0B74" w:rsidRDefault="00CB190B" w:rsidP="00CC47F6">
            <w:pPr>
              <w:rPr>
                <w:rFonts w:asciiTheme="majorBidi" w:hAnsiTheme="majorBidi" w:cstheme="majorBidi"/>
                <w:sz w:val="28"/>
                <w:szCs w:val="28"/>
                <w:lang w:val="uk-UA"/>
              </w:rPr>
            </w:pPr>
            <w:r w:rsidRPr="007C0B74">
              <w:rPr>
                <w:rFonts w:asciiTheme="majorBidi" w:hAnsiTheme="majorBidi" w:cstheme="majorBidi"/>
                <w:sz w:val="28"/>
                <w:szCs w:val="28"/>
                <w:lang w:val="uk-UA"/>
              </w:rPr>
              <w:t>Гліпікан-4, нг/мл</w:t>
            </w:r>
          </w:p>
        </w:tc>
        <w:tc>
          <w:tcPr>
            <w:tcW w:w="2252" w:type="dxa"/>
            <w:hideMark/>
          </w:tcPr>
          <w:p w:rsidR="00CB190B" w:rsidRPr="007C0B74" w:rsidRDefault="00CB190B" w:rsidP="00D20D78">
            <w:pPr>
              <w:spacing w:line="312" w:lineRule="auto"/>
              <w:jc w:val="center"/>
              <w:rPr>
                <w:rFonts w:asciiTheme="majorBidi" w:hAnsiTheme="majorBidi" w:cstheme="majorBidi"/>
                <w:sz w:val="28"/>
                <w:szCs w:val="28"/>
                <w:lang w:val="uk-UA" w:eastAsia="en-US" w:bidi="en-US"/>
              </w:rPr>
            </w:pPr>
            <w:r w:rsidRPr="007C0B74">
              <w:rPr>
                <w:rFonts w:asciiTheme="majorBidi" w:hAnsiTheme="majorBidi" w:cstheme="majorBidi"/>
                <w:sz w:val="28"/>
                <w:szCs w:val="28"/>
              </w:rPr>
              <w:t>7.</w:t>
            </w:r>
            <w:r w:rsidRPr="007C0B74">
              <w:rPr>
                <w:rFonts w:asciiTheme="majorBidi" w:hAnsiTheme="majorBidi" w:cstheme="majorBidi"/>
                <w:sz w:val="28"/>
                <w:szCs w:val="28"/>
                <w:lang w:val="uk-UA"/>
              </w:rPr>
              <w:t>31</w:t>
            </w:r>
            <w:r w:rsidRPr="007C0B74">
              <w:rPr>
                <w:rFonts w:asciiTheme="majorBidi" w:hAnsiTheme="majorBidi" w:cstheme="majorBidi"/>
                <w:sz w:val="28"/>
                <w:szCs w:val="28"/>
              </w:rPr>
              <w:t xml:space="preserve"> ± </w:t>
            </w:r>
            <w:r w:rsidRPr="007C0B74">
              <w:rPr>
                <w:rFonts w:asciiTheme="majorBidi" w:hAnsiTheme="majorBidi" w:cstheme="majorBidi"/>
                <w:sz w:val="28"/>
                <w:szCs w:val="28"/>
                <w:lang w:val="uk-UA"/>
              </w:rPr>
              <w:t>1,13</w:t>
            </w:r>
          </w:p>
        </w:tc>
        <w:tc>
          <w:tcPr>
            <w:tcW w:w="2245" w:type="dxa"/>
            <w:hideMark/>
          </w:tcPr>
          <w:p w:rsidR="00CB190B" w:rsidRPr="007C0B74" w:rsidRDefault="00CB190B" w:rsidP="007D2689">
            <w:pPr>
              <w:spacing w:line="312" w:lineRule="auto"/>
              <w:jc w:val="center"/>
              <w:rPr>
                <w:rFonts w:asciiTheme="majorBidi" w:hAnsiTheme="majorBidi" w:cstheme="majorBidi"/>
                <w:sz w:val="28"/>
                <w:szCs w:val="28"/>
                <w:lang w:val="en-US" w:eastAsia="en-US" w:bidi="en-US"/>
              </w:rPr>
            </w:pPr>
            <w:r w:rsidRPr="007C0B74">
              <w:rPr>
                <w:rFonts w:asciiTheme="majorBidi" w:hAnsiTheme="majorBidi" w:cstheme="majorBidi"/>
                <w:sz w:val="28"/>
                <w:szCs w:val="28"/>
              </w:rPr>
              <w:t>7.</w:t>
            </w:r>
            <w:r w:rsidRPr="007C0B74">
              <w:rPr>
                <w:rFonts w:asciiTheme="majorBidi" w:hAnsiTheme="majorBidi" w:cstheme="majorBidi"/>
                <w:sz w:val="28"/>
                <w:szCs w:val="28"/>
                <w:lang w:val="uk-UA"/>
              </w:rPr>
              <w:t>14</w:t>
            </w:r>
            <w:r w:rsidRPr="007C0B74">
              <w:rPr>
                <w:rFonts w:asciiTheme="majorBidi" w:hAnsiTheme="majorBidi" w:cstheme="majorBidi"/>
                <w:sz w:val="28"/>
                <w:szCs w:val="28"/>
              </w:rPr>
              <w:t xml:space="preserve"> ± </w:t>
            </w:r>
            <w:r w:rsidRPr="007C0B74">
              <w:rPr>
                <w:rFonts w:asciiTheme="majorBidi" w:hAnsiTheme="majorBidi" w:cstheme="majorBidi"/>
                <w:sz w:val="28"/>
                <w:szCs w:val="28"/>
                <w:lang w:val="uk-UA"/>
              </w:rPr>
              <w:t>2</w:t>
            </w:r>
            <w:r w:rsidRPr="007C0B74">
              <w:rPr>
                <w:rFonts w:asciiTheme="majorBidi" w:hAnsiTheme="majorBidi" w:cstheme="majorBidi"/>
                <w:sz w:val="28"/>
                <w:szCs w:val="28"/>
              </w:rPr>
              <w:t>.2</w:t>
            </w:r>
            <w:r w:rsidR="00672D4B" w:rsidRPr="007C0B74">
              <w:rPr>
                <w:rFonts w:asciiTheme="majorBidi" w:hAnsiTheme="majorBidi" w:cstheme="majorBidi"/>
                <w:sz w:val="28"/>
                <w:szCs w:val="28"/>
                <w:lang w:val="en-US"/>
              </w:rPr>
              <w:t>4</w:t>
            </w:r>
          </w:p>
        </w:tc>
        <w:tc>
          <w:tcPr>
            <w:tcW w:w="2163" w:type="dxa"/>
            <w:hideMark/>
          </w:tcPr>
          <w:p w:rsidR="00CB190B" w:rsidRPr="007C0B74" w:rsidRDefault="00CB190B" w:rsidP="007D2689">
            <w:pPr>
              <w:spacing w:line="312" w:lineRule="auto"/>
              <w:jc w:val="center"/>
              <w:rPr>
                <w:rFonts w:asciiTheme="majorBidi" w:hAnsiTheme="majorBidi" w:cstheme="majorBidi"/>
                <w:sz w:val="28"/>
                <w:szCs w:val="28"/>
                <w:lang w:val="uk-UA" w:eastAsia="en-US" w:bidi="en-US"/>
              </w:rPr>
            </w:pPr>
            <w:r w:rsidRPr="007C0B74">
              <w:rPr>
                <w:rFonts w:asciiTheme="majorBidi" w:hAnsiTheme="majorBidi" w:cstheme="majorBidi"/>
                <w:sz w:val="28"/>
                <w:szCs w:val="28"/>
                <w:lang w:val="uk-UA"/>
              </w:rPr>
              <w:t>6,9</w:t>
            </w:r>
            <w:r w:rsidRPr="007C0B74">
              <w:rPr>
                <w:rFonts w:asciiTheme="majorBidi" w:hAnsiTheme="majorBidi" w:cstheme="majorBidi"/>
                <w:sz w:val="28"/>
                <w:szCs w:val="28"/>
              </w:rPr>
              <w:t xml:space="preserve"> ± </w:t>
            </w:r>
            <w:r w:rsidRPr="007C0B74">
              <w:rPr>
                <w:rFonts w:asciiTheme="majorBidi" w:hAnsiTheme="majorBidi" w:cstheme="majorBidi"/>
                <w:sz w:val="28"/>
                <w:szCs w:val="28"/>
                <w:lang w:val="uk-UA"/>
              </w:rPr>
              <w:t>1,</w:t>
            </w:r>
            <w:r w:rsidRPr="007C0B74">
              <w:rPr>
                <w:rFonts w:asciiTheme="majorBidi" w:hAnsiTheme="majorBidi" w:cstheme="majorBidi"/>
                <w:sz w:val="28"/>
                <w:szCs w:val="28"/>
              </w:rPr>
              <w:t>2</w:t>
            </w:r>
            <w:r w:rsidRPr="007C0B74">
              <w:rPr>
                <w:rFonts w:asciiTheme="majorBidi" w:hAnsiTheme="majorBidi" w:cstheme="majorBidi"/>
                <w:sz w:val="28"/>
                <w:szCs w:val="28"/>
                <w:lang w:val="uk-UA"/>
              </w:rPr>
              <w:t>5</w:t>
            </w:r>
          </w:p>
        </w:tc>
      </w:tr>
    </w:tbl>
    <w:p w:rsidR="004A0DDE" w:rsidRPr="00F0565C" w:rsidRDefault="004A0DDE" w:rsidP="00E622D5">
      <w:pPr>
        <w:spacing w:after="0" w:line="360" w:lineRule="auto"/>
        <w:jc w:val="both"/>
        <w:rPr>
          <w:rFonts w:asciiTheme="majorBidi" w:hAnsiTheme="majorBidi" w:cstheme="majorBidi"/>
          <w:sz w:val="28"/>
          <w:szCs w:val="28"/>
          <w:lang w:val="uk-UA"/>
        </w:rPr>
      </w:pPr>
      <w:r w:rsidRPr="00F0565C">
        <w:rPr>
          <w:rFonts w:asciiTheme="majorBidi" w:hAnsiTheme="majorBidi" w:cstheme="majorBidi"/>
          <w:sz w:val="28"/>
          <w:szCs w:val="28"/>
          <w:lang w:val="uk-UA"/>
        </w:rPr>
        <w:lastRenderedPageBreak/>
        <w:t xml:space="preserve">Примітка: </w:t>
      </w:r>
      <w:r w:rsidR="006140AE" w:rsidRPr="006140AE">
        <w:rPr>
          <w:rFonts w:asciiTheme="majorBidi" w:hAnsiTheme="majorBidi" w:cstheme="majorBidi"/>
          <w:sz w:val="28"/>
          <w:szCs w:val="28"/>
          <w:vertAlign w:val="superscript"/>
        </w:rPr>
        <w:t>#</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00383C34" w:rsidRPr="00E231E3">
        <w:rPr>
          <w:rFonts w:ascii="Times New Roman" w:hAnsi="Times New Roman"/>
          <w:sz w:val="28"/>
          <w:szCs w:val="28"/>
          <w:lang w:val="uk-UA"/>
        </w:rPr>
        <w:t>р&lt;0,05 різниця вірогідності</w:t>
      </w:r>
      <w:r w:rsidR="00383C34">
        <w:rPr>
          <w:rFonts w:ascii="Times New Roman" w:hAnsi="Times New Roman"/>
          <w:sz w:val="28"/>
          <w:szCs w:val="28"/>
          <w:lang w:val="uk-UA"/>
        </w:rPr>
        <w:t xml:space="preserve"> </w:t>
      </w:r>
      <w:r w:rsidR="00383C34">
        <w:rPr>
          <w:rFonts w:asciiTheme="majorBidi" w:hAnsiTheme="majorBidi" w:cstheme="majorBidi"/>
          <w:sz w:val="28"/>
          <w:szCs w:val="28"/>
          <w:lang w:val="uk-UA"/>
        </w:rPr>
        <w:t>між генотипами АА та А</w:t>
      </w:r>
      <w:r w:rsidR="00B901BC" w:rsidRPr="00F0565C">
        <w:rPr>
          <w:rFonts w:asciiTheme="majorBidi" w:hAnsiTheme="majorBidi" w:cstheme="majorBidi"/>
          <w:sz w:val="28"/>
          <w:szCs w:val="28"/>
          <w:lang w:val="en-US"/>
        </w:rPr>
        <w:t>G</w:t>
      </w:r>
      <w:r w:rsidR="00E30C8D" w:rsidRPr="00F0565C">
        <w:rPr>
          <w:rFonts w:asciiTheme="majorBidi" w:hAnsiTheme="majorBidi" w:cstheme="majorBidi"/>
          <w:sz w:val="28"/>
          <w:szCs w:val="28"/>
        </w:rPr>
        <w:t xml:space="preserve"> </w:t>
      </w:r>
      <w:r w:rsidR="006140AE">
        <w:rPr>
          <w:rFonts w:asciiTheme="majorBidi" w:hAnsiTheme="majorBidi" w:cstheme="majorBidi"/>
          <w:sz w:val="28"/>
          <w:szCs w:val="28"/>
          <w:lang w:val="uk-UA"/>
        </w:rPr>
        <w:t xml:space="preserve">у групі порівняння; </w:t>
      </w:r>
      <w:r w:rsidR="006140AE" w:rsidRPr="006140AE">
        <w:rPr>
          <w:rFonts w:asciiTheme="majorBidi" w:hAnsiTheme="majorBidi" w:cstheme="majorBidi"/>
          <w:sz w:val="28"/>
          <w:szCs w:val="28"/>
          <w:vertAlign w:val="superscript"/>
        </w:rPr>
        <w:t>##</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vertAlign w:val="superscript"/>
        </w:rPr>
        <w:t> </w:t>
      </w:r>
      <w:r w:rsidR="00383C34" w:rsidRPr="00E231E3">
        <w:rPr>
          <w:rFonts w:ascii="Times New Roman" w:hAnsi="Times New Roman"/>
          <w:sz w:val="28"/>
          <w:szCs w:val="28"/>
          <w:lang w:val="uk-UA"/>
        </w:rPr>
        <w:t xml:space="preserve">р&lt;0,05 різниця вірогідності </w:t>
      </w:r>
      <w:r w:rsidR="00383C34">
        <w:rPr>
          <w:rFonts w:ascii="Times New Roman" w:hAnsi="Times New Roman"/>
          <w:sz w:val="28"/>
          <w:szCs w:val="28"/>
          <w:lang w:val="uk-UA"/>
        </w:rPr>
        <w:t>між</w:t>
      </w:r>
      <w:r w:rsidR="00383C34" w:rsidRPr="00E231E3">
        <w:rPr>
          <w:rFonts w:ascii="Times New Roman" w:hAnsi="Times New Roman"/>
          <w:sz w:val="28"/>
          <w:szCs w:val="28"/>
          <w:lang w:val="uk-UA"/>
        </w:rPr>
        <w:t xml:space="preserve"> </w:t>
      </w:r>
      <w:r w:rsidRPr="00F0565C">
        <w:rPr>
          <w:rFonts w:asciiTheme="majorBidi" w:hAnsiTheme="majorBidi" w:cstheme="majorBidi"/>
          <w:sz w:val="28"/>
          <w:szCs w:val="28"/>
          <w:lang w:val="uk-UA"/>
        </w:rPr>
        <w:t>ге</w:t>
      </w:r>
      <w:r w:rsidR="00383C34">
        <w:rPr>
          <w:rFonts w:asciiTheme="majorBidi" w:hAnsiTheme="majorBidi" w:cstheme="majorBidi"/>
          <w:sz w:val="28"/>
          <w:szCs w:val="28"/>
          <w:lang w:val="uk-UA"/>
        </w:rPr>
        <w:t>нотипами АА та</w:t>
      </w:r>
      <w:r w:rsidR="00B901BC" w:rsidRPr="00F0565C">
        <w:rPr>
          <w:rFonts w:asciiTheme="majorBidi" w:hAnsiTheme="majorBidi" w:cstheme="majorBidi"/>
          <w:sz w:val="28"/>
          <w:szCs w:val="28"/>
          <w:lang w:val="uk-UA"/>
        </w:rPr>
        <w:t xml:space="preserve"> </w:t>
      </w:r>
      <w:r w:rsidR="00B901BC"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у групі порівняння</w:t>
      </w:r>
    </w:p>
    <w:p w:rsidR="00AB3D28" w:rsidRDefault="00AB3D28" w:rsidP="00385F06">
      <w:pPr>
        <w:shd w:val="clear" w:color="auto" w:fill="FFFFFF"/>
        <w:spacing w:after="0" w:line="360" w:lineRule="auto"/>
        <w:ind w:firstLine="720"/>
        <w:jc w:val="both"/>
        <w:rPr>
          <w:rFonts w:asciiTheme="majorBidi" w:hAnsiTheme="majorBidi" w:cstheme="majorBidi"/>
          <w:sz w:val="28"/>
          <w:szCs w:val="28"/>
          <w:lang w:val="uk-UA"/>
        </w:rPr>
      </w:pPr>
    </w:p>
    <w:p w:rsidR="004A0DDE" w:rsidRPr="00F0565C" w:rsidRDefault="00383C34" w:rsidP="00385F06">
      <w:pPr>
        <w:shd w:val="clear" w:color="auto" w:fill="FFFFFF"/>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У </w:t>
      </w:r>
      <w:r w:rsidR="007445A8">
        <w:rPr>
          <w:rFonts w:asciiTheme="majorBidi" w:hAnsiTheme="majorBidi" w:cstheme="majorBidi"/>
          <w:sz w:val="28"/>
          <w:szCs w:val="28"/>
          <w:lang w:val="uk-UA"/>
        </w:rPr>
        <w:t>хворих як з ГХ без ЦД 2</w:t>
      </w:r>
      <w:r w:rsidR="007C0B74">
        <w:rPr>
          <w:rFonts w:asciiTheme="majorBidi" w:hAnsiTheme="majorBidi" w:cstheme="majorBidi"/>
          <w:sz w:val="28"/>
          <w:szCs w:val="28"/>
          <w:lang w:val="uk-UA"/>
        </w:rPr>
        <w:t>-го</w:t>
      </w:r>
      <w:r w:rsidR="007445A8">
        <w:rPr>
          <w:rFonts w:asciiTheme="majorBidi" w:hAnsiTheme="majorBidi" w:cstheme="majorBidi"/>
          <w:sz w:val="28"/>
          <w:szCs w:val="28"/>
          <w:lang w:val="uk-UA"/>
        </w:rPr>
        <w:t xml:space="preserve"> типу</w:t>
      </w:r>
      <w:r>
        <w:rPr>
          <w:rFonts w:asciiTheme="majorBidi" w:hAnsiTheme="majorBidi" w:cstheme="majorBidi"/>
          <w:sz w:val="28"/>
          <w:szCs w:val="28"/>
          <w:lang w:val="uk-UA"/>
        </w:rPr>
        <w:t>,</w:t>
      </w:r>
      <w:r w:rsidR="007445A8">
        <w:rPr>
          <w:rFonts w:asciiTheme="majorBidi" w:hAnsiTheme="majorBidi" w:cstheme="majorBidi"/>
          <w:sz w:val="28"/>
          <w:szCs w:val="28"/>
          <w:lang w:val="uk-UA"/>
        </w:rPr>
        <w:t xml:space="preserve"> так </w:t>
      </w:r>
      <w:r>
        <w:rPr>
          <w:rFonts w:asciiTheme="majorBidi" w:hAnsiTheme="majorBidi" w:cstheme="majorBidi"/>
          <w:sz w:val="28"/>
          <w:szCs w:val="28"/>
          <w:lang w:val="uk-UA"/>
        </w:rPr>
        <w:t xml:space="preserve">і </w:t>
      </w:r>
      <w:r w:rsidR="00470D0D">
        <w:rPr>
          <w:rFonts w:asciiTheme="majorBidi" w:hAnsiTheme="majorBidi" w:cstheme="majorBidi"/>
          <w:sz w:val="28"/>
          <w:szCs w:val="28"/>
          <w:lang w:val="uk-UA"/>
        </w:rPr>
        <w:t xml:space="preserve">у пацієнтів </w:t>
      </w:r>
      <w:r w:rsidR="007445A8">
        <w:rPr>
          <w:rFonts w:asciiTheme="majorBidi" w:hAnsiTheme="majorBidi" w:cstheme="majorBidi"/>
          <w:sz w:val="28"/>
          <w:szCs w:val="28"/>
          <w:lang w:val="uk-UA"/>
        </w:rPr>
        <w:t>основної групи</w:t>
      </w:r>
      <w:r>
        <w:rPr>
          <w:rFonts w:asciiTheme="majorBidi" w:hAnsiTheme="majorBidi" w:cstheme="majorBidi"/>
          <w:sz w:val="28"/>
          <w:szCs w:val="28"/>
          <w:lang w:val="uk-UA"/>
        </w:rPr>
        <w:t xml:space="preserve"> при А</w:t>
      </w:r>
      <w:r w:rsidR="00B901BC" w:rsidRPr="00F0565C">
        <w:rPr>
          <w:rFonts w:asciiTheme="majorBidi" w:hAnsiTheme="majorBidi" w:cstheme="majorBidi"/>
          <w:sz w:val="28"/>
          <w:szCs w:val="28"/>
          <w:lang w:val="en-US"/>
        </w:rPr>
        <w:t>G</w:t>
      </w:r>
      <w:r w:rsidR="00F06058">
        <w:rPr>
          <w:rFonts w:asciiTheme="majorBidi" w:hAnsiTheme="majorBidi" w:cstheme="majorBidi"/>
          <w:sz w:val="28"/>
          <w:szCs w:val="28"/>
          <w:lang w:val="uk-UA"/>
        </w:rPr>
        <w:t xml:space="preserve"> та</w:t>
      </w:r>
      <w:r w:rsidR="00B901BC" w:rsidRPr="00F0565C">
        <w:rPr>
          <w:rFonts w:asciiTheme="majorBidi" w:hAnsiTheme="majorBidi" w:cstheme="majorBidi"/>
          <w:sz w:val="28"/>
          <w:szCs w:val="28"/>
          <w:lang w:val="uk-UA"/>
        </w:rPr>
        <w:t xml:space="preserve"> </w:t>
      </w:r>
      <w:r w:rsidR="00B901BC" w:rsidRPr="00F0565C">
        <w:rPr>
          <w:rFonts w:asciiTheme="majorBidi" w:hAnsiTheme="majorBidi" w:cstheme="majorBidi"/>
          <w:sz w:val="28"/>
          <w:szCs w:val="28"/>
          <w:lang w:val="en-US"/>
        </w:rPr>
        <w:t>GG</w:t>
      </w:r>
      <w:r w:rsidR="004A0DDE" w:rsidRPr="00F0565C">
        <w:rPr>
          <w:rFonts w:asciiTheme="majorBidi" w:hAnsiTheme="majorBidi" w:cstheme="majorBidi"/>
          <w:sz w:val="28"/>
          <w:szCs w:val="28"/>
          <w:lang w:val="uk-UA"/>
        </w:rPr>
        <w:t xml:space="preserve"> генотипах </w:t>
      </w:r>
      <w:r w:rsidR="007445A8">
        <w:rPr>
          <w:rFonts w:asciiTheme="majorBidi" w:hAnsiTheme="majorBidi" w:cstheme="majorBidi"/>
          <w:sz w:val="28"/>
          <w:szCs w:val="28"/>
          <w:lang w:val="uk-UA"/>
        </w:rPr>
        <w:t>поліморфного маркера 2350</w:t>
      </w:r>
      <w:r w:rsidR="007445A8" w:rsidRPr="007445A8">
        <w:rPr>
          <w:rFonts w:asciiTheme="majorBidi" w:hAnsiTheme="majorBidi" w:cstheme="majorBidi"/>
          <w:sz w:val="28"/>
          <w:szCs w:val="28"/>
          <w:lang w:val="uk-UA"/>
        </w:rPr>
        <w:t xml:space="preserve"> </w:t>
      </w:r>
      <w:r w:rsidR="007445A8">
        <w:rPr>
          <w:rFonts w:asciiTheme="majorBidi" w:hAnsiTheme="majorBidi" w:cstheme="majorBidi"/>
          <w:sz w:val="28"/>
          <w:szCs w:val="28"/>
          <w:lang w:val="uk-UA"/>
        </w:rPr>
        <w:t>А/</w:t>
      </w:r>
      <w:r w:rsidR="007445A8" w:rsidRPr="00F0565C">
        <w:rPr>
          <w:rFonts w:asciiTheme="majorBidi" w:hAnsiTheme="majorBidi" w:cstheme="majorBidi"/>
          <w:sz w:val="28"/>
          <w:szCs w:val="28"/>
          <w:lang w:val="en-US"/>
        </w:rPr>
        <w:t>G</w:t>
      </w:r>
      <w:r w:rsidR="007445A8">
        <w:rPr>
          <w:rFonts w:asciiTheme="majorBidi" w:hAnsiTheme="majorBidi" w:cstheme="majorBidi"/>
          <w:sz w:val="28"/>
          <w:szCs w:val="28"/>
          <w:lang w:val="uk-UA"/>
        </w:rPr>
        <w:t xml:space="preserve"> гена </w:t>
      </w:r>
      <w:r w:rsidR="00B901BC" w:rsidRPr="007445A8">
        <w:rPr>
          <w:rFonts w:asciiTheme="majorBidi" w:hAnsiTheme="majorBidi" w:cstheme="majorBidi"/>
          <w:i/>
          <w:iCs/>
          <w:sz w:val="28"/>
          <w:szCs w:val="28"/>
          <w:shd w:val="clear" w:color="auto" w:fill="FFFFFF"/>
          <w:lang w:val="uk-UA"/>
        </w:rPr>
        <w:t>A</w:t>
      </w:r>
      <w:r w:rsidR="00B901BC" w:rsidRPr="007445A8">
        <w:rPr>
          <w:rFonts w:asciiTheme="majorBidi" w:hAnsiTheme="majorBidi" w:cstheme="majorBidi"/>
          <w:i/>
          <w:iCs/>
          <w:sz w:val="28"/>
          <w:szCs w:val="28"/>
          <w:shd w:val="clear" w:color="auto" w:fill="FFFFFF"/>
          <w:lang w:val="en-US"/>
        </w:rPr>
        <w:t>CE</w:t>
      </w:r>
      <w:r w:rsidR="00043FFC">
        <w:rPr>
          <w:rFonts w:asciiTheme="majorBidi" w:hAnsiTheme="majorBidi" w:cstheme="majorBidi"/>
          <w:sz w:val="28"/>
          <w:szCs w:val="28"/>
          <w:shd w:val="clear" w:color="auto" w:fill="FFFFFF"/>
          <w:lang w:val="uk-UA"/>
        </w:rPr>
        <w:t xml:space="preserve"> відзначалися більш виражен</w:t>
      </w:r>
      <w:r w:rsidR="00470D0D">
        <w:rPr>
          <w:rFonts w:asciiTheme="majorBidi" w:hAnsiTheme="majorBidi" w:cstheme="majorBidi"/>
          <w:sz w:val="28"/>
          <w:szCs w:val="28"/>
          <w:shd w:val="clear" w:color="auto" w:fill="FFFFFF"/>
          <w:lang w:val="uk-UA"/>
        </w:rPr>
        <w:t>і</w:t>
      </w:r>
      <w:r w:rsidR="00043FFC">
        <w:rPr>
          <w:rFonts w:asciiTheme="majorBidi" w:hAnsiTheme="majorBidi" w:cstheme="majorBidi"/>
          <w:sz w:val="28"/>
          <w:szCs w:val="28"/>
          <w:shd w:val="clear" w:color="auto" w:fill="FFFFFF"/>
          <w:lang w:val="uk-UA"/>
        </w:rPr>
        <w:t xml:space="preserve"> зміни</w:t>
      </w:r>
      <w:r w:rsidR="004A0DDE" w:rsidRPr="00F0565C">
        <w:rPr>
          <w:rFonts w:asciiTheme="majorBidi" w:hAnsiTheme="majorBidi" w:cstheme="majorBidi"/>
          <w:sz w:val="28"/>
          <w:szCs w:val="28"/>
          <w:shd w:val="clear" w:color="auto" w:fill="FFFFFF"/>
          <w:lang w:val="uk-UA"/>
        </w:rPr>
        <w:t xml:space="preserve"> </w:t>
      </w:r>
      <w:r w:rsidR="00043FFC">
        <w:rPr>
          <w:rFonts w:asciiTheme="majorBidi" w:hAnsiTheme="majorBidi" w:cstheme="majorBidi"/>
          <w:sz w:val="28"/>
          <w:szCs w:val="28"/>
          <w:shd w:val="clear" w:color="auto" w:fill="FFFFFF"/>
          <w:lang w:val="uk-UA"/>
        </w:rPr>
        <w:t>глюкометаболічних та кардіоваскулярних</w:t>
      </w:r>
      <w:r>
        <w:rPr>
          <w:rFonts w:asciiTheme="majorBidi" w:hAnsiTheme="majorBidi" w:cstheme="majorBidi"/>
          <w:sz w:val="28"/>
          <w:szCs w:val="28"/>
          <w:shd w:val="clear" w:color="auto" w:fill="FFFFFF"/>
          <w:lang w:val="uk-UA"/>
        </w:rPr>
        <w:t xml:space="preserve"> показників, ніж при А</w:t>
      </w:r>
      <w:r w:rsidR="004A0DDE" w:rsidRPr="00F0565C">
        <w:rPr>
          <w:rFonts w:asciiTheme="majorBidi" w:hAnsiTheme="majorBidi" w:cstheme="majorBidi"/>
          <w:sz w:val="28"/>
          <w:szCs w:val="28"/>
          <w:shd w:val="clear" w:color="auto" w:fill="FFFFFF"/>
          <w:lang w:val="uk-UA"/>
        </w:rPr>
        <w:t>А генотипі.</w:t>
      </w:r>
      <w:r w:rsidR="004A0DDE" w:rsidRPr="00F0565C">
        <w:rPr>
          <w:rFonts w:asciiTheme="majorBidi" w:hAnsiTheme="majorBidi" w:cstheme="majorBidi"/>
          <w:sz w:val="28"/>
          <w:szCs w:val="28"/>
          <w:lang w:val="uk-UA"/>
        </w:rPr>
        <w:t xml:space="preserve"> При цьому не було встановлено достовірн</w:t>
      </w:r>
      <w:r w:rsidR="00470D0D">
        <w:rPr>
          <w:rFonts w:asciiTheme="majorBidi" w:hAnsiTheme="majorBidi" w:cstheme="majorBidi"/>
          <w:sz w:val="28"/>
          <w:szCs w:val="28"/>
          <w:lang w:val="uk-UA"/>
        </w:rPr>
        <w:t>ої</w:t>
      </w:r>
      <w:r w:rsidR="004A0DDE" w:rsidRPr="00F0565C">
        <w:rPr>
          <w:rFonts w:asciiTheme="majorBidi" w:hAnsiTheme="majorBidi" w:cstheme="majorBidi"/>
          <w:sz w:val="28"/>
          <w:szCs w:val="28"/>
          <w:lang w:val="uk-UA"/>
        </w:rPr>
        <w:t xml:space="preserve"> рі</w:t>
      </w:r>
      <w:r>
        <w:rPr>
          <w:rFonts w:asciiTheme="majorBidi" w:hAnsiTheme="majorBidi" w:cstheme="majorBidi"/>
          <w:sz w:val="28"/>
          <w:szCs w:val="28"/>
          <w:lang w:val="uk-UA"/>
        </w:rPr>
        <w:t>зниц</w:t>
      </w:r>
      <w:r w:rsidR="00470D0D">
        <w:rPr>
          <w:rFonts w:asciiTheme="majorBidi" w:hAnsiTheme="majorBidi" w:cstheme="majorBidi"/>
          <w:sz w:val="28"/>
          <w:szCs w:val="28"/>
          <w:lang w:val="uk-UA"/>
        </w:rPr>
        <w:t>і</w:t>
      </w:r>
      <w:r>
        <w:rPr>
          <w:rFonts w:asciiTheme="majorBidi" w:hAnsiTheme="majorBidi" w:cstheme="majorBidi"/>
          <w:sz w:val="28"/>
          <w:szCs w:val="28"/>
          <w:lang w:val="uk-UA"/>
        </w:rPr>
        <w:t xml:space="preserve"> значень </w:t>
      </w:r>
      <w:r w:rsidR="00043FFC">
        <w:rPr>
          <w:rFonts w:asciiTheme="majorBidi" w:hAnsiTheme="majorBidi" w:cstheme="majorBidi"/>
          <w:sz w:val="28"/>
          <w:szCs w:val="28"/>
          <w:lang w:val="uk-UA"/>
        </w:rPr>
        <w:t xml:space="preserve">цих </w:t>
      </w:r>
      <w:r>
        <w:rPr>
          <w:rFonts w:asciiTheme="majorBidi" w:hAnsiTheme="majorBidi" w:cstheme="majorBidi"/>
          <w:sz w:val="28"/>
          <w:szCs w:val="28"/>
          <w:lang w:val="uk-UA"/>
        </w:rPr>
        <w:t>показників між</w:t>
      </w:r>
      <w:r w:rsidR="00043FFC">
        <w:rPr>
          <w:rFonts w:asciiTheme="majorBidi" w:hAnsiTheme="majorBidi" w:cstheme="majorBidi"/>
          <w:sz w:val="28"/>
          <w:szCs w:val="28"/>
          <w:lang w:val="uk-UA"/>
        </w:rPr>
        <w:t xml:space="preserve"> групами з</w:t>
      </w:r>
      <w:r>
        <w:rPr>
          <w:rFonts w:asciiTheme="majorBidi" w:hAnsiTheme="majorBidi" w:cstheme="majorBidi"/>
          <w:sz w:val="28"/>
          <w:szCs w:val="28"/>
          <w:lang w:val="uk-UA"/>
        </w:rPr>
        <w:t xml:space="preserve"> А</w:t>
      </w:r>
      <w:r w:rsidR="00B901BC" w:rsidRPr="00F0565C">
        <w:rPr>
          <w:rFonts w:asciiTheme="majorBidi" w:hAnsiTheme="majorBidi" w:cstheme="majorBidi"/>
          <w:sz w:val="28"/>
          <w:szCs w:val="28"/>
          <w:lang w:val="en-US"/>
        </w:rPr>
        <w:t>G</w:t>
      </w:r>
      <w:r>
        <w:rPr>
          <w:rFonts w:asciiTheme="majorBidi" w:hAnsiTheme="majorBidi" w:cstheme="majorBidi"/>
          <w:sz w:val="28"/>
          <w:szCs w:val="28"/>
          <w:lang w:val="uk-UA"/>
        </w:rPr>
        <w:t xml:space="preserve"> та</w:t>
      </w:r>
      <w:r w:rsidR="00B901BC" w:rsidRPr="00F0565C">
        <w:rPr>
          <w:rFonts w:asciiTheme="majorBidi" w:hAnsiTheme="majorBidi" w:cstheme="majorBidi"/>
          <w:sz w:val="28"/>
          <w:szCs w:val="28"/>
          <w:lang w:val="uk-UA"/>
        </w:rPr>
        <w:t xml:space="preserve"> </w:t>
      </w:r>
      <w:r w:rsidR="00B901BC" w:rsidRPr="00F0565C">
        <w:rPr>
          <w:rFonts w:asciiTheme="majorBidi" w:hAnsiTheme="majorBidi" w:cstheme="majorBidi"/>
          <w:sz w:val="28"/>
          <w:szCs w:val="28"/>
          <w:lang w:val="en-US"/>
        </w:rPr>
        <w:t>GG</w:t>
      </w:r>
      <w:r w:rsidR="006568AF">
        <w:rPr>
          <w:rFonts w:asciiTheme="majorBidi" w:hAnsiTheme="majorBidi" w:cstheme="majorBidi"/>
          <w:sz w:val="28"/>
          <w:szCs w:val="28"/>
          <w:lang w:val="uk-UA"/>
        </w:rPr>
        <w:t xml:space="preserve"> генотипами </w:t>
      </w:r>
      <w:r w:rsidR="006568AF" w:rsidRPr="006568AF">
        <w:rPr>
          <w:rFonts w:asciiTheme="majorBidi" w:hAnsiTheme="majorBidi" w:cstheme="majorBidi"/>
          <w:sz w:val="28"/>
          <w:szCs w:val="28"/>
          <w:lang w:val="uk-UA"/>
        </w:rPr>
        <w:t>(</w:t>
      </w:r>
      <w:r w:rsidR="006568AF">
        <w:rPr>
          <w:rFonts w:asciiTheme="majorBidi" w:hAnsiTheme="majorBidi" w:cstheme="majorBidi"/>
          <w:sz w:val="28"/>
          <w:szCs w:val="28"/>
          <w:lang w:val="uk-UA" w:bidi="ar-LB"/>
        </w:rPr>
        <w:t>таблиця 3.4.6).</w:t>
      </w:r>
      <w:r w:rsidR="004A0DDE" w:rsidRPr="00F0565C">
        <w:rPr>
          <w:rFonts w:asciiTheme="majorBidi" w:hAnsiTheme="majorBidi" w:cstheme="majorBidi"/>
          <w:sz w:val="28"/>
          <w:szCs w:val="28"/>
          <w:lang w:val="uk-UA"/>
        </w:rPr>
        <w:t xml:space="preserve"> </w:t>
      </w:r>
      <w:r w:rsidR="00470D0D">
        <w:rPr>
          <w:rFonts w:asciiTheme="majorBidi" w:hAnsiTheme="majorBidi" w:cstheme="majorBidi"/>
          <w:sz w:val="28"/>
          <w:szCs w:val="28"/>
          <w:lang w:val="uk-UA"/>
        </w:rPr>
        <w:t>У</w:t>
      </w:r>
      <w:r w:rsidR="004A0DDE" w:rsidRPr="00F0565C">
        <w:rPr>
          <w:rFonts w:asciiTheme="majorBidi" w:hAnsiTheme="majorBidi" w:cstheme="majorBidi"/>
          <w:sz w:val="28"/>
          <w:szCs w:val="28"/>
          <w:lang w:val="uk-UA"/>
        </w:rPr>
        <w:t xml:space="preserve">раховуючи зазначені особливості та </w:t>
      </w:r>
      <w:r w:rsidR="00B901BC" w:rsidRPr="00F0565C">
        <w:rPr>
          <w:rFonts w:asciiTheme="majorBidi" w:hAnsiTheme="majorBidi" w:cstheme="majorBidi"/>
          <w:sz w:val="28"/>
          <w:szCs w:val="28"/>
          <w:lang w:val="uk-UA"/>
        </w:rPr>
        <w:t xml:space="preserve">незначну кількість пацієнтів з </w:t>
      </w:r>
      <w:r w:rsidR="00B901BC" w:rsidRPr="00F0565C">
        <w:rPr>
          <w:rFonts w:asciiTheme="majorBidi" w:hAnsiTheme="majorBidi" w:cstheme="majorBidi"/>
          <w:sz w:val="28"/>
          <w:szCs w:val="28"/>
          <w:lang w:val="en-US"/>
        </w:rPr>
        <w:t>GG</w:t>
      </w:r>
      <w:r w:rsidR="00B901BC" w:rsidRPr="00F0565C">
        <w:rPr>
          <w:rFonts w:asciiTheme="majorBidi" w:hAnsiTheme="majorBidi" w:cstheme="majorBidi"/>
          <w:sz w:val="28"/>
          <w:szCs w:val="28"/>
          <w:lang w:val="uk-UA"/>
        </w:rPr>
        <w:t xml:space="preserve"> </w:t>
      </w:r>
      <w:r w:rsidR="004A0DDE" w:rsidRPr="00F0565C">
        <w:rPr>
          <w:rFonts w:asciiTheme="majorBidi" w:hAnsiTheme="majorBidi" w:cstheme="majorBidi"/>
          <w:sz w:val="28"/>
          <w:szCs w:val="28"/>
          <w:lang w:val="uk-UA"/>
        </w:rPr>
        <w:t>генотипом, на подальшому етапі у пацієнтів групи порівняння, як і в основній г</w:t>
      </w:r>
      <w:r>
        <w:rPr>
          <w:rFonts w:asciiTheme="majorBidi" w:hAnsiTheme="majorBidi" w:cstheme="majorBidi"/>
          <w:sz w:val="28"/>
          <w:szCs w:val="28"/>
          <w:lang w:val="uk-UA"/>
        </w:rPr>
        <w:t>рупі гетерозиготний генотип А</w:t>
      </w:r>
      <w:r w:rsidR="00B901BC" w:rsidRPr="00F0565C">
        <w:rPr>
          <w:rFonts w:asciiTheme="majorBidi" w:hAnsiTheme="majorBidi" w:cstheme="majorBidi"/>
          <w:sz w:val="28"/>
          <w:szCs w:val="28"/>
          <w:lang w:val="en-US"/>
        </w:rPr>
        <w:t>G</w:t>
      </w:r>
      <w:r w:rsidR="004A0DDE" w:rsidRPr="00F0565C">
        <w:rPr>
          <w:rFonts w:asciiTheme="majorBidi" w:hAnsiTheme="majorBidi" w:cstheme="majorBidi"/>
          <w:sz w:val="28"/>
          <w:szCs w:val="28"/>
          <w:lang w:val="uk-UA"/>
        </w:rPr>
        <w:t xml:space="preserve"> і гомозиготни</w:t>
      </w:r>
      <w:r w:rsidR="00B901BC" w:rsidRPr="00F0565C">
        <w:rPr>
          <w:rFonts w:asciiTheme="majorBidi" w:hAnsiTheme="majorBidi" w:cstheme="majorBidi"/>
          <w:sz w:val="28"/>
          <w:szCs w:val="28"/>
          <w:lang w:val="uk-UA"/>
        </w:rPr>
        <w:t xml:space="preserve">й генотип </w:t>
      </w:r>
      <w:r w:rsidR="00B901BC" w:rsidRPr="00F0565C">
        <w:rPr>
          <w:rFonts w:asciiTheme="majorBidi" w:hAnsiTheme="majorBidi" w:cstheme="majorBidi"/>
          <w:sz w:val="28"/>
          <w:szCs w:val="28"/>
          <w:lang w:val="en-US"/>
        </w:rPr>
        <w:t>GG</w:t>
      </w:r>
      <w:r w:rsidR="00F06058">
        <w:rPr>
          <w:rFonts w:asciiTheme="majorBidi" w:hAnsiTheme="majorBidi" w:cstheme="majorBidi"/>
          <w:sz w:val="28"/>
          <w:szCs w:val="28"/>
          <w:lang w:val="uk-UA"/>
        </w:rPr>
        <w:t xml:space="preserve"> були об’єднані в один (</w:t>
      </w:r>
      <w:r>
        <w:rPr>
          <w:rFonts w:asciiTheme="majorBidi" w:hAnsiTheme="majorBidi" w:cstheme="majorBidi"/>
          <w:sz w:val="28"/>
          <w:szCs w:val="28"/>
          <w:lang w:val="uk-UA"/>
        </w:rPr>
        <w:t>А</w:t>
      </w:r>
      <w:r w:rsidR="00B901BC" w:rsidRPr="00F0565C">
        <w:rPr>
          <w:rFonts w:asciiTheme="majorBidi" w:hAnsiTheme="majorBidi" w:cstheme="majorBidi"/>
          <w:sz w:val="28"/>
          <w:szCs w:val="28"/>
          <w:lang w:val="en-US"/>
        </w:rPr>
        <w:t>G</w:t>
      </w:r>
      <w:r w:rsidR="00F06058">
        <w:rPr>
          <w:rFonts w:asciiTheme="majorBidi" w:hAnsiTheme="majorBidi" w:cstheme="majorBidi"/>
          <w:sz w:val="28"/>
          <w:szCs w:val="28"/>
          <w:lang w:val="uk-UA"/>
        </w:rPr>
        <w:t xml:space="preserve"> та</w:t>
      </w:r>
      <w:r w:rsidR="00B901BC" w:rsidRPr="00F0565C">
        <w:rPr>
          <w:rFonts w:asciiTheme="majorBidi" w:hAnsiTheme="majorBidi" w:cstheme="majorBidi"/>
          <w:sz w:val="28"/>
          <w:szCs w:val="28"/>
          <w:lang w:val="uk-UA"/>
        </w:rPr>
        <w:t xml:space="preserve"> </w:t>
      </w:r>
      <w:r w:rsidR="00B901BC" w:rsidRPr="00F0565C">
        <w:rPr>
          <w:rFonts w:asciiTheme="majorBidi" w:hAnsiTheme="majorBidi" w:cstheme="majorBidi"/>
          <w:sz w:val="28"/>
          <w:szCs w:val="28"/>
          <w:lang w:val="en-US"/>
        </w:rPr>
        <w:t>GG</w:t>
      </w:r>
      <w:r w:rsidR="004A0DDE" w:rsidRPr="00F0565C">
        <w:rPr>
          <w:rFonts w:asciiTheme="majorBidi" w:hAnsiTheme="majorBidi" w:cstheme="majorBidi"/>
          <w:sz w:val="28"/>
          <w:szCs w:val="28"/>
          <w:lang w:val="uk-UA"/>
        </w:rPr>
        <w:t xml:space="preserve"> генотип</w:t>
      </w:r>
      <w:r w:rsidR="00F06058">
        <w:rPr>
          <w:rFonts w:asciiTheme="majorBidi" w:hAnsiTheme="majorBidi" w:cstheme="majorBidi"/>
          <w:sz w:val="28"/>
          <w:szCs w:val="28"/>
          <w:lang w:val="uk-UA"/>
        </w:rPr>
        <w:t>и)</w:t>
      </w:r>
      <w:r w:rsidR="006568AF">
        <w:rPr>
          <w:rFonts w:asciiTheme="majorBidi" w:hAnsiTheme="majorBidi" w:cstheme="majorBidi"/>
          <w:sz w:val="28"/>
          <w:szCs w:val="28"/>
          <w:lang w:val="uk-UA"/>
        </w:rPr>
        <w:t xml:space="preserve"> (</w:t>
      </w:r>
      <w:r w:rsidR="00385F06">
        <w:rPr>
          <w:rFonts w:asciiTheme="majorBidi" w:hAnsiTheme="majorBidi" w:cstheme="majorBidi"/>
          <w:sz w:val="28"/>
          <w:szCs w:val="28"/>
          <w:lang w:val="uk-UA"/>
        </w:rPr>
        <w:t>Т</w:t>
      </w:r>
      <w:r w:rsidR="006568AF">
        <w:rPr>
          <w:rFonts w:asciiTheme="majorBidi" w:hAnsiTheme="majorBidi" w:cstheme="majorBidi"/>
          <w:sz w:val="28"/>
          <w:szCs w:val="28"/>
          <w:lang w:val="uk-UA"/>
        </w:rPr>
        <w:t>абл</w:t>
      </w:r>
      <w:r w:rsidR="00385F06">
        <w:rPr>
          <w:rFonts w:asciiTheme="majorBidi" w:hAnsiTheme="majorBidi" w:cstheme="majorBidi"/>
          <w:sz w:val="28"/>
          <w:szCs w:val="28"/>
          <w:lang w:val="uk-UA"/>
        </w:rPr>
        <w:t>.</w:t>
      </w:r>
      <w:r w:rsidR="006568AF">
        <w:rPr>
          <w:rFonts w:asciiTheme="majorBidi" w:hAnsiTheme="majorBidi" w:cstheme="majorBidi"/>
          <w:sz w:val="28"/>
          <w:szCs w:val="28"/>
          <w:lang w:val="uk-UA"/>
        </w:rPr>
        <w:t xml:space="preserve"> 3.4.7)</w:t>
      </w:r>
      <w:r w:rsidR="004A0DDE" w:rsidRPr="00F0565C">
        <w:rPr>
          <w:rFonts w:asciiTheme="majorBidi" w:hAnsiTheme="majorBidi" w:cstheme="majorBidi"/>
          <w:sz w:val="28"/>
          <w:szCs w:val="28"/>
          <w:lang w:val="uk-UA"/>
        </w:rPr>
        <w:t>.</w:t>
      </w:r>
    </w:p>
    <w:p w:rsidR="004A0DDE" w:rsidRPr="006568AF" w:rsidRDefault="00383C34" w:rsidP="0064735F">
      <w:pPr>
        <w:shd w:val="clear" w:color="auto" w:fill="FFFFFF"/>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Порівняльна оцінка рівнів </w:t>
      </w:r>
      <w:r w:rsidR="006568AF">
        <w:rPr>
          <w:rFonts w:asciiTheme="majorBidi" w:hAnsiTheme="majorBidi" w:cstheme="majorBidi"/>
          <w:sz w:val="28"/>
          <w:szCs w:val="28"/>
          <w:lang w:val="uk-UA"/>
        </w:rPr>
        <w:t xml:space="preserve">САТ та ДАТ </w:t>
      </w:r>
      <w:r w:rsidR="004A0DDE" w:rsidRPr="00F0565C">
        <w:rPr>
          <w:rFonts w:asciiTheme="majorBidi" w:hAnsiTheme="majorBidi" w:cstheme="majorBidi"/>
          <w:sz w:val="28"/>
          <w:szCs w:val="28"/>
          <w:lang w:val="uk-UA"/>
        </w:rPr>
        <w:t xml:space="preserve">при різних варіантах генотипів </w:t>
      </w:r>
      <w:r w:rsidR="00B901BC" w:rsidRPr="00383C34">
        <w:rPr>
          <w:rFonts w:asciiTheme="majorBidi" w:hAnsiTheme="majorBidi" w:cstheme="majorBidi"/>
          <w:i/>
          <w:iCs/>
          <w:sz w:val="28"/>
          <w:szCs w:val="28"/>
          <w:lang w:val="en-US"/>
        </w:rPr>
        <w:t>ACE</w:t>
      </w:r>
      <w:r w:rsidR="006568AF">
        <w:rPr>
          <w:rFonts w:asciiTheme="majorBidi" w:hAnsiTheme="majorBidi" w:cstheme="majorBidi"/>
          <w:sz w:val="28"/>
          <w:szCs w:val="28"/>
          <w:shd w:val="clear" w:color="auto" w:fill="FFFFFF"/>
          <w:lang w:val="uk-UA"/>
        </w:rPr>
        <w:t xml:space="preserve"> показала, що у пацієнтів з</w:t>
      </w:r>
      <w:r w:rsidR="004A0DDE" w:rsidRPr="00F0565C">
        <w:rPr>
          <w:rFonts w:asciiTheme="majorBidi" w:hAnsiTheme="majorBidi" w:cstheme="majorBidi"/>
          <w:sz w:val="28"/>
          <w:szCs w:val="28"/>
          <w:shd w:val="clear" w:color="auto" w:fill="FFFFFF"/>
          <w:lang w:val="uk-UA"/>
        </w:rPr>
        <w:t xml:space="preserve"> </w:t>
      </w:r>
      <w:r>
        <w:rPr>
          <w:rFonts w:asciiTheme="majorBidi" w:hAnsiTheme="majorBidi" w:cstheme="majorBidi"/>
          <w:sz w:val="28"/>
          <w:szCs w:val="28"/>
          <w:shd w:val="clear" w:color="auto" w:fill="FFFFFF"/>
          <w:lang w:val="uk-UA"/>
        </w:rPr>
        <w:t>ГХ</w:t>
      </w:r>
      <w:r w:rsidR="00043FFC">
        <w:rPr>
          <w:rFonts w:asciiTheme="majorBidi" w:hAnsiTheme="majorBidi" w:cstheme="majorBidi"/>
          <w:sz w:val="28"/>
          <w:szCs w:val="28"/>
          <w:shd w:val="clear" w:color="auto" w:fill="FFFFFF"/>
          <w:lang w:val="uk-UA"/>
        </w:rPr>
        <w:t xml:space="preserve"> без ЦД 2</w:t>
      </w:r>
      <w:r w:rsidR="00470D0D">
        <w:rPr>
          <w:rFonts w:asciiTheme="majorBidi" w:hAnsiTheme="majorBidi" w:cstheme="majorBidi"/>
          <w:sz w:val="28"/>
          <w:szCs w:val="28"/>
          <w:shd w:val="clear" w:color="auto" w:fill="FFFFFF"/>
          <w:lang w:val="uk-UA"/>
        </w:rPr>
        <w:t>-го</w:t>
      </w:r>
      <w:r w:rsidR="00043FFC">
        <w:rPr>
          <w:rFonts w:asciiTheme="majorBidi" w:hAnsiTheme="majorBidi" w:cstheme="majorBidi"/>
          <w:sz w:val="28"/>
          <w:szCs w:val="28"/>
          <w:shd w:val="clear" w:color="auto" w:fill="FFFFFF"/>
          <w:lang w:val="uk-UA"/>
        </w:rPr>
        <w:t xml:space="preserve"> типу</w:t>
      </w:r>
      <w:r w:rsidR="00B901BC" w:rsidRPr="00F0565C">
        <w:rPr>
          <w:rFonts w:asciiTheme="majorBidi" w:hAnsiTheme="majorBidi" w:cstheme="majorBidi"/>
          <w:sz w:val="28"/>
          <w:szCs w:val="28"/>
          <w:shd w:val="clear" w:color="auto" w:fill="FFFFFF"/>
          <w:lang w:val="uk-UA"/>
        </w:rPr>
        <w:t xml:space="preserve"> </w:t>
      </w:r>
      <w:r w:rsidR="00470D0D">
        <w:rPr>
          <w:rFonts w:asciiTheme="majorBidi" w:hAnsiTheme="majorBidi" w:cstheme="majorBidi"/>
          <w:sz w:val="28"/>
          <w:szCs w:val="28"/>
          <w:shd w:val="clear" w:color="auto" w:fill="FFFFFF"/>
          <w:lang w:val="uk-UA"/>
        </w:rPr>
        <w:t>за</w:t>
      </w:r>
      <w:r w:rsidR="004A0DDE" w:rsidRPr="00F0565C">
        <w:rPr>
          <w:rFonts w:asciiTheme="majorBidi" w:hAnsiTheme="majorBidi" w:cstheme="majorBidi"/>
          <w:sz w:val="28"/>
          <w:szCs w:val="28"/>
          <w:shd w:val="clear" w:color="auto" w:fill="FFFFFF"/>
          <w:lang w:val="uk-UA"/>
        </w:rPr>
        <w:t xml:space="preserve"> наявності </w:t>
      </w:r>
      <w:r>
        <w:rPr>
          <w:rFonts w:asciiTheme="majorBidi" w:hAnsiTheme="majorBidi" w:cstheme="majorBidi"/>
          <w:sz w:val="28"/>
          <w:szCs w:val="28"/>
          <w:lang w:val="uk-UA"/>
        </w:rPr>
        <w:t>А</w:t>
      </w:r>
      <w:r w:rsidR="00B901BC" w:rsidRPr="00F0565C">
        <w:rPr>
          <w:rFonts w:asciiTheme="majorBidi" w:hAnsiTheme="majorBidi" w:cstheme="majorBidi"/>
          <w:sz w:val="28"/>
          <w:szCs w:val="28"/>
          <w:lang w:val="en-US"/>
        </w:rPr>
        <w:t>G</w:t>
      </w:r>
      <w:r w:rsidR="00F06058">
        <w:rPr>
          <w:rFonts w:asciiTheme="majorBidi" w:hAnsiTheme="majorBidi" w:cstheme="majorBidi"/>
          <w:sz w:val="28"/>
          <w:szCs w:val="28"/>
          <w:lang w:val="uk-UA"/>
        </w:rPr>
        <w:t xml:space="preserve"> та</w:t>
      </w:r>
      <w:r w:rsidR="00B901BC" w:rsidRPr="00F0565C">
        <w:rPr>
          <w:rFonts w:asciiTheme="majorBidi" w:hAnsiTheme="majorBidi" w:cstheme="majorBidi"/>
          <w:sz w:val="28"/>
          <w:szCs w:val="28"/>
          <w:lang w:val="uk-UA"/>
        </w:rPr>
        <w:t xml:space="preserve"> </w:t>
      </w:r>
      <w:r w:rsidR="00B901BC" w:rsidRPr="00F0565C">
        <w:rPr>
          <w:rFonts w:asciiTheme="majorBidi" w:hAnsiTheme="majorBidi" w:cstheme="majorBidi"/>
          <w:sz w:val="28"/>
          <w:szCs w:val="28"/>
          <w:lang w:val="en-US" w:bidi="ar-LB"/>
        </w:rPr>
        <w:t>G</w:t>
      </w:r>
      <w:r w:rsidR="00B901BC" w:rsidRPr="00F0565C">
        <w:rPr>
          <w:rFonts w:asciiTheme="majorBidi" w:hAnsiTheme="majorBidi" w:cstheme="majorBidi"/>
          <w:sz w:val="28"/>
          <w:szCs w:val="28"/>
          <w:lang w:val="en-US"/>
        </w:rPr>
        <w:t>G</w:t>
      </w:r>
      <w:r w:rsidR="004A0DDE" w:rsidRPr="00F0565C">
        <w:rPr>
          <w:rFonts w:asciiTheme="majorBidi" w:hAnsiTheme="majorBidi" w:cstheme="majorBidi"/>
          <w:sz w:val="28"/>
          <w:szCs w:val="28"/>
          <w:lang w:val="uk-UA"/>
        </w:rPr>
        <w:t xml:space="preserve"> генотипу відзначаються </w:t>
      </w:r>
      <w:r>
        <w:rPr>
          <w:rFonts w:asciiTheme="majorBidi" w:hAnsiTheme="majorBidi" w:cstheme="majorBidi"/>
          <w:sz w:val="28"/>
          <w:szCs w:val="28"/>
          <w:lang w:val="uk-UA"/>
        </w:rPr>
        <w:t xml:space="preserve">вищі рівні </w:t>
      </w:r>
      <w:r w:rsidR="006568AF">
        <w:rPr>
          <w:rFonts w:asciiTheme="majorBidi" w:hAnsiTheme="majorBidi" w:cstheme="majorBidi"/>
          <w:sz w:val="28"/>
          <w:szCs w:val="28"/>
          <w:lang w:val="uk-UA"/>
        </w:rPr>
        <w:t>АТ</w:t>
      </w:r>
      <w:r w:rsidR="004A0DDE" w:rsidRPr="00F0565C">
        <w:rPr>
          <w:rFonts w:asciiTheme="majorBidi" w:hAnsiTheme="majorBidi" w:cstheme="majorBidi"/>
          <w:sz w:val="28"/>
          <w:szCs w:val="28"/>
          <w:lang w:val="uk-UA"/>
        </w:rPr>
        <w:t xml:space="preserve">, ніж </w:t>
      </w:r>
      <w:r w:rsidR="00470D0D">
        <w:rPr>
          <w:rFonts w:asciiTheme="majorBidi" w:hAnsiTheme="majorBidi" w:cstheme="majorBidi"/>
          <w:sz w:val="28"/>
          <w:szCs w:val="28"/>
          <w:lang w:val="uk-UA"/>
        </w:rPr>
        <w:t>за</w:t>
      </w:r>
      <w:r w:rsidR="004A0DDE" w:rsidRPr="00F0565C">
        <w:rPr>
          <w:rFonts w:asciiTheme="majorBidi" w:hAnsiTheme="majorBidi" w:cstheme="majorBidi"/>
          <w:sz w:val="28"/>
          <w:szCs w:val="28"/>
          <w:lang w:val="uk-UA"/>
        </w:rPr>
        <w:t xml:space="preserve"> на</w:t>
      </w:r>
      <w:r w:rsidR="00E30C8D" w:rsidRPr="00F0565C">
        <w:rPr>
          <w:rFonts w:asciiTheme="majorBidi" w:hAnsiTheme="majorBidi" w:cstheme="majorBidi"/>
          <w:sz w:val="28"/>
          <w:szCs w:val="28"/>
          <w:lang w:val="uk-UA"/>
        </w:rPr>
        <w:t>я</w:t>
      </w:r>
      <w:r w:rsidR="00742BC0">
        <w:rPr>
          <w:rFonts w:asciiTheme="majorBidi" w:hAnsiTheme="majorBidi" w:cstheme="majorBidi"/>
          <w:sz w:val="28"/>
          <w:szCs w:val="28"/>
          <w:lang w:val="uk-UA"/>
        </w:rPr>
        <w:t>вності А</w:t>
      </w:r>
      <w:r>
        <w:rPr>
          <w:rFonts w:asciiTheme="majorBidi" w:hAnsiTheme="majorBidi" w:cstheme="majorBidi"/>
          <w:sz w:val="28"/>
          <w:szCs w:val="28"/>
          <w:lang w:val="uk-UA"/>
        </w:rPr>
        <w:t>А генотипу</w:t>
      </w:r>
      <w:r w:rsidR="006568AF">
        <w:rPr>
          <w:rFonts w:asciiTheme="majorBidi" w:hAnsiTheme="majorBidi" w:cstheme="majorBidi"/>
          <w:sz w:val="28"/>
          <w:szCs w:val="28"/>
          <w:lang w:val="uk-UA"/>
        </w:rPr>
        <w:t xml:space="preserve"> (САТ-</w:t>
      </w:r>
      <w:r w:rsidR="0064735F">
        <w:rPr>
          <w:rFonts w:asciiTheme="majorBidi" w:hAnsiTheme="majorBidi" w:cstheme="majorBidi"/>
          <w:sz w:val="28"/>
          <w:szCs w:val="28"/>
          <w:lang w:val="uk-UA"/>
        </w:rPr>
        <w:t>174,34 ± 0,17</w:t>
      </w:r>
      <w:r w:rsidR="006568AF">
        <w:rPr>
          <w:rFonts w:asciiTheme="majorBidi" w:hAnsiTheme="majorBidi" w:cstheme="majorBidi"/>
          <w:sz w:val="28"/>
          <w:szCs w:val="28"/>
          <w:lang w:val="uk-UA"/>
        </w:rPr>
        <w:t xml:space="preserve"> мм рт.ст. та </w:t>
      </w:r>
      <w:r w:rsidR="0064735F">
        <w:rPr>
          <w:rFonts w:asciiTheme="majorBidi" w:hAnsiTheme="majorBidi" w:cstheme="majorBidi"/>
          <w:sz w:val="28"/>
          <w:szCs w:val="28"/>
          <w:lang w:val="uk-UA"/>
        </w:rPr>
        <w:t>164,25</w:t>
      </w:r>
      <w:r w:rsidR="006568AF" w:rsidRPr="00742B97">
        <w:rPr>
          <w:rFonts w:asciiTheme="majorBidi" w:hAnsiTheme="majorBidi" w:cstheme="majorBidi"/>
          <w:sz w:val="28"/>
          <w:szCs w:val="28"/>
          <w:lang w:val="uk-UA"/>
        </w:rPr>
        <w:t xml:space="preserve"> </w:t>
      </w:r>
      <w:r w:rsidR="0064735F">
        <w:rPr>
          <w:rFonts w:asciiTheme="majorBidi" w:hAnsiTheme="majorBidi" w:cstheme="majorBidi"/>
          <w:sz w:val="28"/>
          <w:szCs w:val="28"/>
          <w:lang w:val="uk-UA"/>
        </w:rPr>
        <w:t>± 0,36</w:t>
      </w:r>
      <w:r w:rsidR="006568AF">
        <w:rPr>
          <w:rFonts w:asciiTheme="majorBidi" w:hAnsiTheme="majorBidi" w:cstheme="majorBidi"/>
          <w:sz w:val="28"/>
          <w:szCs w:val="28"/>
          <w:lang w:val="uk-UA"/>
        </w:rPr>
        <w:t xml:space="preserve"> мм рт.ст. відповідно, </w:t>
      </w:r>
      <w:r w:rsidR="006568AF" w:rsidRPr="00F0565C">
        <w:rPr>
          <w:rFonts w:asciiTheme="majorBidi" w:hAnsiTheme="majorBidi" w:cstheme="majorBidi"/>
          <w:sz w:val="28"/>
          <w:szCs w:val="28"/>
        </w:rPr>
        <w:t>p</w:t>
      </w:r>
      <w:r w:rsidR="006568AF">
        <w:rPr>
          <w:rFonts w:asciiTheme="majorBidi" w:hAnsiTheme="majorBidi" w:cstheme="majorBidi"/>
          <w:sz w:val="28"/>
          <w:szCs w:val="28"/>
          <w:lang w:val="uk-UA"/>
        </w:rPr>
        <w:t>&lt;0,0</w:t>
      </w:r>
      <w:r w:rsidR="006568AF" w:rsidRPr="00831CA0">
        <w:rPr>
          <w:rFonts w:asciiTheme="majorBidi" w:hAnsiTheme="majorBidi" w:cstheme="majorBidi"/>
          <w:sz w:val="28"/>
          <w:szCs w:val="28"/>
          <w:lang w:val="uk-UA"/>
        </w:rPr>
        <w:t>5</w:t>
      </w:r>
      <w:r w:rsidR="006568AF">
        <w:rPr>
          <w:rFonts w:asciiTheme="majorBidi" w:hAnsiTheme="majorBidi" w:cstheme="majorBidi"/>
          <w:sz w:val="28"/>
          <w:szCs w:val="28"/>
          <w:lang w:val="uk-UA"/>
        </w:rPr>
        <w:t>;</w:t>
      </w:r>
      <w:r w:rsidR="008E1817">
        <w:rPr>
          <w:rFonts w:asciiTheme="majorBidi" w:hAnsiTheme="majorBidi" w:cstheme="majorBidi"/>
          <w:sz w:val="28"/>
          <w:szCs w:val="28"/>
          <w:lang w:val="uk-UA"/>
        </w:rPr>
        <w:t xml:space="preserve"> </w:t>
      </w:r>
      <w:r w:rsidR="006568AF">
        <w:rPr>
          <w:rFonts w:asciiTheme="majorBidi" w:hAnsiTheme="majorBidi" w:cstheme="majorBidi"/>
          <w:sz w:val="28"/>
          <w:szCs w:val="28"/>
          <w:lang w:val="uk-UA"/>
        </w:rPr>
        <w:t>ДАТ-</w:t>
      </w:r>
      <w:r w:rsidR="0064735F">
        <w:rPr>
          <w:rFonts w:asciiTheme="majorBidi" w:hAnsiTheme="majorBidi" w:cstheme="majorBidi"/>
          <w:sz w:val="28"/>
          <w:szCs w:val="28"/>
          <w:lang w:val="uk-UA"/>
        </w:rPr>
        <w:t>99,34</w:t>
      </w:r>
      <w:r w:rsidR="00F002BF">
        <w:rPr>
          <w:rFonts w:asciiTheme="majorBidi" w:hAnsiTheme="majorBidi" w:cstheme="majorBidi"/>
          <w:sz w:val="28"/>
          <w:szCs w:val="28"/>
          <w:lang w:val="uk-UA"/>
        </w:rPr>
        <w:t xml:space="preserve"> ± 0,2</w:t>
      </w:r>
      <w:r w:rsidR="006568AF" w:rsidRPr="006568AF">
        <w:rPr>
          <w:rFonts w:asciiTheme="majorBidi" w:hAnsiTheme="majorBidi" w:cstheme="majorBidi"/>
          <w:sz w:val="28"/>
          <w:szCs w:val="28"/>
          <w:lang w:val="uk-UA"/>
        </w:rPr>
        <w:t>9</w:t>
      </w:r>
      <w:r w:rsidR="006568AF">
        <w:rPr>
          <w:rFonts w:asciiTheme="majorBidi" w:hAnsiTheme="majorBidi" w:cstheme="majorBidi"/>
          <w:sz w:val="28"/>
          <w:szCs w:val="28"/>
          <w:lang w:val="uk-UA"/>
        </w:rPr>
        <w:t xml:space="preserve"> мм рт.ст. та </w:t>
      </w:r>
      <w:r w:rsidR="00F002BF">
        <w:rPr>
          <w:rFonts w:asciiTheme="majorBidi" w:hAnsiTheme="majorBidi" w:cstheme="majorBidi"/>
          <w:sz w:val="28"/>
          <w:szCs w:val="28"/>
          <w:lang w:val="uk-UA"/>
        </w:rPr>
        <w:t>102,53 ± 0,41</w:t>
      </w:r>
      <w:r w:rsidR="00385F06">
        <w:rPr>
          <w:rFonts w:asciiTheme="majorBidi" w:hAnsiTheme="majorBidi" w:cstheme="majorBidi"/>
          <w:sz w:val="28"/>
          <w:szCs w:val="28"/>
          <w:lang w:val="uk-UA"/>
        </w:rPr>
        <w:t xml:space="preserve"> мм рт.ст.</w:t>
      </w:r>
      <w:r w:rsidR="006568AF">
        <w:rPr>
          <w:rFonts w:asciiTheme="majorBidi" w:hAnsiTheme="majorBidi" w:cstheme="majorBidi"/>
          <w:sz w:val="28"/>
          <w:szCs w:val="28"/>
          <w:lang w:val="uk-UA"/>
        </w:rPr>
        <w:t xml:space="preserve"> відповідно,</w:t>
      </w:r>
      <w:r w:rsidR="006568AF" w:rsidRPr="006568AF">
        <w:rPr>
          <w:rFonts w:asciiTheme="majorBidi" w:hAnsiTheme="majorBidi" w:cstheme="majorBidi"/>
          <w:sz w:val="28"/>
          <w:szCs w:val="28"/>
          <w:lang w:val="uk-UA"/>
        </w:rPr>
        <w:t xml:space="preserve"> </w:t>
      </w:r>
      <w:r w:rsidR="006568AF" w:rsidRPr="00F0565C">
        <w:rPr>
          <w:rFonts w:asciiTheme="majorBidi" w:hAnsiTheme="majorBidi" w:cstheme="majorBidi"/>
          <w:sz w:val="28"/>
          <w:szCs w:val="28"/>
        </w:rPr>
        <w:t>p</w:t>
      </w:r>
      <w:r w:rsidR="006568AF">
        <w:rPr>
          <w:rFonts w:asciiTheme="majorBidi" w:hAnsiTheme="majorBidi" w:cstheme="majorBidi"/>
          <w:sz w:val="28"/>
          <w:szCs w:val="28"/>
          <w:lang w:val="uk-UA"/>
        </w:rPr>
        <w:t>&lt;0,0</w:t>
      </w:r>
      <w:r w:rsidR="006568AF" w:rsidRPr="00831CA0">
        <w:rPr>
          <w:rFonts w:asciiTheme="majorBidi" w:hAnsiTheme="majorBidi" w:cstheme="majorBidi"/>
          <w:sz w:val="28"/>
          <w:szCs w:val="28"/>
          <w:lang w:val="uk-UA"/>
        </w:rPr>
        <w:t>5</w:t>
      </w:r>
      <w:r w:rsidR="006568AF">
        <w:rPr>
          <w:rFonts w:asciiTheme="majorBidi" w:hAnsiTheme="majorBidi" w:cstheme="majorBidi"/>
          <w:sz w:val="28"/>
          <w:szCs w:val="28"/>
          <w:lang w:val="uk-UA"/>
        </w:rPr>
        <w:t>).</w:t>
      </w:r>
    </w:p>
    <w:p w:rsidR="004A0DDE" w:rsidRPr="00F0565C" w:rsidRDefault="00742BC0" w:rsidP="00D2381C">
      <w:pPr>
        <w:shd w:val="clear" w:color="auto" w:fill="FFFFFF"/>
        <w:spacing w:after="0" w:line="360" w:lineRule="auto"/>
        <w:ind w:firstLine="720"/>
        <w:jc w:val="right"/>
        <w:rPr>
          <w:rFonts w:asciiTheme="majorBidi" w:hAnsiTheme="majorBidi" w:cstheme="majorBidi"/>
          <w:sz w:val="28"/>
          <w:szCs w:val="28"/>
          <w:lang w:val="uk-UA"/>
        </w:rPr>
      </w:pPr>
      <w:r>
        <w:rPr>
          <w:rFonts w:asciiTheme="majorBidi" w:hAnsiTheme="majorBidi" w:cstheme="majorBidi"/>
          <w:sz w:val="28"/>
          <w:szCs w:val="28"/>
          <w:lang w:val="uk-UA"/>
        </w:rPr>
        <w:t>Таблиця 3.</w:t>
      </w:r>
      <w:r w:rsidR="00D2381C">
        <w:rPr>
          <w:rFonts w:asciiTheme="majorBidi" w:hAnsiTheme="majorBidi" w:cstheme="majorBidi"/>
          <w:sz w:val="28"/>
          <w:szCs w:val="28"/>
          <w:lang w:val="uk-UA"/>
        </w:rPr>
        <w:t>4</w:t>
      </w:r>
      <w:r w:rsidR="004A0DDE" w:rsidRPr="00F0565C">
        <w:rPr>
          <w:rFonts w:asciiTheme="majorBidi" w:hAnsiTheme="majorBidi" w:cstheme="majorBidi"/>
          <w:sz w:val="28"/>
          <w:szCs w:val="28"/>
          <w:lang w:val="uk-UA"/>
        </w:rPr>
        <w:t>.7</w:t>
      </w:r>
    </w:p>
    <w:p w:rsidR="004A0DDE" w:rsidRPr="00043FFC" w:rsidRDefault="004A0DDE" w:rsidP="00F06058">
      <w:pPr>
        <w:shd w:val="clear" w:color="auto" w:fill="FFFFFF"/>
        <w:spacing w:after="0" w:line="360" w:lineRule="auto"/>
        <w:ind w:firstLine="720"/>
        <w:jc w:val="center"/>
        <w:rPr>
          <w:rFonts w:asciiTheme="majorBidi" w:hAnsiTheme="majorBidi" w:cstheme="majorBidi"/>
          <w:sz w:val="28"/>
          <w:szCs w:val="28"/>
          <w:lang w:val="uk-UA"/>
        </w:rPr>
      </w:pPr>
      <w:r w:rsidRPr="00043FFC">
        <w:rPr>
          <w:rFonts w:asciiTheme="majorBidi" w:hAnsiTheme="majorBidi" w:cstheme="majorBidi"/>
          <w:sz w:val="28"/>
          <w:szCs w:val="28"/>
          <w:lang w:val="uk-UA"/>
        </w:rPr>
        <w:t>Порівняльна</w:t>
      </w:r>
      <w:r w:rsidR="00F06058" w:rsidRPr="00043FFC">
        <w:rPr>
          <w:rFonts w:asciiTheme="majorBidi" w:hAnsiTheme="majorBidi" w:cstheme="majorBidi"/>
          <w:sz w:val="28"/>
          <w:szCs w:val="28"/>
          <w:lang w:val="uk-UA"/>
        </w:rPr>
        <w:t xml:space="preserve"> оцінка рівнів артеріального тиску при різних </w:t>
      </w:r>
      <w:r w:rsidRPr="00043FFC">
        <w:rPr>
          <w:rFonts w:asciiTheme="majorBidi" w:hAnsiTheme="majorBidi" w:cstheme="majorBidi"/>
          <w:sz w:val="28"/>
          <w:szCs w:val="28"/>
          <w:lang w:val="uk-UA"/>
        </w:rPr>
        <w:t>генотипах</w:t>
      </w:r>
      <w:r w:rsidRPr="00043FFC">
        <w:rPr>
          <w:rFonts w:asciiTheme="majorBidi" w:hAnsiTheme="majorBidi" w:cstheme="majorBidi"/>
          <w:sz w:val="28"/>
          <w:szCs w:val="28"/>
        </w:rPr>
        <w:t> </w:t>
      </w:r>
      <w:r w:rsidR="00B901BC" w:rsidRPr="00043FFC">
        <w:rPr>
          <w:rFonts w:asciiTheme="majorBidi" w:hAnsiTheme="majorBidi" w:cstheme="majorBidi"/>
          <w:i/>
          <w:iCs/>
          <w:sz w:val="28"/>
          <w:szCs w:val="28"/>
          <w:shd w:val="clear" w:color="auto" w:fill="FFFFFF"/>
          <w:lang w:val="en-US"/>
        </w:rPr>
        <w:t>ACE</w:t>
      </w:r>
      <w:r w:rsidR="00B901BC" w:rsidRPr="00043FFC">
        <w:rPr>
          <w:rFonts w:asciiTheme="majorBidi" w:hAnsiTheme="majorBidi" w:cstheme="majorBidi"/>
          <w:sz w:val="28"/>
          <w:szCs w:val="28"/>
          <w:shd w:val="clear" w:color="auto" w:fill="FFFFFF"/>
          <w:lang w:val="uk-UA"/>
        </w:rPr>
        <w:t xml:space="preserve"> </w:t>
      </w:r>
      <w:r w:rsidRPr="00043FFC">
        <w:rPr>
          <w:rFonts w:asciiTheme="majorBidi" w:hAnsiTheme="majorBidi" w:cstheme="majorBidi"/>
          <w:sz w:val="28"/>
          <w:szCs w:val="28"/>
          <w:vertAlign w:val="subscript"/>
        </w:rPr>
        <w:t> </w:t>
      </w:r>
      <w:r w:rsidRPr="00043FFC">
        <w:rPr>
          <w:rFonts w:asciiTheme="majorBidi" w:hAnsiTheme="majorBidi" w:cstheme="majorBidi"/>
          <w:sz w:val="28"/>
          <w:szCs w:val="28"/>
          <w:lang w:val="uk-UA"/>
        </w:rPr>
        <w:t>у пацієнтів</w:t>
      </w:r>
      <w:r w:rsidR="00383C34" w:rsidRPr="00043FFC">
        <w:rPr>
          <w:rFonts w:asciiTheme="majorBidi" w:hAnsiTheme="majorBidi" w:cstheme="majorBidi"/>
          <w:sz w:val="28"/>
          <w:szCs w:val="28"/>
          <w:lang w:val="uk-UA"/>
        </w:rPr>
        <w:t xml:space="preserve"> з ГХ без діабету</w:t>
      </w:r>
      <w:r w:rsidRPr="00043FFC">
        <w:rPr>
          <w:rFonts w:asciiTheme="majorBidi" w:hAnsiTheme="majorBidi" w:cstheme="majorBidi"/>
          <w:sz w:val="28"/>
          <w:szCs w:val="28"/>
          <w:lang w:val="uk-UA"/>
        </w:rPr>
        <w:t xml:space="preserve"> групи порівняння</w:t>
      </w:r>
    </w:p>
    <w:tbl>
      <w:tblPr>
        <w:tblStyle w:val="15"/>
        <w:tblW w:w="9270" w:type="dxa"/>
        <w:tblInd w:w="108" w:type="dxa"/>
        <w:tblLayout w:type="fixed"/>
        <w:tblLook w:val="04A0"/>
      </w:tblPr>
      <w:tblGrid>
        <w:gridCol w:w="720"/>
        <w:gridCol w:w="3132"/>
        <w:gridCol w:w="2718"/>
        <w:gridCol w:w="2700"/>
      </w:tblGrid>
      <w:tr w:rsidR="00742B97" w:rsidRPr="00383C34" w:rsidTr="00150C15">
        <w:tc>
          <w:tcPr>
            <w:tcW w:w="720" w:type="dxa"/>
            <w:vMerge w:val="restart"/>
            <w:hideMark/>
          </w:tcPr>
          <w:p w:rsidR="00742B97" w:rsidRPr="00742B97" w:rsidRDefault="00742B97" w:rsidP="00742B97">
            <w:pPr>
              <w:spacing w:line="288" w:lineRule="auto"/>
              <w:jc w:val="center"/>
              <w:rPr>
                <w:rFonts w:asciiTheme="majorBidi" w:hAnsiTheme="majorBidi" w:cstheme="majorBidi"/>
                <w:sz w:val="28"/>
                <w:szCs w:val="28"/>
                <w:lang w:val="uk-UA"/>
              </w:rPr>
            </w:pPr>
            <w:r>
              <w:rPr>
                <w:rFonts w:asciiTheme="majorBidi" w:hAnsiTheme="majorBidi" w:cstheme="majorBidi"/>
                <w:sz w:val="28"/>
                <w:szCs w:val="28"/>
                <w:lang w:val="uk-UA"/>
              </w:rPr>
              <w:t>№</w:t>
            </w:r>
          </w:p>
        </w:tc>
        <w:tc>
          <w:tcPr>
            <w:tcW w:w="3132" w:type="dxa"/>
            <w:vMerge w:val="restart"/>
          </w:tcPr>
          <w:p w:rsidR="00742B97" w:rsidRPr="00742B97" w:rsidRDefault="00742B97" w:rsidP="007D2689">
            <w:pPr>
              <w:spacing w:line="288"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Показники</w:t>
            </w:r>
          </w:p>
        </w:tc>
        <w:tc>
          <w:tcPr>
            <w:tcW w:w="5418" w:type="dxa"/>
            <w:gridSpan w:val="2"/>
            <w:hideMark/>
          </w:tcPr>
          <w:p w:rsidR="00742B97" w:rsidRPr="00742B97" w:rsidRDefault="00043FFC" w:rsidP="00470D0D">
            <w:pPr>
              <w:spacing w:line="288" w:lineRule="auto"/>
              <w:jc w:val="center"/>
              <w:rPr>
                <w:rFonts w:asciiTheme="majorBidi" w:hAnsiTheme="majorBidi" w:cstheme="majorBidi"/>
                <w:sz w:val="28"/>
                <w:szCs w:val="28"/>
                <w:lang w:val="uk-UA"/>
              </w:rPr>
            </w:pPr>
            <w:r>
              <w:rPr>
                <w:rFonts w:asciiTheme="majorBidi" w:hAnsiTheme="majorBidi" w:cstheme="majorBidi"/>
                <w:sz w:val="28"/>
                <w:szCs w:val="28"/>
                <w:lang w:val="uk-UA"/>
              </w:rPr>
              <w:t>ГХ без ЦД  типу</w:t>
            </w:r>
            <w:r w:rsidR="00470D0D">
              <w:rPr>
                <w:rFonts w:asciiTheme="majorBidi" w:hAnsiTheme="majorBidi" w:cstheme="majorBidi"/>
                <w:sz w:val="28"/>
                <w:szCs w:val="28"/>
                <w:lang w:val="uk-UA"/>
              </w:rPr>
              <w:t xml:space="preserve"> 2</w:t>
            </w:r>
            <w:r w:rsidR="00742B97" w:rsidRPr="00742B97">
              <w:rPr>
                <w:rFonts w:asciiTheme="majorBidi" w:hAnsiTheme="majorBidi" w:cstheme="majorBidi"/>
                <w:sz w:val="28"/>
                <w:szCs w:val="28"/>
                <w:lang w:val="uk-UA"/>
              </w:rPr>
              <w:t xml:space="preserve">, </w:t>
            </w:r>
            <w:r w:rsidR="00742B97" w:rsidRPr="00742B97">
              <w:rPr>
                <w:rFonts w:asciiTheme="majorBidi" w:hAnsiTheme="majorBidi" w:cstheme="majorBidi"/>
                <w:sz w:val="28"/>
                <w:szCs w:val="28"/>
              </w:rPr>
              <w:t>n=</w:t>
            </w:r>
            <w:r w:rsidR="00742B97" w:rsidRPr="00742B97">
              <w:rPr>
                <w:rFonts w:asciiTheme="majorBidi" w:hAnsiTheme="majorBidi" w:cstheme="majorBidi"/>
                <w:sz w:val="28"/>
                <w:szCs w:val="28"/>
                <w:lang w:val="uk-UA"/>
              </w:rPr>
              <w:t>61</w:t>
            </w:r>
          </w:p>
        </w:tc>
      </w:tr>
      <w:tr w:rsidR="00742B97" w:rsidRPr="00383C34" w:rsidTr="00150C15">
        <w:tc>
          <w:tcPr>
            <w:tcW w:w="720" w:type="dxa"/>
            <w:vMerge/>
            <w:hideMark/>
          </w:tcPr>
          <w:p w:rsidR="00742B97" w:rsidRPr="00742B97" w:rsidRDefault="00742B97" w:rsidP="007D2689">
            <w:pPr>
              <w:spacing w:line="288" w:lineRule="auto"/>
              <w:jc w:val="center"/>
              <w:rPr>
                <w:rFonts w:asciiTheme="majorBidi" w:hAnsiTheme="majorBidi" w:cstheme="majorBidi"/>
                <w:sz w:val="28"/>
                <w:szCs w:val="28"/>
                <w:lang w:val="uk-UA"/>
              </w:rPr>
            </w:pPr>
          </w:p>
        </w:tc>
        <w:tc>
          <w:tcPr>
            <w:tcW w:w="3132" w:type="dxa"/>
            <w:vMerge/>
          </w:tcPr>
          <w:p w:rsidR="00742B97" w:rsidRPr="00742B97" w:rsidRDefault="00742B97" w:rsidP="007D2689">
            <w:pPr>
              <w:spacing w:line="288" w:lineRule="auto"/>
              <w:jc w:val="center"/>
              <w:rPr>
                <w:rFonts w:asciiTheme="majorBidi" w:hAnsiTheme="majorBidi" w:cstheme="majorBidi"/>
                <w:sz w:val="28"/>
                <w:szCs w:val="28"/>
                <w:lang w:val="uk-UA"/>
              </w:rPr>
            </w:pPr>
          </w:p>
        </w:tc>
        <w:tc>
          <w:tcPr>
            <w:tcW w:w="5418" w:type="dxa"/>
            <w:gridSpan w:val="2"/>
            <w:hideMark/>
          </w:tcPr>
          <w:p w:rsidR="00742B97" w:rsidRPr="00742B97" w:rsidRDefault="00742B97" w:rsidP="007D2689">
            <w:pPr>
              <w:spacing w:line="288"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Генотип</w:t>
            </w:r>
          </w:p>
        </w:tc>
      </w:tr>
      <w:tr w:rsidR="00742B97" w:rsidRPr="00383C34" w:rsidTr="00150C15">
        <w:trPr>
          <w:trHeight w:val="439"/>
        </w:trPr>
        <w:tc>
          <w:tcPr>
            <w:tcW w:w="720" w:type="dxa"/>
            <w:vMerge/>
            <w:hideMark/>
          </w:tcPr>
          <w:p w:rsidR="00742B97" w:rsidRPr="00742B97" w:rsidRDefault="00742B97" w:rsidP="007D2689">
            <w:pPr>
              <w:spacing w:line="288" w:lineRule="auto"/>
              <w:jc w:val="center"/>
              <w:rPr>
                <w:rFonts w:asciiTheme="majorBidi" w:hAnsiTheme="majorBidi" w:cstheme="majorBidi"/>
                <w:sz w:val="28"/>
                <w:szCs w:val="28"/>
                <w:lang w:val="uk-UA"/>
              </w:rPr>
            </w:pPr>
          </w:p>
        </w:tc>
        <w:tc>
          <w:tcPr>
            <w:tcW w:w="3132" w:type="dxa"/>
            <w:vMerge/>
          </w:tcPr>
          <w:p w:rsidR="00742B97" w:rsidRPr="00742B97" w:rsidRDefault="00742B97" w:rsidP="007D2689">
            <w:pPr>
              <w:spacing w:line="288" w:lineRule="auto"/>
              <w:jc w:val="center"/>
              <w:rPr>
                <w:rFonts w:asciiTheme="majorBidi" w:hAnsiTheme="majorBidi" w:cstheme="majorBidi"/>
                <w:sz w:val="28"/>
                <w:szCs w:val="28"/>
                <w:lang w:val="uk-UA"/>
              </w:rPr>
            </w:pPr>
          </w:p>
        </w:tc>
        <w:tc>
          <w:tcPr>
            <w:tcW w:w="2718" w:type="dxa"/>
            <w:hideMark/>
          </w:tcPr>
          <w:p w:rsidR="00742B97" w:rsidRPr="00742B97" w:rsidRDefault="00742B97" w:rsidP="007D2689">
            <w:pPr>
              <w:spacing w:line="288"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АА</w:t>
            </w:r>
          </w:p>
        </w:tc>
        <w:tc>
          <w:tcPr>
            <w:tcW w:w="2700" w:type="dxa"/>
            <w:hideMark/>
          </w:tcPr>
          <w:p w:rsidR="00742B97" w:rsidRPr="00742B97" w:rsidRDefault="00742B97" w:rsidP="007D2689">
            <w:pPr>
              <w:spacing w:line="288"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А</w:t>
            </w:r>
            <w:r w:rsidRPr="00742B97">
              <w:rPr>
                <w:rFonts w:asciiTheme="majorBidi" w:hAnsiTheme="majorBidi" w:cstheme="majorBidi"/>
                <w:sz w:val="28"/>
                <w:szCs w:val="28"/>
                <w:lang w:val="en-US"/>
              </w:rPr>
              <w:t>G</w:t>
            </w:r>
            <w:r w:rsidRPr="00742B97">
              <w:rPr>
                <w:rFonts w:asciiTheme="majorBidi" w:hAnsiTheme="majorBidi" w:cstheme="majorBidi"/>
                <w:sz w:val="28"/>
                <w:szCs w:val="28"/>
                <w:lang w:val="uk-UA"/>
              </w:rPr>
              <w:t xml:space="preserve"> + </w:t>
            </w:r>
            <w:r w:rsidRPr="00742B97">
              <w:rPr>
                <w:rFonts w:asciiTheme="majorBidi" w:hAnsiTheme="majorBidi" w:cstheme="majorBidi"/>
                <w:sz w:val="28"/>
                <w:szCs w:val="28"/>
                <w:lang w:val="en-US"/>
              </w:rPr>
              <w:t>GG</w:t>
            </w:r>
          </w:p>
        </w:tc>
      </w:tr>
      <w:tr w:rsidR="00742B97" w:rsidRPr="00383C34" w:rsidTr="00150C15">
        <w:trPr>
          <w:trHeight w:val="150"/>
        </w:trPr>
        <w:tc>
          <w:tcPr>
            <w:tcW w:w="720" w:type="dxa"/>
            <w:vMerge/>
            <w:hideMark/>
          </w:tcPr>
          <w:p w:rsidR="00742B97" w:rsidRPr="00742B97" w:rsidRDefault="00742B97" w:rsidP="007D2689">
            <w:pPr>
              <w:spacing w:line="288" w:lineRule="auto"/>
              <w:jc w:val="center"/>
              <w:rPr>
                <w:rFonts w:asciiTheme="majorBidi" w:hAnsiTheme="majorBidi" w:cstheme="majorBidi"/>
                <w:sz w:val="28"/>
                <w:szCs w:val="28"/>
                <w:lang w:val="uk-UA"/>
              </w:rPr>
            </w:pPr>
          </w:p>
        </w:tc>
        <w:tc>
          <w:tcPr>
            <w:tcW w:w="3132" w:type="dxa"/>
            <w:vMerge/>
          </w:tcPr>
          <w:p w:rsidR="00742B97" w:rsidRPr="00742B97" w:rsidRDefault="00742B97" w:rsidP="007D2689">
            <w:pPr>
              <w:spacing w:line="288" w:lineRule="auto"/>
              <w:jc w:val="center"/>
              <w:rPr>
                <w:rFonts w:asciiTheme="majorBidi" w:hAnsiTheme="majorBidi" w:cstheme="majorBidi"/>
                <w:sz w:val="28"/>
                <w:szCs w:val="28"/>
                <w:lang w:val="uk-UA"/>
              </w:rPr>
            </w:pPr>
          </w:p>
        </w:tc>
        <w:tc>
          <w:tcPr>
            <w:tcW w:w="2718" w:type="dxa"/>
            <w:hideMark/>
          </w:tcPr>
          <w:p w:rsidR="00742B97" w:rsidRPr="00742B97" w:rsidRDefault="00742B97" w:rsidP="007D2689">
            <w:pPr>
              <w:spacing w:line="288"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1</w:t>
            </w:r>
          </w:p>
        </w:tc>
        <w:tc>
          <w:tcPr>
            <w:tcW w:w="2700" w:type="dxa"/>
            <w:hideMark/>
          </w:tcPr>
          <w:p w:rsidR="00742B97" w:rsidRPr="00742B97" w:rsidRDefault="00742B97" w:rsidP="007D2689">
            <w:pPr>
              <w:spacing w:line="288" w:lineRule="auto"/>
              <w:jc w:val="center"/>
              <w:rPr>
                <w:rFonts w:asciiTheme="majorBidi" w:hAnsiTheme="majorBidi" w:cstheme="majorBidi"/>
                <w:sz w:val="28"/>
                <w:szCs w:val="28"/>
                <w:lang w:val="uk-UA"/>
              </w:rPr>
            </w:pPr>
            <w:r w:rsidRPr="00742B97">
              <w:rPr>
                <w:rFonts w:asciiTheme="majorBidi" w:hAnsiTheme="majorBidi" w:cstheme="majorBidi"/>
                <w:sz w:val="28"/>
                <w:szCs w:val="28"/>
                <w:lang w:val="uk-UA"/>
              </w:rPr>
              <w:t>2</w:t>
            </w:r>
          </w:p>
        </w:tc>
      </w:tr>
      <w:tr w:rsidR="00383C34" w:rsidRPr="00F0565C" w:rsidTr="00150C15">
        <w:tc>
          <w:tcPr>
            <w:tcW w:w="720" w:type="dxa"/>
            <w:hideMark/>
          </w:tcPr>
          <w:p w:rsidR="00383C34" w:rsidRPr="00742B97" w:rsidRDefault="00383C34" w:rsidP="00E622D5">
            <w:pPr>
              <w:spacing w:line="288" w:lineRule="auto"/>
              <w:rPr>
                <w:rFonts w:asciiTheme="majorBidi" w:hAnsiTheme="majorBidi" w:cstheme="majorBidi"/>
                <w:sz w:val="28"/>
                <w:szCs w:val="28"/>
                <w:lang w:val="uk-UA"/>
              </w:rPr>
            </w:pPr>
            <w:r w:rsidRPr="00742B97">
              <w:rPr>
                <w:rFonts w:asciiTheme="majorBidi" w:hAnsiTheme="majorBidi" w:cstheme="majorBidi"/>
                <w:sz w:val="28"/>
                <w:szCs w:val="28"/>
                <w:lang w:val="uk-UA"/>
              </w:rPr>
              <w:t>1.</w:t>
            </w:r>
          </w:p>
        </w:tc>
        <w:tc>
          <w:tcPr>
            <w:tcW w:w="3132" w:type="dxa"/>
          </w:tcPr>
          <w:p w:rsidR="00383C34" w:rsidRPr="00742B97" w:rsidRDefault="00383C34" w:rsidP="00CC47F6">
            <w:pPr>
              <w:spacing w:line="288" w:lineRule="auto"/>
              <w:rPr>
                <w:rFonts w:asciiTheme="majorBidi" w:hAnsiTheme="majorBidi" w:cstheme="majorBidi"/>
                <w:sz w:val="28"/>
                <w:szCs w:val="28"/>
                <w:lang w:val="uk-UA"/>
              </w:rPr>
            </w:pPr>
            <w:r w:rsidRPr="00742B97">
              <w:rPr>
                <w:rFonts w:asciiTheme="majorBidi" w:hAnsiTheme="majorBidi" w:cstheme="majorBidi"/>
                <w:sz w:val="28"/>
                <w:szCs w:val="28"/>
                <w:lang w:val="uk-UA"/>
              </w:rPr>
              <w:t>САТ, мм рт.ст.</w:t>
            </w:r>
          </w:p>
        </w:tc>
        <w:tc>
          <w:tcPr>
            <w:tcW w:w="2718" w:type="dxa"/>
            <w:hideMark/>
          </w:tcPr>
          <w:p w:rsidR="00383C34" w:rsidRPr="00742B97" w:rsidRDefault="0064735F"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164,25</w:t>
            </w:r>
            <w:r w:rsidR="00383C34" w:rsidRPr="00742B97">
              <w:rPr>
                <w:rFonts w:asciiTheme="majorBidi" w:hAnsiTheme="majorBidi" w:cstheme="majorBidi"/>
                <w:sz w:val="28"/>
                <w:szCs w:val="28"/>
                <w:lang w:val="uk-UA"/>
              </w:rPr>
              <w:t xml:space="preserve"> </w:t>
            </w:r>
            <w:r w:rsidR="00383C34" w:rsidRPr="00742B97">
              <w:rPr>
                <w:rFonts w:asciiTheme="majorBidi" w:hAnsiTheme="majorBidi" w:cstheme="majorBidi"/>
                <w:sz w:val="28"/>
                <w:szCs w:val="28"/>
              </w:rPr>
              <w:t>± 0,</w:t>
            </w:r>
            <w:r>
              <w:rPr>
                <w:rFonts w:asciiTheme="majorBidi" w:hAnsiTheme="majorBidi" w:cstheme="majorBidi"/>
                <w:sz w:val="28"/>
                <w:szCs w:val="28"/>
              </w:rPr>
              <w:t>36</w:t>
            </w:r>
          </w:p>
        </w:tc>
        <w:tc>
          <w:tcPr>
            <w:tcW w:w="2700" w:type="dxa"/>
            <w:hideMark/>
          </w:tcPr>
          <w:p w:rsidR="00383C34" w:rsidRPr="00742B97" w:rsidRDefault="0064735F" w:rsidP="0064735F">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174,34</w:t>
            </w:r>
            <w:r w:rsidR="00383C34" w:rsidRPr="00742B97">
              <w:rPr>
                <w:rFonts w:asciiTheme="majorBidi" w:hAnsiTheme="majorBidi" w:cstheme="majorBidi"/>
                <w:sz w:val="28"/>
                <w:szCs w:val="28"/>
              </w:rPr>
              <w:t xml:space="preserve"> ± 0,</w:t>
            </w:r>
            <w:r>
              <w:rPr>
                <w:rFonts w:asciiTheme="majorBidi" w:hAnsiTheme="majorBidi" w:cstheme="majorBidi"/>
                <w:sz w:val="28"/>
                <w:szCs w:val="28"/>
              </w:rPr>
              <w:t>17</w:t>
            </w:r>
            <w:r w:rsidR="006140AE" w:rsidRPr="00742B97">
              <w:rPr>
                <w:rFonts w:asciiTheme="majorBidi" w:hAnsiTheme="majorBidi" w:cstheme="majorBidi"/>
                <w:sz w:val="28"/>
                <w:szCs w:val="28"/>
                <w:vertAlign w:val="superscript"/>
                <w:lang w:val="en-US"/>
              </w:rPr>
              <w:t>#</w:t>
            </w:r>
          </w:p>
        </w:tc>
      </w:tr>
      <w:tr w:rsidR="00383C34" w:rsidRPr="00F0565C" w:rsidTr="00150C15">
        <w:tc>
          <w:tcPr>
            <w:tcW w:w="720" w:type="dxa"/>
            <w:hideMark/>
          </w:tcPr>
          <w:p w:rsidR="00383C34" w:rsidRPr="00742B97" w:rsidRDefault="00383C34" w:rsidP="00E622D5">
            <w:pPr>
              <w:spacing w:line="288" w:lineRule="auto"/>
              <w:rPr>
                <w:rFonts w:asciiTheme="majorBidi" w:hAnsiTheme="majorBidi" w:cstheme="majorBidi"/>
                <w:sz w:val="28"/>
                <w:szCs w:val="28"/>
                <w:lang w:val="uk-UA"/>
              </w:rPr>
            </w:pPr>
            <w:r w:rsidRPr="00742B97">
              <w:rPr>
                <w:rFonts w:asciiTheme="majorBidi" w:hAnsiTheme="majorBidi" w:cstheme="majorBidi"/>
                <w:sz w:val="28"/>
                <w:szCs w:val="28"/>
                <w:lang w:val="uk-UA"/>
              </w:rPr>
              <w:t>2.</w:t>
            </w:r>
          </w:p>
        </w:tc>
        <w:tc>
          <w:tcPr>
            <w:tcW w:w="3132" w:type="dxa"/>
          </w:tcPr>
          <w:p w:rsidR="00383C34" w:rsidRPr="00742B97" w:rsidRDefault="00383C34" w:rsidP="00CC47F6">
            <w:pPr>
              <w:spacing w:line="288" w:lineRule="auto"/>
              <w:rPr>
                <w:rFonts w:asciiTheme="majorBidi" w:hAnsiTheme="majorBidi" w:cstheme="majorBidi"/>
                <w:sz w:val="28"/>
                <w:szCs w:val="28"/>
                <w:lang w:val="uk-UA"/>
              </w:rPr>
            </w:pPr>
            <w:r w:rsidRPr="00742B97">
              <w:rPr>
                <w:rFonts w:asciiTheme="majorBidi" w:hAnsiTheme="majorBidi" w:cstheme="majorBidi"/>
                <w:sz w:val="28"/>
                <w:szCs w:val="28"/>
                <w:lang w:val="uk-UA"/>
              </w:rPr>
              <w:t>ДАТ, мм рт.ст.</w:t>
            </w:r>
          </w:p>
        </w:tc>
        <w:tc>
          <w:tcPr>
            <w:tcW w:w="2718" w:type="dxa"/>
            <w:hideMark/>
          </w:tcPr>
          <w:p w:rsidR="00383C34" w:rsidRPr="00742B97" w:rsidRDefault="0064735F"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99,34</w:t>
            </w:r>
            <w:r w:rsidR="00383C34" w:rsidRPr="00742B97">
              <w:rPr>
                <w:rFonts w:asciiTheme="majorBidi" w:hAnsiTheme="majorBidi" w:cstheme="majorBidi"/>
                <w:sz w:val="28"/>
                <w:szCs w:val="28"/>
              </w:rPr>
              <w:t xml:space="preserve"> ± 0,</w:t>
            </w:r>
            <w:r>
              <w:rPr>
                <w:rFonts w:asciiTheme="majorBidi" w:hAnsiTheme="majorBidi" w:cstheme="majorBidi"/>
                <w:sz w:val="28"/>
                <w:szCs w:val="28"/>
              </w:rPr>
              <w:t>29</w:t>
            </w:r>
          </w:p>
        </w:tc>
        <w:tc>
          <w:tcPr>
            <w:tcW w:w="2700" w:type="dxa"/>
            <w:hideMark/>
          </w:tcPr>
          <w:p w:rsidR="00383C34" w:rsidRPr="00742B97" w:rsidRDefault="0064735F" w:rsidP="007D2689">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102,53</w:t>
            </w:r>
            <w:r w:rsidR="00383C34" w:rsidRPr="00742B97">
              <w:rPr>
                <w:rFonts w:asciiTheme="majorBidi" w:hAnsiTheme="majorBidi" w:cstheme="majorBidi"/>
                <w:sz w:val="28"/>
                <w:szCs w:val="28"/>
              </w:rPr>
              <w:t xml:space="preserve"> ± 0,</w:t>
            </w:r>
            <w:r>
              <w:rPr>
                <w:rFonts w:asciiTheme="majorBidi" w:hAnsiTheme="majorBidi" w:cstheme="majorBidi"/>
                <w:sz w:val="28"/>
                <w:szCs w:val="28"/>
              </w:rPr>
              <w:t>41</w:t>
            </w:r>
            <w:r w:rsidR="006140AE" w:rsidRPr="00742B97">
              <w:rPr>
                <w:rFonts w:asciiTheme="majorBidi" w:hAnsiTheme="majorBidi" w:cstheme="majorBidi"/>
                <w:sz w:val="28"/>
                <w:szCs w:val="28"/>
                <w:vertAlign w:val="superscript"/>
                <w:lang w:val="en-US"/>
              </w:rPr>
              <w:t>#</w:t>
            </w:r>
          </w:p>
        </w:tc>
      </w:tr>
      <w:tr w:rsidR="00383C34" w:rsidRPr="00F0565C" w:rsidTr="00150C15">
        <w:tc>
          <w:tcPr>
            <w:tcW w:w="720" w:type="dxa"/>
            <w:hideMark/>
          </w:tcPr>
          <w:p w:rsidR="00383C34" w:rsidRPr="00742B97" w:rsidRDefault="00383C34" w:rsidP="00E622D5">
            <w:pPr>
              <w:spacing w:line="288" w:lineRule="auto"/>
              <w:rPr>
                <w:rFonts w:asciiTheme="majorBidi" w:hAnsiTheme="majorBidi" w:cstheme="majorBidi"/>
                <w:sz w:val="28"/>
                <w:szCs w:val="28"/>
                <w:lang w:val="uk-UA"/>
              </w:rPr>
            </w:pPr>
            <w:r w:rsidRPr="00742B97">
              <w:rPr>
                <w:rFonts w:asciiTheme="majorBidi" w:hAnsiTheme="majorBidi" w:cstheme="majorBidi"/>
                <w:sz w:val="28"/>
                <w:szCs w:val="28"/>
                <w:lang w:val="uk-UA"/>
              </w:rPr>
              <w:t>3.</w:t>
            </w:r>
          </w:p>
        </w:tc>
        <w:tc>
          <w:tcPr>
            <w:tcW w:w="3132" w:type="dxa"/>
          </w:tcPr>
          <w:p w:rsidR="00383C34" w:rsidRPr="00742B97" w:rsidRDefault="00383C34" w:rsidP="00CC47F6">
            <w:pPr>
              <w:spacing w:line="288" w:lineRule="auto"/>
              <w:rPr>
                <w:rFonts w:asciiTheme="majorBidi" w:hAnsiTheme="majorBidi" w:cstheme="majorBidi"/>
                <w:sz w:val="28"/>
                <w:szCs w:val="28"/>
                <w:lang w:val="uk-UA"/>
              </w:rPr>
            </w:pPr>
            <w:r w:rsidRPr="00742B97">
              <w:rPr>
                <w:rFonts w:asciiTheme="majorBidi" w:hAnsiTheme="majorBidi" w:cstheme="majorBidi"/>
                <w:sz w:val="28"/>
                <w:szCs w:val="28"/>
                <w:lang w:val="uk-UA"/>
              </w:rPr>
              <w:t>Середній АТ, мм рт.ст.</w:t>
            </w:r>
          </w:p>
        </w:tc>
        <w:tc>
          <w:tcPr>
            <w:tcW w:w="2718" w:type="dxa"/>
            <w:hideMark/>
          </w:tcPr>
          <w:p w:rsidR="00383C34" w:rsidRPr="00742B97" w:rsidRDefault="0064735F" w:rsidP="007D2689">
            <w:pPr>
              <w:spacing w:line="288" w:lineRule="auto"/>
              <w:jc w:val="center"/>
              <w:rPr>
                <w:rFonts w:asciiTheme="majorBidi" w:hAnsiTheme="majorBidi" w:cstheme="majorBidi"/>
                <w:sz w:val="28"/>
                <w:szCs w:val="28"/>
                <w:lang w:eastAsia="en-US"/>
              </w:rPr>
            </w:pPr>
            <w:r>
              <w:rPr>
                <w:rFonts w:asciiTheme="majorBidi" w:hAnsiTheme="majorBidi" w:cstheme="majorBidi"/>
                <w:sz w:val="28"/>
                <w:szCs w:val="28"/>
              </w:rPr>
              <w:t>126,98</w:t>
            </w:r>
            <w:r w:rsidR="00383C34" w:rsidRPr="00742B97">
              <w:rPr>
                <w:rFonts w:asciiTheme="majorBidi" w:hAnsiTheme="majorBidi" w:cstheme="majorBidi"/>
                <w:sz w:val="28"/>
                <w:szCs w:val="28"/>
              </w:rPr>
              <w:t xml:space="preserve"> ± 0,</w:t>
            </w:r>
            <w:r>
              <w:rPr>
                <w:rFonts w:asciiTheme="majorBidi" w:hAnsiTheme="majorBidi" w:cstheme="majorBidi"/>
                <w:sz w:val="28"/>
                <w:szCs w:val="28"/>
              </w:rPr>
              <w:t>24</w:t>
            </w:r>
          </w:p>
        </w:tc>
        <w:tc>
          <w:tcPr>
            <w:tcW w:w="2700" w:type="dxa"/>
            <w:hideMark/>
          </w:tcPr>
          <w:p w:rsidR="00383C34" w:rsidRPr="00742B97" w:rsidRDefault="0064735F" w:rsidP="007D2689">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132,87</w:t>
            </w:r>
            <w:r w:rsidR="00383C34" w:rsidRPr="00742B97">
              <w:rPr>
                <w:rFonts w:asciiTheme="majorBidi" w:hAnsiTheme="majorBidi" w:cstheme="majorBidi"/>
                <w:sz w:val="28"/>
                <w:szCs w:val="28"/>
              </w:rPr>
              <w:t xml:space="preserve"> ± 0,</w:t>
            </w:r>
            <w:r>
              <w:rPr>
                <w:rFonts w:asciiTheme="majorBidi" w:hAnsiTheme="majorBidi" w:cstheme="majorBidi"/>
                <w:sz w:val="28"/>
                <w:szCs w:val="28"/>
              </w:rPr>
              <w:t>18</w:t>
            </w:r>
            <w:r w:rsidR="006140AE" w:rsidRPr="00742B97">
              <w:rPr>
                <w:rFonts w:asciiTheme="majorBidi" w:hAnsiTheme="majorBidi" w:cstheme="majorBidi"/>
                <w:sz w:val="28"/>
                <w:szCs w:val="28"/>
                <w:vertAlign w:val="superscript"/>
                <w:lang w:val="en-US"/>
              </w:rPr>
              <w:t>#</w:t>
            </w:r>
          </w:p>
        </w:tc>
      </w:tr>
    </w:tbl>
    <w:p w:rsidR="004A0DDE" w:rsidRPr="00F0565C" w:rsidRDefault="006140AE" w:rsidP="00E622D5">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Примітка: </w:t>
      </w:r>
      <w:r w:rsidRPr="006140AE">
        <w:rPr>
          <w:rFonts w:asciiTheme="majorBidi" w:hAnsiTheme="majorBidi" w:cstheme="majorBidi"/>
          <w:sz w:val="28"/>
          <w:szCs w:val="28"/>
          <w:vertAlign w:val="superscript"/>
        </w:rPr>
        <w:t>#</w:t>
      </w:r>
      <w:r w:rsidR="004A0DDE" w:rsidRPr="00F0565C">
        <w:rPr>
          <w:rFonts w:asciiTheme="majorBidi" w:hAnsiTheme="majorBidi" w:cstheme="majorBidi"/>
          <w:sz w:val="28"/>
          <w:szCs w:val="28"/>
          <w:lang w:val="uk-UA"/>
        </w:rPr>
        <w:t xml:space="preserve"> –</w:t>
      </w:r>
      <w:r w:rsidR="004A0DDE" w:rsidRPr="00F0565C">
        <w:rPr>
          <w:rFonts w:asciiTheme="majorBidi" w:hAnsiTheme="majorBidi" w:cstheme="majorBidi"/>
          <w:sz w:val="28"/>
          <w:szCs w:val="28"/>
          <w:vertAlign w:val="superscript"/>
        </w:rPr>
        <w:t> </w:t>
      </w:r>
      <w:r w:rsidR="00FD24FD" w:rsidRPr="00E231E3">
        <w:rPr>
          <w:rFonts w:ascii="Times New Roman" w:hAnsi="Times New Roman"/>
          <w:sz w:val="28"/>
          <w:szCs w:val="28"/>
          <w:lang w:val="uk-UA"/>
        </w:rPr>
        <w:t xml:space="preserve">р&lt;0,05 різниця вірогідності </w:t>
      </w:r>
      <w:r w:rsidR="000E24C8" w:rsidRPr="00F0565C">
        <w:rPr>
          <w:rFonts w:asciiTheme="majorBidi" w:hAnsiTheme="majorBidi" w:cstheme="majorBidi"/>
          <w:sz w:val="28"/>
          <w:szCs w:val="28"/>
          <w:lang w:val="uk-UA"/>
        </w:rPr>
        <w:t>між ген</w:t>
      </w:r>
      <w:r w:rsidR="00FD24FD">
        <w:rPr>
          <w:rFonts w:asciiTheme="majorBidi" w:hAnsiTheme="majorBidi" w:cstheme="majorBidi"/>
          <w:sz w:val="28"/>
          <w:szCs w:val="28"/>
          <w:lang w:val="uk-UA"/>
        </w:rPr>
        <w:t>отипами АА та А</w:t>
      </w:r>
      <w:r w:rsidR="000E24C8" w:rsidRPr="00F0565C">
        <w:rPr>
          <w:rFonts w:asciiTheme="majorBidi" w:hAnsiTheme="majorBidi" w:cstheme="majorBidi"/>
          <w:sz w:val="28"/>
          <w:szCs w:val="28"/>
          <w:lang w:val="en-US"/>
        </w:rPr>
        <w:t>G</w:t>
      </w:r>
      <w:r w:rsidR="000E24C8" w:rsidRPr="00F0565C">
        <w:rPr>
          <w:rFonts w:asciiTheme="majorBidi" w:hAnsiTheme="majorBidi" w:cstheme="majorBidi"/>
          <w:sz w:val="28"/>
          <w:szCs w:val="28"/>
          <w:lang w:val="uk-UA"/>
        </w:rPr>
        <w:t xml:space="preserve"> + </w:t>
      </w:r>
      <w:r w:rsidR="000E24C8" w:rsidRPr="00F0565C">
        <w:rPr>
          <w:rFonts w:asciiTheme="majorBidi" w:hAnsiTheme="majorBidi" w:cstheme="majorBidi"/>
          <w:sz w:val="28"/>
          <w:szCs w:val="28"/>
          <w:lang w:val="en-US"/>
        </w:rPr>
        <w:t>GG</w:t>
      </w:r>
    </w:p>
    <w:p w:rsidR="004A0DDE" w:rsidRPr="005145F6" w:rsidRDefault="004A0DDE" w:rsidP="005145F6">
      <w:pPr>
        <w:shd w:val="clear" w:color="auto" w:fill="FFFFFF"/>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Відзначено, що поліморфізм </w:t>
      </w:r>
      <w:r w:rsidR="00725733" w:rsidRPr="00FD24FD">
        <w:rPr>
          <w:rFonts w:asciiTheme="majorBidi" w:hAnsiTheme="majorBidi" w:cstheme="majorBidi"/>
          <w:i/>
          <w:iCs/>
          <w:sz w:val="28"/>
          <w:szCs w:val="28"/>
          <w:shd w:val="clear" w:color="auto" w:fill="FFFFFF"/>
          <w:lang w:val="uk-UA"/>
        </w:rPr>
        <w:t>A</w:t>
      </w:r>
      <w:r w:rsidR="00725733" w:rsidRPr="00FD24FD">
        <w:rPr>
          <w:rFonts w:asciiTheme="majorBidi" w:hAnsiTheme="majorBidi" w:cstheme="majorBidi"/>
          <w:i/>
          <w:iCs/>
          <w:sz w:val="28"/>
          <w:szCs w:val="28"/>
          <w:shd w:val="clear" w:color="auto" w:fill="FFFFFF"/>
          <w:lang w:val="en-US"/>
        </w:rPr>
        <w:t>CE</w:t>
      </w:r>
      <w:r w:rsidRPr="00F0565C">
        <w:rPr>
          <w:rFonts w:asciiTheme="majorBidi" w:hAnsiTheme="majorBidi" w:cstheme="majorBidi"/>
          <w:sz w:val="28"/>
          <w:szCs w:val="28"/>
          <w:shd w:val="clear" w:color="auto" w:fill="FFFFFF"/>
          <w:lang w:val="uk-UA"/>
        </w:rPr>
        <w:t xml:space="preserve"> у </w:t>
      </w:r>
      <w:r w:rsidR="005145F6">
        <w:rPr>
          <w:rFonts w:asciiTheme="majorBidi" w:hAnsiTheme="majorBidi" w:cstheme="majorBidi"/>
          <w:sz w:val="28"/>
          <w:szCs w:val="28"/>
          <w:shd w:val="clear" w:color="auto" w:fill="FFFFFF"/>
          <w:lang w:val="uk-UA"/>
        </w:rPr>
        <w:t>хворих</w:t>
      </w:r>
      <w:r w:rsidRPr="00F0565C">
        <w:rPr>
          <w:rFonts w:asciiTheme="majorBidi" w:hAnsiTheme="majorBidi" w:cstheme="majorBidi"/>
          <w:sz w:val="28"/>
          <w:szCs w:val="28"/>
          <w:shd w:val="clear" w:color="auto" w:fill="FFFFFF"/>
          <w:lang w:val="uk-UA"/>
        </w:rPr>
        <w:t xml:space="preserve"> групи порівняння, як і у пацієнтів основної групи, асоціювався </w:t>
      </w:r>
      <w:r w:rsidR="005145F6">
        <w:rPr>
          <w:rFonts w:asciiTheme="majorBidi" w:hAnsiTheme="majorBidi" w:cstheme="majorBidi"/>
          <w:sz w:val="28"/>
          <w:szCs w:val="28"/>
          <w:shd w:val="clear" w:color="auto" w:fill="FFFFFF"/>
          <w:lang w:val="uk-UA"/>
        </w:rPr>
        <w:t>з розвитком ремоделювання серця.</w:t>
      </w:r>
      <w:r w:rsidR="00FD24FD">
        <w:rPr>
          <w:rFonts w:asciiTheme="majorBidi" w:hAnsiTheme="majorBidi" w:cstheme="majorBidi"/>
          <w:sz w:val="28"/>
          <w:szCs w:val="28"/>
          <w:lang w:val="uk-UA"/>
        </w:rPr>
        <w:t xml:space="preserve"> Так</w:t>
      </w:r>
      <w:r w:rsidR="00470D0D">
        <w:rPr>
          <w:rFonts w:asciiTheme="majorBidi" w:hAnsiTheme="majorBidi" w:cstheme="majorBidi"/>
          <w:sz w:val="28"/>
          <w:szCs w:val="28"/>
          <w:lang w:val="uk-UA"/>
        </w:rPr>
        <w:t>,</w:t>
      </w:r>
      <w:r w:rsidR="00FD24FD">
        <w:rPr>
          <w:rFonts w:asciiTheme="majorBidi" w:hAnsiTheme="majorBidi" w:cstheme="majorBidi"/>
          <w:sz w:val="28"/>
          <w:szCs w:val="28"/>
          <w:lang w:val="uk-UA"/>
        </w:rPr>
        <w:t xml:space="preserve"> пацієнти з А</w:t>
      </w:r>
      <w:r w:rsidR="00725733" w:rsidRPr="00F0565C">
        <w:rPr>
          <w:rFonts w:asciiTheme="majorBidi" w:hAnsiTheme="majorBidi" w:cstheme="majorBidi"/>
          <w:sz w:val="28"/>
          <w:szCs w:val="28"/>
          <w:lang w:val="en-US"/>
        </w:rPr>
        <w:t>G</w:t>
      </w:r>
      <w:r w:rsidR="00F06058">
        <w:rPr>
          <w:rFonts w:asciiTheme="majorBidi" w:hAnsiTheme="majorBidi" w:cstheme="majorBidi"/>
          <w:sz w:val="28"/>
          <w:szCs w:val="28"/>
          <w:lang w:val="uk-UA"/>
        </w:rPr>
        <w:t xml:space="preserve"> та</w:t>
      </w:r>
      <w:r w:rsidR="00725733" w:rsidRPr="00F0565C">
        <w:rPr>
          <w:rFonts w:asciiTheme="majorBidi" w:hAnsiTheme="majorBidi" w:cstheme="majorBidi"/>
          <w:sz w:val="28"/>
          <w:szCs w:val="28"/>
          <w:lang w:val="uk-UA"/>
        </w:rPr>
        <w:t xml:space="preserve"> </w:t>
      </w:r>
      <w:r w:rsidR="00725733"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генотипом ма</w:t>
      </w:r>
      <w:r w:rsidR="005145F6">
        <w:rPr>
          <w:rFonts w:asciiTheme="majorBidi" w:hAnsiTheme="majorBidi" w:cstheme="majorBidi"/>
          <w:sz w:val="28"/>
          <w:szCs w:val="28"/>
          <w:lang w:val="uk-UA"/>
        </w:rPr>
        <w:t xml:space="preserve">ли </w:t>
      </w:r>
      <w:r w:rsidR="00FD24FD">
        <w:rPr>
          <w:rFonts w:asciiTheme="majorBidi" w:hAnsiTheme="majorBidi" w:cstheme="majorBidi"/>
          <w:sz w:val="28"/>
          <w:szCs w:val="28"/>
          <w:lang w:val="uk-UA"/>
        </w:rPr>
        <w:t xml:space="preserve"> біл</w:t>
      </w:r>
      <w:r w:rsidR="005145F6">
        <w:rPr>
          <w:rFonts w:asciiTheme="majorBidi" w:hAnsiTheme="majorBidi" w:cstheme="majorBidi"/>
          <w:sz w:val="28"/>
          <w:szCs w:val="28"/>
          <w:lang w:val="uk-UA"/>
        </w:rPr>
        <w:t>ьші КДД та</w:t>
      </w:r>
      <w:r w:rsidR="00FD24FD">
        <w:rPr>
          <w:rFonts w:asciiTheme="majorBidi" w:hAnsiTheme="majorBidi" w:cstheme="majorBidi"/>
          <w:sz w:val="28"/>
          <w:szCs w:val="28"/>
          <w:lang w:val="uk-UA"/>
        </w:rPr>
        <w:t xml:space="preserve"> КСД порівняно з А</w:t>
      </w:r>
      <w:r w:rsidR="00725733" w:rsidRPr="00F0565C">
        <w:rPr>
          <w:rFonts w:asciiTheme="majorBidi" w:hAnsiTheme="majorBidi" w:cstheme="majorBidi"/>
          <w:sz w:val="28"/>
          <w:szCs w:val="28"/>
          <w:lang w:val="uk-UA"/>
        </w:rPr>
        <w:t>А генотипом</w:t>
      </w:r>
      <w:r w:rsidR="005145F6">
        <w:rPr>
          <w:rFonts w:asciiTheme="majorBidi" w:hAnsiTheme="majorBidi" w:cstheme="majorBidi"/>
          <w:sz w:val="28"/>
          <w:szCs w:val="28"/>
          <w:lang w:val="uk-UA"/>
        </w:rPr>
        <w:t xml:space="preserve"> (КДД</w:t>
      </w:r>
      <w:r w:rsidR="00043FFC">
        <w:rPr>
          <w:rFonts w:asciiTheme="majorBidi" w:hAnsiTheme="majorBidi" w:cstheme="majorBidi"/>
          <w:sz w:val="28"/>
          <w:szCs w:val="28"/>
          <w:lang w:val="uk-UA"/>
        </w:rPr>
        <w:t xml:space="preserve"> – </w:t>
      </w:r>
      <w:r w:rsidR="005145F6" w:rsidRPr="005145F6">
        <w:rPr>
          <w:rFonts w:asciiTheme="majorBidi" w:hAnsiTheme="majorBidi" w:cstheme="majorBidi"/>
          <w:sz w:val="28"/>
          <w:szCs w:val="28"/>
          <w:lang w:val="uk-UA"/>
        </w:rPr>
        <w:t>4,92 ± 0,03</w:t>
      </w:r>
      <w:r w:rsidR="005145F6">
        <w:rPr>
          <w:rFonts w:asciiTheme="majorBidi" w:hAnsiTheme="majorBidi" w:cstheme="majorBidi"/>
          <w:sz w:val="28"/>
          <w:szCs w:val="28"/>
          <w:lang w:val="uk-UA"/>
        </w:rPr>
        <w:t xml:space="preserve">см та </w:t>
      </w:r>
      <w:r w:rsidR="005145F6" w:rsidRPr="005145F6">
        <w:rPr>
          <w:rFonts w:asciiTheme="majorBidi" w:hAnsiTheme="majorBidi" w:cstheme="majorBidi"/>
          <w:sz w:val="28"/>
          <w:szCs w:val="28"/>
          <w:lang w:val="uk-UA"/>
        </w:rPr>
        <w:t>4,69 ± 0,0</w:t>
      </w:r>
      <w:r w:rsidR="005145F6" w:rsidRPr="00F0565C">
        <w:rPr>
          <w:rFonts w:asciiTheme="majorBidi" w:hAnsiTheme="majorBidi" w:cstheme="majorBidi"/>
          <w:sz w:val="28"/>
          <w:szCs w:val="28"/>
          <w:lang w:val="uk-UA"/>
        </w:rPr>
        <w:t>2</w:t>
      </w:r>
      <w:r w:rsidR="00043FFC">
        <w:rPr>
          <w:rFonts w:asciiTheme="majorBidi" w:hAnsiTheme="majorBidi" w:cstheme="majorBidi"/>
          <w:sz w:val="28"/>
          <w:szCs w:val="28"/>
          <w:lang w:val="uk-UA"/>
        </w:rPr>
        <w:t xml:space="preserve"> см</w:t>
      </w:r>
      <w:r w:rsidR="005145F6">
        <w:rPr>
          <w:rFonts w:asciiTheme="majorBidi" w:hAnsiTheme="majorBidi" w:cstheme="majorBidi"/>
          <w:sz w:val="28"/>
          <w:szCs w:val="28"/>
          <w:lang w:val="uk-UA"/>
        </w:rPr>
        <w:t xml:space="preserve"> відповідно,</w:t>
      </w:r>
      <w:r w:rsidRPr="00F0565C">
        <w:rPr>
          <w:rFonts w:asciiTheme="majorBidi" w:hAnsiTheme="majorBidi" w:cstheme="majorBidi"/>
          <w:sz w:val="28"/>
          <w:szCs w:val="28"/>
          <w:shd w:val="clear" w:color="auto" w:fill="FFFFFF"/>
          <w:lang w:val="uk-UA"/>
        </w:rPr>
        <w:t xml:space="preserve"> </w:t>
      </w:r>
      <w:r w:rsidR="005145F6" w:rsidRPr="00F0565C">
        <w:rPr>
          <w:rFonts w:asciiTheme="majorBidi" w:hAnsiTheme="majorBidi" w:cstheme="majorBidi"/>
          <w:sz w:val="28"/>
          <w:szCs w:val="28"/>
        </w:rPr>
        <w:t>p</w:t>
      </w:r>
      <w:r w:rsidR="005145F6" w:rsidRPr="00F0565C">
        <w:rPr>
          <w:rFonts w:asciiTheme="majorBidi" w:hAnsiTheme="majorBidi" w:cstheme="majorBidi"/>
          <w:sz w:val="28"/>
          <w:szCs w:val="28"/>
          <w:lang w:val="uk-UA"/>
        </w:rPr>
        <w:t>&lt;0,0</w:t>
      </w:r>
      <w:r w:rsidR="005145F6">
        <w:rPr>
          <w:rFonts w:asciiTheme="majorBidi" w:hAnsiTheme="majorBidi" w:cstheme="majorBidi"/>
          <w:sz w:val="28"/>
          <w:szCs w:val="28"/>
          <w:lang w:val="uk-UA"/>
        </w:rPr>
        <w:t>5; КСД</w:t>
      </w:r>
      <w:r w:rsidR="00043FFC">
        <w:rPr>
          <w:rFonts w:asciiTheme="majorBidi" w:hAnsiTheme="majorBidi" w:cstheme="majorBidi"/>
          <w:sz w:val="28"/>
          <w:szCs w:val="28"/>
          <w:lang w:val="uk-UA"/>
        </w:rPr>
        <w:t xml:space="preserve"> – </w:t>
      </w:r>
      <w:r w:rsidR="005145F6" w:rsidRPr="005145F6">
        <w:rPr>
          <w:rFonts w:asciiTheme="majorBidi" w:hAnsiTheme="majorBidi" w:cstheme="majorBidi"/>
          <w:sz w:val="28"/>
          <w:szCs w:val="28"/>
          <w:lang w:val="uk-UA"/>
        </w:rPr>
        <w:t>3,20 ± 0,02</w:t>
      </w:r>
      <w:r w:rsidR="005145F6">
        <w:rPr>
          <w:rFonts w:asciiTheme="majorBidi" w:hAnsiTheme="majorBidi" w:cstheme="majorBidi"/>
          <w:sz w:val="28"/>
          <w:szCs w:val="28"/>
          <w:lang w:val="uk-UA"/>
        </w:rPr>
        <w:t xml:space="preserve"> см та </w:t>
      </w:r>
      <w:r w:rsidR="005145F6" w:rsidRPr="005145F6">
        <w:rPr>
          <w:rFonts w:asciiTheme="majorBidi" w:hAnsiTheme="majorBidi" w:cstheme="majorBidi"/>
          <w:sz w:val="28"/>
          <w:szCs w:val="28"/>
          <w:lang w:val="uk-UA"/>
        </w:rPr>
        <w:t>3,0</w:t>
      </w:r>
      <w:r w:rsidR="005145F6" w:rsidRPr="00F0565C">
        <w:rPr>
          <w:rFonts w:asciiTheme="majorBidi" w:hAnsiTheme="majorBidi" w:cstheme="majorBidi"/>
          <w:sz w:val="28"/>
          <w:szCs w:val="28"/>
          <w:lang w:val="uk-UA"/>
        </w:rPr>
        <w:t xml:space="preserve">5 </w:t>
      </w:r>
      <w:r w:rsidR="005145F6" w:rsidRPr="005145F6">
        <w:rPr>
          <w:rFonts w:asciiTheme="majorBidi" w:hAnsiTheme="majorBidi" w:cstheme="majorBidi"/>
          <w:sz w:val="28"/>
          <w:szCs w:val="28"/>
          <w:lang w:val="uk-UA"/>
        </w:rPr>
        <w:t>± 0,0</w:t>
      </w:r>
      <w:r w:rsidR="005145F6" w:rsidRPr="00F0565C">
        <w:rPr>
          <w:rFonts w:asciiTheme="majorBidi" w:hAnsiTheme="majorBidi" w:cstheme="majorBidi"/>
          <w:sz w:val="28"/>
          <w:szCs w:val="28"/>
          <w:lang w:val="uk-UA"/>
        </w:rPr>
        <w:t>2</w:t>
      </w:r>
      <w:r w:rsidR="00043FFC">
        <w:rPr>
          <w:rFonts w:asciiTheme="majorBidi" w:hAnsiTheme="majorBidi" w:cstheme="majorBidi"/>
          <w:sz w:val="28"/>
          <w:szCs w:val="28"/>
          <w:lang w:val="uk-UA"/>
        </w:rPr>
        <w:t xml:space="preserve"> см</w:t>
      </w:r>
      <w:r w:rsidR="005145F6">
        <w:rPr>
          <w:rFonts w:asciiTheme="majorBidi" w:hAnsiTheme="majorBidi" w:cstheme="majorBidi"/>
          <w:sz w:val="28"/>
          <w:szCs w:val="28"/>
          <w:lang w:val="uk-UA"/>
        </w:rPr>
        <w:t xml:space="preserve"> відповідно,</w:t>
      </w:r>
      <w:r w:rsidR="005145F6" w:rsidRPr="005145F6">
        <w:rPr>
          <w:rFonts w:asciiTheme="majorBidi" w:hAnsiTheme="majorBidi" w:cstheme="majorBidi"/>
          <w:sz w:val="28"/>
          <w:szCs w:val="28"/>
          <w:lang w:val="uk-UA"/>
        </w:rPr>
        <w:t xml:space="preserve"> </w:t>
      </w:r>
      <w:r w:rsidR="005145F6" w:rsidRPr="00F0565C">
        <w:rPr>
          <w:rFonts w:asciiTheme="majorBidi" w:hAnsiTheme="majorBidi" w:cstheme="majorBidi"/>
          <w:sz w:val="28"/>
          <w:szCs w:val="28"/>
        </w:rPr>
        <w:t>p</w:t>
      </w:r>
      <w:r w:rsidR="005145F6" w:rsidRPr="00F0565C">
        <w:rPr>
          <w:rFonts w:asciiTheme="majorBidi" w:hAnsiTheme="majorBidi" w:cstheme="majorBidi"/>
          <w:sz w:val="28"/>
          <w:szCs w:val="28"/>
          <w:lang w:val="uk-UA"/>
        </w:rPr>
        <w:t>&lt;0,0</w:t>
      </w:r>
      <w:r w:rsidR="005145F6">
        <w:rPr>
          <w:rFonts w:asciiTheme="majorBidi" w:hAnsiTheme="majorBidi" w:cstheme="majorBidi"/>
          <w:sz w:val="28"/>
          <w:szCs w:val="28"/>
          <w:lang w:val="uk-UA"/>
        </w:rPr>
        <w:t>5)</w:t>
      </w:r>
      <w:r w:rsidR="00043FFC">
        <w:rPr>
          <w:rFonts w:asciiTheme="majorBidi" w:hAnsiTheme="majorBidi" w:cstheme="majorBidi"/>
          <w:sz w:val="28"/>
          <w:szCs w:val="28"/>
          <w:lang w:val="uk-UA"/>
        </w:rPr>
        <w:t>.</w:t>
      </w:r>
    </w:p>
    <w:p w:rsidR="00875196" w:rsidRPr="00F0565C" w:rsidRDefault="00875196" w:rsidP="00385F06">
      <w:pPr>
        <w:shd w:val="clear" w:color="auto" w:fill="FFFFFF"/>
        <w:spacing w:after="0" w:line="360" w:lineRule="auto"/>
        <w:ind w:firstLine="720"/>
        <w:jc w:val="both"/>
        <w:rPr>
          <w:rFonts w:asciiTheme="majorBidi" w:hAnsiTheme="majorBidi" w:cstheme="majorBidi"/>
          <w:sz w:val="28"/>
          <w:szCs w:val="28"/>
          <w:shd w:val="clear" w:color="auto" w:fill="FFFFFF"/>
          <w:lang w:val="uk-UA"/>
        </w:rPr>
      </w:pPr>
      <w:r w:rsidRPr="00F0565C">
        <w:rPr>
          <w:rFonts w:asciiTheme="majorBidi" w:hAnsiTheme="majorBidi" w:cstheme="majorBidi"/>
          <w:sz w:val="28"/>
          <w:szCs w:val="28"/>
          <w:lang w:val="uk-UA"/>
        </w:rPr>
        <w:t>У процесі дослідження також в</w:t>
      </w:r>
      <w:r w:rsidR="00470D0D">
        <w:rPr>
          <w:rFonts w:asciiTheme="majorBidi" w:hAnsiTheme="majorBidi" w:cstheme="majorBidi"/>
          <w:sz w:val="28"/>
          <w:szCs w:val="28"/>
          <w:lang w:val="uk-UA"/>
        </w:rPr>
        <w:t>иявле</w:t>
      </w:r>
      <w:r w:rsidRPr="00F0565C">
        <w:rPr>
          <w:rFonts w:asciiTheme="majorBidi" w:hAnsiTheme="majorBidi" w:cstheme="majorBidi"/>
          <w:sz w:val="28"/>
          <w:szCs w:val="28"/>
          <w:lang w:val="uk-UA"/>
        </w:rPr>
        <w:t xml:space="preserve">но, що поліморфізм </w:t>
      </w:r>
      <w:r w:rsidRPr="00FD24FD">
        <w:rPr>
          <w:rFonts w:asciiTheme="majorBidi" w:hAnsiTheme="majorBidi" w:cstheme="majorBidi"/>
          <w:i/>
          <w:iCs/>
          <w:sz w:val="28"/>
          <w:szCs w:val="28"/>
          <w:shd w:val="clear" w:color="auto" w:fill="FFFFFF"/>
          <w:lang w:val="uk-UA"/>
        </w:rPr>
        <w:t xml:space="preserve">AСЕ </w:t>
      </w:r>
      <w:r w:rsidRPr="00F0565C">
        <w:rPr>
          <w:rFonts w:asciiTheme="majorBidi" w:hAnsiTheme="majorBidi" w:cstheme="majorBidi"/>
          <w:sz w:val="28"/>
          <w:szCs w:val="28"/>
          <w:shd w:val="clear" w:color="auto" w:fill="FFFFFF"/>
          <w:lang w:val="uk-UA"/>
        </w:rPr>
        <w:t xml:space="preserve">впливав і на структурно-функціональний </w:t>
      </w:r>
      <w:r>
        <w:rPr>
          <w:rFonts w:asciiTheme="majorBidi" w:hAnsiTheme="majorBidi" w:cstheme="majorBidi"/>
          <w:sz w:val="28"/>
          <w:szCs w:val="28"/>
          <w:shd w:val="clear" w:color="auto" w:fill="FFFFFF"/>
          <w:lang w:val="uk-UA"/>
        </w:rPr>
        <w:t xml:space="preserve">стан судин у </w:t>
      </w:r>
      <w:r w:rsidR="00043FFC">
        <w:rPr>
          <w:rFonts w:asciiTheme="majorBidi" w:hAnsiTheme="majorBidi" w:cstheme="majorBidi"/>
          <w:sz w:val="28"/>
          <w:szCs w:val="28"/>
          <w:shd w:val="clear" w:color="auto" w:fill="FFFFFF"/>
          <w:lang w:val="uk-UA"/>
        </w:rPr>
        <w:t>хворих на</w:t>
      </w:r>
      <w:r>
        <w:rPr>
          <w:rFonts w:asciiTheme="majorBidi" w:hAnsiTheme="majorBidi" w:cstheme="majorBidi"/>
          <w:sz w:val="28"/>
          <w:szCs w:val="28"/>
          <w:shd w:val="clear" w:color="auto" w:fill="FFFFFF"/>
          <w:lang w:val="uk-UA"/>
        </w:rPr>
        <w:t xml:space="preserve"> </w:t>
      </w:r>
      <w:r w:rsidRPr="00F0565C">
        <w:rPr>
          <w:rFonts w:asciiTheme="majorBidi" w:hAnsiTheme="majorBidi" w:cstheme="majorBidi"/>
          <w:sz w:val="28"/>
          <w:szCs w:val="28"/>
          <w:shd w:val="clear" w:color="auto" w:fill="FFFFFF"/>
          <w:lang w:val="uk-UA"/>
        </w:rPr>
        <w:t>Г</w:t>
      </w:r>
      <w:r w:rsidR="00043FFC">
        <w:rPr>
          <w:rFonts w:asciiTheme="majorBidi" w:hAnsiTheme="majorBidi" w:cstheme="majorBidi"/>
          <w:sz w:val="28"/>
          <w:szCs w:val="28"/>
          <w:shd w:val="clear" w:color="auto" w:fill="FFFFFF"/>
          <w:lang w:val="uk-UA"/>
        </w:rPr>
        <w:t>Х без ЦД 2</w:t>
      </w:r>
      <w:r w:rsidR="00470D0D">
        <w:rPr>
          <w:rFonts w:asciiTheme="majorBidi" w:hAnsiTheme="majorBidi" w:cstheme="majorBidi"/>
          <w:sz w:val="28"/>
          <w:szCs w:val="28"/>
          <w:shd w:val="clear" w:color="auto" w:fill="FFFFFF"/>
          <w:lang w:val="uk-UA"/>
        </w:rPr>
        <w:t>-го</w:t>
      </w:r>
      <w:r w:rsidR="00043FFC">
        <w:rPr>
          <w:rFonts w:asciiTheme="majorBidi" w:hAnsiTheme="majorBidi" w:cstheme="majorBidi"/>
          <w:sz w:val="28"/>
          <w:szCs w:val="28"/>
          <w:shd w:val="clear" w:color="auto" w:fill="FFFFFF"/>
          <w:lang w:val="uk-UA"/>
        </w:rPr>
        <w:t xml:space="preserve"> типу</w:t>
      </w:r>
      <w:r w:rsidRPr="00F0565C">
        <w:rPr>
          <w:rFonts w:asciiTheme="majorBidi" w:hAnsiTheme="majorBidi" w:cstheme="majorBidi"/>
          <w:sz w:val="28"/>
          <w:szCs w:val="28"/>
          <w:shd w:val="clear" w:color="auto" w:fill="FFFFFF"/>
          <w:lang w:val="uk-UA"/>
        </w:rPr>
        <w:t xml:space="preserve">. Пацієнти з </w:t>
      </w:r>
      <w:r>
        <w:rPr>
          <w:rFonts w:asciiTheme="majorBidi" w:hAnsiTheme="majorBidi" w:cstheme="majorBidi"/>
          <w:sz w:val="28"/>
          <w:szCs w:val="28"/>
          <w:lang w:val="uk-UA"/>
        </w:rPr>
        <w:t>А</w:t>
      </w:r>
      <w:r w:rsidRPr="00F0565C">
        <w:rPr>
          <w:rFonts w:asciiTheme="majorBidi" w:hAnsiTheme="majorBidi" w:cstheme="majorBidi"/>
          <w:sz w:val="28"/>
          <w:szCs w:val="28"/>
          <w:lang w:val="en-US"/>
        </w:rPr>
        <w:t>G</w:t>
      </w:r>
      <w:r>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генотипом </w:t>
      </w:r>
      <w:r w:rsidRPr="00FD24FD">
        <w:rPr>
          <w:rFonts w:asciiTheme="majorBidi" w:hAnsiTheme="majorBidi" w:cstheme="majorBidi"/>
          <w:i/>
          <w:iCs/>
          <w:sz w:val="28"/>
          <w:szCs w:val="28"/>
          <w:shd w:val="clear" w:color="auto" w:fill="FFFFFF"/>
          <w:lang w:val="uk-UA"/>
        </w:rPr>
        <w:t>AСЕ</w:t>
      </w:r>
      <w:r w:rsidRPr="00F0565C">
        <w:rPr>
          <w:rFonts w:asciiTheme="majorBidi" w:hAnsiTheme="majorBidi" w:cstheme="majorBidi"/>
          <w:sz w:val="28"/>
          <w:szCs w:val="28"/>
          <w:shd w:val="clear" w:color="auto" w:fill="FFFFFF"/>
          <w:lang w:val="uk-UA"/>
        </w:rPr>
        <w:t xml:space="preserve"> мали достовірно </w:t>
      </w:r>
      <w:r w:rsidRPr="00F0565C">
        <w:rPr>
          <w:rFonts w:asciiTheme="majorBidi" w:hAnsiTheme="majorBidi" w:cstheme="majorBidi"/>
          <w:sz w:val="28"/>
          <w:szCs w:val="28"/>
          <w:lang w:val="uk-UA"/>
        </w:rPr>
        <w:t>(</w:t>
      </w:r>
      <w:r w:rsidRPr="00F0565C">
        <w:rPr>
          <w:rFonts w:asciiTheme="majorBidi" w:hAnsiTheme="majorBidi" w:cstheme="majorBidi"/>
          <w:sz w:val="28"/>
          <w:szCs w:val="28"/>
        </w:rPr>
        <w:t>p</w:t>
      </w:r>
      <w:r w:rsidRPr="00F0565C">
        <w:rPr>
          <w:rFonts w:asciiTheme="majorBidi" w:hAnsiTheme="majorBidi" w:cstheme="majorBidi"/>
          <w:sz w:val="28"/>
          <w:szCs w:val="28"/>
          <w:lang w:val="uk-UA"/>
        </w:rPr>
        <w:t>&lt;0,0</w:t>
      </w:r>
      <w:r>
        <w:rPr>
          <w:rFonts w:asciiTheme="majorBidi" w:hAnsiTheme="majorBidi" w:cstheme="majorBidi"/>
          <w:sz w:val="28"/>
          <w:szCs w:val="28"/>
          <w:lang w:val="uk-UA"/>
        </w:rPr>
        <w:t>5</w:t>
      </w:r>
      <w:r w:rsidRPr="00F0565C">
        <w:rPr>
          <w:rFonts w:asciiTheme="majorBidi" w:hAnsiTheme="majorBidi" w:cstheme="majorBidi"/>
          <w:sz w:val="28"/>
          <w:szCs w:val="28"/>
          <w:lang w:val="uk-UA"/>
        </w:rPr>
        <w:t>) більшу ТІМ ЗСА</w:t>
      </w:r>
      <w:r>
        <w:rPr>
          <w:rFonts w:asciiTheme="majorBidi" w:hAnsiTheme="majorBidi" w:cstheme="majorBidi"/>
          <w:sz w:val="28"/>
          <w:szCs w:val="28"/>
          <w:lang w:val="uk-UA"/>
        </w:rPr>
        <w:t>, ніж пацієнти з А</w:t>
      </w:r>
      <w:r w:rsidRPr="00F0565C">
        <w:rPr>
          <w:rFonts w:asciiTheme="majorBidi" w:hAnsiTheme="majorBidi" w:cstheme="majorBidi"/>
          <w:sz w:val="28"/>
          <w:szCs w:val="28"/>
          <w:lang w:val="uk-UA"/>
        </w:rPr>
        <w:t>А генотипом</w:t>
      </w:r>
      <w:r w:rsidR="00385F06">
        <w:rPr>
          <w:rFonts w:asciiTheme="majorBidi" w:hAnsiTheme="majorBidi" w:cstheme="majorBidi"/>
          <w:sz w:val="28"/>
          <w:szCs w:val="28"/>
          <w:lang w:val="uk-UA"/>
        </w:rPr>
        <w:t xml:space="preserve"> </w:t>
      </w:r>
      <w:r w:rsidR="005145F6">
        <w:rPr>
          <w:rFonts w:asciiTheme="majorBidi" w:hAnsiTheme="majorBidi" w:cstheme="majorBidi"/>
          <w:sz w:val="28"/>
          <w:szCs w:val="28"/>
          <w:lang w:val="uk-UA"/>
        </w:rPr>
        <w:t>(</w:t>
      </w:r>
      <w:r w:rsidR="00385F06">
        <w:rPr>
          <w:rFonts w:asciiTheme="majorBidi" w:hAnsiTheme="majorBidi" w:cstheme="majorBidi"/>
          <w:sz w:val="28"/>
          <w:szCs w:val="28"/>
          <w:lang w:val="uk-UA"/>
        </w:rPr>
        <w:t>Т</w:t>
      </w:r>
      <w:r w:rsidR="005145F6">
        <w:rPr>
          <w:rFonts w:asciiTheme="majorBidi" w:hAnsiTheme="majorBidi" w:cstheme="majorBidi"/>
          <w:sz w:val="28"/>
          <w:szCs w:val="28"/>
          <w:lang w:val="uk-UA"/>
        </w:rPr>
        <w:t>абл</w:t>
      </w:r>
      <w:r w:rsidR="00385F06">
        <w:rPr>
          <w:rFonts w:asciiTheme="majorBidi" w:hAnsiTheme="majorBidi" w:cstheme="majorBidi"/>
          <w:sz w:val="28"/>
          <w:szCs w:val="28"/>
          <w:lang w:val="uk-UA"/>
        </w:rPr>
        <w:t>.</w:t>
      </w:r>
      <w:r w:rsidR="005145F6">
        <w:rPr>
          <w:rFonts w:asciiTheme="majorBidi" w:hAnsiTheme="majorBidi" w:cstheme="majorBidi"/>
          <w:sz w:val="28"/>
          <w:szCs w:val="28"/>
          <w:lang w:val="uk-UA"/>
        </w:rPr>
        <w:t xml:space="preserve"> 3.4.8)</w:t>
      </w:r>
      <w:r w:rsidRPr="00F0565C">
        <w:rPr>
          <w:rFonts w:asciiTheme="majorBidi" w:hAnsiTheme="majorBidi" w:cstheme="majorBidi"/>
          <w:sz w:val="28"/>
          <w:szCs w:val="28"/>
          <w:lang w:val="uk-UA"/>
        </w:rPr>
        <w:t xml:space="preserve">. </w:t>
      </w:r>
    </w:p>
    <w:p w:rsidR="004A0DDE" w:rsidRPr="00F0565C" w:rsidRDefault="000E24C8" w:rsidP="000E24C8">
      <w:pPr>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t xml:space="preserve">Таблиця </w:t>
      </w:r>
      <w:r w:rsidR="004C27AB" w:rsidRPr="00F0565C">
        <w:rPr>
          <w:rFonts w:asciiTheme="majorBidi" w:hAnsiTheme="majorBidi" w:cstheme="majorBidi"/>
          <w:sz w:val="28"/>
          <w:szCs w:val="28"/>
        </w:rPr>
        <w:t>3.</w:t>
      </w:r>
      <w:r w:rsidR="00D2381C">
        <w:rPr>
          <w:rFonts w:asciiTheme="majorBidi" w:hAnsiTheme="majorBidi" w:cstheme="majorBidi"/>
          <w:sz w:val="28"/>
          <w:szCs w:val="28"/>
          <w:lang w:val="uk-UA"/>
        </w:rPr>
        <w:t>4</w:t>
      </w:r>
      <w:r w:rsidRPr="00F0565C">
        <w:rPr>
          <w:rFonts w:asciiTheme="majorBidi" w:hAnsiTheme="majorBidi" w:cstheme="majorBidi"/>
          <w:sz w:val="28"/>
          <w:szCs w:val="28"/>
        </w:rPr>
        <w:t>.</w:t>
      </w:r>
      <w:r w:rsidR="004A0DDE" w:rsidRPr="00F0565C">
        <w:rPr>
          <w:rFonts w:asciiTheme="majorBidi" w:hAnsiTheme="majorBidi" w:cstheme="majorBidi"/>
          <w:sz w:val="28"/>
          <w:szCs w:val="28"/>
          <w:lang w:val="uk-UA"/>
        </w:rPr>
        <w:t>8</w:t>
      </w:r>
    </w:p>
    <w:p w:rsidR="004A0DDE" w:rsidRPr="00043FFC" w:rsidRDefault="004A0DDE" w:rsidP="00043FFC">
      <w:pPr>
        <w:shd w:val="clear" w:color="auto" w:fill="FFFFFF"/>
        <w:spacing w:after="0" w:line="360" w:lineRule="auto"/>
        <w:ind w:firstLine="720"/>
        <w:jc w:val="center"/>
        <w:rPr>
          <w:rFonts w:asciiTheme="majorBidi" w:eastAsia="Calibri" w:hAnsiTheme="majorBidi" w:cstheme="majorBidi"/>
          <w:sz w:val="28"/>
          <w:szCs w:val="28"/>
          <w:shd w:val="clear" w:color="auto" w:fill="FFFFFF"/>
          <w:lang w:eastAsia="en-US"/>
        </w:rPr>
      </w:pPr>
      <w:r w:rsidRPr="00043FFC">
        <w:rPr>
          <w:rFonts w:asciiTheme="majorBidi" w:hAnsiTheme="majorBidi" w:cstheme="majorBidi"/>
          <w:sz w:val="28"/>
          <w:szCs w:val="28"/>
          <w:lang w:val="uk-UA"/>
        </w:rPr>
        <w:t>Структурно-фу</w:t>
      </w:r>
      <w:r w:rsidR="001145AF" w:rsidRPr="00043FFC">
        <w:rPr>
          <w:rFonts w:asciiTheme="majorBidi" w:hAnsiTheme="majorBidi" w:cstheme="majorBidi"/>
          <w:sz w:val="28"/>
          <w:szCs w:val="28"/>
          <w:lang w:val="uk-UA"/>
        </w:rPr>
        <w:t>нкціональний стан серця і судин</w:t>
      </w:r>
      <w:r w:rsidR="00043FFC">
        <w:rPr>
          <w:rFonts w:asciiTheme="majorBidi" w:hAnsiTheme="majorBidi" w:cstheme="majorBidi"/>
          <w:sz w:val="28"/>
          <w:szCs w:val="28"/>
          <w:lang w:val="uk-UA"/>
        </w:rPr>
        <w:t>ної стінки хворих на ГХ без ЦД 2</w:t>
      </w:r>
      <w:r w:rsidR="0055027B">
        <w:rPr>
          <w:rFonts w:asciiTheme="majorBidi" w:hAnsiTheme="majorBidi" w:cstheme="majorBidi"/>
          <w:sz w:val="28"/>
          <w:szCs w:val="28"/>
          <w:lang w:val="uk-UA"/>
        </w:rPr>
        <w:t>-го</w:t>
      </w:r>
      <w:r w:rsidR="00043FFC">
        <w:rPr>
          <w:rFonts w:asciiTheme="majorBidi" w:hAnsiTheme="majorBidi" w:cstheme="majorBidi"/>
          <w:sz w:val="28"/>
          <w:szCs w:val="28"/>
          <w:lang w:val="uk-UA"/>
        </w:rPr>
        <w:t xml:space="preserve"> типу</w:t>
      </w:r>
      <w:r w:rsidRPr="00043FFC">
        <w:rPr>
          <w:rFonts w:asciiTheme="majorBidi" w:hAnsiTheme="majorBidi" w:cstheme="majorBidi"/>
          <w:sz w:val="28"/>
          <w:szCs w:val="28"/>
          <w:lang w:val="uk-UA"/>
        </w:rPr>
        <w:t xml:space="preserve"> залежно від генотипів</w:t>
      </w:r>
      <w:r w:rsidR="00043FFC">
        <w:rPr>
          <w:rFonts w:asciiTheme="majorBidi" w:hAnsiTheme="majorBidi" w:cstheme="majorBidi"/>
          <w:sz w:val="28"/>
          <w:szCs w:val="28"/>
          <w:lang w:val="uk-UA"/>
        </w:rPr>
        <w:t xml:space="preserve"> </w:t>
      </w:r>
      <w:r w:rsidR="00725733" w:rsidRPr="00043FFC">
        <w:rPr>
          <w:rFonts w:asciiTheme="majorBidi" w:hAnsiTheme="majorBidi" w:cstheme="majorBidi"/>
          <w:i/>
          <w:iCs/>
          <w:sz w:val="28"/>
          <w:szCs w:val="28"/>
          <w:shd w:val="clear" w:color="auto" w:fill="FFFFFF"/>
          <w:lang w:val="uk-UA"/>
        </w:rPr>
        <w:t>A</w:t>
      </w:r>
      <w:r w:rsidR="00725733" w:rsidRPr="00043FFC">
        <w:rPr>
          <w:rFonts w:asciiTheme="majorBidi" w:hAnsiTheme="majorBidi" w:cstheme="majorBidi"/>
          <w:i/>
          <w:iCs/>
          <w:sz w:val="28"/>
          <w:szCs w:val="28"/>
          <w:shd w:val="clear" w:color="auto" w:fill="FFFFFF"/>
          <w:lang w:val="en-US"/>
        </w:rPr>
        <w:t>CE</w:t>
      </w:r>
    </w:p>
    <w:tbl>
      <w:tblPr>
        <w:tblW w:w="4961" w:type="pct"/>
        <w:shd w:val="clear" w:color="auto" w:fill="FFFFFF"/>
        <w:tblLook w:val="04A0"/>
      </w:tblPr>
      <w:tblGrid>
        <w:gridCol w:w="535"/>
        <w:gridCol w:w="2611"/>
        <w:gridCol w:w="3281"/>
        <w:gridCol w:w="2702"/>
      </w:tblGrid>
      <w:tr w:rsidR="00875196" w:rsidRPr="00F0565C" w:rsidTr="00C16E8F">
        <w:trPr>
          <w:trHeight w:val="398"/>
        </w:trPr>
        <w:tc>
          <w:tcPr>
            <w:tcW w:w="293" w:type="pct"/>
            <w:vMerge w:val="restart"/>
            <w:tcBorders>
              <w:top w:val="single" w:sz="6" w:space="0" w:color="000000"/>
              <w:left w:val="single" w:sz="6" w:space="0" w:color="000000"/>
              <w:right w:val="single" w:sz="4" w:space="0" w:color="auto"/>
            </w:tcBorders>
            <w:shd w:val="clear" w:color="auto" w:fill="FFFFFF"/>
            <w:tcMar>
              <w:top w:w="15" w:type="dxa"/>
              <w:left w:w="15" w:type="dxa"/>
              <w:bottom w:w="15" w:type="dxa"/>
              <w:right w:w="15" w:type="dxa"/>
            </w:tcMar>
            <w:vAlign w:val="center"/>
            <w:hideMark/>
          </w:tcPr>
          <w:p w:rsidR="00875196" w:rsidRPr="00F0565C" w:rsidRDefault="00875196" w:rsidP="00875196">
            <w:pPr>
              <w:jc w:val="center"/>
              <w:rPr>
                <w:rFonts w:asciiTheme="majorBidi" w:hAnsiTheme="majorBidi" w:cstheme="majorBidi"/>
                <w:sz w:val="28"/>
                <w:szCs w:val="28"/>
                <w:lang w:val="uk-UA"/>
              </w:rPr>
            </w:pPr>
            <w:r>
              <w:rPr>
                <w:rFonts w:asciiTheme="majorBidi" w:hAnsiTheme="majorBidi" w:cstheme="majorBidi"/>
                <w:sz w:val="28"/>
                <w:szCs w:val="28"/>
                <w:lang w:val="uk-UA"/>
              </w:rPr>
              <w:t>№</w:t>
            </w:r>
          </w:p>
        </w:tc>
        <w:tc>
          <w:tcPr>
            <w:tcW w:w="1430" w:type="pct"/>
            <w:vMerge w:val="restart"/>
            <w:tcBorders>
              <w:top w:val="single" w:sz="6" w:space="0" w:color="000000"/>
              <w:left w:val="single" w:sz="4" w:space="0" w:color="auto"/>
              <w:right w:val="single" w:sz="6" w:space="0" w:color="000000"/>
            </w:tcBorders>
            <w:shd w:val="clear" w:color="auto" w:fill="FFFFFF"/>
            <w:vAlign w:val="center"/>
          </w:tcPr>
          <w:p w:rsidR="00875196" w:rsidRPr="00F0565C" w:rsidRDefault="00875196" w:rsidP="007D2689">
            <w:pPr>
              <w:jc w:val="center"/>
              <w:rPr>
                <w:rFonts w:asciiTheme="majorBidi" w:hAnsiTheme="majorBidi" w:cstheme="majorBidi"/>
                <w:sz w:val="28"/>
                <w:szCs w:val="28"/>
                <w:lang w:val="uk-UA"/>
              </w:rPr>
            </w:pPr>
            <w:r w:rsidRPr="00F0565C">
              <w:rPr>
                <w:rFonts w:asciiTheme="majorBidi" w:hAnsiTheme="majorBidi" w:cstheme="majorBidi"/>
                <w:sz w:val="28"/>
                <w:szCs w:val="28"/>
              </w:rPr>
              <w:t>Показники</w:t>
            </w:r>
          </w:p>
        </w:tc>
        <w:tc>
          <w:tcPr>
            <w:tcW w:w="3277"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75196" w:rsidRPr="00F0565C" w:rsidRDefault="00875196" w:rsidP="007D2689">
            <w:pPr>
              <w:jc w:val="center"/>
              <w:rPr>
                <w:rFonts w:asciiTheme="majorBidi" w:hAnsiTheme="majorBidi" w:cstheme="majorBidi"/>
                <w:sz w:val="28"/>
                <w:szCs w:val="28"/>
              </w:rPr>
            </w:pPr>
            <w:r>
              <w:rPr>
                <w:rFonts w:asciiTheme="majorBidi" w:hAnsiTheme="majorBidi" w:cstheme="majorBidi"/>
                <w:sz w:val="28"/>
                <w:szCs w:val="28"/>
                <w:lang w:val="uk-UA"/>
              </w:rPr>
              <w:t>ГХ</w:t>
            </w:r>
            <w:r w:rsidRPr="00F0565C">
              <w:rPr>
                <w:rFonts w:asciiTheme="majorBidi" w:hAnsiTheme="majorBidi" w:cstheme="majorBidi"/>
                <w:sz w:val="28"/>
                <w:szCs w:val="28"/>
                <w:lang w:val="uk-UA"/>
              </w:rPr>
              <w:t xml:space="preserve"> бе</w:t>
            </w:r>
            <w:r w:rsidR="00043FFC">
              <w:rPr>
                <w:rFonts w:asciiTheme="majorBidi" w:hAnsiTheme="majorBidi" w:cstheme="majorBidi"/>
                <w:sz w:val="28"/>
                <w:szCs w:val="28"/>
                <w:lang w:val="uk-UA"/>
              </w:rPr>
              <w:t>з ЦД 2</w:t>
            </w:r>
            <w:r w:rsidR="0055027B">
              <w:rPr>
                <w:rFonts w:asciiTheme="majorBidi" w:hAnsiTheme="majorBidi" w:cstheme="majorBidi"/>
                <w:sz w:val="28"/>
                <w:szCs w:val="28"/>
                <w:lang w:val="uk-UA"/>
              </w:rPr>
              <w:t>-го</w:t>
            </w:r>
            <w:r w:rsidR="00043FFC">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rPr>
              <w:t>n=</w:t>
            </w:r>
            <w:r w:rsidRPr="00F0565C">
              <w:rPr>
                <w:rFonts w:asciiTheme="majorBidi" w:hAnsiTheme="majorBidi" w:cstheme="majorBidi"/>
                <w:sz w:val="28"/>
                <w:szCs w:val="28"/>
                <w:lang w:val="uk-UA"/>
              </w:rPr>
              <w:t>61</w:t>
            </w:r>
          </w:p>
        </w:tc>
      </w:tr>
      <w:tr w:rsidR="00875196" w:rsidRPr="00F0565C" w:rsidTr="00C16E8F">
        <w:trPr>
          <w:trHeight w:val="570"/>
        </w:trPr>
        <w:tc>
          <w:tcPr>
            <w:tcW w:w="293" w:type="pct"/>
            <w:vMerge/>
            <w:tcBorders>
              <w:left w:val="single" w:sz="6" w:space="0" w:color="000000"/>
              <w:right w:val="single" w:sz="4" w:space="0" w:color="auto"/>
            </w:tcBorders>
            <w:shd w:val="clear" w:color="auto" w:fill="FFFFFF"/>
            <w:vAlign w:val="center"/>
            <w:hideMark/>
          </w:tcPr>
          <w:p w:rsidR="00875196" w:rsidRPr="00F0565C" w:rsidRDefault="00875196" w:rsidP="007D2689">
            <w:pPr>
              <w:jc w:val="center"/>
              <w:rPr>
                <w:rFonts w:asciiTheme="majorBidi" w:hAnsiTheme="majorBidi" w:cstheme="majorBidi"/>
                <w:sz w:val="28"/>
                <w:szCs w:val="28"/>
                <w:lang w:val="uk-UA"/>
              </w:rPr>
            </w:pPr>
          </w:p>
        </w:tc>
        <w:tc>
          <w:tcPr>
            <w:tcW w:w="1430" w:type="pct"/>
            <w:vMerge/>
            <w:tcBorders>
              <w:left w:val="single" w:sz="4" w:space="0" w:color="auto"/>
              <w:right w:val="single" w:sz="6" w:space="0" w:color="000000"/>
            </w:tcBorders>
            <w:shd w:val="clear" w:color="auto" w:fill="FFFFFF"/>
            <w:vAlign w:val="center"/>
          </w:tcPr>
          <w:p w:rsidR="00875196" w:rsidRPr="00F0565C" w:rsidRDefault="00875196" w:rsidP="007D2689">
            <w:pPr>
              <w:jc w:val="center"/>
              <w:rPr>
                <w:rFonts w:asciiTheme="majorBidi" w:hAnsiTheme="majorBidi" w:cstheme="majorBidi"/>
                <w:sz w:val="28"/>
                <w:szCs w:val="28"/>
                <w:lang w:val="uk-UA"/>
              </w:rPr>
            </w:pPr>
          </w:p>
        </w:tc>
        <w:tc>
          <w:tcPr>
            <w:tcW w:w="3277"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875196" w:rsidRPr="00F0565C" w:rsidRDefault="00875196" w:rsidP="007D2689">
            <w:pPr>
              <w:jc w:val="center"/>
              <w:rPr>
                <w:rFonts w:asciiTheme="majorBidi" w:hAnsiTheme="majorBidi" w:cstheme="majorBidi"/>
                <w:sz w:val="28"/>
                <w:szCs w:val="28"/>
                <w:lang w:val="uk-UA"/>
              </w:rPr>
            </w:pPr>
            <w:r w:rsidRPr="00F0565C">
              <w:rPr>
                <w:rFonts w:asciiTheme="majorBidi" w:hAnsiTheme="majorBidi" w:cstheme="majorBidi"/>
                <w:sz w:val="28"/>
                <w:szCs w:val="28"/>
                <w:lang w:val="uk-UA"/>
              </w:rPr>
              <w:t>Генотип</w:t>
            </w:r>
          </w:p>
        </w:tc>
      </w:tr>
      <w:tr w:rsidR="00875196" w:rsidRPr="00F0565C" w:rsidTr="00C16E8F">
        <w:trPr>
          <w:trHeight w:val="570"/>
        </w:trPr>
        <w:tc>
          <w:tcPr>
            <w:tcW w:w="293" w:type="pct"/>
            <w:vMerge/>
            <w:tcBorders>
              <w:left w:val="single" w:sz="6" w:space="0" w:color="000000"/>
              <w:right w:val="single" w:sz="4" w:space="0" w:color="auto"/>
            </w:tcBorders>
            <w:shd w:val="clear" w:color="auto" w:fill="FFFFFF"/>
            <w:vAlign w:val="center"/>
            <w:hideMark/>
          </w:tcPr>
          <w:p w:rsidR="00875196" w:rsidRPr="00F0565C" w:rsidRDefault="00875196" w:rsidP="007D2689">
            <w:pPr>
              <w:jc w:val="center"/>
              <w:rPr>
                <w:rFonts w:asciiTheme="majorBidi" w:hAnsiTheme="majorBidi" w:cstheme="majorBidi"/>
                <w:sz w:val="28"/>
                <w:szCs w:val="28"/>
                <w:lang w:val="uk-UA"/>
              </w:rPr>
            </w:pPr>
          </w:p>
        </w:tc>
        <w:tc>
          <w:tcPr>
            <w:tcW w:w="1430" w:type="pct"/>
            <w:vMerge/>
            <w:tcBorders>
              <w:left w:val="single" w:sz="4" w:space="0" w:color="auto"/>
              <w:right w:val="single" w:sz="6" w:space="0" w:color="000000"/>
            </w:tcBorders>
            <w:shd w:val="clear" w:color="auto" w:fill="FFFFFF"/>
            <w:vAlign w:val="center"/>
          </w:tcPr>
          <w:p w:rsidR="00875196" w:rsidRPr="00F0565C" w:rsidRDefault="00875196" w:rsidP="007D2689">
            <w:pPr>
              <w:jc w:val="center"/>
              <w:rPr>
                <w:rFonts w:asciiTheme="majorBidi" w:hAnsiTheme="majorBidi" w:cstheme="majorBidi"/>
                <w:sz w:val="28"/>
                <w:szCs w:val="28"/>
                <w:lang w:val="uk-UA"/>
              </w:rPr>
            </w:pPr>
          </w:p>
        </w:tc>
        <w:tc>
          <w:tcPr>
            <w:tcW w:w="1797"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875196" w:rsidRPr="00F0565C" w:rsidRDefault="00875196" w:rsidP="007D2689">
            <w:pPr>
              <w:jc w:val="center"/>
              <w:rPr>
                <w:rFonts w:asciiTheme="majorBidi" w:hAnsiTheme="majorBidi" w:cstheme="majorBidi"/>
                <w:sz w:val="28"/>
                <w:szCs w:val="28"/>
                <w:lang w:val="en-US"/>
              </w:rPr>
            </w:pPr>
            <w:r>
              <w:rPr>
                <w:rFonts w:asciiTheme="majorBidi" w:hAnsiTheme="majorBidi" w:cstheme="majorBidi"/>
                <w:sz w:val="28"/>
                <w:szCs w:val="28"/>
                <w:lang w:val="uk-UA"/>
              </w:rPr>
              <w:t>А</w:t>
            </w:r>
            <w:r w:rsidRPr="00F0565C">
              <w:rPr>
                <w:rFonts w:asciiTheme="majorBidi" w:hAnsiTheme="majorBidi" w:cstheme="majorBidi"/>
                <w:sz w:val="28"/>
                <w:szCs w:val="28"/>
                <w:lang w:val="uk-UA"/>
              </w:rPr>
              <w:t>А</w:t>
            </w:r>
            <w:r w:rsidRPr="00F0565C">
              <w:rPr>
                <w:rFonts w:asciiTheme="majorBidi" w:hAnsiTheme="majorBidi" w:cstheme="majorBidi"/>
                <w:sz w:val="28"/>
                <w:szCs w:val="28"/>
              </w:rPr>
              <w:t>,</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rPr>
              <w:t>n=</w:t>
            </w:r>
            <w:r w:rsidRPr="00F0565C">
              <w:rPr>
                <w:rFonts w:asciiTheme="majorBidi" w:hAnsiTheme="majorBidi" w:cstheme="majorBidi"/>
                <w:sz w:val="28"/>
                <w:szCs w:val="28"/>
                <w:lang w:val="en-US"/>
              </w:rPr>
              <w:t>19</w:t>
            </w:r>
          </w:p>
        </w:tc>
        <w:tc>
          <w:tcPr>
            <w:tcW w:w="1480"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875196" w:rsidRPr="00F0565C" w:rsidRDefault="00875196" w:rsidP="007D2689">
            <w:pPr>
              <w:jc w:val="center"/>
              <w:rPr>
                <w:rFonts w:asciiTheme="majorBidi" w:hAnsiTheme="majorBidi" w:cstheme="majorBidi"/>
                <w:sz w:val="28"/>
                <w:szCs w:val="28"/>
                <w:lang w:val="en-US"/>
              </w:rPr>
            </w:pPr>
            <w:r>
              <w:rPr>
                <w:rFonts w:asciiTheme="majorBidi" w:hAnsiTheme="majorBidi" w:cstheme="majorBidi"/>
                <w:sz w:val="28"/>
                <w:szCs w:val="28"/>
                <w:lang w:val="uk-UA"/>
              </w:rPr>
              <w:t>А</w:t>
            </w:r>
            <w:r w:rsidRPr="00F0565C">
              <w:rPr>
                <w:rFonts w:asciiTheme="majorBidi" w:hAnsiTheme="majorBidi" w:cstheme="majorBidi"/>
                <w:sz w:val="28"/>
                <w:szCs w:val="28"/>
                <w:lang w:val="en-US"/>
              </w:rPr>
              <w:t>G</w:t>
            </w:r>
            <w:r w:rsidRPr="00F0565C">
              <w:rPr>
                <w:rFonts w:asciiTheme="majorBidi" w:hAnsiTheme="majorBidi" w:cstheme="majorBidi"/>
                <w:sz w:val="28"/>
                <w:szCs w:val="28"/>
                <w:lang w:val="uk-UA"/>
              </w:rPr>
              <w:t xml:space="preserve"> + </w:t>
            </w:r>
            <w:r w:rsidRPr="00F0565C">
              <w:rPr>
                <w:rFonts w:asciiTheme="majorBidi" w:hAnsiTheme="majorBidi" w:cstheme="majorBidi"/>
                <w:sz w:val="28"/>
                <w:szCs w:val="28"/>
                <w:lang w:val="en-US"/>
              </w:rPr>
              <w:t>GG</w:t>
            </w:r>
            <w:r w:rsidRPr="00F0565C">
              <w:rPr>
                <w:rFonts w:asciiTheme="majorBidi" w:hAnsiTheme="majorBidi" w:cstheme="majorBidi"/>
                <w:sz w:val="28"/>
                <w:szCs w:val="28"/>
              </w:rPr>
              <w:t>,</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rPr>
              <w:t>n=</w:t>
            </w:r>
            <w:r w:rsidRPr="00F0565C">
              <w:rPr>
                <w:rFonts w:asciiTheme="majorBidi" w:hAnsiTheme="majorBidi" w:cstheme="majorBidi"/>
                <w:sz w:val="28"/>
                <w:szCs w:val="28"/>
                <w:lang w:val="en-US"/>
              </w:rPr>
              <w:t>42</w:t>
            </w:r>
          </w:p>
        </w:tc>
      </w:tr>
      <w:tr w:rsidR="00875196" w:rsidRPr="00F0565C" w:rsidTr="00C16E8F">
        <w:trPr>
          <w:trHeight w:val="570"/>
        </w:trPr>
        <w:tc>
          <w:tcPr>
            <w:tcW w:w="293" w:type="pct"/>
            <w:vMerge/>
            <w:tcBorders>
              <w:left w:val="single" w:sz="6" w:space="0" w:color="000000"/>
              <w:bottom w:val="single" w:sz="6" w:space="0" w:color="000000"/>
              <w:right w:val="single" w:sz="4" w:space="0" w:color="auto"/>
            </w:tcBorders>
            <w:shd w:val="clear" w:color="auto" w:fill="FFFFFF"/>
            <w:vAlign w:val="center"/>
            <w:hideMark/>
          </w:tcPr>
          <w:p w:rsidR="00875196" w:rsidRPr="00F0565C" w:rsidRDefault="00875196" w:rsidP="007D2689">
            <w:pPr>
              <w:jc w:val="center"/>
              <w:rPr>
                <w:rFonts w:asciiTheme="majorBidi" w:hAnsiTheme="majorBidi" w:cstheme="majorBidi"/>
                <w:sz w:val="28"/>
                <w:szCs w:val="28"/>
                <w:lang w:val="uk-UA"/>
              </w:rPr>
            </w:pPr>
          </w:p>
        </w:tc>
        <w:tc>
          <w:tcPr>
            <w:tcW w:w="1430" w:type="pct"/>
            <w:vMerge/>
            <w:tcBorders>
              <w:left w:val="single" w:sz="4" w:space="0" w:color="auto"/>
              <w:bottom w:val="single" w:sz="6" w:space="0" w:color="000000"/>
              <w:right w:val="single" w:sz="6" w:space="0" w:color="000000"/>
            </w:tcBorders>
            <w:shd w:val="clear" w:color="auto" w:fill="FFFFFF"/>
            <w:vAlign w:val="center"/>
          </w:tcPr>
          <w:p w:rsidR="00875196" w:rsidRPr="00F0565C" w:rsidRDefault="00875196" w:rsidP="007D2689">
            <w:pPr>
              <w:jc w:val="center"/>
              <w:rPr>
                <w:rFonts w:asciiTheme="majorBidi" w:hAnsiTheme="majorBidi" w:cstheme="majorBidi"/>
                <w:sz w:val="28"/>
                <w:szCs w:val="28"/>
                <w:lang w:val="uk-UA"/>
              </w:rPr>
            </w:pPr>
          </w:p>
        </w:tc>
        <w:tc>
          <w:tcPr>
            <w:tcW w:w="179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5196" w:rsidRDefault="00875196" w:rsidP="007D2689">
            <w:pPr>
              <w:jc w:val="center"/>
              <w:rPr>
                <w:rFonts w:asciiTheme="majorBidi" w:hAnsiTheme="majorBidi" w:cstheme="majorBidi"/>
                <w:sz w:val="28"/>
                <w:szCs w:val="28"/>
                <w:lang w:val="uk-UA"/>
              </w:rPr>
            </w:pPr>
            <w:r>
              <w:rPr>
                <w:rFonts w:asciiTheme="majorBidi" w:hAnsiTheme="majorBidi" w:cstheme="majorBidi"/>
                <w:sz w:val="28"/>
                <w:szCs w:val="28"/>
                <w:lang w:val="uk-UA"/>
              </w:rPr>
              <w:t>1</w:t>
            </w:r>
          </w:p>
        </w:tc>
        <w:tc>
          <w:tcPr>
            <w:tcW w:w="148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875196" w:rsidRDefault="00875196" w:rsidP="007D2689">
            <w:pPr>
              <w:jc w:val="center"/>
              <w:rPr>
                <w:rFonts w:asciiTheme="majorBidi" w:hAnsiTheme="majorBidi" w:cstheme="majorBidi"/>
                <w:sz w:val="28"/>
                <w:szCs w:val="28"/>
                <w:lang w:val="uk-UA"/>
              </w:rPr>
            </w:pPr>
            <w:r>
              <w:rPr>
                <w:rFonts w:asciiTheme="majorBidi" w:hAnsiTheme="majorBidi" w:cstheme="majorBidi"/>
                <w:sz w:val="28"/>
                <w:szCs w:val="28"/>
                <w:lang w:val="uk-UA"/>
              </w:rPr>
              <w:t>2</w:t>
            </w:r>
          </w:p>
        </w:tc>
      </w:tr>
      <w:tr w:rsidR="00FD24FD" w:rsidRPr="00F0565C" w:rsidTr="00C16E8F">
        <w:trPr>
          <w:trHeight w:val="571"/>
        </w:trPr>
        <w:tc>
          <w:tcPr>
            <w:tcW w:w="293" w:type="pct"/>
            <w:tcBorders>
              <w:top w:val="single" w:sz="6" w:space="0" w:color="000000"/>
              <w:left w:val="single" w:sz="6" w:space="0" w:color="000000"/>
              <w:bottom w:val="single" w:sz="6" w:space="0" w:color="000000"/>
              <w:right w:val="single" w:sz="4" w:space="0" w:color="auto"/>
            </w:tcBorders>
            <w:shd w:val="clear" w:color="auto" w:fill="FFFFFF"/>
            <w:vAlign w:val="center"/>
            <w:hideMark/>
          </w:tcPr>
          <w:p w:rsidR="00FD24FD" w:rsidRPr="00F0565C" w:rsidRDefault="00FD24FD" w:rsidP="00E622D5">
            <w:pPr>
              <w:rPr>
                <w:rFonts w:asciiTheme="majorBidi" w:hAnsiTheme="majorBidi" w:cstheme="majorBidi"/>
                <w:sz w:val="28"/>
                <w:szCs w:val="28"/>
                <w:lang w:val="uk-UA" w:eastAsia="en-US"/>
              </w:rPr>
            </w:pPr>
            <w:r>
              <w:rPr>
                <w:rFonts w:asciiTheme="majorBidi" w:hAnsiTheme="majorBidi" w:cstheme="majorBidi"/>
                <w:sz w:val="28"/>
                <w:szCs w:val="28"/>
                <w:lang w:val="uk-UA" w:eastAsia="en-US"/>
              </w:rPr>
              <w:t>1.</w:t>
            </w:r>
          </w:p>
        </w:tc>
        <w:tc>
          <w:tcPr>
            <w:tcW w:w="1430" w:type="pct"/>
            <w:tcBorders>
              <w:top w:val="single" w:sz="6" w:space="0" w:color="000000"/>
              <w:left w:val="single" w:sz="4" w:space="0" w:color="auto"/>
              <w:bottom w:val="single" w:sz="6" w:space="0" w:color="000000"/>
              <w:right w:val="single" w:sz="6" w:space="0" w:color="000000"/>
            </w:tcBorders>
            <w:shd w:val="clear" w:color="auto" w:fill="FFFFFF"/>
            <w:vAlign w:val="center"/>
          </w:tcPr>
          <w:p w:rsidR="00FD24FD" w:rsidRPr="00F0565C" w:rsidRDefault="00FD24FD" w:rsidP="00CC47F6">
            <w:pPr>
              <w:rPr>
                <w:rFonts w:asciiTheme="majorBidi" w:hAnsiTheme="majorBidi" w:cstheme="majorBidi"/>
                <w:sz w:val="28"/>
                <w:szCs w:val="28"/>
                <w:lang w:val="uk-UA" w:eastAsia="en-US"/>
              </w:rPr>
            </w:pPr>
            <w:r w:rsidRPr="00F0565C">
              <w:rPr>
                <w:rFonts w:asciiTheme="majorBidi" w:hAnsiTheme="majorBidi" w:cstheme="majorBidi"/>
                <w:sz w:val="28"/>
                <w:szCs w:val="28"/>
              </w:rPr>
              <w:t>КДД</w:t>
            </w:r>
            <w:r w:rsidRPr="00F0565C">
              <w:rPr>
                <w:rFonts w:asciiTheme="majorBidi" w:hAnsiTheme="majorBidi" w:cstheme="majorBidi"/>
                <w:sz w:val="28"/>
                <w:szCs w:val="28"/>
                <w:lang w:val="uk-UA"/>
              </w:rPr>
              <w:t>, см</w:t>
            </w:r>
          </w:p>
        </w:tc>
        <w:tc>
          <w:tcPr>
            <w:tcW w:w="17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D24FD" w:rsidRPr="00F0565C" w:rsidRDefault="00F002B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4,56</w:t>
            </w:r>
            <w:r w:rsidR="00FD24FD" w:rsidRPr="00F0565C">
              <w:rPr>
                <w:rFonts w:asciiTheme="majorBidi" w:hAnsiTheme="majorBidi" w:cstheme="majorBidi"/>
                <w:sz w:val="28"/>
                <w:szCs w:val="28"/>
              </w:rPr>
              <w:t xml:space="preserve"> ± 0,0</w:t>
            </w:r>
            <w:r>
              <w:rPr>
                <w:rFonts w:asciiTheme="majorBidi" w:hAnsiTheme="majorBidi" w:cstheme="majorBidi"/>
                <w:sz w:val="28"/>
                <w:szCs w:val="28"/>
                <w:lang w:val="uk-UA"/>
              </w:rPr>
              <w:t>3</w:t>
            </w:r>
          </w:p>
        </w:tc>
        <w:tc>
          <w:tcPr>
            <w:tcW w:w="14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D24FD" w:rsidRPr="006140AE" w:rsidRDefault="00F002B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4,94</w:t>
            </w:r>
            <w:r w:rsidR="00FD24FD" w:rsidRPr="00F0565C">
              <w:rPr>
                <w:rFonts w:asciiTheme="majorBidi" w:hAnsiTheme="majorBidi" w:cstheme="majorBidi"/>
                <w:sz w:val="28"/>
                <w:szCs w:val="28"/>
              </w:rPr>
              <w:t xml:space="preserve"> ± 0,0</w:t>
            </w:r>
            <w:r>
              <w:rPr>
                <w:rFonts w:asciiTheme="majorBidi" w:hAnsiTheme="majorBidi" w:cstheme="majorBidi"/>
                <w:sz w:val="28"/>
                <w:szCs w:val="28"/>
              </w:rPr>
              <w:t>2</w:t>
            </w:r>
            <w:r w:rsidR="006140AE" w:rsidRPr="006140AE">
              <w:rPr>
                <w:rFonts w:asciiTheme="majorBidi" w:hAnsiTheme="majorBidi" w:cstheme="majorBidi"/>
                <w:sz w:val="28"/>
                <w:szCs w:val="28"/>
                <w:vertAlign w:val="superscript"/>
                <w:lang w:val="en-US"/>
              </w:rPr>
              <w:t>#</w:t>
            </w:r>
          </w:p>
        </w:tc>
      </w:tr>
      <w:tr w:rsidR="00FD24FD" w:rsidRPr="00F0565C" w:rsidTr="00C16E8F">
        <w:trPr>
          <w:trHeight w:val="570"/>
        </w:trPr>
        <w:tc>
          <w:tcPr>
            <w:tcW w:w="293" w:type="pct"/>
            <w:tcBorders>
              <w:top w:val="single" w:sz="6" w:space="0" w:color="000000"/>
              <w:left w:val="single" w:sz="6" w:space="0" w:color="000000"/>
              <w:bottom w:val="single" w:sz="6" w:space="0" w:color="000000"/>
              <w:right w:val="single" w:sz="4" w:space="0" w:color="auto"/>
            </w:tcBorders>
            <w:shd w:val="clear" w:color="auto" w:fill="FFFFFF"/>
            <w:vAlign w:val="center"/>
            <w:hideMark/>
          </w:tcPr>
          <w:p w:rsidR="00FD24FD" w:rsidRPr="00F0565C" w:rsidRDefault="00FD24FD" w:rsidP="00E622D5">
            <w:pPr>
              <w:rPr>
                <w:rFonts w:asciiTheme="majorBidi" w:hAnsiTheme="majorBidi" w:cstheme="majorBidi"/>
                <w:sz w:val="28"/>
                <w:szCs w:val="28"/>
                <w:lang w:val="uk-UA" w:eastAsia="en-US"/>
              </w:rPr>
            </w:pPr>
            <w:r>
              <w:rPr>
                <w:rFonts w:asciiTheme="majorBidi" w:hAnsiTheme="majorBidi" w:cstheme="majorBidi"/>
                <w:sz w:val="28"/>
                <w:szCs w:val="28"/>
                <w:lang w:val="uk-UA" w:eastAsia="en-US"/>
              </w:rPr>
              <w:t>2.</w:t>
            </w:r>
          </w:p>
        </w:tc>
        <w:tc>
          <w:tcPr>
            <w:tcW w:w="1430" w:type="pct"/>
            <w:tcBorders>
              <w:top w:val="single" w:sz="6" w:space="0" w:color="000000"/>
              <w:left w:val="single" w:sz="4" w:space="0" w:color="auto"/>
              <w:bottom w:val="single" w:sz="6" w:space="0" w:color="000000"/>
              <w:right w:val="single" w:sz="6" w:space="0" w:color="000000"/>
            </w:tcBorders>
            <w:shd w:val="clear" w:color="auto" w:fill="FFFFFF"/>
            <w:vAlign w:val="center"/>
          </w:tcPr>
          <w:p w:rsidR="00FD24FD" w:rsidRPr="00F0565C" w:rsidRDefault="00FD24FD" w:rsidP="00CC47F6">
            <w:pPr>
              <w:rPr>
                <w:rFonts w:asciiTheme="majorBidi" w:hAnsiTheme="majorBidi" w:cstheme="majorBidi"/>
                <w:sz w:val="28"/>
                <w:szCs w:val="28"/>
                <w:lang w:val="uk-UA" w:eastAsia="en-US"/>
              </w:rPr>
            </w:pPr>
            <w:r w:rsidRPr="00F0565C">
              <w:rPr>
                <w:rFonts w:asciiTheme="majorBidi" w:hAnsiTheme="majorBidi" w:cstheme="majorBidi"/>
                <w:sz w:val="28"/>
                <w:szCs w:val="28"/>
              </w:rPr>
              <w:t>КСД</w:t>
            </w:r>
            <w:r w:rsidRPr="00F0565C">
              <w:rPr>
                <w:rFonts w:asciiTheme="majorBidi" w:hAnsiTheme="majorBidi" w:cstheme="majorBidi"/>
                <w:sz w:val="28"/>
                <w:szCs w:val="28"/>
                <w:lang w:val="uk-UA"/>
              </w:rPr>
              <w:t>, см</w:t>
            </w:r>
          </w:p>
        </w:tc>
        <w:tc>
          <w:tcPr>
            <w:tcW w:w="17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D24FD" w:rsidRPr="00F0565C" w:rsidRDefault="00F002B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3,02</w:t>
            </w:r>
            <w:r w:rsidR="00FD24FD" w:rsidRPr="00F0565C">
              <w:rPr>
                <w:rFonts w:asciiTheme="majorBidi" w:hAnsiTheme="majorBidi" w:cstheme="majorBidi"/>
                <w:sz w:val="28"/>
                <w:szCs w:val="28"/>
                <w:lang w:val="uk-UA"/>
              </w:rPr>
              <w:t xml:space="preserve"> </w:t>
            </w:r>
            <w:r w:rsidR="00FD24FD" w:rsidRPr="00F0565C">
              <w:rPr>
                <w:rFonts w:asciiTheme="majorBidi" w:hAnsiTheme="majorBidi" w:cstheme="majorBidi"/>
                <w:sz w:val="28"/>
                <w:szCs w:val="28"/>
              </w:rPr>
              <w:t>± 0,0</w:t>
            </w:r>
            <w:r w:rsidR="00FD24FD" w:rsidRPr="00F0565C">
              <w:rPr>
                <w:rFonts w:asciiTheme="majorBidi" w:hAnsiTheme="majorBidi" w:cstheme="majorBidi"/>
                <w:sz w:val="28"/>
                <w:szCs w:val="28"/>
                <w:lang w:val="uk-UA"/>
              </w:rPr>
              <w:t>2</w:t>
            </w:r>
          </w:p>
        </w:tc>
        <w:tc>
          <w:tcPr>
            <w:tcW w:w="14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D24FD" w:rsidRPr="006140AE" w:rsidRDefault="00F002B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3,21</w:t>
            </w:r>
            <w:r w:rsidR="00FD24FD" w:rsidRPr="00F0565C">
              <w:rPr>
                <w:rFonts w:asciiTheme="majorBidi" w:hAnsiTheme="majorBidi" w:cstheme="majorBidi"/>
                <w:sz w:val="28"/>
                <w:szCs w:val="28"/>
              </w:rPr>
              <w:t xml:space="preserve"> ± 0,02</w:t>
            </w:r>
            <w:r w:rsidR="006140AE" w:rsidRPr="006140AE">
              <w:rPr>
                <w:rFonts w:asciiTheme="majorBidi" w:hAnsiTheme="majorBidi" w:cstheme="majorBidi"/>
                <w:sz w:val="28"/>
                <w:szCs w:val="28"/>
                <w:vertAlign w:val="superscript"/>
                <w:lang w:val="en-US"/>
              </w:rPr>
              <w:t>#</w:t>
            </w:r>
          </w:p>
        </w:tc>
      </w:tr>
      <w:tr w:rsidR="00FD24FD" w:rsidRPr="00F0565C" w:rsidTr="00C16E8F">
        <w:trPr>
          <w:trHeight w:val="570"/>
        </w:trPr>
        <w:tc>
          <w:tcPr>
            <w:tcW w:w="293" w:type="pct"/>
            <w:tcBorders>
              <w:top w:val="single" w:sz="6" w:space="0" w:color="000000"/>
              <w:left w:val="single" w:sz="6" w:space="0" w:color="000000"/>
              <w:bottom w:val="single" w:sz="6" w:space="0" w:color="000000"/>
              <w:right w:val="single" w:sz="4" w:space="0" w:color="auto"/>
            </w:tcBorders>
            <w:shd w:val="clear" w:color="auto" w:fill="FFFFFF"/>
            <w:vAlign w:val="center"/>
            <w:hideMark/>
          </w:tcPr>
          <w:p w:rsidR="00FD24FD" w:rsidRPr="00F0565C" w:rsidRDefault="00FD24FD" w:rsidP="00E622D5">
            <w:pPr>
              <w:rPr>
                <w:rFonts w:asciiTheme="majorBidi" w:hAnsiTheme="majorBidi" w:cstheme="majorBidi"/>
                <w:sz w:val="28"/>
                <w:szCs w:val="28"/>
                <w:lang w:val="uk-UA" w:eastAsia="en-US"/>
              </w:rPr>
            </w:pPr>
            <w:r>
              <w:rPr>
                <w:rFonts w:asciiTheme="majorBidi" w:hAnsiTheme="majorBidi" w:cstheme="majorBidi"/>
                <w:sz w:val="28"/>
                <w:szCs w:val="28"/>
                <w:lang w:val="uk-UA" w:eastAsia="en-US"/>
              </w:rPr>
              <w:t>3.</w:t>
            </w:r>
          </w:p>
        </w:tc>
        <w:tc>
          <w:tcPr>
            <w:tcW w:w="1430" w:type="pct"/>
            <w:tcBorders>
              <w:top w:val="single" w:sz="6" w:space="0" w:color="000000"/>
              <w:left w:val="single" w:sz="4" w:space="0" w:color="auto"/>
              <w:bottom w:val="single" w:sz="6" w:space="0" w:color="000000"/>
              <w:right w:val="single" w:sz="6" w:space="0" w:color="000000"/>
            </w:tcBorders>
            <w:shd w:val="clear" w:color="auto" w:fill="FFFFFF"/>
            <w:vAlign w:val="center"/>
          </w:tcPr>
          <w:p w:rsidR="00FD24FD" w:rsidRPr="00F0565C" w:rsidRDefault="00FD24FD" w:rsidP="00CC47F6">
            <w:pPr>
              <w:rPr>
                <w:rFonts w:asciiTheme="majorBidi" w:hAnsiTheme="majorBidi" w:cstheme="majorBidi"/>
                <w:sz w:val="28"/>
                <w:szCs w:val="28"/>
                <w:lang w:val="uk-UA" w:eastAsia="en-US"/>
              </w:rPr>
            </w:pPr>
            <w:r w:rsidRPr="00F0565C">
              <w:rPr>
                <w:rFonts w:asciiTheme="majorBidi" w:hAnsiTheme="majorBidi" w:cstheme="majorBidi"/>
                <w:sz w:val="28"/>
                <w:szCs w:val="28"/>
              </w:rPr>
              <w:t>ІММЛШ</w:t>
            </w:r>
            <w:r w:rsidRPr="00F0565C">
              <w:rPr>
                <w:rFonts w:asciiTheme="majorBidi" w:hAnsiTheme="majorBidi" w:cstheme="majorBidi"/>
                <w:sz w:val="28"/>
                <w:szCs w:val="28"/>
                <w:lang w:val="uk-UA"/>
              </w:rPr>
              <w:t>, г/м</w:t>
            </w:r>
            <w:r w:rsidRPr="00F0565C">
              <w:rPr>
                <w:rFonts w:asciiTheme="majorBidi" w:hAnsiTheme="majorBidi" w:cstheme="majorBidi"/>
                <w:sz w:val="28"/>
                <w:szCs w:val="28"/>
                <w:vertAlign w:val="superscript"/>
                <w:lang w:val="uk-UA"/>
              </w:rPr>
              <w:t>2</w:t>
            </w:r>
          </w:p>
        </w:tc>
        <w:tc>
          <w:tcPr>
            <w:tcW w:w="17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D24FD" w:rsidRPr="00F0565C" w:rsidRDefault="00F002B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122,18</w:t>
            </w:r>
            <w:r w:rsidR="00FD24FD" w:rsidRPr="00F0565C">
              <w:rPr>
                <w:rFonts w:asciiTheme="majorBidi" w:hAnsiTheme="majorBidi" w:cstheme="majorBidi"/>
                <w:sz w:val="28"/>
                <w:szCs w:val="28"/>
                <w:lang w:val="uk-UA"/>
              </w:rPr>
              <w:t xml:space="preserve"> </w:t>
            </w:r>
            <w:r w:rsidR="00FD24FD" w:rsidRPr="00F0565C">
              <w:rPr>
                <w:rFonts w:asciiTheme="majorBidi" w:hAnsiTheme="majorBidi" w:cstheme="majorBidi"/>
                <w:sz w:val="28"/>
                <w:szCs w:val="28"/>
              </w:rPr>
              <w:t>± 2,</w:t>
            </w:r>
            <w:r>
              <w:rPr>
                <w:rFonts w:asciiTheme="majorBidi" w:hAnsiTheme="majorBidi" w:cstheme="majorBidi"/>
                <w:sz w:val="28"/>
                <w:szCs w:val="28"/>
              </w:rPr>
              <w:t>44</w:t>
            </w:r>
          </w:p>
        </w:tc>
        <w:tc>
          <w:tcPr>
            <w:tcW w:w="14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D24FD" w:rsidRPr="00F0565C" w:rsidRDefault="00F002BF" w:rsidP="00F002BF">
            <w:pPr>
              <w:jc w:val="center"/>
              <w:rPr>
                <w:rFonts w:asciiTheme="majorBidi" w:hAnsiTheme="majorBidi" w:cstheme="majorBidi"/>
                <w:sz w:val="28"/>
                <w:szCs w:val="28"/>
                <w:lang w:val="uk-UA" w:eastAsia="en-US"/>
              </w:rPr>
            </w:pPr>
            <w:r>
              <w:rPr>
                <w:rFonts w:asciiTheme="majorBidi" w:hAnsiTheme="majorBidi" w:cstheme="majorBidi"/>
                <w:sz w:val="28"/>
                <w:szCs w:val="28"/>
              </w:rPr>
              <w:t>128</w:t>
            </w:r>
            <w:r w:rsidR="005145F6">
              <w:rPr>
                <w:rFonts w:asciiTheme="majorBidi" w:hAnsiTheme="majorBidi" w:cstheme="majorBidi"/>
                <w:sz w:val="28"/>
                <w:szCs w:val="28"/>
              </w:rPr>
              <w:t>,</w:t>
            </w:r>
            <w:r>
              <w:rPr>
                <w:rFonts w:asciiTheme="majorBidi" w:hAnsiTheme="majorBidi" w:cstheme="majorBidi"/>
                <w:sz w:val="28"/>
                <w:szCs w:val="28"/>
              </w:rPr>
              <w:t>13</w:t>
            </w:r>
            <w:r w:rsidR="00FD24FD" w:rsidRPr="00F0565C">
              <w:rPr>
                <w:rFonts w:asciiTheme="majorBidi" w:hAnsiTheme="majorBidi" w:cstheme="majorBidi"/>
                <w:sz w:val="28"/>
                <w:szCs w:val="28"/>
              </w:rPr>
              <w:t xml:space="preserve"> ± 2,</w:t>
            </w:r>
            <w:r>
              <w:rPr>
                <w:rFonts w:asciiTheme="majorBidi" w:hAnsiTheme="majorBidi" w:cstheme="majorBidi"/>
                <w:sz w:val="28"/>
                <w:szCs w:val="28"/>
              </w:rPr>
              <w:t>19</w:t>
            </w:r>
          </w:p>
        </w:tc>
      </w:tr>
      <w:tr w:rsidR="00FD24FD" w:rsidRPr="00F0565C" w:rsidTr="00C16E8F">
        <w:trPr>
          <w:trHeight w:val="570"/>
        </w:trPr>
        <w:tc>
          <w:tcPr>
            <w:tcW w:w="293" w:type="pct"/>
            <w:tcBorders>
              <w:top w:val="single" w:sz="6" w:space="0" w:color="000000"/>
              <w:left w:val="single" w:sz="6" w:space="0" w:color="000000"/>
              <w:bottom w:val="single" w:sz="6" w:space="0" w:color="000000"/>
              <w:right w:val="single" w:sz="4" w:space="0" w:color="auto"/>
            </w:tcBorders>
            <w:shd w:val="clear" w:color="auto" w:fill="FFFFFF"/>
            <w:vAlign w:val="center"/>
            <w:hideMark/>
          </w:tcPr>
          <w:p w:rsidR="00FD24FD" w:rsidRPr="00FD24FD" w:rsidRDefault="00FD24FD" w:rsidP="00E622D5">
            <w:pPr>
              <w:rPr>
                <w:rFonts w:asciiTheme="majorBidi" w:hAnsiTheme="majorBidi" w:cstheme="majorBidi"/>
                <w:sz w:val="28"/>
                <w:szCs w:val="28"/>
                <w:lang w:val="uk-UA" w:eastAsia="en-US"/>
              </w:rPr>
            </w:pPr>
            <w:r>
              <w:rPr>
                <w:rFonts w:asciiTheme="majorBidi" w:hAnsiTheme="majorBidi" w:cstheme="majorBidi"/>
                <w:sz w:val="28"/>
                <w:szCs w:val="28"/>
                <w:lang w:val="uk-UA" w:eastAsia="en-US"/>
              </w:rPr>
              <w:t>5.</w:t>
            </w:r>
          </w:p>
        </w:tc>
        <w:tc>
          <w:tcPr>
            <w:tcW w:w="1430" w:type="pct"/>
            <w:tcBorders>
              <w:top w:val="single" w:sz="6" w:space="0" w:color="000000"/>
              <w:left w:val="single" w:sz="4" w:space="0" w:color="auto"/>
              <w:bottom w:val="single" w:sz="6" w:space="0" w:color="000000"/>
              <w:right w:val="single" w:sz="6" w:space="0" w:color="000000"/>
            </w:tcBorders>
            <w:shd w:val="clear" w:color="auto" w:fill="FFFFFF"/>
            <w:vAlign w:val="center"/>
          </w:tcPr>
          <w:p w:rsidR="00FD24FD" w:rsidRPr="00F0565C" w:rsidRDefault="00FD24FD" w:rsidP="00CC47F6">
            <w:pPr>
              <w:rPr>
                <w:rFonts w:asciiTheme="majorBidi" w:hAnsiTheme="majorBidi" w:cstheme="majorBidi"/>
                <w:sz w:val="28"/>
                <w:szCs w:val="28"/>
                <w:lang w:eastAsia="en-US"/>
              </w:rPr>
            </w:pPr>
            <w:r w:rsidRPr="00F0565C">
              <w:rPr>
                <w:rFonts w:asciiTheme="majorBidi" w:hAnsiTheme="majorBidi" w:cstheme="majorBidi"/>
                <w:sz w:val="28"/>
                <w:szCs w:val="28"/>
              </w:rPr>
              <w:t>E/A</w:t>
            </w:r>
          </w:p>
        </w:tc>
        <w:tc>
          <w:tcPr>
            <w:tcW w:w="17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D24FD" w:rsidRPr="00F0565C" w:rsidRDefault="00F002BF" w:rsidP="007D2689">
            <w:pPr>
              <w:jc w:val="center"/>
              <w:rPr>
                <w:rFonts w:asciiTheme="majorBidi" w:hAnsiTheme="majorBidi" w:cstheme="majorBidi"/>
                <w:sz w:val="28"/>
                <w:szCs w:val="28"/>
                <w:lang w:val="uk-UA" w:eastAsia="en-US"/>
              </w:rPr>
            </w:pPr>
            <w:r>
              <w:rPr>
                <w:rFonts w:asciiTheme="majorBidi" w:hAnsiTheme="majorBidi" w:cstheme="majorBidi"/>
                <w:sz w:val="28"/>
                <w:szCs w:val="28"/>
              </w:rPr>
              <w:t>0,98</w:t>
            </w:r>
            <w:r w:rsidR="00FD24FD" w:rsidRPr="00F0565C">
              <w:rPr>
                <w:rFonts w:asciiTheme="majorBidi" w:hAnsiTheme="majorBidi" w:cstheme="majorBidi"/>
                <w:sz w:val="28"/>
                <w:szCs w:val="28"/>
              </w:rPr>
              <w:t xml:space="preserve"> ± 0,0</w:t>
            </w:r>
            <w:r w:rsidR="00FD24FD" w:rsidRPr="00F0565C">
              <w:rPr>
                <w:rFonts w:asciiTheme="majorBidi" w:hAnsiTheme="majorBidi" w:cstheme="majorBidi"/>
                <w:sz w:val="28"/>
                <w:szCs w:val="28"/>
                <w:lang w:val="uk-UA"/>
              </w:rPr>
              <w:t>3</w:t>
            </w:r>
          </w:p>
        </w:tc>
        <w:tc>
          <w:tcPr>
            <w:tcW w:w="14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D24FD" w:rsidRPr="006140AE" w:rsidRDefault="00F002BF" w:rsidP="007D2689">
            <w:pPr>
              <w:jc w:val="center"/>
              <w:rPr>
                <w:rFonts w:asciiTheme="majorBidi" w:hAnsiTheme="majorBidi" w:cstheme="majorBidi"/>
                <w:sz w:val="28"/>
                <w:szCs w:val="28"/>
                <w:lang w:val="en-US" w:eastAsia="en-US"/>
              </w:rPr>
            </w:pPr>
            <w:r>
              <w:rPr>
                <w:rFonts w:asciiTheme="majorBidi" w:hAnsiTheme="majorBidi" w:cstheme="majorBidi"/>
                <w:sz w:val="28"/>
                <w:szCs w:val="28"/>
              </w:rPr>
              <w:t>0,81</w:t>
            </w:r>
            <w:r w:rsidR="00FD24FD" w:rsidRPr="00F0565C">
              <w:rPr>
                <w:rFonts w:asciiTheme="majorBidi" w:hAnsiTheme="majorBidi" w:cstheme="majorBidi"/>
                <w:sz w:val="28"/>
                <w:szCs w:val="28"/>
              </w:rPr>
              <w:t xml:space="preserve"> ± 0,01</w:t>
            </w:r>
            <w:r w:rsidR="006140AE" w:rsidRPr="006140AE">
              <w:rPr>
                <w:rFonts w:asciiTheme="majorBidi" w:hAnsiTheme="majorBidi" w:cstheme="majorBidi"/>
                <w:sz w:val="28"/>
                <w:szCs w:val="28"/>
                <w:vertAlign w:val="superscript"/>
                <w:lang w:val="en-US"/>
              </w:rPr>
              <w:t>#</w:t>
            </w:r>
          </w:p>
        </w:tc>
      </w:tr>
      <w:tr w:rsidR="00FD24FD" w:rsidRPr="00F0565C" w:rsidTr="00C16E8F">
        <w:trPr>
          <w:trHeight w:val="571"/>
        </w:trPr>
        <w:tc>
          <w:tcPr>
            <w:tcW w:w="293" w:type="pct"/>
            <w:tcBorders>
              <w:top w:val="single" w:sz="6" w:space="0" w:color="000000"/>
              <w:left w:val="single" w:sz="6" w:space="0" w:color="000000"/>
              <w:bottom w:val="single" w:sz="6" w:space="0" w:color="000000"/>
              <w:right w:val="single" w:sz="4" w:space="0" w:color="auto"/>
            </w:tcBorders>
            <w:shd w:val="clear" w:color="auto" w:fill="FFFFFF"/>
            <w:vAlign w:val="center"/>
            <w:hideMark/>
          </w:tcPr>
          <w:p w:rsidR="00FD24FD" w:rsidRPr="00FD24FD" w:rsidRDefault="00FD24FD" w:rsidP="00E622D5">
            <w:pPr>
              <w:rPr>
                <w:rFonts w:asciiTheme="majorBidi" w:hAnsiTheme="majorBidi" w:cstheme="majorBidi"/>
                <w:sz w:val="28"/>
                <w:szCs w:val="28"/>
                <w:lang w:val="uk-UA"/>
              </w:rPr>
            </w:pPr>
            <w:r>
              <w:rPr>
                <w:rFonts w:asciiTheme="majorBidi" w:hAnsiTheme="majorBidi" w:cstheme="majorBidi"/>
                <w:sz w:val="28"/>
                <w:szCs w:val="28"/>
                <w:lang w:val="uk-UA"/>
              </w:rPr>
              <w:t>6.</w:t>
            </w:r>
          </w:p>
        </w:tc>
        <w:tc>
          <w:tcPr>
            <w:tcW w:w="1430" w:type="pct"/>
            <w:tcBorders>
              <w:top w:val="single" w:sz="6" w:space="0" w:color="000000"/>
              <w:left w:val="single" w:sz="4" w:space="0" w:color="auto"/>
              <w:bottom w:val="single" w:sz="6" w:space="0" w:color="000000"/>
              <w:right w:val="single" w:sz="6" w:space="0" w:color="000000"/>
            </w:tcBorders>
            <w:shd w:val="clear" w:color="auto" w:fill="FFFFFF"/>
            <w:vAlign w:val="center"/>
          </w:tcPr>
          <w:p w:rsidR="00FD24FD" w:rsidRPr="00F0565C" w:rsidRDefault="00FD24FD" w:rsidP="00CC47F6">
            <w:pPr>
              <w:rPr>
                <w:rFonts w:asciiTheme="majorBidi" w:hAnsiTheme="majorBidi" w:cstheme="majorBidi"/>
                <w:sz w:val="28"/>
                <w:szCs w:val="28"/>
              </w:rPr>
            </w:pPr>
            <w:r w:rsidRPr="00F0565C">
              <w:rPr>
                <w:rFonts w:asciiTheme="majorBidi" w:hAnsiTheme="majorBidi" w:cstheme="majorBidi"/>
                <w:sz w:val="28"/>
                <w:szCs w:val="28"/>
              </w:rPr>
              <w:t>ТІМ</w:t>
            </w:r>
            <w:r w:rsidRPr="00F0565C">
              <w:rPr>
                <w:rFonts w:asciiTheme="majorBidi" w:hAnsiTheme="majorBidi" w:cstheme="majorBidi"/>
                <w:sz w:val="28"/>
                <w:szCs w:val="28"/>
                <w:lang w:val="uk-UA"/>
              </w:rPr>
              <w:t xml:space="preserve"> ЗСА</w:t>
            </w:r>
            <w:r w:rsidRPr="00F0565C">
              <w:rPr>
                <w:rFonts w:asciiTheme="majorBidi" w:hAnsiTheme="majorBidi" w:cstheme="majorBidi"/>
                <w:sz w:val="28"/>
                <w:szCs w:val="28"/>
              </w:rPr>
              <w:t>, мм</w:t>
            </w:r>
          </w:p>
        </w:tc>
        <w:tc>
          <w:tcPr>
            <w:tcW w:w="17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D24FD" w:rsidRPr="00F0565C" w:rsidRDefault="00F002BF" w:rsidP="007D2689">
            <w:pPr>
              <w:jc w:val="center"/>
              <w:rPr>
                <w:rFonts w:asciiTheme="majorBidi" w:hAnsiTheme="majorBidi" w:cstheme="majorBidi"/>
                <w:sz w:val="28"/>
                <w:szCs w:val="28"/>
                <w:lang w:val="uk-UA"/>
              </w:rPr>
            </w:pPr>
            <w:r>
              <w:rPr>
                <w:rFonts w:asciiTheme="majorBidi" w:hAnsiTheme="majorBidi" w:cstheme="majorBidi"/>
                <w:sz w:val="28"/>
                <w:szCs w:val="28"/>
              </w:rPr>
              <w:t>0,81</w:t>
            </w:r>
            <w:r w:rsidR="00FD24FD" w:rsidRPr="00F0565C">
              <w:rPr>
                <w:rFonts w:asciiTheme="majorBidi" w:hAnsiTheme="majorBidi" w:cstheme="majorBidi"/>
                <w:sz w:val="28"/>
                <w:szCs w:val="28"/>
              </w:rPr>
              <w:t xml:space="preserve"> ± 0,01</w:t>
            </w:r>
          </w:p>
        </w:tc>
        <w:tc>
          <w:tcPr>
            <w:tcW w:w="148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D24FD" w:rsidRPr="006140AE" w:rsidRDefault="00FD24FD" w:rsidP="007D2689">
            <w:pPr>
              <w:jc w:val="center"/>
              <w:rPr>
                <w:rFonts w:asciiTheme="majorBidi" w:hAnsiTheme="majorBidi" w:cstheme="majorBidi"/>
                <w:sz w:val="28"/>
                <w:szCs w:val="28"/>
                <w:lang w:val="en-US"/>
              </w:rPr>
            </w:pPr>
            <w:r w:rsidRPr="00F0565C">
              <w:rPr>
                <w:rFonts w:asciiTheme="majorBidi" w:hAnsiTheme="majorBidi" w:cstheme="majorBidi"/>
                <w:sz w:val="28"/>
                <w:szCs w:val="28"/>
              </w:rPr>
              <w:t>0,88 ± 0,0</w:t>
            </w:r>
            <w:r w:rsidR="00F002BF">
              <w:rPr>
                <w:rFonts w:asciiTheme="majorBidi" w:hAnsiTheme="majorBidi" w:cstheme="majorBidi"/>
                <w:sz w:val="28"/>
                <w:szCs w:val="28"/>
              </w:rPr>
              <w:t>1</w:t>
            </w:r>
            <w:r w:rsidR="006140AE" w:rsidRPr="006140AE">
              <w:rPr>
                <w:rFonts w:asciiTheme="majorBidi" w:hAnsiTheme="majorBidi" w:cstheme="majorBidi"/>
                <w:sz w:val="28"/>
                <w:szCs w:val="28"/>
                <w:vertAlign w:val="superscript"/>
                <w:lang w:val="en-US"/>
              </w:rPr>
              <w:t>#</w:t>
            </w:r>
          </w:p>
        </w:tc>
      </w:tr>
    </w:tbl>
    <w:p w:rsidR="004A0DDE" w:rsidRPr="00F0565C" w:rsidRDefault="006140AE" w:rsidP="00E622D5">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Примітка:</w:t>
      </w:r>
      <w:r w:rsidRPr="006140AE">
        <w:rPr>
          <w:rFonts w:asciiTheme="majorBidi" w:hAnsiTheme="majorBidi" w:cstheme="majorBidi"/>
          <w:sz w:val="28"/>
          <w:szCs w:val="28"/>
          <w:vertAlign w:val="superscript"/>
          <w:lang w:val="uk-UA"/>
        </w:rPr>
        <w:t xml:space="preserve"> </w:t>
      </w:r>
      <w:r w:rsidRPr="006140AE">
        <w:rPr>
          <w:rFonts w:asciiTheme="majorBidi" w:hAnsiTheme="majorBidi" w:cstheme="majorBidi"/>
          <w:sz w:val="28"/>
          <w:szCs w:val="28"/>
          <w:vertAlign w:val="superscript"/>
        </w:rPr>
        <w:t>#</w:t>
      </w:r>
      <w:r w:rsidR="004A0DDE" w:rsidRPr="00F0565C">
        <w:rPr>
          <w:rFonts w:asciiTheme="majorBidi" w:hAnsiTheme="majorBidi" w:cstheme="majorBidi"/>
          <w:sz w:val="28"/>
          <w:szCs w:val="28"/>
          <w:lang w:val="uk-UA"/>
        </w:rPr>
        <w:t xml:space="preserve"> –</w:t>
      </w:r>
      <w:r w:rsidR="004A0DDE" w:rsidRPr="00F0565C">
        <w:rPr>
          <w:rFonts w:asciiTheme="majorBidi" w:hAnsiTheme="majorBidi" w:cstheme="majorBidi"/>
          <w:sz w:val="28"/>
          <w:szCs w:val="28"/>
          <w:vertAlign w:val="superscript"/>
        </w:rPr>
        <w:t> </w:t>
      </w:r>
      <w:r w:rsidR="00FD24FD" w:rsidRPr="00E231E3">
        <w:rPr>
          <w:rFonts w:ascii="Times New Roman" w:hAnsi="Times New Roman"/>
          <w:sz w:val="28"/>
          <w:szCs w:val="28"/>
          <w:lang w:val="uk-UA"/>
        </w:rPr>
        <w:t xml:space="preserve">р&lt;0,05 різниця вірогідності </w:t>
      </w:r>
      <w:r w:rsidR="00FD24FD">
        <w:rPr>
          <w:rFonts w:asciiTheme="majorBidi" w:hAnsiTheme="majorBidi" w:cstheme="majorBidi"/>
          <w:sz w:val="28"/>
          <w:szCs w:val="28"/>
          <w:lang w:val="uk-UA"/>
        </w:rPr>
        <w:t>між генотипами АА та А</w:t>
      </w:r>
      <w:r w:rsidR="00725733" w:rsidRPr="00F0565C">
        <w:rPr>
          <w:rFonts w:asciiTheme="majorBidi" w:hAnsiTheme="majorBidi" w:cstheme="majorBidi"/>
          <w:sz w:val="28"/>
          <w:szCs w:val="28"/>
          <w:lang w:val="en-US"/>
        </w:rPr>
        <w:t>G</w:t>
      </w:r>
      <w:r w:rsidR="00725733" w:rsidRPr="00F0565C">
        <w:rPr>
          <w:rFonts w:asciiTheme="majorBidi" w:hAnsiTheme="majorBidi" w:cstheme="majorBidi"/>
          <w:sz w:val="28"/>
          <w:szCs w:val="28"/>
          <w:lang w:val="uk-UA"/>
        </w:rPr>
        <w:t xml:space="preserve"> + </w:t>
      </w:r>
      <w:r w:rsidR="00725733" w:rsidRPr="00F0565C">
        <w:rPr>
          <w:rFonts w:asciiTheme="majorBidi" w:hAnsiTheme="majorBidi" w:cstheme="majorBidi"/>
          <w:sz w:val="28"/>
          <w:szCs w:val="28"/>
          <w:lang w:val="en-US"/>
        </w:rPr>
        <w:t>GG</w:t>
      </w:r>
      <w:r w:rsidR="004A0DDE" w:rsidRPr="00F0565C">
        <w:rPr>
          <w:rFonts w:asciiTheme="majorBidi" w:hAnsiTheme="majorBidi" w:cstheme="majorBidi"/>
          <w:sz w:val="28"/>
          <w:szCs w:val="28"/>
          <w:lang w:val="uk-UA"/>
        </w:rPr>
        <w:t xml:space="preserve"> у групі порівняння</w:t>
      </w:r>
    </w:p>
    <w:p w:rsidR="00AB3D28" w:rsidRDefault="00AB3D28" w:rsidP="00385F06">
      <w:pPr>
        <w:shd w:val="clear" w:color="auto" w:fill="FFFFFF"/>
        <w:spacing w:after="0" w:line="360" w:lineRule="auto"/>
        <w:ind w:firstLine="720"/>
        <w:jc w:val="both"/>
        <w:rPr>
          <w:rFonts w:asciiTheme="majorBidi" w:hAnsiTheme="majorBidi" w:cstheme="majorBidi"/>
          <w:sz w:val="28"/>
          <w:szCs w:val="28"/>
          <w:shd w:val="clear" w:color="auto" w:fill="FFFFFF"/>
          <w:lang w:val="uk-UA"/>
        </w:rPr>
      </w:pPr>
    </w:p>
    <w:p w:rsidR="005145F6" w:rsidRPr="00F0565C" w:rsidRDefault="005145F6" w:rsidP="00385F06">
      <w:pPr>
        <w:shd w:val="clear" w:color="auto" w:fill="FFFFFF"/>
        <w:spacing w:after="0" w:line="360" w:lineRule="auto"/>
        <w:ind w:firstLine="720"/>
        <w:jc w:val="both"/>
        <w:rPr>
          <w:rFonts w:asciiTheme="majorBidi" w:eastAsia="Calibri" w:hAnsiTheme="majorBidi" w:cstheme="majorBidi"/>
          <w:sz w:val="28"/>
          <w:szCs w:val="28"/>
          <w:shd w:val="clear" w:color="auto" w:fill="FFFFFF"/>
          <w:lang w:val="uk-UA" w:eastAsia="en-US"/>
        </w:rPr>
      </w:pPr>
      <w:r w:rsidRPr="00F0565C">
        <w:rPr>
          <w:rFonts w:asciiTheme="majorBidi" w:hAnsiTheme="majorBidi" w:cstheme="majorBidi"/>
          <w:sz w:val="28"/>
          <w:szCs w:val="28"/>
          <w:shd w:val="clear" w:color="auto" w:fill="FFFFFF"/>
          <w:lang w:val="uk-UA"/>
        </w:rPr>
        <w:t xml:space="preserve">Щодо впливу генетичного поліморфізму </w:t>
      </w:r>
      <w:r w:rsidRPr="00FD24FD">
        <w:rPr>
          <w:rFonts w:asciiTheme="majorBidi" w:hAnsiTheme="majorBidi" w:cstheme="majorBidi"/>
          <w:i/>
          <w:iCs/>
          <w:sz w:val="28"/>
          <w:szCs w:val="28"/>
          <w:shd w:val="clear" w:color="auto" w:fill="FFFFFF"/>
          <w:lang w:val="uk-UA"/>
        </w:rPr>
        <w:t>A</w:t>
      </w:r>
      <w:r w:rsidRPr="00FD24FD">
        <w:rPr>
          <w:rFonts w:asciiTheme="majorBidi" w:hAnsiTheme="majorBidi" w:cstheme="majorBidi"/>
          <w:i/>
          <w:iCs/>
          <w:sz w:val="28"/>
          <w:szCs w:val="28"/>
          <w:shd w:val="clear" w:color="auto" w:fill="FFFFFF"/>
          <w:lang w:val="en-US"/>
        </w:rPr>
        <w:t>CE</w:t>
      </w:r>
      <w:r w:rsidRPr="00FD24FD">
        <w:rPr>
          <w:rFonts w:asciiTheme="majorBidi" w:hAnsiTheme="majorBidi" w:cstheme="majorBidi"/>
          <w:i/>
          <w:iCs/>
          <w:sz w:val="28"/>
          <w:szCs w:val="28"/>
          <w:shd w:val="clear" w:color="auto" w:fill="FFFFFF"/>
          <w:lang w:val="uk-UA"/>
        </w:rPr>
        <w:t xml:space="preserve"> </w:t>
      </w:r>
      <w:r w:rsidRPr="00F0565C">
        <w:rPr>
          <w:rFonts w:asciiTheme="majorBidi" w:hAnsiTheme="majorBidi" w:cstheme="majorBidi"/>
          <w:sz w:val="28"/>
          <w:szCs w:val="28"/>
          <w:shd w:val="clear" w:color="auto" w:fill="FFFFFF"/>
          <w:lang w:val="uk-UA"/>
        </w:rPr>
        <w:t xml:space="preserve">на рівні показників ліпідного </w:t>
      </w:r>
      <w:r w:rsidR="0055027B">
        <w:rPr>
          <w:rFonts w:asciiTheme="majorBidi" w:hAnsiTheme="majorBidi" w:cstheme="majorBidi"/>
          <w:sz w:val="28"/>
          <w:szCs w:val="28"/>
          <w:shd w:val="clear" w:color="auto" w:fill="FFFFFF"/>
          <w:lang w:val="uk-UA"/>
        </w:rPr>
        <w:t>й</w:t>
      </w:r>
      <w:r w:rsidRPr="00F0565C">
        <w:rPr>
          <w:rFonts w:asciiTheme="majorBidi" w:hAnsiTheme="majorBidi" w:cstheme="majorBidi"/>
          <w:sz w:val="28"/>
          <w:szCs w:val="28"/>
          <w:shd w:val="clear" w:color="auto" w:fill="FFFFFF"/>
          <w:lang w:val="uk-UA"/>
        </w:rPr>
        <w:t xml:space="preserve"> вуглеводного</w:t>
      </w:r>
      <w:r>
        <w:rPr>
          <w:rFonts w:asciiTheme="majorBidi" w:hAnsiTheme="majorBidi" w:cstheme="majorBidi"/>
          <w:sz w:val="28"/>
          <w:szCs w:val="28"/>
          <w:shd w:val="clear" w:color="auto" w:fill="FFFFFF"/>
          <w:lang w:val="uk-UA"/>
        </w:rPr>
        <w:t xml:space="preserve"> спектрів крові у хворих на </w:t>
      </w:r>
      <w:r w:rsidRPr="00F0565C">
        <w:rPr>
          <w:rFonts w:asciiTheme="majorBidi" w:hAnsiTheme="majorBidi" w:cstheme="majorBidi"/>
          <w:sz w:val="28"/>
          <w:szCs w:val="28"/>
          <w:shd w:val="clear" w:color="auto" w:fill="FFFFFF"/>
          <w:lang w:val="uk-UA"/>
        </w:rPr>
        <w:t>Г</w:t>
      </w:r>
      <w:r>
        <w:rPr>
          <w:rFonts w:asciiTheme="majorBidi" w:hAnsiTheme="majorBidi" w:cstheme="majorBidi"/>
          <w:sz w:val="28"/>
          <w:szCs w:val="28"/>
          <w:shd w:val="clear" w:color="auto" w:fill="FFFFFF"/>
          <w:lang w:val="uk-UA"/>
        </w:rPr>
        <w:t>Х</w:t>
      </w:r>
      <w:r w:rsidRPr="00F0565C">
        <w:rPr>
          <w:rFonts w:asciiTheme="majorBidi" w:hAnsiTheme="majorBidi" w:cstheme="majorBidi"/>
          <w:sz w:val="28"/>
          <w:szCs w:val="28"/>
          <w:shd w:val="clear" w:color="auto" w:fill="FFFFFF"/>
          <w:lang w:val="uk-UA"/>
        </w:rPr>
        <w:t xml:space="preserve"> без </w:t>
      </w:r>
      <w:r w:rsidR="00043FFC">
        <w:rPr>
          <w:rFonts w:asciiTheme="majorBidi" w:hAnsiTheme="majorBidi" w:cstheme="majorBidi"/>
          <w:sz w:val="28"/>
          <w:szCs w:val="28"/>
          <w:shd w:val="clear" w:color="auto" w:fill="FFFFFF"/>
          <w:lang w:val="uk-UA"/>
        </w:rPr>
        <w:t>ЦД 2</w:t>
      </w:r>
      <w:r w:rsidR="0055027B">
        <w:rPr>
          <w:rFonts w:asciiTheme="majorBidi" w:hAnsiTheme="majorBidi" w:cstheme="majorBidi"/>
          <w:sz w:val="28"/>
          <w:szCs w:val="28"/>
          <w:shd w:val="clear" w:color="auto" w:fill="FFFFFF"/>
          <w:lang w:val="uk-UA"/>
        </w:rPr>
        <w:t>-го</w:t>
      </w:r>
      <w:r w:rsidR="00043FFC">
        <w:rPr>
          <w:rFonts w:asciiTheme="majorBidi" w:hAnsiTheme="majorBidi" w:cstheme="majorBidi"/>
          <w:sz w:val="28"/>
          <w:szCs w:val="28"/>
          <w:shd w:val="clear" w:color="auto" w:fill="FFFFFF"/>
          <w:lang w:val="uk-UA"/>
        </w:rPr>
        <w:t xml:space="preserve"> типу</w:t>
      </w:r>
      <w:r w:rsidRPr="00F0565C">
        <w:rPr>
          <w:rFonts w:asciiTheme="majorBidi" w:hAnsiTheme="majorBidi" w:cstheme="majorBidi"/>
          <w:sz w:val="28"/>
          <w:szCs w:val="28"/>
          <w:shd w:val="clear" w:color="auto" w:fill="FFFFFF"/>
          <w:lang w:val="uk-UA"/>
        </w:rPr>
        <w:t xml:space="preserve">, </w:t>
      </w:r>
      <w:r w:rsidRPr="00F0565C">
        <w:rPr>
          <w:rFonts w:asciiTheme="majorBidi" w:hAnsiTheme="majorBidi" w:cstheme="majorBidi"/>
          <w:sz w:val="28"/>
          <w:szCs w:val="28"/>
          <w:shd w:val="clear" w:color="auto" w:fill="FFFFFF"/>
          <w:lang w:val="uk-UA"/>
        </w:rPr>
        <w:lastRenderedPageBreak/>
        <w:t xml:space="preserve">то </w:t>
      </w:r>
      <w:r w:rsidR="0055027B">
        <w:rPr>
          <w:rFonts w:asciiTheme="majorBidi" w:hAnsiTheme="majorBidi" w:cstheme="majorBidi"/>
          <w:sz w:val="28"/>
          <w:szCs w:val="28"/>
          <w:shd w:val="clear" w:color="auto" w:fill="FFFFFF"/>
          <w:lang w:val="uk-UA"/>
        </w:rPr>
        <w:t>під час д</w:t>
      </w:r>
      <w:r w:rsidRPr="00F0565C">
        <w:rPr>
          <w:rFonts w:asciiTheme="majorBidi" w:hAnsiTheme="majorBidi" w:cstheme="majorBidi"/>
          <w:sz w:val="28"/>
          <w:szCs w:val="28"/>
          <w:shd w:val="clear" w:color="auto" w:fill="FFFFFF"/>
          <w:lang w:val="uk-UA"/>
        </w:rPr>
        <w:t>ослідження було в</w:t>
      </w:r>
      <w:r w:rsidR="0055027B">
        <w:rPr>
          <w:rFonts w:asciiTheme="majorBidi" w:hAnsiTheme="majorBidi" w:cstheme="majorBidi"/>
          <w:sz w:val="28"/>
          <w:szCs w:val="28"/>
          <w:shd w:val="clear" w:color="auto" w:fill="FFFFFF"/>
          <w:lang w:val="uk-UA"/>
        </w:rPr>
        <w:t>изначе</w:t>
      </w:r>
      <w:r w:rsidRPr="00F0565C">
        <w:rPr>
          <w:rFonts w:asciiTheme="majorBidi" w:hAnsiTheme="majorBidi" w:cstheme="majorBidi"/>
          <w:sz w:val="28"/>
          <w:szCs w:val="28"/>
          <w:shd w:val="clear" w:color="auto" w:fill="FFFFFF"/>
          <w:lang w:val="uk-UA"/>
        </w:rPr>
        <w:t xml:space="preserve">но, що пацієнти з </w:t>
      </w:r>
      <w:r>
        <w:rPr>
          <w:rFonts w:asciiTheme="majorBidi" w:hAnsiTheme="majorBidi" w:cstheme="majorBidi"/>
          <w:sz w:val="28"/>
          <w:szCs w:val="28"/>
          <w:lang w:val="uk-UA"/>
        </w:rPr>
        <w:t>А</w:t>
      </w:r>
      <w:r w:rsidRPr="00F0565C">
        <w:rPr>
          <w:rFonts w:asciiTheme="majorBidi" w:hAnsiTheme="majorBidi" w:cstheme="majorBidi"/>
          <w:sz w:val="28"/>
          <w:szCs w:val="28"/>
          <w:lang w:val="en-US"/>
        </w:rPr>
        <w:t>G</w:t>
      </w:r>
      <w:r>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GG</w:t>
      </w:r>
      <w:r>
        <w:rPr>
          <w:rFonts w:asciiTheme="majorBidi" w:hAnsiTheme="majorBidi" w:cstheme="majorBidi"/>
          <w:sz w:val="28"/>
          <w:szCs w:val="28"/>
          <w:lang w:val="uk-UA"/>
        </w:rPr>
        <w:t xml:space="preserve"> генотипом мали </w:t>
      </w:r>
      <w:r w:rsidRPr="00F0565C">
        <w:rPr>
          <w:rFonts w:asciiTheme="majorBidi" w:hAnsiTheme="majorBidi" w:cstheme="majorBidi"/>
          <w:sz w:val="28"/>
          <w:szCs w:val="28"/>
          <w:lang w:val="uk-UA"/>
        </w:rPr>
        <w:t>вищі рівні атероген</w:t>
      </w:r>
      <w:r>
        <w:rPr>
          <w:rFonts w:asciiTheme="majorBidi" w:hAnsiTheme="majorBidi" w:cstheme="majorBidi"/>
          <w:sz w:val="28"/>
          <w:szCs w:val="28"/>
          <w:lang w:val="uk-UA"/>
        </w:rPr>
        <w:t>них ліпопротеїдів (ЗХС та тригліцеридів) при</w:t>
      </w:r>
      <w:r w:rsidRPr="00F0565C">
        <w:rPr>
          <w:rFonts w:asciiTheme="majorBidi" w:hAnsiTheme="majorBidi" w:cstheme="majorBidi"/>
          <w:sz w:val="28"/>
          <w:szCs w:val="28"/>
          <w:lang w:val="uk-UA"/>
        </w:rPr>
        <w:t xml:space="preserve"> нижчих рівнях антиатерогенного ХС ЛПВЩ</w:t>
      </w:r>
      <w:r w:rsidR="00385F06">
        <w:rPr>
          <w:rFonts w:asciiTheme="majorBidi" w:hAnsiTheme="majorBidi" w:cstheme="majorBidi"/>
          <w:sz w:val="28"/>
          <w:szCs w:val="28"/>
          <w:lang w:val="uk-UA"/>
        </w:rPr>
        <w:t xml:space="preserve"> (Табл.</w:t>
      </w:r>
      <w:r>
        <w:rPr>
          <w:rFonts w:asciiTheme="majorBidi" w:hAnsiTheme="majorBidi" w:cstheme="majorBidi"/>
          <w:sz w:val="28"/>
          <w:szCs w:val="28"/>
          <w:lang w:val="uk-UA"/>
        </w:rPr>
        <w:t xml:space="preserve"> 3.4.9)</w:t>
      </w:r>
      <w:r w:rsidR="00043FFC">
        <w:rPr>
          <w:rFonts w:asciiTheme="majorBidi" w:hAnsiTheme="majorBidi" w:cstheme="majorBidi"/>
          <w:sz w:val="28"/>
          <w:szCs w:val="28"/>
          <w:lang w:val="uk-UA"/>
        </w:rPr>
        <w:t>. Крім того, хворі групи порівняння</w:t>
      </w:r>
      <w:r w:rsidRPr="00F0565C">
        <w:rPr>
          <w:rFonts w:asciiTheme="majorBidi" w:hAnsiTheme="majorBidi" w:cstheme="majorBidi"/>
          <w:sz w:val="28"/>
          <w:szCs w:val="28"/>
          <w:lang w:val="uk-UA"/>
        </w:rPr>
        <w:t xml:space="preserve"> при А/</w:t>
      </w:r>
      <w:r w:rsidRPr="00F0565C">
        <w:rPr>
          <w:rFonts w:asciiTheme="majorBidi" w:hAnsiTheme="majorBidi" w:cstheme="majorBidi"/>
          <w:sz w:val="28"/>
          <w:szCs w:val="28"/>
          <w:lang w:val="en-US"/>
        </w:rPr>
        <w:t>G</w:t>
      </w:r>
      <w:r>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w:t>
      </w:r>
      <w:r w:rsidRPr="00F0565C">
        <w:rPr>
          <w:rFonts w:asciiTheme="majorBidi" w:hAnsiTheme="majorBidi" w:cstheme="majorBidi"/>
          <w:sz w:val="28"/>
          <w:szCs w:val="28"/>
          <w:lang w:val="uk-UA"/>
        </w:rPr>
        <w:t>/</w:t>
      </w:r>
      <w:r w:rsidRPr="00F0565C">
        <w:rPr>
          <w:rFonts w:asciiTheme="majorBidi" w:hAnsiTheme="majorBidi" w:cstheme="majorBidi"/>
          <w:sz w:val="28"/>
          <w:szCs w:val="28"/>
          <w:lang w:val="en-US"/>
        </w:rPr>
        <w:t>G</w:t>
      </w:r>
      <w:r w:rsidR="008E1817">
        <w:rPr>
          <w:rFonts w:asciiTheme="majorBidi" w:hAnsiTheme="majorBidi" w:cstheme="majorBidi"/>
          <w:sz w:val="28"/>
          <w:szCs w:val="28"/>
          <w:lang w:val="uk-UA"/>
        </w:rPr>
        <w:t xml:space="preserve"> генотипах</w:t>
      </w:r>
      <w:r w:rsidRPr="00F0565C">
        <w:rPr>
          <w:rFonts w:asciiTheme="majorBidi" w:hAnsiTheme="majorBidi" w:cstheme="majorBidi"/>
          <w:sz w:val="28"/>
          <w:szCs w:val="28"/>
          <w:lang w:val="uk-UA"/>
        </w:rPr>
        <w:t xml:space="preserve"> мали достовірно (р&lt;0,0</w:t>
      </w:r>
      <w:r w:rsidRPr="006140AE">
        <w:rPr>
          <w:rFonts w:asciiTheme="majorBidi" w:hAnsiTheme="majorBidi" w:cstheme="majorBidi"/>
          <w:sz w:val="28"/>
          <w:szCs w:val="28"/>
          <w:lang w:val="uk-UA"/>
        </w:rPr>
        <w:t>5</w:t>
      </w:r>
      <w:r w:rsidR="00043FFC">
        <w:rPr>
          <w:rFonts w:asciiTheme="majorBidi" w:hAnsiTheme="majorBidi" w:cstheme="majorBidi"/>
          <w:sz w:val="28"/>
          <w:szCs w:val="28"/>
          <w:lang w:val="uk-UA"/>
        </w:rPr>
        <w:t>) вищі рівні ГКН</w:t>
      </w:r>
      <w:r w:rsidRPr="00F0565C">
        <w:rPr>
          <w:rFonts w:asciiTheme="majorBidi" w:hAnsiTheme="majorBidi" w:cstheme="majorBidi"/>
          <w:sz w:val="28"/>
          <w:szCs w:val="28"/>
          <w:lang w:val="uk-UA"/>
        </w:rPr>
        <w:t xml:space="preserve">, HbA1c, інсуліну та </w:t>
      </w:r>
      <w:r w:rsidRPr="00F0565C">
        <w:rPr>
          <w:rFonts w:asciiTheme="majorBidi" w:hAnsiTheme="majorBidi" w:cstheme="majorBidi"/>
          <w:sz w:val="28"/>
          <w:szCs w:val="28"/>
          <w:shd w:val="clear" w:color="auto" w:fill="FFFFFF"/>
        </w:rPr>
        <w:t>HOMA</w:t>
      </w:r>
      <w:r w:rsidRPr="00F0565C">
        <w:rPr>
          <w:rFonts w:asciiTheme="majorBidi" w:hAnsiTheme="majorBidi" w:cstheme="majorBidi"/>
          <w:sz w:val="28"/>
          <w:szCs w:val="28"/>
          <w:shd w:val="clear" w:color="auto" w:fill="FFFFFF"/>
          <w:lang w:val="uk-UA"/>
        </w:rPr>
        <w:t>-</w:t>
      </w:r>
      <w:r w:rsidRPr="00F0565C">
        <w:rPr>
          <w:rFonts w:asciiTheme="majorBidi" w:hAnsiTheme="majorBidi" w:cstheme="majorBidi"/>
          <w:sz w:val="28"/>
          <w:szCs w:val="28"/>
          <w:shd w:val="clear" w:color="auto" w:fill="FFFFFF"/>
        </w:rPr>
        <w:t>IR</w:t>
      </w:r>
      <w:r w:rsidRPr="00F0565C">
        <w:rPr>
          <w:rFonts w:asciiTheme="majorBidi" w:hAnsiTheme="majorBidi" w:cstheme="majorBidi"/>
          <w:sz w:val="28"/>
          <w:szCs w:val="28"/>
          <w:shd w:val="clear" w:color="auto" w:fill="FFFFFF"/>
          <w:lang w:val="uk-UA"/>
        </w:rPr>
        <w:t>, ніж хворі при А/А генотипі</w:t>
      </w:r>
      <w:r w:rsidR="00385F06">
        <w:rPr>
          <w:rFonts w:asciiTheme="majorBidi" w:hAnsiTheme="majorBidi" w:cstheme="majorBidi"/>
          <w:sz w:val="28"/>
          <w:szCs w:val="28"/>
          <w:shd w:val="clear" w:color="auto" w:fill="FFFFFF"/>
          <w:lang w:val="uk-UA"/>
        </w:rPr>
        <w:t xml:space="preserve"> (Т</w:t>
      </w:r>
      <w:r>
        <w:rPr>
          <w:rFonts w:asciiTheme="majorBidi" w:hAnsiTheme="majorBidi" w:cstheme="majorBidi"/>
          <w:sz w:val="28"/>
          <w:szCs w:val="28"/>
          <w:shd w:val="clear" w:color="auto" w:fill="FFFFFF"/>
          <w:lang w:val="uk-UA"/>
        </w:rPr>
        <w:t>абл</w:t>
      </w:r>
      <w:r w:rsidR="00385F06">
        <w:rPr>
          <w:rFonts w:asciiTheme="majorBidi" w:hAnsiTheme="majorBidi" w:cstheme="majorBidi"/>
          <w:sz w:val="28"/>
          <w:szCs w:val="28"/>
          <w:shd w:val="clear" w:color="auto" w:fill="FFFFFF"/>
          <w:lang w:val="uk-UA"/>
        </w:rPr>
        <w:t>.</w:t>
      </w:r>
      <w:r w:rsidR="0055027B">
        <w:rPr>
          <w:rFonts w:asciiTheme="majorBidi" w:hAnsiTheme="majorBidi" w:cstheme="majorBidi"/>
          <w:sz w:val="28"/>
          <w:szCs w:val="28"/>
          <w:shd w:val="clear" w:color="auto" w:fill="FFFFFF"/>
          <w:lang w:val="uk-UA"/>
        </w:rPr>
        <w:t> </w:t>
      </w:r>
      <w:r>
        <w:rPr>
          <w:rFonts w:asciiTheme="majorBidi" w:hAnsiTheme="majorBidi" w:cstheme="majorBidi"/>
          <w:sz w:val="28"/>
          <w:szCs w:val="28"/>
          <w:shd w:val="clear" w:color="auto" w:fill="FFFFFF"/>
          <w:lang w:val="uk-UA"/>
        </w:rPr>
        <w:t>3.4</w:t>
      </w:r>
      <w:r w:rsidRPr="00F0565C">
        <w:rPr>
          <w:rFonts w:asciiTheme="majorBidi" w:hAnsiTheme="majorBidi" w:cstheme="majorBidi"/>
          <w:sz w:val="28"/>
          <w:szCs w:val="28"/>
          <w:shd w:val="clear" w:color="auto" w:fill="FFFFFF"/>
          <w:lang w:val="uk-UA"/>
        </w:rPr>
        <w:t>.</w:t>
      </w:r>
      <w:r>
        <w:rPr>
          <w:rFonts w:asciiTheme="majorBidi" w:hAnsiTheme="majorBidi" w:cstheme="majorBidi"/>
          <w:sz w:val="28"/>
          <w:szCs w:val="28"/>
          <w:shd w:val="clear" w:color="auto" w:fill="FFFFFF"/>
          <w:lang w:val="uk-UA"/>
        </w:rPr>
        <w:t>9).</w:t>
      </w:r>
      <w:r w:rsidRPr="00F0565C">
        <w:rPr>
          <w:rFonts w:asciiTheme="majorBidi" w:hAnsiTheme="majorBidi" w:cstheme="majorBidi"/>
          <w:sz w:val="28"/>
          <w:szCs w:val="28"/>
          <w:shd w:val="clear" w:color="auto" w:fill="FFFFFF"/>
          <w:lang w:val="uk-UA"/>
        </w:rPr>
        <w:t xml:space="preserve"> </w:t>
      </w:r>
    </w:p>
    <w:p w:rsidR="004A0DDE" w:rsidRPr="00F0565C" w:rsidRDefault="000E24C8" w:rsidP="005145F6">
      <w:pPr>
        <w:shd w:val="clear" w:color="auto" w:fill="FFFFFF"/>
        <w:spacing w:after="0" w:line="360" w:lineRule="auto"/>
        <w:ind w:firstLine="720"/>
        <w:jc w:val="right"/>
        <w:rPr>
          <w:rFonts w:asciiTheme="majorBidi" w:hAnsiTheme="majorBidi" w:cstheme="majorBidi"/>
          <w:sz w:val="28"/>
          <w:szCs w:val="28"/>
          <w:lang w:val="uk-UA"/>
        </w:rPr>
      </w:pPr>
      <w:r w:rsidRPr="00F0565C">
        <w:rPr>
          <w:rFonts w:asciiTheme="majorBidi" w:hAnsiTheme="majorBidi" w:cstheme="majorBidi"/>
          <w:sz w:val="28"/>
          <w:szCs w:val="28"/>
          <w:lang w:val="uk-UA"/>
        </w:rPr>
        <w:t xml:space="preserve">Таблиця </w:t>
      </w:r>
      <w:r w:rsidR="00D2381C">
        <w:rPr>
          <w:rFonts w:asciiTheme="majorBidi" w:hAnsiTheme="majorBidi" w:cstheme="majorBidi"/>
          <w:sz w:val="28"/>
          <w:szCs w:val="28"/>
          <w:lang w:val="uk-UA"/>
        </w:rPr>
        <w:t>3.4</w:t>
      </w:r>
      <w:r w:rsidR="004A0DDE" w:rsidRPr="00F0565C">
        <w:rPr>
          <w:rFonts w:asciiTheme="majorBidi" w:hAnsiTheme="majorBidi" w:cstheme="majorBidi"/>
          <w:sz w:val="28"/>
          <w:szCs w:val="28"/>
          <w:lang w:val="uk-UA"/>
        </w:rPr>
        <w:t>.9</w:t>
      </w:r>
    </w:p>
    <w:p w:rsidR="004A0DDE" w:rsidRPr="00043FFC" w:rsidRDefault="004A0DDE" w:rsidP="00150C15">
      <w:pPr>
        <w:shd w:val="clear" w:color="auto" w:fill="FFFFFF"/>
        <w:spacing w:after="0" w:line="360" w:lineRule="auto"/>
        <w:ind w:firstLine="576"/>
        <w:rPr>
          <w:rFonts w:asciiTheme="majorBidi" w:eastAsia="Calibri" w:hAnsiTheme="majorBidi" w:cstheme="majorBidi"/>
          <w:sz w:val="28"/>
          <w:szCs w:val="28"/>
          <w:shd w:val="clear" w:color="auto" w:fill="FFFFFF"/>
          <w:lang w:val="uk-UA" w:eastAsia="en-US"/>
        </w:rPr>
      </w:pPr>
      <w:r w:rsidRPr="00043FFC">
        <w:rPr>
          <w:rFonts w:asciiTheme="majorBidi" w:hAnsiTheme="majorBidi" w:cstheme="majorBidi"/>
          <w:sz w:val="28"/>
          <w:szCs w:val="28"/>
          <w:lang w:val="uk-UA"/>
        </w:rPr>
        <w:t xml:space="preserve">Показники ліпідного </w:t>
      </w:r>
      <w:r w:rsidR="0055027B">
        <w:rPr>
          <w:rFonts w:asciiTheme="majorBidi" w:hAnsiTheme="majorBidi" w:cstheme="majorBidi"/>
          <w:sz w:val="28"/>
          <w:szCs w:val="28"/>
          <w:lang w:val="uk-UA"/>
        </w:rPr>
        <w:t>й</w:t>
      </w:r>
      <w:r w:rsidRPr="00043FFC">
        <w:rPr>
          <w:rFonts w:asciiTheme="majorBidi" w:hAnsiTheme="majorBidi" w:cstheme="majorBidi"/>
          <w:sz w:val="28"/>
          <w:szCs w:val="28"/>
          <w:lang w:val="uk-UA"/>
        </w:rPr>
        <w:t xml:space="preserve"> вуглеводного спектрів, рівні адипокі</w:t>
      </w:r>
      <w:r w:rsidR="004C27AB" w:rsidRPr="00043FFC">
        <w:rPr>
          <w:rFonts w:asciiTheme="majorBidi" w:hAnsiTheme="majorBidi" w:cstheme="majorBidi"/>
          <w:sz w:val="28"/>
          <w:szCs w:val="28"/>
          <w:lang w:val="uk-UA"/>
        </w:rPr>
        <w:t>нів,</w:t>
      </w:r>
      <w:r w:rsidR="00875196" w:rsidRPr="00043FFC">
        <w:rPr>
          <w:rFonts w:asciiTheme="majorBidi" w:hAnsiTheme="majorBidi" w:cstheme="majorBidi"/>
          <w:sz w:val="28"/>
          <w:szCs w:val="28"/>
          <w:lang w:val="uk-UA"/>
        </w:rPr>
        <w:t xml:space="preserve"> </w:t>
      </w:r>
      <w:r w:rsidR="004C27AB" w:rsidRPr="00043FFC">
        <w:rPr>
          <w:rFonts w:asciiTheme="majorBidi" w:hAnsiTheme="majorBidi" w:cstheme="majorBidi"/>
          <w:sz w:val="28"/>
          <w:szCs w:val="28"/>
          <w:lang w:val="uk-UA"/>
        </w:rPr>
        <w:t>ФНП-</w:t>
      </w:r>
      <w:r w:rsidR="009B4D4F" w:rsidRPr="00043FFC">
        <w:rPr>
          <w:rFonts w:asciiTheme="majorBidi" w:hAnsiTheme="majorBidi" w:cstheme="majorBidi"/>
          <w:color w:val="000000"/>
          <w:sz w:val="28"/>
          <w:szCs w:val="28"/>
          <w:shd w:val="clear" w:color="auto" w:fill="FFFFFF"/>
        </w:rPr>
        <w:t>α</w:t>
      </w:r>
      <w:r w:rsidR="004C27AB" w:rsidRPr="00043FFC">
        <w:rPr>
          <w:rFonts w:asciiTheme="majorBidi" w:hAnsiTheme="majorBidi" w:cstheme="majorBidi"/>
          <w:sz w:val="28"/>
          <w:szCs w:val="28"/>
          <w:lang w:val="uk-UA"/>
        </w:rPr>
        <w:t xml:space="preserve"> та СРП у</w:t>
      </w:r>
      <w:r w:rsidRPr="00043FFC">
        <w:rPr>
          <w:rFonts w:asciiTheme="majorBidi" w:hAnsiTheme="majorBidi" w:cstheme="majorBidi"/>
          <w:sz w:val="28"/>
          <w:szCs w:val="28"/>
          <w:lang w:val="uk-UA"/>
        </w:rPr>
        <w:t xml:space="preserve"> пацієнтів </w:t>
      </w:r>
      <w:r w:rsidR="00FD24FD" w:rsidRPr="00043FFC">
        <w:rPr>
          <w:rFonts w:asciiTheme="majorBidi" w:hAnsiTheme="majorBidi" w:cstheme="majorBidi"/>
          <w:sz w:val="28"/>
          <w:szCs w:val="28"/>
          <w:lang w:val="uk-UA"/>
        </w:rPr>
        <w:t xml:space="preserve">з </w:t>
      </w:r>
      <w:r w:rsidR="004C27AB" w:rsidRPr="00043FFC">
        <w:rPr>
          <w:rFonts w:asciiTheme="majorBidi" w:hAnsiTheme="majorBidi" w:cstheme="majorBidi"/>
          <w:sz w:val="28"/>
          <w:szCs w:val="28"/>
          <w:lang w:val="uk-UA"/>
        </w:rPr>
        <w:t>Г</w:t>
      </w:r>
      <w:r w:rsidR="008E1817">
        <w:rPr>
          <w:rFonts w:asciiTheme="majorBidi" w:hAnsiTheme="majorBidi" w:cstheme="majorBidi"/>
          <w:sz w:val="28"/>
          <w:szCs w:val="28"/>
          <w:lang w:val="uk-UA"/>
        </w:rPr>
        <w:t>Х без ЦД 2</w:t>
      </w:r>
      <w:r w:rsidR="0055027B">
        <w:rPr>
          <w:rFonts w:asciiTheme="majorBidi" w:hAnsiTheme="majorBidi" w:cstheme="majorBidi"/>
          <w:sz w:val="28"/>
          <w:szCs w:val="28"/>
          <w:lang w:val="uk-UA"/>
        </w:rPr>
        <w:t>-го</w:t>
      </w:r>
      <w:r w:rsidR="008E1817">
        <w:rPr>
          <w:rFonts w:asciiTheme="majorBidi" w:hAnsiTheme="majorBidi" w:cstheme="majorBidi"/>
          <w:sz w:val="28"/>
          <w:szCs w:val="28"/>
          <w:lang w:val="uk-UA"/>
        </w:rPr>
        <w:t xml:space="preserve"> типу</w:t>
      </w:r>
      <w:r w:rsidRPr="00043FFC">
        <w:rPr>
          <w:rFonts w:asciiTheme="majorBidi" w:hAnsiTheme="majorBidi" w:cstheme="majorBidi"/>
          <w:sz w:val="28"/>
          <w:szCs w:val="28"/>
          <w:lang w:val="uk-UA"/>
        </w:rPr>
        <w:t xml:space="preserve"> залежно від </w:t>
      </w:r>
      <w:r w:rsidR="00123F12">
        <w:rPr>
          <w:rFonts w:asciiTheme="majorBidi" w:hAnsiTheme="majorBidi" w:cstheme="majorBidi"/>
          <w:sz w:val="28"/>
          <w:szCs w:val="28"/>
          <w:lang w:val="uk-UA"/>
        </w:rPr>
        <w:t>поліморфізму</w:t>
      </w:r>
      <w:r w:rsidR="00725733" w:rsidRPr="00043FFC">
        <w:rPr>
          <w:rFonts w:asciiTheme="majorBidi" w:hAnsiTheme="majorBidi" w:cstheme="majorBidi"/>
          <w:i/>
          <w:iCs/>
          <w:sz w:val="28"/>
          <w:szCs w:val="28"/>
          <w:shd w:val="clear" w:color="auto" w:fill="FFFFFF"/>
          <w:lang w:val="uk-UA"/>
        </w:rPr>
        <w:t>AС</w:t>
      </w:r>
      <w:r w:rsidR="00725733" w:rsidRPr="00043FFC">
        <w:rPr>
          <w:rFonts w:asciiTheme="majorBidi" w:hAnsiTheme="majorBidi" w:cstheme="majorBidi"/>
          <w:i/>
          <w:iCs/>
          <w:sz w:val="28"/>
          <w:szCs w:val="28"/>
          <w:shd w:val="clear" w:color="auto" w:fill="FFFFFF"/>
          <w:lang w:val="en-US"/>
        </w:rPr>
        <w:t>E</w:t>
      </w:r>
    </w:p>
    <w:tbl>
      <w:tblPr>
        <w:tblStyle w:val="15"/>
        <w:tblW w:w="9360" w:type="dxa"/>
        <w:tblInd w:w="108" w:type="dxa"/>
        <w:tblLayout w:type="fixed"/>
        <w:tblLook w:val="04A0"/>
      </w:tblPr>
      <w:tblGrid>
        <w:gridCol w:w="630"/>
        <w:gridCol w:w="3150"/>
        <w:gridCol w:w="2700"/>
        <w:gridCol w:w="2880"/>
      </w:tblGrid>
      <w:tr w:rsidR="00FD24FD" w:rsidRPr="00AF3A54" w:rsidTr="00150C15">
        <w:trPr>
          <w:trHeight w:val="419"/>
        </w:trPr>
        <w:tc>
          <w:tcPr>
            <w:tcW w:w="3780" w:type="dxa"/>
            <w:gridSpan w:val="2"/>
            <w:vMerge w:val="restart"/>
            <w:hideMark/>
          </w:tcPr>
          <w:p w:rsidR="00FD24FD" w:rsidRPr="00875196" w:rsidRDefault="00FD24FD" w:rsidP="007D2689">
            <w:pPr>
              <w:jc w:val="center"/>
              <w:rPr>
                <w:rFonts w:asciiTheme="majorBidi" w:hAnsiTheme="majorBidi" w:cstheme="majorBidi"/>
                <w:sz w:val="28"/>
                <w:szCs w:val="28"/>
                <w:lang w:val="uk-UA"/>
              </w:rPr>
            </w:pPr>
            <w:r w:rsidRPr="00875196">
              <w:rPr>
                <w:rFonts w:asciiTheme="majorBidi" w:hAnsiTheme="majorBidi" w:cstheme="majorBidi"/>
                <w:sz w:val="28"/>
                <w:szCs w:val="28"/>
              </w:rPr>
              <w:t>Показники</w:t>
            </w:r>
          </w:p>
        </w:tc>
        <w:tc>
          <w:tcPr>
            <w:tcW w:w="5580" w:type="dxa"/>
            <w:gridSpan w:val="2"/>
            <w:hideMark/>
          </w:tcPr>
          <w:p w:rsidR="00FD24FD" w:rsidRPr="00875196" w:rsidRDefault="00043FFC" w:rsidP="0055027B">
            <w:pPr>
              <w:jc w:val="center"/>
              <w:rPr>
                <w:rFonts w:asciiTheme="majorBidi" w:hAnsiTheme="majorBidi" w:cstheme="majorBidi"/>
                <w:sz w:val="28"/>
                <w:szCs w:val="28"/>
              </w:rPr>
            </w:pPr>
            <w:r>
              <w:rPr>
                <w:rFonts w:asciiTheme="majorBidi" w:hAnsiTheme="majorBidi" w:cstheme="majorBidi"/>
                <w:sz w:val="28"/>
                <w:szCs w:val="28"/>
                <w:lang w:val="uk-UA"/>
              </w:rPr>
              <w:t>ГХ без ЦД  типу</w:t>
            </w:r>
            <w:r w:rsidR="0055027B">
              <w:rPr>
                <w:rFonts w:asciiTheme="majorBidi" w:hAnsiTheme="majorBidi" w:cstheme="majorBidi"/>
                <w:sz w:val="28"/>
                <w:szCs w:val="28"/>
                <w:lang w:val="uk-UA"/>
              </w:rPr>
              <w:t xml:space="preserve"> 2</w:t>
            </w:r>
            <w:r>
              <w:rPr>
                <w:rFonts w:asciiTheme="majorBidi" w:hAnsiTheme="majorBidi" w:cstheme="majorBidi"/>
                <w:sz w:val="28"/>
                <w:szCs w:val="28"/>
                <w:lang w:val="uk-UA"/>
              </w:rPr>
              <w:t>,</w:t>
            </w:r>
            <w:r w:rsidR="00FD24FD" w:rsidRPr="00875196">
              <w:rPr>
                <w:rFonts w:asciiTheme="majorBidi" w:hAnsiTheme="majorBidi" w:cstheme="majorBidi"/>
                <w:sz w:val="28"/>
                <w:szCs w:val="28"/>
                <w:lang w:val="uk-UA"/>
              </w:rPr>
              <w:t xml:space="preserve"> </w:t>
            </w:r>
            <w:r w:rsidR="00FD24FD" w:rsidRPr="00875196">
              <w:rPr>
                <w:rFonts w:asciiTheme="majorBidi" w:hAnsiTheme="majorBidi" w:cstheme="majorBidi"/>
                <w:sz w:val="28"/>
                <w:szCs w:val="28"/>
              </w:rPr>
              <w:t>n=</w:t>
            </w:r>
            <w:r w:rsidR="00FD24FD" w:rsidRPr="00875196">
              <w:rPr>
                <w:rFonts w:asciiTheme="majorBidi" w:hAnsiTheme="majorBidi" w:cstheme="majorBidi"/>
                <w:sz w:val="28"/>
                <w:szCs w:val="28"/>
                <w:lang w:val="uk-UA"/>
              </w:rPr>
              <w:t>61</w:t>
            </w:r>
          </w:p>
        </w:tc>
      </w:tr>
      <w:tr w:rsidR="00FD24FD" w:rsidRPr="00AF3A54" w:rsidTr="00150C15">
        <w:trPr>
          <w:trHeight w:val="419"/>
        </w:trPr>
        <w:tc>
          <w:tcPr>
            <w:tcW w:w="3780" w:type="dxa"/>
            <w:gridSpan w:val="2"/>
            <w:vMerge/>
            <w:hideMark/>
          </w:tcPr>
          <w:p w:rsidR="00FD24FD" w:rsidRPr="00875196" w:rsidRDefault="00FD24FD" w:rsidP="007D2689">
            <w:pPr>
              <w:jc w:val="center"/>
              <w:rPr>
                <w:rFonts w:asciiTheme="majorBidi" w:hAnsiTheme="majorBidi" w:cstheme="majorBidi"/>
                <w:sz w:val="28"/>
                <w:szCs w:val="28"/>
                <w:lang w:val="uk-UA"/>
              </w:rPr>
            </w:pPr>
          </w:p>
        </w:tc>
        <w:tc>
          <w:tcPr>
            <w:tcW w:w="5580" w:type="dxa"/>
            <w:gridSpan w:val="2"/>
            <w:hideMark/>
          </w:tcPr>
          <w:p w:rsidR="00FD24FD" w:rsidRPr="00875196" w:rsidRDefault="00FD24FD" w:rsidP="007D2689">
            <w:pPr>
              <w:jc w:val="center"/>
              <w:rPr>
                <w:rFonts w:asciiTheme="majorBidi" w:hAnsiTheme="majorBidi" w:cstheme="majorBidi"/>
                <w:sz w:val="28"/>
                <w:szCs w:val="28"/>
                <w:lang w:val="uk-UA"/>
              </w:rPr>
            </w:pPr>
            <w:r w:rsidRPr="00875196">
              <w:rPr>
                <w:rFonts w:asciiTheme="majorBidi" w:hAnsiTheme="majorBidi" w:cstheme="majorBidi"/>
                <w:sz w:val="28"/>
                <w:szCs w:val="28"/>
                <w:lang w:val="uk-UA"/>
              </w:rPr>
              <w:t>Генотип</w:t>
            </w:r>
          </w:p>
        </w:tc>
      </w:tr>
      <w:tr w:rsidR="00FD24FD" w:rsidRPr="00AF3A54" w:rsidTr="00150C15">
        <w:trPr>
          <w:trHeight w:val="419"/>
        </w:trPr>
        <w:tc>
          <w:tcPr>
            <w:tcW w:w="3780" w:type="dxa"/>
            <w:gridSpan w:val="2"/>
            <w:vMerge/>
            <w:hideMark/>
          </w:tcPr>
          <w:p w:rsidR="00FD24FD" w:rsidRPr="00875196" w:rsidRDefault="00FD24FD" w:rsidP="007D2689">
            <w:pPr>
              <w:jc w:val="center"/>
              <w:rPr>
                <w:rFonts w:asciiTheme="majorBidi" w:hAnsiTheme="majorBidi" w:cstheme="majorBidi"/>
                <w:sz w:val="28"/>
                <w:szCs w:val="28"/>
                <w:lang w:val="uk-UA"/>
              </w:rPr>
            </w:pPr>
          </w:p>
        </w:tc>
        <w:tc>
          <w:tcPr>
            <w:tcW w:w="2700" w:type="dxa"/>
            <w:hideMark/>
          </w:tcPr>
          <w:p w:rsidR="00FD24FD" w:rsidRPr="00875196" w:rsidRDefault="00FD24FD" w:rsidP="007D2689">
            <w:pPr>
              <w:jc w:val="center"/>
              <w:rPr>
                <w:rFonts w:asciiTheme="majorBidi" w:hAnsiTheme="majorBidi" w:cstheme="majorBidi"/>
                <w:sz w:val="28"/>
                <w:szCs w:val="28"/>
                <w:lang w:val="uk-UA"/>
              </w:rPr>
            </w:pPr>
            <w:r w:rsidRPr="00875196">
              <w:rPr>
                <w:rFonts w:asciiTheme="majorBidi" w:hAnsiTheme="majorBidi" w:cstheme="majorBidi"/>
                <w:sz w:val="28"/>
                <w:szCs w:val="28"/>
                <w:lang w:val="uk-UA"/>
              </w:rPr>
              <w:t>АА</w:t>
            </w:r>
          </w:p>
        </w:tc>
        <w:tc>
          <w:tcPr>
            <w:tcW w:w="2880" w:type="dxa"/>
            <w:hideMark/>
          </w:tcPr>
          <w:p w:rsidR="00FD24FD" w:rsidRPr="00875196" w:rsidRDefault="00FD24FD" w:rsidP="007D2689">
            <w:pPr>
              <w:jc w:val="center"/>
              <w:rPr>
                <w:rFonts w:asciiTheme="majorBidi" w:hAnsiTheme="majorBidi" w:cstheme="majorBidi"/>
                <w:sz w:val="28"/>
                <w:szCs w:val="28"/>
                <w:lang w:val="uk-UA"/>
              </w:rPr>
            </w:pPr>
            <w:r w:rsidRPr="00875196">
              <w:rPr>
                <w:rFonts w:asciiTheme="majorBidi" w:hAnsiTheme="majorBidi" w:cstheme="majorBidi"/>
                <w:sz w:val="28"/>
                <w:szCs w:val="28"/>
                <w:lang w:val="uk-UA"/>
              </w:rPr>
              <w:t>А</w:t>
            </w:r>
            <w:r w:rsidRPr="00875196">
              <w:rPr>
                <w:rFonts w:asciiTheme="majorBidi" w:hAnsiTheme="majorBidi" w:cstheme="majorBidi"/>
                <w:sz w:val="28"/>
                <w:szCs w:val="28"/>
                <w:lang w:val="en-US"/>
              </w:rPr>
              <w:t>G</w:t>
            </w:r>
            <w:r w:rsidRPr="00875196">
              <w:rPr>
                <w:rFonts w:asciiTheme="majorBidi" w:hAnsiTheme="majorBidi" w:cstheme="majorBidi"/>
                <w:sz w:val="28"/>
                <w:szCs w:val="28"/>
                <w:lang w:val="uk-UA"/>
              </w:rPr>
              <w:t xml:space="preserve"> + </w:t>
            </w:r>
            <w:r w:rsidRPr="00875196">
              <w:rPr>
                <w:rFonts w:asciiTheme="majorBidi" w:hAnsiTheme="majorBidi" w:cstheme="majorBidi"/>
                <w:sz w:val="28"/>
                <w:szCs w:val="28"/>
                <w:lang w:val="en-US"/>
              </w:rPr>
              <w:t>GG</w:t>
            </w:r>
          </w:p>
        </w:tc>
      </w:tr>
      <w:tr w:rsidR="00FD24FD" w:rsidRPr="00AF3A54" w:rsidTr="00150C15">
        <w:trPr>
          <w:trHeight w:val="419"/>
        </w:trPr>
        <w:tc>
          <w:tcPr>
            <w:tcW w:w="3780" w:type="dxa"/>
            <w:gridSpan w:val="2"/>
            <w:vMerge/>
            <w:hideMark/>
          </w:tcPr>
          <w:p w:rsidR="00FD24FD" w:rsidRPr="00875196" w:rsidRDefault="00FD24FD" w:rsidP="007D2689">
            <w:pPr>
              <w:jc w:val="center"/>
              <w:rPr>
                <w:rFonts w:asciiTheme="majorBidi" w:hAnsiTheme="majorBidi" w:cstheme="majorBidi"/>
                <w:sz w:val="28"/>
                <w:szCs w:val="28"/>
                <w:lang w:val="uk-UA"/>
              </w:rPr>
            </w:pPr>
          </w:p>
        </w:tc>
        <w:tc>
          <w:tcPr>
            <w:tcW w:w="2700" w:type="dxa"/>
            <w:hideMark/>
          </w:tcPr>
          <w:p w:rsidR="00FD24FD" w:rsidRPr="00875196" w:rsidRDefault="00FD24FD" w:rsidP="007D2689">
            <w:pPr>
              <w:jc w:val="center"/>
              <w:rPr>
                <w:rFonts w:asciiTheme="majorBidi" w:hAnsiTheme="majorBidi" w:cstheme="majorBidi"/>
                <w:sz w:val="28"/>
                <w:szCs w:val="28"/>
                <w:lang w:val="uk-UA"/>
              </w:rPr>
            </w:pPr>
            <w:r w:rsidRPr="00875196">
              <w:rPr>
                <w:rFonts w:asciiTheme="majorBidi" w:hAnsiTheme="majorBidi" w:cstheme="majorBidi"/>
                <w:sz w:val="28"/>
                <w:szCs w:val="28"/>
                <w:lang w:val="uk-UA"/>
              </w:rPr>
              <w:t>1</w:t>
            </w:r>
          </w:p>
        </w:tc>
        <w:tc>
          <w:tcPr>
            <w:tcW w:w="2880" w:type="dxa"/>
            <w:hideMark/>
          </w:tcPr>
          <w:p w:rsidR="00FD24FD" w:rsidRPr="00875196" w:rsidRDefault="00FD24FD" w:rsidP="007D2689">
            <w:pPr>
              <w:jc w:val="center"/>
              <w:rPr>
                <w:rFonts w:asciiTheme="majorBidi" w:hAnsiTheme="majorBidi" w:cstheme="majorBidi"/>
                <w:sz w:val="28"/>
                <w:szCs w:val="28"/>
                <w:lang w:val="uk-UA"/>
              </w:rPr>
            </w:pPr>
            <w:r w:rsidRPr="00875196">
              <w:rPr>
                <w:rFonts w:asciiTheme="majorBidi" w:hAnsiTheme="majorBidi" w:cstheme="majorBidi"/>
                <w:sz w:val="28"/>
                <w:szCs w:val="28"/>
                <w:lang w:val="uk-UA"/>
              </w:rPr>
              <w:t>2</w:t>
            </w:r>
          </w:p>
        </w:tc>
      </w:tr>
      <w:tr w:rsidR="00FD24FD" w:rsidRPr="00F0565C" w:rsidTr="00150C15">
        <w:trPr>
          <w:trHeight w:val="419"/>
        </w:trPr>
        <w:tc>
          <w:tcPr>
            <w:tcW w:w="630" w:type="dxa"/>
            <w:hideMark/>
          </w:tcPr>
          <w:p w:rsidR="00FD24FD" w:rsidRPr="00875196" w:rsidRDefault="00FD24FD" w:rsidP="00E622D5">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lang w:val="uk-UA" w:eastAsia="en-US"/>
              </w:rPr>
              <w:t>1.</w:t>
            </w:r>
          </w:p>
        </w:tc>
        <w:tc>
          <w:tcPr>
            <w:tcW w:w="3150" w:type="dxa"/>
          </w:tcPr>
          <w:p w:rsidR="00FD24FD" w:rsidRPr="00875196" w:rsidRDefault="00FD24FD" w:rsidP="00CC47F6">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rPr>
              <w:t>З</w:t>
            </w:r>
            <w:r w:rsidR="00CC47F6">
              <w:rPr>
                <w:rFonts w:asciiTheme="majorBidi" w:hAnsiTheme="majorBidi" w:cstheme="majorBidi"/>
                <w:sz w:val="28"/>
                <w:szCs w:val="28"/>
              </w:rPr>
              <w:t>ХС</w:t>
            </w:r>
            <w:r w:rsidRPr="00875196">
              <w:rPr>
                <w:rFonts w:asciiTheme="majorBidi" w:hAnsiTheme="majorBidi" w:cstheme="majorBidi"/>
                <w:sz w:val="28"/>
                <w:szCs w:val="28"/>
                <w:lang w:val="uk-UA"/>
              </w:rPr>
              <w:t>,</w:t>
            </w:r>
            <w:r w:rsidR="0055027B">
              <w:rPr>
                <w:rFonts w:asciiTheme="majorBidi" w:hAnsiTheme="majorBidi" w:cstheme="majorBidi"/>
                <w:sz w:val="28"/>
                <w:szCs w:val="28"/>
                <w:lang w:val="uk-UA"/>
              </w:rPr>
              <w:t xml:space="preserve"> </w:t>
            </w:r>
            <w:r w:rsidRPr="00875196">
              <w:rPr>
                <w:rFonts w:asciiTheme="majorBidi" w:hAnsiTheme="majorBidi" w:cstheme="majorBidi"/>
                <w:sz w:val="28"/>
                <w:szCs w:val="28"/>
                <w:lang w:val="uk-UA"/>
              </w:rPr>
              <w:t>ммоль/л</w:t>
            </w:r>
          </w:p>
        </w:tc>
        <w:tc>
          <w:tcPr>
            <w:tcW w:w="2700" w:type="dxa"/>
            <w:hideMark/>
          </w:tcPr>
          <w:p w:rsidR="00FD24FD" w:rsidRPr="00875196" w:rsidRDefault="006F37EE" w:rsidP="006F37EE">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5,35</w:t>
            </w:r>
            <w:r w:rsidR="00FD24FD" w:rsidRPr="00875196">
              <w:rPr>
                <w:rFonts w:asciiTheme="majorBidi" w:hAnsiTheme="majorBidi" w:cstheme="majorBidi"/>
                <w:sz w:val="28"/>
                <w:szCs w:val="28"/>
              </w:rPr>
              <w:t xml:space="preserve"> ± 0,0</w:t>
            </w:r>
            <w:r>
              <w:rPr>
                <w:rFonts w:asciiTheme="majorBidi" w:hAnsiTheme="majorBidi" w:cstheme="majorBidi"/>
                <w:sz w:val="28"/>
                <w:szCs w:val="28"/>
              </w:rPr>
              <w:t>5</w:t>
            </w:r>
          </w:p>
        </w:tc>
        <w:tc>
          <w:tcPr>
            <w:tcW w:w="2880" w:type="dxa"/>
            <w:hideMark/>
          </w:tcPr>
          <w:p w:rsidR="00FD24FD" w:rsidRPr="00875196" w:rsidRDefault="00FD24FD" w:rsidP="007D2689">
            <w:pPr>
              <w:spacing w:line="288" w:lineRule="auto"/>
              <w:jc w:val="center"/>
              <w:rPr>
                <w:rFonts w:asciiTheme="majorBidi" w:hAnsiTheme="majorBidi" w:cstheme="majorBidi"/>
                <w:sz w:val="28"/>
                <w:szCs w:val="28"/>
                <w:lang w:val="en-US" w:eastAsia="en-US"/>
              </w:rPr>
            </w:pPr>
            <w:r w:rsidRPr="00875196">
              <w:rPr>
                <w:rFonts w:asciiTheme="majorBidi" w:hAnsiTheme="majorBidi" w:cstheme="majorBidi"/>
                <w:sz w:val="28"/>
                <w:szCs w:val="28"/>
                <w:lang w:val="uk-UA"/>
              </w:rPr>
              <w:t>6</w:t>
            </w:r>
            <w:r w:rsidRPr="00875196">
              <w:rPr>
                <w:rFonts w:asciiTheme="majorBidi" w:hAnsiTheme="majorBidi" w:cstheme="majorBidi"/>
                <w:sz w:val="28"/>
                <w:szCs w:val="28"/>
              </w:rPr>
              <w:t>,</w:t>
            </w:r>
            <w:r w:rsidR="006F37EE">
              <w:rPr>
                <w:rFonts w:asciiTheme="majorBidi" w:hAnsiTheme="majorBidi" w:cstheme="majorBidi"/>
                <w:sz w:val="28"/>
                <w:szCs w:val="28"/>
                <w:lang w:val="uk-UA"/>
              </w:rPr>
              <w:t>21</w:t>
            </w:r>
            <w:r w:rsidRPr="00875196">
              <w:rPr>
                <w:rFonts w:asciiTheme="majorBidi" w:hAnsiTheme="majorBidi" w:cstheme="majorBidi"/>
                <w:sz w:val="28"/>
                <w:szCs w:val="28"/>
              </w:rPr>
              <w:t xml:space="preserve"> ± 0,07</w:t>
            </w:r>
            <w:r w:rsidR="006140AE" w:rsidRPr="00875196">
              <w:rPr>
                <w:rFonts w:asciiTheme="majorBidi" w:hAnsiTheme="majorBidi" w:cstheme="majorBidi"/>
                <w:sz w:val="28"/>
                <w:szCs w:val="28"/>
                <w:vertAlign w:val="superscript"/>
                <w:lang w:val="en-US"/>
              </w:rPr>
              <w:t>#</w:t>
            </w:r>
          </w:p>
        </w:tc>
      </w:tr>
      <w:tr w:rsidR="00FD24FD" w:rsidRPr="00F0565C" w:rsidTr="00150C15">
        <w:trPr>
          <w:trHeight w:val="419"/>
        </w:trPr>
        <w:tc>
          <w:tcPr>
            <w:tcW w:w="630" w:type="dxa"/>
            <w:hideMark/>
          </w:tcPr>
          <w:p w:rsidR="00FD24FD" w:rsidRPr="00875196" w:rsidRDefault="00FD24FD" w:rsidP="00E622D5">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lang w:val="uk-UA" w:eastAsia="en-US"/>
              </w:rPr>
              <w:t>2.</w:t>
            </w:r>
          </w:p>
        </w:tc>
        <w:tc>
          <w:tcPr>
            <w:tcW w:w="3150" w:type="dxa"/>
          </w:tcPr>
          <w:p w:rsidR="00FD24FD" w:rsidRPr="00875196" w:rsidRDefault="00FD24FD" w:rsidP="00CC47F6">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lang w:val="uk-UA"/>
              </w:rPr>
              <w:t>Тригліцериди, ммоль/л</w:t>
            </w:r>
          </w:p>
        </w:tc>
        <w:tc>
          <w:tcPr>
            <w:tcW w:w="2700" w:type="dxa"/>
            <w:hideMark/>
          </w:tcPr>
          <w:p w:rsidR="00FD24FD" w:rsidRPr="00875196" w:rsidRDefault="006F37EE"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1,97</w:t>
            </w:r>
            <w:r w:rsidR="00FD24FD" w:rsidRPr="00875196">
              <w:rPr>
                <w:rFonts w:asciiTheme="majorBidi" w:hAnsiTheme="majorBidi" w:cstheme="majorBidi"/>
                <w:sz w:val="28"/>
                <w:szCs w:val="28"/>
              </w:rPr>
              <w:t xml:space="preserve"> ± 0,03</w:t>
            </w:r>
          </w:p>
        </w:tc>
        <w:tc>
          <w:tcPr>
            <w:tcW w:w="2880" w:type="dxa"/>
            <w:hideMark/>
          </w:tcPr>
          <w:p w:rsidR="00FD24FD" w:rsidRPr="00875196" w:rsidRDefault="006F37EE" w:rsidP="007D2689">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2,15</w:t>
            </w:r>
            <w:r w:rsidR="00FD24FD" w:rsidRPr="00875196">
              <w:rPr>
                <w:rFonts w:asciiTheme="majorBidi" w:hAnsiTheme="majorBidi" w:cstheme="majorBidi"/>
                <w:sz w:val="28"/>
                <w:szCs w:val="28"/>
              </w:rPr>
              <w:t xml:space="preserve"> ± 0,03</w:t>
            </w:r>
            <w:r w:rsidR="006140AE" w:rsidRPr="00875196">
              <w:rPr>
                <w:rFonts w:asciiTheme="majorBidi" w:hAnsiTheme="majorBidi" w:cstheme="majorBidi"/>
                <w:sz w:val="28"/>
                <w:szCs w:val="28"/>
                <w:vertAlign w:val="superscript"/>
                <w:lang w:val="en-US"/>
              </w:rPr>
              <w:t>#</w:t>
            </w:r>
          </w:p>
        </w:tc>
      </w:tr>
      <w:tr w:rsidR="00FD24FD" w:rsidRPr="00F0565C" w:rsidTr="00150C15">
        <w:trPr>
          <w:trHeight w:val="419"/>
        </w:trPr>
        <w:tc>
          <w:tcPr>
            <w:tcW w:w="630" w:type="dxa"/>
            <w:hideMark/>
          </w:tcPr>
          <w:p w:rsidR="00FD24FD" w:rsidRPr="00875196" w:rsidRDefault="00FD24FD" w:rsidP="00E622D5">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lang w:val="uk-UA" w:eastAsia="en-US"/>
              </w:rPr>
              <w:t>3.</w:t>
            </w:r>
          </w:p>
        </w:tc>
        <w:tc>
          <w:tcPr>
            <w:tcW w:w="3150" w:type="dxa"/>
          </w:tcPr>
          <w:p w:rsidR="00FD24FD" w:rsidRPr="00875196" w:rsidRDefault="00FD24FD" w:rsidP="00CC47F6">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lang w:val="uk-UA"/>
              </w:rPr>
              <w:t>ХС ЛПНЩ, ммоль/л</w:t>
            </w:r>
          </w:p>
        </w:tc>
        <w:tc>
          <w:tcPr>
            <w:tcW w:w="2700" w:type="dxa"/>
            <w:hideMark/>
          </w:tcPr>
          <w:p w:rsidR="00FD24FD" w:rsidRPr="00875196" w:rsidRDefault="006F37EE"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4,35</w:t>
            </w:r>
            <w:r w:rsidR="00FD24FD" w:rsidRPr="00875196">
              <w:rPr>
                <w:rFonts w:asciiTheme="majorBidi" w:hAnsiTheme="majorBidi" w:cstheme="majorBidi"/>
                <w:sz w:val="28"/>
                <w:szCs w:val="28"/>
              </w:rPr>
              <w:t xml:space="preserve"> ± 0,05</w:t>
            </w:r>
          </w:p>
        </w:tc>
        <w:tc>
          <w:tcPr>
            <w:tcW w:w="2880" w:type="dxa"/>
            <w:hideMark/>
          </w:tcPr>
          <w:p w:rsidR="00FD24FD" w:rsidRPr="00875196" w:rsidRDefault="006F37EE" w:rsidP="007D2689">
            <w:pPr>
              <w:spacing w:line="288" w:lineRule="auto"/>
              <w:jc w:val="center"/>
              <w:rPr>
                <w:rFonts w:asciiTheme="majorBidi" w:hAnsiTheme="majorBidi" w:cstheme="majorBidi"/>
                <w:sz w:val="28"/>
                <w:szCs w:val="28"/>
                <w:lang w:eastAsia="en-US"/>
              </w:rPr>
            </w:pPr>
            <w:r>
              <w:rPr>
                <w:rFonts w:asciiTheme="majorBidi" w:hAnsiTheme="majorBidi" w:cstheme="majorBidi"/>
                <w:sz w:val="28"/>
                <w:szCs w:val="28"/>
              </w:rPr>
              <w:t>4,61</w:t>
            </w:r>
            <w:r w:rsidR="00FD24FD" w:rsidRPr="00875196">
              <w:rPr>
                <w:rFonts w:asciiTheme="majorBidi" w:hAnsiTheme="majorBidi" w:cstheme="majorBidi"/>
                <w:sz w:val="28"/>
                <w:szCs w:val="28"/>
              </w:rPr>
              <w:t xml:space="preserve"> ± 0,06</w:t>
            </w:r>
          </w:p>
        </w:tc>
      </w:tr>
      <w:tr w:rsidR="00FD24FD" w:rsidRPr="00F0565C" w:rsidTr="00150C15">
        <w:trPr>
          <w:trHeight w:val="419"/>
        </w:trPr>
        <w:tc>
          <w:tcPr>
            <w:tcW w:w="630" w:type="dxa"/>
            <w:hideMark/>
          </w:tcPr>
          <w:p w:rsidR="00FD24FD" w:rsidRPr="00875196" w:rsidRDefault="00FD24FD" w:rsidP="00E622D5">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lang w:val="uk-UA" w:eastAsia="en-US"/>
              </w:rPr>
              <w:t>4.</w:t>
            </w:r>
          </w:p>
        </w:tc>
        <w:tc>
          <w:tcPr>
            <w:tcW w:w="3150" w:type="dxa"/>
          </w:tcPr>
          <w:p w:rsidR="00FD24FD" w:rsidRPr="00875196" w:rsidRDefault="00FD24FD" w:rsidP="00CC47F6">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lang w:val="uk-UA"/>
              </w:rPr>
              <w:t>ХС ЛПВЩ, ммоль/л</w:t>
            </w:r>
          </w:p>
        </w:tc>
        <w:tc>
          <w:tcPr>
            <w:tcW w:w="2700" w:type="dxa"/>
            <w:hideMark/>
          </w:tcPr>
          <w:p w:rsidR="00FD24FD" w:rsidRPr="00875196" w:rsidRDefault="00FD24FD" w:rsidP="006F37EE">
            <w:pPr>
              <w:spacing w:line="288" w:lineRule="auto"/>
              <w:jc w:val="center"/>
              <w:rPr>
                <w:rFonts w:asciiTheme="majorBidi" w:hAnsiTheme="majorBidi" w:cstheme="majorBidi"/>
                <w:sz w:val="28"/>
                <w:szCs w:val="28"/>
                <w:lang w:val="uk-UA" w:eastAsia="en-US"/>
              </w:rPr>
            </w:pPr>
            <w:r w:rsidRPr="00875196">
              <w:rPr>
                <w:rFonts w:asciiTheme="majorBidi" w:hAnsiTheme="majorBidi" w:cstheme="majorBidi"/>
                <w:sz w:val="28"/>
                <w:szCs w:val="28"/>
              </w:rPr>
              <w:t>1,2</w:t>
            </w:r>
            <w:r w:rsidR="006F37EE">
              <w:rPr>
                <w:rFonts w:asciiTheme="majorBidi" w:hAnsiTheme="majorBidi" w:cstheme="majorBidi"/>
                <w:sz w:val="28"/>
                <w:szCs w:val="28"/>
              </w:rPr>
              <w:t>3</w:t>
            </w:r>
            <w:r w:rsidRPr="00875196">
              <w:rPr>
                <w:rFonts w:asciiTheme="majorBidi" w:hAnsiTheme="majorBidi" w:cstheme="majorBidi"/>
                <w:sz w:val="28"/>
                <w:szCs w:val="28"/>
              </w:rPr>
              <w:t xml:space="preserve"> ± 0,01</w:t>
            </w:r>
          </w:p>
        </w:tc>
        <w:tc>
          <w:tcPr>
            <w:tcW w:w="2880" w:type="dxa"/>
            <w:hideMark/>
          </w:tcPr>
          <w:p w:rsidR="00FD24FD" w:rsidRPr="00875196" w:rsidRDefault="006F37EE" w:rsidP="007D2689">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1,14</w:t>
            </w:r>
            <w:r w:rsidR="00FD24FD" w:rsidRPr="00875196">
              <w:rPr>
                <w:rFonts w:asciiTheme="majorBidi" w:hAnsiTheme="majorBidi" w:cstheme="majorBidi"/>
                <w:sz w:val="28"/>
                <w:szCs w:val="28"/>
              </w:rPr>
              <w:t xml:space="preserve"> ± 0,01</w:t>
            </w:r>
            <w:r w:rsidR="006140AE" w:rsidRPr="00875196">
              <w:rPr>
                <w:rFonts w:asciiTheme="majorBidi" w:hAnsiTheme="majorBidi" w:cstheme="majorBidi"/>
                <w:sz w:val="28"/>
                <w:szCs w:val="28"/>
                <w:vertAlign w:val="superscript"/>
                <w:lang w:val="en-US"/>
              </w:rPr>
              <w:t>#</w:t>
            </w:r>
          </w:p>
        </w:tc>
      </w:tr>
      <w:tr w:rsidR="00FD24FD" w:rsidRPr="00F0565C" w:rsidTr="00150C15">
        <w:trPr>
          <w:trHeight w:val="419"/>
        </w:trPr>
        <w:tc>
          <w:tcPr>
            <w:tcW w:w="630" w:type="dxa"/>
            <w:hideMark/>
          </w:tcPr>
          <w:p w:rsidR="00FD24FD" w:rsidRPr="00875196" w:rsidRDefault="00FD24FD" w:rsidP="00E622D5">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lang w:val="uk-UA"/>
              </w:rPr>
              <w:t>5.</w:t>
            </w:r>
          </w:p>
        </w:tc>
        <w:tc>
          <w:tcPr>
            <w:tcW w:w="3150" w:type="dxa"/>
          </w:tcPr>
          <w:p w:rsidR="00FD24FD" w:rsidRPr="00875196" w:rsidRDefault="00FD24FD" w:rsidP="00CC47F6">
            <w:pPr>
              <w:spacing w:line="288" w:lineRule="auto"/>
              <w:rPr>
                <w:rFonts w:asciiTheme="majorBidi" w:hAnsiTheme="majorBidi" w:cstheme="majorBidi"/>
                <w:sz w:val="28"/>
                <w:szCs w:val="28"/>
                <w:lang w:eastAsia="en-US"/>
              </w:rPr>
            </w:pPr>
            <w:r w:rsidRPr="00875196">
              <w:rPr>
                <w:rFonts w:asciiTheme="majorBidi" w:hAnsiTheme="majorBidi" w:cstheme="majorBidi"/>
                <w:sz w:val="28"/>
                <w:szCs w:val="28"/>
                <w:lang w:val="uk-UA"/>
              </w:rPr>
              <w:t>Г</w:t>
            </w:r>
            <w:r w:rsidR="00CC47F6">
              <w:rPr>
                <w:rFonts w:asciiTheme="majorBidi" w:hAnsiTheme="majorBidi" w:cstheme="majorBidi"/>
                <w:sz w:val="28"/>
                <w:szCs w:val="28"/>
                <w:lang w:val="uk-UA"/>
              </w:rPr>
              <w:t>КН</w:t>
            </w:r>
            <w:r w:rsidRPr="00875196">
              <w:rPr>
                <w:rFonts w:asciiTheme="majorBidi" w:hAnsiTheme="majorBidi" w:cstheme="majorBidi"/>
                <w:sz w:val="28"/>
                <w:szCs w:val="28"/>
                <w:lang w:val="uk-UA"/>
              </w:rPr>
              <w:t>,</w:t>
            </w:r>
            <w:r w:rsidR="00CC47F6">
              <w:rPr>
                <w:rFonts w:asciiTheme="majorBidi" w:hAnsiTheme="majorBidi" w:cstheme="majorBidi"/>
                <w:sz w:val="28"/>
                <w:szCs w:val="28"/>
                <w:lang w:val="uk-UA"/>
              </w:rPr>
              <w:t xml:space="preserve"> </w:t>
            </w:r>
            <w:r w:rsidRPr="00875196">
              <w:rPr>
                <w:rFonts w:asciiTheme="majorBidi" w:hAnsiTheme="majorBidi" w:cstheme="majorBidi"/>
                <w:sz w:val="28"/>
                <w:szCs w:val="28"/>
                <w:lang w:val="uk-UA"/>
              </w:rPr>
              <w:t>ммоль/л</w:t>
            </w:r>
            <w:r w:rsidR="00CC47F6">
              <w:rPr>
                <w:rFonts w:asciiTheme="majorBidi" w:hAnsiTheme="majorBidi" w:cstheme="majorBidi"/>
                <w:sz w:val="28"/>
                <w:szCs w:val="28"/>
                <w:lang w:val="uk-UA"/>
              </w:rPr>
              <w:t xml:space="preserve"> </w:t>
            </w:r>
          </w:p>
        </w:tc>
        <w:tc>
          <w:tcPr>
            <w:tcW w:w="2700" w:type="dxa"/>
            <w:hideMark/>
          </w:tcPr>
          <w:p w:rsidR="00FD24FD" w:rsidRPr="00875196" w:rsidRDefault="00911891" w:rsidP="00911891">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4,39</w:t>
            </w:r>
            <w:r w:rsidR="00FD24FD" w:rsidRPr="00875196">
              <w:rPr>
                <w:rFonts w:asciiTheme="majorBidi" w:hAnsiTheme="majorBidi" w:cstheme="majorBidi"/>
                <w:sz w:val="28"/>
                <w:szCs w:val="28"/>
              </w:rPr>
              <w:t xml:space="preserve"> ± 0,</w:t>
            </w:r>
            <w:r>
              <w:rPr>
                <w:rFonts w:asciiTheme="majorBidi" w:hAnsiTheme="majorBidi" w:cstheme="majorBidi"/>
                <w:sz w:val="28"/>
                <w:szCs w:val="28"/>
              </w:rPr>
              <w:t>23</w:t>
            </w:r>
          </w:p>
        </w:tc>
        <w:tc>
          <w:tcPr>
            <w:tcW w:w="2880" w:type="dxa"/>
            <w:hideMark/>
          </w:tcPr>
          <w:p w:rsidR="00FD24FD" w:rsidRPr="00875196" w:rsidRDefault="00911891" w:rsidP="007D2689">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4,75</w:t>
            </w:r>
            <w:r w:rsidR="00FD24FD" w:rsidRPr="00875196">
              <w:rPr>
                <w:rFonts w:asciiTheme="majorBidi" w:hAnsiTheme="majorBidi" w:cstheme="majorBidi"/>
                <w:sz w:val="28"/>
                <w:szCs w:val="28"/>
              </w:rPr>
              <w:t xml:space="preserve"> ± 0,0</w:t>
            </w:r>
            <w:r>
              <w:rPr>
                <w:rFonts w:asciiTheme="majorBidi" w:hAnsiTheme="majorBidi" w:cstheme="majorBidi"/>
                <w:sz w:val="28"/>
                <w:szCs w:val="28"/>
              </w:rPr>
              <w:t>3</w:t>
            </w:r>
            <w:r w:rsidR="006140AE" w:rsidRPr="00875196">
              <w:rPr>
                <w:rFonts w:asciiTheme="majorBidi" w:hAnsiTheme="majorBidi" w:cstheme="majorBidi"/>
                <w:sz w:val="28"/>
                <w:szCs w:val="28"/>
                <w:vertAlign w:val="superscript"/>
                <w:lang w:val="en-US"/>
              </w:rPr>
              <w:t>#</w:t>
            </w:r>
          </w:p>
        </w:tc>
      </w:tr>
      <w:tr w:rsidR="00FD24FD" w:rsidRPr="00F0565C" w:rsidTr="00150C15">
        <w:trPr>
          <w:trHeight w:val="419"/>
        </w:trPr>
        <w:tc>
          <w:tcPr>
            <w:tcW w:w="630" w:type="dxa"/>
            <w:hideMark/>
          </w:tcPr>
          <w:p w:rsidR="00FD24FD" w:rsidRPr="00875196" w:rsidRDefault="00FD24FD" w:rsidP="00E622D5">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lang w:val="uk-UA" w:eastAsia="en-US"/>
              </w:rPr>
              <w:t>6.</w:t>
            </w:r>
          </w:p>
        </w:tc>
        <w:tc>
          <w:tcPr>
            <w:tcW w:w="3150" w:type="dxa"/>
          </w:tcPr>
          <w:p w:rsidR="00FD24FD" w:rsidRPr="00875196" w:rsidRDefault="00FD24FD" w:rsidP="00CC47F6">
            <w:pPr>
              <w:spacing w:line="288" w:lineRule="auto"/>
              <w:rPr>
                <w:rFonts w:asciiTheme="majorBidi" w:hAnsiTheme="majorBidi" w:cstheme="majorBidi"/>
                <w:sz w:val="28"/>
                <w:szCs w:val="28"/>
                <w:lang w:eastAsia="en-US"/>
              </w:rPr>
            </w:pPr>
            <w:r w:rsidRPr="00875196">
              <w:rPr>
                <w:rFonts w:asciiTheme="majorBidi" w:hAnsiTheme="majorBidi" w:cstheme="majorBidi"/>
                <w:sz w:val="28"/>
                <w:szCs w:val="28"/>
                <w:lang w:val="uk-UA"/>
              </w:rPr>
              <w:t>HbA1c, %</w:t>
            </w:r>
          </w:p>
        </w:tc>
        <w:tc>
          <w:tcPr>
            <w:tcW w:w="2700" w:type="dxa"/>
            <w:hideMark/>
          </w:tcPr>
          <w:p w:rsidR="00FD24FD" w:rsidRPr="00875196" w:rsidRDefault="00911891"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5,02</w:t>
            </w:r>
            <w:r w:rsidR="00FD24FD" w:rsidRPr="00875196">
              <w:rPr>
                <w:rFonts w:asciiTheme="majorBidi" w:hAnsiTheme="majorBidi" w:cstheme="majorBidi"/>
                <w:sz w:val="28"/>
                <w:szCs w:val="28"/>
              </w:rPr>
              <w:t xml:space="preserve"> ± 0,0</w:t>
            </w:r>
            <w:r>
              <w:rPr>
                <w:rFonts w:asciiTheme="majorBidi" w:hAnsiTheme="majorBidi" w:cstheme="majorBidi"/>
                <w:sz w:val="28"/>
                <w:szCs w:val="28"/>
              </w:rPr>
              <w:t>2</w:t>
            </w:r>
          </w:p>
        </w:tc>
        <w:tc>
          <w:tcPr>
            <w:tcW w:w="2880" w:type="dxa"/>
            <w:hideMark/>
          </w:tcPr>
          <w:p w:rsidR="00FD24FD" w:rsidRPr="00875196" w:rsidRDefault="00911891" w:rsidP="00911891">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5,10</w:t>
            </w:r>
            <w:r w:rsidR="00FD24FD" w:rsidRPr="00875196">
              <w:rPr>
                <w:rFonts w:asciiTheme="majorBidi" w:hAnsiTheme="majorBidi" w:cstheme="majorBidi"/>
                <w:sz w:val="28"/>
                <w:szCs w:val="28"/>
              </w:rPr>
              <w:t xml:space="preserve"> ± 0,0</w:t>
            </w:r>
            <w:r>
              <w:rPr>
                <w:rFonts w:asciiTheme="majorBidi" w:hAnsiTheme="majorBidi" w:cstheme="majorBidi"/>
                <w:sz w:val="28"/>
                <w:szCs w:val="28"/>
              </w:rPr>
              <w:t>2</w:t>
            </w:r>
            <w:r w:rsidR="006140AE" w:rsidRPr="00875196">
              <w:rPr>
                <w:rFonts w:asciiTheme="majorBidi" w:hAnsiTheme="majorBidi" w:cstheme="majorBidi"/>
                <w:sz w:val="28"/>
                <w:szCs w:val="28"/>
                <w:vertAlign w:val="superscript"/>
                <w:lang w:val="en-US"/>
              </w:rPr>
              <w:t>#</w:t>
            </w:r>
          </w:p>
        </w:tc>
      </w:tr>
      <w:tr w:rsidR="00FD24FD" w:rsidRPr="00F0565C" w:rsidTr="00150C15">
        <w:trPr>
          <w:trHeight w:val="419"/>
        </w:trPr>
        <w:tc>
          <w:tcPr>
            <w:tcW w:w="630" w:type="dxa"/>
            <w:hideMark/>
          </w:tcPr>
          <w:p w:rsidR="00FD24FD" w:rsidRPr="00875196" w:rsidRDefault="00FD24FD" w:rsidP="00E622D5">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lang w:val="uk-UA" w:eastAsia="en-US"/>
              </w:rPr>
              <w:t>7.</w:t>
            </w:r>
          </w:p>
        </w:tc>
        <w:tc>
          <w:tcPr>
            <w:tcW w:w="3150" w:type="dxa"/>
          </w:tcPr>
          <w:p w:rsidR="00FD24FD" w:rsidRPr="00875196" w:rsidRDefault="00FD24FD" w:rsidP="00CC47F6">
            <w:pPr>
              <w:spacing w:line="288" w:lineRule="auto"/>
              <w:rPr>
                <w:rFonts w:asciiTheme="majorBidi" w:hAnsiTheme="majorBidi" w:cstheme="majorBidi"/>
                <w:sz w:val="28"/>
                <w:szCs w:val="28"/>
                <w:lang w:eastAsia="en-US"/>
              </w:rPr>
            </w:pPr>
            <w:r w:rsidRPr="00875196">
              <w:rPr>
                <w:rFonts w:asciiTheme="majorBidi" w:hAnsiTheme="majorBidi" w:cstheme="majorBidi"/>
                <w:sz w:val="28"/>
                <w:szCs w:val="28"/>
                <w:lang w:val="uk-UA" w:bidi="ar-LB"/>
              </w:rPr>
              <w:t>І</w:t>
            </w:r>
            <w:r w:rsidRPr="00875196">
              <w:rPr>
                <w:rFonts w:asciiTheme="majorBidi" w:hAnsiTheme="majorBidi" w:cstheme="majorBidi"/>
                <w:sz w:val="28"/>
                <w:szCs w:val="28"/>
                <w:lang w:val="uk-UA"/>
              </w:rPr>
              <w:t>нсулін, мкОд/мл</w:t>
            </w:r>
          </w:p>
        </w:tc>
        <w:tc>
          <w:tcPr>
            <w:tcW w:w="2700" w:type="dxa"/>
            <w:hideMark/>
          </w:tcPr>
          <w:p w:rsidR="00FD24FD" w:rsidRPr="00875196" w:rsidRDefault="00911891"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9,25</w:t>
            </w:r>
            <w:r w:rsidR="00FD24FD" w:rsidRPr="00875196">
              <w:rPr>
                <w:rFonts w:asciiTheme="majorBidi" w:hAnsiTheme="majorBidi" w:cstheme="majorBidi"/>
                <w:sz w:val="28"/>
                <w:szCs w:val="28"/>
              </w:rPr>
              <w:t xml:space="preserve"> ± 0,</w:t>
            </w:r>
            <w:r>
              <w:rPr>
                <w:rFonts w:asciiTheme="majorBidi" w:hAnsiTheme="majorBidi" w:cstheme="majorBidi"/>
                <w:sz w:val="28"/>
                <w:szCs w:val="28"/>
              </w:rPr>
              <w:t>21</w:t>
            </w:r>
          </w:p>
        </w:tc>
        <w:tc>
          <w:tcPr>
            <w:tcW w:w="2880" w:type="dxa"/>
            <w:hideMark/>
          </w:tcPr>
          <w:p w:rsidR="00FD24FD" w:rsidRPr="00875196" w:rsidRDefault="00FD24FD" w:rsidP="00911891">
            <w:pPr>
              <w:spacing w:line="288" w:lineRule="auto"/>
              <w:jc w:val="center"/>
              <w:rPr>
                <w:rFonts w:asciiTheme="majorBidi" w:hAnsiTheme="majorBidi" w:cstheme="majorBidi"/>
                <w:sz w:val="28"/>
                <w:szCs w:val="28"/>
                <w:lang w:val="en-US" w:eastAsia="en-US"/>
              </w:rPr>
            </w:pPr>
            <w:r w:rsidRPr="00875196">
              <w:rPr>
                <w:rFonts w:asciiTheme="majorBidi" w:hAnsiTheme="majorBidi" w:cstheme="majorBidi"/>
                <w:sz w:val="28"/>
                <w:szCs w:val="28"/>
                <w:lang w:val="uk-UA"/>
              </w:rPr>
              <w:t>10</w:t>
            </w:r>
            <w:r w:rsidRPr="00875196">
              <w:rPr>
                <w:rFonts w:asciiTheme="majorBidi" w:hAnsiTheme="majorBidi" w:cstheme="majorBidi"/>
                <w:sz w:val="28"/>
                <w:szCs w:val="28"/>
              </w:rPr>
              <w:t>,</w:t>
            </w:r>
            <w:r w:rsidR="00911891">
              <w:rPr>
                <w:rFonts w:asciiTheme="majorBidi" w:hAnsiTheme="majorBidi" w:cstheme="majorBidi"/>
                <w:sz w:val="28"/>
                <w:szCs w:val="28"/>
                <w:lang w:val="uk-UA"/>
              </w:rPr>
              <w:t>64</w:t>
            </w:r>
            <w:r w:rsidR="00911891">
              <w:rPr>
                <w:rFonts w:asciiTheme="majorBidi" w:hAnsiTheme="majorBidi" w:cstheme="majorBidi"/>
                <w:sz w:val="28"/>
                <w:szCs w:val="28"/>
              </w:rPr>
              <w:t xml:space="preserve"> ± 0,25</w:t>
            </w:r>
            <w:r w:rsidR="006140AE" w:rsidRPr="00875196">
              <w:rPr>
                <w:rFonts w:asciiTheme="majorBidi" w:hAnsiTheme="majorBidi" w:cstheme="majorBidi"/>
                <w:sz w:val="28"/>
                <w:szCs w:val="28"/>
                <w:vertAlign w:val="superscript"/>
                <w:lang w:val="en-US"/>
              </w:rPr>
              <w:t>#</w:t>
            </w:r>
          </w:p>
        </w:tc>
      </w:tr>
      <w:tr w:rsidR="00FD24FD" w:rsidRPr="00F0565C" w:rsidTr="00150C15">
        <w:trPr>
          <w:trHeight w:val="419"/>
        </w:trPr>
        <w:tc>
          <w:tcPr>
            <w:tcW w:w="630" w:type="dxa"/>
            <w:hideMark/>
          </w:tcPr>
          <w:p w:rsidR="00FD24FD" w:rsidRPr="00875196" w:rsidRDefault="00FD24FD" w:rsidP="00E622D5">
            <w:pPr>
              <w:spacing w:line="288" w:lineRule="auto"/>
              <w:rPr>
                <w:rFonts w:asciiTheme="majorBidi" w:hAnsiTheme="majorBidi" w:cstheme="majorBidi"/>
                <w:sz w:val="28"/>
                <w:szCs w:val="28"/>
                <w:lang w:val="uk-UA" w:eastAsia="en-US"/>
              </w:rPr>
            </w:pPr>
            <w:r w:rsidRPr="00875196">
              <w:rPr>
                <w:rFonts w:asciiTheme="majorBidi" w:hAnsiTheme="majorBidi" w:cstheme="majorBidi"/>
                <w:sz w:val="28"/>
                <w:szCs w:val="28"/>
                <w:lang w:val="uk-UA" w:eastAsia="en-US"/>
              </w:rPr>
              <w:t>8.</w:t>
            </w:r>
          </w:p>
        </w:tc>
        <w:tc>
          <w:tcPr>
            <w:tcW w:w="3150" w:type="dxa"/>
          </w:tcPr>
          <w:p w:rsidR="00FD24FD" w:rsidRPr="00875196" w:rsidRDefault="00FD24FD" w:rsidP="00CC47F6">
            <w:pPr>
              <w:spacing w:line="288" w:lineRule="auto"/>
              <w:rPr>
                <w:rFonts w:asciiTheme="majorBidi" w:hAnsiTheme="majorBidi" w:cstheme="majorBidi"/>
                <w:sz w:val="28"/>
                <w:szCs w:val="28"/>
                <w:lang w:eastAsia="en-US"/>
              </w:rPr>
            </w:pPr>
            <w:r w:rsidRPr="00875196">
              <w:rPr>
                <w:rFonts w:asciiTheme="majorBidi" w:hAnsiTheme="majorBidi" w:cstheme="majorBidi"/>
                <w:sz w:val="28"/>
                <w:szCs w:val="28"/>
                <w:shd w:val="clear" w:color="auto" w:fill="FFFFFF"/>
              </w:rPr>
              <w:t>HOMA-IR</w:t>
            </w:r>
          </w:p>
        </w:tc>
        <w:tc>
          <w:tcPr>
            <w:tcW w:w="2700" w:type="dxa"/>
            <w:hideMark/>
          </w:tcPr>
          <w:p w:rsidR="00FD24FD" w:rsidRPr="00875196" w:rsidRDefault="00911891" w:rsidP="007D2689">
            <w:pPr>
              <w:spacing w:line="288" w:lineRule="auto"/>
              <w:jc w:val="center"/>
              <w:rPr>
                <w:rFonts w:asciiTheme="majorBidi" w:hAnsiTheme="majorBidi" w:cstheme="majorBidi"/>
                <w:sz w:val="28"/>
                <w:szCs w:val="28"/>
                <w:lang w:val="uk-UA" w:eastAsia="en-US"/>
              </w:rPr>
            </w:pPr>
            <w:r>
              <w:rPr>
                <w:rFonts w:asciiTheme="majorBidi" w:hAnsiTheme="majorBidi" w:cstheme="majorBidi"/>
                <w:sz w:val="28"/>
                <w:szCs w:val="28"/>
              </w:rPr>
              <w:t>1,97</w:t>
            </w:r>
            <w:r w:rsidR="00FD24FD" w:rsidRPr="00875196">
              <w:rPr>
                <w:rFonts w:asciiTheme="majorBidi" w:hAnsiTheme="majorBidi" w:cstheme="majorBidi"/>
                <w:sz w:val="28"/>
                <w:szCs w:val="28"/>
              </w:rPr>
              <w:t xml:space="preserve"> ± 0,0</w:t>
            </w:r>
            <w:r>
              <w:rPr>
                <w:rFonts w:asciiTheme="majorBidi" w:hAnsiTheme="majorBidi" w:cstheme="majorBidi"/>
                <w:sz w:val="28"/>
                <w:szCs w:val="28"/>
              </w:rPr>
              <w:t>4</w:t>
            </w:r>
          </w:p>
        </w:tc>
        <w:tc>
          <w:tcPr>
            <w:tcW w:w="2880" w:type="dxa"/>
            <w:hideMark/>
          </w:tcPr>
          <w:p w:rsidR="00FD24FD" w:rsidRPr="00875196" w:rsidRDefault="00911891" w:rsidP="00911891">
            <w:pPr>
              <w:spacing w:line="288" w:lineRule="auto"/>
              <w:jc w:val="center"/>
              <w:rPr>
                <w:rFonts w:asciiTheme="majorBidi" w:hAnsiTheme="majorBidi" w:cstheme="majorBidi"/>
                <w:sz w:val="28"/>
                <w:szCs w:val="28"/>
                <w:lang w:val="en-US" w:eastAsia="en-US"/>
              </w:rPr>
            </w:pPr>
            <w:r>
              <w:rPr>
                <w:rFonts w:asciiTheme="majorBidi" w:hAnsiTheme="majorBidi" w:cstheme="majorBidi"/>
                <w:sz w:val="28"/>
                <w:szCs w:val="28"/>
              </w:rPr>
              <w:t>2,12</w:t>
            </w:r>
            <w:r w:rsidR="00FD24FD" w:rsidRPr="00875196">
              <w:rPr>
                <w:rFonts w:asciiTheme="majorBidi" w:hAnsiTheme="majorBidi" w:cstheme="majorBidi"/>
                <w:sz w:val="28"/>
                <w:szCs w:val="28"/>
              </w:rPr>
              <w:t xml:space="preserve"> ± 0,0</w:t>
            </w:r>
            <w:r>
              <w:rPr>
                <w:rFonts w:asciiTheme="majorBidi" w:hAnsiTheme="majorBidi" w:cstheme="majorBidi"/>
                <w:sz w:val="28"/>
                <w:szCs w:val="28"/>
              </w:rPr>
              <w:t>4</w:t>
            </w:r>
            <w:r w:rsidR="006140AE" w:rsidRPr="00875196">
              <w:rPr>
                <w:rFonts w:asciiTheme="majorBidi" w:hAnsiTheme="majorBidi" w:cstheme="majorBidi"/>
                <w:sz w:val="28"/>
                <w:szCs w:val="28"/>
                <w:vertAlign w:val="superscript"/>
                <w:lang w:val="en-US"/>
              </w:rPr>
              <w:t>#</w:t>
            </w:r>
          </w:p>
        </w:tc>
      </w:tr>
      <w:tr w:rsidR="00FD24FD" w:rsidRPr="00F0565C" w:rsidTr="00150C15">
        <w:trPr>
          <w:trHeight w:val="419"/>
        </w:trPr>
        <w:tc>
          <w:tcPr>
            <w:tcW w:w="630" w:type="dxa"/>
            <w:hideMark/>
          </w:tcPr>
          <w:p w:rsidR="00FD24FD" w:rsidRPr="00875196" w:rsidRDefault="00FD24FD" w:rsidP="00E622D5">
            <w:pPr>
              <w:spacing w:line="288" w:lineRule="auto"/>
              <w:rPr>
                <w:rFonts w:asciiTheme="majorBidi" w:hAnsiTheme="majorBidi" w:cstheme="majorBidi"/>
                <w:sz w:val="28"/>
                <w:szCs w:val="28"/>
                <w:shd w:val="clear" w:color="auto" w:fill="FFFFFF"/>
                <w:lang w:val="uk-UA"/>
              </w:rPr>
            </w:pPr>
            <w:r w:rsidRPr="00875196">
              <w:rPr>
                <w:rFonts w:asciiTheme="majorBidi" w:hAnsiTheme="majorBidi" w:cstheme="majorBidi"/>
                <w:sz w:val="28"/>
                <w:szCs w:val="28"/>
                <w:shd w:val="clear" w:color="auto" w:fill="FFFFFF"/>
                <w:lang w:val="uk-UA"/>
              </w:rPr>
              <w:t>9.</w:t>
            </w:r>
          </w:p>
        </w:tc>
        <w:tc>
          <w:tcPr>
            <w:tcW w:w="3150" w:type="dxa"/>
          </w:tcPr>
          <w:p w:rsidR="00FD24FD" w:rsidRPr="00875196" w:rsidRDefault="00FD24FD" w:rsidP="00CC47F6">
            <w:pPr>
              <w:spacing w:line="288" w:lineRule="auto"/>
              <w:rPr>
                <w:rFonts w:asciiTheme="majorBidi" w:hAnsiTheme="majorBidi" w:cstheme="majorBidi"/>
                <w:sz w:val="28"/>
                <w:szCs w:val="28"/>
                <w:shd w:val="clear" w:color="auto" w:fill="FFFFFF"/>
              </w:rPr>
            </w:pPr>
            <w:r w:rsidRPr="00875196">
              <w:rPr>
                <w:rFonts w:asciiTheme="majorBidi" w:hAnsiTheme="majorBidi" w:cstheme="majorBidi"/>
                <w:sz w:val="28"/>
                <w:szCs w:val="28"/>
                <w:shd w:val="clear" w:color="auto" w:fill="FFFFFF"/>
              </w:rPr>
              <w:t>ФНП-α, пг/мл</w:t>
            </w:r>
          </w:p>
        </w:tc>
        <w:tc>
          <w:tcPr>
            <w:tcW w:w="2700" w:type="dxa"/>
            <w:hideMark/>
          </w:tcPr>
          <w:p w:rsidR="00FD24FD" w:rsidRPr="00875196" w:rsidRDefault="00BD790C" w:rsidP="007D2689">
            <w:pPr>
              <w:spacing w:line="288" w:lineRule="auto"/>
              <w:jc w:val="center"/>
              <w:rPr>
                <w:rFonts w:asciiTheme="majorBidi" w:hAnsiTheme="majorBidi" w:cstheme="majorBidi"/>
                <w:sz w:val="28"/>
                <w:szCs w:val="28"/>
                <w:lang w:val="uk-UA"/>
              </w:rPr>
            </w:pPr>
            <w:r>
              <w:rPr>
                <w:rFonts w:asciiTheme="majorBidi" w:hAnsiTheme="majorBidi" w:cstheme="majorBidi"/>
                <w:sz w:val="28"/>
                <w:szCs w:val="28"/>
              </w:rPr>
              <w:t>1</w:t>
            </w:r>
            <w:r>
              <w:rPr>
                <w:rFonts w:asciiTheme="majorBidi" w:hAnsiTheme="majorBidi" w:cstheme="majorBidi"/>
                <w:sz w:val="28"/>
                <w:szCs w:val="28"/>
                <w:lang w:val="en-US"/>
              </w:rPr>
              <w:t>29</w:t>
            </w:r>
            <w:r w:rsidR="00911891">
              <w:rPr>
                <w:rFonts w:asciiTheme="majorBidi" w:hAnsiTheme="majorBidi" w:cstheme="majorBidi"/>
                <w:sz w:val="28"/>
                <w:szCs w:val="28"/>
              </w:rPr>
              <w:t>,43</w:t>
            </w:r>
            <w:r w:rsidR="00FD24FD" w:rsidRPr="00875196">
              <w:rPr>
                <w:rFonts w:asciiTheme="majorBidi" w:hAnsiTheme="majorBidi" w:cstheme="majorBidi"/>
                <w:sz w:val="28"/>
                <w:szCs w:val="28"/>
              </w:rPr>
              <w:t xml:space="preserve"> ± 2,</w:t>
            </w:r>
            <w:r w:rsidR="00911891">
              <w:rPr>
                <w:rFonts w:asciiTheme="majorBidi" w:hAnsiTheme="majorBidi" w:cstheme="majorBidi"/>
                <w:sz w:val="28"/>
                <w:szCs w:val="28"/>
              </w:rPr>
              <w:t>34</w:t>
            </w:r>
          </w:p>
        </w:tc>
        <w:tc>
          <w:tcPr>
            <w:tcW w:w="2880" w:type="dxa"/>
            <w:hideMark/>
          </w:tcPr>
          <w:p w:rsidR="00FD24FD" w:rsidRPr="00875196" w:rsidRDefault="00911891" w:rsidP="007D2689">
            <w:pPr>
              <w:spacing w:line="288" w:lineRule="auto"/>
              <w:jc w:val="center"/>
              <w:rPr>
                <w:rFonts w:asciiTheme="majorBidi" w:hAnsiTheme="majorBidi" w:cstheme="majorBidi"/>
                <w:sz w:val="28"/>
                <w:szCs w:val="28"/>
              </w:rPr>
            </w:pPr>
            <w:r>
              <w:rPr>
                <w:rFonts w:asciiTheme="majorBidi" w:hAnsiTheme="majorBidi" w:cstheme="majorBidi"/>
                <w:sz w:val="28"/>
                <w:szCs w:val="28"/>
              </w:rPr>
              <w:t>136,18 ± 1,69</w:t>
            </w:r>
          </w:p>
        </w:tc>
      </w:tr>
      <w:tr w:rsidR="00FD24FD" w:rsidRPr="00F0565C" w:rsidTr="00150C15">
        <w:trPr>
          <w:trHeight w:val="419"/>
        </w:trPr>
        <w:tc>
          <w:tcPr>
            <w:tcW w:w="630" w:type="dxa"/>
            <w:hideMark/>
          </w:tcPr>
          <w:p w:rsidR="00FD24FD" w:rsidRPr="00875196" w:rsidRDefault="00FD24FD" w:rsidP="00E622D5">
            <w:pPr>
              <w:spacing w:line="288" w:lineRule="auto"/>
              <w:rPr>
                <w:rFonts w:asciiTheme="majorBidi" w:hAnsiTheme="majorBidi" w:cstheme="majorBidi"/>
                <w:sz w:val="28"/>
                <w:szCs w:val="28"/>
                <w:shd w:val="clear" w:color="auto" w:fill="FFFFFF"/>
                <w:lang w:val="uk-UA"/>
              </w:rPr>
            </w:pPr>
            <w:r w:rsidRPr="00875196">
              <w:rPr>
                <w:rFonts w:asciiTheme="majorBidi" w:hAnsiTheme="majorBidi" w:cstheme="majorBidi"/>
                <w:sz w:val="28"/>
                <w:szCs w:val="28"/>
                <w:shd w:val="clear" w:color="auto" w:fill="FFFFFF"/>
                <w:lang w:val="uk-UA"/>
              </w:rPr>
              <w:t>10.</w:t>
            </w:r>
          </w:p>
        </w:tc>
        <w:tc>
          <w:tcPr>
            <w:tcW w:w="3150" w:type="dxa"/>
          </w:tcPr>
          <w:p w:rsidR="00FD24FD" w:rsidRPr="00875196" w:rsidRDefault="00FD24FD" w:rsidP="00CC47F6">
            <w:pPr>
              <w:spacing w:line="288" w:lineRule="auto"/>
              <w:rPr>
                <w:rFonts w:asciiTheme="majorBidi" w:hAnsiTheme="majorBidi" w:cstheme="majorBidi"/>
                <w:sz w:val="28"/>
                <w:szCs w:val="28"/>
                <w:shd w:val="clear" w:color="auto" w:fill="FFFFFF"/>
                <w:lang w:val="uk-UA"/>
              </w:rPr>
            </w:pPr>
            <w:r w:rsidRPr="00875196">
              <w:rPr>
                <w:rFonts w:asciiTheme="majorBidi" w:hAnsiTheme="majorBidi" w:cstheme="majorBidi"/>
                <w:sz w:val="28"/>
                <w:szCs w:val="28"/>
                <w:shd w:val="clear" w:color="auto" w:fill="FFFFFF"/>
                <w:lang w:val="uk-UA"/>
              </w:rPr>
              <w:t>СРП, мг/л</w:t>
            </w:r>
          </w:p>
        </w:tc>
        <w:tc>
          <w:tcPr>
            <w:tcW w:w="2700" w:type="dxa"/>
            <w:hideMark/>
          </w:tcPr>
          <w:p w:rsidR="00FD24FD" w:rsidRPr="00875196" w:rsidRDefault="00BD790C" w:rsidP="007D2689">
            <w:pPr>
              <w:spacing w:line="288" w:lineRule="auto"/>
              <w:jc w:val="center"/>
              <w:rPr>
                <w:rFonts w:asciiTheme="majorBidi" w:hAnsiTheme="majorBidi" w:cstheme="majorBidi"/>
                <w:sz w:val="28"/>
                <w:szCs w:val="28"/>
                <w:lang w:val="uk-UA"/>
              </w:rPr>
            </w:pPr>
            <w:r>
              <w:rPr>
                <w:rFonts w:asciiTheme="majorBidi" w:hAnsiTheme="majorBidi" w:cstheme="majorBidi"/>
                <w:sz w:val="28"/>
                <w:szCs w:val="28"/>
                <w:lang w:val="en-US"/>
              </w:rPr>
              <w:t>6</w:t>
            </w:r>
            <w:r w:rsidRPr="00CC47F6">
              <w:rPr>
                <w:rFonts w:asciiTheme="majorBidi" w:hAnsiTheme="majorBidi" w:cstheme="majorBidi"/>
                <w:sz w:val="28"/>
                <w:szCs w:val="28"/>
              </w:rPr>
              <w:t>,</w:t>
            </w:r>
            <w:r>
              <w:rPr>
                <w:rFonts w:asciiTheme="majorBidi" w:hAnsiTheme="majorBidi" w:cstheme="majorBidi"/>
                <w:sz w:val="28"/>
                <w:szCs w:val="28"/>
                <w:lang w:val="en-US"/>
              </w:rPr>
              <w:t>02</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89</w:t>
            </w:r>
          </w:p>
        </w:tc>
        <w:tc>
          <w:tcPr>
            <w:tcW w:w="2880" w:type="dxa"/>
            <w:hideMark/>
          </w:tcPr>
          <w:p w:rsidR="00FD24FD" w:rsidRPr="00875196" w:rsidRDefault="00BD790C" w:rsidP="00BD790C">
            <w:pPr>
              <w:spacing w:line="288" w:lineRule="auto"/>
              <w:jc w:val="center"/>
              <w:rPr>
                <w:rFonts w:asciiTheme="majorBidi" w:hAnsiTheme="majorBidi" w:cstheme="majorBidi"/>
                <w:sz w:val="28"/>
                <w:szCs w:val="28"/>
                <w:lang w:val="uk-UA"/>
              </w:rPr>
            </w:pPr>
            <w:r>
              <w:rPr>
                <w:rFonts w:asciiTheme="majorBidi" w:hAnsiTheme="majorBidi" w:cstheme="majorBidi"/>
                <w:sz w:val="28"/>
                <w:szCs w:val="28"/>
                <w:lang w:val="en-US"/>
              </w:rPr>
              <w:t>6</w:t>
            </w:r>
            <w:r>
              <w:rPr>
                <w:rFonts w:asciiTheme="majorBidi" w:hAnsiTheme="majorBidi" w:cstheme="majorBidi"/>
                <w:sz w:val="28"/>
                <w:szCs w:val="28"/>
              </w:rPr>
              <w:t>,</w:t>
            </w:r>
            <w:r>
              <w:rPr>
                <w:rFonts w:asciiTheme="majorBidi" w:hAnsiTheme="majorBidi" w:cstheme="majorBidi"/>
                <w:sz w:val="28"/>
                <w:szCs w:val="28"/>
                <w:lang w:val="en-US"/>
              </w:rPr>
              <w:t>65</w:t>
            </w:r>
            <w:r w:rsidR="00FD24FD" w:rsidRPr="00875196">
              <w:rPr>
                <w:rFonts w:asciiTheme="majorBidi" w:hAnsiTheme="majorBidi" w:cstheme="majorBidi"/>
                <w:sz w:val="28"/>
                <w:szCs w:val="28"/>
              </w:rPr>
              <w:t xml:space="preserve"> ± 1,41</w:t>
            </w:r>
          </w:p>
        </w:tc>
      </w:tr>
      <w:tr w:rsidR="00FD24FD" w:rsidRPr="00F0565C" w:rsidTr="00150C15">
        <w:trPr>
          <w:trHeight w:val="419"/>
        </w:trPr>
        <w:tc>
          <w:tcPr>
            <w:tcW w:w="630" w:type="dxa"/>
            <w:hideMark/>
          </w:tcPr>
          <w:p w:rsidR="00FD24FD" w:rsidRPr="00875196" w:rsidRDefault="00FD24FD" w:rsidP="00E622D5">
            <w:pPr>
              <w:spacing w:line="312" w:lineRule="auto"/>
              <w:rPr>
                <w:rFonts w:asciiTheme="majorBidi" w:hAnsiTheme="majorBidi" w:cstheme="majorBidi"/>
                <w:sz w:val="28"/>
                <w:szCs w:val="28"/>
                <w:lang w:val="uk-UA" w:bidi="en-US"/>
              </w:rPr>
            </w:pPr>
            <w:r w:rsidRPr="00875196">
              <w:rPr>
                <w:rFonts w:asciiTheme="majorBidi" w:hAnsiTheme="majorBidi" w:cstheme="majorBidi"/>
                <w:sz w:val="28"/>
                <w:szCs w:val="28"/>
                <w:lang w:val="uk-UA" w:bidi="en-US"/>
              </w:rPr>
              <w:t>11.</w:t>
            </w:r>
          </w:p>
        </w:tc>
        <w:tc>
          <w:tcPr>
            <w:tcW w:w="3150" w:type="dxa"/>
          </w:tcPr>
          <w:p w:rsidR="00FD24FD" w:rsidRPr="00875196" w:rsidRDefault="00FD24FD" w:rsidP="00CC47F6">
            <w:pPr>
              <w:spacing w:line="312" w:lineRule="auto"/>
              <w:rPr>
                <w:rFonts w:asciiTheme="majorBidi" w:hAnsiTheme="majorBidi" w:cstheme="majorBidi"/>
                <w:sz w:val="28"/>
                <w:szCs w:val="28"/>
                <w:lang w:val="uk-UA" w:bidi="en-US"/>
              </w:rPr>
            </w:pPr>
            <w:r w:rsidRPr="00875196">
              <w:rPr>
                <w:rFonts w:asciiTheme="majorBidi" w:hAnsiTheme="majorBidi" w:cstheme="majorBidi"/>
                <w:sz w:val="28"/>
                <w:szCs w:val="28"/>
                <w:lang w:val="uk-UA" w:bidi="en-US"/>
              </w:rPr>
              <w:t>Оментин, нг/мл</w:t>
            </w:r>
          </w:p>
        </w:tc>
        <w:tc>
          <w:tcPr>
            <w:tcW w:w="2700" w:type="dxa"/>
            <w:hideMark/>
          </w:tcPr>
          <w:p w:rsidR="00FD24FD" w:rsidRPr="00875196" w:rsidRDefault="00FD24FD" w:rsidP="007D2689">
            <w:pPr>
              <w:spacing w:line="312" w:lineRule="auto"/>
              <w:jc w:val="center"/>
              <w:rPr>
                <w:rFonts w:asciiTheme="majorBidi" w:hAnsiTheme="majorBidi" w:cstheme="majorBidi"/>
                <w:sz w:val="28"/>
                <w:szCs w:val="28"/>
                <w:lang w:val="en-US" w:eastAsia="en-US" w:bidi="en-US"/>
              </w:rPr>
            </w:pPr>
            <w:r w:rsidRPr="00875196">
              <w:rPr>
                <w:rFonts w:asciiTheme="majorBidi" w:hAnsiTheme="majorBidi" w:cstheme="majorBidi"/>
                <w:sz w:val="28"/>
                <w:szCs w:val="28"/>
              </w:rPr>
              <w:t>319,32 ± 16,84</w:t>
            </w:r>
          </w:p>
        </w:tc>
        <w:tc>
          <w:tcPr>
            <w:tcW w:w="2880" w:type="dxa"/>
            <w:hideMark/>
          </w:tcPr>
          <w:p w:rsidR="00FD24FD" w:rsidRPr="00875196" w:rsidRDefault="00FD24FD" w:rsidP="007D2689">
            <w:pPr>
              <w:spacing w:line="312" w:lineRule="auto"/>
              <w:jc w:val="center"/>
              <w:rPr>
                <w:rFonts w:asciiTheme="majorBidi" w:hAnsiTheme="majorBidi" w:cstheme="majorBidi"/>
                <w:sz w:val="28"/>
                <w:szCs w:val="28"/>
                <w:lang w:val="uk-UA" w:eastAsia="en-US" w:bidi="en-US"/>
              </w:rPr>
            </w:pPr>
            <w:r w:rsidRPr="00875196">
              <w:rPr>
                <w:rFonts w:asciiTheme="majorBidi" w:hAnsiTheme="majorBidi" w:cstheme="majorBidi"/>
                <w:sz w:val="28"/>
                <w:szCs w:val="28"/>
              </w:rPr>
              <w:t>3</w:t>
            </w:r>
            <w:r w:rsidRPr="00875196">
              <w:rPr>
                <w:rFonts w:asciiTheme="majorBidi" w:hAnsiTheme="majorBidi" w:cstheme="majorBidi"/>
                <w:sz w:val="28"/>
                <w:szCs w:val="28"/>
                <w:lang w:val="uk-UA"/>
              </w:rPr>
              <w:t>15</w:t>
            </w:r>
            <w:r w:rsidRPr="00875196">
              <w:rPr>
                <w:rFonts w:asciiTheme="majorBidi" w:hAnsiTheme="majorBidi" w:cstheme="majorBidi"/>
                <w:sz w:val="28"/>
                <w:szCs w:val="28"/>
              </w:rPr>
              <w:t>,</w:t>
            </w:r>
            <w:r w:rsidRPr="00875196">
              <w:rPr>
                <w:rFonts w:asciiTheme="majorBidi" w:hAnsiTheme="majorBidi" w:cstheme="majorBidi"/>
                <w:sz w:val="28"/>
                <w:szCs w:val="28"/>
                <w:lang w:val="uk-UA"/>
              </w:rPr>
              <w:t>13</w:t>
            </w:r>
            <w:r w:rsidRPr="00875196">
              <w:rPr>
                <w:rFonts w:asciiTheme="majorBidi" w:hAnsiTheme="majorBidi" w:cstheme="majorBidi"/>
                <w:sz w:val="28"/>
                <w:szCs w:val="28"/>
              </w:rPr>
              <w:t xml:space="preserve"> ± 16,84</w:t>
            </w:r>
          </w:p>
        </w:tc>
      </w:tr>
      <w:tr w:rsidR="00FD24FD" w:rsidRPr="00F0565C" w:rsidTr="00150C15">
        <w:trPr>
          <w:trHeight w:val="419"/>
        </w:trPr>
        <w:tc>
          <w:tcPr>
            <w:tcW w:w="630" w:type="dxa"/>
            <w:hideMark/>
          </w:tcPr>
          <w:p w:rsidR="00FD24FD" w:rsidRPr="00875196" w:rsidRDefault="00FD24FD" w:rsidP="00E622D5">
            <w:pPr>
              <w:spacing w:line="312" w:lineRule="auto"/>
              <w:rPr>
                <w:rFonts w:asciiTheme="majorBidi" w:hAnsiTheme="majorBidi" w:cstheme="majorBidi"/>
                <w:sz w:val="28"/>
                <w:szCs w:val="28"/>
                <w:lang w:val="uk-UA" w:bidi="en-US"/>
              </w:rPr>
            </w:pPr>
            <w:r w:rsidRPr="00875196">
              <w:rPr>
                <w:rFonts w:asciiTheme="majorBidi" w:hAnsiTheme="majorBidi" w:cstheme="majorBidi"/>
                <w:sz w:val="28"/>
                <w:szCs w:val="28"/>
                <w:lang w:val="uk-UA" w:bidi="en-US"/>
              </w:rPr>
              <w:t>12.</w:t>
            </w:r>
          </w:p>
        </w:tc>
        <w:tc>
          <w:tcPr>
            <w:tcW w:w="3150" w:type="dxa"/>
          </w:tcPr>
          <w:p w:rsidR="00FD24FD" w:rsidRPr="00875196" w:rsidRDefault="00FD24FD" w:rsidP="00CC47F6">
            <w:pPr>
              <w:spacing w:line="312" w:lineRule="auto"/>
              <w:rPr>
                <w:rFonts w:asciiTheme="majorBidi" w:hAnsiTheme="majorBidi" w:cstheme="majorBidi"/>
                <w:sz w:val="28"/>
                <w:szCs w:val="28"/>
                <w:lang w:bidi="en-US"/>
              </w:rPr>
            </w:pPr>
            <w:r w:rsidRPr="00875196">
              <w:rPr>
                <w:rFonts w:asciiTheme="majorBidi" w:hAnsiTheme="majorBidi" w:cstheme="majorBidi"/>
                <w:sz w:val="28"/>
                <w:szCs w:val="28"/>
                <w:lang w:val="uk-UA" w:bidi="en-US"/>
              </w:rPr>
              <w:t>Вісфатин</w:t>
            </w:r>
            <w:r w:rsidRPr="00875196">
              <w:rPr>
                <w:rFonts w:asciiTheme="majorBidi" w:hAnsiTheme="majorBidi" w:cstheme="majorBidi"/>
                <w:sz w:val="28"/>
                <w:szCs w:val="28"/>
                <w:lang w:bidi="en-US"/>
              </w:rPr>
              <w:t>, нг/мл</w:t>
            </w:r>
          </w:p>
        </w:tc>
        <w:tc>
          <w:tcPr>
            <w:tcW w:w="2700" w:type="dxa"/>
            <w:hideMark/>
          </w:tcPr>
          <w:p w:rsidR="00FD24FD" w:rsidRPr="00875196" w:rsidRDefault="00FD24FD" w:rsidP="007D2689">
            <w:pPr>
              <w:spacing w:line="312" w:lineRule="auto"/>
              <w:jc w:val="center"/>
              <w:rPr>
                <w:rFonts w:asciiTheme="majorBidi" w:hAnsiTheme="majorBidi" w:cstheme="majorBidi"/>
                <w:sz w:val="28"/>
                <w:szCs w:val="28"/>
                <w:lang w:eastAsia="en-US" w:bidi="en-US"/>
              </w:rPr>
            </w:pPr>
            <w:r w:rsidRPr="00875196">
              <w:rPr>
                <w:rFonts w:asciiTheme="majorBidi" w:hAnsiTheme="majorBidi" w:cstheme="majorBidi"/>
                <w:sz w:val="28"/>
                <w:szCs w:val="28"/>
                <w:lang w:val="uk-UA"/>
              </w:rPr>
              <w:t>25,42± 5,53</w:t>
            </w:r>
          </w:p>
        </w:tc>
        <w:tc>
          <w:tcPr>
            <w:tcW w:w="2880" w:type="dxa"/>
            <w:hideMark/>
          </w:tcPr>
          <w:p w:rsidR="00FD24FD" w:rsidRPr="00875196" w:rsidRDefault="00FD24FD" w:rsidP="007D2689">
            <w:pPr>
              <w:spacing w:line="312" w:lineRule="auto"/>
              <w:jc w:val="center"/>
              <w:rPr>
                <w:rFonts w:asciiTheme="majorBidi" w:hAnsiTheme="majorBidi" w:cstheme="majorBidi"/>
                <w:sz w:val="28"/>
                <w:szCs w:val="28"/>
                <w:lang w:val="uk-UA" w:eastAsia="en-US" w:bidi="en-US"/>
              </w:rPr>
            </w:pPr>
            <w:r w:rsidRPr="00875196">
              <w:rPr>
                <w:rFonts w:asciiTheme="majorBidi" w:hAnsiTheme="majorBidi" w:cstheme="majorBidi"/>
                <w:sz w:val="28"/>
                <w:szCs w:val="28"/>
                <w:lang w:val="uk-UA"/>
              </w:rPr>
              <w:t>27,13</w:t>
            </w:r>
            <w:r w:rsidRPr="00875196">
              <w:rPr>
                <w:rFonts w:asciiTheme="majorBidi" w:hAnsiTheme="majorBidi" w:cstheme="majorBidi"/>
                <w:sz w:val="28"/>
                <w:szCs w:val="28"/>
              </w:rPr>
              <w:t xml:space="preserve"> ± </w:t>
            </w:r>
            <w:r w:rsidRPr="00875196">
              <w:rPr>
                <w:rFonts w:asciiTheme="majorBidi" w:hAnsiTheme="majorBidi" w:cstheme="majorBidi"/>
                <w:sz w:val="28"/>
                <w:szCs w:val="28"/>
                <w:lang w:val="uk-UA"/>
              </w:rPr>
              <w:t>5,</w:t>
            </w:r>
            <w:r w:rsidRPr="00875196">
              <w:rPr>
                <w:rFonts w:asciiTheme="majorBidi" w:hAnsiTheme="majorBidi" w:cstheme="majorBidi"/>
                <w:sz w:val="28"/>
                <w:szCs w:val="28"/>
              </w:rPr>
              <w:t>2</w:t>
            </w:r>
            <w:r w:rsidRPr="00875196">
              <w:rPr>
                <w:rFonts w:asciiTheme="majorBidi" w:hAnsiTheme="majorBidi" w:cstheme="majorBidi"/>
                <w:sz w:val="28"/>
                <w:szCs w:val="28"/>
                <w:lang w:val="uk-UA"/>
              </w:rPr>
              <w:t>1</w:t>
            </w:r>
          </w:p>
        </w:tc>
      </w:tr>
      <w:tr w:rsidR="00FD24FD" w:rsidRPr="00F0565C" w:rsidTr="00150C15">
        <w:trPr>
          <w:trHeight w:val="419"/>
        </w:trPr>
        <w:tc>
          <w:tcPr>
            <w:tcW w:w="630" w:type="dxa"/>
            <w:hideMark/>
          </w:tcPr>
          <w:p w:rsidR="00FD24FD" w:rsidRPr="00875196" w:rsidRDefault="00FD24FD" w:rsidP="00E622D5">
            <w:pPr>
              <w:spacing w:line="312" w:lineRule="auto"/>
              <w:rPr>
                <w:rFonts w:asciiTheme="majorBidi" w:hAnsiTheme="majorBidi" w:cstheme="majorBidi"/>
                <w:sz w:val="28"/>
                <w:szCs w:val="28"/>
                <w:lang w:val="uk-UA" w:bidi="en-US"/>
              </w:rPr>
            </w:pPr>
            <w:r w:rsidRPr="00875196">
              <w:rPr>
                <w:rFonts w:asciiTheme="majorBidi" w:hAnsiTheme="majorBidi" w:cstheme="majorBidi"/>
                <w:sz w:val="28"/>
                <w:szCs w:val="28"/>
                <w:lang w:val="uk-UA" w:bidi="en-US"/>
              </w:rPr>
              <w:t>13.</w:t>
            </w:r>
          </w:p>
        </w:tc>
        <w:tc>
          <w:tcPr>
            <w:tcW w:w="3150" w:type="dxa"/>
          </w:tcPr>
          <w:p w:rsidR="00FD24FD" w:rsidRPr="00875196" w:rsidRDefault="00FD24FD" w:rsidP="00CC47F6">
            <w:pPr>
              <w:spacing w:line="312" w:lineRule="auto"/>
              <w:rPr>
                <w:rFonts w:asciiTheme="majorBidi" w:hAnsiTheme="majorBidi" w:cstheme="majorBidi"/>
                <w:sz w:val="28"/>
                <w:szCs w:val="28"/>
                <w:lang w:val="uk-UA" w:bidi="en-US"/>
              </w:rPr>
            </w:pPr>
            <w:r w:rsidRPr="00875196">
              <w:rPr>
                <w:rFonts w:asciiTheme="majorBidi" w:hAnsiTheme="majorBidi" w:cstheme="majorBidi"/>
                <w:sz w:val="28"/>
                <w:szCs w:val="28"/>
                <w:lang w:val="uk-UA" w:bidi="en-US"/>
              </w:rPr>
              <w:t>Ц</w:t>
            </w:r>
            <w:r w:rsidR="00B10F30" w:rsidRPr="00875196">
              <w:rPr>
                <w:rFonts w:asciiTheme="majorBidi" w:hAnsiTheme="majorBidi" w:cstheme="majorBidi"/>
                <w:sz w:val="28"/>
                <w:szCs w:val="28"/>
                <w:shd w:val="clear" w:color="auto" w:fill="FFFFFF"/>
              </w:rPr>
              <w:t>α</w:t>
            </w:r>
            <w:r w:rsidRPr="00B10F30">
              <w:rPr>
                <w:rFonts w:asciiTheme="majorBidi" w:hAnsiTheme="majorBidi" w:cstheme="majorBidi"/>
                <w:sz w:val="28"/>
                <w:szCs w:val="28"/>
                <w:vertAlign w:val="subscript"/>
                <w:lang w:val="uk-UA" w:bidi="en-US"/>
              </w:rPr>
              <w:t>2</w:t>
            </w:r>
            <w:r w:rsidRPr="00875196">
              <w:rPr>
                <w:rFonts w:asciiTheme="majorBidi" w:hAnsiTheme="majorBidi" w:cstheme="majorBidi"/>
                <w:sz w:val="28"/>
                <w:szCs w:val="28"/>
                <w:lang w:val="uk-UA" w:bidi="en-US"/>
              </w:rPr>
              <w:t>Г, нг/мл</w:t>
            </w:r>
          </w:p>
        </w:tc>
        <w:tc>
          <w:tcPr>
            <w:tcW w:w="2700" w:type="dxa"/>
            <w:hideMark/>
          </w:tcPr>
          <w:p w:rsidR="00FD24FD" w:rsidRPr="00875196" w:rsidRDefault="00911891" w:rsidP="007D2689">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65,</w:t>
            </w:r>
            <w:r w:rsidR="00FD24FD" w:rsidRPr="00875196">
              <w:rPr>
                <w:rFonts w:asciiTheme="majorBidi" w:hAnsiTheme="majorBidi" w:cstheme="majorBidi"/>
                <w:sz w:val="28"/>
                <w:szCs w:val="28"/>
              </w:rPr>
              <w:t>5 ± 3</w:t>
            </w:r>
            <w:r w:rsidR="00FD24FD" w:rsidRPr="00875196">
              <w:rPr>
                <w:rFonts w:asciiTheme="majorBidi" w:hAnsiTheme="majorBidi" w:cstheme="majorBidi"/>
                <w:sz w:val="28"/>
                <w:szCs w:val="28"/>
                <w:lang w:val="uk-UA"/>
              </w:rPr>
              <w:t>,</w:t>
            </w:r>
            <w:r w:rsidR="00FD24FD" w:rsidRPr="00875196">
              <w:rPr>
                <w:rFonts w:asciiTheme="majorBidi" w:hAnsiTheme="majorBidi" w:cstheme="majorBidi"/>
                <w:sz w:val="28"/>
                <w:szCs w:val="28"/>
              </w:rPr>
              <w:t>2</w:t>
            </w:r>
            <w:r w:rsidR="00FD24FD" w:rsidRPr="00875196">
              <w:rPr>
                <w:rFonts w:asciiTheme="majorBidi" w:hAnsiTheme="majorBidi" w:cstheme="majorBidi"/>
                <w:sz w:val="28"/>
                <w:szCs w:val="28"/>
                <w:lang w:val="uk-UA"/>
              </w:rPr>
              <w:t>2</w:t>
            </w:r>
          </w:p>
        </w:tc>
        <w:tc>
          <w:tcPr>
            <w:tcW w:w="2880" w:type="dxa"/>
            <w:hideMark/>
          </w:tcPr>
          <w:p w:rsidR="00FD24FD" w:rsidRPr="00875196" w:rsidRDefault="00FD24FD" w:rsidP="007D2689">
            <w:pPr>
              <w:spacing w:line="312" w:lineRule="auto"/>
              <w:jc w:val="center"/>
              <w:rPr>
                <w:rFonts w:asciiTheme="majorBidi" w:hAnsiTheme="majorBidi" w:cstheme="majorBidi"/>
                <w:sz w:val="28"/>
                <w:szCs w:val="28"/>
                <w:lang w:val="uk-UA" w:eastAsia="en-US" w:bidi="en-US"/>
              </w:rPr>
            </w:pPr>
            <w:r w:rsidRPr="00875196">
              <w:rPr>
                <w:rFonts w:asciiTheme="majorBidi" w:hAnsiTheme="majorBidi" w:cstheme="majorBidi"/>
                <w:sz w:val="28"/>
                <w:szCs w:val="28"/>
                <w:lang w:val="uk-UA"/>
              </w:rPr>
              <w:t>64,9</w:t>
            </w:r>
            <w:r w:rsidRPr="00875196">
              <w:rPr>
                <w:rFonts w:asciiTheme="majorBidi" w:hAnsiTheme="majorBidi" w:cstheme="majorBidi"/>
                <w:sz w:val="28"/>
                <w:szCs w:val="28"/>
              </w:rPr>
              <w:t xml:space="preserve"> ± 6</w:t>
            </w:r>
            <w:r w:rsidRPr="00875196">
              <w:rPr>
                <w:rFonts w:asciiTheme="majorBidi" w:hAnsiTheme="majorBidi" w:cstheme="majorBidi"/>
                <w:sz w:val="28"/>
                <w:szCs w:val="28"/>
                <w:lang w:val="uk-UA"/>
              </w:rPr>
              <w:t>,63</w:t>
            </w:r>
          </w:p>
        </w:tc>
      </w:tr>
      <w:tr w:rsidR="00FD24FD" w:rsidRPr="00F0565C" w:rsidTr="00150C15">
        <w:trPr>
          <w:trHeight w:val="419"/>
        </w:trPr>
        <w:tc>
          <w:tcPr>
            <w:tcW w:w="630" w:type="dxa"/>
            <w:hideMark/>
          </w:tcPr>
          <w:p w:rsidR="00FD24FD" w:rsidRPr="00875196" w:rsidRDefault="00FD24FD" w:rsidP="00E622D5">
            <w:pPr>
              <w:spacing w:line="312" w:lineRule="auto"/>
              <w:rPr>
                <w:rFonts w:asciiTheme="majorBidi" w:hAnsiTheme="majorBidi" w:cstheme="majorBidi"/>
                <w:sz w:val="28"/>
                <w:szCs w:val="28"/>
                <w:lang w:val="uk-UA" w:bidi="en-US"/>
              </w:rPr>
            </w:pPr>
            <w:r w:rsidRPr="00875196">
              <w:rPr>
                <w:rFonts w:asciiTheme="majorBidi" w:hAnsiTheme="majorBidi" w:cstheme="majorBidi"/>
                <w:sz w:val="28"/>
                <w:szCs w:val="28"/>
                <w:lang w:val="uk-UA" w:bidi="en-US"/>
              </w:rPr>
              <w:t>14.</w:t>
            </w:r>
          </w:p>
        </w:tc>
        <w:tc>
          <w:tcPr>
            <w:tcW w:w="3150" w:type="dxa"/>
          </w:tcPr>
          <w:p w:rsidR="00FD24FD" w:rsidRPr="00875196" w:rsidRDefault="00111445" w:rsidP="00CC47F6">
            <w:pPr>
              <w:spacing w:line="312" w:lineRule="auto"/>
              <w:rPr>
                <w:rFonts w:asciiTheme="majorBidi" w:hAnsiTheme="majorBidi" w:cstheme="majorBidi"/>
                <w:sz w:val="28"/>
                <w:szCs w:val="28"/>
                <w:lang w:val="uk-UA" w:bidi="en-US"/>
              </w:rPr>
            </w:pPr>
            <w:r>
              <w:rPr>
                <w:rFonts w:asciiTheme="majorBidi" w:hAnsiTheme="majorBidi" w:cstheme="majorBidi"/>
                <w:sz w:val="28"/>
                <w:szCs w:val="28"/>
                <w:lang w:val="uk-UA" w:bidi="en-US"/>
              </w:rPr>
              <w:t>Гл</w:t>
            </w:r>
            <w:r>
              <w:rPr>
                <w:rFonts w:asciiTheme="majorBidi" w:hAnsiTheme="majorBidi" w:cstheme="majorBidi"/>
                <w:sz w:val="28"/>
                <w:szCs w:val="28"/>
                <w:lang w:val="uk-UA" w:bidi="ar-LB"/>
              </w:rPr>
              <w:t>і</w:t>
            </w:r>
            <w:r>
              <w:rPr>
                <w:rFonts w:asciiTheme="majorBidi" w:hAnsiTheme="majorBidi" w:cstheme="majorBidi"/>
                <w:sz w:val="28"/>
                <w:szCs w:val="28"/>
                <w:lang w:val="uk-UA" w:bidi="en-US"/>
              </w:rPr>
              <w:t>пі</w:t>
            </w:r>
            <w:r w:rsidR="00FD24FD" w:rsidRPr="00875196">
              <w:rPr>
                <w:rFonts w:asciiTheme="majorBidi" w:hAnsiTheme="majorBidi" w:cstheme="majorBidi"/>
                <w:sz w:val="28"/>
                <w:szCs w:val="28"/>
                <w:lang w:val="uk-UA" w:bidi="en-US"/>
              </w:rPr>
              <w:t>кан-4, нг/мл</w:t>
            </w:r>
          </w:p>
        </w:tc>
        <w:tc>
          <w:tcPr>
            <w:tcW w:w="2700" w:type="dxa"/>
            <w:hideMark/>
          </w:tcPr>
          <w:p w:rsidR="00FD24FD" w:rsidRPr="00875196" w:rsidRDefault="00911891" w:rsidP="007D2689">
            <w:pPr>
              <w:spacing w:line="312" w:lineRule="auto"/>
              <w:jc w:val="center"/>
              <w:rPr>
                <w:rFonts w:asciiTheme="majorBidi" w:hAnsiTheme="majorBidi" w:cstheme="majorBidi"/>
                <w:sz w:val="28"/>
                <w:szCs w:val="28"/>
                <w:lang w:val="uk-UA" w:eastAsia="en-US" w:bidi="en-US"/>
              </w:rPr>
            </w:pPr>
            <w:r>
              <w:rPr>
                <w:rFonts w:asciiTheme="majorBidi" w:hAnsiTheme="majorBidi" w:cstheme="majorBidi"/>
                <w:sz w:val="28"/>
                <w:szCs w:val="28"/>
              </w:rPr>
              <w:t>7,</w:t>
            </w:r>
            <w:r w:rsidR="00FD24FD" w:rsidRPr="00875196">
              <w:rPr>
                <w:rFonts w:asciiTheme="majorBidi" w:hAnsiTheme="majorBidi" w:cstheme="majorBidi"/>
                <w:sz w:val="28"/>
                <w:szCs w:val="28"/>
                <w:lang w:val="uk-UA"/>
              </w:rPr>
              <w:t>31</w:t>
            </w:r>
            <w:r w:rsidR="00FD24FD" w:rsidRPr="00875196">
              <w:rPr>
                <w:rFonts w:asciiTheme="majorBidi" w:hAnsiTheme="majorBidi" w:cstheme="majorBidi"/>
                <w:sz w:val="28"/>
                <w:szCs w:val="28"/>
              </w:rPr>
              <w:t xml:space="preserve"> ± </w:t>
            </w:r>
            <w:r w:rsidR="00FD24FD" w:rsidRPr="00875196">
              <w:rPr>
                <w:rFonts w:asciiTheme="majorBidi" w:hAnsiTheme="majorBidi" w:cstheme="majorBidi"/>
                <w:sz w:val="28"/>
                <w:szCs w:val="28"/>
                <w:lang w:val="uk-UA"/>
              </w:rPr>
              <w:t>1,13</w:t>
            </w:r>
          </w:p>
        </w:tc>
        <w:tc>
          <w:tcPr>
            <w:tcW w:w="2880" w:type="dxa"/>
            <w:hideMark/>
          </w:tcPr>
          <w:p w:rsidR="00FD24FD" w:rsidRPr="00875196" w:rsidRDefault="00FD24FD" w:rsidP="007D2689">
            <w:pPr>
              <w:spacing w:line="312" w:lineRule="auto"/>
              <w:jc w:val="center"/>
              <w:rPr>
                <w:rFonts w:asciiTheme="majorBidi" w:hAnsiTheme="majorBidi" w:cstheme="majorBidi"/>
                <w:sz w:val="28"/>
                <w:szCs w:val="28"/>
                <w:lang w:val="uk-UA" w:eastAsia="en-US" w:bidi="en-US"/>
              </w:rPr>
            </w:pPr>
            <w:r w:rsidRPr="00875196">
              <w:rPr>
                <w:rFonts w:asciiTheme="majorBidi" w:hAnsiTheme="majorBidi" w:cstheme="majorBidi"/>
                <w:sz w:val="28"/>
                <w:szCs w:val="28"/>
                <w:lang w:val="uk-UA"/>
              </w:rPr>
              <w:t>7,21</w:t>
            </w:r>
            <w:r w:rsidRPr="00875196">
              <w:rPr>
                <w:rFonts w:asciiTheme="majorBidi" w:hAnsiTheme="majorBidi" w:cstheme="majorBidi"/>
                <w:sz w:val="28"/>
                <w:szCs w:val="28"/>
              </w:rPr>
              <w:t xml:space="preserve"> ± </w:t>
            </w:r>
            <w:r w:rsidRPr="00875196">
              <w:rPr>
                <w:rFonts w:asciiTheme="majorBidi" w:hAnsiTheme="majorBidi" w:cstheme="majorBidi"/>
                <w:sz w:val="28"/>
                <w:szCs w:val="28"/>
                <w:lang w:val="uk-UA"/>
              </w:rPr>
              <w:t>1,</w:t>
            </w:r>
            <w:r w:rsidRPr="00875196">
              <w:rPr>
                <w:rFonts w:asciiTheme="majorBidi" w:hAnsiTheme="majorBidi" w:cstheme="majorBidi"/>
                <w:sz w:val="28"/>
                <w:szCs w:val="28"/>
              </w:rPr>
              <w:t>2</w:t>
            </w:r>
            <w:r w:rsidRPr="00875196">
              <w:rPr>
                <w:rFonts w:asciiTheme="majorBidi" w:hAnsiTheme="majorBidi" w:cstheme="majorBidi"/>
                <w:sz w:val="28"/>
                <w:szCs w:val="28"/>
                <w:lang w:val="uk-UA"/>
              </w:rPr>
              <w:t>7</w:t>
            </w:r>
          </w:p>
        </w:tc>
      </w:tr>
    </w:tbl>
    <w:p w:rsidR="004A0DDE" w:rsidRPr="00F0565C" w:rsidRDefault="006140AE" w:rsidP="00E622D5">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Примітка: </w:t>
      </w:r>
      <w:r w:rsidRPr="006140AE">
        <w:rPr>
          <w:rFonts w:asciiTheme="majorBidi" w:hAnsiTheme="majorBidi" w:cstheme="majorBidi"/>
          <w:sz w:val="28"/>
          <w:szCs w:val="28"/>
          <w:vertAlign w:val="superscript"/>
        </w:rPr>
        <w:t>#</w:t>
      </w:r>
      <w:r w:rsidR="004A0DDE" w:rsidRPr="00F0565C">
        <w:rPr>
          <w:rFonts w:asciiTheme="majorBidi" w:hAnsiTheme="majorBidi" w:cstheme="majorBidi"/>
          <w:sz w:val="28"/>
          <w:szCs w:val="28"/>
          <w:lang w:val="uk-UA"/>
        </w:rPr>
        <w:t xml:space="preserve"> –</w:t>
      </w:r>
      <w:r w:rsidR="004A0DDE" w:rsidRPr="00F0565C">
        <w:rPr>
          <w:rFonts w:asciiTheme="majorBidi" w:hAnsiTheme="majorBidi" w:cstheme="majorBidi"/>
          <w:sz w:val="28"/>
          <w:szCs w:val="28"/>
          <w:vertAlign w:val="superscript"/>
        </w:rPr>
        <w:t> </w:t>
      </w:r>
      <w:r w:rsidR="00FD24FD" w:rsidRPr="00E231E3">
        <w:rPr>
          <w:rFonts w:ascii="Times New Roman" w:hAnsi="Times New Roman"/>
          <w:sz w:val="28"/>
          <w:szCs w:val="28"/>
          <w:lang w:val="uk-UA"/>
        </w:rPr>
        <w:t xml:space="preserve">р&lt;0,05 різниця вірогідності </w:t>
      </w:r>
      <w:r w:rsidR="00FD24FD">
        <w:rPr>
          <w:rFonts w:asciiTheme="majorBidi" w:hAnsiTheme="majorBidi" w:cstheme="majorBidi"/>
          <w:sz w:val="28"/>
          <w:szCs w:val="28"/>
          <w:lang w:val="uk-UA"/>
        </w:rPr>
        <w:t>між генотипами АА та А</w:t>
      </w:r>
      <w:r w:rsidR="001D1166" w:rsidRPr="00F0565C">
        <w:rPr>
          <w:rFonts w:asciiTheme="majorBidi" w:hAnsiTheme="majorBidi" w:cstheme="majorBidi"/>
          <w:sz w:val="28"/>
          <w:szCs w:val="28"/>
          <w:lang w:val="en-US"/>
        </w:rPr>
        <w:t>G</w:t>
      </w:r>
      <w:r w:rsidR="001D1166" w:rsidRPr="00F0565C">
        <w:rPr>
          <w:rFonts w:asciiTheme="majorBidi" w:hAnsiTheme="majorBidi" w:cstheme="majorBidi"/>
          <w:sz w:val="28"/>
          <w:szCs w:val="28"/>
          <w:lang w:val="uk-UA"/>
        </w:rPr>
        <w:t xml:space="preserve"> + </w:t>
      </w:r>
      <w:r w:rsidR="001D1166" w:rsidRPr="00F0565C">
        <w:rPr>
          <w:rFonts w:asciiTheme="majorBidi" w:hAnsiTheme="majorBidi" w:cstheme="majorBidi"/>
          <w:sz w:val="28"/>
          <w:szCs w:val="28"/>
          <w:lang w:val="en-US"/>
        </w:rPr>
        <w:t>GG</w:t>
      </w:r>
      <w:r w:rsidR="004A0DDE" w:rsidRPr="00F0565C">
        <w:rPr>
          <w:rFonts w:asciiTheme="majorBidi" w:hAnsiTheme="majorBidi" w:cstheme="majorBidi"/>
          <w:sz w:val="28"/>
          <w:szCs w:val="28"/>
          <w:lang w:val="uk-UA"/>
        </w:rPr>
        <w:t xml:space="preserve"> у групі порівняння.</w:t>
      </w:r>
    </w:p>
    <w:p w:rsidR="00AB3D28" w:rsidRDefault="00AB3D28" w:rsidP="00615D28">
      <w:pPr>
        <w:shd w:val="clear" w:color="auto" w:fill="FFFFFF"/>
        <w:spacing w:after="0" w:line="360" w:lineRule="auto"/>
        <w:ind w:firstLine="720"/>
        <w:jc w:val="both"/>
        <w:rPr>
          <w:rFonts w:asciiTheme="majorBidi" w:hAnsiTheme="majorBidi" w:cstheme="majorBidi"/>
          <w:sz w:val="28"/>
          <w:szCs w:val="28"/>
          <w:shd w:val="clear" w:color="auto" w:fill="FFFFFF"/>
          <w:lang w:val="uk-UA"/>
        </w:rPr>
      </w:pPr>
    </w:p>
    <w:p w:rsidR="004A0DDE" w:rsidRPr="00F0565C" w:rsidRDefault="00637BA0" w:rsidP="00FD79C7">
      <w:pPr>
        <w:shd w:val="clear" w:color="auto" w:fill="FFFFFF"/>
        <w:spacing w:after="0" w:line="360" w:lineRule="auto"/>
        <w:ind w:firstLine="720"/>
        <w:jc w:val="both"/>
        <w:rPr>
          <w:rFonts w:asciiTheme="majorBidi" w:hAnsiTheme="majorBidi" w:cstheme="majorBidi"/>
          <w:sz w:val="28"/>
          <w:szCs w:val="28"/>
          <w:shd w:val="clear" w:color="auto" w:fill="FFFFFF"/>
          <w:lang w:val="uk-UA"/>
        </w:rPr>
      </w:pPr>
      <w:r>
        <w:rPr>
          <w:rFonts w:asciiTheme="majorBidi" w:hAnsiTheme="majorBidi" w:cstheme="majorBidi"/>
          <w:sz w:val="28"/>
          <w:szCs w:val="28"/>
          <w:shd w:val="clear" w:color="auto" w:fill="FFFFFF"/>
          <w:lang w:val="uk-UA"/>
        </w:rPr>
        <w:lastRenderedPageBreak/>
        <w:t>Визнач</w:t>
      </w:r>
      <w:r w:rsidR="00FD79C7">
        <w:rPr>
          <w:rFonts w:asciiTheme="majorBidi" w:hAnsiTheme="majorBidi" w:cstheme="majorBidi"/>
          <w:sz w:val="28"/>
          <w:szCs w:val="28"/>
          <w:shd w:val="clear" w:color="auto" w:fill="FFFFFF"/>
          <w:lang w:val="uk-UA"/>
        </w:rPr>
        <w:t>ені показники</w:t>
      </w:r>
      <w:r w:rsidR="004A0DDE" w:rsidRPr="00F0565C">
        <w:rPr>
          <w:rFonts w:asciiTheme="majorBidi" w:hAnsiTheme="majorBidi" w:cstheme="majorBidi"/>
          <w:sz w:val="28"/>
          <w:szCs w:val="28"/>
          <w:shd w:val="clear" w:color="auto" w:fill="FFFFFF"/>
          <w:lang w:val="uk-UA"/>
        </w:rPr>
        <w:t xml:space="preserve"> рівнів метаболічних показн</w:t>
      </w:r>
      <w:r w:rsidR="001D1166" w:rsidRPr="00F0565C">
        <w:rPr>
          <w:rFonts w:asciiTheme="majorBidi" w:hAnsiTheme="majorBidi" w:cstheme="majorBidi"/>
          <w:sz w:val="28"/>
          <w:szCs w:val="28"/>
          <w:shd w:val="clear" w:color="auto" w:fill="FFFFFF"/>
          <w:lang w:val="uk-UA"/>
        </w:rPr>
        <w:t xml:space="preserve">иків з різницями генотипів </w:t>
      </w:r>
      <w:r w:rsidR="001D1166" w:rsidRPr="00FD24FD">
        <w:rPr>
          <w:rFonts w:asciiTheme="majorBidi" w:hAnsiTheme="majorBidi" w:cstheme="majorBidi"/>
          <w:i/>
          <w:iCs/>
          <w:sz w:val="28"/>
          <w:szCs w:val="28"/>
          <w:shd w:val="clear" w:color="auto" w:fill="FFFFFF"/>
          <w:lang w:val="uk-UA"/>
        </w:rPr>
        <w:t>A</w:t>
      </w:r>
      <w:r w:rsidR="001D1166" w:rsidRPr="00FD24FD">
        <w:rPr>
          <w:rFonts w:asciiTheme="majorBidi" w:hAnsiTheme="majorBidi" w:cstheme="majorBidi"/>
          <w:i/>
          <w:iCs/>
          <w:sz w:val="28"/>
          <w:szCs w:val="28"/>
          <w:shd w:val="clear" w:color="auto" w:fill="FFFFFF"/>
          <w:lang w:val="en-US"/>
        </w:rPr>
        <w:t>CE</w:t>
      </w:r>
      <w:r w:rsidR="00FD79C7">
        <w:rPr>
          <w:rFonts w:asciiTheme="majorBidi" w:hAnsiTheme="majorBidi" w:cstheme="majorBidi"/>
          <w:sz w:val="28"/>
          <w:szCs w:val="28"/>
          <w:shd w:val="clear" w:color="auto" w:fill="FFFFFF"/>
          <w:lang w:val="uk-UA"/>
        </w:rPr>
        <w:t xml:space="preserve"> вказують на</w:t>
      </w:r>
      <w:r w:rsidR="004A0DDE" w:rsidRPr="00F0565C">
        <w:rPr>
          <w:rFonts w:asciiTheme="majorBidi" w:hAnsiTheme="majorBidi" w:cstheme="majorBidi"/>
          <w:sz w:val="28"/>
          <w:szCs w:val="28"/>
          <w:shd w:val="clear" w:color="auto" w:fill="FFFFFF"/>
          <w:lang w:val="uk-UA"/>
        </w:rPr>
        <w:t xml:space="preserve"> </w:t>
      </w:r>
      <w:r w:rsidR="00FD79C7">
        <w:rPr>
          <w:rFonts w:asciiTheme="majorBidi" w:hAnsiTheme="majorBidi" w:cstheme="majorBidi"/>
          <w:sz w:val="28"/>
          <w:szCs w:val="28"/>
          <w:shd w:val="clear" w:color="auto" w:fill="FFFFFF"/>
          <w:lang w:val="uk-UA"/>
        </w:rPr>
        <w:t xml:space="preserve">асоціацію </w:t>
      </w:r>
      <w:r w:rsidR="004A0DDE" w:rsidRPr="00F0565C">
        <w:rPr>
          <w:rFonts w:asciiTheme="majorBidi" w:hAnsiTheme="majorBidi" w:cstheme="majorBidi"/>
          <w:sz w:val="28"/>
          <w:szCs w:val="28"/>
          <w:shd w:val="clear" w:color="auto" w:fill="FFFFFF"/>
          <w:lang w:val="uk-UA"/>
        </w:rPr>
        <w:t xml:space="preserve"> поліморфізму зазначеного гена у розвиток</w:t>
      </w:r>
      <w:r w:rsidR="00FD79C7">
        <w:rPr>
          <w:rFonts w:asciiTheme="majorBidi" w:hAnsiTheme="majorBidi" w:cstheme="majorBidi"/>
          <w:sz w:val="28"/>
          <w:szCs w:val="28"/>
          <w:shd w:val="clear" w:color="auto" w:fill="FFFFFF"/>
          <w:lang w:val="uk-UA"/>
        </w:rPr>
        <w:t>у</w:t>
      </w:r>
      <w:r w:rsidR="004A0DDE" w:rsidRPr="00F0565C">
        <w:rPr>
          <w:rFonts w:asciiTheme="majorBidi" w:hAnsiTheme="majorBidi" w:cstheme="majorBidi"/>
          <w:sz w:val="28"/>
          <w:szCs w:val="28"/>
          <w:shd w:val="clear" w:color="auto" w:fill="FFFFFF"/>
          <w:lang w:val="uk-UA"/>
        </w:rPr>
        <w:t xml:space="preserve"> </w:t>
      </w:r>
      <w:r w:rsidR="00FD79C7">
        <w:rPr>
          <w:rFonts w:asciiTheme="majorBidi" w:hAnsiTheme="majorBidi" w:cstheme="majorBidi"/>
          <w:sz w:val="28"/>
          <w:szCs w:val="28"/>
          <w:shd w:val="clear" w:color="auto" w:fill="FFFFFF"/>
          <w:lang w:val="uk-UA"/>
        </w:rPr>
        <w:t>атеросклерозу та метаболічних порушеннях</w:t>
      </w:r>
      <w:r w:rsidR="00FD24FD">
        <w:rPr>
          <w:rFonts w:asciiTheme="majorBidi" w:hAnsiTheme="majorBidi" w:cstheme="majorBidi"/>
          <w:sz w:val="28"/>
          <w:szCs w:val="28"/>
          <w:shd w:val="clear" w:color="auto" w:fill="FFFFFF"/>
          <w:lang w:val="uk-UA"/>
        </w:rPr>
        <w:t xml:space="preserve"> у хворих ГХ</w:t>
      </w:r>
      <w:r w:rsidR="004A0DDE" w:rsidRPr="00F0565C">
        <w:rPr>
          <w:rFonts w:asciiTheme="majorBidi" w:hAnsiTheme="majorBidi" w:cstheme="majorBidi"/>
          <w:sz w:val="28"/>
          <w:szCs w:val="28"/>
          <w:shd w:val="clear" w:color="auto" w:fill="FFFFFF"/>
          <w:lang w:val="uk-UA"/>
        </w:rPr>
        <w:t>.</w:t>
      </w:r>
      <w:r w:rsidR="005145F6">
        <w:rPr>
          <w:rFonts w:asciiTheme="majorBidi" w:hAnsiTheme="majorBidi" w:cstheme="majorBidi"/>
          <w:sz w:val="28"/>
          <w:szCs w:val="28"/>
          <w:shd w:val="clear" w:color="auto" w:fill="FFFFFF"/>
          <w:lang w:val="uk-UA"/>
        </w:rPr>
        <w:t xml:space="preserve"> </w:t>
      </w:r>
    </w:p>
    <w:p w:rsidR="004A0DDE" w:rsidRPr="00F0565C" w:rsidRDefault="00FD79C7" w:rsidP="00385F06">
      <w:pPr>
        <w:shd w:val="clear" w:color="auto" w:fill="FFFFFF"/>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В</w:t>
      </w:r>
      <w:r>
        <w:rPr>
          <w:rFonts w:asciiTheme="majorBidi" w:hAnsiTheme="majorBidi" w:cstheme="majorBidi"/>
          <w:sz w:val="28"/>
          <w:szCs w:val="28"/>
          <w:lang w:val="uk-UA" w:bidi="ar-LB"/>
        </w:rPr>
        <w:t xml:space="preserve">становлені зв’язки </w:t>
      </w:r>
      <w:r w:rsidR="004A0DDE" w:rsidRPr="00F0565C">
        <w:rPr>
          <w:rFonts w:asciiTheme="majorBidi" w:hAnsiTheme="majorBidi" w:cstheme="majorBidi"/>
          <w:sz w:val="28"/>
          <w:szCs w:val="28"/>
          <w:lang w:val="uk-UA"/>
        </w:rPr>
        <w:t xml:space="preserve"> </w:t>
      </w:r>
      <w:r w:rsidR="00043FFC">
        <w:rPr>
          <w:rFonts w:asciiTheme="majorBidi" w:hAnsiTheme="majorBidi" w:cstheme="majorBidi"/>
          <w:sz w:val="28"/>
          <w:szCs w:val="28"/>
          <w:lang w:val="uk-UA"/>
        </w:rPr>
        <w:t xml:space="preserve">рівнів </w:t>
      </w:r>
      <w:r w:rsidR="004A0DDE" w:rsidRPr="00F0565C">
        <w:rPr>
          <w:rFonts w:asciiTheme="majorBidi" w:hAnsiTheme="majorBidi" w:cstheme="majorBidi"/>
          <w:sz w:val="28"/>
          <w:szCs w:val="28"/>
          <w:lang w:val="uk-UA"/>
        </w:rPr>
        <w:t>ади</w:t>
      </w:r>
      <w:r w:rsidR="00043FFC">
        <w:rPr>
          <w:rFonts w:asciiTheme="majorBidi" w:hAnsiTheme="majorBidi" w:cstheme="majorBidi"/>
          <w:sz w:val="28"/>
          <w:szCs w:val="28"/>
          <w:lang w:val="uk-UA"/>
        </w:rPr>
        <w:t>покінів</w:t>
      </w:r>
      <w:r>
        <w:rPr>
          <w:rFonts w:asciiTheme="majorBidi" w:hAnsiTheme="majorBidi" w:cstheme="majorBidi"/>
          <w:sz w:val="28"/>
          <w:szCs w:val="28"/>
          <w:lang w:val="uk-UA"/>
        </w:rPr>
        <w:t xml:space="preserve"> у хворих на</w:t>
      </w:r>
      <w:r w:rsidR="004A0DDE" w:rsidRPr="00F0565C">
        <w:rPr>
          <w:rFonts w:asciiTheme="majorBidi" w:hAnsiTheme="majorBidi" w:cstheme="majorBidi"/>
          <w:sz w:val="28"/>
          <w:szCs w:val="28"/>
          <w:lang w:val="uk-UA"/>
        </w:rPr>
        <w:t xml:space="preserve"> ГХ в залежності від поліморфізму </w:t>
      </w:r>
      <w:r w:rsidR="004A0DDE" w:rsidRPr="00FD24FD">
        <w:rPr>
          <w:rFonts w:asciiTheme="majorBidi" w:hAnsiTheme="majorBidi" w:cstheme="majorBidi"/>
          <w:i/>
          <w:iCs/>
          <w:sz w:val="28"/>
          <w:szCs w:val="28"/>
          <w:shd w:val="clear" w:color="auto" w:fill="FFFFFF"/>
          <w:lang w:val="uk-UA"/>
        </w:rPr>
        <w:t>A</w:t>
      </w:r>
      <w:r w:rsidR="001D1166" w:rsidRPr="00FD24FD">
        <w:rPr>
          <w:rFonts w:asciiTheme="majorBidi" w:hAnsiTheme="majorBidi" w:cstheme="majorBidi"/>
          <w:i/>
          <w:iCs/>
          <w:sz w:val="28"/>
          <w:szCs w:val="28"/>
          <w:shd w:val="clear" w:color="auto" w:fill="FFFFFF"/>
          <w:lang w:val="uk-UA"/>
        </w:rPr>
        <w:t>СЕ</w:t>
      </w:r>
      <w:r w:rsidR="00FD24FD">
        <w:rPr>
          <w:rFonts w:asciiTheme="majorBidi" w:hAnsiTheme="majorBidi" w:cstheme="majorBidi"/>
          <w:sz w:val="28"/>
          <w:szCs w:val="28"/>
          <w:lang w:val="uk-UA"/>
        </w:rPr>
        <w:t xml:space="preserve">, на відміну від хворих </w:t>
      </w:r>
      <w:r w:rsidR="00043FFC">
        <w:rPr>
          <w:rFonts w:asciiTheme="majorBidi" w:hAnsiTheme="majorBidi" w:cstheme="majorBidi"/>
          <w:sz w:val="28"/>
          <w:szCs w:val="28"/>
          <w:lang w:val="uk-UA"/>
        </w:rPr>
        <w:t>на ГХ та ЦД 2 типу</w:t>
      </w:r>
      <w:r w:rsidR="004A0DDE" w:rsidRPr="00F0565C">
        <w:rPr>
          <w:rFonts w:asciiTheme="majorBidi" w:hAnsiTheme="majorBidi" w:cstheme="majorBidi"/>
          <w:sz w:val="28"/>
          <w:szCs w:val="28"/>
          <w:lang w:val="uk-UA"/>
        </w:rPr>
        <w:t>, не показав достовірних різниць рівнів зазначених показників при різних</w:t>
      </w:r>
      <w:r w:rsidR="000E24C8" w:rsidRPr="00F0565C">
        <w:rPr>
          <w:rFonts w:asciiTheme="majorBidi" w:hAnsiTheme="majorBidi" w:cstheme="majorBidi"/>
          <w:sz w:val="28"/>
          <w:szCs w:val="28"/>
          <w:lang w:val="uk-UA"/>
        </w:rPr>
        <w:t xml:space="preserve"> </w:t>
      </w:r>
      <w:r w:rsidR="00FD24FD">
        <w:rPr>
          <w:rFonts w:asciiTheme="majorBidi" w:hAnsiTheme="majorBidi" w:cstheme="majorBidi"/>
          <w:sz w:val="28"/>
          <w:szCs w:val="28"/>
          <w:lang w:val="uk-UA"/>
        </w:rPr>
        <w:t>варіантах генотипів</w:t>
      </w:r>
      <w:r w:rsidR="00385F06">
        <w:rPr>
          <w:rFonts w:asciiTheme="majorBidi" w:hAnsiTheme="majorBidi" w:cstheme="majorBidi"/>
          <w:sz w:val="28"/>
          <w:szCs w:val="28"/>
          <w:lang w:val="uk-UA"/>
        </w:rPr>
        <w:t xml:space="preserve"> (Т</w:t>
      </w:r>
      <w:r w:rsidR="005145F6">
        <w:rPr>
          <w:rFonts w:asciiTheme="majorBidi" w:hAnsiTheme="majorBidi" w:cstheme="majorBidi"/>
          <w:sz w:val="28"/>
          <w:szCs w:val="28"/>
          <w:lang w:val="uk-UA"/>
        </w:rPr>
        <w:t>абл</w:t>
      </w:r>
      <w:r w:rsidR="00385F06">
        <w:rPr>
          <w:rFonts w:asciiTheme="majorBidi" w:hAnsiTheme="majorBidi" w:cstheme="majorBidi"/>
          <w:sz w:val="28"/>
          <w:szCs w:val="28"/>
          <w:lang w:val="uk-UA"/>
        </w:rPr>
        <w:t>.</w:t>
      </w:r>
      <w:r w:rsidR="005145F6">
        <w:rPr>
          <w:rFonts w:asciiTheme="majorBidi" w:hAnsiTheme="majorBidi" w:cstheme="majorBidi"/>
          <w:sz w:val="28"/>
          <w:szCs w:val="28"/>
          <w:lang w:val="uk-UA"/>
        </w:rPr>
        <w:t xml:space="preserve"> 3</w:t>
      </w:r>
      <w:r w:rsidR="004A0DDE" w:rsidRPr="00F0565C">
        <w:rPr>
          <w:rFonts w:asciiTheme="majorBidi" w:hAnsiTheme="majorBidi" w:cstheme="majorBidi"/>
          <w:sz w:val="28"/>
          <w:szCs w:val="28"/>
          <w:lang w:val="uk-UA"/>
        </w:rPr>
        <w:t>.</w:t>
      </w:r>
      <w:r w:rsidR="005145F6">
        <w:rPr>
          <w:rFonts w:asciiTheme="majorBidi" w:hAnsiTheme="majorBidi" w:cstheme="majorBidi"/>
          <w:sz w:val="28"/>
          <w:szCs w:val="28"/>
          <w:lang w:val="uk-UA"/>
        </w:rPr>
        <w:t>4.9).</w:t>
      </w:r>
    </w:p>
    <w:p w:rsidR="004A0DDE" w:rsidRPr="00F0565C" w:rsidRDefault="009A2608" w:rsidP="0044492E">
      <w:pPr>
        <w:shd w:val="clear" w:color="auto" w:fill="FFFFFF"/>
        <w:spacing w:after="0" w:line="360" w:lineRule="auto"/>
        <w:ind w:firstLine="720"/>
        <w:jc w:val="both"/>
        <w:rPr>
          <w:rFonts w:asciiTheme="majorBidi" w:hAnsiTheme="majorBidi" w:cstheme="majorBidi"/>
          <w:sz w:val="28"/>
          <w:szCs w:val="28"/>
          <w:shd w:val="clear" w:color="auto" w:fill="FFFFFF"/>
          <w:lang w:val="uk-UA"/>
        </w:rPr>
      </w:pPr>
      <w:r w:rsidRPr="009A2608">
        <w:rPr>
          <w:rFonts w:asciiTheme="majorBidi" w:hAnsiTheme="majorBidi" w:cstheme="majorBidi"/>
          <w:b/>
          <w:bCs/>
          <w:sz w:val="28"/>
          <w:szCs w:val="28"/>
          <w:lang w:val="uk-UA"/>
        </w:rPr>
        <w:t>Резюме.</w:t>
      </w:r>
      <w:r>
        <w:rPr>
          <w:rFonts w:asciiTheme="majorBidi" w:hAnsiTheme="majorBidi" w:cstheme="majorBidi"/>
          <w:sz w:val="28"/>
          <w:szCs w:val="28"/>
          <w:lang w:val="uk-UA"/>
        </w:rPr>
        <w:t xml:space="preserve"> </w:t>
      </w:r>
      <w:r w:rsidR="0044492E">
        <w:rPr>
          <w:rFonts w:asciiTheme="majorBidi" w:hAnsiTheme="majorBidi" w:cstheme="majorBidi"/>
          <w:sz w:val="28"/>
          <w:szCs w:val="28"/>
          <w:lang w:val="uk-UA"/>
        </w:rPr>
        <w:t>Таким чином було визначено</w:t>
      </w:r>
      <w:r w:rsidR="004A0DDE" w:rsidRPr="00F0565C">
        <w:rPr>
          <w:rFonts w:asciiTheme="majorBidi" w:hAnsiTheme="majorBidi" w:cstheme="majorBidi"/>
          <w:sz w:val="28"/>
          <w:szCs w:val="28"/>
          <w:lang w:val="uk-UA"/>
        </w:rPr>
        <w:t xml:space="preserve">, що поліморфізм </w:t>
      </w:r>
      <w:r w:rsidR="001D1166" w:rsidRPr="00FD24FD">
        <w:rPr>
          <w:rFonts w:asciiTheme="majorBidi" w:hAnsiTheme="majorBidi" w:cstheme="majorBidi"/>
          <w:i/>
          <w:iCs/>
          <w:sz w:val="28"/>
          <w:szCs w:val="28"/>
          <w:shd w:val="clear" w:color="auto" w:fill="FFFFFF"/>
          <w:lang w:val="uk-UA"/>
        </w:rPr>
        <w:t>АСЕ</w:t>
      </w:r>
      <w:r w:rsidR="00FD24FD">
        <w:rPr>
          <w:rFonts w:asciiTheme="majorBidi" w:hAnsiTheme="majorBidi" w:cstheme="majorBidi"/>
          <w:sz w:val="28"/>
          <w:szCs w:val="28"/>
          <w:shd w:val="clear" w:color="auto" w:fill="FFFFFF"/>
          <w:lang w:val="uk-UA"/>
        </w:rPr>
        <w:t xml:space="preserve"> у </w:t>
      </w:r>
      <w:r w:rsidR="00AE097E">
        <w:rPr>
          <w:rFonts w:asciiTheme="majorBidi" w:hAnsiTheme="majorBidi" w:cstheme="majorBidi"/>
          <w:sz w:val="28"/>
          <w:szCs w:val="28"/>
          <w:shd w:val="clear" w:color="auto" w:fill="FFFFFF"/>
          <w:lang w:val="uk-UA"/>
        </w:rPr>
        <w:t xml:space="preserve">хворих на </w:t>
      </w:r>
      <w:r w:rsidR="001D1166" w:rsidRPr="00F0565C">
        <w:rPr>
          <w:rFonts w:asciiTheme="majorBidi" w:hAnsiTheme="majorBidi" w:cstheme="majorBidi"/>
          <w:sz w:val="28"/>
          <w:szCs w:val="28"/>
          <w:shd w:val="clear" w:color="auto" w:fill="FFFFFF"/>
          <w:lang w:val="uk-UA"/>
        </w:rPr>
        <w:t>Г</w:t>
      </w:r>
      <w:r w:rsidR="00AE097E">
        <w:rPr>
          <w:rFonts w:asciiTheme="majorBidi" w:hAnsiTheme="majorBidi" w:cstheme="majorBidi"/>
          <w:sz w:val="28"/>
          <w:szCs w:val="28"/>
          <w:shd w:val="clear" w:color="auto" w:fill="FFFFFF"/>
          <w:lang w:val="uk-UA"/>
        </w:rPr>
        <w:t>Х та  ЦД 2 типу</w:t>
      </w:r>
      <w:r w:rsidR="004A0DDE" w:rsidRPr="00F0565C">
        <w:rPr>
          <w:rFonts w:asciiTheme="majorBidi" w:hAnsiTheme="majorBidi" w:cstheme="majorBidi"/>
          <w:sz w:val="28"/>
          <w:szCs w:val="28"/>
          <w:shd w:val="clear" w:color="auto" w:fill="FFFFFF"/>
          <w:lang w:val="uk-UA"/>
        </w:rPr>
        <w:t xml:space="preserve"> </w:t>
      </w:r>
      <w:r w:rsidR="008A7DCE">
        <w:rPr>
          <w:rFonts w:asciiTheme="majorBidi" w:hAnsiTheme="majorBidi" w:cstheme="majorBidi"/>
          <w:sz w:val="28"/>
          <w:szCs w:val="28"/>
          <w:shd w:val="clear" w:color="auto" w:fill="FFFFFF"/>
          <w:lang w:val="uk-UA"/>
        </w:rPr>
        <w:t xml:space="preserve">та </w:t>
      </w:r>
      <w:r w:rsidR="00AE097E">
        <w:rPr>
          <w:rFonts w:asciiTheme="majorBidi" w:hAnsiTheme="majorBidi" w:cstheme="majorBidi"/>
          <w:sz w:val="28"/>
          <w:szCs w:val="28"/>
          <w:shd w:val="clear" w:color="auto" w:fill="FFFFFF"/>
          <w:lang w:val="uk-UA"/>
        </w:rPr>
        <w:t xml:space="preserve">хворих </w:t>
      </w:r>
      <w:r w:rsidR="008A7DCE">
        <w:rPr>
          <w:rFonts w:asciiTheme="majorBidi" w:hAnsiTheme="majorBidi" w:cstheme="majorBidi"/>
          <w:sz w:val="28"/>
          <w:szCs w:val="28"/>
          <w:shd w:val="clear" w:color="auto" w:fill="FFFFFF"/>
          <w:lang w:val="uk-UA"/>
        </w:rPr>
        <w:t xml:space="preserve">ГХ </w:t>
      </w:r>
      <w:r w:rsidR="00AE097E">
        <w:rPr>
          <w:rFonts w:asciiTheme="majorBidi" w:hAnsiTheme="majorBidi" w:cstheme="majorBidi"/>
          <w:sz w:val="28"/>
          <w:szCs w:val="28"/>
          <w:shd w:val="clear" w:color="auto" w:fill="FFFFFF"/>
          <w:lang w:val="uk-UA"/>
        </w:rPr>
        <w:t>без</w:t>
      </w:r>
      <w:r w:rsidR="008A7DCE">
        <w:rPr>
          <w:rFonts w:asciiTheme="majorBidi" w:hAnsiTheme="majorBidi" w:cstheme="majorBidi"/>
          <w:sz w:val="28"/>
          <w:szCs w:val="28"/>
          <w:shd w:val="clear" w:color="auto" w:fill="FFFFFF"/>
          <w:lang w:val="uk-UA"/>
        </w:rPr>
        <w:t xml:space="preserve"> ЦД 2 типу </w:t>
      </w:r>
      <w:r w:rsidR="00FD24FD">
        <w:rPr>
          <w:rFonts w:asciiTheme="majorBidi" w:hAnsiTheme="majorBidi" w:cstheme="majorBidi"/>
          <w:sz w:val="28"/>
          <w:szCs w:val="28"/>
          <w:shd w:val="clear" w:color="auto" w:fill="FFFFFF"/>
          <w:lang w:val="uk-UA"/>
        </w:rPr>
        <w:t>асоціювався з різницею рівнів артеріального тиску</w:t>
      </w:r>
      <w:r w:rsidR="004A0DDE" w:rsidRPr="00F0565C">
        <w:rPr>
          <w:rFonts w:asciiTheme="majorBidi" w:hAnsiTheme="majorBidi" w:cstheme="majorBidi"/>
          <w:sz w:val="28"/>
          <w:szCs w:val="28"/>
          <w:shd w:val="clear" w:color="auto" w:fill="FFFFFF"/>
          <w:lang w:val="uk-UA"/>
        </w:rPr>
        <w:t>, вираженістю ремоделювання серця і судин</w:t>
      </w:r>
      <w:r w:rsidR="008A7DCE">
        <w:rPr>
          <w:rFonts w:asciiTheme="majorBidi" w:hAnsiTheme="majorBidi" w:cstheme="majorBidi"/>
          <w:sz w:val="28"/>
          <w:szCs w:val="28"/>
          <w:shd w:val="clear" w:color="auto" w:fill="FFFFFF"/>
          <w:lang w:val="uk-UA"/>
        </w:rPr>
        <w:t>ної стінки</w:t>
      </w:r>
      <w:r w:rsidR="004A0DDE" w:rsidRPr="00F0565C">
        <w:rPr>
          <w:rFonts w:asciiTheme="majorBidi" w:hAnsiTheme="majorBidi" w:cstheme="majorBidi"/>
          <w:sz w:val="28"/>
          <w:szCs w:val="28"/>
          <w:shd w:val="clear" w:color="auto" w:fill="FFFFFF"/>
          <w:lang w:val="uk-UA"/>
        </w:rPr>
        <w:t>, значеннями показників вуглеводного і ліпідного спектрів крові та</w:t>
      </w:r>
      <w:r w:rsidR="008A7DCE">
        <w:rPr>
          <w:rFonts w:asciiTheme="majorBidi" w:hAnsiTheme="majorBidi" w:cstheme="majorBidi"/>
          <w:sz w:val="28"/>
          <w:szCs w:val="28"/>
          <w:shd w:val="clear" w:color="auto" w:fill="FFFFFF"/>
          <w:lang w:val="uk-UA"/>
        </w:rPr>
        <w:t xml:space="preserve"> в меншій мірі впливав на рівні адипокін</w:t>
      </w:r>
      <w:r w:rsidR="00385F06">
        <w:rPr>
          <w:rFonts w:asciiTheme="majorBidi" w:hAnsiTheme="majorBidi" w:cstheme="majorBidi"/>
          <w:sz w:val="28"/>
          <w:szCs w:val="28"/>
          <w:shd w:val="clear" w:color="auto" w:fill="FFFFFF"/>
          <w:lang w:val="uk-UA"/>
        </w:rPr>
        <w:t xml:space="preserve">ів і прозапального цитокіну </w:t>
      </w:r>
      <w:r w:rsidR="00385F06" w:rsidRPr="00385F06">
        <w:rPr>
          <w:rFonts w:asciiTheme="majorBidi" w:hAnsiTheme="majorBidi" w:cstheme="majorBidi"/>
          <w:sz w:val="28"/>
          <w:szCs w:val="28"/>
          <w:shd w:val="clear" w:color="auto" w:fill="FFFFFF"/>
          <w:lang w:val="uk-UA"/>
        </w:rPr>
        <w:t>ФН</w:t>
      </w:r>
      <w:r w:rsidR="00385F06" w:rsidRPr="00E16DCF">
        <w:rPr>
          <w:rFonts w:asciiTheme="majorBidi" w:hAnsiTheme="majorBidi" w:cstheme="majorBidi"/>
          <w:sz w:val="28"/>
          <w:szCs w:val="28"/>
          <w:shd w:val="clear" w:color="auto" w:fill="FFFFFF"/>
          <w:lang w:val="uk-UA"/>
        </w:rPr>
        <w:t>П</w:t>
      </w:r>
      <w:r w:rsidR="00385F06" w:rsidRPr="00385F06">
        <w:rPr>
          <w:rFonts w:asciiTheme="majorBidi" w:hAnsiTheme="majorBidi" w:cstheme="majorBidi"/>
          <w:sz w:val="28"/>
          <w:szCs w:val="28"/>
          <w:shd w:val="clear" w:color="auto" w:fill="FFFFFF"/>
          <w:lang w:val="uk-UA"/>
        </w:rPr>
        <w:t>-</w:t>
      </w:r>
      <w:r w:rsidR="00385F06" w:rsidRPr="00E16DCF">
        <w:rPr>
          <w:rFonts w:asciiTheme="majorBidi" w:hAnsiTheme="majorBidi" w:cstheme="majorBidi"/>
          <w:sz w:val="28"/>
          <w:szCs w:val="28"/>
          <w:shd w:val="clear" w:color="auto" w:fill="FFFFFF"/>
        </w:rPr>
        <w:t>α</w:t>
      </w:r>
      <w:r w:rsidR="004A0DDE" w:rsidRPr="00F0565C">
        <w:rPr>
          <w:rFonts w:asciiTheme="majorBidi" w:hAnsiTheme="majorBidi" w:cstheme="majorBidi"/>
          <w:sz w:val="28"/>
          <w:szCs w:val="28"/>
          <w:shd w:val="clear" w:color="auto" w:fill="FFFFFF"/>
          <w:lang w:val="uk-UA"/>
        </w:rPr>
        <w:t>.</w:t>
      </w:r>
      <w:r w:rsidR="00DE5A1B">
        <w:rPr>
          <w:rFonts w:asciiTheme="majorBidi" w:hAnsiTheme="majorBidi" w:cstheme="majorBidi"/>
          <w:sz w:val="28"/>
          <w:szCs w:val="28"/>
          <w:shd w:val="clear" w:color="auto" w:fill="FFFFFF"/>
          <w:lang w:val="uk-UA"/>
        </w:rPr>
        <w:t xml:space="preserve"> </w:t>
      </w:r>
      <w:r w:rsidR="00DE5A1B">
        <w:rPr>
          <w:rFonts w:asciiTheme="majorBidi" w:hAnsiTheme="majorBidi" w:cstheme="majorBidi"/>
          <w:sz w:val="28"/>
          <w:szCs w:val="28"/>
          <w:lang w:val="uk-UA"/>
        </w:rPr>
        <w:t>Пр</w:t>
      </w:r>
      <w:r w:rsidR="004A0DDE" w:rsidRPr="00F0565C">
        <w:rPr>
          <w:rFonts w:asciiTheme="majorBidi" w:hAnsiTheme="majorBidi" w:cstheme="majorBidi"/>
          <w:sz w:val="28"/>
          <w:szCs w:val="28"/>
          <w:lang w:val="uk-UA"/>
        </w:rPr>
        <w:t xml:space="preserve">оведене дослідження показало, що </w:t>
      </w:r>
      <w:r w:rsidR="00AD17A8" w:rsidRPr="00F0565C">
        <w:rPr>
          <w:rFonts w:asciiTheme="majorBidi" w:hAnsiTheme="majorBidi" w:cstheme="majorBidi"/>
          <w:sz w:val="28"/>
          <w:szCs w:val="28"/>
          <w:lang w:val="uk-UA"/>
        </w:rPr>
        <w:t>2350А/</w:t>
      </w:r>
      <w:r w:rsidR="00AD17A8" w:rsidRPr="00F0565C">
        <w:rPr>
          <w:rFonts w:asciiTheme="majorBidi" w:hAnsiTheme="majorBidi" w:cstheme="majorBidi"/>
          <w:sz w:val="28"/>
          <w:szCs w:val="28"/>
          <w:lang w:val="en-US" w:bidi="ar-LB"/>
        </w:rPr>
        <w:t>G</w:t>
      </w:r>
      <w:r w:rsidR="004A0DDE" w:rsidRPr="00F0565C">
        <w:rPr>
          <w:rFonts w:asciiTheme="majorBidi" w:hAnsiTheme="majorBidi" w:cstheme="majorBidi"/>
          <w:sz w:val="28"/>
          <w:szCs w:val="28"/>
          <w:lang w:val="uk-UA"/>
        </w:rPr>
        <w:t xml:space="preserve"> поліморфізм гена </w:t>
      </w:r>
      <w:r w:rsidR="004A0DDE" w:rsidRPr="00FD24FD">
        <w:rPr>
          <w:rFonts w:asciiTheme="majorBidi" w:hAnsiTheme="majorBidi" w:cstheme="majorBidi"/>
          <w:i/>
          <w:iCs/>
          <w:sz w:val="28"/>
          <w:szCs w:val="28"/>
        </w:rPr>
        <w:t>A</w:t>
      </w:r>
      <w:r w:rsidR="00AD17A8" w:rsidRPr="00FD24FD">
        <w:rPr>
          <w:rFonts w:asciiTheme="majorBidi" w:hAnsiTheme="majorBidi" w:cstheme="majorBidi"/>
          <w:i/>
          <w:iCs/>
          <w:sz w:val="28"/>
          <w:szCs w:val="28"/>
          <w:lang w:val="en-US"/>
        </w:rPr>
        <w:t>CE</w:t>
      </w:r>
      <w:r w:rsidR="004A0DDE" w:rsidRPr="00F0565C">
        <w:rPr>
          <w:rFonts w:asciiTheme="majorBidi" w:hAnsiTheme="majorBidi" w:cstheme="majorBidi"/>
          <w:sz w:val="28"/>
          <w:szCs w:val="28"/>
          <w:shd w:val="clear" w:color="auto" w:fill="FFFFFF"/>
          <w:lang w:val="uk-UA"/>
        </w:rPr>
        <w:t xml:space="preserve"> </w:t>
      </w:r>
      <w:r w:rsidR="004A0DDE" w:rsidRPr="00F0565C">
        <w:rPr>
          <w:rFonts w:asciiTheme="majorBidi" w:hAnsiTheme="majorBidi" w:cstheme="majorBidi"/>
          <w:sz w:val="28"/>
          <w:szCs w:val="28"/>
          <w:lang w:val="uk-UA"/>
        </w:rPr>
        <w:t xml:space="preserve">впливав </w:t>
      </w:r>
      <w:r w:rsidR="008A7DCE">
        <w:rPr>
          <w:rFonts w:asciiTheme="majorBidi" w:hAnsiTheme="majorBidi" w:cstheme="majorBidi"/>
          <w:sz w:val="28"/>
          <w:szCs w:val="28"/>
          <w:lang w:val="uk-UA"/>
        </w:rPr>
        <w:t>на вищезазначені показники</w:t>
      </w:r>
      <w:r w:rsidR="004A0DDE" w:rsidRPr="00F0565C">
        <w:rPr>
          <w:rFonts w:asciiTheme="majorBidi" w:hAnsiTheme="majorBidi" w:cstheme="majorBidi"/>
          <w:sz w:val="28"/>
          <w:szCs w:val="28"/>
          <w:shd w:val="clear" w:color="auto" w:fill="FFFFFF"/>
          <w:lang w:val="uk-UA"/>
        </w:rPr>
        <w:t>, при цьому більш виражений вплив поліморфізму відзначавс</w:t>
      </w:r>
      <w:r w:rsidR="00AD17A8" w:rsidRPr="00F0565C">
        <w:rPr>
          <w:rFonts w:asciiTheme="majorBidi" w:hAnsiTheme="majorBidi" w:cstheme="majorBidi"/>
          <w:sz w:val="28"/>
          <w:szCs w:val="28"/>
          <w:shd w:val="clear" w:color="auto" w:fill="FFFFFF"/>
          <w:lang w:val="uk-UA"/>
        </w:rPr>
        <w:t>я у пацієнтів з к</w:t>
      </w:r>
      <w:r w:rsidR="00FD24FD">
        <w:rPr>
          <w:rFonts w:asciiTheme="majorBidi" w:hAnsiTheme="majorBidi" w:cstheme="majorBidi"/>
          <w:sz w:val="28"/>
          <w:szCs w:val="28"/>
          <w:shd w:val="clear" w:color="auto" w:fill="FFFFFF"/>
          <w:lang w:val="uk-UA"/>
        </w:rPr>
        <w:t xml:space="preserve">оморбідністю </w:t>
      </w:r>
      <w:r w:rsidR="00AD17A8" w:rsidRPr="00F0565C">
        <w:rPr>
          <w:rFonts w:asciiTheme="majorBidi" w:hAnsiTheme="majorBidi" w:cstheme="majorBidi"/>
          <w:sz w:val="28"/>
          <w:szCs w:val="28"/>
          <w:shd w:val="clear" w:color="auto" w:fill="FFFFFF"/>
          <w:lang w:val="uk-UA"/>
        </w:rPr>
        <w:t>Г</w:t>
      </w:r>
      <w:r w:rsidR="00FD24FD">
        <w:rPr>
          <w:rFonts w:asciiTheme="majorBidi" w:hAnsiTheme="majorBidi" w:cstheme="majorBidi"/>
          <w:sz w:val="28"/>
          <w:szCs w:val="28"/>
          <w:shd w:val="clear" w:color="auto" w:fill="FFFFFF"/>
          <w:lang w:val="uk-UA"/>
        </w:rPr>
        <w:t>Х та</w:t>
      </w:r>
      <w:r w:rsidR="004A0DDE" w:rsidRPr="00F0565C">
        <w:rPr>
          <w:rFonts w:asciiTheme="majorBidi" w:hAnsiTheme="majorBidi" w:cstheme="majorBidi"/>
          <w:sz w:val="28"/>
          <w:szCs w:val="28"/>
          <w:shd w:val="clear" w:color="auto" w:fill="FFFFFF"/>
          <w:lang w:val="uk-UA"/>
        </w:rPr>
        <w:t xml:space="preserve"> ЦД 2</w:t>
      </w:r>
      <w:r w:rsidR="00AD17A8" w:rsidRPr="00F0565C">
        <w:rPr>
          <w:rFonts w:asciiTheme="majorBidi" w:hAnsiTheme="majorBidi" w:cstheme="majorBidi"/>
          <w:sz w:val="28"/>
          <w:szCs w:val="28"/>
          <w:shd w:val="clear" w:color="auto" w:fill="FFFFFF"/>
          <w:lang w:val="uk-UA"/>
        </w:rPr>
        <w:t xml:space="preserve"> </w:t>
      </w:r>
      <w:r w:rsidR="004A0DDE" w:rsidRPr="00F0565C">
        <w:rPr>
          <w:rFonts w:asciiTheme="majorBidi" w:hAnsiTheme="majorBidi" w:cstheme="majorBidi"/>
          <w:sz w:val="28"/>
          <w:szCs w:val="28"/>
          <w:shd w:val="clear" w:color="auto" w:fill="FFFFFF"/>
          <w:lang w:val="uk-UA"/>
        </w:rPr>
        <w:t>т</w:t>
      </w:r>
      <w:r w:rsidR="00AD17A8" w:rsidRPr="00F0565C">
        <w:rPr>
          <w:rFonts w:asciiTheme="majorBidi" w:hAnsiTheme="majorBidi" w:cstheme="majorBidi"/>
          <w:sz w:val="28"/>
          <w:szCs w:val="28"/>
          <w:shd w:val="clear" w:color="auto" w:fill="FFFFFF"/>
          <w:lang w:val="uk-UA"/>
        </w:rPr>
        <w:t>ипу</w:t>
      </w:r>
      <w:r w:rsidR="00385F06">
        <w:rPr>
          <w:rFonts w:asciiTheme="majorBidi" w:hAnsiTheme="majorBidi" w:cstheme="majorBidi"/>
          <w:sz w:val="28"/>
          <w:szCs w:val="28"/>
          <w:shd w:val="clear" w:color="auto" w:fill="FFFFFF"/>
          <w:lang w:val="uk-UA"/>
        </w:rPr>
        <w:t>.</w:t>
      </w:r>
      <w:r w:rsidR="008A7DCE">
        <w:rPr>
          <w:rFonts w:asciiTheme="majorBidi" w:hAnsiTheme="majorBidi" w:cstheme="majorBidi"/>
          <w:sz w:val="28"/>
          <w:szCs w:val="28"/>
          <w:shd w:val="clear" w:color="auto" w:fill="FFFFFF"/>
          <w:lang w:val="uk-UA"/>
        </w:rPr>
        <w:t xml:space="preserve"> </w:t>
      </w:r>
      <w:r w:rsidR="008A7DCE" w:rsidRPr="00332D2C">
        <w:rPr>
          <w:rFonts w:asciiTheme="majorBidi" w:hAnsiTheme="majorBidi" w:cstheme="majorBidi"/>
          <w:sz w:val="28"/>
          <w:szCs w:val="28"/>
          <w:shd w:val="clear" w:color="auto" w:fill="FFFFFF"/>
          <w:lang w:val="uk-UA"/>
        </w:rPr>
        <w:t>[</w:t>
      </w:r>
      <w:r w:rsidR="000E646F" w:rsidRPr="000E646F">
        <w:rPr>
          <w:rFonts w:asciiTheme="majorBidi" w:hAnsiTheme="majorBidi" w:cstheme="majorBidi"/>
          <w:sz w:val="28"/>
          <w:szCs w:val="28"/>
          <w:shd w:val="clear" w:color="auto" w:fill="FFFFFF"/>
          <w:lang w:val="uk-UA"/>
        </w:rPr>
        <w:t>139</w:t>
      </w:r>
      <w:r w:rsidR="008A7DCE" w:rsidRPr="00332D2C">
        <w:rPr>
          <w:rFonts w:asciiTheme="majorBidi" w:hAnsiTheme="majorBidi" w:cstheme="majorBidi"/>
          <w:sz w:val="28"/>
          <w:szCs w:val="28"/>
          <w:shd w:val="clear" w:color="auto" w:fill="FFFFFF"/>
          <w:lang w:val="uk-UA"/>
        </w:rPr>
        <w:t>]</w:t>
      </w:r>
    </w:p>
    <w:p w:rsidR="00D2381C" w:rsidRDefault="00D2381C" w:rsidP="00875196">
      <w:pPr>
        <w:spacing w:after="0" w:line="360" w:lineRule="auto"/>
        <w:jc w:val="both"/>
        <w:rPr>
          <w:rFonts w:asciiTheme="majorBidi" w:hAnsiTheme="majorBidi" w:cstheme="majorBidi"/>
          <w:b/>
          <w:bCs/>
          <w:sz w:val="28"/>
          <w:szCs w:val="28"/>
          <w:lang w:val="uk-UA"/>
        </w:rPr>
      </w:pPr>
    </w:p>
    <w:p w:rsidR="00050BC9" w:rsidRDefault="00050BC9" w:rsidP="00D2381C">
      <w:pPr>
        <w:spacing w:after="0" w:line="360" w:lineRule="auto"/>
        <w:jc w:val="both"/>
        <w:rPr>
          <w:rFonts w:asciiTheme="majorBidi" w:hAnsiTheme="majorBidi" w:cstheme="majorBidi"/>
          <w:b/>
          <w:bCs/>
          <w:sz w:val="28"/>
          <w:szCs w:val="28"/>
          <w:lang w:val="uk-UA"/>
        </w:rPr>
      </w:pPr>
    </w:p>
    <w:p w:rsidR="00050BC9" w:rsidRDefault="00050BC9" w:rsidP="00D2381C">
      <w:pPr>
        <w:spacing w:after="0" w:line="360" w:lineRule="auto"/>
        <w:jc w:val="both"/>
        <w:rPr>
          <w:rFonts w:asciiTheme="majorBidi" w:hAnsiTheme="majorBidi" w:cstheme="majorBidi"/>
          <w:b/>
          <w:bCs/>
          <w:sz w:val="28"/>
          <w:szCs w:val="28"/>
          <w:lang w:val="uk-UA"/>
        </w:rPr>
      </w:pPr>
    </w:p>
    <w:p w:rsidR="00111445" w:rsidRDefault="00111445" w:rsidP="00D2381C">
      <w:pPr>
        <w:spacing w:after="0" w:line="360" w:lineRule="auto"/>
        <w:jc w:val="both"/>
        <w:rPr>
          <w:rFonts w:asciiTheme="majorBidi" w:hAnsiTheme="majorBidi" w:cstheme="majorBidi"/>
          <w:b/>
          <w:bCs/>
          <w:sz w:val="28"/>
          <w:szCs w:val="28"/>
          <w:lang w:val="uk-UA"/>
        </w:rPr>
      </w:pPr>
    </w:p>
    <w:p w:rsidR="00111445" w:rsidRDefault="00111445" w:rsidP="00D2381C">
      <w:pPr>
        <w:spacing w:after="0" w:line="360" w:lineRule="auto"/>
        <w:jc w:val="both"/>
        <w:rPr>
          <w:rFonts w:asciiTheme="majorBidi" w:hAnsiTheme="majorBidi" w:cstheme="majorBidi"/>
          <w:b/>
          <w:bCs/>
          <w:sz w:val="28"/>
          <w:szCs w:val="28"/>
          <w:lang w:val="uk-UA"/>
        </w:rPr>
      </w:pPr>
    </w:p>
    <w:p w:rsidR="00111445" w:rsidRDefault="00111445" w:rsidP="00D2381C">
      <w:pPr>
        <w:spacing w:after="0" w:line="360" w:lineRule="auto"/>
        <w:jc w:val="both"/>
        <w:rPr>
          <w:rFonts w:asciiTheme="majorBidi" w:hAnsiTheme="majorBidi" w:cstheme="majorBidi"/>
          <w:b/>
          <w:bCs/>
          <w:sz w:val="28"/>
          <w:szCs w:val="28"/>
          <w:lang w:val="uk-UA"/>
        </w:rPr>
      </w:pPr>
    </w:p>
    <w:p w:rsidR="006B372E" w:rsidRDefault="006B372E" w:rsidP="00D2381C">
      <w:pPr>
        <w:spacing w:after="0" w:line="360" w:lineRule="auto"/>
        <w:jc w:val="both"/>
        <w:rPr>
          <w:rFonts w:asciiTheme="majorBidi" w:hAnsiTheme="majorBidi" w:cstheme="majorBidi"/>
          <w:b/>
          <w:bCs/>
          <w:sz w:val="28"/>
          <w:szCs w:val="28"/>
          <w:lang w:val="uk-UA"/>
        </w:rPr>
      </w:pPr>
    </w:p>
    <w:p w:rsidR="006B372E" w:rsidRDefault="006B372E" w:rsidP="00D2381C">
      <w:pPr>
        <w:spacing w:after="0" w:line="360" w:lineRule="auto"/>
        <w:jc w:val="both"/>
        <w:rPr>
          <w:rFonts w:asciiTheme="majorBidi" w:hAnsiTheme="majorBidi" w:cstheme="majorBidi"/>
          <w:b/>
          <w:bCs/>
          <w:sz w:val="28"/>
          <w:szCs w:val="28"/>
          <w:lang w:val="uk-UA"/>
        </w:rPr>
      </w:pPr>
    </w:p>
    <w:p w:rsidR="006B372E" w:rsidRDefault="006B372E" w:rsidP="00D2381C">
      <w:pPr>
        <w:spacing w:after="0" w:line="360" w:lineRule="auto"/>
        <w:jc w:val="both"/>
        <w:rPr>
          <w:rFonts w:asciiTheme="majorBidi" w:hAnsiTheme="majorBidi" w:cstheme="majorBidi"/>
          <w:b/>
          <w:bCs/>
          <w:sz w:val="28"/>
          <w:szCs w:val="28"/>
          <w:lang w:val="uk-UA"/>
        </w:rPr>
      </w:pPr>
    </w:p>
    <w:p w:rsidR="006B372E" w:rsidRDefault="006B372E" w:rsidP="00D2381C">
      <w:pPr>
        <w:spacing w:after="0" w:line="360" w:lineRule="auto"/>
        <w:jc w:val="both"/>
        <w:rPr>
          <w:rFonts w:asciiTheme="majorBidi" w:hAnsiTheme="majorBidi" w:cstheme="majorBidi"/>
          <w:b/>
          <w:bCs/>
          <w:sz w:val="28"/>
          <w:szCs w:val="28"/>
          <w:lang w:val="uk-UA"/>
        </w:rPr>
      </w:pPr>
    </w:p>
    <w:p w:rsidR="006B372E" w:rsidRDefault="006B372E" w:rsidP="00D2381C">
      <w:pPr>
        <w:spacing w:after="0" w:line="360" w:lineRule="auto"/>
        <w:jc w:val="both"/>
        <w:rPr>
          <w:rFonts w:asciiTheme="majorBidi" w:hAnsiTheme="majorBidi" w:cstheme="majorBidi"/>
          <w:b/>
          <w:bCs/>
          <w:sz w:val="28"/>
          <w:szCs w:val="28"/>
          <w:lang w:val="uk-UA"/>
        </w:rPr>
      </w:pPr>
    </w:p>
    <w:p w:rsidR="00875196" w:rsidRDefault="00D2381C" w:rsidP="005C0E50">
      <w:pPr>
        <w:spacing w:after="0" w:line="360" w:lineRule="auto"/>
        <w:ind w:firstLine="720"/>
        <w:jc w:val="both"/>
        <w:rPr>
          <w:rFonts w:asciiTheme="majorBidi" w:hAnsiTheme="majorBidi" w:cstheme="majorBidi"/>
          <w:b/>
          <w:bCs/>
          <w:sz w:val="28"/>
          <w:szCs w:val="28"/>
          <w:lang w:val="uk-UA"/>
        </w:rPr>
      </w:pPr>
      <w:r>
        <w:rPr>
          <w:rFonts w:asciiTheme="majorBidi" w:hAnsiTheme="majorBidi" w:cstheme="majorBidi"/>
          <w:b/>
          <w:bCs/>
          <w:sz w:val="28"/>
          <w:szCs w:val="28"/>
          <w:lang w:val="uk-UA"/>
        </w:rPr>
        <w:lastRenderedPageBreak/>
        <w:t>3.5</w:t>
      </w:r>
      <w:r w:rsidR="00875196">
        <w:rPr>
          <w:rFonts w:asciiTheme="majorBidi" w:hAnsiTheme="majorBidi" w:cstheme="majorBidi"/>
          <w:b/>
          <w:bCs/>
          <w:sz w:val="28"/>
          <w:szCs w:val="28"/>
          <w:lang w:val="uk-UA"/>
        </w:rPr>
        <w:t>.</w:t>
      </w:r>
      <w:r>
        <w:rPr>
          <w:rFonts w:asciiTheme="majorBidi" w:hAnsiTheme="majorBidi" w:cstheme="majorBidi"/>
          <w:b/>
          <w:bCs/>
          <w:sz w:val="28"/>
          <w:szCs w:val="28"/>
          <w:lang w:val="uk-UA"/>
        </w:rPr>
        <w:t xml:space="preserve"> </w:t>
      </w:r>
      <w:r w:rsidR="00122DE5" w:rsidRPr="00875196">
        <w:rPr>
          <w:rFonts w:asciiTheme="majorBidi" w:hAnsiTheme="majorBidi" w:cstheme="majorBidi"/>
          <w:b/>
          <w:bCs/>
          <w:sz w:val="28"/>
          <w:szCs w:val="28"/>
          <w:lang w:val="uk-UA"/>
        </w:rPr>
        <w:t>Е</w:t>
      </w:r>
      <w:r>
        <w:rPr>
          <w:rFonts w:asciiTheme="majorBidi" w:hAnsiTheme="majorBidi" w:cstheme="majorBidi"/>
          <w:b/>
          <w:bCs/>
          <w:sz w:val="28"/>
          <w:szCs w:val="28"/>
          <w:lang w:val="uk-UA"/>
        </w:rPr>
        <w:t xml:space="preserve">ФЕКТИВНІСТЬ ЛІКУВАННЯ ХВОРИХ НА </w:t>
      </w:r>
      <w:r w:rsidR="005C0E50">
        <w:rPr>
          <w:rFonts w:asciiTheme="majorBidi" w:hAnsiTheme="majorBidi" w:cstheme="majorBidi"/>
          <w:b/>
          <w:bCs/>
          <w:sz w:val="28"/>
          <w:szCs w:val="28"/>
          <w:lang w:val="uk-UA"/>
        </w:rPr>
        <w:t>ГІПЕРТОНІЧНУ ХВОРОБУ ТА ЦУКРОВИЙ ДІАБЕТ</w:t>
      </w:r>
      <w:r>
        <w:rPr>
          <w:rFonts w:asciiTheme="majorBidi" w:hAnsiTheme="majorBidi" w:cstheme="majorBidi"/>
          <w:b/>
          <w:bCs/>
          <w:sz w:val="28"/>
          <w:szCs w:val="28"/>
          <w:lang w:val="uk-UA"/>
        </w:rPr>
        <w:t xml:space="preserve"> 2 Т</w:t>
      </w:r>
      <w:r w:rsidR="00123F12">
        <w:rPr>
          <w:rFonts w:asciiTheme="majorBidi" w:hAnsiTheme="majorBidi" w:cstheme="majorBidi"/>
          <w:b/>
          <w:bCs/>
          <w:sz w:val="28"/>
          <w:szCs w:val="28"/>
          <w:lang w:val="uk-UA"/>
        </w:rPr>
        <w:t>ИПУ В ЗАЛЕЖНОСТІ ВІД</w:t>
      </w:r>
      <w:r>
        <w:rPr>
          <w:rFonts w:asciiTheme="majorBidi" w:hAnsiTheme="majorBidi" w:cstheme="majorBidi"/>
          <w:b/>
          <w:bCs/>
          <w:sz w:val="28"/>
          <w:szCs w:val="28"/>
          <w:lang w:val="uk-UA"/>
        </w:rPr>
        <w:t xml:space="preserve"> ПОЛІМОРФІЗМУ ГЕНА </w:t>
      </w:r>
      <w:r w:rsidR="00122DE5" w:rsidRPr="00875196">
        <w:rPr>
          <w:rFonts w:asciiTheme="majorBidi" w:hAnsiTheme="majorBidi" w:cstheme="majorBidi"/>
          <w:b/>
          <w:bCs/>
          <w:i/>
          <w:iCs/>
          <w:sz w:val="28"/>
          <w:szCs w:val="28"/>
          <w:lang w:val="uk-UA"/>
        </w:rPr>
        <w:t>АСЕ.</w:t>
      </w:r>
      <w:r w:rsidR="00A769E1" w:rsidRPr="00875196">
        <w:rPr>
          <w:rFonts w:asciiTheme="majorBidi" w:hAnsiTheme="majorBidi" w:cstheme="majorBidi"/>
          <w:b/>
          <w:bCs/>
          <w:sz w:val="28"/>
          <w:szCs w:val="28"/>
          <w:lang w:val="uk-UA"/>
        </w:rPr>
        <w:t xml:space="preserve"> </w:t>
      </w:r>
    </w:p>
    <w:p w:rsidR="000E646F" w:rsidRPr="00994AF1" w:rsidRDefault="00122DE5" w:rsidP="00B335E1">
      <w:pPr>
        <w:spacing w:after="0" w:line="360" w:lineRule="auto"/>
        <w:ind w:firstLine="720"/>
        <w:jc w:val="both"/>
        <w:rPr>
          <w:rFonts w:asciiTheme="majorBidi" w:hAnsiTheme="majorBidi" w:cstheme="majorBidi"/>
          <w:sz w:val="28"/>
          <w:szCs w:val="28"/>
        </w:rPr>
      </w:pPr>
      <w:r w:rsidRPr="00A769E1">
        <w:rPr>
          <w:rFonts w:asciiTheme="majorBidi" w:hAnsiTheme="majorBidi" w:cstheme="majorBidi"/>
          <w:sz w:val="28"/>
          <w:szCs w:val="28"/>
          <w:lang w:val="uk-UA"/>
        </w:rPr>
        <w:t>Наступною</w:t>
      </w:r>
      <w:r w:rsidR="00875196">
        <w:rPr>
          <w:rFonts w:asciiTheme="majorBidi" w:hAnsiTheme="majorBidi" w:cstheme="majorBidi"/>
          <w:sz w:val="28"/>
          <w:szCs w:val="28"/>
          <w:lang w:val="uk-UA"/>
        </w:rPr>
        <w:t xml:space="preserve"> </w:t>
      </w:r>
      <w:r w:rsidRPr="00A769E1">
        <w:rPr>
          <w:rFonts w:asciiTheme="majorBidi" w:hAnsiTheme="majorBidi" w:cstheme="majorBidi"/>
          <w:sz w:val="28"/>
          <w:szCs w:val="28"/>
          <w:lang w:val="uk-UA"/>
        </w:rPr>
        <w:t>ланкою</w:t>
      </w:r>
      <w:r w:rsidR="00EE62F8">
        <w:rPr>
          <w:rFonts w:asciiTheme="majorBidi" w:hAnsiTheme="majorBidi" w:cstheme="majorBidi"/>
          <w:sz w:val="28"/>
          <w:szCs w:val="28"/>
          <w:lang w:val="uk-UA"/>
        </w:rPr>
        <w:t xml:space="preserve"> </w:t>
      </w:r>
      <w:r w:rsidRPr="00A769E1">
        <w:rPr>
          <w:rFonts w:asciiTheme="majorBidi" w:hAnsiTheme="majorBidi" w:cstheme="majorBidi"/>
          <w:sz w:val="28"/>
          <w:szCs w:val="28"/>
          <w:lang w:val="uk-UA"/>
        </w:rPr>
        <w:t>дослідження</w:t>
      </w:r>
      <w:r w:rsidR="00875196">
        <w:rPr>
          <w:rFonts w:asciiTheme="majorBidi" w:hAnsiTheme="majorBidi" w:cstheme="majorBidi"/>
          <w:sz w:val="28"/>
          <w:szCs w:val="28"/>
          <w:lang w:val="uk-UA"/>
        </w:rPr>
        <w:t xml:space="preserve"> </w:t>
      </w:r>
      <w:r w:rsidRPr="00A769E1">
        <w:rPr>
          <w:rFonts w:asciiTheme="majorBidi" w:hAnsiTheme="majorBidi" w:cstheme="majorBidi"/>
          <w:sz w:val="28"/>
          <w:szCs w:val="28"/>
          <w:lang w:val="uk-UA"/>
        </w:rPr>
        <w:t>була</w:t>
      </w:r>
      <w:r w:rsidRPr="00FD24FD">
        <w:rPr>
          <w:rFonts w:asciiTheme="majorBidi" w:hAnsiTheme="majorBidi" w:cstheme="majorBidi"/>
          <w:sz w:val="28"/>
          <w:szCs w:val="28"/>
          <w:lang w:val="uk-UA"/>
        </w:rPr>
        <w:t> </w:t>
      </w:r>
      <w:r w:rsidRPr="00A769E1">
        <w:rPr>
          <w:rFonts w:asciiTheme="majorBidi" w:hAnsiTheme="majorBidi" w:cstheme="majorBidi"/>
          <w:sz w:val="28"/>
          <w:szCs w:val="28"/>
          <w:lang w:val="uk-UA"/>
        </w:rPr>
        <w:t>оцінка</w:t>
      </w:r>
      <w:r w:rsidR="00875196">
        <w:rPr>
          <w:rFonts w:asciiTheme="majorBidi" w:hAnsiTheme="majorBidi" w:cstheme="majorBidi"/>
          <w:sz w:val="28"/>
          <w:szCs w:val="28"/>
          <w:lang w:val="uk-UA"/>
        </w:rPr>
        <w:t xml:space="preserve"> </w:t>
      </w:r>
      <w:r w:rsidRPr="00A769E1">
        <w:rPr>
          <w:rFonts w:asciiTheme="majorBidi" w:hAnsiTheme="majorBidi" w:cstheme="majorBidi"/>
          <w:sz w:val="28"/>
          <w:szCs w:val="28"/>
          <w:lang w:val="uk-UA"/>
        </w:rPr>
        <w:t>ефективності</w:t>
      </w:r>
      <w:r w:rsidRPr="00FD24FD">
        <w:rPr>
          <w:rFonts w:asciiTheme="majorBidi" w:hAnsiTheme="majorBidi" w:cstheme="majorBidi"/>
          <w:sz w:val="28"/>
          <w:szCs w:val="28"/>
          <w:lang w:val="uk-UA"/>
        </w:rPr>
        <w:t> </w:t>
      </w:r>
      <w:r w:rsidRPr="00A769E1">
        <w:rPr>
          <w:rFonts w:asciiTheme="majorBidi" w:hAnsiTheme="majorBidi" w:cstheme="majorBidi"/>
          <w:sz w:val="28"/>
          <w:szCs w:val="28"/>
          <w:lang w:val="uk-UA"/>
        </w:rPr>
        <w:t>лікування</w:t>
      </w:r>
      <w:r w:rsidRPr="00FD24FD">
        <w:rPr>
          <w:rFonts w:asciiTheme="majorBidi" w:hAnsiTheme="majorBidi" w:cstheme="majorBidi"/>
          <w:sz w:val="28"/>
          <w:szCs w:val="28"/>
          <w:lang w:val="uk-UA"/>
        </w:rPr>
        <w:t> </w:t>
      </w:r>
      <w:r w:rsidRPr="00A769E1">
        <w:rPr>
          <w:rFonts w:asciiTheme="majorBidi" w:hAnsiTheme="majorBidi" w:cstheme="majorBidi"/>
          <w:sz w:val="28"/>
          <w:szCs w:val="28"/>
          <w:lang w:val="uk-UA"/>
        </w:rPr>
        <w:t>у</w:t>
      </w:r>
      <w:r w:rsidRPr="00FD24FD">
        <w:rPr>
          <w:rFonts w:asciiTheme="majorBidi" w:hAnsiTheme="majorBidi" w:cstheme="majorBidi"/>
          <w:sz w:val="28"/>
          <w:szCs w:val="28"/>
          <w:lang w:val="uk-UA"/>
        </w:rPr>
        <w:t> </w:t>
      </w:r>
      <w:r w:rsidR="00EE62F8">
        <w:rPr>
          <w:rFonts w:asciiTheme="majorBidi" w:hAnsiTheme="majorBidi" w:cstheme="majorBidi"/>
          <w:sz w:val="28"/>
          <w:szCs w:val="28"/>
          <w:lang w:val="uk-UA"/>
        </w:rPr>
        <w:t xml:space="preserve">хворих  на </w:t>
      </w:r>
      <w:r w:rsidR="00A769E1">
        <w:rPr>
          <w:rFonts w:asciiTheme="majorBidi" w:hAnsiTheme="majorBidi" w:cstheme="majorBidi"/>
          <w:sz w:val="28"/>
          <w:szCs w:val="28"/>
          <w:lang w:val="uk-UA"/>
        </w:rPr>
        <w:t>ГХ  та</w:t>
      </w:r>
      <w:r w:rsidRPr="00FD24FD">
        <w:rPr>
          <w:rFonts w:asciiTheme="majorBidi" w:hAnsiTheme="majorBidi" w:cstheme="majorBidi"/>
          <w:sz w:val="28"/>
          <w:szCs w:val="28"/>
          <w:lang w:val="uk-UA"/>
        </w:rPr>
        <w:t> ЦД 2 типа.</w:t>
      </w:r>
      <w:r w:rsidR="000E646F" w:rsidRPr="000E646F">
        <w:rPr>
          <w:rFonts w:asciiTheme="majorBidi" w:hAnsiTheme="majorBidi" w:cstheme="majorBidi"/>
          <w:sz w:val="28"/>
          <w:szCs w:val="28"/>
        </w:rPr>
        <w:t xml:space="preserve"> </w:t>
      </w:r>
      <w:r w:rsidR="000E646F" w:rsidRPr="00FD24FD">
        <w:rPr>
          <w:rFonts w:asciiTheme="majorBidi" w:hAnsiTheme="majorBidi" w:cstheme="majorBidi"/>
          <w:sz w:val="28"/>
          <w:szCs w:val="28"/>
          <w:lang w:val="uk-UA"/>
        </w:rPr>
        <w:t>Зг</w:t>
      </w:r>
      <w:r w:rsidR="000E646F">
        <w:rPr>
          <w:rFonts w:asciiTheme="majorBidi" w:hAnsiTheme="majorBidi" w:cstheme="majorBidi"/>
          <w:sz w:val="28"/>
          <w:szCs w:val="28"/>
          <w:lang w:val="uk-UA"/>
        </w:rPr>
        <w:t xml:space="preserve">ідно рекомендацій </w:t>
      </w:r>
      <w:r w:rsidR="00B335E1">
        <w:rPr>
          <w:rFonts w:asciiTheme="majorBidi" w:hAnsiTheme="majorBidi" w:cstheme="majorBidi"/>
          <w:sz w:val="28"/>
          <w:szCs w:val="28"/>
          <w:lang w:val="uk-UA"/>
        </w:rPr>
        <w:t>«У</w:t>
      </w:r>
      <w:r w:rsidR="00B335E1">
        <w:rPr>
          <w:rFonts w:asciiTheme="majorBidi" w:hAnsiTheme="majorBidi" w:cstheme="majorBidi"/>
          <w:sz w:val="28"/>
          <w:szCs w:val="28"/>
          <w:lang w:val="uk-UA" w:bidi="ar-LB"/>
        </w:rPr>
        <w:t>ніфікованого клінічного протоколу з медичної допомоги при  артеріальній гіпертензії» № 384 від 24 травня 2012 року</w:t>
      </w:r>
      <w:r w:rsidR="000E646F">
        <w:rPr>
          <w:rFonts w:asciiTheme="majorBidi" w:hAnsiTheme="majorBidi" w:cstheme="majorBidi"/>
          <w:sz w:val="28"/>
          <w:szCs w:val="28"/>
          <w:lang w:val="uk-UA"/>
        </w:rPr>
        <w:t xml:space="preserve"> в </w:t>
      </w:r>
      <w:r w:rsidR="000E646F" w:rsidRPr="00FD24FD">
        <w:rPr>
          <w:rFonts w:asciiTheme="majorBidi" w:hAnsiTheme="majorBidi" w:cstheme="majorBidi"/>
          <w:sz w:val="28"/>
          <w:szCs w:val="28"/>
          <w:lang w:val="uk-UA"/>
        </w:rPr>
        <w:t>якост</w:t>
      </w:r>
      <w:r w:rsidR="000E646F">
        <w:rPr>
          <w:rFonts w:asciiTheme="majorBidi" w:hAnsiTheme="majorBidi" w:cstheme="majorBidi"/>
          <w:sz w:val="28"/>
          <w:szCs w:val="28"/>
          <w:lang w:val="uk-UA"/>
        </w:rPr>
        <w:t xml:space="preserve">і антигіпертензивних препаратів пацієнти </w:t>
      </w:r>
      <w:r w:rsidR="000E646F" w:rsidRPr="00FD24FD">
        <w:rPr>
          <w:rFonts w:asciiTheme="majorBidi" w:hAnsiTheme="majorBidi" w:cstheme="majorBidi"/>
          <w:sz w:val="28"/>
          <w:szCs w:val="28"/>
          <w:lang w:val="uk-UA"/>
        </w:rPr>
        <w:t>отримували</w:t>
      </w:r>
      <w:r w:rsidR="000E646F">
        <w:rPr>
          <w:rFonts w:asciiTheme="majorBidi" w:hAnsiTheme="majorBidi" w:cstheme="majorBidi"/>
          <w:sz w:val="28"/>
          <w:szCs w:val="28"/>
          <w:lang w:val="uk-UA"/>
        </w:rPr>
        <w:t xml:space="preserve"> ІАПФ лізиноприл</w:t>
      </w:r>
      <w:r w:rsidR="00385F06">
        <w:rPr>
          <w:rFonts w:asciiTheme="majorBidi" w:hAnsiTheme="majorBidi" w:cstheme="majorBidi"/>
          <w:sz w:val="28"/>
          <w:szCs w:val="28"/>
          <w:lang w:val="uk-UA"/>
        </w:rPr>
        <w:t>.</w:t>
      </w:r>
      <w:r w:rsidR="00686221">
        <w:rPr>
          <w:rFonts w:asciiTheme="majorBidi" w:hAnsiTheme="majorBidi" w:cstheme="majorBidi"/>
          <w:sz w:val="28"/>
          <w:szCs w:val="28"/>
          <w:lang w:val="uk-UA"/>
        </w:rPr>
        <w:t xml:space="preserve"> </w:t>
      </w:r>
      <w:r w:rsidR="000E646F">
        <w:rPr>
          <w:rFonts w:asciiTheme="majorBidi" w:hAnsiTheme="majorBidi" w:cstheme="majorBidi"/>
          <w:sz w:val="28"/>
          <w:szCs w:val="28"/>
          <w:lang w:val="uk-UA"/>
        </w:rPr>
        <w:t>[</w:t>
      </w:r>
      <w:r w:rsidR="000E646F" w:rsidRPr="00385F06">
        <w:rPr>
          <w:rFonts w:asciiTheme="majorBidi" w:hAnsiTheme="majorBidi" w:cstheme="majorBidi"/>
          <w:sz w:val="28"/>
          <w:szCs w:val="28"/>
          <w:lang w:val="uk-UA"/>
        </w:rPr>
        <w:t>124</w:t>
      </w:r>
      <w:r w:rsidR="000E646F">
        <w:rPr>
          <w:rFonts w:asciiTheme="majorBidi" w:hAnsiTheme="majorBidi" w:cstheme="majorBidi"/>
          <w:sz w:val="28"/>
          <w:szCs w:val="28"/>
          <w:lang w:val="uk-UA"/>
        </w:rPr>
        <w:t xml:space="preserve">] Оскільки у даній роботі всі </w:t>
      </w:r>
      <w:r w:rsidR="000E646F" w:rsidRPr="00FD24FD">
        <w:rPr>
          <w:rFonts w:asciiTheme="majorBidi" w:hAnsiTheme="majorBidi" w:cstheme="majorBidi"/>
          <w:sz w:val="28"/>
          <w:szCs w:val="28"/>
          <w:lang w:val="uk-UA"/>
        </w:rPr>
        <w:t>пац</w:t>
      </w:r>
      <w:r w:rsidR="000E646F">
        <w:rPr>
          <w:rFonts w:asciiTheme="majorBidi" w:hAnsiTheme="majorBidi" w:cstheme="majorBidi"/>
          <w:sz w:val="28"/>
          <w:szCs w:val="28"/>
          <w:lang w:val="uk-UA"/>
        </w:rPr>
        <w:t>ієнти</w:t>
      </w:r>
      <w:r w:rsidR="00686221">
        <w:rPr>
          <w:rFonts w:asciiTheme="majorBidi" w:hAnsiTheme="majorBidi" w:cstheme="majorBidi"/>
          <w:sz w:val="28"/>
          <w:szCs w:val="28"/>
          <w:lang w:val="uk-UA"/>
        </w:rPr>
        <w:t xml:space="preserve"> </w:t>
      </w:r>
      <w:r w:rsidR="000E646F">
        <w:rPr>
          <w:rFonts w:asciiTheme="majorBidi" w:hAnsiTheme="majorBidi" w:cstheme="majorBidi"/>
          <w:sz w:val="28"/>
          <w:szCs w:val="28"/>
          <w:lang w:val="uk-UA"/>
        </w:rPr>
        <w:t>з</w:t>
      </w:r>
      <w:r w:rsidR="00686221">
        <w:rPr>
          <w:rFonts w:asciiTheme="majorBidi" w:hAnsiTheme="majorBidi" w:cstheme="majorBidi"/>
          <w:sz w:val="28"/>
          <w:szCs w:val="28"/>
          <w:lang w:val="uk-UA"/>
        </w:rPr>
        <w:t xml:space="preserve"> коморбідністю мали </w:t>
      </w:r>
      <w:r w:rsidR="000E646F">
        <w:rPr>
          <w:rFonts w:asciiTheme="majorBidi" w:hAnsiTheme="majorBidi" w:cstheme="majorBidi"/>
          <w:sz w:val="28"/>
          <w:szCs w:val="28"/>
          <w:lang w:val="uk-UA"/>
        </w:rPr>
        <w:t>ГХ</w:t>
      </w:r>
      <w:r w:rsidR="00686221">
        <w:rPr>
          <w:rFonts w:asciiTheme="majorBidi" w:hAnsiTheme="majorBidi" w:cstheme="majorBidi"/>
          <w:sz w:val="28"/>
          <w:szCs w:val="28"/>
          <w:lang w:val="uk-UA"/>
        </w:rPr>
        <w:t xml:space="preserve"> </w:t>
      </w:r>
      <w:r w:rsidR="000E646F">
        <w:rPr>
          <w:rFonts w:asciiTheme="majorBidi" w:hAnsiTheme="majorBidi" w:cstheme="majorBidi"/>
          <w:sz w:val="28"/>
          <w:szCs w:val="28"/>
          <w:lang w:val="uk-UA"/>
        </w:rPr>
        <w:t xml:space="preserve">2 </w:t>
      </w:r>
      <w:r w:rsidR="000E646F" w:rsidRPr="00FD24FD">
        <w:rPr>
          <w:rFonts w:asciiTheme="majorBidi" w:hAnsiTheme="majorBidi" w:cstheme="majorBidi"/>
          <w:sz w:val="28"/>
          <w:szCs w:val="28"/>
          <w:lang w:val="uk-UA"/>
        </w:rPr>
        <w:t>ступ</w:t>
      </w:r>
      <w:r w:rsidR="00686221">
        <w:rPr>
          <w:rFonts w:asciiTheme="majorBidi" w:hAnsiTheme="majorBidi" w:cstheme="majorBidi"/>
          <w:sz w:val="28"/>
          <w:szCs w:val="28"/>
          <w:lang w:val="uk-UA"/>
        </w:rPr>
        <w:t xml:space="preserve">еню, що потребувала </w:t>
      </w:r>
      <w:r w:rsidR="000E646F">
        <w:rPr>
          <w:rFonts w:asciiTheme="majorBidi" w:hAnsiTheme="majorBidi" w:cstheme="majorBidi"/>
          <w:sz w:val="28"/>
          <w:szCs w:val="28"/>
          <w:lang w:val="uk-UA"/>
        </w:rPr>
        <w:t xml:space="preserve">призначення </w:t>
      </w:r>
      <w:r w:rsidR="000E646F" w:rsidRPr="00FD24FD">
        <w:rPr>
          <w:rFonts w:asciiTheme="majorBidi" w:hAnsiTheme="majorBidi" w:cstheme="majorBidi"/>
          <w:sz w:val="28"/>
          <w:szCs w:val="28"/>
          <w:lang w:val="uk-UA"/>
        </w:rPr>
        <w:t>ком</w:t>
      </w:r>
      <w:r w:rsidR="000E646F">
        <w:rPr>
          <w:rFonts w:asciiTheme="majorBidi" w:hAnsiTheme="majorBidi" w:cstheme="majorBidi"/>
          <w:sz w:val="28"/>
          <w:szCs w:val="28"/>
          <w:lang w:val="uk-UA"/>
        </w:rPr>
        <w:t>бінован</w:t>
      </w:r>
      <w:r w:rsidR="00686221">
        <w:rPr>
          <w:rFonts w:asciiTheme="majorBidi" w:hAnsiTheme="majorBidi" w:cstheme="majorBidi"/>
          <w:sz w:val="28"/>
          <w:szCs w:val="28"/>
          <w:lang w:val="uk-UA"/>
        </w:rPr>
        <w:t xml:space="preserve">ої терапії, то </w:t>
      </w:r>
      <w:r w:rsidR="000E646F">
        <w:rPr>
          <w:rFonts w:asciiTheme="majorBidi" w:hAnsiTheme="majorBidi" w:cstheme="majorBidi"/>
          <w:sz w:val="28"/>
          <w:szCs w:val="28"/>
          <w:lang w:val="uk-UA"/>
        </w:rPr>
        <w:t>хворі на  ГХ та ЦД 2</w:t>
      </w:r>
      <w:r w:rsidR="0037697C">
        <w:rPr>
          <w:rFonts w:asciiTheme="majorBidi" w:hAnsiTheme="majorBidi" w:cstheme="majorBidi"/>
          <w:sz w:val="28"/>
          <w:szCs w:val="28"/>
          <w:lang w:val="uk-UA"/>
        </w:rPr>
        <w:t>-го</w:t>
      </w:r>
      <w:r w:rsidR="000E646F">
        <w:rPr>
          <w:rFonts w:asciiTheme="majorBidi" w:hAnsiTheme="majorBidi" w:cstheme="majorBidi"/>
          <w:sz w:val="28"/>
          <w:szCs w:val="28"/>
          <w:lang w:val="uk-UA"/>
        </w:rPr>
        <w:t xml:space="preserve"> </w:t>
      </w:r>
      <w:r w:rsidR="000E646F" w:rsidRPr="00FD24FD">
        <w:rPr>
          <w:rFonts w:asciiTheme="majorBidi" w:hAnsiTheme="majorBidi" w:cstheme="majorBidi"/>
          <w:sz w:val="28"/>
          <w:szCs w:val="28"/>
          <w:lang w:val="uk-UA"/>
        </w:rPr>
        <w:t>типу</w:t>
      </w:r>
      <w:r w:rsidR="000E646F">
        <w:rPr>
          <w:rFonts w:asciiTheme="majorBidi" w:hAnsiTheme="majorBidi" w:cstheme="majorBidi"/>
          <w:sz w:val="28"/>
          <w:szCs w:val="28"/>
          <w:lang w:val="uk-UA"/>
        </w:rPr>
        <w:t xml:space="preserve"> отримували </w:t>
      </w:r>
      <w:r w:rsidR="00686221">
        <w:rPr>
          <w:rFonts w:asciiTheme="majorBidi" w:hAnsiTheme="majorBidi" w:cstheme="majorBidi"/>
          <w:sz w:val="28"/>
          <w:szCs w:val="28"/>
          <w:lang w:val="uk-UA"/>
        </w:rPr>
        <w:t xml:space="preserve">комбінацію ІАПФ з карведилолом. </w:t>
      </w:r>
      <w:r w:rsidR="000E646F" w:rsidRPr="00FD24FD">
        <w:rPr>
          <w:rFonts w:asciiTheme="majorBidi" w:hAnsiTheme="majorBidi" w:cstheme="majorBidi"/>
          <w:sz w:val="28"/>
          <w:szCs w:val="28"/>
          <w:lang w:val="uk-UA"/>
        </w:rPr>
        <w:t>Бета-</w:t>
      </w:r>
      <w:r w:rsidR="00686221">
        <w:rPr>
          <w:rFonts w:asciiTheme="majorBidi" w:hAnsiTheme="majorBidi" w:cstheme="majorBidi"/>
          <w:sz w:val="28"/>
          <w:szCs w:val="28"/>
          <w:lang w:val="uk-UA"/>
        </w:rPr>
        <w:t>блокатор карведи</w:t>
      </w:r>
      <w:r w:rsidR="000E646F">
        <w:rPr>
          <w:rFonts w:asciiTheme="majorBidi" w:hAnsiTheme="majorBidi" w:cstheme="majorBidi"/>
          <w:sz w:val="28"/>
          <w:szCs w:val="28"/>
          <w:lang w:val="uk-UA"/>
        </w:rPr>
        <w:t xml:space="preserve">лол </w:t>
      </w:r>
      <w:r w:rsidR="000E646F" w:rsidRPr="00FD24FD">
        <w:rPr>
          <w:rFonts w:asciiTheme="majorBidi" w:hAnsiTheme="majorBidi" w:cstheme="majorBidi"/>
          <w:sz w:val="28"/>
          <w:szCs w:val="28"/>
          <w:lang w:val="uk-UA"/>
        </w:rPr>
        <w:t>в</w:t>
      </w:r>
      <w:r w:rsidR="00686221">
        <w:rPr>
          <w:rFonts w:asciiTheme="majorBidi" w:hAnsiTheme="majorBidi" w:cstheme="majorBidi"/>
          <w:sz w:val="28"/>
          <w:szCs w:val="28"/>
          <w:lang w:val="uk-UA"/>
        </w:rPr>
        <w:t xml:space="preserve"> якості </w:t>
      </w:r>
      <w:r w:rsidR="000E646F">
        <w:rPr>
          <w:rFonts w:asciiTheme="majorBidi" w:hAnsiTheme="majorBidi" w:cstheme="majorBidi"/>
          <w:sz w:val="28"/>
          <w:szCs w:val="28"/>
          <w:lang w:val="uk-UA"/>
        </w:rPr>
        <w:t xml:space="preserve">компонента комбінованої </w:t>
      </w:r>
      <w:r w:rsidR="000E646F" w:rsidRPr="00FD24FD">
        <w:rPr>
          <w:rFonts w:asciiTheme="majorBidi" w:hAnsiTheme="majorBidi" w:cstheme="majorBidi"/>
          <w:sz w:val="28"/>
          <w:szCs w:val="28"/>
          <w:lang w:val="uk-UA"/>
        </w:rPr>
        <w:t>те</w:t>
      </w:r>
      <w:r w:rsidR="000E646F">
        <w:rPr>
          <w:rFonts w:asciiTheme="majorBidi" w:hAnsiTheme="majorBidi" w:cstheme="majorBidi"/>
          <w:sz w:val="28"/>
          <w:szCs w:val="28"/>
          <w:lang w:val="uk-UA"/>
        </w:rPr>
        <w:t xml:space="preserve">рапії був обраний з урахуванням </w:t>
      </w:r>
      <w:r w:rsidR="000E646F" w:rsidRPr="00FD24FD">
        <w:rPr>
          <w:rFonts w:asciiTheme="majorBidi" w:hAnsiTheme="majorBidi" w:cstheme="majorBidi"/>
          <w:sz w:val="28"/>
          <w:szCs w:val="28"/>
          <w:lang w:val="uk-UA"/>
        </w:rPr>
        <w:t>його метаболічної нейтральності.</w:t>
      </w:r>
      <w:r w:rsidR="000E646F">
        <w:rPr>
          <w:rFonts w:asciiTheme="majorBidi" w:hAnsiTheme="majorBidi" w:cstheme="majorBidi"/>
          <w:sz w:val="28"/>
          <w:szCs w:val="28"/>
          <w:lang w:val="uk-UA"/>
        </w:rPr>
        <w:t xml:space="preserve"> ІАПФ лізиноприл та </w:t>
      </w:r>
      <w:r w:rsidR="000E646F" w:rsidRPr="00FD24FD">
        <w:rPr>
          <w:rFonts w:asciiTheme="majorBidi" w:hAnsiTheme="majorBidi" w:cstheme="majorBidi"/>
          <w:sz w:val="28"/>
          <w:szCs w:val="28"/>
          <w:lang w:val="uk-UA"/>
        </w:rPr>
        <w:t>бета-блокатор заст</w:t>
      </w:r>
      <w:r w:rsidR="000E646F">
        <w:rPr>
          <w:rFonts w:asciiTheme="majorBidi" w:hAnsiTheme="majorBidi" w:cstheme="majorBidi"/>
          <w:sz w:val="28"/>
          <w:szCs w:val="28"/>
          <w:lang w:val="uk-UA"/>
        </w:rPr>
        <w:t>осовувалис</w:t>
      </w:r>
      <w:r w:rsidR="00686221">
        <w:rPr>
          <w:rFonts w:asciiTheme="majorBidi" w:hAnsiTheme="majorBidi" w:cstheme="majorBidi"/>
          <w:sz w:val="28"/>
          <w:szCs w:val="28"/>
          <w:lang w:val="uk-UA"/>
        </w:rPr>
        <w:t xml:space="preserve">я </w:t>
      </w:r>
      <w:r w:rsidR="000E646F">
        <w:rPr>
          <w:rFonts w:asciiTheme="majorBidi" w:hAnsiTheme="majorBidi" w:cstheme="majorBidi"/>
          <w:sz w:val="28"/>
          <w:szCs w:val="28"/>
          <w:lang w:val="uk-UA"/>
        </w:rPr>
        <w:t xml:space="preserve">у режимі титрування </w:t>
      </w:r>
      <w:r w:rsidR="000E646F" w:rsidRPr="00FD24FD">
        <w:rPr>
          <w:rFonts w:asciiTheme="majorBidi" w:hAnsiTheme="majorBidi" w:cstheme="majorBidi"/>
          <w:sz w:val="28"/>
          <w:szCs w:val="28"/>
          <w:lang w:val="uk-UA"/>
        </w:rPr>
        <w:t>з урахуванням</w:t>
      </w:r>
      <w:r w:rsidR="000E646F">
        <w:rPr>
          <w:rFonts w:asciiTheme="majorBidi" w:hAnsiTheme="majorBidi" w:cstheme="majorBidi"/>
          <w:sz w:val="28"/>
          <w:szCs w:val="28"/>
          <w:lang w:val="uk-UA"/>
        </w:rPr>
        <w:t xml:space="preserve"> </w:t>
      </w:r>
      <w:r w:rsidR="000E646F" w:rsidRPr="00FD24FD">
        <w:rPr>
          <w:rFonts w:asciiTheme="majorBidi" w:hAnsiTheme="majorBidi" w:cstheme="majorBidi"/>
          <w:sz w:val="28"/>
          <w:szCs w:val="28"/>
          <w:lang w:val="uk-UA"/>
        </w:rPr>
        <w:t>переносимості</w:t>
      </w:r>
      <w:r w:rsidR="000E646F">
        <w:rPr>
          <w:rFonts w:asciiTheme="majorBidi" w:hAnsiTheme="majorBidi" w:cstheme="majorBidi"/>
          <w:sz w:val="28"/>
          <w:szCs w:val="28"/>
          <w:lang w:val="uk-UA"/>
        </w:rPr>
        <w:t xml:space="preserve"> </w:t>
      </w:r>
      <w:r w:rsidR="000E646F" w:rsidRPr="00FD24FD">
        <w:rPr>
          <w:rFonts w:asciiTheme="majorBidi" w:hAnsiTheme="majorBidi" w:cstheme="majorBidi"/>
          <w:sz w:val="28"/>
          <w:szCs w:val="28"/>
          <w:lang w:val="uk-UA"/>
        </w:rPr>
        <w:t>препаратів т</w:t>
      </w:r>
      <w:r w:rsidR="000E646F">
        <w:rPr>
          <w:rFonts w:asciiTheme="majorBidi" w:hAnsiTheme="majorBidi" w:cstheme="majorBidi"/>
          <w:sz w:val="28"/>
          <w:szCs w:val="28"/>
          <w:lang w:val="uk-UA"/>
        </w:rPr>
        <w:t xml:space="preserve">а досягненням цільових рівнів артеріального тиску. Середні дози </w:t>
      </w:r>
      <w:r w:rsidR="000E646F" w:rsidRPr="00FD24FD">
        <w:rPr>
          <w:rFonts w:asciiTheme="majorBidi" w:hAnsiTheme="majorBidi" w:cstheme="majorBidi"/>
          <w:sz w:val="28"/>
          <w:szCs w:val="28"/>
          <w:lang w:val="uk-UA"/>
        </w:rPr>
        <w:t>лізино</w:t>
      </w:r>
      <w:r w:rsidR="000E646F">
        <w:rPr>
          <w:rFonts w:asciiTheme="majorBidi" w:hAnsiTheme="majorBidi" w:cstheme="majorBidi"/>
          <w:sz w:val="28"/>
          <w:szCs w:val="28"/>
          <w:lang w:val="uk-UA"/>
        </w:rPr>
        <w:t xml:space="preserve">прилу становили 10 мг, а карведилолу – </w:t>
      </w:r>
      <w:r w:rsidR="000E646F" w:rsidRPr="00FD24FD">
        <w:rPr>
          <w:rFonts w:asciiTheme="majorBidi" w:hAnsiTheme="majorBidi" w:cstheme="majorBidi"/>
          <w:sz w:val="28"/>
          <w:szCs w:val="28"/>
          <w:lang w:val="uk-UA"/>
        </w:rPr>
        <w:t>25</w:t>
      </w:r>
      <w:r w:rsidR="000E646F">
        <w:rPr>
          <w:rFonts w:asciiTheme="majorBidi" w:hAnsiTheme="majorBidi" w:cstheme="majorBidi"/>
          <w:sz w:val="28"/>
          <w:szCs w:val="28"/>
          <w:lang w:val="uk-UA"/>
        </w:rPr>
        <w:t xml:space="preserve"> </w:t>
      </w:r>
      <w:r w:rsidR="000E646F" w:rsidRPr="00FD24FD">
        <w:rPr>
          <w:rFonts w:asciiTheme="majorBidi" w:hAnsiTheme="majorBidi" w:cstheme="majorBidi"/>
          <w:sz w:val="28"/>
          <w:szCs w:val="28"/>
          <w:lang w:val="uk-UA"/>
        </w:rPr>
        <w:t>мг.</w:t>
      </w:r>
      <w:r w:rsidR="000E646F">
        <w:rPr>
          <w:rFonts w:asciiTheme="majorBidi" w:hAnsiTheme="majorBidi" w:cstheme="majorBidi"/>
          <w:sz w:val="28"/>
          <w:szCs w:val="28"/>
          <w:lang w:val="uk-UA"/>
        </w:rPr>
        <w:t xml:space="preserve"> </w:t>
      </w:r>
      <w:r w:rsidR="000E646F" w:rsidRPr="00FD24FD">
        <w:rPr>
          <w:rFonts w:asciiTheme="majorBidi" w:hAnsiTheme="majorBidi" w:cstheme="majorBidi"/>
          <w:sz w:val="28"/>
          <w:szCs w:val="28"/>
          <w:lang w:val="uk-UA"/>
        </w:rPr>
        <w:t>П</w:t>
      </w:r>
      <w:r w:rsidR="000E646F">
        <w:rPr>
          <w:rFonts w:asciiTheme="majorBidi" w:hAnsiTheme="majorBidi" w:cstheme="majorBidi"/>
          <w:sz w:val="28"/>
          <w:szCs w:val="28"/>
          <w:lang w:val="uk-UA"/>
        </w:rPr>
        <w:t xml:space="preserve">ри лікуванні у 3 (4,68%) пацієнтів </w:t>
      </w:r>
      <w:r w:rsidR="000E646F" w:rsidRPr="00FD24FD">
        <w:rPr>
          <w:rFonts w:asciiTheme="majorBidi" w:hAnsiTheme="majorBidi" w:cstheme="majorBidi"/>
          <w:sz w:val="28"/>
          <w:szCs w:val="28"/>
          <w:lang w:val="uk-UA"/>
        </w:rPr>
        <w:t> відзначався</w:t>
      </w:r>
      <w:r w:rsidR="000E646F">
        <w:rPr>
          <w:rFonts w:asciiTheme="majorBidi" w:hAnsiTheme="majorBidi" w:cstheme="majorBidi"/>
          <w:sz w:val="28"/>
          <w:szCs w:val="28"/>
          <w:lang w:val="uk-UA"/>
        </w:rPr>
        <w:t xml:space="preserve"> </w:t>
      </w:r>
      <w:r w:rsidR="000E646F" w:rsidRPr="00FD24FD">
        <w:rPr>
          <w:rFonts w:asciiTheme="majorBidi" w:hAnsiTheme="majorBidi" w:cstheme="majorBidi"/>
          <w:sz w:val="28"/>
          <w:szCs w:val="28"/>
          <w:lang w:val="uk-UA"/>
        </w:rPr>
        <w:t>сухий кашель, що не потребував відміни препарату.</w:t>
      </w:r>
    </w:p>
    <w:p w:rsidR="000E646F" w:rsidRPr="000E646F" w:rsidRDefault="000E646F" w:rsidP="00637BA0">
      <w:pPr>
        <w:spacing w:after="0" w:line="360" w:lineRule="auto"/>
        <w:ind w:firstLine="720"/>
        <w:jc w:val="both"/>
        <w:rPr>
          <w:rFonts w:asciiTheme="majorBidi" w:hAnsiTheme="majorBidi" w:cstheme="majorBidi"/>
          <w:sz w:val="28"/>
          <w:szCs w:val="28"/>
          <w:lang w:val="uk-UA"/>
        </w:rPr>
      </w:pPr>
      <w:r w:rsidRPr="00FD24FD">
        <w:rPr>
          <w:rFonts w:asciiTheme="majorBidi" w:hAnsiTheme="majorBidi" w:cstheme="majorBidi"/>
          <w:sz w:val="28"/>
          <w:szCs w:val="28"/>
          <w:lang w:val="uk-UA"/>
        </w:rPr>
        <w:t>Пацієнтам,</w:t>
      </w:r>
      <w:r>
        <w:rPr>
          <w:rFonts w:asciiTheme="majorBidi" w:hAnsiTheme="majorBidi" w:cstheme="majorBidi"/>
          <w:sz w:val="28"/>
          <w:szCs w:val="28"/>
          <w:lang w:val="uk-UA"/>
        </w:rPr>
        <w:t xml:space="preserve"> у яких призначення комбінації  лізиноприлу та карведілолу не </w:t>
      </w:r>
      <w:r w:rsidRPr="00FD24FD">
        <w:rPr>
          <w:rFonts w:asciiTheme="majorBidi" w:hAnsiTheme="majorBidi" w:cstheme="majorBidi"/>
          <w:sz w:val="28"/>
          <w:szCs w:val="28"/>
          <w:lang w:val="uk-UA"/>
        </w:rPr>
        <w:t>пр</w:t>
      </w:r>
      <w:r>
        <w:rPr>
          <w:rFonts w:asciiTheme="majorBidi" w:hAnsiTheme="majorBidi" w:cstheme="majorBidi"/>
          <w:sz w:val="28"/>
          <w:szCs w:val="28"/>
          <w:lang w:val="uk-UA"/>
        </w:rPr>
        <w:t xml:space="preserve">изводило до досягнення цільових </w:t>
      </w:r>
      <w:r w:rsidRPr="00FD24FD">
        <w:rPr>
          <w:rFonts w:asciiTheme="majorBidi" w:hAnsiTheme="majorBidi" w:cstheme="majorBidi"/>
          <w:sz w:val="28"/>
          <w:szCs w:val="28"/>
          <w:lang w:val="uk-UA"/>
        </w:rPr>
        <w:t>рівні</w:t>
      </w:r>
      <w:r w:rsidR="00686221">
        <w:rPr>
          <w:rFonts w:asciiTheme="majorBidi" w:hAnsiTheme="majorBidi" w:cstheme="majorBidi"/>
          <w:sz w:val="28"/>
          <w:szCs w:val="28"/>
          <w:lang w:val="uk-UA"/>
        </w:rPr>
        <w:t xml:space="preserve">в тиску, додатково </w:t>
      </w:r>
      <w:r>
        <w:rPr>
          <w:rFonts w:asciiTheme="majorBidi" w:hAnsiTheme="majorBidi" w:cstheme="majorBidi"/>
          <w:sz w:val="28"/>
          <w:szCs w:val="28"/>
          <w:lang w:val="uk-UA"/>
        </w:rPr>
        <w:t xml:space="preserve">був призначений </w:t>
      </w:r>
      <w:r w:rsidRPr="00FD24FD">
        <w:rPr>
          <w:rFonts w:asciiTheme="majorBidi" w:hAnsiTheme="majorBidi" w:cstheme="majorBidi"/>
          <w:sz w:val="28"/>
          <w:szCs w:val="28"/>
          <w:lang w:val="uk-UA"/>
        </w:rPr>
        <w:t>антагоніст</w:t>
      </w:r>
      <w:r w:rsidR="00686221">
        <w:rPr>
          <w:rFonts w:asciiTheme="majorBidi" w:hAnsiTheme="majorBidi" w:cstheme="majorBidi"/>
          <w:sz w:val="28"/>
          <w:szCs w:val="28"/>
          <w:lang w:val="uk-UA"/>
        </w:rPr>
        <w:t xml:space="preserve"> </w:t>
      </w:r>
      <w:r w:rsidRPr="00FD24FD">
        <w:rPr>
          <w:rFonts w:asciiTheme="majorBidi" w:hAnsiTheme="majorBidi" w:cstheme="majorBidi"/>
          <w:sz w:val="28"/>
          <w:szCs w:val="28"/>
          <w:lang w:val="uk-UA"/>
        </w:rPr>
        <w:t>кальц</w:t>
      </w:r>
      <w:r w:rsidR="00686221">
        <w:rPr>
          <w:rFonts w:asciiTheme="majorBidi" w:hAnsiTheme="majorBidi" w:cstheme="majorBidi"/>
          <w:sz w:val="28"/>
          <w:szCs w:val="28"/>
          <w:lang w:val="uk-UA"/>
        </w:rPr>
        <w:t xml:space="preserve">ію </w:t>
      </w:r>
      <w:r w:rsidR="00B335E1">
        <w:rPr>
          <w:rFonts w:asciiTheme="majorBidi" w:hAnsiTheme="majorBidi" w:cstheme="majorBidi"/>
          <w:sz w:val="28"/>
          <w:szCs w:val="28"/>
          <w:lang w:val="uk-UA"/>
        </w:rPr>
        <w:t>амлодіпін (3</w:t>
      </w:r>
      <w:r w:rsidR="00911891">
        <w:rPr>
          <w:rFonts w:asciiTheme="majorBidi" w:hAnsiTheme="majorBidi" w:cstheme="majorBidi"/>
          <w:sz w:val="28"/>
          <w:szCs w:val="28"/>
          <w:lang w:val="uk-UA"/>
        </w:rPr>
        <w:t> пацієнти (</w:t>
      </w:r>
      <w:r w:rsidR="00B335E1">
        <w:rPr>
          <w:rFonts w:asciiTheme="majorBidi" w:hAnsiTheme="majorBidi" w:cstheme="majorBidi"/>
          <w:sz w:val="28"/>
          <w:szCs w:val="28"/>
          <w:lang w:val="uk-UA"/>
        </w:rPr>
        <w:t>4,68</w:t>
      </w:r>
      <w:r>
        <w:rPr>
          <w:rFonts w:asciiTheme="majorBidi" w:hAnsiTheme="majorBidi" w:cstheme="majorBidi"/>
          <w:sz w:val="28"/>
          <w:szCs w:val="28"/>
          <w:lang w:val="uk-UA"/>
        </w:rPr>
        <w:t xml:space="preserve">%)). </w:t>
      </w:r>
    </w:p>
    <w:p w:rsidR="00875196" w:rsidRDefault="00875196" w:rsidP="00150C15">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 Наявність у пацієнтів </w:t>
      </w:r>
      <w:r w:rsidR="00122DE5" w:rsidRPr="00FD24FD">
        <w:rPr>
          <w:rFonts w:asciiTheme="majorBidi" w:hAnsiTheme="majorBidi" w:cstheme="majorBidi"/>
          <w:sz w:val="28"/>
          <w:szCs w:val="28"/>
          <w:lang w:val="uk-UA"/>
        </w:rPr>
        <w:t>Г</w:t>
      </w:r>
      <w:r w:rsidR="00686221">
        <w:rPr>
          <w:rFonts w:asciiTheme="majorBidi" w:hAnsiTheme="majorBidi" w:cstheme="majorBidi"/>
          <w:sz w:val="28"/>
          <w:szCs w:val="28"/>
          <w:lang w:val="uk-UA"/>
        </w:rPr>
        <w:t xml:space="preserve">Х </w:t>
      </w:r>
      <w:r w:rsidR="00A769E1">
        <w:rPr>
          <w:rFonts w:asciiTheme="majorBidi" w:hAnsiTheme="majorBidi" w:cstheme="majorBidi"/>
          <w:sz w:val="28"/>
          <w:szCs w:val="28"/>
          <w:lang w:val="uk-UA"/>
        </w:rPr>
        <w:t xml:space="preserve">та </w:t>
      </w:r>
      <w:r w:rsidR="00EE62F8">
        <w:rPr>
          <w:rFonts w:asciiTheme="majorBidi" w:hAnsiTheme="majorBidi" w:cstheme="majorBidi"/>
          <w:sz w:val="28"/>
          <w:szCs w:val="28"/>
          <w:lang w:val="uk-UA"/>
        </w:rPr>
        <w:t>ЦД 2 типу</w:t>
      </w:r>
      <w:r w:rsidR="00122DE5" w:rsidRPr="00FD24FD">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00686221">
        <w:rPr>
          <w:rFonts w:asciiTheme="majorBidi" w:hAnsiTheme="majorBidi" w:cstheme="majorBidi"/>
          <w:sz w:val="28"/>
          <w:szCs w:val="28"/>
          <w:lang w:val="uk-UA"/>
        </w:rPr>
        <w:t xml:space="preserve">а у більшості пацієнтів також </w:t>
      </w:r>
      <w:r w:rsidR="00A769E1">
        <w:rPr>
          <w:rFonts w:asciiTheme="majorBidi" w:hAnsiTheme="majorBidi" w:cstheme="majorBidi"/>
          <w:sz w:val="28"/>
          <w:szCs w:val="28"/>
          <w:lang w:val="uk-UA"/>
        </w:rPr>
        <w:t>порушень маси тіла</w:t>
      </w:r>
      <w:r>
        <w:rPr>
          <w:rFonts w:asciiTheme="majorBidi" w:hAnsiTheme="majorBidi" w:cstheme="majorBidi"/>
          <w:sz w:val="28"/>
          <w:szCs w:val="28"/>
          <w:lang w:val="uk-UA"/>
        </w:rPr>
        <w:t xml:space="preserve">, обумовлювала </w:t>
      </w:r>
      <w:r w:rsidR="00122DE5" w:rsidRPr="00FD24FD">
        <w:rPr>
          <w:rFonts w:asciiTheme="majorBidi" w:hAnsiTheme="majorBidi" w:cstheme="majorBidi"/>
          <w:sz w:val="28"/>
          <w:szCs w:val="28"/>
          <w:lang w:val="uk-UA"/>
        </w:rPr>
        <w:t>призначення</w:t>
      </w:r>
      <w:r w:rsidR="00EE62F8">
        <w:rPr>
          <w:rFonts w:asciiTheme="majorBidi" w:hAnsiTheme="majorBidi" w:cstheme="majorBidi"/>
          <w:sz w:val="28"/>
          <w:szCs w:val="28"/>
          <w:lang w:val="uk-UA"/>
        </w:rPr>
        <w:t xml:space="preserve"> </w:t>
      </w:r>
      <w:r w:rsidR="00122DE5" w:rsidRPr="00FD24FD">
        <w:rPr>
          <w:rFonts w:asciiTheme="majorBidi" w:hAnsiTheme="majorBidi" w:cstheme="majorBidi"/>
          <w:sz w:val="28"/>
          <w:szCs w:val="28"/>
          <w:lang w:val="uk-UA"/>
        </w:rPr>
        <w:t>антигі</w:t>
      </w:r>
      <w:r>
        <w:rPr>
          <w:rFonts w:asciiTheme="majorBidi" w:hAnsiTheme="majorBidi" w:cstheme="majorBidi"/>
          <w:sz w:val="28"/>
          <w:szCs w:val="28"/>
          <w:lang w:val="uk-UA"/>
        </w:rPr>
        <w:t xml:space="preserve">пертензивної, </w:t>
      </w:r>
      <w:r w:rsidR="00122DE5" w:rsidRPr="00FD24FD">
        <w:rPr>
          <w:rFonts w:asciiTheme="majorBidi" w:hAnsiTheme="majorBidi" w:cstheme="majorBidi"/>
          <w:sz w:val="28"/>
          <w:szCs w:val="28"/>
          <w:lang w:val="uk-UA"/>
        </w:rPr>
        <w:t>цук</w:t>
      </w:r>
      <w:r>
        <w:rPr>
          <w:rFonts w:asciiTheme="majorBidi" w:hAnsiTheme="majorBidi" w:cstheme="majorBidi"/>
          <w:sz w:val="28"/>
          <w:szCs w:val="28"/>
          <w:lang w:val="uk-UA"/>
        </w:rPr>
        <w:t xml:space="preserve">рознижуючої та гіполіпідемічної </w:t>
      </w:r>
      <w:r w:rsidR="00122DE5" w:rsidRPr="00FD24FD">
        <w:rPr>
          <w:rFonts w:asciiTheme="majorBidi" w:hAnsiTheme="majorBidi" w:cstheme="majorBidi"/>
          <w:sz w:val="28"/>
          <w:szCs w:val="28"/>
          <w:lang w:val="uk-UA"/>
        </w:rPr>
        <w:t>терапії.</w:t>
      </w:r>
      <w:r w:rsidR="00A769E1">
        <w:rPr>
          <w:rFonts w:asciiTheme="majorBidi" w:hAnsiTheme="majorBidi" w:cstheme="majorBidi"/>
          <w:sz w:val="28"/>
          <w:szCs w:val="28"/>
          <w:lang w:val="uk-UA"/>
        </w:rPr>
        <w:t xml:space="preserve"> </w:t>
      </w:r>
      <w:r w:rsidR="00122DE5" w:rsidRPr="00FD24FD">
        <w:rPr>
          <w:rFonts w:asciiTheme="majorBidi" w:hAnsiTheme="majorBidi" w:cstheme="majorBidi"/>
          <w:sz w:val="28"/>
          <w:szCs w:val="28"/>
          <w:lang w:val="uk-UA"/>
        </w:rPr>
        <w:t>Л</w:t>
      </w:r>
      <w:r>
        <w:rPr>
          <w:rFonts w:asciiTheme="majorBidi" w:hAnsiTheme="majorBidi" w:cstheme="majorBidi"/>
          <w:sz w:val="28"/>
          <w:szCs w:val="28"/>
          <w:lang w:val="uk-UA"/>
        </w:rPr>
        <w:t xml:space="preserve">ікування пацієнтів </w:t>
      </w:r>
      <w:r w:rsidR="00EE62F8">
        <w:rPr>
          <w:rFonts w:asciiTheme="majorBidi" w:hAnsiTheme="majorBidi" w:cstheme="majorBidi"/>
          <w:sz w:val="28"/>
          <w:szCs w:val="28"/>
          <w:lang w:val="uk-UA"/>
        </w:rPr>
        <w:t xml:space="preserve">починалося </w:t>
      </w:r>
      <w:r w:rsidR="00A769E1">
        <w:rPr>
          <w:rFonts w:asciiTheme="majorBidi" w:hAnsiTheme="majorBidi" w:cstheme="majorBidi"/>
          <w:sz w:val="28"/>
          <w:szCs w:val="28"/>
          <w:lang w:val="uk-UA"/>
        </w:rPr>
        <w:t xml:space="preserve">з </w:t>
      </w:r>
      <w:r w:rsidR="00122DE5" w:rsidRPr="00FD24FD">
        <w:rPr>
          <w:rFonts w:asciiTheme="majorBidi" w:hAnsiTheme="majorBidi" w:cstheme="majorBidi"/>
          <w:sz w:val="28"/>
          <w:szCs w:val="28"/>
          <w:lang w:val="uk-UA"/>
        </w:rPr>
        <w:t>дієтот</w:t>
      </w:r>
      <w:r>
        <w:rPr>
          <w:rFonts w:asciiTheme="majorBidi" w:hAnsiTheme="majorBidi" w:cstheme="majorBidi"/>
          <w:sz w:val="28"/>
          <w:szCs w:val="28"/>
          <w:lang w:val="uk-UA"/>
        </w:rPr>
        <w:t xml:space="preserve">ерапії, спрямованої </w:t>
      </w:r>
      <w:r w:rsidR="00EE62F8">
        <w:rPr>
          <w:rFonts w:asciiTheme="majorBidi" w:hAnsiTheme="majorBidi" w:cstheme="majorBidi"/>
          <w:sz w:val="28"/>
          <w:szCs w:val="28"/>
          <w:lang w:val="uk-UA"/>
        </w:rPr>
        <w:t>на зниження АТ</w:t>
      </w:r>
      <w:r>
        <w:rPr>
          <w:rFonts w:asciiTheme="majorBidi" w:hAnsiTheme="majorBidi" w:cstheme="majorBidi"/>
          <w:sz w:val="28"/>
          <w:szCs w:val="28"/>
          <w:lang w:val="uk-UA"/>
        </w:rPr>
        <w:t xml:space="preserve">, </w:t>
      </w:r>
      <w:r w:rsidR="00A769E1">
        <w:rPr>
          <w:rFonts w:asciiTheme="majorBidi" w:hAnsiTheme="majorBidi" w:cstheme="majorBidi"/>
          <w:sz w:val="28"/>
          <w:szCs w:val="28"/>
          <w:lang w:val="uk-UA"/>
        </w:rPr>
        <w:t xml:space="preserve">нормалізацію HbA1c </w:t>
      </w:r>
      <w:r w:rsidR="00123F12">
        <w:rPr>
          <w:rFonts w:asciiTheme="majorBidi" w:hAnsiTheme="majorBidi" w:cstheme="majorBidi"/>
          <w:sz w:val="28"/>
          <w:szCs w:val="28"/>
          <w:lang w:val="uk-UA"/>
        </w:rPr>
        <w:t>і ГКН</w:t>
      </w:r>
      <w:r w:rsidR="00686221">
        <w:rPr>
          <w:rFonts w:asciiTheme="majorBidi" w:hAnsiTheme="majorBidi" w:cstheme="majorBidi"/>
          <w:sz w:val="28"/>
          <w:szCs w:val="28"/>
          <w:lang w:val="uk-UA"/>
        </w:rPr>
        <w:t xml:space="preserve">, корекцію маси </w:t>
      </w:r>
      <w:r w:rsidR="00A769E1">
        <w:rPr>
          <w:rFonts w:asciiTheme="majorBidi" w:hAnsiTheme="majorBidi" w:cstheme="majorBidi"/>
          <w:sz w:val="28"/>
          <w:szCs w:val="28"/>
          <w:lang w:val="uk-UA"/>
        </w:rPr>
        <w:t xml:space="preserve">тіла, зниження </w:t>
      </w:r>
      <w:r w:rsidR="00122DE5" w:rsidRPr="00FD24FD">
        <w:rPr>
          <w:rFonts w:asciiTheme="majorBidi" w:hAnsiTheme="majorBidi" w:cstheme="majorBidi"/>
          <w:sz w:val="28"/>
          <w:szCs w:val="28"/>
          <w:lang w:val="uk-UA"/>
        </w:rPr>
        <w:t>рівнів</w:t>
      </w:r>
      <w:r w:rsidR="00A769E1">
        <w:rPr>
          <w:rFonts w:asciiTheme="majorBidi" w:hAnsiTheme="majorBidi" w:cstheme="majorBidi"/>
          <w:sz w:val="28"/>
          <w:szCs w:val="28"/>
          <w:lang w:val="uk-UA"/>
        </w:rPr>
        <w:t xml:space="preserve"> </w:t>
      </w:r>
      <w:r w:rsidR="00150C15">
        <w:rPr>
          <w:rFonts w:asciiTheme="majorBidi" w:hAnsiTheme="majorBidi" w:cstheme="majorBidi"/>
          <w:sz w:val="28"/>
          <w:szCs w:val="28"/>
          <w:lang w:val="uk-UA"/>
        </w:rPr>
        <w:t xml:space="preserve">тригліцеридів </w:t>
      </w:r>
      <w:r w:rsidR="00122DE5" w:rsidRPr="00FD24FD">
        <w:rPr>
          <w:rFonts w:asciiTheme="majorBidi" w:hAnsiTheme="majorBidi" w:cstheme="majorBidi"/>
          <w:sz w:val="28"/>
          <w:szCs w:val="28"/>
          <w:lang w:val="uk-UA"/>
        </w:rPr>
        <w:t>та</w:t>
      </w:r>
      <w:r w:rsidR="00150C15">
        <w:rPr>
          <w:rFonts w:asciiTheme="majorBidi" w:hAnsiTheme="majorBidi" w:cstheme="majorBidi"/>
          <w:sz w:val="28"/>
          <w:szCs w:val="28"/>
          <w:lang w:val="uk-UA"/>
        </w:rPr>
        <w:t xml:space="preserve"> ХС </w:t>
      </w:r>
      <w:r w:rsidR="00122DE5" w:rsidRPr="00FD24FD">
        <w:rPr>
          <w:rFonts w:asciiTheme="majorBidi" w:hAnsiTheme="majorBidi" w:cstheme="majorBidi"/>
          <w:sz w:val="28"/>
          <w:szCs w:val="28"/>
          <w:lang w:val="uk-UA"/>
        </w:rPr>
        <w:t>ЛПНЩ.</w:t>
      </w:r>
      <w:r w:rsidR="00150C15">
        <w:rPr>
          <w:rFonts w:asciiTheme="majorBidi" w:hAnsiTheme="majorBidi" w:cstheme="majorBidi"/>
          <w:sz w:val="28"/>
          <w:szCs w:val="28"/>
          <w:lang w:val="uk-UA"/>
        </w:rPr>
        <w:t xml:space="preserve"> </w:t>
      </w:r>
      <w:r w:rsidR="00F004B4">
        <w:rPr>
          <w:rFonts w:asciiTheme="majorBidi" w:hAnsiTheme="majorBidi" w:cstheme="majorBidi"/>
          <w:sz w:val="28"/>
          <w:szCs w:val="28"/>
          <w:lang w:val="uk-UA"/>
        </w:rPr>
        <w:t>В</w:t>
      </w:r>
      <w:r w:rsidR="00150C15">
        <w:rPr>
          <w:rFonts w:asciiTheme="majorBidi" w:hAnsiTheme="majorBidi" w:cstheme="majorBidi"/>
          <w:sz w:val="28"/>
          <w:szCs w:val="28"/>
          <w:lang w:val="uk-UA"/>
        </w:rPr>
        <w:t xml:space="preserve"> </w:t>
      </w:r>
      <w:r w:rsidR="00122DE5" w:rsidRPr="00FD24FD">
        <w:rPr>
          <w:rFonts w:asciiTheme="majorBidi" w:hAnsiTheme="majorBidi" w:cstheme="majorBidi"/>
          <w:sz w:val="28"/>
          <w:szCs w:val="28"/>
          <w:lang w:val="uk-UA"/>
        </w:rPr>
        <w:t>якості</w:t>
      </w:r>
      <w:r w:rsidR="00150C15">
        <w:rPr>
          <w:rFonts w:asciiTheme="majorBidi" w:hAnsiTheme="majorBidi" w:cstheme="majorBidi"/>
          <w:sz w:val="28"/>
          <w:szCs w:val="28"/>
          <w:lang w:val="uk-UA"/>
        </w:rPr>
        <w:t xml:space="preserve"> </w:t>
      </w:r>
      <w:r w:rsidR="00122DE5" w:rsidRPr="00FD24FD">
        <w:rPr>
          <w:rFonts w:asciiTheme="majorBidi" w:hAnsiTheme="majorBidi" w:cstheme="majorBidi"/>
          <w:sz w:val="28"/>
          <w:szCs w:val="28"/>
          <w:lang w:val="uk-UA"/>
        </w:rPr>
        <w:t>цукрознижуючо</w:t>
      </w:r>
      <w:r w:rsidR="00150C15">
        <w:rPr>
          <w:rFonts w:asciiTheme="majorBidi" w:hAnsiTheme="majorBidi" w:cstheme="majorBidi"/>
          <w:sz w:val="28"/>
          <w:szCs w:val="28"/>
          <w:lang w:val="uk-UA"/>
        </w:rPr>
        <w:t xml:space="preserve">ї </w:t>
      </w:r>
      <w:r w:rsidR="00F004B4">
        <w:rPr>
          <w:rFonts w:asciiTheme="majorBidi" w:hAnsiTheme="majorBidi" w:cstheme="majorBidi"/>
          <w:sz w:val="28"/>
          <w:szCs w:val="28"/>
          <w:lang w:val="uk-UA"/>
        </w:rPr>
        <w:t xml:space="preserve">терапії </w:t>
      </w:r>
      <w:r w:rsidR="00150C15">
        <w:rPr>
          <w:rFonts w:asciiTheme="majorBidi" w:hAnsiTheme="majorBidi" w:cstheme="majorBidi"/>
          <w:sz w:val="28"/>
          <w:szCs w:val="28"/>
          <w:lang w:val="uk-UA"/>
        </w:rPr>
        <w:t xml:space="preserve">отримували </w:t>
      </w:r>
      <w:r w:rsidR="00A769E1">
        <w:rPr>
          <w:rFonts w:asciiTheme="majorBidi" w:hAnsiTheme="majorBidi" w:cstheme="majorBidi"/>
          <w:sz w:val="28"/>
          <w:szCs w:val="28"/>
          <w:lang w:val="uk-UA"/>
        </w:rPr>
        <w:t>комбінацію препаратів метформіну та</w:t>
      </w:r>
      <w:r w:rsidR="000E646F">
        <w:rPr>
          <w:rFonts w:asciiTheme="majorBidi" w:hAnsiTheme="majorBidi" w:cstheme="majorBidi"/>
          <w:sz w:val="28"/>
          <w:szCs w:val="28"/>
          <w:lang w:val="uk-UA"/>
        </w:rPr>
        <w:t> гліклазиду</w:t>
      </w:r>
      <w:r w:rsidR="00385F06">
        <w:rPr>
          <w:rFonts w:asciiTheme="majorBidi" w:hAnsiTheme="majorBidi" w:cstheme="majorBidi"/>
          <w:sz w:val="28"/>
          <w:szCs w:val="28"/>
          <w:lang w:val="uk-UA"/>
        </w:rPr>
        <w:t>.</w:t>
      </w:r>
      <w:r w:rsidR="000E646F">
        <w:rPr>
          <w:rFonts w:asciiTheme="majorBidi" w:hAnsiTheme="majorBidi" w:cstheme="majorBidi"/>
          <w:sz w:val="28"/>
          <w:szCs w:val="28"/>
          <w:lang w:val="uk-UA"/>
        </w:rPr>
        <w:t> [</w:t>
      </w:r>
      <w:r w:rsidR="000E646F" w:rsidRPr="000E646F">
        <w:rPr>
          <w:rFonts w:asciiTheme="majorBidi" w:hAnsiTheme="majorBidi" w:cstheme="majorBidi"/>
          <w:sz w:val="28"/>
          <w:szCs w:val="28"/>
          <w:lang w:val="uk-UA"/>
        </w:rPr>
        <w:t>140</w:t>
      </w:r>
      <w:r w:rsidR="00385F06">
        <w:rPr>
          <w:rFonts w:asciiTheme="majorBidi" w:hAnsiTheme="majorBidi" w:cstheme="majorBidi"/>
          <w:sz w:val="28"/>
          <w:szCs w:val="28"/>
          <w:lang w:val="uk-UA"/>
        </w:rPr>
        <w:t>]</w:t>
      </w:r>
    </w:p>
    <w:p w:rsidR="00875196" w:rsidRDefault="00122DE5" w:rsidP="00123F12">
      <w:pPr>
        <w:spacing w:after="0" w:line="360" w:lineRule="auto"/>
        <w:ind w:firstLine="720"/>
        <w:jc w:val="both"/>
        <w:rPr>
          <w:rFonts w:asciiTheme="majorBidi" w:hAnsiTheme="majorBidi" w:cstheme="majorBidi"/>
          <w:sz w:val="28"/>
          <w:szCs w:val="28"/>
          <w:lang w:val="uk-UA"/>
        </w:rPr>
      </w:pPr>
      <w:r w:rsidRPr="00FD24FD">
        <w:rPr>
          <w:rFonts w:asciiTheme="majorBidi" w:hAnsiTheme="majorBidi" w:cstheme="majorBidi"/>
          <w:sz w:val="28"/>
          <w:szCs w:val="28"/>
          <w:lang w:val="uk-UA"/>
        </w:rPr>
        <w:lastRenderedPageBreak/>
        <w:t>З </w:t>
      </w:r>
      <w:r w:rsidR="00A769E1">
        <w:rPr>
          <w:rFonts w:asciiTheme="majorBidi" w:hAnsiTheme="majorBidi" w:cstheme="majorBidi"/>
          <w:sz w:val="28"/>
          <w:szCs w:val="28"/>
          <w:lang w:val="uk-UA"/>
        </w:rPr>
        <w:t xml:space="preserve">урахуванням важливості корекції </w:t>
      </w:r>
      <w:r w:rsidRPr="00FD24FD">
        <w:rPr>
          <w:rFonts w:asciiTheme="majorBidi" w:hAnsiTheme="majorBidi" w:cstheme="majorBidi"/>
          <w:sz w:val="28"/>
          <w:szCs w:val="28"/>
          <w:lang w:val="uk-UA"/>
        </w:rPr>
        <w:t>ліпідного профіл</w:t>
      </w:r>
      <w:r w:rsidR="00875196">
        <w:rPr>
          <w:rFonts w:asciiTheme="majorBidi" w:hAnsiTheme="majorBidi" w:cstheme="majorBidi"/>
          <w:sz w:val="28"/>
          <w:szCs w:val="28"/>
          <w:lang w:val="uk-UA"/>
        </w:rPr>
        <w:t xml:space="preserve">ю та </w:t>
      </w:r>
      <w:r w:rsidR="00A769E1">
        <w:rPr>
          <w:rFonts w:asciiTheme="majorBidi" w:hAnsiTheme="majorBidi" w:cstheme="majorBidi"/>
          <w:sz w:val="28"/>
          <w:szCs w:val="28"/>
          <w:lang w:val="uk-UA"/>
        </w:rPr>
        <w:t xml:space="preserve">адекватної антиагрегантної </w:t>
      </w:r>
      <w:r w:rsidRPr="00FD24FD">
        <w:rPr>
          <w:rFonts w:asciiTheme="majorBidi" w:hAnsiTheme="majorBidi" w:cstheme="majorBidi"/>
          <w:sz w:val="28"/>
          <w:szCs w:val="28"/>
          <w:lang w:val="uk-UA"/>
        </w:rPr>
        <w:t>терапії, у дисертацій</w:t>
      </w:r>
      <w:r w:rsidR="00A769E1">
        <w:rPr>
          <w:rFonts w:asciiTheme="majorBidi" w:hAnsiTheme="majorBidi" w:cstheme="majorBidi"/>
          <w:sz w:val="28"/>
          <w:szCs w:val="28"/>
          <w:lang w:val="uk-UA"/>
        </w:rPr>
        <w:t>ній роботі</w:t>
      </w:r>
      <w:r w:rsidR="00875196">
        <w:rPr>
          <w:rFonts w:asciiTheme="majorBidi" w:hAnsiTheme="majorBidi" w:cstheme="majorBidi"/>
          <w:sz w:val="28"/>
          <w:szCs w:val="28"/>
          <w:lang w:val="uk-UA"/>
        </w:rPr>
        <w:t xml:space="preserve"> </w:t>
      </w:r>
      <w:r w:rsidR="00A769E1">
        <w:rPr>
          <w:rFonts w:asciiTheme="majorBidi" w:hAnsiTheme="majorBidi" w:cstheme="majorBidi"/>
          <w:sz w:val="28"/>
          <w:szCs w:val="28"/>
          <w:lang w:val="uk-UA"/>
        </w:rPr>
        <w:t>всі пацієнти з</w:t>
      </w:r>
      <w:r w:rsidR="00123F12">
        <w:rPr>
          <w:rFonts w:asciiTheme="majorBidi" w:hAnsiTheme="majorBidi" w:cstheme="majorBidi"/>
          <w:sz w:val="28"/>
          <w:szCs w:val="28"/>
          <w:lang w:val="uk-UA"/>
        </w:rPr>
        <w:t xml:space="preserve"> </w:t>
      </w:r>
      <w:r w:rsidRPr="00FD24FD">
        <w:rPr>
          <w:rFonts w:asciiTheme="majorBidi" w:hAnsiTheme="majorBidi" w:cstheme="majorBidi"/>
          <w:sz w:val="28"/>
          <w:szCs w:val="28"/>
          <w:lang w:val="uk-UA"/>
        </w:rPr>
        <w:t>Г</w:t>
      </w:r>
      <w:r w:rsidR="00A769E1">
        <w:rPr>
          <w:rFonts w:asciiTheme="majorBidi" w:hAnsiTheme="majorBidi" w:cstheme="majorBidi"/>
          <w:sz w:val="28"/>
          <w:szCs w:val="28"/>
          <w:lang w:val="uk-UA"/>
        </w:rPr>
        <w:t>Х</w:t>
      </w:r>
      <w:r w:rsidR="00123F12">
        <w:rPr>
          <w:rFonts w:asciiTheme="majorBidi" w:hAnsiTheme="majorBidi" w:cstheme="majorBidi"/>
          <w:sz w:val="28"/>
          <w:szCs w:val="28"/>
          <w:lang w:val="uk-UA"/>
        </w:rPr>
        <w:t xml:space="preserve"> </w:t>
      </w:r>
      <w:r w:rsidR="00A769E1">
        <w:rPr>
          <w:rFonts w:asciiTheme="majorBidi" w:hAnsiTheme="majorBidi" w:cstheme="majorBidi"/>
          <w:sz w:val="28"/>
          <w:szCs w:val="28"/>
          <w:lang w:val="uk-UA"/>
        </w:rPr>
        <w:t>та</w:t>
      </w:r>
      <w:r w:rsidR="00123F12">
        <w:rPr>
          <w:rFonts w:asciiTheme="majorBidi" w:hAnsiTheme="majorBidi" w:cstheme="majorBidi"/>
          <w:sz w:val="28"/>
          <w:szCs w:val="28"/>
          <w:lang w:val="uk-UA"/>
        </w:rPr>
        <w:t xml:space="preserve"> ЦД 2 типу </w:t>
      </w:r>
      <w:r w:rsidRPr="00FD24FD">
        <w:rPr>
          <w:rFonts w:asciiTheme="majorBidi" w:hAnsiTheme="majorBidi" w:cstheme="majorBidi"/>
          <w:sz w:val="28"/>
          <w:szCs w:val="28"/>
          <w:lang w:val="uk-UA"/>
        </w:rPr>
        <w:t>отриму</w:t>
      </w:r>
      <w:r w:rsidR="00123F12">
        <w:rPr>
          <w:rFonts w:asciiTheme="majorBidi" w:hAnsiTheme="majorBidi" w:cstheme="majorBidi"/>
          <w:sz w:val="28"/>
          <w:szCs w:val="28"/>
          <w:lang w:val="uk-UA"/>
        </w:rPr>
        <w:t xml:space="preserve">вали </w:t>
      </w:r>
      <w:r w:rsidR="00EE15A2">
        <w:rPr>
          <w:rFonts w:asciiTheme="majorBidi" w:hAnsiTheme="majorBidi" w:cstheme="majorBidi"/>
          <w:sz w:val="28"/>
          <w:szCs w:val="28"/>
          <w:lang w:val="uk-UA"/>
        </w:rPr>
        <w:t xml:space="preserve">розувастатин у дозі </w:t>
      </w:r>
      <w:r w:rsidR="00123F12">
        <w:rPr>
          <w:rFonts w:asciiTheme="majorBidi" w:hAnsiTheme="majorBidi" w:cstheme="majorBidi"/>
          <w:sz w:val="28"/>
          <w:szCs w:val="28"/>
          <w:lang w:val="uk-UA"/>
        </w:rPr>
        <w:t xml:space="preserve">10 мг </w:t>
      </w:r>
      <w:r w:rsidR="00A769E1">
        <w:rPr>
          <w:rFonts w:asciiTheme="majorBidi" w:hAnsiTheme="majorBidi" w:cstheme="majorBidi"/>
          <w:sz w:val="28"/>
          <w:szCs w:val="28"/>
          <w:lang w:val="uk-UA"/>
        </w:rPr>
        <w:t>та</w:t>
      </w:r>
      <w:r w:rsidR="00123F12">
        <w:rPr>
          <w:rFonts w:asciiTheme="majorBidi" w:hAnsiTheme="majorBidi" w:cstheme="majorBidi"/>
          <w:sz w:val="28"/>
          <w:szCs w:val="28"/>
          <w:lang w:val="uk-UA"/>
        </w:rPr>
        <w:t xml:space="preserve"> </w:t>
      </w:r>
      <w:r w:rsidRPr="00FD24FD">
        <w:rPr>
          <w:rFonts w:asciiTheme="majorBidi" w:hAnsiTheme="majorBidi" w:cstheme="majorBidi"/>
          <w:sz w:val="28"/>
          <w:szCs w:val="28"/>
          <w:lang w:val="uk-UA"/>
        </w:rPr>
        <w:t>аце</w:t>
      </w:r>
      <w:r w:rsidR="009E182A">
        <w:rPr>
          <w:rFonts w:asciiTheme="majorBidi" w:hAnsiTheme="majorBidi" w:cstheme="majorBidi"/>
          <w:sz w:val="28"/>
          <w:szCs w:val="28"/>
          <w:lang w:val="uk-UA"/>
        </w:rPr>
        <w:t>тилсаліцилову</w:t>
      </w:r>
      <w:r w:rsidR="00123F12">
        <w:rPr>
          <w:rFonts w:asciiTheme="majorBidi" w:hAnsiTheme="majorBidi" w:cstheme="majorBidi"/>
          <w:sz w:val="28"/>
          <w:szCs w:val="28"/>
          <w:lang w:val="uk-UA"/>
        </w:rPr>
        <w:t xml:space="preserve"> кислоту у дозі </w:t>
      </w:r>
      <w:r w:rsidR="009E182A">
        <w:rPr>
          <w:rFonts w:asciiTheme="majorBidi" w:hAnsiTheme="majorBidi" w:cstheme="majorBidi"/>
          <w:sz w:val="28"/>
          <w:szCs w:val="28"/>
          <w:lang w:val="uk-UA"/>
        </w:rPr>
        <w:t>75</w:t>
      </w:r>
      <w:r w:rsidR="00123F12">
        <w:rPr>
          <w:rFonts w:asciiTheme="majorBidi" w:hAnsiTheme="majorBidi" w:cstheme="majorBidi"/>
          <w:sz w:val="28"/>
          <w:szCs w:val="28"/>
          <w:lang w:val="uk-UA"/>
        </w:rPr>
        <w:t xml:space="preserve"> мг на </w:t>
      </w:r>
      <w:r w:rsidRPr="00FD24FD">
        <w:rPr>
          <w:rFonts w:asciiTheme="majorBidi" w:hAnsiTheme="majorBidi" w:cstheme="majorBidi"/>
          <w:sz w:val="28"/>
          <w:szCs w:val="28"/>
          <w:lang w:val="uk-UA"/>
        </w:rPr>
        <w:t>добу.</w:t>
      </w:r>
      <w:r w:rsidR="00A769E1">
        <w:rPr>
          <w:rFonts w:asciiTheme="majorBidi" w:hAnsiTheme="majorBidi" w:cstheme="majorBidi"/>
          <w:sz w:val="28"/>
          <w:szCs w:val="28"/>
          <w:lang w:val="uk-UA"/>
        </w:rPr>
        <w:t xml:space="preserve"> </w:t>
      </w:r>
    </w:p>
    <w:p w:rsidR="00122DE5" w:rsidRPr="00FD24FD" w:rsidRDefault="00875196" w:rsidP="00B960E0">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У </w:t>
      </w:r>
      <w:r w:rsidR="00E74E3A">
        <w:rPr>
          <w:rFonts w:asciiTheme="majorBidi" w:hAnsiTheme="majorBidi" w:cstheme="majorBidi"/>
          <w:sz w:val="28"/>
          <w:szCs w:val="28"/>
          <w:lang w:val="uk-UA"/>
        </w:rPr>
        <w:t>попередньому</w:t>
      </w:r>
      <w:r w:rsidR="00123F12">
        <w:rPr>
          <w:rFonts w:asciiTheme="majorBidi" w:hAnsiTheme="majorBidi" w:cstheme="majorBidi"/>
          <w:sz w:val="28"/>
          <w:szCs w:val="28"/>
          <w:lang w:val="uk-UA"/>
        </w:rPr>
        <w:t xml:space="preserve"> </w:t>
      </w:r>
      <w:r w:rsidR="00E74E3A">
        <w:rPr>
          <w:rFonts w:asciiTheme="majorBidi" w:hAnsiTheme="majorBidi" w:cstheme="majorBidi"/>
          <w:sz w:val="28"/>
          <w:szCs w:val="28"/>
          <w:lang w:val="uk-UA"/>
        </w:rPr>
        <w:t>розділі</w:t>
      </w:r>
      <w:r>
        <w:rPr>
          <w:rFonts w:asciiTheme="majorBidi" w:hAnsiTheme="majorBidi" w:cstheme="majorBidi"/>
          <w:sz w:val="28"/>
          <w:szCs w:val="28"/>
          <w:lang w:val="uk-UA"/>
        </w:rPr>
        <w:t xml:space="preserve"> </w:t>
      </w:r>
      <w:r w:rsidR="00122DE5" w:rsidRPr="00FD24FD">
        <w:rPr>
          <w:rFonts w:asciiTheme="majorBidi" w:hAnsiTheme="majorBidi" w:cstheme="majorBidi"/>
          <w:sz w:val="28"/>
          <w:szCs w:val="28"/>
          <w:lang w:val="uk-UA"/>
        </w:rPr>
        <w:t>дисертаційної робо</w:t>
      </w:r>
      <w:r w:rsidR="00123F12">
        <w:rPr>
          <w:rFonts w:asciiTheme="majorBidi" w:hAnsiTheme="majorBidi" w:cstheme="majorBidi"/>
          <w:sz w:val="28"/>
          <w:szCs w:val="28"/>
          <w:lang w:val="uk-UA"/>
        </w:rPr>
        <w:t xml:space="preserve">ти встановлено, що </w:t>
      </w:r>
      <w:r>
        <w:rPr>
          <w:rFonts w:asciiTheme="majorBidi" w:hAnsiTheme="majorBidi" w:cstheme="majorBidi"/>
          <w:sz w:val="28"/>
          <w:szCs w:val="28"/>
          <w:lang w:val="uk-UA"/>
        </w:rPr>
        <w:t xml:space="preserve">пацієнти </w:t>
      </w:r>
      <w:r w:rsidR="00A769E1">
        <w:rPr>
          <w:rFonts w:asciiTheme="majorBidi" w:hAnsiTheme="majorBidi" w:cstheme="majorBidi"/>
          <w:sz w:val="28"/>
          <w:szCs w:val="28"/>
          <w:lang w:val="uk-UA"/>
        </w:rPr>
        <w:t>з АG</w:t>
      </w:r>
      <w:r w:rsidR="00B960E0">
        <w:rPr>
          <w:rFonts w:asciiTheme="majorBidi" w:hAnsiTheme="majorBidi" w:cstheme="majorBidi"/>
          <w:sz w:val="28"/>
          <w:szCs w:val="28"/>
          <w:lang w:val="uk-UA"/>
        </w:rPr>
        <w:t xml:space="preserve"> </w:t>
      </w:r>
      <w:r w:rsidR="00A769E1">
        <w:rPr>
          <w:rFonts w:asciiTheme="majorBidi" w:hAnsiTheme="majorBidi" w:cstheme="majorBidi"/>
          <w:sz w:val="28"/>
          <w:szCs w:val="28"/>
          <w:lang w:val="uk-UA"/>
        </w:rPr>
        <w:t>та G</w:t>
      </w:r>
      <w:r w:rsidR="00123F12">
        <w:rPr>
          <w:rFonts w:asciiTheme="majorBidi" w:hAnsiTheme="majorBidi" w:cstheme="majorBidi"/>
          <w:sz w:val="28"/>
          <w:szCs w:val="28"/>
          <w:lang w:val="uk-UA"/>
        </w:rPr>
        <w:t xml:space="preserve">G генотипами мали </w:t>
      </w:r>
      <w:r>
        <w:rPr>
          <w:rFonts w:asciiTheme="majorBidi" w:hAnsiTheme="majorBidi" w:cstheme="majorBidi"/>
          <w:sz w:val="28"/>
          <w:szCs w:val="28"/>
          <w:lang w:val="uk-UA"/>
        </w:rPr>
        <w:t xml:space="preserve">більш </w:t>
      </w:r>
      <w:r w:rsidR="00122DE5" w:rsidRPr="00FD24FD">
        <w:rPr>
          <w:rFonts w:asciiTheme="majorBidi" w:hAnsiTheme="majorBidi" w:cstheme="majorBidi"/>
          <w:sz w:val="28"/>
          <w:szCs w:val="28"/>
          <w:lang w:val="uk-UA"/>
        </w:rPr>
        <w:t>вираж</w:t>
      </w:r>
      <w:r w:rsidR="00123F12">
        <w:rPr>
          <w:rFonts w:asciiTheme="majorBidi" w:hAnsiTheme="majorBidi" w:cstheme="majorBidi"/>
          <w:sz w:val="28"/>
          <w:szCs w:val="28"/>
          <w:lang w:val="uk-UA"/>
        </w:rPr>
        <w:t xml:space="preserve">ені порушення </w:t>
      </w:r>
      <w:r>
        <w:rPr>
          <w:rFonts w:asciiTheme="majorBidi" w:hAnsiTheme="majorBidi" w:cstheme="majorBidi"/>
          <w:sz w:val="28"/>
          <w:szCs w:val="28"/>
          <w:lang w:val="uk-UA"/>
        </w:rPr>
        <w:t xml:space="preserve">антропометричних, </w:t>
      </w:r>
      <w:r w:rsidR="00122DE5" w:rsidRPr="00FD24FD">
        <w:rPr>
          <w:rFonts w:asciiTheme="majorBidi" w:hAnsiTheme="majorBidi" w:cstheme="majorBidi"/>
          <w:sz w:val="28"/>
          <w:szCs w:val="28"/>
          <w:lang w:val="uk-UA"/>
        </w:rPr>
        <w:t>ехокардіограф</w:t>
      </w:r>
      <w:r w:rsidR="00123F12">
        <w:rPr>
          <w:rFonts w:asciiTheme="majorBidi" w:hAnsiTheme="majorBidi" w:cstheme="majorBidi"/>
          <w:sz w:val="28"/>
          <w:szCs w:val="28"/>
          <w:lang w:val="uk-UA"/>
        </w:rPr>
        <w:t xml:space="preserve">ічних і біохімічних </w:t>
      </w:r>
      <w:r>
        <w:rPr>
          <w:rFonts w:asciiTheme="majorBidi" w:hAnsiTheme="majorBidi" w:cstheme="majorBidi"/>
          <w:sz w:val="28"/>
          <w:szCs w:val="28"/>
          <w:lang w:val="uk-UA"/>
        </w:rPr>
        <w:t xml:space="preserve">показників, </w:t>
      </w:r>
      <w:r w:rsidR="00123F12">
        <w:rPr>
          <w:rFonts w:asciiTheme="majorBidi" w:hAnsiTheme="majorBidi" w:cstheme="majorBidi"/>
          <w:sz w:val="28"/>
          <w:szCs w:val="28"/>
          <w:lang w:val="uk-UA"/>
        </w:rPr>
        <w:t xml:space="preserve">ніж </w:t>
      </w:r>
      <w:r w:rsidR="00122DE5" w:rsidRPr="00FD24FD">
        <w:rPr>
          <w:rFonts w:asciiTheme="majorBidi" w:hAnsiTheme="majorBidi" w:cstheme="majorBidi"/>
          <w:sz w:val="28"/>
          <w:szCs w:val="28"/>
          <w:lang w:val="uk-UA"/>
        </w:rPr>
        <w:t>хворі</w:t>
      </w:r>
      <w:r>
        <w:rPr>
          <w:rFonts w:asciiTheme="majorBidi" w:hAnsiTheme="majorBidi" w:cstheme="majorBidi"/>
          <w:sz w:val="28"/>
          <w:szCs w:val="28"/>
          <w:lang w:val="uk-UA"/>
        </w:rPr>
        <w:t xml:space="preserve"> </w:t>
      </w:r>
      <w:r w:rsidR="00123F12">
        <w:rPr>
          <w:rFonts w:asciiTheme="majorBidi" w:hAnsiTheme="majorBidi" w:cstheme="majorBidi"/>
          <w:sz w:val="28"/>
          <w:szCs w:val="28"/>
          <w:lang w:val="uk-UA"/>
        </w:rPr>
        <w:t xml:space="preserve">з </w:t>
      </w:r>
      <w:r w:rsidR="00122DE5" w:rsidRPr="00FD24FD">
        <w:rPr>
          <w:rFonts w:asciiTheme="majorBidi" w:hAnsiTheme="majorBidi" w:cstheme="majorBidi"/>
          <w:sz w:val="28"/>
          <w:szCs w:val="28"/>
          <w:lang w:val="uk-UA"/>
        </w:rPr>
        <w:t>інши</w:t>
      </w:r>
      <w:r w:rsidR="00123F12">
        <w:rPr>
          <w:rFonts w:asciiTheme="majorBidi" w:hAnsiTheme="majorBidi" w:cstheme="majorBidi"/>
          <w:sz w:val="28"/>
          <w:szCs w:val="28"/>
          <w:lang w:val="uk-UA"/>
        </w:rPr>
        <w:t xml:space="preserve">ми генотипами </w:t>
      </w:r>
      <w:r>
        <w:rPr>
          <w:rFonts w:asciiTheme="majorBidi" w:hAnsiTheme="majorBidi" w:cstheme="majorBidi"/>
          <w:sz w:val="28"/>
          <w:szCs w:val="28"/>
          <w:lang w:val="uk-UA"/>
        </w:rPr>
        <w:t xml:space="preserve"> зазначених</w:t>
      </w:r>
      <w:r w:rsidR="00123F12">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генів. Тому було вирішено призначати </w:t>
      </w:r>
      <w:r w:rsidR="00122DE5" w:rsidRPr="00FD24FD">
        <w:rPr>
          <w:rFonts w:asciiTheme="majorBidi" w:hAnsiTheme="majorBidi" w:cstheme="majorBidi"/>
          <w:sz w:val="28"/>
          <w:szCs w:val="28"/>
          <w:lang w:val="uk-UA"/>
        </w:rPr>
        <w:t>однакову медикамен</w:t>
      </w:r>
      <w:r>
        <w:rPr>
          <w:rFonts w:asciiTheme="majorBidi" w:hAnsiTheme="majorBidi" w:cstheme="majorBidi"/>
          <w:sz w:val="28"/>
          <w:szCs w:val="28"/>
          <w:lang w:val="uk-UA"/>
        </w:rPr>
        <w:t>тозну</w:t>
      </w:r>
      <w:r w:rsidR="00E74E3A">
        <w:rPr>
          <w:rFonts w:asciiTheme="majorBidi" w:hAnsiTheme="majorBidi" w:cstheme="majorBidi"/>
          <w:sz w:val="28"/>
          <w:szCs w:val="28"/>
          <w:lang w:val="uk-UA"/>
        </w:rPr>
        <w:t xml:space="preserve"> терапію усім пацієнтам з комор</w:t>
      </w:r>
      <w:r>
        <w:rPr>
          <w:rFonts w:asciiTheme="majorBidi" w:hAnsiTheme="majorBidi" w:cstheme="majorBidi"/>
          <w:sz w:val="28"/>
          <w:szCs w:val="28"/>
          <w:lang w:val="uk-UA"/>
        </w:rPr>
        <w:t>бідністю та оціни</w:t>
      </w:r>
      <w:r w:rsidR="00E74E3A">
        <w:rPr>
          <w:rFonts w:asciiTheme="majorBidi" w:hAnsiTheme="majorBidi" w:cstheme="majorBidi"/>
          <w:sz w:val="28"/>
          <w:szCs w:val="28"/>
          <w:lang w:val="uk-UA"/>
        </w:rPr>
        <w:t>ти</w:t>
      </w:r>
      <w:r>
        <w:rPr>
          <w:rFonts w:asciiTheme="majorBidi" w:hAnsiTheme="majorBidi" w:cstheme="majorBidi"/>
          <w:sz w:val="28"/>
          <w:szCs w:val="28"/>
          <w:lang w:val="uk-UA"/>
        </w:rPr>
        <w:t xml:space="preserve"> </w:t>
      </w:r>
      <w:r w:rsidR="00122DE5" w:rsidRPr="00FD24FD">
        <w:rPr>
          <w:rFonts w:asciiTheme="majorBidi" w:hAnsiTheme="majorBidi" w:cstheme="majorBidi"/>
          <w:sz w:val="28"/>
          <w:szCs w:val="28"/>
          <w:lang w:val="uk-UA"/>
        </w:rPr>
        <w:t>особливості</w:t>
      </w:r>
      <w:r w:rsidR="00E74E3A">
        <w:rPr>
          <w:rFonts w:asciiTheme="majorBidi" w:hAnsiTheme="majorBidi" w:cstheme="majorBidi"/>
          <w:sz w:val="28"/>
          <w:szCs w:val="28"/>
          <w:lang w:val="uk-UA"/>
        </w:rPr>
        <w:t xml:space="preserve"> відповіді на </w:t>
      </w:r>
      <w:r w:rsidR="00122DE5" w:rsidRPr="00FD24FD">
        <w:rPr>
          <w:rFonts w:asciiTheme="majorBidi" w:hAnsiTheme="majorBidi" w:cstheme="majorBidi"/>
          <w:sz w:val="28"/>
          <w:szCs w:val="28"/>
          <w:lang w:val="uk-UA"/>
        </w:rPr>
        <w:t>лікування.</w:t>
      </w:r>
      <w:r w:rsidR="00123F12">
        <w:rPr>
          <w:rFonts w:asciiTheme="majorBidi" w:hAnsiTheme="majorBidi" w:cstheme="majorBidi"/>
          <w:sz w:val="28"/>
          <w:szCs w:val="28"/>
          <w:lang w:val="uk-UA"/>
        </w:rPr>
        <w:t xml:space="preserve"> Розподіл хворих на ГХ та ЦД 2 типу на під</w:t>
      </w:r>
      <w:r>
        <w:rPr>
          <w:rFonts w:asciiTheme="majorBidi" w:hAnsiTheme="majorBidi" w:cstheme="majorBidi"/>
          <w:sz w:val="28"/>
          <w:szCs w:val="28"/>
          <w:lang w:val="uk-UA"/>
        </w:rPr>
        <w:t xml:space="preserve">групи </w:t>
      </w:r>
      <w:r w:rsidR="00122DE5" w:rsidRPr="00FD24FD">
        <w:rPr>
          <w:rFonts w:asciiTheme="majorBidi" w:hAnsiTheme="majorBidi" w:cstheme="majorBidi"/>
          <w:sz w:val="28"/>
          <w:szCs w:val="28"/>
          <w:lang w:val="uk-UA"/>
        </w:rPr>
        <w:t>ві</w:t>
      </w:r>
      <w:r>
        <w:rPr>
          <w:rFonts w:asciiTheme="majorBidi" w:hAnsiTheme="majorBidi" w:cstheme="majorBidi"/>
          <w:sz w:val="28"/>
          <w:szCs w:val="28"/>
          <w:lang w:val="uk-UA"/>
        </w:rPr>
        <w:t xml:space="preserve">дбувався з урахуванням генотипу </w:t>
      </w:r>
      <w:r w:rsidR="00122DE5" w:rsidRPr="00A769E1">
        <w:rPr>
          <w:rFonts w:asciiTheme="majorBidi" w:hAnsiTheme="majorBidi" w:cstheme="majorBidi"/>
          <w:i/>
          <w:iCs/>
          <w:sz w:val="28"/>
          <w:szCs w:val="28"/>
          <w:lang w:val="uk-UA"/>
        </w:rPr>
        <w:t>АСЕ.</w:t>
      </w:r>
    </w:p>
    <w:p w:rsidR="00F060FF" w:rsidRPr="00F0565C" w:rsidRDefault="00F060FF" w:rsidP="00123F12">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Під впливом дієтотерапії та проведеної медикаме</w:t>
      </w:r>
      <w:r w:rsidR="00A769E1">
        <w:rPr>
          <w:rFonts w:asciiTheme="majorBidi" w:hAnsiTheme="majorBidi" w:cstheme="majorBidi"/>
          <w:sz w:val="28"/>
          <w:szCs w:val="28"/>
          <w:lang w:val="uk-UA"/>
        </w:rPr>
        <w:t>нтозної терапії у пацієнтів з А</w:t>
      </w:r>
      <w:r w:rsidRPr="00F0565C">
        <w:rPr>
          <w:rFonts w:asciiTheme="majorBidi" w:hAnsiTheme="majorBidi" w:cstheme="majorBidi"/>
          <w:sz w:val="28"/>
          <w:szCs w:val="28"/>
          <w:lang w:val="uk-UA"/>
        </w:rPr>
        <w:t xml:space="preserve">А генотипом </w:t>
      </w:r>
      <w:r w:rsidR="004C1590" w:rsidRPr="00A769E1">
        <w:rPr>
          <w:rFonts w:asciiTheme="majorBidi" w:hAnsiTheme="majorBidi" w:cstheme="majorBidi"/>
          <w:i/>
          <w:iCs/>
          <w:sz w:val="28"/>
          <w:szCs w:val="28"/>
          <w:shd w:val="clear" w:color="auto" w:fill="FFFFFF"/>
          <w:lang w:val="uk-UA"/>
        </w:rPr>
        <w:t>AСЕ</w:t>
      </w:r>
      <w:r w:rsidRPr="00F0565C">
        <w:rPr>
          <w:rFonts w:asciiTheme="majorBidi" w:hAnsiTheme="majorBidi" w:cstheme="majorBidi"/>
          <w:color w:val="000000"/>
          <w:sz w:val="28"/>
          <w:szCs w:val="28"/>
          <w:lang w:val="uk-UA"/>
        </w:rPr>
        <w:t xml:space="preserve"> відбулося достовірне </w:t>
      </w:r>
      <w:r w:rsidRPr="00F0565C">
        <w:rPr>
          <w:rFonts w:asciiTheme="majorBidi" w:hAnsiTheme="majorBidi" w:cstheme="majorBidi"/>
          <w:sz w:val="28"/>
          <w:szCs w:val="28"/>
          <w:lang w:val="uk-UA"/>
        </w:rPr>
        <w:t>(</w:t>
      </w:r>
      <w:r w:rsidRPr="00F0565C">
        <w:rPr>
          <w:rFonts w:asciiTheme="majorBidi" w:hAnsiTheme="majorBidi" w:cstheme="majorBidi"/>
          <w:sz w:val="28"/>
          <w:szCs w:val="28"/>
        </w:rPr>
        <w:t>p</w:t>
      </w:r>
      <w:r w:rsidR="00A769E1">
        <w:rPr>
          <w:rFonts w:asciiTheme="majorBidi" w:hAnsiTheme="majorBidi" w:cstheme="majorBidi"/>
          <w:sz w:val="28"/>
          <w:szCs w:val="28"/>
          <w:lang w:val="uk-UA"/>
        </w:rPr>
        <w:t>&lt;0,05</w:t>
      </w:r>
      <w:r w:rsidRPr="00F0565C">
        <w:rPr>
          <w:rFonts w:asciiTheme="majorBidi" w:hAnsiTheme="majorBidi" w:cstheme="majorBidi"/>
          <w:sz w:val="28"/>
          <w:szCs w:val="28"/>
          <w:lang w:val="uk-UA"/>
        </w:rPr>
        <w:t xml:space="preserve">) зниження ІМТ. Відзначено також </w:t>
      </w:r>
      <w:r w:rsidR="00A769E1">
        <w:rPr>
          <w:rFonts w:asciiTheme="majorBidi" w:hAnsiTheme="majorBidi" w:cstheme="majorBidi"/>
          <w:sz w:val="28"/>
          <w:szCs w:val="28"/>
          <w:lang w:val="uk-UA"/>
        </w:rPr>
        <w:t xml:space="preserve">достовірне зниження </w:t>
      </w:r>
      <w:r w:rsidR="00123F12">
        <w:rPr>
          <w:rFonts w:asciiTheme="majorBidi" w:hAnsiTheme="majorBidi" w:cstheme="majorBidi"/>
          <w:sz w:val="28"/>
          <w:szCs w:val="28"/>
          <w:lang w:val="uk-UA"/>
        </w:rPr>
        <w:t xml:space="preserve">АТ </w:t>
      </w:r>
      <w:r w:rsidR="00A769E1">
        <w:rPr>
          <w:rFonts w:asciiTheme="majorBidi" w:hAnsiTheme="majorBidi" w:cstheme="majorBidi"/>
          <w:sz w:val="28"/>
          <w:szCs w:val="28"/>
          <w:lang w:val="uk-UA"/>
        </w:rPr>
        <w:t>тиску</w:t>
      </w:r>
      <w:r w:rsidRPr="00F0565C">
        <w:rPr>
          <w:rFonts w:asciiTheme="majorBidi" w:hAnsiTheme="majorBidi" w:cstheme="majorBidi"/>
          <w:sz w:val="28"/>
          <w:szCs w:val="28"/>
          <w:lang w:val="uk-UA"/>
        </w:rPr>
        <w:t xml:space="preserve"> у результаті проведеної терапії</w:t>
      </w:r>
      <w:r w:rsidR="00123F12">
        <w:rPr>
          <w:rFonts w:asciiTheme="majorBidi" w:hAnsiTheme="majorBidi" w:cstheme="majorBidi"/>
          <w:sz w:val="28"/>
          <w:szCs w:val="28"/>
          <w:lang w:val="uk-UA"/>
        </w:rPr>
        <w:t xml:space="preserve"> відбулося в обох підгрупах хворих</w:t>
      </w:r>
      <w:r w:rsidRPr="00F0565C">
        <w:rPr>
          <w:rFonts w:asciiTheme="majorBidi" w:hAnsiTheme="majorBidi" w:cstheme="majorBidi"/>
          <w:sz w:val="28"/>
          <w:szCs w:val="28"/>
          <w:lang w:val="uk-UA"/>
        </w:rPr>
        <w:t xml:space="preserve">. </w:t>
      </w:r>
    </w:p>
    <w:p w:rsidR="001D0C12" w:rsidRDefault="00E74E3A" w:rsidP="00E74E3A">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sz w:val="28"/>
          <w:szCs w:val="28"/>
          <w:lang w:val="uk-UA"/>
        </w:rPr>
        <w:t>У результаті проведеної терапії в</w:t>
      </w:r>
      <w:r w:rsidR="001D0C12" w:rsidRPr="00F0565C">
        <w:rPr>
          <w:rFonts w:asciiTheme="majorBidi" w:hAnsiTheme="majorBidi" w:cstheme="majorBidi"/>
          <w:sz w:val="28"/>
          <w:szCs w:val="28"/>
          <w:lang w:val="uk-UA"/>
        </w:rPr>
        <w:t xml:space="preserve"> обох досліджених групах хворих спостеріга</w:t>
      </w:r>
      <w:r w:rsidR="00A769E1">
        <w:rPr>
          <w:rFonts w:asciiTheme="majorBidi" w:hAnsiTheme="majorBidi" w:cstheme="majorBidi"/>
          <w:sz w:val="28"/>
          <w:szCs w:val="28"/>
          <w:lang w:val="uk-UA"/>
        </w:rPr>
        <w:t>лося достовірне зниження артеріального тиску</w:t>
      </w:r>
      <w:r w:rsidR="001D0C12" w:rsidRPr="00F0565C">
        <w:rPr>
          <w:rFonts w:asciiTheme="majorBidi" w:hAnsiTheme="majorBidi" w:cstheme="majorBidi"/>
          <w:sz w:val="28"/>
          <w:szCs w:val="28"/>
          <w:lang w:val="uk-UA"/>
        </w:rPr>
        <w:t xml:space="preserve"> (</w:t>
      </w:r>
      <w:r w:rsidR="001D0C12" w:rsidRPr="00F0565C">
        <w:rPr>
          <w:rFonts w:asciiTheme="majorBidi" w:hAnsiTheme="majorBidi" w:cstheme="majorBidi"/>
          <w:sz w:val="28"/>
          <w:szCs w:val="28"/>
        </w:rPr>
        <w:t>p</w:t>
      </w:r>
      <w:r w:rsidR="00A769E1">
        <w:rPr>
          <w:rFonts w:asciiTheme="majorBidi" w:hAnsiTheme="majorBidi" w:cstheme="majorBidi"/>
          <w:sz w:val="28"/>
          <w:szCs w:val="28"/>
          <w:lang w:val="uk-UA"/>
        </w:rPr>
        <w:t>&lt;0,05</w:t>
      </w:r>
      <w:r w:rsidR="001D0C12" w:rsidRPr="00F0565C">
        <w:rPr>
          <w:rFonts w:asciiTheme="majorBidi" w:hAnsiTheme="majorBidi" w:cstheme="majorBidi"/>
          <w:sz w:val="28"/>
          <w:szCs w:val="28"/>
          <w:lang w:val="uk-UA"/>
        </w:rPr>
        <w:t>). Слід зазначити, що додаткового засто</w:t>
      </w:r>
      <w:r w:rsidR="00EE49EA">
        <w:rPr>
          <w:rFonts w:asciiTheme="majorBidi" w:hAnsiTheme="majorBidi" w:cstheme="majorBidi"/>
          <w:sz w:val="28"/>
          <w:szCs w:val="28"/>
          <w:lang w:val="uk-UA"/>
        </w:rPr>
        <w:t>сування амлодіпіну потребував 1 пацієнт (7,14</w:t>
      </w:r>
      <w:r w:rsidR="001D0C12" w:rsidRPr="00F0565C">
        <w:rPr>
          <w:rFonts w:asciiTheme="majorBidi" w:hAnsiTheme="majorBidi" w:cstheme="majorBidi"/>
          <w:sz w:val="28"/>
          <w:szCs w:val="28"/>
          <w:lang w:val="uk-UA"/>
        </w:rPr>
        <w:t>%) з першо</w:t>
      </w:r>
      <w:r w:rsidR="001D0C12" w:rsidRPr="00F0565C">
        <w:rPr>
          <w:rFonts w:asciiTheme="majorBidi" w:hAnsiTheme="majorBidi" w:cstheme="majorBidi"/>
          <w:sz w:val="28"/>
          <w:szCs w:val="28"/>
          <w:lang w:val="uk-UA" w:bidi="ar-LB"/>
        </w:rPr>
        <w:t xml:space="preserve">ї </w:t>
      </w:r>
      <w:r w:rsidR="00EE49EA">
        <w:rPr>
          <w:rFonts w:asciiTheme="majorBidi" w:hAnsiTheme="majorBidi" w:cstheme="majorBidi"/>
          <w:sz w:val="28"/>
          <w:szCs w:val="28"/>
          <w:lang w:val="uk-UA" w:bidi="ar-LB"/>
        </w:rPr>
        <w:t>під</w:t>
      </w:r>
      <w:r w:rsidR="001D0C12" w:rsidRPr="00F0565C">
        <w:rPr>
          <w:rFonts w:asciiTheme="majorBidi" w:hAnsiTheme="majorBidi" w:cstheme="majorBidi"/>
          <w:sz w:val="28"/>
          <w:szCs w:val="28"/>
          <w:lang w:val="uk-UA" w:bidi="ar-LB"/>
        </w:rPr>
        <w:t>групи</w:t>
      </w:r>
      <w:r w:rsidR="00EE49EA">
        <w:rPr>
          <w:rFonts w:asciiTheme="majorBidi" w:hAnsiTheme="majorBidi" w:cstheme="majorBidi"/>
          <w:sz w:val="28"/>
          <w:szCs w:val="28"/>
          <w:lang w:val="uk-UA"/>
        </w:rPr>
        <w:t xml:space="preserve"> та </w:t>
      </w:r>
      <w:r w:rsidR="00B335E1">
        <w:rPr>
          <w:rFonts w:asciiTheme="majorBidi" w:hAnsiTheme="majorBidi" w:cstheme="majorBidi"/>
          <w:sz w:val="28"/>
          <w:szCs w:val="28"/>
          <w:lang w:val="uk-UA"/>
        </w:rPr>
        <w:t>2 (4</w:t>
      </w:r>
      <w:r w:rsidR="001D0C12" w:rsidRPr="00F0565C">
        <w:rPr>
          <w:rFonts w:asciiTheme="majorBidi" w:hAnsiTheme="majorBidi" w:cstheme="majorBidi"/>
          <w:sz w:val="28"/>
          <w:szCs w:val="28"/>
          <w:lang w:val="uk-UA"/>
        </w:rPr>
        <w:t xml:space="preserve">%) - з другої </w:t>
      </w:r>
      <w:r w:rsidR="00EE49EA">
        <w:rPr>
          <w:rFonts w:asciiTheme="majorBidi" w:hAnsiTheme="majorBidi" w:cstheme="majorBidi"/>
          <w:sz w:val="28"/>
          <w:szCs w:val="28"/>
          <w:lang w:val="uk-UA"/>
        </w:rPr>
        <w:t>під</w:t>
      </w:r>
      <w:r w:rsidR="001D0C12" w:rsidRPr="00F0565C">
        <w:rPr>
          <w:rFonts w:asciiTheme="majorBidi" w:hAnsiTheme="majorBidi" w:cstheme="majorBidi"/>
          <w:sz w:val="28"/>
          <w:szCs w:val="28"/>
          <w:lang w:val="uk-UA"/>
        </w:rPr>
        <w:t>групи</w:t>
      </w:r>
      <w:r w:rsidR="001D0C12" w:rsidRPr="00F0565C">
        <w:rPr>
          <w:rFonts w:asciiTheme="majorBidi" w:hAnsiTheme="majorBidi" w:cstheme="majorBidi"/>
          <w:bCs/>
          <w:sz w:val="28"/>
          <w:szCs w:val="28"/>
          <w:lang w:val="uk-UA"/>
        </w:rPr>
        <w:t>.</w:t>
      </w:r>
    </w:p>
    <w:p w:rsidR="001D0C12" w:rsidRPr="00F0565C" w:rsidRDefault="00385F06" w:rsidP="001D0C12">
      <w:pPr>
        <w:spacing w:after="0" w:line="360" w:lineRule="auto"/>
        <w:ind w:firstLine="709"/>
        <w:jc w:val="right"/>
        <w:rPr>
          <w:rFonts w:asciiTheme="majorBidi" w:hAnsiTheme="majorBidi" w:cstheme="majorBidi"/>
          <w:bCs/>
          <w:sz w:val="28"/>
          <w:szCs w:val="28"/>
          <w:lang w:val="uk-UA"/>
        </w:rPr>
      </w:pPr>
      <w:r>
        <w:rPr>
          <w:rFonts w:asciiTheme="majorBidi" w:hAnsiTheme="majorBidi" w:cstheme="majorBidi"/>
          <w:bCs/>
          <w:sz w:val="28"/>
          <w:szCs w:val="28"/>
          <w:lang w:val="uk-UA"/>
        </w:rPr>
        <w:t>Таблиця 3.3.1</w:t>
      </w:r>
    </w:p>
    <w:p w:rsidR="001D0C12" w:rsidRPr="00C16E8F" w:rsidRDefault="001D0C12" w:rsidP="001D0C12">
      <w:pPr>
        <w:spacing w:after="0" w:line="360" w:lineRule="auto"/>
        <w:jc w:val="center"/>
        <w:rPr>
          <w:rFonts w:asciiTheme="majorBidi" w:hAnsiTheme="majorBidi" w:cstheme="majorBidi"/>
          <w:bCs/>
          <w:sz w:val="28"/>
          <w:szCs w:val="28"/>
          <w:shd w:val="clear" w:color="auto" w:fill="FFFFFF"/>
        </w:rPr>
      </w:pPr>
      <w:r w:rsidRPr="00C16E8F">
        <w:rPr>
          <w:rFonts w:asciiTheme="majorBidi" w:hAnsiTheme="majorBidi" w:cstheme="majorBidi"/>
          <w:bCs/>
          <w:sz w:val="28"/>
          <w:szCs w:val="28"/>
          <w:lang w:val="uk-UA" w:bidi="ar-LB"/>
        </w:rPr>
        <w:t>Показники</w:t>
      </w:r>
      <w:r w:rsidR="00A769E1" w:rsidRPr="00C16E8F">
        <w:rPr>
          <w:rFonts w:asciiTheme="majorBidi" w:hAnsiTheme="majorBidi" w:cstheme="majorBidi"/>
          <w:bCs/>
          <w:sz w:val="28"/>
          <w:szCs w:val="28"/>
          <w:lang w:val="uk-UA"/>
        </w:rPr>
        <w:t xml:space="preserve"> артеріального тиску та ваги</w:t>
      </w:r>
      <w:r w:rsidRPr="00C16E8F">
        <w:rPr>
          <w:rFonts w:asciiTheme="majorBidi" w:hAnsiTheme="majorBidi" w:cstheme="majorBidi"/>
          <w:bCs/>
          <w:sz w:val="28"/>
          <w:szCs w:val="28"/>
          <w:lang w:val="uk-UA"/>
        </w:rPr>
        <w:t xml:space="preserve"> пацієнтів з р</w:t>
      </w:r>
      <w:r w:rsidRPr="00C16E8F">
        <w:rPr>
          <w:rFonts w:asciiTheme="majorBidi" w:hAnsiTheme="majorBidi" w:cstheme="majorBidi"/>
          <w:bCs/>
          <w:sz w:val="28"/>
          <w:szCs w:val="28"/>
          <w:lang w:val="uk-UA" w:bidi="ar-LB"/>
        </w:rPr>
        <w:t>ізними варіантами поліморфного маркера 2350</w:t>
      </w:r>
      <w:r w:rsidRPr="00C16E8F">
        <w:rPr>
          <w:rFonts w:asciiTheme="majorBidi" w:hAnsiTheme="majorBidi" w:cstheme="majorBidi"/>
          <w:bCs/>
          <w:sz w:val="28"/>
          <w:szCs w:val="28"/>
          <w:lang w:bidi="ar-LB"/>
        </w:rPr>
        <w:t xml:space="preserve"> </w:t>
      </w:r>
      <w:r w:rsidRPr="00C16E8F">
        <w:rPr>
          <w:rFonts w:asciiTheme="majorBidi" w:hAnsiTheme="majorBidi" w:cstheme="majorBidi"/>
          <w:bCs/>
          <w:sz w:val="28"/>
          <w:szCs w:val="28"/>
          <w:lang w:val="uk-UA" w:bidi="ar-LB"/>
        </w:rPr>
        <w:t>А/</w:t>
      </w:r>
      <w:r w:rsidRPr="00C16E8F">
        <w:rPr>
          <w:rFonts w:asciiTheme="majorBidi" w:hAnsiTheme="majorBidi" w:cstheme="majorBidi"/>
          <w:bCs/>
          <w:sz w:val="28"/>
          <w:szCs w:val="28"/>
          <w:lang w:bidi="ar-LB"/>
        </w:rPr>
        <w:t>G</w:t>
      </w:r>
      <w:r w:rsidRPr="00C16E8F">
        <w:rPr>
          <w:rFonts w:asciiTheme="majorBidi" w:hAnsiTheme="majorBidi" w:cstheme="majorBidi"/>
          <w:bCs/>
          <w:sz w:val="28"/>
          <w:szCs w:val="28"/>
          <w:lang w:val="uk-UA"/>
        </w:rPr>
        <w:t xml:space="preserve"> генотип</w:t>
      </w:r>
      <w:r w:rsidRPr="00C16E8F">
        <w:rPr>
          <w:rFonts w:asciiTheme="majorBidi" w:hAnsiTheme="majorBidi" w:cstheme="majorBidi"/>
          <w:bCs/>
          <w:sz w:val="28"/>
          <w:szCs w:val="28"/>
          <w:lang w:val="uk-UA" w:bidi="ar-LB"/>
        </w:rPr>
        <w:t>у</w:t>
      </w:r>
      <w:r w:rsidRPr="00C16E8F">
        <w:rPr>
          <w:rFonts w:asciiTheme="majorBidi" w:hAnsiTheme="majorBidi" w:cstheme="majorBidi"/>
          <w:bCs/>
          <w:sz w:val="28"/>
          <w:szCs w:val="28"/>
          <w:lang w:val="uk-UA"/>
        </w:rPr>
        <w:t xml:space="preserve"> </w:t>
      </w:r>
      <w:r w:rsidRPr="00C16E8F">
        <w:rPr>
          <w:rFonts w:asciiTheme="majorBidi" w:hAnsiTheme="majorBidi" w:cstheme="majorBidi"/>
          <w:bCs/>
          <w:i/>
          <w:iCs/>
          <w:sz w:val="28"/>
          <w:szCs w:val="28"/>
          <w:shd w:val="clear" w:color="auto" w:fill="FFFFFF"/>
        </w:rPr>
        <w:t>АСЕ</w:t>
      </w:r>
    </w:p>
    <w:tbl>
      <w:tblPr>
        <w:tblStyle w:val="15"/>
        <w:tblW w:w="9619" w:type="dxa"/>
        <w:tblInd w:w="198" w:type="dxa"/>
        <w:tblLayout w:type="fixed"/>
        <w:tblLook w:val="00A0"/>
      </w:tblPr>
      <w:tblGrid>
        <w:gridCol w:w="2016"/>
        <w:gridCol w:w="1924"/>
        <w:gridCol w:w="1924"/>
        <w:gridCol w:w="1831"/>
        <w:gridCol w:w="1924"/>
      </w:tblGrid>
      <w:tr w:rsidR="00A9208D" w:rsidRPr="00F0565C" w:rsidTr="00E622D5">
        <w:trPr>
          <w:trHeight w:val="985"/>
        </w:trPr>
        <w:tc>
          <w:tcPr>
            <w:tcW w:w="2016" w:type="dxa"/>
            <w:vMerge w:val="restart"/>
            <w:hideMark/>
          </w:tcPr>
          <w:p w:rsidR="001D0C12" w:rsidRPr="00CC47F6" w:rsidRDefault="001D0C12">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Показники</w:t>
            </w:r>
          </w:p>
        </w:tc>
        <w:tc>
          <w:tcPr>
            <w:tcW w:w="3848" w:type="dxa"/>
            <w:gridSpan w:val="2"/>
            <w:hideMark/>
          </w:tcPr>
          <w:p w:rsidR="001D0C12" w:rsidRPr="00CC47F6" w:rsidRDefault="00A769E1">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 xml:space="preserve">ГХ+ЦД тип </w:t>
            </w:r>
            <w:r w:rsidR="0055027B" w:rsidRPr="00CC47F6">
              <w:rPr>
                <w:rFonts w:asciiTheme="majorBidi" w:hAnsiTheme="majorBidi" w:cstheme="majorBidi"/>
                <w:sz w:val="28"/>
                <w:szCs w:val="28"/>
                <w:lang w:val="uk-UA"/>
              </w:rPr>
              <w:t xml:space="preserve">2 </w:t>
            </w:r>
            <w:r w:rsidRPr="00CC47F6">
              <w:rPr>
                <w:rFonts w:asciiTheme="majorBidi" w:hAnsiTheme="majorBidi" w:cstheme="majorBidi"/>
                <w:sz w:val="28"/>
                <w:szCs w:val="28"/>
                <w:lang w:val="uk-UA"/>
              </w:rPr>
              <w:t>(А</w:t>
            </w:r>
            <w:r w:rsidR="001D0C12" w:rsidRPr="00CC47F6">
              <w:rPr>
                <w:rFonts w:asciiTheme="majorBidi" w:hAnsiTheme="majorBidi" w:cstheme="majorBidi"/>
                <w:sz w:val="28"/>
                <w:szCs w:val="28"/>
                <w:lang w:val="uk-UA"/>
              </w:rPr>
              <w:t>А генотип)</w:t>
            </w:r>
            <w:r w:rsidR="0055027B">
              <w:rPr>
                <w:rFonts w:asciiTheme="majorBidi" w:hAnsiTheme="majorBidi" w:cstheme="majorBidi"/>
                <w:sz w:val="28"/>
                <w:szCs w:val="28"/>
                <w:lang w:val="uk-UA"/>
              </w:rPr>
              <w:t>,</w:t>
            </w:r>
          </w:p>
          <w:p w:rsidR="001D0C12" w:rsidRPr="00CC47F6" w:rsidRDefault="001D0C12" w:rsidP="00EE62F8">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n</w:t>
            </w:r>
            <w:r w:rsidRPr="00CC47F6">
              <w:rPr>
                <w:rFonts w:asciiTheme="majorBidi" w:hAnsiTheme="majorBidi" w:cstheme="majorBidi"/>
                <w:sz w:val="28"/>
                <w:szCs w:val="28"/>
                <w:lang w:val="uk-UA"/>
              </w:rPr>
              <w:t>=1</w:t>
            </w:r>
            <w:r w:rsidR="00EE62F8">
              <w:rPr>
                <w:rFonts w:asciiTheme="majorBidi" w:hAnsiTheme="majorBidi" w:cstheme="majorBidi"/>
                <w:sz w:val="28"/>
                <w:szCs w:val="28"/>
                <w:lang w:val="uk-UA"/>
              </w:rPr>
              <w:t>4</w:t>
            </w:r>
          </w:p>
        </w:tc>
        <w:tc>
          <w:tcPr>
            <w:tcW w:w="3755" w:type="dxa"/>
            <w:gridSpan w:val="2"/>
            <w:hideMark/>
          </w:tcPr>
          <w:p w:rsidR="001D0C12" w:rsidRPr="00CC47F6" w:rsidRDefault="00A769E1" w:rsidP="0055027B">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 xml:space="preserve">ГХ+ЦД  тип </w:t>
            </w:r>
            <w:r w:rsidR="0055027B" w:rsidRPr="00CC47F6">
              <w:rPr>
                <w:rFonts w:asciiTheme="majorBidi" w:hAnsiTheme="majorBidi" w:cstheme="majorBidi"/>
                <w:sz w:val="28"/>
                <w:szCs w:val="28"/>
                <w:lang w:val="uk-UA"/>
              </w:rPr>
              <w:t xml:space="preserve">2 </w:t>
            </w:r>
            <w:r w:rsidRPr="00CC47F6">
              <w:rPr>
                <w:rFonts w:asciiTheme="majorBidi" w:hAnsiTheme="majorBidi" w:cstheme="majorBidi"/>
                <w:sz w:val="28"/>
                <w:szCs w:val="28"/>
                <w:lang w:val="uk-UA"/>
              </w:rPr>
              <w:t>(А</w:t>
            </w:r>
            <w:r w:rsidRPr="00CC47F6">
              <w:rPr>
                <w:rFonts w:asciiTheme="majorBidi" w:hAnsiTheme="majorBidi" w:cstheme="majorBidi"/>
                <w:sz w:val="28"/>
                <w:szCs w:val="28"/>
                <w:lang w:bidi="ar-LB"/>
              </w:rPr>
              <w:t>G+G</w:t>
            </w:r>
            <w:r w:rsidR="001D0C12" w:rsidRPr="00CC47F6">
              <w:rPr>
                <w:rFonts w:asciiTheme="majorBidi" w:hAnsiTheme="majorBidi" w:cstheme="majorBidi"/>
                <w:sz w:val="28"/>
                <w:szCs w:val="28"/>
                <w:lang w:bidi="ar-LB"/>
              </w:rPr>
              <w:t>G</w:t>
            </w:r>
            <w:r w:rsidR="001D0C12" w:rsidRPr="00CC47F6">
              <w:rPr>
                <w:rFonts w:asciiTheme="majorBidi" w:hAnsiTheme="majorBidi" w:cstheme="majorBidi"/>
                <w:sz w:val="28"/>
                <w:szCs w:val="28"/>
                <w:lang w:val="uk-UA"/>
              </w:rPr>
              <w:t xml:space="preserve"> генотип)</w:t>
            </w:r>
            <w:r w:rsidR="00CC47F6">
              <w:rPr>
                <w:rFonts w:asciiTheme="majorBidi" w:hAnsiTheme="majorBidi" w:cstheme="majorBidi"/>
                <w:sz w:val="28"/>
                <w:szCs w:val="28"/>
                <w:lang w:val="uk-UA"/>
              </w:rPr>
              <w:t xml:space="preserve">, </w:t>
            </w:r>
            <w:r w:rsidR="001D0C12" w:rsidRPr="00CC47F6">
              <w:rPr>
                <w:rFonts w:asciiTheme="majorBidi" w:hAnsiTheme="majorBidi" w:cstheme="majorBidi"/>
                <w:sz w:val="28"/>
                <w:szCs w:val="28"/>
              </w:rPr>
              <w:t>n</w:t>
            </w:r>
            <w:r w:rsidR="001D0C12" w:rsidRPr="00CC47F6">
              <w:rPr>
                <w:rFonts w:asciiTheme="majorBidi" w:hAnsiTheme="majorBidi" w:cstheme="majorBidi"/>
                <w:sz w:val="28"/>
                <w:szCs w:val="28"/>
                <w:lang w:val="uk-UA"/>
              </w:rPr>
              <w:t>=</w:t>
            </w:r>
            <w:r w:rsidR="00A35E62" w:rsidRPr="00CC47F6">
              <w:rPr>
                <w:rFonts w:asciiTheme="majorBidi" w:hAnsiTheme="majorBidi" w:cstheme="majorBidi"/>
                <w:sz w:val="28"/>
                <w:szCs w:val="28"/>
                <w:lang w:val="uk-UA"/>
              </w:rPr>
              <w:t>5</w:t>
            </w:r>
            <w:r w:rsidR="00EE62F8">
              <w:rPr>
                <w:rFonts w:asciiTheme="majorBidi" w:hAnsiTheme="majorBidi" w:cstheme="majorBidi"/>
                <w:sz w:val="28"/>
                <w:szCs w:val="28"/>
                <w:lang w:val="uk-UA"/>
              </w:rPr>
              <w:t>0</w:t>
            </w:r>
          </w:p>
        </w:tc>
      </w:tr>
      <w:tr w:rsidR="00A9208D" w:rsidRPr="00F0565C" w:rsidTr="00E622D5">
        <w:trPr>
          <w:trHeight w:val="151"/>
        </w:trPr>
        <w:tc>
          <w:tcPr>
            <w:tcW w:w="2016" w:type="dxa"/>
            <w:vMerge/>
            <w:hideMark/>
          </w:tcPr>
          <w:p w:rsidR="001D0C12" w:rsidRPr="00CC47F6" w:rsidRDefault="001D0C12">
            <w:pPr>
              <w:rPr>
                <w:rFonts w:asciiTheme="majorBidi" w:hAnsiTheme="majorBidi" w:cstheme="majorBidi"/>
                <w:sz w:val="28"/>
                <w:szCs w:val="28"/>
                <w:lang w:val="uk-UA"/>
              </w:rPr>
            </w:pPr>
          </w:p>
        </w:tc>
        <w:tc>
          <w:tcPr>
            <w:tcW w:w="1924" w:type="dxa"/>
            <w:hideMark/>
          </w:tcPr>
          <w:p w:rsidR="001D0C12" w:rsidRPr="00CC47F6" w:rsidRDefault="001D0C12">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до лікування</w:t>
            </w:r>
          </w:p>
        </w:tc>
        <w:tc>
          <w:tcPr>
            <w:tcW w:w="1924" w:type="dxa"/>
            <w:hideMark/>
          </w:tcPr>
          <w:p w:rsidR="001D0C12" w:rsidRPr="00CC47F6" w:rsidRDefault="001D0C12">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після лікування</w:t>
            </w:r>
          </w:p>
        </w:tc>
        <w:tc>
          <w:tcPr>
            <w:tcW w:w="1831" w:type="dxa"/>
            <w:hideMark/>
          </w:tcPr>
          <w:p w:rsidR="001D0C12" w:rsidRPr="00CC47F6" w:rsidRDefault="001D0C12">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до лікування</w:t>
            </w:r>
          </w:p>
        </w:tc>
        <w:tc>
          <w:tcPr>
            <w:tcW w:w="1924" w:type="dxa"/>
            <w:hideMark/>
          </w:tcPr>
          <w:p w:rsidR="001D0C12" w:rsidRPr="00CC47F6" w:rsidRDefault="001D0C12">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після лікування</w:t>
            </w:r>
          </w:p>
        </w:tc>
      </w:tr>
      <w:tr w:rsidR="00CC47F6" w:rsidRPr="00F0565C" w:rsidTr="00E622D5">
        <w:trPr>
          <w:trHeight w:val="501"/>
        </w:trPr>
        <w:tc>
          <w:tcPr>
            <w:tcW w:w="2016" w:type="dxa"/>
          </w:tcPr>
          <w:p w:rsidR="00CC47F6" w:rsidRPr="00CC47F6" w:rsidRDefault="00CC47F6" w:rsidP="00CC47F6">
            <w:pPr>
              <w:spacing w:line="360" w:lineRule="auto"/>
              <w:jc w:val="both"/>
              <w:rPr>
                <w:rFonts w:asciiTheme="majorBidi" w:hAnsiTheme="majorBidi" w:cstheme="majorBidi"/>
                <w:sz w:val="28"/>
                <w:szCs w:val="28"/>
                <w:lang w:val="uk-UA"/>
              </w:rPr>
            </w:pPr>
            <w:r w:rsidRPr="00CC47F6">
              <w:rPr>
                <w:rFonts w:asciiTheme="majorBidi" w:hAnsiTheme="majorBidi" w:cstheme="majorBidi"/>
                <w:sz w:val="28"/>
                <w:szCs w:val="28"/>
              </w:rPr>
              <w:t>САТ</w:t>
            </w:r>
            <w:r w:rsidRPr="00CC47F6">
              <w:rPr>
                <w:rFonts w:asciiTheme="majorBidi" w:hAnsiTheme="majorBidi" w:cstheme="majorBidi"/>
                <w:sz w:val="28"/>
                <w:szCs w:val="28"/>
                <w:lang w:val="uk-UA"/>
              </w:rPr>
              <w:t>,</w:t>
            </w:r>
            <w:r w:rsidR="0055027B">
              <w:rPr>
                <w:rFonts w:asciiTheme="majorBidi" w:hAnsiTheme="majorBidi" w:cstheme="majorBidi"/>
                <w:sz w:val="28"/>
                <w:szCs w:val="28"/>
                <w:lang w:val="uk-UA"/>
              </w:rPr>
              <w:t xml:space="preserve"> </w:t>
            </w:r>
            <w:r w:rsidRPr="00CC47F6">
              <w:rPr>
                <w:rFonts w:asciiTheme="majorBidi" w:hAnsiTheme="majorBidi" w:cstheme="majorBidi"/>
                <w:sz w:val="28"/>
                <w:szCs w:val="28"/>
                <w:lang w:val="uk-UA"/>
              </w:rPr>
              <w:t>мм рт. ст.</w:t>
            </w:r>
          </w:p>
        </w:tc>
        <w:tc>
          <w:tcPr>
            <w:tcW w:w="1924"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16</w:t>
            </w:r>
            <w:r w:rsidRPr="00CC47F6">
              <w:rPr>
                <w:rFonts w:asciiTheme="majorBidi" w:hAnsiTheme="majorBidi" w:cstheme="majorBidi"/>
                <w:sz w:val="28"/>
                <w:szCs w:val="28"/>
                <w:lang w:val="uk-UA"/>
              </w:rPr>
              <w:t>7</w:t>
            </w:r>
            <w:r w:rsidRPr="00CC47F6">
              <w:rPr>
                <w:rFonts w:asciiTheme="majorBidi" w:hAnsiTheme="majorBidi" w:cstheme="majorBidi"/>
                <w:sz w:val="28"/>
                <w:szCs w:val="28"/>
              </w:rPr>
              <w:t>,</w:t>
            </w:r>
            <w:r w:rsidRPr="00CC47F6">
              <w:rPr>
                <w:rFonts w:asciiTheme="majorBidi" w:hAnsiTheme="majorBidi" w:cstheme="majorBidi"/>
                <w:sz w:val="28"/>
                <w:szCs w:val="28"/>
                <w:lang w:val="uk-UA"/>
              </w:rPr>
              <w:t>56</w:t>
            </w:r>
            <w:r w:rsidRPr="00CC47F6">
              <w:rPr>
                <w:rFonts w:asciiTheme="majorBidi" w:hAnsiTheme="majorBidi" w:cstheme="majorBidi"/>
                <w:sz w:val="28"/>
                <w:szCs w:val="28"/>
              </w:rPr>
              <w:t xml:space="preserve"> ± 0,4</w:t>
            </w:r>
            <w:r w:rsidRPr="00CC47F6">
              <w:rPr>
                <w:rFonts w:asciiTheme="majorBidi" w:hAnsiTheme="majorBidi" w:cstheme="majorBidi"/>
                <w:sz w:val="28"/>
                <w:szCs w:val="28"/>
                <w:lang w:val="uk-UA"/>
              </w:rPr>
              <w:t>4</w:t>
            </w:r>
          </w:p>
        </w:tc>
        <w:tc>
          <w:tcPr>
            <w:tcW w:w="1924"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13</w:t>
            </w:r>
            <w:r w:rsidRPr="00CC47F6">
              <w:rPr>
                <w:rFonts w:asciiTheme="majorBidi" w:hAnsiTheme="majorBidi" w:cstheme="majorBidi"/>
                <w:sz w:val="28"/>
                <w:szCs w:val="28"/>
                <w:lang w:val="uk-UA"/>
              </w:rPr>
              <w:t>6</w:t>
            </w:r>
            <w:r w:rsidRPr="00CC47F6">
              <w:rPr>
                <w:rFonts w:asciiTheme="majorBidi" w:hAnsiTheme="majorBidi" w:cstheme="majorBidi"/>
                <w:sz w:val="28"/>
                <w:szCs w:val="28"/>
              </w:rPr>
              <w:t>,</w:t>
            </w:r>
            <w:r w:rsidRPr="00CC47F6">
              <w:rPr>
                <w:rFonts w:asciiTheme="majorBidi" w:hAnsiTheme="majorBidi" w:cstheme="majorBidi"/>
                <w:sz w:val="28"/>
                <w:szCs w:val="28"/>
                <w:lang w:val="uk-UA"/>
              </w:rPr>
              <w:t>68</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52</w:t>
            </w:r>
            <w:r w:rsidRPr="00CC47F6">
              <w:rPr>
                <w:rFonts w:asciiTheme="majorBidi" w:hAnsiTheme="majorBidi" w:cstheme="majorBidi"/>
                <w:sz w:val="28"/>
                <w:szCs w:val="28"/>
                <w:vertAlign w:val="superscript"/>
                <w:lang w:val="en-US"/>
              </w:rPr>
              <w:t>#</w:t>
            </w:r>
          </w:p>
        </w:tc>
        <w:tc>
          <w:tcPr>
            <w:tcW w:w="1831"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17</w:t>
            </w:r>
            <w:r w:rsidRPr="00CC47F6">
              <w:rPr>
                <w:rFonts w:asciiTheme="majorBidi" w:hAnsiTheme="majorBidi" w:cstheme="majorBidi"/>
                <w:sz w:val="28"/>
                <w:szCs w:val="28"/>
                <w:lang w:val="uk-UA"/>
              </w:rPr>
              <w:t>4</w:t>
            </w:r>
            <w:r w:rsidRPr="00CC47F6">
              <w:rPr>
                <w:rFonts w:asciiTheme="majorBidi" w:hAnsiTheme="majorBidi" w:cstheme="majorBidi"/>
                <w:sz w:val="28"/>
                <w:szCs w:val="28"/>
              </w:rPr>
              <w:t>,4</w:t>
            </w:r>
            <w:r w:rsidRPr="00CC47F6">
              <w:rPr>
                <w:rFonts w:asciiTheme="majorBidi" w:hAnsiTheme="majorBidi" w:cstheme="majorBidi"/>
                <w:sz w:val="28"/>
                <w:szCs w:val="28"/>
                <w:lang w:val="uk-UA"/>
              </w:rPr>
              <w:t>4</w:t>
            </w:r>
            <w:r w:rsidRPr="00CC47F6">
              <w:rPr>
                <w:rFonts w:asciiTheme="majorBidi" w:hAnsiTheme="majorBidi" w:cstheme="majorBidi"/>
                <w:sz w:val="28"/>
                <w:szCs w:val="28"/>
              </w:rPr>
              <w:t xml:space="preserve"> ± 0,6</w:t>
            </w:r>
            <w:r w:rsidRPr="00CC47F6">
              <w:rPr>
                <w:rFonts w:asciiTheme="majorBidi" w:hAnsiTheme="majorBidi" w:cstheme="majorBidi"/>
                <w:sz w:val="28"/>
                <w:szCs w:val="28"/>
                <w:lang w:val="uk-UA"/>
              </w:rPr>
              <w:t>4</w:t>
            </w:r>
          </w:p>
        </w:tc>
        <w:tc>
          <w:tcPr>
            <w:tcW w:w="1924"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137,</w:t>
            </w:r>
            <w:r w:rsidRPr="00CC47F6">
              <w:rPr>
                <w:rFonts w:asciiTheme="majorBidi" w:hAnsiTheme="majorBidi" w:cstheme="majorBidi"/>
                <w:sz w:val="28"/>
                <w:szCs w:val="28"/>
                <w:lang w:val="uk-UA"/>
              </w:rPr>
              <w:t>25</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32</w:t>
            </w:r>
            <w:r w:rsidRPr="00CC47F6">
              <w:rPr>
                <w:rFonts w:asciiTheme="majorBidi" w:hAnsiTheme="majorBidi" w:cstheme="majorBidi"/>
                <w:sz w:val="28"/>
                <w:szCs w:val="28"/>
                <w:vertAlign w:val="superscript"/>
                <w:lang w:val="en-US"/>
              </w:rPr>
              <w:t>#</w:t>
            </w:r>
          </w:p>
        </w:tc>
      </w:tr>
      <w:tr w:rsidR="00CC47F6" w:rsidRPr="00F0565C" w:rsidTr="00E622D5">
        <w:trPr>
          <w:trHeight w:val="437"/>
        </w:trPr>
        <w:tc>
          <w:tcPr>
            <w:tcW w:w="2016" w:type="dxa"/>
          </w:tcPr>
          <w:p w:rsidR="00CC47F6" w:rsidRPr="00CC47F6" w:rsidRDefault="00CC47F6" w:rsidP="00CC47F6">
            <w:pPr>
              <w:spacing w:line="360" w:lineRule="auto"/>
              <w:jc w:val="both"/>
              <w:rPr>
                <w:rFonts w:asciiTheme="majorBidi" w:hAnsiTheme="majorBidi" w:cstheme="majorBidi"/>
                <w:sz w:val="28"/>
                <w:szCs w:val="28"/>
              </w:rPr>
            </w:pPr>
            <w:r w:rsidRPr="00CC47F6">
              <w:rPr>
                <w:rFonts w:asciiTheme="majorBidi" w:hAnsiTheme="majorBidi" w:cstheme="majorBidi"/>
                <w:sz w:val="28"/>
                <w:szCs w:val="28"/>
              </w:rPr>
              <w:t>ДАТ</w:t>
            </w:r>
            <w:r w:rsidRPr="00CC47F6">
              <w:rPr>
                <w:rFonts w:asciiTheme="majorBidi" w:hAnsiTheme="majorBidi" w:cstheme="majorBidi"/>
                <w:sz w:val="28"/>
                <w:szCs w:val="28"/>
                <w:lang w:val="uk-UA"/>
              </w:rPr>
              <w:t>,мм рт. ст.</w:t>
            </w:r>
          </w:p>
        </w:tc>
        <w:tc>
          <w:tcPr>
            <w:tcW w:w="1924"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9</w:t>
            </w:r>
            <w:r w:rsidRPr="00CC47F6">
              <w:rPr>
                <w:rFonts w:asciiTheme="majorBidi" w:hAnsiTheme="majorBidi" w:cstheme="majorBidi"/>
                <w:sz w:val="28"/>
                <w:szCs w:val="28"/>
                <w:lang w:val="uk-UA"/>
              </w:rPr>
              <w:t>7</w:t>
            </w:r>
            <w:r w:rsidRPr="00CC47F6">
              <w:rPr>
                <w:rFonts w:asciiTheme="majorBidi" w:hAnsiTheme="majorBidi" w:cstheme="majorBidi"/>
                <w:sz w:val="28"/>
                <w:szCs w:val="28"/>
              </w:rPr>
              <w:t>,</w:t>
            </w:r>
            <w:r w:rsidRPr="00CC47F6">
              <w:rPr>
                <w:rFonts w:asciiTheme="majorBidi" w:hAnsiTheme="majorBidi" w:cstheme="majorBidi"/>
                <w:sz w:val="28"/>
                <w:szCs w:val="28"/>
                <w:lang w:val="uk-UA"/>
              </w:rPr>
              <w:t>24</w:t>
            </w:r>
            <w:r w:rsidRPr="00CC47F6">
              <w:rPr>
                <w:rFonts w:asciiTheme="majorBidi" w:hAnsiTheme="majorBidi" w:cstheme="majorBidi"/>
                <w:sz w:val="28"/>
                <w:szCs w:val="28"/>
              </w:rPr>
              <w:t xml:space="preserve"> ± 0,2</w:t>
            </w:r>
            <w:r w:rsidRPr="00CC47F6">
              <w:rPr>
                <w:rFonts w:asciiTheme="majorBidi" w:hAnsiTheme="majorBidi" w:cstheme="majorBidi"/>
                <w:sz w:val="28"/>
                <w:szCs w:val="28"/>
                <w:lang w:val="uk-UA"/>
              </w:rPr>
              <w:t>8</w:t>
            </w:r>
          </w:p>
        </w:tc>
        <w:tc>
          <w:tcPr>
            <w:tcW w:w="1924"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8</w:t>
            </w:r>
            <w:r w:rsidRPr="00CC47F6">
              <w:rPr>
                <w:rFonts w:asciiTheme="majorBidi" w:hAnsiTheme="majorBidi" w:cstheme="majorBidi"/>
                <w:sz w:val="28"/>
                <w:szCs w:val="28"/>
                <w:lang w:val="uk-UA"/>
              </w:rPr>
              <w:t>5</w:t>
            </w:r>
            <w:r w:rsidRPr="00CC47F6">
              <w:rPr>
                <w:rFonts w:asciiTheme="majorBidi" w:hAnsiTheme="majorBidi" w:cstheme="majorBidi"/>
                <w:sz w:val="28"/>
                <w:szCs w:val="28"/>
              </w:rPr>
              <w:t>,6</w:t>
            </w:r>
            <w:r w:rsidRPr="00CC47F6">
              <w:rPr>
                <w:rFonts w:asciiTheme="majorBidi" w:hAnsiTheme="majorBidi" w:cstheme="majorBidi"/>
                <w:sz w:val="28"/>
                <w:szCs w:val="28"/>
                <w:lang w:val="uk-UA"/>
              </w:rPr>
              <w:t>2</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 xml:space="preserve">56 </w:t>
            </w:r>
            <w:r w:rsidRPr="00CC47F6">
              <w:rPr>
                <w:rFonts w:asciiTheme="majorBidi" w:hAnsiTheme="majorBidi" w:cstheme="majorBidi"/>
                <w:sz w:val="28"/>
                <w:szCs w:val="28"/>
                <w:vertAlign w:val="superscript"/>
                <w:lang w:val="en-US"/>
              </w:rPr>
              <w:t>#</w:t>
            </w:r>
          </w:p>
        </w:tc>
        <w:tc>
          <w:tcPr>
            <w:tcW w:w="1831"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102,</w:t>
            </w:r>
            <w:r w:rsidRPr="00CC47F6">
              <w:rPr>
                <w:rFonts w:asciiTheme="majorBidi" w:hAnsiTheme="majorBidi" w:cstheme="majorBidi"/>
                <w:sz w:val="28"/>
                <w:szCs w:val="28"/>
                <w:lang w:val="uk-UA"/>
              </w:rPr>
              <w:t>18</w:t>
            </w:r>
            <w:r w:rsidRPr="00CC47F6">
              <w:rPr>
                <w:rFonts w:asciiTheme="majorBidi" w:hAnsiTheme="majorBidi" w:cstheme="majorBidi"/>
                <w:sz w:val="28"/>
                <w:szCs w:val="28"/>
              </w:rPr>
              <w:t xml:space="preserve"> ± 0,6</w:t>
            </w:r>
            <w:r w:rsidRPr="00CC47F6">
              <w:rPr>
                <w:rFonts w:asciiTheme="majorBidi" w:hAnsiTheme="majorBidi" w:cstheme="majorBidi"/>
                <w:sz w:val="28"/>
                <w:szCs w:val="28"/>
                <w:lang w:val="uk-UA"/>
              </w:rPr>
              <w:t>4</w:t>
            </w:r>
          </w:p>
        </w:tc>
        <w:tc>
          <w:tcPr>
            <w:tcW w:w="1924" w:type="dxa"/>
            <w:hideMark/>
          </w:tcPr>
          <w:p w:rsidR="00CC47F6" w:rsidRPr="00CC47F6" w:rsidRDefault="00CC47F6" w:rsidP="005411CB">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86,</w:t>
            </w:r>
            <w:r w:rsidRPr="00CC47F6">
              <w:rPr>
                <w:rFonts w:asciiTheme="majorBidi" w:hAnsiTheme="majorBidi" w:cstheme="majorBidi"/>
                <w:sz w:val="28"/>
                <w:szCs w:val="28"/>
                <w:lang w:val="uk-UA"/>
              </w:rPr>
              <w:t>44</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,63</w:t>
            </w:r>
            <w:r w:rsidRPr="00CC47F6">
              <w:rPr>
                <w:rFonts w:asciiTheme="majorBidi" w:hAnsiTheme="majorBidi" w:cstheme="majorBidi"/>
                <w:sz w:val="28"/>
                <w:szCs w:val="28"/>
                <w:vertAlign w:val="superscript"/>
                <w:lang w:val="en-US"/>
              </w:rPr>
              <w:t>#</w:t>
            </w:r>
          </w:p>
        </w:tc>
      </w:tr>
      <w:tr w:rsidR="00CC47F6" w:rsidRPr="00F0565C" w:rsidTr="00E622D5">
        <w:trPr>
          <w:trHeight w:val="503"/>
        </w:trPr>
        <w:tc>
          <w:tcPr>
            <w:tcW w:w="2016" w:type="dxa"/>
          </w:tcPr>
          <w:p w:rsidR="00CC47F6" w:rsidRPr="00CC47F6" w:rsidRDefault="00CC47F6" w:rsidP="00CC47F6">
            <w:pPr>
              <w:spacing w:line="360" w:lineRule="auto"/>
              <w:jc w:val="both"/>
              <w:rPr>
                <w:rFonts w:asciiTheme="majorBidi" w:hAnsiTheme="majorBidi" w:cstheme="majorBidi"/>
                <w:sz w:val="28"/>
                <w:szCs w:val="28"/>
                <w:lang w:val="uk-UA"/>
              </w:rPr>
            </w:pPr>
            <w:r w:rsidRPr="00CC47F6">
              <w:rPr>
                <w:rFonts w:asciiTheme="majorBidi" w:hAnsiTheme="majorBidi" w:cstheme="majorBidi"/>
                <w:sz w:val="28"/>
                <w:szCs w:val="28"/>
              </w:rPr>
              <w:lastRenderedPageBreak/>
              <w:t>IMT</w:t>
            </w:r>
            <w:r w:rsidRPr="00CC47F6">
              <w:rPr>
                <w:rFonts w:asciiTheme="majorBidi" w:hAnsiTheme="majorBidi" w:cstheme="majorBidi"/>
                <w:sz w:val="28"/>
                <w:szCs w:val="28"/>
                <w:lang w:val="uk-UA"/>
              </w:rPr>
              <w:t>, кг/м</w:t>
            </w:r>
            <w:r w:rsidRPr="00CC47F6">
              <w:rPr>
                <w:rFonts w:asciiTheme="majorBidi" w:hAnsiTheme="majorBidi" w:cstheme="majorBidi"/>
                <w:sz w:val="28"/>
                <w:szCs w:val="28"/>
                <w:vertAlign w:val="superscript"/>
                <w:lang w:val="uk-UA"/>
              </w:rPr>
              <w:t>2</w:t>
            </w:r>
          </w:p>
        </w:tc>
        <w:tc>
          <w:tcPr>
            <w:tcW w:w="1924"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2</w:t>
            </w:r>
            <w:r w:rsidRPr="00CC47F6">
              <w:rPr>
                <w:rFonts w:asciiTheme="majorBidi" w:hAnsiTheme="majorBidi" w:cstheme="majorBidi"/>
                <w:sz w:val="28"/>
                <w:szCs w:val="28"/>
                <w:lang w:val="uk-UA"/>
              </w:rPr>
              <w:t>7</w:t>
            </w:r>
            <w:r w:rsidRPr="00CC47F6">
              <w:rPr>
                <w:rFonts w:asciiTheme="majorBidi" w:hAnsiTheme="majorBidi" w:cstheme="majorBidi"/>
                <w:sz w:val="28"/>
                <w:szCs w:val="28"/>
              </w:rPr>
              <w:t>,</w:t>
            </w:r>
            <w:r w:rsidRPr="00CC47F6">
              <w:rPr>
                <w:rFonts w:asciiTheme="majorBidi" w:hAnsiTheme="majorBidi" w:cstheme="majorBidi"/>
                <w:sz w:val="28"/>
                <w:szCs w:val="28"/>
                <w:lang w:val="uk-UA"/>
              </w:rPr>
              <w:t>84</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45</w:t>
            </w:r>
          </w:p>
        </w:tc>
        <w:tc>
          <w:tcPr>
            <w:tcW w:w="1924"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2</w:t>
            </w:r>
            <w:r w:rsidRPr="00CC47F6">
              <w:rPr>
                <w:rFonts w:asciiTheme="majorBidi" w:hAnsiTheme="majorBidi" w:cstheme="majorBidi"/>
                <w:sz w:val="28"/>
                <w:szCs w:val="28"/>
                <w:lang w:val="uk-UA"/>
              </w:rPr>
              <w:t>5</w:t>
            </w:r>
            <w:r w:rsidRPr="00CC47F6">
              <w:rPr>
                <w:rFonts w:asciiTheme="majorBidi" w:hAnsiTheme="majorBidi" w:cstheme="majorBidi"/>
                <w:sz w:val="28"/>
                <w:szCs w:val="28"/>
              </w:rPr>
              <w:t>,</w:t>
            </w:r>
            <w:r w:rsidRPr="00CC47F6">
              <w:rPr>
                <w:rFonts w:asciiTheme="majorBidi" w:hAnsiTheme="majorBidi" w:cstheme="majorBidi"/>
                <w:sz w:val="28"/>
                <w:szCs w:val="28"/>
                <w:lang w:val="uk-UA"/>
              </w:rPr>
              <w:t>57</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63</w:t>
            </w:r>
            <w:r w:rsidRPr="00CC47F6">
              <w:rPr>
                <w:rFonts w:asciiTheme="majorBidi" w:hAnsiTheme="majorBidi" w:cstheme="majorBidi"/>
                <w:sz w:val="28"/>
                <w:szCs w:val="28"/>
                <w:vertAlign w:val="superscript"/>
                <w:lang w:val="en-US"/>
              </w:rPr>
              <w:t>#</w:t>
            </w:r>
          </w:p>
        </w:tc>
        <w:tc>
          <w:tcPr>
            <w:tcW w:w="1831"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34,</w:t>
            </w:r>
            <w:r w:rsidRPr="00CC47F6">
              <w:rPr>
                <w:rFonts w:asciiTheme="majorBidi" w:hAnsiTheme="majorBidi" w:cstheme="majorBidi"/>
                <w:sz w:val="28"/>
                <w:szCs w:val="28"/>
                <w:lang w:val="uk-UA"/>
              </w:rPr>
              <w:t>14</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24</w:t>
            </w:r>
          </w:p>
        </w:tc>
        <w:tc>
          <w:tcPr>
            <w:tcW w:w="1924"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32,</w:t>
            </w:r>
            <w:r w:rsidRPr="00CC47F6">
              <w:rPr>
                <w:rFonts w:asciiTheme="majorBidi" w:hAnsiTheme="majorBidi" w:cstheme="majorBidi"/>
                <w:sz w:val="28"/>
                <w:szCs w:val="28"/>
                <w:lang w:val="uk-UA"/>
              </w:rPr>
              <w:t>76</w:t>
            </w:r>
            <w:r w:rsidRPr="00CC47F6">
              <w:rPr>
                <w:rFonts w:asciiTheme="majorBidi" w:hAnsiTheme="majorBidi" w:cstheme="majorBidi"/>
                <w:sz w:val="28"/>
                <w:szCs w:val="28"/>
              </w:rPr>
              <w:t xml:space="preserve"> ± 0,2</w:t>
            </w:r>
            <w:r w:rsidRPr="00CC47F6">
              <w:rPr>
                <w:rFonts w:asciiTheme="majorBidi" w:hAnsiTheme="majorBidi" w:cstheme="majorBidi"/>
                <w:sz w:val="28"/>
                <w:szCs w:val="28"/>
                <w:lang w:val="uk-UA"/>
              </w:rPr>
              <w:t>8</w:t>
            </w:r>
            <w:r w:rsidRPr="00CC47F6">
              <w:rPr>
                <w:rFonts w:asciiTheme="majorBidi" w:hAnsiTheme="majorBidi" w:cstheme="majorBidi"/>
                <w:sz w:val="28"/>
                <w:szCs w:val="28"/>
                <w:vertAlign w:val="superscript"/>
                <w:lang w:val="en-US"/>
              </w:rPr>
              <w:t>#</w:t>
            </w:r>
          </w:p>
        </w:tc>
      </w:tr>
    </w:tbl>
    <w:p w:rsidR="001D0C12" w:rsidRDefault="001D0C12" w:rsidP="00A769E1">
      <w:pPr>
        <w:spacing w:after="0" w:line="360" w:lineRule="auto"/>
        <w:jc w:val="both"/>
        <w:rPr>
          <w:rFonts w:asciiTheme="majorBidi" w:hAnsiTheme="majorBidi" w:cstheme="majorBidi"/>
          <w:sz w:val="28"/>
          <w:szCs w:val="28"/>
          <w:lang w:val="uk-UA" w:bidi="ar-LB"/>
        </w:rPr>
      </w:pPr>
      <w:r w:rsidRPr="00C16E8F">
        <w:rPr>
          <w:rFonts w:asciiTheme="majorBidi" w:hAnsiTheme="majorBidi" w:cstheme="majorBidi"/>
          <w:bCs/>
          <w:sz w:val="28"/>
          <w:szCs w:val="28"/>
          <w:lang w:val="uk-UA"/>
        </w:rPr>
        <w:t>Примітки:</w:t>
      </w:r>
      <w:r w:rsidRPr="00F0565C">
        <w:rPr>
          <w:rFonts w:asciiTheme="majorBidi" w:hAnsiTheme="majorBidi" w:cstheme="majorBidi"/>
          <w:sz w:val="28"/>
          <w:szCs w:val="28"/>
          <w:lang w:val="uk-UA"/>
        </w:rPr>
        <w:t xml:space="preserve"> </w:t>
      </w:r>
      <w:r w:rsidR="006140AE" w:rsidRPr="006140AE">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00A769E1" w:rsidRPr="00E231E3">
        <w:rPr>
          <w:rFonts w:ascii="Times New Roman" w:hAnsi="Times New Roman"/>
          <w:sz w:val="28"/>
          <w:szCs w:val="28"/>
          <w:lang w:val="uk-UA"/>
        </w:rPr>
        <w:t xml:space="preserve">р&lt;0,05 різниця вірогідності </w:t>
      </w:r>
      <w:r w:rsidRPr="00F0565C">
        <w:rPr>
          <w:rFonts w:asciiTheme="majorBidi" w:hAnsiTheme="majorBidi" w:cstheme="majorBidi"/>
          <w:sz w:val="28"/>
          <w:szCs w:val="28"/>
          <w:lang w:val="uk-UA"/>
        </w:rPr>
        <w:t>між показниками пацієнтів до і після лі</w:t>
      </w:r>
      <w:r w:rsidR="000474B2">
        <w:rPr>
          <w:rFonts w:asciiTheme="majorBidi" w:hAnsiTheme="majorBidi" w:cstheme="majorBidi"/>
          <w:sz w:val="28"/>
          <w:szCs w:val="28"/>
          <w:lang w:val="uk-UA"/>
        </w:rPr>
        <w:t>кування пацієнтів з генотипом А</w:t>
      </w:r>
      <w:r w:rsidRPr="00F0565C">
        <w:rPr>
          <w:rFonts w:asciiTheme="majorBidi" w:hAnsiTheme="majorBidi" w:cstheme="majorBidi"/>
          <w:sz w:val="28"/>
          <w:szCs w:val="28"/>
          <w:lang w:val="uk-UA"/>
        </w:rPr>
        <w:t>А;</w:t>
      </w:r>
      <w:r w:rsidR="000474B2">
        <w:rPr>
          <w:rFonts w:asciiTheme="majorBidi" w:hAnsiTheme="majorBidi" w:cstheme="majorBidi"/>
          <w:sz w:val="28"/>
          <w:szCs w:val="28"/>
          <w:lang w:val="uk-UA"/>
        </w:rPr>
        <w:t xml:space="preserve"> </w:t>
      </w:r>
      <w:r w:rsidRPr="00F0565C">
        <w:rPr>
          <w:rFonts w:asciiTheme="majorBidi" w:hAnsiTheme="majorBidi" w:cstheme="majorBidi"/>
          <w:sz w:val="28"/>
          <w:szCs w:val="28"/>
        </w:rPr>
        <w:t> </w:t>
      </w:r>
      <w:r w:rsidR="006140AE" w:rsidRPr="006140AE">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00A769E1" w:rsidRPr="00E231E3">
        <w:rPr>
          <w:rFonts w:ascii="Times New Roman" w:hAnsi="Times New Roman"/>
          <w:sz w:val="28"/>
          <w:szCs w:val="28"/>
          <w:lang w:val="uk-UA"/>
        </w:rPr>
        <w:t xml:space="preserve">р&lt;0,05 різниця вірогідності між </w:t>
      </w:r>
      <w:r w:rsidRPr="00F0565C">
        <w:rPr>
          <w:rFonts w:asciiTheme="majorBidi" w:hAnsiTheme="majorBidi" w:cstheme="majorBidi"/>
          <w:sz w:val="28"/>
          <w:szCs w:val="28"/>
          <w:lang w:val="uk-UA"/>
        </w:rPr>
        <w:t>показниками пацієнтів до і після лік</w:t>
      </w:r>
      <w:r w:rsidR="000474B2">
        <w:rPr>
          <w:rFonts w:asciiTheme="majorBidi" w:hAnsiTheme="majorBidi" w:cstheme="majorBidi"/>
          <w:sz w:val="28"/>
          <w:szCs w:val="28"/>
          <w:lang w:val="uk-UA"/>
        </w:rPr>
        <w:t>ування пацієнтів з генотипами А</w:t>
      </w:r>
      <w:r w:rsidRPr="00F0565C">
        <w:rPr>
          <w:rFonts w:asciiTheme="majorBidi" w:hAnsiTheme="majorBidi" w:cstheme="majorBidi"/>
          <w:sz w:val="28"/>
          <w:szCs w:val="28"/>
          <w:lang w:bidi="ar-LB"/>
        </w:rPr>
        <w:t xml:space="preserve">G </w:t>
      </w:r>
      <w:r w:rsidRPr="00F0565C">
        <w:rPr>
          <w:rFonts w:asciiTheme="majorBidi" w:hAnsiTheme="majorBidi" w:cstheme="majorBidi"/>
          <w:sz w:val="28"/>
          <w:szCs w:val="28"/>
          <w:lang w:val="uk-UA" w:bidi="ar-LB"/>
        </w:rPr>
        <w:t xml:space="preserve">та </w:t>
      </w:r>
      <w:r w:rsidR="000474B2">
        <w:rPr>
          <w:rFonts w:asciiTheme="majorBidi" w:hAnsiTheme="majorBidi" w:cstheme="majorBidi"/>
          <w:sz w:val="28"/>
          <w:szCs w:val="28"/>
          <w:lang w:bidi="ar-LB"/>
        </w:rPr>
        <w:t>G</w:t>
      </w:r>
      <w:r w:rsidRPr="00F0565C">
        <w:rPr>
          <w:rFonts w:asciiTheme="majorBidi" w:hAnsiTheme="majorBidi" w:cstheme="majorBidi"/>
          <w:sz w:val="28"/>
          <w:szCs w:val="28"/>
          <w:lang w:bidi="ar-LB"/>
        </w:rPr>
        <w:t>G</w:t>
      </w:r>
    </w:p>
    <w:p w:rsidR="00637BA0" w:rsidRPr="00637BA0" w:rsidRDefault="00637BA0" w:rsidP="00A769E1">
      <w:pPr>
        <w:spacing w:after="0" w:line="360" w:lineRule="auto"/>
        <w:jc w:val="both"/>
        <w:rPr>
          <w:rFonts w:asciiTheme="majorBidi" w:hAnsiTheme="majorBidi" w:cstheme="majorBidi"/>
          <w:sz w:val="28"/>
          <w:szCs w:val="28"/>
          <w:lang w:val="uk-UA"/>
        </w:rPr>
      </w:pPr>
    </w:p>
    <w:p w:rsidR="001D0C12" w:rsidRPr="00F0565C" w:rsidRDefault="001D0C12" w:rsidP="001D0C12">
      <w:pPr>
        <w:spacing w:after="0" w:line="360" w:lineRule="auto"/>
        <w:ind w:firstLine="706"/>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У всіх досліджених групах пацієнтів під впливом проведеної медикаментозної терапії та дієтотерапії </w:t>
      </w:r>
      <w:r w:rsidRPr="00F0565C">
        <w:rPr>
          <w:rFonts w:asciiTheme="majorBidi" w:hAnsiTheme="majorBidi" w:cstheme="majorBidi"/>
          <w:color w:val="000000"/>
          <w:sz w:val="28"/>
          <w:szCs w:val="28"/>
          <w:lang w:val="uk-UA"/>
        </w:rPr>
        <w:t xml:space="preserve">відбулося достовірне </w:t>
      </w:r>
      <w:r w:rsidRPr="00F0565C">
        <w:rPr>
          <w:rFonts w:asciiTheme="majorBidi" w:hAnsiTheme="majorBidi" w:cstheme="majorBidi"/>
          <w:sz w:val="28"/>
          <w:szCs w:val="28"/>
          <w:lang w:val="uk-UA"/>
        </w:rPr>
        <w:t>(</w:t>
      </w:r>
      <w:r w:rsidRPr="00F0565C">
        <w:rPr>
          <w:rFonts w:asciiTheme="majorBidi" w:hAnsiTheme="majorBidi" w:cstheme="majorBidi"/>
          <w:sz w:val="28"/>
          <w:szCs w:val="28"/>
        </w:rPr>
        <w:t>p</w:t>
      </w:r>
      <w:r w:rsidRPr="00F0565C">
        <w:rPr>
          <w:rFonts w:asciiTheme="majorBidi" w:hAnsiTheme="majorBidi" w:cstheme="majorBidi"/>
          <w:sz w:val="28"/>
          <w:szCs w:val="28"/>
          <w:lang w:val="uk-UA"/>
        </w:rPr>
        <w:t xml:space="preserve">&lt;0,05) зниження ІМТ. При цьому не було достовірних відмінностей між </w:t>
      </w:r>
      <w:r w:rsidR="004B7195">
        <w:rPr>
          <w:rFonts w:asciiTheme="majorBidi" w:hAnsiTheme="majorBidi" w:cstheme="majorBidi"/>
          <w:sz w:val="28"/>
          <w:szCs w:val="28"/>
          <w:lang w:val="uk-UA"/>
        </w:rPr>
        <w:t>під</w:t>
      </w:r>
      <w:r w:rsidRPr="00F0565C">
        <w:rPr>
          <w:rFonts w:asciiTheme="majorBidi" w:hAnsiTheme="majorBidi" w:cstheme="majorBidi"/>
          <w:sz w:val="28"/>
          <w:szCs w:val="28"/>
          <w:lang w:val="uk-UA"/>
        </w:rPr>
        <w:t>групами хворих</w:t>
      </w:r>
      <w:r w:rsidR="004B7195">
        <w:rPr>
          <w:rFonts w:asciiTheme="majorBidi" w:hAnsiTheme="majorBidi" w:cstheme="majorBidi"/>
          <w:sz w:val="28"/>
          <w:szCs w:val="28"/>
          <w:lang w:val="uk-UA"/>
        </w:rPr>
        <w:t xml:space="preserve"> після лікування </w:t>
      </w:r>
      <w:r w:rsidRPr="00F0565C">
        <w:rPr>
          <w:rFonts w:asciiTheme="majorBidi" w:hAnsiTheme="majorBidi" w:cstheme="majorBidi"/>
          <w:sz w:val="28"/>
          <w:szCs w:val="28"/>
          <w:lang w:val="uk-UA"/>
        </w:rPr>
        <w:t xml:space="preserve">. </w:t>
      </w:r>
    </w:p>
    <w:p w:rsidR="001D0C12" w:rsidRDefault="000474B2" w:rsidP="000474B2">
      <w:pPr>
        <w:spacing w:after="0" w:line="360" w:lineRule="auto"/>
        <w:ind w:firstLine="706"/>
        <w:jc w:val="both"/>
        <w:rPr>
          <w:rFonts w:asciiTheme="majorBidi" w:hAnsiTheme="majorBidi" w:cstheme="majorBidi"/>
          <w:sz w:val="28"/>
          <w:szCs w:val="28"/>
          <w:lang w:val="uk-UA"/>
        </w:rPr>
      </w:pPr>
      <w:r>
        <w:rPr>
          <w:rFonts w:asciiTheme="majorBidi" w:hAnsiTheme="majorBidi" w:cstheme="majorBidi"/>
          <w:sz w:val="28"/>
          <w:szCs w:val="28"/>
          <w:lang w:val="uk-UA"/>
        </w:rPr>
        <w:t xml:space="preserve">Результати </w:t>
      </w:r>
      <w:r w:rsidR="0055027B">
        <w:rPr>
          <w:rFonts w:asciiTheme="majorBidi" w:hAnsiTheme="majorBidi" w:cstheme="majorBidi"/>
          <w:sz w:val="28"/>
          <w:szCs w:val="28"/>
          <w:lang w:val="uk-UA"/>
        </w:rPr>
        <w:t>е</w:t>
      </w:r>
      <w:r>
        <w:rPr>
          <w:rFonts w:asciiTheme="majorBidi" w:hAnsiTheme="majorBidi" w:cstheme="majorBidi"/>
          <w:sz w:val="28"/>
          <w:szCs w:val="28"/>
          <w:lang w:val="uk-UA"/>
        </w:rPr>
        <w:t>хокардіограми</w:t>
      </w:r>
      <w:r w:rsidR="001D0C12" w:rsidRPr="00F0565C">
        <w:rPr>
          <w:rFonts w:asciiTheme="majorBidi" w:hAnsiTheme="majorBidi" w:cstheme="majorBidi"/>
          <w:sz w:val="28"/>
          <w:szCs w:val="28"/>
          <w:lang w:val="uk-UA"/>
        </w:rPr>
        <w:t xml:space="preserve"> до лікування показали, що пацієнти з несприятливими генотипами, мають </w:t>
      </w:r>
      <w:r w:rsidR="001D0C12" w:rsidRPr="00F0565C">
        <w:rPr>
          <w:rFonts w:asciiTheme="majorBidi" w:hAnsiTheme="majorBidi" w:cstheme="majorBidi"/>
          <w:sz w:val="28"/>
          <w:szCs w:val="28"/>
          <w:lang w:val="uk-UA" w:bidi="ar-LB"/>
        </w:rPr>
        <w:t xml:space="preserve">достовірно більші показники ІММЛШ ніж у групі порівняння </w:t>
      </w:r>
      <w:r w:rsidR="001D0C12" w:rsidRPr="00F0565C">
        <w:rPr>
          <w:rFonts w:asciiTheme="majorBidi" w:hAnsiTheme="majorBidi" w:cstheme="majorBidi"/>
          <w:sz w:val="28"/>
          <w:szCs w:val="28"/>
          <w:lang w:val="uk-UA"/>
        </w:rPr>
        <w:t>(</w:t>
      </w:r>
      <w:r w:rsidR="001D0C12" w:rsidRPr="00F0565C">
        <w:rPr>
          <w:rFonts w:asciiTheme="majorBidi" w:hAnsiTheme="majorBidi" w:cstheme="majorBidi"/>
          <w:sz w:val="28"/>
          <w:szCs w:val="28"/>
        </w:rPr>
        <w:t>p</w:t>
      </w:r>
      <w:r w:rsidR="001D0C12" w:rsidRPr="00F0565C">
        <w:rPr>
          <w:rFonts w:asciiTheme="majorBidi" w:hAnsiTheme="majorBidi" w:cstheme="majorBidi"/>
          <w:sz w:val="28"/>
          <w:szCs w:val="28"/>
          <w:lang w:val="uk-UA"/>
        </w:rPr>
        <w:t>&lt;0,05)</w:t>
      </w:r>
      <w:r w:rsidR="001D0C12" w:rsidRPr="00F0565C">
        <w:rPr>
          <w:rFonts w:asciiTheme="majorBidi" w:hAnsiTheme="majorBidi" w:cstheme="majorBidi"/>
          <w:sz w:val="28"/>
          <w:szCs w:val="28"/>
          <w:lang w:val="uk-UA" w:bidi="ar-LB"/>
        </w:rPr>
        <w:t xml:space="preserve">, це підтверджує зв'язок </w:t>
      </w:r>
      <w:r>
        <w:rPr>
          <w:rFonts w:asciiTheme="majorBidi" w:hAnsiTheme="majorBidi" w:cstheme="majorBidi"/>
          <w:sz w:val="28"/>
          <w:szCs w:val="28"/>
          <w:lang w:val="uk-UA"/>
        </w:rPr>
        <w:t>А</w:t>
      </w:r>
      <w:r w:rsidR="001D0C12" w:rsidRPr="00F0565C">
        <w:rPr>
          <w:rFonts w:asciiTheme="majorBidi" w:hAnsiTheme="majorBidi" w:cstheme="majorBidi"/>
          <w:sz w:val="28"/>
          <w:szCs w:val="28"/>
          <w:lang w:bidi="ar-LB"/>
        </w:rPr>
        <w:t>G</w:t>
      </w:r>
      <w:r w:rsidR="001D0C12" w:rsidRPr="00F0565C">
        <w:rPr>
          <w:rFonts w:asciiTheme="majorBidi" w:hAnsiTheme="majorBidi" w:cstheme="majorBidi"/>
          <w:sz w:val="28"/>
          <w:szCs w:val="28"/>
          <w:lang w:val="uk-UA" w:bidi="ar-LB"/>
        </w:rPr>
        <w:t xml:space="preserve"> та </w:t>
      </w:r>
      <w:r w:rsidR="001D0C12" w:rsidRPr="00F0565C">
        <w:rPr>
          <w:rFonts w:asciiTheme="majorBidi" w:hAnsiTheme="majorBidi" w:cstheme="majorBidi"/>
          <w:sz w:val="28"/>
          <w:szCs w:val="28"/>
          <w:lang w:bidi="ar-LB"/>
        </w:rPr>
        <w:t>GG</w:t>
      </w:r>
      <w:r w:rsidR="001D0C12" w:rsidRPr="00F0565C">
        <w:rPr>
          <w:rFonts w:asciiTheme="majorBidi" w:hAnsiTheme="majorBidi" w:cstheme="majorBidi"/>
          <w:sz w:val="28"/>
          <w:szCs w:val="28"/>
          <w:lang w:val="uk-UA"/>
        </w:rPr>
        <w:t xml:space="preserve"> геноти</w:t>
      </w:r>
      <w:r>
        <w:rPr>
          <w:rFonts w:asciiTheme="majorBidi" w:hAnsiTheme="majorBidi" w:cstheme="majorBidi"/>
          <w:sz w:val="28"/>
          <w:szCs w:val="28"/>
          <w:lang w:val="uk-UA"/>
        </w:rPr>
        <w:t>пів поліморфного маркера 2350 А/</w:t>
      </w:r>
      <w:r w:rsidR="001D0C12" w:rsidRPr="00F0565C">
        <w:rPr>
          <w:rFonts w:asciiTheme="majorBidi" w:hAnsiTheme="majorBidi" w:cstheme="majorBidi"/>
          <w:sz w:val="28"/>
          <w:szCs w:val="28"/>
          <w:lang w:bidi="ar-LB"/>
        </w:rPr>
        <w:t>G</w:t>
      </w:r>
      <w:r w:rsidR="001D0C12" w:rsidRPr="00F0565C">
        <w:rPr>
          <w:rFonts w:asciiTheme="majorBidi" w:hAnsiTheme="majorBidi" w:cstheme="majorBidi"/>
          <w:sz w:val="28"/>
          <w:szCs w:val="28"/>
          <w:lang w:val="uk-UA"/>
        </w:rPr>
        <w:t xml:space="preserve"> гену </w:t>
      </w:r>
      <w:r w:rsidR="001D0C12" w:rsidRPr="000474B2">
        <w:rPr>
          <w:rFonts w:asciiTheme="majorBidi" w:hAnsiTheme="majorBidi" w:cstheme="majorBidi"/>
          <w:i/>
          <w:iCs/>
          <w:sz w:val="28"/>
          <w:szCs w:val="28"/>
          <w:lang w:val="uk-UA"/>
        </w:rPr>
        <w:t>АСЕ</w:t>
      </w:r>
      <w:r>
        <w:rPr>
          <w:rFonts w:asciiTheme="majorBidi" w:hAnsiTheme="majorBidi" w:cstheme="majorBidi"/>
          <w:sz w:val="28"/>
          <w:szCs w:val="28"/>
          <w:lang w:val="uk-UA"/>
        </w:rPr>
        <w:t xml:space="preserve"> з прогресуванням лівошлуночкової гіпертрофії</w:t>
      </w:r>
      <w:r w:rsidR="00385F06">
        <w:rPr>
          <w:rFonts w:asciiTheme="majorBidi" w:hAnsiTheme="majorBidi" w:cstheme="majorBidi"/>
          <w:sz w:val="28"/>
          <w:szCs w:val="28"/>
          <w:lang w:val="uk-UA"/>
        </w:rPr>
        <w:t>.</w:t>
      </w:r>
      <w:r w:rsidR="000E646F">
        <w:rPr>
          <w:rFonts w:asciiTheme="majorBidi" w:hAnsiTheme="majorBidi" w:cstheme="majorBidi"/>
          <w:sz w:val="28"/>
          <w:szCs w:val="28"/>
          <w:lang w:val="uk-UA"/>
        </w:rPr>
        <w:t xml:space="preserve"> [</w:t>
      </w:r>
      <w:r w:rsidR="000E646F" w:rsidRPr="000E646F">
        <w:rPr>
          <w:rFonts w:asciiTheme="majorBidi" w:hAnsiTheme="majorBidi" w:cstheme="majorBidi"/>
          <w:sz w:val="28"/>
          <w:szCs w:val="28"/>
          <w:lang w:val="uk-UA"/>
        </w:rPr>
        <w:t>141</w:t>
      </w:r>
      <w:r w:rsidR="00385F06">
        <w:rPr>
          <w:rFonts w:asciiTheme="majorBidi" w:hAnsiTheme="majorBidi" w:cstheme="majorBidi"/>
          <w:sz w:val="28"/>
          <w:szCs w:val="28"/>
          <w:lang w:val="uk-UA"/>
        </w:rPr>
        <w:t>]</w:t>
      </w:r>
    </w:p>
    <w:p w:rsidR="001D0C12" w:rsidRPr="00F0565C" w:rsidRDefault="005A22E0" w:rsidP="00385F06">
      <w:pPr>
        <w:spacing w:after="0" w:line="360" w:lineRule="auto"/>
        <w:jc w:val="right"/>
        <w:rPr>
          <w:rFonts w:asciiTheme="majorBidi" w:hAnsiTheme="majorBidi" w:cstheme="majorBidi"/>
          <w:bCs/>
          <w:sz w:val="28"/>
          <w:szCs w:val="28"/>
          <w:lang w:val="uk-UA"/>
        </w:rPr>
      </w:pPr>
      <w:r w:rsidRPr="00F0565C">
        <w:rPr>
          <w:rFonts w:asciiTheme="majorBidi" w:hAnsiTheme="majorBidi" w:cstheme="majorBidi"/>
          <w:bCs/>
          <w:sz w:val="28"/>
          <w:szCs w:val="28"/>
          <w:lang w:val="uk-UA"/>
        </w:rPr>
        <w:t>Таблиця 3.3.11</w:t>
      </w:r>
    </w:p>
    <w:p w:rsidR="001D0C12" w:rsidRPr="00C16E8F" w:rsidRDefault="001D0C12" w:rsidP="000474B2">
      <w:pPr>
        <w:spacing w:after="0" w:line="360" w:lineRule="auto"/>
        <w:jc w:val="center"/>
        <w:rPr>
          <w:rFonts w:asciiTheme="majorBidi" w:hAnsiTheme="majorBidi" w:cstheme="majorBidi"/>
          <w:bCs/>
          <w:color w:val="000000"/>
          <w:sz w:val="28"/>
          <w:szCs w:val="28"/>
          <w:lang w:val="uk-UA"/>
        </w:rPr>
      </w:pPr>
      <w:r w:rsidRPr="00C16E8F">
        <w:rPr>
          <w:rFonts w:asciiTheme="majorBidi" w:hAnsiTheme="majorBidi" w:cstheme="majorBidi"/>
          <w:bCs/>
          <w:sz w:val="28"/>
          <w:szCs w:val="28"/>
          <w:lang w:val="uk-UA"/>
        </w:rPr>
        <w:t xml:space="preserve">Ехокардіографічні показники </w:t>
      </w:r>
      <w:r w:rsidR="000474B2" w:rsidRPr="00C16E8F">
        <w:rPr>
          <w:rFonts w:asciiTheme="majorBidi" w:hAnsiTheme="majorBidi" w:cstheme="majorBidi"/>
          <w:bCs/>
          <w:sz w:val="28"/>
          <w:szCs w:val="28"/>
          <w:lang w:val="uk-UA"/>
        </w:rPr>
        <w:t>обстежених хворих</w:t>
      </w:r>
      <w:r w:rsidRPr="00C16E8F">
        <w:rPr>
          <w:rFonts w:asciiTheme="majorBidi" w:hAnsiTheme="majorBidi" w:cstheme="majorBidi"/>
          <w:bCs/>
          <w:sz w:val="28"/>
          <w:szCs w:val="28"/>
          <w:lang w:val="uk-UA"/>
        </w:rPr>
        <w:t xml:space="preserve"> залежно від генотипу поліморфного маркера 2350 </w:t>
      </w:r>
      <w:r w:rsidRPr="00C16E8F">
        <w:rPr>
          <w:rFonts w:asciiTheme="majorBidi" w:hAnsiTheme="majorBidi" w:cstheme="majorBidi"/>
          <w:bCs/>
          <w:sz w:val="28"/>
          <w:szCs w:val="28"/>
          <w:shd w:val="clear" w:color="auto" w:fill="FFFFFF"/>
          <w:lang w:val="uk-UA"/>
        </w:rPr>
        <w:t xml:space="preserve">A/G гену </w:t>
      </w:r>
      <w:r w:rsidRPr="00C16E8F">
        <w:rPr>
          <w:rFonts w:asciiTheme="majorBidi" w:hAnsiTheme="majorBidi" w:cstheme="majorBidi"/>
          <w:bCs/>
          <w:i/>
          <w:iCs/>
          <w:sz w:val="28"/>
          <w:szCs w:val="28"/>
          <w:shd w:val="clear" w:color="auto" w:fill="FFFFFF"/>
          <w:lang w:val="uk-UA"/>
        </w:rPr>
        <w:t>АСЕ</w:t>
      </w:r>
    </w:p>
    <w:tbl>
      <w:tblPr>
        <w:tblStyle w:val="15"/>
        <w:tblW w:w="9630" w:type="dxa"/>
        <w:tblInd w:w="198" w:type="dxa"/>
        <w:tblLayout w:type="fixed"/>
        <w:tblLook w:val="00A0"/>
      </w:tblPr>
      <w:tblGrid>
        <w:gridCol w:w="1800"/>
        <w:gridCol w:w="1800"/>
        <w:gridCol w:w="2160"/>
        <w:gridCol w:w="1800"/>
        <w:gridCol w:w="2070"/>
      </w:tblGrid>
      <w:tr w:rsidR="00CC47F6" w:rsidRPr="00F0565C" w:rsidTr="00BD1931">
        <w:trPr>
          <w:trHeight w:val="1116"/>
        </w:trPr>
        <w:tc>
          <w:tcPr>
            <w:tcW w:w="1800" w:type="dxa"/>
            <w:vMerge w:val="restart"/>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Показники</w:t>
            </w:r>
          </w:p>
        </w:tc>
        <w:tc>
          <w:tcPr>
            <w:tcW w:w="3960" w:type="dxa"/>
            <w:gridSpan w:val="2"/>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ГХ+ЦД тип</w:t>
            </w:r>
            <w:r w:rsidR="0055027B">
              <w:rPr>
                <w:rFonts w:asciiTheme="majorBidi" w:hAnsiTheme="majorBidi" w:cstheme="majorBidi"/>
                <w:sz w:val="28"/>
                <w:szCs w:val="28"/>
                <w:lang w:val="uk-UA"/>
              </w:rPr>
              <w:t xml:space="preserve">у </w:t>
            </w:r>
            <w:r w:rsidR="0055027B" w:rsidRPr="00CC47F6">
              <w:rPr>
                <w:rFonts w:asciiTheme="majorBidi" w:hAnsiTheme="majorBidi" w:cstheme="majorBidi"/>
                <w:sz w:val="28"/>
                <w:szCs w:val="28"/>
                <w:lang w:val="uk-UA"/>
              </w:rPr>
              <w:t>2</w:t>
            </w:r>
          </w:p>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(АА генотип)</w:t>
            </w:r>
            <w:r w:rsidR="0055027B">
              <w:rPr>
                <w:rFonts w:asciiTheme="majorBidi" w:hAnsiTheme="majorBidi" w:cstheme="majorBidi"/>
                <w:sz w:val="28"/>
                <w:szCs w:val="28"/>
                <w:lang w:val="uk-UA"/>
              </w:rPr>
              <w:t>,</w:t>
            </w:r>
          </w:p>
          <w:p w:rsidR="00CC47F6" w:rsidRPr="00CC47F6" w:rsidRDefault="00CC47F6">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n</w:t>
            </w:r>
            <w:r w:rsidRPr="00CC47F6">
              <w:rPr>
                <w:rFonts w:asciiTheme="majorBidi" w:hAnsiTheme="majorBidi" w:cstheme="majorBidi"/>
                <w:sz w:val="28"/>
                <w:szCs w:val="28"/>
                <w:lang w:val="uk-UA"/>
              </w:rPr>
              <w:t>=13</w:t>
            </w:r>
          </w:p>
        </w:tc>
        <w:tc>
          <w:tcPr>
            <w:tcW w:w="3870" w:type="dxa"/>
            <w:gridSpan w:val="2"/>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ГХ+ЦД  тип</w:t>
            </w:r>
            <w:r w:rsidR="0055027B">
              <w:rPr>
                <w:rFonts w:asciiTheme="majorBidi" w:hAnsiTheme="majorBidi" w:cstheme="majorBidi"/>
                <w:sz w:val="28"/>
                <w:szCs w:val="28"/>
                <w:lang w:val="uk-UA"/>
              </w:rPr>
              <w:t xml:space="preserve">у </w:t>
            </w:r>
            <w:r w:rsidR="0055027B" w:rsidRPr="00CC47F6">
              <w:rPr>
                <w:rFonts w:asciiTheme="majorBidi" w:hAnsiTheme="majorBidi" w:cstheme="majorBidi"/>
                <w:sz w:val="28"/>
                <w:szCs w:val="28"/>
                <w:lang w:val="uk-UA"/>
              </w:rPr>
              <w:t>2</w:t>
            </w:r>
          </w:p>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(А</w:t>
            </w:r>
            <w:r w:rsidRPr="00CC47F6">
              <w:rPr>
                <w:rFonts w:asciiTheme="majorBidi" w:hAnsiTheme="majorBidi" w:cstheme="majorBidi"/>
                <w:sz w:val="28"/>
                <w:szCs w:val="28"/>
                <w:lang w:bidi="ar-LB"/>
              </w:rPr>
              <w:t>G+GG</w:t>
            </w:r>
            <w:r w:rsidRPr="00CC47F6">
              <w:rPr>
                <w:rFonts w:asciiTheme="majorBidi" w:hAnsiTheme="majorBidi" w:cstheme="majorBidi"/>
                <w:sz w:val="28"/>
                <w:szCs w:val="28"/>
                <w:lang w:val="uk-UA"/>
              </w:rPr>
              <w:t xml:space="preserve"> генотип)</w:t>
            </w:r>
            <w:r w:rsidR="0055027B">
              <w:rPr>
                <w:rFonts w:asciiTheme="majorBidi" w:hAnsiTheme="majorBidi" w:cstheme="majorBidi"/>
                <w:sz w:val="28"/>
                <w:szCs w:val="28"/>
                <w:lang w:val="uk-UA"/>
              </w:rPr>
              <w:t>,</w:t>
            </w:r>
          </w:p>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n</w:t>
            </w:r>
            <w:r w:rsidRPr="00CC47F6">
              <w:rPr>
                <w:rFonts w:asciiTheme="majorBidi" w:hAnsiTheme="majorBidi" w:cstheme="majorBidi"/>
                <w:sz w:val="28"/>
                <w:szCs w:val="28"/>
                <w:lang w:val="uk-UA"/>
              </w:rPr>
              <w:t>=51</w:t>
            </w:r>
          </w:p>
        </w:tc>
      </w:tr>
      <w:tr w:rsidR="00CC47F6" w:rsidRPr="00F0565C" w:rsidTr="00BD1931">
        <w:trPr>
          <w:trHeight w:val="226"/>
        </w:trPr>
        <w:tc>
          <w:tcPr>
            <w:tcW w:w="1800" w:type="dxa"/>
            <w:vMerge/>
            <w:hideMark/>
          </w:tcPr>
          <w:p w:rsidR="00CC47F6" w:rsidRPr="00CC47F6" w:rsidRDefault="00CC47F6">
            <w:pPr>
              <w:rPr>
                <w:rFonts w:asciiTheme="majorBidi" w:hAnsiTheme="majorBidi" w:cstheme="majorBidi"/>
                <w:sz w:val="28"/>
                <w:szCs w:val="28"/>
                <w:lang w:val="uk-UA"/>
              </w:rPr>
            </w:pPr>
          </w:p>
        </w:tc>
        <w:tc>
          <w:tcPr>
            <w:tcW w:w="3960" w:type="dxa"/>
            <w:gridSpan w:val="2"/>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1</w:t>
            </w:r>
          </w:p>
        </w:tc>
        <w:tc>
          <w:tcPr>
            <w:tcW w:w="3870" w:type="dxa"/>
            <w:gridSpan w:val="2"/>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2</w:t>
            </w:r>
          </w:p>
        </w:tc>
      </w:tr>
      <w:tr w:rsidR="00CC47F6" w:rsidRPr="00F0565C" w:rsidTr="00BD1931">
        <w:trPr>
          <w:trHeight w:val="435"/>
        </w:trPr>
        <w:tc>
          <w:tcPr>
            <w:tcW w:w="1800" w:type="dxa"/>
            <w:vMerge/>
            <w:hideMark/>
          </w:tcPr>
          <w:p w:rsidR="00CC47F6" w:rsidRPr="00CC47F6" w:rsidRDefault="00CC47F6">
            <w:pPr>
              <w:rPr>
                <w:rFonts w:asciiTheme="majorBidi" w:hAnsiTheme="majorBidi" w:cstheme="majorBidi"/>
                <w:sz w:val="28"/>
                <w:szCs w:val="28"/>
                <w:lang w:val="uk-UA"/>
              </w:rPr>
            </w:pP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до лікування</w:t>
            </w:r>
          </w:p>
        </w:tc>
        <w:tc>
          <w:tcPr>
            <w:tcW w:w="216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після лікування</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до лікування</w:t>
            </w:r>
          </w:p>
        </w:tc>
        <w:tc>
          <w:tcPr>
            <w:tcW w:w="207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lang w:val="uk-UA"/>
              </w:rPr>
              <w:t>після лікування</w:t>
            </w:r>
          </w:p>
        </w:tc>
      </w:tr>
      <w:tr w:rsidR="00CC47F6" w:rsidRPr="00F0565C" w:rsidTr="00BD1931">
        <w:trPr>
          <w:trHeight w:val="226"/>
        </w:trPr>
        <w:tc>
          <w:tcPr>
            <w:tcW w:w="1800" w:type="dxa"/>
            <w:hideMark/>
          </w:tcPr>
          <w:p w:rsidR="00CC47F6" w:rsidRPr="00CC47F6" w:rsidRDefault="00CC47F6" w:rsidP="00CC47F6">
            <w:pPr>
              <w:spacing w:line="360" w:lineRule="auto"/>
              <w:rPr>
                <w:rFonts w:asciiTheme="majorBidi" w:hAnsiTheme="majorBidi" w:cstheme="majorBidi"/>
                <w:sz w:val="28"/>
                <w:szCs w:val="28"/>
                <w:lang w:val="uk-UA"/>
              </w:rPr>
            </w:pPr>
            <w:r w:rsidRPr="00CC47F6">
              <w:rPr>
                <w:rFonts w:asciiTheme="majorBidi" w:hAnsiTheme="majorBidi" w:cstheme="majorBidi"/>
                <w:sz w:val="28"/>
                <w:szCs w:val="28"/>
                <w:lang w:val="uk-UA"/>
              </w:rPr>
              <w:t>Ао-Д, мм</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3</w:t>
            </w:r>
            <w:r w:rsidRPr="00CC47F6">
              <w:rPr>
                <w:rFonts w:asciiTheme="majorBidi" w:hAnsiTheme="majorBidi" w:cstheme="majorBidi"/>
                <w:sz w:val="28"/>
                <w:szCs w:val="28"/>
                <w:lang w:val="uk-UA"/>
              </w:rPr>
              <w:t>2</w:t>
            </w:r>
            <w:r w:rsidRPr="00CC47F6">
              <w:rPr>
                <w:rFonts w:asciiTheme="majorBidi" w:hAnsiTheme="majorBidi" w:cstheme="majorBidi"/>
                <w:sz w:val="28"/>
                <w:szCs w:val="28"/>
              </w:rPr>
              <w:t>,0</w:t>
            </w:r>
            <w:r w:rsidRPr="00CC47F6">
              <w:rPr>
                <w:rFonts w:asciiTheme="majorBidi" w:hAnsiTheme="majorBidi" w:cstheme="majorBidi"/>
                <w:sz w:val="28"/>
                <w:szCs w:val="28"/>
                <w:lang w:val="uk-UA"/>
              </w:rPr>
              <w:t>7</w:t>
            </w:r>
            <w:r w:rsidRPr="00CC47F6">
              <w:rPr>
                <w:rFonts w:asciiTheme="majorBidi" w:hAnsiTheme="majorBidi" w:cstheme="majorBidi"/>
                <w:sz w:val="28"/>
                <w:szCs w:val="28"/>
              </w:rPr>
              <w:t xml:space="preserve"> ± 0,1</w:t>
            </w:r>
            <w:r w:rsidRPr="00CC47F6">
              <w:rPr>
                <w:rFonts w:asciiTheme="majorBidi" w:hAnsiTheme="majorBidi" w:cstheme="majorBidi"/>
                <w:sz w:val="28"/>
                <w:szCs w:val="28"/>
                <w:lang w:val="uk-UA"/>
              </w:rPr>
              <w:t>7</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31,</w:t>
            </w:r>
            <w:r w:rsidRPr="00CC47F6">
              <w:rPr>
                <w:rFonts w:asciiTheme="majorBidi" w:hAnsiTheme="majorBidi" w:cstheme="majorBidi"/>
                <w:sz w:val="28"/>
                <w:szCs w:val="28"/>
                <w:lang w:val="uk-UA"/>
              </w:rPr>
              <w:t>45</w:t>
            </w:r>
            <w:r w:rsidRPr="00CC47F6">
              <w:rPr>
                <w:rFonts w:asciiTheme="majorBidi" w:hAnsiTheme="majorBidi" w:cstheme="majorBidi"/>
                <w:sz w:val="28"/>
                <w:szCs w:val="28"/>
              </w:rPr>
              <w:t xml:space="preserve"> ± 0,1</w:t>
            </w:r>
            <w:r w:rsidRPr="00CC47F6">
              <w:rPr>
                <w:rFonts w:asciiTheme="majorBidi" w:hAnsiTheme="majorBidi" w:cstheme="majorBidi"/>
                <w:sz w:val="28"/>
                <w:szCs w:val="28"/>
                <w:lang w:val="uk-UA"/>
              </w:rPr>
              <w:t>6</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32,</w:t>
            </w:r>
            <w:r w:rsidRPr="00CC47F6">
              <w:rPr>
                <w:rFonts w:asciiTheme="majorBidi" w:hAnsiTheme="majorBidi" w:cstheme="majorBidi"/>
                <w:sz w:val="28"/>
                <w:szCs w:val="28"/>
                <w:lang w:val="uk-UA"/>
              </w:rPr>
              <w:t>77</w:t>
            </w:r>
            <w:r w:rsidRPr="00CC47F6">
              <w:rPr>
                <w:rFonts w:asciiTheme="majorBidi" w:hAnsiTheme="majorBidi" w:cstheme="majorBidi"/>
                <w:sz w:val="28"/>
                <w:szCs w:val="28"/>
              </w:rPr>
              <w:t xml:space="preserve"> ± 0,1</w:t>
            </w:r>
            <w:r w:rsidRPr="00CC47F6">
              <w:rPr>
                <w:rFonts w:asciiTheme="majorBidi" w:hAnsiTheme="majorBidi" w:cstheme="majorBidi"/>
                <w:sz w:val="28"/>
                <w:szCs w:val="28"/>
                <w:lang w:val="uk-UA"/>
              </w:rPr>
              <w:t>9</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31,</w:t>
            </w:r>
            <w:r w:rsidRPr="00CC47F6">
              <w:rPr>
                <w:rFonts w:asciiTheme="majorBidi" w:hAnsiTheme="majorBidi" w:cstheme="majorBidi"/>
                <w:sz w:val="28"/>
                <w:szCs w:val="28"/>
                <w:lang w:val="uk-UA"/>
              </w:rPr>
              <w:t>42</w:t>
            </w:r>
            <w:r w:rsidRPr="00CC47F6">
              <w:rPr>
                <w:rFonts w:asciiTheme="majorBidi" w:hAnsiTheme="majorBidi" w:cstheme="majorBidi"/>
                <w:sz w:val="28"/>
                <w:szCs w:val="28"/>
              </w:rPr>
              <w:t xml:space="preserve"> ± 0,1</w:t>
            </w:r>
            <w:r w:rsidRPr="00CC47F6">
              <w:rPr>
                <w:rFonts w:asciiTheme="majorBidi" w:hAnsiTheme="majorBidi" w:cstheme="majorBidi"/>
                <w:sz w:val="28"/>
                <w:szCs w:val="28"/>
                <w:lang w:val="uk-UA"/>
              </w:rPr>
              <w:t>8</w:t>
            </w:r>
            <w:r w:rsidRPr="00CC47F6">
              <w:rPr>
                <w:rFonts w:asciiTheme="majorBidi" w:hAnsiTheme="majorBidi" w:cstheme="majorBidi"/>
                <w:sz w:val="28"/>
                <w:szCs w:val="28"/>
                <w:vertAlign w:val="superscript"/>
                <w:lang w:val="en-US"/>
              </w:rPr>
              <w:t>##</w:t>
            </w:r>
          </w:p>
        </w:tc>
      </w:tr>
      <w:tr w:rsidR="00CC47F6" w:rsidRPr="00F0565C" w:rsidTr="00BD1931">
        <w:trPr>
          <w:trHeight w:val="226"/>
        </w:trPr>
        <w:tc>
          <w:tcPr>
            <w:tcW w:w="1800" w:type="dxa"/>
            <w:hideMark/>
          </w:tcPr>
          <w:p w:rsidR="00CC47F6" w:rsidRPr="00CC47F6" w:rsidRDefault="00CC47F6" w:rsidP="00CC47F6">
            <w:pPr>
              <w:spacing w:line="360" w:lineRule="auto"/>
              <w:rPr>
                <w:rFonts w:asciiTheme="majorBidi" w:hAnsiTheme="majorBidi" w:cstheme="majorBidi"/>
                <w:sz w:val="28"/>
                <w:szCs w:val="28"/>
                <w:lang w:val="uk-UA"/>
              </w:rPr>
            </w:pPr>
            <w:r w:rsidRPr="00CC47F6">
              <w:rPr>
                <w:rFonts w:asciiTheme="majorBidi" w:hAnsiTheme="majorBidi" w:cstheme="majorBidi"/>
                <w:sz w:val="28"/>
                <w:szCs w:val="28"/>
                <w:lang w:val="uk-UA"/>
              </w:rPr>
              <w:t>ТМШПд, см</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1,1</w:t>
            </w:r>
            <w:r w:rsidRPr="00CC47F6">
              <w:rPr>
                <w:rFonts w:asciiTheme="majorBidi" w:hAnsiTheme="majorBidi" w:cstheme="majorBidi"/>
                <w:sz w:val="28"/>
                <w:szCs w:val="28"/>
                <w:lang w:val="uk-UA"/>
              </w:rPr>
              <w:t>7</w:t>
            </w:r>
            <w:r w:rsidRPr="00CC47F6">
              <w:rPr>
                <w:rFonts w:asciiTheme="majorBidi" w:hAnsiTheme="majorBidi" w:cstheme="majorBidi"/>
                <w:sz w:val="28"/>
                <w:szCs w:val="28"/>
              </w:rPr>
              <w:t xml:space="preserve"> ± 0,0</w:t>
            </w:r>
            <w:r w:rsidRPr="00CC47F6">
              <w:rPr>
                <w:rFonts w:asciiTheme="majorBidi" w:hAnsiTheme="majorBidi" w:cstheme="majorBidi"/>
                <w:sz w:val="28"/>
                <w:szCs w:val="28"/>
                <w:lang w:val="uk-UA"/>
              </w:rPr>
              <w:t>2</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1,12 ± 0,0</w:t>
            </w:r>
            <w:r w:rsidRPr="00CC47F6">
              <w:rPr>
                <w:rFonts w:asciiTheme="majorBidi" w:hAnsiTheme="majorBidi" w:cstheme="majorBidi"/>
                <w:sz w:val="28"/>
                <w:szCs w:val="28"/>
                <w:lang w:val="uk-UA"/>
              </w:rPr>
              <w:t>2</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1,2</w:t>
            </w:r>
            <w:r w:rsidRPr="00CC47F6">
              <w:rPr>
                <w:rFonts w:asciiTheme="majorBidi" w:hAnsiTheme="majorBidi" w:cstheme="majorBidi"/>
                <w:sz w:val="28"/>
                <w:szCs w:val="28"/>
                <w:lang w:val="uk-UA"/>
              </w:rPr>
              <w:t>5</w:t>
            </w:r>
            <w:r w:rsidRPr="00CC47F6">
              <w:rPr>
                <w:rFonts w:asciiTheme="majorBidi" w:hAnsiTheme="majorBidi" w:cstheme="majorBidi"/>
                <w:sz w:val="28"/>
                <w:szCs w:val="28"/>
              </w:rPr>
              <w:t xml:space="preserve"> ± 0,0</w:t>
            </w:r>
            <w:r w:rsidRPr="00CC47F6">
              <w:rPr>
                <w:rFonts w:asciiTheme="majorBidi" w:hAnsiTheme="majorBidi" w:cstheme="majorBidi"/>
                <w:sz w:val="28"/>
                <w:szCs w:val="28"/>
                <w:lang w:val="uk-UA"/>
              </w:rPr>
              <w:t>3</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1,1</w:t>
            </w:r>
            <w:r w:rsidRPr="00CC47F6">
              <w:rPr>
                <w:rFonts w:asciiTheme="majorBidi" w:hAnsiTheme="majorBidi" w:cstheme="majorBidi"/>
                <w:sz w:val="28"/>
                <w:szCs w:val="28"/>
                <w:lang w:val="uk-UA"/>
              </w:rPr>
              <w:t>7</w:t>
            </w:r>
            <w:r w:rsidRPr="00CC47F6">
              <w:rPr>
                <w:rFonts w:asciiTheme="majorBidi" w:hAnsiTheme="majorBidi" w:cstheme="majorBidi"/>
                <w:sz w:val="28"/>
                <w:szCs w:val="28"/>
              </w:rPr>
              <w:t xml:space="preserve"> ± 0,02</w:t>
            </w:r>
            <w:r w:rsidRPr="00CC47F6">
              <w:rPr>
                <w:rFonts w:asciiTheme="majorBidi" w:hAnsiTheme="majorBidi" w:cstheme="majorBidi"/>
                <w:sz w:val="28"/>
                <w:szCs w:val="28"/>
                <w:vertAlign w:val="superscript"/>
                <w:lang w:val="en-US"/>
              </w:rPr>
              <w:t>##</w:t>
            </w:r>
          </w:p>
        </w:tc>
      </w:tr>
      <w:tr w:rsidR="00CC47F6" w:rsidRPr="00F0565C" w:rsidTr="00BD1931">
        <w:trPr>
          <w:trHeight w:val="226"/>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lang w:val="uk-UA"/>
              </w:rPr>
              <w:t>ТМШПс, см</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1,4</w:t>
            </w:r>
            <w:r w:rsidRPr="00CC47F6">
              <w:rPr>
                <w:rFonts w:asciiTheme="majorBidi" w:hAnsiTheme="majorBidi" w:cstheme="majorBidi"/>
                <w:sz w:val="28"/>
                <w:szCs w:val="28"/>
                <w:lang w:val="uk-UA"/>
              </w:rPr>
              <w:t>5</w:t>
            </w:r>
            <w:r w:rsidRPr="00CC47F6">
              <w:rPr>
                <w:rFonts w:asciiTheme="majorBidi" w:hAnsiTheme="majorBidi" w:cstheme="majorBidi"/>
                <w:sz w:val="28"/>
                <w:szCs w:val="28"/>
              </w:rPr>
              <w:t xml:space="preserve"> ± 0,0</w:t>
            </w:r>
            <w:r w:rsidRPr="00CC47F6">
              <w:rPr>
                <w:rFonts w:asciiTheme="majorBidi" w:hAnsiTheme="majorBidi" w:cstheme="majorBidi"/>
                <w:sz w:val="28"/>
                <w:szCs w:val="28"/>
                <w:lang w:val="uk-UA"/>
              </w:rPr>
              <w:t>2</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1,3</w:t>
            </w:r>
            <w:r w:rsidRPr="00CC47F6">
              <w:rPr>
                <w:rFonts w:asciiTheme="majorBidi" w:hAnsiTheme="majorBidi" w:cstheme="majorBidi"/>
                <w:sz w:val="28"/>
                <w:szCs w:val="28"/>
                <w:lang w:val="uk-UA"/>
              </w:rPr>
              <w:t>8</w:t>
            </w:r>
            <w:r w:rsidRPr="00CC47F6">
              <w:rPr>
                <w:rFonts w:asciiTheme="majorBidi" w:hAnsiTheme="majorBidi" w:cstheme="majorBidi"/>
                <w:sz w:val="28"/>
                <w:szCs w:val="28"/>
              </w:rPr>
              <w:t xml:space="preserve"> ± 0,0</w:t>
            </w:r>
            <w:r w:rsidRPr="00CC47F6">
              <w:rPr>
                <w:rFonts w:asciiTheme="majorBidi" w:hAnsiTheme="majorBidi" w:cstheme="majorBidi"/>
                <w:sz w:val="28"/>
                <w:szCs w:val="28"/>
                <w:lang w:val="uk-UA"/>
              </w:rPr>
              <w:t>2</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1,4</w:t>
            </w:r>
            <w:r w:rsidRPr="00CC47F6">
              <w:rPr>
                <w:rFonts w:asciiTheme="majorBidi" w:hAnsiTheme="majorBidi" w:cstheme="majorBidi"/>
                <w:sz w:val="28"/>
                <w:szCs w:val="28"/>
                <w:lang w:val="uk-UA"/>
              </w:rPr>
              <w:t>1</w:t>
            </w:r>
            <w:r w:rsidRPr="00CC47F6">
              <w:rPr>
                <w:rFonts w:asciiTheme="majorBidi" w:hAnsiTheme="majorBidi" w:cstheme="majorBidi"/>
                <w:sz w:val="28"/>
                <w:szCs w:val="28"/>
              </w:rPr>
              <w:t xml:space="preserve"> ± 0,0</w:t>
            </w:r>
            <w:r w:rsidRPr="00CC47F6">
              <w:rPr>
                <w:rFonts w:asciiTheme="majorBidi" w:hAnsiTheme="majorBidi" w:cstheme="majorBidi"/>
                <w:sz w:val="28"/>
                <w:szCs w:val="28"/>
                <w:lang w:val="uk-UA"/>
              </w:rPr>
              <w:t>3</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1,3</w:t>
            </w:r>
            <w:r w:rsidRPr="00CC47F6">
              <w:rPr>
                <w:rFonts w:asciiTheme="majorBidi" w:hAnsiTheme="majorBidi" w:cstheme="majorBidi"/>
                <w:sz w:val="28"/>
                <w:szCs w:val="28"/>
                <w:lang w:val="uk-UA"/>
              </w:rPr>
              <w:t>2</w:t>
            </w:r>
            <w:r w:rsidRPr="00CC47F6">
              <w:rPr>
                <w:rFonts w:asciiTheme="majorBidi" w:hAnsiTheme="majorBidi" w:cstheme="majorBidi"/>
                <w:sz w:val="28"/>
                <w:szCs w:val="28"/>
              </w:rPr>
              <w:t xml:space="preserve"> ± 0,02</w:t>
            </w:r>
            <w:r w:rsidRPr="00CC47F6">
              <w:rPr>
                <w:rFonts w:asciiTheme="majorBidi" w:hAnsiTheme="majorBidi" w:cstheme="majorBidi"/>
                <w:sz w:val="28"/>
                <w:szCs w:val="28"/>
                <w:vertAlign w:val="superscript"/>
                <w:lang w:val="en-US"/>
              </w:rPr>
              <w:t>##</w:t>
            </w:r>
          </w:p>
        </w:tc>
      </w:tr>
      <w:tr w:rsidR="00CC47F6" w:rsidRPr="00F0565C" w:rsidTr="00BD1931">
        <w:trPr>
          <w:trHeight w:val="226"/>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lang w:val="uk-UA"/>
              </w:rPr>
              <w:t>ТЗСЛШд, см</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1,1</w:t>
            </w:r>
            <w:r w:rsidRPr="00CC47F6">
              <w:rPr>
                <w:rFonts w:asciiTheme="majorBidi" w:hAnsiTheme="majorBidi" w:cstheme="majorBidi"/>
                <w:sz w:val="28"/>
                <w:szCs w:val="28"/>
                <w:lang w:val="uk-UA"/>
              </w:rPr>
              <w:t>6</w:t>
            </w:r>
            <w:r w:rsidRPr="00CC47F6">
              <w:rPr>
                <w:rFonts w:asciiTheme="majorBidi" w:hAnsiTheme="majorBidi" w:cstheme="majorBidi"/>
                <w:sz w:val="28"/>
                <w:szCs w:val="28"/>
              </w:rPr>
              <w:t xml:space="preserve"> ± 0,02</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1,1</w:t>
            </w:r>
            <w:r w:rsidRPr="00CC47F6">
              <w:rPr>
                <w:rFonts w:asciiTheme="majorBidi" w:hAnsiTheme="majorBidi" w:cstheme="majorBidi"/>
                <w:sz w:val="28"/>
                <w:szCs w:val="28"/>
                <w:lang w:val="uk-UA"/>
              </w:rPr>
              <w:t>4</w:t>
            </w:r>
            <w:r w:rsidRPr="00CC47F6">
              <w:rPr>
                <w:rFonts w:asciiTheme="majorBidi" w:hAnsiTheme="majorBidi" w:cstheme="majorBidi"/>
                <w:sz w:val="28"/>
                <w:szCs w:val="28"/>
              </w:rPr>
              <w:t xml:space="preserve"> ± 0,02</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rsidP="005411CB">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1,2</w:t>
            </w:r>
            <w:r w:rsidRPr="00CC47F6">
              <w:rPr>
                <w:rFonts w:asciiTheme="majorBidi" w:hAnsiTheme="majorBidi" w:cstheme="majorBidi"/>
                <w:sz w:val="28"/>
                <w:szCs w:val="28"/>
                <w:lang w:val="uk-UA"/>
              </w:rPr>
              <w:t>2</w:t>
            </w:r>
            <w:r w:rsidRPr="00CC47F6">
              <w:rPr>
                <w:rFonts w:asciiTheme="majorBidi" w:hAnsiTheme="majorBidi" w:cstheme="majorBidi"/>
                <w:sz w:val="28"/>
                <w:szCs w:val="28"/>
              </w:rPr>
              <w:t xml:space="preserve"> ± 0,0</w:t>
            </w:r>
            <w:r w:rsidRPr="00CC47F6">
              <w:rPr>
                <w:rFonts w:asciiTheme="majorBidi" w:hAnsiTheme="majorBidi" w:cstheme="majorBidi"/>
                <w:sz w:val="28"/>
                <w:szCs w:val="28"/>
                <w:lang w:val="uk-UA"/>
              </w:rPr>
              <w:t>2</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1,1</w:t>
            </w:r>
            <w:r w:rsidRPr="00CC47F6">
              <w:rPr>
                <w:rFonts w:asciiTheme="majorBidi" w:hAnsiTheme="majorBidi" w:cstheme="majorBidi"/>
                <w:sz w:val="28"/>
                <w:szCs w:val="28"/>
                <w:lang w:val="uk-UA"/>
              </w:rPr>
              <w:t>8</w:t>
            </w:r>
            <w:r w:rsidRPr="00CC47F6">
              <w:rPr>
                <w:rFonts w:asciiTheme="majorBidi" w:hAnsiTheme="majorBidi" w:cstheme="majorBidi"/>
                <w:sz w:val="28"/>
                <w:szCs w:val="28"/>
              </w:rPr>
              <w:t xml:space="preserve"> ± 0,03</w:t>
            </w:r>
            <w:r w:rsidRPr="00CC47F6">
              <w:rPr>
                <w:rFonts w:asciiTheme="majorBidi" w:hAnsiTheme="majorBidi" w:cstheme="majorBidi"/>
                <w:sz w:val="28"/>
                <w:szCs w:val="28"/>
                <w:vertAlign w:val="superscript"/>
                <w:lang w:val="en-US"/>
              </w:rPr>
              <w:t>##</w:t>
            </w:r>
          </w:p>
        </w:tc>
      </w:tr>
      <w:tr w:rsidR="00CC47F6" w:rsidRPr="00F0565C" w:rsidTr="00BD1931">
        <w:trPr>
          <w:trHeight w:val="226"/>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lang w:val="uk-UA"/>
              </w:rPr>
              <w:t>ТЗСЛШс, см</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1,5</w:t>
            </w:r>
            <w:r w:rsidRPr="00CC47F6">
              <w:rPr>
                <w:rFonts w:asciiTheme="majorBidi" w:hAnsiTheme="majorBidi" w:cstheme="majorBidi"/>
                <w:sz w:val="28"/>
                <w:szCs w:val="28"/>
                <w:lang w:val="uk-UA"/>
              </w:rPr>
              <w:t>6</w:t>
            </w:r>
            <w:r w:rsidRPr="00CC47F6">
              <w:rPr>
                <w:rFonts w:asciiTheme="majorBidi" w:hAnsiTheme="majorBidi" w:cstheme="majorBidi"/>
                <w:sz w:val="28"/>
                <w:szCs w:val="28"/>
              </w:rPr>
              <w:t xml:space="preserve"> ± 0,04</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1,4</w:t>
            </w:r>
            <w:r w:rsidRPr="00CC47F6">
              <w:rPr>
                <w:rFonts w:asciiTheme="majorBidi" w:hAnsiTheme="majorBidi" w:cstheme="majorBidi"/>
                <w:sz w:val="28"/>
                <w:szCs w:val="28"/>
                <w:lang w:val="uk-UA"/>
              </w:rPr>
              <w:t>8</w:t>
            </w:r>
            <w:r w:rsidRPr="00CC47F6">
              <w:rPr>
                <w:rFonts w:asciiTheme="majorBidi" w:hAnsiTheme="majorBidi" w:cstheme="majorBidi"/>
                <w:sz w:val="28"/>
                <w:szCs w:val="28"/>
              </w:rPr>
              <w:t xml:space="preserve"> ± 0,0</w:t>
            </w:r>
            <w:r w:rsidRPr="00CC47F6">
              <w:rPr>
                <w:rFonts w:asciiTheme="majorBidi" w:hAnsiTheme="majorBidi" w:cstheme="majorBidi"/>
                <w:sz w:val="28"/>
                <w:szCs w:val="28"/>
                <w:lang w:val="uk-UA"/>
              </w:rPr>
              <w:t>5</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1,6</w:t>
            </w:r>
            <w:r w:rsidRPr="00CC47F6">
              <w:rPr>
                <w:rFonts w:asciiTheme="majorBidi" w:hAnsiTheme="majorBidi" w:cstheme="majorBidi"/>
                <w:sz w:val="28"/>
                <w:szCs w:val="28"/>
                <w:lang w:val="uk-UA"/>
              </w:rPr>
              <w:t>7</w:t>
            </w:r>
            <w:r w:rsidRPr="00CC47F6">
              <w:rPr>
                <w:rFonts w:asciiTheme="majorBidi" w:hAnsiTheme="majorBidi" w:cstheme="majorBidi"/>
                <w:sz w:val="28"/>
                <w:szCs w:val="28"/>
              </w:rPr>
              <w:t xml:space="preserve"> ± 0,07</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1,5</w:t>
            </w:r>
            <w:r w:rsidRPr="00CC47F6">
              <w:rPr>
                <w:rFonts w:asciiTheme="majorBidi" w:hAnsiTheme="majorBidi" w:cstheme="majorBidi"/>
                <w:sz w:val="28"/>
                <w:szCs w:val="28"/>
                <w:lang w:val="uk-UA"/>
              </w:rPr>
              <w:t>6</w:t>
            </w:r>
            <w:r w:rsidRPr="00CC47F6">
              <w:rPr>
                <w:rFonts w:asciiTheme="majorBidi" w:hAnsiTheme="majorBidi" w:cstheme="majorBidi"/>
                <w:sz w:val="28"/>
                <w:szCs w:val="28"/>
              </w:rPr>
              <w:t xml:space="preserve"> ± 0,0</w:t>
            </w:r>
            <w:r w:rsidRPr="00CC47F6">
              <w:rPr>
                <w:rFonts w:asciiTheme="majorBidi" w:hAnsiTheme="majorBidi" w:cstheme="majorBidi"/>
                <w:sz w:val="28"/>
                <w:szCs w:val="28"/>
                <w:lang w:val="uk-UA"/>
              </w:rPr>
              <w:t>6</w:t>
            </w:r>
            <w:r w:rsidRPr="00CC47F6">
              <w:rPr>
                <w:rFonts w:asciiTheme="majorBidi" w:hAnsiTheme="majorBidi" w:cstheme="majorBidi"/>
                <w:sz w:val="28"/>
                <w:szCs w:val="28"/>
                <w:vertAlign w:val="superscript"/>
                <w:lang w:val="en-US"/>
              </w:rPr>
              <w:t>##</w:t>
            </w:r>
          </w:p>
        </w:tc>
      </w:tr>
      <w:tr w:rsidR="00CC47F6" w:rsidRPr="00F0565C" w:rsidTr="00BD1931">
        <w:trPr>
          <w:trHeight w:val="226"/>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lastRenderedPageBreak/>
              <w:t xml:space="preserve">КДД, </w:t>
            </w:r>
            <w:r w:rsidRPr="00CC47F6">
              <w:rPr>
                <w:rFonts w:asciiTheme="majorBidi" w:hAnsiTheme="majorBidi" w:cstheme="majorBidi"/>
                <w:sz w:val="28"/>
                <w:szCs w:val="28"/>
                <w:lang w:val="uk-UA"/>
              </w:rPr>
              <w:t>с</w:t>
            </w:r>
            <w:r w:rsidRPr="00CC47F6">
              <w:rPr>
                <w:rFonts w:asciiTheme="majorBidi" w:hAnsiTheme="majorBidi" w:cstheme="majorBidi"/>
                <w:sz w:val="28"/>
                <w:szCs w:val="28"/>
              </w:rPr>
              <w:t>м</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5,0</w:t>
            </w:r>
            <w:r w:rsidRPr="00CC47F6">
              <w:rPr>
                <w:rFonts w:asciiTheme="majorBidi" w:hAnsiTheme="majorBidi" w:cstheme="majorBidi"/>
                <w:sz w:val="28"/>
                <w:szCs w:val="28"/>
                <w:lang w:val="uk-UA"/>
              </w:rPr>
              <w:t>4</w:t>
            </w:r>
            <w:r w:rsidRPr="00CC47F6">
              <w:rPr>
                <w:rFonts w:asciiTheme="majorBidi" w:hAnsiTheme="majorBidi" w:cstheme="majorBidi"/>
                <w:sz w:val="28"/>
                <w:szCs w:val="28"/>
              </w:rPr>
              <w:t xml:space="preserve"> ± 0,05</w:t>
            </w:r>
          </w:p>
        </w:tc>
        <w:tc>
          <w:tcPr>
            <w:tcW w:w="2160" w:type="dxa"/>
            <w:hideMark/>
          </w:tcPr>
          <w:p w:rsidR="00CC47F6" w:rsidRPr="00CC47F6" w:rsidRDefault="00CC47F6">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4,</w:t>
            </w:r>
            <w:r w:rsidRPr="00CC47F6">
              <w:rPr>
                <w:rFonts w:asciiTheme="majorBidi" w:hAnsiTheme="majorBidi" w:cstheme="majorBidi"/>
                <w:sz w:val="28"/>
                <w:szCs w:val="28"/>
                <w:lang w:val="uk-UA"/>
              </w:rPr>
              <w:t>92</w:t>
            </w:r>
            <w:r w:rsidRPr="00CC47F6">
              <w:rPr>
                <w:rFonts w:asciiTheme="majorBidi" w:hAnsiTheme="majorBidi" w:cstheme="majorBidi"/>
                <w:sz w:val="28"/>
                <w:szCs w:val="28"/>
              </w:rPr>
              <w:t xml:space="preserve"> ± 0,05</w:t>
            </w:r>
          </w:p>
        </w:tc>
        <w:tc>
          <w:tcPr>
            <w:tcW w:w="1800" w:type="dxa"/>
            <w:hideMark/>
          </w:tcPr>
          <w:p w:rsidR="00CC47F6" w:rsidRPr="00CC47F6" w:rsidRDefault="00CC47F6" w:rsidP="005411CB">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5,</w:t>
            </w:r>
            <w:r w:rsidRPr="00CC47F6">
              <w:rPr>
                <w:rFonts w:asciiTheme="majorBidi" w:hAnsiTheme="majorBidi" w:cstheme="majorBidi"/>
                <w:sz w:val="28"/>
                <w:szCs w:val="28"/>
                <w:lang w:val="uk-UA"/>
              </w:rPr>
              <w:t>17</w:t>
            </w:r>
            <w:r w:rsidRPr="00CC47F6">
              <w:rPr>
                <w:rFonts w:asciiTheme="majorBidi" w:hAnsiTheme="majorBidi" w:cstheme="majorBidi"/>
                <w:sz w:val="28"/>
                <w:szCs w:val="28"/>
              </w:rPr>
              <w:t xml:space="preserve"> ± 0,0</w:t>
            </w:r>
            <w:r w:rsidRPr="00CC47F6">
              <w:rPr>
                <w:rFonts w:asciiTheme="majorBidi" w:hAnsiTheme="majorBidi" w:cstheme="majorBidi"/>
                <w:sz w:val="28"/>
                <w:szCs w:val="28"/>
                <w:lang w:val="uk-UA"/>
              </w:rPr>
              <w:t>8</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5,0</w:t>
            </w:r>
            <w:r w:rsidRPr="00CC47F6">
              <w:rPr>
                <w:rFonts w:asciiTheme="majorBidi" w:hAnsiTheme="majorBidi" w:cstheme="majorBidi"/>
                <w:sz w:val="28"/>
                <w:szCs w:val="28"/>
                <w:lang w:val="uk-UA"/>
              </w:rPr>
              <w:t>6</w:t>
            </w:r>
            <w:r w:rsidRPr="00CC47F6">
              <w:rPr>
                <w:rFonts w:asciiTheme="majorBidi" w:hAnsiTheme="majorBidi" w:cstheme="majorBidi"/>
                <w:sz w:val="28"/>
                <w:szCs w:val="28"/>
              </w:rPr>
              <w:t xml:space="preserve"> ± 0,07</w:t>
            </w:r>
            <w:r w:rsidRPr="00CC47F6">
              <w:rPr>
                <w:rFonts w:asciiTheme="majorBidi" w:hAnsiTheme="majorBidi" w:cstheme="majorBidi"/>
                <w:sz w:val="28"/>
                <w:szCs w:val="28"/>
                <w:vertAlign w:val="superscript"/>
                <w:lang w:val="en-US"/>
              </w:rPr>
              <w:t>##</w:t>
            </w:r>
          </w:p>
        </w:tc>
      </w:tr>
      <w:tr w:rsidR="00CC47F6" w:rsidRPr="00F0565C" w:rsidTr="00BD1931">
        <w:trPr>
          <w:trHeight w:val="453"/>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t xml:space="preserve">КСД, </w:t>
            </w:r>
            <w:r w:rsidRPr="00CC47F6">
              <w:rPr>
                <w:rFonts w:asciiTheme="majorBidi" w:hAnsiTheme="majorBidi" w:cstheme="majorBidi"/>
                <w:sz w:val="28"/>
                <w:szCs w:val="28"/>
                <w:lang w:val="uk-UA"/>
              </w:rPr>
              <w:t>с</w:t>
            </w:r>
            <w:r w:rsidRPr="00CC47F6">
              <w:rPr>
                <w:rFonts w:asciiTheme="majorBidi" w:hAnsiTheme="majorBidi" w:cstheme="majorBidi"/>
                <w:sz w:val="28"/>
                <w:szCs w:val="28"/>
              </w:rPr>
              <w:t>м</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3,2</w:t>
            </w:r>
            <w:r w:rsidRPr="00CC47F6">
              <w:rPr>
                <w:rFonts w:asciiTheme="majorBidi" w:hAnsiTheme="majorBidi" w:cstheme="majorBidi"/>
                <w:sz w:val="28"/>
                <w:szCs w:val="28"/>
                <w:lang w:val="uk-UA"/>
              </w:rPr>
              <w:t>3</w:t>
            </w:r>
            <w:r w:rsidRPr="00CC47F6">
              <w:rPr>
                <w:rFonts w:asciiTheme="majorBidi" w:hAnsiTheme="majorBidi" w:cstheme="majorBidi"/>
                <w:sz w:val="28"/>
                <w:szCs w:val="28"/>
              </w:rPr>
              <w:t xml:space="preserve"> ± 0,04</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3,</w:t>
            </w:r>
            <w:r w:rsidRPr="00CC47F6">
              <w:rPr>
                <w:rFonts w:asciiTheme="majorBidi" w:hAnsiTheme="majorBidi" w:cstheme="majorBidi"/>
                <w:sz w:val="28"/>
                <w:szCs w:val="28"/>
                <w:lang w:val="uk-UA"/>
              </w:rPr>
              <w:t>07</w:t>
            </w:r>
            <w:r w:rsidRPr="00CC47F6">
              <w:rPr>
                <w:rFonts w:asciiTheme="majorBidi" w:hAnsiTheme="majorBidi" w:cstheme="majorBidi"/>
                <w:sz w:val="28"/>
                <w:szCs w:val="28"/>
              </w:rPr>
              <w:t xml:space="preserve"> ± 0,04</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3,3</w:t>
            </w:r>
            <w:r w:rsidRPr="00CC47F6">
              <w:rPr>
                <w:rFonts w:asciiTheme="majorBidi" w:hAnsiTheme="majorBidi" w:cstheme="majorBidi"/>
                <w:sz w:val="28"/>
                <w:szCs w:val="28"/>
                <w:lang w:val="uk-UA"/>
              </w:rPr>
              <w:t>6</w:t>
            </w:r>
            <w:r w:rsidRPr="00CC47F6">
              <w:rPr>
                <w:rFonts w:asciiTheme="majorBidi" w:hAnsiTheme="majorBidi" w:cstheme="majorBidi"/>
                <w:sz w:val="28"/>
                <w:szCs w:val="28"/>
              </w:rPr>
              <w:t xml:space="preserve"> ± 0,06</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3,2</w:t>
            </w:r>
            <w:r w:rsidRPr="00CC47F6">
              <w:rPr>
                <w:rFonts w:asciiTheme="majorBidi" w:hAnsiTheme="majorBidi" w:cstheme="majorBidi"/>
                <w:sz w:val="28"/>
                <w:szCs w:val="28"/>
                <w:lang w:val="uk-UA"/>
              </w:rPr>
              <w:t>2</w:t>
            </w:r>
            <w:r w:rsidRPr="00CC47F6">
              <w:rPr>
                <w:rFonts w:asciiTheme="majorBidi" w:hAnsiTheme="majorBidi" w:cstheme="majorBidi"/>
                <w:sz w:val="28"/>
                <w:szCs w:val="28"/>
              </w:rPr>
              <w:t xml:space="preserve"> ± 0,06</w:t>
            </w:r>
            <w:r w:rsidRPr="00CC47F6">
              <w:rPr>
                <w:rFonts w:asciiTheme="majorBidi" w:hAnsiTheme="majorBidi" w:cstheme="majorBidi"/>
                <w:sz w:val="28"/>
                <w:szCs w:val="28"/>
                <w:vertAlign w:val="superscript"/>
                <w:lang w:val="en-US"/>
              </w:rPr>
              <w:t>##</w:t>
            </w:r>
          </w:p>
        </w:tc>
      </w:tr>
      <w:tr w:rsidR="00CC47F6" w:rsidRPr="00F0565C" w:rsidTr="00BD1931">
        <w:trPr>
          <w:trHeight w:val="435"/>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t>ФВ,%</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63,0</w:t>
            </w:r>
            <w:r w:rsidRPr="00CC47F6">
              <w:rPr>
                <w:rFonts w:asciiTheme="majorBidi" w:hAnsiTheme="majorBidi" w:cstheme="majorBidi"/>
                <w:sz w:val="28"/>
                <w:szCs w:val="28"/>
                <w:lang w:val="uk-UA"/>
              </w:rPr>
              <w:t>3</w:t>
            </w:r>
            <w:r w:rsidRPr="00CC47F6">
              <w:rPr>
                <w:rFonts w:asciiTheme="majorBidi" w:hAnsiTheme="majorBidi" w:cstheme="majorBidi"/>
                <w:sz w:val="28"/>
                <w:szCs w:val="28"/>
              </w:rPr>
              <w:t xml:space="preserve"> ± 0,4</w:t>
            </w:r>
            <w:r w:rsidRPr="00CC47F6">
              <w:rPr>
                <w:rFonts w:asciiTheme="majorBidi" w:hAnsiTheme="majorBidi" w:cstheme="majorBidi"/>
                <w:sz w:val="28"/>
                <w:szCs w:val="28"/>
                <w:lang w:val="uk-UA"/>
              </w:rPr>
              <w:t>4</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6</w:t>
            </w:r>
            <w:r w:rsidRPr="00CC47F6">
              <w:rPr>
                <w:rFonts w:asciiTheme="majorBidi" w:hAnsiTheme="majorBidi" w:cstheme="majorBidi"/>
                <w:sz w:val="28"/>
                <w:szCs w:val="28"/>
                <w:lang w:val="uk-UA"/>
              </w:rPr>
              <w:t>5</w:t>
            </w:r>
            <w:r w:rsidRPr="00CC47F6">
              <w:rPr>
                <w:rFonts w:asciiTheme="majorBidi" w:hAnsiTheme="majorBidi" w:cstheme="majorBidi"/>
                <w:sz w:val="28"/>
                <w:szCs w:val="28"/>
              </w:rPr>
              <w:t>,0</w:t>
            </w:r>
            <w:r w:rsidRPr="00CC47F6">
              <w:rPr>
                <w:rFonts w:asciiTheme="majorBidi" w:hAnsiTheme="majorBidi" w:cstheme="majorBidi"/>
                <w:sz w:val="28"/>
                <w:szCs w:val="28"/>
                <w:lang w:val="uk-UA"/>
              </w:rPr>
              <w:t>8</w:t>
            </w:r>
            <w:r w:rsidRPr="00CC47F6">
              <w:rPr>
                <w:rFonts w:asciiTheme="majorBidi" w:hAnsiTheme="majorBidi" w:cstheme="majorBidi"/>
                <w:sz w:val="28"/>
                <w:szCs w:val="28"/>
              </w:rPr>
              <w:t xml:space="preserve"> ± 0,3</w:t>
            </w:r>
            <w:r w:rsidRPr="00CC47F6">
              <w:rPr>
                <w:rFonts w:asciiTheme="majorBidi" w:hAnsiTheme="majorBidi" w:cstheme="majorBidi"/>
                <w:sz w:val="28"/>
                <w:szCs w:val="28"/>
                <w:lang w:val="uk-UA"/>
              </w:rPr>
              <w:t>7</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6</w:t>
            </w:r>
            <w:r w:rsidRPr="00CC47F6">
              <w:rPr>
                <w:rFonts w:asciiTheme="majorBidi" w:hAnsiTheme="majorBidi" w:cstheme="majorBidi"/>
                <w:sz w:val="28"/>
                <w:szCs w:val="28"/>
                <w:lang w:val="uk-UA"/>
              </w:rPr>
              <w:t>0</w:t>
            </w:r>
            <w:r w:rsidRPr="00CC47F6">
              <w:rPr>
                <w:rFonts w:asciiTheme="majorBidi" w:hAnsiTheme="majorBidi" w:cstheme="majorBidi"/>
                <w:sz w:val="28"/>
                <w:szCs w:val="28"/>
              </w:rPr>
              <w:t>,6</w:t>
            </w:r>
            <w:r w:rsidRPr="00CC47F6">
              <w:rPr>
                <w:rFonts w:asciiTheme="majorBidi" w:hAnsiTheme="majorBidi" w:cstheme="majorBidi"/>
                <w:sz w:val="28"/>
                <w:szCs w:val="28"/>
                <w:lang w:val="uk-UA"/>
              </w:rPr>
              <w:t>5</w:t>
            </w:r>
            <w:r w:rsidRPr="00CC47F6">
              <w:rPr>
                <w:rFonts w:asciiTheme="majorBidi" w:hAnsiTheme="majorBidi" w:cstheme="majorBidi"/>
                <w:sz w:val="28"/>
                <w:szCs w:val="28"/>
              </w:rPr>
              <w:t xml:space="preserve"> ± 0,5</w:t>
            </w:r>
            <w:r w:rsidRPr="00CC47F6">
              <w:rPr>
                <w:rFonts w:asciiTheme="majorBidi" w:hAnsiTheme="majorBidi" w:cstheme="majorBidi"/>
                <w:sz w:val="28"/>
                <w:szCs w:val="28"/>
                <w:lang w:val="uk-UA"/>
              </w:rPr>
              <w:t>5</w:t>
            </w:r>
          </w:p>
        </w:tc>
        <w:tc>
          <w:tcPr>
            <w:tcW w:w="2070" w:type="dxa"/>
            <w:hideMark/>
          </w:tcPr>
          <w:p w:rsidR="00CC47F6" w:rsidRPr="00CC47F6" w:rsidRDefault="00CC47F6" w:rsidP="006140AE">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6</w:t>
            </w:r>
            <w:r w:rsidRPr="00CC47F6">
              <w:rPr>
                <w:rFonts w:asciiTheme="majorBidi" w:hAnsiTheme="majorBidi" w:cstheme="majorBidi"/>
                <w:sz w:val="28"/>
                <w:szCs w:val="28"/>
                <w:lang w:val="uk-UA"/>
              </w:rPr>
              <w:t>4</w:t>
            </w:r>
            <w:r w:rsidRPr="00CC47F6">
              <w:rPr>
                <w:rFonts w:asciiTheme="majorBidi" w:hAnsiTheme="majorBidi" w:cstheme="majorBidi"/>
                <w:sz w:val="28"/>
                <w:szCs w:val="28"/>
              </w:rPr>
              <w:t>,</w:t>
            </w:r>
            <w:r w:rsidRPr="00CC47F6">
              <w:rPr>
                <w:rFonts w:asciiTheme="majorBidi" w:hAnsiTheme="majorBidi" w:cstheme="majorBidi"/>
                <w:sz w:val="28"/>
                <w:szCs w:val="28"/>
                <w:lang w:val="uk-UA"/>
              </w:rPr>
              <w:t>15</w:t>
            </w:r>
            <w:r w:rsidRPr="00CC47F6">
              <w:rPr>
                <w:rFonts w:asciiTheme="majorBidi" w:hAnsiTheme="majorBidi" w:cstheme="majorBidi"/>
                <w:sz w:val="28"/>
                <w:szCs w:val="28"/>
              </w:rPr>
              <w:t xml:space="preserve"> ± 0,4</w:t>
            </w:r>
            <w:r w:rsidRPr="00CC47F6">
              <w:rPr>
                <w:rFonts w:asciiTheme="majorBidi" w:hAnsiTheme="majorBidi" w:cstheme="majorBidi"/>
                <w:sz w:val="28"/>
                <w:szCs w:val="28"/>
                <w:lang w:val="uk-UA"/>
              </w:rPr>
              <w:t>7</w:t>
            </w:r>
            <w:r w:rsidRPr="00CC47F6">
              <w:rPr>
                <w:rFonts w:asciiTheme="majorBidi" w:hAnsiTheme="majorBidi" w:cstheme="majorBidi"/>
                <w:sz w:val="28"/>
                <w:szCs w:val="28"/>
                <w:vertAlign w:val="superscript"/>
                <w:lang w:val="en-US"/>
              </w:rPr>
              <w:t>##</w:t>
            </w:r>
          </w:p>
        </w:tc>
      </w:tr>
      <w:tr w:rsidR="00CC47F6" w:rsidRPr="00F0565C" w:rsidTr="00BD1931">
        <w:trPr>
          <w:trHeight w:val="93"/>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lang w:val="uk-UA"/>
              </w:rPr>
              <w:t>ІММЛШ</w:t>
            </w:r>
            <w:r w:rsidRPr="00CC47F6">
              <w:rPr>
                <w:rFonts w:asciiTheme="majorBidi" w:hAnsiTheme="majorBidi" w:cstheme="majorBidi"/>
                <w:sz w:val="28"/>
                <w:szCs w:val="28"/>
              </w:rPr>
              <w:t>, г/м</w:t>
            </w:r>
            <w:r w:rsidRPr="00CC47F6">
              <w:rPr>
                <w:rFonts w:asciiTheme="majorBidi" w:hAnsiTheme="majorBidi" w:cstheme="majorBidi"/>
                <w:sz w:val="28"/>
                <w:szCs w:val="28"/>
                <w:vertAlign w:val="superscript"/>
              </w:rPr>
              <w:t>2</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136,0</w:t>
            </w:r>
            <w:r w:rsidRPr="00CC47F6">
              <w:rPr>
                <w:rFonts w:asciiTheme="majorBidi" w:hAnsiTheme="majorBidi" w:cstheme="majorBidi"/>
                <w:sz w:val="28"/>
                <w:szCs w:val="28"/>
                <w:lang w:val="uk-UA"/>
              </w:rPr>
              <w:t>4</w:t>
            </w:r>
            <w:r w:rsidRPr="00CC47F6">
              <w:rPr>
                <w:rFonts w:asciiTheme="majorBidi" w:hAnsiTheme="majorBidi" w:cstheme="majorBidi"/>
                <w:sz w:val="28"/>
                <w:szCs w:val="28"/>
              </w:rPr>
              <w:t xml:space="preserve"> ± 4,1</w:t>
            </w:r>
            <w:r w:rsidRPr="00CC47F6">
              <w:rPr>
                <w:rFonts w:asciiTheme="majorBidi" w:hAnsiTheme="majorBidi" w:cstheme="majorBidi"/>
                <w:sz w:val="28"/>
                <w:szCs w:val="28"/>
                <w:lang w:val="uk-UA"/>
              </w:rPr>
              <w:t>4</w:t>
            </w:r>
          </w:p>
        </w:tc>
        <w:tc>
          <w:tcPr>
            <w:tcW w:w="216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137,04 ± 4,2</w:t>
            </w:r>
            <w:r w:rsidRPr="00CC47F6">
              <w:rPr>
                <w:rFonts w:asciiTheme="majorBidi" w:hAnsiTheme="majorBidi" w:cstheme="majorBidi"/>
                <w:sz w:val="28"/>
                <w:szCs w:val="28"/>
                <w:lang w:val="uk-UA"/>
              </w:rPr>
              <w:t>3</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147,1</w:t>
            </w:r>
            <w:r w:rsidRPr="00CC47F6">
              <w:rPr>
                <w:rFonts w:asciiTheme="majorBidi" w:hAnsiTheme="majorBidi" w:cstheme="majorBidi"/>
                <w:sz w:val="28"/>
                <w:szCs w:val="28"/>
                <w:lang w:val="uk-UA"/>
              </w:rPr>
              <w:t>6</w:t>
            </w:r>
            <w:r w:rsidRPr="00CC47F6">
              <w:rPr>
                <w:rFonts w:asciiTheme="majorBidi" w:hAnsiTheme="majorBidi" w:cstheme="majorBidi"/>
                <w:sz w:val="28"/>
                <w:szCs w:val="28"/>
              </w:rPr>
              <w:t xml:space="preserve"> ± </w:t>
            </w:r>
            <w:r w:rsidRPr="00CC47F6">
              <w:rPr>
                <w:rFonts w:asciiTheme="majorBidi" w:hAnsiTheme="majorBidi" w:cstheme="majorBidi"/>
                <w:sz w:val="28"/>
                <w:szCs w:val="28"/>
                <w:lang w:val="uk-UA"/>
              </w:rPr>
              <w:t>6</w:t>
            </w:r>
            <w:r w:rsidRPr="00CC47F6">
              <w:rPr>
                <w:rFonts w:asciiTheme="majorBidi" w:hAnsiTheme="majorBidi" w:cstheme="majorBidi"/>
                <w:sz w:val="28"/>
                <w:szCs w:val="28"/>
              </w:rPr>
              <w:t>,6</w:t>
            </w:r>
            <w:r w:rsidRPr="00CC47F6">
              <w:rPr>
                <w:rFonts w:asciiTheme="majorBidi" w:hAnsiTheme="majorBidi" w:cstheme="majorBidi"/>
                <w:sz w:val="28"/>
                <w:szCs w:val="28"/>
                <w:lang w:val="uk-UA"/>
              </w:rPr>
              <w:t>2</w:t>
            </w:r>
          </w:p>
        </w:tc>
        <w:tc>
          <w:tcPr>
            <w:tcW w:w="207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149,1</w:t>
            </w:r>
            <w:r w:rsidRPr="00CC47F6">
              <w:rPr>
                <w:rFonts w:asciiTheme="majorBidi" w:hAnsiTheme="majorBidi" w:cstheme="majorBidi"/>
                <w:sz w:val="28"/>
                <w:szCs w:val="28"/>
                <w:lang w:val="uk-UA"/>
              </w:rPr>
              <w:t>4</w:t>
            </w:r>
            <w:r w:rsidRPr="00CC47F6">
              <w:rPr>
                <w:rFonts w:asciiTheme="majorBidi" w:hAnsiTheme="majorBidi" w:cstheme="majorBidi"/>
                <w:sz w:val="28"/>
                <w:szCs w:val="28"/>
              </w:rPr>
              <w:t xml:space="preserve"> ± 7,</w:t>
            </w:r>
            <w:r w:rsidRPr="00CC47F6">
              <w:rPr>
                <w:rFonts w:asciiTheme="majorBidi" w:hAnsiTheme="majorBidi" w:cstheme="majorBidi"/>
                <w:sz w:val="28"/>
                <w:szCs w:val="28"/>
                <w:lang w:val="uk-UA"/>
              </w:rPr>
              <w:t>74</w:t>
            </w:r>
          </w:p>
        </w:tc>
      </w:tr>
      <w:tr w:rsidR="00CC47F6" w:rsidRPr="00F0565C" w:rsidTr="00BD1931">
        <w:trPr>
          <w:trHeight w:val="298"/>
        </w:trPr>
        <w:tc>
          <w:tcPr>
            <w:tcW w:w="1800" w:type="dxa"/>
            <w:hideMark/>
          </w:tcPr>
          <w:p w:rsidR="00CC47F6" w:rsidRPr="00E74E3A" w:rsidRDefault="00CC47F6" w:rsidP="00E74E3A">
            <w:pPr>
              <w:spacing w:line="360" w:lineRule="auto"/>
              <w:rPr>
                <w:rFonts w:asciiTheme="majorBidi" w:hAnsiTheme="majorBidi" w:cstheme="majorBidi"/>
                <w:sz w:val="28"/>
                <w:szCs w:val="28"/>
                <w:lang w:val="uk-UA"/>
              </w:rPr>
            </w:pPr>
            <w:r w:rsidRPr="00CC47F6">
              <w:rPr>
                <w:rFonts w:asciiTheme="majorBidi" w:hAnsiTheme="majorBidi" w:cstheme="majorBidi"/>
                <w:sz w:val="28"/>
                <w:szCs w:val="28"/>
                <w:lang w:val="uk-UA"/>
              </w:rPr>
              <w:t>Т</w:t>
            </w:r>
            <w:r w:rsidRPr="00CC47F6">
              <w:rPr>
                <w:rFonts w:asciiTheme="majorBidi" w:hAnsiTheme="majorBidi" w:cstheme="majorBidi"/>
                <w:sz w:val="28"/>
                <w:szCs w:val="28"/>
              </w:rPr>
              <w:t>ЛА,мм</w:t>
            </w:r>
            <w:r w:rsidRPr="00CC47F6">
              <w:rPr>
                <w:rFonts w:asciiTheme="majorBidi" w:hAnsiTheme="majorBidi" w:cstheme="majorBidi"/>
                <w:sz w:val="28"/>
                <w:szCs w:val="28"/>
                <w:lang w:val="uk-UA"/>
              </w:rPr>
              <w:t>.</w:t>
            </w:r>
            <w:r w:rsidRPr="00CC47F6">
              <w:rPr>
                <w:rFonts w:asciiTheme="majorBidi" w:hAnsiTheme="majorBidi" w:cstheme="majorBidi"/>
                <w:sz w:val="28"/>
                <w:szCs w:val="28"/>
              </w:rPr>
              <w:t>рт.ст</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w:t>
            </w:r>
            <w:r w:rsidRPr="00CC47F6">
              <w:rPr>
                <w:rFonts w:asciiTheme="majorBidi" w:hAnsiTheme="majorBidi" w:cstheme="majorBidi"/>
                <w:sz w:val="28"/>
                <w:szCs w:val="28"/>
                <w:lang w:val="uk-UA"/>
              </w:rPr>
              <w:t>5</w:t>
            </w:r>
            <w:r w:rsidRPr="00CC47F6">
              <w:rPr>
                <w:rFonts w:asciiTheme="majorBidi" w:hAnsiTheme="majorBidi" w:cstheme="majorBidi"/>
                <w:sz w:val="28"/>
                <w:szCs w:val="28"/>
              </w:rPr>
              <w:t>,2</w:t>
            </w:r>
            <w:r w:rsidRPr="00CC47F6">
              <w:rPr>
                <w:rFonts w:asciiTheme="majorBidi" w:hAnsiTheme="majorBidi" w:cstheme="majorBidi"/>
                <w:sz w:val="28"/>
                <w:szCs w:val="28"/>
                <w:lang w:val="uk-UA"/>
              </w:rPr>
              <w:t>4</w:t>
            </w:r>
            <w:r w:rsidRPr="00CC47F6">
              <w:rPr>
                <w:rFonts w:asciiTheme="majorBidi" w:hAnsiTheme="majorBidi" w:cstheme="majorBidi"/>
                <w:sz w:val="28"/>
                <w:szCs w:val="28"/>
              </w:rPr>
              <w:t xml:space="preserve"> ± 0,6</w:t>
            </w:r>
            <w:r w:rsidRPr="00CC47F6">
              <w:rPr>
                <w:rFonts w:asciiTheme="majorBidi" w:hAnsiTheme="majorBidi" w:cstheme="majorBidi"/>
                <w:sz w:val="28"/>
                <w:szCs w:val="28"/>
                <w:lang w:val="uk-UA"/>
              </w:rPr>
              <w:t>3</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w:t>
            </w:r>
            <w:r w:rsidRPr="00CC47F6">
              <w:rPr>
                <w:rFonts w:asciiTheme="majorBidi" w:hAnsiTheme="majorBidi" w:cstheme="majorBidi"/>
                <w:sz w:val="28"/>
                <w:szCs w:val="28"/>
                <w:lang w:val="uk-UA"/>
              </w:rPr>
              <w:t>4</w:t>
            </w:r>
            <w:r w:rsidRPr="00CC47F6">
              <w:rPr>
                <w:rFonts w:asciiTheme="majorBidi" w:hAnsiTheme="majorBidi" w:cstheme="majorBidi"/>
                <w:sz w:val="28"/>
                <w:szCs w:val="28"/>
              </w:rPr>
              <w:t>,</w:t>
            </w:r>
            <w:r w:rsidRPr="00CC47F6">
              <w:rPr>
                <w:rFonts w:asciiTheme="majorBidi" w:hAnsiTheme="majorBidi" w:cstheme="majorBidi"/>
                <w:sz w:val="28"/>
                <w:szCs w:val="28"/>
                <w:lang w:val="uk-UA"/>
              </w:rPr>
              <w:t>85</w:t>
            </w:r>
            <w:r w:rsidRPr="00CC47F6">
              <w:rPr>
                <w:rFonts w:asciiTheme="majorBidi" w:hAnsiTheme="majorBidi" w:cstheme="majorBidi"/>
                <w:sz w:val="28"/>
                <w:szCs w:val="28"/>
              </w:rPr>
              <w:t xml:space="preserve"> ± 0,5</w:t>
            </w:r>
            <w:r w:rsidRPr="00CC47F6">
              <w:rPr>
                <w:rFonts w:asciiTheme="majorBidi" w:hAnsiTheme="majorBidi" w:cstheme="majorBidi"/>
                <w:sz w:val="28"/>
                <w:szCs w:val="28"/>
                <w:lang w:val="uk-UA"/>
              </w:rPr>
              <w:t>6</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15,8</w:t>
            </w:r>
            <w:r w:rsidRPr="00CC47F6">
              <w:rPr>
                <w:rFonts w:asciiTheme="majorBidi" w:hAnsiTheme="majorBidi" w:cstheme="majorBidi"/>
                <w:sz w:val="28"/>
                <w:szCs w:val="28"/>
                <w:lang w:val="uk-UA"/>
              </w:rPr>
              <w:t>4</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54</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14,6</w:t>
            </w:r>
            <w:r w:rsidRPr="00CC47F6">
              <w:rPr>
                <w:rFonts w:asciiTheme="majorBidi" w:hAnsiTheme="majorBidi" w:cstheme="majorBidi"/>
                <w:sz w:val="28"/>
                <w:szCs w:val="28"/>
                <w:lang w:val="uk-UA"/>
              </w:rPr>
              <w:t>7</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74</w:t>
            </w:r>
            <w:r w:rsidRPr="00CC47F6">
              <w:rPr>
                <w:rFonts w:asciiTheme="majorBidi" w:hAnsiTheme="majorBidi" w:cstheme="majorBidi"/>
                <w:sz w:val="28"/>
                <w:szCs w:val="28"/>
                <w:vertAlign w:val="superscript"/>
                <w:lang w:val="en-US"/>
              </w:rPr>
              <w:t>##</w:t>
            </w:r>
          </w:p>
        </w:tc>
      </w:tr>
      <w:tr w:rsidR="00CC47F6" w:rsidRPr="00F0565C" w:rsidTr="00BD1931">
        <w:trPr>
          <w:trHeight w:val="408"/>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t>е тк,</w:t>
            </w:r>
            <w:r w:rsidRPr="00CC47F6">
              <w:rPr>
                <w:rFonts w:asciiTheme="majorBidi" w:hAnsiTheme="majorBidi" w:cstheme="majorBidi"/>
                <w:sz w:val="28"/>
                <w:szCs w:val="28"/>
                <w:lang w:val="uk-UA"/>
              </w:rPr>
              <w:t xml:space="preserve"> с</w:t>
            </w:r>
            <w:r w:rsidRPr="00CC47F6">
              <w:rPr>
                <w:rFonts w:asciiTheme="majorBidi" w:hAnsiTheme="majorBidi" w:cstheme="majorBidi"/>
                <w:sz w:val="28"/>
                <w:szCs w:val="28"/>
              </w:rPr>
              <w:t>м/с</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10,</w:t>
            </w:r>
            <w:r w:rsidRPr="00CC47F6">
              <w:rPr>
                <w:rFonts w:asciiTheme="majorBidi" w:hAnsiTheme="majorBidi" w:cstheme="majorBidi"/>
                <w:sz w:val="28"/>
                <w:szCs w:val="28"/>
                <w:lang w:val="uk-UA"/>
              </w:rPr>
              <w:t>77</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42</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12,</w:t>
            </w:r>
            <w:r w:rsidRPr="00CC47F6">
              <w:rPr>
                <w:rFonts w:asciiTheme="majorBidi" w:hAnsiTheme="majorBidi" w:cstheme="majorBidi"/>
                <w:sz w:val="28"/>
                <w:szCs w:val="28"/>
                <w:lang w:val="uk-UA"/>
              </w:rPr>
              <w:t>85</w:t>
            </w:r>
            <w:r w:rsidRPr="00CC47F6">
              <w:rPr>
                <w:rFonts w:asciiTheme="majorBidi" w:hAnsiTheme="majorBidi" w:cstheme="majorBidi"/>
                <w:sz w:val="28"/>
                <w:szCs w:val="28"/>
              </w:rPr>
              <w:t xml:space="preserve"> ± 0,</w:t>
            </w:r>
            <w:r w:rsidRPr="00CC47F6">
              <w:rPr>
                <w:rFonts w:asciiTheme="majorBidi" w:hAnsiTheme="majorBidi" w:cstheme="majorBidi"/>
                <w:sz w:val="28"/>
                <w:szCs w:val="28"/>
                <w:lang w:val="uk-UA"/>
              </w:rPr>
              <w:t>57</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10,9</w:t>
            </w:r>
            <w:r w:rsidRPr="00CC47F6">
              <w:rPr>
                <w:rFonts w:asciiTheme="majorBidi" w:hAnsiTheme="majorBidi" w:cstheme="majorBidi"/>
                <w:sz w:val="28"/>
                <w:szCs w:val="28"/>
                <w:lang w:val="uk-UA"/>
              </w:rPr>
              <w:t>8</w:t>
            </w:r>
            <w:r w:rsidRPr="00CC47F6">
              <w:rPr>
                <w:rFonts w:asciiTheme="majorBidi" w:hAnsiTheme="majorBidi" w:cstheme="majorBidi"/>
                <w:sz w:val="28"/>
                <w:szCs w:val="28"/>
              </w:rPr>
              <w:t xml:space="preserve"> ± 0,4</w:t>
            </w:r>
            <w:r w:rsidRPr="00CC47F6">
              <w:rPr>
                <w:rFonts w:asciiTheme="majorBidi" w:hAnsiTheme="majorBidi" w:cstheme="majorBidi"/>
                <w:sz w:val="28"/>
                <w:szCs w:val="28"/>
                <w:lang w:val="uk-UA"/>
              </w:rPr>
              <w:t>3</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12,8</w:t>
            </w:r>
            <w:r w:rsidRPr="00CC47F6">
              <w:rPr>
                <w:rFonts w:asciiTheme="majorBidi" w:hAnsiTheme="majorBidi" w:cstheme="majorBidi"/>
                <w:sz w:val="28"/>
                <w:szCs w:val="28"/>
                <w:lang w:val="uk-UA"/>
              </w:rPr>
              <w:t>3</w:t>
            </w:r>
            <w:r w:rsidRPr="00CC47F6">
              <w:rPr>
                <w:rFonts w:asciiTheme="majorBidi" w:hAnsiTheme="majorBidi" w:cstheme="majorBidi"/>
                <w:sz w:val="28"/>
                <w:szCs w:val="28"/>
              </w:rPr>
              <w:t>± 0,4</w:t>
            </w:r>
            <w:r w:rsidRPr="00CC47F6">
              <w:rPr>
                <w:rFonts w:asciiTheme="majorBidi" w:hAnsiTheme="majorBidi" w:cstheme="majorBidi"/>
                <w:sz w:val="28"/>
                <w:szCs w:val="28"/>
                <w:lang w:val="uk-UA"/>
              </w:rPr>
              <w:t>8</w:t>
            </w:r>
            <w:r w:rsidRPr="00CC47F6">
              <w:rPr>
                <w:rFonts w:asciiTheme="majorBidi" w:hAnsiTheme="majorBidi" w:cstheme="majorBidi"/>
                <w:sz w:val="28"/>
                <w:szCs w:val="28"/>
                <w:vertAlign w:val="superscript"/>
                <w:lang w:val="en-US"/>
              </w:rPr>
              <w:t>##</w:t>
            </w:r>
          </w:p>
        </w:tc>
      </w:tr>
      <w:tr w:rsidR="00CC47F6" w:rsidRPr="00F0565C" w:rsidTr="00BD1931">
        <w:trPr>
          <w:trHeight w:val="390"/>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t>а тк,</w:t>
            </w:r>
            <w:r w:rsidRPr="00CC47F6">
              <w:rPr>
                <w:rFonts w:asciiTheme="majorBidi" w:hAnsiTheme="majorBidi" w:cstheme="majorBidi"/>
                <w:sz w:val="28"/>
                <w:szCs w:val="28"/>
                <w:lang w:val="uk-UA"/>
              </w:rPr>
              <w:t xml:space="preserve"> с</w:t>
            </w:r>
            <w:r w:rsidRPr="00CC47F6">
              <w:rPr>
                <w:rFonts w:asciiTheme="majorBidi" w:hAnsiTheme="majorBidi" w:cstheme="majorBidi"/>
                <w:sz w:val="28"/>
                <w:szCs w:val="28"/>
              </w:rPr>
              <w:t>м/с</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12,87 ± 0,6</w:t>
            </w:r>
            <w:r w:rsidRPr="00CC47F6">
              <w:rPr>
                <w:rFonts w:asciiTheme="majorBidi" w:hAnsiTheme="majorBidi" w:cstheme="majorBidi"/>
                <w:sz w:val="28"/>
                <w:szCs w:val="28"/>
                <w:lang w:val="uk-UA"/>
              </w:rPr>
              <w:t>3</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11,47 ± 0,5</w:t>
            </w:r>
            <w:r w:rsidRPr="00CC47F6">
              <w:rPr>
                <w:rFonts w:asciiTheme="majorBidi" w:hAnsiTheme="majorBidi" w:cstheme="majorBidi"/>
                <w:sz w:val="28"/>
                <w:szCs w:val="28"/>
                <w:lang w:val="uk-UA"/>
              </w:rPr>
              <w:t>6</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12,3</w:t>
            </w:r>
            <w:r w:rsidRPr="00CC47F6">
              <w:rPr>
                <w:rFonts w:asciiTheme="majorBidi" w:hAnsiTheme="majorBidi" w:cstheme="majorBidi"/>
                <w:sz w:val="28"/>
                <w:szCs w:val="28"/>
                <w:lang w:val="uk-UA"/>
              </w:rPr>
              <w:t>9</w:t>
            </w:r>
            <w:r w:rsidRPr="00CC47F6">
              <w:rPr>
                <w:rFonts w:asciiTheme="majorBidi" w:hAnsiTheme="majorBidi" w:cstheme="majorBidi"/>
                <w:sz w:val="28"/>
                <w:szCs w:val="28"/>
              </w:rPr>
              <w:t xml:space="preserve"> ± 0,8</w:t>
            </w:r>
            <w:r w:rsidRPr="00CC47F6">
              <w:rPr>
                <w:rFonts w:asciiTheme="majorBidi" w:hAnsiTheme="majorBidi" w:cstheme="majorBidi"/>
                <w:sz w:val="28"/>
                <w:szCs w:val="28"/>
                <w:lang w:val="uk-UA"/>
              </w:rPr>
              <w:t>2</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11,06 ± 0,7</w:t>
            </w:r>
            <w:r w:rsidRPr="00CC47F6">
              <w:rPr>
                <w:rFonts w:asciiTheme="majorBidi" w:hAnsiTheme="majorBidi" w:cstheme="majorBidi"/>
                <w:sz w:val="28"/>
                <w:szCs w:val="28"/>
                <w:lang w:val="uk-UA"/>
              </w:rPr>
              <w:t>3</w:t>
            </w:r>
            <w:r w:rsidRPr="00CC47F6">
              <w:rPr>
                <w:rFonts w:asciiTheme="majorBidi" w:hAnsiTheme="majorBidi" w:cstheme="majorBidi"/>
                <w:sz w:val="28"/>
                <w:szCs w:val="28"/>
                <w:vertAlign w:val="superscript"/>
                <w:lang w:val="en-US"/>
              </w:rPr>
              <w:t>##</w:t>
            </w:r>
          </w:p>
        </w:tc>
      </w:tr>
      <w:tr w:rsidR="00CC47F6" w:rsidRPr="00F0565C" w:rsidTr="00BD1931">
        <w:trPr>
          <w:trHeight w:val="271"/>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t>е/а тк</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0,9</w:t>
            </w:r>
            <w:r w:rsidRPr="00CC47F6">
              <w:rPr>
                <w:rFonts w:asciiTheme="majorBidi" w:hAnsiTheme="majorBidi" w:cstheme="majorBidi"/>
                <w:sz w:val="28"/>
                <w:szCs w:val="28"/>
                <w:lang w:val="uk-UA"/>
              </w:rPr>
              <w:t>5</w:t>
            </w:r>
            <w:r w:rsidRPr="00CC47F6">
              <w:rPr>
                <w:rFonts w:asciiTheme="majorBidi" w:hAnsiTheme="majorBidi" w:cstheme="majorBidi"/>
                <w:sz w:val="28"/>
                <w:szCs w:val="28"/>
              </w:rPr>
              <w:t xml:space="preserve"> ± 0,0</w:t>
            </w:r>
            <w:r w:rsidRPr="00CC47F6">
              <w:rPr>
                <w:rFonts w:asciiTheme="majorBidi" w:hAnsiTheme="majorBidi" w:cstheme="majorBidi"/>
                <w:sz w:val="28"/>
                <w:szCs w:val="28"/>
                <w:lang w:val="uk-UA"/>
              </w:rPr>
              <w:t>6</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1,25 ± 0,073</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1,0</w:t>
            </w:r>
            <w:r w:rsidRPr="00CC47F6">
              <w:rPr>
                <w:rFonts w:asciiTheme="majorBidi" w:hAnsiTheme="majorBidi" w:cstheme="majorBidi"/>
                <w:sz w:val="28"/>
                <w:szCs w:val="28"/>
                <w:lang w:val="uk-UA"/>
              </w:rPr>
              <w:t>3</w:t>
            </w:r>
            <w:r w:rsidRPr="00CC47F6">
              <w:rPr>
                <w:rFonts w:asciiTheme="majorBidi" w:hAnsiTheme="majorBidi" w:cstheme="majorBidi"/>
                <w:sz w:val="28"/>
                <w:szCs w:val="28"/>
              </w:rPr>
              <w:t xml:space="preserve"> ± 0,0</w:t>
            </w:r>
            <w:r w:rsidRPr="00CC47F6">
              <w:rPr>
                <w:rFonts w:asciiTheme="majorBidi" w:hAnsiTheme="majorBidi" w:cstheme="majorBidi"/>
                <w:sz w:val="28"/>
                <w:szCs w:val="28"/>
                <w:lang w:val="uk-UA"/>
              </w:rPr>
              <w:t>8</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1,3</w:t>
            </w:r>
            <w:r w:rsidRPr="00CC47F6">
              <w:rPr>
                <w:rFonts w:asciiTheme="majorBidi" w:hAnsiTheme="majorBidi" w:cstheme="majorBidi"/>
                <w:sz w:val="28"/>
                <w:szCs w:val="28"/>
                <w:lang w:val="uk-UA"/>
              </w:rPr>
              <w:t>4</w:t>
            </w:r>
            <w:r w:rsidRPr="00CC47F6">
              <w:rPr>
                <w:rFonts w:asciiTheme="majorBidi" w:hAnsiTheme="majorBidi" w:cstheme="majorBidi"/>
                <w:sz w:val="28"/>
                <w:szCs w:val="28"/>
              </w:rPr>
              <w:t xml:space="preserve"> ± 0,1</w:t>
            </w:r>
            <w:r w:rsidRPr="00CC47F6">
              <w:rPr>
                <w:rFonts w:asciiTheme="majorBidi" w:hAnsiTheme="majorBidi" w:cstheme="majorBidi"/>
                <w:sz w:val="28"/>
                <w:szCs w:val="28"/>
                <w:lang w:val="uk-UA"/>
              </w:rPr>
              <w:t>3</w:t>
            </w:r>
            <w:r w:rsidRPr="00CC47F6">
              <w:rPr>
                <w:rFonts w:asciiTheme="majorBidi" w:hAnsiTheme="majorBidi" w:cstheme="majorBidi"/>
                <w:sz w:val="28"/>
                <w:szCs w:val="28"/>
                <w:vertAlign w:val="superscript"/>
                <w:lang w:val="en-US"/>
              </w:rPr>
              <w:t>##</w:t>
            </w:r>
          </w:p>
        </w:tc>
      </w:tr>
      <w:tr w:rsidR="00CC47F6" w:rsidRPr="00F0565C" w:rsidTr="00BD1931">
        <w:trPr>
          <w:trHeight w:val="298"/>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t>Е,</w:t>
            </w:r>
            <w:r w:rsidRPr="00CC47F6">
              <w:rPr>
                <w:rFonts w:asciiTheme="majorBidi" w:hAnsiTheme="majorBidi" w:cstheme="majorBidi"/>
                <w:sz w:val="28"/>
                <w:szCs w:val="28"/>
                <w:lang w:val="uk-UA"/>
              </w:rPr>
              <w:t xml:space="preserve"> с</w:t>
            </w:r>
            <w:r w:rsidRPr="00CC47F6">
              <w:rPr>
                <w:rFonts w:asciiTheme="majorBidi" w:hAnsiTheme="majorBidi" w:cstheme="majorBidi"/>
                <w:sz w:val="28"/>
                <w:szCs w:val="28"/>
              </w:rPr>
              <w:t>м/с</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66,6</w:t>
            </w:r>
            <w:r w:rsidRPr="00CC47F6">
              <w:rPr>
                <w:rFonts w:asciiTheme="majorBidi" w:hAnsiTheme="majorBidi" w:cstheme="majorBidi"/>
                <w:sz w:val="28"/>
                <w:szCs w:val="28"/>
                <w:lang w:val="uk-UA"/>
              </w:rPr>
              <w:t>7</w:t>
            </w:r>
            <w:r w:rsidRPr="00CC47F6">
              <w:rPr>
                <w:rFonts w:asciiTheme="majorBidi" w:hAnsiTheme="majorBidi" w:cstheme="majorBidi"/>
                <w:sz w:val="28"/>
                <w:szCs w:val="28"/>
              </w:rPr>
              <w:t xml:space="preserve"> ± 1,8</w:t>
            </w:r>
            <w:r w:rsidRPr="00CC47F6">
              <w:rPr>
                <w:rFonts w:asciiTheme="majorBidi" w:hAnsiTheme="majorBidi" w:cstheme="majorBidi"/>
                <w:sz w:val="28"/>
                <w:szCs w:val="28"/>
                <w:lang w:val="uk-UA"/>
              </w:rPr>
              <w:t>2</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70,3</w:t>
            </w:r>
            <w:r w:rsidRPr="00CC47F6">
              <w:rPr>
                <w:rFonts w:asciiTheme="majorBidi" w:hAnsiTheme="majorBidi" w:cstheme="majorBidi"/>
                <w:sz w:val="28"/>
                <w:szCs w:val="28"/>
                <w:lang w:val="uk-UA"/>
              </w:rPr>
              <w:t>1</w:t>
            </w:r>
            <w:r w:rsidRPr="00CC47F6">
              <w:rPr>
                <w:rFonts w:asciiTheme="majorBidi" w:hAnsiTheme="majorBidi" w:cstheme="majorBidi"/>
                <w:sz w:val="28"/>
                <w:szCs w:val="28"/>
              </w:rPr>
              <w:t xml:space="preserve"> ± 1,7</w:t>
            </w:r>
            <w:r w:rsidRPr="00CC47F6">
              <w:rPr>
                <w:rFonts w:asciiTheme="majorBidi" w:hAnsiTheme="majorBidi" w:cstheme="majorBidi"/>
                <w:sz w:val="28"/>
                <w:szCs w:val="28"/>
                <w:lang w:val="en-US"/>
              </w:rPr>
              <w:t>7</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66,8</w:t>
            </w:r>
            <w:r w:rsidRPr="00CC47F6">
              <w:rPr>
                <w:rFonts w:asciiTheme="majorBidi" w:hAnsiTheme="majorBidi" w:cstheme="majorBidi"/>
                <w:sz w:val="28"/>
                <w:szCs w:val="28"/>
                <w:lang w:val="uk-UA"/>
              </w:rPr>
              <w:t>2</w:t>
            </w:r>
            <w:r w:rsidRPr="00CC47F6">
              <w:rPr>
                <w:rFonts w:asciiTheme="majorBidi" w:hAnsiTheme="majorBidi" w:cstheme="majorBidi"/>
                <w:sz w:val="28"/>
                <w:szCs w:val="28"/>
              </w:rPr>
              <w:t xml:space="preserve"> ± 1,0</w:t>
            </w:r>
            <w:r w:rsidRPr="00CC47F6">
              <w:rPr>
                <w:rFonts w:asciiTheme="majorBidi" w:hAnsiTheme="majorBidi" w:cstheme="majorBidi"/>
                <w:sz w:val="28"/>
                <w:szCs w:val="28"/>
                <w:lang w:val="uk-UA"/>
              </w:rPr>
              <w:t>1</w:t>
            </w:r>
          </w:p>
        </w:tc>
        <w:tc>
          <w:tcPr>
            <w:tcW w:w="2070" w:type="dxa"/>
            <w:hideMark/>
          </w:tcPr>
          <w:p w:rsidR="00CC47F6" w:rsidRPr="00CC47F6" w:rsidRDefault="00CC47F6" w:rsidP="006140AE">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71,8</w:t>
            </w:r>
            <w:r w:rsidRPr="00CC47F6">
              <w:rPr>
                <w:rFonts w:asciiTheme="majorBidi" w:hAnsiTheme="majorBidi" w:cstheme="majorBidi"/>
                <w:sz w:val="28"/>
                <w:szCs w:val="28"/>
                <w:lang w:val="uk-UA"/>
              </w:rPr>
              <w:t>4</w:t>
            </w:r>
            <w:r w:rsidRPr="00CC47F6">
              <w:rPr>
                <w:rFonts w:asciiTheme="majorBidi" w:hAnsiTheme="majorBidi" w:cstheme="majorBidi"/>
                <w:sz w:val="28"/>
                <w:szCs w:val="28"/>
              </w:rPr>
              <w:t xml:space="preserve"> ± 1,0</w:t>
            </w:r>
            <w:r w:rsidRPr="00CC47F6">
              <w:rPr>
                <w:rFonts w:asciiTheme="majorBidi" w:hAnsiTheme="majorBidi" w:cstheme="majorBidi"/>
                <w:sz w:val="28"/>
                <w:szCs w:val="28"/>
                <w:lang w:val="uk-UA"/>
              </w:rPr>
              <w:t>9</w:t>
            </w:r>
            <w:r w:rsidRPr="00CC47F6">
              <w:rPr>
                <w:rFonts w:asciiTheme="majorBidi" w:hAnsiTheme="majorBidi" w:cstheme="majorBidi"/>
                <w:sz w:val="28"/>
                <w:szCs w:val="28"/>
                <w:vertAlign w:val="superscript"/>
                <w:lang w:val="en-US"/>
              </w:rPr>
              <w:t>##</w:t>
            </w:r>
          </w:p>
        </w:tc>
      </w:tr>
      <w:tr w:rsidR="00CC47F6" w:rsidRPr="00F0565C" w:rsidTr="00BD1931">
        <w:trPr>
          <w:trHeight w:val="408"/>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t xml:space="preserve">А, </w:t>
            </w:r>
            <w:r w:rsidRPr="00CC47F6">
              <w:rPr>
                <w:rFonts w:asciiTheme="majorBidi" w:hAnsiTheme="majorBidi" w:cstheme="majorBidi"/>
                <w:sz w:val="28"/>
                <w:szCs w:val="28"/>
                <w:lang w:val="uk-UA"/>
              </w:rPr>
              <w:t>с</w:t>
            </w:r>
            <w:r w:rsidRPr="00CC47F6">
              <w:rPr>
                <w:rFonts w:asciiTheme="majorBidi" w:hAnsiTheme="majorBidi" w:cstheme="majorBidi"/>
                <w:sz w:val="28"/>
                <w:szCs w:val="28"/>
              </w:rPr>
              <w:t>м/с</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72,1</w:t>
            </w:r>
            <w:r w:rsidRPr="00CC47F6">
              <w:rPr>
                <w:rFonts w:asciiTheme="majorBidi" w:hAnsiTheme="majorBidi" w:cstheme="majorBidi"/>
                <w:sz w:val="28"/>
                <w:szCs w:val="28"/>
                <w:lang w:val="uk-UA"/>
              </w:rPr>
              <w:t>4</w:t>
            </w:r>
            <w:r w:rsidRPr="00CC47F6">
              <w:rPr>
                <w:rFonts w:asciiTheme="majorBidi" w:hAnsiTheme="majorBidi" w:cstheme="majorBidi"/>
                <w:sz w:val="28"/>
                <w:szCs w:val="28"/>
              </w:rPr>
              <w:t xml:space="preserve"> ± 1,5</w:t>
            </w:r>
            <w:r w:rsidRPr="00CC47F6">
              <w:rPr>
                <w:rFonts w:asciiTheme="majorBidi" w:hAnsiTheme="majorBidi" w:cstheme="majorBidi"/>
                <w:sz w:val="28"/>
                <w:szCs w:val="28"/>
                <w:lang w:val="uk-UA"/>
              </w:rPr>
              <w:t>3</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67,</w:t>
            </w:r>
            <w:r w:rsidRPr="00CC47F6">
              <w:rPr>
                <w:rFonts w:asciiTheme="majorBidi" w:hAnsiTheme="majorBidi" w:cstheme="majorBidi"/>
                <w:sz w:val="28"/>
                <w:szCs w:val="28"/>
                <w:lang w:val="uk-UA"/>
              </w:rPr>
              <w:t>5</w:t>
            </w:r>
            <w:r w:rsidRPr="00CC47F6">
              <w:rPr>
                <w:rFonts w:asciiTheme="majorBidi" w:hAnsiTheme="majorBidi" w:cstheme="majorBidi"/>
                <w:sz w:val="28"/>
                <w:szCs w:val="28"/>
              </w:rPr>
              <w:t>3 ± 1,</w:t>
            </w:r>
            <w:r w:rsidRPr="00CC47F6">
              <w:rPr>
                <w:rFonts w:asciiTheme="majorBidi" w:hAnsiTheme="majorBidi" w:cstheme="majorBidi"/>
                <w:sz w:val="28"/>
                <w:szCs w:val="28"/>
                <w:lang w:val="uk-UA"/>
              </w:rPr>
              <w:t>35</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lang w:val="uk-UA"/>
              </w:rPr>
            </w:pPr>
            <w:r w:rsidRPr="00CC47F6">
              <w:rPr>
                <w:rFonts w:asciiTheme="majorBidi" w:hAnsiTheme="majorBidi" w:cstheme="majorBidi"/>
                <w:sz w:val="28"/>
                <w:szCs w:val="28"/>
              </w:rPr>
              <w:t>64,31 ± 1,2</w:t>
            </w:r>
            <w:r w:rsidRPr="00CC47F6">
              <w:rPr>
                <w:rFonts w:asciiTheme="majorBidi" w:hAnsiTheme="majorBidi" w:cstheme="majorBidi"/>
                <w:sz w:val="28"/>
                <w:szCs w:val="28"/>
                <w:lang w:val="uk-UA"/>
              </w:rPr>
              <w:t>6</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59,6</w:t>
            </w:r>
            <w:r w:rsidRPr="00CC47F6">
              <w:rPr>
                <w:rFonts w:asciiTheme="majorBidi" w:hAnsiTheme="majorBidi" w:cstheme="majorBidi"/>
                <w:sz w:val="28"/>
                <w:szCs w:val="28"/>
                <w:lang w:val="uk-UA"/>
              </w:rPr>
              <w:t>6</w:t>
            </w:r>
            <w:r w:rsidRPr="00CC47F6">
              <w:rPr>
                <w:rFonts w:asciiTheme="majorBidi" w:hAnsiTheme="majorBidi" w:cstheme="majorBidi"/>
                <w:sz w:val="28"/>
                <w:szCs w:val="28"/>
              </w:rPr>
              <w:t xml:space="preserve"> ± 1,08</w:t>
            </w:r>
            <w:r w:rsidRPr="00CC47F6">
              <w:rPr>
                <w:rFonts w:asciiTheme="majorBidi" w:hAnsiTheme="majorBidi" w:cstheme="majorBidi"/>
                <w:sz w:val="28"/>
                <w:szCs w:val="28"/>
                <w:vertAlign w:val="superscript"/>
                <w:lang w:val="en-US"/>
              </w:rPr>
              <w:t>##</w:t>
            </w:r>
          </w:p>
        </w:tc>
      </w:tr>
      <w:tr w:rsidR="00CC47F6" w:rsidRPr="00F0565C" w:rsidTr="00BD1931">
        <w:trPr>
          <w:trHeight w:val="253"/>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t>Е/А</w:t>
            </w:r>
          </w:p>
        </w:tc>
        <w:tc>
          <w:tcPr>
            <w:tcW w:w="1800" w:type="dxa"/>
            <w:hideMark/>
          </w:tcPr>
          <w:p w:rsidR="00CC47F6" w:rsidRPr="00CC47F6" w:rsidRDefault="00CC47F6">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0,95 ± 0,02</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1,05 ± 0,03</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1,04 ± 0,01</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1,26 ± 0,01</w:t>
            </w:r>
            <w:r w:rsidRPr="00CC47F6">
              <w:rPr>
                <w:rFonts w:asciiTheme="majorBidi" w:hAnsiTheme="majorBidi" w:cstheme="majorBidi"/>
                <w:sz w:val="28"/>
                <w:szCs w:val="28"/>
                <w:vertAlign w:val="superscript"/>
                <w:lang w:val="en-US"/>
              </w:rPr>
              <w:t>##</w:t>
            </w:r>
          </w:p>
        </w:tc>
      </w:tr>
      <w:tr w:rsidR="00CC47F6" w:rsidRPr="00F0565C" w:rsidTr="00BD1931">
        <w:trPr>
          <w:trHeight w:val="381"/>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t>DT, с</w:t>
            </w:r>
          </w:p>
        </w:tc>
        <w:tc>
          <w:tcPr>
            <w:tcW w:w="1800" w:type="dxa"/>
            <w:hideMark/>
          </w:tcPr>
          <w:p w:rsidR="00CC47F6" w:rsidRPr="00CC47F6" w:rsidRDefault="00CC47F6">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0,15 ± 0,09</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0,13 ± 0,09</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0,15 ± 0,08</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0,13 ± 0,08</w:t>
            </w:r>
            <w:r w:rsidRPr="00CC47F6">
              <w:rPr>
                <w:rFonts w:asciiTheme="majorBidi" w:hAnsiTheme="majorBidi" w:cstheme="majorBidi"/>
                <w:sz w:val="28"/>
                <w:szCs w:val="28"/>
                <w:vertAlign w:val="superscript"/>
                <w:lang w:val="en-US"/>
              </w:rPr>
              <w:t>##</w:t>
            </w:r>
          </w:p>
        </w:tc>
      </w:tr>
      <w:tr w:rsidR="00CC47F6" w:rsidRPr="00F0565C" w:rsidTr="00BD1931">
        <w:trPr>
          <w:trHeight w:val="181"/>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t>IVRT, с</w:t>
            </w:r>
          </w:p>
        </w:tc>
        <w:tc>
          <w:tcPr>
            <w:tcW w:w="1800" w:type="dxa"/>
            <w:hideMark/>
          </w:tcPr>
          <w:p w:rsidR="00CC47F6" w:rsidRPr="00CC47F6" w:rsidRDefault="00CC47F6">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0,15 ± 0,03</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0,09 ± 0,09</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0,19 ± 0,05</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0,09 ± 0,09</w:t>
            </w:r>
            <w:r w:rsidRPr="00CC47F6">
              <w:rPr>
                <w:rFonts w:asciiTheme="majorBidi" w:hAnsiTheme="majorBidi" w:cstheme="majorBidi"/>
                <w:sz w:val="28"/>
                <w:szCs w:val="28"/>
                <w:vertAlign w:val="superscript"/>
                <w:lang w:val="en-US"/>
              </w:rPr>
              <w:t>##</w:t>
            </w:r>
          </w:p>
        </w:tc>
      </w:tr>
      <w:tr w:rsidR="00CC47F6" w:rsidRPr="00F0565C" w:rsidTr="00BD1931">
        <w:trPr>
          <w:trHeight w:val="298"/>
        </w:trPr>
        <w:tc>
          <w:tcPr>
            <w:tcW w:w="1800" w:type="dxa"/>
            <w:hideMark/>
          </w:tcPr>
          <w:p w:rsidR="00CC47F6" w:rsidRPr="00CC47F6" w:rsidRDefault="00CC47F6" w:rsidP="00CC47F6">
            <w:pPr>
              <w:spacing w:line="360" w:lineRule="auto"/>
              <w:rPr>
                <w:rFonts w:asciiTheme="majorBidi" w:hAnsiTheme="majorBidi" w:cstheme="majorBidi"/>
                <w:sz w:val="28"/>
                <w:szCs w:val="28"/>
              </w:rPr>
            </w:pPr>
            <w:r w:rsidRPr="00CC47F6">
              <w:rPr>
                <w:rFonts w:asciiTheme="majorBidi" w:hAnsiTheme="majorBidi" w:cstheme="majorBidi"/>
                <w:sz w:val="28"/>
                <w:szCs w:val="28"/>
              </w:rPr>
              <w:t>Е/е</w:t>
            </w:r>
          </w:p>
        </w:tc>
        <w:tc>
          <w:tcPr>
            <w:tcW w:w="1800" w:type="dxa"/>
            <w:hideMark/>
          </w:tcPr>
          <w:p w:rsidR="00CC47F6" w:rsidRPr="00CC47F6" w:rsidRDefault="00CC47F6">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6,64 ± 0,35</w:t>
            </w:r>
          </w:p>
        </w:tc>
        <w:tc>
          <w:tcPr>
            <w:tcW w:w="216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5,64 ± 0,32</w:t>
            </w:r>
            <w:r w:rsidRPr="00CC47F6">
              <w:rPr>
                <w:rFonts w:asciiTheme="majorBidi" w:hAnsiTheme="majorBidi" w:cstheme="majorBidi"/>
                <w:sz w:val="28"/>
                <w:szCs w:val="28"/>
                <w:vertAlign w:val="superscript"/>
                <w:lang w:val="en-US"/>
              </w:rPr>
              <w:t>#</w:t>
            </w:r>
          </w:p>
        </w:tc>
        <w:tc>
          <w:tcPr>
            <w:tcW w:w="1800" w:type="dxa"/>
            <w:hideMark/>
          </w:tcPr>
          <w:p w:rsidR="00CC47F6" w:rsidRPr="00CC47F6" w:rsidRDefault="00CC47F6">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6,26 ± 0,19</w:t>
            </w:r>
          </w:p>
        </w:tc>
        <w:tc>
          <w:tcPr>
            <w:tcW w:w="2070" w:type="dxa"/>
            <w:hideMark/>
          </w:tcPr>
          <w:p w:rsidR="00CC47F6" w:rsidRPr="00CC47F6" w:rsidRDefault="00CC47F6">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5,85 ± 0,16</w:t>
            </w:r>
            <w:r w:rsidRPr="00CC47F6">
              <w:rPr>
                <w:rFonts w:asciiTheme="majorBidi" w:hAnsiTheme="majorBidi" w:cstheme="majorBidi"/>
                <w:sz w:val="28"/>
                <w:szCs w:val="28"/>
                <w:vertAlign w:val="superscript"/>
                <w:lang w:val="en-US"/>
              </w:rPr>
              <w:t>##</w:t>
            </w:r>
          </w:p>
        </w:tc>
      </w:tr>
    </w:tbl>
    <w:p w:rsidR="001D0C12" w:rsidRPr="00F0565C" w:rsidRDefault="001D0C12" w:rsidP="000474B2">
      <w:pPr>
        <w:spacing w:after="0" w:line="360" w:lineRule="auto"/>
        <w:jc w:val="both"/>
        <w:rPr>
          <w:rFonts w:asciiTheme="majorBidi" w:hAnsiTheme="majorBidi" w:cstheme="majorBidi"/>
          <w:sz w:val="28"/>
          <w:szCs w:val="28"/>
          <w:lang w:val="uk-UA" w:bidi="ar-LB"/>
        </w:rPr>
      </w:pPr>
      <w:r w:rsidRPr="00F0565C">
        <w:rPr>
          <w:rFonts w:asciiTheme="majorBidi" w:hAnsiTheme="majorBidi" w:cstheme="majorBidi"/>
          <w:bCs/>
          <w:sz w:val="28"/>
          <w:szCs w:val="28"/>
          <w:lang w:val="uk-UA"/>
        </w:rPr>
        <w:t>Примітки</w:t>
      </w:r>
      <w:r w:rsidRPr="00F0565C">
        <w:rPr>
          <w:rFonts w:asciiTheme="majorBidi" w:hAnsiTheme="majorBidi" w:cstheme="majorBidi"/>
          <w:b/>
          <w:sz w:val="28"/>
          <w:szCs w:val="28"/>
          <w:lang w:val="uk-UA"/>
        </w:rPr>
        <w:t>:</w:t>
      </w:r>
      <w:r w:rsidRPr="00F0565C">
        <w:rPr>
          <w:rFonts w:asciiTheme="majorBidi" w:hAnsiTheme="majorBidi" w:cstheme="majorBidi"/>
          <w:sz w:val="28"/>
          <w:szCs w:val="28"/>
          <w:lang w:val="uk-UA"/>
        </w:rPr>
        <w:t xml:space="preserve"> </w:t>
      </w:r>
      <w:r w:rsidR="006140AE" w:rsidRPr="00746A72">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000474B2" w:rsidRPr="00E231E3">
        <w:rPr>
          <w:rFonts w:ascii="Times New Roman" w:hAnsi="Times New Roman"/>
          <w:sz w:val="28"/>
          <w:szCs w:val="28"/>
          <w:lang w:val="uk-UA"/>
        </w:rPr>
        <w:t>р&lt;0,05 різниця вірогідності</w:t>
      </w:r>
      <w:r w:rsidRPr="00F0565C">
        <w:rPr>
          <w:rFonts w:asciiTheme="majorBidi" w:hAnsiTheme="majorBidi" w:cstheme="majorBidi"/>
          <w:sz w:val="28"/>
          <w:szCs w:val="28"/>
          <w:lang w:val="uk-UA"/>
        </w:rPr>
        <w:t xml:space="preserve"> між показниками пацієнтів до і після лі</w:t>
      </w:r>
      <w:r w:rsidR="000474B2">
        <w:rPr>
          <w:rFonts w:asciiTheme="majorBidi" w:hAnsiTheme="majorBidi" w:cstheme="majorBidi"/>
          <w:sz w:val="28"/>
          <w:szCs w:val="28"/>
          <w:lang w:val="uk-UA"/>
        </w:rPr>
        <w:t>кування пацієнтів з генотипом А</w:t>
      </w:r>
      <w:r w:rsidRPr="00F0565C">
        <w:rPr>
          <w:rFonts w:asciiTheme="majorBidi" w:hAnsiTheme="majorBidi" w:cstheme="majorBidi"/>
          <w:sz w:val="28"/>
          <w:szCs w:val="28"/>
          <w:lang w:val="uk-UA"/>
        </w:rPr>
        <w:t>А;</w:t>
      </w:r>
      <w:r w:rsidRPr="00F0565C">
        <w:rPr>
          <w:rFonts w:asciiTheme="majorBidi" w:hAnsiTheme="majorBidi" w:cstheme="majorBidi"/>
          <w:sz w:val="28"/>
          <w:szCs w:val="28"/>
        </w:rPr>
        <w:t> </w:t>
      </w:r>
      <w:r w:rsidR="006140AE" w:rsidRPr="00746A72">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lang w:val="uk-UA"/>
        </w:rPr>
        <w:t>статистично значущі відмінності між показниками пацієнтів до і після лік</w:t>
      </w:r>
      <w:r w:rsidR="000474B2">
        <w:rPr>
          <w:rFonts w:asciiTheme="majorBidi" w:hAnsiTheme="majorBidi" w:cstheme="majorBidi"/>
          <w:sz w:val="28"/>
          <w:szCs w:val="28"/>
          <w:lang w:val="uk-UA"/>
        </w:rPr>
        <w:t>ування пацієнтів з генотипами А</w:t>
      </w:r>
      <w:r w:rsidRPr="00F0565C">
        <w:rPr>
          <w:rFonts w:asciiTheme="majorBidi" w:hAnsiTheme="majorBidi" w:cstheme="majorBidi"/>
          <w:sz w:val="28"/>
          <w:szCs w:val="28"/>
          <w:lang w:bidi="ar-LB"/>
        </w:rPr>
        <w:t>G</w:t>
      </w:r>
      <w:r w:rsidRPr="00F0565C">
        <w:rPr>
          <w:rFonts w:asciiTheme="majorBidi" w:hAnsiTheme="majorBidi" w:cstheme="majorBidi"/>
          <w:sz w:val="28"/>
          <w:szCs w:val="28"/>
          <w:lang w:val="uk-UA" w:bidi="ar-LB"/>
        </w:rPr>
        <w:t xml:space="preserve"> та </w:t>
      </w:r>
      <w:r w:rsidRPr="00F0565C">
        <w:rPr>
          <w:rFonts w:asciiTheme="majorBidi" w:hAnsiTheme="majorBidi" w:cstheme="majorBidi"/>
          <w:sz w:val="28"/>
          <w:szCs w:val="28"/>
          <w:lang w:bidi="ar-LB"/>
        </w:rPr>
        <w:t>GG</w:t>
      </w:r>
    </w:p>
    <w:p w:rsidR="00AB3D28" w:rsidRDefault="00AB3D28" w:rsidP="00385F06">
      <w:pPr>
        <w:spacing w:after="0" w:line="360" w:lineRule="auto"/>
        <w:ind w:firstLine="706"/>
        <w:jc w:val="both"/>
        <w:rPr>
          <w:rFonts w:asciiTheme="majorBidi" w:hAnsiTheme="majorBidi" w:cstheme="majorBidi"/>
          <w:sz w:val="28"/>
          <w:szCs w:val="28"/>
          <w:lang w:val="uk-UA"/>
        </w:rPr>
      </w:pPr>
    </w:p>
    <w:p w:rsidR="00DD24FD" w:rsidRPr="000474B2" w:rsidRDefault="00DD24FD" w:rsidP="00385F06">
      <w:pPr>
        <w:spacing w:after="0" w:line="360" w:lineRule="auto"/>
        <w:ind w:firstLine="706"/>
        <w:jc w:val="both"/>
        <w:rPr>
          <w:rFonts w:asciiTheme="majorBidi" w:hAnsiTheme="majorBidi" w:cstheme="majorBidi"/>
          <w:sz w:val="28"/>
          <w:szCs w:val="28"/>
          <w:lang w:val="uk-UA"/>
        </w:rPr>
      </w:pPr>
      <w:r>
        <w:rPr>
          <w:rFonts w:asciiTheme="majorBidi" w:hAnsiTheme="majorBidi" w:cstheme="majorBidi"/>
          <w:sz w:val="28"/>
          <w:szCs w:val="28"/>
          <w:lang w:val="uk-UA"/>
        </w:rPr>
        <w:t xml:space="preserve">Розглядаючи </w:t>
      </w:r>
      <w:r w:rsidRPr="000474B2">
        <w:rPr>
          <w:rFonts w:asciiTheme="majorBidi" w:hAnsiTheme="majorBidi" w:cstheme="majorBidi"/>
          <w:sz w:val="28"/>
          <w:szCs w:val="28"/>
          <w:lang w:val="uk-UA"/>
        </w:rPr>
        <w:t>зміни</w:t>
      </w:r>
      <w:r>
        <w:rPr>
          <w:rFonts w:asciiTheme="majorBidi" w:hAnsiTheme="majorBidi" w:cstheme="majorBidi"/>
          <w:sz w:val="28"/>
          <w:szCs w:val="28"/>
          <w:lang w:val="uk-UA"/>
        </w:rPr>
        <w:t xml:space="preserve"> структурно-функціональніх параметрів </w:t>
      </w:r>
      <w:r w:rsidRPr="000474B2">
        <w:rPr>
          <w:rFonts w:asciiTheme="majorBidi" w:hAnsiTheme="majorBidi" w:cstheme="majorBidi"/>
          <w:sz w:val="28"/>
          <w:szCs w:val="28"/>
          <w:lang w:val="uk-UA"/>
        </w:rPr>
        <w:t>серця</w:t>
      </w:r>
      <w:r>
        <w:rPr>
          <w:rFonts w:asciiTheme="majorBidi" w:hAnsiTheme="majorBidi" w:cstheme="majorBidi"/>
          <w:sz w:val="28"/>
          <w:szCs w:val="28"/>
          <w:lang w:val="uk-UA"/>
        </w:rPr>
        <w:t xml:space="preserve"> </w:t>
      </w:r>
      <w:r w:rsidR="0055027B">
        <w:rPr>
          <w:rFonts w:asciiTheme="majorBidi" w:hAnsiTheme="majorBidi" w:cstheme="majorBidi"/>
          <w:sz w:val="28"/>
          <w:szCs w:val="28"/>
          <w:lang w:val="uk-UA"/>
        </w:rPr>
        <w:t>в</w:t>
      </w:r>
      <w:r>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обох</w:t>
      </w:r>
      <w:r>
        <w:rPr>
          <w:rFonts w:asciiTheme="majorBidi" w:hAnsiTheme="majorBidi" w:cstheme="majorBidi"/>
          <w:sz w:val="28"/>
          <w:szCs w:val="28"/>
          <w:lang w:val="uk-UA"/>
        </w:rPr>
        <w:t xml:space="preserve"> під</w:t>
      </w:r>
      <w:r w:rsidRPr="000474B2">
        <w:rPr>
          <w:rFonts w:asciiTheme="majorBidi" w:hAnsiTheme="majorBidi" w:cstheme="majorBidi"/>
          <w:sz w:val="28"/>
          <w:szCs w:val="28"/>
          <w:lang w:val="uk-UA"/>
        </w:rPr>
        <w:t>групах</w:t>
      </w:r>
      <w:r>
        <w:rPr>
          <w:rFonts w:asciiTheme="majorBidi" w:hAnsiTheme="majorBidi" w:cstheme="majorBidi"/>
          <w:sz w:val="28"/>
          <w:szCs w:val="28"/>
          <w:lang w:val="uk-UA"/>
        </w:rPr>
        <w:t xml:space="preserve"> після </w:t>
      </w:r>
      <w:r w:rsidRPr="000474B2">
        <w:rPr>
          <w:rFonts w:asciiTheme="majorBidi" w:hAnsiTheme="majorBidi" w:cstheme="majorBidi"/>
          <w:sz w:val="28"/>
          <w:szCs w:val="28"/>
          <w:lang w:val="uk-UA"/>
        </w:rPr>
        <w:t>лікування,</w:t>
      </w:r>
      <w:r>
        <w:rPr>
          <w:rFonts w:asciiTheme="majorBidi" w:hAnsiTheme="majorBidi" w:cstheme="majorBidi"/>
          <w:sz w:val="28"/>
          <w:szCs w:val="28"/>
          <w:lang w:val="uk-UA"/>
        </w:rPr>
        <w:t xml:space="preserve"> </w:t>
      </w:r>
      <w:r w:rsidR="0055027B">
        <w:rPr>
          <w:rFonts w:asciiTheme="majorBidi" w:hAnsiTheme="majorBidi" w:cstheme="majorBidi"/>
          <w:sz w:val="28"/>
          <w:szCs w:val="28"/>
          <w:lang w:val="uk-UA"/>
        </w:rPr>
        <w:t>ми</w:t>
      </w:r>
      <w:r>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відзначи</w:t>
      </w:r>
      <w:r w:rsidR="0055027B">
        <w:rPr>
          <w:rFonts w:asciiTheme="majorBidi" w:hAnsiTheme="majorBidi" w:cstheme="majorBidi"/>
          <w:sz w:val="28"/>
          <w:szCs w:val="28"/>
          <w:lang w:val="uk-UA"/>
        </w:rPr>
        <w:t>ли</w:t>
      </w:r>
      <w:r w:rsidRPr="000474B2">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що</w:t>
      </w:r>
      <w:r>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показники</w:t>
      </w:r>
      <w:r>
        <w:rPr>
          <w:rFonts w:asciiTheme="majorBidi" w:hAnsiTheme="majorBidi" w:cstheme="majorBidi"/>
          <w:sz w:val="28"/>
          <w:szCs w:val="28"/>
          <w:lang w:val="uk-UA"/>
        </w:rPr>
        <w:t xml:space="preserve"> фракції </w:t>
      </w:r>
      <w:r w:rsidRPr="000474B2">
        <w:rPr>
          <w:rFonts w:asciiTheme="majorBidi" w:hAnsiTheme="majorBidi" w:cstheme="majorBidi"/>
          <w:sz w:val="28"/>
          <w:szCs w:val="28"/>
          <w:lang w:val="uk-UA"/>
        </w:rPr>
        <w:t>викиду</w:t>
      </w:r>
      <w:r>
        <w:rPr>
          <w:rFonts w:asciiTheme="majorBidi" w:hAnsiTheme="majorBidi" w:cstheme="majorBidi"/>
          <w:sz w:val="28"/>
          <w:szCs w:val="28"/>
          <w:lang w:val="uk-UA"/>
        </w:rPr>
        <w:t xml:space="preserve"> </w:t>
      </w:r>
      <w:r w:rsidR="0055027B">
        <w:rPr>
          <w:rFonts w:asciiTheme="majorBidi" w:hAnsiTheme="majorBidi" w:cstheme="majorBidi"/>
          <w:sz w:val="28"/>
          <w:szCs w:val="28"/>
          <w:lang w:val="uk-UA"/>
        </w:rPr>
        <w:t>ма</w:t>
      </w:r>
      <w:r w:rsidRPr="000474B2">
        <w:rPr>
          <w:rFonts w:asciiTheme="majorBidi" w:hAnsiTheme="majorBidi" w:cstheme="majorBidi"/>
          <w:sz w:val="28"/>
          <w:szCs w:val="28"/>
          <w:lang w:val="uk-UA"/>
        </w:rPr>
        <w:t>ли схильність до підвищення показників у хворих</w:t>
      </w:r>
      <w:r w:rsidR="0055027B">
        <w:rPr>
          <w:rFonts w:asciiTheme="majorBidi" w:hAnsiTheme="majorBidi" w:cstheme="majorBidi"/>
          <w:sz w:val="28"/>
          <w:szCs w:val="28"/>
          <w:lang w:val="uk-UA"/>
        </w:rPr>
        <w:t>,</w:t>
      </w:r>
      <w:r w:rsidRPr="000474B2">
        <w:rPr>
          <w:rFonts w:asciiTheme="majorBidi" w:hAnsiTheme="majorBidi" w:cstheme="majorBidi"/>
          <w:sz w:val="28"/>
          <w:szCs w:val="28"/>
          <w:lang w:val="uk-UA"/>
        </w:rPr>
        <w:t xml:space="preserve"> які </w:t>
      </w:r>
      <w:r>
        <w:rPr>
          <w:rFonts w:asciiTheme="majorBidi" w:hAnsiTheme="majorBidi" w:cstheme="majorBidi"/>
          <w:sz w:val="28"/>
          <w:szCs w:val="28"/>
          <w:lang w:val="uk-UA"/>
        </w:rPr>
        <w:t>мали генотип АА, та статистичної достовірності між підгрупами</w:t>
      </w:r>
      <w:r w:rsidR="0055027B">
        <w:rPr>
          <w:rFonts w:asciiTheme="majorBidi" w:hAnsiTheme="majorBidi" w:cstheme="majorBidi"/>
          <w:sz w:val="28"/>
          <w:szCs w:val="28"/>
          <w:lang w:val="uk-UA"/>
        </w:rPr>
        <w:t>;</w:t>
      </w:r>
      <w:r>
        <w:rPr>
          <w:rFonts w:asciiTheme="majorBidi" w:hAnsiTheme="majorBidi" w:cstheme="majorBidi"/>
          <w:sz w:val="28"/>
          <w:szCs w:val="28"/>
          <w:lang w:val="uk-UA"/>
        </w:rPr>
        <w:t xml:space="preserve"> до та після лікування</w:t>
      </w:r>
      <w:r w:rsidRPr="000474B2">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цей показник досяг </w:t>
      </w:r>
      <w:r w:rsidR="0055027B">
        <w:rPr>
          <w:rFonts w:asciiTheme="majorBidi" w:hAnsiTheme="majorBidi" w:cstheme="majorBidi"/>
          <w:sz w:val="28"/>
          <w:szCs w:val="28"/>
          <w:lang w:val="uk-UA"/>
        </w:rPr>
        <w:t xml:space="preserve">таких значень </w:t>
      </w:r>
      <w:r w:rsidRPr="000474B2">
        <w:rPr>
          <w:rFonts w:asciiTheme="majorBidi" w:hAnsiTheme="majorBidi" w:cstheme="majorBidi"/>
          <w:sz w:val="28"/>
          <w:szCs w:val="28"/>
          <w:lang w:val="uk-UA"/>
        </w:rPr>
        <w:t>у хворих з несприятливими варіантами генотипів</w:t>
      </w:r>
      <w:r w:rsidR="0055027B">
        <w:rPr>
          <w:rFonts w:asciiTheme="majorBidi" w:hAnsiTheme="majorBidi" w:cstheme="majorBidi"/>
          <w:sz w:val="28"/>
          <w:szCs w:val="28"/>
          <w:lang w:val="uk-UA"/>
        </w:rPr>
        <w:t xml:space="preserve"> – </w:t>
      </w:r>
      <w:r>
        <w:rPr>
          <w:rFonts w:asciiTheme="majorBidi" w:hAnsiTheme="majorBidi" w:cstheme="majorBidi"/>
          <w:sz w:val="28"/>
          <w:szCs w:val="28"/>
          <w:lang w:val="uk-UA"/>
        </w:rPr>
        <w:t xml:space="preserve">ФВ – </w:t>
      </w:r>
      <w:r w:rsidRPr="00542F01">
        <w:rPr>
          <w:rFonts w:asciiTheme="majorBidi" w:hAnsiTheme="majorBidi" w:cstheme="majorBidi"/>
          <w:sz w:val="28"/>
          <w:szCs w:val="28"/>
          <w:lang w:val="uk-UA"/>
        </w:rPr>
        <w:t>6</w:t>
      </w:r>
      <w:r w:rsidRPr="00CC47F6">
        <w:rPr>
          <w:rFonts w:asciiTheme="majorBidi" w:hAnsiTheme="majorBidi" w:cstheme="majorBidi"/>
          <w:sz w:val="28"/>
          <w:szCs w:val="28"/>
          <w:lang w:val="uk-UA"/>
        </w:rPr>
        <w:t>0</w:t>
      </w:r>
      <w:r w:rsidRPr="00542F01">
        <w:rPr>
          <w:rFonts w:asciiTheme="majorBidi" w:hAnsiTheme="majorBidi" w:cstheme="majorBidi"/>
          <w:sz w:val="28"/>
          <w:szCs w:val="28"/>
          <w:lang w:val="uk-UA"/>
        </w:rPr>
        <w:t>,6</w:t>
      </w:r>
      <w:r w:rsidRPr="00CC47F6">
        <w:rPr>
          <w:rFonts w:asciiTheme="majorBidi" w:hAnsiTheme="majorBidi" w:cstheme="majorBidi"/>
          <w:sz w:val="28"/>
          <w:szCs w:val="28"/>
          <w:lang w:val="uk-UA"/>
        </w:rPr>
        <w:t>5</w:t>
      </w:r>
      <w:r w:rsidRPr="00542F01">
        <w:rPr>
          <w:rFonts w:asciiTheme="majorBidi" w:hAnsiTheme="majorBidi" w:cstheme="majorBidi"/>
          <w:sz w:val="28"/>
          <w:szCs w:val="28"/>
          <w:lang w:val="uk-UA"/>
        </w:rPr>
        <w:t xml:space="preserve"> ± 0,5</w:t>
      </w:r>
      <w:r w:rsidRPr="00CC47F6">
        <w:rPr>
          <w:rFonts w:asciiTheme="majorBidi" w:hAnsiTheme="majorBidi" w:cstheme="majorBidi"/>
          <w:sz w:val="28"/>
          <w:szCs w:val="28"/>
          <w:lang w:val="uk-UA"/>
        </w:rPr>
        <w:t>5</w:t>
      </w:r>
      <w:r>
        <w:rPr>
          <w:rFonts w:asciiTheme="majorBidi" w:hAnsiTheme="majorBidi" w:cstheme="majorBidi"/>
          <w:sz w:val="28"/>
          <w:szCs w:val="28"/>
          <w:lang w:val="uk-UA"/>
        </w:rPr>
        <w:t xml:space="preserve">% та </w:t>
      </w:r>
      <w:r w:rsidRPr="00542F01">
        <w:rPr>
          <w:rFonts w:asciiTheme="majorBidi" w:hAnsiTheme="majorBidi" w:cstheme="majorBidi"/>
          <w:sz w:val="28"/>
          <w:szCs w:val="28"/>
          <w:lang w:val="uk-UA"/>
        </w:rPr>
        <w:t>6</w:t>
      </w:r>
      <w:r w:rsidRPr="00CC47F6">
        <w:rPr>
          <w:rFonts w:asciiTheme="majorBidi" w:hAnsiTheme="majorBidi" w:cstheme="majorBidi"/>
          <w:sz w:val="28"/>
          <w:szCs w:val="28"/>
          <w:lang w:val="uk-UA"/>
        </w:rPr>
        <w:t>4</w:t>
      </w:r>
      <w:r w:rsidRPr="00542F01">
        <w:rPr>
          <w:rFonts w:asciiTheme="majorBidi" w:hAnsiTheme="majorBidi" w:cstheme="majorBidi"/>
          <w:sz w:val="28"/>
          <w:szCs w:val="28"/>
          <w:lang w:val="uk-UA"/>
        </w:rPr>
        <w:t>,</w:t>
      </w:r>
      <w:r w:rsidRPr="00CC47F6">
        <w:rPr>
          <w:rFonts w:asciiTheme="majorBidi" w:hAnsiTheme="majorBidi" w:cstheme="majorBidi"/>
          <w:sz w:val="28"/>
          <w:szCs w:val="28"/>
          <w:lang w:val="uk-UA"/>
        </w:rPr>
        <w:t>15</w:t>
      </w:r>
      <w:r w:rsidRPr="00542F01">
        <w:rPr>
          <w:rFonts w:asciiTheme="majorBidi" w:hAnsiTheme="majorBidi" w:cstheme="majorBidi"/>
          <w:sz w:val="28"/>
          <w:szCs w:val="28"/>
          <w:lang w:val="uk-UA"/>
        </w:rPr>
        <w:t xml:space="preserve"> ± 0,4</w:t>
      </w:r>
      <w:r w:rsidRPr="00CC47F6">
        <w:rPr>
          <w:rFonts w:asciiTheme="majorBidi" w:hAnsiTheme="majorBidi" w:cstheme="majorBidi"/>
          <w:sz w:val="28"/>
          <w:szCs w:val="28"/>
          <w:lang w:val="uk-UA"/>
        </w:rPr>
        <w:t>7</w:t>
      </w:r>
      <w:r w:rsidR="00385F06">
        <w:rPr>
          <w:rFonts w:asciiTheme="majorBidi" w:hAnsiTheme="majorBidi" w:cstheme="majorBidi"/>
          <w:sz w:val="28"/>
          <w:szCs w:val="28"/>
          <w:lang w:val="uk-UA"/>
        </w:rPr>
        <w:t>%</w:t>
      </w:r>
      <w:r>
        <w:rPr>
          <w:rFonts w:asciiTheme="majorBidi" w:hAnsiTheme="majorBidi" w:cstheme="majorBidi"/>
          <w:sz w:val="28"/>
          <w:szCs w:val="28"/>
          <w:lang w:val="uk-UA"/>
        </w:rPr>
        <w:t xml:space="preserve"> відповідно,</w:t>
      </w:r>
      <w:r w:rsidRPr="00542F01">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 Це можна поя</w:t>
      </w:r>
      <w:r>
        <w:rPr>
          <w:rFonts w:asciiTheme="majorBidi" w:hAnsiTheme="majorBidi" w:cstheme="majorBidi"/>
          <w:sz w:val="28"/>
          <w:szCs w:val="28"/>
          <w:lang w:val="uk-UA"/>
        </w:rPr>
        <w:t>с</w:t>
      </w:r>
      <w:r w:rsidRPr="000474B2">
        <w:rPr>
          <w:rFonts w:asciiTheme="majorBidi" w:hAnsiTheme="majorBidi" w:cstheme="majorBidi"/>
          <w:sz w:val="28"/>
          <w:szCs w:val="28"/>
          <w:lang w:val="uk-UA"/>
        </w:rPr>
        <w:t>н</w:t>
      </w:r>
      <w:r>
        <w:rPr>
          <w:rFonts w:asciiTheme="majorBidi" w:hAnsiTheme="majorBidi" w:cstheme="majorBidi"/>
          <w:sz w:val="28"/>
          <w:szCs w:val="28"/>
          <w:lang w:val="uk-UA"/>
        </w:rPr>
        <w:t>ити тим</w:t>
      </w:r>
      <w:r w:rsidRPr="000474B2">
        <w:rPr>
          <w:rFonts w:asciiTheme="majorBidi" w:hAnsiTheme="majorBidi" w:cstheme="majorBidi"/>
          <w:sz w:val="28"/>
          <w:szCs w:val="28"/>
          <w:lang w:val="uk-UA"/>
        </w:rPr>
        <w:t>, що хворі з несприятливими генотипами мали біл</w:t>
      </w:r>
      <w:r w:rsidR="00E74E3A">
        <w:rPr>
          <w:rFonts w:asciiTheme="majorBidi" w:hAnsiTheme="majorBidi" w:cstheme="majorBidi"/>
          <w:sz w:val="28"/>
          <w:szCs w:val="28"/>
          <w:lang w:val="uk-UA"/>
        </w:rPr>
        <w:t>ьш виражені зміни ФВ</w:t>
      </w:r>
      <w:r w:rsidRPr="000474B2">
        <w:rPr>
          <w:rFonts w:asciiTheme="majorBidi" w:hAnsiTheme="majorBidi" w:cstheme="majorBidi"/>
          <w:sz w:val="28"/>
          <w:szCs w:val="28"/>
          <w:lang w:val="uk-UA"/>
        </w:rPr>
        <w:t xml:space="preserve">, які після проведеного лікування почали </w:t>
      </w:r>
      <w:r w:rsidRPr="000474B2">
        <w:rPr>
          <w:rFonts w:asciiTheme="majorBidi" w:hAnsiTheme="majorBidi" w:cstheme="majorBidi"/>
          <w:sz w:val="28"/>
          <w:szCs w:val="28"/>
          <w:lang w:val="uk-UA"/>
        </w:rPr>
        <w:lastRenderedPageBreak/>
        <w:t xml:space="preserve">наближатися до показників хворих з АА генотипом. Також </w:t>
      </w:r>
      <w:r w:rsidR="0055027B">
        <w:rPr>
          <w:rFonts w:asciiTheme="majorBidi" w:hAnsiTheme="majorBidi" w:cstheme="majorBidi"/>
          <w:sz w:val="28"/>
          <w:szCs w:val="28"/>
          <w:lang w:val="uk-UA"/>
        </w:rPr>
        <w:t>слід</w:t>
      </w:r>
      <w:r w:rsidRPr="000474B2">
        <w:rPr>
          <w:rFonts w:asciiTheme="majorBidi" w:hAnsiTheme="majorBidi" w:cstheme="majorBidi"/>
          <w:sz w:val="28"/>
          <w:szCs w:val="28"/>
          <w:lang w:val="uk-UA"/>
        </w:rPr>
        <w:t xml:space="preserve"> </w:t>
      </w:r>
      <w:r w:rsidR="0055027B">
        <w:rPr>
          <w:rFonts w:asciiTheme="majorBidi" w:hAnsiTheme="majorBidi" w:cstheme="majorBidi"/>
          <w:sz w:val="28"/>
          <w:szCs w:val="28"/>
          <w:lang w:val="uk-UA"/>
        </w:rPr>
        <w:t>від</w:t>
      </w:r>
      <w:r w:rsidRPr="000474B2">
        <w:rPr>
          <w:rFonts w:asciiTheme="majorBidi" w:hAnsiTheme="majorBidi" w:cstheme="majorBidi"/>
          <w:sz w:val="28"/>
          <w:szCs w:val="28"/>
          <w:lang w:val="uk-UA"/>
        </w:rPr>
        <w:t xml:space="preserve">значити зміни у показниках КДО та КСО (p&lt;0,05) </w:t>
      </w:r>
      <w:r>
        <w:rPr>
          <w:rFonts w:asciiTheme="majorBidi" w:hAnsiTheme="majorBidi" w:cstheme="majorBidi"/>
          <w:sz w:val="28"/>
          <w:szCs w:val="28"/>
          <w:lang w:val="uk-UA"/>
        </w:rPr>
        <w:t>в обох групах хв</w:t>
      </w:r>
      <w:r w:rsidR="00385F06">
        <w:rPr>
          <w:rFonts w:asciiTheme="majorBidi" w:hAnsiTheme="majorBidi" w:cstheme="majorBidi"/>
          <w:sz w:val="28"/>
          <w:szCs w:val="28"/>
          <w:lang w:val="uk-UA"/>
        </w:rPr>
        <w:t>орих після проведеної терапії (Т</w:t>
      </w:r>
      <w:r>
        <w:rPr>
          <w:rFonts w:asciiTheme="majorBidi" w:hAnsiTheme="majorBidi" w:cstheme="majorBidi"/>
          <w:sz w:val="28"/>
          <w:szCs w:val="28"/>
          <w:lang w:val="uk-UA"/>
        </w:rPr>
        <w:t>абл</w:t>
      </w:r>
      <w:r w:rsidR="00385F06">
        <w:rPr>
          <w:rFonts w:asciiTheme="majorBidi" w:hAnsiTheme="majorBidi" w:cstheme="majorBidi"/>
          <w:sz w:val="28"/>
          <w:szCs w:val="28"/>
          <w:lang w:val="uk-UA"/>
        </w:rPr>
        <w:t>.</w:t>
      </w:r>
      <w:r>
        <w:rPr>
          <w:rFonts w:asciiTheme="majorBidi" w:hAnsiTheme="majorBidi" w:cstheme="majorBidi"/>
          <w:sz w:val="28"/>
          <w:szCs w:val="28"/>
          <w:lang w:val="uk-UA"/>
        </w:rPr>
        <w:t xml:space="preserve"> 3.3.11)</w:t>
      </w:r>
      <w:r w:rsidRPr="000474B2">
        <w:rPr>
          <w:rFonts w:asciiTheme="majorBidi" w:hAnsiTheme="majorBidi" w:cstheme="majorBidi"/>
          <w:sz w:val="28"/>
          <w:szCs w:val="28"/>
          <w:lang w:val="uk-UA"/>
        </w:rPr>
        <w:t xml:space="preserve">. При цьому ІММЛШ </w:t>
      </w:r>
      <w:r>
        <w:rPr>
          <w:rFonts w:asciiTheme="majorBidi" w:hAnsiTheme="majorBidi" w:cstheme="majorBidi"/>
          <w:sz w:val="28"/>
          <w:szCs w:val="28"/>
          <w:lang w:val="uk-UA"/>
        </w:rPr>
        <w:t>не мав статистично значущого</w:t>
      </w:r>
      <w:r w:rsidRPr="000474B2">
        <w:rPr>
          <w:rFonts w:asciiTheme="majorBidi" w:hAnsiTheme="majorBidi" w:cstheme="majorBidi"/>
          <w:sz w:val="28"/>
          <w:szCs w:val="28"/>
          <w:lang w:val="uk-UA"/>
        </w:rPr>
        <w:t xml:space="preserve"> зменшення показників, що можна</w:t>
      </w:r>
      <w:r>
        <w:rPr>
          <w:rFonts w:asciiTheme="majorBidi" w:hAnsiTheme="majorBidi" w:cstheme="majorBidi"/>
          <w:sz w:val="28"/>
          <w:szCs w:val="28"/>
          <w:lang w:val="uk-UA"/>
        </w:rPr>
        <w:t xml:space="preserve"> по</w:t>
      </w:r>
      <w:r w:rsidRPr="000474B2">
        <w:rPr>
          <w:rFonts w:asciiTheme="majorBidi" w:hAnsiTheme="majorBidi" w:cstheme="majorBidi"/>
          <w:sz w:val="28"/>
          <w:szCs w:val="28"/>
          <w:lang w:val="uk-UA"/>
        </w:rPr>
        <w:t>в’язати</w:t>
      </w:r>
      <w:r>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з</w:t>
      </w:r>
      <w:r>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недостатнім</w:t>
      </w:r>
      <w:r>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часом</w:t>
      </w:r>
      <w:r>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спостереження за </w:t>
      </w:r>
      <w:r>
        <w:rPr>
          <w:rFonts w:asciiTheme="majorBidi" w:hAnsiTheme="majorBidi" w:cstheme="majorBidi"/>
          <w:sz w:val="28"/>
          <w:szCs w:val="28"/>
          <w:lang w:val="uk-UA"/>
        </w:rPr>
        <w:t>хворими</w:t>
      </w:r>
      <w:r w:rsidRPr="000474B2">
        <w:rPr>
          <w:rFonts w:asciiTheme="majorBidi" w:hAnsiTheme="majorBidi" w:cstheme="majorBidi"/>
          <w:sz w:val="28"/>
          <w:szCs w:val="28"/>
          <w:lang w:val="uk-UA"/>
        </w:rPr>
        <w:t> у</w:t>
      </w:r>
      <w:r>
        <w:rPr>
          <w:rFonts w:asciiTheme="majorBidi" w:hAnsiTheme="majorBidi" w:cstheme="majorBidi"/>
          <w:sz w:val="28"/>
          <w:szCs w:val="28"/>
          <w:lang w:val="uk-UA"/>
        </w:rPr>
        <w:t xml:space="preserve"> </w:t>
      </w:r>
      <w:r w:rsidR="00461A44">
        <w:rPr>
          <w:rFonts w:asciiTheme="majorBidi" w:hAnsiTheme="majorBidi" w:cstheme="majorBidi"/>
          <w:sz w:val="28"/>
          <w:szCs w:val="28"/>
          <w:lang w:val="uk-UA"/>
        </w:rPr>
        <w:t>меж</w:t>
      </w:r>
      <w:r w:rsidRPr="000474B2">
        <w:rPr>
          <w:rFonts w:asciiTheme="majorBidi" w:hAnsiTheme="majorBidi" w:cstheme="majorBidi"/>
          <w:sz w:val="28"/>
          <w:szCs w:val="28"/>
          <w:lang w:val="uk-UA"/>
        </w:rPr>
        <w:t>ах дослідження.</w:t>
      </w:r>
    </w:p>
    <w:p w:rsidR="00DD24FD" w:rsidRPr="00101ECB" w:rsidRDefault="00DD24FD" w:rsidP="00385F06">
      <w:pPr>
        <w:spacing w:after="0" w:line="360" w:lineRule="auto"/>
        <w:ind w:firstLine="706"/>
        <w:jc w:val="both"/>
        <w:rPr>
          <w:rFonts w:asciiTheme="majorBidi" w:hAnsiTheme="majorBidi" w:cstheme="majorBidi"/>
          <w:sz w:val="28"/>
          <w:szCs w:val="28"/>
          <w:lang w:val="uk-UA" w:bidi="ar-LB"/>
        </w:rPr>
      </w:pPr>
      <w:r w:rsidRPr="00F0565C">
        <w:rPr>
          <w:rFonts w:asciiTheme="majorBidi" w:hAnsiTheme="majorBidi" w:cstheme="majorBidi"/>
          <w:sz w:val="28"/>
          <w:szCs w:val="28"/>
          <w:lang w:val="uk-UA"/>
        </w:rPr>
        <w:t>Серед показників діастолічної функції спостерігалося достовірне збільшення швидкостей раннього напов</w:t>
      </w:r>
      <w:r>
        <w:rPr>
          <w:rFonts w:asciiTheme="majorBidi" w:hAnsiTheme="majorBidi" w:cstheme="majorBidi"/>
          <w:sz w:val="28"/>
          <w:szCs w:val="28"/>
          <w:lang w:val="uk-UA"/>
        </w:rPr>
        <w:t>нення лівого шлуночка</w:t>
      </w:r>
      <w:r w:rsidRPr="00F0565C">
        <w:rPr>
          <w:rFonts w:asciiTheme="majorBidi" w:hAnsiTheme="majorBidi" w:cstheme="majorBidi"/>
          <w:sz w:val="28"/>
          <w:szCs w:val="28"/>
          <w:lang w:val="uk-UA"/>
        </w:rPr>
        <w:t>, зниження шви</w:t>
      </w:r>
      <w:r>
        <w:rPr>
          <w:rFonts w:asciiTheme="majorBidi" w:hAnsiTheme="majorBidi" w:cstheme="majorBidi"/>
          <w:sz w:val="28"/>
          <w:szCs w:val="28"/>
          <w:lang w:val="uk-UA"/>
        </w:rPr>
        <w:t>дкостей пізнього наповнення ЛШ</w:t>
      </w:r>
      <w:r w:rsidR="00385F06">
        <w:rPr>
          <w:rFonts w:asciiTheme="majorBidi" w:hAnsiTheme="majorBidi" w:cstheme="majorBidi"/>
          <w:sz w:val="28"/>
          <w:szCs w:val="28"/>
          <w:lang w:val="uk-UA"/>
        </w:rPr>
        <w:t xml:space="preserve"> (Т</w:t>
      </w:r>
      <w:r>
        <w:rPr>
          <w:rFonts w:asciiTheme="majorBidi" w:hAnsiTheme="majorBidi" w:cstheme="majorBidi"/>
          <w:sz w:val="28"/>
          <w:szCs w:val="28"/>
          <w:lang w:val="uk-UA"/>
        </w:rPr>
        <w:t>абл</w:t>
      </w:r>
      <w:r w:rsidR="00385F06">
        <w:rPr>
          <w:rFonts w:asciiTheme="majorBidi" w:hAnsiTheme="majorBidi" w:cstheme="majorBidi"/>
          <w:sz w:val="28"/>
          <w:szCs w:val="28"/>
          <w:lang w:val="uk-UA"/>
        </w:rPr>
        <w:t>.</w:t>
      </w:r>
      <w:r>
        <w:rPr>
          <w:rFonts w:asciiTheme="majorBidi" w:hAnsiTheme="majorBidi" w:cstheme="majorBidi"/>
          <w:sz w:val="28"/>
          <w:szCs w:val="28"/>
          <w:lang w:val="uk-UA"/>
        </w:rPr>
        <w:t xml:space="preserve"> 3.3.11). </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Визначено </w:t>
      </w:r>
      <w:r w:rsidRPr="00F0565C">
        <w:rPr>
          <w:rFonts w:asciiTheme="majorBidi" w:hAnsiTheme="majorBidi" w:cstheme="majorBidi"/>
          <w:sz w:val="28"/>
          <w:szCs w:val="28"/>
          <w:lang w:val="uk-UA"/>
        </w:rPr>
        <w:t>достовірне зниження інтегрального пока</w:t>
      </w:r>
      <w:r>
        <w:rPr>
          <w:rFonts w:asciiTheme="majorBidi" w:hAnsiTheme="majorBidi" w:cstheme="majorBidi"/>
          <w:sz w:val="28"/>
          <w:szCs w:val="28"/>
          <w:lang w:val="uk-UA"/>
        </w:rPr>
        <w:t>зника діастолічної функції Е/е у двох підгрупах після лікування, що можна трактувати як свідчення</w:t>
      </w:r>
      <w:r w:rsidRPr="00F0565C">
        <w:rPr>
          <w:rFonts w:asciiTheme="majorBidi" w:hAnsiTheme="majorBidi" w:cstheme="majorBidi"/>
          <w:sz w:val="28"/>
          <w:szCs w:val="28"/>
          <w:lang w:val="uk-UA"/>
        </w:rPr>
        <w:t xml:space="preserve"> зменшення вираженості</w:t>
      </w:r>
      <w:r w:rsidR="00B8160B">
        <w:rPr>
          <w:rFonts w:asciiTheme="majorBidi" w:hAnsiTheme="majorBidi" w:cstheme="majorBidi"/>
          <w:sz w:val="28"/>
          <w:szCs w:val="28"/>
          <w:lang w:val="uk-UA"/>
        </w:rPr>
        <w:t xml:space="preserve"> ДД </w:t>
      </w:r>
      <w:r>
        <w:rPr>
          <w:rFonts w:asciiTheme="majorBidi" w:hAnsiTheme="majorBidi" w:cstheme="majorBidi"/>
          <w:sz w:val="28"/>
          <w:szCs w:val="28"/>
          <w:lang w:val="uk-UA"/>
        </w:rPr>
        <w:t xml:space="preserve">(АА генотип – до </w:t>
      </w:r>
      <w:r w:rsidRPr="00101ECB">
        <w:rPr>
          <w:rFonts w:asciiTheme="majorBidi" w:hAnsiTheme="majorBidi" w:cstheme="majorBidi"/>
          <w:sz w:val="28"/>
          <w:szCs w:val="28"/>
          <w:lang w:val="uk-UA"/>
        </w:rPr>
        <w:t>6,64 ± 0,35</w:t>
      </w:r>
      <w:r>
        <w:rPr>
          <w:rFonts w:asciiTheme="majorBidi" w:hAnsiTheme="majorBidi" w:cstheme="majorBidi"/>
          <w:sz w:val="28"/>
          <w:szCs w:val="28"/>
          <w:lang w:val="uk-UA"/>
        </w:rPr>
        <w:t xml:space="preserve"> після </w:t>
      </w:r>
      <w:r w:rsidRPr="00F0565C">
        <w:rPr>
          <w:rFonts w:asciiTheme="majorBidi" w:hAnsiTheme="majorBidi" w:cstheme="majorBidi"/>
          <w:sz w:val="28"/>
          <w:szCs w:val="28"/>
          <w:lang w:val="uk-UA"/>
        </w:rPr>
        <w:t xml:space="preserve"> </w:t>
      </w:r>
      <w:r w:rsidRPr="00101ECB">
        <w:rPr>
          <w:rFonts w:asciiTheme="majorBidi" w:hAnsiTheme="majorBidi" w:cstheme="majorBidi"/>
          <w:sz w:val="28"/>
          <w:szCs w:val="28"/>
          <w:lang w:val="uk-UA"/>
        </w:rPr>
        <w:t>5,64 ± 0,32</w:t>
      </w:r>
      <w:r w:rsidR="00B8160B">
        <w:rPr>
          <w:rFonts w:asciiTheme="majorBidi" w:hAnsiTheme="majorBidi" w:cstheme="majorBidi"/>
          <w:sz w:val="28"/>
          <w:szCs w:val="28"/>
          <w:lang w:val="uk-UA"/>
        </w:rPr>
        <w:t>, 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 xml:space="preserve"> та </w:t>
      </w:r>
      <w:r>
        <w:rPr>
          <w:rFonts w:asciiTheme="majorBidi" w:hAnsiTheme="majorBidi" w:cstheme="majorBidi"/>
          <w:sz w:val="28"/>
          <w:szCs w:val="28"/>
          <w:lang w:val="en-US"/>
        </w:rPr>
        <w:t>AG</w:t>
      </w:r>
      <w:r w:rsidRPr="00101ECB">
        <w:rPr>
          <w:rFonts w:asciiTheme="majorBidi" w:hAnsiTheme="majorBidi" w:cstheme="majorBidi"/>
          <w:sz w:val="28"/>
          <w:szCs w:val="28"/>
          <w:lang w:val="uk-UA"/>
        </w:rPr>
        <w:t>+</w:t>
      </w:r>
      <w:r>
        <w:rPr>
          <w:rFonts w:asciiTheme="majorBidi" w:hAnsiTheme="majorBidi" w:cstheme="majorBidi"/>
          <w:sz w:val="28"/>
          <w:szCs w:val="28"/>
          <w:lang w:val="en-US"/>
        </w:rPr>
        <w:t>GG</w:t>
      </w:r>
      <w:r w:rsidRPr="00101ECB">
        <w:rPr>
          <w:rFonts w:asciiTheme="majorBidi" w:hAnsiTheme="majorBidi" w:cstheme="majorBidi"/>
          <w:sz w:val="28"/>
          <w:szCs w:val="28"/>
          <w:lang w:val="uk-UA"/>
        </w:rPr>
        <w:t xml:space="preserve"> </w:t>
      </w:r>
      <w:r>
        <w:rPr>
          <w:rFonts w:asciiTheme="majorBidi" w:hAnsiTheme="majorBidi" w:cstheme="majorBidi"/>
          <w:sz w:val="28"/>
          <w:szCs w:val="28"/>
          <w:lang w:val="uk-UA" w:bidi="ar-LB"/>
        </w:rPr>
        <w:t xml:space="preserve">генотипи – до </w:t>
      </w:r>
      <w:r w:rsidRPr="00101ECB">
        <w:rPr>
          <w:rFonts w:asciiTheme="majorBidi" w:hAnsiTheme="majorBidi" w:cstheme="majorBidi"/>
          <w:sz w:val="28"/>
          <w:szCs w:val="28"/>
          <w:lang w:val="uk-UA"/>
        </w:rPr>
        <w:t>6,26 ± 0,19</w:t>
      </w:r>
      <w:r>
        <w:rPr>
          <w:rFonts w:asciiTheme="majorBidi" w:hAnsiTheme="majorBidi" w:cstheme="majorBidi"/>
          <w:sz w:val="28"/>
          <w:szCs w:val="28"/>
          <w:lang w:val="uk-UA"/>
        </w:rPr>
        <w:t xml:space="preserve"> після </w:t>
      </w:r>
      <w:r w:rsidRPr="00101ECB">
        <w:rPr>
          <w:rFonts w:asciiTheme="majorBidi" w:hAnsiTheme="majorBidi" w:cstheme="majorBidi"/>
          <w:sz w:val="28"/>
          <w:szCs w:val="28"/>
          <w:lang w:val="uk-UA"/>
        </w:rPr>
        <w:t>5,85 ± 0,16</w:t>
      </w:r>
      <w:r w:rsidR="00B8160B">
        <w:rPr>
          <w:rFonts w:asciiTheme="majorBidi" w:hAnsiTheme="majorBidi" w:cstheme="majorBidi"/>
          <w:sz w:val="28"/>
          <w:szCs w:val="28"/>
          <w:lang w:val="uk-UA"/>
        </w:rPr>
        <w:t xml:space="preserve"> </w:t>
      </w:r>
      <w:r>
        <w:rPr>
          <w:rFonts w:asciiTheme="majorBidi" w:hAnsiTheme="majorBidi" w:cstheme="majorBidi"/>
          <w:sz w:val="28"/>
          <w:szCs w:val="28"/>
          <w:lang w:val="uk-UA"/>
        </w:rPr>
        <w:t>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w:t>
      </w:r>
    </w:p>
    <w:p w:rsidR="00DD24FD" w:rsidRPr="00101ECB" w:rsidRDefault="00DD24FD" w:rsidP="00B8160B">
      <w:pPr>
        <w:spacing w:after="0" w:line="360" w:lineRule="auto"/>
        <w:ind w:firstLine="706"/>
        <w:jc w:val="both"/>
        <w:rPr>
          <w:rFonts w:asciiTheme="majorBidi" w:hAnsiTheme="majorBidi" w:cstheme="majorBidi"/>
          <w:sz w:val="28"/>
          <w:szCs w:val="28"/>
          <w:lang w:val="uk-UA" w:bidi="ar-LB"/>
        </w:rPr>
      </w:pPr>
      <w:r w:rsidRPr="00F0565C">
        <w:rPr>
          <w:rFonts w:asciiTheme="majorBidi" w:hAnsiTheme="majorBidi" w:cstheme="majorBidi"/>
          <w:sz w:val="28"/>
          <w:szCs w:val="28"/>
          <w:lang w:val="uk-UA"/>
        </w:rPr>
        <w:t>Після лікування у пацієнтів</w:t>
      </w:r>
      <w:r w:rsidRPr="00F0565C">
        <w:rPr>
          <w:rFonts w:asciiTheme="majorBidi" w:hAnsiTheme="majorBidi" w:cstheme="majorBidi"/>
          <w:color w:val="000000"/>
          <w:sz w:val="28"/>
          <w:szCs w:val="28"/>
          <w:lang w:val="uk-UA"/>
        </w:rPr>
        <w:t xml:space="preserve"> обох</w:t>
      </w:r>
      <w:r w:rsidR="00B8160B">
        <w:rPr>
          <w:rFonts w:asciiTheme="majorBidi" w:hAnsiTheme="majorBidi" w:cstheme="majorBidi"/>
          <w:color w:val="000000"/>
          <w:sz w:val="28"/>
          <w:szCs w:val="28"/>
          <w:lang w:val="uk-UA"/>
        </w:rPr>
        <w:t xml:space="preserve"> під</w:t>
      </w:r>
      <w:r w:rsidRPr="00F0565C">
        <w:rPr>
          <w:rFonts w:asciiTheme="majorBidi" w:hAnsiTheme="majorBidi" w:cstheme="majorBidi"/>
          <w:color w:val="000000"/>
          <w:sz w:val="28"/>
          <w:szCs w:val="28"/>
          <w:lang w:val="uk-UA"/>
        </w:rPr>
        <w:t>груп</w:t>
      </w:r>
      <w:r>
        <w:rPr>
          <w:rFonts w:asciiTheme="majorBidi" w:hAnsiTheme="majorBidi" w:cstheme="majorBidi"/>
          <w:color w:val="000000"/>
          <w:sz w:val="28"/>
          <w:szCs w:val="28"/>
          <w:lang w:val="uk-UA"/>
        </w:rPr>
        <w:t xml:space="preserve"> відмічалося </w:t>
      </w:r>
      <w:r>
        <w:rPr>
          <w:rFonts w:asciiTheme="majorBidi" w:hAnsiTheme="majorBidi" w:cstheme="majorBidi"/>
          <w:sz w:val="28"/>
          <w:szCs w:val="28"/>
          <w:lang w:val="uk-UA"/>
        </w:rPr>
        <w:t>зменшення діамет</w:t>
      </w:r>
      <w:r w:rsidRPr="00341C30">
        <w:rPr>
          <w:rFonts w:asciiTheme="majorBidi" w:hAnsiTheme="majorBidi" w:cstheme="majorBidi"/>
          <w:sz w:val="28"/>
          <w:szCs w:val="28"/>
          <w:lang w:val="uk-UA"/>
        </w:rPr>
        <w:t>р</w:t>
      </w:r>
      <w:r w:rsidR="00341C30" w:rsidRPr="00341C30">
        <w:rPr>
          <w:rFonts w:asciiTheme="majorBidi" w:hAnsiTheme="majorBidi" w:cstheme="majorBidi"/>
          <w:sz w:val="28"/>
          <w:szCs w:val="28"/>
          <w:lang w:val="uk-UA"/>
        </w:rPr>
        <w:t>а</w:t>
      </w:r>
      <w:r>
        <w:rPr>
          <w:rFonts w:asciiTheme="majorBidi" w:hAnsiTheme="majorBidi" w:cstheme="majorBidi"/>
          <w:sz w:val="28"/>
          <w:szCs w:val="28"/>
          <w:lang w:val="uk-UA"/>
        </w:rPr>
        <w:t xml:space="preserve"> аорти  (АА генотип – до </w:t>
      </w:r>
      <w:r w:rsidRPr="00101ECB">
        <w:rPr>
          <w:rFonts w:asciiTheme="majorBidi" w:hAnsiTheme="majorBidi" w:cstheme="majorBidi"/>
          <w:sz w:val="28"/>
          <w:szCs w:val="28"/>
          <w:lang w:val="uk-UA"/>
        </w:rPr>
        <w:t>3</w:t>
      </w:r>
      <w:r w:rsidRPr="00CC47F6">
        <w:rPr>
          <w:rFonts w:asciiTheme="majorBidi" w:hAnsiTheme="majorBidi" w:cstheme="majorBidi"/>
          <w:sz w:val="28"/>
          <w:szCs w:val="28"/>
          <w:lang w:val="uk-UA"/>
        </w:rPr>
        <w:t>2</w:t>
      </w:r>
      <w:r w:rsidRPr="00101ECB">
        <w:rPr>
          <w:rFonts w:asciiTheme="majorBidi" w:hAnsiTheme="majorBidi" w:cstheme="majorBidi"/>
          <w:sz w:val="28"/>
          <w:szCs w:val="28"/>
          <w:lang w:val="uk-UA"/>
        </w:rPr>
        <w:t>,0</w:t>
      </w:r>
      <w:r w:rsidRPr="00CC47F6">
        <w:rPr>
          <w:rFonts w:asciiTheme="majorBidi" w:hAnsiTheme="majorBidi" w:cstheme="majorBidi"/>
          <w:sz w:val="28"/>
          <w:szCs w:val="28"/>
          <w:lang w:val="uk-UA"/>
        </w:rPr>
        <w:t>7</w:t>
      </w:r>
      <w:r w:rsidRPr="00101ECB">
        <w:rPr>
          <w:rFonts w:asciiTheme="majorBidi" w:hAnsiTheme="majorBidi" w:cstheme="majorBidi"/>
          <w:sz w:val="28"/>
          <w:szCs w:val="28"/>
          <w:lang w:val="uk-UA"/>
        </w:rPr>
        <w:t xml:space="preserve"> ± 0,1</w:t>
      </w:r>
      <w:r w:rsidRPr="00CC47F6">
        <w:rPr>
          <w:rFonts w:asciiTheme="majorBidi" w:hAnsiTheme="majorBidi" w:cstheme="majorBidi"/>
          <w:sz w:val="28"/>
          <w:szCs w:val="28"/>
          <w:lang w:val="uk-UA"/>
        </w:rPr>
        <w:t>7</w:t>
      </w:r>
      <w:r>
        <w:rPr>
          <w:rFonts w:asciiTheme="majorBidi" w:hAnsiTheme="majorBidi" w:cstheme="majorBidi"/>
          <w:sz w:val="28"/>
          <w:szCs w:val="28"/>
          <w:lang w:val="uk-UA"/>
        </w:rPr>
        <w:t xml:space="preserve"> мм після </w:t>
      </w:r>
      <w:r w:rsidRPr="00F0565C">
        <w:rPr>
          <w:rFonts w:asciiTheme="majorBidi" w:hAnsiTheme="majorBidi" w:cstheme="majorBidi"/>
          <w:sz w:val="28"/>
          <w:szCs w:val="28"/>
          <w:lang w:val="uk-UA"/>
        </w:rPr>
        <w:t xml:space="preserve"> </w:t>
      </w:r>
      <w:r w:rsidRPr="00101ECB">
        <w:rPr>
          <w:rFonts w:asciiTheme="majorBidi" w:hAnsiTheme="majorBidi" w:cstheme="majorBidi"/>
          <w:sz w:val="28"/>
          <w:szCs w:val="28"/>
          <w:lang w:val="uk-UA"/>
        </w:rPr>
        <w:t>31,</w:t>
      </w:r>
      <w:r w:rsidRPr="00CC47F6">
        <w:rPr>
          <w:rFonts w:asciiTheme="majorBidi" w:hAnsiTheme="majorBidi" w:cstheme="majorBidi"/>
          <w:sz w:val="28"/>
          <w:szCs w:val="28"/>
          <w:lang w:val="uk-UA"/>
        </w:rPr>
        <w:t>45</w:t>
      </w:r>
      <w:r w:rsidRPr="00101ECB">
        <w:rPr>
          <w:rFonts w:asciiTheme="majorBidi" w:hAnsiTheme="majorBidi" w:cstheme="majorBidi"/>
          <w:sz w:val="28"/>
          <w:szCs w:val="28"/>
          <w:lang w:val="uk-UA"/>
        </w:rPr>
        <w:t xml:space="preserve"> ± 0,1</w:t>
      </w:r>
      <w:r w:rsidRPr="00CC47F6">
        <w:rPr>
          <w:rFonts w:asciiTheme="majorBidi" w:hAnsiTheme="majorBidi" w:cstheme="majorBidi"/>
          <w:sz w:val="28"/>
          <w:szCs w:val="28"/>
          <w:lang w:val="uk-UA"/>
        </w:rPr>
        <w:t>6</w:t>
      </w:r>
      <w:r w:rsidR="00B8160B">
        <w:rPr>
          <w:rFonts w:asciiTheme="majorBidi" w:hAnsiTheme="majorBidi" w:cstheme="majorBidi"/>
          <w:sz w:val="28"/>
          <w:szCs w:val="28"/>
          <w:lang w:val="uk-UA"/>
        </w:rPr>
        <w:t xml:space="preserve"> мм</w:t>
      </w:r>
      <w:r>
        <w:rPr>
          <w:rFonts w:asciiTheme="majorBidi" w:hAnsiTheme="majorBidi" w:cstheme="majorBidi"/>
          <w:sz w:val="28"/>
          <w:szCs w:val="28"/>
          <w:lang w:val="uk-UA"/>
        </w:rPr>
        <w:t xml:space="preserve"> 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 xml:space="preserve"> та </w:t>
      </w:r>
      <w:r>
        <w:rPr>
          <w:rFonts w:asciiTheme="majorBidi" w:hAnsiTheme="majorBidi" w:cstheme="majorBidi"/>
          <w:sz w:val="28"/>
          <w:szCs w:val="28"/>
          <w:lang w:val="en-US"/>
        </w:rPr>
        <w:t>AG</w:t>
      </w:r>
      <w:r w:rsidRPr="00101ECB">
        <w:rPr>
          <w:rFonts w:asciiTheme="majorBidi" w:hAnsiTheme="majorBidi" w:cstheme="majorBidi"/>
          <w:sz w:val="28"/>
          <w:szCs w:val="28"/>
          <w:lang w:val="uk-UA"/>
        </w:rPr>
        <w:t>+</w:t>
      </w:r>
      <w:r>
        <w:rPr>
          <w:rFonts w:asciiTheme="majorBidi" w:hAnsiTheme="majorBidi" w:cstheme="majorBidi"/>
          <w:sz w:val="28"/>
          <w:szCs w:val="28"/>
          <w:lang w:val="en-US"/>
        </w:rPr>
        <w:t>GG</w:t>
      </w:r>
      <w:r w:rsidRPr="00101ECB">
        <w:rPr>
          <w:rFonts w:asciiTheme="majorBidi" w:hAnsiTheme="majorBidi" w:cstheme="majorBidi"/>
          <w:sz w:val="28"/>
          <w:szCs w:val="28"/>
          <w:lang w:val="uk-UA"/>
        </w:rPr>
        <w:t xml:space="preserve"> </w:t>
      </w:r>
      <w:r>
        <w:rPr>
          <w:rFonts w:asciiTheme="majorBidi" w:hAnsiTheme="majorBidi" w:cstheme="majorBidi"/>
          <w:sz w:val="28"/>
          <w:szCs w:val="28"/>
          <w:lang w:val="uk-UA" w:bidi="ar-LB"/>
        </w:rPr>
        <w:t xml:space="preserve">генотипи – до </w:t>
      </w:r>
      <w:r w:rsidRPr="00101ECB">
        <w:rPr>
          <w:rFonts w:asciiTheme="majorBidi" w:hAnsiTheme="majorBidi" w:cstheme="majorBidi"/>
          <w:sz w:val="28"/>
          <w:szCs w:val="28"/>
          <w:lang w:val="uk-UA"/>
        </w:rPr>
        <w:t>32,</w:t>
      </w:r>
      <w:r w:rsidRPr="00CC47F6">
        <w:rPr>
          <w:rFonts w:asciiTheme="majorBidi" w:hAnsiTheme="majorBidi" w:cstheme="majorBidi"/>
          <w:sz w:val="28"/>
          <w:szCs w:val="28"/>
          <w:lang w:val="uk-UA"/>
        </w:rPr>
        <w:t>77</w:t>
      </w:r>
      <w:r w:rsidRPr="00101ECB">
        <w:rPr>
          <w:rFonts w:asciiTheme="majorBidi" w:hAnsiTheme="majorBidi" w:cstheme="majorBidi"/>
          <w:sz w:val="28"/>
          <w:szCs w:val="28"/>
          <w:lang w:val="uk-UA"/>
        </w:rPr>
        <w:t xml:space="preserve"> ± 0,1</w:t>
      </w:r>
      <w:r w:rsidRPr="00CC47F6">
        <w:rPr>
          <w:rFonts w:asciiTheme="majorBidi" w:hAnsiTheme="majorBidi" w:cstheme="majorBidi"/>
          <w:sz w:val="28"/>
          <w:szCs w:val="28"/>
          <w:lang w:val="uk-UA"/>
        </w:rPr>
        <w:t>9</w:t>
      </w:r>
      <w:r>
        <w:rPr>
          <w:rFonts w:asciiTheme="majorBidi" w:hAnsiTheme="majorBidi" w:cstheme="majorBidi"/>
          <w:sz w:val="28"/>
          <w:szCs w:val="28"/>
          <w:lang w:val="uk-UA"/>
        </w:rPr>
        <w:t xml:space="preserve"> мм після </w:t>
      </w:r>
      <w:r w:rsidRPr="00101ECB">
        <w:rPr>
          <w:rFonts w:asciiTheme="majorBidi" w:hAnsiTheme="majorBidi" w:cstheme="majorBidi"/>
          <w:sz w:val="28"/>
          <w:szCs w:val="28"/>
          <w:lang w:val="uk-UA"/>
        </w:rPr>
        <w:t>31,</w:t>
      </w:r>
      <w:r w:rsidRPr="00CC47F6">
        <w:rPr>
          <w:rFonts w:asciiTheme="majorBidi" w:hAnsiTheme="majorBidi" w:cstheme="majorBidi"/>
          <w:sz w:val="28"/>
          <w:szCs w:val="28"/>
          <w:lang w:val="uk-UA"/>
        </w:rPr>
        <w:t>42</w:t>
      </w:r>
      <w:r w:rsidRPr="00101ECB">
        <w:rPr>
          <w:rFonts w:asciiTheme="majorBidi" w:hAnsiTheme="majorBidi" w:cstheme="majorBidi"/>
          <w:sz w:val="28"/>
          <w:szCs w:val="28"/>
          <w:lang w:val="uk-UA"/>
        </w:rPr>
        <w:t xml:space="preserve"> ± 0,1</w:t>
      </w:r>
      <w:r w:rsidRPr="00CC47F6">
        <w:rPr>
          <w:rFonts w:asciiTheme="majorBidi" w:hAnsiTheme="majorBidi" w:cstheme="majorBidi"/>
          <w:sz w:val="28"/>
          <w:szCs w:val="28"/>
          <w:lang w:val="uk-UA"/>
        </w:rPr>
        <w:t>8</w:t>
      </w:r>
      <w:r w:rsidR="00B8160B">
        <w:rPr>
          <w:rFonts w:asciiTheme="majorBidi" w:hAnsiTheme="majorBidi" w:cstheme="majorBidi"/>
          <w:sz w:val="28"/>
          <w:szCs w:val="28"/>
          <w:lang w:val="uk-UA"/>
        </w:rPr>
        <w:t xml:space="preserve"> </w:t>
      </w:r>
      <w:r>
        <w:rPr>
          <w:rFonts w:asciiTheme="majorBidi" w:hAnsiTheme="majorBidi" w:cstheme="majorBidi"/>
          <w:sz w:val="28"/>
          <w:szCs w:val="28"/>
          <w:lang w:val="uk-UA"/>
        </w:rPr>
        <w:t>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w:t>
      </w:r>
    </w:p>
    <w:p w:rsidR="00DD24FD" w:rsidRPr="00F0565C" w:rsidRDefault="00073A31" w:rsidP="00B8160B">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Д</w:t>
      </w:r>
      <w:r w:rsidR="00B8160B">
        <w:rPr>
          <w:rFonts w:asciiTheme="majorBidi" w:hAnsiTheme="majorBidi" w:cstheme="majorBidi"/>
          <w:sz w:val="28"/>
          <w:szCs w:val="28"/>
          <w:lang w:val="uk-UA"/>
        </w:rPr>
        <w:t>остовірних відмінностей між показниками</w:t>
      </w:r>
      <w:r w:rsidR="00DD24FD" w:rsidRPr="00F0565C">
        <w:rPr>
          <w:rFonts w:asciiTheme="majorBidi" w:hAnsiTheme="majorBidi" w:cstheme="majorBidi"/>
          <w:sz w:val="28"/>
          <w:szCs w:val="28"/>
          <w:lang w:val="uk-UA"/>
        </w:rPr>
        <w:t xml:space="preserve"> серцевої гемодинаміки </w:t>
      </w:r>
      <w:r w:rsidR="00B8160B">
        <w:rPr>
          <w:rFonts w:asciiTheme="majorBidi" w:hAnsiTheme="majorBidi" w:cstheme="majorBidi"/>
          <w:sz w:val="28"/>
          <w:szCs w:val="28"/>
          <w:lang w:val="uk-UA"/>
        </w:rPr>
        <w:t xml:space="preserve">у </w:t>
      </w:r>
      <w:r>
        <w:rPr>
          <w:rFonts w:asciiTheme="majorBidi" w:hAnsiTheme="majorBidi" w:cstheme="majorBidi"/>
          <w:sz w:val="28"/>
          <w:szCs w:val="28"/>
          <w:lang w:val="uk-UA"/>
        </w:rPr>
        <w:t>під</w:t>
      </w:r>
      <w:r w:rsidR="00B8160B">
        <w:rPr>
          <w:rFonts w:asciiTheme="majorBidi" w:hAnsiTheme="majorBidi" w:cstheme="majorBidi"/>
          <w:sz w:val="28"/>
          <w:szCs w:val="28"/>
          <w:lang w:val="uk-UA"/>
        </w:rPr>
        <w:t>групах</w:t>
      </w:r>
      <w:r w:rsidR="00DD24FD" w:rsidRPr="00F0565C">
        <w:rPr>
          <w:rFonts w:asciiTheme="majorBidi" w:hAnsiTheme="majorBidi" w:cstheme="majorBidi"/>
          <w:sz w:val="28"/>
          <w:szCs w:val="28"/>
          <w:lang w:val="uk-UA"/>
        </w:rPr>
        <w:t xml:space="preserve"> не було встановлено</w:t>
      </w:r>
      <w:r w:rsidR="00385F06">
        <w:rPr>
          <w:rFonts w:asciiTheme="majorBidi" w:hAnsiTheme="majorBidi" w:cstheme="majorBidi"/>
          <w:sz w:val="28"/>
          <w:szCs w:val="28"/>
          <w:lang w:val="uk-UA"/>
        </w:rPr>
        <w:t xml:space="preserve"> (Табл.</w:t>
      </w:r>
      <w:r>
        <w:rPr>
          <w:rFonts w:asciiTheme="majorBidi" w:hAnsiTheme="majorBidi" w:cstheme="majorBidi"/>
          <w:sz w:val="28"/>
          <w:szCs w:val="28"/>
          <w:lang w:val="uk-UA"/>
        </w:rPr>
        <w:t xml:space="preserve"> 3.3.11)</w:t>
      </w:r>
      <w:r w:rsidR="00DD24FD" w:rsidRPr="00F0565C">
        <w:rPr>
          <w:rFonts w:asciiTheme="majorBidi" w:hAnsiTheme="majorBidi" w:cstheme="majorBidi"/>
          <w:sz w:val="28"/>
          <w:szCs w:val="28"/>
          <w:lang w:val="uk-UA"/>
        </w:rPr>
        <w:t>.</w:t>
      </w:r>
    </w:p>
    <w:p w:rsidR="00073A31" w:rsidRPr="00F0565C" w:rsidRDefault="00073A31" w:rsidP="00B8160B">
      <w:pPr>
        <w:spacing w:after="0" w:line="360" w:lineRule="auto"/>
        <w:ind w:firstLine="709"/>
        <w:jc w:val="both"/>
        <w:rPr>
          <w:rFonts w:asciiTheme="majorBidi" w:hAnsiTheme="majorBidi" w:cstheme="majorBidi"/>
          <w:sz w:val="28"/>
          <w:szCs w:val="28"/>
          <w:lang w:val="uk-UA"/>
        </w:rPr>
      </w:pPr>
      <w:r w:rsidRPr="00F0565C">
        <w:rPr>
          <w:rFonts w:asciiTheme="majorBidi" w:hAnsiTheme="majorBidi" w:cstheme="majorBidi"/>
          <w:sz w:val="28"/>
          <w:szCs w:val="28"/>
          <w:lang w:val="uk-UA"/>
        </w:rPr>
        <w:t>Післ</w:t>
      </w:r>
      <w:r>
        <w:rPr>
          <w:rFonts w:asciiTheme="majorBidi" w:hAnsiTheme="majorBidi" w:cstheme="majorBidi"/>
          <w:sz w:val="28"/>
          <w:szCs w:val="28"/>
          <w:lang w:val="uk-UA"/>
        </w:rPr>
        <w:t>я контролю проведеної терапії</w:t>
      </w:r>
      <w:r w:rsidRPr="00F0565C">
        <w:rPr>
          <w:rFonts w:asciiTheme="majorBidi" w:hAnsiTheme="majorBidi" w:cstheme="majorBidi"/>
          <w:sz w:val="28"/>
          <w:szCs w:val="28"/>
          <w:lang w:val="uk-UA"/>
        </w:rPr>
        <w:t xml:space="preserve"> було визначено, що відбулися позитивні зміни показників ліпідного</w:t>
      </w:r>
      <w:r w:rsidR="00B8160B">
        <w:rPr>
          <w:rFonts w:asciiTheme="majorBidi" w:hAnsiTheme="majorBidi" w:cstheme="majorBidi"/>
          <w:sz w:val="28"/>
          <w:szCs w:val="28"/>
          <w:lang w:val="uk-UA"/>
        </w:rPr>
        <w:t xml:space="preserve"> та вуглеводного</w:t>
      </w:r>
      <w:r w:rsidRPr="00F0565C">
        <w:rPr>
          <w:rFonts w:asciiTheme="majorBidi" w:hAnsiTheme="majorBidi" w:cstheme="majorBidi"/>
          <w:sz w:val="28"/>
          <w:szCs w:val="28"/>
          <w:lang w:val="uk-UA"/>
        </w:rPr>
        <w:t xml:space="preserve"> обмінів</w:t>
      </w:r>
      <w:r w:rsidR="00461A44">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w:t>
      </w:r>
      <w:r w:rsidR="00461A44">
        <w:rPr>
          <w:rFonts w:asciiTheme="majorBidi" w:hAnsiTheme="majorBidi" w:cstheme="majorBidi"/>
          <w:sz w:val="28"/>
          <w:szCs w:val="28"/>
          <w:lang w:val="uk-UA"/>
        </w:rPr>
        <w:t>Т</w:t>
      </w:r>
      <w:r w:rsidRPr="00F0565C">
        <w:rPr>
          <w:rFonts w:asciiTheme="majorBidi" w:hAnsiTheme="majorBidi" w:cstheme="majorBidi"/>
          <w:sz w:val="28"/>
          <w:szCs w:val="28"/>
          <w:lang w:val="uk-UA"/>
        </w:rPr>
        <w:t>ак</w:t>
      </w:r>
      <w:r w:rsidR="00461A44">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в обох </w:t>
      </w:r>
      <w:r>
        <w:rPr>
          <w:rFonts w:asciiTheme="majorBidi" w:hAnsiTheme="majorBidi" w:cstheme="majorBidi"/>
          <w:sz w:val="28"/>
          <w:szCs w:val="28"/>
          <w:lang w:val="uk-UA"/>
        </w:rPr>
        <w:t>під</w:t>
      </w:r>
      <w:r w:rsidRPr="00F0565C">
        <w:rPr>
          <w:rFonts w:asciiTheme="majorBidi" w:hAnsiTheme="majorBidi" w:cstheme="majorBidi"/>
          <w:sz w:val="28"/>
          <w:szCs w:val="28"/>
          <w:lang w:val="uk-UA"/>
        </w:rPr>
        <w:t>групах пацієнтів в</w:t>
      </w:r>
      <w:r w:rsidRPr="00F0565C">
        <w:rPr>
          <w:rFonts w:asciiTheme="majorBidi" w:hAnsiTheme="majorBidi" w:cstheme="majorBidi"/>
          <w:color w:val="000000"/>
          <w:sz w:val="28"/>
          <w:szCs w:val="28"/>
          <w:lang w:val="uk-UA"/>
        </w:rPr>
        <w:t>ідмічено достовірне з</w:t>
      </w:r>
      <w:r w:rsidRPr="00F0565C">
        <w:rPr>
          <w:rFonts w:asciiTheme="majorBidi" w:hAnsiTheme="majorBidi" w:cstheme="majorBidi"/>
          <w:sz w:val="28"/>
          <w:szCs w:val="28"/>
          <w:lang w:val="uk-UA"/>
        </w:rPr>
        <w:t xml:space="preserve">ниження рівнів </w:t>
      </w:r>
      <w:r>
        <w:rPr>
          <w:rFonts w:asciiTheme="majorBidi" w:hAnsiTheme="majorBidi" w:cstheme="majorBidi"/>
          <w:sz w:val="28"/>
          <w:szCs w:val="28"/>
          <w:lang w:val="uk-UA"/>
        </w:rPr>
        <w:t>З</w:t>
      </w:r>
      <w:r w:rsidRPr="00F0565C">
        <w:rPr>
          <w:rFonts w:asciiTheme="majorBidi" w:hAnsiTheme="majorBidi" w:cstheme="majorBidi"/>
          <w:sz w:val="28"/>
          <w:szCs w:val="28"/>
          <w:lang w:val="uk-UA"/>
        </w:rPr>
        <w:t>ХС</w:t>
      </w:r>
      <w:r>
        <w:rPr>
          <w:rFonts w:asciiTheme="majorBidi" w:hAnsiTheme="majorBidi" w:cstheme="majorBidi"/>
          <w:sz w:val="28"/>
          <w:szCs w:val="28"/>
          <w:lang w:val="uk-UA"/>
        </w:rPr>
        <w:t xml:space="preserve"> (АА генотип – до </w:t>
      </w:r>
      <w:r w:rsidRPr="000920EB">
        <w:rPr>
          <w:rFonts w:asciiTheme="majorBidi" w:hAnsiTheme="majorBidi" w:cstheme="majorBidi"/>
          <w:sz w:val="28"/>
          <w:szCs w:val="28"/>
          <w:lang w:val="uk-UA"/>
        </w:rPr>
        <w:t>6,32 ± 0,06</w:t>
      </w:r>
      <w:r>
        <w:rPr>
          <w:rFonts w:asciiTheme="majorBidi" w:hAnsiTheme="majorBidi" w:cstheme="majorBidi"/>
          <w:sz w:val="28"/>
          <w:szCs w:val="28"/>
          <w:lang w:val="uk-UA"/>
        </w:rPr>
        <w:t xml:space="preserve"> ммоль/л після </w:t>
      </w:r>
      <w:r w:rsidRPr="00F0565C">
        <w:rPr>
          <w:rFonts w:asciiTheme="majorBidi" w:hAnsiTheme="majorBidi" w:cstheme="majorBidi"/>
          <w:sz w:val="28"/>
          <w:szCs w:val="28"/>
          <w:lang w:val="uk-UA"/>
        </w:rPr>
        <w:t xml:space="preserve"> </w:t>
      </w:r>
      <w:r w:rsidRPr="000920EB">
        <w:rPr>
          <w:rFonts w:asciiTheme="majorBidi" w:hAnsiTheme="majorBidi" w:cstheme="majorBidi"/>
          <w:sz w:val="28"/>
          <w:szCs w:val="28"/>
          <w:lang w:val="uk-UA"/>
        </w:rPr>
        <w:t>5,85 ± 0,07</w:t>
      </w:r>
      <w:r w:rsidR="00B8160B">
        <w:rPr>
          <w:rFonts w:asciiTheme="majorBidi" w:hAnsiTheme="majorBidi" w:cstheme="majorBidi"/>
          <w:sz w:val="28"/>
          <w:szCs w:val="28"/>
          <w:lang w:val="uk-UA"/>
        </w:rPr>
        <w:t xml:space="preserve"> ммоль/л</w:t>
      </w:r>
      <w:r>
        <w:rPr>
          <w:rFonts w:asciiTheme="majorBidi" w:hAnsiTheme="majorBidi" w:cstheme="majorBidi"/>
          <w:sz w:val="28"/>
          <w:szCs w:val="28"/>
          <w:lang w:val="uk-UA"/>
        </w:rPr>
        <w:t xml:space="preserve"> 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 xml:space="preserve"> та </w:t>
      </w:r>
      <w:r>
        <w:rPr>
          <w:rFonts w:asciiTheme="majorBidi" w:hAnsiTheme="majorBidi" w:cstheme="majorBidi"/>
          <w:sz w:val="28"/>
          <w:szCs w:val="28"/>
          <w:lang w:val="en-US"/>
        </w:rPr>
        <w:t>AG</w:t>
      </w:r>
      <w:r w:rsidRPr="00101ECB">
        <w:rPr>
          <w:rFonts w:asciiTheme="majorBidi" w:hAnsiTheme="majorBidi" w:cstheme="majorBidi"/>
          <w:sz w:val="28"/>
          <w:szCs w:val="28"/>
          <w:lang w:val="uk-UA"/>
        </w:rPr>
        <w:t>+</w:t>
      </w:r>
      <w:r>
        <w:rPr>
          <w:rFonts w:asciiTheme="majorBidi" w:hAnsiTheme="majorBidi" w:cstheme="majorBidi"/>
          <w:sz w:val="28"/>
          <w:szCs w:val="28"/>
          <w:lang w:val="en-US"/>
        </w:rPr>
        <w:t>GG</w:t>
      </w:r>
      <w:r w:rsidRPr="00101ECB">
        <w:rPr>
          <w:rFonts w:asciiTheme="majorBidi" w:hAnsiTheme="majorBidi" w:cstheme="majorBidi"/>
          <w:sz w:val="28"/>
          <w:szCs w:val="28"/>
          <w:lang w:val="uk-UA"/>
        </w:rPr>
        <w:t xml:space="preserve"> </w:t>
      </w:r>
      <w:r>
        <w:rPr>
          <w:rFonts w:asciiTheme="majorBidi" w:hAnsiTheme="majorBidi" w:cstheme="majorBidi"/>
          <w:sz w:val="28"/>
          <w:szCs w:val="28"/>
          <w:lang w:val="uk-UA" w:bidi="ar-LB"/>
        </w:rPr>
        <w:t xml:space="preserve">генотипи – до </w:t>
      </w:r>
      <w:r w:rsidRPr="000920EB">
        <w:rPr>
          <w:rFonts w:asciiTheme="majorBidi" w:hAnsiTheme="majorBidi" w:cstheme="majorBidi"/>
          <w:sz w:val="28"/>
          <w:szCs w:val="28"/>
          <w:lang w:val="uk-UA"/>
        </w:rPr>
        <w:t>6,8</w:t>
      </w:r>
      <w:r w:rsidRPr="00CC47F6">
        <w:rPr>
          <w:rFonts w:asciiTheme="majorBidi" w:hAnsiTheme="majorBidi" w:cstheme="majorBidi"/>
          <w:sz w:val="28"/>
          <w:szCs w:val="28"/>
          <w:lang w:val="uk-UA"/>
        </w:rPr>
        <w:t>8</w:t>
      </w:r>
      <w:r w:rsidRPr="000920EB">
        <w:rPr>
          <w:rFonts w:asciiTheme="majorBidi" w:hAnsiTheme="majorBidi" w:cstheme="majorBidi"/>
          <w:sz w:val="28"/>
          <w:szCs w:val="28"/>
          <w:lang w:val="uk-UA"/>
        </w:rPr>
        <w:t xml:space="preserve"> ± 0,09</w:t>
      </w:r>
      <w:r w:rsidR="00385F06">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ммоль/л після </w:t>
      </w:r>
      <w:r w:rsidRPr="000920EB">
        <w:rPr>
          <w:rFonts w:asciiTheme="majorBidi" w:hAnsiTheme="majorBidi" w:cstheme="majorBidi"/>
          <w:sz w:val="28"/>
          <w:szCs w:val="28"/>
          <w:lang w:val="uk-UA"/>
        </w:rPr>
        <w:t>5,7</w:t>
      </w:r>
      <w:r w:rsidRPr="00CC47F6">
        <w:rPr>
          <w:rFonts w:asciiTheme="majorBidi" w:hAnsiTheme="majorBidi" w:cstheme="majorBidi"/>
          <w:sz w:val="28"/>
          <w:szCs w:val="28"/>
          <w:lang w:val="uk-UA"/>
        </w:rPr>
        <w:t>6</w:t>
      </w:r>
      <w:r w:rsidRPr="000920EB">
        <w:rPr>
          <w:rFonts w:asciiTheme="majorBidi" w:hAnsiTheme="majorBidi" w:cstheme="majorBidi"/>
          <w:sz w:val="28"/>
          <w:szCs w:val="28"/>
          <w:lang w:val="uk-UA"/>
        </w:rPr>
        <w:t xml:space="preserve"> ± 0,09</w:t>
      </w:r>
      <w:r w:rsidR="00B8160B">
        <w:rPr>
          <w:rFonts w:asciiTheme="majorBidi" w:hAnsiTheme="majorBidi" w:cstheme="majorBidi"/>
          <w:sz w:val="28"/>
          <w:szCs w:val="28"/>
          <w:lang w:val="uk-UA"/>
        </w:rPr>
        <w:t xml:space="preserve"> ммоль/л </w:t>
      </w:r>
      <w:r>
        <w:rPr>
          <w:rFonts w:asciiTheme="majorBidi" w:hAnsiTheme="majorBidi" w:cstheme="majorBidi"/>
          <w:sz w:val="28"/>
          <w:szCs w:val="28"/>
          <w:lang w:val="uk-UA"/>
        </w:rPr>
        <w:t xml:space="preserve"> 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тригліцеридів </w:t>
      </w:r>
      <w:r>
        <w:rPr>
          <w:rFonts w:asciiTheme="majorBidi" w:hAnsiTheme="majorBidi" w:cstheme="majorBidi"/>
          <w:sz w:val="28"/>
          <w:szCs w:val="28"/>
          <w:lang w:val="uk-UA"/>
        </w:rPr>
        <w:t xml:space="preserve">(АА генотип – до </w:t>
      </w:r>
      <w:r w:rsidRPr="000920EB">
        <w:rPr>
          <w:rFonts w:asciiTheme="majorBidi" w:hAnsiTheme="majorBidi" w:cstheme="majorBidi"/>
          <w:sz w:val="28"/>
          <w:szCs w:val="28"/>
          <w:lang w:val="uk-UA"/>
        </w:rPr>
        <w:t>2,26 ± 0,06</w:t>
      </w:r>
      <w:r>
        <w:rPr>
          <w:rFonts w:asciiTheme="majorBidi" w:hAnsiTheme="majorBidi" w:cstheme="majorBidi"/>
          <w:sz w:val="28"/>
          <w:szCs w:val="28"/>
          <w:lang w:val="uk-UA"/>
        </w:rPr>
        <w:t xml:space="preserve"> ммоль/л після </w:t>
      </w:r>
      <w:r w:rsidRPr="000920EB">
        <w:rPr>
          <w:rFonts w:asciiTheme="majorBidi" w:hAnsiTheme="majorBidi" w:cstheme="majorBidi"/>
          <w:sz w:val="28"/>
          <w:szCs w:val="28"/>
          <w:lang w:val="uk-UA"/>
        </w:rPr>
        <w:t>1,82 ± 0,06</w:t>
      </w:r>
      <w:r w:rsidR="00B8160B">
        <w:rPr>
          <w:rFonts w:asciiTheme="majorBidi" w:hAnsiTheme="majorBidi" w:cstheme="majorBidi"/>
          <w:sz w:val="28"/>
          <w:szCs w:val="28"/>
          <w:lang w:val="uk-UA"/>
        </w:rPr>
        <w:t xml:space="preserve"> ммоль/л </w:t>
      </w:r>
      <w:r>
        <w:rPr>
          <w:rFonts w:asciiTheme="majorBidi" w:hAnsiTheme="majorBidi" w:cstheme="majorBidi"/>
          <w:sz w:val="28"/>
          <w:szCs w:val="28"/>
          <w:lang w:val="uk-UA"/>
        </w:rPr>
        <w:t>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 xml:space="preserve"> та </w:t>
      </w:r>
      <w:r>
        <w:rPr>
          <w:rFonts w:asciiTheme="majorBidi" w:hAnsiTheme="majorBidi" w:cstheme="majorBidi"/>
          <w:sz w:val="28"/>
          <w:szCs w:val="28"/>
          <w:lang w:val="en-US"/>
        </w:rPr>
        <w:t>AG</w:t>
      </w:r>
      <w:r w:rsidRPr="00101ECB">
        <w:rPr>
          <w:rFonts w:asciiTheme="majorBidi" w:hAnsiTheme="majorBidi" w:cstheme="majorBidi"/>
          <w:sz w:val="28"/>
          <w:szCs w:val="28"/>
          <w:lang w:val="uk-UA"/>
        </w:rPr>
        <w:t>+</w:t>
      </w:r>
      <w:r>
        <w:rPr>
          <w:rFonts w:asciiTheme="majorBidi" w:hAnsiTheme="majorBidi" w:cstheme="majorBidi"/>
          <w:sz w:val="28"/>
          <w:szCs w:val="28"/>
          <w:lang w:val="en-US"/>
        </w:rPr>
        <w:t>GG</w:t>
      </w:r>
      <w:r w:rsidRPr="00101ECB">
        <w:rPr>
          <w:rFonts w:asciiTheme="majorBidi" w:hAnsiTheme="majorBidi" w:cstheme="majorBidi"/>
          <w:sz w:val="28"/>
          <w:szCs w:val="28"/>
          <w:lang w:val="uk-UA"/>
        </w:rPr>
        <w:t xml:space="preserve"> </w:t>
      </w:r>
      <w:r>
        <w:rPr>
          <w:rFonts w:asciiTheme="majorBidi" w:hAnsiTheme="majorBidi" w:cstheme="majorBidi"/>
          <w:sz w:val="28"/>
          <w:szCs w:val="28"/>
          <w:lang w:val="uk-UA" w:bidi="ar-LB"/>
        </w:rPr>
        <w:t xml:space="preserve">генотипи – до </w:t>
      </w:r>
      <w:r w:rsidRPr="000920EB">
        <w:rPr>
          <w:rFonts w:asciiTheme="majorBidi" w:hAnsiTheme="majorBidi" w:cstheme="majorBidi"/>
          <w:sz w:val="28"/>
          <w:szCs w:val="28"/>
          <w:lang w:val="uk-UA"/>
        </w:rPr>
        <w:t>2,01 ± 0,06</w:t>
      </w:r>
      <w:r>
        <w:rPr>
          <w:rFonts w:asciiTheme="majorBidi" w:hAnsiTheme="majorBidi" w:cstheme="majorBidi"/>
          <w:sz w:val="28"/>
          <w:szCs w:val="28"/>
          <w:lang w:val="uk-UA"/>
        </w:rPr>
        <w:t xml:space="preserve"> ммоль/л після </w:t>
      </w:r>
      <w:r w:rsidRPr="000920EB">
        <w:rPr>
          <w:rFonts w:asciiTheme="majorBidi" w:hAnsiTheme="majorBidi" w:cstheme="majorBidi"/>
          <w:sz w:val="28"/>
          <w:szCs w:val="28"/>
          <w:lang w:val="uk-UA"/>
        </w:rPr>
        <w:t>1,75 ± 0,05</w:t>
      </w:r>
      <w:r>
        <w:rPr>
          <w:rFonts w:asciiTheme="majorBidi" w:hAnsiTheme="majorBidi" w:cstheme="majorBidi"/>
          <w:sz w:val="28"/>
          <w:szCs w:val="28"/>
          <w:lang w:val="uk-UA"/>
        </w:rPr>
        <w:t xml:space="preserve"> ммоль/л 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та ХС ЛПНЩ</w:t>
      </w:r>
      <w:r>
        <w:rPr>
          <w:rFonts w:asciiTheme="majorBidi" w:hAnsiTheme="majorBidi" w:cstheme="majorBidi"/>
          <w:sz w:val="28"/>
          <w:szCs w:val="28"/>
          <w:lang w:val="uk-UA"/>
        </w:rPr>
        <w:t xml:space="preserve"> (АА генотип – до </w:t>
      </w:r>
      <w:r w:rsidRPr="000920EB">
        <w:rPr>
          <w:rFonts w:asciiTheme="majorBidi" w:hAnsiTheme="majorBidi" w:cstheme="majorBidi"/>
          <w:sz w:val="28"/>
          <w:szCs w:val="28"/>
          <w:lang w:val="uk-UA"/>
        </w:rPr>
        <w:t>5,14 ± 0,08</w:t>
      </w:r>
      <w:r>
        <w:rPr>
          <w:rFonts w:asciiTheme="majorBidi" w:hAnsiTheme="majorBidi" w:cstheme="majorBidi"/>
          <w:sz w:val="28"/>
          <w:szCs w:val="28"/>
          <w:lang w:val="uk-UA"/>
        </w:rPr>
        <w:t xml:space="preserve"> ммоль/л після </w:t>
      </w:r>
      <w:r w:rsidRPr="000920EB">
        <w:rPr>
          <w:rFonts w:asciiTheme="majorBidi" w:hAnsiTheme="majorBidi" w:cstheme="majorBidi"/>
          <w:sz w:val="28"/>
          <w:szCs w:val="28"/>
          <w:lang w:val="uk-UA"/>
        </w:rPr>
        <w:t>4,79± 0,07</w:t>
      </w:r>
      <w:r w:rsidR="00B8160B">
        <w:rPr>
          <w:rFonts w:asciiTheme="majorBidi" w:hAnsiTheme="majorBidi" w:cstheme="majorBidi"/>
          <w:sz w:val="28"/>
          <w:szCs w:val="28"/>
          <w:lang w:val="uk-UA"/>
        </w:rPr>
        <w:t xml:space="preserve"> ммоль/л</w:t>
      </w:r>
      <w:r>
        <w:rPr>
          <w:rFonts w:asciiTheme="majorBidi" w:hAnsiTheme="majorBidi" w:cstheme="majorBidi"/>
          <w:sz w:val="28"/>
          <w:szCs w:val="28"/>
          <w:lang w:val="uk-UA"/>
        </w:rPr>
        <w:t xml:space="preserve"> 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 xml:space="preserve"> та </w:t>
      </w:r>
      <w:r>
        <w:rPr>
          <w:rFonts w:asciiTheme="majorBidi" w:hAnsiTheme="majorBidi" w:cstheme="majorBidi"/>
          <w:sz w:val="28"/>
          <w:szCs w:val="28"/>
          <w:lang w:val="en-US"/>
        </w:rPr>
        <w:t>AG</w:t>
      </w:r>
      <w:r w:rsidRPr="00101ECB">
        <w:rPr>
          <w:rFonts w:asciiTheme="majorBidi" w:hAnsiTheme="majorBidi" w:cstheme="majorBidi"/>
          <w:sz w:val="28"/>
          <w:szCs w:val="28"/>
          <w:lang w:val="uk-UA"/>
        </w:rPr>
        <w:t>+</w:t>
      </w:r>
      <w:r>
        <w:rPr>
          <w:rFonts w:asciiTheme="majorBidi" w:hAnsiTheme="majorBidi" w:cstheme="majorBidi"/>
          <w:sz w:val="28"/>
          <w:szCs w:val="28"/>
          <w:lang w:val="en-US"/>
        </w:rPr>
        <w:t>GG</w:t>
      </w:r>
      <w:r w:rsidRPr="00101ECB">
        <w:rPr>
          <w:rFonts w:asciiTheme="majorBidi" w:hAnsiTheme="majorBidi" w:cstheme="majorBidi"/>
          <w:sz w:val="28"/>
          <w:szCs w:val="28"/>
          <w:lang w:val="uk-UA"/>
        </w:rPr>
        <w:t xml:space="preserve"> </w:t>
      </w:r>
      <w:r>
        <w:rPr>
          <w:rFonts w:asciiTheme="majorBidi" w:hAnsiTheme="majorBidi" w:cstheme="majorBidi"/>
          <w:sz w:val="28"/>
          <w:szCs w:val="28"/>
          <w:lang w:val="uk-UA" w:bidi="ar-LB"/>
        </w:rPr>
        <w:t xml:space="preserve">генотипи – до </w:t>
      </w:r>
      <w:r w:rsidRPr="000920EB">
        <w:rPr>
          <w:rFonts w:asciiTheme="majorBidi" w:hAnsiTheme="majorBidi" w:cstheme="majorBidi"/>
          <w:sz w:val="28"/>
          <w:szCs w:val="28"/>
          <w:lang w:val="uk-UA"/>
        </w:rPr>
        <w:t>5,0</w:t>
      </w:r>
      <w:r w:rsidRPr="00CC47F6">
        <w:rPr>
          <w:rFonts w:asciiTheme="majorBidi" w:hAnsiTheme="majorBidi" w:cstheme="majorBidi"/>
          <w:sz w:val="28"/>
          <w:szCs w:val="28"/>
          <w:lang w:val="uk-UA"/>
        </w:rPr>
        <w:t>2</w:t>
      </w:r>
      <w:r w:rsidRPr="000920EB">
        <w:rPr>
          <w:rFonts w:asciiTheme="majorBidi" w:hAnsiTheme="majorBidi" w:cstheme="majorBidi"/>
          <w:sz w:val="28"/>
          <w:szCs w:val="28"/>
          <w:lang w:val="uk-UA"/>
        </w:rPr>
        <w:t xml:space="preserve"> ± 0,11</w:t>
      </w:r>
      <w:r>
        <w:rPr>
          <w:rFonts w:asciiTheme="majorBidi" w:hAnsiTheme="majorBidi" w:cstheme="majorBidi"/>
          <w:sz w:val="28"/>
          <w:szCs w:val="28"/>
          <w:lang w:val="uk-UA"/>
        </w:rPr>
        <w:t xml:space="preserve"> ммоль/л після </w:t>
      </w:r>
      <w:r w:rsidRPr="000920EB">
        <w:rPr>
          <w:rFonts w:asciiTheme="majorBidi" w:hAnsiTheme="majorBidi" w:cstheme="majorBidi"/>
          <w:sz w:val="28"/>
          <w:szCs w:val="28"/>
          <w:lang w:val="uk-UA"/>
        </w:rPr>
        <w:t>4,5</w:t>
      </w:r>
      <w:r w:rsidRPr="00CC47F6">
        <w:rPr>
          <w:rFonts w:asciiTheme="majorBidi" w:hAnsiTheme="majorBidi" w:cstheme="majorBidi"/>
          <w:sz w:val="28"/>
          <w:szCs w:val="28"/>
          <w:lang w:val="uk-UA"/>
        </w:rPr>
        <w:t>7</w:t>
      </w:r>
      <w:r w:rsidRPr="000920EB">
        <w:rPr>
          <w:rFonts w:asciiTheme="majorBidi" w:hAnsiTheme="majorBidi" w:cstheme="majorBidi"/>
          <w:sz w:val="28"/>
          <w:szCs w:val="28"/>
          <w:lang w:val="uk-UA"/>
        </w:rPr>
        <w:t xml:space="preserve"> ± 0,10</w:t>
      </w:r>
      <w:r w:rsidR="00B8160B">
        <w:rPr>
          <w:rFonts w:asciiTheme="majorBidi" w:hAnsiTheme="majorBidi" w:cstheme="majorBidi"/>
          <w:sz w:val="28"/>
          <w:szCs w:val="28"/>
          <w:lang w:val="uk-UA"/>
        </w:rPr>
        <w:t xml:space="preserve"> </w:t>
      </w:r>
      <w:r w:rsidR="00B8160B">
        <w:rPr>
          <w:rFonts w:asciiTheme="majorBidi" w:hAnsiTheme="majorBidi" w:cstheme="majorBidi"/>
          <w:sz w:val="28"/>
          <w:szCs w:val="28"/>
          <w:lang w:val="uk-UA"/>
        </w:rPr>
        <w:lastRenderedPageBreak/>
        <w:t>ммоль/л</w:t>
      </w:r>
      <w:r>
        <w:rPr>
          <w:rFonts w:asciiTheme="majorBidi" w:hAnsiTheme="majorBidi" w:cstheme="majorBidi"/>
          <w:sz w:val="28"/>
          <w:szCs w:val="28"/>
          <w:lang w:val="uk-UA"/>
        </w:rPr>
        <w:t xml:space="preserve"> 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 xml:space="preserve"> при статистично значущому зростанні рівн</w:t>
      </w:r>
      <w:r w:rsidR="00461A44">
        <w:rPr>
          <w:rFonts w:asciiTheme="majorBidi" w:hAnsiTheme="majorBidi" w:cstheme="majorBidi"/>
          <w:sz w:val="28"/>
          <w:szCs w:val="28"/>
          <w:lang w:val="uk-UA"/>
        </w:rPr>
        <w:t>я</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ХС </w:t>
      </w:r>
      <w:r w:rsidRPr="00F0565C">
        <w:rPr>
          <w:rFonts w:asciiTheme="majorBidi" w:hAnsiTheme="majorBidi" w:cstheme="majorBidi"/>
          <w:sz w:val="28"/>
          <w:szCs w:val="28"/>
          <w:lang w:val="uk-UA"/>
        </w:rPr>
        <w:t>ЛПВЩ (</w:t>
      </w:r>
      <w:r>
        <w:rPr>
          <w:rFonts w:asciiTheme="majorBidi" w:hAnsiTheme="majorBidi" w:cstheme="majorBidi"/>
          <w:sz w:val="28"/>
          <w:szCs w:val="28"/>
          <w:lang w:val="uk-UA"/>
        </w:rPr>
        <w:t xml:space="preserve">АА генотип – до </w:t>
      </w:r>
      <w:r w:rsidRPr="000920EB">
        <w:rPr>
          <w:rFonts w:asciiTheme="majorBidi" w:hAnsiTheme="majorBidi" w:cstheme="majorBidi"/>
          <w:sz w:val="28"/>
          <w:szCs w:val="28"/>
          <w:lang w:val="uk-UA"/>
        </w:rPr>
        <w:t>1,02 ± 0,01</w:t>
      </w:r>
      <w:r w:rsidR="001162B0">
        <w:rPr>
          <w:rFonts w:asciiTheme="majorBidi" w:hAnsiTheme="majorBidi" w:cstheme="majorBidi"/>
          <w:sz w:val="28"/>
          <w:szCs w:val="28"/>
          <w:lang w:val="uk-UA"/>
        </w:rPr>
        <w:t xml:space="preserve"> ммоль/л після</w:t>
      </w:r>
      <w:r w:rsidRPr="00F0565C">
        <w:rPr>
          <w:rFonts w:asciiTheme="majorBidi" w:hAnsiTheme="majorBidi" w:cstheme="majorBidi"/>
          <w:sz w:val="28"/>
          <w:szCs w:val="28"/>
          <w:lang w:val="uk-UA"/>
        </w:rPr>
        <w:t xml:space="preserve"> </w:t>
      </w:r>
      <w:r w:rsidRPr="000920EB">
        <w:rPr>
          <w:rFonts w:asciiTheme="majorBidi" w:hAnsiTheme="majorBidi" w:cstheme="majorBidi"/>
          <w:sz w:val="28"/>
          <w:szCs w:val="28"/>
          <w:lang w:val="uk-UA"/>
        </w:rPr>
        <w:t>1,21 ± 0,02</w:t>
      </w:r>
      <w:r w:rsidR="00B8160B">
        <w:rPr>
          <w:rFonts w:asciiTheme="majorBidi" w:hAnsiTheme="majorBidi" w:cstheme="majorBidi"/>
          <w:sz w:val="28"/>
          <w:szCs w:val="28"/>
          <w:lang w:val="uk-UA"/>
        </w:rPr>
        <w:t xml:space="preserve"> ммоль/л</w:t>
      </w:r>
      <w:r>
        <w:rPr>
          <w:rFonts w:asciiTheme="majorBidi" w:hAnsiTheme="majorBidi" w:cstheme="majorBidi"/>
          <w:sz w:val="28"/>
          <w:szCs w:val="28"/>
          <w:lang w:val="uk-UA"/>
        </w:rPr>
        <w:t xml:space="preserve"> 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 xml:space="preserve"> та </w:t>
      </w:r>
      <w:r>
        <w:rPr>
          <w:rFonts w:asciiTheme="majorBidi" w:hAnsiTheme="majorBidi" w:cstheme="majorBidi"/>
          <w:sz w:val="28"/>
          <w:szCs w:val="28"/>
          <w:lang w:val="en-US"/>
        </w:rPr>
        <w:t>AG</w:t>
      </w:r>
      <w:r w:rsidRPr="00101ECB">
        <w:rPr>
          <w:rFonts w:asciiTheme="majorBidi" w:hAnsiTheme="majorBidi" w:cstheme="majorBidi"/>
          <w:sz w:val="28"/>
          <w:szCs w:val="28"/>
          <w:lang w:val="uk-UA"/>
        </w:rPr>
        <w:t>+</w:t>
      </w:r>
      <w:r>
        <w:rPr>
          <w:rFonts w:asciiTheme="majorBidi" w:hAnsiTheme="majorBidi" w:cstheme="majorBidi"/>
          <w:sz w:val="28"/>
          <w:szCs w:val="28"/>
          <w:lang w:val="en-US"/>
        </w:rPr>
        <w:t>GG</w:t>
      </w:r>
      <w:r w:rsidRPr="00101ECB">
        <w:rPr>
          <w:rFonts w:asciiTheme="majorBidi" w:hAnsiTheme="majorBidi" w:cstheme="majorBidi"/>
          <w:sz w:val="28"/>
          <w:szCs w:val="28"/>
          <w:lang w:val="uk-UA"/>
        </w:rPr>
        <w:t xml:space="preserve"> </w:t>
      </w:r>
      <w:r>
        <w:rPr>
          <w:rFonts w:asciiTheme="majorBidi" w:hAnsiTheme="majorBidi" w:cstheme="majorBidi"/>
          <w:sz w:val="28"/>
          <w:szCs w:val="28"/>
          <w:lang w:val="uk-UA" w:bidi="ar-LB"/>
        </w:rPr>
        <w:t xml:space="preserve">генотипи – до </w:t>
      </w:r>
      <w:r w:rsidRPr="000920EB">
        <w:rPr>
          <w:rFonts w:asciiTheme="majorBidi" w:hAnsiTheme="majorBidi" w:cstheme="majorBidi"/>
          <w:sz w:val="28"/>
          <w:szCs w:val="28"/>
          <w:lang w:val="uk-UA"/>
        </w:rPr>
        <w:t>0,9</w:t>
      </w:r>
      <w:r w:rsidRPr="00CC47F6">
        <w:rPr>
          <w:rFonts w:asciiTheme="majorBidi" w:hAnsiTheme="majorBidi" w:cstheme="majorBidi"/>
          <w:sz w:val="28"/>
          <w:szCs w:val="28"/>
          <w:lang w:val="uk-UA"/>
        </w:rPr>
        <w:t>9</w:t>
      </w:r>
      <w:r w:rsidRPr="000920EB">
        <w:rPr>
          <w:rFonts w:asciiTheme="majorBidi" w:hAnsiTheme="majorBidi" w:cstheme="majorBidi"/>
          <w:sz w:val="28"/>
          <w:szCs w:val="28"/>
          <w:lang w:val="uk-UA"/>
        </w:rPr>
        <w:t xml:space="preserve"> ± 0,01</w:t>
      </w:r>
      <w:r>
        <w:rPr>
          <w:rFonts w:asciiTheme="majorBidi" w:hAnsiTheme="majorBidi" w:cstheme="majorBidi"/>
          <w:sz w:val="28"/>
          <w:szCs w:val="28"/>
          <w:lang w:val="uk-UA"/>
        </w:rPr>
        <w:t xml:space="preserve"> ммоль/л після </w:t>
      </w:r>
      <w:r w:rsidRPr="000920EB">
        <w:rPr>
          <w:rFonts w:asciiTheme="majorBidi" w:hAnsiTheme="majorBidi" w:cstheme="majorBidi"/>
          <w:sz w:val="28"/>
          <w:szCs w:val="28"/>
          <w:lang w:val="uk-UA"/>
        </w:rPr>
        <w:t>1,23 ± 0,02</w:t>
      </w:r>
      <w:r w:rsidR="00B8160B">
        <w:rPr>
          <w:rFonts w:asciiTheme="majorBidi" w:hAnsiTheme="majorBidi" w:cstheme="majorBidi"/>
          <w:sz w:val="28"/>
          <w:szCs w:val="28"/>
          <w:lang w:val="uk-UA"/>
        </w:rPr>
        <w:t>ммоль/л</w:t>
      </w:r>
      <w:r>
        <w:rPr>
          <w:rFonts w:asciiTheme="majorBidi" w:hAnsiTheme="majorBidi" w:cstheme="majorBidi"/>
          <w:sz w:val="28"/>
          <w:szCs w:val="28"/>
          <w:lang w:val="uk-UA"/>
        </w:rPr>
        <w:t xml:space="preserve"> відповідно,</w:t>
      </w:r>
      <w:r w:rsidRPr="00101ECB">
        <w:rPr>
          <w:rFonts w:asciiTheme="majorBidi" w:hAnsiTheme="majorBidi" w:cstheme="majorBidi"/>
          <w:sz w:val="28"/>
          <w:szCs w:val="28"/>
          <w:lang w:val="uk-UA"/>
        </w:rPr>
        <w:t xml:space="preserve"> </w:t>
      </w:r>
      <w:r w:rsidRPr="000474B2">
        <w:rPr>
          <w:rFonts w:asciiTheme="majorBidi" w:hAnsiTheme="majorBidi" w:cstheme="majorBidi"/>
          <w:sz w:val="28"/>
          <w:szCs w:val="28"/>
          <w:lang w:val="uk-UA"/>
        </w:rPr>
        <w:t>p&lt;0,05</w:t>
      </w:r>
      <w:r>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w:t>
      </w:r>
    </w:p>
    <w:p w:rsidR="00884ABB" w:rsidRDefault="00B8160B" w:rsidP="006B372E">
      <w:pPr>
        <w:spacing w:after="0" w:line="360" w:lineRule="auto"/>
        <w:ind w:firstLine="709"/>
        <w:jc w:val="both"/>
        <w:rPr>
          <w:rFonts w:asciiTheme="majorBidi" w:hAnsiTheme="majorBidi" w:cstheme="majorBidi"/>
          <w:bCs/>
          <w:sz w:val="28"/>
          <w:szCs w:val="28"/>
          <w:lang w:val="uk-UA"/>
        </w:rPr>
      </w:pPr>
      <w:r>
        <w:rPr>
          <w:rFonts w:asciiTheme="majorBidi" w:hAnsiTheme="majorBidi" w:cstheme="majorBidi"/>
          <w:sz w:val="28"/>
          <w:szCs w:val="28"/>
          <w:lang w:val="uk-UA"/>
        </w:rPr>
        <w:t>Визначено</w:t>
      </w:r>
      <w:r w:rsidR="00073A31" w:rsidRPr="00F0565C">
        <w:rPr>
          <w:rFonts w:asciiTheme="majorBidi" w:hAnsiTheme="majorBidi" w:cstheme="majorBidi"/>
          <w:sz w:val="28"/>
          <w:szCs w:val="28"/>
          <w:lang w:val="uk-UA"/>
        </w:rPr>
        <w:t xml:space="preserve"> достовірне зниження рівнів Г</w:t>
      </w:r>
      <w:r w:rsidR="00073A31">
        <w:rPr>
          <w:rFonts w:asciiTheme="majorBidi" w:hAnsiTheme="majorBidi" w:cstheme="majorBidi"/>
          <w:sz w:val="28"/>
          <w:szCs w:val="28"/>
          <w:lang w:val="uk-UA"/>
        </w:rPr>
        <w:t xml:space="preserve">КН у </w:t>
      </w:r>
      <w:r>
        <w:rPr>
          <w:rFonts w:asciiTheme="majorBidi" w:hAnsiTheme="majorBidi" w:cstheme="majorBidi"/>
          <w:sz w:val="28"/>
          <w:szCs w:val="28"/>
          <w:lang w:val="uk-UA"/>
        </w:rPr>
        <w:t xml:space="preserve">хворих обох підгруп </w:t>
      </w:r>
      <w:r w:rsidR="00073A31">
        <w:rPr>
          <w:rFonts w:asciiTheme="majorBidi" w:hAnsiTheme="majorBidi" w:cstheme="majorBidi"/>
          <w:sz w:val="28"/>
          <w:szCs w:val="28"/>
          <w:lang w:val="uk-UA"/>
        </w:rPr>
        <w:t xml:space="preserve">(АА генотип – до </w:t>
      </w:r>
      <w:r w:rsidR="00073A31" w:rsidRPr="00F6609C">
        <w:rPr>
          <w:rFonts w:asciiTheme="majorBidi" w:hAnsiTheme="majorBidi" w:cstheme="majorBidi"/>
          <w:sz w:val="28"/>
          <w:szCs w:val="28"/>
          <w:lang w:val="uk-UA"/>
        </w:rPr>
        <w:t>7,02 ± 0,03</w:t>
      </w:r>
      <w:r w:rsidR="00073A31">
        <w:rPr>
          <w:rFonts w:asciiTheme="majorBidi" w:hAnsiTheme="majorBidi" w:cstheme="majorBidi"/>
          <w:sz w:val="28"/>
          <w:szCs w:val="28"/>
          <w:lang w:val="uk-UA"/>
        </w:rPr>
        <w:t xml:space="preserve"> ммоль/л після </w:t>
      </w:r>
      <w:r w:rsidR="00073A31" w:rsidRPr="00F6609C">
        <w:rPr>
          <w:rFonts w:asciiTheme="majorBidi" w:hAnsiTheme="majorBidi" w:cstheme="majorBidi"/>
          <w:sz w:val="28"/>
          <w:szCs w:val="28"/>
          <w:lang w:val="uk-UA"/>
        </w:rPr>
        <w:t>6,23 ± 0,03</w:t>
      </w:r>
      <w:r>
        <w:rPr>
          <w:rFonts w:asciiTheme="majorBidi" w:hAnsiTheme="majorBidi" w:cstheme="majorBidi"/>
          <w:sz w:val="28"/>
          <w:szCs w:val="28"/>
          <w:lang w:val="uk-UA"/>
        </w:rPr>
        <w:t>ммоль/л</w:t>
      </w:r>
      <w:r w:rsidR="00073A31">
        <w:rPr>
          <w:rFonts w:asciiTheme="majorBidi" w:hAnsiTheme="majorBidi" w:cstheme="majorBidi"/>
          <w:sz w:val="28"/>
          <w:szCs w:val="28"/>
          <w:lang w:val="uk-UA"/>
        </w:rPr>
        <w:t xml:space="preserve"> відповідно,</w:t>
      </w:r>
      <w:r w:rsidR="00073A31" w:rsidRPr="00101ECB">
        <w:rPr>
          <w:rFonts w:asciiTheme="majorBidi" w:hAnsiTheme="majorBidi" w:cstheme="majorBidi"/>
          <w:sz w:val="28"/>
          <w:szCs w:val="28"/>
          <w:lang w:val="uk-UA"/>
        </w:rPr>
        <w:t xml:space="preserve"> </w:t>
      </w:r>
      <w:r w:rsidR="00073A31" w:rsidRPr="000474B2">
        <w:rPr>
          <w:rFonts w:asciiTheme="majorBidi" w:hAnsiTheme="majorBidi" w:cstheme="majorBidi"/>
          <w:sz w:val="28"/>
          <w:szCs w:val="28"/>
          <w:lang w:val="uk-UA"/>
        </w:rPr>
        <w:t>p&lt;0,05</w:t>
      </w:r>
      <w:r w:rsidR="00073A31">
        <w:rPr>
          <w:rFonts w:asciiTheme="majorBidi" w:hAnsiTheme="majorBidi" w:cstheme="majorBidi"/>
          <w:sz w:val="28"/>
          <w:szCs w:val="28"/>
          <w:lang w:val="uk-UA"/>
        </w:rPr>
        <w:t xml:space="preserve"> та </w:t>
      </w:r>
      <w:r w:rsidR="00073A31">
        <w:rPr>
          <w:rFonts w:asciiTheme="majorBidi" w:hAnsiTheme="majorBidi" w:cstheme="majorBidi"/>
          <w:sz w:val="28"/>
          <w:szCs w:val="28"/>
          <w:lang w:val="en-US"/>
        </w:rPr>
        <w:t>AG</w:t>
      </w:r>
      <w:r w:rsidR="00073A31" w:rsidRPr="00101ECB">
        <w:rPr>
          <w:rFonts w:asciiTheme="majorBidi" w:hAnsiTheme="majorBidi" w:cstheme="majorBidi"/>
          <w:sz w:val="28"/>
          <w:szCs w:val="28"/>
          <w:lang w:val="uk-UA"/>
        </w:rPr>
        <w:t>+</w:t>
      </w:r>
      <w:r w:rsidR="00073A31">
        <w:rPr>
          <w:rFonts w:asciiTheme="majorBidi" w:hAnsiTheme="majorBidi" w:cstheme="majorBidi"/>
          <w:sz w:val="28"/>
          <w:szCs w:val="28"/>
          <w:lang w:val="en-US"/>
        </w:rPr>
        <w:t>GG</w:t>
      </w:r>
      <w:r w:rsidR="00073A31" w:rsidRPr="00101ECB">
        <w:rPr>
          <w:rFonts w:asciiTheme="majorBidi" w:hAnsiTheme="majorBidi" w:cstheme="majorBidi"/>
          <w:sz w:val="28"/>
          <w:szCs w:val="28"/>
          <w:lang w:val="uk-UA"/>
        </w:rPr>
        <w:t xml:space="preserve"> </w:t>
      </w:r>
      <w:r w:rsidR="00073A31">
        <w:rPr>
          <w:rFonts w:asciiTheme="majorBidi" w:hAnsiTheme="majorBidi" w:cstheme="majorBidi"/>
          <w:sz w:val="28"/>
          <w:szCs w:val="28"/>
          <w:lang w:val="uk-UA" w:bidi="ar-LB"/>
        </w:rPr>
        <w:t xml:space="preserve">генотипи – до </w:t>
      </w:r>
      <w:r w:rsidR="00073A31" w:rsidRPr="00F6609C">
        <w:rPr>
          <w:rFonts w:asciiTheme="majorBidi" w:hAnsiTheme="majorBidi" w:cstheme="majorBidi"/>
          <w:sz w:val="28"/>
          <w:szCs w:val="28"/>
          <w:lang w:val="uk-UA"/>
        </w:rPr>
        <w:t>7,3 ± 0,02</w:t>
      </w:r>
      <w:r w:rsidR="00073A31">
        <w:rPr>
          <w:rFonts w:asciiTheme="majorBidi" w:hAnsiTheme="majorBidi" w:cstheme="majorBidi"/>
          <w:sz w:val="28"/>
          <w:szCs w:val="28"/>
          <w:lang w:val="uk-UA"/>
        </w:rPr>
        <w:t xml:space="preserve"> ммоль/л після </w:t>
      </w:r>
      <w:r w:rsidR="00073A31" w:rsidRPr="00F6609C">
        <w:rPr>
          <w:rFonts w:asciiTheme="majorBidi" w:hAnsiTheme="majorBidi" w:cstheme="majorBidi"/>
          <w:sz w:val="28"/>
          <w:szCs w:val="28"/>
          <w:lang w:val="uk-UA"/>
        </w:rPr>
        <w:t>6,12 ± 0,02</w:t>
      </w:r>
      <w:r w:rsidR="001162B0">
        <w:rPr>
          <w:rFonts w:asciiTheme="majorBidi" w:hAnsiTheme="majorBidi" w:cstheme="majorBidi"/>
          <w:sz w:val="28"/>
          <w:szCs w:val="28"/>
          <w:lang w:val="uk-UA"/>
        </w:rPr>
        <w:t xml:space="preserve"> </w:t>
      </w:r>
      <w:r w:rsidR="00073A31">
        <w:rPr>
          <w:rFonts w:asciiTheme="majorBidi" w:hAnsiTheme="majorBidi" w:cstheme="majorBidi"/>
          <w:sz w:val="28"/>
          <w:szCs w:val="28"/>
          <w:lang w:val="uk-UA"/>
        </w:rPr>
        <w:t>ммоль/л відповідно,</w:t>
      </w:r>
      <w:r w:rsidR="00073A31" w:rsidRPr="00101ECB">
        <w:rPr>
          <w:rFonts w:asciiTheme="majorBidi" w:hAnsiTheme="majorBidi" w:cstheme="majorBidi"/>
          <w:sz w:val="28"/>
          <w:szCs w:val="28"/>
          <w:lang w:val="uk-UA"/>
        </w:rPr>
        <w:t xml:space="preserve"> </w:t>
      </w:r>
      <w:r w:rsidR="00073A31" w:rsidRPr="000474B2">
        <w:rPr>
          <w:rFonts w:asciiTheme="majorBidi" w:hAnsiTheme="majorBidi" w:cstheme="majorBidi"/>
          <w:sz w:val="28"/>
          <w:szCs w:val="28"/>
          <w:lang w:val="uk-UA"/>
        </w:rPr>
        <w:t>p&lt;0,05</w:t>
      </w:r>
      <w:r w:rsidR="00073A31">
        <w:rPr>
          <w:rFonts w:asciiTheme="majorBidi" w:hAnsiTheme="majorBidi" w:cstheme="majorBidi"/>
          <w:sz w:val="28"/>
          <w:szCs w:val="28"/>
          <w:lang w:val="uk-UA"/>
        </w:rPr>
        <w:t>)</w:t>
      </w:r>
      <w:r w:rsidR="00073A31" w:rsidRPr="00F0565C">
        <w:rPr>
          <w:rFonts w:asciiTheme="majorBidi" w:hAnsiTheme="majorBidi" w:cstheme="majorBidi"/>
          <w:sz w:val="28"/>
          <w:szCs w:val="28"/>
          <w:lang w:val="uk-UA"/>
        </w:rPr>
        <w:t>. Також в обох групах знизилися рівні HbA1c, інсуліну та Н</w:t>
      </w:r>
      <w:r w:rsidR="00073A31" w:rsidRPr="00F0565C">
        <w:rPr>
          <w:rFonts w:asciiTheme="majorBidi" w:hAnsiTheme="majorBidi" w:cstheme="majorBidi"/>
          <w:sz w:val="28"/>
          <w:szCs w:val="28"/>
        </w:rPr>
        <w:t>O</w:t>
      </w:r>
      <w:r w:rsidR="00073A31" w:rsidRPr="00F0565C">
        <w:rPr>
          <w:rFonts w:asciiTheme="majorBidi" w:hAnsiTheme="majorBidi" w:cstheme="majorBidi"/>
          <w:sz w:val="28"/>
          <w:szCs w:val="28"/>
          <w:shd w:val="clear" w:color="auto" w:fill="FFFFFF"/>
        </w:rPr>
        <w:t>MA</w:t>
      </w:r>
      <w:r w:rsidR="00073A31" w:rsidRPr="00F0565C">
        <w:rPr>
          <w:rFonts w:asciiTheme="majorBidi" w:hAnsiTheme="majorBidi" w:cstheme="majorBidi"/>
          <w:sz w:val="28"/>
          <w:szCs w:val="28"/>
          <w:shd w:val="clear" w:color="auto" w:fill="FFFFFF"/>
          <w:lang w:val="uk-UA"/>
        </w:rPr>
        <w:t>-</w:t>
      </w:r>
      <w:r w:rsidR="00073A31" w:rsidRPr="00F0565C">
        <w:rPr>
          <w:rFonts w:asciiTheme="majorBidi" w:hAnsiTheme="majorBidi" w:cstheme="majorBidi"/>
          <w:sz w:val="28"/>
          <w:szCs w:val="28"/>
          <w:shd w:val="clear" w:color="auto" w:fill="FFFFFF"/>
        </w:rPr>
        <w:t>IR</w:t>
      </w:r>
      <w:r w:rsidR="00073A31" w:rsidRPr="00F0565C">
        <w:rPr>
          <w:rFonts w:asciiTheme="majorBidi" w:hAnsiTheme="majorBidi" w:cstheme="majorBidi"/>
          <w:sz w:val="28"/>
          <w:szCs w:val="28"/>
          <w:shd w:val="clear" w:color="auto" w:fill="FFFFFF"/>
          <w:lang w:val="uk-UA"/>
        </w:rPr>
        <w:t>, що свідчило про досягнення контролю над рівнем цукру сироватки крові та зменшення</w:t>
      </w:r>
      <w:r>
        <w:rPr>
          <w:rFonts w:asciiTheme="majorBidi" w:hAnsiTheme="majorBidi" w:cstheme="majorBidi"/>
          <w:sz w:val="28"/>
          <w:szCs w:val="28"/>
          <w:shd w:val="clear" w:color="auto" w:fill="FFFFFF"/>
          <w:lang w:val="uk-UA"/>
        </w:rPr>
        <w:t>м</w:t>
      </w:r>
      <w:r w:rsidR="00073A31" w:rsidRPr="00F0565C">
        <w:rPr>
          <w:rFonts w:asciiTheme="majorBidi" w:hAnsiTheme="majorBidi" w:cstheme="majorBidi"/>
          <w:sz w:val="28"/>
          <w:szCs w:val="28"/>
          <w:shd w:val="clear" w:color="auto" w:fill="FFFFFF"/>
          <w:lang w:val="uk-UA"/>
        </w:rPr>
        <w:t xml:space="preserve"> проявів інсулінорезисте</w:t>
      </w:r>
      <w:r w:rsidR="00385F06">
        <w:rPr>
          <w:rFonts w:asciiTheme="majorBidi" w:hAnsiTheme="majorBidi" w:cstheme="majorBidi"/>
          <w:sz w:val="28"/>
          <w:szCs w:val="28"/>
          <w:shd w:val="clear" w:color="auto" w:fill="FFFFFF"/>
          <w:lang w:val="uk-UA"/>
        </w:rPr>
        <w:t>нтності (Т</w:t>
      </w:r>
      <w:r w:rsidR="00073A31">
        <w:rPr>
          <w:rFonts w:asciiTheme="majorBidi" w:hAnsiTheme="majorBidi" w:cstheme="majorBidi"/>
          <w:sz w:val="28"/>
          <w:szCs w:val="28"/>
          <w:shd w:val="clear" w:color="auto" w:fill="FFFFFF"/>
          <w:lang w:val="uk-UA"/>
        </w:rPr>
        <w:t>абл</w:t>
      </w:r>
      <w:r w:rsidR="00385F06">
        <w:rPr>
          <w:rFonts w:asciiTheme="majorBidi" w:hAnsiTheme="majorBidi" w:cstheme="majorBidi"/>
          <w:sz w:val="28"/>
          <w:szCs w:val="28"/>
          <w:shd w:val="clear" w:color="auto" w:fill="FFFFFF"/>
          <w:lang w:val="uk-UA"/>
        </w:rPr>
        <w:t>.</w:t>
      </w:r>
      <w:r w:rsidR="00073A31">
        <w:rPr>
          <w:rFonts w:asciiTheme="majorBidi" w:hAnsiTheme="majorBidi" w:cstheme="majorBidi"/>
          <w:sz w:val="28"/>
          <w:szCs w:val="28"/>
          <w:shd w:val="clear" w:color="auto" w:fill="FFFFFF"/>
          <w:lang w:val="uk-UA"/>
        </w:rPr>
        <w:t xml:space="preserve"> 3.3.12).</w:t>
      </w:r>
    </w:p>
    <w:p w:rsidR="001D0C12" w:rsidRPr="00F0565C" w:rsidRDefault="001D0C12" w:rsidP="001D0C12">
      <w:pPr>
        <w:spacing w:after="0" w:line="360" w:lineRule="auto"/>
        <w:ind w:firstLine="720"/>
        <w:jc w:val="right"/>
        <w:rPr>
          <w:rFonts w:asciiTheme="majorBidi" w:hAnsiTheme="majorBidi" w:cstheme="majorBidi"/>
          <w:bCs/>
          <w:sz w:val="28"/>
          <w:szCs w:val="28"/>
          <w:lang w:val="uk-UA"/>
        </w:rPr>
      </w:pPr>
      <w:r w:rsidRPr="00F0565C">
        <w:rPr>
          <w:rFonts w:asciiTheme="majorBidi" w:hAnsiTheme="majorBidi" w:cstheme="majorBidi"/>
          <w:bCs/>
          <w:sz w:val="28"/>
          <w:szCs w:val="28"/>
          <w:lang w:val="uk-UA"/>
        </w:rPr>
        <w:t>Таблиця 3</w:t>
      </w:r>
      <w:r w:rsidR="005A22E0" w:rsidRPr="00F0565C">
        <w:rPr>
          <w:rFonts w:asciiTheme="majorBidi" w:hAnsiTheme="majorBidi" w:cstheme="majorBidi"/>
          <w:bCs/>
          <w:sz w:val="28"/>
          <w:szCs w:val="28"/>
          <w:lang w:val="uk-UA"/>
        </w:rPr>
        <w:t>.3.12</w:t>
      </w:r>
    </w:p>
    <w:p w:rsidR="001D0C12" w:rsidRPr="00B8160B" w:rsidRDefault="001D0C12" w:rsidP="001D0C12">
      <w:pPr>
        <w:spacing w:after="0" w:line="360" w:lineRule="auto"/>
        <w:jc w:val="center"/>
        <w:rPr>
          <w:rFonts w:asciiTheme="majorBidi" w:hAnsiTheme="majorBidi" w:cstheme="majorBidi"/>
          <w:bCs/>
          <w:color w:val="000000"/>
          <w:sz w:val="28"/>
          <w:szCs w:val="28"/>
          <w:lang w:val="uk-UA"/>
        </w:rPr>
      </w:pPr>
      <w:r w:rsidRPr="00B8160B">
        <w:rPr>
          <w:rFonts w:asciiTheme="majorBidi" w:hAnsiTheme="majorBidi" w:cstheme="majorBidi"/>
          <w:bCs/>
          <w:sz w:val="28"/>
          <w:szCs w:val="28"/>
          <w:lang w:val="uk-UA"/>
        </w:rPr>
        <w:t>Бі</w:t>
      </w:r>
      <w:r w:rsidR="000474B2" w:rsidRPr="00B8160B">
        <w:rPr>
          <w:rFonts w:asciiTheme="majorBidi" w:hAnsiTheme="majorBidi" w:cstheme="majorBidi"/>
          <w:bCs/>
          <w:sz w:val="28"/>
          <w:szCs w:val="28"/>
          <w:lang w:val="uk-UA"/>
        </w:rPr>
        <w:t xml:space="preserve">охімічні показники пацієнтів з </w:t>
      </w:r>
      <w:r w:rsidRPr="00B8160B">
        <w:rPr>
          <w:rFonts w:asciiTheme="majorBidi" w:hAnsiTheme="majorBidi" w:cstheme="majorBidi"/>
          <w:bCs/>
          <w:sz w:val="28"/>
          <w:szCs w:val="28"/>
          <w:lang w:val="uk-UA"/>
        </w:rPr>
        <w:t>Г</w:t>
      </w:r>
      <w:r w:rsidR="001162B0">
        <w:rPr>
          <w:rFonts w:asciiTheme="majorBidi" w:hAnsiTheme="majorBidi" w:cstheme="majorBidi"/>
          <w:bCs/>
          <w:sz w:val="28"/>
          <w:szCs w:val="28"/>
          <w:lang w:val="uk-UA"/>
        </w:rPr>
        <w:t xml:space="preserve">Х </w:t>
      </w:r>
      <w:r w:rsidR="000474B2" w:rsidRPr="00B8160B">
        <w:rPr>
          <w:rFonts w:asciiTheme="majorBidi" w:hAnsiTheme="majorBidi" w:cstheme="majorBidi"/>
          <w:bCs/>
          <w:sz w:val="28"/>
          <w:szCs w:val="28"/>
          <w:lang w:val="uk-UA"/>
        </w:rPr>
        <w:t xml:space="preserve">та </w:t>
      </w:r>
      <w:r w:rsidRPr="00B8160B">
        <w:rPr>
          <w:rFonts w:asciiTheme="majorBidi" w:hAnsiTheme="majorBidi" w:cstheme="majorBidi"/>
          <w:bCs/>
          <w:sz w:val="28"/>
          <w:szCs w:val="28"/>
          <w:lang w:val="uk-UA"/>
        </w:rPr>
        <w:t>ЦД 2</w:t>
      </w:r>
      <w:r w:rsidR="00461A44">
        <w:rPr>
          <w:rFonts w:asciiTheme="majorBidi" w:hAnsiTheme="majorBidi" w:cstheme="majorBidi"/>
          <w:bCs/>
          <w:sz w:val="28"/>
          <w:szCs w:val="28"/>
          <w:lang w:val="uk-UA"/>
        </w:rPr>
        <w:t>-го</w:t>
      </w:r>
      <w:r w:rsidRPr="00B8160B">
        <w:rPr>
          <w:rFonts w:asciiTheme="majorBidi" w:hAnsiTheme="majorBidi" w:cstheme="majorBidi"/>
          <w:bCs/>
          <w:sz w:val="28"/>
          <w:szCs w:val="28"/>
          <w:lang w:val="uk-UA"/>
        </w:rPr>
        <w:t xml:space="preserve"> типу залежно від генотипу поліморфного маркера 2350 </w:t>
      </w:r>
      <w:r w:rsidR="00B8160B">
        <w:rPr>
          <w:rFonts w:asciiTheme="majorBidi" w:hAnsiTheme="majorBidi" w:cstheme="majorBidi"/>
          <w:bCs/>
          <w:sz w:val="28"/>
          <w:szCs w:val="28"/>
          <w:shd w:val="clear" w:color="auto" w:fill="FFFFFF"/>
          <w:lang w:val="uk-UA"/>
        </w:rPr>
        <w:t>A/G гена</w:t>
      </w:r>
      <w:r w:rsidRPr="00B8160B">
        <w:rPr>
          <w:rFonts w:asciiTheme="majorBidi" w:hAnsiTheme="majorBidi" w:cstheme="majorBidi"/>
          <w:bCs/>
          <w:sz w:val="28"/>
          <w:szCs w:val="28"/>
          <w:shd w:val="clear" w:color="auto" w:fill="FFFFFF"/>
          <w:lang w:val="uk-UA"/>
        </w:rPr>
        <w:t xml:space="preserve"> </w:t>
      </w:r>
      <w:r w:rsidRPr="00B8160B">
        <w:rPr>
          <w:rFonts w:asciiTheme="majorBidi" w:hAnsiTheme="majorBidi" w:cstheme="majorBidi"/>
          <w:bCs/>
          <w:i/>
          <w:iCs/>
          <w:sz w:val="28"/>
          <w:szCs w:val="28"/>
          <w:shd w:val="clear" w:color="auto" w:fill="FFFFFF"/>
          <w:lang w:val="uk-UA"/>
        </w:rPr>
        <w:t>АСЕ</w:t>
      </w:r>
    </w:p>
    <w:tbl>
      <w:tblPr>
        <w:tblStyle w:val="15"/>
        <w:tblW w:w="9741" w:type="dxa"/>
        <w:tblInd w:w="108" w:type="dxa"/>
        <w:tblLook w:val="00A0"/>
      </w:tblPr>
      <w:tblGrid>
        <w:gridCol w:w="2389"/>
        <w:gridCol w:w="1746"/>
        <w:gridCol w:w="1930"/>
        <w:gridCol w:w="1746"/>
        <w:gridCol w:w="1930"/>
      </w:tblGrid>
      <w:tr w:rsidR="001D0C12" w:rsidRPr="0045766D" w:rsidTr="00BD1931">
        <w:trPr>
          <w:trHeight w:val="796"/>
        </w:trPr>
        <w:tc>
          <w:tcPr>
            <w:tcW w:w="2389" w:type="dxa"/>
            <w:vMerge w:val="restart"/>
            <w:hideMark/>
          </w:tcPr>
          <w:p w:rsidR="001D0C12" w:rsidRPr="00B01591" w:rsidRDefault="001D0C12" w:rsidP="007D2689">
            <w:pPr>
              <w:spacing w:line="360" w:lineRule="auto"/>
              <w:jc w:val="center"/>
              <w:rPr>
                <w:rFonts w:asciiTheme="majorBidi" w:hAnsiTheme="majorBidi" w:cstheme="majorBidi"/>
                <w:sz w:val="28"/>
                <w:szCs w:val="28"/>
                <w:lang w:val="uk-UA"/>
              </w:rPr>
            </w:pPr>
            <w:r w:rsidRPr="00B01591">
              <w:rPr>
                <w:rFonts w:asciiTheme="majorBidi" w:hAnsiTheme="majorBidi" w:cstheme="majorBidi"/>
                <w:sz w:val="28"/>
                <w:szCs w:val="28"/>
                <w:lang w:val="uk-UA"/>
              </w:rPr>
              <w:t>Показники</w:t>
            </w:r>
          </w:p>
        </w:tc>
        <w:tc>
          <w:tcPr>
            <w:tcW w:w="3676" w:type="dxa"/>
            <w:gridSpan w:val="2"/>
            <w:hideMark/>
          </w:tcPr>
          <w:p w:rsidR="001D0C12" w:rsidRPr="00B01591" w:rsidRDefault="001D0C12" w:rsidP="00461A44">
            <w:pPr>
              <w:spacing w:line="360" w:lineRule="auto"/>
              <w:jc w:val="center"/>
              <w:rPr>
                <w:rFonts w:asciiTheme="majorBidi" w:hAnsiTheme="majorBidi" w:cstheme="majorBidi"/>
                <w:sz w:val="28"/>
                <w:szCs w:val="28"/>
              </w:rPr>
            </w:pPr>
            <w:r w:rsidRPr="00B01591">
              <w:rPr>
                <w:rFonts w:asciiTheme="majorBidi" w:hAnsiTheme="majorBidi" w:cstheme="majorBidi"/>
                <w:sz w:val="28"/>
                <w:szCs w:val="28"/>
                <w:lang w:val="uk-UA"/>
              </w:rPr>
              <w:t>Г</w:t>
            </w:r>
            <w:r w:rsidR="000474B2" w:rsidRPr="00B01591">
              <w:rPr>
                <w:rFonts w:asciiTheme="majorBidi" w:hAnsiTheme="majorBidi" w:cstheme="majorBidi"/>
                <w:sz w:val="28"/>
                <w:szCs w:val="28"/>
                <w:lang w:val="uk-UA"/>
              </w:rPr>
              <w:t>Х+ЦД тип</w:t>
            </w:r>
            <w:r w:rsidR="00461A44">
              <w:rPr>
                <w:rFonts w:asciiTheme="majorBidi" w:hAnsiTheme="majorBidi" w:cstheme="majorBidi"/>
                <w:sz w:val="28"/>
                <w:szCs w:val="28"/>
                <w:lang w:val="uk-UA"/>
              </w:rPr>
              <w:t>у</w:t>
            </w:r>
            <w:r w:rsidR="000474B2" w:rsidRPr="00B01591">
              <w:rPr>
                <w:rFonts w:asciiTheme="majorBidi" w:hAnsiTheme="majorBidi" w:cstheme="majorBidi"/>
                <w:sz w:val="28"/>
                <w:szCs w:val="28"/>
                <w:lang w:val="uk-UA"/>
              </w:rPr>
              <w:t xml:space="preserve"> </w:t>
            </w:r>
            <w:r w:rsidR="00461A44" w:rsidRPr="00B01591">
              <w:rPr>
                <w:rFonts w:asciiTheme="majorBidi" w:hAnsiTheme="majorBidi" w:cstheme="majorBidi"/>
                <w:sz w:val="28"/>
                <w:szCs w:val="28"/>
                <w:lang w:val="uk-UA"/>
              </w:rPr>
              <w:t xml:space="preserve">2 </w:t>
            </w:r>
            <w:r w:rsidR="000474B2" w:rsidRPr="00B01591">
              <w:rPr>
                <w:rFonts w:asciiTheme="majorBidi" w:hAnsiTheme="majorBidi" w:cstheme="majorBidi"/>
                <w:sz w:val="28"/>
                <w:szCs w:val="28"/>
                <w:lang w:val="uk-UA"/>
              </w:rPr>
              <w:t>(А</w:t>
            </w:r>
            <w:r w:rsidRPr="00B01591">
              <w:rPr>
                <w:rFonts w:asciiTheme="majorBidi" w:hAnsiTheme="majorBidi" w:cstheme="majorBidi"/>
                <w:sz w:val="28"/>
                <w:szCs w:val="28"/>
                <w:lang w:val="uk-UA"/>
              </w:rPr>
              <w:t>А генотип)</w:t>
            </w:r>
            <w:r w:rsidR="00B01591">
              <w:rPr>
                <w:rFonts w:asciiTheme="majorBidi" w:hAnsiTheme="majorBidi" w:cstheme="majorBidi"/>
                <w:sz w:val="28"/>
                <w:szCs w:val="28"/>
                <w:lang w:val="uk-UA"/>
              </w:rPr>
              <w:t xml:space="preserve">, </w:t>
            </w:r>
            <w:r w:rsidRPr="00B01591">
              <w:rPr>
                <w:rFonts w:asciiTheme="majorBidi" w:hAnsiTheme="majorBidi" w:cstheme="majorBidi"/>
                <w:sz w:val="28"/>
                <w:szCs w:val="28"/>
              </w:rPr>
              <w:t>n</w:t>
            </w:r>
            <w:r w:rsidRPr="00B01591">
              <w:rPr>
                <w:rFonts w:asciiTheme="majorBidi" w:hAnsiTheme="majorBidi" w:cstheme="majorBidi"/>
                <w:sz w:val="28"/>
                <w:szCs w:val="28"/>
                <w:lang w:val="uk-UA"/>
              </w:rPr>
              <w:t>=1</w:t>
            </w:r>
            <w:r w:rsidR="0034307A">
              <w:rPr>
                <w:rFonts w:asciiTheme="majorBidi" w:hAnsiTheme="majorBidi" w:cstheme="majorBidi"/>
                <w:sz w:val="28"/>
                <w:szCs w:val="28"/>
                <w:lang w:val="uk-UA"/>
              </w:rPr>
              <w:t>4</w:t>
            </w:r>
          </w:p>
        </w:tc>
        <w:tc>
          <w:tcPr>
            <w:tcW w:w="3676" w:type="dxa"/>
            <w:gridSpan w:val="2"/>
            <w:hideMark/>
          </w:tcPr>
          <w:p w:rsidR="001D0C12" w:rsidRPr="00B01591" w:rsidRDefault="000474B2" w:rsidP="00461A44">
            <w:pPr>
              <w:spacing w:line="360" w:lineRule="auto"/>
              <w:jc w:val="center"/>
              <w:rPr>
                <w:rFonts w:asciiTheme="majorBidi" w:hAnsiTheme="majorBidi" w:cstheme="majorBidi"/>
                <w:sz w:val="28"/>
                <w:szCs w:val="28"/>
                <w:lang w:val="uk-UA"/>
              </w:rPr>
            </w:pPr>
            <w:r w:rsidRPr="00B01591">
              <w:rPr>
                <w:rFonts w:asciiTheme="majorBidi" w:hAnsiTheme="majorBidi" w:cstheme="majorBidi"/>
                <w:sz w:val="28"/>
                <w:szCs w:val="28"/>
                <w:lang w:val="uk-UA"/>
              </w:rPr>
              <w:t>Г</w:t>
            </w:r>
            <w:r w:rsidR="0034307A">
              <w:rPr>
                <w:rFonts w:asciiTheme="majorBidi" w:hAnsiTheme="majorBidi" w:cstheme="majorBidi"/>
                <w:sz w:val="28"/>
                <w:szCs w:val="28"/>
                <w:lang w:val="uk-UA"/>
              </w:rPr>
              <w:t>Х</w:t>
            </w:r>
            <w:r w:rsidRPr="00B01591">
              <w:rPr>
                <w:rFonts w:asciiTheme="majorBidi" w:hAnsiTheme="majorBidi" w:cstheme="majorBidi"/>
                <w:sz w:val="28"/>
                <w:szCs w:val="28"/>
                <w:lang w:val="uk-UA"/>
              </w:rPr>
              <w:t>+ЦД тип</w:t>
            </w:r>
            <w:r w:rsidR="00461A44">
              <w:rPr>
                <w:rFonts w:asciiTheme="majorBidi" w:hAnsiTheme="majorBidi" w:cstheme="majorBidi"/>
                <w:sz w:val="28"/>
                <w:szCs w:val="28"/>
                <w:lang w:val="uk-UA"/>
              </w:rPr>
              <w:t>у</w:t>
            </w:r>
            <w:r w:rsidRPr="00B01591">
              <w:rPr>
                <w:rFonts w:asciiTheme="majorBidi" w:hAnsiTheme="majorBidi" w:cstheme="majorBidi"/>
                <w:sz w:val="28"/>
                <w:szCs w:val="28"/>
                <w:lang w:val="uk-UA"/>
              </w:rPr>
              <w:t xml:space="preserve"> </w:t>
            </w:r>
            <w:r w:rsidR="00461A44" w:rsidRPr="00B01591">
              <w:rPr>
                <w:rFonts w:asciiTheme="majorBidi" w:hAnsiTheme="majorBidi" w:cstheme="majorBidi"/>
                <w:sz w:val="28"/>
                <w:szCs w:val="28"/>
                <w:lang w:val="uk-UA"/>
              </w:rPr>
              <w:t xml:space="preserve">2 </w:t>
            </w:r>
            <w:r w:rsidRPr="00B01591">
              <w:rPr>
                <w:rFonts w:asciiTheme="majorBidi" w:hAnsiTheme="majorBidi" w:cstheme="majorBidi"/>
                <w:sz w:val="28"/>
                <w:szCs w:val="28"/>
                <w:lang w:val="uk-UA"/>
              </w:rPr>
              <w:t>(А</w:t>
            </w:r>
            <w:r w:rsidRPr="00B01591">
              <w:rPr>
                <w:rFonts w:asciiTheme="majorBidi" w:hAnsiTheme="majorBidi" w:cstheme="majorBidi"/>
                <w:sz w:val="28"/>
                <w:szCs w:val="28"/>
                <w:lang w:bidi="ar-LB"/>
              </w:rPr>
              <w:t>G+G</w:t>
            </w:r>
            <w:r w:rsidR="001D0C12" w:rsidRPr="00B01591">
              <w:rPr>
                <w:rFonts w:asciiTheme="majorBidi" w:hAnsiTheme="majorBidi" w:cstheme="majorBidi"/>
                <w:sz w:val="28"/>
                <w:szCs w:val="28"/>
                <w:lang w:bidi="ar-LB"/>
              </w:rPr>
              <w:t>G</w:t>
            </w:r>
            <w:r w:rsidR="001D0C12" w:rsidRPr="00B01591">
              <w:rPr>
                <w:rFonts w:asciiTheme="majorBidi" w:hAnsiTheme="majorBidi" w:cstheme="majorBidi"/>
                <w:sz w:val="28"/>
                <w:szCs w:val="28"/>
                <w:lang w:val="uk-UA"/>
              </w:rPr>
              <w:t xml:space="preserve"> генотип)</w:t>
            </w:r>
            <w:r w:rsidR="00B01591" w:rsidRPr="00B01591">
              <w:rPr>
                <w:rFonts w:asciiTheme="majorBidi" w:hAnsiTheme="majorBidi" w:cstheme="majorBidi"/>
                <w:sz w:val="28"/>
                <w:szCs w:val="28"/>
                <w:lang w:val="uk-UA"/>
              </w:rPr>
              <w:t xml:space="preserve">, </w:t>
            </w:r>
            <w:r w:rsidR="001D0C12" w:rsidRPr="00B01591">
              <w:rPr>
                <w:rFonts w:asciiTheme="majorBidi" w:hAnsiTheme="majorBidi" w:cstheme="majorBidi"/>
                <w:sz w:val="28"/>
                <w:szCs w:val="28"/>
              </w:rPr>
              <w:t>n</w:t>
            </w:r>
            <w:r w:rsidR="001D0C12" w:rsidRPr="00B01591">
              <w:rPr>
                <w:rFonts w:asciiTheme="majorBidi" w:hAnsiTheme="majorBidi" w:cstheme="majorBidi"/>
                <w:sz w:val="28"/>
                <w:szCs w:val="28"/>
                <w:lang w:val="uk-UA"/>
              </w:rPr>
              <w:t>=</w:t>
            </w:r>
            <w:r w:rsidR="002B0B7E" w:rsidRPr="00B01591">
              <w:rPr>
                <w:rFonts w:asciiTheme="majorBidi" w:hAnsiTheme="majorBidi" w:cstheme="majorBidi"/>
                <w:sz w:val="28"/>
                <w:szCs w:val="28"/>
                <w:lang w:val="uk-UA"/>
              </w:rPr>
              <w:t>5</w:t>
            </w:r>
            <w:r w:rsidR="0034307A">
              <w:rPr>
                <w:rFonts w:asciiTheme="majorBidi" w:hAnsiTheme="majorBidi" w:cstheme="majorBidi"/>
                <w:sz w:val="28"/>
                <w:szCs w:val="28"/>
                <w:lang w:val="uk-UA"/>
              </w:rPr>
              <w:t>0</w:t>
            </w:r>
          </w:p>
        </w:tc>
      </w:tr>
      <w:tr w:rsidR="001D0C12" w:rsidRPr="0045766D" w:rsidTr="00BD1931">
        <w:trPr>
          <w:trHeight w:val="361"/>
        </w:trPr>
        <w:tc>
          <w:tcPr>
            <w:tcW w:w="2389" w:type="dxa"/>
            <w:vMerge/>
            <w:hideMark/>
          </w:tcPr>
          <w:p w:rsidR="001D0C12" w:rsidRPr="00B01591" w:rsidRDefault="001D0C12" w:rsidP="007D2689">
            <w:pPr>
              <w:jc w:val="center"/>
              <w:rPr>
                <w:rFonts w:asciiTheme="majorBidi" w:hAnsiTheme="majorBidi" w:cstheme="majorBidi"/>
                <w:sz w:val="28"/>
                <w:szCs w:val="28"/>
                <w:lang w:val="uk-UA"/>
              </w:rPr>
            </w:pPr>
          </w:p>
        </w:tc>
        <w:tc>
          <w:tcPr>
            <w:tcW w:w="3676" w:type="dxa"/>
            <w:gridSpan w:val="2"/>
            <w:hideMark/>
          </w:tcPr>
          <w:p w:rsidR="001D0C12" w:rsidRPr="00B01591" w:rsidRDefault="001D0C12" w:rsidP="007D2689">
            <w:pPr>
              <w:spacing w:line="360" w:lineRule="auto"/>
              <w:jc w:val="center"/>
              <w:rPr>
                <w:rFonts w:asciiTheme="majorBidi" w:hAnsiTheme="majorBidi" w:cstheme="majorBidi"/>
                <w:sz w:val="28"/>
                <w:szCs w:val="28"/>
                <w:lang w:val="uk-UA"/>
              </w:rPr>
            </w:pPr>
            <w:r w:rsidRPr="00B01591">
              <w:rPr>
                <w:rFonts w:asciiTheme="majorBidi" w:hAnsiTheme="majorBidi" w:cstheme="majorBidi"/>
                <w:sz w:val="28"/>
                <w:szCs w:val="28"/>
                <w:lang w:val="uk-UA"/>
              </w:rPr>
              <w:t>1</w:t>
            </w:r>
          </w:p>
        </w:tc>
        <w:tc>
          <w:tcPr>
            <w:tcW w:w="3676" w:type="dxa"/>
            <w:gridSpan w:val="2"/>
            <w:hideMark/>
          </w:tcPr>
          <w:p w:rsidR="001D0C12" w:rsidRPr="00B01591" w:rsidRDefault="001D0C12" w:rsidP="007D2689">
            <w:pPr>
              <w:spacing w:line="360" w:lineRule="auto"/>
              <w:jc w:val="center"/>
              <w:rPr>
                <w:rFonts w:asciiTheme="majorBidi" w:hAnsiTheme="majorBidi" w:cstheme="majorBidi"/>
                <w:sz w:val="28"/>
                <w:szCs w:val="28"/>
                <w:lang w:val="uk-UA"/>
              </w:rPr>
            </w:pPr>
            <w:r w:rsidRPr="00B01591">
              <w:rPr>
                <w:rFonts w:asciiTheme="majorBidi" w:hAnsiTheme="majorBidi" w:cstheme="majorBidi"/>
                <w:sz w:val="28"/>
                <w:szCs w:val="28"/>
                <w:lang w:val="uk-UA"/>
              </w:rPr>
              <w:t>2</w:t>
            </w:r>
          </w:p>
        </w:tc>
      </w:tr>
      <w:tr w:rsidR="00091F79" w:rsidRPr="0045766D" w:rsidTr="00BD1931">
        <w:trPr>
          <w:trHeight w:val="147"/>
        </w:trPr>
        <w:tc>
          <w:tcPr>
            <w:tcW w:w="2389" w:type="dxa"/>
            <w:vMerge/>
            <w:hideMark/>
          </w:tcPr>
          <w:p w:rsidR="001D0C12" w:rsidRPr="00B01591" w:rsidRDefault="001D0C12" w:rsidP="007D2689">
            <w:pPr>
              <w:jc w:val="center"/>
              <w:rPr>
                <w:rFonts w:asciiTheme="majorBidi" w:hAnsiTheme="majorBidi" w:cstheme="majorBidi"/>
                <w:sz w:val="28"/>
                <w:szCs w:val="28"/>
                <w:lang w:val="uk-UA"/>
              </w:rPr>
            </w:pPr>
          </w:p>
        </w:tc>
        <w:tc>
          <w:tcPr>
            <w:tcW w:w="1746" w:type="dxa"/>
            <w:hideMark/>
          </w:tcPr>
          <w:p w:rsidR="001D0C12" w:rsidRPr="00091F79" w:rsidRDefault="001D0C12" w:rsidP="00B01591">
            <w:pPr>
              <w:spacing w:line="360" w:lineRule="auto"/>
              <w:jc w:val="center"/>
              <w:rPr>
                <w:rFonts w:asciiTheme="majorBidi" w:hAnsiTheme="majorBidi" w:cstheme="majorBidi"/>
                <w:sz w:val="24"/>
                <w:szCs w:val="24"/>
                <w:lang w:val="uk-UA"/>
              </w:rPr>
            </w:pPr>
            <w:r w:rsidRPr="00091F79">
              <w:rPr>
                <w:rFonts w:asciiTheme="majorBidi" w:hAnsiTheme="majorBidi" w:cstheme="majorBidi"/>
                <w:sz w:val="24"/>
                <w:szCs w:val="24"/>
                <w:lang w:val="uk-UA"/>
              </w:rPr>
              <w:t xml:space="preserve">до </w:t>
            </w:r>
            <w:r w:rsidR="00B01591" w:rsidRPr="00091F79">
              <w:rPr>
                <w:rFonts w:asciiTheme="majorBidi" w:hAnsiTheme="majorBidi" w:cstheme="majorBidi"/>
                <w:sz w:val="24"/>
                <w:szCs w:val="24"/>
                <w:lang w:val="uk-UA"/>
              </w:rPr>
              <w:t>л</w:t>
            </w:r>
            <w:r w:rsidR="00091F79">
              <w:rPr>
                <w:rFonts w:asciiTheme="majorBidi" w:hAnsiTheme="majorBidi" w:cstheme="majorBidi"/>
                <w:sz w:val="24"/>
                <w:szCs w:val="24"/>
                <w:lang w:val="uk-UA"/>
              </w:rPr>
              <w:t>і</w:t>
            </w:r>
            <w:r w:rsidR="00B01591" w:rsidRPr="00091F79">
              <w:rPr>
                <w:rFonts w:asciiTheme="majorBidi" w:hAnsiTheme="majorBidi" w:cstheme="majorBidi"/>
                <w:sz w:val="24"/>
                <w:szCs w:val="24"/>
                <w:lang w:val="uk-UA"/>
              </w:rPr>
              <w:t>кування</w:t>
            </w:r>
          </w:p>
        </w:tc>
        <w:tc>
          <w:tcPr>
            <w:tcW w:w="1930" w:type="dxa"/>
            <w:hideMark/>
          </w:tcPr>
          <w:p w:rsidR="001D0C12" w:rsidRPr="00091F79" w:rsidRDefault="001D0C12" w:rsidP="00B01591">
            <w:pPr>
              <w:spacing w:line="360" w:lineRule="auto"/>
              <w:jc w:val="center"/>
              <w:rPr>
                <w:rFonts w:asciiTheme="majorBidi" w:hAnsiTheme="majorBidi" w:cstheme="majorBidi"/>
                <w:sz w:val="24"/>
                <w:szCs w:val="24"/>
                <w:lang w:val="uk-UA"/>
              </w:rPr>
            </w:pPr>
            <w:r w:rsidRPr="00091F79">
              <w:rPr>
                <w:rFonts w:asciiTheme="majorBidi" w:hAnsiTheme="majorBidi" w:cstheme="majorBidi"/>
                <w:sz w:val="24"/>
                <w:szCs w:val="24"/>
                <w:lang w:val="uk-UA"/>
              </w:rPr>
              <w:t>після лікування</w:t>
            </w:r>
          </w:p>
        </w:tc>
        <w:tc>
          <w:tcPr>
            <w:tcW w:w="1746" w:type="dxa"/>
            <w:hideMark/>
          </w:tcPr>
          <w:p w:rsidR="001D0C12" w:rsidRPr="00091F79" w:rsidRDefault="001D0C12" w:rsidP="007D2689">
            <w:pPr>
              <w:spacing w:line="360" w:lineRule="auto"/>
              <w:jc w:val="center"/>
              <w:rPr>
                <w:rFonts w:asciiTheme="majorBidi" w:hAnsiTheme="majorBidi" w:cstheme="majorBidi"/>
                <w:sz w:val="24"/>
                <w:szCs w:val="24"/>
                <w:lang w:val="uk-UA"/>
              </w:rPr>
            </w:pPr>
            <w:r w:rsidRPr="00091F79">
              <w:rPr>
                <w:rFonts w:asciiTheme="majorBidi" w:hAnsiTheme="majorBidi" w:cstheme="majorBidi"/>
                <w:sz w:val="24"/>
                <w:szCs w:val="24"/>
                <w:lang w:val="uk-UA"/>
              </w:rPr>
              <w:t>до лікування</w:t>
            </w:r>
          </w:p>
        </w:tc>
        <w:tc>
          <w:tcPr>
            <w:tcW w:w="1930" w:type="dxa"/>
            <w:hideMark/>
          </w:tcPr>
          <w:p w:rsidR="001D0C12" w:rsidRPr="00091F79" w:rsidRDefault="001D0C12" w:rsidP="007D2689">
            <w:pPr>
              <w:spacing w:line="360" w:lineRule="auto"/>
              <w:jc w:val="center"/>
              <w:rPr>
                <w:rFonts w:asciiTheme="majorBidi" w:hAnsiTheme="majorBidi" w:cstheme="majorBidi"/>
                <w:sz w:val="24"/>
                <w:szCs w:val="24"/>
                <w:lang w:val="uk-UA"/>
              </w:rPr>
            </w:pPr>
            <w:r w:rsidRPr="00091F79">
              <w:rPr>
                <w:rFonts w:asciiTheme="majorBidi" w:hAnsiTheme="majorBidi" w:cstheme="majorBidi"/>
                <w:sz w:val="24"/>
                <w:szCs w:val="24"/>
                <w:lang w:val="uk-UA"/>
              </w:rPr>
              <w:t>після лікування</w:t>
            </w:r>
          </w:p>
        </w:tc>
      </w:tr>
      <w:tr w:rsidR="00091F79" w:rsidRPr="00F0565C" w:rsidTr="00BD1931">
        <w:trPr>
          <w:trHeight w:val="497"/>
        </w:trPr>
        <w:tc>
          <w:tcPr>
            <w:tcW w:w="2389" w:type="dxa"/>
          </w:tcPr>
          <w:p w:rsidR="00CC47F6" w:rsidRPr="00091F79" w:rsidRDefault="00CC47F6" w:rsidP="00CC47F6">
            <w:pPr>
              <w:spacing w:line="360" w:lineRule="auto"/>
              <w:rPr>
                <w:rFonts w:asciiTheme="majorBidi" w:hAnsiTheme="majorBidi" w:cstheme="majorBidi"/>
                <w:sz w:val="28"/>
                <w:szCs w:val="28"/>
                <w:lang w:val="uk-UA"/>
              </w:rPr>
            </w:pPr>
            <w:r w:rsidRPr="00091F79">
              <w:rPr>
                <w:rFonts w:asciiTheme="majorBidi" w:hAnsiTheme="majorBidi" w:cstheme="majorBidi"/>
                <w:sz w:val="28"/>
                <w:szCs w:val="28"/>
                <w:lang w:val="uk-UA"/>
              </w:rPr>
              <w:t>ЗХС, ммоль/л</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6,32 ± 0,06</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5,85 ± 0,07</w:t>
            </w:r>
            <w:r w:rsidRPr="00CC47F6">
              <w:rPr>
                <w:rFonts w:asciiTheme="majorBidi" w:hAnsiTheme="majorBidi" w:cstheme="majorBidi"/>
                <w:sz w:val="28"/>
                <w:szCs w:val="28"/>
                <w:vertAlign w:val="superscript"/>
                <w:lang w:val="en-US"/>
              </w:rPr>
              <w:t>#</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6,8</w:t>
            </w:r>
            <w:r w:rsidRPr="00CC47F6">
              <w:rPr>
                <w:rFonts w:asciiTheme="majorBidi" w:hAnsiTheme="majorBidi" w:cstheme="majorBidi"/>
                <w:sz w:val="28"/>
                <w:szCs w:val="28"/>
                <w:lang w:val="uk-UA"/>
              </w:rPr>
              <w:t>8</w:t>
            </w:r>
            <w:r w:rsidRPr="00CC47F6">
              <w:rPr>
                <w:rFonts w:asciiTheme="majorBidi" w:hAnsiTheme="majorBidi" w:cstheme="majorBidi"/>
                <w:sz w:val="28"/>
                <w:szCs w:val="28"/>
              </w:rPr>
              <w:t xml:space="preserve"> ± 0,09</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5,7</w:t>
            </w:r>
            <w:r w:rsidRPr="00CC47F6">
              <w:rPr>
                <w:rFonts w:asciiTheme="majorBidi" w:hAnsiTheme="majorBidi" w:cstheme="majorBidi"/>
                <w:sz w:val="28"/>
                <w:szCs w:val="28"/>
                <w:lang w:val="uk-UA"/>
              </w:rPr>
              <w:t>6</w:t>
            </w:r>
            <w:r w:rsidRPr="00CC47F6">
              <w:rPr>
                <w:rFonts w:asciiTheme="majorBidi" w:hAnsiTheme="majorBidi" w:cstheme="majorBidi"/>
                <w:sz w:val="28"/>
                <w:szCs w:val="28"/>
              </w:rPr>
              <w:t xml:space="preserve"> ± 0,09</w:t>
            </w:r>
            <w:r w:rsidRPr="00CC47F6">
              <w:rPr>
                <w:rFonts w:asciiTheme="majorBidi" w:hAnsiTheme="majorBidi" w:cstheme="majorBidi"/>
                <w:sz w:val="28"/>
                <w:szCs w:val="28"/>
                <w:vertAlign w:val="superscript"/>
                <w:lang w:val="en-US"/>
              </w:rPr>
              <w:t>##</w:t>
            </w:r>
          </w:p>
        </w:tc>
      </w:tr>
      <w:tr w:rsidR="00091F79" w:rsidRPr="00F0565C" w:rsidTr="00BD1931">
        <w:trPr>
          <w:trHeight w:val="452"/>
        </w:trPr>
        <w:tc>
          <w:tcPr>
            <w:tcW w:w="2389" w:type="dxa"/>
          </w:tcPr>
          <w:p w:rsidR="00CC47F6" w:rsidRPr="00091F79" w:rsidRDefault="00CC47F6" w:rsidP="00CC47F6">
            <w:pPr>
              <w:spacing w:line="360" w:lineRule="auto"/>
              <w:rPr>
                <w:rFonts w:asciiTheme="majorBidi" w:hAnsiTheme="majorBidi" w:cstheme="majorBidi"/>
                <w:sz w:val="28"/>
                <w:szCs w:val="28"/>
                <w:lang w:val="uk-UA"/>
              </w:rPr>
            </w:pPr>
            <w:r w:rsidRPr="00091F79">
              <w:rPr>
                <w:rFonts w:asciiTheme="majorBidi" w:hAnsiTheme="majorBidi" w:cstheme="majorBidi"/>
                <w:sz w:val="28"/>
                <w:szCs w:val="28"/>
                <w:lang w:val="uk-UA"/>
              </w:rPr>
              <w:t>ХС ЛПНЩ, ммоль/л</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5,14 ± 0,08</w:t>
            </w:r>
          </w:p>
        </w:tc>
        <w:tc>
          <w:tcPr>
            <w:tcW w:w="1930" w:type="dxa"/>
            <w:hideMark/>
          </w:tcPr>
          <w:p w:rsidR="00CC47F6" w:rsidRPr="00CC47F6" w:rsidRDefault="00073A31" w:rsidP="007D2689">
            <w:pPr>
              <w:spacing w:line="360" w:lineRule="auto"/>
              <w:jc w:val="center"/>
              <w:rPr>
                <w:rFonts w:asciiTheme="majorBidi" w:hAnsiTheme="majorBidi" w:cstheme="majorBidi"/>
                <w:sz w:val="28"/>
                <w:szCs w:val="28"/>
                <w:lang w:val="en-US"/>
              </w:rPr>
            </w:pPr>
            <w:r>
              <w:rPr>
                <w:rFonts w:asciiTheme="majorBidi" w:hAnsiTheme="majorBidi" w:cstheme="majorBidi"/>
                <w:sz w:val="28"/>
                <w:szCs w:val="28"/>
              </w:rPr>
              <w:t>4,79</w:t>
            </w:r>
            <w:r w:rsidR="00CC47F6" w:rsidRPr="00CC47F6">
              <w:rPr>
                <w:rFonts w:asciiTheme="majorBidi" w:hAnsiTheme="majorBidi" w:cstheme="majorBidi"/>
                <w:sz w:val="28"/>
                <w:szCs w:val="28"/>
              </w:rPr>
              <w:t>± 0,07</w:t>
            </w:r>
            <w:r w:rsidR="00CC47F6" w:rsidRPr="00CC47F6">
              <w:rPr>
                <w:rFonts w:asciiTheme="majorBidi" w:hAnsiTheme="majorBidi" w:cstheme="majorBidi"/>
                <w:sz w:val="28"/>
                <w:szCs w:val="28"/>
                <w:vertAlign w:val="superscript"/>
                <w:lang w:val="en-US"/>
              </w:rPr>
              <w:t>#</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5,0</w:t>
            </w:r>
            <w:r w:rsidRPr="00CC47F6">
              <w:rPr>
                <w:rFonts w:asciiTheme="majorBidi" w:hAnsiTheme="majorBidi" w:cstheme="majorBidi"/>
                <w:sz w:val="28"/>
                <w:szCs w:val="28"/>
                <w:lang w:val="uk-UA"/>
              </w:rPr>
              <w:t>2</w:t>
            </w:r>
            <w:r w:rsidRPr="00CC47F6">
              <w:rPr>
                <w:rFonts w:asciiTheme="majorBidi" w:hAnsiTheme="majorBidi" w:cstheme="majorBidi"/>
                <w:sz w:val="28"/>
                <w:szCs w:val="28"/>
              </w:rPr>
              <w:t xml:space="preserve"> ± 0,11</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4,5</w:t>
            </w:r>
            <w:r w:rsidRPr="00CC47F6">
              <w:rPr>
                <w:rFonts w:asciiTheme="majorBidi" w:hAnsiTheme="majorBidi" w:cstheme="majorBidi"/>
                <w:sz w:val="28"/>
                <w:szCs w:val="28"/>
                <w:lang w:val="uk-UA"/>
              </w:rPr>
              <w:t>7</w:t>
            </w:r>
            <w:r w:rsidRPr="00CC47F6">
              <w:rPr>
                <w:rFonts w:asciiTheme="majorBidi" w:hAnsiTheme="majorBidi" w:cstheme="majorBidi"/>
                <w:sz w:val="28"/>
                <w:szCs w:val="28"/>
              </w:rPr>
              <w:t xml:space="preserve"> ± 0,10</w:t>
            </w:r>
            <w:r w:rsidRPr="00CC47F6">
              <w:rPr>
                <w:rFonts w:asciiTheme="majorBidi" w:hAnsiTheme="majorBidi" w:cstheme="majorBidi"/>
                <w:sz w:val="28"/>
                <w:szCs w:val="28"/>
                <w:vertAlign w:val="superscript"/>
                <w:lang w:val="en-US"/>
              </w:rPr>
              <w:t>##</w:t>
            </w:r>
          </w:p>
        </w:tc>
      </w:tr>
      <w:tr w:rsidR="00091F79" w:rsidRPr="00F0565C" w:rsidTr="00BD1931">
        <w:trPr>
          <w:trHeight w:val="697"/>
        </w:trPr>
        <w:tc>
          <w:tcPr>
            <w:tcW w:w="2389" w:type="dxa"/>
          </w:tcPr>
          <w:p w:rsidR="00CC47F6" w:rsidRPr="00091F79" w:rsidRDefault="00CC47F6" w:rsidP="00CC47F6">
            <w:pPr>
              <w:spacing w:line="360" w:lineRule="auto"/>
              <w:rPr>
                <w:rFonts w:asciiTheme="majorBidi" w:hAnsiTheme="majorBidi" w:cstheme="majorBidi"/>
                <w:sz w:val="28"/>
                <w:szCs w:val="28"/>
                <w:lang w:val="uk-UA"/>
              </w:rPr>
            </w:pPr>
            <w:r w:rsidRPr="00091F79">
              <w:rPr>
                <w:rFonts w:asciiTheme="majorBidi" w:hAnsiTheme="majorBidi" w:cstheme="majorBidi"/>
                <w:sz w:val="28"/>
                <w:szCs w:val="28"/>
                <w:lang w:val="uk-UA"/>
              </w:rPr>
              <w:t>ХС ЛПВЩ, ммоль/л</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1,02 ± 0,01</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1,21 ± 0,02</w:t>
            </w:r>
            <w:r w:rsidRPr="00CC47F6">
              <w:rPr>
                <w:rFonts w:asciiTheme="majorBidi" w:hAnsiTheme="majorBidi" w:cstheme="majorBidi"/>
                <w:sz w:val="28"/>
                <w:szCs w:val="28"/>
                <w:vertAlign w:val="superscript"/>
                <w:lang w:val="en-US"/>
              </w:rPr>
              <w:t>#</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0,9</w:t>
            </w:r>
            <w:r w:rsidRPr="00CC47F6">
              <w:rPr>
                <w:rFonts w:asciiTheme="majorBidi" w:hAnsiTheme="majorBidi" w:cstheme="majorBidi"/>
                <w:sz w:val="28"/>
                <w:szCs w:val="28"/>
                <w:lang w:val="uk-UA"/>
              </w:rPr>
              <w:t>9</w:t>
            </w:r>
            <w:r w:rsidRPr="00CC47F6">
              <w:rPr>
                <w:rFonts w:asciiTheme="majorBidi" w:hAnsiTheme="majorBidi" w:cstheme="majorBidi"/>
                <w:sz w:val="28"/>
                <w:szCs w:val="28"/>
              </w:rPr>
              <w:t xml:space="preserve"> ± 0,01</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1,23 ± 0,02</w:t>
            </w:r>
            <w:r w:rsidRPr="00CC47F6">
              <w:rPr>
                <w:rFonts w:asciiTheme="majorBidi" w:hAnsiTheme="majorBidi" w:cstheme="majorBidi"/>
                <w:sz w:val="28"/>
                <w:szCs w:val="28"/>
                <w:vertAlign w:val="superscript"/>
                <w:lang w:val="en-US"/>
              </w:rPr>
              <w:t>##</w:t>
            </w:r>
          </w:p>
        </w:tc>
      </w:tr>
      <w:tr w:rsidR="00091F79" w:rsidRPr="00F0565C" w:rsidTr="00BD1931">
        <w:trPr>
          <w:trHeight w:val="407"/>
        </w:trPr>
        <w:tc>
          <w:tcPr>
            <w:tcW w:w="2389" w:type="dxa"/>
          </w:tcPr>
          <w:p w:rsidR="00CC47F6" w:rsidRPr="00091F79" w:rsidRDefault="00B01591" w:rsidP="00CC47F6">
            <w:pPr>
              <w:spacing w:line="360" w:lineRule="auto"/>
              <w:rPr>
                <w:rFonts w:asciiTheme="majorBidi" w:hAnsiTheme="majorBidi" w:cstheme="majorBidi"/>
                <w:sz w:val="28"/>
                <w:szCs w:val="28"/>
                <w:lang w:val="uk-UA"/>
              </w:rPr>
            </w:pPr>
            <w:r w:rsidRPr="00091F79">
              <w:rPr>
                <w:rFonts w:asciiTheme="majorBidi" w:hAnsiTheme="majorBidi" w:cstheme="majorBidi"/>
                <w:sz w:val="28"/>
                <w:szCs w:val="28"/>
                <w:lang w:val="uk-UA"/>
              </w:rPr>
              <w:t>ТГ</w:t>
            </w:r>
            <w:r w:rsidR="00CC47F6" w:rsidRPr="00091F79">
              <w:rPr>
                <w:rFonts w:asciiTheme="majorBidi" w:hAnsiTheme="majorBidi" w:cstheme="majorBidi"/>
                <w:sz w:val="28"/>
                <w:szCs w:val="28"/>
                <w:lang w:val="uk-UA"/>
              </w:rPr>
              <w:t>, ммоль/л</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2,26 ± 0,06</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1,82 ± 0,06</w:t>
            </w:r>
            <w:r w:rsidRPr="00CC47F6">
              <w:rPr>
                <w:rFonts w:asciiTheme="majorBidi" w:hAnsiTheme="majorBidi" w:cstheme="majorBidi"/>
                <w:sz w:val="28"/>
                <w:szCs w:val="28"/>
                <w:vertAlign w:val="superscript"/>
                <w:lang w:val="en-US"/>
              </w:rPr>
              <w:t>#</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2,01 ± 0,06</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1,75 ± 0,05</w:t>
            </w:r>
            <w:r w:rsidRPr="00CC47F6">
              <w:rPr>
                <w:rFonts w:asciiTheme="majorBidi" w:hAnsiTheme="majorBidi" w:cstheme="majorBidi"/>
                <w:sz w:val="28"/>
                <w:szCs w:val="28"/>
                <w:vertAlign w:val="superscript"/>
                <w:lang w:val="en-US"/>
              </w:rPr>
              <w:t>##</w:t>
            </w:r>
          </w:p>
        </w:tc>
      </w:tr>
      <w:tr w:rsidR="00091F79" w:rsidRPr="00F0565C" w:rsidTr="00BD1931">
        <w:trPr>
          <w:trHeight w:val="271"/>
        </w:trPr>
        <w:tc>
          <w:tcPr>
            <w:tcW w:w="2389" w:type="dxa"/>
          </w:tcPr>
          <w:p w:rsidR="00CC47F6" w:rsidRPr="00091F79" w:rsidRDefault="00CC47F6" w:rsidP="00CC47F6">
            <w:pPr>
              <w:spacing w:line="360" w:lineRule="auto"/>
              <w:rPr>
                <w:rFonts w:asciiTheme="majorBidi" w:hAnsiTheme="majorBidi" w:cstheme="majorBidi"/>
                <w:sz w:val="28"/>
                <w:szCs w:val="28"/>
              </w:rPr>
            </w:pPr>
            <w:r w:rsidRPr="00091F79">
              <w:rPr>
                <w:rFonts w:asciiTheme="majorBidi" w:hAnsiTheme="majorBidi" w:cstheme="majorBidi"/>
                <w:sz w:val="28"/>
                <w:szCs w:val="28"/>
                <w:lang w:val="uk-UA"/>
              </w:rPr>
              <w:t>ГКН, ммоль/л</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7,02 ± 0,03</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6,23 ± 0,03</w:t>
            </w:r>
            <w:r w:rsidRPr="00CC47F6">
              <w:rPr>
                <w:rFonts w:asciiTheme="majorBidi" w:hAnsiTheme="majorBidi" w:cstheme="majorBidi"/>
                <w:sz w:val="28"/>
                <w:szCs w:val="28"/>
                <w:vertAlign w:val="superscript"/>
                <w:lang w:val="en-US"/>
              </w:rPr>
              <w:t>#</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7,3 ± 0,02</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6,12 ± 0,02</w:t>
            </w:r>
            <w:r w:rsidRPr="00CC47F6">
              <w:rPr>
                <w:rFonts w:asciiTheme="majorBidi" w:hAnsiTheme="majorBidi" w:cstheme="majorBidi"/>
                <w:sz w:val="28"/>
                <w:szCs w:val="28"/>
                <w:vertAlign w:val="superscript"/>
                <w:lang w:val="en-US"/>
              </w:rPr>
              <w:t>##</w:t>
            </w:r>
          </w:p>
        </w:tc>
      </w:tr>
      <w:tr w:rsidR="00091F79" w:rsidRPr="00F0565C" w:rsidTr="00BD1931">
        <w:trPr>
          <w:trHeight w:val="316"/>
        </w:trPr>
        <w:tc>
          <w:tcPr>
            <w:tcW w:w="2389" w:type="dxa"/>
          </w:tcPr>
          <w:p w:rsidR="00CC47F6" w:rsidRPr="00091F79" w:rsidRDefault="00CC47F6" w:rsidP="00CC47F6">
            <w:pPr>
              <w:spacing w:line="360" w:lineRule="auto"/>
              <w:rPr>
                <w:rFonts w:asciiTheme="majorBidi" w:hAnsiTheme="majorBidi" w:cstheme="majorBidi"/>
                <w:sz w:val="28"/>
                <w:szCs w:val="28"/>
              </w:rPr>
            </w:pPr>
            <w:r w:rsidRPr="00091F79">
              <w:rPr>
                <w:rFonts w:asciiTheme="majorBidi" w:hAnsiTheme="majorBidi" w:cstheme="majorBidi"/>
                <w:sz w:val="28"/>
                <w:szCs w:val="28"/>
                <w:lang w:val="uk-UA"/>
              </w:rPr>
              <w:t>HbA1c, %</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7,08 ± 0,03</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6,56 ± 0,03</w:t>
            </w:r>
            <w:r w:rsidRPr="00CC47F6">
              <w:rPr>
                <w:rFonts w:asciiTheme="majorBidi" w:hAnsiTheme="majorBidi" w:cstheme="majorBidi"/>
                <w:sz w:val="28"/>
                <w:szCs w:val="28"/>
                <w:vertAlign w:val="superscript"/>
                <w:lang w:val="en-US"/>
              </w:rPr>
              <w:t>#</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6,88 ± 0,02</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6,37 ± 0,02</w:t>
            </w:r>
            <w:r w:rsidRPr="00CC47F6">
              <w:rPr>
                <w:rFonts w:asciiTheme="majorBidi" w:hAnsiTheme="majorBidi" w:cstheme="majorBidi"/>
                <w:sz w:val="28"/>
                <w:szCs w:val="28"/>
                <w:vertAlign w:val="superscript"/>
                <w:lang w:val="en-US"/>
              </w:rPr>
              <w:t>##</w:t>
            </w:r>
          </w:p>
        </w:tc>
      </w:tr>
      <w:tr w:rsidR="00091F79" w:rsidRPr="00F0565C" w:rsidTr="00BD1931">
        <w:trPr>
          <w:trHeight w:val="361"/>
        </w:trPr>
        <w:tc>
          <w:tcPr>
            <w:tcW w:w="2389" w:type="dxa"/>
          </w:tcPr>
          <w:p w:rsidR="00CC47F6" w:rsidRPr="00091F79" w:rsidRDefault="00CC47F6" w:rsidP="00CC47F6">
            <w:pPr>
              <w:spacing w:line="360" w:lineRule="auto"/>
              <w:rPr>
                <w:rFonts w:asciiTheme="majorBidi" w:hAnsiTheme="majorBidi" w:cstheme="majorBidi"/>
                <w:sz w:val="28"/>
                <w:szCs w:val="28"/>
                <w:lang w:val="uk-UA"/>
              </w:rPr>
            </w:pPr>
            <w:r w:rsidRPr="00091F79">
              <w:rPr>
                <w:rFonts w:asciiTheme="majorBidi" w:hAnsiTheme="majorBidi" w:cstheme="majorBidi"/>
                <w:sz w:val="28"/>
                <w:szCs w:val="28"/>
                <w:lang w:val="uk-UA"/>
              </w:rPr>
              <w:t>Інсулін, мкОд/мл</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22,14 ± 0,46</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19,01 ± 0,55</w:t>
            </w:r>
            <w:r w:rsidRPr="00CC47F6">
              <w:rPr>
                <w:rFonts w:asciiTheme="majorBidi" w:hAnsiTheme="majorBidi" w:cstheme="majorBidi"/>
                <w:sz w:val="28"/>
                <w:szCs w:val="28"/>
                <w:vertAlign w:val="superscript"/>
                <w:lang w:val="en-US"/>
              </w:rPr>
              <w:t>#</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25,76 ± 0,74</w:t>
            </w:r>
          </w:p>
        </w:tc>
        <w:tc>
          <w:tcPr>
            <w:tcW w:w="1930" w:type="dxa"/>
            <w:hideMark/>
          </w:tcPr>
          <w:p w:rsidR="00CC47F6" w:rsidRPr="00CC47F6" w:rsidRDefault="00CC47F6" w:rsidP="0023073A">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21,32 ± 0,54</w:t>
            </w:r>
            <w:r w:rsidRPr="00CC47F6">
              <w:rPr>
                <w:rFonts w:asciiTheme="majorBidi" w:hAnsiTheme="majorBidi" w:cstheme="majorBidi"/>
                <w:sz w:val="28"/>
                <w:szCs w:val="28"/>
                <w:vertAlign w:val="superscript"/>
                <w:lang w:val="en-US"/>
              </w:rPr>
              <w:t>##</w:t>
            </w:r>
          </w:p>
        </w:tc>
      </w:tr>
      <w:tr w:rsidR="00091F79" w:rsidRPr="00F0565C" w:rsidTr="00BD1931">
        <w:trPr>
          <w:trHeight w:val="361"/>
        </w:trPr>
        <w:tc>
          <w:tcPr>
            <w:tcW w:w="2389" w:type="dxa"/>
          </w:tcPr>
          <w:p w:rsidR="00CC47F6" w:rsidRPr="00091F79" w:rsidRDefault="00CC47F6" w:rsidP="00CC47F6">
            <w:pPr>
              <w:spacing w:line="360" w:lineRule="auto"/>
              <w:rPr>
                <w:rFonts w:asciiTheme="majorBidi" w:hAnsiTheme="majorBidi" w:cstheme="majorBidi"/>
                <w:sz w:val="28"/>
                <w:szCs w:val="28"/>
                <w:lang w:val="uk-UA"/>
              </w:rPr>
            </w:pPr>
            <w:r w:rsidRPr="00091F79">
              <w:rPr>
                <w:rFonts w:asciiTheme="majorBidi" w:hAnsiTheme="majorBidi" w:cstheme="majorBidi"/>
                <w:sz w:val="28"/>
                <w:szCs w:val="28"/>
                <w:shd w:val="clear" w:color="auto" w:fill="FFFFFF"/>
              </w:rPr>
              <w:t>HOMA-IR</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7,20 ± 0,17</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5,42 ± 0,12</w:t>
            </w:r>
            <w:r w:rsidRPr="00CC47F6">
              <w:rPr>
                <w:rFonts w:asciiTheme="majorBidi" w:hAnsiTheme="majorBidi" w:cstheme="majorBidi"/>
                <w:sz w:val="28"/>
                <w:szCs w:val="28"/>
                <w:vertAlign w:val="superscript"/>
                <w:lang w:val="en-US"/>
              </w:rPr>
              <w:t>#</w:t>
            </w:r>
          </w:p>
        </w:tc>
        <w:tc>
          <w:tcPr>
            <w:tcW w:w="1746" w:type="dxa"/>
            <w:hideMark/>
          </w:tcPr>
          <w:p w:rsidR="00CC47F6" w:rsidRPr="00CC47F6" w:rsidRDefault="00CC47F6" w:rsidP="007D2689">
            <w:pPr>
              <w:spacing w:line="360" w:lineRule="auto"/>
              <w:jc w:val="center"/>
              <w:rPr>
                <w:rFonts w:asciiTheme="majorBidi" w:hAnsiTheme="majorBidi" w:cstheme="majorBidi"/>
                <w:sz w:val="28"/>
                <w:szCs w:val="28"/>
              </w:rPr>
            </w:pPr>
            <w:r w:rsidRPr="00CC47F6">
              <w:rPr>
                <w:rFonts w:asciiTheme="majorBidi" w:hAnsiTheme="majorBidi" w:cstheme="majorBidi"/>
                <w:sz w:val="28"/>
                <w:szCs w:val="28"/>
              </w:rPr>
              <w:t>8,02 ± 0,18</w:t>
            </w:r>
          </w:p>
        </w:tc>
        <w:tc>
          <w:tcPr>
            <w:tcW w:w="1930" w:type="dxa"/>
            <w:hideMark/>
          </w:tcPr>
          <w:p w:rsidR="00CC47F6" w:rsidRPr="00CC47F6" w:rsidRDefault="00CC47F6" w:rsidP="007D2689">
            <w:pPr>
              <w:spacing w:line="360" w:lineRule="auto"/>
              <w:jc w:val="center"/>
              <w:rPr>
                <w:rFonts w:asciiTheme="majorBidi" w:hAnsiTheme="majorBidi" w:cstheme="majorBidi"/>
                <w:sz w:val="28"/>
                <w:szCs w:val="28"/>
                <w:lang w:val="en-US"/>
              </w:rPr>
            </w:pPr>
            <w:r w:rsidRPr="00CC47F6">
              <w:rPr>
                <w:rFonts w:asciiTheme="majorBidi" w:hAnsiTheme="majorBidi" w:cstheme="majorBidi"/>
                <w:sz w:val="28"/>
                <w:szCs w:val="28"/>
              </w:rPr>
              <w:t>5,97 ± 0,15</w:t>
            </w:r>
            <w:r w:rsidRPr="00CC47F6">
              <w:rPr>
                <w:rFonts w:asciiTheme="majorBidi" w:hAnsiTheme="majorBidi" w:cstheme="majorBidi"/>
                <w:sz w:val="28"/>
                <w:szCs w:val="28"/>
                <w:vertAlign w:val="superscript"/>
                <w:lang w:val="en-US"/>
              </w:rPr>
              <w:t>##</w:t>
            </w:r>
          </w:p>
        </w:tc>
      </w:tr>
    </w:tbl>
    <w:p w:rsidR="001D0C12" w:rsidRDefault="001D0C12" w:rsidP="00404106">
      <w:pPr>
        <w:spacing w:after="0" w:line="360" w:lineRule="auto"/>
        <w:jc w:val="both"/>
        <w:rPr>
          <w:rFonts w:asciiTheme="majorBidi" w:hAnsiTheme="majorBidi" w:cstheme="majorBidi"/>
          <w:sz w:val="28"/>
          <w:szCs w:val="28"/>
          <w:lang w:val="uk-UA" w:bidi="ar-LB"/>
        </w:rPr>
      </w:pPr>
      <w:r w:rsidRPr="007D2689">
        <w:rPr>
          <w:rFonts w:asciiTheme="majorBidi" w:hAnsiTheme="majorBidi" w:cstheme="majorBidi"/>
          <w:bCs/>
          <w:sz w:val="28"/>
          <w:szCs w:val="28"/>
          <w:lang w:val="uk-UA"/>
        </w:rPr>
        <w:lastRenderedPageBreak/>
        <w:t>Примітки:</w:t>
      </w:r>
      <w:r w:rsidRPr="00F0565C">
        <w:rPr>
          <w:rFonts w:asciiTheme="majorBidi" w:hAnsiTheme="majorBidi" w:cstheme="majorBidi"/>
          <w:sz w:val="28"/>
          <w:szCs w:val="28"/>
          <w:lang w:val="uk-UA"/>
        </w:rPr>
        <w:t xml:space="preserve"> </w:t>
      </w:r>
      <w:r w:rsidR="0023073A" w:rsidRPr="0023073A">
        <w:rPr>
          <w:rFonts w:asciiTheme="majorBidi" w:hAnsiTheme="majorBidi" w:cstheme="majorBidi"/>
          <w:sz w:val="28"/>
          <w:szCs w:val="28"/>
          <w:vertAlign w:val="superscript"/>
        </w:rPr>
        <w:t>#</w:t>
      </w:r>
      <w:r w:rsidRPr="0023073A">
        <w:rPr>
          <w:rFonts w:asciiTheme="majorBidi" w:hAnsiTheme="majorBidi" w:cstheme="majorBidi"/>
          <w:sz w:val="28"/>
          <w:szCs w:val="28"/>
          <w:vertAlign w:val="superscript"/>
        </w:rPr>
        <w:t> </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000474B2" w:rsidRPr="00E231E3">
        <w:rPr>
          <w:rFonts w:ascii="Times New Roman" w:hAnsi="Times New Roman"/>
          <w:sz w:val="28"/>
          <w:szCs w:val="28"/>
          <w:lang w:val="uk-UA"/>
        </w:rPr>
        <w:t xml:space="preserve">р&lt;0,05 різниця вірогідності між </w:t>
      </w:r>
      <w:r w:rsidRPr="00F0565C">
        <w:rPr>
          <w:rFonts w:asciiTheme="majorBidi" w:hAnsiTheme="majorBidi" w:cstheme="majorBidi"/>
          <w:sz w:val="28"/>
          <w:szCs w:val="28"/>
          <w:lang w:val="uk-UA"/>
        </w:rPr>
        <w:t>показниками пацієнтів до і після лі</w:t>
      </w:r>
      <w:r w:rsidR="00404106">
        <w:rPr>
          <w:rFonts w:asciiTheme="majorBidi" w:hAnsiTheme="majorBidi" w:cstheme="majorBidi"/>
          <w:sz w:val="28"/>
          <w:szCs w:val="28"/>
          <w:lang w:val="uk-UA"/>
        </w:rPr>
        <w:t>кування пацієнтів з генотипом А</w:t>
      </w:r>
      <w:r w:rsidRPr="00F0565C">
        <w:rPr>
          <w:rFonts w:asciiTheme="majorBidi" w:hAnsiTheme="majorBidi" w:cstheme="majorBidi"/>
          <w:sz w:val="28"/>
          <w:szCs w:val="28"/>
          <w:lang w:val="uk-UA"/>
        </w:rPr>
        <w:t>А;</w:t>
      </w:r>
      <w:r w:rsidR="00073A31">
        <w:rPr>
          <w:rFonts w:asciiTheme="majorBidi" w:hAnsiTheme="majorBidi" w:cstheme="majorBidi"/>
          <w:sz w:val="28"/>
          <w:szCs w:val="28"/>
          <w:lang w:val="uk-UA"/>
        </w:rPr>
        <w:t xml:space="preserve"> </w:t>
      </w:r>
      <w:r w:rsidR="0023073A" w:rsidRPr="0023073A">
        <w:rPr>
          <w:rFonts w:asciiTheme="majorBidi" w:hAnsiTheme="majorBidi" w:cstheme="majorBidi"/>
          <w:sz w:val="28"/>
          <w:szCs w:val="28"/>
          <w:vertAlign w:val="superscript"/>
        </w:rPr>
        <w:t>##</w:t>
      </w:r>
      <w:r w:rsidRPr="00F0565C">
        <w:rPr>
          <w:rFonts w:asciiTheme="majorBidi" w:hAnsiTheme="majorBidi" w:cstheme="majorBidi"/>
          <w:sz w:val="28"/>
          <w:szCs w:val="28"/>
          <w:vertAlign w:val="superscript"/>
        </w:rPr>
        <w:t> </w:t>
      </w:r>
      <w:r w:rsidRPr="00F0565C">
        <w:rPr>
          <w:rFonts w:asciiTheme="majorBidi" w:hAnsiTheme="majorBidi" w:cstheme="majorBidi"/>
          <w:sz w:val="28"/>
          <w:szCs w:val="28"/>
          <w:lang w:val="uk-UA"/>
        </w:rPr>
        <w:t>–</w:t>
      </w:r>
      <w:r w:rsidRPr="00F0565C">
        <w:rPr>
          <w:rFonts w:asciiTheme="majorBidi" w:hAnsiTheme="majorBidi" w:cstheme="majorBidi"/>
          <w:sz w:val="28"/>
          <w:szCs w:val="28"/>
          <w:vertAlign w:val="superscript"/>
        </w:rPr>
        <w:t> </w:t>
      </w:r>
      <w:r w:rsidR="00404106" w:rsidRPr="00E231E3">
        <w:rPr>
          <w:rFonts w:ascii="Times New Roman" w:hAnsi="Times New Roman"/>
          <w:sz w:val="28"/>
          <w:szCs w:val="28"/>
          <w:lang w:val="uk-UA"/>
        </w:rPr>
        <w:t xml:space="preserve">р&lt;0,05 різниця вірогідності </w:t>
      </w:r>
      <w:r w:rsidRPr="00F0565C">
        <w:rPr>
          <w:rFonts w:asciiTheme="majorBidi" w:hAnsiTheme="majorBidi" w:cstheme="majorBidi"/>
          <w:sz w:val="28"/>
          <w:szCs w:val="28"/>
          <w:lang w:val="uk-UA"/>
        </w:rPr>
        <w:t>між показниками пацієнтів до і після лік</w:t>
      </w:r>
      <w:r w:rsidR="00404106">
        <w:rPr>
          <w:rFonts w:asciiTheme="majorBidi" w:hAnsiTheme="majorBidi" w:cstheme="majorBidi"/>
          <w:sz w:val="28"/>
          <w:szCs w:val="28"/>
          <w:lang w:val="uk-UA"/>
        </w:rPr>
        <w:t>ування пацієнтів з генотипами А</w:t>
      </w:r>
      <w:r w:rsidRPr="00F0565C">
        <w:rPr>
          <w:rFonts w:asciiTheme="majorBidi" w:hAnsiTheme="majorBidi" w:cstheme="majorBidi"/>
          <w:sz w:val="28"/>
          <w:szCs w:val="28"/>
          <w:lang w:bidi="ar-LB"/>
        </w:rPr>
        <w:t xml:space="preserve">G </w:t>
      </w:r>
      <w:r w:rsidRPr="00F0565C">
        <w:rPr>
          <w:rFonts w:asciiTheme="majorBidi" w:hAnsiTheme="majorBidi" w:cstheme="majorBidi"/>
          <w:sz w:val="28"/>
          <w:szCs w:val="28"/>
          <w:lang w:val="uk-UA" w:bidi="ar-LB"/>
        </w:rPr>
        <w:t xml:space="preserve">та </w:t>
      </w:r>
      <w:r w:rsidR="00404106">
        <w:rPr>
          <w:rFonts w:asciiTheme="majorBidi" w:hAnsiTheme="majorBidi" w:cstheme="majorBidi"/>
          <w:sz w:val="28"/>
          <w:szCs w:val="28"/>
          <w:lang w:bidi="ar-LB"/>
        </w:rPr>
        <w:t>G</w:t>
      </w:r>
      <w:r w:rsidRPr="00F0565C">
        <w:rPr>
          <w:rFonts w:asciiTheme="majorBidi" w:hAnsiTheme="majorBidi" w:cstheme="majorBidi"/>
          <w:sz w:val="28"/>
          <w:szCs w:val="28"/>
          <w:lang w:bidi="ar-LB"/>
        </w:rPr>
        <w:t>G</w:t>
      </w:r>
    </w:p>
    <w:p w:rsidR="00B960E0" w:rsidRPr="00B960E0" w:rsidRDefault="00B960E0" w:rsidP="00404106">
      <w:pPr>
        <w:spacing w:after="0" w:line="360" w:lineRule="auto"/>
        <w:jc w:val="both"/>
        <w:rPr>
          <w:rFonts w:asciiTheme="majorBidi" w:hAnsiTheme="majorBidi" w:cstheme="majorBidi"/>
          <w:sz w:val="28"/>
          <w:szCs w:val="28"/>
          <w:lang w:val="uk-UA" w:bidi="ar-LB"/>
        </w:rPr>
      </w:pPr>
    </w:p>
    <w:p w:rsidR="001D0C12" w:rsidRDefault="009A2608" w:rsidP="0044492E">
      <w:pPr>
        <w:pStyle w:val="a5"/>
        <w:spacing w:after="0" w:line="360" w:lineRule="auto"/>
        <w:ind w:firstLine="720"/>
        <w:jc w:val="both"/>
        <w:rPr>
          <w:rFonts w:asciiTheme="majorBidi" w:hAnsiTheme="majorBidi" w:cstheme="majorBidi"/>
          <w:sz w:val="28"/>
          <w:szCs w:val="28"/>
          <w:lang w:val="ru-RU"/>
        </w:rPr>
      </w:pPr>
      <w:r w:rsidRPr="009A2608">
        <w:rPr>
          <w:rFonts w:asciiTheme="majorBidi" w:hAnsiTheme="majorBidi" w:cstheme="majorBidi"/>
          <w:b/>
          <w:bCs/>
          <w:sz w:val="28"/>
          <w:szCs w:val="28"/>
        </w:rPr>
        <w:t>Резюме.</w:t>
      </w:r>
      <w:r>
        <w:rPr>
          <w:rFonts w:asciiTheme="majorBidi" w:hAnsiTheme="majorBidi" w:cstheme="majorBidi"/>
          <w:sz w:val="28"/>
          <w:szCs w:val="28"/>
        </w:rPr>
        <w:t xml:space="preserve"> </w:t>
      </w:r>
      <w:r w:rsidR="0044492E">
        <w:rPr>
          <w:rFonts w:asciiTheme="majorBidi" w:hAnsiTheme="majorBidi" w:cstheme="majorBidi"/>
          <w:sz w:val="28"/>
          <w:szCs w:val="28"/>
        </w:rPr>
        <w:t>К</w:t>
      </w:r>
      <w:r w:rsidR="001D0C12" w:rsidRPr="00F0565C">
        <w:rPr>
          <w:rFonts w:asciiTheme="majorBidi" w:hAnsiTheme="majorBidi" w:cstheme="majorBidi"/>
          <w:sz w:val="28"/>
          <w:szCs w:val="28"/>
        </w:rPr>
        <w:t>омб</w:t>
      </w:r>
      <w:r>
        <w:rPr>
          <w:rFonts w:asciiTheme="majorBidi" w:hAnsiTheme="majorBidi" w:cstheme="majorBidi"/>
          <w:sz w:val="28"/>
          <w:szCs w:val="28"/>
          <w:lang w:bidi="ar-LB"/>
        </w:rPr>
        <w:t>інована терапія з використанням</w:t>
      </w:r>
      <w:r w:rsidR="001D0C12" w:rsidRPr="00F0565C">
        <w:rPr>
          <w:rFonts w:asciiTheme="majorBidi" w:hAnsiTheme="majorBidi" w:cstheme="majorBidi"/>
          <w:sz w:val="28"/>
          <w:szCs w:val="28"/>
        </w:rPr>
        <w:t xml:space="preserve"> лізиноприлу та карведилолу в схемі лікування пацієнтів з різними генотипами поліморфного маркера 2350 А</w:t>
      </w:r>
      <w:r w:rsidR="00073A31">
        <w:rPr>
          <w:rFonts w:asciiTheme="majorBidi" w:hAnsiTheme="majorBidi" w:cstheme="majorBidi"/>
          <w:sz w:val="28"/>
          <w:szCs w:val="28"/>
        </w:rPr>
        <w:t>/</w:t>
      </w:r>
      <w:r w:rsidR="001D0C12" w:rsidRPr="00F0565C">
        <w:rPr>
          <w:rFonts w:asciiTheme="majorBidi" w:hAnsiTheme="majorBidi" w:cstheme="majorBidi"/>
          <w:sz w:val="28"/>
          <w:szCs w:val="28"/>
          <w:shd w:val="clear" w:color="auto" w:fill="FFFFFF"/>
        </w:rPr>
        <w:t>G</w:t>
      </w:r>
      <w:r w:rsidR="00073A31">
        <w:rPr>
          <w:rFonts w:asciiTheme="majorBidi" w:hAnsiTheme="majorBidi" w:cstheme="majorBidi"/>
          <w:sz w:val="28"/>
          <w:szCs w:val="28"/>
        </w:rPr>
        <w:t xml:space="preserve"> гена</w:t>
      </w:r>
      <w:r w:rsidR="001D0C12" w:rsidRPr="00F0565C">
        <w:rPr>
          <w:rFonts w:asciiTheme="majorBidi" w:hAnsiTheme="majorBidi" w:cstheme="majorBidi"/>
          <w:sz w:val="28"/>
          <w:szCs w:val="28"/>
        </w:rPr>
        <w:t xml:space="preserve"> </w:t>
      </w:r>
      <w:r w:rsidR="001D0C12" w:rsidRPr="009B4D4F">
        <w:rPr>
          <w:rFonts w:asciiTheme="majorBidi" w:hAnsiTheme="majorBidi" w:cstheme="majorBidi"/>
          <w:i/>
          <w:iCs/>
          <w:sz w:val="28"/>
          <w:szCs w:val="28"/>
        </w:rPr>
        <w:t>АСЕ</w:t>
      </w:r>
      <w:r w:rsidR="001D0C12" w:rsidRPr="00F0565C">
        <w:rPr>
          <w:rFonts w:asciiTheme="majorBidi" w:hAnsiTheme="majorBidi" w:cstheme="majorBidi"/>
          <w:sz w:val="28"/>
          <w:szCs w:val="28"/>
        </w:rPr>
        <w:t xml:space="preserve"> була до</w:t>
      </w:r>
      <w:r w:rsidR="001162B0">
        <w:rPr>
          <w:rFonts w:asciiTheme="majorBidi" w:hAnsiTheme="majorBidi" w:cstheme="majorBidi"/>
          <w:sz w:val="28"/>
          <w:szCs w:val="28"/>
        </w:rPr>
        <w:t>цільною та ефективною у хворих</w:t>
      </w:r>
      <w:r w:rsidR="009B4D4F">
        <w:rPr>
          <w:rFonts w:asciiTheme="majorBidi" w:hAnsiTheme="majorBidi" w:cstheme="majorBidi"/>
          <w:sz w:val="28"/>
          <w:szCs w:val="28"/>
        </w:rPr>
        <w:t xml:space="preserve"> як з генотипом А</w:t>
      </w:r>
      <w:r w:rsidR="001D0C12" w:rsidRPr="00F0565C">
        <w:rPr>
          <w:rFonts w:asciiTheme="majorBidi" w:hAnsiTheme="majorBidi" w:cstheme="majorBidi"/>
          <w:sz w:val="28"/>
          <w:szCs w:val="28"/>
        </w:rPr>
        <w:t>А</w:t>
      </w:r>
      <w:r w:rsidR="00461A44">
        <w:rPr>
          <w:rFonts w:asciiTheme="majorBidi" w:hAnsiTheme="majorBidi" w:cstheme="majorBidi"/>
          <w:sz w:val="28"/>
          <w:szCs w:val="28"/>
        </w:rPr>
        <w:t>,</w:t>
      </w:r>
      <w:r w:rsidR="001D0C12" w:rsidRPr="00F0565C">
        <w:rPr>
          <w:rFonts w:asciiTheme="majorBidi" w:hAnsiTheme="majorBidi" w:cstheme="majorBidi"/>
          <w:sz w:val="28"/>
          <w:szCs w:val="28"/>
        </w:rPr>
        <w:t xml:space="preserve"> так і з генотипами А</w:t>
      </w:r>
      <w:r w:rsidR="001D0C12" w:rsidRPr="00F0565C">
        <w:rPr>
          <w:rFonts w:asciiTheme="majorBidi" w:hAnsiTheme="majorBidi" w:cstheme="majorBidi"/>
          <w:sz w:val="28"/>
          <w:szCs w:val="28"/>
          <w:shd w:val="clear" w:color="auto" w:fill="FFFFFF"/>
        </w:rPr>
        <w:t xml:space="preserve">G </w:t>
      </w:r>
      <w:r w:rsidR="001D0C12" w:rsidRPr="00F0565C">
        <w:rPr>
          <w:rFonts w:asciiTheme="majorBidi" w:hAnsiTheme="majorBidi" w:cstheme="majorBidi"/>
          <w:sz w:val="28"/>
          <w:szCs w:val="28"/>
        </w:rPr>
        <w:t xml:space="preserve">і </w:t>
      </w:r>
      <w:r w:rsidR="001D0C12" w:rsidRPr="00F0565C">
        <w:rPr>
          <w:rFonts w:asciiTheme="majorBidi" w:hAnsiTheme="majorBidi" w:cstheme="majorBidi"/>
          <w:sz w:val="28"/>
          <w:szCs w:val="28"/>
          <w:shd w:val="clear" w:color="auto" w:fill="FFFFFF"/>
        </w:rPr>
        <w:t>GG. Проведене лікування</w:t>
      </w:r>
      <w:r w:rsidR="001D0C12" w:rsidRPr="00F0565C">
        <w:rPr>
          <w:rFonts w:asciiTheme="majorBidi" w:hAnsiTheme="majorBidi" w:cstheme="majorBidi"/>
          <w:sz w:val="28"/>
          <w:szCs w:val="28"/>
        </w:rPr>
        <w:t xml:space="preserve"> сприяло ефекти</w:t>
      </w:r>
      <w:r w:rsidR="009B4D4F">
        <w:rPr>
          <w:rFonts w:asciiTheme="majorBidi" w:hAnsiTheme="majorBidi" w:cstheme="majorBidi"/>
          <w:sz w:val="28"/>
          <w:szCs w:val="28"/>
        </w:rPr>
        <w:t xml:space="preserve">вному зниженню </w:t>
      </w:r>
      <w:r w:rsidR="00073A31">
        <w:rPr>
          <w:rFonts w:asciiTheme="majorBidi" w:hAnsiTheme="majorBidi" w:cstheme="majorBidi"/>
          <w:sz w:val="28"/>
          <w:szCs w:val="28"/>
        </w:rPr>
        <w:t>АТ</w:t>
      </w:r>
      <w:r w:rsidR="001D0C12" w:rsidRPr="00F0565C">
        <w:rPr>
          <w:rFonts w:asciiTheme="majorBidi" w:hAnsiTheme="majorBidi" w:cstheme="majorBidi"/>
          <w:sz w:val="28"/>
          <w:szCs w:val="28"/>
        </w:rPr>
        <w:t xml:space="preserve">, зменшенню </w:t>
      </w:r>
      <w:r w:rsidR="00073A31">
        <w:rPr>
          <w:rFonts w:asciiTheme="majorBidi" w:hAnsiTheme="majorBidi" w:cstheme="majorBidi"/>
          <w:sz w:val="28"/>
          <w:szCs w:val="28"/>
        </w:rPr>
        <w:t>гіпертрофії міокарда</w:t>
      </w:r>
      <w:r w:rsidR="009B4D4F">
        <w:rPr>
          <w:rFonts w:asciiTheme="majorBidi" w:hAnsiTheme="majorBidi" w:cstheme="majorBidi"/>
          <w:sz w:val="28"/>
          <w:szCs w:val="28"/>
        </w:rPr>
        <w:t xml:space="preserve"> </w:t>
      </w:r>
      <w:r w:rsidR="001D0C12" w:rsidRPr="00F0565C">
        <w:rPr>
          <w:rFonts w:asciiTheme="majorBidi" w:hAnsiTheme="majorBidi" w:cstheme="majorBidi"/>
          <w:sz w:val="28"/>
          <w:szCs w:val="28"/>
        </w:rPr>
        <w:t>та</w:t>
      </w:r>
      <w:r w:rsidR="001162B0">
        <w:rPr>
          <w:rFonts w:asciiTheme="majorBidi" w:hAnsiTheme="majorBidi" w:cstheme="majorBidi"/>
          <w:sz w:val="28"/>
          <w:szCs w:val="28"/>
        </w:rPr>
        <w:t xml:space="preserve"> проявів ДД</w:t>
      </w:r>
      <w:r w:rsidR="001D0C12" w:rsidRPr="00F0565C">
        <w:rPr>
          <w:rFonts w:asciiTheme="majorBidi" w:hAnsiTheme="majorBidi" w:cstheme="majorBidi"/>
          <w:sz w:val="28"/>
          <w:szCs w:val="28"/>
        </w:rPr>
        <w:t>, при цьому не було відмічено негативного впливу на показники вуглеводного та ліпідного обмінів</w:t>
      </w:r>
      <w:r w:rsidR="00385F06">
        <w:rPr>
          <w:rFonts w:asciiTheme="majorBidi" w:hAnsiTheme="majorBidi" w:cstheme="majorBidi"/>
          <w:sz w:val="28"/>
          <w:szCs w:val="28"/>
        </w:rPr>
        <w:t>.</w:t>
      </w:r>
      <w:r w:rsidR="000E646F" w:rsidRPr="000E646F">
        <w:rPr>
          <w:rFonts w:asciiTheme="majorBidi" w:hAnsiTheme="majorBidi" w:cstheme="majorBidi"/>
          <w:sz w:val="28"/>
          <w:szCs w:val="28"/>
          <w:lang w:val="ru-RU"/>
        </w:rPr>
        <w:t xml:space="preserve"> [139]</w:t>
      </w:r>
      <w:r w:rsidR="001D0C12" w:rsidRPr="00F0565C">
        <w:rPr>
          <w:rFonts w:asciiTheme="majorBidi" w:hAnsiTheme="majorBidi" w:cstheme="majorBidi"/>
          <w:sz w:val="28"/>
          <w:szCs w:val="28"/>
        </w:rPr>
        <w:t xml:space="preserve"> </w:t>
      </w: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A326A0" w:rsidRDefault="00A326A0" w:rsidP="0044492E">
      <w:pPr>
        <w:pStyle w:val="a5"/>
        <w:spacing w:after="0" w:line="360" w:lineRule="auto"/>
        <w:ind w:firstLine="720"/>
        <w:jc w:val="both"/>
        <w:rPr>
          <w:rFonts w:asciiTheme="majorBidi" w:hAnsiTheme="majorBidi" w:cstheme="majorBidi"/>
          <w:sz w:val="28"/>
          <w:szCs w:val="28"/>
          <w:lang w:val="ru-RU"/>
        </w:rPr>
      </w:pPr>
    </w:p>
    <w:p w:rsidR="00A326A0" w:rsidRDefault="00A326A0"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5963D8" w:rsidRDefault="005963D8" w:rsidP="0044492E">
      <w:pPr>
        <w:pStyle w:val="a5"/>
        <w:spacing w:after="0" w:line="360" w:lineRule="auto"/>
        <w:ind w:firstLine="720"/>
        <w:jc w:val="both"/>
        <w:rPr>
          <w:rFonts w:asciiTheme="majorBidi" w:hAnsiTheme="majorBidi" w:cstheme="majorBidi"/>
          <w:sz w:val="28"/>
          <w:szCs w:val="28"/>
          <w:lang w:val="ru-RU"/>
        </w:rPr>
      </w:pPr>
    </w:p>
    <w:p w:rsidR="00FD79C7" w:rsidRDefault="00FD79C7" w:rsidP="0044492E">
      <w:pPr>
        <w:pStyle w:val="a5"/>
        <w:spacing w:after="0" w:line="360" w:lineRule="auto"/>
        <w:ind w:firstLine="720"/>
        <w:jc w:val="both"/>
        <w:rPr>
          <w:rFonts w:asciiTheme="majorBidi" w:hAnsiTheme="majorBidi" w:cstheme="majorBidi"/>
          <w:sz w:val="28"/>
          <w:szCs w:val="28"/>
          <w:lang w:val="ru-RU"/>
        </w:rPr>
      </w:pPr>
    </w:p>
    <w:p w:rsidR="000610A1" w:rsidRPr="00A9140F" w:rsidRDefault="000610A1" w:rsidP="000610A1">
      <w:pPr>
        <w:spacing w:line="360" w:lineRule="auto"/>
        <w:jc w:val="center"/>
        <w:rPr>
          <w:rFonts w:ascii="Times New Roman" w:hAnsi="Times New Roman"/>
          <w:b/>
          <w:bCs/>
          <w:sz w:val="28"/>
          <w:szCs w:val="28"/>
          <w:lang w:val="uk-UA"/>
        </w:rPr>
      </w:pPr>
      <w:r w:rsidRPr="00A9140F">
        <w:rPr>
          <w:rFonts w:ascii="Times New Roman" w:hAnsi="Times New Roman"/>
          <w:b/>
          <w:bCs/>
          <w:sz w:val="28"/>
          <w:szCs w:val="28"/>
          <w:lang w:val="uk-UA"/>
        </w:rPr>
        <w:lastRenderedPageBreak/>
        <w:t>РОЗДІЛ 4</w:t>
      </w:r>
    </w:p>
    <w:p w:rsidR="000610A1" w:rsidRPr="00A9140F" w:rsidRDefault="000610A1" w:rsidP="000610A1">
      <w:pPr>
        <w:spacing w:line="360" w:lineRule="auto"/>
        <w:jc w:val="center"/>
        <w:rPr>
          <w:rFonts w:ascii="Times New Roman" w:hAnsi="Times New Roman"/>
          <w:b/>
          <w:bCs/>
          <w:sz w:val="28"/>
          <w:szCs w:val="28"/>
          <w:lang w:val="uk-UA"/>
        </w:rPr>
      </w:pPr>
      <w:r w:rsidRPr="00A9140F">
        <w:rPr>
          <w:rFonts w:ascii="Times New Roman" w:hAnsi="Times New Roman"/>
          <w:b/>
          <w:bCs/>
          <w:sz w:val="28"/>
          <w:szCs w:val="28"/>
          <w:lang w:val="uk-UA"/>
        </w:rPr>
        <w:t>АНАЛІЗ ТА УЗАГАЛЬНЕННЯ РЕЗУЛЬТАТІВ ДОСЛІДЖЕННЯ</w:t>
      </w:r>
    </w:p>
    <w:p w:rsidR="009527E1" w:rsidRPr="00F0565C" w:rsidRDefault="009527E1" w:rsidP="009527E1">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shd w:val="clear" w:color="auto" w:fill="FFFFFF"/>
          <w:lang w:val="uk-UA"/>
        </w:rPr>
        <w:t>Коморбідність ГХ та ЦД 2</w:t>
      </w:r>
      <w:r w:rsidR="00461A44">
        <w:rPr>
          <w:rFonts w:asciiTheme="majorBidi" w:hAnsiTheme="majorBidi" w:cstheme="majorBidi"/>
          <w:sz w:val="28"/>
          <w:szCs w:val="28"/>
          <w:shd w:val="clear" w:color="auto" w:fill="FFFFFF"/>
          <w:lang w:val="uk-UA"/>
        </w:rPr>
        <w:t>-го</w:t>
      </w:r>
      <w:r>
        <w:rPr>
          <w:rFonts w:asciiTheme="majorBidi" w:hAnsiTheme="majorBidi" w:cstheme="majorBidi"/>
          <w:sz w:val="28"/>
          <w:szCs w:val="28"/>
          <w:shd w:val="clear" w:color="auto" w:fill="FFFFFF"/>
          <w:lang w:val="uk-UA"/>
        </w:rPr>
        <w:t xml:space="preserve"> типу являє собою одне з найбільш поширених неінфекційних захворювань у світі, які безпосередньо пов’язані</w:t>
      </w:r>
      <w:r w:rsidRPr="00CB2264">
        <w:rPr>
          <w:rFonts w:asciiTheme="majorBidi" w:hAnsiTheme="majorBidi" w:cstheme="majorBidi"/>
          <w:sz w:val="28"/>
          <w:szCs w:val="28"/>
          <w:shd w:val="clear" w:color="auto" w:fill="FFFFFF"/>
          <w:lang w:val="uk-UA"/>
        </w:rPr>
        <w:t xml:space="preserve"> з </w:t>
      </w:r>
      <w:r>
        <w:rPr>
          <w:rFonts w:asciiTheme="majorBidi" w:hAnsiTheme="majorBidi" w:cstheme="majorBidi"/>
          <w:sz w:val="28"/>
          <w:szCs w:val="28"/>
          <w:shd w:val="clear" w:color="auto" w:fill="FFFFFF"/>
          <w:lang w:val="uk-UA"/>
        </w:rPr>
        <w:t>ранніми проявами уражень серцево-судинної системи та органів мішеней</w:t>
      </w:r>
      <w:r w:rsidRPr="00F0565C">
        <w:rPr>
          <w:rFonts w:asciiTheme="majorBidi" w:hAnsiTheme="majorBidi" w:cstheme="majorBidi"/>
          <w:sz w:val="28"/>
          <w:szCs w:val="28"/>
          <w:shd w:val="clear" w:color="auto" w:fill="FFFFFF"/>
          <w:lang w:val="uk-UA"/>
        </w:rPr>
        <w:t>.</w:t>
      </w:r>
    </w:p>
    <w:p w:rsidR="009527E1" w:rsidRPr="00F0565C" w:rsidRDefault="009527E1" w:rsidP="009527E1">
      <w:pPr>
        <w:spacing w:after="0" w:line="360" w:lineRule="auto"/>
        <w:ind w:firstLine="720"/>
        <w:jc w:val="both"/>
        <w:rPr>
          <w:rFonts w:asciiTheme="majorBidi" w:hAnsiTheme="majorBidi" w:cstheme="majorBidi"/>
          <w:sz w:val="28"/>
          <w:szCs w:val="28"/>
          <w:shd w:val="clear" w:color="auto" w:fill="FFFFFF"/>
          <w:lang w:val="uk-UA"/>
        </w:rPr>
      </w:pPr>
      <w:r>
        <w:rPr>
          <w:rFonts w:asciiTheme="majorBidi" w:hAnsiTheme="majorBidi" w:cstheme="majorBidi"/>
          <w:sz w:val="28"/>
          <w:szCs w:val="28"/>
          <w:shd w:val="clear" w:color="auto" w:fill="FFFFFF"/>
          <w:lang w:val="uk-UA"/>
        </w:rPr>
        <w:t>У д</w:t>
      </w:r>
      <w:r w:rsidRPr="00F0565C">
        <w:rPr>
          <w:rFonts w:asciiTheme="majorBidi" w:hAnsiTheme="majorBidi" w:cstheme="majorBidi"/>
          <w:sz w:val="28"/>
          <w:szCs w:val="28"/>
          <w:shd w:val="clear" w:color="auto" w:fill="FFFFFF"/>
          <w:lang w:val="uk-UA"/>
        </w:rPr>
        <w:t>ослідження</w:t>
      </w:r>
      <w:r>
        <w:rPr>
          <w:rFonts w:asciiTheme="majorBidi" w:hAnsiTheme="majorBidi" w:cstheme="majorBidi"/>
          <w:sz w:val="28"/>
          <w:szCs w:val="28"/>
          <w:shd w:val="clear" w:color="auto" w:fill="FFFFFF"/>
          <w:lang w:val="uk-UA"/>
        </w:rPr>
        <w:t>х</w:t>
      </w:r>
      <w:r w:rsidRPr="00F0565C">
        <w:rPr>
          <w:rFonts w:asciiTheme="majorBidi" w:hAnsiTheme="majorBidi" w:cstheme="majorBidi"/>
          <w:sz w:val="28"/>
          <w:szCs w:val="28"/>
          <w:shd w:val="clear" w:color="auto" w:fill="FFFFFF"/>
          <w:lang w:val="uk-UA"/>
        </w:rPr>
        <w:t xml:space="preserve"> останніх років</w:t>
      </w:r>
      <w:r>
        <w:rPr>
          <w:rFonts w:asciiTheme="majorBidi" w:hAnsiTheme="majorBidi" w:cstheme="majorBidi"/>
          <w:sz w:val="28"/>
          <w:szCs w:val="28"/>
          <w:shd w:val="clear" w:color="auto" w:fill="FFFFFF"/>
          <w:lang w:val="uk-UA"/>
        </w:rPr>
        <w:t xml:space="preserve"> показано,</w:t>
      </w:r>
      <w:r w:rsidRPr="00F0565C">
        <w:rPr>
          <w:rFonts w:asciiTheme="majorBidi" w:hAnsiTheme="majorBidi" w:cstheme="majorBidi"/>
          <w:sz w:val="28"/>
          <w:szCs w:val="28"/>
          <w:shd w:val="clear" w:color="auto" w:fill="FFFFFF"/>
          <w:lang w:val="uk-UA"/>
        </w:rPr>
        <w:t xml:space="preserve"> що п</w:t>
      </w:r>
      <w:r w:rsidRPr="00F0565C">
        <w:rPr>
          <w:rFonts w:asciiTheme="majorBidi" w:hAnsiTheme="majorBidi" w:cstheme="majorBidi"/>
          <w:color w:val="000000"/>
          <w:sz w:val="28"/>
          <w:szCs w:val="28"/>
          <w:shd w:val="clear" w:color="auto" w:fill="FFFFFF"/>
          <w:lang w:val="en-US"/>
        </w:rPr>
        <w:t>a</w:t>
      </w:r>
      <w:r w:rsidRPr="00F0565C">
        <w:rPr>
          <w:rFonts w:asciiTheme="majorBidi" w:hAnsiTheme="majorBidi" w:cstheme="majorBidi"/>
          <w:sz w:val="28"/>
          <w:szCs w:val="28"/>
          <w:shd w:val="clear" w:color="auto" w:fill="FFFFFF"/>
          <w:lang w:val="uk-UA"/>
        </w:rPr>
        <w:t xml:space="preserve">тогенетичні механізми, </w:t>
      </w:r>
      <w:r>
        <w:rPr>
          <w:rFonts w:asciiTheme="majorBidi" w:hAnsiTheme="majorBidi" w:cstheme="majorBidi"/>
          <w:sz w:val="28"/>
          <w:szCs w:val="28"/>
          <w:shd w:val="clear" w:color="auto" w:fill="FFFFFF"/>
          <w:lang w:val="uk-UA"/>
        </w:rPr>
        <w:t>що є основними у п</w:t>
      </w:r>
      <w:r w:rsidR="00461A44">
        <w:rPr>
          <w:rFonts w:asciiTheme="majorBidi" w:hAnsiTheme="majorBidi" w:cstheme="majorBidi"/>
          <w:sz w:val="28"/>
          <w:szCs w:val="28"/>
          <w:shd w:val="clear" w:color="auto" w:fill="FFFFFF"/>
          <w:lang w:val="uk-UA"/>
        </w:rPr>
        <w:t>еребізі</w:t>
      </w:r>
      <w:r>
        <w:rPr>
          <w:rFonts w:asciiTheme="majorBidi" w:hAnsiTheme="majorBidi" w:cstheme="majorBidi"/>
          <w:sz w:val="28"/>
          <w:szCs w:val="28"/>
          <w:shd w:val="clear" w:color="auto" w:fill="FFFFFF"/>
          <w:lang w:val="uk-UA"/>
        </w:rPr>
        <w:t xml:space="preserve"> поєднаних </w:t>
      </w:r>
      <w:r w:rsidRPr="00F0565C">
        <w:rPr>
          <w:rFonts w:asciiTheme="majorBidi" w:hAnsiTheme="majorBidi" w:cstheme="majorBidi"/>
          <w:sz w:val="28"/>
          <w:szCs w:val="28"/>
          <w:shd w:val="clear" w:color="auto" w:fill="FFFFFF"/>
          <w:lang w:val="uk-UA"/>
        </w:rPr>
        <w:t>Г</w:t>
      </w:r>
      <w:r>
        <w:rPr>
          <w:rFonts w:asciiTheme="majorBidi" w:hAnsiTheme="majorBidi" w:cstheme="majorBidi"/>
          <w:sz w:val="28"/>
          <w:szCs w:val="28"/>
          <w:shd w:val="clear" w:color="auto" w:fill="FFFFFF"/>
          <w:lang w:val="uk-UA"/>
        </w:rPr>
        <w:t>Х</w:t>
      </w:r>
      <w:r w:rsidRPr="00F0565C">
        <w:rPr>
          <w:rFonts w:asciiTheme="majorBidi" w:hAnsiTheme="majorBidi" w:cstheme="majorBidi"/>
          <w:sz w:val="28"/>
          <w:szCs w:val="28"/>
          <w:shd w:val="clear" w:color="auto" w:fill="FFFFFF"/>
          <w:lang w:val="uk-UA"/>
        </w:rPr>
        <w:t xml:space="preserve"> та ЦД 2</w:t>
      </w:r>
      <w:r w:rsidR="00461A44">
        <w:rPr>
          <w:rFonts w:asciiTheme="majorBidi" w:hAnsiTheme="majorBidi" w:cstheme="majorBidi"/>
          <w:sz w:val="28"/>
          <w:szCs w:val="28"/>
          <w:shd w:val="clear" w:color="auto" w:fill="FFFFFF"/>
          <w:lang w:val="uk-UA"/>
        </w:rPr>
        <w:t>-го</w:t>
      </w:r>
      <w:r w:rsidRPr="00F0565C">
        <w:rPr>
          <w:rFonts w:asciiTheme="majorBidi" w:hAnsiTheme="majorBidi" w:cstheme="majorBidi"/>
          <w:sz w:val="28"/>
          <w:szCs w:val="28"/>
          <w:shd w:val="clear" w:color="auto" w:fill="FFFFFF"/>
          <w:lang w:val="uk-UA"/>
        </w:rPr>
        <w:t xml:space="preserve"> типу, </w:t>
      </w:r>
      <w:r>
        <w:rPr>
          <w:rFonts w:asciiTheme="majorBidi" w:hAnsiTheme="majorBidi" w:cstheme="majorBidi"/>
          <w:sz w:val="28"/>
          <w:szCs w:val="28"/>
          <w:shd w:val="clear" w:color="auto" w:fill="FFFFFF"/>
          <w:lang w:val="uk-UA"/>
        </w:rPr>
        <w:t>мають спільні ланк</w:t>
      </w:r>
      <w:r w:rsidR="0041508E">
        <w:rPr>
          <w:rFonts w:asciiTheme="majorBidi" w:hAnsiTheme="majorBidi" w:cstheme="majorBidi"/>
          <w:sz w:val="28"/>
          <w:szCs w:val="28"/>
          <w:shd w:val="clear" w:color="auto" w:fill="FFFFFF"/>
          <w:lang w:val="uk-UA"/>
        </w:rPr>
        <w:t>и, які впливають на плин комор</w:t>
      </w:r>
      <w:r>
        <w:rPr>
          <w:rFonts w:asciiTheme="majorBidi" w:hAnsiTheme="majorBidi" w:cstheme="majorBidi"/>
          <w:sz w:val="28"/>
          <w:szCs w:val="28"/>
          <w:shd w:val="clear" w:color="auto" w:fill="FFFFFF"/>
          <w:lang w:val="uk-UA"/>
        </w:rPr>
        <w:t>бідності.</w:t>
      </w:r>
      <w:r w:rsidRPr="00F0565C">
        <w:rPr>
          <w:rFonts w:asciiTheme="majorBidi" w:hAnsiTheme="majorBidi" w:cstheme="majorBidi"/>
          <w:sz w:val="28"/>
          <w:szCs w:val="28"/>
          <w:shd w:val="clear" w:color="auto" w:fill="FFFFFF"/>
          <w:lang w:val="uk-UA"/>
        </w:rPr>
        <w:t xml:space="preserve"> </w:t>
      </w:r>
      <w:r w:rsidR="000E646F">
        <w:rPr>
          <w:rFonts w:asciiTheme="majorBidi" w:hAnsiTheme="majorBidi" w:cstheme="majorBidi"/>
          <w:sz w:val="28"/>
          <w:szCs w:val="28"/>
          <w:lang w:val="uk-UA"/>
        </w:rPr>
        <w:t>[</w:t>
      </w:r>
      <w:r w:rsidR="000E646F" w:rsidRPr="000E646F">
        <w:rPr>
          <w:rFonts w:asciiTheme="majorBidi" w:hAnsiTheme="majorBidi" w:cstheme="majorBidi"/>
          <w:sz w:val="28"/>
          <w:szCs w:val="28"/>
        </w:rPr>
        <w:t>142,143</w:t>
      </w:r>
      <w:r w:rsidRPr="00F0565C">
        <w:rPr>
          <w:rFonts w:asciiTheme="majorBidi" w:hAnsiTheme="majorBidi" w:cstheme="majorBidi"/>
          <w:sz w:val="28"/>
          <w:szCs w:val="28"/>
          <w:lang w:val="uk-UA"/>
        </w:rPr>
        <w:t>]</w:t>
      </w:r>
    </w:p>
    <w:p w:rsidR="009527E1" w:rsidRPr="00F0565C" w:rsidRDefault="000E646F" w:rsidP="0041508E">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Одними з провідних ланок</w:t>
      </w:r>
      <w:r w:rsidR="009527E1">
        <w:rPr>
          <w:rFonts w:asciiTheme="majorBidi" w:hAnsiTheme="majorBidi" w:cstheme="majorBidi"/>
          <w:sz w:val="28"/>
          <w:szCs w:val="28"/>
          <w:lang w:val="uk-UA"/>
        </w:rPr>
        <w:t>, які впливають на прояв серцево-судинних ускладнень при ЦД</w:t>
      </w:r>
      <w:r w:rsidR="0041508E">
        <w:rPr>
          <w:rFonts w:asciiTheme="majorBidi" w:hAnsiTheme="majorBidi" w:cstheme="majorBidi"/>
          <w:sz w:val="28"/>
          <w:szCs w:val="28"/>
          <w:lang w:val="uk-UA"/>
        </w:rPr>
        <w:t xml:space="preserve"> 2</w:t>
      </w:r>
      <w:r w:rsidR="00461A44">
        <w:rPr>
          <w:rFonts w:asciiTheme="majorBidi" w:hAnsiTheme="majorBidi" w:cstheme="majorBidi"/>
          <w:sz w:val="28"/>
          <w:szCs w:val="28"/>
          <w:lang w:val="uk-UA"/>
        </w:rPr>
        <w:t>-го</w:t>
      </w:r>
      <w:r w:rsidR="0041508E">
        <w:rPr>
          <w:rFonts w:asciiTheme="majorBidi" w:hAnsiTheme="majorBidi" w:cstheme="majorBidi"/>
          <w:sz w:val="28"/>
          <w:szCs w:val="28"/>
          <w:lang w:val="uk-UA"/>
        </w:rPr>
        <w:t xml:space="preserve"> типу, є гіперінсулінємія та ІР</w:t>
      </w:r>
      <w:r w:rsidR="00385F06">
        <w:rPr>
          <w:rFonts w:asciiTheme="majorBidi" w:hAnsiTheme="majorBidi" w:cstheme="majorBidi"/>
          <w:sz w:val="28"/>
          <w:szCs w:val="28"/>
          <w:lang w:val="uk-UA"/>
        </w:rPr>
        <w:t>.</w:t>
      </w:r>
      <w:r>
        <w:rPr>
          <w:rFonts w:asciiTheme="majorBidi" w:hAnsiTheme="majorBidi" w:cstheme="majorBidi"/>
          <w:sz w:val="28"/>
          <w:szCs w:val="28"/>
          <w:lang w:val="uk-UA"/>
        </w:rPr>
        <w:t xml:space="preserve"> [144</w:t>
      </w:r>
      <w:r w:rsidR="00385F06">
        <w:rPr>
          <w:rFonts w:asciiTheme="majorBidi" w:hAnsiTheme="majorBidi" w:cstheme="majorBidi"/>
          <w:sz w:val="28"/>
          <w:szCs w:val="28"/>
          <w:lang w:val="uk-UA"/>
        </w:rPr>
        <w:t>]</w:t>
      </w:r>
    </w:p>
    <w:p w:rsidR="009527E1" w:rsidRPr="00F0565C" w:rsidRDefault="009527E1" w:rsidP="009527E1">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Низка досліджень підтверджує, що</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shd w:val="clear" w:color="auto" w:fill="FFFFFF"/>
          <w:lang w:val="uk-UA"/>
        </w:rPr>
        <w:t>ЦД 2</w:t>
      </w:r>
      <w:r w:rsidR="00461A44">
        <w:rPr>
          <w:rFonts w:asciiTheme="majorBidi" w:hAnsiTheme="majorBidi" w:cstheme="majorBidi"/>
          <w:sz w:val="28"/>
          <w:szCs w:val="28"/>
          <w:shd w:val="clear" w:color="auto" w:fill="FFFFFF"/>
          <w:lang w:val="uk-UA"/>
        </w:rPr>
        <w:t>-го</w:t>
      </w:r>
      <w:r w:rsidRPr="00F0565C">
        <w:rPr>
          <w:rFonts w:asciiTheme="majorBidi" w:hAnsiTheme="majorBidi" w:cstheme="majorBidi"/>
          <w:sz w:val="28"/>
          <w:szCs w:val="28"/>
          <w:shd w:val="clear" w:color="auto" w:fill="FFFFFF"/>
          <w:lang w:val="uk-UA"/>
        </w:rPr>
        <w:t xml:space="preserve"> типу</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негативно впливає на функцію серця</w:t>
      </w:r>
      <w:r w:rsidRPr="00F0565C">
        <w:rPr>
          <w:rFonts w:asciiTheme="majorBidi" w:hAnsiTheme="majorBidi" w:cstheme="majorBidi"/>
          <w:sz w:val="28"/>
          <w:szCs w:val="28"/>
          <w:lang w:val="uk-UA"/>
        </w:rPr>
        <w:t xml:space="preserve">, навіть </w:t>
      </w:r>
      <w:r w:rsidR="00D359E6">
        <w:rPr>
          <w:rFonts w:asciiTheme="majorBidi" w:hAnsiTheme="majorBidi" w:cstheme="majorBidi"/>
          <w:sz w:val="28"/>
          <w:szCs w:val="28"/>
          <w:lang w:val="uk-UA"/>
        </w:rPr>
        <w:t>за</w:t>
      </w:r>
      <w:r w:rsidRPr="00F0565C">
        <w:rPr>
          <w:rFonts w:asciiTheme="majorBidi" w:hAnsiTheme="majorBidi" w:cstheme="majorBidi"/>
          <w:sz w:val="28"/>
          <w:szCs w:val="28"/>
          <w:lang w:val="uk-UA"/>
        </w:rPr>
        <w:t xml:space="preserve"> відсутності </w:t>
      </w:r>
      <w:r>
        <w:rPr>
          <w:rFonts w:asciiTheme="majorBidi" w:hAnsiTheme="majorBidi" w:cstheme="majorBidi"/>
          <w:sz w:val="28"/>
          <w:szCs w:val="28"/>
          <w:lang w:val="uk-UA"/>
        </w:rPr>
        <w:t>атеросклеротичного</w:t>
      </w:r>
      <w:r w:rsidRPr="00F0565C">
        <w:rPr>
          <w:rFonts w:asciiTheme="majorBidi" w:hAnsiTheme="majorBidi" w:cstheme="majorBidi"/>
          <w:sz w:val="28"/>
          <w:szCs w:val="28"/>
          <w:lang w:val="uk-UA"/>
        </w:rPr>
        <w:t xml:space="preserve"> уражен</w:t>
      </w:r>
      <w:r>
        <w:rPr>
          <w:rFonts w:asciiTheme="majorBidi" w:hAnsiTheme="majorBidi" w:cstheme="majorBidi"/>
          <w:sz w:val="28"/>
          <w:szCs w:val="28"/>
          <w:lang w:val="uk-UA"/>
        </w:rPr>
        <w:t>ня</w:t>
      </w:r>
      <w:r w:rsidR="000E646F">
        <w:rPr>
          <w:rFonts w:asciiTheme="majorBidi" w:hAnsiTheme="majorBidi" w:cstheme="majorBidi"/>
          <w:sz w:val="28"/>
          <w:szCs w:val="28"/>
          <w:lang w:val="uk-UA"/>
        </w:rPr>
        <w:t xml:space="preserve"> коронарних судин [145,146</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саме тому визначення серцевої </w:t>
      </w:r>
      <w:r w:rsidRPr="00F0565C">
        <w:rPr>
          <w:rFonts w:asciiTheme="majorBidi" w:hAnsiTheme="majorBidi" w:cstheme="majorBidi"/>
          <w:sz w:val="28"/>
          <w:szCs w:val="28"/>
          <w:lang w:val="uk-UA"/>
        </w:rPr>
        <w:t>гемодинаміки є в</w:t>
      </w:r>
      <w:r w:rsidRPr="00F0565C">
        <w:rPr>
          <w:rFonts w:asciiTheme="majorBidi" w:hAnsiTheme="majorBidi" w:cstheme="majorBidi"/>
          <w:color w:val="000000"/>
          <w:sz w:val="28"/>
          <w:szCs w:val="28"/>
          <w:shd w:val="clear" w:color="auto" w:fill="FFFFFF"/>
          <w:lang w:val="en-US"/>
        </w:rPr>
        <w:t>a</w:t>
      </w:r>
      <w:r w:rsidRPr="00F0565C">
        <w:rPr>
          <w:rFonts w:asciiTheme="majorBidi" w:hAnsiTheme="majorBidi" w:cstheme="majorBidi"/>
          <w:sz w:val="28"/>
          <w:szCs w:val="28"/>
          <w:lang w:val="uk-UA"/>
        </w:rPr>
        <w:t>жливим</w:t>
      </w:r>
      <w:r>
        <w:rPr>
          <w:rFonts w:asciiTheme="majorBidi" w:hAnsiTheme="majorBidi" w:cstheme="majorBidi"/>
          <w:sz w:val="28"/>
          <w:szCs w:val="28"/>
          <w:lang w:val="uk-UA"/>
        </w:rPr>
        <w:t xml:space="preserve"> аспектом вивчення розвитку поєднаного п</w:t>
      </w:r>
      <w:r w:rsidR="00D359E6">
        <w:rPr>
          <w:rFonts w:asciiTheme="majorBidi" w:hAnsiTheme="majorBidi" w:cstheme="majorBidi"/>
          <w:sz w:val="28"/>
          <w:szCs w:val="28"/>
          <w:lang w:val="uk-UA"/>
        </w:rPr>
        <w:t>еребіг</w:t>
      </w:r>
      <w:r>
        <w:rPr>
          <w:rFonts w:asciiTheme="majorBidi" w:hAnsiTheme="majorBidi" w:cstheme="majorBidi"/>
          <w:sz w:val="28"/>
          <w:szCs w:val="28"/>
          <w:lang w:val="uk-UA"/>
        </w:rPr>
        <w:t>у патології</w:t>
      </w:r>
      <w:r w:rsidRPr="00F0565C">
        <w:rPr>
          <w:rFonts w:asciiTheme="majorBidi" w:hAnsiTheme="majorBidi" w:cstheme="majorBidi"/>
          <w:sz w:val="28"/>
          <w:szCs w:val="28"/>
          <w:lang w:val="uk-UA"/>
        </w:rPr>
        <w:t xml:space="preserve">. </w:t>
      </w:r>
    </w:p>
    <w:p w:rsidR="009527E1" w:rsidRDefault="009527E1" w:rsidP="009527E1">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Значна кількість хворих </w:t>
      </w:r>
      <w:r w:rsidR="00D359E6">
        <w:rPr>
          <w:rFonts w:asciiTheme="majorBidi" w:hAnsiTheme="majorBidi" w:cstheme="majorBidi"/>
          <w:sz w:val="28"/>
          <w:szCs w:val="28"/>
          <w:lang w:val="uk-UA"/>
        </w:rPr>
        <w:t xml:space="preserve">на </w:t>
      </w:r>
      <w:r>
        <w:rPr>
          <w:rFonts w:asciiTheme="majorBidi" w:hAnsiTheme="majorBidi" w:cstheme="majorBidi"/>
          <w:sz w:val="28"/>
          <w:szCs w:val="28"/>
          <w:lang w:val="uk-UA"/>
        </w:rPr>
        <w:t>ГХ та ЦД 2</w:t>
      </w:r>
      <w:r w:rsidR="00D359E6">
        <w:rPr>
          <w:rFonts w:asciiTheme="majorBidi" w:hAnsiTheme="majorBidi" w:cstheme="majorBidi"/>
          <w:sz w:val="28"/>
          <w:szCs w:val="28"/>
          <w:lang w:val="uk-UA"/>
        </w:rPr>
        <w:t>-го</w:t>
      </w:r>
      <w:r>
        <w:rPr>
          <w:rFonts w:asciiTheme="majorBidi" w:hAnsiTheme="majorBidi" w:cstheme="majorBidi"/>
          <w:sz w:val="28"/>
          <w:szCs w:val="28"/>
          <w:lang w:val="uk-UA"/>
        </w:rPr>
        <w:t xml:space="preserve"> типу, страждають </w:t>
      </w:r>
      <w:r w:rsidR="00D359E6">
        <w:rPr>
          <w:rFonts w:asciiTheme="majorBidi" w:hAnsiTheme="majorBidi" w:cstheme="majorBidi"/>
          <w:sz w:val="28"/>
          <w:szCs w:val="28"/>
          <w:lang w:val="uk-UA"/>
        </w:rPr>
        <w:t xml:space="preserve">від </w:t>
      </w:r>
      <w:r>
        <w:rPr>
          <w:rFonts w:asciiTheme="majorBidi" w:hAnsiTheme="majorBidi" w:cstheme="majorBidi"/>
          <w:sz w:val="28"/>
          <w:szCs w:val="28"/>
          <w:lang w:val="uk-UA"/>
        </w:rPr>
        <w:t>надмірно</w:t>
      </w:r>
      <w:r w:rsidR="00D359E6">
        <w:rPr>
          <w:rFonts w:asciiTheme="majorBidi" w:hAnsiTheme="majorBidi" w:cstheme="majorBidi"/>
          <w:sz w:val="28"/>
          <w:szCs w:val="28"/>
          <w:lang w:val="uk-UA"/>
        </w:rPr>
        <w:t>ї</w:t>
      </w:r>
      <w:r>
        <w:rPr>
          <w:rFonts w:asciiTheme="majorBidi" w:hAnsiTheme="majorBidi" w:cstheme="majorBidi"/>
          <w:sz w:val="28"/>
          <w:szCs w:val="28"/>
          <w:lang w:val="uk-UA"/>
        </w:rPr>
        <w:t xml:space="preserve"> ваг</w:t>
      </w:r>
      <w:r w:rsidR="00D359E6">
        <w:rPr>
          <w:rFonts w:asciiTheme="majorBidi" w:hAnsiTheme="majorBidi" w:cstheme="majorBidi"/>
          <w:sz w:val="28"/>
          <w:szCs w:val="28"/>
          <w:lang w:val="uk-UA"/>
        </w:rPr>
        <w:t>и</w:t>
      </w:r>
      <w:r>
        <w:rPr>
          <w:rFonts w:asciiTheme="majorBidi" w:hAnsiTheme="majorBidi" w:cstheme="majorBidi"/>
          <w:sz w:val="28"/>
          <w:szCs w:val="28"/>
          <w:lang w:val="uk-UA"/>
        </w:rPr>
        <w:t xml:space="preserve"> та ожиріння, про це свідчать дані епідеміологічних досліджень. Багато сучасних досліджень підтверджують, що адипоцити жирової тканини є ендокринним органом та синтезують біологічно активні речовини. Але ефекти цих речовин на розвиток інсулінорезистентності залишаються не до кінця вивченими та  дискутабельними, тому потребують подальшого вивчення.</w:t>
      </w:r>
    </w:p>
    <w:p w:rsidR="0041508E" w:rsidRDefault="0041508E" w:rsidP="00385F06">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Г</w:t>
      </w:r>
      <w:r>
        <w:rPr>
          <w:rFonts w:asciiTheme="majorBidi" w:hAnsiTheme="majorBidi" w:cstheme="majorBidi"/>
          <w:sz w:val="28"/>
          <w:szCs w:val="28"/>
          <w:lang w:val="uk-UA"/>
        </w:rPr>
        <w:t xml:space="preserve">іпертензію розглядають як </w:t>
      </w:r>
      <w:r w:rsidR="00D359E6">
        <w:rPr>
          <w:rFonts w:asciiTheme="majorBidi" w:hAnsiTheme="majorBidi" w:cstheme="majorBidi"/>
          <w:sz w:val="28"/>
          <w:szCs w:val="28"/>
          <w:lang w:val="uk-UA"/>
        </w:rPr>
        <w:t>багато</w:t>
      </w:r>
      <w:r>
        <w:rPr>
          <w:rFonts w:asciiTheme="majorBidi" w:hAnsiTheme="majorBidi" w:cstheme="majorBidi"/>
          <w:sz w:val="28"/>
          <w:szCs w:val="28"/>
          <w:lang w:val="uk-UA"/>
        </w:rPr>
        <w:t>факторну патологію, основну роль у розвитку якої</w:t>
      </w:r>
      <w:r w:rsidR="00D359E6">
        <w:rPr>
          <w:rFonts w:asciiTheme="majorBidi" w:hAnsiTheme="majorBidi" w:cstheme="majorBidi"/>
          <w:sz w:val="28"/>
          <w:szCs w:val="28"/>
          <w:lang w:val="uk-UA"/>
        </w:rPr>
        <w:t xml:space="preserve"> відіграє</w:t>
      </w:r>
      <w:r>
        <w:rPr>
          <w:rFonts w:asciiTheme="majorBidi" w:hAnsiTheme="majorBidi" w:cstheme="majorBidi"/>
          <w:sz w:val="28"/>
          <w:szCs w:val="28"/>
          <w:lang w:val="uk-UA"/>
        </w:rPr>
        <w:t xml:space="preserve"> порушення у роботі ренін-ангіотензин</w:t>
      </w:r>
      <w:r w:rsidR="00D359E6">
        <w:rPr>
          <w:rFonts w:asciiTheme="majorBidi" w:hAnsiTheme="majorBidi" w:cstheme="majorBidi"/>
          <w:sz w:val="28"/>
          <w:szCs w:val="28"/>
          <w:lang w:val="uk-UA"/>
        </w:rPr>
        <w:t>-</w:t>
      </w:r>
      <w:r>
        <w:rPr>
          <w:rFonts w:asciiTheme="majorBidi" w:hAnsiTheme="majorBidi" w:cstheme="majorBidi"/>
          <w:sz w:val="28"/>
          <w:szCs w:val="28"/>
          <w:lang w:val="uk-UA"/>
        </w:rPr>
        <w:t>альдостеронової системи. На</w:t>
      </w:r>
      <w:r w:rsidR="00D359E6">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сьогодні вчені </w:t>
      </w:r>
      <w:r w:rsidR="00D359E6">
        <w:rPr>
          <w:rFonts w:asciiTheme="majorBidi" w:hAnsiTheme="majorBidi" w:cstheme="majorBidi"/>
          <w:sz w:val="28"/>
          <w:szCs w:val="28"/>
          <w:lang w:val="uk-UA"/>
        </w:rPr>
        <w:t>з</w:t>
      </w:r>
      <w:r w:rsidR="00D359E6" w:rsidRPr="00D359E6">
        <w:rPr>
          <w:rFonts w:asciiTheme="majorBidi" w:hAnsiTheme="majorBidi" w:cstheme="majorBidi"/>
          <w:sz w:val="28"/>
          <w:szCs w:val="28"/>
          <w:lang w:val="uk-UA"/>
        </w:rPr>
        <w:t>’</w:t>
      </w:r>
      <w:r w:rsidR="00D359E6">
        <w:rPr>
          <w:rFonts w:asciiTheme="majorBidi" w:hAnsiTheme="majorBidi" w:cstheme="majorBidi"/>
          <w:sz w:val="28"/>
          <w:szCs w:val="28"/>
          <w:lang w:val="uk-UA"/>
        </w:rPr>
        <w:t>ясувал</w:t>
      </w:r>
      <w:r>
        <w:rPr>
          <w:rFonts w:asciiTheme="majorBidi" w:hAnsiTheme="majorBidi" w:cstheme="majorBidi"/>
          <w:sz w:val="28"/>
          <w:szCs w:val="28"/>
          <w:lang w:val="uk-UA"/>
        </w:rPr>
        <w:t>и, що одне з основних місць у розвитку ГХ  відіграє спадковий фактор ризику</w:t>
      </w:r>
      <w:r w:rsidR="00385F06">
        <w:rPr>
          <w:rFonts w:asciiTheme="majorBidi" w:hAnsiTheme="majorBidi" w:cstheme="majorBidi"/>
          <w:sz w:val="28"/>
          <w:szCs w:val="28"/>
          <w:lang w:val="uk-UA"/>
        </w:rPr>
        <w:t>.</w:t>
      </w:r>
      <w:r w:rsidR="007743A8">
        <w:rPr>
          <w:rFonts w:asciiTheme="majorBidi" w:hAnsiTheme="majorBidi" w:cstheme="majorBidi"/>
          <w:sz w:val="28"/>
          <w:szCs w:val="28"/>
          <w:lang w:val="uk-UA"/>
        </w:rPr>
        <w:t xml:space="preserve"> </w:t>
      </w:r>
      <w:r w:rsidR="000E646F">
        <w:rPr>
          <w:rFonts w:asciiTheme="majorBidi" w:hAnsiTheme="majorBidi" w:cstheme="majorBidi"/>
          <w:sz w:val="28"/>
          <w:szCs w:val="28"/>
          <w:lang w:val="uk-UA"/>
        </w:rPr>
        <w:t>[147</w:t>
      </w:r>
      <w:r w:rsidRPr="00F0565C">
        <w:rPr>
          <w:rFonts w:asciiTheme="majorBidi" w:hAnsiTheme="majorBidi" w:cstheme="majorBidi"/>
          <w:sz w:val="28"/>
          <w:szCs w:val="28"/>
          <w:lang w:val="uk-UA"/>
        </w:rPr>
        <w:t xml:space="preserve">] </w:t>
      </w:r>
    </w:p>
    <w:p w:rsidR="0041508E" w:rsidRPr="00F0565C" w:rsidRDefault="0041508E" w:rsidP="0041508E">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Є низка досліджень</w:t>
      </w:r>
      <w:r w:rsidR="007A65B3">
        <w:rPr>
          <w:rFonts w:asciiTheme="majorBidi" w:hAnsiTheme="majorBidi" w:cstheme="majorBidi"/>
          <w:sz w:val="28"/>
          <w:szCs w:val="28"/>
          <w:lang w:val="uk-UA"/>
        </w:rPr>
        <w:t>,</w:t>
      </w:r>
      <w:r>
        <w:rPr>
          <w:rFonts w:asciiTheme="majorBidi" w:hAnsiTheme="majorBidi" w:cstheme="majorBidi"/>
          <w:sz w:val="28"/>
          <w:szCs w:val="28"/>
          <w:lang w:val="uk-UA"/>
        </w:rPr>
        <w:t xml:space="preserve"> у яких показано, що генетичний поліморфізм визначає більш</w:t>
      </w:r>
      <w:r w:rsidR="007A65B3">
        <w:rPr>
          <w:rFonts w:asciiTheme="majorBidi" w:hAnsiTheme="majorBidi" w:cstheme="majorBidi"/>
          <w:sz w:val="28"/>
          <w:szCs w:val="28"/>
          <w:lang w:val="uk-UA"/>
        </w:rPr>
        <w:t>и</w:t>
      </w:r>
      <w:r>
        <w:rPr>
          <w:rFonts w:asciiTheme="majorBidi" w:hAnsiTheme="majorBidi" w:cstheme="majorBidi"/>
          <w:sz w:val="28"/>
          <w:szCs w:val="28"/>
          <w:lang w:val="uk-UA"/>
        </w:rPr>
        <w:t>й вплив на п</w:t>
      </w:r>
      <w:r w:rsidR="007A65B3">
        <w:rPr>
          <w:rFonts w:asciiTheme="majorBidi" w:hAnsiTheme="majorBidi" w:cstheme="majorBidi"/>
          <w:sz w:val="28"/>
          <w:szCs w:val="28"/>
          <w:lang w:val="uk-UA"/>
        </w:rPr>
        <w:t>еребіг</w:t>
      </w:r>
      <w:r>
        <w:rPr>
          <w:rFonts w:asciiTheme="majorBidi" w:hAnsiTheme="majorBidi" w:cstheme="majorBidi"/>
          <w:sz w:val="28"/>
          <w:szCs w:val="28"/>
          <w:lang w:val="uk-UA"/>
        </w:rPr>
        <w:t xml:space="preserve"> захворювання  та розвиток ускладнень, ніж на розвиток, тому багато досліджень присвячен</w:t>
      </w:r>
      <w:r w:rsidR="007A65B3">
        <w:rPr>
          <w:rFonts w:asciiTheme="majorBidi" w:hAnsiTheme="majorBidi" w:cstheme="majorBidi"/>
          <w:sz w:val="28"/>
          <w:szCs w:val="28"/>
          <w:lang w:val="uk-UA"/>
        </w:rPr>
        <w:t>о</w:t>
      </w:r>
      <w:r>
        <w:rPr>
          <w:rFonts w:asciiTheme="majorBidi" w:hAnsiTheme="majorBidi" w:cstheme="majorBidi"/>
          <w:sz w:val="28"/>
          <w:szCs w:val="28"/>
          <w:lang w:val="uk-UA"/>
        </w:rPr>
        <w:t xml:space="preserve"> вивченню </w:t>
      </w:r>
      <w:r>
        <w:rPr>
          <w:rFonts w:asciiTheme="majorBidi" w:hAnsiTheme="majorBidi" w:cstheme="majorBidi"/>
          <w:sz w:val="28"/>
          <w:szCs w:val="28"/>
          <w:lang w:val="uk-UA"/>
        </w:rPr>
        <w:lastRenderedPageBreak/>
        <w:t>поліморфізму генів компонентів ренін-ангі</w:t>
      </w:r>
      <w:r w:rsidR="00385F06">
        <w:rPr>
          <w:rFonts w:asciiTheme="majorBidi" w:hAnsiTheme="majorBidi" w:cstheme="majorBidi"/>
          <w:sz w:val="28"/>
          <w:szCs w:val="28"/>
          <w:lang w:val="uk-UA"/>
        </w:rPr>
        <w:t>отензин</w:t>
      </w:r>
      <w:r w:rsidR="007A65B3">
        <w:rPr>
          <w:rFonts w:asciiTheme="majorBidi" w:hAnsiTheme="majorBidi" w:cstheme="majorBidi"/>
          <w:sz w:val="28"/>
          <w:szCs w:val="28"/>
          <w:lang w:val="uk-UA"/>
        </w:rPr>
        <w:t>-</w:t>
      </w:r>
      <w:r w:rsidR="00385F06">
        <w:rPr>
          <w:rFonts w:asciiTheme="majorBidi" w:hAnsiTheme="majorBidi" w:cstheme="majorBidi"/>
          <w:sz w:val="28"/>
          <w:szCs w:val="28"/>
          <w:lang w:val="uk-UA"/>
        </w:rPr>
        <w:t xml:space="preserve">альдостеронової системи. </w:t>
      </w:r>
      <w:r w:rsidR="000E646F">
        <w:rPr>
          <w:rFonts w:asciiTheme="majorBidi" w:hAnsiTheme="majorBidi" w:cstheme="majorBidi"/>
          <w:sz w:val="28"/>
          <w:szCs w:val="28"/>
          <w:lang w:val="uk-UA"/>
        </w:rPr>
        <w:t>[148</w:t>
      </w:r>
      <w:r w:rsidR="00385F06">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Незважаюч</w:t>
      </w:r>
      <w:r w:rsidR="007A65B3">
        <w:rPr>
          <w:rFonts w:asciiTheme="majorBidi" w:hAnsiTheme="majorBidi" w:cstheme="majorBidi"/>
          <w:sz w:val="28"/>
          <w:szCs w:val="28"/>
          <w:lang w:val="uk-UA"/>
        </w:rPr>
        <w:t>и</w:t>
      </w:r>
      <w:r>
        <w:rPr>
          <w:rFonts w:asciiTheme="majorBidi" w:hAnsiTheme="majorBidi" w:cstheme="majorBidi"/>
          <w:sz w:val="28"/>
          <w:szCs w:val="28"/>
          <w:lang w:val="uk-UA"/>
        </w:rPr>
        <w:t xml:space="preserve"> на ц</w:t>
      </w:r>
      <w:r w:rsidR="007A65B3">
        <w:rPr>
          <w:rFonts w:asciiTheme="majorBidi" w:hAnsiTheme="majorBidi" w:cstheme="majorBidi"/>
          <w:sz w:val="28"/>
          <w:szCs w:val="28"/>
          <w:lang w:val="uk-UA"/>
        </w:rPr>
        <w:t>ілу</w:t>
      </w:r>
      <w:r>
        <w:rPr>
          <w:rFonts w:asciiTheme="majorBidi" w:hAnsiTheme="majorBidi" w:cstheme="majorBidi"/>
          <w:sz w:val="28"/>
          <w:szCs w:val="28"/>
          <w:lang w:val="uk-UA"/>
        </w:rPr>
        <w:t xml:space="preserve"> низку проведених генетично-молекулярних досліджень проблематика цих питань є дискут</w:t>
      </w:r>
      <w:r w:rsidR="007A65B3">
        <w:rPr>
          <w:rFonts w:asciiTheme="majorBidi" w:hAnsiTheme="majorBidi" w:cstheme="majorBidi"/>
          <w:sz w:val="28"/>
          <w:szCs w:val="28"/>
          <w:lang w:val="uk-UA"/>
        </w:rPr>
        <w:t>абельн</w:t>
      </w:r>
      <w:r>
        <w:rPr>
          <w:rFonts w:asciiTheme="majorBidi" w:hAnsiTheme="majorBidi" w:cstheme="majorBidi"/>
          <w:sz w:val="28"/>
          <w:szCs w:val="28"/>
          <w:lang w:val="uk-UA"/>
        </w:rPr>
        <w:t>ою.</w:t>
      </w:r>
    </w:p>
    <w:p w:rsidR="009527E1" w:rsidRDefault="009527E1" w:rsidP="009527E1">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Розглядаючи всі аспекти, </w:t>
      </w:r>
      <w:r w:rsidR="007A65B3">
        <w:rPr>
          <w:rFonts w:asciiTheme="majorBidi" w:hAnsiTheme="majorBidi" w:cstheme="majorBidi"/>
          <w:sz w:val="28"/>
          <w:szCs w:val="28"/>
          <w:lang w:val="uk-UA"/>
        </w:rPr>
        <w:t>слід</w:t>
      </w:r>
      <w:r>
        <w:rPr>
          <w:rFonts w:asciiTheme="majorBidi" w:hAnsiTheme="majorBidi" w:cstheme="majorBidi"/>
          <w:sz w:val="28"/>
          <w:szCs w:val="28"/>
          <w:lang w:val="uk-UA"/>
        </w:rPr>
        <w:t xml:space="preserve"> відмітити мультифакторність у розвитку коморбідності ГХ та ЦД 2</w:t>
      </w:r>
      <w:r w:rsidR="007A65B3">
        <w:rPr>
          <w:rFonts w:asciiTheme="majorBidi" w:hAnsiTheme="majorBidi" w:cstheme="majorBidi"/>
          <w:sz w:val="28"/>
          <w:szCs w:val="28"/>
          <w:lang w:val="uk-UA"/>
        </w:rPr>
        <w:t>-го</w:t>
      </w:r>
      <w:r>
        <w:rPr>
          <w:rFonts w:asciiTheme="majorBidi" w:hAnsiTheme="majorBidi" w:cstheme="majorBidi"/>
          <w:sz w:val="28"/>
          <w:szCs w:val="28"/>
          <w:lang w:val="uk-UA"/>
        </w:rPr>
        <w:t xml:space="preserve"> типу. Також проблемними питаннями залишаються використання раціональної терапевтичної</w:t>
      </w:r>
      <w:r w:rsidR="0041508E">
        <w:rPr>
          <w:rFonts w:asciiTheme="majorBidi" w:hAnsiTheme="majorBidi" w:cstheme="majorBidi"/>
          <w:sz w:val="28"/>
          <w:szCs w:val="28"/>
          <w:lang w:val="uk-UA"/>
        </w:rPr>
        <w:t xml:space="preserve"> корекції як АТ</w:t>
      </w:r>
      <w:r w:rsidR="007A65B3">
        <w:rPr>
          <w:rFonts w:asciiTheme="majorBidi" w:hAnsiTheme="majorBidi" w:cstheme="majorBidi"/>
          <w:sz w:val="28"/>
          <w:szCs w:val="28"/>
          <w:lang w:val="uk-UA"/>
        </w:rPr>
        <w:t>,</w:t>
      </w:r>
      <w:r>
        <w:rPr>
          <w:rFonts w:asciiTheme="majorBidi" w:hAnsiTheme="majorBidi" w:cstheme="majorBidi"/>
          <w:sz w:val="28"/>
          <w:szCs w:val="28"/>
          <w:lang w:val="uk-UA"/>
        </w:rPr>
        <w:t xml:space="preserve"> так і глікемічних порушень.</w:t>
      </w:r>
    </w:p>
    <w:p w:rsidR="0041508E" w:rsidRDefault="007A65B3" w:rsidP="0041508E">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Беруч</w:t>
      </w:r>
      <w:r w:rsidR="009527E1" w:rsidRPr="00F0565C">
        <w:rPr>
          <w:rFonts w:asciiTheme="majorBidi" w:hAnsiTheme="majorBidi" w:cstheme="majorBidi"/>
          <w:sz w:val="28"/>
          <w:szCs w:val="28"/>
          <w:lang w:val="uk-UA"/>
        </w:rPr>
        <w:t>и до ув</w:t>
      </w:r>
      <w:r w:rsidR="009527E1" w:rsidRPr="00F0565C">
        <w:rPr>
          <w:rFonts w:asciiTheme="majorBidi" w:hAnsiTheme="majorBidi" w:cstheme="majorBidi"/>
          <w:color w:val="000000"/>
          <w:sz w:val="28"/>
          <w:szCs w:val="28"/>
          <w:shd w:val="clear" w:color="auto" w:fill="FFFFFF"/>
          <w:lang w:val="en-US"/>
        </w:rPr>
        <w:t>a</w:t>
      </w:r>
      <w:r w:rsidR="009527E1" w:rsidRPr="00F0565C">
        <w:rPr>
          <w:rFonts w:asciiTheme="majorBidi" w:hAnsiTheme="majorBidi" w:cstheme="majorBidi"/>
          <w:sz w:val="28"/>
          <w:szCs w:val="28"/>
          <w:lang w:val="uk-UA"/>
        </w:rPr>
        <w:t xml:space="preserve">ги важливість представлених аспектів, </w:t>
      </w:r>
      <w:r w:rsidR="009527E1">
        <w:rPr>
          <w:rFonts w:asciiTheme="majorBidi" w:hAnsiTheme="majorBidi" w:cstheme="majorBidi"/>
          <w:sz w:val="28"/>
          <w:szCs w:val="28"/>
          <w:lang w:val="uk-UA"/>
        </w:rPr>
        <w:t>основними ланками мети роботи стали</w:t>
      </w:r>
      <w:r w:rsidR="00497CB8">
        <w:rPr>
          <w:rFonts w:asciiTheme="majorBidi" w:hAnsiTheme="majorBidi" w:cstheme="majorBidi"/>
          <w:sz w:val="28"/>
          <w:szCs w:val="28"/>
          <w:lang w:val="uk-UA"/>
        </w:rPr>
        <w:t>:</w:t>
      </w:r>
      <w:r w:rsidR="009527E1">
        <w:rPr>
          <w:rFonts w:asciiTheme="majorBidi" w:hAnsiTheme="majorBidi" w:cstheme="majorBidi"/>
          <w:sz w:val="28"/>
          <w:szCs w:val="28"/>
          <w:lang w:val="uk-UA"/>
        </w:rPr>
        <w:t xml:space="preserve"> </w:t>
      </w:r>
      <w:r w:rsidR="009527E1" w:rsidRPr="00F0565C">
        <w:rPr>
          <w:rFonts w:asciiTheme="majorBidi" w:hAnsiTheme="majorBidi" w:cstheme="majorBidi"/>
          <w:sz w:val="28"/>
          <w:szCs w:val="28"/>
          <w:lang w:val="uk-UA"/>
        </w:rPr>
        <w:t>о</w:t>
      </w:r>
      <w:r w:rsidR="00497CB8">
        <w:rPr>
          <w:rFonts w:asciiTheme="majorBidi" w:hAnsiTheme="majorBidi" w:cstheme="majorBidi"/>
          <w:bCs/>
          <w:sz w:val="28"/>
          <w:szCs w:val="28"/>
          <w:lang w:val="uk-UA"/>
        </w:rPr>
        <w:t>птимізація</w:t>
      </w:r>
      <w:r w:rsidR="009527E1" w:rsidRPr="00F0565C">
        <w:rPr>
          <w:rFonts w:asciiTheme="majorBidi" w:hAnsiTheme="majorBidi" w:cstheme="majorBidi"/>
          <w:bCs/>
          <w:sz w:val="28"/>
          <w:szCs w:val="28"/>
          <w:lang w:val="uk-UA"/>
        </w:rPr>
        <w:t xml:space="preserve"> </w:t>
      </w:r>
      <w:r w:rsidR="009527E1">
        <w:rPr>
          <w:rFonts w:asciiTheme="majorBidi" w:hAnsiTheme="majorBidi" w:cstheme="majorBidi"/>
          <w:sz w:val="28"/>
          <w:szCs w:val="28"/>
          <w:lang w:val="uk-UA"/>
        </w:rPr>
        <w:t>діагностики та прогнозування кардіогемодинамічних та структурно-функціональних порушень міокард</w:t>
      </w:r>
      <w:r>
        <w:rPr>
          <w:rFonts w:asciiTheme="majorBidi" w:hAnsiTheme="majorBidi" w:cstheme="majorBidi"/>
          <w:sz w:val="28"/>
          <w:szCs w:val="28"/>
          <w:lang w:val="uk-UA"/>
        </w:rPr>
        <w:t>а</w:t>
      </w:r>
      <w:r w:rsidR="009527E1">
        <w:rPr>
          <w:rFonts w:asciiTheme="majorBidi" w:hAnsiTheme="majorBidi" w:cstheme="majorBidi"/>
          <w:sz w:val="28"/>
          <w:szCs w:val="28"/>
          <w:lang w:val="uk-UA"/>
        </w:rPr>
        <w:t>і і судинній стінці у пацієнтів з коморбідністю ГХ та ЦД 2</w:t>
      </w:r>
      <w:r>
        <w:rPr>
          <w:rFonts w:asciiTheme="majorBidi" w:hAnsiTheme="majorBidi" w:cstheme="majorBidi"/>
          <w:sz w:val="28"/>
          <w:szCs w:val="28"/>
          <w:lang w:val="uk-UA"/>
        </w:rPr>
        <w:t>-го</w:t>
      </w:r>
      <w:r w:rsidR="009527E1">
        <w:rPr>
          <w:rFonts w:asciiTheme="majorBidi" w:hAnsiTheme="majorBidi" w:cstheme="majorBidi"/>
          <w:sz w:val="28"/>
          <w:szCs w:val="28"/>
          <w:lang w:val="uk-UA"/>
        </w:rPr>
        <w:t xml:space="preserve"> типу. </w:t>
      </w:r>
    </w:p>
    <w:p w:rsidR="009527E1" w:rsidRPr="000633F9" w:rsidRDefault="009527E1" w:rsidP="0041508E">
      <w:pPr>
        <w:spacing w:after="0" w:line="360" w:lineRule="auto"/>
        <w:ind w:firstLine="720"/>
        <w:jc w:val="both"/>
        <w:rPr>
          <w:rFonts w:asciiTheme="majorBidi" w:hAnsiTheme="majorBidi" w:cstheme="majorBidi"/>
          <w:sz w:val="28"/>
          <w:szCs w:val="28"/>
          <w:lang w:val="uk-UA"/>
        </w:rPr>
      </w:pPr>
      <w:r w:rsidRPr="000633F9">
        <w:rPr>
          <w:rFonts w:asciiTheme="majorBidi" w:hAnsiTheme="majorBidi" w:cstheme="majorBidi"/>
          <w:sz w:val="28"/>
          <w:szCs w:val="28"/>
          <w:lang w:val="uk-UA"/>
        </w:rPr>
        <w:t>Дисертація є фрагментом науково-дослідних робіт кафедри клінічної фармакології</w:t>
      </w:r>
      <w:r>
        <w:rPr>
          <w:rFonts w:asciiTheme="majorBidi" w:hAnsiTheme="majorBidi" w:cstheme="majorBidi"/>
          <w:sz w:val="28"/>
          <w:szCs w:val="28"/>
          <w:lang w:val="uk-UA"/>
        </w:rPr>
        <w:t xml:space="preserve"> та внутрішньої медицини</w:t>
      </w:r>
      <w:r w:rsidRPr="000633F9">
        <w:rPr>
          <w:rFonts w:asciiTheme="majorBidi" w:hAnsiTheme="majorBidi" w:cstheme="majorBidi"/>
          <w:sz w:val="28"/>
          <w:szCs w:val="28"/>
          <w:lang w:val="uk-UA"/>
        </w:rPr>
        <w:t xml:space="preserve"> Харківського національного медичного університету МОЗ України «Оптимізувати діагностику ураження органів-мішеней та лікувальну стратегію у пацієнтів з артеріальною гіпертензією молодого віку» </w:t>
      </w:r>
      <w:r w:rsidRPr="000633F9">
        <w:rPr>
          <w:rFonts w:asciiTheme="majorBidi" w:hAnsiTheme="majorBidi" w:cstheme="majorBidi"/>
          <w:sz w:val="28"/>
          <w:szCs w:val="28"/>
          <w:shd w:val="clear" w:color="auto" w:fill="FFFFFF"/>
          <w:lang w:val="uk-UA"/>
        </w:rPr>
        <w:t>(державний реєстраційний №0114</w:t>
      </w:r>
      <w:r w:rsidRPr="000633F9">
        <w:rPr>
          <w:rFonts w:asciiTheme="majorBidi" w:hAnsiTheme="majorBidi" w:cstheme="majorBidi"/>
          <w:sz w:val="28"/>
          <w:szCs w:val="28"/>
          <w:shd w:val="clear" w:color="auto" w:fill="FFFFFF"/>
        </w:rPr>
        <w:t>U</w:t>
      </w:r>
      <w:r w:rsidRPr="000633F9">
        <w:rPr>
          <w:rFonts w:asciiTheme="majorBidi" w:hAnsiTheme="majorBidi" w:cstheme="majorBidi"/>
          <w:sz w:val="28"/>
          <w:szCs w:val="28"/>
          <w:shd w:val="clear" w:color="auto" w:fill="FFFFFF"/>
          <w:lang w:val="uk-UA"/>
        </w:rPr>
        <w:t>003386, 2014</w:t>
      </w:r>
      <w:r w:rsidRPr="000633F9">
        <w:rPr>
          <w:rFonts w:asciiTheme="majorBidi" w:hAnsiTheme="majorBidi" w:cstheme="majorBidi"/>
          <w:sz w:val="28"/>
          <w:szCs w:val="28"/>
          <w:lang w:val="uk-UA"/>
        </w:rPr>
        <w:t>–2016 рр.</w:t>
      </w:r>
      <w:r w:rsidRPr="000633F9">
        <w:rPr>
          <w:rFonts w:asciiTheme="majorBidi" w:hAnsiTheme="majorBidi" w:cstheme="majorBidi"/>
          <w:sz w:val="28"/>
          <w:szCs w:val="28"/>
          <w:shd w:val="clear" w:color="auto" w:fill="FFFFFF"/>
          <w:lang w:val="uk-UA"/>
        </w:rPr>
        <w:t xml:space="preserve">) та </w:t>
      </w:r>
      <w:r w:rsidRPr="000633F9">
        <w:rPr>
          <w:rFonts w:asciiTheme="majorBidi" w:hAnsiTheme="majorBidi" w:cstheme="majorBidi"/>
          <w:color w:val="000000"/>
          <w:sz w:val="28"/>
          <w:szCs w:val="28"/>
          <w:lang w:val="uk-UA"/>
        </w:rPr>
        <w:t>«Оптимізація діагностики і лікування коморбідної патології (гіпертонічної хвороби та цукрового діабету 2 типу) на підставі оцінки кардіогемодинаміки, метаболізму і фармакогенетичного аналізу»</w:t>
      </w:r>
      <w:r w:rsidRPr="000633F9">
        <w:rPr>
          <w:rFonts w:asciiTheme="majorBidi" w:hAnsiTheme="majorBidi" w:cstheme="majorBidi"/>
          <w:sz w:val="28"/>
          <w:szCs w:val="28"/>
          <w:shd w:val="clear" w:color="auto" w:fill="FFFFFF"/>
          <w:lang w:val="uk-UA"/>
        </w:rPr>
        <w:t xml:space="preserve"> (</w:t>
      </w:r>
      <w:r w:rsidR="00950002" w:rsidRPr="00950002">
        <w:rPr>
          <w:rFonts w:ascii="Times New Roman" w:hAnsi="Times New Roman"/>
          <w:sz w:val="28"/>
          <w:szCs w:val="28"/>
          <w:shd w:val="clear" w:color="auto" w:fill="FFFFFF"/>
          <w:lang w:val="uk-UA"/>
        </w:rPr>
        <w:t>державний реєстраційний №0118</w:t>
      </w:r>
      <w:r w:rsidR="00950002" w:rsidRPr="001C4425">
        <w:rPr>
          <w:rFonts w:ascii="Times New Roman" w:hAnsi="Times New Roman"/>
          <w:sz w:val="28"/>
          <w:szCs w:val="28"/>
          <w:shd w:val="clear" w:color="auto" w:fill="FFFFFF"/>
        </w:rPr>
        <w:t>U</w:t>
      </w:r>
      <w:r w:rsidR="00950002" w:rsidRPr="00950002">
        <w:rPr>
          <w:rFonts w:ascii="Times New Roman" w:hAnsi="Times New Roman"/>
          <w:sz w:val="28"/>
          <w:szCs w:val="28"/>
          <w:shd w:val="clear" w:color="auto" w:fill="FFFFFF"/>
          <w:lang w:val="uk-UA"/>
        </w:rPr>
        <w:t>000923,</w:t>
      </w:r>
      <w:r w:rsidR="00950002">
        <w:rPr>
          <w:rFonts w:ascii="Times New Roman" w:hAnsi="Times New Roman"/>
          <w:sz w:val="28"/>
          <w:szCs w:val="28"/>
          <w:shd w:val="clear" w:color="auto" w:fill="FFFFFF"/>
          <w:lang w:val="uk-UA"/>
        </w:rPr>
        <w:t xml:space="preserve"> </w:t>
      </w:r>
      <w:r w:rsidRPr="000633F9">
        <w:rPr>
          <w:rFonts w:asciiTheme="majorBidi" w:hAnsiTheme="majorBidi" w:cstheme="majorBidi"/>
          <w:sz w:val="28"/>
          <w:szCs w:val="28"/>
          <w:shd w:val="clear" w:color="auto" w:fill="FFFFFF"/>
          <w:lang w:val="uk-UA"/>
        </w:rPr>
        <w:t>2017</w:t>
      </w:r>
      <w:r w:rsidRPr="000633F9">
        <w:rPr>
          <w:rFonts w:asciiTheme="majorBidi" w:hAnsiTheme="majorBidi" w:cstheme="majorBidi"/>
          <w:sz w:val="28"/>
          <w:szCs w:val="28"/>
          <w:lang w:val="uk-UA"/>
        </w:rPr>
        <w:t>–2019 рр.</w:t>
      </w:r>
      <w:r w:rsidRPr="000633F9">
        <w:rPr>
          <w:rFonts w:asciiTheme="majorBidi" w:hAnsiTheme="majorBidi" w:cstheme="majorBidi"/>
          <w:sz w:val="28"/>
          <w:szCs w:val="28"/>
          <w:shd w:val="clear" w:color="auto" w:fill="FFFFFF"/>
          <w:lang w:val="uk-UA"/>
        </w:rPr>
        <w:t>)</w:t>
      </w:r>
      <w:r w:rsidRPr="000633F9">
        <w:rPr>
          <w:rFonts w:asciiTheme="majorBidi" w:hAnsiTheme="majorBidi" w:cstheme="majorBidi"/>
          <w:color w:val="000000"/>
          <w:sz w:val="28"/>
          <w:szCs w:val="28"/>
          <w:lang w:val="uk-UA"/>
        </w:rPr>
        <w:t>.</w:t>
      </w:r>
    </w:p>
    <w:p w:rsidR="009527E1" w:rsidRPr="00F0565C" w:rsidRDefault="009527E1" w:rsidP="009527E1">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Обстежено</w:t>
      </w:r>
      <w:r w:rsidRPr="00F0565C">
        <w:rPr>
          <w:rFonts w:asciiTheme="majorBidi" w:hAnsiTheme="majorBidi" w:cstheme="majorBidi"/>
          <w:sz w:val="28"/>
          <w:szCs w:val="28"/>
          <w:lang w:val="uk-UA"/>
        </w:rPr>
        <w:t xml:space="preserve"> 125 пацієнтів ві</w:t>
      </w:r>
      <w:r w:rsidR="0099325F">
        <w:rPr>
          <w:rFonts w:asciiTheme="majorBidi" w:hAnsiTheme="majorBidi" w:cstheme="majorBidi"/>
          <w:sz w:val="28"/>
          <w:szCs w:val="28"/>
          <w:lang w:val="uk-UA"/>
        </w:rPr>
        <w:t>ком</w:t>
      </w:r>
      <w:r>
        <w:rPr>
          <w:rFonts w:asciiTheme="majorBidi" w:hAnsiTheme="majorBidi" w:cstheme="majorBidi"/>
          <w:sz w:val="28"/>
          <w:szCs w:val="28"/>
          <w:lang w:val="uk-UA"/>
        </w:rPr>
        <w:t xml:space="preserve"> від </w:t>
      </w:r>
      <w:r w:rsidRPr="00F0565C">
        <w:rPr>
          <w:rFonts w:asciiTheme="majorBidi" w:hAnsiTheme="majorBidi" w:cstheme="majorBidi"/>
          <w:sz w:val="28"/>
          <w:szCs w:val="28"/>
          <w:lang w:val="uk-UA"/>
        </w:rPr>
        <w:t>45</w:t>
      </w:r>
      <w:r>
        <w:rPr>
          <w:rFonts w:asciiTheme="majorBidi" w:hAnsiTheme="majorBidi" w:cstheme="majorBidi"/>
          <w:sz w:val="28"/>
          <w:szCs w:val="28"/>
          <w:lang w:val="uk-UA"/>
        </w:rPr>
        <w:t xml:space="preserve"> до 60 років, що письмово </w:t>
      </w:r>
      <w:r w:rsidRPr="00F0565C">
        <w:rPr>
          <w:rFonts w:asciiTheme="majorBidi" w:hAnsiTheme="majorBidi" w:cstheme="majorBidi"/>
          <w:sz w:val="28"/>
          <w:szCs w:val="28"/>
          <w:lang w:val="uk-UA"/>
        </w:rPr>
        <w:t xml:space="preserve">дали </w:t>
      </w:r>
      <w:r>
        <w:rPr>
          <w:rFonts w:asciiTheme="majorBidi" w:hAnsiTheme="majorBidi" w:cstheme="majorBidi"/>
          <w:sz w:val="28"/>
          <w:szCs w:val="28"/>
          <w:lang w:val="uk-UA"/>
        </w:rPr>
        <w:t>свою згоду на участь в дослідженні та за результатами клініко-лабораторних досліджень співвідносилися з критеріями включення до дослідження.</w:t>
      </w:r>
      <w:r w:rsidRPr="00F0565C">
        <w:rPr>
          <w:rFonts w:asciiTheme="majorBidi" w:hAnsiTheme="majorBidi" w:cstheme="majorBidi"/>
          <w:sz w:val="28"/>
          <w:szCs w:val="28"/>
          <w:lang w:val="uk-UA"/>
        </w:rPr>
        <w:t xml:space="preserve"> </w:t>
      </w:r>
    </w:p>
    <w:p w:rsidR="009527E1" w:rsidRPr="00F0565C" w:rsidRDefault="009527E1" w:rsidP="0041508E">
      <w:pPr>
        <w:pStyle w:val="21"/>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До критеріїв включення віднесено: наявність </w:t>
      </w:r>
      <w:r w:rsidRPr="00F0565C">
        <w:rPr>
          <w:rFonts w:asciiTheme="majorBidi" w:hAnsiTheme="majorBidi" w:cstheme="majorBidi"/>
          <w:sz w:val="28"/>
          <w:szCs w:val="28"/>
          <w:lang w:val="uk-UA"/>
        </w:rPr>
        <w:t>ГХ ІІ стадії, 2</w:t>
      </w:r>
      <w:r w:rsidR="0099325F">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ступеня; </w:t>
      </w:r>
      <w:r>
        <w:rPr>
          <w:rFonts w:asciiTheme="majorBidi" w:hAnsiTheme="majorBidi" w:cstheme="majorBidi"/>
          <w:sz w:val="28"/>
          <w:szCs w:val="28"/>
          <w:lang w:val="uk-UA"/>
        </w:rPr>
        <w:t xml:space="preserve">наявність </w:t>
      </w:r>
      <w:r w:rsidRPr="00F0565C">
        <w:rPr>
          <w:rFonts w:asciiTheme="majorBidi" w:hAnsiTheme="majorBidi" w:cstheme="majorBidi"/>
          <w:sz w:val="28"/>
          <w:szCs w:val="28"/>
          <w:lang w:val="uk-UA"/>
        </w:rPr>
        <w:t>ЦД 2</w:t>
      </w:r>
      <w:r w:rsidR="0099325F">
        <w:rPr>
          <w:rFonts w:asciiTheme="majorBidi" w:hAnsiTheme="majorBidi" w:cstheme="majorBidi"/>
          <w:sz w:val="28"/>
          <w:szCs w:val="28"/>
          <w:lang w:val="uk-UA"/>
        </w:rPr>
        <w:t>-го</w:t>
      </w:r>
      <w:r>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т</w:t>
      </w:r>
      <w:r>
        <w:rPr>
          <w:rFonts w:asciiTheme="majorBidi" w:hAnsiTheme="majorBidi" w:cstheme="majorBidi"/>
          <w:sz w:val="28"/>
          <w:szCs w:val="28"/>
          <w:lang w:val="uk-UA"/>
        </w:rPr>
        <w:t>ипу середньої тяжкості</w:t>
      </w:r>
      <w:r w:rsidRPr="00F0565C">
        <w:rPr>
          <w:rFonts w:asciiTheme="majorBidi" w:hAnsiTheme="majorBidi" w:cstheme="majorBidi"/>
          <w:sz w:val="28"/>
          <w:szCs w:val="28"/>
          <w:lang w:val="uk-UA"/>
        </w:rPr>
        <w:t>, субкомпенсован</w:t>
      </w:r>
      <w:r w:rsidR="0099325F">
        <w:rPr>
          <w:rFonts w:asciiTheme="majorBidi" w:hAnsiTheme="majorBidi" w:cstheme="majorBidi"/>
          <w:sz w:val="28"/>
          <w:szCs w:val="28"/>
          <w:lang w:val="uk-UA"/>
        </w:rPr>
        <w:t>ого</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наявність хронічної серцевої недостатності від 0 до ІІ функціонального класу</w:t>
      </w:r>
      <w:r w:rsidRPr="00F0565C">
        <w:rPr>
          <w:rFonts w:asciiTheme="majorBidi" w:hAnsiTheme="majorBidi" w:cstheme="majorBidi"/>
          <w:sz w:val="28"/>
          <w:szCs w:val="28"/>
          <w:lang w:val="uk-UA"/>
        </w:rPr>
        <w:t xml:space="preserve">; нормальна маса тіла (ІМТ – 18–24,9), надмірна вага, ожиріння </w:t>
      </w:r>
      <w:r w:rsidR="0041508E">
        <w:rPr>
          <w:rFonts w:asciiTheme="majorBidi" w:hAnsiTheme="majorBidi" w:cstheme="majorBidi"/>
          <w:sz w:val="28"/>
          <w:szCs w:val="28"/>
          <w:lang w:val="en-US"/>
        </w:rPr>
        <w:t>I</w:t>
      </w:r>
      <w:r w:rsidR="0041508E" w:rsidRPr="0041508E">
        <w:rPr>
          <w:rFonts w:asciiTheme="majorBidi" w:hAnsiTheme="majorBidi" w:cstheme="majorBidi"/>
          <w:sz w:val="28"/>
          <w:szCs w:val="28"/>
          <w:lang w:val="uk-UA"/>
        </w:rPr>
        <w:t>-</w:t>
      </w:r>
      <w:r w:rsidR="0041508E">
        <w:rPr>
          <w:rFonts w:asciiTheme="majorBidi" w:hAnsiTheme="majorBidi" w:cstheme="majorBidi"/>
          <w:sz w:val="28"/>
          <w:szCs w:val="28"/>
          <w:lang w:val="en-US"/>
        </w:rPr>
        <w:t>II</w:t>
      </w:r>
      <w:r w:rsidRPr="00F0565C">
        <w:rPr>
          <w:rFonts w:asciiTheme="majorBidi" w:hAnsiTheme="majorBidi" w:cstheme="majorBidi"/>
          <w:sz w:val="28"/>
          <w:szCs w:val="28"/>
          <w:lang w:val="uk-UA"/>
        </w:rPr>
        <w:t xml:space="preserve"> ступеня; </w:t>
      </w:r>
      <w:r>
        <w:rPr>
          <w:rFonts w:asciiTheme="majorBidi" w:hAnsiTheme="majorBidi" w:cstheme="majorBidi"/>
          <w:sz w:val="28"/>
          <w:szCs w:val="28"/>
          <w:lang w:val="uk-UA"/>
        </w:rPr>
        <w:t>наявність абдомінального</w:t>
      </w:r>
      <w:r w:rsidRPr="00F0565C">
        <w:rPr>
          <w:rFonts w:asciiTheme="majorBidi" w:hAnsiTheme="majorBidi" w:cstheme="majorBidi"/>
          <w:sz w:val="28"/>
          <w:szCs w:val="28"/>
          <w:lang w:val="uk-UA"/>
        </w:rPr>
        <w:t xml:space="preserve"> ожиріння</w:t>
      </w:r>
      <w:r w:rsidR="0041508E" w:rsidRPr="0041508E">
        <w:rPr>
          <w:rFonts w:asciiTheme="majorBidi" w:hAnsiTheme="majorBidi" w:cstheme="majorBidi"/>
          <w:sz w:val="28"/>
          <w:szCs w:val="28"/>
          <w:lang w:val="uk-UA"/>
        </w:rPr>
        <w:t>;</w:t>
      </w:r>
      <w:r>
        <w:rPr>
          <w:rFonts w:asciiTheme="majorBidi" w:hAnsiTheme="majorBidi" w:cstheme="majorBidi"/>
          <w:sz w:val="28"/>
          <w:szCs w:val="28"/>
          <w:lang w:val="uk-UA"/>
        </w:rPr>
        <w:t xml:space="preserve"> наяв</w:t>
      </w:r>
      <w:r w:rsidR="0041508E">
        <w:rPr>
          <w:rFonts w:asciiTheme="majorBidi" w:hAnsiTheme="majorBidi" w:cstheme="majorBidi"/>
          <w:sz w:val="28"/>
          <w:szCs w:val="28"/>
          <w:lang w:val="uk-UA"/>
        </w:rPr>
        <w:t xml:space="preserve">ність нормальної </w:t>
      </w:r>
      <w:r w:rsidR="0041508E">
        <w:rPr>
          <w:rFonts w:asciiTheme="majorBidi" w:hAnsiTheme="majorBidi" w:cstheme="majorBidi"/>
          <w:sz w:val="28"/>
          <w:szCs w:val="28"/>
          <w:lang w:val="uk-UA"/>
        </w:rPr>
        <w:lastRenderedPageBreak/>
        <w:t>швидкості клуб</w:t>
      </w:r>
      <w:r>
        <w:rPr>
          <w:rFonts w:asciiTheme="majorBidi" w:hAnsiTheme="majorBidi" w:cstheme="majorBidi"/>
          <w:sz w:val="28"/>
          <w:szCs w:val="28"/>
          <w:lang w:val="uk-UA"/>
        </w:rPr>
        <w:t>очкової фільтрації</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наявність норми креатиніну крові</w:t>
      </w:r>
      <w:r w:rsidRPr="00F0565C">
        <w:rPr>
          <w:rFonts w:asciiTheme="majorBidi" w:hAnsiTheme="majorBidi" w:cstheme="majorBidi"/>
          <w:sz w:val="28"/>
          <w:szCs w:val="28"/>
          <w:lang w:val="uk-UA"/>
        </w:rPr>
        <w:t xml:space="preserve">; </w:t>
      </w:r>
      <w:r w:rsidR="0041508E">
        <w:rPr>
          <w:rFonts w:asciiTheme="majorBidi" w:hAnsiTheme="majorBidi" w:cstheme="majorBidi"/>
          <w:sz w:val="28"/>
          <w:szCs w:val="28"/>
          <w:lang w:val="uk-UA"/>
        </w:rPr>
        <w:t>наявність мікроальбумінурії</w:t>
      </w:r>
      <w:r w:rsidRPr="00F0565C">
        <w:rPr>
          <w:rFonts w:asciiTheme="majorBidi" w:hAnsiTheme="majorBidi" w:cstheme="majorBidi"/>
          <w:sz w:val="28"/>
          <w:szCs w:val="28"/>
          <w:lang w:val="uk-UA"/>
        </w:rPr>
        <w:t>;</w:t>
      </w:r>
      <w:r>
        <w:rPr>
          <w:rFonts w:asciiTheme="majorBidi" w:hAnsiTheme="majorBidi" w:cstheme="majorBidi"/>
          <w:sz w:val="28"/>
          <w:szCs w:val="28"/>
          <w:lang w:val="uk-UA"/>
        </w:rPr>
        <w:t xml:space="preserve"> наявність фракції викиду </w:t>
      </w:r>
      <w:r w:rsidRPr="00F0565C">
        <w:rPr>
          <w:rFonts w:asciiTheme="majorBidi" w:hAnsiTheme="majorBidi" w:cstheme="majorBidi"/>
          <w:sz w:val="28"/>
          <w:szCs w:val="28"/>
          <w:lang w:val="uk-UA"/>
        </w:rPr>
        <w:t xml:space="preserve">&gt; 50%; вік пацієнтів </w:t>
      </w:r>
      <w:r>
        <w:rPr>
          <w:rFonts w:asciiTheme="majorBidi" w:hAnsiTheme="majorBidi" w:cstheme="majorBidi"/>
          <w:sz w:val="28"/>
          <w:szCs w:val="28"/>
          <w:lang w:val="uk-UA"/>
        </w:rPr>
        <w:t xml:space="preserve">від 45до </w:t>
      </w:r>
      <w:r w:rsidRPr="00F0565C">
        <w:rPr>
          <w:rFonts w:asciiTheme="majorBidi" w:hAnsiTheme="majorBidi" w:cstheme="majorBidi"/>
          <w:sz w:val="28"/>
          <w:szCs w:val="28"/>
          <w:lang w:val="uk-UA"/>
        </w:rPr>
        <w:t>60 років</w:t>
      </w:r>
      <w:r w:rsidR="0041508E">
        <w:rPr>
          <w:rFonts w:asciiTheme="majorBidi" w:hAnsiTheme="majorBidi" w:cstheme="majorBidi"/>
          <w:sz w:val="28"/>
          <w:szCs w:val="28"/>
          <w:lang w:val="uk-UA"/>
        </w:rPr>
        <w:t>.</w:t>
      </w:r>
    </w:p>
    <w:p w:rsidR="009527E1" w:rsidRPr="00F0565C" w:rsidRDefault="0041508E" w:rsidP="00075C8A">
      <w:pPr>
        <w:pStyle w:val="21"/>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У дослідження не </w:t>
      </w:r>
      <w:r w:rsidR="002554FF">
        <w:rPr>
          <w:rFonts w:asciiTheme="majorBidi" w:hAnsiTheme="majorBidi" w:cstheme="majorBidi"/>
          <w:sz w:val="28"/>
          <w:szCs w:val="28"/>
          <w:lang w:val="uk-UA"/>
        </w:rPr>
        <w:t>залучали</w:t>
      </w:r>
      <w:r>
        <w:rPr>
          <w:rFonts w:asciiTheme="majorBidi" w:hAnsiTheme="majorBidi" w:cstheme="majorBidi"/>
          <w:sz w:val="28"/>
          <w:szCs w:val="28"/>
          <w:lang w:val="uk-UA"/>
        </w:rPr>
        <w:t xml:space="preserve"> хвор</w:t>
      </w:r>
      <w:r w:rsidR="002554FF">
        <w:rPr>
          <w:rFonts w:asciiTheme="majorBidi" w:hAnsiTheme="majorBidi" w:cstheme="majorBidi"/>
          <w:sz w:val="28"/>
          <w:szCs w:val="28"/>
          <w:lang w:val="uk-UA"/>
        </w:rPr>
        <w:t>их</w:t>
      </w:r>
      <w:r>
        <w:rPr>
          <w:rFonts w:asciiTheme="majorBidi" w:hAnsiTheme="majorBidi" w:cstheme="majorBidi"/>
          <w:sz w:val="28"/>
          <w:szCs w:val="28"/>
          <w:lang w:val="uk-UA" w:bidi="ar-LB"/>
        </w:rPr>
        <w:t xml:space="preserve"> на</w:t>
      </w:r>
      <w:r w:rsidR="009527E1">
        <w:rPr>
          <w:rFonts w:asciiTheme="majorBidi" w:hAnsiTheme="majorBidi" w:cstheme="majorBidi"/>
          <w:sz w:val="28"/>
          <w:szCs w:val="28"/>
          <w:lang w:val="uk-UA"/>
        </w:rPr>
        <w:t xml:space="preserve"> </w:t>
      </w:r>
      <w:r w:rsidR="009527E1" w:rsidRPr="00F0565C">
        <w:rPr>
          <w:rFonts w:asciiTheme="majorBidi" w:hAnsiTheme="majorBidi" w:cstheme="majorBidi"/>
          <w:sz w:val="28"/>
          <w:szCs w:val="28"/>
          <w:lang w:val="uk-UA"/>
        </w:rPr>
        <w:t>Г</w:t>
      </w:r>
      <w:r w:rsidR="009527E1">
        <w:rPr>
          <w:rFonts w:asciiTheme="majorBidi" w:hAnsiTheme="majorBidi" w:cstheme="majorBidi"/>
          <w:sz w:val="28"/>
          <w:szCs w:val="28"/>
          <w:lang w:val="uk-UA"/>
        </w:rPr>
        <w:t xml:space="preserve">Х та </w:t>
      </w:r>
      <w:r w:rsidR="009527E1" w:rsidRPr="00F0565C">
        <w:rPr>
          <w:rFonts w:asciiTheme="majorBidi" w:hAnsiTheme="majorBidi" w:cstheme="majorBidi"/>
          <w:sz w:val="28"/>
          <w:szCs w:val="28"/>
          <w:lang w:val="uk-UA"/>
        </w:rPr>
        <w:t>ЦД 2</w:t>
      </w:r>
      <w:r w:rsidR="002554FF">
        <w:rPr>
          <w:rFonts w:asciiTheme="majorBidi" w:hAnsiTheme="majorBidi" w:cstheme="majorBidi"/>
          <w:sz w:val="28"/>
          <w:szCs w:val="28"/>
          <w:lang w:val="uk-UA"/>
        </w:rPr>
        <w:t xml:space="preserve">-го </w:t>
      </w:r>
      <w:r w:rsidR="009527E1" w:rsidRPr="00F0565C">
        <w:rPr>
          <w:rFonts w:asciiTheme="majorBidi" w:hAnsiTheme="majorBidi" w:cstheme="majorBidi"/>
          <w:sz w:val="28"/>
          <w:szCs w:val="28"/>
          <w:lang w:val="uk-UA"/>
        </w:rPr>
        <w:t>типу</w:t>
      </w:r>
      <w:r>
        <w:rPr>
          <w:rFonts w:asciiTheme="majorBidi" w:hAnsiTheme="majorBidi" w:cstheme="majorBidi"/>
          <w:sz w:val="28"/>
          <w:szCs w:val="28"/>
          <w:lang w:val="uk-UA"/>
        </w:rPr>
        <w:t>, що мали</w:t>
      </w:r>
      <w:r w:rsidR="002554FF">
        <w:rPr>
          <w:rFonts w:asciiTheme="majorBidi" w:hAnsiTheme="majorBidi" w:cstheme="majorBidi"/>
          <w:sz w:val="28"/>
          <w:szCs w:val="28"/>
          <w:lang w:val="uk-UA"/>
        </w:rPr>
        <w:t xml:space="preserve"> </w:t>
      </w:r>
      <w:r w:rsidR="009527E1" w:rsidRPr="00F0565C">
        <w:rPr>
          <w:rFonts w:asciiTheme="majorBidi" w:hAnsiTheme="majorBidi" w:cstheme="majorBidi"/>
          <w:sz w:val="28"/>
          <w:szCs w:val="28"/>
          <w:lang w:val="uk-UA"/>
        </w:rPr>
        <w:t>гострий коронарний синдром, постінфарктний кардіосклероз, порушення ритму та провідності, ревматичні вади серця,  системні захворювання сполучної тканини, онкозахворювання, симптоматична АГ, захворювання щитоподібної з</w:t>
      </w:r>
      <w:r w:rsidR="009527E1">
        <w:rPr>
          <w:rFonts w:asciiTheme="majorBidi" w:hAnsiTheme="majorBidi" w:cstheme="majorBidi"/>
          <w:sz w:val="28"/>
          <w:szCs w:val="28"/>
          <w:lang w:val="uk-UA"/>
        </w:rPr>
        <w:t>алози, гострі запальні процеси);</w:t>
      </w:r>
      <w:r w:rsidR="009527E1" w:rsidRPr="00F0565C">
        <w:rPr>
          <w:rFonts w:asciiTheme="majorBidi" w:hAnsiTheme="majorBidi" w:cstheme="majorBidi"/>
          <w:sz w:val="28"/>
          <w:szCs w:val="28"/>
          <w:lang w:val="uk-UA"/>
        </w:rPr>
        <w:t xml:space="preserve"> </w:t>
      </w:r>
      <w:r w:rsidR="009527E1">
        <w:rPr>
          <w:rFonts w:asciiTheme="majorBidi" w:hAnsiTheme="majorBidi" w:cstheme="majorBidi"/>
          <w:sz w:val="28"/>
          <w:szCs w:val="28"/>
          <w:lang w:val="uk-UA"/>
        </w:rPr>
        <w:t xml:space="preserve">наявність </w:t>
      </w:r>
      <w:r w:rsidR="009527E1" w:rsidRPr="00F0565C">
        <w:rPr>
          <w:rFonts w:asciiTheme="majorBidi" w:hAnsiTheme="majorBidi" w:cstheme="majorBidi"/>
          <w:sz w:val="28"/>
          <w:szCs w:val="28"/>
          <w:lang w:val="uk-UA"/>
        </w:rPr>
        <w:t>ЦД 1</w:t>
      </w:r>
      <w:r w:rsidR="002554FF">
        <w:rPr>
          <w:rFonts w:asciiTheme="majorBidi" w:hAnsiTheme="majorBidi" w:cstheme="majorBidi"/>
          <w:sz w:val="28"/>
          <w:szCs w:val="28"/>
          <w:lang w:val="uk-UA"/>
        </w:rPr>
        <w:t>-го</w:t>
      </w:r>
      <w:r w:rsidR="009527E1" w:rsidRPr="00F0565C">
        <w:rPr>
          <w:rFonts w:asciiTheme="majorBidi" w:hAnsiTheme="majorBidi" w:cstheme="majorBidi"/>
          <w:sz w:val="28"/>
          <w:szCs w:val="28"/>
          <w:lang w:val="uk-UA"/>
        </w:rPr>
        <w:t xml:space="preserve"> типу; </w:t>
      </w:r>
      <w:r w:rsidR="009527E1">
        <w:rPr>
          <w:rFonts w:asciiTheme="majorBidi" w:hAnsiTheme="majorBidi" w:cstheme="majorBidi"/>
          <w:sz w:val="28"/>
          <w:szCs w:val="28"/>
          <w:lang w:val="uk-UA"/>
        </w:rPr>
        <w:t xml:space="preserve">наявність </w:t>
      </w:r>
      <w:r w:rsidR="009527E1" w:rsidRPr="00F0565C">
        <w:rPr>
          <w:rFonts w:asciiTheme="majorBidi" w:hAnsiTheme="majorBidi" w:cstheme="majorBidi"/>
          <w:sz w:val="28"/>
          <w:szCs w:val="28"/>
          <w:lang w:val="uk-UA"/>
        </w:rPr>
        <w:t>ГХ ІІІ стадії, 3</w:t>
      </w:r>
      <w:r w:rsidR="002554FF">
        <w:rPr>
          <w:rFonts w:asciiTheme="majorBidi" w:hAnsiTheme="majorBidi" w:cstheme="majorBidi"/>
          <w:sz w:val="28"/>
          <w:szCs w:val="28"/>
          <w:lang w:val="uk-UA"/>
        </w:rPr>
        <w:t>-го</w:t>
      </w:r>
      <w:r w:rsidR="009527E1" w:rsidRPr="00F0565C">
        <w:rPr>
          <w:rFonts w:asciiTheme="majorBidi" w:hAnsiTheme="majorBidi" w:cstheme="majorBidi"/>
          <w:sz w:val="28"/>
          <w:szCs w:val="28"/>
          <w:lang w:val="uk-UA"/>
        </w:rPr>
        <w:t xml:space="preserve"> ступен</w:t>
      </w:r>
      <w:r w:rsidR="002554FF">
        <w:rPr>
          <w:rFonts w:asciiTheme="majorBidi" w:hAnsiTheme="majorBidi" w:cstheme="majorBidi"/>
          <w:sz w:val="28"/>
          <w:szCs w:val="28"/>
          <w:lang w:val="uk-UA"/>
        </w:rPr>
        <w:t>я</w:t>
      </w:r>
      <w:r w:rsidR="009527E1" w:rsidRPr="00F0565C">
        <w:rPr>
          <w:rFonts w:asciiTheme="majorBidi" w:hAnsiTheme="majorBidi" w:cstheme="majorBidi"/>
          <w:sz w:val="28"/>
          <w:szCs w:val="28"/>
          <w:lang w:val="uk-UA"/>
        </w:rPr>
        <w:t xml:space="preserve">; </w:t>
      </w:r>
      <w:r w:rsidR="009527E1">
        <w:rPr>
          <w:rFonts w:asciiTheme="majorBidi" w:hAnsiTheme="majorBidi" w:cstheme="majorBidi"/>
          <w:sz w:val="28"/>
          <w:szCs w:val="28"/>
          <w:lang w:val="uk-UA"/>
        </w:rPr>
        <w:t xml:space="preserve">наявність хронічної серцевої недостатності </w:t>
      </w:r>
      <w:r w:rsidR="009527E1" w:rsidRPr="00F0565C">
        <w:rPr>
          <w:rFonts w:asciiTheme="majorBidi" w:hAnsiTheme="majorBidi" w:cstheme="majorBidi"/>
          <w:sz w:val="28"/>
          <w:szCs w:val="28"/>
          <w:lang w:val="uk-UA"/>
        </w:rPr>
        <w:t>ІІІ</w:t>
      </w:r>
      <w:r w:rsidR="009527E1">
        <w:rPr>
          <w:rFonts w:asciiTheme="majorBidi" w:hAnsiTheme="majorBidi" w:cstheme="majorBidi"/>
          <w:b/>
          <w:sz w:val="28"/>
          <w:szCs w:val="28"/>
          <w:lang w:val="uk-UA"/>
        </w:rPr>
        <w:t xml:space="preserve">, </w:t>
      </w:r>
      <w:r w:rsidR="009527E1" w:rsidRPr="00F0565C">
        <w:rPr>
          <w:rFonts w:asciiTheme="majorBidi" w:hAnsiTheme="majorBidi" w:cstheme="majorBidi"/>
          <w:sz w:val="28"/>
          <w:szCs w:val="28"/>
          <w:lang w:val="uk-UA"/>
        </w:rPr>
        <w:t>І</w:t>
      </w:r>
      <w:r w:rsidR="009527E1" w:rsidRPr="00F0565C">
        <w:rPr>
          <w:rFonts w:asciiTheme="majorBidi" w:hAnsiTheme="majorBidi" w:cstheme="majorBidi"/>
          <w:sz w:val="28"/>
          <w:szCs w:val="28"/>
          <w:lang w:val="en-US"/>
        </w:rPr>
        <w:t>V</w:t>
      </w:r>
      <w:r w:rsidR="009527E1" w:rsidRPr="00F0565C">
        <w:rPr>
          <w:rFonts w:asciiTheme="majorBidi" w:hAnsiTheme="majorBidi" w:cstheme="majorBidi"/>
          <w:sz w:val="28"/>
          <w:szCs w:val="28"/>
          <w:lang w:val="uk-UA"/>
        </w:rPr>
        <w:t xml:space="preserve"> ФК; </w:t>
      </w:r>
      <w:r w:rsidR="009527E1">
        <w:rPr>
          <w:rFonts w:asciiTheme="majorBidi" w:hAnsiTheme="majorBidi" w:cstheme="majorBidi"/>
          <w:sz w:val="28"/>
          <w:szCs w:val="28"/>
          <w:lang w:val="uk-UA"/>
        </w:rPr>
        <w:t xml:space="preserve">наявність </w:t>
      </w:r>
      <w:r w:rsidR="009527E1" w:rsidRPr="00F0565C">
        <w:rPr>
          <w:rFonts w:asciiTheme="majorBidi" w:hAnsiTheme="majorBidi" w:cstheme="majorBidi"/>
          <w:sz w:val="28"/>
          <w:szCs w:val="28"/>
          <w:lang w:val="uk-UA"/>
        </w:rPr>
        <w:t>ЦД 2</w:t>
      </w:r>
      <w:r w:rsidR="002554FF">
        <w:rPr>
          <w:rFonts w:asciiTheme="majorBidi" w:hAnsiTheme="majorBidi" w:cstheme="majorBidi"/>
          <w:sz w:val="28"/>
          <w:szCs w:val="28"/>
          <w:lang w:val="uk-UA"/>
        </w:rPr>
        <w:t>-го</w:t>
      </w:r>
      <w:r w:rsidR="009527E1" w:rsidRPr="00F0565C">
        <w:rPr>
          <w:rFonts w:asciiTheme="majorBidi" w:hAnsiTheme="majorBidi" w:cstheme="majorBidi"/>
          <w:sz w:val="28"/>
          <w:szCs w:val="28"/>
          <w:lang w:val="uk-UA"/>
        </w:rPr>
        <w:t xml:space="preserve"> типу</w:t>
      </w:r>
      <w:r w:rsidR="009527E1">
        <w:rPr>
          <w:rFonts w:asciiTheme="majorBidi" w:hAnsiTheme="majorBidi" w:cstheme="majorBidi"/>
          <w:sz w:val="28"/>
          <w:szCs w:val="28"/>
          <w:lang w:val="uk-UA"/>
        </w:rPr>
        <w:t xml:space="preserve"> у легкій </w:t>
      </w:r>
      <w:r w:rsidR="002554FF">
        <w:rPr>
          <w:rFonts w:asciiTheme="majorBidi" w:hAnsiTheme="majorBidi" w:cstheme="majorBidi"/>
          <w:sz w:val="28"/>
          <w:szCs w:val="28"/>
          <w:lang w:val="uk-UA"/>
        </w:rPr>
        <w:t>і</w:t>
      </w:r>
      <w:r w:rsidR="009527E1">
        <w:rPr>
          <w:rFonts w:asciiTheme="majorBidi" w:hAnsiTheme="majorBidi" w:cstheme="majorBidi"/>
          <w:sz w:val="28"/>
          <w:szCs w:val="28"/>
          <w:lang w:val="uk-UA"/>
        </w:rPr>
        <w:t xml:space="preserve"> тяжкій</w:t>
      </w:r>
      <w:r w:rsidR="009527E1" w:rsidRPr="00F0565C">
        <w:rPr>
          <w:rFonts w:asciiTheme="majorBidi" w:hAnsiTheme="majorBidi" w:cstheme="majorBidi"/>
          <w:sz w:val="28"/>
          <w:szCs w:val="28"/>
          <w:lang w:val="uk-UA"/>
        </w:rPr>
        <w:t xml:space="preserve"> формах, </w:t>
      </w:r>
      <w:r w:rsidR="009527E1">
        <w:rPr>
          <w:rFonts w:asciiTheme="majorBidi" w:hAnsiTheme="majorBidi" w:cstheme="majorBidi"/>
          <w:sz w:val="28"/>
          <w:szCs w:val="28"/>
          <w:lang w:val="uk-UA"/>
        </w:rPr>
        <w:t xml:space="preserve">у </w:t>
      </w:r>
      <w:r w:rsidR="009527E1" w:rsidRPr="00F0565C">
        <w:rPr>
          <w:rFonts w:asciiTheme="majorBidi" w:hAnsiTheme="majorBidi" w:cstheme="majorBidi"/>
          <w:sz w:val="28"/>
          <w:szCs w:val="28"/>
          <w:lang w:val="uk-UA"/>
        </w:rPr>
        <w:t xml:space="preserve">фазах компенсації </w:t>
      </w:r>
      <w:r w:rsidR="009527E1">
        <w:rPr>
          <w:rFonts w:asciiTheme="majorBidi" w:hAnsiTheme="majorBidi" w:cstheme="majorBidi"/>
          <w:sz w:val="28"/>
          <w:szCs w:val="28"/>
          <w:lang w:val="uk-UA"/>
        </w:rPr>
        <w:t>чи</w:t>
      </w:r>
      <w:r w:rsidR="009527E1" w:rsidRPr="00F0565C">
        <w:rPr>
          <w:rFonts w:asciiTheme="majorBidi" w:hAnsiTheme="majorBidi" w:cstheme="majorBidi"/>
          <w:sz w:val="28"/>
          <w:szCs w:val="28"/>
          <w:lang w:val="uk-UA"/>
        </w:rPr>
        <w:t xml:space="preserve"> декомпенсації; </w:t>
      </w:r>
      <w:r w:rsidR="009527E1">
        <w:rPr>
          <w:rFonts w:asciiTheme="majorBidi" w:hAnsiTheme="majorBidi" w:cstheme="majorBidi"/>
          <w:sz w:val="28"/>
          <w:szCs w:val="28"/>
          <w:lang w:val="uk-UA"/>
        </w:rPr>
        <w:t>пацієнти на інсулінотерапії</w:t>
      </w:r>
      <w:r w:rsidR="009527E1" w:rsidRPr="00F0565C">
        <w:rPr>
          <w:rFonts w:asciiTheme="majorBidi" w:hAnsiTheme="majorBidi" w:cstheme="majorBidi"/>
          <w:sz w:val="28"/>
          <w:szCs w:val="28"/>
          <w:lang w:val="uk-UA"/>
        </w:rPr>
        <w:t xml:space="preserve">; </w:t>
      </w:r>
      <w:r w:rsidR="009527E1">
        <w:rPr>
          <w:rFonts w:asciiTheme="majorBidi" w:hAnsiTheme="majorBidi" w:cstheme="majorBidi"/>
          <w:sz w:val="28"/>
          <w:szCs w:val="28"/>
          <w:lang w:val="uk-UA"/>
        </w:rPr>
        <w:t>наявність зниженої швидкості клубочкової фільтрації; наявна протеїнурія; наявність фракції викиду</w:t>
      </w:r>
      <w:r w:rsidR="009527E1" w:rsidRPr="00F0565C">
        <w:rPr>
          <w:rFonts w:asciiTheme="majorBidi" w:hAnsiTheme="majorBidi" w:cstheme="majorBidi"/>
          <w:sz w:val="28"/>
          <w:szCs w:val="28"/>
          <w:lang w:val="uk-UA"/>
        </w:rPr>
        <w:t xml:space="preserve"> &lt; 50%;</w:t>
      </w:r>
      <w:r w:rsidR="00075C8A">
        <w:rPr>
          <w:rFonts w:asciiTheme="majorBidi" w:hAnsiTheme="majorBidi" w:cstheme="majorBidi"/>
          <w:sz w:val="28"/>
          <w:szCs w:val="28"/>
          <w:lang w:val="uk-UA"/>
        </w:rPr>
        <w:t xml:space="preserve"> </w:t>
      </w:r>
      <w:r w:rsidR="009527E1">
        <w:rPr>
          <w:rFonts w:asciiTheme="majorBidi" w:hAnsiTheme="majorBidi" w:cstheme="majorBidi"/>
          <w:sz w:val="28"/>
          <w:szCs w:val="28"/>
          <w:lang w:val="uk-UA"/>
        </w:rPr>
        <w:t xml:space="preserve">ультразвукова </w:t>
      </w:r>
      <w:r w:rsidR="009527E1" w:rsidRPr="00F0565C">
        <w:rPr>
          <w:rFonts w:asciiTheme="majorBidi" w:hAnsiTheme="majorBidi" w:cstheme="majorBidi"/>
          <w:sz w:val="28"/>
          <w:szCs w:val="28"/>
          <w:lang w:val="uk-UA"/>
        </w:rPr>
        <w:t xml:space="preserve">ехонегативність; </w:t>
      </w:r>
      <w:r w:rsidR="009527E1">
        <w:rPr>
          <w:rFonts w:asciiTheme="majorBidi" w:hAnsiTheme="majorBidi" w:cstheme="majorBidi"/>
          <w:sz w:val="28"/>
          <w:szCs w:val="28"/>
          <w:lang w:val="uk-UA"/>
        </w:rPr>
        <w:t>відсутність письмової згоди для участі у дослідженні.</w:t>
      </w:r>
    </w:p>
    <w:p w:rsidR="009527E1" w:rsidRPr="00F0565C" w:rsidRDefault="009527E1" w:rsidP="009527E1">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До першої (основної) групи</w:t>
      </w:r>
      <w:r w:rsidRPr="00F0565C">
        <w:rPr>
          <w:rFonts w:asciiTheme="majorBidi" w:hAnsiTheme="majorBidi" w:cstheme="majorBidi"/>
          <w:sz w:val="28"/>
          <w:szCs w:val="28"/>
          <w:lang w:val="uk-UA"/>
        </w:rPr>
        <w:t xml:space="preserve"> </w:t>
      </w:r>
      <w:r w:rsidR="00B904A3">
        <w:rPr>
          <w:rFonts w:asciiTheme="majorBidi" w:hAnsiTheme="majorBidi" w:cstheme="majorBidi"/>
          <w:sz w:val="28"/>
          <w:szCs w:val="28"/>
          <w:lang w:val="uk-UA"/>
        </w:rPr>
        <w:t>залучено</w:t>
      </w:r>
      <w:r w:rsidRPr="00F0565C">
        <w:rPr>
          <w:rFonts w:asciiTheme="majorBidi" w:hAnsiTheme="majorBidi" w:cstheme="majorBidi"/>
          <w:sz w:val="28"/>
          <w:szCs w:val="28"/>
          <w:lang w:val="uk-UA"/>
        </w:rPr>
        <w:t xml:space="preserve"> 64</w:t>
      </w:r>
      <w:r>
        <w:rPr>
          <w:rFonts w:asciiTheme="majorBidi" w:hAnsiTheme="majorBidi" w:cstheme="majorBidi"/>
          <w:sz w:val="28"/>
          <w:szCs w:val="28"/>
          <w:lang w:val="uk-UA"/>
        </w:rPr>
        <w:t xml:space="preserve"> пацієнт</w:t>
      </w:r>
      <w:r w:rsidR="00B904A3">
        <w:rPr>
          <w:rFonts w:asciiTheme="majorBidi" w:hAnsiTheme="majorBidi" w:cstheme="majorBidi"/>
          <w:sz w:val="28"/>
          <w:szCs w:val="28"/>
          <w:lang w:val="uk-UA"/>
        </w:rPr>
        <w:t>и</w:t>
      </w:r>
      <w:r>
        <w:rPr>
          <w:rFonts w:asciiTheme="majorBidi" w:hAnsiTheme="majorBidi" w:cstheme="majorBidi"/>
          <w:sz w:val="28"/>
          <w:szCs w:val="28"/>
          <w:lang w:val="uk-UA"/>
        </w:rPr>
        <w:t xml:space="preserve"> з ГХ II стадії 2</w:t>
      </w:r>
      <w:r w:rsidR="00B904A3">
        <w:rPr>
          <w:rFonts w:asciiTheme="majorBidi" w:hAnsiTheme="majorBidi" w:cstheme="majorBidi"/>
          <w:sz w:val="28"/>
          <w:szCs w:val="28"/>
          <w:lang w:val="uk-UA"/>
        </w:rPr>
        <w:t>-го</w:t>
      </w:r>
      <w:r>
        <w:rPr>
          <w:rFonts w:asciiTheme="majorBidi" w:hAnsiTheme="majorBidi" w:cstheme="majorBidi"/>
          <w:sz w:val="28"/>
          <w:szCs w:val="28"/>
          <w:lang w:val="uk-UA"/>
        </w:rPr>
        <w:t xml:space="preserve"> ступеня та</w:t>
      </w:r>
      <w:r w:rsidRPr="00F0565C">
        <w:rPr>
          <w:rFonts w:asciiTheme="majorBidi" w:hAnsiTheme="majorBidi" w:cstheme="majorBidi"/>
          <w:sz w:val="28"/>
          <w:szCs w:val="28"/>
          <w:lang w:val="uk-UA"/>
        </w:rPr>
        <w:t xml:space="preserve"> супутнім ЦД 2</w:t>
      </w:r>
      <w:r w:rsidR="00B904A3">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 середнього ступеня тяжкості, субкомпенсованим</w:t>
      </w:r>
      <w:r>
        <w:rPr>
          <w:rFonts w:asciiTheme="majorBidi" w:hAnsiTheme="majorBidi" w:cstheme="majorBidi"/>
          <w:sz w:val="28"/>
          <w:szCs w:val="28"/>
          <w:lang w:val="uk-UA"/>
        </w:rPr>
        <w:t xml:space="preserve"> перебігом; </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другу </w:t>
      </w:r>
      <w:r w:rsidRPr="00F0565C">
        <w:rPr>
          <w:rFonts w:asciiTheme="majorBidi" w:hAnsiTheme="majorBidi" w:cstheme="majorBidi"/>
          <w:sz w:val="28"/>
          <w:szCs w:val="28"/>
          <w:lang w:val="uk-UA"/>
        </w:rPr>
        <w:t>групу</w:t>
      </w:r>
      <w:r w:rsidR="00075C8A">
        <w:rPr>
          <w:rFonts w:asciiTheme="majorBidi" w:hAnsiTheme="majorBidi" w:cstheme="majorBidi"/>
          <w:sz w:val="28"/>
          <w:szCs w:val="28"/>
          <w:lang w:val="uk-UA"/>
        </w:rPr>
        <w:t xml:space="preserve"> (порівняння)</w:t>
      </w:r>
      <w:r>
        <w:rPr>
          <w:rFonts w:asciiTheme="majorBidi" w:hAnsiTheme="majorBidi" w:cstheme="majorBidi"/>
          <w:sz w:val="28"/>
          <w:szCs w:val="28"/>
          <w:lang w:val="uk-UA"/>
        </w:rPr>
        <w:t xml:space="preserve"> скла</w:t>
      </w:r>
      <w:r w:rsidR="00B904A3">
        <w:rPr>
          <w:rFonts w:asciiTheme="majorBidi" w:hAnsiTheme="majorBidi" w:cstheme="majorBidi"/>
          <w:sz w:val="28"/>
          <w:szCs w:val="28"/>
          <w:lang w:val="uk-UA"/>
        </w:rPr>
        <w:t>в</w:t>
      </w:r>
      <w:r>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 xml:space="preserve"> 61</w:t>
      </w:r>
      <w:r>
        <w:rPr>
          <w:rFonts w:asciiTheme="majorBidi" w:hAnsiTheme="majorBidi" w:cstheme="majorBidi"/>
          <w:sz w:val="28"/>
          <w:szCs w:val="28"/>
          <w:lang w:val="uk-UA"/>
        </w:rPr>
        <w:t xml:space="preserve"> пацієнт</w:t>
      </w:r>
      <w:r w:rsidRPr="00F0565C">
        <w:rPr>
          <w:rFonts w:asciiTheme="majorBidi" w:hAnsiTheme="majorBidi" w:cstheme="majorBidi"/>
          <w:sz w:val="28"/>
          <w:szCs w:val="28"/>
          <w:lang w:val="uk-UA"/>
        </w:rPr>
        <w:t xml:space="preserve"> з ГХ II стадії 2</w:t>
      </w:r>
      <w:r w:rsidR="00B904A3">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ступеня без ЦД 2</w:t>
      </w:r>
      <w:r w:rsidR="00B904A3">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w:t>
      </w:r>
      <w:r w:rsidRPr="00F0565C">
        <w:rPr>
          <w:rFonts w:asciiTheme="majorBidi" w:hAnsiTheme="majorBidi" w:cstheme="majorBidi"/>
          <w:spacing w:val="5"/>
          <w:sz w:val="28"/>
          <w:szCs w:val="28"/>
          <w:lang w:val="uk-UA"/>
        </w:rPr>
        <w:t xml:space="preserve"> </w:t>
      </w:r>
      <w:r w:rsidR="00B904A3">
        <w:rPr>
          <w:rFonts w:asciiTheme="majorBidi" w:hAnsiTheme="majorBidi" w:cstheme="majorBidi"/>
          <w:spacing w:val="5"/>
          <w:sz w:val="28"/>
          <w:szCs w:val="28"/>
          <w:lang w:val="uk-UA"/>
        </w:rPr>
        <w:t>С</w:t>
      </w:r>
      <w:r>
        <w:rPr>
          <w:rFonts w:asciiTheme="majorBidi" w:hAnsiTheme="majorBidi" w:cstheme="majorBidi"/>
          <w:spacing w:val="5"/>
          <w:sz w:val="28"/>
          <w:szCs w:val="28"/>
          <w:lang w:val="uk-UA"/>
        </w:rPr>
        <w:t>во</w:t>
      </w:r>
      <w:r w:rsidR="00B904A3">
        <w:rPr>
          <w:rFonts w:asciiTheme="majorBidi" w:hAnsiTheme="majorBidi" w:cstheme="majorBidi"/>
          <w:spacing w:val="5"/>
          <w:sz w:val="28"/>
          <w:szCs w:val="28"/>
          <w:lang w:val="uk-UA"/>
        </w:rPr>
        <w:t>є</w:t>
      </w:r>
      <w:r>
        <w:rPr>
          <w:rFonts w:asciiTheme="majorBidi" w:hAnsiTheme="majorBidi" w:cstheme="majorBidi"/>
          <w:spacing w:val="5"/>
          <w:sz w:val="28"/>
          <w:szCs w:val="28"/>
          <w:lang w:val="uk-UA"/>
        </w:rPr>
        <w:t>ю черг</w:t>
      </w:r>
      <w:r w:rsidR="00B904A3">
        <w:rPr>
          <w:rFonts w:asciiTheme="majorBidi" w:hAnsiTheme="majorBidi" w:cstheme="majorBidi"/>
          <w:spacing w:val="5"/>
          <w:sz w:val="28"/>
          <w:szCs w:val="28"/>
          <w:lang w:val="uk-UA"/>
        </w:rPr>
        <w:t>ою,</w:t>
      </w:r>
      <w:r>
        <w:rPr>
          <w:rFonts w:asciiTheme="majorBidi" w:hAnsiTheme="majorBidi" w:cstheme="majorBidi"/>
          <w:spacing w:val="5"/>
          <w:sz w:val="28"/>
          <w:szCs w:val="28"/>
          <w:lang w:val="uk-UA"/>
        </w:rPr>
        <w:t xml:space="preserve"> ці групи були </w:t>
      </w:r>
      <w:r w:rsidR="00B904A3">
        <w:rPr>
          <w:rFonts w:asciiTheme="majorBidi" w:hAnsiTheme="majorBidi" w:cstheme="majorBidi"/>
          <w:spacing w:val="5"/>
          <w:sz w:val="28"/>
          <w:szCs w:val="28"/>
          <w:lang w:val="uk-UA"/>
        </w:rPr>
        <w:t>роз</w:t>
      </w:r>
      <w:r>
        <w:rPr>
          <w:rFonts w:asciiTheme="majorBidi" w:hAnsiTheme="majorBidi" w:cstheme="majorBidi"/>
          <w:spacing w:val="5"/>
          <w:sz w:val="28"/>
          <w:szCs w:val="28"/>
          <w:lang w:val="uk-UA"/>
        </w:rPr>
        <w:t>поділені ще на дві підгрупи залежно від наявності порушень маси тіла.</w:t>
      </w:r>
    </w:p>
    <w:p w:rsidR="00B904A3" w:rsidRDefault="009527E1" w:rsidP="00B904A3">
      <w:pPr>
        <w:pStyle w:val="p2"/>
        <w:shd w:val="clear" w:color="auto" w:fill="FFFFFF"/>
        <w:spacing w:before="0" w:beforeAutospacing="0" w:after="0" w:afterAutospacing="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До контрольної групи </w:t>
      </w:r>
      <w:r w:rsidR="00B904A3">
        <w:rPr>
          <w:rFonts w:asciiTheme="majorBidi" w:hAnsiTheme="majorBidi" w:cstheme="majorBidi"/>
          <w:sz w:val="28"/>
          <w:szCs w:val="28"/>
          <w:lang w:val="uk-UA"/>
        </w:rPr>
        <w:t>залучено</w:t>
      </w:r>
      <w:r w:rsidRPr="00F0565C">
        <w:rPr>
          <w:rFonts w:asciiTheme="majorBidi" w:hAnsiTheme="majorBidi" w:cstheme="majorBidi"/>
          <w:sz w:val="28"/>
          <w:szCs w:val="28"/>
          <w:lang w:val="uk-UA"/>
        </w:rPr>
        <w:t xml:space="preserve"> 20 пра</w:t>
      </w:r>
      <w:r>
        <w:rPr>
          <w:rFonts w:asciiTheme="majorBidi" w:hAnsiTheme="majorBidi" w:cstheme="majorBidi"/>
          <w:sz w:val="28"/>
          <w:szCs w:val="28"/>
          <w:lang w:val="uk-UA"/>
        </w:rPr>
        <w:t>ктично здорових волон</w:t>
      </w:r>
      <w:r w:rsidR="009B4D4F">
        <w:rPr>
          <w:rFonts w:asciiTheme="majorBidi" w:hAnsiTheme="majorBidi" w:cstheme="majorBidi"/>
          <w:sz w:val="28"/>
          <w:szCs w:val="28"/>
          <w:lang w:val="uk-UA"/>
        </w:rPr>
        <w:t>тер</w:t>
      </w:r>
      <w:r w:rsidR="00B904A3">
        <w:rPr>
          <w:rFonts w:asciiTheme="majorBidi" w:hAnsiTheme="majorBidi" w:cstheme="majorBidi"/>
          <w:sz w:val="28"/>
          <w:szCs w:val="28"/>
          <w:lang w:val="uk-UA"/>
        </w:rPr>
        <w:t>ів</w:t>
      </w:r>
      <w:r w:rsidR="009B4D4F">
        <w:rPr>
          <w:rFonts w:asciiTheme="majorBidi" w:hAnsiTheme="majorBidi" w:cstheme="majorBidi"/>
          <w:sz w:val="28"/>
          <w:szCs w:val="28"/>
          <w:lang w:val="uk-UA"/>
        </w:rPr>
        <w:t>, у яких</w:t>
      </w:r>
      <w:r>
        <w:rPr>
          <w:rFonts w:asciiTheme="majorBidi" w:hAnsiTheme="majorBidi" w:cstheme="majorBidi"/>
          <w:sz w:val="28"/>
          <w:szCs w:val="28"/>
          <w:lang w:val="uk-UA"/>
        </w:rPr>
        <w:t xml:space="preserve"> </w:t>
      </w:r>
      <w:r w:rsidR="00B904A3" w:rsidRPr="00A326A0">
        <w:rPr>
          <w:rFonts w:asciiTheme="majorBidi" w:hAnsiTheme="majorBidi" w:cstheme="majorBidi"/>
          <w:sz w:val="28"/>
          <w:szCs w:val="28"/>
          <w:lang w:val="uk-UA"/>
        </w:rPr>
        <w:t>Г</w:t>
      </w:r>
      <w:r w:rsidR="00A326A0" w:rsidRPr="00A326A0">
        <w:rPr>
          <w:rFonts w:asciiTheme="majorBidi" w:hAnsiTheme="majorBidi" w:cstheme="majorBidi"/>
          <w:sz w:val="28"/>
          <w:szCs w:val="28"/>
          <w:lang w:val="uk-UA"/>
        </w:rPr>
        <w:t>Х</w:t>
      </w:r>
      <w:r w:rsidR="00B904A3">
        <w:rPr>
          <w:rFonts w:asciiTheme="majorBidi" w:hAnsiTheme="majorBidi" w:cstheme="majorBidi"/>
          <w:sz w:val="28"/>
          <w:szCs w:val="28"/>
          <w:lang w:val="uk-UA"/>
        </w:rPr>
        <w:t xml:space="preserve"> </w:t>
      </w:r>
      <w:r>
        <w:rPr>
          <w:rFonts w:asciiTheme="majorBidi" w:hAnsiTheme="majorBidi" w:cstheme="majorBidi"/>
          <w:sz w:val="28"/>
          <w:szCs w:val="28"/>
          <w:lang w:val="uk-UA"/>
        </w:rPr>
        <w:t>та</w:t>
      </w:r>
      <w:r w:rsidRPr="00F0565C">
        <w:rPr>
          <w:rFonts w:asciiTheme="majorBidi" w:hAnsiTheme="majorBidi" w:cstheme="majorBidi"/>
          <w:sz w:val="28"/>
          <w:szCs w:val="28"/>
          <w:lang w:val="uk-UA"/>
        </w:rPr>
        <w:t xml:space="preserve"> ЦД 2</w:t>
      </w:r>
      <w:r w:rsidR="00B904A3">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 </w:t>
      </w:r>
      <w:r>
        <w:rPr>
          <w:rFonts w:asciiTheme="majorBidi" w:hAnsiTheme="majorBidi" w:cstheme="majorBidi"/>
          <w:sz w:val="28"/>
          <w:szCs w:val="28"/>
          <w:lang w:val="uk-UA"/>
        </w:rPr>
        <w:t xml:space="preserve">були </w:t>
      </w:r>
      <w:r w:rsidRPr="00F0565C">
        <w:rPr>
          <w:rFonts w:asciiTheme="majorBidi" w:hAnsiTheme="majorBidi" w:cstheme="majorBidi"/>
          <w:sz w:val="28"/>
          <w:szCs w:val="28"/>
          <w:lang w:val="uk-UA"/>
        </w:rPr>
        <w:t xml:space="preserve">виключені на підставі комплексу клініко-інструментальних обстежень. </w:t>
      </w:r>
    </w:p>
    <w:p w:rsidR="009527E1" w:rsidRPr="00F0565C" w:rsidRDefault="009527E1" w:rsidP="00B904A3">
      <w:pPr>
        <w:pStyle w:val="p2"/>
        <w:shd w:val="clear" w:color="auto" w:fill="FFFFFF"/>
        <w:spacing w:before="0" w:beforeAutospacing="0" w:after="0" w:afterAutospacing="0" w:line="360" w:lineRule="auto"/>
        <w:ind w:firstLine="720"/>
        <w:jc w:val="both"/>
        <w:rPr>
          <w:rFonts w:asciiTheme="majorBidi" w:hAnsiTheme="majorBidi" w:cstheme="majorBidi"/>
          <w:spacing w:val="-1"/>
          <w:sz w:val="28"/>
          <w:szCs w:val="28"/>
          <w:lang w:val="uk-UA"/>
        </w:rPr>
      </w:pPr>
      <w:r>
        <w:rPr>
          <w:rFonts w:asciiTheme="majorBidi" w:hAnsiTheme="majorBidi" w:cstheme="majorBidi"/>
          <w:spacing w:val="-1"/>
          <w:sz w:val="28"/>
          <w:szCs w:val="28"/>
          <w:lang w:val="uk-UA"/>
        </w:rPr>
        <w:t>Згідно з метою та завданнями дослідження пацієнти обстежених груп були обстежені</w:t>
      </w:r>
      <w:r w:rsidR="00497CB8">
        <w:rPr>
          <w:rFonts w:asciiTheme="majorBidi" w:hAnsiTheme="majorBidi" w:cstheme="majorBidi"/>
          <w:spacing w:val="-1"/>
          <w:sz w:val="28"/>
          <w:szCs w:val="28"/>
          <w:lang w:val="uk-UA"/>
        </w:rPr>
        <w:t xml:space="preserve"> до лікування, п</w:t>
      </w:r>
      <w:r w:rsidRPr="00F0565C">
        <w:rPr>
          <w:rFonts w:asciiTheme="majorBidi" w:hAnsiTheme="majorBidi" w:cstheme="majorBidi"/>
          <w:spacing w:val="-1"/>
          <w:sz w:val="28"/>
          <w:szCs w:val="28"/>
          <w:lang w:val="uk-UA"/>
        </w:rPr>
        <w:t>ри цьому контроль за рівнем АТ, вмістом у крові глюкози, переносимістю препа</w:t>
      </w:r>
      <w:r w:rsidR="00497CB8">
        <w:rPr>
          <w:rFonts w:asciiTheme="majorBidi" w:hAnsiTheme="majorBidi" w:cstheme="majorBidi"/>
          <w:spacing w:val="-1"/>
          <w:sz w:val="28"/>
          <w:szCs w:val="28"/>
          <w:lang w:val="uk-UA"/>
        </w:rPr>
        <w:t xml:space="preserve">ратів здійснювався також через місяць </w:t>
      </w:r>
      <w:r w:rsidR="004A1A32">
        <w:rPr>
          <w:rFonts w:asciiTheme="majorBidi" w:hAnsiTheme="majorBidi" w:cstheme="majorBidi"/>
          <w:spacing w:val="-1"/>
          <w:sz w:val="28"/>
          <w:szCs w:val="28"/>
          <w:lang w:val="uk-UA"/>
        </w:rPr>
        <w:t>і</w:t>
      </w:r>
      <w:r w:rsidR="00497CB8">
        <w:rPr>
          <w:rFonts w:asciiTheme="majorBidi" w:hAnsiTheme="majorBidi" w:cstheme="majorBidi"/>
          <w:spacing w:val="-1"/>
          <w:sz w:val="28"/>
          <w:szCs w:val="28"/>
          <w:lang w:val="uk-UA"/>
        </w:rPr>
        <w:t xml:space="preserve"> три</w:t>
      </w:r>
      <w:r w:rsidRPr="00F0565C">
        <w:rPr>
          <w:rFonts w:asciiTheme="majorBidi" w:hAnsiTheme="majorBidi" w:cstheme="majorBidi"/>
          <w:spacing w:val="-1"/>
          <w:sz w:val="28"/>
          <w:szCs w:val="28"/>
          <w:lang w:val="uk-UA"/>
        </w:rPr>
        <w:t xml:space="preserve"> місяці від початку лікування; </w:t>
      </w:r>
      <w:r w:rsidRPr="00F0565C">
        <w:rPr>
          <w:rFonts w:asciiTheme="majorBidi" w:hAnsiTheme="majorBidi" w:cstheme="majorBidi"/>
          <w:sz w:val="28"/>
          <w:szCs w:val="28"/>
        </w:rPr>
        <w:t>HbA</w:t>
      </w:r>
      <w:r w:rsidRPr="00F0565C">
        <w:rPr>
          <w:rFonts w:asciiTheme="majorBidi" w:hAnsiTheme="majorBidi" w:cstheme="majorBidi"/>
          <w:sz w:val="28"/>
          <w:szCs w:val="28"/>
          <w:lang w:val="uk-UA"/>
        </w:rPr>
        <w:t>1</w:t>
      </w:r>
      <w:r w:rsidRPr="00F0565C">
        <w:rPr>
          <w:rFonts w:asciiTheme="majorBidi" w:hAnsiTheme="majorBidi" w:cstheme="majorBidi"/>
          <w:sz w:val="28"/>
          <w:szCs w:val="28"/>
        </w:rPr>
        <w:t>c</w:t>
      </w:r>
      <w:r w:rsidR="00497CB8">
        <w:rPr>
          <w:rFonts w:asciiTheme="majorBidi" w:hAnsiTheme="majorBidi" w:cstheme="majorBidi"/>
          <w:sz w:val="28"/>
          <w:szCs w:val="28"/>
          <w:lang w:val="uk-UA"/>
        </w:rPr>
        <w:t xml:space="preserve"> додатково визначався через три</w:t>
      </w:r>
      <w:r w:rsidRPr="00F0565C">
        <w:rPr>
          <w:rFonts w:asciiTheme="majorBidi" w:hAnsiTheme="majorBidi" w:cstheme="majorBidi"/>
          <w:sz w:val="28"/>
          <w:szCs w:val="28"/>
          <w:lang w:val="uk-UA"/>
        </w:rPr>
        <w:t xml:space="preserve"> місяці від початку лікування.</w:t>
      </w:r>
      <w:r>
        <w:rPr>
          <w:rFonts w:asciiTheme="majorBidi" w:hAnsiTheme="majorBidi" w:cstheme="majorBidi"/>
          <w:spacing w:val="-1"/>
          <w:sz w:val="28"/>
          <w:szCs w:val="28"/>
          <w:lang w:val="uk-UA"/>
        </w:rPr>
        <w:t xml:space="preserve"> Терапевтична корекція у хворих розпочиналася з дієти</w:t>
      </w:r>
      <w:r w:rsidRPr="00F0565C">
        <w:rPr>
          <w:rFonts w:asciiTheme="majorBidi" w:hAnsiTheme="majorBidi" w:cstheme="majorBidi"/>
          <w:spacing w:val="-1"/>
          <w:sz w:val="28"/>
          <w:szCs w:val="28"/>
          <w:lang w:val="uk-UA"/>
        </w:rPr>
        <w:t xml:space="preserve">, </w:t>
      </w:r>
      <w:r>
        <w:rPr>
          <w:rFonts w:asciiTheme="majorBidi" w:hAnsiTheme="majorBidi" w:cstheme="majorBidi"/>
          <w:spacing w:val="-1"/>
          <w:sz w:val="28"/>
          <w:szCs w:val="28"/>
          <w:lang w:val="uk-UA"/>
        </w:rPr>
        <w:t xml:space="preserve">що була </w:t>
      </w:r>
      <w:r w:rsidR="004A1A32">
        <w:rPr>
          <w:rFonts w:asciiTheme="majorBidi" w:hAnsiTheme="majorBidi" w:cstheme="majorBidi"/>
          <w:spacing w:val="-1"/>
          <w:sz w:val="28"/>
          <w:szCs w:val="28"/>
          <w:lang w:val="uk-UA"/>
        </w:rPr>
        <w:t>спрямована не лише</w:t>
      </w:r>
      <w:r>
        <w:rPr>
          <w:rFonts w:asciiTheme="majorBidi" w:hAnsiTheme="majorBidi" w:cstheme="majorBidi"/>
          <w:spacing w:val="-1"/>
          <w:sz w:val="28"/>
          <w:szCs w:val="28"/>
          <w:lang w:val="uk-UA"/>
        </w:rPr>
        <w:t xml:space="preserve"> на зниження </w:t>
      </w:r>
      <w:r>
        <w:rPr>
          <w:rFonts w:asciiTheme="majorBidi" w:hAnsiTheme="majorBidi" w:cstheme="majorBidi"/>
          <w:spacing w:val="-1"/>
          <w:sz w:val="28"/>
          <w:szCs w:val="28"/>
          <w:lang w:val="uk-UA"/>
        </w:rPr>
        <w:lastRenderedPageBreak/>
        <w:t>артеріального тиску</w:t>
      </w:r>
      <w:r w:rsidRPr="00F0565C">
        <w:rPr>
          <w:rFonts w:asciiTheme="majorBidi" w:hAnsiTheme="majorBidi" w:cstheme="majorBidi"/>
          <w:spacing w:val="-1"/>
          <w:sz w:val="28"/>
          <w:szCs w:val="28"/>
          <w:lang w:val="uk-UA"/>
        </w:rPr>
        <w:t xml:space="preserve"> до цільових рівнів,</w:t>
      </w:r>
      <w:r>
        <w:rPr>
          <w:rFonts w:asciiTheme="majorBidi" w:hAnsiTheme="majorBidi" w:cstheme="majorBidi"/>
          <w:spacing w:val="-1"/>
          <w:sz w:val="28"/>
          <w:szCs w:val="28"/>
          <w:lang w:val="uk-UA"/>
        </w:rPr>
        <w:t xml:space="preserve"> але </w:t>
      </w:r>
      <w:r w:rsidR="004A1A32">
        <w:rPr>
          <w:rFonts w:asciiTheme="majorBidi" w:hAnsiTheme="majorBidi" w:cstheme="majorBidi"/>
          <w:spacing w:val="-1"/>
          <w:sz w:val="28"/>
          <w:szCs w:val="28"/>
          <w:lang w:val="uk-UA"/>
        </w:rPr>
        <w:t>й на</w:t>
      </w:r>
      <w:r>
        <w:rPr>
          <w:rFonts w:asciiTheme="majorBidi" w:hAnsiTheme="majorBidi" w:cstheme="majorBidi"/>
          <w:spacing w:val="-1"/>
          <w:sz w:val="28"/>
          <w:szCs w:val="28"/>
          <w:lang w:val="uk-UA"/>
        </w:rPr>
        <w:t xml:space="preserve"> нормалізаці</w:t>
      </w:r>
      <w:r w:rsidR="004A1A32">
        <w:rPr>
          <w:rFonts w:asciiTheme="majorBidi" w:hAnsiTheme="majorBidi" w:cstheme="majorBidi"/>
          <w:spacing w:val="-1"/>
          <w:sz w:val="28"/>
          <w:szCs w:val="28"/>
          <w:lang w:val="uk-UA"/>
        </w:rPr>
        <w:t>ю</w:t>
      </w:r>
      <w:r w:rsidRPr="00F0565C">
        <w:rPr>
          <w:rFonts w:asciiTheme="majorBidi" w:hAnsiTheme="majorBidi" w:cstheme="majorBidi"/>
          <w:spacing w:val="-1"/>
          <w:sz w:val="28"/>
          <w:szCs w:val="28"/>
          <w:lang w:val="uk-UA"/>
        </w:rPr>
        <w:t xml:space="preserve"> </w:t>
      </w:r>
      <w:r w:rsidR="00497CB8">
        <w:rPr>
          <w:rFonts w:asciiTheme="majorBidi" w:hAnsiTheme="majorBidi" w:cstheme="majorBidi"/>
          <w:spacing w:val="-1"/>
          <w:sz w:val="28"/>
          <w:szCs w:val="28"/>
          <w:lang w:val="uk-UA"/>
        </w:rPr>
        <w:t xml:space="preserve">показників </w:t>
      </w:r>
      <w:r w:rsidRPr="00F0565C">
        <w:rPr>
          <w:rFonts w:asciiTheme="majorBidi" w:hAnsiTheme="majorBidi" w:cstheme="majorBidi"/>
          <w:sz w:val="28"/>
          <w:szCs w:val="28"/>
        </w:rPr>
        <w:t>HbA</w:t>
      </w:r>
      <w:r w:rsidRPr="00F0565C">
        <w:rPr>
          <w:rFonts w:asciiTheme="majorBidi" w:hAnsiTheme="majorBidi" w:cstheme="majorBidi"/>
          <w:sz w:val="28"/>
          <w:szCs w:val="28"/>
          <w:lang w:val="uk-UA"/>
        </w:rPr>
        <w:t>1</w:t>
      </w:r>
      <w:r w:rsidRPr="00F0565C">
        <w:rPr>
          <w:rFonts w:asciiTheme="majorBidi" w:hAnsiTheme="majorBidi" w:cstheme="majorBidi"/>
          <w:sz w:val="28"/>
          <w:szCs w:val="28"/>
        </w:rPr>
        <w:t>c</w:t>
      </w:r>
      <w:r>
        <w:rPr>
          <w:rFonts w:asciiTheme="majorBidi" w:hAnsiTheme="majorBidi" w:cstheme="majorBidi"/>
          <w:spacing w:val="-1"/>
          <w:sz w:val="28"/>
          <w:szCs w:val="28"/>
          <w:lang w:val="uk-UA"/>
        </w:rPr>
        <w:t>,</w:t>
      </w:r>
      <w:r w:rsidRPr="00F0565C">
        <w:rPr>
          <w:rFonts w:asciiTheme="majorBidi" w:hAnsiTheme="majorBidi" w:cstheme="majorBidi"/>
          <w:spacing w:val="-1"/>
          <w:sz w:val="28"/>
          <w:szCs w:val="28"/>
          <w:lang w:val="uk-UA"/>
        </w:rPr>
        <w:t xml:space="preserve"> глюкози крові, корек</w:t>
      </w:r>
      <w:r>
        <w:rPr>
          <w:rFonts w:asciiTheme="majorBidi" w:hAnsiTheme="majorBidi" w:cstheme="majorBidi"/>
          <w:spacing w:val="-1"/>
          <w:sz w:val="28"/>
          <w:szCs w:val="28"/>
          <w:lang w:val="uk-UA"/>
        </w:rPr>
        <w:t>цію маси тіла та дисліпідемії</w:t>
      </w:r>
      <w:r w:rsidRPr="00F0565C">
        <w:rPr>
          <w:rFonts w:asciiTheme="majorBidi" w:hAnsiTheme="majorBidi" w:cstheme="majorBidi"/>
          <w:spacing w:val="-1"/>
          <w:sz w:val="28"/>
          <w:szCs w:val="28"/>
          <w:lang w:val="uk-UA"/>
        </w:rPr>
        <w:t>.</w:t>
      </w:r>
    </w:p>
    <w:p w:rsidR="009527E1" w:rsidRPr="00F0565C" w:rsidRDefault="009527E1" w:rsidP="009527E1">
      <w:pPr>
        <w:shd w:val="clear" w:color="auto" w:fill="FFFFFF"/>
        <w:spacing w:after="0" w:line="360" w:lineRule="auto"/>
        <w:ind w:firstLine="720"/>
        <w:jc w:val="both"/>
        <w:rPr>
          <w:rFonts w:asciiTheme="majorBidi" w:hAnsiTheme="majorBidi" w:cstheme="majorBidi"/>
          <w:spacing w:val="-1"/>
          <w:sz w:val="28"/>
          <w:szCs w:val="28"/>
          <w:lang w:val="uk-UA"/>
        </w:rPr>
      </w:pPr>
      <w:r>
        <w:rPr>
          <w:rFonts w:asciiTheme="majorBidi" w:hAnsiTheme="majorBidi" w:cstheme="majorBidi"/>
          <w:spacing w:val="-1"/>
          <w:sz w:val="28"/>
          <w:szCs w:val="28"/>
          <w:lang w:val="uk-UA"/>
        </w:rPr>
        <w:t>Р</w:t>
      </w:r>
      <w:r w:rsidRPr="00F0565C">
        <w:rPr>
          <w:rFonts w:asciiTheme="majorBidi" w:hAnsiTheme="majorBidi" w:cstheme="majorBidi"/>
          <w:spacing w:val="-1"/>
          <w:sz w:val="28"/>
          <w:szCs w:val="28"/>
          <w:lang w:val="uk-UA"/>
        </w:rPr>
        <w:t>озподіл</w:t>
      </w:r>
      <w:r>
        <w:rPr>
          <w:rFonts w:asciiTheme="majorBidi" w:hAnsiTheme="majorBidi" w:cstheme="majorBidi"/>
          <w:spacing w:val="-1"/>
          <w:sz w:val="28"/>
          <w:szCs w:val="28"/>
          <w:lang w:val="uk-UA"/>
        </w:rPr>
        <w:t xml:space="preserve"> хворих з коморбідним п</w:t>
      </w:r>
      <w:r w:rsidR="00980269">
        <w:rPr>
          <w:rFonts w:asciiTheme="majorBidi" w:hAnsiTheme="majorBidi" w:cstheme="majorBidi"/>
          <w:spacing w:val="-1"/>
          <w:sz w:val="28"/>
          <w:szCs w:val="28"/>
          <w:lang w:val="uk-UA"/>
        </w:rPr>
        <w:t>еребіг</w:t>
      </w:r>
      <w:r>
        <w:rPr>
          <w:rFonts w:asciiTheme="majorBidi" w:hAnsiTheme="majorBidi" w:cstheme="majorBidi"/>
          <w:spacing w:val="-1"/>
          <w:sz w:val="28"/>
          <w:szCs w:val="28"/>
          <w:lang w:val="uk-UA"/>
        </w:rPr>
        <w:t>ом ГХ та ЦД 2</w:t>
      </w:r>
      <w:r w:rsidR="00980269">
        <w:rPr>
          <w:rFonts w:asciiTheme="majorBidi" w:hAnsiTheme="majorBidi" w:cstheme="majorBidi"/>
          <w:spacing w:val="-1"/>
          <w:sz w:val="28"/>
          <w:szCs w:val="28"/>
          <w:lang w:val="uk-UA"/>
        </w:rPr>
        <w:t>-го</w:t>
      </w:r>
      <w:r>
        <w:rPr>
          <w:rFonts w:asciiTheme="majorBidi" w:hAnsiTheme="majorBidi" w:cstheme="majorBidi"/>
          <w:spacing w:val="-1"/>
          <w:sz w:val="28"/>
          <w:szCs w:val="28"/>
          <w:lang w:val="uk-UA"/>
        </w:rPr>
        <w:t xml:space="preserve"> типу був здійснений залежно від варіанту поліморфізму мар</w:t>
      </w:r>
      <w:r w:rsidRPr="00F0565C">
        <w:rPr>
          <w:rFonts w:asciiTheme="majorBidi" w:hAnsiTheme="majorBidi" w:cstheme="majorBidi"/>
          <w:spacing w:val="-1"/>
          <w:sz w:val="28"/>
          <w:szCs w:val="28"/>
          <w:lang w:val="uk-UA"/>
        </w:rPr>
        <w:t>кера 2350 А/</w:t>
      </w:r>
      <w:r w:rsidRPr="00F0565C">
        <w:rPr>
          <w:rFonts w:asciiTheme="majorBidi" w:hAnsiTheme="majorBidi" w:cstheme="majorBidi"/>
          <w:spacing w:val="-1"/>
          <w:sz w:val="28"/>
          <w:szCs w:val="28"/>
          <w:lang w:val="en-US"/>
        </w:rPr>
        <w:t>G</w:t>
      </w:r>
      <w:r w:rsidRPr="00F0565C">
        <w:rPr>
          <w:rFonts w:asciiTheme="majorBidi" w:hAnsiTheme="majorBidi" w:cstheme="majorBidi"/>
          <w:spacing w:val="-1"/>
          <w:sz w:val="28"/>
          <w:szCs w:val="28"/>
          <w:lang w:val="uk-UA"/>
        </w:rPr>
        <w:t xml:space="preserve"> </w:t>
      </w:r>
      <w:r>
        <w:rPr>
          <w:rFonts w:asciiTheme="majorBidi" w:hAnsiTheme="majorBidi" w:cstheme="majorBidi"/>
          <w:spacing w:val="-1"/>
          <w:sz w:val="28"/>
          <w:szCs w:val="28"/>
          <w:lang w:val="uk-UA"/>
        </w:rPr>
        <w:t xml:space="preserve"> г</w:t>
      </w:r>
      <w:r w:rsidRPr="00341C30">
        <w:rPr>
          <w:rFonts w:asciiTheme="majorBidi" w:hAnsiTheme="majorBidi" w:cstheme="majorBidi"/>
          <w:spacing w:val="-1"/>
          <w:sz w:val="28"/>
          <w:szCs w:val="28"/>
          <w:lang w:val="uk-UA"/>
        </w:rPr>
        <w:t>ен</w:t>
      </w:r>
      <w:r w:rsidR="00341C30" w:rsidRPr="00341C30">
        <w:rPr>
          <w:rFonts w:asciiTheme="majorBidi" w:hAnsiTheme="majorBidi" w:cstheme="majorBidi"/>
          <w:spacing w:val="-1"/>
          <w:sz w:val="28"/>
          <w:szCs w:val="28"/>
          <w:lang w:val="uk-UA"/>
        </w:rPr>
        <w:t>а</w:t>
      </w:r>
      <w:r>
        <w:rPr>
          <w:rFonts w:asciiTheme="majorBidi" w:hAnsiTheme="majorBidi" w:cstheme="majorBidi"/>
          <w:spacing w:val="-1"/>
          <w:sz w:val="28"/>
          <w:szCs w:val="28"/>
          <w:lang w:val="uk-UA"/>
        </w:rPr>
        <w:t xml:space="preserve"> </w:t>
      </w:r>
      <w:r w:rsidRPr="00E052D8">
        <w:rPr>
          <w:rFonts w:asciiTheme="majorBidi" w:hAnsiTheme="majorBidi" w:cstheme="majorBidi"/>
          <w:i/>
          <w:iCs/>
          <w:spacing w:val="-1"/>
          <w:sz w:val="28"/>
          <w:szCs w:val="28"/>
          <w:lang w:val="uk-UA"/>
        </w:rPr>
        <w:t>АСЕ</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Обстежені в обох групах отримували однакову антигіпертензивну терапію</w:t>
      </w:r>
      <w:r w:rsidRPr="00F0565C">
        <w:rPr>
          <w:rFonts w:asciiTheme="majorBidi" w:hAnsiTheme="majorBidi" w:cstheme="majorBidi"/>
          <w:sz w:val="28"/>
          <w:szCs w:val="28"/>
          <w:lang w:val="uk-UA"/>
        </w:rPr>
        <w:t xml:space="preserve"> лізиноприлом та карвед</w:t>
      </w:r>
      <w:r w:rsidR="00980269">
        <w:rPr>
          <w:rFonts w:asciiTheme="majorBidi" w:hAnsiTheme="majorBidi" w:cstheme="majorBidi"/>
          <w:sz w:val="28"/>
          <w:szCs w:val="28"/>
          <w:lang w:val="uk-UA"/>
        </w:rPr>
        <w:t>и</w:t>
      </w:r>
      <w:r w:rsidRPr="00F0565C">
        <w:rPr>
          <w:rFonts w:asciiTheme="majorBidi" w:hAnsiTheme="majorBidi" w:cstheme="majorBidi"/>
          <w:sz w:val="28"/>
          <w:szCs w:val="28"/>
          <w:lang w:val="uk-UA"/>
        </w:rPr>
        <w:t xml:space="preserve">лолом. </w:t>
      </w:r>
      <w:r>
        <w:rPr>
          <w:rFonts w:asciiTheme="majorBidi" w:hAnsiTheme="majorBidi" w:cstheme="majorBidi"/>
          <w:sz w:val="28"/>
          <w:szCs w:val="28"/>
          <w:lang w:val="uk-UA"/>
        </w:rPr>
        <w:t>Для корекції глікемії була призначена комбінація  препаратів метформіну та</w:t>
      </w:r>
      <w:r w:rsidRPr="00F0565C">
        <w:rPr>
          <w:rFonts w:asciiTheme="majorBidi" w:hAnsiTheme="majorBidi" w:cstheme="majorBidi"/>
          <w:sz w:val="28"/>
          <w:szCs w:val="28"/>
          <w:lang w:val="uk-UA"/>
        </w:rPr>
        <w:t xml:space="preserve"> гліклазиду. </w:t>
      </w:r>
      <w:r>
        <w:rPr>
          <w:rFonts w:asciiTheme="majorBidi" w:hAnsiTheme="majorBidi" w:cstheme="majorBidi"/>
          <w:sz w:val="28"/>
          <w:szCs w:val="28"/>
          <w:lang w:val="uk-UA"/>
        </w:rPr>
        <w:t xml:space="preserve">Також </w:t>
      </w:r>
      <w:r w:rsidR="00980269">
        <w:rPr>
          <w:rFonts w:asciiTheme="majorBidi" w:hAnsiTheme="majorBidi" w:cstheme="majorBidi"/>
          <w:sz w:val="28"/>
          <w:szCs w:val="28"/>
          <w:lang w:val="uk-UA"/>
        </w:rPr>
        <w:t>у</w:t>
      </w:r>
      <w:r>
        <w:rPr>
          <w:rFonts w:asciiTheme="majorBidi" w:hAnsiTheme="majorBidi" w:cstheme="majorBidi"/>
          <w:sz w:val="28"/>
          <w:szCs w:val="28"/>
          <w:lang w:val="uk-UA"/>
        </w:rPr>
        <w:t xml:space="preserve">сі пацієнти отримували </w:t>
      </w:r>
      <w:r w:rsidRPr="00F0565C">
        <w:rPr>
          <w:rFonts w:asciiTheme="majorBidi" w:hAnsiTheme="majorBidi" w:cstheme="majorBidi"/>
          <w:sz w:val="28"/>
          <w:szCs w:val="28"/>
          <w:lang w:val="uk-UA"/>
        </w:rPr>
        <w:t>розувастатин</w:t>
      </w:r>
      <w:r>
        <w:rPr>
          <w:rFonts w:asciiTheme="majorBidi" w:hAnsiTheme="majorBidi" w:cstheme="majorBidi"/>
          <w:sz w:val="28"/>
          <w:szCs w:val="28"/>
          <w:lang w:val="uk-UA"/>
        </w:rPr>
        <w:t xml:space="preserve"> у доз</w:t>
      </w:r>
      <w:r w:rsidR="00980269">
        <w:rPr>
          <w:rFonts w:asciiTheme="majorBidi" w:hAnsiTheme="majorBidi" w:cstheme="majorBidi"/>
          <w:sz w:val="28"/>
          <w:szCs w:val="28"/>
          <w:lang w:val="uk-UA"/>
        </w:rPr>
        <w:t>уванн</w:t>
      </w:r>
      <w:r>
        <w:rPr>
          <w:rFonts w:asciiTheme="majorBidi" w:hAnsiTheme="majorBidi" w:cstheme="majorBidi"/>
          <w:sz w:val="28"/>
          <w:szCs w:val="28"/>
          <w:lang w:val="uk-UA"/>
        </w:rPr>
        <w:t>і 20 мг та</w:t>
      </w:r>
      <w:r w:rsidRPr="00F0565C">
        <w:rPr>
          <w:rFonts w:asciiTheme="majorBidi" w:hAnsiTheme="majorBidi" w:cstheme="majorBidi"/>
          <w:sz w:val="28"/>
          <w:szCs w:val="28"/>
          <w:lang w:val="uk-UA"/>
        </w:rPr>
        <w:t xml:space="preserve"> </w:t>
      </w:r>
      <w:r w:rsidRPr="00F0565C">
        <w:rPr>
          <w:rFonts w:asciiTheme="majorBidi" w:hAnsiTheme="majorBidi" w:cstheme="majorBidi"/>
          <w:spacing w:val="-1"/>
          <w:sz w:val="28"/>
          <w:szCs w:val="28"/>
          <w:lang w:val="uk-UA"/>
        </w:rPr>
        <w:t>ацетилсаліцилов</w:t>
      </w:r>
      <w:r w:rsidR="00980269">
        <w:rPr>
          <w:rFonts w:asciiTheme="majorBidi" w:hAnsiTheme="majorBidi" w:cstheme="majorBidi"/>
          <w:spacing w:val="-1"/>
          <w:sz w:val="28"/>
          <w:szCs w:val="28"/>
          <w:lang w:val="uk-UA"/>
        </w:rPr>
        <w:t>у</w:t>
      </w:r>
      <w:r w:rsidRPr="00F0565C">
        <w:rPr>
          <w:rFonts w:asciiTheme="majorBidi" w:hAnsiTheme="majorBidi" w:cstheme="majorBidi"/>
          <w:spacing w:val="-1"/>
          <w:sz w:val="28"/>
          <w:szCs w:val="28"/>
          <w:lang w:val="uk-UA"/>
        </w:rPr>
        <w:t xml:space="preserve"> кислот</w:t>
      </w:r>
      <w:r w:rsidR="00980269">
        <w:rPr>
          <w:rFonts w:asciiTheme="majorBidi" w:hAnsiTheme="majorBidi" w:cstheme="majorBidi"/>
          <w:spacing w:val="-1"/>
          <w:sz w:val="28"/>
          <w:szCs w:val="28"/>
          <w:lang w:val="uk-UA"/>
        </w:rPr>
        <w:t>у</w:t>
      </w:r>
      <w:r w:rsidRPr="00F0565C">
        <w:rPr>
          <w:rFonts w:asciiTheme="majorBidi" w:hAnsiTheme="majorBidi" w:cstheme="majorBidi"/>
          <w:spacing w:val="-1"/>
          <w:sz w:val="28"/>
          <w:szCs w:val="28"/>
          <w:lang w:val="uk-UA"/>
        </w:rPr>
        <w:t xml:space="preserve"> у </w:t>
      </w:r>
      <w:r>
        <w:rPr>
          <w:rFonts w:asciiTheme="majorBidi" w:hAnsiTheme="majorBidi" w:cstheme="majorBidi"/>
          <w:spacing w:val="-1"/>
          <w:sz w:val="28"/>
          <w:szCs w:val="28"/>
          <w:lang w:val="uk-UA"/>
        </w:rPr>
        <w:t>добов</w:t>
      </w:r>
      <w:r w:rsidR="00980269">
        <w:rPr>
          <w:rFonts w:asciiTheme="majorBidi" w:hAnsiTheme="majorBidi" w:cstheme="majorBidi"/>
          <w:spacing w:val="-1"/>
          <w:sz w:val="28"/>
          <w:szCs w:val="28"/>
          <w:lang w:val="uk-UA"/>
        </w:rPr>
        <w:t>ому</w:t>
      </w:r>
      <w:r>
        <w:rPr>
          <w:rFonts w:asciiTheme="majorBidi" w:hAnsiTheme="majorBidi" w:cstheme="majorBidi"/>
          <w:spacing w:val="-1"/>
          <w:sz w:val="28"/>
          <w:szCs w:val="28"/>
          <w:lang w:val="uk-UA"/>
        </w:rPr>
        <w:t xml:space="preserve"> </w:t>
      </w:r>
      <w:r w:rsidRPr="00F0565C">
        <w:rPr>
          <w:rFonts w:asciiTheme="majorBidi" w:hAnsiTheme="majorBidi" w:cstheme="majorBidi"/>
          <w:spacing w:val="-1"/>
          <w:sz w:val="28"/>
          <w:szCs w:val="28"/>
          <w:lang w:val="uk-UA"/>
        </w:rPr>
        <w:t>доз</w:t>
      </w:r>
      <w:r w:rsidR="00980269">
        <w:rPr>
          <w:rFonts w:asciiTheme="majorBidi" w:hAnsiTheme="majorBidi" w:cstheme="majorBidi"/>
          <w:spacing w:val="-1"/>
          <w:sz w:val="28"/>
          <w:szCs w:val="28"/>
          <w:lang w:val="uk-UA"/>
        </w:rPr>
        <w:t>уванн</w:t>
      </w:r>
      <w:r w:rsidRPr="00F0565C">
        <w:rPr>
          <w:rFonts w:asciiTheme="majorBidi" w:hAnsiTheme="majorBidi" w:cstheme="majorBidi"/>
          <w:spacing w:val="-1"/>
          <w:sz w:val="28"/>
          <w:szCs w:val="28"/>
          <w:lang w:val="uk-UA"/>
        </w:rPr>
        <w:t>і 75 мг</w:t>
      </w:r>
      <w:r w:rsidRPr="00F0565C">
        <w:rPr>
          <w:rFonts w:asciiTheme="majorBidi" w:hAnsiTheme="majorBidi" w:cstheme="majorBidi"/>
          <w:sz w:val="28"/>
          <w:szCs w:val="28"/>
          <w:lang w:val="uk-UA"/>
        </w:rPr>
        <w:t xml:space="preserve">. </w:t>
      </w:r>
      <w:r>
        <w:rPr>
          <w:rFonts w:asciiTheme="majorBidi" w:hAnsiTheme="majorBidi" w:cstheme="majorBidi"/>
          <w:spacing w:val="-1"/>
          <w:sz w:val="28"/>
          <w:szCs w:val="28"/>
          <w:lang w:val="uk-UA"/>
        </w:rPr>
        <w:t>Хвор</w:t>
      </w:r>
      <w:r w:rsidR="00980269">
        <w:rPr>
          <w:rFonts w:asciiTheme="majorBidi" w:hAnsiTheme="majorBidi" w:cstheme="majorBidi"/>
          <w:spacing w:val="-1"/>
          <w:sz w:val="28"/>
          <w:szCs w:val="28"/>
          <w:lang w:val="uk-UA"/>
        </w:rPr>
        <w:t>им</w:t>
      </w:r>
      <w:r w:rsidRPr="00F0565C">
        <w:rPr>
          <w:rFonts w:asciiTheme="majorBidi" w:hAnsiTheme="majorBidi" w:cstheme="majorBidi"/>
          <w:spacing w:val="-1"/>
          <w:sz w:val="28"/>
          <w:szCs w:val="28"/>
          <w:lang w:val="uk-UA"/>
        </w:rPr>
        <w:t xml:space="preserve">, у яких призначення комбінації </w:t>
      </w:r>
      <w:r w:rsidRPr="00F0565C">
        <w:rPr>
          <w:rFonts w:asciiTheme="majorBidi" w:hAnsiTheme="majorBidi" w:cstheme="majorBidi"/>
          <w:sz w:val="28"/>
          <w:szCs w:val="28"/>
          <w:lang w:val="uk-UA"/>
        </w:rPr>
        <w:t xml:space="preserve">ІАПФ з БАБ </w:t>
      </w:r>
      <w:r w:rsidRPr="00F0565C">
        <w:rPr>
          <w:rFonts w:asciiTheme="majorBidi" w:hAnsiTheme="majorBidi" w:cstheme="majorBidi"/>
          <w:spacing w:val="-1"/>
          <w:sz w:val="28"/>
          <w:szCs w:val="28"/>
          <w:lang w:val="uk-UA"/>
        </w:rPr>
        <w:t>не призводило до досягнення цільових рівнів АТ, додатково був призначений антагоніст кальцію амлод</w:t>
      </w:r>
      <w:r w:rsidR="00980269">
        <w:rPr>
          <w:rFonts w:asciiTheme="majorBidi" w:hAnsiTheme="majorBidi" w:cstheme="majorBidi"/>
          <w:spacing w:val="-1"/>
          <w:sz w:val="28"/>
          <w:szCs w:val="28"/>
          <w:lang w:val="uk-UA"/>
        </w:rPr>
        <w:t>и</w:t>
      </w:r>
      <w:r w:rsidRPr="00F0565C">
        <w:rPr>
          <w:rFonts w:asciiTheme="majorBidi" w:hAnsiTheme="majorBidi" w:cstheme="majorBidi"/>
          <w:spacing w:val="-1"/>
          <w:sz w:val="28"/>
          <w:szCs w:val="28"/>
          <w:lang w:val="uk-UA"/>
        </w:rPr>
        <w:t xml:space="preserve">пін. </w:t>
      </w:r>
    </w:p>
    <w:p w:rsidR="009527E1" w:rsidRPr="00F0565C" w:rsidRDefault="009527E1" w:rsidP="001F7BA5">
      <w:pPr>
        <w:spacing w:after="0" w:line="360" w:lineRule="auto"/>
        <w:ind w:firstLine="720"/>
        <w:jc w:val="both"/>
        <w:rPr>
          <w:rFonts w:asciiTheme="majorBidi" w:hAnsiTheme="majorBidi" w:cstheme="majorBidi"/>
          <w:sz w:val="28"/>
          <w:szCs w:val="28"/>
          <w:lang w:val="uk-UA"/>
        </w:rPr>
      </w:pPr>
      <w:r>
        <w:rPr>
          <w:rFonts w:asciiTheme="majorBidi" w:hAnsiTheme="majorBidi" w:cstheme="majorBidi"/>
          <w:spacing w:val="-1"/>
          <w:sz w:val="28"/>
          <w:szCs w:val="28"/>
          <w:lang w:val="uk-UA"/>
        </w:rPr>
        <w:t xml:space="preserve">Безпосередньо </w:t>
      </w:r>
      <w:r w:rsidR="00980269">
        <w:rPr>
          <w:rFonts w:asciiTheme="majorBidi" w:hAnsiTheme="majorBidi" w:cstheme="majorBidi"/>
          <w:spacing w:val="-1"/>
          <w:sz w:val="28"/>
          <w:szCs w:val="28"/>
          <w:lang w:val="uk-UA"/>
        </w:rPr>
        <w:t>в</w:t>
      </w:r>
      <w:r>
        <w:rPr>
          <w:rFonts w:asciiTheme="majorBidi" w:hAnsiTheme="majorBidi" w:cstheme="majorBidi"/>
          <w:spacing w:val="-1"/>
          <w:sz w:val="28"/>
          <w:szCs w:val="28"/>
          <w:lang w:val="uk-UA"/>
        </w:rPr>
        <w:t>сі</w:t>
      </w:r>
      <w:r w:rsidR="001F7BA5">
        <w:rPr>
          <w:rFonts w:asciiTheme="majorBidi" w:hAnsiTheme="majorBidi" w:cstheme="majorBidi"/>
          <w:spacing w:val="-1"/>
          <w:sz w:val="28"/>
          <w:szCs w:val="28"/>
          <w:lang w:val="uk-UA"/>
        </w:rPr>
        <w:t>м обстеженим було проведено</w:t>
      </w:r>
      <w:r>
        <w:rPr>
          <w:rFonts w:asciiTheme="majorBidi" w:hAnsiTheme="majorBidi" w:cstheme="majorBidi"/>
          <w:spacing w:val="-1"/>
          <w:sz w:val="28"/>
          <w:szCs w:val="28"/>
          <w:lang w:val="uk-UA"/>
        </w:rPr>
        <w:t xml:space="preserve"> </w:t>
      </w:r>
      <w:r w:rsidR="001F7BA5">
        <w:rPr>
          <w:rFonts w:asciiTheme="majorBidi" w:hAnsiTheme="majorBidi" w:cstheme="majorBidi"/>
          <w:sz w:val="28"/>
          <w:szCs w:val="28"/>
          <w:lang w:val="uk-UA"/>
        </w:rPr>
        <w:t>загальноклінічне</w:t>
      </w:r>
      <w:r w:rsidRPr="00F0565C">
        <w:rPr>
          <w:rFonts w:asciiTheme="majorBidi" w:hAnsiTheme="majorBidi" w:cstheme="majorBidi"/>
          <w:sz w:val="28"/>
          <w:szCs w:val="28"/>
          <w:lang w:val="uk-UA"/>
        </w:rPr>
        <w:t xml:space="preserve"> дослідження, </w:t>
      </w:r>
      <w:r w:rsidR="001F7BA5">
        <w:rPr>
          <w:rFonts w:asciiTheme="majorBidi" w:hAnsiTheme="majorBidi" w:cstheme="majorBidi"/>
          <w:sz w:val="28"/>
          <w:szCs w:val="28"/>
          <w:lang w:val="uk-UA"/>
        </w:rPr>
        <w:t>визначал</w:t>
      </w:r>
      <w:r w:rsidR="00980269">
        <w:rPr>
          <w:rFonts w:asciiTheme="majorBidi" w:hAnsiTheme="majorBidi" w:cstheme="majorBidi"/>
          <w:sz w:val="28"/>
          <w:szCs w:val="28"/>
          <w:lang w:val="uk-UA"/>
        </w:rPr>
        <w:t>и</w:t>
      </w:r>
      <w:r w:rsidR="001F7BA5">
        <w:rPr>
          <w:rFonts w:asciiTheme="majorBidi" w:hAnsiTheme="majorBidi" w:cstheme="majorBidi"/>
          <w:sz w:val="28"/>
          <w:szCs w:val="28"/>
          <w:lang w:val="uk-UA"/>
        </w:rPr>
        <w:t>ся  рівні ГКН</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rPr>
        <w:t>HbA</w:t>
      </w:r>
      <w:r w:rsidRPr="00F0565C">
        <w:rPr>
          <w:rFonts w:asciiTheme="majorBidi" w:hAnsiTheme="majorBidi" w:cstheme="majorBidi"/>
          <w:sz w:val="28"/>
          <w:szCs w:val="28"/>
          <w:lang w:val="uk-UA"/>
        </w:rPr>
        <w:t>1</w:t>
      </w:r>
      <w:r w:rsidRPr="00F0565C">
        <w:rPr>
          <w:rFonts w:asciiTheme="majorBidi" w:hAnsiTheme="majorBidi" w:cstheme="majorBidi"/>
          <w:sz w:val="28"/>
          <w:szCs w:val="28"/>
        </w:rPr>
        <w:t>c</w:t>
      </w:r>
      <w:r w:rsidRPr="00F0565C">
        <w:rPr>
          <w:rFonts w:asciiTheme="majorBidi" w:hAnsiTheme="majorBidi" w:cstheme="majorBidi"/>
          <w:sz w:val="28"/>
          <w:szCs w:val="28"/>
          <w:lang w:val="uk-UA"/>
        </w:rPr>
        <w:t xml:space="preserve">, інсуліну, </w:t>
      </w:r>
      <w:r>
        <w:rPr>
          <w:rFonts w:asciiTheme="majorBidi" w:hAnsiTheme="majorBidi" w:cstheme="majorBidi"/>
          <w:sz w:val="28"/>
          <w:szCs w:val="28"/>
          <w:lang w:val="uk-UA"/>
        </w:rPr>
        <w:t>показники ліпідного профілю, інсулінорезистентність</w:t>
      </w:r>
      <w:r w:rsidRPr="00F0565C">
        <w:rPr>
          <w:rFonts w:asciiTheme="majorBidi" w:hAnsiTheme="majorBidi" w:cstheme="majorBidi"/>
          <w:sz w:val="28"/>
          <w:szCs w:val="28"/>
          <w:lang w:val="uk-UA"/>
        </w:rPr>
        <w:t xml:space="preserve"> оцінювалася за індексом НОМА</w:t>
      </w:r>
      <w:r w:rsidR="009B4D4F">
        <w:rPr>
          <w:rFonts w:asciiTheme="majorBidi" w:hAnsiTheme="majorBidi" w:cstheme="majorBidi"/>
          <w:sz w:val="28"/>
          <w:szCs w:val="28"/>
          <w:lang w:val="uk-UA"/>
        </w:rPr>
        <w:t>-</w:t>
      </w:r>
      <w:r w:rsidR="009B4D4F">
        <w:rPr>
          <w:rFonts w:asciiTheme="majorBidi" w:hAnsiTheme="majorBidi" w:cstheme="majorBidi"/>
          <w:sz w:val="28"/>
          <w:szCs w:val="28"/>
          <w:lang w:val="en-US"/>
        </w:rPr>
        <w:t>IR</w:t>
      </w:r>
      <w:r w:rsidRPr="00F0565C">
        <w:rPr>
          <w:rFonts w:asciiTheme="majorBidi" w:hAnsiTheme="majorBidi" w:cstheme="majorBidi"/>
          <w:sz w:val="28"/>
          <w:szCs w:val="28"/>
          <w:lang w:val="uk-UA"/>
        </w:rPr>
        <w:t>. Ультразвукове дослідження серця проводилося в одно-, двомірному і допплер</w:t>
      </w:r>
      <w:r w:rsidR="00980269">
        <w:rPr>
          <w:rFonts w:asciiTheme="majorBidi" w:hAnsiTheme="majorBidi" w:cstheme="majorBidi"/>
          <w:sz w:val="28"/>
          <w:szCs w:val="28"/>
          <w:lang w:val="uk-UA"/>
        </w:rPr>
        <w:t>і</w:t>
      </w:r>
      <w:r w:rsidRPr="00F0565C">
        <w:rPr>
          <w:rFonts w:asciiTheme="majorBidi" w:hAnsiTheme="majorBidi" w:cstheme="majorBidi"/>
          <w:sz w:val="28"/>
          <w:szCs w:val="28"/>
          <w:lang w:val="uk-UA"/>
        </w:rPr>
        <w:t>вському режимах з кольоровим картуванням за загальноприйнятими методиками. Одночасн</w:t>
      </w:r>
      <w:r>
        <w:rPr>
          <w:rFonts w:asciiTheme="majorBidi" w:hAnsiTheme="majorBidi" w:cstheme="majorBidi"/>
          <w:sz w:val="28"/>
          <w:szCs w:val="28"/>
          <w:lang w:val="uk-UA"/>
        </w:rPr>
        <w:t>о проводилося вимірювання товщини інтими</w:t>
      </w:r>
      <w:r w:rsidR="00980269">
        <w:rPr>
          <w:rFonts w:asciiTheme="majorBidi" w:hAnsiTheme="majorBidi" w:cstheme="majorBidi"/>
          <w:sz w:val="28"/>
          <w:szCs w:val="28"/>
          <w:lang w:val="uk-UA"/>
        </w:rPr>
        <w:t>-</w:t>
      </w:r>
      <w:r>
        <w:rPr>
          <w:rFonts w:asciiTheme="majorBidi" w:hAnsiTheme="majorBidi" w:cstheme="majorBidi"/>
          <w:sz w:val="28"/>
          <w:szCs w:val="28"/>
          <w:lang w:val="uk-UA"/>
        </w:rPr>
        <w:t>меді</w:t>
      </w:r>
      <w:r w:rsidR="00980269">
        <w:rPr>
          <w:rFonts w:asciiTheme="majorBidi" w:hAnsiTheme="majorBidi" w:cstheme="majorBidi"/>
          <w:sz w:val="28"/>
          <w:szCs w:val="28"/>
          <w:lang w:val="uk-UA"/>
        </w:rPr>
        <w:t>ї</w:t>
      </w:r>
      <w:r>
        <w:rPr>
          <w:rFonts w:asciiTheme="majorBidi" w:hAnsiTheme="majorBidi" w:cstheme="majorBidi"/>
          <w:sz w:val="28"/>
          <w:szCs w:val="28"/>
          <w:lang w:val="uk-UA"/>
        </w:rPr>
        <w:t xml:space="preserve"> загальної сонної артерії.</w:t>
      </w:r>
      <w:r w:rsidRPr="00F0565C">
        <w:rPr>
          <w:rFonts w:asciiTheme="majorBidi" w:hAnsiTheme="majorBidi" w:cstheme="majorBidi"/>
          <w:sz w:val="28"/>
          <w:szCs w:val="28"/>
          <w:lang w:val="uk-UA"/>
        </w:rPr>
        <w:t xml:space="preserve"> </w:t>
      </w:r>
    </w:p>
    <w:p w:rsidR="009527E1" w:rsidRPr="00F0565C" w:rsidRDefault="009527E1" w:rsidP="00346492">
      <w:pPr>
        <w:spacing w:after="0" w:line="360" w:lineRule="auto"/>
        <w:ind w:firstLine="720"/>
        <w:jc w:val="both"/>
        <w:rPr>
          <w:rFonts w:asciiTheme="majorBidi" w:hAnsiTheme="majorBidi" w:cstheme="majorBidi"/>
          <w:sz w:val="28"/>
          <w:szCs w:val="28"/>
          <w:lang w:val="uk-UA"/>
        </w:rPr>
      </w:pPr>
      <w:r>
        <w:rPr>
          <w:rFonts w:asciiTheme="majorBidi" w:hAnsiTheme="majorBidi" w:cstheme="majorBidi"/>
          <w:color w:val="000000"/>
          <w:sz w:val="28"/>
          <w:szCs w:val="28"/>
          <w:shd w:val="clear" w:color="auto" w:fill="FFFFFF"/>
          <w:lang w:val="uk-UA"/>
        </w:rPr>
        <w:t xml:space="preserve">Експресію адипоцитів жирової тканини оцінювали імуноферментними методиками </w:t>
      </w:r>
      <w:r w:rsidRPr="00F0565C">
        <w:rPr>
          <w:rFonts w:asciiTheme="majorBidi" w:hAnsiTheme="majorBidi" w:cstheme="majorBidi"/>
          <w:color w:val="000000"/>
          <w:sz w:val="28"/>
          <w:szCs w:val="28"/>
          <w:shd w:val="clear" w:color="auto" w:fill="FFFFFF"/>
          <w:lang w:val="uk-UA"/>
        </w:rPr>
        <w:t xml:space="preserve">за рівнями у </w:t>
      </w:r>
      <w:r w:rsidR="009B4D4F">
        <w:rPr>
          <w:rFonts w:asciiTheme="majorBidi" w:hAnsiTheme="majorBidi" w:cstheme="majorBidi"/>
          <w:color w:val="000000"/>
          <w:sz w:val="28"/>
          <w:szCs w:val="28"/>
          <w:shd w:val="clear" w:color="auto" w:fill="FFFFFF"/>
          <w:lang w:val="uk-UA"/>
        </w:rPr>
        <w:t>крові оментину, вісфатину, Ц</w:t>
      </w:r>
      <w:r w:rsidR="009B4D4F" w:rsidRPr="00F0565C">
        <w:rPr>
          <w:rFonts w:asciiTheme="majorBidi" w:hAnsiTheme="majorBidi" w:cstheme="majorBidi"/>
          <w:color w:val="000000"/>
          <w:sz w:val="28"/>
          <w:szCs w:val="28"/>
          <w:shd w:val="clear" w:color="auto" w:fill="FFFFFF"/>
        </w:rPr>
        <w:t>α</w:t>
      </w:r>
      <w:r w:rsidRPr="009B4D4F">
        <w:rPr>
          <w:rFonts w:asciiTheme="majorBidi" w:hAnsiTheme="majorBidi" w:cstheme="majorBidi"/>
          <w:color w:val="000000"/>
          <w:sz w:val="28"/>
          <w:szCs w:val="28"/>
          <w:shd w:val="clear" w:color="auto" w:fill="FFFFFF"/>
          <w:vertAlign w:val="subscript"/>
          <w:lang w:val="uk-UA"/>
        </w:rPr>
        <w:t>2</w:t>
      </w:r>
      <w:r w:rsidR="009B4D4F">
        <w:rPr>
          <w:rFonts w:asciiTheme="majorBidi" w:hAnsiTheme="majorBidi" w:cstheme="majorBidi"/>
          <w:color w:val="000000"/>
          <w:sz w:val="28"/>
          <w:szCs w:val="28"/>
          <w:shd w:val="clear" w:color="auto" w:fill="FFFFFF"/>
          <w:lang w:val="uk-UA"/>
        </w:rPr>
        <w:t>Г</w:t>
      </w:r>
      <w:r w:rsidR="0037697C">
        <w:rPr>
          <w:rFonts w:asciiTheme="majorBidi" w:hAnsiTheme="majorBidi" w:cstheme="majorBidi"/>
          <w:color w:val="000000"/>
          <w:sz w:val="28"/>
          <w:szCs w:val="28"/>
          <w:shd w:val="clear" w:color="auto" w:fill="FFFFFF"/>
          <w:lang w:val="uk-UA"/>
        </w:rPr>
        <w:t xml:space="preserve"> та гліпікану-</w:t>
      </w:r>
      <w:r w:rsidRPr="00F0565C">
        <w:rPr>
          <w:rFonts w:asciiTheme="majorBidi" w:hAnsiTheme="majorBidi" w:cstheme="majorBidi"/>
          <w:color w:val="000000"/>
          <w:sz w:val="28"/>
          <w:szCs w:val="28"/>
          <w:shd w:val="clear" w:color="auto" w:fill="FFFFFF"/>
          <w:lang w:val="uk-UA"/>
        </w:rPr>
        <w:t xml:space="preserve">4, </w:t>
      </w:r>
      <w:r>
        <w:rPr>
          <w:rFonts w:asciiTheme="majorBidi" w:hAnsiTheme="majorBidi" w:cstheme="majorBidi"/>
          <w:color w:val="000000"/>
          <w:sz w:val="28"/>
          <w:szCs w:val="28"/>
          <w:shd w:val="clear" w:color="auto" w:fill="FFFFFF"/>
          <w:lang w:val="uk-UA"/>
        </w:rPr>
        <w:t xml:space="preserve">також оцінювали </w:t>
      </w:r>
      <w:r w:rsidRPr="00F0565C">
        <w:rPr>
          <w:rFonts w:asciiTheme="majorBidi" w:hAnsiTheme="majorBidi" w:cstheme="majorBidi"/>
          <w:color w:val="000000"/>
          <w:sz w:val="28"/>
          <w:szCs w:val="28"/>
          <w:shd w:val="clear" w:color="auto" w:fill="FFFFFF"/>
          <w:lang w:val="uk-UA"/>
        </w:rPr>
        <w:t xml:space="preserve"> </w:t>
      </w:r>
      <w:r>
        <w:rPr>
          <w:rFonts w:asciiTheme="majorBidi" w:hAnsiTheme="majorBidi" w:cstheme="majorBidi"/>
          <w:color w:val="000000"/>
          <w:sz w:val="28"/>
          <w:szCs w:val="28"/>
          <w:shd w:val="clear" w:color="auto" w:fill="FFFFFF"/>
          <w:lang w:val="uk-UA"/>
        </w:rPr>
        <w:t xml:space="preserve">активність </w:t>
      </w:r>
      <w:r w:rsidRPr="00F0565C">
        <w:rPr>
          <w:rFonts w:asciiTheme="majorBidi" w:hAnsiTheme="majorBidi" w:cstheme="majorBidi"/>
          <w:sz w:val="28"/>
          <w:szCs w:val="28"/>
          <w:shd w:val="clear" w:color="auto" w:fill="FFFFFF"/>
          <w:lang w:val="uk-UA"/>
        </w:rPr>
        <w:t>ФНП-</w:t>
      </w:r>
      <w:r w:rsidRPr="00F0565C">
        <w:rPr>
          <w:rFonts w:asciiTheme="majorBidi" w:hAnsiTheme="majorBidi" w:cstheme="majorBidi"/>
          <w:sz w:val="28"/>
          <w:szCs w:val="28"/>
          <w:shd w:val="clear" w:color="auto" w:fill="FFFFFF"/>
        </w:rPr>
        <w:t>α</w:t>
      </w:r>
      <w:r w:rsidRPr="00F0565C">
        <w:rPr>
          <w:rFonts w:asciiTheme="majorBidi" w:hAnsiTheme="majorBidi" w:cstheme="majorBidi"/>
          <w:sz w:val="28"/>
          <w:szCs w:val="28"/>
          <w:shd w:val="clear" w:color="auto" w:fill="FFFFFF"/>
          <w:lang w:val="uk-UA"/>
        </w:rPr>
        <w:t xml:space="preserve"> та СРП</w:t>
      </w:r>
      <w:r w:rsidR="00497CB8">
        <w:rPr>
          <w:rFonts w:asciiTheme="majorBidi" w:hAnsiTheme="majorBidi" w:cstheme="majorBidi"/>
          <w:sz w:val="28"/>
          <w:szCs w:val="28"/>
          <w:shd w:val="clear" w:color="auto" w:fill="FFFFFF"/>
          <w:lang w:val="uk-UA"/>
        </w:rPr>
        <w:t xml:space="preserve"> за аналогічною методикою.</w:t>
      </w:r>
    </w:p>
    <w:p w:rsidR="009527E1" w:rsidRPr="00F0565C" w:rsidRDefault="009527E1" w:rsidP="009527E1">
      <w:pPr>
        <w:shd w:val="clear" w:color="auto" w:fill="FFFFFF"/>
        <w:spacing w:after="0" w:line="360" w:lineRule="auto"/>
        <w:ind w:firstLine="720"/>
        <w:jc w:val="both"/>
        <w:rPr>
          <w:rFonts w:asciiTheme="majorBidi" w:hAnsiTheme="majorBidi" w:cstheme="majorBidi"/>
          <w:spacing w:val="-1"/>
          <w:sz w:val="28"/>
          <w:szCs w:val="28"/>
          <w:lang w:val="uk-UA"/>
        </w:rPr>
      </w:pPr>
      <w:r>
        <w:rPr>
          <w:rFonts w:asciiTheme="majorBidi" w:hAnsiTheme="majorBidi" w:cstheme="majorBidi"/>
          <w:sz w:val="28"/>
          <w:szCs w:val="28"/>
          <w:lang w:val="uk-UA"/>
        </w:rPr>
        <w:t>У науково-кваліфікаційній роботі були використані молекулярно-генетичні методики</w:t>
      </w:r>
      <w:r w:rsidRPr="00F0565C">
        <w:rPr>
          <w:rFonts w:asciiTheme="majorBidi" w:hAnsiTheme="majorBidi" w:cstheme="majorBidi"/>
          <w:sz w:val="28"/>
          <w:szCs w:val="28"/>
          <w:lang w:val="uk-UA"/>
        </w:rPr>
        <w:t xml:space="preserve">, на підставі </w:t>
      </w:r>
      <w:r>
        <w:rPr>
          <w:rFonts w:asciiTheme="majorBidi" w:hAnsiTheme="majorBidi" w:cstheme="majorBidi"/>
          <w:sz w:val="28"/>
          <w:szCs w:val="28"/>
          <w:lang w:val="uk-UA"/>
        </w:rPr>
        <w:t xml:space="preserve">отриманих </w:t>
      </w:r>
      <w:r w:rsidRPr="00F0565C">
        <w:rPr>
          <w:rFonts w:asciiTheme="majorBidi" w:hAnsiTheme="majorBidi" w:cstheme="majorBidi"/>
          <w:sz w:val="28"/>
          <w:szCs w:val="28"/>
          <w:lang w:val="uk-UA"/>
        </w:rPr>
        <w:t>даних яких встановлювалися асоціац</w:t>
      </w:r>
      <w:r w:rsidR="00346492">
        <w:rPr>
          <w:rFonts w:asciiTheme="majorBidi" w:hAnsiTheme="majorBidi" w:cstheme="majorBidi"/>
          <w:sz w:val="28"/>
          <w:szCs w:val="28"/>
          <w:lang w:val="uk-UA"/>
        </w:rPr>
        <w:t>ії</w:t>
      </w:r>
      <w:r w:rsidR="001F7BA5">
        <w:rPr>
          <w:rFonts w:asciiTheme="majorBidi" w:hAnsiTheme="majorBidi" w:cstheme="majorBidi"/>
          <w:sz w:val="28"/>
          <w:szCs w:val="28"/>
          <w:lang w:val="uk-UA"/>
        </w:rPr>
        <w:t xml:space="preserve"> поліморфізму гена</w:t>
      </w:r>
      <w:r w:rsidRPr="00F0565C">
        <w:rPr>
          <w:rFonts w:asciiTheme="majorBidi" w:hAnsiTheme="majorBidi" w:cstheme="majorBidi"/>
          <w:sz w:val="28"/>
          <w:szCs w:val="28"/>
          <w:lang w:val="uk-UA"/>
        </w:rPr>
        <w:t xml:space="preserve"> </w:t>
      </w:r>
      <w:r w:rsidRPr="009737B7">
        <w:rPr>
          <w:rFonts w:asciiTheme="majorBidi" w:hAnsiTheme="majorBidi" w:cstheme="majorBidi"/>
          <w:i/>
          <w:iCs/>
          <w:sz w:val="28"/>
          <w:szCs w:val="28"/>
          <w:lang w:val="uk-UA"/>
        </w:rPr>
        <w:t xml:space="preserve">АСЕ </w:t>
      </w:r>
      <w:r>
        <w:rPr>
          <w:rFonts w:asciiTheme="majorBidi" w:hAnsiTheme="majorBidi" w:cstheme="majorBidi"/>
          <w:sz w:val="28"/>
          <w:szCs w:val="28"/>
          <w:lang w:val="uk-UA"/>
        </w:rPr>
        <w:t xml:space="preserve">з розвитком </w:t>
      </w:r>
      <w:r w:rsidR="001F7BA5">
        <w:rPr>
          <w:rFonts w:asciiTheme="majorBidi" w:hAnsiTheme="majorBidi" w:cstheme="majorBidi"/>
          <w:sz w:val="28"/>
          <w:szCs w:val="28"/>
          <w:lang w:val="uk-UA"/>
        </w:rPr>
        <w:t>ГХ</w:t>
      </w:r>
      <w:r>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ЦД 2</w:t>
      </w:r>
      <w:r w:rsidR="00980269">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 </w:t>
      </w:r>
    </w:p>
    <w:p w:rsidR="009527E1" w:rsidRPr="00F0565C" w:rsidRDefault="009527E1" w:rsidP="009527E1">
      <w:pPr>
        <w:pStyle w:val="ac"/>
        <w:spacing w:before="0" w:beforeAutospacing="0" w:after="0" w:afterAutospacing="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Оцінюванню підлягав</w:t>
      </w:r>
      <w:r w:rsidRPr="00F0565C">
        <w:rPr>
          <w:rFonts w:asciiTheme="majorBidi" w:hAnsiTheme="majorBidi" w:cstheme="majorBidi"/>
          <w:sz w:val="28"/>
          <w:szCs w:val="28"/>
          <w:lang w:val="uk-UA"/>
        </w:rPr>
        <w:t xml:space="preserve"> генетичний поліморфізм</w:t>
      </w:r>
      <w:r w:rsidRPr="00F0565C">
        <w:rPr>
          <w:rStyle w:val="longtext"/>
          <w:rFonts w:asciiTheme="majorBidi" w:hAnsiTheme="majorBidi" w:cstheme="majorBidi"/>
          <w:sz w:val="28"/>
          <w:szCs w:val="28"/>
          <w:lang w:val="uk-UA"/>
        </w:rPr>
        <w:t xml:space="preserve"> 2350 </w:t>
      </w:r>
      <w:r w:rsidRPr="00F0565C">
        <w:rPr>
          <w:rStyle w:val="longtext"/>
          <w:rFonts w:asciiTheme="majorBidi" w:hAnsiTheme="majorBidi" w:cstheme="majorBidi"/>
          <w:sz w:val="28"/>
          <w:szCs w:val="28"/>
        </w:rPr>
        <w:t>A</w:t>
      </w:r>
      <w:r w:rsidRPr="00F0565C">
        <w:rPr>
          <w:rStyle w:val="longtext"/>
          <w:rFonts w:asciiTheme="majorBidi" w:hAnsiTheme="majorBidi" w:cstheme="majorBidi"/>
          <w:sz w:val="28"/>
          <w:szCs w:val="28"/>
          <w:lang w:val="uk-UA"/>
        </w:rPr>
        <w:t>/</w:t>
      </w:r>
      <w:r w:rsidRPr="00F0565C">
        <w:rPr>
          <w:rStyle w:val="longtext"/>
          <w:rFonts w:asciiTheme="majorBidi" w:hAnsiTheme="majorBidi" w:cstheme="majorBidi"/>
          <w:sz w:val="28"/>
          <w:szCs w:val="28"/>
          <w:lang w:val="en-US"/>
        </w:rPr>
        <w:t>G</w:t>
      </w:r>
      <w:r>
        <w:rPr>
          <w:rStyle w:val="longtext"/>
          <w:rFonts w:asciiTheme="majorBidi" w:hAnsiTheme="majorBidi" w:cstheme="majorBidi"/>
          <w:sz w:val="28"/>
          <w:szCs w:val="28"/>
          <w:lang w:val="uk-UA"/>
        </w:rPr>
        <w:t xml:space="preserve"> </w:t>
      </w:r>
      <w:r w:rsidRPr="00F0565C">
        <w:rPr>
          <w:rStyle w:val="longtext"/>
          <w:rFonts w:asciiTheme="majorBidi" w:hAnsiTheme="majorBidi" w:cstheme="majorBidi"/>
          <w:sz w:val="28"/>
          <w:szCs w:val="28"/>
          <w:lang w:val="uk-UA"/>
        </w:rPr>
        <w:t xml:space="preserve">гена </w:t>
      </w:r>
      <w:r w:rsidRPr="009737B7">
        <w:rPr>
          <w:rFonts w:asciiTheme="majorBidi" w:hAnsiTheme="majorBidi" w:cstheme="majorBidi"/>
          <w:i/>
          <w:iCs/>
          <w:sz w:val="28"/>
          <w:szCs w:val="28"/>
          <w:shd w:val="clear" w:color="auto" w:fill="FFFFFF"/>
          <w:lang w:val="uk-UA"/>
        </w:rPr>
        <w:t>A</w:t>
      </w:r>
      <w:r w:rsidRPr="009737B7">
        <w:rPr>
          <w:rFonts w:asciiTheme="majorBidi" w:hAnsiTheme="majorBidi" w:cstheme="majorBidi"/>
          <w:i/>
          <w:iCs/>
          <w:sz w:val="28"/>
          <w:szCs w:val="28"/>
          <w:shd w:val="clear" w:color="auto" w:fill="FFFFFF"/>
          <w:lang w:val="en-US"/>
        </w:rPr>
        <w:t>CE</w:t>
      </w:r>
      <w:r w:rsidRPr="00F0565C">
        <w:rPr>
          <w:rFonts w:asciiTheme="majorBidi" w:hAnsiTheme="majorBidi" w:cstheme="majorBidi"/>
          <w:sz w:val="28"/>
          <w:szCs w:val="28"/>
          <w:shd w:val="clear" w:color="auto" w:fill="FFFFFF"/>
          <w:lang w:val="uk-UA"/>
        </w:rPr>
        <w:t xml:space="preserve">, </w:t>
      </w:r>
      <w:r>
        <w:rPr>
          <w:rFonts w:asciiTheme="majorBidi" w:hAnsiTheme="majorBidi" w:cstheme="majorBidi"/>
          <w:sz w:val="28"/>
          <w:szCs w:val="28"/>
          <w:shd w:val="clear" w:color="auto" w:fill="FFFFFF"/>
          <w:lang w:val="uk-UA"/>
        </w:rPr>
        <w:t xml:space="preserve">були </w:t>
      </w:r>
      <w:r w:rsidRPr="00F0565C">
        <w:rPr>
          <w:rFonts w:asciiTheme="majorBidi" w:hAnsiTheme="majorBidi" w:cstheme="majorBidi"/>
          <w:sz w:val="28"/>
          <w:szCs w:val="28"/>
          <w:shd w:val="clear" w:color="auto" w:fill="FFFFFF"/>
          <w:lang w:val="uk-UA"/>
        </w:rPr>
        <w:t>ви</w:t>
      </w:r>
      <w:r w:rsidR="00980269">
        <w:rPr>
          <w:rFonts w:asciiTheme="majorBidi" w:hAnsiTheme="majorBidi" w:cstheme="majorBidi"/>
          <w:sz w:val="28"/>
          <w:szCs w:val="28"/>
          <w:shd w:val="clear" w:color="auto" w:fill="FFFFFF"/>
          <w:lang w:val="uk-UA"/>
        </w:rPr>
        <w:t>окремлен</w:t>
      </w:r>
      <w:r w:rsidRPr="00F0565C">
        <w:rPr>
          <w:rFonts w:asciiTheme="majorBidi" w:hAnsiTheme="majorBidi" w:cstheme="majorBidi"/>
          <w:sz w:val="28"/>
          <w:szCs w:val="28"/>
          <w:shd w:val="clear" w:color="auto" w:fill="FFFFFF"/>
          <w:lang w:val="uk-UA"/>
        </w:rPr>
        <w:t>і</w:t>
      </w:r>
      <w:r>
        <w:rPr>
          <w:rFonts w:asciiTheme="majorBidi" w:hAnsiTheme="majorBidi" w:cstheme="majorBidi"/>
          <w:sz w:val="28"/>
          <w:szCs w:val="28"/>
          <w:lang w:val="uk-UA"/>
        </w:rPr>
        <w:t xml:space="preserve"> генотипи </w:t>
      </w:r>
      <w:r w:rsidRPr="00F0565C">
        <w:rPr>
          <w:rFonts w:asciiTheme="majorBidi" w:hAnsiTheme="majorBidi" w:cstheme="majorBidi"/>
          <w:sz w:val="28"/>
          <w:szCs w:val="28"/>
          <w:lang w:val="en-US"/>
        </w:rPr>
        <w:t>AA</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AG</w:t>
      </w:r>
      <w:r w:rsidR="00497CB8">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w:t>
      </w:r>
    </w:p>
    <w:p w:rsidR="009527E1" w:rsidRPr="00F0565C" w:rsidRDefault="009527E1" w:rsidP="00346492">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Для вирішення </w:t>
      </w:r>
      <w:r>
        <w:rPr>
          <w:rFonts w:asciiTheme="majorBidi" w:hAnsiTheme="majorBidi" w:cstheme="majorBidi"/>
          <w:sz w:val="28"/>
          <w:szCs w:val="28"/>
          <w:lang w:val="uk-UA"/>
        </w:rPr>
        <w:t>першо</w:t>
      </w:r>
      <w:r w:rsidR="00980269">
        <w:rPr>
          <w:rFonts w:asciiTheme="majorBidi" w:hAnsiTheme="majorBidi" w:cstheme="majorBidi"/>
          <w:sz w:val="28"/>
          <w:szCs w:val="28"/>
          <w:lang w:val="uk-UA"/>
        </w:rPr>
        <w:t>го</w:t>
      </w:r>
      <w:r>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за</w:t>
      </w:r>
      <w:r w:rsidR="00980269">
        <w:rPr>
          <w:rFonts w:asciiTheme="majorBidi" w:hAnsiTheme="majorBidi" w:cstheme="majorBidi"/>
          <w:sz w:val="28"/>
          <w:szCs w:val="28"/>
          <w:lang w:val="uk-UA"/>
        </w:rPr>
        <w:t>в</w:t>
      </w:r>
      <w:r w:rsidRPr="00F0565C">
        <w:rPr>
          <w:rFonts w:asciiTheme="majorBidi" w:hAnsiTheme="majorBidi" w:cstheme="majorBidi"/>
          <w:sz w:val="28"/>
          <w:szCs w:val="28"/>
          <w:lang w:val="uk-UA"/>
        </w:rPr>
        <w:t>да</w:t>
      </w:r>
      <w:r w:rsidR="00980269">
        <w:rPr>
          <w:rFonts w:asciiTheme="majorBidi" w:hAnsiTheme="majorBidi" w:cstheme="majorBidi"/>
          <w:sz w:val="28"/>
          <w:szCs w:val="28"/>
          <w:lang w:val="uk-UA"/>
        </w:rPr>
        <w:t>ння</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науково-кваліфікаційної роботи  проведено оцінку структурно-функціональніх показник</w:t>
      </w:r>
      <w:r w:rsidR="00346492">
        <w:rPr>
          <w:rFonts w:asciiTheme="majorBidi" w:hAnsiTheme="majorBidi" w:cstheme="majorBidi"/>
          <w:sz w:val="28"/>
          <w:szCs w:val="28"/>
          <w:lang w:val="uk-UA"/>
        </w:rPr>
        <w:t>ів міокард</w:t>
      </w:r>
      <w:r w:rsidR="00980269">
        <w:rPr>
          <w:rFonts w:asciiTheme="majorBidi" w:hAnsiTheme="majorBidi" w:cstheme="majorBidi"/>
          <w:sz w:val="28"/>
          <w:szCs w:val="28"/>
          <w:lang w:val="uk-UA"/>
        </w:rPr>
        <w:t>а</w:t>
      </w:r>
      <w:r w:rsidR="00346492">
        <w:rPr>
          <w:rFonts w:asciiTheme="majorBidi" w:hAnsiTheme="majorBidi" w:cstheme="majorBidi"/>
          <w:sz w:val="28"/>
          <w:szCs w:val="28"/>
          <w:lang w:val="uk-UA"/>
        </w:rPr>
        <w:t xml:space="preserve"> та ТІМ </w:t>
      </w:r>
      <w:r w:rsidR="00346492">
        <w:rPr>
          <w:rFonts w:asciiTheme="majorBidi" w:hAnsiTheme="majorBidi" w:cstheme="majorBidi"/>
          <w:sz w:val="28"/>
          <w:szCs w:val="28"/>
          <w:lang w:val="uk-UA"/>
        </w:rPr>
        <w:lastRenderedPageBreak/>
        <w:t>ЗСА</w:t>
      </w:r>
      <w:r>
        <w:rPr>
          <w:rFonts w:asciiTheme="majorBidi" w:hAnsiTheme="majorBidi" w:cstheme="majorBidi"/>
          <w:sz w:val="28"/>
          <w:szCs w:val="28"/>
          <w:lang w:val="uk-UA"/>
        </w:rPr>
        <w:t xml:space="preserve"> </w:t>
      </w:r>
      <w:r w:rsidR="00980269">
        <w:rPr>
          <w:rFonts w:asciiTheme="majorBidi" w:hAnsiTheme="majorBidi" w:cstheme="majorBidi"/>
          <w:sz w:val="28"/>
          <w:szCs w:val="28"/>
          <w:lang w:val="uk-UA"/>
        </w:rPr>
        <w:t>в</w:t>
      </w:r>
      <w:r>
        <w:rPr>
          <w:rFonts w:asciiTheme="majorBidi" w:hAnsiTheme="majorBidi" w:cstheme="majorBidi"/>
          <w:sz w:val="28"/>
          <w:szCs w:val="28"/>
          <w:lang w:val="uk-UA"/>
        </w:rPr>
        <w:t xml:space="preserve"> обстежених хворих з ГХ та ЦД 2</w:t>
      </w:r>
      <w:r w:rsidR="00980269">
        <w:rPr>
          <w:rFonts w:asciiTheme="majorBidi" w:hAnsiTheme="majorBidi" w:cstheme="majorBidi"/>
          <w:sz w:val="28"/>
          <w:szCs w:val="28"/>
          <w:lang w:val="uk-UA"/>
        </w:rPr>
        <w:t>-го</w:t>
      </w:r>
      <w:r>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Для хворих з ГХ </w:t>
      </w:r>
      <w:r w:rsidR="00346492">
        <w:rPr>
          <w:rFonts w:asciiTheme="majorBidi" w:hAnsiTheme="majorBidi" w:cstheme="majorBidi"/>
          <w:sz w:val="28"/>
          <w:szCs w:val="28"/>
          <w:lang w:val="uk-UA"/>
        </w:rPr>
        <w:t>без ЦД 2</w:t>
      </w:r>
      <w:r w:rsidR="00980269">
        <w:rPr>
          <w:rFonts w:asciiTheme="majorBidi" w:hAnsiTheme="majorBidi" w:cstheme="majorBidi"/>
          <w:sz w:val="28"/>
          <w:szCs w:val="28"/>
          <w:lang w:val="uk-UA"/>
        </w:rPr>
        <w:t>-го</w:t>
      </w:r>
      <w:r w:rsidR="00346492">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 xml:space="preserve"> було характерн</w:t>
      </w:r>
      <w:r w:rsidR="00980269">
        <w:rPr>
          <w:rFonts w:asciiTheme="majorBidi" w:hAnsiTheme="majorBidi" w:cstheme="majorBidi"/>
          <w:sz w:val="28"/>
          <w:szCs w:val="28"/>
          <w:lang w:val="uk-UA"/>
        </w:rPr>
        <w:t>им</w:t>
      </w:r>
      <w:r w:rsidRPr="00F0565C">
        <w:rPr>
          <w:rFonts w:asciiTheme="majorBidi" w:hAnsiTheme="majorBidi" w:cstheme="majorBidi"/>
          <w:sz w:val="28"/>
          <w:szCs w:val="28"/>
          <w:lang w:val="uk-UA"/>
        </w:rPr>
        <w:t xml:space="preserve"> </w:t>
      </w:r>
      <w:r w:rsidR="00980269">
        <w:rPr>
          <w:rFonts w:asciiTheme="majorBidi" w:hAnsiTheme="majorBidi" w:cstheme="majorBidi"/>
          <w:sz w:val="28"/>
          <w:szCs w:val="28"/>
          <w:lang w:val="uk-UA"/>
        </w:rPr>
        <w:t>підвищен</w:t>
      </w:r>
      <w:r w:rsidRPr="00F0565C">
        <w:rPr>
          <w:rFonts w:asciiTheme="majorBidi" w:hAnsiTheme="majorBidi" w:cstheme="majorBidi"/>
          <w:sz w:val="28"/>
          <w:szCs w:val="28"/>
          <w:lang w:val="uk-UA"/>
        </w:rPr>
        <w:t xml:space="preserve">ня </w:t>
      </w:r>
      <w:r>
        <w:rPr>
          <w:rFonts w:asciiTheme="majorBidi" w:hAnsiTheme="majorBidi" w:cstheme="majorBidi"/>
          <w:sz w:val="28"/>
          <w:szCs w:val="28"/>
          <w:lang w:val="uk-UA"/>
        </w:rPr>
        <w:t xml:space="preserve">показників </w:t>
      </w:r>
      <w:r w:rsidRPr="00F0565C">
        <w:rPr>
          <w:rFonts w:asciiTheme="majorBidi" w:hAnsiTheme="majorBidi" w:cstheme="majorBidi"/>
          <w:sz w:val="28"/>
          <w:szCs w:val="28"/>
          <w:lang w:val="uk-UA"/>
        </w:rPr>
        <w:t>ТЗСЛШ, Т</w:t>
      </w:r>
      <w:r w:rsidR="00BE0682">
        <w:rPr>
          <w:rFonts w:asciiTheme="majorBidi" w:hAnsiTheme="majorBidi" w:cstheme="majorBidi"/>
          <w:sz w:val="28"/>
          <w:szCs w:val="28"/>
          <w:lang w:val="uk-UA"/>
        </w:rPr>
        <w:t>МШП</w:t>
      </w:r>
      <w:r>
        <w:rPr>
          <w:rFonts w:asciiTheme="majorBidi" w:hAnsiTheme="majorBidi" w:cstheme="majorBidi"/>
          <w:sz w:val="28"/>
          <w:szCs w:val="28"/>
          <w:lang w:val="uk-UA"/>
        </w:rPr>
        <w:t>, ММЛШ та ІММЛШ (р&lt;0,005) порівняно з групою контролю</w:t>
      </w:r>
      <w:r w:rsidR="00980269">
        <w:rPr>
          <w:rFonts w:asciiTheme="majorBidi" w:hAnsiTheme="majorBidi" w:cstheme="majorBidi"/>
          <w:sz w:val="28"/>
          <w:szCs w:val="28"/>
          <w:lang w:val="uk-UA"/>
        </w:rPr>
        <w:t>.</w:t>
      </w:r>
    </w:p>
    <w:p w:rsidR="009527E1" w:rsidRPr="00F0565C" w:rsidRDefault="009527E1" w:rsidP="00346492">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Ремоделювання серця показало, що при </w:t>
      </w:r>
      <w:r w:rsidRPr="00F0565C">
        <w:rPr>
          <w:rFonts w:asciiTheme="majorBidi" w:hAnsiTheme="majorBidi" w:cstheme="majorBidi"/>
          <w:sz w:val="28"/>
          <w:szCs w:val="28"/>
          <w:lang w:val="uk-UA"/>
        </w:rPr>
        <w:t>з</w:t>
      </w:r>
      <w:r w:rsidR="00497CB8">
        <w:rPr>
          <w:rFonts w:asciiTheme="majorBidi" w:hAnsiTheme="majorBidi" w:cstheme="majorBidi"/>
          <w:sz w:val="28"/>
          <w:szCs w:val="28"/>
          <w:lang w:val="uk-UA"/>
        </w:rPr>
        <w:t>береже</w:t>
      </w:r>
      <w:r w:rsidR="00346492">
        <w:rPr>
          <w:rFonts w:asciiTheme="majorBidi" w:hAnsiTheme="majorBidi" w:cstheme="majorBidi"/>
          <w:sz w:val="28"/>
          <w:szCs w:val="28"/>
          <w:lang w:val="uk-UA"/>
        </w:rPr>
        <w:t>ній систолічній функції міокарда</w:t>
      </w:r>
      <w:r w:rsidRPr="00F0565C">
        <w:rPr>
          <w:rFonts w:asciiTheme="majorBidi" w:hAnsiTheme="majorBidi" w:cstheme="majorBidi"/>
          <w:sz w:val="28"/>
          <w:szCs w:val="28"/>
          <w:lang w:val="uk-UA"/>
        </w:rPr>
        <w:t xml:space="preserve"> для </w:t>
      </w:r>
      <w:r>
        <w:rPr>
          <w:rFonts w:asciiTheme="majorBidi" w:hAnsiTheme="majorBidi" w:cstheme="majorBidi"/>
          <w:sz w:val="28"/>
          <w:szCs w:val="28"/>
          <w:lang w:val="uk-UA"/>
        </w:rPr>
        <w:t xml:space="preserve">більшої частини </w:t>
      </w:r>
      <w:r w:rsidR="00346492">
        <w:rPr>
          <w:rFonts w:asciiTheme="majorBidi" w:hAnsiTheme="majorBidi" w:cstheme="majorBidi"/>
          <w:sz w:val="28"/>
          <w:szCs w:val="28"/>
          <w:lang w:val="uk-UA"/>
        </w:rPr>
        <w:t>хворих на</w:t>
      </w:r>
      <w:r>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Г</w:t>
      </w:r>
      <w:r>
        <w:rPr>
          <w:rFonts w:asciiTheme="majorBidi" w:hAnsiTheme="majorBidi" w:cstheme="majorBidi"/>
          <w:sz w:val="28"/>
          <w:szCs w:val="28"/>
          <w:lang w:val="uk-UA"/>
        </w:rPr>
        <w:t>Х та</w:t>
      </w:r>
      <w:r w:rsidRPr="00F0565C">
        <w:rPr>
          <w:rFonts w:asciiTheme="majorBidi" w:hAnsiTheme="majorBidi" w:cstheme="majorBidi"/>
          <w:sz w:val="28"/>
          <w:szCs w:val="28"/>
          <w:lang w:val="uk-UA"/>
        </w:rPr>
        <w:t xml:space="preserve"> ЦД 2</w:t>
      </w:r>
      <w:r w:rsidR="00980269">
        <w:rPr>
          <w:rFonts w:asciiTheme="majorBidi" w:hAnsiTheme="majorBidi" w:cstheme="majorBidi"/>
          <w:sz w:val="28"/>
          <w:szCs w:val="28"/>
          <w:lang w:val="uk-UA"/>
        </w:rPr>
        <w:t>-го</w:t>
      </w:r>
      <w:r>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 xml:space="preserve"> були характерні гіпертр</w:t>
      </w:r>
      <w:r>
        <w:rPr>
          <w:rFonts w:asciiTheme="majorBidi" w:hAnsiTheme="majorBidi" w:cstheme="majorBidi"/>
          <w:sz w:val="28"/>
          <w:szCs w:val="28"/>
          <w:lang w:val="uk-UA"/>
        </w:rPr>
        <w:t>офічні варіанти ремоделювання лівого шлуночка, такі як</w:t>
      </w:r>
      <w:r w:rsidRPr="00F0565C">
        <w:rPr>
          <w:rFonts w:asciiTheme="majorBidi" w:hAnsiTheme="majorBidi" w:cstheme="majorBidi"/>
          <w:sz w:val="28"/>
          <w:szCs w:val="28"/>
          <w:lang w:val="uk-UA"/>
        </w:rPr>
        <w:t xml:space="preserve"> концентрична </w:t>
      </w:r>
      <w:r>
        <w:rPr>
          <w:rFonts w:asciiTheme="majorBidi" w:hAnsiTheme="majorBidi" w:cstheme="majorBidi"/>
          <w:sz w:val="28"/>
          <w:szCs w:val="28"/>
          <w:lang w:val="uk-UA"/>
        </w:rPr>
        <w:t>та</w:t>
      </w:r>
      <w:r w:rsidRPr="00F0565C">
        <w:rPr>
          <w:rFonts w:asciiTheme="majorBidi" w:hAnsiTheme="majorBidi" w:cstheme="majorBidi"/>
          <w:sz w:val="28"/>
          <w:szCs w:val="28"/>
          <w:lang w:val="uk-UA"/>
        </w:rPr>
        <w:t xml:space="preserve"> ексцентрична гіпертрофії,</w:t>
      </w:r>
      <w:r>
        <w:rPr>
          <w:rFonts w:asciiTheme="majorBidi" w:hAnsiTheme="majorBidi" w:cstheme="majorBidi"/>
          <w:sz w:val="28"/>
          <w:szCs w:val="28"/>
          <w:lang w:val="uk-UA"/>
        </w:rPr>
        <w:t xml:space="preserve"> які </w:t>
      </w:r>
      <w:r w:rsidRPr="00F0565C">
        <w:rPr>
          <w:rFonts w:asciiTheme="majorBidi" w:hAnsiTheme="majorBidi" w:cstheme="majorBidi"/>
          <w:sz w:val="28"/>
          <w:szCs w:val="28"/>
          <w:lang w:val="uk-UA"/>
        </w:rPr>
        <w:t>є прогностично несприятливими типами ремоделювання</w:t>
      </w:r>
      <w:r>
        <w:rPr>
          <w:rFonts w:asciiTheme="majorBidi" w:hAnsiTheme="majorBidi" w:cstheme="majorBidi"/>
          <w:sz w:val="28"/>
          <w:szCs w:val="28"/>
          <w:lang w:val="uk-UA"/>
        </w:rPr>
        <w:t xml:space="preserve">. При цьому у пацієнтів з </w:t>
      </w:r>
      <w:r w:rsidRPr="00F0565C">
        <w:rPr>
          <w:rFonts w:asciiTheme="majorBidi" w:hAnsiTheme="majorBidi" w:cstheme="majorBidi"/>
          <w:sz w:val="28"/>
          <w:szCs w:val="28"/>
          <w:lang w:val="uk-UA"/>
        </w:rPr>
        <w:t>Г</w:t>
      </w:r>
      <w:r>
        <w:rPr>
          <w:rFonts w:asciiTheme="majorBidi" w:hAnsiTheme="majorBidi" w:cstheme="majorBidi"/>
          <w:sz w:val="28"/>
          <w:szCs w:val="28"/>
          <w:lang w:val="uk-UA"/>
        </w:rPr>
        <w:t>Х</w:t>
      </w:r>
      <w:r w:rsidRPr="00F0565C">
        <w:rPr>
          <w:rFonts w:asciiTheme="majorBidi" w:hAnsiTheme="majorBidi" w:cstheme="majorBidi"/>
          <w:sz w:val="28"/>
          <w:szCs w:val="28"/>
          <w:lang w:val="uk-UA"/>
        </w:rPr>
        <w:t xml:space="preserve"> без </w:t>
      </w:r>
      <w:r w:rsidR="00346492">
        <w:rPr>
          <w:rFonts w:asciiTheme="majorBidi" w:hAnsiTheme="majorBidi" w:cstheme="majorBidi"/>
          <w:sz w:val="28"/>
          <w:szCs w:val="28"/>
          <w:lang w:val="uk-UA"/>
        </w:rPr>
        <w:t>ЦД 2</w:t>
      </w:r>
      <w:r w:rsidR="00980269">
        <w:rPr>
          <w:rFonts w:asciiTheme="majorBidi" w:hAnsiTheme="majorBidi" w:cstheme="majorBidi"/>
          <w:sz w:val="28"/>
          <w:szCs w:val="28"/>
          <w:lang w:val="uk-UA"/>
        </w:rPr>
        <w:t>-го</w:t>
      </w:r>
      <w:r w:rsidR="00346492">
        <w:rPr>
          <w:rFonts w:asciiTheme="majorBidi" w:hAnsiTheme="majorBidi" w:cstheme="majorBidi"/>
          <w:sz w:val="28"/>
          <w:szCs w:val="28"/>
          <w:lang w:val="uk-UA"/>
        </w:rPr>
        <w:t xml:space="preserve"> типу </w:t>
      </w:r>
      <w:r w:rsidRPr="00F0565C">
        <w:rPr>
          <w:rFonts w:asciiTheme="majorBidi" w:hAnsiTheme="majorBidi" w:cstheme="majorBidi"/>
          <w:sz w:val="28"/>
          <w:szCs w:val="28"/>
          <w:lang w:val="uk-UA"/>
        </w:rPr>
        <w:t xml:space="preserve">практично </w:t>
      </w:r>
      <w:r w:rsidR="00980269">
        <w:rPr>
          <w:rFonts w:asciiTheme="majorBidi" w:hAnsiTheme="majorBidi" w:cstheme="majorBidi"/>
          <w:sz w:val="28"/>
          <w:szCs w:val="28"/>
          <w:lang w:val="uk-UA"/>
        </w:rPr>
        <w:t>однаково часто</w:t>
      </w:r>
      <w:r w:rsidR="00346492">
        <w:rPr>
          <w:rFonts w:asciiTheme="majorBidi" w:hAnsiTheme="majorBidi" w:cstheme="majorBidi"/>
          <w:sz w:val="28"/>
          <w:szCs w:val="28"/>
          <w:lang w:val="uk-UA"/>
        </w:rPr>
        <w:t xml:space="preserve"> зустрічалися гіпертрофічні </w:t>
      </w:r>
      <w:r w:rsidR="00980269">
        <w:rPr>
          <w:rFonts w:asciiTheme="majorBidi" w:hAnsiTheme="majorBidi" w:cstheme="majorBidi"/>
          <w:sz w:val="28"/>
          <w:szCs w:val="28"/>
          <w:lang w:val="uk-UA"/>
        </w:rPr>
        <w:t>й</w:t>
      </w:r>
      <w:r w:rsidRPr="00F0565C">
        <w:rPr>
          <w:rFonts w:asciiTheme="majorBidi" w:hAnsiTheme="majorBidi" w:cstheme="majorBidi"/>
          <w:sz w:val="28"/>
          <w:szCs w:val="28"/>
          <w:lang w:val="uk-UA"/>
        </w:rPr>
        <w:t xml:space="preserve"> негіпертр</w:t>
      </w:r>
      <w:r w:rsidR="00497CB8">
        <w:rPr>
          <w:rFonts w:asciiTheme="majorBidi" w:hAnsiTheme="majorBidi" w:cstheme="majorBidi"/>
          <w:sz w:val="28"/>
          <w:szCs w:val="28"/>
          <w:lang w:val="uk-UA"/>
        </w:rPr>
        <w:t>офічні варіанти ре</w:t>
      </w:r>
      <w:r>
        <w:rPr>
          <w:rFonts w:asciiTheme="majorBidi" w:hAnsiTheme="majorBidi" w:cstheme="majorBidi"/>
          <w:sz w:val="28"/>
          <w:szCs w:val="28"/>
          <w:lang w:val="uk-UA"/>
        </w:rPr>
        <w:t xml:space="preserve">моделювання </w:t>
      </w:r>
      <w:r w:rsidR="00497CB8">
        <w:rPr>
          <w:rFonts w:asciiTheme="majorBidi" w:hAnsiTheme="majorBidi" w:cstheme="majorBidi"/>
          <w:sz w:val="28"/>
          <w:szCs w:val="28"/>
          <w:lang w:val="uk-UA"/>
        </w:rPr>
        <w:t>міокар</w:t>
      </w:r>
      <w:r w:rsidR="00346492">
        <w:rPr>
          <w:rFonts w:asciiTheme="majorBidi" w:hAnsiTheme="majorBidi" w:cstheme="majorBidi"/>
          <w:sz w:val="28"/>
          <w:szCs w:val="28"/>
          <w:lang w:val="uk-UA"/>
        </w:rPr>
        <w:t>да</w:t>
      </w:r>
      <w:r w:rsidRPr="00F0565C">
        <w:rPr>
          <w:rFonts w:asciiTheme="majorBidi" w:hAnsiTheme="majorBidi" w:cstheme="majorBidi"/>
          <w:sz w:val="28"/>
          <w:szCs w:val="28"/>
          <w:lang w:val="uk-UA"/>
        </w:rPr>
        <w:t>.</w:t>
      </w:r>
      <w:r>
        <w:rPr>
          <w:rFonts w:asciiTheme="majorBidi" w:hAnsiTheme="majorBidi" w:cstheme="majorBidi"/>
          <w:sz w:val="28"/>
          <w:szCs w:val="28"/>
          <w:lang w:val="uk-UA"/>
        </w:rPr>
        <w:t xml:space="preserve"> </w:t>
      </w:r>
    </w:p>
    <w:p w:rsidR="009527E1" w:rsidRPr="00A83826" w:rsidRDefault="009527E1" w:rsidP="00346492">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Розглядаючи показники</w:t>
      </w:r>
      <w:r w:rsidR="00346492">
        <w:rPr>
          <w:rFonts w:ascii="Times New Roman" w:hAnsi="Times New Roman"/>
          <w:sz w:val="28"/>
          <w:szCs w:val="28"/>
          <w:lang w:val="uk-UA"/>
        </w:rPr>
        <w:t xml:space="preserve"> ДФ</w:t>
      </w:r>
      <w:r w:rsidRPr="00A83826">
        <w:rPr>
          <w:rFonts w:ascii="Times New Roman" w:hAnsi="Times New Roman"/>
          <w:sz w:val="28"/>
          <w:szCs w:val="28"/>
          <w:lang w:val="uk-UA"/>
        </w:rPr>
        <w:t xml:space="preserve"> п</w:t>
      </w:r>
      <w:r>
        <w:rPr>
          <w:rFonts w:ascii="Times New Roman" w:hAnsi="Times New Roman"/>
          <w:sz w:val="28"/>
          <w:szCs w:val="28"/>
          <w:lang w:val="uk-UA"/>
        </w:rPr>
        <w:t>а</w:t>
      </w:r>
      <w:r w:rsidR="00346492">
        <w:rPr>
          <w:rFonts w:ascii="Times New Roman" w:hAnsi="Times New Roman"/>
          <w:sz w:val="28"/>
          <w:szCs w:val="28"/>
          <w:lang w:val="uk-UA"/>
        </w:rPr>
        <w:t xml:space="preserve">цієнтів з коморбідністю визначена особлива роль </w:t>
      </w:r>
      <w:r w:rsidRPr="00A83826">
        <w:rPr>
          <w:rFonts w:ascii="Times New Roman" w:hAnsi="Times New Roman"/>
          <w:sz w:val="28"/>
          <w:szCs w:val="28"/>
          <w:lang w:val="uk-UA"/>
        </w:rPr>
        <w:t>ЦД 2</w:t>
      </w:r>
      <w:r w:rsidR="00980269">
        <w:rPr>
          <w:rFonts w:ascii="Times New Roman" w:hAnsi="Times New Roman"/>
          <w:sz w:val="28"/>
          <w:szCs w:val="28"/>
          <w:lang w:val="uk-UA"/>
        </w:rPr>
        <w:t>-го</w:t>
      </w:r>
      <w:r>
        <w:rPr>
          <w:rFonts w:ascii="Times New Roman" w:hAnsi="Times New Roman"/>
          <w:sz w:val="28"/>
          <w:szCs w:val="28"/>
          <w:lang w:val="uk-UA"/>
        </w:rPr>
        <w:t xml:space="preserve"> типу </w:t>
      </w:r>
      <w:r w:rsidRPr="00A83826">
        <w:rPr>
          <w:rFonts w:ascii="Times New Roman" w:hAnsi="Times New Roman"/>
          <w:sz w:val="28"/>
          <w:szCs w:val="28"/>
          <w:lang w:val="uk-UA"/>
        </w:rPr>
        <w:t xml:space="preserve">у </w:t>
      </w:r>
      <w:r>
        <w:rPr>
          <w:rFonts w:ascii="Times New Roman" w:hAnsi="Times New Roman"/>
          <w:sz w:val="28"/>
          <w:szCs w:val="28"/>
          <w:lang w:val="uk-UA"/>
        </w:rPr>
        <w:t>розвитк</w:t>
      </w:r>
      <w:r w:rsidR="00980269">
        <w:rPr>
          <w:rFonts w:ascii="Times New Roman" w:hAnsi="Times New Roman"/>
          <w:sz w:val="28"/>
          <w:szCs w:val="28"/>
          <w:lang w:val="uk-UA"/>
        </w:rPr>
        <w:t>у</w:t>
      </w:r>
      <w:r w:rsidR="00346492">
        <w:rPr>
          <w:rFonts w:ascii="Times New Roman" w:hAnsi="Times New Roman"/>
          <w:sz w:val="28"/>
          <w:szCs w:val="28"/>
          <w:lang w:val="uk-UA"/>
        </w:rPr>
        <w:t xml:space="preserve"> ДД</w:t>
      </w:r>
      <w:r w:rsidRPr="00A83826">
        <w:rPr>
          <w:rFonts w:ascii="Times New Roman" w:hAnsi="Times New Roman"/>
          <w:sz w:val="28"/>
          <w:szCs w:val="28"/>
          <w:lang w:val="uk-UA"/>
        </w:rPr>
        <w:t xml:space="preserve">, що </w:t>
      </w:r>
      <w:r>
        <w:rPr>
          <w:rFonts w:ascii="Times New Roman" w:hAnsi="Times New Roman"/>
          <w:sz w:val="28"/>
          <w:szCs w:val="28"/>
          <w:lang w:val="uk-UA"/>
        </w:rPr>
        <w:t>доводи</w:t>
      </w:r>
      <w:r w:rsidR="00346492">
        <w:rPr>
          <w:rFonts w:ascii="Times New Roman" w:hAnsi="Times New Roman"/>
          <w:sz w:val="28"/>
          <w:szCs w:val="28"/>
          <w:lang w:val="uk-UA"/>
        </w:rPr>
        <w:t>ться більшими показниками ТЛА</w:t>
      </w:r>
      <w:r>
        <w:rPr>
          <w:rFonts w:ascii="Times New Roman" w:hAnsi="Times New Roman"/>
          <w:sz w:val="28"/>
          <w:szCs w:val="28"/>
          <w:lang w:val="uk-UA"/>
        </w:rPr>
        <w:t xml:space="preserve"> і показниками</w:t>
      </w:r>
      <w:r w:rsidRPr="00A83826">
        <w:rPr>
          <w:rFonts w:ascii="Times New Roman" w:hAnsi="Times New Roman"/>
          <w:sz w:val="28"/>
          <w:szCs w:val="28"/>
          <w:lang w:val="uk-UA"/>
        </w:rPr>
        <w:t xml:space="preserve"> Е/е </w:t>
      </w:r>
      <w:r>
        <w:rPr>
          <w:rFonts w:ascii="Times New Roman" w:hAnsi="Times New Roman"/>
          <w:sz w:val="28"/>
          <w:szCs w:val="28"/>
          <w:lang w:val="uk-UA"/>
        </w:rPr>
        <w:t>у хворих</w:t>
      </w:r>
      <w:r w:rsidR="00346492">
        <w:rPr>
          <w:rFonts w:ascii="Times New Roman" w:hAnsi="Times New Roman"/>
          <w:sz w:val="28"/>
          <w:szCs w:val="28"/>
          <w:lang w:val="uk-UA"/>
        </w:rPr>
        <w:t xml:space="preserve"> на ГХ та</w:t>
      </w:r>
      <w:r w:rsidRPr="00A83826">
        <w:rPr>
          <w:rFonts w:ascii="Times New Roman" w:hAnsi="Times New Roman"/>
          <w:sz w:val="28"/>
          <w:szCs w:val="28"/>
          <w:lang w:val="uk-UA"/>
        </w:rPr>
        <w:t xml:space="preserve"> ЦД 2</w:t>
      </w:r>
      <w:r w:rsidR="00980269">
        <w:rPr>
          <w:rFonts w:ascii="Times New Roman" w:hAnsi="Times New Roman"/>
          <w:sz w:val="28"/>
          <w:szCs w:val="28"/>
          <w:lang w:val="uk-UA"/>
        </w:rPr>
        <w:t>-го</w:t>
      </w:r>
      <w:r>
        <w:rPr>
          <w:rFonts w:asciiTheme="majorBidi" w:hAnsiTheme="majorBidi" w:cstheme="majorBidi"/>
          <w:sz w:val="28"/>
          <w:szCs w:val="28"/>
          <w:lang w:val="uk-UA"/>
        </w:rPr>
        <w:t xml:space="preserve"> </w:t>
      </w:r>
      <w:r w:rsidRPr="00A83826">
        <w:rPr>
          <w:rFonts w:ascii="Times New Roman" w:hAnsi="Times New Roman"/>
          <w:sz w:val="28"/>
          <w:szCs w:val="28"/>
          <w:lang w:val="uk-UA"/>
        </w:rPr>
        <w:t>т</w:t>
      </w:r>
      <w:r>
        <w:rPr>
          <w:rFonts w:asciiTheme="majorBidi" w:hAnsiTheme="majorBidi" w:cstheme="majorBidi"/>
          <w:sz w:val="28"/>
          <w:szCs w:val="28"/>
          <w:lang w:val="uk-UA"/>
        </w:rPr>
        <w:t>ипу. Також зазнач</w:t>
      </w:r>
      <w:r w:rsidR="00980269">
        <w:rPr>
          <w:rFonts w:asciiTheme="majorBidi" w:hAnsiTheme="majorBidi" w:cstheme="majorBidi"/>
          <w:sz w:val="28"/>
          <w:szCs w:val="28"/>
          <w:lang w:val="uk-UA"/>
        </w:rPr>
        <w:t>и</w:t>
      </w:r>
      <w:r>
        <w:rPr>
          <w:rFonts w:asciiTheme="majorBidi" w:hAnsiTheme="majorBidi" w:cstheme="majorBidi"/>
          <w:sz w:val="28"/>
          <w:szCs w:val="28"/>
          <w:lang w:val="uk-UA"/>
        </w:rPr>
        <w:t>мо, що при ГХ</w:t>
      </w:r>
      <w:r w:rsidRPr="00A83826">
        <w:rPr>
          <w:rFonts w:ascii="Times New Roman" w:hAnsi="Times New Roman"/>
          <w:sz w:val="28"/>
          <w:szCs w:val="28"/>
          <w:lang w:val="uk-UA"/>
        </w:rPr>
        <w:t xml:space="preserve"> без </w:t>
      </w:r>
      <w:r w:rsidR="00346492">
        <w:rPr>
          <w:rFonts w:ascii="Times New Roman" w:hAnsi="Times New Roman"/>
          <w:sz w:val="28"/>
          <w:szCs w:val="28"/>
          <w:lang w:val="uk-UA"/>
        </w:rPr>
        <w:t>ЦД 2</w:t>
      </w:r>
      <w:r w:rsidR="00980269">
        <w:rPr>
          <w:rFonts w:ascii="Times New Roman" w:hAnsi="Times New Roman"/>
          <w:sz w:val="28"/>
          <w:szCs w:val="28"/>
          <w:lang w:val="uk-UA"/>
        </w:rPr>
        <w:t>-го</w:t>
      </w:r>
      <w:r w:rsidR="00346492">
        <w:rPr>
          <w:rFonts w:ascii="Times New Roman" w:hAnsi="Times New Roman"/>
          <w:sz w:val="28"/>
          <w:szCs w:val="28"/>
          <w:lang w:val="uk-UA"/>
        </w:rPr>
        <w:t xml:space="preserve"> типу ДД</w:t>
      </w:r>
      <w:r w:rsidRPr="00A83826">
        <w:rPr>
          <w:rFonts w:ascii="Times New Roman" w:hAnsi="Times New Roman"/>
          <w:sz w:val="28"/>
          <w:szCs w:val="28"/>
          <w:lang w:val="uk-UA"/>
        </w:rPr>
        <w:t xml:space="preserve"> </w:t>
      </w:r>
      <w:r>
        <w:rPr>
          <w:rFonts w:ascii="Times New Roman" w:hAnsi="Times New Roman"/>
          <w:sz w:val="28"/>
          <w:szCs w:val="28"/>
          <w:lang w:val="uk-UA"/>
        </w:rPr>
        <w:t xml:space="preserve">виявлялася </w:t>
      </w:r>
      <w:r w:rsidR="00980269">
        <w:rPr>
          <w:rFonts w:ascii="Times New Roman" w:hAnsi="Times New Roman"/>
          <w:sz w:val="28"/>
          <w:szCs w:val="28"/>
          <w:lang w:val="uk-UA"/>
        </w:rPr>
        <w:t xml:space="preserve">у вигляді </w:t>
      </w:r>
      <w:r>
        <w:rPr>
          <w:rFonts w:ascii="Times New Roman" w:hAnsi="Times New Roman"/>
          <w:sz w:val="28"/>
          <w:szCs w:val="28"/>
          <w:lang w:val="uk-UA"/>
        </w:rPr>
        <w:t>змін, які представлені п</w:t>
      </w:r>
      <w:r w:rsidR="00346492">
        <w:rPr>
          <w:rFonts w:ascii="Times New Roman" w:hAnsi="Times New Roman"/>
          <w:sz w:val="28"/>
          <w:szCs w:val="28"/>
          <w:lang w:val="uk-UA"/>
        </w:rPr>
        <w:t>о</w:t>
      </w:r>
      <w:r>
        <w:rPr>
          <w:rFonts w:ascii="Times New Roman" w:hAnsi="Times New Roman"/>
          <w:sz w:val="28"/>
          <w:szCs w:val="28"/>
          <w:lang w:val="uk-UA"/>
        </w:rPr>
        <w:t>рушенням релаксації</w:t>
      </w:r>
      <w:r>
        <w:rPr>
          <w:rFonts w:asciiTheme="majorBidi" w:hAnsiTheme="majorBidi" w:cstheme="majorBidi"/>
          <w:sz w:val="28"/>
          <w:szCs w:val="28"/>
          <w:lang w:val="uk-UA"/>
        </w:rPr>
        <w:t xml:space="preserve">, </w:t>
      </w:r>
      <w:r w:rsidR="00980269">
        <w:rPr>
          <w:rFonts w:asciiTheme="majorBidi" w:hAnsiTheme="majorBidi" w:cstheme="majorBidi"/>
          <w:sz w:val="28"/>
          <w:szCs w:val="28"/>
          <w:lang w:val="uk-UA"/>
        </w:rPr>
        <w:t>тимчасом</w:t>
      </w:r>
      <w:r>
        <w:rPr>
          <w:rFonts w:asciiTheme="majorBidi" w:hAnsiTheme="majorBidi" w:cstheme="majorBidi"/>
          <w:sz w:val="28"/>
          <w:szCs w:val="28"/>
          <w:lang w:val="uk-UA"/>
        </w:rPr>
        <w:t xml:space="preserve"> як у частини хворих</w:t>
      </w:r>
      <w:r w:rsidR="00346492">
        <w:rPr>
          <w:rFonts w:asciiTheme="majorBidi" w:hAnsiTheme="majorBidi" w:cstheme="majorBidi"/>
          <w:sz w:val="28"/>
          <w:szCs w:val="28"/>
          <w:lang w:val="uk-UA"/>
        </w:rPr>
        <w:t xml:space="preserve"> на</w:t>
      </w:r>
      <w:r>
        <w:rPr>
          <w:rFonts w:asciiTheme="majorBidi" w:hAnsiTheme="majorBidi" w:cstheme="majorBidi"/>
          <w:sz w:val="28"/>
          <w:szCs w:val="28"/>
          <w:lang w:val="uk-UA"/>
        </w:rPr>
        <w:t xml:space="preserve"> ГХ та</w:t>
      </w:r>
      <w:r w:rsidRPr="00A83826">
        <w:rPr>
          <w:rFonts w:ascii="Times New Roman" w:hAnsi="Times New Roman"/>
          <w:sz w:val="28"/>
          <w:szCs w:val="28"/>
          <w:lang w:val="uk-UA"/>
        </w:rPr>
        <w:t xml:space="preserve"> ЦД 2</w:t>
      </w:r>
      <w:r w:rsidR="00980269">
        <w:rPr>
          <w:rFonts w:ascii="Times New Roman" w:hAnsi="Times New Roman"/>
          <w:sz w:val="28"/>
          <w:szCs w:val="28"/>
          <w:lang w:val="uk-UA"/>
        </w:rPr>
        <w:t>-го</w:t>
      </w:r>
      <w:r>
        <w:rPr>
          <w:rFonts w:asciiTheme="majorBidi" w:hAnsiTheme="majorBidi" w:cstheme="majorBidi"/>
          <w:sz w:val="28"/>
          <w:szCs w:val="28"/>
          <w:lang w:val="uk-UA"/>
        </w:rPr>
        <w:t xml:space="preserve"> </w:t>
      </w:r>
      <w:r w:rsidRPr="00A83826">
        <w:rPr>
          <w:rFonts w:ascii="Times New Roman" w:hAnsi="Times New Roman"/>
          <w:sz w:val="28"/>
          <w:szCs w:val="28"/>
          <w:lang w:val="uk-UA"/>
        </w:rPr>
        <w:t>т</w:t>
      </w:r>
      <w:r>
        <w:rPr>
          <w:rFonts w:asciiTheme="majorBidi" w:hAnsiTheme="majorBidi" w:cstheme="majorBidi"/>
          <w:sz w:val="28"/>
          <w:szCs w:val="28"/>
          <w:lang w:val="uk-UA"/>
        </w:rPr>
        <w:t>ипу</w:t>
      </w:r>
      <w:r>
        <w:rPr>
          <w:rFonts w:ascii="Times New Roman" w:hAnsi="Times New Roman"/>
          <w:sz w:val="28"/>
          <w:szCs w:val="28"/>
          <w:lang w:val="uk-UA"/>
        </w:rPr>
        <w:t xml:space="preserve"> встановлен</w:t>
      </w:r>
      <w:r w:rsidR="00980269">
        <w:rPr>
          <w:rFonts w:ascii="Times New Roman" w:hAnsi="Times New Roman"/>
          <w:sz w:val="28"/>
          <w:szCs w:val="28"/>
          <w:lang w:val="uk-UA"/>
        </w:rPr>
        <w:t>о</w:t>
      </w:r>
      <w:r>
        <w:rPr>
          <w:rFonts w:ascii="Times New Roman" w:hAnsi="Times New Roman"/>
          <w:sz w:val="28"/>
          <w:szCs w:val="28"/>
          <w:lang w:val="uk-UA"/>
        </w:rPr>
        <w:t xml:space="preserve"> </w:t>
      </w:r>
      <w:r w:rsidR="00980269">
        <w:rPr>
          <w:rFonts w:ascii="Times New Roman" w:hAnsi="Times New Roman"/>
          <w:sz w:val="28"/>
          <w:szCs w:val="28"/>
          <w:lang w:val="uk-UA"/>
        </w:rPr>
        <w:t>з</w:t>
      </w:r>
      <w:r>
        <w:rPr>
          <w:rFonts w:ascii="Times New Roman" w:hAnsi="Times New Roman"/>
          <w:sz w:val="28"/>
          <w:szCs w:val="28"/>
          <w:lang w:val="uk-UA"/>
        </w:rPr>
        <w:t>р</w:t>
      </w:r>
      <w:r w:rsidR="00980269">
        <w:rPr>
          <w:rFonts w:ascii="Times New Roman" w:hAnsi="Times New Roman"/>
          <w:sz w:val="28"/>
          <w:szCs w:val="28"/>
          <w:lang w:val="uk-UA"/>
        </w:rPr>
        <w:t>о</w:t>
      </w:r>
      <w:r>
        <w:rPr>
          <w:rFonts w:ascii="Times New Roman" w:hAnsi="Times New Roman"/>
          <w:sz w:val="28"/>
          <w:szCs w:val="28"/>
          <w:lang w:val="uk-UA"/>
        </w:rPr>
        <w:t>ст</w:t>
      </w:r>
      <w:r w:rsidR="00980269">
        <w:rPr>
          <w:rFonts w:ascii="Times New Roman" w:hAnsi="Times New Roman"/>
          <w:sz w:val="28"/>
          <w:szCs w:val="28"/>
          <w:lang w:val="uk-UA"/>
        </w:rPr>
        <w:t>ання</w:t>
      </w:r>
      <w:r>
        <w:rPr>
          <w:rFonts w:ascii="Times New Roman" w:hAnsi="Times New Roman"/>
          <w:sz w:val="28"/>
          <w:szCs w:val="28"/>
          <w:lang w:val="uk-UA"/>
        </w:rPr>
        <w:t xml:space="preserve"> діастолічн</w:t>
      </w:r>
      <w:r w:rsidR="00346492">
        <w:rPr>
          <w:rFonts w:ascii="Times New Roman" w:hAnsi="Times New Roman"/>
          <w:sz w:val="28"/>
          <w:szCs w:val="28"/>
          <w:lang w:val="uk-UA"/>
        </w:rPr>
        <w:t>ої дисфункції</w:t>
      </w:r>
      <w:r w:rsidR="00980269">
        <w:rPr>
          <w:rFonts w:ascii="Times New Roman" w:hAnsi="Times New Roman"/>
          <w:sz w:val="28"/>
          <w:szCs w:val="28"/>
          <w:lang w:val="uk-UA"/>
        </w:rPr>
        <w:t>,</w:t>
      </w:r>
      <w:r w:rsidR="00346492">
        <w:rPr>
          <w:rFonts w:ascii="Times New Roman" w:hAnsi="Times New Roman"/>
          <w:sz w:val="28"/>
          <w:szCs w:val="28"/>
          <w:lang w:val="uk-UA"/>
        </w:rPr>
        <w:t xml:space="preserve"> яка представлена  псевдонормалізацією</w:t>
      </w:r>
      <w:r>
        <w:rPr>
          <w:rFonts w:ascii="Times New Roman" w:hAnsi="Times New Roman"/>
          <w:sz w:val="28"/>
          <w:szCs w:val="28"/>
          <w:lang w:val="uk-UA"/>
        </w:rPr>
        <w:t xml:space="preserve"> кровоток</w:t>
      </w:r>
      <w:r w:rsidR="00346492">
        <w:rPr>
          <w:rFonts w:ascii="Times New Roman" w:hAnsi="Times New Roman"/>
          <w:sz w:val="28"/>
          <w:szCs w:val="28"/>
          <w:lang w:val="uk-UA"/>
        </w:rPr>
        <w:t>у</w:t>
      </w:r>
      <w:r w:rsidRPr="00A83826">
        <w:rPr>
          <w:rFonts w:ascii="Times New Roman" w:hAnsi="Times New Roman"/>
          <w:sz w:val="28"/>
          <w:szCs w:val="28"/>
          <w:lang w:val="uk-UA"/>
        </w:rPr>
        <w:t xml:space="preserve">. </w:t>
      </w:r>
    </w:p>
    <w:p w:rsidR="009527E1" w:rsidRPr="00A83826" w:rsidRDefault="009527E1" w:rsidP="00346492">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Необхідно відмітити</w:t>
      </w:r>
      <w:r w:rsidRPr="00A83826">
        <w:rPr>
          <w:rFonts w:ascii="Times New Roman" w:hAnsi="Times New Roman"/>
          <w:sz w:val="28"/>
          <w:szCs w:val="28"/>
          <w:lang w:val="uk-UA"/>
        </w:rPr>
        <w:t>, що</w:t>
      </w:r>
      <w:r>
        <w:rPr>
          <w:rFonts w:ascii="Times New Roman" w:hAnsi="Times New Roman"/>
          <w:sz w:val="28"/>
          <w:szCs w:val="28"/>
          <w:lang w:val="uk-UA"/>
        </w:rPr>
        <w:t xml:space="preserve"> </w:t>
      </w:r>
      <w:r w:rsidR="00346492">
        <w:rPr>
          <w:rFonts w:ascii="Times New Roman" w:hAnsi="Times New Roman"/>
          <w:sz w:val="28"/>
          <w:szCs w:val="28"/>
          <w:lang w:val="uk-UA"/>
        </w:rPr>
        <w:t>ДД</w:t>
      </w:r>
      <w:r w:rsidR="00346492">
        <w:rPr>
          <w:rFonts w:asciiTheme="majorBidi" w:hAnsiTheme="majorBidi" w:cstheme="majorBidi"/>
          <w:sz w:val="28"/>
          <w:szCs w:val="28"/>
          <w:lang w:val="uk-UA"/>
        </w:rPr>
        <w:t xml:space="preserve"> у хворих на</w:t>
      </w:r>
      <w:r>
        <w:rPr>
          <w:rFonts w:asciiTheme="majorBidi" w:hAnsiTheme="majorBidi" w:cstheme="majorBidi"/>
          <w:sz w:val="28"/>
          <w:szCs w:val="28"/>
          <w:lang w:val="uk-UA"/>
        </w:rPr>
        <w:t xml:space="preserve"> ГХ</w:t>
      </w:r>
      <w:r w:rsidRPr="00A83826">
        <w:rPr>
          <w:rFonts w:ascii="Times New Roman" w:hAnsi="Times New Roman"/>
          <w:sz w:val="28"/>
          <w:szCs w:val="28"/>
          <w:lang w:val="uk-UA"/>
        </w:rPr>
        <w:t xml:space="preserve"> </w:t>
      </w:r>
      <w:r>
        <w:rPr>
          <w:rFonts w:ascii="Times New Roman" w:hAnsi="Times New Roman"/>
          <w:sz w:val="28"/>
          <w:szCs w:val="28"/>
          <w:lang w:val="uk-UA"/>
        </w:rPr>
        <w:t>асоціювалася не лише з</w:t>
      </w:r>
      <w:r w:rsidRPr="00A83826">
        <w:rPr>
          <w:rFonts w:ascii="Times New Roman" w:hAnsi="Times New Roman"/>
          <w:sz w:val="28"/>
          <w:szCs w:val="28"/>
          <w:lang w:val="uk-UA"/>
        </w:rPr>
        <w:t xml:space="preserve"> ЦД 2</w:t>
      </w:r>
      <w:r w:rsidR="00AF5B95">
        <w:rPr>
          <w:rFonts w:ascii="Times New Roman" w:hAnsi="Times New Roman"/>
          <w:sz w:val="28"/>
          <w:szCs w:val="28"/>
          <w:lang w:val="uk-UA"/>
        </w:rPr>
        <w:t>-го</w:t>
      </w:r>
      <w:r>
        <w:rPr>
          <w:rFonts w:asciiTheme="majorBidi" w:hAnsiTheme="majorBidi" w:cstheme="majorBidi"/>
          <w:sz w:val="28"/>
          <w:szCs w:val="28"/>
          <w:lang w:val="uk-UA"/>
        </w:rPr>
        <w:t xml:space="preserve"> </w:t>
      </w:r>
      <w:r w:rsidRPr="00A83826">
        <w:rPr>
          <w:rFonts w:ascii="Times New Roman" w:hAnsi="Times New Roman"/>
          <w:sz w:val="28"/>
          <w:szCs w:val="28"/>
          <w:lang w:val="uk-UA"/>
        </w:rPr>
        <w:t>т</w:t>
      </w:r>
      <w:r>
        <w:rPr>
          <w:rFonts w:asciiTheme="majorBidi" w:hAnsiTheme="majorBidi" w:cstheme="majorBidi"/>
          <w:sz w:val="28"/>
          <w:szCs w:val="28"/>
          <w:lang w:val="uk-UA"/>
        </w:rPr>
        <w:t>ипу</w:t>
      </w:r>
      <w:r w:rsidRPr="00A83826">
        <w:rPr>
          <w:rFonts w:ascii="Times New Roman" w:hAnsi="Times New Roman"/>
          <w:sz w:val="28"/>
          <w:szCs w:val="28"/>
          <w:lang w:val="uk-UA"/>
        </w:rPr>
        <w:t xml:space="preserve">, а також </w:t>
      </w:r>
      <w:r w:rsidR="00346492">
        <w:rPr>
          <w:rFonts w:ascii="Times New Roman" w:hAnsi="Times New Roman"/>
          <w:sz w:val="28"/>
          <w:szCs w:val="28"/>
          <w:lang w:val="uk-UA"/>
        </w:rPr>
        <w:t>з</w:t>
      </w:r>
      <w:r w:rsidR="00AF5B95">
        <w:rPr>
          <w:rFonts w:ascii="Times New Roman" w:hAnsi="Times New Roman"/>
          <w:sz w:val="28"/>
          <w:szCs w:val="28"/>
          <w:lang w:val="uk-UA"/>
        </w:rPr>
        <w:t>і</w:t>
      </w:r>
      <w:r w:rsidR="00346492">
        <w:rPr>
          <w:rFonts w:ascii="Times New Roman" w:hAnsi="Times New Roman"/>
          <w:sz w:val="28"/>
          <w:szCs w:val="28"/>
          <w:lang w:val="uk-UA"/>
        </w:rPr>
        <w:t xml:space="preserve"> </w:t>
      </w:r>
      <w:r w:rsidRPr="00A83826">
        <w:rPr>
          <w:rFonts w:ascii="Times New Roman" w:hAnsi="Times New Roman"/>
          <w:sz w:val="28"/>
          <w:szCs w:val="28"/>
          <w:lang w:val="uk-UA"/>
        </w:rPr>
        <w:t>з</w:t>
      </w:r>
      <w:r>
        <w:rPr>
          <w:rFonts w:ascii="Times New Roman" w:hAnsi="Times New Roman"/>
          <w:sz w:val="28"/>
          <w:szCs w:val="28"/>
          <w:lang w:val="uk-UA"/>
        </w:rPr>
        <w:t>ростанням ІМТ, на що вказували статистично дос</w:t>
      </w:r>
      <w:r w:rsidR="00346492">
        <w:rPr>
          <w:rFonts w:ascii="Times New Roman" w:hAnsi="Times New Roman"/>
          <w:sz w:val="28"/>
          <w:szCs w:val="28"/>
          <w:lang w:val="uk-UA"/>
        </w:rPr>
        <w:t xml:space="preserve">товірні більш виражені показники ДФ у </w:t>
      </w:r>
      <w:r>
        <w:rPr>
          <w:rFonts w:ascii="Times New Roman" w:hAnsi="Times New Roman"/>
          <w:sz w:val="28"/>
          <w:szCs w:val="28"/>
          <w:lang w:val="uk-UA"/>
        </w:rPr>
        <w:t>пацієнтів</w:t>
      </w:r>
      <w:r w:rsidR="00AF5B95">
        <w:rPr>
          <w:rFonts w:ascii="Times New Roman" w:hAnsi="Times New Roman"/>
          <w:sz w:val="28"/>
          <w:szCs w:val="28"/>
          <w:lang w:val="uk-UA"/>
        </w:rPr>
        <w:t>,</w:t>
      </w:r>
      <w:r>
        <w:rPr>
          <w:rFonts w:ascii="Times New Roman" w:hAnsi="Times New Roman"/>
          <w:sz w:val="28"/>
          <w:szCs w:val="28"/>
          <w:lang w:val="uk-UA"/>
        </w:rPr>
        <w:t xml:space="preserve"> які мали нормальну масу</w:t>
      </w:r>
      <w:r w:rsidRPr="00A83826">
        <w:rPr>
          <w:rFonts w:ascii="Times New Roman" w:hAnsi="Times New Roman"/>
          <w:sz w:val="28"/>
          <w:szCs w:val="28"/>
          <w:lang w:val="uk-UA"/>
        </w:rPr>
        <w:t xml:space="preserve"> тіла. </w:t>
      </w:r>
      <w:r>
        <w:rPr>
          <w:rFonts w:ascii="Times New Roman" w:hAnsi="Times New Roman"/>
          <w:sz w:val="28"/>
          <w:szCs w:val="28"/>
          <w:lang w:val="uk-UA"/>
        </w:rPr>
        <w:t>Виявлено тісний зв'язок розвитку</w:t>
      </w:r>
      <w:r w:rsidRPr="00A83826">
        <w:rPr>
          <w:rFonts w:ascii="Times New Roman" w:hAnsi="Times New Roman"/>
          <w:sz w:val="28"/>
          <w:szCs w:val="28"/>
          <w:lang w:val="uk-UA"/>
        </w:rPr>
        <w:t xml:space="preserve"> </w:t>
      </w:r>
      <w:r w:rsidR="00346492">
        <w:rPr>
          <w:rFonts w:ascii="Times New Roman" w:hAnsi="Times New Roman"/>
          <w:sz w:val="28"/>
          <w:szCs w:val="28"/>
          <w:lang w:val="uk-UA"/>
        </w:rPr>
        <w:t>ДД</w:t>
      </w:r>
      <w:r w:rsidRPr="00A83826">
        <w:rPr>
          <w:rFonts w:ascii="Times New Roman" w:hAnsi="Times New Roman"/>
          <w:sz w:val="28"/>
          <w:szCs w:val="28"/>
          <w:lang w:val="uk-UA"/>
        </w:rPr>
        <w:t xml:space="preserve"> </w:t>
      </w:r>
      <w:r>
        <w:rPr>
          <w:rFonts w:ascii="Times New Roman" w:hAnsi="Times New Roman"/>
          <w:sz w:val="28"/>
          <w:szCs w:val="28"/>
          <w:lang w:val="uk-UA"/>
        </w:rPr>
        <w:t>із підвищенням ваги, так</w:t>
      </w:r>
      <w:r w:rsidR="00346492">
        <w:rPr>
          <w:rFonts w:ascii="Times New Roman" w:hAnsi="Times New Roman"/>
          <w:sz w:val="28"/>
          <w:szCs w:val="28"/>
          <w:lang w:val="uk-UA"/>
        </w:rPr>
        <w:t xml:space="preserve"> </w:t>
      </w:r>
      <w:r w:rsidR="00AF5B95">
        <w:rPr>
          <w:rFonts w:ascii="Times New Roman" w:hAnsi="Times New Roman"/>
          <w:sz w:val="28"/>
          <w:szCs w:val="28"/>
          <w:lang w:val="uk-UA"/>
        </w:rPr>
        <w:t>за</w:t>
      </w:r>
      <w:r w:rsidR="00346492">
        <w:rPr>
          <w:rFonts w:ascii="Times New Roman" w:hAnsi="Times New Roman"/>
          <w:sz w:val="28"/>
          <w:szCs w:val="28"/>
          <w:lang w:val="uk-UA"/>
        </w:rPr>
        <w:t xml:space="preserve"> наявності порушень маси міла </w:t>
      </w:r>
      <w:r>
        <w:rPr>
          <w:rFonts w:ascii="Times New Roman" w:hAnsi="Times New Roman"/>
          <w:sz w:val="28"/>
          <w:szCs w:val="28"/>
          <w:lang w:val="uk-UA"/>
        </w:rPr>
        <w:t>бу</w:t>
      </w:r>
      <w:r w:rsidR="001D1B02">
        <w:rPr>
          <w:rFonts w:ascii="Times New Roman" w:hAnsi="Times New Roman"/>
          <w:sz w:val="28"/>
          <w:szCs w:val="28"/>
          <w:lang w:val="uk-UA"/>
        </w:rPr>
        <w:t>ло</w:t>
      </w:r>
      <w:r>
        <w:rPr>
          <w:rFonts w:ascii="Times New Roman" w:hAnsi="Times New Roman"/>
          <w:sz w:val="28"/>
          <w:szCs w:val="28"/>
          <w:lang w:val="uk-UA"/>
        </w:rPr>
        <w:t xml:space="preserve"> </w:t>
      </w:r>
      <w:r w:rsidR="001D1B02">
        <w:rPr>
          <w:rFonts w:ascii="Times New Roman" w:hAnsi="Times New Roman"/>
          <w:sz w:val="28"/>
          <w:szCs w:val="28"/>
          <w:lang w:val="uk-UA"/>
        </w:rPr>
        <w:t>відмічено зростання кількості</w:t>
      </w:r>
      <w:r>
        <w:rPr>
          <w:rFonts w:ascii="Times New Roman" w:hAnsi="Times New Roman"/>
          <w:sz w:val="28"/>
          <w:szCs w:val="28"/>
          <w:lang w:val="uk-UA"/>
        </w:rPr>
        <w:t xml:space="preserve"> випадків пацієнтів, що мали псевдонормальний крово</w:t>
      </w:r>
      <w:r w:rsidR="001D1B02">
        <w:rPr>
          <w:rFonts w:ascii="Times New Roman" w:hAnsi="Times New Roman"/>
          <w:sz w:val="28"/>
          <w:szCs w:val="28"/>
          <w:lang w:val="uk-UA"/>
        </w:rPr>
        <w:t>плин</w:t>
      </w:r>
      <w:r w:rsidRPr="00A83826">
        <w:rPr>
          <w:rFonts w:ascii="Times New Roman" w:hAnsi="Times New Roman"/>
          <w:sz w:val="28"/>
          <w:szCs w:val="28"/>
          <w:lang w:val="uk-UA"/>
        </w:rPr>
        <w:t>.</w:t>
      </w:r>
    </w:p>
    <w:p w:rsidR="009527E1" w:rsidRPr="00F0565C" w:rsidRDefault="009527E1" w:rsidP="00346492">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Наступним етапом бул</w:t>
      </w:r>
      <w:r w:rsidR="001D1B02">
        <w:rPr>
          <w:rFonts w:asciiTheme="majorBidi" w:hAnsiTheme="majorBidi" w:cstheme="majorBidi"/>
          <w:sz w:val="28"/>
          <w:szCs w:val="28"/>
          <w:lang w:val="uk-UA"/>
        </w:rPr>
        <w:t>о</w:t>
      </w:r>
      <w:r>
        <w:rPr>
          <w:rFonts w:asciiTheme="majorBidi" w:hAnsiTheme="majorBidi" w:cstheme="majorBidi"/>
          <w:sz w:val="28"/>
          <w:szCs w:val="28"/>
          <w:lang w:val="uk-UA"/>
        </w:rPr>
        <w:t xml:space="preserve"> оцін</w:t>
      </w:r>
      <w:r w:rsidR="001D1B02">
        <w:rPr>
          <w:rFonts w:asciiTheme="majorBidi" w:hAnsiTheme="majorBidi" w:cstheme="majorBidi"/>
          <w:sz w:val="28"/>
          <w:szCs w:val="28"/>
          <w:lang w:val="uk-UA"/>
        </w:rPr>
        <w:t>ювання</w:t>
      </w:r>
      <w:r>
        <w:rPr>
          <w:rFonts w:asciiTheme="majorBidi" w:hAnsiTheme="majorBidi" w:cstheme="majorBidi"/>
          <w:sz w:val="28"/>
          <w:szCs w:val="28"/>
          <w:lang w:val="uk-UA"/>
        </w:rPr>
        <w:t xml:space="preserve"> стану </w:t>
      </w:r>
      <w:r w:rsidR="00346492">
        <w:rPr>
          <w:rFonts w:asciiTheme="majorBidi" w:hAnsiTheme="majorBidi" w:cstheme="majorBidi"/>
          <w:sz w:val="28"/>
          <w:szCs w:val="28"/>
          <w:lang w:val="uk-UA"/>
        </w:rPr>
        <w:t>ТІМ ЗСА. Було визначено</w:t>
      </w:r>
      <w:r w:rsidR="001C13A6">
        <w:rPr>
          <w:rFonts w:asciiTheme="majorBidi" w:hAnsiTheme="majorBidi" w:cstheme="majorBidi"/>
          <w:sz w:val="28"/>
          <w:szCs w:val="28"/>
          <w:lang w:val="uk-UA"/>
        </w:rPr>
        <w:t>, що для хворих з комор</w:t>
      </w:r>
      <w:r>
        <w:rPr>
          <w:rFonts w:asciiTheme="majorBidi" w:hAnsiTheme="majorBidi" w:cstheme="majorBidi"/>
          <w:sz w:val="28"/>
          <w:szCs w:val="28"/>
          <w:lang w:val="uk-UA"/>
        </w:rPr>
        <w:t>бідним п</w:t>
      </w:r>
      <w:r w:rsidR="001D1B02">
        <w:rPr>
          <w:rFonts w:asciiTheme="majorBidi" w:hAnsiTheme="majorBidi" w:cstheme="majorBidi"/>
          <w:sz w:val="28"/>
          <w:szCs w:val="28"/>
          <w:lang w:val="uk-UA"/>
        </w:rPr>
        <w:t>еребіго</w:t>
      </w:r>
      <w:r>
        <w:rPr>
          <w:rFonts w:asciiTheme="majorBidi" w:hAnsiTheme="majorBidi" w:cstheme="majorBidi"/>
          <w:sz w:val="28"/>
          <w:szCs w:val="28"/>
          <w:lang w:val="uk-UA"/>
        </w:rPr>
        <w:t>м ГХ та ЦД 2</w:t>
      </w:r>
      <w:r w:rsidR="001D1B02">
        <w:rPr>
          <w:rFonts w:asciiTheme="majorBidi" w:hAnsiTheme="majorBidi" w:cstheme="majorBidi"/>
          <w:sz w:val="28"/>
          <w:szCs w:val="28"/>
          <w:lang w:val="uk-UA"/>
        </w:rPr>
        <w:t>-го</w:t>
      </w:r>
      <w:r>
        <w:rPr>
          <w:rFonts w:asciiTheme="majorBidi" w:hAnsiTheme="majorBidi" w:cstheme="majorBidi"/>
          <w:sz w:val="28"/>
          <w:szCs w:val="28"/>
          <w:lang w:val="uk-UA"/>
        </w:rPr>
        <w:t xml:space="preserve"> типу характерні більші показники товщини судинної стінки порівнян</w:t>
      </w:r>
      <w:r w:rsidR="001D1B02">
        <w:rPr>
          <w:rFonts w:asciiTheme="majorBidi" w:hAnsiTheme="majorBidi" w:cstheme="majorBidi"/>
          <w:sz w:val="28"/>
          <w:szCs w:val="28"/>
          <w:lang w:val="uk-UA"/>
        </w:rPr>
        <w:t>о</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з групою контролю та пацієнтами з ГХ без </w:t>
      </w:r>
      <w:r w:rsidR="00227624">
        <w:rPr>
          <w:rFonts w:asciiTheme="majorBidi" w:hAnsiTheme="majorBidi" w:cstheme="majorBidi"/>
          <w:sz w:val="28"/>
          <w:szCs w:val="28"/>
          <w:lang w:val="uk-UA"/>
        </w:rPr>
        <w:t>діабету</w:t>
      </w:r>
      <w:r>
        <w:rPr>
          <w:rFonts w:asciiTheme="majorBidi" w:hAnsiTheme="majorBidi" w:cstheme="majorBidi"/>
          <w:sz w:val="28"/>
          <w:szCs w:val="28"/>
          <w:lang w:val="uk-UA"/>
        </w:rPr>
        <w:t>. Такі зміни можна пояснити розвитком атеросклеротичного ураження, що відбувається на тлі порушень вуглеводного обміну та розвитку гіперінсулінемії</w:t>
      </w:r>
      <w:r w:rsidRPr="00F0565C">
        <w:rPr>
          <w:rFonts w:asciiTheme="majorBidi" w:hAnsiTheme="majorBidi" w:cstheme="majorBidi"/>
          <w:sz w:val="28"/>
          <w:szCs w:val="28"/>
          <w:lang w:val="uk-UA"/>
        </w:rPr>
        <w:t xml:space="preserve">. </w:t>
      </w:r>
    </w:p>
    <w:p w:rsidR="009527E1" w:rsidRPr="00F0565C" w:rsidRDefault="009527E1" w:rsidP="009527E1">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Чіткою та очевидною причиною розвитку судинної трансформації є</w:t>
      </w:r>
      <w:r w:rsidR="001D1B02">
        <w:rPr>
          <w:rFonts w:asciiTheme="majorBidi" w:hAnsiTheme="majorBidi" w:cstheme="majorBidi"/>
          <w:sz w:val="28"/>
          <w:szCs w:val="28"/>
          <w:lang w:val="uk-UA"/>
        </w:rPr>
        <w:t>,</w:t>
      </w:r>
      <w:r>
        <w:rPr>
          <w:rFonts w:asciiTheme="majorBidi" w:hAnsiTheme="majorBidi" w:cstheme="majorBidi"/>
          <w:sz w:val="28"/>
          <w:szCs w:val="28"/>
          <w:lang w:val="uk-UA"/>
        </w:rPr>
        <w:t xml:space="preserve"> безумовно</w:t>
      </w:r>
      <w:r w:rsidR="001D1B02">
        <w:rPr>
          <w:rFonts w:asciiTheme="majorBidi" w:hAnsiTheme="majorBidi" w:cstheme="majorBidi"/>
          <w:sz w:val="28"/>
          <w:szCs w:val="28"/>
          <w:lang w:val="uk-UA"/>
        </w:rPr>
        <w:t>,</w:t>
      </w:r>
      <w:r>
        <w:rPr>
          <w:rFonts w:asciiTheme="majorBidi" w:hAnsiTheme="majorBidi" w:cstheme="majorBidi"/>
          <w:sz w:val="28"/>
          <w:szCs w:val="28"/>
          <w:lang w:val="uk-UA"/>
        </w:rPr>
        <w:t xml:space="preserve"> порушення маси тіла у хворих </w:t>
      </w:r>
      <w:r w:rsidR="001D1B02">
        <w:rPr>
          <w:rFonts w:asciiTheme="majorBidi" w:hAnsiTheme="majorBidi" w:cstheme="majorBidi"/>
          <w:sz w:val="28"/>
          <w:szCs w:val="28"/>
          <w:lang w:val="uk-UA"/>
        </w:rPr>
        <w:t xml:space="preserve">на </w:t>
      </w:r>
      <w:r>
        <w:rPr>
          <w:rFonts w:asciiTheme="majorBidi" w:hAnsiTheme="majorBidi" w:cstheme="majorBidi"/>
          <w:sz w:val="28"/>
          <w:szCs w:val="28"/>
          <w:lang w:val="uk-UA"/>
        </w:rPr>
        <w:t>ГХ та ЦД</w:t>
      </w:r>
      <w:r w:rsidR="00EF4780">
        <w:rPr>
          <w:rFonts w:asciiTheme="majorBidi" w:hAnsiTheme="majorBidi" w:cstheme="majorBidi"/>
          <w:sz w:val="28"/>
          <w:szCs w:val="28"/>
          <w:lang w:val="uk-UA"/>
        </w:rPr>
        <w:t xml:space="preserve"> 2</w:t>
      </w:r>
      <w:r w:rsidR="001D1B02">
        <w:rPr>
          <w:rFonts w:asciiTheme="majorBidi" w:hAnsiTheme="majorBidi" w:cstheme="majorBidi"/>
          <w:sz w:val="28"/>
          <w:szCs w:val="28"/>
          <w:lang w:val="uk-UA"/>
        </w:rPr>
        <w:t>-го</w:t>
      </w:r>
      <w:r>
        <w:rPr>
          <w:rFonts w:asciiTheme="majorBidi" w:hAnsiTheme="majorBidi" w:cstheme="majorBidi"/>
          <w:sz w:val="28"/>
          <w:szCs w:val="28"/>
          <w:lang w:val="uk-UA"/>
        </w:rPr>
        <w:t xml:space="preserve"> типу, про це </w:t>
      </w:r>
      <w:r w:rsidR="001D1B02">
        <w:rPr>
          <w:rFonts w:asciiTheme="majorBidi" w:hAnsiTheme="majorBidi" w:cstheme="majorBidi"/>
          <w:sz w:val="28"/>
          <w:szCs w:val="28"/>
          <w:lang w:val="uk-UA"/>
        </w:rPr>
        <w:t>свідча</w:t>
      </w:r>
      <w:r>
        <w:rPr>
          <w:rFonts w:asciiTheme="majorBidi" w:hAnsiTheme="majorBidi" w:cstheme="majorBidi"/>
          <w:sz w:val="28"/>
          <w:szCs w:val="28"/>
          <w:lang w:val="uk-UA"/>
        </w:rPr>
        <w:t>ть статистично значущі підвищені показники інтими</w:t>
      </w:r>
      <w:r w:rsidR="001D1B02">
        <w:rPr>
          <w:rFonts w:asciiTheme="majorBidi" w:hAnsiTheme="majorBidi" w:cstheme="majorBidi"/>
          <w:sz w:val="28"/>
          <w:szCs w:val="28"/>
          <w:lang w:val="uk-UA"/>
        </w:rPr>
        <w:t>-м</w:t>
      </w:r>
      <w:r>
        <w:rPr>
          <w:rFonts w:asciiTheme="majorBidi" w:hAnsiTheme="majorBidi" w:cstheme="majorBidi"/>
          <w:sz w:val="28"/>
          <w:szCs w:val="28"/>
          <w:lang w:val="uk-UA"/>
        </w:rPr>
        <w:t>еді</w:t>
      </w:r>
      <w:r w:rsidR="001D1B02">
        <w:rPr>
          <w:rFonts w:asciiTheme="majorBidi" w:hAnsiTheme="majorBidi" w:cstheme="majorBidi"/>
          <w:sz w:val="28"/>
          <w:szCs w:val="28"/>
          <w:lang w:val="uk-UA"/>
        </w:rPr>
        <w:t>ї</w:t>
      </w:r>
      <w:r>
        <w:rPr>
          <w:rFonts w:asciiTheme="majorBidi" w:hAnsiTheme="majorBidi" w:cstheme="majorBidi"/>
          <w:sz w:val="28"/>
          <w:szCs w:val="28"/>
          <w:lang w:val="uk-UA"/>
        </w:rPr>
        <w:t xml:space="preserve"> у хворих</w:t>
      </w:r>
      <w:r w:rsidR="00EF4780">
        <w:rPr>
          <w:rFonts w:asciiTheme="majorBidi" w:hAnsiTheme="majorBidi" w:cstheme="majorBidi"/>
          <w:sz w:val="28"/>
          <w:szCs w:val="28"/>
          <w:lang w:val="uk-UA"/>
        </w:rPr>
        <w:t xml:space="preserve"> на</w:t>
      </w:r>
      <w:r>
        <w:rPr>
          <w:rFonts w:asciiTheme="majorBidi" w:hAnsiTheme="majorBidi" w:cstheme="majorBidi"/>
          <w:sz w:val="28"/>
          <w:szCs w:val="28"/>
          <w:lang w:val="uk-UA"/>
        </w:rPr>
        <w:t xml:space="preserve"> ГХ та ЦД 2</w:t>
      </w:r>
      <w:r w:rsidR="001D1B02">
        <w:rPr>
          <w:rFonts w:asciiTheme="majorBidi" w:hAnsiTheme="majorBidi" w:cstheme="majorBidi"/>
          <w:sz w:val="28"/>
          <w:szCs w:val="28"/>
          <w:lang w:val="uk-UA"/>
        </w:rPr>
        <w:t>-го</w:t>
      </w:r>
      <w:r>
        <w:rPr>
          <w:rFonts w:asciiTheme="majorBidi" w:hAnsiTheme="majorBidi" w:cstheme="majorBidi"/>
          <w:sz w:val="28"/>
          <w:szCs w:val="28"/>
          <w:lang w:val="uk-UA"/>
        </w:rPr>
        <w:t xml:space="preserve"> типу з порушеннями маси тіла</w:t>
      </w:r>
      <w:r w:rsidR="00EF4780">
        <w:rPr>
          <w:rFonts w:asciiTheme="majorBidi" w:hAnsiTheme="majorBidi" w:cstheme="majorBidi"/>
          <w:sz w:val="28"/>
          <w:szCs w:val="28"/>
          <w:lang w:val="uk-UA"/>
        </w:rPr>
        <w:t xml:space="preserve"> порівнян</w:t>
      </w:r>
      <w:r w:rsidR="001D1B02">
        <w:rPr>
          <w:rFonts w:asciiTheme="majorBidi" w:hAnsiTheme="majorBidi" w:cstheme="majorBidi"/>
          <w:sz w:val="28"/>
          <w:szCs w:val="28"/>
          <w:lang w:val="uk-UA"/>
        </w:rPr>
        <w:t>о</w:t>
      </w:r>
      <w:r w:rsidR="00EF4780">
        <w:rPr>
          <w:rFonts w:asciiTheme="majorBidi" w:hAnsiTheme="majorBidi" w:cstheme="majorBidi"/>
          <w:sz w:val="28"/>
          <w:szCs w:val="28"/>
          <w:lang w:val="uk-UA"/>
        </w:rPr>
        <w:t xml:space="preserve"> з показниками підгрупи з нормальною масою тіла</w:t>
      </w:r>
      <w:r w:rsidR="00EF4780" w:rsidRPr="00EF4780">
        <w:rPr>
          <w:rFonts w:asciiTheme="majorBidi" w:hAnsiTheme="majorBidi" w:cstheme="majorBidi"/>
          <w:sz w:val="28"/>
          <w:szCs w:val="28"/>
          <w:lang w:val="uk-UA"/>
        </w:rPr>
        <w:t xml:space="preserve"> </w:t>
      </w:r>
      <w:r w:rsidR="00EF4780" w:rsidRPr="00F0565C">
        <w:rPr>
          <w:rFonts w:asciiTheme="majorBidi" w:hAnsiTheme="majorBidi" w:cstheme="majorBidi"/>
          <w:sz w:val="28"/>
          <w:szCs w:val="28"/>
          <w:lang w:val="uk-UA"/>
        </w:rPr>
        <w:t>(р&lt;0,05)</w:t>
      </w:r>
      <w:r w:rsidR="00EF4780">
        <w:rPr>
          <w:rFonts w:asciiTheme="majorBidi" w:hAnsiTheme="majorBidi" w:cstheme="majorBidi"/>
          <w:sz w:val="28"/>
          <w:szCs w:val="28"/>
          <w:lang w:val="uk-UA"/>
        </w:rPr>
        <w:t>.</w:t>
      </w:r>
    </w:p>
    <w:p w:rsidR="009527E1" w:rsidRDefault="009527E1" w:rsidP="00EF4780">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Далі було визначе</w:t>
      </w:r>
      <w:r w:rsidR="00227624">
        <w:rPr>
          <w:rFonts w:asciiTheme="majorBidi" w:hAnsiTheme="majorBidi" w:cstheme="majorBidi"/>
          <w:sz w:val="28"/>
          <w:szCs w:val="28"/>
          <w:lang w:val="uk-UA"/>
        </w:rPr>
        <w:t xml:space="preserve">но, що пацієнти </w:t>
      </w:r>
      <w:r w:rsidR="00EF4780">
        <w:rPr>
          <w:rFonts w:asciiTheme="majorBidi" w:hAnsiTheme="majorBidi" w:cstheme="majorBidi"/>
          <w:sz w:val="28"/>
          <w:szCs w:val="28"/>
          <w:lang w:val="uk-UA"/>
        </w:rPr>
        <w:t xml:space="preserve">з </w:t>
      </w:r>
      <w:r w:rsidR="00227624">
        <w:rPr>
          <w:rFonts w:asciiTheme="majorBidi" w:hAnsiTheme="majorBidi" w:cstheme="majorBidi"/>
          <w:sz w:val="28"/>
          <w:szCs w:val="28"/>
          <w:lang w:val="uk-UA"/>
        </w:rPr>
        <w:t xml:space="preserve">ГХ без </w:t>
      </w:r>
      <w:r w:rsidR="00EF4780">
        <w:rPr>
          <w:rFonts w:asciiTheme="majorBidi" w:hAnsiTheme="majorBidi" w:cstheme="majorBidi"/>
          <w:sz w:val="28"/>
          <w:szCs w:val="28"/>
          <w:lang w:val="uk-UA"/>
        </w:rPr>
        <w:t>ЦД 2</w:t>
      </w:r>
      <w:r w:rsidR="001D1B02">
        <w:rPr>
          <w:rFonts w:asciiTheme="majorBidi" w:hAnsiTheme="majorBidi" w:cstheme="majorBidi"/>
          <w:sz w:val="28"/>
          <w:szCs w:val="28"/>
          <w:lang w:val="uk-UA"/>
        </w:rPr>
        <w:t>-го</w:t>
      </w:r>
      <w:r w:rsidR="00EF4780">
        <w:rPr>
          <w:rFonts w:asciiTheme="majorBidi" w:hAnsiTheme="majorBidi" w:cstheme="majorBidi"/>
          <w:sz w:val="28"/>
          <w:szCs w:val="28"/>
          <w:lang w:val="uk-UA"/>
        </w:rPr>
        <w:t xml:space="preserve"> типу мали</w:t>
      </w:r>
      <w:r>
        <w:rPr>
          <w:rFonts w:asciiTheme="majorBidi" w:hAnsiTheme="majorBidi" w:cstheme="majorBidi"/>
          <w:sz w:val="28"/>
          <w:szCs w:val="28"/>
          <w:lang w:val="uk-UA"/>
        </w:rPr>
        <w:t xml:space="preserve"> </w:t>
      </w:r>
      <w:r w:rsidR="001D1B02">
        <w:rPr>
          <w:rFonts w:asciiTheme="majorBidi" w:hAnsiTheme="majorBidi" w:cstheme="majorBidi"/>
          <w:sz w:val="28"/>
          <w:szCs w:val="28"/>
          <w:lang w:val="uk-UA"/>
        </w:rPr>
        <w:t>вищ</w:t>
      </w:r>
      <w:r>
        <w:rPr>
          <w:rFonts w:asciiTheme="majorBidi" w:hAnsiTheme="majorBidi" w:cstheme="majorBidi"/>
          <w:sz w:val="28"/>
          <w:szCs w:val="28"/>
          <w:lang w:val="uk-UA"/>
        </w:rPr>
        <w:t xml:space="preserve">і показники </w:t>
      </w:r>
      <w:r w:rsidR="00EF4780">
        <w:rPr>
          <w:rFonts w:asciiTheme="majorBidi" w:hAnsiTheme="majorBidi" w:cstheme="majorBidi"/>
          <w:sz w:val="28"/>
          <w:szCs w:val="28"/>
          <w:lang w:val="uk-UA"/>
        </w:rPr>
        <w:t xml:space="preserve">фракцій </w:t>
      </w:r>
      <w:r>
        <w:rPr>
          <w:rFonts w:asciiTheme="majorBidi" w:hAnsiTheme="majorBidi" w:cstheme="majorBidi"/>
          <w:sz w:val="28"/>
          <w:szCs w:val="28"/>
          <w:lang w:val="uk-UA"/>
        </w:rPr>
        <w:t xml:space="preserve">атерогенних ліпопротеїдів і знижені показники антиатерогенних </w:t>
      </w:r>
      <w:r w:rsidR="00EF4780">
        <w:rPr>
          <w:rFonts w:asciiTheme="majorBidi" w:hAnsiTheme="majorBidi" w:cstheme="majorBidi"/>
          <w:sz w:val="28"/>
          <w:szCs w:val="28"/>
          <w:lang w:val="uk-UA"/>
        </w:rPr>
        <w:t xml:space="preserve">ХС </w:t>
      </w:r>
      <w:r>
        <w:rPr>
          <w:rFonts w:asciiTheme="majorBidi" w:hAnsiTheme="majorBidi" w:cstheme="majorBidi"/>
          <w:sz w:val="28"/>
          <w:szCs w:val="28"/>
          <w:lang w:val="uk-UA"/>
        </w:rPr>
        <w:t>ЛПВ</w:t>
      </w:r>
      <w:r w:rsidR="001D1B02">
        <w:rPr>
          <w:rFonts w:asciiTheme="majorBidi" w:hAnsiTheme="majorBidi" w:cstheme="majorBidi"/>
          <w:sz w:val="28"/>
          <w:szCs w:val="28"/>
          <w:lang w:val="uk-UA"/>
        </w:rPr>
        <w:t>Щ</w:t>
      </w:r>
      <w:r>
        <w:rPr>
          <w:rFonts w:asciiTheme="majorBidi" w:hAnsiTheme="majorBidi" w:cstheme="majorBidi"/>
          <w:sz w:val="28"/>
          <w:szCs w:val="28"/>
          <w:lang w:val="uk-UA"/>
        </w:rPr>
        <w:t>, порівнян</w:t>
      </w:r>
      <w:r w:rsidR="001D1B02">
        <w:rPr>
          <w:rFonts w:asciiTheme="majorBidi" w:hAnsiTheme="majorBidi" w:cstheme="majorBidi"/>
          <w:sz w:val="28"/>
          <w:szCs w:val="28"/>
          <w:lang w:val="uk-UA"/>
        </w:rPr>
        <w:t>о</w:t>
      </w:r>
      <w:r>
        <w:rPr>
          <w:rFonts w:asciiTheme="majorBidi" w:hAnsiTheme="majorBidi" w:cstheme="majorBidi"/>
          <w:sz w:val="28"/>
          <w:szCs w:val="28"/>
          <w:lang w:val="uk-UA"/>
        </w:rPr>
        <w:t xml:space="preserve"> з особами групи контролю. </w:t>
      </w:r>
    </w:p>
    <w:p w:rsidR="009527E1" w:rsidRPr="00F0565C" w:rsidRDefault="009527E1" w:rsidP="00EF4780">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Необхідно зазначити, що хворі </w:t>
      </w:r>
      <w:r w:rsidR="009C6AB8">
        <w:rPr>
          <w:rFonts w:asciiTheme="majorBidi" w:hAnsiTheme="majorBidi" w:cstheme="majorBidi"/>
          <w:sz w:val="28"/>
          <w:szCs w:val="28"/>
          <w:lang w:val="uk-UA"/>
        </w:rPr>
        <w:t xml:space="preserve">на </w:t>
      </w:r>
      <w:r>
        <w:rPr>
          <w:rFonts w:asciiTheme="majorBidi" w:hAnsiTheme="majorBidi" w:cstheme="majorBidi"/>
          <w:sz w:val="28"/>
          <w:szCs w:val="28"/>
          <w:lang w:val="uk-UA"/>
        </w:rPr>
        <w:t>ГХ та ЦД 2</w:t>
      </w:r>
      <w:r w:rsidR="009C6AB8">
        <w:rPr>
          <w:rFonts w:asciiTheme="majorBidi" w:hAnsiTheme="majorBidi" w:cstheme="majorBidi"/>
          <w:sz w:val="28"/>
          <w:szCs w:val="28"/>
          <w:lang w:val="uk-UA"/>
        </w:rPr>
        <w:t>-го</w:t>
      </w:r>
      <w:r>
        <w:rPr>
          <w:rFonts w:asciiTheme="majorBidi" w:hAnsiTheme="majorBidi" w:cstheme="majorBidi"/>
          <w:sz w:val="28"/>
          <w:szCs w:val="28"/>
          <w:lang w:val="uk-UA"/>
        </w:rPr>
        <w:t xml:space="preserve"> типу мали ліпідні порушен</w:t>
      </w:r>
      <w:r w:rsidR="00EF4780">
        <w:rPr>
          <w:rFonts w:asciiTheme="majorBidi" w:hAnsiTheme="majorBidi" w:cstheme="majorBidi"/>
          <w:sz w:val="28"/>
          <w:szCs w:val="28"/>
          <w:lang w:val="uk-UA"/>
        </w:rPr>
        <w:t>ня більш виражені</w:t>
      </w:r>
      <w:r w:rsidR="009C6AB8">
        <w:rPr>
          <w:rFonts w:asciiTheme="majorBidi" w:hAnsiTheme="majorBidi" w:cstheme="majorBidi"/>
          <w:sz w:val="28"/>
          <w:szCs w:val="28"/>
          <w:lang w:val="uk-UA"/>
        </w:rPr>
        <w:t>,</w:t>
      </w:r>
      <w:r w:rsidR="00EF4780">
        <w:rPr>
          <w:rFonts w:asciiTheme="majorBidi" w:hAnsiTheme="majorBidi" w:cstheme="majorBidi"/>
          <w:sz w:val="28"/>
          <w:szCs w:val="28"/>
          <w:lang w:val="uk-UA"/>
        </w:rPr>
        <w:t xml:space="preserve"> ніж пацієнти з </w:t>
      </w:r>
      <w:r>
        <w:rPr>
          <w:rFonts w:asciiTheme="majorBidi" w:hAnsiTheme="majorBidi" w:cstheme="majorBidi"/>
          <w:sz w:val="28"/>
          <w:szCs w:val="28"/>
          <w:lang w:val="uk-UA"/>
        </w:rPr>
        <w:t>ГХ</w:t>
      </w:r>
      <w:r w:rsidR="00EF4780">
        <w:rPr>
          <w:rFonts w:asciiTheme="majorBidi" w:hAnsiTheme="majorBidi" w:cstheme="majorBidi"/>
          <w:sz w:val="28"/>
          <w:szCs w:val="28"/>
          <w:lang w:val="uk-UA"/>
        </w:rPr>
        <w:t xml:space="preserve"> без ЦД 2</w:t>
      </w:r>
      <w:r w:rsidR="009C6AB8">
        <w:rPr>
          <w:rFonts w:asciiTheme="majorBidi" w:hAnsiTheme="majorBidi" w:cstheme="majorBidi"/>
          <w:sz w:val="28"/>
          <w:szCs w:val="28"/>
          <w:lang w:val="uk-UA"/>
        </w:rPr>
        <w:t>-го</w:t>
      </w:r>
      <w:r w:rsidR="00EF4780">
        <w:rPr>
          <w:rFonts w:asciiTheme="majorBidi" w:hAnsiTheme="majorBidi" w:cstheme="majorBidi"/>
          <w:sz w:val="28"/>
          <w:szCs w:val="28"/>
          <w:lang w:val="uk-UA"/>
        </w:rPr>
        <w:t xml:space="preserve"> типу</w:t>
      </w:r>
      <w:r>
        <w:rPr>
          <w:rFonts w:asciiTheme="majorBidi" w:hAnsiTheme="majorBidi" w:cstheme="majorBidi"/>
          <w:sz w:val="28"/>
          <w:szCs w:val="28"/>
          <w:lang w:val="uk-UA"/>
        </w:rPr>
        <w:t xml:space="preserve">. Такі зміни можна пояснювати цілим каскадом патогенетичних змін, що тісно </w:t>
      </w:r>
      <w:r w:rsidR="009C6AB8">
        <w:rPr>
          <w:rFonts w:asciiTheme="majorBidi" w:hAnsiTheme="majorBidi" w:cstheme="majorBidi"/>
          <w:sz w:val="28"/>
          <w:szCs w:val="28"/>
          <w:lang w:val="uk-UA"/>
        </w:rPr>
        <w:t>по</w:t>
      </w:r>
      <w:r w:rsidR="00EF4780">
        <w:rPr>
          <w:rFonts w:asciiTheme="majorBidi" w:hAnsiTheme="majorBidi" w:cstheme="majorBidi"/>
          <w:sz w:val="28"/>
          <w:szCs w:val="28"/>
          <w:lang w:val="uk-UA"/>
        </w:rPr>
        <w:t>в’язані з ІР</w:t>
      </w:r>
      <w:r>
        <w:rPr>
          <w:rFonts w:asciiTheme="majorBidi" w:hAnsiTheme="majorBidi" w:cstheme="majorBidi"/>
          <w:sz w:val="28"/>
          <w:szCs w:val="28"/>
          <w:lang w:val="uk-UA"/>
        </w:rPr>
        <w:t>, яка провокує розвиток атерогенної д</w:t>
      </w:r>
      <w:r w:rsidR="009C6AB8">
        <w:rPr>
          <w:rFonts w:asciiTheme="majorBidi" w:hAnsiTheme="majorBidi" w:cstheme="majorBidi"/>
          <w:sz w:val="28"/>
          <w:szCs w:val="28"/>
          <w:lang w:val="uk-UA"/>
        </w:rPr>
        <w:t>и</w:t>
      </w:r>
      <w:r>
        <w:rPr>
          <w:rFonts w:asciiTheme="majorBidi" w:hAnsiTheme="majorBidi" w:cstheme="majorBidi"/>
          <w:sz w:val="28"/>
          <w:szCs w:val="28"/>
          <w:lang w:val="uk-UA"/>
        </w:rPr>
        <w:t>сліпідемії</w:t>
      </w:r>
      <w:r w:rsidRPr="00F0565C">
        <w:rPr>
          <w:rFonts w:asciiTheme="majorBidi" w:hAnsiTheme="majorBidi" w:cstheme="majorBidi"/>
          <w:sz w:val="28"/>
          <w:szCs w:val="28"/>
          <w:lang w:val="uk-UA"/>
        </w:rPr>
        <w:t>.</w:t>
      </w:r>
    </w:p>
    <w:p w:rsidR="009527E1" w:rsidRPr="00341C30" w:rsidRDefault="009C6AB8" w:rsidP="00EF4780">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Зіставлення</w:t>
      </w:r>
      <w:r w:rsidR="009527E1" w:rsidRPr="00F0565C">
        <w:rPr>
          <w:rFonts w:asciiTheme="majorBidi" w:hAnsiTheme="majorBidi" w:cstheme="majorBidi"/>
          <w:sz w:val="28"/>
          <w:szCs w:val="28"/>
          <w:lang w:val="uk-UA"/>
        </w:rPr>
        <w:t xml:space="preserve"> показників ліпід</w:t>
      </w:r>
      <w:r w:rsidR="009527E1">
        <w:rPr>
          <w:rFonts w:asciiTheme="majorBidi" w:hAnsiTheme="majorBidi" w:cstheme="majorBidi"/>
          <w:sz w:val="28"/>
          <w:szCs w:val="28"/>
          <w:lang w:val="uk-UA"/>
        </w:rPr>
        <w:t xml:space="preserve">ного </w:t>
      </w:r>
      <w:r w:rsidR="009527E1" w:rsidRPr="00341C30">
        <w:rPr>
          <w:rFonts w:asciiTheme="majorBidi" w:hAnsiTheme="majorBidi" w:cstheme="majorBidi"/>
          <w:sz w:val="28"/>
          <w:szCs w:val="28"/>
          <w:lang w:val="uk-UA"/>
        </w:rPr>
        <w:t>спектра крові пацієнтів з ГХ та ЦД 2</w:t>
      </w:r>
      <w:r w:rsidRPr="00341C30">
        <w:rPr>
          <w:rFonts w:asciiTheme="majorBidi" w:hAnsiTheme="majorBidi" w:cstheme="majorBidi"/>
          <w:sz w:val="28"/>
          <w:szCs w:val="28"/>
          <w:lang w:val="uk-UA"/>
        </w:rPr>
        <w:t>-го</w:t>
      </w:r>
      <w:r w:rsidR="009527E1" w:rsidRPr="00341C30">
        <w:rPr>
          <w:rFonts w:asciiTheme="majorBidi" w:hAnsiTheme="majorBidi" w:cstheme="majorBidi"/>
          <w:sz w:val="28"/>
          <w:szCs w:val="28"/>
          <w:lang w:val="uk-UA"/>
        </w:rPr>
        <w:t xml:space="preserve"> типу, які мали нормальну масу тіла, з хворими, які мали надмірну вагу </w:t>
      </w:r>
      <w:r w:rsidRPr="00341C30">
        <w:rPr>
          <w:rFonts w:asciiTheme="majorBidi" w:hAnsiTheme="majorBidi" w:cstheme="majorBidi"/>
          <w:sz w:val="28"/>
          <w:szCs w:val="28"/>
          <w:lang w:val="uk-UA"/>
        </w:rPr>
        <w:t>й</w:t>
      </w:r>
      <w:r w:rsidR="009527E1" w:rsidRPr="00341C30">
        <w:rPr>
          <w:rFonts w:asciiTheme="majorBidi" w:hAnsiTheme="majorBidi" w:cstheme="majorBidi"/>
          <w:sz w:val="28"/>
          <w:szCs w:val="28"/>
          <w:lang w:val="uk-UA"/>
        </w:rPr>
        <w:t xml:space="preserve"> ожиріння, показала, що</w:t>
      </w:r>
      <w:r w:rsidR="00EF4780" w:rsidRPr="00341C30">
        <w:rPr>
          <w:rFonts w:asciiTheme="majorBidi" w:hAnsiTheme="majorBidi" w:cstheme="majorBidi"/>
          <w:sz w:val="28"/>
          <w:szCs w:val="28"/>
          <w:lang w:val="uk-UA"/>
        </w:rPr>
        <w:t xml:space="preserve"> </w:t>
      </w:r>
      <w:r w:rsidR="00946A74" w:rsidRPr="00341C30">
        <w:rPr>
          <w:rFonts w:asciiTheme="majorBidi" w:hAnsiTheme="majorBidi" w:cstheme="majorBidi"/>
          <w:sz w:val="28"/>
          <w:szCs w:val="28"/>
          <w:lang w:val="uk-UA"/>
        </w:rPr>
        <w:t>такі показники, як ТГ</w:t>
      </w:r>
      <w:r w:rsidR="009527E1" w:rsidRPr="00341C30">
        <w:rPr>
          <w:rFonts w:asciiTheme="majorBidi" w:hAnsiTheme="majorBidi" w:cstheme="majorBidi"/>
          <w:sz w:val="28"/>
          <w:szCs w:val="28"/>
          <w:lang w:val="uk-UA"/>
        </w:rPr>
        <w:t xml:space="preserve"> і ХС ЛПНЩ, не мали достовірних різниць значень в обо</w:t>
      </w:r>
      <w:r w:rsidR="00EF4780" w:rsidRPr="00341C30">
        <w:rPr>
          <w:rFonts w:asciiTheme="majorBidi" w:hAnsiTheme="majorBidi" w:cstheme="majorBidi"/>
          <w:sz w:val="28"/>
          <w:szCs w:val="28"/>
          <w:lang w:val="uk-UA"/>
        </w:rPr>
        <w:t xml:space="preserve">х підгрупах, </w:t>
      </w:r>
      <w:r w:rsidRPr="00341C30">
        <w:rPr>
          <w:rFonts w:asciiTheme="majorBidi" w:hAnsiTheme="majorBidi" w:cstheme="majorBidi"/>
          <w:sz w:val="28"/>
          <w:szCs w:val="28"/>
          <w:lang w:val="uk-UA"/>
        </w:rPr>
        <w:t>тимчасом</w:t>
      </w:r>
      <w:r w:rsidR="00EF4780" w:rsidRPr="00341C30">
        <w:rPr>
          <w:rFonts w:asciiTheme="majorBidi" w:hAnsiTheme="majorBidi" w:cstheme="majorBidi"/>
          <w:sz w:val="28"/>
          <w:szCs w:val="28"/>
          <w:lang w:val="uk-UA"/>
        </w:rPr>
        <w:t xml:space="preserve"> як рівні З</w:t>
      </w:r>
      <w:r w:rsidR="009527E1" w:rsidRPr="00341C30">
        <w:rPr>
          <w:rFonts w:asciiTheme="majorBidi" w:hAnsiTheme="majorBidi" w:cstheme="majorBidi"/>
          <w:sz w:val="28"/>
          <w:szCs w:val="28"/>
          <w:lang w:val="uk-UA"/>
        </w:rPr>
        <w:t xml:space="preserve">ХС були достовірно (р&lt;0,05) вищими, а ХС ЛПВЩ </w:t>
      </w:r>
      <w:r w:rsidR="009527E1" w:rsidRPr="00341C30">
        <w:rPr>
          <w:rFonts w:asciiTheme="majorBidi" w:hAnsiTheme="majorBidi" w:cstheme="majorBidi"/>
          <w:color w:val="000000"/>
          <w:sz w:val="28"/>
          <w:szCs w:val="28"/>
          <w:shd w:val="clear" w:color="auto" w:fill="FFFFFF"/>
          <w:lang w:val="uk-UA"/>
        </w:rPr>
        <w:t xml:space="preserve">– </w:t>
      </w:r>
      <w:r w:rsidR="009527E1" w:rsidRPr="00341C30">
        <w:rPr>
          <w:rFonts w:asciiTheme="majorBidi" w:hAnsiTheme="majorBidi" w:cstheme="majorBidi"/>
          <w:sz w:val="28"/>
          <w:szCs w:val="28"/>
          <w:lang w:val="uk-UA"/>
        </w:rPr>
        <w:t>достовірно (р&lt;0,05) нижчими при ожирінні</w:t>
      </w:r>
      <w:r w:rsidR="009527E1" w:rsidRPr="00341C30">
        <w:rPr>
          <w:rFonts w:asciiTheme="majorBidi" w:hAnsiTheme="majorBidi" w:cstheme="majorBidi"/>
          <w:sz w:val="28"/>
          <w:szCs w:val="28"/>
          <w:vertAlign w:val="superscript"/>
          <w:lang w:val="uk-UA"/>
        </w:rPr>
        <w:t xml:space="preserve"> </w:t>
      </w:r>
      <w:r w:rsidR="009527E1" w:rsidRPr="00341C30">
        <w:rPr>
          <w:rFonts w:asciiTheme="majorBidi" w:hAnsiTheme="majorBidi" w:cstheme="majorBidi"/>
          <w:sz w:val="28"/>
          <w:szCs w:val="28"/>
          <w:lang w:val="uk-UA"/>
        </w:rPr>
        <w:t xml:space="preserve">порівняно з пацієнтами з нормальною масою тіла. </w:t>
      </w:r>
    </w:p>
    <w:p w:rsidR="009527E1" w:rsidRPr="00F0565C" w:rsidRDefault="00946A74" w:rsidP="00946A74">
      <w:pPr>
        <w:spacing w:after="0" w:line="360" w:lineRule="auto"/>
        <w:ind w:firstLine="720"/>
        <w:jc w:val="both"/>
        <w:rPr>
          <w:rFonts w:asciiTheme="majorBidi" w:hAnsiTheme="majorBidi" w:cstheme="majorBidi"/>
          <w:sz w:val="28"/>
          <w:szCs w:val="28"/>
          <w:lang w:val="uk-UA"/>
        </w:rPr>
      </w:pPr>
      <w:r w:rsidRPr="00341C30">
        <w:rPr>
          <w:rFonts w:asciiTheme="majorBidi" w:hAnsiTheme="majorBidi" w:cstheme="majorBidi"/>
          <w:sz w:val="28"/>
          <w:szCs w:val="28"/>
          <w:lang w:val="uk-UA"/>
        </w:rPr>
        <w:t>Визначено б</w:t>
      </w:r>
      <w:r w:rsidR="009527E1" w:rsidRPr="00341C30">
        <w:rPr>
          <w:rFonts w:asciiTheme="majorBidi" w:hAnsiTheme="majorBidi" w:cstheme="majorBidi"/>
          <w:sz w:val="28"/>
          <w:szCs w:val="28"/>
          <w:lang w:val="uk-UA"/>
        </w:rPr>
        <w:t>ільш виражену асоціацію показників ліпідного спектра крові з ІМТ</w:t>
      </w:r>
      <w:r w:rsidRPr="00341C30">
        <w:rPr>
          <w:rFonts w:asciiTheme="majorBidi" w:hAnsiTheme="majorBidi" w:cstheme="majorBidi"/>
          <w:sz w:val="28"/>
          <w:szCs w:val="28"/>
          <w:lang w:val="uk-UA"/>
        </w:rPr>
        <w:t xml:space="preserve"> у</w:t>
      </w:r>
      <w:r w:rsidR="009527E1" w:rsidRPr="00341C30">
        <w:rPr>
          <w:rFonts w:asciiTheme="majorBidi" w:hAnsiTheme="majorBidi" w:cstheme="majorBidi"/>
          <w:sz w:val="28"/>
          <w:szCs w:val="28"/>
          <w:lang w:val="uk-UA"/>
        </w:rPr>
        <w:t xml:space="preserve"> хворих </w:t>
      </w:r>
      <w:r w:rsidR="009C6AB8" w:rsidRPr="00341C30">
        <w:rPr>
          <w:rFonts w:asciiTheme="majorBidi" w:hAnsiTheme="majorBidi" w:cstheme="majorBidi"/>
          <w:sz w:val="28"/>
          <w:szCs w:val="28"/>
          <w:lang w:val="uk-UA"/>
        </w:rPr>
        <w:t>на</w:t>
      </w:r>
      <w:r w:rsidR="009527E1" w:rsidRPr="00341C30">
        <w:rPr>
          <w:rFonts w:asciiTheme="majorBidi" w:hAnsiTheme="majorBidi" w:cstheme="majorBidi"/>
          <w:sz w:val="28"/>
          <w:szCs w:val="28"/>
          <w:lang w:val="uk-UA"/>
        </w:rPr>
        <w:t xml:space="preserve"> ГХ без ЦД 2</w:t>
      </w:r>
      <w:r w:rsidR="009C6AB8" w:rsidRPr="00341C30">
        <w:rPr>
          <w:rFonts w:asciiTheme="majorBidi" w:hAnsiTheme="majorBidi" w:cstheme="majorBidi"/>
          <w:sz w:val="28"/>
          <w:szCs w:val="28"/>
          <w:lang w:val="uk-UA"/>
        </w:rPr>
        <w:t>-го</w:t>
      </w:r>
      <w:r w:rsidR="009527E1" w:rsidRPr="00341C30">
        <w:rPr>
          <w:rFonts w:asciiTheme="majorBidi" w:hAnsiTheme="majorBidi" w:cstheme="majorBidi"/>
          <w:sz w:val="28"/>
          <w:szCs w:val="28"/>
          <w:lang w:val="uk-UA"/>
        </w:rPr>
        <w:t xml:space="preserve"> типу, ніж у пацієнтів з ГХ та ЦД 2</w:t>
      </w:r>
      <w:r w:rsidR="009C6AB8" w:rsidRPr="00341C30">
        <w:rPr>
          <w:rFonts w:asciiTheme="majorBidi" w:hAnsiTheme="majorBidi" w:cstheme="majorBidi"/>
          <w:sz w:val="28"/>
          <w:szCs w:val="28"/>
          <w:lang w:val="uk-UA"/>
        </w:rPr>
        <w:t>-го</w:t>
      </w:r>
      <w:r w:rsidR="009527E1" w:rsidRPr="00341C30">
        <w:rPr>
          <w:rFonts w:asciiTheme="majorBidi" w:hAnsiTheme="majorBidi" w:cstheme="majorBidi"/>
          <w:sz w:val="28"/>
          <w:szCs w:val="28"/>
          <w:lang w:val="uk-UA"/>
        </w:rPr>
        <w:t xml:space="preserve"> типу, </w:t>
      </w:r>
      <w:r w:rsidRPr="00341C30">
        <w:rPr>
          <w:rFonts w:asciiTheme="majorBidi" w:hAnsiTheme="majorBidi" w:cstheme="majorBidi"/>
          <w:sz w:val="28"/>
          <w:szCs w:val="28"/>
          <w:lang w:val="uk-UA"/>
        </w:rPr>
        <w:t xml:space="preserve">що </w:t>
      </w:r>
      <w:r w:rsidR="009527E1" w:rsidRPr="00341C30">
        <w:rPr>
          <w:rFonts w:asciiTheme="majorBidi" w:hAnsiTheme="majorBidi" w:cstheme="majorBidi"/>
          <w:sz w:val="28"/>
          <w:szCs w:val="28"/>
          <w:lang w:val="uk-UA"/>
        </w:rPr>
        <w:t>можна пояснити тим, що для зазначеної комрбідності</w:t>
      </w:r>
      <w:bookmarkStart w:id="5" w:name="_GoBack"/>
      <w:bookmarkEnd w:id="5"/>
      <w:r w:rsidR="009527E1" w:rsidRPr="00F0565C">
        <w:rPr>
          <w:rFonts w:asciiTheme="majorBidi" w:hAnsiTheme="majorBidi" w:cstheme="majorBidi"/>
          <w:sz w:val="28"/>
          <w:szCs w:val="28"/>
          <w:lang w:val="uk-UA"/>
        </w:rPr>
        <w:t xml:space="preserve"> характерні більш суттєві зміни вмісту атерогенних </w:t>
      </w:r>
      <w:r w:rsidR="009C6AB8">
        <w:rPr>
          <w:rFonts w:asciiTheme="majorBidi" w:hAnsiTheme="majorBidi" w:cstheme="majorBidi"/>
          <w:sz w:val="28"/>
          <w:szCs w:val="28"/>
          <w:lang w:val="uk-UA"/>
        </w:rPr>
        <w:t>та</w:t>
      </w:r>
      <w:r w:rsidR="009527E1" w:rsidRPr="00F0565C">
        <w:rPr>
          <w:rFonts w:asciiTheme="majorBidi" w:hAnsiTheme="majorBidi" w:cstheme="majorBidi"/>
          <w:sz w:val="28"/>
          <w:szCs w:val="28"/>
          <w:lang w:val="uk-UA"/>
        </w:rPr>
        <w:t xml:space="preserve"> антиатерогенних ліпопротеїдів,</w:t>
      </w:r>
      <w:r w:rsidR="009527E1">
        <w:rPr>
          <w:rFonts w:asciiTheme="majorBidi" w:hAnsiTheme="majorBidi" w:cstheme="majorBidi"/>
          <w:sz w:val="28"/>
          <w:szCs w:val="28"/>
          <w:lang w:val="uk-UA"/>
        </w:rPr>
        <w:t xml:space="preserve"> ніж для </w:t>
      </w:r>
      <w:r w:rsidR="009527E1" w:rsidRPr="00F0565C">
        <w:rPr>
          <w:rFonts w:asciiTheme="majorBidi" w:hAnsiTheme="majorBidi" w:cstheme="majorBidi"/>
          <w:sz w:val="28"/>
          <w:szCs w:val="28"/>
          <w:lang w:val="uk-UA"/>
        </w:rPr>
        <w:t>Г</w:t>
      </w:r>
      <w:r w:rsidR="009527E1">
        <w:rPr>
          <w:rFonts w:asciiTheme="majorBidi" w:hAnsiTheme="majorBidi" w:cstheme="majorBidi"/>
          <w:sz w:val="28"/>
          <w:szCs w:val="28"/>
          <w:lang w:val="uk-UA"/>
        </w:rPr>
        <w:t>Х</w:t>
      </w:r>
      <w:r w:rsidR="009527E1" w:rsidRPr="00F0565C">
        <w:rPr>
          <w:rFonts w:asciiTheme="majorBidi" w:hAnsiTheme="majorBidi" w:cstheme="majorBidi"/>
          <w:sz w:val="28"/>
          <w:szCs w:val="28"/>
          <w:lang w:val="uk-UA"/>
        </w:rPr>
        <w:t xml:space="preserve"> без ЦД 2</w:t>
      </w:r>
      <w:r w:rsidR="009C6AB8">
        <w:rPr>
          <w:rFonts w:asciiTheme="majorBidi" w:hAnsiTheme="majorBidi" w:cstheme="majorBidi"/>
          <w:sz w:val="28"/>
          <w:szCs w:val="28"/>
          <w:lang w:val="uk-UA"/>
        </w:rPr>
        <w:t>-го</w:t>
      </w:r>
      <w:r w:rsidR="009527E1" w:rsidRPr="00F0565C">
        <w:rPr>
          <w:rFonts w:asciiTheme="majorBidi" w:hAnsiTheme="majorBidi" w:cstheme="majorBidi"/>
          <w:sz w:val="28"/>
          <w:szCs w:val="28"/>
          <w:lang w:val="uk-UA"/>
        </w:rPr>
        <w:t xml:space="preserve"> типу</w:t>
      </w:r>
      <w:r>
        <w:rPr>
          <w:rFonts w:asciiTheme="majorBidi" w:hAnsiTheme="majorBidi" w:cstheme="majorBidi"/>
          <w:sz w:val="28"/>
          <w:szCs w:val="28"/>
          <w:lang w:val="uk-UA"/>
        </w:rPr>
        <w:t>, і тому ступінь ожиріння не ма</w:t>
      </w:r>
      <w:r w:rsidR="009C6AB8">
        <w:rPr>
          <w:rFonts w:asciiTheme="majorBidi" w:hAnsiTheme="majorBidi" w:cstheme="majorBidi"/>
          <w:sz w:val="28"/>
          <w:szCs w:val="28"/>
          <w:lang w:val="uk-UA"/>
        </w:rPr>
        <w:t>в</w:t>
      </w:r>
      <w:r w:rsidR="009527E1" w:rsidRPr="00F0565C">
        <w:rPr>
          <w:rFonts w:asciiTheme="majorBidi" w:hAnsiTheme="majorBidi" w:cstheme="majorBidi"/>
          <w:sz w:val="28"/>
          <w:szCs w:val="28"/>
          <w:lang w:val="uk-UA"/>
        </w:rPr>
        <w:t xml:space="preserve"> такого вагомого впливу на зміни показників.</w:t>
      </w:r>
    </w:p>
    <w:p w:rsidR="009527E1" w:rsidRPr="00F0565C" w:rsidRDefault="009527E1" w:rsidP="00746A72">
      <w:pPr>
        <w:pStyle w:val="ac"/>
        <w:spacing w:before="0" w:beforeAutospacing="0" w:after="0" w:afterAutospacing="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Переважна частина хворих</w:t>
      </w:r>
      <w:r w:rsidRPr="00F0565C">
        <w:rPr>
          <w:rFonts w:asciiTheme="majorBidi" w:hAnsiTheme="majorBidi" w:cstheme="majorBidi"/>
          <w:sz w:val="28"/>
          <w:szCs w:val="28"/>
          <w:lang w:val="uk-UA"/>
        </w:rPr>
        <w:t xml:space="preserve"> з ЦД 2</w:t>
      </w:r>
      <w:r w:rsidR="009C6AB8">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 </w:t>
      </w:r>
      <w:r>
        <w:rPr>
          <w:rFonts w:asciiTheme="majorBidi" w:hAnsiTheme="majorBidi" w:cstheme="majorBidi"/>
          <w:color w:val="000000"/>
          <w:sz w:val="28"/>
          <w:szCs w:val="28"/>
          <w:shd w:val="clear" w:color="auto" w:fill="FFFFFF"/>
          <w:lang w:val="uk-UA"/>
        </w:rPr>
        <w:t>мала</w:t>
      </w:r>
      <w:r w:rsidRPr="00F0565C">
        <w:rPr>
          <w:rFonts w:asciiTheme="majorBidi" w:hAnsiTheme="majorBidi" w:cstheme="majorBidi"/>
          <w:color w:val="000000"/>
          <w:sz w:val="28"/>
          <w:szCs w:val="28"/>
          <w:shd w:val="clear" w:color="auto" w:fill="FFFFFF"/>
          <w:lang w:val="uk-UA"/>
        </w:rPr>
        <w:t xml:space="preserve"> надмірну вагу </w:t>
      </w:r>
      <w:r w:rsidR="009C6AB8">
        <w:rPr>
          <w:rFonts w:asciiTheme="majorBidi" w:hAnsiTheme="majorBidi" w:cstheme="majorBidi"/>
          <w:color w:val="000000"/>
          <w:sz w:val="28"/>
          <w:szCs w:val="28"/>
          <w:shd w:val="clear" w:color="auto" w:fill="FFFFFF"/>
          <w:lang w:val="uk-UA"/>
        </w:rPr>
        <w:t>й</w:t>
      </w:r>
      <w:r w:rsidRPr="00F0565C">
        <w:rPr>
          <w:rFonts w:asciiTheme="majorBidi" w:hAnsiTheme="majorBidi" w:cstheme="majorBidi"/>
          <w:color w:val="000000"/>
          <w:sz w:val="28"/>
          <w:szCs w:val="28"/>
          <w:shd w:val="clear" w:color="auto" w:fill="FFFFFF"/>
          <w:lang w:val="uk-UA"/>
        </w:rPr>
        <w:t xml:space="preserve"> ожиріння, а враховуючи, що </w:t>
      </w:r>
      <w:r>
        <w:rPr>
          <w:rFonts w:asciiTheme="majorBidi" w:hAnsiTheme="majorBidi" w:cstheme="majorBidi"/>
          <w:sz w:val="28"/>
          <w:szCs w:val="28"/>
          <w:lang w:val="uk-UA"/>
        </w:rPr>
        <w:t>експресовані</w:t>
      </w:r>
      <w:r w:rsidRPr="00F0565C">
        <w:rPr>
          <w:rFonts w:asciiTheme="majorBidi" w:hAnsiTheme="majorBidi" w:cstheme="majorBidi"/>
          <w:sz w:val="28"/>
          <w:szCs w:val="28"/>
          <w:lang w:val="uk-UA"/>
        </w:rPr>
        <w:t xml:space="preserve"> жировою тканиною</w:t>
      </w:r>
      <w:r>
        <w:rPr>
          <w:rFonts w:asciiTheme="majorBidi" w:hAnsiTheme="majorBidi" w:cstheme="majorBidi"/>
          <w:sz w:val="28"/>
          <w:szCs w:val="28"/>
          <w:lang w:val="uk-UA"/>
        </w:rPr>
        <w:t xml:space="preserve"> деякі</w:t>
      </w:r>
      <w:r w:rsidRPr="00F0565C">
        <w:rPr>
          <w:rFonts w:asciiTheme="majorBidi" w:hAnsiTheme="majorBidi" w:cstheme="majorBidi"/>
          <w:sz w:val="28"/>
          <w:szCs w:val="28"/>
          <w:lang w:val="uk-UA"/>
        </w:rPr>
        <w:t xml:space="preserve"> бі</w:t>
      </w:r>
      <w:r>
        <w:rPr>
          <w:rFonts w:asciiTheme="majorBidi" w:hAnsiTheme="majorBidi" w:cstheme="majorBidi"/>
          <w:sz w:val="28"/>
          <w:szCs w:val="28"/>
          <w:lang w:val="uk-UA"/>
        </w:rPr>
        <w:t xml:space="preserve">ологічно активні речовини </w:t>
      </w:r>
      <w:r w:rsidRPr="00F0565C">
        <w:rPr>
          <w:rFonts w:asciiTheme="majorBidi" w:hAnsiTheme="majorBidi" w:cstheme="majorBidi"/>
          <w:sz w:val="28"/>
          <w:szCs w:val="28"/>
          <w:lang w:val="uk-UA"/>
        </w:rPr>
        <w:t xml:space="preserve"> погіршу</w:t>
      </w:r>
      <w:r>
        <w:rPr>
          <w:rFonts w:asciiTheme="majorBidi" w:hAnsiTheme="majorBidi" w:cstheme="majorBidi"/>
          <w:sz w:val="28"/>
          <w:szCs w:val="28"/>
          <w:lang w:val="uk-UA"/>
        </w:rPr>
        <w:t>ють</w:t>
      </w:r>
      <w:r w:rsidRPr="00F0565C">
        <w:rPr>
          <w:rFonts w:asciiTheme="majorBidi" w:hAnsiTheme="majorBidi" w:cstheme="majorBidi"/>
          <w:sz w:val="28"/>
          <w:szCs w:val="28"/>
          <w:lang w:val="uk-UA"/>
        </w:rPr>
        <w:t xml:space="preserve"> передачу </w:t>
      </w:r>
      <w:r>
        <w:rPr>
          <w:rFonts w:asciiTheme="majorBidi" w:hAnsiTheme="majorBidi" w:cstheme="majorBidi"/>
          <w:sz w:val="28"/>
          <w:szCs w:val="28"/>
          <w:lang w:val="uk-UA"/>
        </w:rPr>
        <w:t xml:space="preserve">інсулінового сигналу </w:t>
      </w:r>
      <w:r w:rsidR="009C6AB8">
        <w:rPr>
          <w:rFonts w:asciiTheme="majorBidi" w:hAnsiTheme="majorBidi" w:cstheme="majorBidi"/>
          <w:sz w:val="28"/>
          <w:szCs w:val="28"/>
          <w:lang w:val="uk-UA"/>
        </w:rPr>
        <w:t>та</w:t>
      </w:r>
      <w:r>
        <w:rPr>
          <w:rFonts w:asciiTheme="majorBidi" w:hAnsiTheme="majorBidi" w:cstheme="majorBidi"/>
          <w:sz w:val="28"/>
          <w:szCs w:val="28"/>
          <w:lang w:val="uk-UA"/>
        </w:rPr>
        <w:t xml:space="preserve"> викликають інсулінорезистентність </w:t>
      </w:r>
      <w:r w:rsidR="009C6AB8">
        <w:rPr>
          <w:rFonts w:asciiTheme="majorBidi" w:hAnsiTheme="majorBidi" w:cstheme="majorBidi"/>
          <w:sz w:val="28"/>
          <w:szCs w:val="28"/>
          <w:lang w:val="uk-UA"/>
        </w:rPr>
        <w:t>у</w:t>
      </w:r>
      <w:r>
        <w:rPr>
          <w:rFonts w:asciiTheme="majorBidi" w:hAnsiTheme="majorBidi" w:cstheme="majorBidi"/>
          <w:sz w:val="28"/>
          <w:szCs w:val="28"/>
          <w:lang w:val="uk-UA"/>
        </w:rPr>
        <w:t>же на стадії предіабету. На другому етапі наукової роботи</w:t>
      </w:r>
      <w:r w:rsidRPr="00F0565C">
        <w:rPr>
          <w:rFonts w:asciiTheme="majorBidi" w:hAnsiTheme="majorBidi" w:cstheme="majorBidi"/>
          <w:sz w:val="28"/>
          <w:szCs w:val="28"/>
          <w:lang w:val="uk-UA"/>
        </w:rPr>
        <w:t xml:space="preserve"> оцінювався взаємний вплив </w:t>
      </w:r>
      <w:r>
        <w:rPr>
          <w:rFonts w:asciiTheme="majorBidi" w:hAnsiTheme="majorBidi" w:cstheme="majorBidi"/>
          <w:sz w:val="28"/>
          <w:szCs w:val="28"/>
          <w:lang w:val="uk-UA"/>
        </w:rPr>
        <w:t xml:space="preserve">адипокінового </w:t>
      </w:r>
      <w:r>
        <w:rPr>
          <w:rFonts w:asciiTheme="majorBidi" w:hAnsiTheme="majorBidi" w:cstheme="majorBidi"/>
          <w:sz w:val="28"/>
          <w:szCs w:val="28"/>
          <w:lang w:val="uk-UA"/>
        </w:rPr>
        <w:lastRenderedPageBreak/>
        <w:t xml:space="preserve">дисбалансу та </w:t>
      </w:r>
      <w:r w:rsidRPr="00F0565C">
        <w:rPr>
          <w:rFonts w:asciiTheme="majorBidi" w:hAnsiTheme="majorBidi" w:cstheme="majorBidi"/>
          <w:sz w:val="28"/>
          <w:szCs w:val="28"/>
          <w:lang w:val="uk-UA"/>
        </w:rPr>
        <w:t xml:space="preserve"> ЦД 2</w:t>
      </w:r>
      <w:r w:rsidR="009C6AB8">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 на </w:t>
      </w:r>
      <w:r>
        <w:rPr>
          <w:rFonts w:asciiTheme="majorBidi" w:hAnsiTheme="majorBidi" w:cstheme="majorBidi"/>
          <w:sz w:val="28"/>
          <w:szCs w:val="28"/>
          <w:lang w:val="uk-UA"/>
        </w:rPr>
        <w:t>п</w:t>
      </w:r>
      <w:r w:rsidR="009C6AB8">
        <w:rPr>
          <w:rFonts w:asciiTheme="majorBidi" w:hAnsiTheme="majorBidi" w:cstheme="majorBidi"/>
          <w:sz w:val="28"/>
          <w:szCs w:val="28"/>
          <w:lang w:val="uk-UA"/>
        </w:rPr>
        <w:t>еребіг</w:t>
      </w:r>
      <w:r>
        <w:rPr>
          <w:rFonts w:asciiTheme="majorBidi" w:hAnsiTheme="majorBidi" w:cstheme="majorBidi"/>
          <w:sz w:val="28"/>
          <w:szCs w:val="28"/>
          <w:lang w:val="uk-UA"/>
        </w:rPr>
        <w:t xml:space="preserve"> захворювання у пацієнтів </w:t>
      </w:r>
      <w:r w:rsidR="009C6AB8">
        <w:rPr>
          <w:rFonts w:asciiTheme="majorBidi" w:hAnsiTheme="majorBidi" w:cstheme="majorBidi"/>
          <w:sz w:val="28"/>
          <w:szCs w:val="28"/>
          <w:lang w:val="uk-UA"/>
        </w:rPr>
        <w:t xml:space="preserve">з </w:t>
      </w:r>
      <w:r>
        <w:rPr>
          <w:rFonts w:asciiTheme="majorBidi" w:hAnsiTheme="majorBidi" w:cstheme="majorBidi"/>
          <w:sz w:val="28"/>
          <w:szCs w:val="28"/>
          <w:lang w:val="uk-UA"/>
        </w:rPr>
        <w:t>ГХ</w:t>
      </w:r>
      <w:r w:rsidRPr="00F0565C">
        <w:rPr>
          <w:rFonts w:asciiTheme="majorBidi" w:hAnsiTheme="majorBidi" w:cstheme="majorBidi"/>
          <w:sz w:val="28"/>
          <w:szCs w:val="28"/>
          <w:lang w:val="uk-UA"/>
        </w:rPr>
        <w:t>. Зокрема, досліджувалися асоціації показників вуглеводного профілю з рівнями адипокінів</w:t>
      </w:r>
      <w:r>
        <w:rPr>
          <w:rFonts w:asciiTheme="majorBidi" w:hAnsiTheme="majorBidi" w:cstheme="majorBidi"/>
          <w:sz w:val="28"/>
          <w:szCs w:val="28"/>
          <w:lang w:val="uk-UA"/>
        </w:rPr>
        <w:t xml:space="preserve"> (оментину, вісфатину, цинк-</w:t>
      </w:r>
      <w:r w:rsidR="00746A72" w:rsidRPr="00F0565C">
        <w:rPr>
          <w:color w:val="000000"/>
          <w:sz w:val="28"/>
          <w:szCs w:val="28"/>
          <w:shd w:val="clear" w:color="auto" w:fill="FFFFFF"/>
        </w:rPr>
        <w:t>α</w:t>
      </w:r>
      <w:r w:rsidR="00746A72" w:rsidRPr="00746A72">
        <w:rPr>
          <w:color w:val="000000"/>
          <w:sz w:val="28"/>
          <w:szCs w:val="28"/>
          <w:shd w:val="clear" w:color="auto" w:fill="FFFFFF"/>
          <w:vertAlign w:val="subscript"/>
          <w:lang w:val="uk-UA"/>
        </w:rPr>
        <w:t>2</w:t>
      </w:r>
      <w:r w:rsidRPr="00F0565C">
        <w:rPr>
          <w:rFonts w:asciiTheme="majorBidi" w:hAnsiTheme="majorBidi" w:cstheme="majorBidi"/>
          <w:sz w:val="28"/>
          <w:szCs w:val="28"/>
          <w:lang w:val="uk-UA"/>
        </w:rPr>
        <w:t>-глікопротеїну, гліпікану-4) у пацієнтів з Г</w:t>
      </w:r>
      <w:r>
        <w:rPr>
          <w:rFonts w:asciiTheme="majorBidi" w:hAnsiTheme="majorBidi" w:cstheme="majorBidi"/>
          <w:sz w:val="28"/>
          <w:szCs w:val="28"/>
          <w:lang w:val="uk-UA"/>
        </w:rPr>
        <w:t>Х</w:t>
      </w:r>
      <w:r w:rsidRPr="00F0565C">
        <w:rPr>
          <w:rFonts w:asciiTheme="majorBidi" w:hAnsiTheme="majorBidi" w:cstheme="majorBidi"/>
          <w:sz w:val="28"/>
          <w:szCs w:val="28"/>
          <w:lang w:val="uk-UA"/>
        </w:rPr>
        <w:t xml:space="preserve"> </w:t>
      </w:r>
      <w:r>
        <w:rPr>
          <w:rFonts w:asciiTheme="majorBidi" w:hAnsiTheme="majorBidi" w:cstheme="majorBidi"/>
          <w:sz w:val="28"/>
          <w:szCs w:val="28"/>
          <w:lang w:val="uk-UA"/>
        </w:rPr>
        <w:t>та</w:t>
      </w:r>
      <w:r w:rsidRPr="00F0565C">
        <w:rPr>
          <w:rFonts w:asciiTheme="majorBidi" w:hAnsiTheme="majorBidi" w:cstheme="majorBidi"/>
          <w:sz w:val="28"/>
          <w:szCs w:val="28"/>
          <w:lang w:val="uk-UA"/>
        </w:rPr>
        <w:t xml:space="preserve"> ЦД 2</w:t>
      </w:r>
      <w:r w:rsidR="009C6AB8">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w:t>
      </w:r>
    </w:p>
    <w:p w:rsidR="009527E1" w:rsidRPr="00F0565C" w:rsidRDefault="009527E1" w:rsidP="007743A8">
      <w:pPr>
        <w:spacing w:after="0" w:line="360" w:lineRule="auto"/>
        <w:ind w:firstLine="720"/>
        <w:jc w:val="both"/>
        <w:rPr>
          <w:rFonts w:asciiTheme="majorBidi" w:hAnsiTheme="majorBidi" w:cstheme="majorBidi"/>
          <w:sz w:val="28"/>
          <w:szCs w:val="28"/>
          <w:shd w:val="clear" w:color="auto" w:fill="FFFFFF"/>
          <w:lang w:val="uk-UA"/>
        </w:rPr>
      </w:pPr>
      <w:r w:rsidRPr="00F0565C">
        <w:rPr>
          <w:rFonts w:asciiTheme="majorBidi" w:hAnsiTheme="majorBidi" w:cstheme="majorBidi"/>
          <w:sz w:val="28"/>
          <w:szCs w:val="28"/>
          <w:lang w:val="uk-UA"/>
        </w:rPr>
        <w:t xml:space="preserve">Оцінка показників вуглеводного профілю </w:t>
      </w:r>
      <w:r w:rsidR="009C6AB8">
        <w:rPr>
          <w:rFonts w:asciiTheme="majorBidi" w:hAnsiTheme="majorBidi" w:cstheme="majorBidi"/>
          <w:sz w:val="28"/>
          <w:szCs w:val="28"/>
          <w:lang w:val="uk-UA"/>
        </w:rPr>
        <w:t>та</w:t>
      </w:r>
      <w:r w:rsidRPr="00F0565C">
        <w:rPr>
          <w:rFonts w:asciiTheme="majorBidi" w:hAnsiTheme="majorBidi" w:cstheme="majorBidi"/>
          <w:sz w:val="28"/>
          <w:szCs w:val="28"/>
          <w:lang w:val="uk-UA"/>
        </w:rPr>
        <w:t xml:space="preserve"> рівнів адипокінів </w:t>
      </w:r>
      <w:r w:rsidR="009C6AB8">
        <w:rPr>
          <w:rFonts w:asciiTheme="majorBidi" w:hAnsiTheme="majorBidi" w:cstheme="majorBidi"/>
          <w:sz w:val="28"/>
          <w:szCs w:val="28"/>
          <w:lang w:val="uk-UA"/>
        </w:rPr>
        <w:t>в</w:t>
      </w:r>
      <w:r w:rsidRPr="00F0565C">
        <w:rPr>
          <w:rFonts w:asciiTheme="majorBidi" w:hAnsiTheme="majorBidi" w:cstheme="majorBidi"/>
          <w:sz w:val="28"/>
          <w:szCs w:val="28"/>
          <w:lang w:val="uk-UA"/>
        </w:rPr>
        <w:t xml:space="preserve"> обстежених пацієнтів показала, що за всіма показниками обидві групи достовірно (</w:t>
      </w:r>
      <w:r w:rsidRPr="00F0565C">
        <w:rPr>
          <w:rFonts w:asciiTheme="majorBidi" w:hAnsiTheme="majorBidi" w:cstheme="majorBidi"/>
          <w:sz w:val="28"/>
          <w:szCs w:val="28"/>
        </w:rPr>
        <w:t>p</w:t>
      </w:r>
      <w:r w:rsidR="00946A74">
        <w:rPr>
          <w:rFonts w:asciiTheme="majorBidi" w:hAnsiTheme="majorBidi" w:cstheme="majorBidi"/>
          <w:sz w:val="28"/>
          <w:szCs w:val="28"/>
          <w:lang w:val="uk-UA"/>
        </w:rPr>
        <w:t>&lt;0,05</w:t>
      </w:r>
      <w:r w:rsidRPr="00F0565C">
        <w:rPr>
          <w:rFonts w:asciiTheme="majorBidi" w:hAnsiTheme="majorBidi" w:cstheme="majorBidi"/>
          <w:sz w:val="28"/>
          <w:szCs w:val="28"/>
          <w:lang w:val="uk-UA"/>
        </w:rPr>
        <w:t>) відрізнялися від контрольної. При цьому п</w:t>
      </w:r>
      <w:r>
        <w:rPr>
          <w:rFonts w:asciiTheme="majorBidi" w:hAnsiTheme="majorBidi" w:cstheme="majorBidi"/>
          <w:sz w:val="28"/>
          <w:szCs w:val="28"/>
          <w:lang w:val="uk-UA"/>
        </w:rPr>
        <w:t xml:space="preserve">орівняння показників хворих </w:t>
      </w:r>
      <w:r w:rsidR="009C6AB8">
        <w:rPr>
          <w:rFonts w:asciiTheme="majorBidi" w:hAnsiTheme="majorBidi" w:cstheme="majorBidi"/>
          <w:sz w:val="28"/>
          <w:szCs w:val="28"/>
          <w:lang w:val="uk-UA"/>
        </w:rPr>
        <w:t xml:space="preserve">на </w:t>
      </w:r>
      <w:r w:rsidRPr="00F0565C">
        <w:rPr>
          <w:rFonts w:asciiTheme="majorBidi" w:hAnsiTheme="majorBidi" w:cstheme="majorBidi"/>
          <w:sz w:val="28"/>
          <w:szCs w:val="28"/>
          <w:lang w:val="uk-UA"/>
        </w:rPr>
        <w:t>Г</w:t>
      </w:r>
      <w:r>
        <w:rPr>
          <w:rFonts w:asciiTheme="majorBidi" w:hAnsiTheme="majorBidi" w:cstheme="majorBidi"/>
          <w:sz w:val="28"/>
          <w:szCs w:val="28"/>
          <w:lang w:val="uk-UA"/>
        </w:rPr>
        <w:t>Х та ЦД 2</w:t>
      </w:r>
      <w:r w:rsidR="009C6AB8">
        <w:rPr>
          <w:rFonts w:asciiTheme="majorBidi" w:hAnsiTheme="majorBidi" w:cstheme="majorBidi"/>
          <w:sz w:val="28"/>
          <w:szCs w:val="28"/>
          <w:lang w:val="uk-UA"/>
        </w:rPr>
        <w:t>-го</w:t>
      </w:r>
      <w:r>
        <w:rPr>
          <w:rFonts w:asciiTheme="majorBidi" w:hAnsiTheme="majorBidi" w:cstheme="majorBidi"/>
          <w:sz w:val="28"/>
          <w:szCs w:val="28"/>
          <w:lang w:val="uk-UA"/>
        </w:rPr>
        <w:t xml:space="preserve"> типу з хворими </w:t>
      </w:r>
      <w:r w:rsidR="009C6AB8">
        <w:rPr>
          <w:rFonts w:asciiTheme="majorBidi" w:hAnsiTheme="majorBidi" w:cstheme="majorBidi"/>
          <w:sz w:val="28"/>
          <w:szCs w:val="28"/>
          <w:lang w:val="uk-UA"/>
        </w:rPr>
        <w:t xml:space="preserve"> з </w:t>
      </w:r>
      <w:r w:rsidRPr="00F0565C">
        <w:rPr>
          <w:rFonts w:asciiTheme="majorBidi" w:hAnsiTheme="majorBidi" w:cstheme="majorBidi"/>
          <w:sz w:val="28"/>
          <w:szCs w:val="28"/>
          <w:lang w:val="uk-UA"/>
        </w:rPr>
        <w:t>Г</w:t>
      </w:r>
      <w:r>
        <w:rPr>
          <w:rFonts w:asciiTheme="majorBidi" w:hAnsiTheme="majorBidi" w:cstheme="majorBidi"/>
          <w:sz w:val="28"/>
          <w:szCs w:val="28"/>
          <w:lang w:val="uk-UA"/>
        </w:rPr>
        <w:t>Х</w:t>
      </w:r>
      <w:r w:rsidR="00946A74">
        <w:rPr>
          <w:rFonts w:asciiTheme="majorBidi" w:hAnsiTheme="majorBidi" w:cstheme="majorBidi"/>
          <w:sz w:val="28"/>
          <w:szCs w:val="28"/>
          <w:lang w:val="uk-UA"/>
        </w:rPr>
        <w:t xml:space="preserve"> без ЦД 2</w:t>
      </w:r>
      <w:r w:rsidR="009C6AB8">
        <w:rPr>
          <w:rFonts w:asciiTheme="majorBidi" w:hAnsiTheme="majorBidi" w:cstheme="majorBidi"/>
          <w:sz w:val="28"/>
          <w:szCs w:val="28"/>
          <w:lang w:val="uk-UA"/>
        </w:rPr>
        <w:t>-го</w:t>
      </w:r>
      <w:r w:rsidR="00946A74">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 xml:space="preserve"> показало не лише достовірну різницю таких показників, як глюкоза, HbA1c, інсулін, </w:t>
      </w:r>
      <w:r w:rsidRPr="00F0565C">
        <w:rPr>
          <w:rFonts w:asciiTheme="majorBidi" w:hAnsiTheme="majorBidi" w:cstheme="majorBidi"/>
          <w:sz w:val="28"/>
          <w:szCs w:val="28"/>
          <w:shd w:val="clear" w:color="auto" w:fill="FFFFFF"/>
        </w:rPr>
        <w:t>HOMA</w:t>
      </w:r>
      <w:r w:rsidRPr="00F0565C">
        <w:rPr>
          <w:rFonts w:asciiTheme="majorBidi" w:hAnsiTheme="majorBidi" w:cstheme="majorBidi"/>
          <w:sz w:val="28"/>
          <w:szCs w:val="28"/>
          <w:shd w:val="clear" w:color="auto" w:fill="FFFFFF"/>
          <w:lang w:val="uk-UA"/>
        </w:rPr>
        <w:t>-</w:t>
      </w:r>
      <w:r w:rsidRPr="00F0565C">
        <w:rPr>
          <w:rFonts w:asciiTheme="majorBidi" w:hAnsiTheme="majorBidi" w:cstheme="majorBidi"/>
          <w:sz w:val="28"/>
          <w:szCs w:val="28"/>
          <w:shd w:val="clear" w:color="auto" w:fill="FFFFFF"/>
        </w:rPr>
        <w:t>IR</w:t>
      </w:r>
      <w:r w:rsidRPr="00F0565C">
        <w:rPr>
          <w:rFonts w:asciiTheme="majorBidi" w:hAnsiTheme="majorBidi" w:cstheme="majorBidi"/>
          <w:sz w:val="28"/>
          <w:szCs w:val="28"/>
          <w:shd w:val="clear" w:color="auto" w:fill="FFFFFF"/>
          <w:lang w:val="uk-UA"/>
        </w:rPr>
        <w:t>, що було досить очікуваним для пацієнтів з ЦД 2</w:t>
      </w:r>
      <w:r w:rsidR="009C6AB8">
        <w:rPr>
          <w:rFonts w:asciiTheme="majorBidi" w:hAnsiTheme="majorBidi" w:cstheme="majorBidi"/>
          <w:sz w:val="28"/>
          <w:szCs w:val="28"/>
          <w:shd w:val="clear" w:color="auto" w:fill="FFFFFF"/>
          <w:lang w:val="uk-UA"/>
        </w:rPr>
        <w:t>-го</w:t>
      </w:r>
      <w:r w:rsidRPr="00F0565C">
        <w:rPr>
          <w:rFonts w:asciiTheme="majorBidi" w:hAnsiTheme="majorBidi" w:cstheme="majorBidi"/>
          <w:sz w:val="28"/>
          <w:szCs w:val="28"/>
          <w:shd w:val="clear" w:color="auto" w:fill="FFFFFF"/>
          <w:lang w:val="uk-UA"/>
        </w:rPr>
        <w:t xml:space="preserve"> типу, а також достовірно </w:t>
      </w:r>
      <w:r w:rsidRPr="00F0565C">
        <w:rPr>
          <w:rFonts w:asciiTheme="majorBidi" w:hAnsiTheme="majorBidi" w:cstheme="majorBidi"/>
          <w:sz w:val="28"/>
          <w:szCs w:val="28"/>
          <w:lang w:val="uk-UA"/>
        </w:rPr>
        <w:t>(</w:t>
      </w:r>
      <w:r w:rsidRPr="00F0565C">
        <w:rPr>
          <w:rFonts w:asciiTheme="majorBidi" w:hAnsiTheme="majorBidi" w:cstheme="majorBidi"/>
          <w:sz w:val="28"/>
          <w:szCs w:val="28"/>
        </w:rPr>
        <w:t>p</w:t>
      </w:r>
      <w:r>
        <w:rPr>
          <w:rFonts w:asciiTheme="majorBidi" w:hAnsiTheme="majorBidi" w:cstheme="majorBidi"/>
          <w:sz w:val="28"/>
          <w:szCs w:val="28"/>
          <w:lang w:val="uk-UA"/>
        </w:rPr>
        <w:t>&lt;0,05</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shd w:val="clear" w:color="auto" w:fill="FFFFFF"/>
          <w:lang w:val="uk-UA"/>
        </w:rPr>
        <w:t>нижчі рівні оментину</w:t>
      </w:r>
      <w:r w:rsidR="00946A74">
        <w:rPr>
          <w:rFonts w:asciiTheme="majorBidi" w:hAnsiTheme="majorBidi" w:cstheme="majorBidi"/>
          <w:sz w:val="28"/>
          <w:szCs w:val="28"/>
          <w:shd w:val="clear" w:color="auto" w:fill="FFFFFF"/>
          <w:lang w:val="uk-UA"/>
        </w:rPr>
        <w:t xml:space="preserve">, </w:t>
      </w:r>
      <w:r w:rsidR="00C16E8F" w:rsidRPr="00875196">
        <w:rPr>
          <w:rFonts w:asciiTheme="majorBidi" w:hAnsiTheme="majorBidi" w:cstheme="majorBidi"/>
          <w:sz w:val="28"/>
          <w:szCs w:val="28"/>
          <w:lang w:val="uk-UA" w:bidi="en-US"/>
        </w:rPr>
        <w:t>Ц</w:t>
      </w:r>
      <w:r w:rsidR="00C16E8F" w:rsidRPr="00875196">
        <w:rPr>
          <w:rFonts w:asciiTheme="majorBidi" w:hAnsiTheme="majorBidi" w:cstheme="majorBidi"/>
          <w:sz w:val="28"/>
          <w:szCs w:val="28"/>
          <w:shd w:val="clear" w:color="auto" w:fill="FFFFFF"/>
        </w:rPr>
        <w:t>α</w:t>
      </w:r>
      <w:r w:rsidR="00C16E8F" w:rsidRPr="00B10F30">
        <w:rPr>
          <w:rFonts w:asciiTheme="majorBidi" w:hAnsiTheme="majorBidi" w:cstheme="majorBidi"/>
          <w:sz w:val="28"/>
          <w:szCs w:val="28"/>
          <w:vertAlign w:val="subscript"/>
          <w:lang w:val="uk-UA" w:bidi="en-US"/>
        </w:rPr>
        <w:t>2</w:t>
      </w:r>
      <w:r w:rsidR="00C16E8F" w:rsidRPr="00875196">
        <w:rPr>
          <w:rFonts w:asciiTheme="majorBidi" w:hAnsiTheme="majorBidi" w:cstheme="majorBidi"/>
          <w:sz w:val="28"/>
          <w:szCs w:val="28"/>
          <w:lang w:val="uk-UA" w:bidi="en-US"/>
        </w:rPr>
        <w:t>Г</w:t>
      </w:r>
      <w:r w:rsidR="00946A74">
        <w:rPr>
          <w:rFonts w:asciiTheme="majorBidi" w:hAnsiTheme="majorBidi" w:cstheme="majorBidi"/>
          <w:sz w:val="28"/>
          <w:szCs w:val="28"/>
          <w:shd w:val="clear" w:color="auto" w:fill="FFFFFF"/>
          <w:lang w:val="uk-UA"/>
        </w:rPr>
        <w:t>, гліпікану-4</w:t>
      </w:r>
      <w:r w:rsidRPr="00F0565C">
        <w:rPr>
          <w:rFonts w:asciiTheme="majorBidi" w:hAnsiTheme="majorBidi" w:cstheme="majorBidi"/>
          <w:sz w:val="28"/>
          <w:szCs w:val="28"/>
          <w:shd w:val="clear" w:color="auto" w:fill="FFFFFF"/>
          <w:lang w:val="uk-UA"/>
        </w:rPr>
        <w:t xml:space="preserve"> та достовірно </w:t>
      </w:r>
      <w:r w:rsidRPr="00F0565C">
        <w:rPr>
          <w:rFonts w:asciiTheme="majorBidi" w:hAnsiTheme="majorBidi" w:cstheme="majorBidi"/>
          <w:sz w:val="28"/>
          <w:szCs w:val="28"/>
          <w:lang w:val="uk-UA"/>
        </w:rPr>
        <w:t>(</w:t>
      </w:r>
      <w:r w:rsidRPr="00F0565C">
        <w:rPr>
          <w:rFonts w:asciiTheme="majorBidi" w:hAnsiTheme="majorBidi" w:cstheme="majorBidi"/>
          <w:sz w:val="28"/>
          <w:szCs w:val="28"/>
        </w:rPr>
        <w:t>p</w:t>
      </w:r>
      <w:r>
        <w:rPr>
          <w:rFonts w:asciiTheme="majorBidi" w:hAnsiTheme="majorBidi" w:cstheme="majorBidi"/>
          <w:sz w:val="28"/>
          <w:szCs w:val="28"/>
          <w:lang w:val="uk-UA"/>
        </w:rPr>
        <w:t>&lt;0,05</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shd w:val="clear" w:color="auto" w:fill="FFFFFF"/>
          <w:lang w:val="uk-UA"/>
        </w:rPr>
        <w:t xml:space="preserve">вищі рівні вісфатину в основній групі пацієнтів. Зазначені зміни вісфатину можна пояснити тим, </w:t>
      </w:r>
      <w:r w:rsidRPr="00F0565C">
        <w:rPr>
          <w:rFonts w:asciiTheme="majorBidi" w:hAnsiTheme="majorBidi" w:cstheme="majorBidi"/>
          <w:kern w:val="16"/>
          <w:sz w:val="28"/>
          <w:szCs w:val="28"/>
          <w:lang w:val="uk-UA"/>
        </w:rPr>
        <w:t>що він є одним із пускових факторів виникнен</w:t>
      </w:r>
      <w:r>
        <w:rPr>
          <w:rFonts w:asciiTheme="majorBidi" w:hAnsiTheme="majorBidi" w:cstheme="majorBidi"/>
          <w:kern w:val="16"/>
          <w:sz w:val="28"/>
          <w:szCs w:val="28"/>
          <w:lang w:val="uk-UA"/>
        </w:rPr>
        <w:t>ня метаболічних порушень при ЦД</w:t>
      </w:r>
      <w:r w:rsidRPr="00F0565C">
        <w:rPr>
          <w:rFonts w:asciiTheme="majorBidi" w:hAnsiTheme="majorBidi" w:cstheme="majorBidi"/>
          <w:kern w:val="16"/>
          <w:sz w:val="28"/>
          <w:szCs w:val="28"/>
          <w:lang w:val="uk-UA"/>
        </w:rPr>
        <w:t xml:space="preserve"> 2</w:t>
      </w:r>
      <w:r w:rsidR="009C6AB8">
        <w:rPr>
          <w:rFonts w:asciiTheme="majorBidi" w:hAnsiTheme="majorBidi" w:cstheme="majorBidi"/>
          <w:kern w:val="16"/>
          <w:sz w:val="28"/>
          <w:szCs w:val="28"/>
          <w:lang w:val="uk-UA"/>
        </w:rPr>
        <w:t>-го</w:t>
      </w:r>
      <w:r w:rsidRPr="00F0565C">
        <w:rPr>
          <w:rFonts w:asciiTheme="majorBidi" w:hAnsiTheme="majorBidi" w:cstheme="majorBidi"/>
          <w:kern w:val="16"/>
          <w:sz w:val="28"/>
          <w:szCs w:val="28"/>
          <w:lang w:val="uk-UA"/>
        </w:rPr>
        <w:t xml:space="preserve"> типу, а достовірне зниження </w:t>
      </w:r>
      <w:r w:rsidR="00946A74" w:rsidRPr="00F0565C">
        <w:rPr>
          <w:rFonts w:asciiTheme="majorBidi" w:hAnsiTheme="majorBidi" w:cstheme="majorBidi"/>
          <w:sz w:val="28"/>
          <w:szCs w:val="28"/>
          <w:shd w:val="clear" w:color="auto" w:fill="FFFFFF"/>
          <w:lang w:val="uk-UA"/>
        </w:rPr>
        <w:t>оментину</w:t>
      </w:r>
      <w:r w:rsidR="00946A74">
        <w:rPr>
          <w:rFonts w:asciiTheme="majorBidi" w:hAnsiTheme="majorBidi" w:cstheme="majorBidi"/>
          <w:sz w:val="28"/>
          <w:szCs w:val="28"/>
          <w:shd w:val="clear" w:color="auto" w:fill="FFFFFF"/>
          <w:lang w:val="uk-UA"/>
        </w:rPr>
        <w:t xml:space="preserve">, </w:t>
      </w:r>
      <w:r w:rsidR="00C16E8F" w:rsidRPr="00875196">
        <w:rPr>
          <w:rFonts w:asciiTheme="majorBidi" w:hAnsiTheme="majorBidi" w:cstheme="majorBidi"/>
          <w:sz w:val="28"/>
          <w:szCs w:val="28"/>
          <w:lang w:val="uk-UA" w:bidi="en-US"/>
        </w:rPr>
        <w:t>Ц</w:t>
      </w:r>
      <w:r w:rsidR="00C16E8F" w:rsidRPr="00875196">
        <w:rPr>
          <w:rFonts w:asciiTheme="majorBidi" w:hAnsiTheme="majorBidi" w:cstheme="majorBidi"/>
          <w:sz w:val="28"/>
          <w:szCs w:val="28"/>
          <w:shd w:val="clear" w:color="auto" w:fill="FFFFFF"/>
        </w:rPr>
        <w:t>α</w:t>
      </w:r>
      <w:r w:rsidR="00C16E8F" w:rsidRPr="00B10F30">
        <w:rPr>
          <w:rFonts w:asciiTheme="majorBidi" w:hAnsiTheme="majorBidi" w:cstheme="majorBidi"/>
          <w:sz w:val="28"/>
          <w:szCs w:val="28"/>
          <w:vertAlign w:val="subscript"/>
          <w:lang w:val="uk-UA" w:bidi="en-US"/>
        </w:rPr>
        <w:t>2</w:t>
      </w:r>
      <w:r w:rsidR="00C16E8F" w:rsidRPr="00875196">
        <w:rPr>
          <w:rFonts w:asciiTheme="majorBidi" w:hAnsiTheme="majorBidi" w:cstheme="majorBidi"/>
          <w:sz w:val="28"/>
          <w:szCs w:val="28"/>
          <w:lang w:val="uk-UA" w:bidi="en-US"/>
        </w:rPr>
        <w:t>Г</w:t>
      </w:r>
      <w:r w:rsidR="00946A74">
        <w:rPr>
          <w:rFonts w:asciiTheme="majorBidi" w:hAnsiTheme="majorBidi" w:cstheme="majorBidi"/>
          <w:sz w:val="28"/>
          <w:szCs w:val="28"/>
          <w:shd w:val="clear" w:color="auto" w:fill="FFFFFF"/>
          <w:lang w:val="uk-UA"/>
        </w:rPr>
        <w:t>, гліпікану-4</w:t>
      </w:r>
      <w:r w:rsidR="00946A74" w:rsidRPr="00F0565C">
        <w:rPr>
          <w:rFonts w:asciiTheme="majorBidi" w:hAnsiTheme="majorBidi" w:cstheme="majorBidi"/>
          <w:sz w:val="28"/>
          <w:szCs w:val="28"/>
          <w:shd w:val="clear" w:color="auto" w:fill="FFFFFF"/>
          <w:lang w:val="uk-UA"/>
        </w:rPr>
        <w:t xml:space="preserve"> </w:t>
      </w:r>
      <w:r w:rsidRPr="00F0565C">
        <w:rPr>
          <w:rFonts w:asciiTheme="majorBidi" w:hAnsiTheme="majorBidi" w:cstheme="majorBidi"/>
          <w:kern w:val="16"/>
          <w:sz w:val="28"/>
          <w:szCs w:val="28"/>
          <w:lang w:val="uk-UA"/>
        </w:rPr>
        <w:t xml:space="preserve"> у</w:t>
      </w:r>
      <w:r>
        <w:rPr>
          <w:rFonts w:asciiTheme="majorBidi" w:hAnsiTheme="majorBidi" w:cstheme="majorBidi"/>
          <w:kern w:val="16"/>
          <w:sz w:val="28"/>
          <w:szCs w:val="28"/>
          <w:lang w:val="uk-UA"/>
        </w:rPr>
        <w:t xml:space="preserve"> пацієнтів з коморбідністю </w:t>
      </w:r>
      <w:r w:rsidRPr="00F0565C">
        <w:rPr>
          <w:rFonts w:asciiTheme="majorBidi" w:hAnsiTheme="majorBidi" w:cstheme="majorBidi"/>
          <w:kern w:val="16"/>
          <w:sz w:val="28"/>
          <w:szCs w:val="28"/>
          <w:lang w:val="uk-UA"/>
        </w:rPr>
        <w:t>Г</w:t>
      </w:r>
      <w:r>
        <w:rPr>
          <w:rFonts w:asciiTheme="majorBidi" w:hAnsiTheme="majorBidi" w:cstheme="majorBidi"/>
          <w:kern w:val="16"/>
          <w:sz w:val="28"/>
          <w:szCs w:val="28"/>
          <w:lang w:val="uk-UA"/>
        </w:rPr>
        <w:t>Х</w:t>
      </w:r>
      <w:r w:rsidRPr="00F0565C">
        <w:rPr>
          <w:rFonts w:asciiTheme="majorBidi" w:hAnsiTheme="majorBidi" w:cstheme="majorBidi"/>
          <w:kern w:val="16"/>
          <w:sz w:val="28"/>
          <w:szCs w:val="28"/>
          <w:lang w:val="uk-UA"/>
        </w:rPr>
        <w:t xml:space="preserve"> </w:t>
      </w:r>
      <w:r>
        <w:rPr>
          <w:rFonts w:asciiTheme="majorBidi" w:hAnsiTheme="majorBidi" w:cstheme="majorBidi"/>
          <w:kern w:val="16"/>
          <w:sz w:val="28"/>
          <w:szCs w:val="28"/>
          <w:lang w:val="uk-UA"/>
        </w:rPr>
        <w:t xml:space="preserve">та </w:t>
      </w:r>
      <w:r w:rsidRPr="00F0565C">
        <w:rPr>
          <w:rFonts w:asciiTheme="majorBidi" w:hAnsiTheme="majorBidi" w:cstheme="majorBidi"/>
          <w:kern w:val="16"/>
          <w:sz w:val="28"/>
          <w:szCs w:val="28"/>
          <w:lang w:val="uk-UA"/>
        </w:rPr>
        <w:t>ЦД</w:t>
      </w:r>
      <w:r>
        <w:rPr>
          <w:rFonts w:asciiTheme="majorBidi" w:hAnsiTheme="majorBidi" w:cstheme="majorBidi"/>
          <w:kern w:val="16"/>
          <w:sz w:val="28"/>
          <w:szCs w:val="28"/>
          <w:lang w:val="uk-UA"/>
        </w:rPr>
        <w:t xml:space="preserve"> 2</w:t>
      </w:r>
      <w:r w:rsidR="009C6AB8">
        <w:rPr>
          <w:rFonts w:asciiTheme="majorBidi" w:hAnsiTheme="majorBidi" w:cstheme="majorBidi"/>
          <w:kern w:val="16"/>
          <w:sz w:val="28"/>
          <w:szCs w:val="28"/>
          <w:lang w:val="uk-UA"/>
        </w:rPr>
        <w:t>-го</w:t>
      </w:r>
      <w:r>
        <w:rPr>
          <w:rFonts w:asciiTheme="majorBidi" w:hAnsiTheme="majorBidi" w:cstheme="majorBidi"/>
          <w:kern w:val="16"/>
          <w:sz w:val="28"/>
          <w:szCs w:val="28"/>
          <w:lang w:val="uk-UA"/>
        </w:rPr>
        <w:t xml:space="preserve"> типу порівняно з хворими </w:t>
      </w:r>
      <w:r w:rsidR="00946A74">
        <w:rPr>
          <w:rFonts w:asciiTheme="majorBidi" w:hAnsiTheme="majorBidi" w:cstheme="majorBidi"/>
          <w:kern w:val="16"/>
          <w:sz w:val="28"/>
          <w:szCs w:val="28"/>
          <w:lang w:val="uk-UA"/>
        </w:rPr>
        <w:t>групи порівняння</w:t>
      </w:r>
      <w:r w:rsidRPr="00F0565C">
        <w:rPr>
          <w:rFonts w:asciiTheme="majorBidi" w:hAnsiTheme="majorBidi" w:cstheme="majorBidi"/>
          <w:kern w:val="16"/>
          <w:sz w:val="28"/>
          <w:szCs w:val="28"/>
          <w:lang w:val="uk-UA"/>
        </w:rPr>
        <w:t xml:space="preserve"> може розцінюватися як залучення порушеної регуляції секреції </w:t>
      </w:r>
      <w:r w:rsidR="00946A74">
        <w:rPr>
          <w:rFonts w:asciiTheme="majorBidi" w:hAnsiTheme="majorBidi" w:cstheme="majorBidi"/>
          <w:kern w:val="16"/>
          <w:sz w:val="28"/>
          <w:szCs w:val="28"/>
          <w:lang w:val="uk-UA"/>
        </w:rPr>
        <w:t>цих адипокінів</w:t>
      </w:r>
      <w:r w:rsidR="007743A8">
        <w:rPr>
          <w:rFonts w:asciiTheme="majorBidi" w:hAnsiTheme="majorBidi" w:cstheme="majorBidi"/>
          <w:kern w:val="16"/>
          <w:sz w:val="28"/>
          <w:szCs w:val="28"/>
          <w:lang w:val="uk-UA"/>
        </w:rPr>
        <w:t xml:space="preserve"> у розвиток ЦД 2</w:t>
      </w:r>
      <w:r w:rsidR="009C6AB8">
        <w:rPr>
          <w:rFonts w:asciiTheme="majorBidi" w:hAnsiTheme="majorBidi" w:cstheme="majorBidi"/>
          <w:kern w:val="16"/>
          <w:sz w:val="28"/>
          <w:szCs w:val="28"/>
          <w:lang w:val="uk-UA"/>
        </w:rPr>
        <w:t>-го</w:t>
      </w:r>
      <w:r w:rsidR="007743A8">
        <w:rPr>
          <w:rFonts w:asciiTheme="majorBidi" w:hAnsiTheme="majorBidi" w:cstheme="majorBidi"/>
          <w:kern w:val="16"/>
          <w:sz w:val="28"/>
          <w:szCs w:val="28"/>
          <w:lang w:val="uk-UA"/>
        </w:rPr>
        <w:t xml:space="preserve"> типу</w:t>
      </w:r>
      <w:r w:rsidR="00385F06">
        <w:rPr>
          <w:rFonts w:asciiTheme="majorBidi" w:hAnsiTheme="majorBidi" w:cstheme="majorBidi"/>
          <w:kern w:val="16"/>
          <w:sz w:val="28"/>
          <w:szCs w:val="28"/>
          <w:lang w:val="uk-UA"/>
        </w:rPr>
        <w:t>.</w:t>
      </w:r>
      <w:r w:rsidR="007743A8">
        <w:rPr>
          <w:rFonts w:asciiTheme="majorBidi" w:hAnsiTheme="majorBidi" w:cstheme="majorBidi"/>
          <w:sz w:val="28"/>
          <w:szCs w:val="28"/>
          <w:lang w:val="uk-UA"/>
        </w:rPr>
        <w:t xml:space="preserve"> [</w:t>
      </w:r>
      <w:r w:rsidR="000E646F">
        <w:rPr>
          <w:rFonts w:asciiTheme="majorBidi" w:hAnsiTheme="majorBidi" w:cstheme="majorBidi"/>
          <w:sz w:val="28"/>
          <w:szCs w:val="28"/>
          <w:lang w:val="uk-UA"/>
        </w:rPr>
        <w:t>148,149,150</w:t>
      </w:r>
      <w:r w:rsidRPr="00F0565C">
        <w:rPr>
          <w:rFonts w:asciiTheme="majorBidi" w:hAnsiTheme="majorBidi" w:cstheme="majorBidi"/>
          <w:sz w:val="28"/>
          <w:szCs w:val="28"/>
          <w:lang w:val="uk-UA"/>
        </w:rPr>
        <w:t>]</w:t>
      </w:r>
    </w:p>
    <w:p w:rsidR="009527E1" w:rsidRPr="00F0565C" w:rsidRDefault="009527E1" w:rsidP="00946A74">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Оскільки механізми ІР тісно пов’язані з рівнем гормонів жирової тканини, важливим елементом дослідження була оці</w:t>
      </w:r>
      <w:r>
        <w:rPr>
          <w:rFonts w:asciiTheme="majorBidi" w:hAnsiTheme="majorBidi" w:cstheme="majorBidi"/>
          <w:sz w:val="28"/>
          <w:szCs w:val="28"/>
          <w:lang w:val="uk-UA"/>
        </w:rPr>
        <w:t xml:space="preserve">нка рівнів адипокінів у хворих </w:t>
      </w:r>
      <w:r w:rsidR="009C6AB8">
        <w:rPr>
          <w:rFonts w:asciiTheme="majorBidi" w:hAnsiTheme="majorBidi" w:cstheme="majorBidi"/>
          <w:sz w:val="28"/>
          <w:szCs w:val="28"/>
          <w:lang w:val="uk-UA"/>
        </w:rPr>
        <w:t xml:space="preserve">на </w:t>
      </w:r>
      <w:r w:rsidRPr="00F0565C">
        <w:rPr>
          <w:rFonts w:asciiTheme="majorBidi" w:hAnsiTheme="majorBidi" w:cstheme="majorBidi"/>
          <w:sz w:val="28"/>
          <w:szCs w:val="28"/>
          <w:lang w:val="uk-UA"/>
        </w:rPr>
        <w:t>Г</w:t>
      </w:r>
      <w:r>
        <w:rPr>
          <w:rFonts w:asciiTheme="majorBidi" w:hAnsiTheme="majorBidi" w:cstheme="majorBidi"/>
          <w:sz w:val="28"/>
          <w:szCs w:val="28"/>
          <w:lang w:val="uk-UA"/>
        </w:rPr>
        <w:t>Х</w:t>
      </w:r>
      <w:r w:rsidR="00227624">
        <w:rPr>
          <w:rFonts w:asciiTheme="majorBidi" w:hAnsiTheme="majorBidi" w:cstheme="majorBidi"/>
          <w:sz w:val="28"/>
          <w:szCs w:val="28"/>
          <w:lang w:val="uk-UA"/>
        </w:rPr>
        <w:t xml:space="preserve"> без діабету</w:t>
      </w:r>
      <w:r w:rsidRPr="00F0565C">
        <w:rPr>
          <w:rFonts w:asciiTheme="majorBidi" w:hAnsiTheme="majorBidi" w:cstheme="majorBidi"/>
          <w:sz w:val="28"/>
          <w:szCs w:val="28"/>
          <w:lang w:val="uk-UA"/>
        </w:rPr>
        <w:t xml:space="preserve"> залежно від наявності або відсутності </w:t>
      </w:r>
      <w:r w:rsidR="009C6AB8">
        <w:rPr>
          <w:rFonts w:asciiTheme="majorBidi" w:hAnsiTheme="majorBidi" w:cstheme="majorBidi"/>
          <w:sz w:val="28"/>
          <w:szCs w:val="28"/>
          <w:lang w:val="uk-UA"/>
        </w:rPr>
        <w:t>в</w:t>
      </w:r>
      <w:r w:rsidRPr="00F0565C">
        <w:rPr>
          <w:rFonts w:asciiTheme="majorBidi" w:hAnsiTheme="majorBidi" w:cstheme="majorBidi"/>
          <w:sz w:val="28"/>
          <w:szCs w:val="28"/>
          <w:lang w:val="uk-UA"/>
        </w:rPr>
        <w:t xml:space="preserve"> них ожир</w:t>
      </w:r>
      <w:r>
        <w:rPr>
          <w:rFonts w:asciiTheme="majorBidi" w:hAnsiTheme="majorBidi" w:cstheme="majorBidi"/>
          <w:sz w:val="28"/>
          <w:szCs w:val="28"/>
          <w:lang w:val="uk-UA"/>
        </w:rPr>
        <w:t xml:space="preserve">іння. </w:t>
      </w:r>
    </w:p>
    <w:p w:rsidR="009527E1" w:rsidRPr="00F0565C" w:rsidRDefault="009527E1" w:rsidP="00206AD2">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Щодо рівн</w:t>
      </w:r>
      <w:r w:rsidR="009C6AB8">
        <w:rPr>
          <w:rFonts w:asciiTheme="majorBidi" w:hAnsiTheme="majorBidi" w:cstheme="majorBidi"/>
          <w:sz w:val="28"/>
          <w:szCs w:val="28"/>
          <w:lang w:val="uk-UA"/>
        </w:rPr>
        <w:t>я</w:t>
      </w:r>
      <w:r w:rsidRPr="00F0565C">
        <w:rPr>
          <w:rFonts w:asciiTheme="majorBidi" w:hAnsiTheme="majorBidi" w:cstheme="majorBidi"/>
          <w:sz w:val="28"/>
          <w:szCs w:val="28"/>
          <w:lang w:val="uk-UA"/>
        </w:rPr>
        <w:t xml:space="preserve"> адипокіну</w:t>
      </w:r>
      <w:r w:rsidR="009C6AB8">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гліпікану-4 у хворих </w:t>
      </w:r>
      <w:r>
        <w:rPr>
          <w:rFonts w:asciiTheme="majorBidi" w:hAnsiTheme="majorBidi" w:cstheme="majorBidi"/>
          <w:sz w:val="28"/>
          <w:szCs w:val="28"/>
          <w:lang w:val="uk-UA"/>
        </w:rPr>
        <w:t xml:space="preserve">з </w:t>
      </w:r>
      <w:r w:rsidRPr="00F0565C">
        <w:rPr>
          <w:rFonts w:asciiTheme="majorBidi" w:hAnsiTheme="majorBidi" w:cstheme="majorBidi"/>
          <w:sz w:val="28"/>
          <w:szCs w:val="28"/>
          <w:lang w:val="uk-UA"/>
        </w:rPr>
        <w:t>Г</w:t>
      </w:r>
      <w:r>
        <w:rPr>
          <w:rFonts w:asciiTheme="majorBidi" w:hAnsiTheme="majorBidi" w:cstheme="majorBidi"/>
          <w:sz w:val="28"/>
          <w:szCs w:val="28"/>
          <w:lang w:val="uk-UA"/>
        </w:rPr>
        <w:t>Х</w:t>
      </w:r>
      <w:r w:rsidRPr="00F0565C">
        <w:rPr>
          <w:rFonts w:asciiTheme="majorBidi" w:hAnsiTheme="majorBidi" w:cstheme="majorBidi"/>
          <w:sz w:val="28"/>
          <w:szCs w:val="28"/>
          <w:lang w:val="uk-UA"/>
        </w:rPr>
        <w:t xml:space="preserve"> та ожирінням</w:t>
      </w:r>
      <w:r w:rsidR="009C6AB8">
        <w:rPr>
          <w:rFonts w:asciiTheme="majorBidi" w:hAnsiTheme="majorBidi" w:cstheme="majorBidi"/>
          <w:sz w:val="28"/>
          <w:szCs w:val="28"/>
          <w:lang w:val="uk-UA"/>
        </w:rPr>
        <w:t>, то</w:t>
      </w:r>
      <w:r w:rsidRPr="00F0565C">
        <w:rPr>
          <w:rFonts w:asciiTheme="majorBidi" w:hAnsiTheme="majorBidi" w:cstheme="majorBidi"/>
          <w:sz w:val="28"/>
          <w:szCs w:val="28"/>
          <w:lang w:val="uk-UA"/>
        </w:rPr>
        <w:t xml:space="preserve"> цей показник був достовірно </w:t>
      </w:r>
      <w:r w:rsidR="009C6AB8">
        <w:rPr>
          <w:rFonts w:asciiTheme="majorBidi" w:hAnsiTheme="majorBidi" w:cstheme="majorBidi"/>
          <w:sz w:val="28"/>
          <w:szCs w:val="28"/>
          <w:lang w:val="uk-UA"/>
        </w:rPr>
        <w:t>вищим,</w:t>
      </w:r>
      <w:r w:rsidRPr="00F0565C">
        <w:rPr>
          <w:rFonts w:asciiTheme="majorBidi" w:hAnsiTheme="majorBidi" w:cstheme="majorBidi"/>
          <w:sz w:val="28"/>
          <w:szCs w:val="28"/>
          <w:lang w:val="uk-UA"/>
        </w:rPr>
        <w:t xml:space="preserve"> ніж у г</w:t>
      </w:r>
      <w:r>
        <w:rPr>
          <w:rFonts w:asciiTheme="majorBidi" w:hAnsiTheme="majorBidi" w:cstheme="majorBidi"/>
          <w:sz w:val="28"/>
          <w:szCs w:val="28"/>
          <w:lang w:val="uk-UA"/>
        </w:rPr>
        <w:t xml:space="preserve">рупі контролю та у пацієнтів з ГХ </w:t>
      </w:r>
      <w:r w:rsidR="00946A74">
        <w:rPr>
          <w:rFonts w:asciiTheme="majorBidi" w:hAnsiTheme="majorBidi" w:cstheme="majorBidi"/>
          <w:sz w:val="28"/>
          <w:szCs w:val="28"/>
          <w:lang w:val="uk-UA"/>
        </w:rPr>
        <w:t>без ЦД 2</w:t>
      </w:r>
      <w:r w:rsidR="009C6AB8">
        <w:rPr>
          <w:rFonts w:asciiTheme="majorBidi" w:hAnsiTheme="majorBidi" w:cstheme="majorBidi"/>
          <w:sz w:val="28"/>
          <w:szCs w:val="28"/>
          <w:lang w:val="uk-UA"/>
        </w:rPr>
        <w:t>-го</w:t>
      </w:r>
      <w:r w:rsidR="00946A74">
        <w:rPr>
          <w:rFonts w:asciiTheme="majorBidi" w:hAnsiTheme="majorBidi" w:cstheme="majorBidi"/>
          <w:sz w:val="28"/>
          <w:szCs w:val="28"/>
          <w:lang w:val="uk-UA"/>
        </w:rPr>
        <w:t xml:space="preserve"> типу</w:t>
      </w:r>
      <w:r w:rsidRPr="00F0565C">
        <w:rPr>
          <w:rFonts w:asciiTheme="majorBidi" w:hAnsiTheme="majorBidi" w:cstheme="majorBidi"/>
          <w:sz w:val="28"/>
          <w:szCs w:val="28"/>
          <w:lang w:val="uk-UA"/>
        </w:rPr>
        <w:t xml:space="preserve"> та нормальною вагою (</w:t>
      </w:r>
      <w:r>
        <w:rPr>
          <w:rFonts w:asciiTheme="majorBidi" w:hAnsiTheme="majorBidi" w:cstheme="majorBidi"/>
          <w:sz w:val="28"/>
          <w:szCs w:val="28"/>
          <w:lang w:val="uk-UA"/>
        </w:rPr>
        <w:t xml:space="preserve">р&lt;0,05), тоді як у пацієнтів з </w:t>
      </w:r>
      <w:r w:rsidRPr="00F0565C">
        <w:rPr>
          <w:rFonts w:asciiTheme="majorBidi" w:hAnsiTheme="majorBidi" w:cstheme="majorBidi"/>
          <w:sz w:val="28"/>
          <w:szCs w:val="28"/>
          <w:lang w:val="uk-UA"/>
        </w:rPr>
        <w:t>Г</w:t>
      </w:r>
      <w:r>
        <w:rPr>
          <w:rFonts w:asciiTheme="majorBidi" w:hAnsiTheme="majorBidi" w:cstheme="majorBidi"/>
          <w:sz w:val="28"/>
          <w:szCs w:val="28"/>
          <w:lang w:val="uk-UA"/>
        </w:rPr>
        <w:t xml:space="preserve">Х та </w:t>
      </w:r>
      <w:r w:rsidRPr="00F0565C">
        <w:rPr>
          <w:rFonts w:asciiTheme="majorBidi" w:hAnsiTheme="majorBidi" w:cstheme="majorBidi"/>
          <w:sz w:val="28"/>
          <w:szCs w:val="28"/>
          <w:lang w:val="uk-UA"/>
        </w:rPr>
        <w:t xml:space="preserve"> ЦД 2</w:t>
      </w:r>
      <w:r w:rsidR="009C6AB8">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 рівні гліпікану-4 були різко знижені, що пояснюється виснаженням компенса</w:t>
      </w:r>
      <w:r w:rsidR="00206AD2">
        <w:rPr>
          <w:rFonts w:asciiTheme="majorBidi" w:hAnsiTheme="majorBidi" w:cstheme="majorBidi"/>
          <w:sz w:val="28"/>
          <w:szCs w:val="28"/>
          <w:lang w:val="uk-UA"/>
        </w:rPr>
        <w:t xml:space="preserve">торної функції жирової тканини, </w:t>
      </w:r>
      <w:r w:rsidR="009C6AB8">
        <w:rPr>
          <w:rFonts w:asciiTheme="majorBidi" w:hAnsiTheme="majorBidi" w:cstheme="majorBidi"/>
          <w:sz w:val="28"/>
          <w:szCs w:val="28"/>
          <w:lang w:val="uk-UA"/>
        </w:rPr>
        <w:t>спрямованої</w:t>
      </w:r>
      <w:r w:rsidR="00206AD2">
        <w:rPr>
          <w:rFonts w:asciiTheme="majorBidi" w:hAnsiTheme="majorBidi" w:cstheme="majorBidi"/>
          <w:sz w:val="28"/>
          <w:szCs w:val="28"/>
          <w:lang w:val="uk-UA"/>
        </w:rPr>
        <w:t xml:space="preserve"> на зменшення ІР</w:t>
      </w:r>
      <w:r w:rsidRPr="00F0565C">
        <w:rPr>
          <w:rFonts w:asciiTheme="majorBidi" w:hAnsiTheme="majorBidi" w:cstheme="majorBidi"/>
          <w:sz w:val="28"/>
          <w:szCs w:val="28"/>
          <w:lang w:val="uk-UA"/>
        </w:rPr>
        <w:t xml:space="preserve">. </w:t>
      </w:r>
    </w:p>
    <w:p w:rsidR="009527E1" w:rsidRPr="00F0565C" w:rsidRDefault="00227624" w:rsidP="00746A72">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Ц</w:t>
      </w:r>
      <w:r w:rsidR="00746A72" w:rsidRPr="00F0565C">
        <w:rPr>
          <w:rFonts w:ascii="Times New Roman" w:hAnsi="Times New Roman"/>
          <w:color w:val="000000"/>
          <w:sz w:val="28"/>
          <w:szCs w:val="28"/>
          <w:shd w:val="clear" w:color="auto" w:fill="FFFFFF"/>
        </w:rPr>
        <w:t>α</w:t>
      </w:r>
      <w:r w:rsidR="00746A72" w:rsidRPr="00746A72">
        <w:rPr>
          <w:rFonts w:ascii="Times New Roman" w:hAnsi="Times New Roman"/>
          <w:color w:val="000000"/>
          <w:sz w:val="28"/>
          <w:szCs w:val="28"/>
          <w:shd w:val="clear" w:color="auto" w:fill="FFFFFF"/>
          <w:vertAlign w:val="subscript"/>
          <w:lang w:val="uk-UA"/>
        </w:rPr>
        <w:t>2</w:t>
      </w:r>
      <w:r w:rsidR="009527E1">
        <w:rPr>
          <w:rFonts w:asciiTheme="majorBidi" w:hAnsiTheme="majorBidi" w:cstheme="majorBidi"/>
          <w:sz w:val="28"/>
          <w:szCs w:val="28"/>
          <w:lang w:val="uk-UA"/>
        </w:rPr>
        <w:t xml:space="preserve">Г у пацієнтів з </w:t>
      </w:r>
      <w:r w:rsidR="009527E1" w:rsidRPr="00F0565C">
        <w:rPr>
          <w:rFonts w:asciiTheme="majorBidi" w:hAnsiTheme="majorBidi" w:cstheme="majorBidi"/>
          <w:sz w:val="28"/>
          <w:szCs w:val="28"/>
          <w:lang w:val="uk-UA"/>
        </w:rPr>
        <w:t>Г</w:t>
      </w:r>
      <w:r w:rsidR="009527E1">
        <w:rPr>
          <w:rFonts w:asciiTheme="majorBidi" w:hAnsiTheme="majorBidi" w:cstheme="majorBidi"/>
          <w:sz w:val="28"/>
          <w:szCs w:val="28"/>
          <w:lang w:val="uk-UA"/>
        </w:rPr>
        <w:t>Х</w:t>
      </w:r>
      <w:r w:rsidR="009527E1" w:rsidRPr="00F0565C">
        <w:rPr>
          <w:rFonts w:asciiTheme="majorBidi" w:hAnsiTheme="majorBidi" w:cstheme="majorBidi"/>
          <w:sz w:val="28"/>
          <w:szCs w:val="28"/>
          <w:lang w:val="uk-UA"/>
        </w:rPr>
        <w:t xml:space="preserve"> та ожирінням мав тенденцію до зниження</w:t>
      </w:r>
      <w:r w:rsidR="0093319C">
        <w:rPr>
          <w:rFonts w:asciiTheme="majorBidi" w:hAnsiTheme="majorBidi" w:cstheme="majorBidi"/>
          <w:sz w:val="28"/>
          <w:szCs w:val="28"/>
          <w:lang w:val="uk-UA"/>
        </w:rPr>
        <w:t>,</w:t>
      </w:r>
      <w:r w:rsidR="009527E1" w:rsidRPr="00F0565C">
        <w:rPr>
          <w:rFonts w:asciiTheme="majorBidi" w:hAnsiTheme="majorBidi" w:cstheme="majorBidi"/>
          <w:sz w:val="28"/>
          <w:szCs w:val="28"/>
          <w:lang w:val="uk-UA"/>
        </w:rPr>
        <w:t xml:space="preserve"> та мінімальні </w:t>
      </w:r>
      <w:r w:rsidR="0093319C">
        <w:rPr>
          <w:rFonts w:asciiTheme="majorBidi" w:hAnsiTheme="majorBidi" w:cstheme="majorBidi"/>
          <w:sz w:val="28"/>
          <w:szCs w:val="28"/>
          <w:lang w:val="uk-UA"/>
        </w:rPr>
        <w:t xml:space="preserve">його </w:t>
      </w:r>
      <w:r w:rsidR="009527E1" w:rsidRPr="00F0565C">
        <w:rPr>
          <w:rFonts w:asciiTheme="majorBidi" w:hAnsiTheme="majorBidi" w:cstheme="majorBidi"/>
          <w:sz w:val="28"/>
          <w:szCs w:val="28"/>
          <w:lang w:val="uk-UA"/>
        </w:rPr>
        <w:t xml:space="preserve">значення </w:t>
      </w:r>
      <w:r w:rsidR="0093319C">
        <w:rPr>
          <w:rFonts w:asciiTheme="majorBidi" w:hAnsiTheme="majorBidi" w:cstheme="majorBidi"/>
          <w:sz w:val="28"/>
          <w:szCs w:val="28"/>
          <w:lang w:val="uk-UA"/>
        </w:rPr>
        <w:t xml:space="preserve">були </w:t>
      </w:r>
      <w:r w:rsidR="009527E1" w:rsidRPr="00F0565C">
        <w:rPr>
          <w:rFonts w:asciiTheme="majorBidi" w:hAnsiTheme="majorBidi" w:cstheme="majorBidi"/>
          <w:sz w:val="28"/>
          <w:szCs w:val="28"/>
          <w:lang w:val="uk-UA"/>
        </w:rPr>
        <w:t>у пацієнтів з коморбіднісю та ожирінням.</w:t>
      </w:r>
    </w:p>
    <w:p w:rsidR="009527E1" w:rsidRPr="00F0565C" w:rsidRDefault="0093319C" w:rsidP="009527E1">
      <w:pPr>
        <w:spacing w:after="0" w:line="360" w:lineRule="auto"/>
        <w:ind w:firstLine="720"/>
        <w:jc w:val="both"/>
        <w:rPr>
          <w:rFonts w:asciiTheme="majorBidi" w:hAnsiTheme="majorBidi" w:cstheme="majorBidi"/>
          <w:sz w:val="28"/>
          <w:szCs w:val="28"/>
          <w:lang w:val="uk-UA" w:eastAsia="en-US"/>
        </w:rPr>
      </w:pPr>
      <w:r>
        <w:rPr>
          <w:rFonts w:asciiTheme="majorBidi" w:hAnsiTheme="majorBidi" w:cstheme="majorBidi"/>
          <w:sz w:val="28"/>
          <w:szCs w:val="28"/>
          <w:lang w:val="uk-UA"/>
        </w:rPr>
        <w:t>У</w:t>
      </w:r>
      <w:r w:rsidR="009527E1" w:rsidRPr="00F0565C">
        <w:rPr>
          <w:rFonts w:asciiTheme="majorBidi" w:hAnsiTheme="majorBidi" w:cstheme="majorBidi"/>
          <w:sz w:val="28"/>
          <w:szCs w:val="28"/>
          <w:lang w:val="uk-UA"/>
        </w:rPr>
        <w:t>раховуючи дані досліджень останніх років щодо участі прозапальних цитокінів у багатьох патологічних процесах, на подальшому етапі роботи оцінювалася роль прозапального цитокі</w:t>
      </w:r>
      <w:r>
        <w:rPr>
          <w:rFonts w:asciiTheme="majorBidi" w:hAnsiTheme="majorBidi" w:cstheme="majorBidi"/>
          <w:sz w:val="28"/>
          <w:szCs w:val="28"/>
          <w:lang w:val="uk-UA"/>
        </w:rPr>
        <w:t>н</w:t>
      </w:r>
      <w:r w:rsidR="009527E1" w:rsidRPr="00F0565C">
        <w:rPr>
          <w:rFonts w:asciiTheme="majorBidi" w:hAnsiTheme="majorBidi" w:cstheme="majorBidi"/>
          <w:sz w:val="28"/>
          <w:szCs w:val="28"/>
          <w:lang w:val="uk-UA"/>
        </w:rPr>
        <w:t xml:space="preserve">у  </w:t>
      </w:r>
      <w:r w:rsidR="009527E1" w:rsidRPr="00F0565C">
        <w:rPr>
          <w:rFonts w:asciiTheme="majorBidi" w:hAnsiTheme="majorBidi" w:cstheme="majorBidi"/>
          <w:color w:val="000000"/>
          <w:sz w:val="28"/>
          <w:szCs w:val="28"/>
          <w:shd w:val="clear" w:color="auto" w:fill="FFFFFF"/>
          <w:lang w:val="uk-UA"/>
        </w:rPr>
        <w:t>ФНП-</w:t>
      </w:r>
      <w:r w:rsidR="009527E1" w:rsidRPr="00F0565C">
        <w:rPr>
          <w:rFonts w:asciiTheme="majorBidi" w:hAnsiTheme="majorBidi" w:cstheme="majorBidi"/>
          <w:color w:val="000000"/>
          <w:sz w:val="28"/>
          <w:szCs w:val="28"/>
          <w:shd w:val="clear" w:color="auto" w:fill="FFFFFF"/>
        </w:rPr>
        <w:t>α</w:t>
      </w:r>
      <w:r w:rsidR="009527E1">
        <w:rPr>
          <w:rFonts w:asciiTheme="majorBidi" w:hAnsiTheme="majorBidi" w:cstheme="majorBidi"/>
          <w:color w:val="000000"/>
          <w:sz w:val="28"/>
          <w:szCs w:val="28"/>
          <w:shd w:val="clear" w:color="auto" w:fill="FFFFFF"/>
          <w:lang w:val="uk-UA"/>
        </w:rPr>
        <w:t xml:space="preserve"> у розвитку коморбідності </w:t>
      </w:r>
      <w:r w:rsidR="009527E1" w:rsidRPr="00F0565C">
        <w:rPr>
          <w:rFonts w:asciiTheme="majorBidi" w:hAnsiTheme="majorBidi" w:cstheme="majorBidi"/>
          <w:color w:val="000000"/>
          <w:sz w:val="28"/>
          <w:szCs w:val="28"/>
          <w:shd w:val="clear" w:color="auto" w:fill="FFFFFF"/>
          <w:lang w:val="uk-UA"/>
        </w:rPr>
        <w:t>Г</w:t>
      </w:r>
      <w:r w:rsidR="009527E1">
        <w:rPr>
          <w:rFonts w:asciiTheme="majorBidi" w:hAnsiTheme="majorBidi" w:cstheme="majorBidi"/>
          <w:color w:val="000000"/>
          <w:sz w:val="28"/>
          <w:szCs w:val="28"/>
          <w:shd w:val="clear" w:color="auto" w:fill="FFFFFF"/>
          <w:lang w:val="uk-UA"/>
        </w:rPr>
        <w:t>Х та</w:t>
      </w:r>
      <w:r w:rsidR="009527E1" w:rsidRPr="00F0565C">
        <w:rPr>
          <w:rFonts w:asciiTheme="majorBidi" w:hAnsiTheme="majorBidi" w:cstheme="majorBidi"/>
          <w:color w:val="000000"/>
          <w:sz w:val="28"/>
          <w:szCs w:val="28"/>
          <w:shd w:val="clear" w:color="auto" w:fill="FFFFFF"/>
          <w:lang w:val="uk-UA"/>
        </w:rPr>
        <w:t xml:space="preserve"> ЦД 2</w:t>
      </w:r>
      <w:r>
        <w:rPr>
          <w:rFonts w:asciiTheme="majorBidi" w:hAnsiTheme="majorBidi" w:cstheme="majorBidi"/>
          <w:color w:val="000000"/>
          <w:sz w:val="28"/>
          <w:szCs w:val="28"/>
          <w:shd w:val="clear" w:color="auto" w:fill="FFFFFF"/>
          <w:lang w:val="uk-UA"/>
        </w:rPr>
        <w:t>-го</w:t>
      </w:r>
      <w:r w:rsidR="009527E1" w:rsidRPr="00F0565C">
        <w:rPr>
          <w:rFonts w:asciiTheme="majorBidi" w:hAnsiTheme="majorBidi" w:cstheme="majorBidi"/>
          <w:color w:val="000000"/>
          <w:sz w:val="28"/>
          <w:szCs w:val="28"/>
          <w:shd w:val="clear" w:color="auto" w:fill="FFFFFF"/>
          <w:lang w:val="uk-UA"/>
        </w:rPr>
        <w:t xml:space="preserve"> типу. ФНП-</w:t>
      </w:r>
      <w:r w:rsidR="009527E1" w:rsidRPr="00F0565C">
        <w:rPr>
          <w:rFonts w:asciiTheme="majorBidi" w:hAnsiTheme="majorBidi" w:cstheme="majorBidi"/>
          <w:color w:val="000000"/>
          <w:sz w:val="28"/>
          <w:szCs w:val="28"/>
          <w:shd w:val="clear" w:color="auto" w:fill="FFFFFF"/>
        </w:rPr>
        <w:t>α</w:t>
      </w:r>
      <w:r w:rsidR="009527E1" w:rsidRPr="00F0565C">
        <w:rPr>
          <w:rFonts w:asciiTheme="majorBidi" w:hAnsiTheme="majorBidi" w:cstheme="majorBidi"/>
          <w:color w:val="000000"/>
          <w:sz w:val="28"/>
          <w:szCs w:val="28"/>
          <w:shd w:val="clear" w:color="auto" w:fill="FFFFFF"/>
          <w:lang w:val="uk-UA"/>
        </w:rPr>
        <w:t xml:space="preserve"> </w:t>
      </w:r>
      <w:r w:rsidR="009527E1" w:rsidRPr="00F0565C">
        <w:rPr>
          <w:rFonts w:asciiTheme="majorBidi" w:hAnsiTheme="majorBidi" w:cstheme="majorBidi"/>
          <w:sz w:val="28"/>
          <w:szCs w:val="28"/>
          <w:lang w:val="uk-UA"/>
        </w:rPr>
        <w:t>розглядається як неспецифічний для жиро</w:t>
      </w:r>
      <w:r w:rsidR="000E646F">
        <w:rPr>
          <w:rFonts w:asciiTheme="majorBidi" w:hAnsiTheme="majorBidi" w:cstheme="majorBidi"/>
          <w:sz w:val="28"/>
          <w:szCs w:val="28"/>
          <w:lang w:val="uk-UA"/>
        </w:rPr>
        <w:t>вої тканини цитокін [151</w:t>
      </w:r>
      <w:r w:rsidR="009527E1" w:rsidRPr="00F0565C">
        <w:rPr>
          <w:rFonts w:asciiTheme="majorBidi" w:hAnsiTheme="majorBidi" w:cstheme="majorBidi"/>
          <w:sz w:val="28"/>
          <w:szCs w:val="28"/>
          <w:lang w:val="uk-UA"/>
        </w:rPr>
        <w:t xml:space="preserve">]. </w:t>
      </w:r>
    </w:p>
    <w:p w:rsidR="00206AD2" w:rsidRDefault="009527E1" w:rsidP="000E646F">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Було в</w:t>
      </w:r>
      <w:r w:rsidR="0093319C">
        <w:rPr>
          <w:rFonts w:asciiTheme="majorBidi" w:hAnsiTheme="majorBidi" w:cstheme="majorBidi"/>
          <w:sz w:val="28"/>
          <w:szCs w:val="28"/>
          <w:lang w:val="uk-UA"/>
        </w:rPr>
        <w:t>изначе</w:t>
      </w:r>
      <w:r w:rsidRPr="00F0565C">
        <w:rPr>
          <w:rFonts w:asciiTheme="majorBidi" w:hAnsiTheme="majorBidi" w:cstheme="majorBidi"/>
          <w:sz w:val="28"/>
          <w:szCs w:val="28"/>
          <w:lang w:val="uk-UA"/>
        </w:rPr>
        <w:t>но, що р</w:t>
      </w:r>
      <w:r w:rsidRPr="00F0565C">
        <w:rPr>
          <w:rFonts w:asciiTheme="majorBidi" w:hAnsiTheme="majorBidi" w:cstheme="majorBidi"/>
          <w:color w:val="000000"/>
          <w:sz w:val="28"/>
          <w:szCs w:val="28"/>
          <w:shd w:val="clear" w:color="auto" w:fill="FFFFFF"/>
          <w:lang w:val="uk-UA"/>
        </w:rPr>
        <w:t>івні прозапального цитокіну ФНП-</w:t>
      </w:r>
      <w:r w:rsidRPr="00F0565C">
        <w:rPr>
          <w:rFonts w:asciiTheme="majorBidi" w:hAnsiTheme="majorBidi" w:cstheme="majorBidi"/>
          <w:color w:val="000000"/>
          <w:sz w:val="28"/>
          <w:szCs w:val="28"/>
          <w:shd w:val="clear" w:color="auto" w:fill="FFFFFF"/>
        </w:rPr>
        <w:t>α</w:t>
      </w:r>
      <w:r>
        <w:rPr>
          <w:rFonts w:asciiTheme="majorBidi" w:hAnsiTheme="majorBidi" w:cstheme="majorBidi"/>
          <w:color w:val="000000"/>
          <w:sz w:val="28"/>
          <w:szCs w:val="28"/>
          <w:shd w:val="clear" w:color="auto" w:fill="FFFFFF"/>
          <w:lang w:val="uk-UA"/>
        </w:rPr>
        <w:t xml:space="preserve"> у хворих </w:t>
      </w:r>
      <w:r w:rsidR="00206AD2">
        <w:rPr>
          <w:rFonts w:asciiTheme="majorBidi" w:hAnsiTheme="majorBidi" w:cstheme="majorBidi"/>
          <w:color w:val="000000"/>
          <w:sz w:val="28"/>
          <w:szCs w:val="28"/>
          <w:shd w:val="clear" w:color="auto" w:fill="FFFFFF"/>
          <w:lang w:val="uk-UA"/>
        </w:rPr>
        <w:t xml:space="preserve">на </w:t>
      </w:r>
      <w:r w:rsidRPr="00F0565C">
        <w:rPr>
          <w:rFonts w:asciiTheme="majorBidi" w:hAnsiTheme="majorBidi" w:cstheme="majorBidi"/>
          <w:color w:val="000000"/>
          <w:sz w:val="28"/>
          <w:szCs w:val="28"/>
          <w:shd w:val="clear" w:color="auto" w:fill="FFFFFF"/>
          <w:lang w:val="uk-UA"/>
        </w:rPr>
        <w:t>Г</w:t>
      </w:r>
      <w:r>
        <w:rPr>
          <w:rFonts w:asciiTheme="majorBidi" w:hAnsiTheme="majorBidi" w:cstheme="majorBidi"/>
          <w:color w:val="000000"/>
          <w:sz w:val="28"/>
          <w:szCs w:val="28"/>
          <w:shd w:val="clear" w:color="auto" w:fill="FFFFFF"/>
          <w:lang w:val="uk-UA"/>
        </w:rPr>
        <w:t>Х</w:t>
      </w:r>
      <w:r w:rsidR="00227624">
        <w:rPr>
          <w:rFonts w:asciiTheme="majorBidi" w:hAnsiTheme="majorBidi" w:cstheme="majorBidi"/>
          <w:color w:val="000000"/>
          <w:sz w:val="28"/>
          <w:szCs w:val="28"/>
          <w:shd w:val="clear" w:color="auto" w:fill="FFFFFF"/>
          <w:lang w:val="uk-UA"/>
        </w:rPr>
        <w:t xml:space="preserve"> </w:t>
      </w:r>
      <w:r w:rsidR="00206AD2">
        <w:rPr>
          <w:rFonts w:asciiTheme="majorBidi" w:hAnsiTheme="majorBidi" w:cstheme="majorBidi"/>
          <w:color w:val="000000"/>
          <w:sz w:val="28"/>
          <w:szCs w:val="28"/>
          <w:shd w:val="clear" w:color="auto" w:fill="FFFFFF"/>
          <w:lang w:val="uk-UA"/>
        </w:rPr>
        <w:t xml:space="preserve"> з та без ЦД 2</w:t>
      </w:r>
      <w:r w:rsidR="0093319C">
        <w:rPr>
          <w:rFonts w:asciiTheme="majorBidi" w:hAnsiTheme="majorBidi" w:cstheme="majorBidi"/>
          <w:color w:val="000000"/>
          <w:sz w:val="28"/>
          <w:szCs w:val="28"/>
          <w:shd w:val="clear" w:color="auto" w:fill="FFFFFF"/>
          <w:lang w:val="uk-UA"/>
        </w:rPr>
        <w:t>-го</w:t>
      </w:r>
      <w:r w:rsidR="00206AD2">
        <w:rPr>
          <w:rFonts w:asciiTheme="majorBidi" w:hAnsiTheme="majorBidi" w:cstheme="majorBidi"/>
          <w:color w:val="000000"/>
          <w:sz w:val="28"/>
          <w:szCs w:val="28"/>
          <w:shd w:val="clear" w:color="auto" w:fill="FFFFFF"/>
          <w:lang w:val="uk-UA"/>
        </w:rPr>
        <w:t xml:space="preserve"> типу</w:t>
      </w:r>
      <w:r w:rsidRPr="00F0565C">
        <w:rPr>
          <w:rFonts w:asciiTheme="majorBidi" w:hAnsiTheme="majorBidi" w:cstheme="majorBidi"/>
          <w:color w:val="000000"/>
          <w:sz w:val="28"/>
          <w:szCs w:val="28"/>
          <w:shd w:val="clear" w:color="auto" w:fill="FFFFFF"/>
          <w:lang w:val="uk-UA"/>
        </w:rPr>
        <w:t xml:space="preserve"> був достовірно </w:t>
      </w:r>
      <w:r>
        <w:rPr>
          <w:rFonts w:asciiTheme="majorBidi" w:hAnsiTheme="majorBidi" w:cstheme="majorBidi"/>
          <w:sz w:val="28"/>
          <w:szCs w:val="28"/>
          <w:lang w:val="uk-UA"/>
        </w:rPr>
        <w:t>(р&lt;0,05</w:t>
      </w:r>
      <w:r w:rsidRPr="00F0565C">
        <w:rPr>
          <w:rFonts w:asciiTheme="majorBidi" w:hAnsiTheme="majorBidi" w:cstheme="majorBidi"/>
          <w:sz w:val="28"/>
          <w:szCs w:val="28"/>
          <w:lang w:val="uk-UA"/>
        </w:rPr>
        <w:t>) вищим, ніж у контрольні</w:t>
      </w:r>
      <w:r>
        <w:rPr>
          <w:rFonts w:asciiTheme="majorBidi" w:hAnsiTheme="majorBidi" w:cstheme="majorBidi"/>
          <w:sz w:val="28"/>
          <w:szCs w:val="28"/>
          <w:lang w:val="uk-UA"/>
        </w:rPr>
        <w:t>й групі, при достовірно (р&lt;0,05</w:t>
      </w:r>
      <w:r w:rsidRPr="00F0565C">
        <w:rPr>
          <w:rFonts w:asciiTheme="majorBidi" w:hAnsiTheme="majorBidi" w:cstheme="majorBidi"/>
          <w:sz w:val="28"/>
          <w:szCs w:val="28"/>
          <w:lang w:val="uk-UA"/>
        </w:rPr>
        <w:t xml:space="preserve">) вищих значеннях </w:t>
      </w:r>
      <w:r w:rsidRPr="00F0565C">
        <w:rPr>
          <w:rFonts w:asciiTheme="majorBidi" w:hAnsiTheme="majorBidi" w:cstheme="majorBidi"/>
          <w:color w:val="000000"/>
          <w:sz w:val="28"/>
          <w:szCs w:val="28"/>
          <w:shd w:val="clear" w:color="auto" w:fill="FFFFFF"/>
          <w:lang w:val="uk-UA"/>
        </w:rPr>
        <w:t>показ</w:t>
      </w:r>
      <w:r>
        <w:rPr>
          <w:rFonts w:asciiTheme="majorBidi" w:hAnsiTheme="majorBidi" w:cstheme="majorBidi"/>
          <w:color w:val="000000"/>
          <w:sz w:val="28"/>
          <w:szCs w:val="28"/>
          <w:shd w:val="clear" w:color="auto" w:fill="FFFFFF"/>
          <w:lang w:val="uk-UA"/>
        </w:rPr>
        <w:t xml:space="preserve">ників у хворих з коморбідністю </w:t>
      </w:r>
      <w:r w:rsidRPr="00F0565C">
        <w:rPr>
          <w:rFonts w:asciiTheme="majorBidi" w:hAnsiTheme="majorBidi" w:cstheme="majorBidi"/>
          <w:color w:val="000000"/>
          <w:sz w:val="28"/>
          <w:szCs w:val="28"/>
          <w:shd w:val="clear" w:color="auto" w:fill="FFFFFF"/>
          <w:lang w:val="uk-UA"/>
        </w:rPr>
        <w:t>Г</w:t>
      </w:r>
      <w:r>
        <w:rPr>
          <w:rFonts w:asciiTheme="majorBidi" w:hAnsiTheme="majorBidi" w:cstheme="majorBidi"/>
          <w:color w:val="000000"/>
          <w:sz w:val="28"/>
          <w:szCs w:val="28"/>
          <w:shd w:val="clear" w:color="auto" w:fill="FFFFFF"/>
          <w:lang w:val="uk-UA"/>
        </w:rPr>
        <w:t>Х та ЦД 2</w:t>
      </w:r>
      <w:r w:rsidR="0093319C">
        <w:rPr>
          <w:rFonts w:asciiTheme="majorBidi" w:hAnsiTheme="majorBidi" w:cstheme="majorBidi"/>
          <w:color w:val="000000"/>
          <w:sz w:val="28"/>
          <w:szCs w:val="28"/>
          <w:shd w:val="clear" w:color="auto" w:fill="FFFFFF"/>
          <w:lang w:val="uk-UA"/>
        </w:rPr>
        <w:t>-го</w:t>
      </w:r>
      <w:r>
        <w:rPr>
          <w:rFonts w:asciiTheme="majorBidi" w:hAnsiTheme="majorBidi" w:cstheme="majorBidi"/>
          <w:color w:val="000000"/>
          <w:sz w:val="28"/>
          <w:szCs w:val="28"/>
          <w:shd w:val="clear" w:color="auto" w:fill="FFFFFF"/>
          <w:lang w:val="uk-UA"/>
        </w:rPr>
        <w:t xml:space="preserve"> типу порівняно з хворими</w:t>
      </w:r>
      <w:r w:rsidR="0093319C">
        <w:rPr>
          <w:rFonts w:asciiTheme="majorBidi" w:hAnsiTheme="majorBidi" w:cstheme="majorBidi"/>
          <w:color w:val="000000"/>
          <w:sz w:val="28"/>
          <w:szCs w:val="28"/>
          <w:shd w:val="clear" w:color="auto" w:fill="FFFFFF"/>
          <w:lang w:val="uk-UA"/>
        </w:rPr>
        <w:t xml:space="preserve"> на</w:t>
      </w:r>
      <w:r>
        <w:rPr>
          <w:rFonts w:asciiTheme="majorBidi" w:hAnsiTheme="majorBidi" w:cstheme="majorBidi"/>
          <w:color w:val="000000"/>
          <w:sz w:val="28"/>
          <w:szCs w:val="28"/>
          <w:shd w:val="clear" w:color="auto" w:fill="FFFFFF"/>
          <w:lang w:val="uk-UA"/>
        </w:rPr>
        <w:t xml:space="preserve"> </w:t>
      </w:r>
      <w:r w:rsidRPr="00F0565C">
        <w:rPr>
          <w:rFonts w:asciiTheme="majorBidi" w:hAnsiTheme="majorBidi" w:cstheme="majorBidi"/>
          <w:color w:val="000000"/>
          <w:sz w:val="28"/>
          <w:szCs w:val="28"/>
          <w:shd w:val="clear" w:color="auto" w:fill="FFFFFF"/>
          <w:lang w:val="uk-UA"/>
        </w:rPr>
        <w:t>Г</w:t>
      </w:r>
      <w:r>
        <w:rPr>
          <w:rFonts w:asciiTheme="majorBidi" w:hAnsiTheme="majorBidi" w:cstheme="majorBidi"/>
          <w:color w:val="000000"/>
          <w:sz w:val="28"/>
          <w:szCs w:val="28"/>
          <w:shd w:val="clear" w:color="auto" w:fill="FFFFFF"/>
          <w:lang w:val="uk-UA"/>
        </w:rPr>
        <w:t>Х</w:t>
      </w:r>
      <w:r w:rsidR="00227624">
        <w:rPr>
          <w:rFonts w:asciiTheme="majorBidi" w:hAnsiTheme="majorBidi" w:cstheme="majorBidi"/>
          <w:color w:val="000000"/>
          <w:sz w:val="28"/>
          <w:szCs w:val="28"/>
          <w:shd w:val="clear" w:color="auto" w:fill="FFFFFF"/>
          <w:lang w:val="uk-UA"/>
        </w:rPr>
        <w:t xml:space="preserve"> без </w:t>
      </w:r>
      <w:r w:rsidR="00206AD2">
        <w:rPr>
          <w:rFonts w:asciiTheme="majorBidi" w:hAnsiTheme="majorBidi" w:cstheme="majorBidi"/>
          <w:color w:val="000000"/>
          <w:sz w:val="28"/>
          <w:szCs w:val="28"/>
          <w:shd w:val="clear" w:color="auto" w:fill="FFFFFF"/>
          <w:lang w:val="uk-UA"/>
        </w:rPr>
        <w:t>ЦД 2</w:t>
      </w:r>
      <w:r w:rsidR="0093319C">
        <w:rPr>
          <w:rFonts w:asciiTheme="majorBidi" w:hAnsiTheme="majorBidi" w:cstheme="majorBidi"/>
          <w:color w:val="000000"/>
          <w:sz w:val="28"/>
          <w:szCs w:val="28"/>
          <w:shd w:val="clear" w:color="auto" w:fill="FFFFFF"/>
          <w:lang w:val="uk-UA"/>
        </w:rPr>
        <w:t>-го</w:t>
      </w:r>
      <w:r w:rsidR="00206AD2">
        <w:rPr>
          <w:rFonts w:asciiTheme="majorBidi" w:hAnsiTheme="majorBidi" w:cstheme="majorBidi"/>
          <w:color w:val="000000"/>
          <w:sz w:val="28"/>
          <w:szCs w:val="28"/>
          <w:shd w:val="clear" w:color="auto" w:fill="FFFFFF"/>
          <w:lang w:val="uk-UA"/>
        </w:rPr>
        <w:t xml:space="preserve"> типу</w:t>
      </w:r>
      <w:r w:rsidRPr="00F0565C">
        <w:rPr>
          <w:rFonts w:asciiTheme="majorBidi" w:hAnsiTheme="majorBidi" w:cstheme="majorBidi"/>
          <w:color w:val="000000"/>
          <w:sz w:val="28"/>
          <w:szCs w:val="28"/>
          <w:shd w:val="clear" w:color="auto" w:fill="FFFFFF"/>
          <w:lang w:val="uk-UA"/>
        </w:rPr>
        <w:t>, що обумовлено багатокомпонен</w:t>
      </w:r>
      <w:r w:rsidR="00206AD2">
        <w:rPr>
          <w:rFonts w:asciiTheme="majorBidi" w:hAnsiTheme="majorBidi" w:cstheme="majorBidi"/>
          <w:color w:val="000000"/>
          <w:sz w:val="28"/>
          <w:szCs w:val="28"/>
          <w:shd w:val="clear" w:color="auto" w:fill="FFFFFF"/>
          <w:lang w:val="uk-UA"/>
        </w:rPr>
        <w:t>тністю механізмів дії зазначеного цитокіну</w:t>
      </w:r>
      <w:r w:rsidRPr="00F0565C">
        <w:rPr>
          <w:rFonts w:asciiTheme="majorBidi" w:hAnsiTheme="majorBidi" w:cstheme="majorBidi"/>
          <w:color w:val="000000"/>
          <w:sz w:val="28"/>
          <w:szCs w:val="28"/>
          <w:shd w:val="clear" w:color="auto" w:fill="FFFFFF"/>
          <w:lang w:val="uk-UA"/>
        </w:rPr>
        <w:t>. ФНП-</w:t>
      </w:r>
      <w:r w:rsidRPr="00F0565C">
        <w:rPr>
          <w:rFonts w:asciiTheme="majorBidi" w:hAnsiTheme="majorBidi" w:cstheme="majorBidi"/>
          <w:color w:val="000000"/>
          <w:sz w:val="28"/>
          <w:szCs w:val="28"/>
          <w:shd w:val="clear" w:color="auto" w:fill="FFFFFF"/>
        </w:rPr>
        <w:t>α</w:t>
      </w:r>
      <w:r w:rsidRPr="00F0565C">
        <w:rPr>
          <w:rFonts w:asciiTheme="majorBidi" w:hAnsiTheme="majorBidi" w:cstheme="majorBidi"/>
          <w:color w:val="000000"/>
          <w:sz w:val="28"/>
          <w:szCs w:val="28"/>
          <w:shd w:val="clear" w:color="auto" w:fill="FFFFFF"/>
          <w:lang w:val="uk-UA"/>
        </w:rPr>
        <w:t xml:space="preserve"> сприяє прогресуванню атеросклеротичного ураження судинної стінки, </w:t>
      </w:r>
      <w:r w:rsidR="0093319C">
        <w:rPr>
          <w:rFonts w:asciiTheme="majorBidi" w:hAnsiTheme="majorBidi" w:cstheme="majorBidi"/>
          <w:color w:val="000000"/>
          <w:sz w:val="28"/>
          <w:szCs w:val="28"/>
          <w:shd w:val="clear" w:color="auto" w:fill="FFFFFF"/>
          <w:lang w:val="uk-UA"/>
        </w:rPr>
        <w:t>у</w:t>
      </w:r>
      <w:r w:rsidRPr="00F0565C">
        <w:rPr>
          <w:rFonts w:asciiTheme="majorBidi" w:hAnsiTheme="majorBidi" w:cstheme="majorBidi"/>
          <w:color w:val="000000"/>
          <w:sz w:val="28"/>
          <w:szCs w:val="28"/>
          <w:shd w:val="clear" w:color="auto" w:fill="FFFFFF"/>
          <w:lang w:val="uk-UA"/>
        </w:rPr>
        <w:t xml:space="preserve"> тому числі за рахунок блокування здатності ендотеліальних клітин продукувати оксид азоту у відповідь на стимуляцію інсуліном</w:t>
      </w:r>
      <w:r w:rsidR="00385F06">
        <w:rPr>
          <w:rFonts w:asciiTheme="majorBidi" w:hAnsiTheme="majorBidi" w:cstheme="majorBidi"/>
          <w:color w:val="000000"/>
          <w:sz w:val="28"/>
          <w:szCs w:val="28"/>
          <w:shd w:val="clear" w:color="auto" w:fill="FFFFFF"/>
          <w:lang w:val="uk-UA"/>
        </w:rPr>
        <w:t xml:space="preserve">. </w:t>
      </w:r>
      <w:r w:rsidR="000E646F">
        <w:rPr>
          <w:rFonts w:asciiTheme="majorBidi" w:hAnsiTheme="majorBidi" w:cstheme="majorBidi"/>
          <w:sz w:val="28"/>
          <w:szCs w:val="28"/>
          <w:lang w:val="uk-UA"/>
        </w:rPr>
        <w:t>[152,153</w:t>
      </w:r>
      <w:r w:rsidR="00385F06">
        <w:rPr>
          <w:rFonts w:asciiTheme="majorBidi" w:hAnsiTheme="majorBidi" w:cstheme="majorBidi"/>
          <w:sz w:val="28"/>
          <w:szCs w:val="28"/>
          <w:lang w:val="uk-UA"/>
        </w:rPr>
        <w:t>]</w:t>
      </w:r>
    </w:p>
    <w:p w:rsidR="009527E1" w:rsidRDefault="009527E1" w:rsidP="00206AD2">
      <w:pPr>
        <w:spacing w:after="0" w:line="360" w:lineRule="auto"/>
        <w:ind w:firstLine="720"/>
        <w:jc w:val="both"/>
        <w:rPr>
          <w:rFonts w:asciiTheme="majorBidi" w:hAnsiTheme="majorBidi" w:cstheme="majorBidi"/>
          <w:color w:val="000000"/>
          <w:sz w:val="28"/>
          <w:szCs w:val="28"/>
          <w:shd w:val="clear" w:color="auto" w:fill="FFFFFF"/>
          <w:lang w:val="uk-UA"/>
        </w:rPr>
      </w:pPr>
      <w:r>
        <w:rPr>
          <w:rFonts w:asciiTheme="majorBidi" w:hAnsiTheme="majorBidi" w:cstheme="majorBidi"/>
          <w:sz w:val="28"/>
          <w:szCs w:val="28"/>
          <w:lang w:val="uk-UA"/>
        </w:rPr>
        <w:t>Що</w:t>
      </w:r>
      <w:r w:rsidR="0093319C">
        <w:rPr>
          <w:rFonts w:asciiTheme="majorBidi" w:hAnsiTheme="majorBidi" w:cstheme="majorBidi"/>
          <w:sz w:val="28"/>
          <w:szCs w:val="28"/>
          <w:lang w:val="uk-UA"/>
        </w:rPr>
        <w:t xml:space="preserve"> ж до</w:t>
      </w:r>
      <w:r>
        <w:rPr>
          <w:rFonts w:asciiTheme="majorBidi" w:hAnsiTheme="majorBidi" w:cstheme="majorBidi"/>
          <w:sz w:val="28"/>
          <w:szCs w:val="28"/>
          <w:lang w:val="uk-UA"/>
        </w:rPr>
        <w:t xml:space="preserve"> змін СРП при </w:t>
      </w:r>
      <w:r w:rsidRPr="00F0565C">
        <w:rPr>
          <w:rFonts w:asciiTheme="majorBidi" w:hAnsiTheme="majorBidi" w:cstheme="majorBidi"/>
          <w:sz w:val="28"/>
          <w:szCs w:val="28"/>
          <w:lang w:val="uk-UA"/>
        </w:rPr>
        <w:t>Г</w:t>
      </w:r>
      <w:r>
        <w:rPr>
          <w:rFonts w:asciiTheme="majorBidi" w:hAnsiTheme="majorBidi" w:cstheme="majorBidi"/>
          <w:sz w:val="28"/>
          <w:szCs w:val="28"/>
          <w:lang w:val="uk-UA"/>
        </w:rPr>
        <w:t>Х та</w:t>
      </w:r>
      <w:r w:rsidRPr="00F0565C">
        <w:rPr>
          <w:rFonts w:asciiTheme="majorBidi" w:hAnsiTheme="majorBidi" w:cstheme="majorBidi"/>
          <w:sz w:val="28"/>
          <w:szCs w:val="28"/>
          <w:lang w:val="uk-UA"/>
        </w:rPr>
        <w:t xml:space="preserve"> ЦД 2</w:t>
      </w:r>
      <w:r w:rsidR="0093319C">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 то їх </w:t>
      </w:r>
      <w:r w:rsidRPr="00F0565C">
        <w:rPr>
          <w:rFonts w:asciiTheme="majorBidi" w:hAnsiTheme="majorBidi" w:cstheme="majorBidi"/>
          <w:color w:val="000000"/>
          <w:sz w:val="28"/>
          <w:szCs w:val="28"/>
          <w:shd w:val="clear" w:color="auto" w:fill="FFFFFF"/>
          <w:lang w:val="uk-UA"/>
        </w:rPr>
        <w:t>можна пояснити активацією</w:t>
      </w:r>
      <w:r w:rsidR="00206AD2">
        <w:rPr>
          <w:rFonts w:asciiTheme="majorBidi" w:hAnsiTheme="majorBidi" w:cstheme="majorBidi"/>
          <w:color w:val="000000"/>
          <w:sz w:val="28"/>
          <w:szCs w:val="28"/>
          <w:shd w:val="clear" w:color="auto" w:fill="FFFFFF"/>
          <w:lang w:val="uk-UA"/>
        </w:rPr>
        <w:t xml:space="preserve"> системного запалення, яка </w:t>
      </w:r>
      <w:r w:rsidR="0093319C">
        <w:rPr>
          <w:rFonts w:asciiTheme="majorBidi" w:hAnsiTheme="majorBidi" w:cstheme="majorBidi"/>
          <w:color w:val="000000"/>
          <w:sz w:val="28"/>
          <w:szCs w:val="28"/>
          <w:shd w:val="clear" w:color="auto" w:fill="FFFFFF"/>
          <w:lang w:val="uk-UA"/>
        </w:rPr>
        <w:t xml:space="preserve">здатна </w:t>
      </w:r>
      <w:r w:rsidRPr="00F0565C">
        <w:rPr>
          <w:rFonts w:asciiTheme="majorBidi" w:hAnsiTheme="majorBidi" w:cstheme="majorBidi"/>
          <w:color w:val="000000"/>
          <w:sz w:val="28"/>
          <w:szCs w:val="28"/>
          <w:shd w:val="clear" w:color="auto" w:fill="FFFFFF"/>
          <w:lang w:val="uk-UA"/>
        </w:rPr>
        <w:t>в</w:t>
      </w:r>
      <w:r w:rsidR="00206AD2">
        <w:rPr>
          <w:rFonts w:asciiTheme="majorBidi" w:hAnsiTheme="majorBidi" w:cstheme="majorBidi"/>
          <w:color w:val="000000"/>
          <w:sz w:val="28"/>
          <w:szCs w:val="28"/>
          <w:shd w:val="clear" w:color="auto" w:fill="FFFFFF"/>
          <w:lang w:val="uk-UA"/>
        </w:rPr>
        <w:t>пливати на розвиток</w:t>
      </w:r>
      <w:r w:rsidRPr="00F0565C">
        <w:rPr>
          <w:rFonts w:asciiTheme="majorBidi" w:hAnsiTheme="majorBidi" w:cstheme="majorBidi"/>
          <w:color w:val="000000"/>
          <w:sz w:val="28"/>
          <w:szCs w:val="28"/>
          <w:shd w:val="clear" w:color="auto" w:fill="FFFFFF"/>
          <w:lang w:val="uk-UA"/>
        </w:rPr>
        <w:t xml:space="preserve"> атеросклеротичного ураження судинної стінки.</w:t>
      </w:r>
    </w:p>
    <w:p w:rsidR="00206AD2" w:rsidRDefault="00206AD2" w:rsidP="00AE729E">
      <w:pPr>
        <w:spacing w:after="0" w:line="360" w:lineRule="auto"/>
        <w:ind w:firstLine="720"/>
        <w:mirrorIndents/>
        <w:jc w:val="both"/>
        <w:rPr>
          <w:rFonts w:asciiTheme="majorBidi" w:hAnsiTheme="majorBidi" w:cstheme="majorBidi"/>
          <w:color w:val="000000"/>
          <w:sz w:val="28"/>
          <w:szCs w:val="28"/>
          <w:shd w:val="clear" w:color="auto" w:fill="FFFFFF"/>
          <w:lang w:val="uk-UA"/>
        </w:rPr>
      </w:pPr>
      <w:r w:rsidRPr="00417AD9">
        <w:rPr>
          <w:rFonts w:asciiTheme="majorBidi" w:hAnsiTheme="majorBidi" w:cstheme="majorBidi"/>
          <w:bCs/>
          <w:sz w:val="28"/>
          <w:szCs w:val="28"/>
          <w:lang w:val="uk-UA"/>
        </w:rPr>
        <w:t>Визначен</w:t>
      </w:r>
      <w:r w:rsidR="0093319C">
        <w:rPr>
          <w:rFonts w:asciiTheme="majorBidi" w:hAnsiTheme="majorBidi" w:cstheme="majorBidi"/>
          <w:bCs/>
          <w:sz w:val="28"/>
          <w:szCs w:val="28"/>
          <w:lang w:val="uk-UA"/>
        </w:rPr>
        <w:t>о</w:t>
      </w:r>
      <w:r w:rsidRPr="00417AD9">
        <w:rPr>
          <w:rFonts w:asciiTheme="majorBidi" w:hAnsiTheme="majorBidi" w:cstheme="majorBidi"/>
          <w:bCs/>
          <w:sz w:val="28"/>
          <w:szCs w:val="28"/>
          <w:lang w:val="uk-UA"/>
        </w:rPr>
        <w:t xml:space="preserve"> прямі кореляційні </w:t>
      </w:r>
      <w:r w:rsidR="00AE729E">
        <w:rPr>
          <w:rFonts w:asciiTheme="majorBidi" w:hAnsiTheme="majorBidi" w:cstheme="majorBidi"/>
          <w:bCs/>
          <w:sz w:val="28"/>
          <w:szCs w:val="28"/>
          <w:lang w:val="uk-UA"/>
        </w:rPr>
        <w:t>взаємо</w:t>
      </w:r>
      <w:r w:rsidRPr="00417AD9">
        <w:rPr>
          <w:rFonts w:asciiTheme="majorBidi" w:hAnsiTheme="majorBidi" w:cstheme="majorBidi"/>
          <w:bCs/>
          <w:sz w:val="28"/>
          <w:szCs w:val="28"/>
          <w:lang w:val="uk-UA"/>
        </w:rPr>
        <w:t>зв’язки показників рівні</w:t>
      </w:r>
      <w:r w:rsidR="0093319C">
        <w:rPr>
          <w:rFonts w:asciiTheme="majorBidi" w:hAnsiTheme="majorBidi" w:cstheme="majorBidi"/>
          <w:bCs/>
          <w:sz w:val="28"/>
          <w:szCs w:val="28"/>
          <w:lang w:val="uk-UA"/>
        </w:rPr>
        <w:t>в</w:t>
      </w:r>
      <w:r w:rsidRPr="00417AD9">
        <w:rPr>
          <w:rFonts w:asciiTheme="majorBidi" w:hAnsiTheme="majorBidi" w:cstheme="majorBidi"/>
          <w:bCs/>
          <w:sz w:val="28"/>
          <w:szCs w:val="28"/>
          <w:lang w:val="uk-UA"/>
        </w:rPr>
        <w:t xml:space="preserve"> вісфатину з</w:t>
      </w:r>
      <w:r w:rsidR="0093319C">
        <w:rPr>
          <w:rFonts w:asciiTheme="majorBidi" w:hAnsiTheme="majorBidi" w:cstheme="majorBidi"/>
          <w:bCs/>
          <w:sz w:val="28"/>
          <w:szCs w:val="28"/>
          <w:lang w:val="uk-UA"/>
        </w:rPr>
        <w:t>і</w:t>
      </w:r>
      <w:r w:rsidRPr="00417AD9">
        <w:rPr>
          <w:rFonts w:asciiTheme="majorBidi" w:hAnsiTheme="majorBidi" w:cstheme="majorBidi"/>
          <w:bCs/>
          <w:sz w:val="28"/>
          <w:szCs w:val="28"/>
          <w:lang w:val="uk-UA"/>
        </w:rPr>
        <w:t xml:space="preserve"> значенями ММЛШ, ІММЛШ</w:t>
      </w:r>
      <w:r w:rsidR="00AE729E">
        <w:rPr>
          <w:rFonts w:asciiTheme="majorBidi" w:hAnsiTheme="majorBidi" w:cstheme="majorBidi"/>
          <w:bCs/>
          <w:sz w:val="28"/>
          <w:szCs w:val="28"/>
          <w:lang w:val="uk-UA"/>
        </w:rPr>
        <w:t xml:space="preserve"> та ТІМ ЗСА</w:t>
      </w:r>
      <w:r w:rsidRPr="00417AD9">
        <w:rPr>
          <w:rFonts w:asciiTheme="majorBidi" w:hAnsiTheme="majorBidi" w:cstheme="majorBidi"/>
          <w:bCs/>
          <w:sz w:val="28"/>
          <w:szCs w:val="28"/>
          <w:lang w:val="uk-UA"/>
        </w:rPr>
        <w:t>. Зворотні кореляції</w:t>
      </w:r>
      <w:r w:rsidR="00AE729E">
        <w:rPr>
          <w:rFonts w:asciiTheme="majorBidi" w:hAnsiTheme="majorBidi" w:cstheme="majorBidi"/>
          <w:bCs/>
          <w:sz w:val="28"/>
          <w:szCs w:val="28"/>
          <w:lang w:val="uk-UA"/>
        </w:rPr>
        <w:t xml:space="preserve"> встановлен</w:t>
      </w:r>
      <w:r w:rsidR="0093319C">
        <w:rPr>
          <w:rFonts w:asciiTheme="majorBidi" w:hAnsiTheme="majorBidi" w:cstheme="majorBidi"/>
          <w:bCs/>
          <w:sz w:val="28"/>
          <w:szCs w:val="28"/>
          <w:lang w:val="uk-UA"/>
        </w:rPr>
        <w:t>о для</w:t>
      </w:r>
      <w:r w:rsidRPr="00417AD9">
        <w:rPr>
          <w:rFonts w:asciiTheme="majorBidi" w:hAnsiTheme="majorBidi" w:cstheme="majorBidi"/>
          <w:bCs/>
          <w:sz w:val="28"/>
          <w:szCs w:val="28"/>
          <w:lang w:val="uk-UA"/>
        </w:rPr>
        <w:t xml:space="preserve"> ММ</w:t>
      </w:r>
      <w:r w:rsidR="00AE729E">
        <w:rPr>
          <w:rFonts w:asciiTheme="majorBidi" w:hAnsiTheme="majorBidi" w:cstheme="majorBidi"/>
          <w:bCs/>
          <w:sz w:val="28"/>
          <w:szCs w:val="28"/>
          <w:lang w:val="uk-UA"/>
        </w:rPr>
        <w:t>ЛШ, ІММЛШ та ТІМ ЗСА</w:t>
      </w:r>
      <w:r w:rsidRPr="00417AD9">
        <w:rPr>
          <w:rFonts w:asciiTheme="majorBidi" w:hAnsiTheme="majorBidi" w:cstheme="majorBidi"/>
          <w:bCs/>
          <w:sz w:val="28"/>
          <w:szCs w:val="28"/>
          <w:lang w:val="uk-UA"/>
        </w:rPr>
        <w:t xml:space="preserve"> з рівнями оментину, Ц</w:t>
      </w:r>
      <w:r w:rsidRPr="00417AD9">
        <w:rPr>
          <w:rFonts w:asciiTheme="majorBidi" w:hAnsiTheme="majorBidi" w:cstheme="majorBidi"/>
          <w:sz w:val="28"/>
          <w:szCs w:val="28"/>
        </w:rPr>
        <w:t>α</w:t>
      </w:r>
      <w:r w:rsidRPr="00417AD9">
        <w:rPr>
          <w:rFonts w:asciiTheme="majorBidi" w:hAnsiTheme="majorBidi" w:cstheme="majorBidi"/>
          <w:sz w:val="28"/>
          <w:szCs w:val="28"/>
          <w:vertAlign w:val="subscript"/>
          <w:lang w:val="uk-UA"/>
        </w:rPr>
        <w:t>2</w:t>
      </w:r>
      <w:r w:rsidRPr="00417AD9">
        <w:rPr>
          <w:rFonts w:asciiTheme="majorBidi" w:hAnsiTheme="majorBidi" w:cstheme="majorBidi"/>
          <w:bCs/>
          <w:sz w:val="28"/>
          <w:szCs w:val="28"/>
          <w:lang w:val="uk-UA"/>
        </w:rPr>
        <w:t>Г та гліпікану-4.</w:t>
      </w:r>
      <w:r w:rsidR="00AE729E">
        <w:rPr>
          <w:rFonts w:asciiTheme="majorBidi" w:hAnsiTheme="majorBidi" w:cstheme="majorBidi"/>
          <w:bCs/>
          <w:sz w:val="28"/>
          <w:szCs w:val="28"/>
          <w:lang w:val="uk-UA"/>
        </w:rPr>
        <w:t xml:space="preserve"> Таким чином</w:t>
      </w:r>
      <w:r w:rsidR="0093319C">
        <w:rPr>
          <w:rFonts w:asciiTheme="majorBidi" w:hAnsiTheme="majorBidi" w:cstheme="majorBidi"/>
          <w:bCs/>
          <w:sz w:val="28"/>
          <w:szCs w:val="28"/>
          <w:lang w:val="uk-UA"/>
        </w:rPr>
        <w:t>,</w:t>
      </w:r>
      <w:r w:rsidR="00AE729E">
        <w:rPr>
          <w:rFonts w:asciiTheme="majorBidi" w:hAnsiTheme="majorBidi" w:cstheme="majorBidi"/>
          <w:bCs/>
          <w:sz w:val="28"/>
          <w:szCs w:val="28"/>
          <w:lang w:val="uk-UA"/>
        </w:rPr>
        <w:t xml:space="preserve"> д</w:t>
      </w:r>
      <w:r w:rsidRPr="00417AD9">
        <w:rPr>
          <w:rFonts w:asciiTheme="majorBidi" w:hAnsiTheme="majorBidi" w:cstheme="majorBidi"/>
          <w:bCs/>
          <w:sz w:val="28"/>
          <w:szCs w:val="28"/>
          <w:lang w:val="uk-UA"/>
        </w:rPr>
        <w:t>оведено, що патологічний дисбаланс адипокінового профілю, а саме</w:t>
      </w:r>
      <w:r w:rsidR="0093319C">
        <w:rPr>
          <w:rFonts w:asciiTheme="majorBidi" w:hAnsiTheme="majorBidi" w:cstheme="majorBidi"/>
          <w:bCs/>
          <w:sz w:val="28"/>
          <w:szCs w:val="28"/>
          <w:lang w:val="uk-UA"/>
        </w:rPr>
        <w:t>:</w:t>
      </w:r>
      <w:r w:rsidRPr="00417AD9">
        <w:rPr>
          <w:rFonts w:asciiTheme="majorBidi" w:hAnsiTheme="majorBidi" w:cstheme="majorBidi"/>
          <w:bCs/>
          <w:sz w:val="28"/>
          <w:szCs w:val="28"/>
          <w:lang w:val="uk-UA"/>
        </w:rPr>
        <w:t xml:space="preserve"> зниження рівнів оментину, </w:t>
      </w:r>
      <w:r w:rsidRPr="00417AD9">
        <w:rPr>
          <w:rFonts w:asciiTheme="majorBidi" w:hAnsiTheme="majorBidi" w:cstheme="majorBidi"/>
          <w:sz w:val="28"/>
          <w:szCs w:val="28"/>
          <w:lang w:val="uk-UA"/>
        </w:rPr>
        <w:t>Ц</w:t>
      </w:r>
      <w:r w:rsidRPr="00417AD9">
        <w:rPr>
          <w:rFonts w:asciiTheme="majorBidi" w:hAnsiTheme="majorBidi" w:cstheme="majorBidi"/>
          <w:color w:val="000000"/>
          <w:sz w:val="28"/>
          <w:szCs w:val="28"/>
          <w:shd w:val="clear" w:color="auto" w:fill="FFFFFF"/>
        </w:rPr>
        <w:t>α</w:t>
      </w:r>
      <w:r w:rsidRPr="00417AD9">
        <w:rPr>
          <w:rFonts w:asciiTheme="majorBidi" w:hAnsiTheme="majorBidi" w:cstheme="majorBidi"/>
          <w:sz w:val="28"/>
          <w:szCs w:val="28"/>
          <w:vertAlign w:val="subscript"/>
          <w:lang w:val="uk-UA"/>
        </w:rPr>
        <w:t>2</w:t>
      </w:r>
      <w:r w:rsidRPr="00417AD9">
        <w:rPr>
          <w:rFonts w:asciiTheme="majorBidi" w:hAnsiTheme="majorBidi" w:cstheme="majorBidi"/>
          <w:sz w:val="28"/>
          <w:szCs w:val="28"/>
          <w:lang w:val="uk-UA"/>
        </w:rPr>
        <w:t>Г</w:t>
      </w:r>
      <w:r w:rsidRPr="00417AD9">
        <w:rPr>
          <w:rFonts w:asciiTheme="majorBidi" w:hAnsiTheme="majorBidi" w:cstheme="majorBidi"/>
          <w:bCs/>
          <w:sz w:val="28"/>
          <w:szCs w:val="28"/>
          <w:lang w:val="uk-UA"/>
        </w:rPr>
        <w:t xml:space="preserve"> , гліпікану-4 та підвищення рівнів вісфатину у сироватці крові порівняно з</w:t>
      </w:r>
      <w:r w:rsidR="0093319C">
        <w:rPr>
          <w:rFonts w:asciiTheme="majorBidi" w:hAnsiTheme="majorBidi" w:cstheme="majorBidi"/>
          <w:bCs/>
          <w:sz w:val="28"/>
          <w:szCs w:val="28"/>
          <w:lang w:val="uk-UA"/>
        </w:rPr>
        <w:t>і</w:t>
      </w:r>
      <w:r w:rsidRPr="00417AD9">
        <w:rPr>
          <w:rFonts w:asciiTheme="majorBidi" w:hAnsiTheme="majorBidi" w:cstheme="majorBidi"/>
          <w:bCs/>
          <w:sz w:val="28"/>
          <w:szCs w:val="28"/>
          <w:lang w:val="uk-UA"/>
        </w:rPr>
        <w:t xml:space="preserve"> здоровими обстеженими та групою порівняння асоційовані з ремодулюючими процесами у серці та судинах, </w:t>
      </w:r>
      <w:r w:rsidR="0093319C">
        <w:rPr>
          <w:rFonts w:asciiTheme="majorBidi" w:hAnsiTheme="majorBidi" w:cstheme="majorBidi"/>
          <w:bCs/>
          <w:sz w:val="28"/>
          <w:szCs w:val="28"/>
          <w:lang w:val="uk-UA"/>
        </w:rPr>
        <w:t>таких як</w:t>
      </w:r>
      <w:r w:rsidRPr="00417AD9">
        <w:rPr>
          <w:rFonts w:asciiTheme="majorBidi" w:hAnsiTheme="majorBidi" w:cstheme="majorBidi"/>
          <w:bCs/>
          <w:sz w:val="28"/>
          <w:szCs w:val="28"/>
          <w:lang w:val="uk-UA"/>
        </w:rPr>
        <w:t xml:space="preserve"> ГЛЖ та потовщення ТІМ ЗСА</w:t>
      </w:r>
      <w:r w:rsidR="0093319C">
        <w:rPr>
          <w:rFonts w:asciiTheme="majorBidi" w:hAnsiTheme="majorBidi" w:cstheme="majorBidi"/>
          <w:bCs/>
          <w:sz w:val="28"/>
          <w:szCs w:val="28"/>
          <w:lang w:val="uk-UA"/>
        </w:rPr>
        <w:t>.</w:t>
      </w:r>
    </w:p>
    <w:p w:rsidR="009527E1" w:rsidRPr="00F0565C" w:rsidRDefault="000B1FC2" w:rsidP="00AE729E">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У</w:t>
      </w:r>
      <w:r w:rsidR="009527E1" w:rsidRPr="00F0565C">
        <w:rPr>
          <w:rFonts w:asciiTheme="majorBidi" w:hAnsiTheme="majorBidi" w:cstheme="majorBidi"/>
          <w:sz w:val="28"/>
          <w:szCs w:val="28"/>
          <w:lang w:val="uk-UA"/>
        </w:rPr>
        <w:t xml:space="preserve">раховуючи той факт, що </w:t>
      </w:r>
      <w:r>
        <w:rPr>
          <w:rFonts w:asciiTheme="majorBidi" w:hAnsiTheme="majorBidi" w:cstheme="majorBidi"/>
          <w:sz w:val="28"/>
          <w:szCs w:val="28"/>
          <w:lang w:val="uk-UA"/>
        </w:rPr>
        <w:t>упродовж</w:t>
      </w:r>
      <w:r w:rsidR="009527E1" w:rsidRPr="00F0565C">
        <w:rPr>
          <w:rFonts w:asciiTheme="majorBidi" w:hAnsiTheme="majorBidi" w:cstheme="majorBidi"/>
          <w:sz w:val="28"/>
          <w:szCs w:val="28"/>
          <w:lang w:val="uk-UA"/>
        </w:rPr>
        <w:t xml:space="preserve"> останні</w:t>
      </w:r>
      <w:r>
        <w:rPr>
          <w:rFonts w:asciiTheme="majorBidi" w:hAnsiTheme="majorBidi" w:cstheme="majorBidi"/>
          <w:sz w:val="28"/>
          <w:szCs w:val="28"/>
          <w:lang w:val="uk-UA"/>
        </w:rPr>
        <w:t>х</w:t>
      </w:r>
      <w:r w:rsidR="009527E1" w:rsidRPr="00F0565C">
        <w:rPr>
          <w:rFonts w:asciiTheme="majorBidi" w:hAnsiTheme="majorBidi" w:cstheme="majorBidi"/>
          <w:sz w:val="28"/>
          <w:szCs w:val="28"/>
          <w:lang w:val="uk-UA"/>
        </w:rPr>
        <w:t xml:space="preserve"> рок</w:t>
      </w:r>
      <w:r>
        <w:rPr>
          <w:rFonts w:asciiTheme="majorBidi" w:hAnsiTheme="majorBidi" w:cstheme="majorBidi"/>
          <w:sz w:val="28"/>
          <w:szCs w:val="28"/>
          <w:lang w:val="uk-UA"/>
        </w:rPr>
        <w:t>ів</w:t>
      </w:r>
      <w:r w:rsidR="009527E1" w:rsidRPr="00F0565C">
        <w:rPr>
          <w:rFonts w:asciiTheme="majorBidi" w:hAnsiTheme="majorBidi" w:cstheme="majorBidi"/>
          <w:sz w:val="28"/>
          <w:szCs w:val="28"/>
          <w:lang w:val="uk-UA"/>
        </w:rPr>
        <w:t xml:space="preserve"> велика увага дослідників приділяється вивченню генетичних компонентів розвитку тієї чи іншої патології, </w:t>
      </w:r>
      <w:r>
        <w:rPr>
          <w:rFonts w:asciiTheme="majorBidi" w:hAnsiTheme="majorBidi" w:cstheme="majorBidi"/>
          <w:sz w:val="28"/>
          <w:szCs w:val="28"/>
          <w:lang w:val="uk-UA"/>
        </w:rPr>
        <w:t>у</w:t>
      </w:r>
      <w:r w:rsidR="009527E1" w:rsidRPr="00F0565C">
        <w:rPr>
          <w:rFonts w:asciiTheme="majorBidi" w:hAnsiTheme="majorBidi" w:cstheme="majorBidi"/>
          <w:sz w:val="28"/>
          <w:szCs w:val="28"/>
          <w:lang w:val="uk-UA"/>
        </w:rPr>
        <w:t xml:space="preserve"> тому числі вплив</w:t>
      </w:r>
      <w:r w:rsidR="0057416B">
        <w:rPr>
          <w:rFonts w:asciiTheme="majorBidi" w:hAnsiTheme="majorBidi" w:cstheme="majorBidi"/>
          <w:sz w:val="28"/>
          <w:szCs w:val="28"/>
          <w:lang w:val="uk-UA"/>
        </w:rPr>
        <w:t>у</w:t>
      </w:r>
      <w:r w:rsidR="009527E1" w:rsidRPr="00F0565C">
        <w:rPr>
          <w:rFonts w:asciiTheme="majorBidi" w:hAnsiTheme="majorBidi" w:cstheme="majorBidi"/>
          <w:sz w:val="28"/>
          <w:szCs w:val="28"/>
          <w:lang w:val="uk-UA"/>
        </w:rPr>
        <w:t xml:space="preserve"> поліморфізму </w:t>
      </w:r>
      <w:r w:rsidR="0057416B">
        <w:rPr>
          <w:rFonts w:asciiTheme="majorBidi" w:hAnsiTheme="majorBidi" w:cstheme="majorBidi"/>
          <w:sz w:val="28"/>
          <w:szCs w:val="28"/>
          <w:lang w:val="uk-UA"/>
        </w:rPr>
        <w:t>деяких</w:t>
      </w:r>
      <w:r w:rsidR="009527E1" w:rsidRPr="00F0565C">
        <w:rPr>
          <w:rFonts w:asciiTheme="majorBidi" w:hAnsiTheme="majorBidi" w:cstheme="majorBidi"/>
          <w:sz w:val="28"/>
          <w:szCs w:val="28"/>
          <w:lang w:val="uk-UA"/>
        </w:rPr>
        <w:t xml:space="preserve"> генів на розвиток, перебіг і ускладнення захворювань,четверт</w:t>
      </w:r>
      <w:r w:rsidR="0057416B">
        <w:rPr>
          <w:rFonts w:asciiTheme="majorBidi" w:hAnsiTheme="majorBidi" w:cstheme="majorBidi"/>
          <w:sz w:val="28"/>
          <w:szCs w:val="28"/>
          <w:lang w:val="uk-UA"/>
        </w:rPr>
        <w:t>е</w:t>
      </w:r>
      <w:r w:rsidR="009527E1" w:rsidRPr="00F0565C">
        <w:rPr>
          <w:rFonts w:asciiTheme="majorBidi" w:hAnsiTheme="majorBidi" w:cstheme="majorBidi"/>
          <w:sz w:val="28"/>
          <w:szCs w:val="28"/>
          <w:lang w:val="uk-UA"/>
        </w:rPr>
        <w:t xml:space="preserve"> за</w:t>
      </w:r>
      <w:r w:rsidR="0057416B">
        <w:rPr>
          <w:rFonts w:asciiTheme="majorBidi" w:hAnsiTheme="majorBidi" w:cstheme="majorBidi"/>
          <w:sz w:val="28"/>
          <w:szCs w:val="28"/>
          <w:lang w:val="uk-UA"/>
        </w:rPr>
        <w:t>в</w:t>
      </w:r>
      <w:r w:rsidR="009527E1" w:rsidRPr="00F0565C">
        <w:rPr>
          <w:rFonts w:asciiTheme="majorBidi" w:hAnsiTheme="majorBidi" w:cstheme="majorBidi"/>
          <w:sz w:val="28"/>
          <w:szCs w:val="28"/>
          <w:lang w:val="uk-UA"/>
        </w:rPr>
        <w:t>да</w:t>
      </w:r>
      <w:r w:rsidR="0057416B">
        <w:rPr>
          <w:rFonts w:asciiTheme="majorBidi" w:hAnsiTheme="majorBidi" w:cstheme="majorBidi"/>
          <w:sz w:val="28"/>
          <w:szCs w:val="28"/>
          <w:lang w:val="uk-UA"/>
        </w:rPr>
        <w:t>ння</w:t>
      </w:r>
      <w:r w:rsidR="009527E1" w:rsidRPr="00F0565C">
        <w:rPr>
          <w:rFonts w:asciiTheme="majorBidi" w:hAnsiTheme="majorBidi" w:cstheme="majorBidi"/>
          <w:sz w:val="28"/>
          <w:szCs w:val="28"/>
          <w:lang w:val="uk-UA"/>
        </w:rPr>
        <w:t xml:space="preserve"> дослідження полягал</w:t>
      </w:r>
      <w:r w:rsidR="0057416B">
        <w:rPr>
          <w:rFonts w:asciiTheme="majorBidi" w:hAnsiTheme="majorBidi" w:cstheme="majorBidi"/>
          <w:sz w:val="28"/>
          <w:szCs w:val="28"/>
          <w:lang w:val="uk-UA"/>
        </w:rPr>
        <w:t>о</w:t>
      </w:r>
      <w:r w:rsidR="009527E1" w:rsidRPr="00F0565C">
        <w:rPr>
          <w:rFonts w:asciiTheme="majorBidi" w:hAnsiTheme="majorBidi" w:cstheme="majorBidi"/>
          <w:sz w:val="28"/>
          <w:szCs w:val="28"/>
          <w:lang w:val="uk-UA"/>
        </w:rPr>
        <w:t xml:space="preserve"> у встановленні модулюючого впливу поліморфізму маркера 2350 А/</w:t>
      </w:r>
      <w:r w:rsidR="009527E1" w:rsidRPr="00F0565C">
        <w:rPr>
          <w:rFonts w:asciiTheme="majorBidi" w:hAnsiTheme="majorBidi" w:cstheme="majorBidi"/>
          <w:sz w:val="28"/>
          <w:szCs w:val="28"/>
          <w:lang w:val="en-US"/>
        </w:rPr>
        <w:t>G</w:t>
      </w:r>
      <w:r w:rsidR="009527E1" w:rsidRPr="00F0565C">
        <w:rPr>
          <w:rFonts w:asciiTheme="majorBidi" w:hAnsiTheme="majorBidi" w:cstheme="majorBidi"/>
          <w:sz w:val="28"/>
          <w:szCs w:val="28"/>
          <w:lang w:val="uk-UA"/>
        </w:rPr>
        <w:t xml:space="preserve"> </w:t>
      </w:r>
      <w:r w:rsidR="009527E1" w:rsidRPr="00F0565C">
        <w:rPr>
          <w:rFonts w:asciiTheme="majorBidi" w:hAnsiTheme="majorBidi" w:cstheme="majorBidi"/>
          <w:sz w:val="28"/>
          <w:szCs w:val="28"/>
          <w:lang w:val="uk-UA" w:bidi="ar-LB"/>
        </w:rPr>
        <w:t xml:space="preserve">гену </w:t>
      </w:r>
      <w:r w:rsidR="009527E1" w:rsidRPr="00F11CDD">
        <w:rPr>
          <w:rFonts w:asciiTheme="majorBidi" w:hAnsiTheme="majorBidi" w:cstheme="majorBidi"/>
          <w:i/>
          <w:iCs/>
          <w:sz w:val="28"/>
          <w:szCs w:val="28"/>
          <w:lang w:val="uk-UA" w:bidi="ar-LB"/>
        </w:rPr>
        <w:t>АСЕ</w:t>
      </w:r>
      <w:r w:rsidR="009527E1" w:rsidRPr="00F0565C">
        <w:rPr>
          <w:rFonts w:asciiTheme="majorBidi" w:hAnsiTheme="majorBidi" w:cstheme="majorBidi"/>
          <w:sz w:val="28"/>
          <w:szCs w:val="28"/>
          <w:lang w:val="uk-UA"/>
        </w:rPr>
        <w:t xml:space="preserve"> на метаболізм і гемодинаміку при </w:t>
      </w:r>
      <w:r w:rsidR="009527E1" w:rsidRPr="00F0565C">
        <w:rPr>
          <w:rFonts w:asciiTheme="majorBidi" w:hAnsiTheme="majorBidi" w:cstheme="majorBidi"/>
          <w:sz w:val="28"/>
          <w:lang w:val="uk-UA"/>
        </w:rPr>
        <w:t xml:space="preserve">коморбідності </w:t>
      </w:r>
      <w:r w:rsidR="009527E1" w:rsidRPr="00F0565C">
        <w:rPr>
          <w:rFonts w:asciiTheme="majorBidi" w:hAnsiTheme="majorBidi" w:cstheme="majorBidi"/>
          <w:sz w:val="28"/>
          <w:szCs w:val="28"/>
          <w:lang w:val="uk-UA"/>
        </w:rPr>
        <w:t>Г</w:t>
      </w:r>
      <w:r w:rsidR="009527E1">
        <w:rPr>
          <w:rFonts w:asciiTheme="majorBidi" w:hAnsiTheme="majorBidi" w:cstheme="majorBidi"/>
          <w:sz w:val="28"/>
          <w:szCs w:val="28"/>
          <w:lang w:val="uk-UA"/>
        </w:rPr>
        <w:t>Х та</w:t>
      </w:r>
      <w:r w:rsidR="009527E1" w:rsidRPr="00F0565C">
        <w:rPr>
          <w:rFonts w:asciiTheme="majorBidi" w:hAnsiTheme="majorBidi" w:cstheme="majorBidi"/>
          <w:sz w:val="28"/>
          <w:szCs w:val="28"/>
          <w:lang w:val="uk-UA"/>
        </w:rPr>
        <w:t xml:space="preserve"> ЦД 2</w:t>
      </w:r>
      <w:r w:rsidR="0057416B">
        <w:rPr>
          <w:rFonts w:asciiTheme="majorBidi" w:hAnsiTheme="majorBidi" w:cstheme="majorBidi"/>
          <w:sz w:val="28"/>
          <w:szCs w:val="28"/>
          <w:lang w:val="uk-UA"/>
        </w:rPr>
        <w:t>-го</w:t>
      </w:r>
      <w:r w:rsidR="009527E1" w:rsidRPr="00F0565C">
        <w:rPr>
          <w:rFonts w:asciiTheme="majorBidi" w:hAnsiTheme="majorBidi" w:cstheme="majorBidi"/>
          <w:sz w:val="28"/>
          <w:szCs w:val="28"/>
          <w:lang w:val="uk-UA"/>
        </w:rPr>
        <w:t xml:space="preserve"> типу.</w:t>
      </w:r>
    </w:p>
    <w:p w:rsidR="009527E1" w:rsidRPr="00F0565C" w:rsidRDefault="009527E1" w:rsidP="00385F06">
      <w:pPr>
        <w:pStyle w:val="p3"/>
        <w:shd w:val="clear" w:color="auto" w:fill="FFFFFF"/>
        <w:spacing w:before="0" w:beforeAutospacing="0" w:after="0" w:afterAutospacing="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Вибір як гена-кандидата </w:t>
      </w:r>
      <w:r w:rsidRPr="006B1F7E">
        <w:rPr>
          <w:rFonts w:asciiTheme="majorBidi" w:hAnsiTheme="majorBidi" w:cstheme="majorBidi"/>
          <w:i/>
          <w:iCs/>
          <w:sz w:val="28"/>
          <w:szCs w:val="28"/>
        </w:rPr>
        <w:t>A</w:t>
      </w:r>
      <w:r w:rsidRPr="006B1F7E">
        <w:rPr>
          <w:rFonts w:asciiTheme="majorBidi" w:hAnsiTheme="majorBidi" w:cstheme="majorBidi"/>
          <w:i/>
          <w:iCs/>
          <w:sz w:val="28"/>
          <w:szCs w:val="28"/>
          <w:lang w:val="uk-UA"/>
        </w:rPr>
        <w:t>СЕ</w:t>
      </w:r>
      <w:r w:rsidRPr="00F0565C">
        <w:rPr>
          <w:rFonts w:asciiTheme="majorBidi" w:hAnsiTheme="majorBidi" w:cstheme="majorBidi"/>
          <w:sz w:val="28"/>
          <w:szCs w:val="28"/>
          <w:lang w:val="uk-UA"/>
        </w:rPr>
        <w:t xml:space="preserve"> був обумовлений тим, що саме </w:t>
      </w:r>
      <w:r>
        <w:rPr>
          <w:rFonts w:asciiTheme="majorBidi" w:hAnsiTheme="majorBidi" w:cstheme="majorBidi"/>
          <w:sz w:val="28"/>
          <w:szCs w:val="28"/>
          <w:lang w:val="uk-UA"/>
        </w:rPr>
        <w:t>з порушенням функціонування ренін-ангіотензин-альдостеронової ситеми</w:t>
      </w:r>
      <w:r w:rsidRPr="00F0565C">
        <w:rPr>
          <w:rFonts w:asciiTheme="majorBidi" w:hAnsiTheme="majorBidi" w:cstheme="majorBidi"/>
          <w:sz w:val="28"/>
          <w:szCs w:val="28"/>
          <w:lang w:val="uk-UA"/>
        </w:rPr>
        <w:t xml:space="preserve"> в пе</w:t>
      </w:r>
      <w:r>
        <w:rPr>
          <w:rFonts w:asciiTheme="majorBidi" w:hAnsiTheme="majorBidi" w:cstheme="majorBidi"/>
          <w:sz w:val="28"/>
          <w:szCs w:val="28"/>
          <w:lang w:val="uk-UA"/>
        </w:rPr>
        <w:t xml:space="preserve">ршу чергу пов’язують патогенез </w:t>
      </w:r>
      <w:r w:rsidRPr="00F0565C">
        <w:rPr>
          <w:rFonts w:asciiTheme="majorBidi" w:hAnsiTheme="majorBidi" w:cstheme="majorBidi"/>
          <w:sz w:val="28"/>
          <w:szCs w:val="28"/>
          <w:lang w:val="uk-UA"/>
        </w:rPr>
        <w:t>Г</w:t>
      </w:r>
      <w:r>
        <w:rPr>
          <w:rFonts w:asciiTheme="majorBidi" w:hAnsiTheme="majorBidi" w:cstheme="majorBidi"/>
          <w:sz w:val="28"/>
          <w:szCs w:val="28"/>
          <w:lang w:val="uk-UA"/>
        </w:rPr>
        <w:t>Х</w:t>
      </w:r>
      <w:r w:rsidRPr="00F0565C">
        <w:rPr>
          <w:rFonts w:asciiTheme="majorBidi" w:hAnsiTheme="majorBidi" w:cstheme="majorBidi"/>
          <w:sz w:val="28"/>
          <w:szCs w:val="28"/>
          <w:lang w:val="uk-UA"/>
        </w:rPr>
        <w:t>. При цьому</w:t>
      </w:r>
      <w:r w:rsidR="0057416B">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за даними </w:t>
      </w:r>
      <w:r w:rsidR="0057416B">
        <w:rPr>
          <w:rFonts w:asciiTheme="majorBidi" w:hAnsiTheme="majorBidi" w:cstheme="majorBidi"/>
          <w:sz w:val="28"/>
          <w:szCs w:val="28"/>
          <w:lang w:val="uk-UA"/>
        </w:rPr>
        <w:t>низки</w:t>
      </w:r>
      <w:r w:rsidRPr="00F0565C">
        <w:rPr>
          <w:rFonts w:asciiTheme="majorBidi" w:hAnsiTheme="majorBidi" w:cstheme="majorBidi"/>
          <w:sz w:val="28"/>
          <w:szCs w:val="28"/>
          <w:lang w:val="uk-UA"/>
        </w:rPr>
        <w:t xml:space="preserve"> дослідників</w:t>
      </w:r>
      <w:r w:rsidR="00385F06">
        <w:rPr>
          <w:rFonts w:asciiTheme="majorBidi" w:hAnsiTheme="majorBidi" w:cstheme="majorBidi"/>
          <w:sz w:val="28"/>
          <w:szCs w:val="28"/>
          <w:lang w:val="uk-UA"/>
        </w:rPr>
        <w:t>,</w:t>
      </w:r>
      <w:r w:rsidR="00385F06" w:rsidRPr="00385F06">
        <w:rPr>
          <w:rFonts w:asciiTheme="majorBidi" w:hAnsiTheme="majorBidi" w:cstheme="majorBidi"/>
          <w:sz w:val="28"/>
          <w:szCs w:val="28"/>
          <w:lang w:val="uk-UA"/>
        </w:rPr>
        <w:t xml:space="preserve"> </w:t>
      </w:r>
      <w:r w:rsidR="00385F06" w:rsidRPr="00C338F3">
        <w:rPr>
          <w:rFonts w:asciiTheme="majorBidi" w:hAnsiTheme="majorBidi" w:cstheme="majorBidi"/>
          <w:sz w:val="28"/>
          <w:szCs w:val="28"/>
          <w:lang w:val="uk-UA"/>
        </w:rPr>
        <w:t>[</w:t>
      </w:r>
      <w:r w:rsidR="00385F06">
        <w:rPr>
          <w:rFonts w:asciiTheme="majorBidi" w:hAnsiTheme="majorBidi" w:cstheme="majorBidi"/>
          <w:sz w:val="28"/>
          <w:szCs w:val="28"/>
          <w:lang w:val="uk-UA"/>
        </w:rPr>
        <w:t>154</w:t>
      </w:r>
      <w:r w:rsidR="00385F06" w:rsidRPr="00C338F3">
        <w:rPr>
          <w:rFonts w:asciiTheme="majorBidi" w:hAnsiTheme="majorBidi" w:cstheme="majorBidi"/>
          <w:sz w:val="28"/>
          <w:szCs w:val="28"/>
          <w:lang w:val="uk-UA"/>
        </w:rPr>
        <w:t>]</w:t>
      </w:r>
      <w:r w:rsidR="00385F06"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2350 А/</w:t>
      </w:r>
      <w:r w:rsidRPr="00F0565C">
        <w:rPr>
          <w:rFonts w:asciiTheme="majorBidi" w:hAnsiTheme="majorBidi" w:cstheme="majorBidi"/>
          <w:sz w:val="28"/>
          <w:szCs w:val="28"/>
          <w:lang w:val="en-US"/>
        </w:rPr>
        <w:t>G</w:t>
      </w:r>
      <w:r w:rsidRPr="00F0565C">
        <w:rPr>
          <w:rFonts w:asciiTheme="majorBidi" w:hAnsiTheme="majorBidi" w:cstheme="majorBidi"/>
          <w:sz w:val="28"/>
          <w:szCs w:val="28"/>
          <w:lang w:val="uk-UA"/>
        </w:rPr>
        <w:t xml:space="preserve"> поліморфізм зазначеного гена у багатьох популяціях </w:t>
      </w:r>
      <w:r w:rsidR="00C338F3">
        <w:rPr>
          <w:rFonts w:asciiTheme="majorBidi" w:hAnsiTheme="majorBidi" w:cstheme="majorBidi"/>
          <w:sz w:val="28"/>
          <w:szCs w:val="28"/>
          <w:lang w:val="uk-UA"/>
        </w:rPr>
        <w:t>асоціюється з</w:t>
      </w:r>
      <w:r w:rsidRPr="00F0565C">
        <w:rPr>
          <w:rFonts w:asciiTheme="majorBidi" w:hAnsiTheme="majorBidi" w:cstheme="majorBidi"/>
          <w:sz w:val="28"/>
          <w:szCs w:val="28"/>
          <w:lang w:val="uk-UA"/>
        </w:rPr>
        <w:t xml:space="preserve"> </w:t>
      </w:r>
      <w:r w:rsidR="00C338F3">
        <w:rPr>
          <w:rFonts w:asciiTheme="majorBidi" w:hAnsiTheme="majorBidi" w:cstheme="majorBidi"/>
          <w:sz w:val="28"/>
          <w:szCs w:val="28"/>
          <w:lang w:val="uk-UA"/>
        </w:rPr>
        <w:t>гіпертрофічними змі</w:t>
      </w:r>
      <w:r w:rsidRPr="00F0565C">
        <w:rPr>
          <w:rFonts w:asciiTheme="majorBidi" w:hAnsiTheme="majorBidi" w:cstheme="majorBidi"/>
          <w:sz w:val="28"/>
          <w:szCs w:val="28"/>
          <w:lang w:val="uk-UA"/>
        </w:rPr>
        <w:t>н</w:t>
      </w:r>
      <w:r w:rsidR="00C338F3">
        <w:rPr>
          <w:rFonts w:asciiTheme="majorBidi" w:hAnsiTheme="majorBidi" w:cstheme="majorBidi"/>
          <w:sz w:val="28"/>
          <w:szCs w:val="28"/>
          <w:lang w:val="uk-UA"/>
        </w:rPr>
        <w:t>ами міокарда</w:t>
      </w:r>
      <w:r w:rsidRPr="00F0565C">
        <w:rPr>
          <w:rFonts w:asciiTheme="majorBidi" w:hAnsiTheme="majorBidi" w:cstheme="majorBidi"/>
          <w:sz w:val="28"/>
          <w:szCs w:val="28"/>
          <w:lang w:val="uk-UA"/>
        </w:rPr>
        <w:t xml:space="preserve"> або проліфераці</w:t>
      </w:r>
      <w:r w:rsidR="0057416B">
        <w:rPr>
          <w:rFonts w:asciiTheme="majorBidi" w:hAnsiTheme="majorBidi" w:cstheme="majorBidi"/>
          <w:sz w:val="28"/>
          <w:szCs w:val="28"/>
          <w:lang w:val="uk-UA"/>
        </w:rPr>
        <w:t>єю</w:t>
      </w:r>
      <w:r w:rsidRPr="00F0565C">
        <w:rPr>
          <w:rFonts w:asciiTheme="majorBidi" w:hAnsiTheme="majorBidi" w:cstheme="majorBidi"/>
          <w:sz w:val="28"/>
          <w:szCs w:val="28"/>
          <w:lang w:val="uk-UA"/>
        </w:rPr>
        <w:t xml:space="preserve"> елементів судинної стінки.</w:t>
      </w:r>
    </w:p>
    <w:p w:rsidR="009527E1" w:rsidRPr="00F0565C" w:rsidRDefault="009527E1" w:rsidP="006B1F7E">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Було в</w:t>
      </w:r>
      <w:r w:rsidR="0057416B">
        <w:rPr>
          <w:rFonts w:asciiTheme="majorBidi" w:hAnsiTheme="majorBidi" w:cstheme="majorBidi"/>
          <w:sz w:val="28"/>
          <w:szCs w:val="28"/>
          <w:lang w:val="uk-UA"/>
        </w:rPr>
        <w:t>изначе</w:t>
      </w:r>
      <w:r w:rsidRPr="00F0565C">
        <w:rPr>
          <w:rFonts w:asciiTheme="majorBidi" w:hAnsiTheme="majorBidi" w:cstheme="majorBidi"/>
          <w:sz w:val="28"/>
          <w:szCs w:val="28"/>
          <w:lang w:val="uk-UA"/>
        </w:rPr>
        <w:t>но, що біл</w:t>
      </w:r>
      <w:r>
        <w:rPr>
          <w:rFonts w:asciiTheme="majorBidi" w:hAnsiTheme="majorBidi" w:cstheme="majorBidi"/>
          <w:sz w:val="28"/>
          <w:szCs w:val="28"/>
          <w:lang w:val="uk-UA"/>
        </w:rPr>
        <w:t xml:space="preserve">ьш ніж у половини пацієнтів з </w:t>
      </w:r>
      <w:r w:rsidRPr="00F0565C">
        <w:rPr>
          <w:rFonts w:asciiTheme="majorBidi" w:hAnsiTheme="majorBidi" w:cstheme="majorBidi"/>
          <w:sz w:val="28"/>
          <w:szCs w:val="28"/>
          <w:lang w:val="uk-UA"/>
        </w:rPr>
        <w:t>Г</w:t>
      </w:r>
      <w:r>
        <w:rPr>
          <w:rFonts w:asciiTheme="majorBidi" w:hAnsiTheme="majorBidi" w:cstheme="majorBidi"/>
          <w:sz w:val="28"/>
          <w:szCs w:val="28"/>
          <w:lang w:val="uk-UA"/>
        </w:rPr>
        <w:t>Х</w:t>
      </w:r>
      <w:r w:rsidRPr="00F0565C">
        <w:rPr>
          <w:rFonts w:asciiTheme="majorBidi" w:hAnsiTheme="majorBidi" w:cstheme="majorBidi"/>
          <w:sz w:val="28"/>
          <w:szCs w:val="28"/>
          <w:lang w:val="uk-UA"/>
        </w:rPr>
        <w:t xml:space="preserve"> як </w:t>
      </w:r>
      <w:r w:rsidR="0057416B">
        <w:rPr>
          <w:rFonts w:asciiTheme="majorBidi" w:hAnsiTheme="majorBidi" w:cstheme="majorBidi"/>
          <w:sz w:val="28"/>
          <w:szCs w:val="28"/>
          <w:lang w:val="uk-UA"/>
        </w:rPr>
        <w:t>за</w:t>
      </w:r>
      <w:r w:rsidRPr="00F0565C">
        <w:rPr>
          <w:rFonts w:asciiTheme="majorBidi" w:hAnsiTheme="majorBidi" w:cstheme="majorBidi"/>
          <w:sz w:val="28"/>
          <w:szCs w:val="28"/>
          <w:lang w:val="uk-UA"/>
        </w:rPr>
        <w:t xml:space="preserve"> наявності, так і </w:t>
      </w:r>
      <w:r w:rsidR="0057416B">
        <w:rPr>
          <w:rFonts w:asciiTheme="majorBidi" w:hAnsiTheme="majorBidi" w:cstheme="majorBidi"/>
          <w:sz w:val="28"/>
          <w:szCs w:val="28"/>
          <w:lang w:val="uk-UA"/>
        </w:rPr>
        <w:t>за</w:t>
      </w:r>
      <w:r w:rsidRPr="00F0565C">
        <w:rPr>
          <w:rFonts w:asciiTheme="majorBidi" w:hAnsiTheme="majorBidi" w:cstheme="majorBidi"/>
          <w:sz w:val="28"/>
          <w:szCs w:val="28"/>
          <w:lang w:val="uk-UA"/>
        </w:rPr>
        <w:t xml:space="preserve"> відсутності ЦД 2</w:t>
      </w:r>
      <w:r w:rsidR="0057416B">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w:t>
      </w:r>
      <w:r>
        <w:rPr>
          <w:rFonts w:asciiTheme="majorBidi" w:hAnsiTheme="majorBidi" w:cstheme="majorBidi"/>
          <w:sz w:val="28"/>
          <w:szCs w:val="28"/>
          <w:lang w:val="uk-UA"/>
        </w:rPr>
        <w:t xml:space="preserve"> </w:t>
      </w:r>
      <w:r w:rsidR="006B1F7E">
        <w:rPr>
          <w:rFonts w:asciiTheme="majorBidi" w:hAnsiTheme="majorBidi" w:cstheme="majorBidi"/>
          <w:sz w:val="28"/>
          <w:szCs w:val="28"/>
          <w:lang w:val="uk-UA"/>
        </w:rPr>
        <w:t>відзначалися А</w:t>
      </w:r>
      <w:r w:rsidRPr="00F0565C">
        <w:rPr>
          <w:rFonts w:asciiTheme="majorBidi" w:hAnsiTheme="majorBidi" w:cstheme="majorBidi"/>
          <w:sz w:val="28"/>
          <w:szCs w:val="28"/>
          <w:lang w:val="en-US"/>
        </w:rPr>
        <w:t>G</w:t>
      </w:r>
      <w:r w:rsidR="006B1F7E">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генотипи </w:t>
      </w:r>
      <w:r w:rsidRPr="00F11CDD">
        <w:rPr>
          <w:rFonts w:asciiTheme="majorBidi" w:hAnsiTheme="majorBidi" w:cstheme="majorBidi"/>
          <w:i/>
          <w:iCs/>
          <w:sz w:val="28"/>
          <w:szCs w:val="28"/>
          <w:shd w:val="clear" w:color="auto" w:fill="FFFFFF"/>
          <w:lang w:val="uk-UA"/>
        </w:rPr>
        <w:t>A</w:t>
      </w:r>
      <w:r w:rsidRPr="00F11CDD">
        <w:rPr>
          <w:rFonts w:asciiTheme="majorBidi" w:hAnsiTheme="majorBidi" w:cstheme="majorBidi"/>
          <w:i/>
          <w:iCs/>
          <w:sz w:val="28"/>
          <w:szCs w:val="28"/>
          <w:shd w:val="clear" w:color="auto" w:fill="FFFFFF"/>
          <w:lang w:val="en-US"/>
        </w:rPr>
        <w:t>CE</w:t>
      </w:r>
      <w:r w:rsidRPr="00F0565C">
        <w:rPr>
          <w:rFonts w:asciiTheme="majorBidi" w:hAnsiTheme="majorBidi" w:cstheme="majorBidi"/>
          <w:sz w:val="28"/>
          <w:szCs w:val="28"/>
          <w:shd w:val="clear" w:color="auto" w:fill="FFFFFF"/>
          <w:lang w:val="uk-UA"/>
        </w:rPr>
        <w:t>, які</w:t>
      </w:r>
      <w:r w:rsidR="0057416B">
        <w:rPr>
          <w:rFonts w:asciiTheme="majorBidi" w:hAnsiTheme="majorBidi" w:cstheme="majorBidi"/>
          <w:sz w:val="28"/>
          <w:szCs w:val="28"/>
          <w:shd w:val="clear" w:color="auto" w:fill="FFFFFF"/>
          <w:lang w:val="uk-UA"/>
        </w:rPr>
        <w:t>,</w:t>
      </w:r>
      <w:r w:rsidRPr="00F0565C">
        <w:rPr>
          <w:rFonts w:asciiTheme="majorBidi" w:hAnsiTheme="majorBidi" w:cstheme="majorBidi"/>
          <w:sz w:val="28"/>
          <w:szCs w:val="28"/>
          <w:shd w:val="clear" w:color="auto" w:fill="FFFFFF"/>
          <w:lang w:val="uk-UA"/>
        </w:rPr>
        <w:t xml:space="preserve"> за даними деяких науковців</w:t>
      </w:r>
      <w:r w:rsidR="0057416B">
        <w:rPr>
          <w:rFonts w:asciiTheme="majorBidi" w:hAnsiTheme="majorBidi" w:cstheme="majorBidi"/>
          <w:sz w:val="28"/>
          <w:szCs w:val="28"/>
          <w:shd w:val="clear" w:color="auto" w:fill="FFFFFF"/>
          <w:lang w:val="uk-UA"/>
        </w:rPr>
        <w:t>,</w:t>
      </w:r>
      <w:r w:rsidRPr="00F0565C">
        <w:rPr>
          <w:rFonts w:asciiTheme="majorBidi" w:hAnsiTheme="majorBidi" w:cstheme="majorBidi"/>
          <w:sz w:val="28"/>
          <w:szCs w:val="28"/>
          <w:shd w:val="clear" w:color="auto" w:fill="FFFFFF"/>
          <w:lang w:val="uk-UA"/>
        </w:rPr>
        <w:t xml:space="preserve"> </w:t>
      </w:r>
      <w:r>
        <w:rPr>
          <w:rFonts w:asciiTheme="majorBidi" w:hAnsiTheme="majorBidi" w:cstheme="majorBidi"/>
          <w:sz w:val="28"/>
          <w:szCs w:val="28"/>
          <w:lang w:val="uk-UA"/>
        </w:rPr>
        <w:t>розглядаються</w:t>
      </w:r>
      <w:r w:rsidRPr="00F0565C">
        <w:rPr>
          <w:rFonts w:asciiTheme="majorBidi" w:hAnsiTheme="majorBidi" w:cstheme="majorBidi"/>
          <w:sz w:val="28"/>
          <w:szCs w:val="28"/>
          <w:lang w:val="uk-UA"/>
        </w:rPr>
        <w:t xml:space="preserve"> як несприятливі щодо розвитку серцево-судинної патології</w:t>
      </w:r>
      <w:r w:rsidR="00385F06">
        <w:rPr>
          <w:rFonts w:asciiTheme="majorBidi" w:hAnsiTheme="majorBidi" w:cstheme="majorBidi"/>
          <w:sz w:val="28"/>
          <w:szCs w:val="28"/>
          <w:lang w:val="uk-UA"/>
        </w:rPr>
        <w:t xml:space="preserve">. </w:t>
      </w:r>
      <w:r w:rsidR="000E646F" w:rsidRPr="000E646F">
        <w:rPr>
          <w:rFonts w:asciiTheme="majorBidi" w:hAnsiTheme="majorBidi" w:cstheme="majorBidi"/>
          <w:sz w:val="28"/>
          <w:szCs w:val="28"/>
          <w:lang w:val="uk-UA"/>
        </w:rPr>
        <w:t>[155]</w:t>
      </w:r>
    </w:p>
    <w:p w:rsidR="00C338F3" w:rsidRDefault="0057416B" w:rsidP="00C338F3">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У</w:t>
      </w:r>
      <w:r w:rsidR="006B1F7E">
        <w:rPr>
          <w:rFonts w:asciiTheme="majorBidi" w:hAnsiTheme="majorBidi" w:cstheme="majorBidi"/>
          <w:sz w:val="28"/>
          <w:szCs w:val="28"/>
          <w:lang w:val="uk-UA"/>
        </w:rPr>
        <w:t>раховуючи те, що генотипи А</w:t>
      </w:r>
      <w:r w:rsidR="009527E1" w:rsidRPr="00F0565C">
        <w:rPr>
          <w:rFonts w:asciiTheme="majorBidi" w:hAnsiTheme="majorBidi" w:cstheme="majorBidi"/>
          <w:sz w:val="28"/>
          <w:szCs w:val="28"/>
          <w:lang w:val="en-US"/>
        </w:rPr>
        <w:t>G</w:t>
      </w:r>
      <w:r w:rsidR="006B1F7E">
        <w:rPr>
          <w:rFonts w:asciiTheme="majorBidi" w:hAnsiTheme="majorBidi" w:cstheme="majorBidi"/>
          <w:sz w:val="28"/>
          <w:szCs w:val="28"/>
          <w:lang w:val="uk-UA"/>
        </w:rPr>
        <w:t xml:space="preserve"> та</w:t>
      </w:r>
      <w:r w:rsidR="009527E1" w:rsidRPr="00F0565C">
        <w:rPr>
          <w:rFonts w:asciiTheme="majorBidi" w:hAnsiTheme="majorBidi" w:cstheme="majorBidi"/>
          <w:sz w:val="28"/>
          <w:szCs w:val="28"/>
          <w:lang w:val="uk-UA"/>
        </w:rPr>
        <w:t xml:space="preserve"> </w:t>
      </w:r>
      <w:r w:rsidR="009527E1" w:rsidRPr="00F0565C">
        <w:rPr>
          <w:rFonts w:asciiTheme="majorBidi" w:hAnsiTheme="majorBidi" w:cstheme="majorBidi"/>
          <w:sz w:val="28"/>
          <w:szCs w:val="28"/>
          <w:lang w:val="en-US"/>
        </w:rPr>
        <w:t>GG</w:t>
      </w:r>
      <w:r w:rsidR="009527E1" w:rsidRPr="00F0565C">
        <w:rPr>
          <w:rFonts w:asciiTheme="majorBidi" w:hAnsiTheme="majorBidi" w:cstheme="majorBidi"/>
          <w:sz w:val="28"/>
          <w:szCs w:val="28"/>
          <w:lang w:val="uk-UA"/>
        </w:rPr>
        <w:t xml:space="preserve"> достові</w:t>
      </w:r>
      <w:r w:rsidR="006B1F7E">
        <w:rPr>
          <w:rFonts w:asciiTheme="majorBidi" w:hAnsiTheme="majorBidi" w:cstheme="majorBidi"/>
          <w:sz w:val="28"/>
          <w:szCs w:val="28"/>
          <w:lang w:val="uk-UA"/>
        </w:rPr>
        <w:t>рно відрізнялися від генотипу А</w:t>
      </w:r>
      <w:r w:rsidR="009527E1" w:rsidRPr="00F0565C">
        <w:rPr>
          <w:rFonts w:asciiTheme="majorBidi" w:hAnsiTheme="majorBidi" w:cstheme="majorBidi"/>
          <w:sz w:val="28"/>
          <w:szCs w:val="28"/>
          <w:lang w:val="uk-UA"/>
        </w:rPr>
        <w:t>А більшою вираженістю порушень ехокардіографічних і біохімічних показників та не мали достовірних різниць між собою, на подальшому етапі дослі</w:t>
      </w:r>
      <w:r w:rsidR="006B1F7E">
        <w:rPr>
          <w:rFonts w:asciiTheme="majorBidi" w:hAnsiTheme="majorBidi" w:cstheme="majorBidi"/>
          <w:sz w:val="28"/>
          <w:szCs w:val="28"/>
          <w:lang w:val="uk-UA"/>
        </w:rPr>
        <w:t>дження пацієнтів з генотипами А</w:t>
      </w:r>
      <w:r w:rsidR="009527E1" w:rsidRPr="00F0565C">
        <w:rPr>
          <w:rFonts w:asciiTheme="majorBidi" w:hAnsiTheme="majorBidi" w:cstheme="majorBidi"/>
          <w:sz w:val="28"/>
          <w:szCs w:val="28"/>
          <w:lang w:val="en-US"/>
        </w:rPr>
        <w:t>G</w:t>
      </w:r>
      <w:r w:rsidR="006B1F7E">
        <w:rPr>
          <w:rFonts w:asciiTheme="majorBidi" w:hAnsiTheme="majorBidi" w:cstheme="majorBidi"/>
          <w:sz w:val="28"/>
          <w:szCs w:val="28"/>
          <w:lang w:val="uk-UA"/>
        </w:rPr>
        <w:t xml:space="preserve"> та</w:t>
      </w:r>
      <w:r w:rsidR="009527E1" w:rsidRPr="00F0565C">
        <w:rPr>
          <w:rFonts w:asciiTheme="majorBidi" w:hAnsiTheme="majorBidi" w:cstheme="majorBidi"/>
          <w:sz w:val="28"/>
          <w:szCs w:val="28"/>
          <w:lang w:val="uk-UA"/>
        </w:rPr>
        <w:t xml:space="preserve"> </w:t>
      </w:r>
      <w:r w:rsidR="009527E1" w:rsidRPr="00F0565C">
        <w:rPr>
          <w:rFonts w:asciiTheme="majorBidi" w:hAnsiTheme="majorBidi" w:cstheme="majorBidi"/>
          <w:sz w:val="28"/>
          <w:szCs w:val="28"/>
          <w:lang w:val="en-US"/>
        </w:rPr>
        <w:t>GG</w:t>
      </w:r>
      <w:r w:rsidR="009527E1" w:rsidRPr="00F0565C">
        <w:rPr>
          <w:rFonts w:asciiTheme="majorBidi" w:hAnsiTheme="majorBidi" w:cstheme="majorBidi"/>
          <w:sz w:val="28"/>
          <w:szCs w:val="28"/>
          <w:lang w:val="uk-UA"/>
        </w:rPr>
        <w:t xml:space="preserve"> було об’єднано в </w:t>
      </w:r>
      <w:r w:rsidR="009527E1">
        <w:rPr>
          <w:rFonts w:asciiTheme="majorBidi" w:hAnsiTheme="majorBidi" w:cstheme="majorBidi"/>
          <w:sz w:val="28"/>
          <w:szCs w:val="28"/>
          <w:lang w:val="uk-UA"/>
        </w:rPr>
        <w:t>спільну</w:t>
      </w:r>
      <w:r w:rsidR="00C338F3">
        <w:rPr>
          <w:rFonts w:asciiTheme="majorBidi" w:hAnsiTheme="majorBidi" w:cstheme="majorBidi"/>
          <w:sz w:val="28"/>
          <w:szCs w:val="28"/>
          <w:lang w:val="uk-UA"/>
        </w:rPr>
        <w:t xml:space="preserve"> під</w:t>
      </w:r>
      <w:r w:rsidR="009527E1" w:rsidRPr="00F0565C">
        <w:rPr>
          <w:rFonts w:asciiTheme="majorBidi" w:hAnsiTheme="majorBidi" w:cstheme="majorBidi"/>
          <w:sz w:val="28"/>
          <w:szCs w:val="28"/>
          <w:lang w:val="uk-UA"/>
        </w:rPr>
        <w:t>групу</w:t>
      </w:r>
      <w:r w:rsidR="00C338F3">
        <w:rPr>
          <w:rFonts w:asciiTheme="majorBidi" w:hAnsiTheme="majorBidi" w:cstheme="majorBidi"/>
          <w:sz w:val="28"/>
          <w:szCs w:val="28"/>
          <w:lang w:val="uk-UA"/>
        </w:rPr>
        <w:t>.</w:t>
      </w:r>
    </w:p>
    <w:p w:rsidR="009527E1" w:rsidRPr="00F0565C" w:rsidRDefault="006B1F7E" w:rsidP="00C338F3">
      <w:pPr>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У пацієнтів з об’єднаним А</w:t>
      </w:r>
      <w:r w:rsidR="009527E1" w:rsidRPr="00F0565C">
        <w:rPr>
          <w:rFonts w:asciiTheme="majorBidi" w:hAnsiTheme="majorBidi" w:cstheme="majorBidi"/>
          <w:sz w:val="28"/>
          <w:szCs w:val="28"/>
          <w:lang w:val="en-US" w:bidi="ar-LB"/>
        </w:rPr>
        <w:t>G</w:t>
      </w:r>
      <w:r>
        <w:rPr>
          <w:rFonts w:asciiTheme="majorBidi" w:hAnsiTheme="majorBidi" w:cstheme="majorBidi"/>
          <w:sz w:val="28"/>
          <w:szCs w:val="28"/>
          <w:lang w:val="uk-UA"/>
        </w:rPr>
        <w:t xml:space="preserve"> та</w:t>
      </w:r>
      <w:r w:rsidR="009527E1" w:rsidRPr="00F0565C">
        <w:rPr>
          <w:rFonts w:asciiTheme="majorBidi" w:hAnsiTheme="majorBidi" w:cstheme="majorBidi"/>
          <w:sz w:val="28"/>
          <w:szCs w:val="28"/>
          <w:lang w:val="uk-UA"/>
        </w:rPr>
        <w:t xml:space="preserve"> </w:t>
      </w:r>
      <w:r w:rsidR="009527E1" w:rsidRPr="00F0565C">
        <w:rPr>
          <w:rFonts w:asciiTheme="majorBidi" w:hAnsiTheme="majorBidi" w:cstheme="majorBidi"/>
          <w:sz w:val="28"/>
          <w:szCs w:val="28"/>
          <w:lang w:val="en-US"/>
        </w:rPr>
        <w:t>GG</w:t>
      </w:r>
      <w:r w:rsidR="009527E1" w:rsidRPr="00F0565C">
        <w:rPr>
          <w:rFonts w:asciiTheme="majorBidi" w:hAnsiTheme="majorBidi" w:cstheme="majorBidi"/>
          <w:sz w:val="28"/>
          <w:szCs w:val="28"/>
          <w:lang w:val="uk-UA"/>
        </w:rPr>
        <w:t xml:space="preserve"> генотипом </w:t>
      </w:r>
      <w:r w:rsidR="009527E1" w:rsidRPr="002A2D36">
        <w:rPr>
          <w:rFonts w:asciiTheme="majorBidi" w:hAnsiTheme="majorBidi" w:cstheme="majorBidi"/>
          <w:i/>
          <w:iCs/>
          <w:sz w:val="28"/>
          <w:szCs w:val="28"/>
          <w:shd w:val="clear" w:color="auto" w:fill="FFFFFF"/>
          <w:lang w:val="uk-UA"/>
        </w:rPr>
        <w:t>A</w:t>
      </w:r>
      <w:r w:rsidR="009527E1" w:rsidRPr="002A2D36">
        <w:rPr>
          <w:rFonts w:asciiTheme="majorBidi" w:hAnsiTheme="majorBidi" w:cstheme="majorBidi"/>
          <w:i/>
          <w:iCs/>
          <w:sz w:val="28"/>
          <w:szCs w:val="28"/>
          <w:shd w:val="clear" w:color="auto" w:fill="FFFFFF"/>
          <w:lang w:val="en-US"/>
        </w:rPr>
        <w:t>CE</w:t>
      </w:r>
      <w:r w:rsidR="009527E1" w:rsidRPr="00F0565C">
        <w:rPr>
          <w:rFonts w:asciiTheme="majorBidi" w:hAnsiTheme="majorBidi" w:cstheme="majorBidi"/>
          <w:sz w:val="28"/>
          <w:szCs w:val="28"/>
          <w:shd w:val="clear" w:color="auto" w:fill="FFFFFF"/>
          <w:lang w:val="uk-UA"/>
        </w:rPr>
        <w:t xml:space="preserve"> </w:t>
      </w:r>
      <w:r w:rsidR="009527E1">
        <w:rPr>
          <w:rFonts w:asciiTheme="majorBidi" w:hAnsiTheme="majorBidi" w:cstheme="majorBidi"/>
          <w:sz w:val="28"/>
          <w:szCs w:val="28"/>
          <w:lang w:val="uk-UA"/>
        </w:rPr>
        <w:t>рівні артеріального тиску</w:t>
      </w:r>
      <w:r w:rsidR="009527E1" w:rsidRPr="00F0565C">
        <w:rPr>
          <w:rFonts w:asciiTheme="majorBidi" w:hAnsiTheme="majorBidi" w:cstheme="majorBidi"/>
          <w:sz w:val="28"/>
          <w:szCs w:val="28"/>
          <w:lang w:val="uk-UA"/>
        </w:rPr>
        <w:t xml:space="preserve"> були достові</w:t>
      </w:r>
      <w:r w:rsidR="009527E1">
        <w:rPr>
          <w:rFonts w:asciiTheme="majorBidi" w:hAnsiTheme="majorBidi" w:cstheme="majorBidi"/>
          <w:sz w:val="28"/>
          <w:szCs w:val="28"/>
          <w:lang w:val="uk-UA"/>
        </w:rPr>
        <w:t>рно (р&lt;0,05</w:t>
      </w:r>
      <w:r w:rsidR="009527E1" w:rsidRPr="00F0565C">
        <w:rPr>
          <w:rFonts w:asciiTheme="majorBidi" w:hAnsiTheme="majorBidi" w:cstheme="majorBidi"/>
          <w:sz w:val="28"/>
          <w:szCs w:val="28"/>
          <w:lang w:val="uk-UA"/>
        </w:rPr>
        <w:t>) вищими, ніж у пацієнтів</w:t>
      </w:r>
      <w:r>
        <w:rPr>
          <w:rFonts w:asciiTheme="majorBidi" w:hAnsiTheme="majorBidi" w:cstheme="majorBidi"/>
          <w:sz w:val="28"/>
          <w:szCs w:val="28"/>
          <w:lang w:val="uk-UA"/>
        </w:rPr>
        <w:t xml:space="preserve"> з А/А. Крім того, пацієнти з А</w:t>
      </w:r>
      <w:r w:rsidR="009527E1" w:rsidRPr="00F0565C">
        <w:rPr>
          <w:rFonts w:asciiTheme="majorBidi" w:hAnsiTheme="majorBidi" w:cstheme="majorBidi"/>
          <w:sz w:val="28"/>
          <w:szCs w:val="28"/>
          <w:lang w:val="en-US"/>
        </w:rPr>
        <w:t>G</w:t>
      </w:r>
      <w:r>
        <w:rPr>
          <w:rFonts w:asciiTheme="majorBidi" w:hAnsiTheme="majorBidi" w:cstheme="majorBidi"/>
          <w:sz w:val="28"/>
          <w:szCs w:val="28"/>
          <w:lang w:val="uk-UA"/>
        </w:rPr>
        <w:t xml:space="preserve"> та</w:t>
      </w:r>
      <w:r w:rsidR="009527E1" w:rsidRPr="00F0565C">
        <w:rPr>
          <w:rFonts w:asciiTheme="majorBidi" w:hAnsiTheme="majorBidi" w:cstheme="majorBidi"/>
          <w:sz w:val="28"/>
          <w:szCs w:val="28"/>
          <w:lang w:val="uk-UA"/>
        </w:rPr>
        <w:t xml:space="preserve"> </w:t>
      </w:r>
      <w:r w:rsidR="009527E1" w:rsidRPr="00F0565C">
        <w:rPr>
          <w:rFonts w:asciiTheme="majorBidi" w:hAnsiTheme="majorBidi" w:cstheme="majorBidi"/>
          <w:sz w:val="28"/>
          <w:szCs w:val="28"/>
          <w:lang w:val="en-US"/>
        </w:rPr>
        <w:t>GG</w:t>
      </w:r>
      <w:r>
        <w:rPr>
          <w:rFonts w:asciiTheme="majorBidi" w:hAnsiTheme="majorBidi" w:cstheme="majorBidi"/>
          <w:sz w:val="28"/>
          <w:szCs w:val="28"/>
          <w:lang w:val="uk-UA"/>
        </w:rPr>
        <w:t xml:space="preserve"> генотипами</w:t>
      </w:r>
      <w:r w:rsidR="009527E1" w:rsidRPr="00F0565C">
        <w:rPr>
          <w:rFonts w:asciiTheme="majorBidi" w:hAnsiTheme="majorBidi" w:cstheme="majorBidi"/>
          <w:sz w:val="28"/>
          <w:szCs w:val="28"/>
          <w:lang w:val="uk-UA"/>
        </w:rPr>
        <w:t xml:space="preserve"> </w:t>
      </w:r>
      <w:r w:rsidR="009527E1" w:rsidRPr="002A2D36">
        <w:rPr>
          <w:rFonts w:asciiTheme="majorBidi" w:hAnsiTheme="majorBidi" w:cstheme="majorBidi"/>
          <w:i/>
          <w:iCs/>
          <w:sz w:val="28"/>
          <w:szCs w:val="28"/>
          <w:shd w:val="clear" w:color="auto" w:fill="FFFFFF"/>
          <w:lang w:val="uk-UA"/>
        </w:rPr>
        <w:t>A</w:t>
      </w:r>
      <w:r w:rsidR="009527E1" w:rsidRPr="002A2D36">
        <w:rPr>
          <w:rFonts w:asciiTheme="majorBidi" w:hAnsiTheme="majorBidi" w:cstheme="majorBidi"/>
          <w:i/>
          <w:iCs/>
          <w:sz w:val="28"/>
          <w:szCs w:val="28"/>
          <w:shd w:val="clear" w:color="auto" w:fill="FFFFFF"/>
          <w:lang w:val="en-US"/>
        </w:rPr>
        <w:t>CE</w:t>
      </w:r>
      <w:r w:rsidR="009527E1" w:rsidRPr="00F0565C">
        <w:rPr>
          <w:rFonts w:asciiTheme="majorBidi" w:hAnsiTheme="majorBidi" w:cstheme="majorBidi"/>
          <w:sz w:val="28"/>
          <w:szCs w:val="28"/>
          <w:shd w:val="clear" w:color="auto" w:fill="FFFFFF"/>
          <w:lang w:val="uk-UA"/>
        </w:rPr>
        <w:t xml:space="preserve"> </w:t>
      </w:r>
      <w:r w:rsidR="009527E1" w:rsidRPr="00F0565C">
        <w:rPr>
          <w:rFonts w:asciiTheme="majorBidi" w:hAnsiTheme="majorBidi" w:cstheme="majorBidi"/>
          <w:sz w:val="28"/>
          <w:szCs w:val="28"/>
          <w:lang w:val="uk-UA"/>
        </w:rPr>
        <w:t>мали достовірно більші розміри ЛШ і ни</w:t>
      </w:r>
      <w:r>
        <w:rPr>
          <w:rFonts w:asciiTheme="majorBidi" w:hAnsiTheme="majorBidi" w:cstheme="majorBidi"/>
          <w:sz w:val="28"/>
          <w:szCs w:val="28"/>
          <w:lang w:val="uk-UA"/>
        </w:rPr>
        <w:t>жчі значення Е/А порівняно з А</w:t>
      </w:r>
      <w:r w:rsidR="009527E1" w:rsidRPr="00F0565C">
        <w:rPr>
          <w:rFonts w:asciiTheme="majorBidi" w:hAnsiTheme="majorBidi" w:cstheme="majorBidi"/>
          <w:sz w:val="28"/>
          <w:szCs w:val="28"/>
          <w:lang w:val="uk-UA"/>
        </w:rPr>
        <w:t>А генотипом.</w:t>
      </w:r>
    </w:p>
    <w:p w:rsidR="009527E1" w:rsidRPr="00F0565C" w:rsidRDefault="009527E1" w:rsidP="00C338F3">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shd w:val="clear" w:color="auto" w:fill="FFFFFF"/>
          <w:lang w:val="uk-UA"/>
        </w:rPr>
        <w:t>Підтвердженням</w:t>
      </w:r>
      <w:r w:rsidRPr="00F0565C">
        <w:rPr>
          <w:rFonts w:asciiTheme="majorBidi" w:hAnsiTheme="majorBidi" w:cstheme="majorBidi"/>
          <w:sz w:val="28"/>
          <w:szCs w:val="28"/>
          <w:lang w:val="uk-UA"/>
        </w:rPr>
        <w:t xml:space="preserve"> впливу генетичного поліморфізму </w:t>
      </w:r>
      <w:r w:rsidRPr="002A2D36">
        <w:rPr>
          <w:rFonts w:asciiTheme="majorBidi" w:hAnsiTheme="majorBidi" w:cstheme="majorBidi"/>
          <w:i/>
          <w:iCs/>
          <w:sz w:val="28"/>
          <w:szCs w:val="28"/>
          <w:shd w:val="clear" w:color="auto" w:fill="FFFFFF"/>
          <w:lang w:val="uk-UA"/>
        </w:rPr>
        <w:t>A</w:t>
      </w:r>
      <w:r w:rsidRPr="002A2D36">
        <w:rPr>
          <w:rFonts w:asciiTheme="majorBidi" w:hAnsiTheme="majorBidi" w:cstheme="majorBidi"/>
          <w:i/>
          <w:iCs/>
          <w:sz w:val="28"/>
          <w:szCs w:val="28"/>
          <w:shd w:val="clear" w:color="auto" w:fill="FFFFFF"/>
          <w:lang w:val="en-US"/>
        </w:rPr>
        <w:t>CE</w:t>
      </w:r>
      <w:r w:rsidRPr="002A2D36">
        <w:rPr>
          <w:rFonts w:asciiTheme="majorBidi" w:hAnsiTheme="majorBidi" w:cstheme="majorBidi"/>
          <w:i/>
          <w:iCs/>
          <w:sz w:val="28"/>
          <w:szCs w:val="28"/>
          <w:shd w:val="clear" w:color="auto" w:fill="FFFFFF"/>
          <w:lang w:val="uk-UA"/>
        </w:rPr>
        <w:t xml:space="preserve"> </w:t>
      </w:r>
      <w:r w:rsidRPr="00F0565C">
        <w:rPr>
          <w:rFonts w:asciiTheme="majorBidi" w:hAnsiTheme="majorBidi" w:cstheme="majorBidi"/>
          <w:sz w:val="28"/>
          <w:szCs w:val="28"/>
          <w:shd w:val="clear" w:color="auto" w:fill="FFFFFF"/>
          <w:lang w:val="uk-UA"/>
        </w:rPr>
        <w:t>на ремоделювання судин</w:t>
      </w:r>
      <w:r w:rsidRPr="00F0565C">
        <w:rPr>
          <w:rFonts w:asciiTheme="majorBidi" w:hAnsiTheme="majorBidi" w:cstheme="majorBidi"/>
          <w:sz w:val="28"/>
          <w:szCs w:val="28"/>
          <w:lang w:val="uk-UA"/>
        </w:rPr>
        <w:t xml:space="preserve"> при комор</w:t>
      </w:r>
      <w:r>
        <w:rPr>
          <w:rFonts w:asciiTheme="majorBidi" w:hAnsiTheme="majorBidi" w:cstheme="majorBidi"/>
          <w:sz w:val="28"/>
          <w:szCs w:val="28"/>
          <w:lang w:val="uk-UA"/>
        </w:rPr>
        <w:t>бідності ГХ та</w:t>
      </w:r>
      <w:r w:rsidRPr="00F0565C">
        <w:rPr>
          <w:rFonts w:asciiTheme="majorBidi" w:hAnsiTheme="majorBidi" w:cstheme="majorBidi"/>
          <w:sz w:val="28"/>
          <w:szCs w:val="28"/>
          <w:lang w:val="uk-UA"/>
        </w:rPr>
        <w:t xml:space="preserve"> ЦД 2</w:t>
      </w:r>
      <w:r w:rsidR="0057416B">
        <w:rPr>
          <w:rFonts w:asciiTheme="majorBidi" w:hAnsiTheme="majorBidi" w:cstheme="majorBidi"/>
          <w:sz w:val="28"/>
          <w:szCs w:val="28"/>
          <w:lang w:val="uk-UA"/>
        </w:rPr>
        <w:t>-го</w:t>
      </w:r>
      <w:r w:rsidRPr="00F0565C">
        <w:rPr>
          <w:rFonts w:asciiTheme="majorBidi" w:hAnsiTheme="majorBidi" w:cstheme="majorBidi"/>
          <w:sz w:val="28"/>
          <w:szCs w:val="28"/>
          <w:lang w:val="uk-UA"/>
        </w:rPr>
        <w:t xml:space="preserve"> типу </w:t>
      </w:r>
      <w:r w:rsidRPr="00F0565C">
        <w:rPr>
          <w:rFonts w:asciiTheme="majorBidi" w:hAnsiTheme="majorBidi" w:cstheme="majorBidi"/>
          <w:sz w:val="28"/>
          <w:szCs w:val="28"/>
          <w:shd w:val="clear" w:color="auto" w:fill="FFFFFF"/>
          <w:lang w:val="uk-UA"/>
        </w:rPr>
        <w:t xml:space="preserve">були </w:t>
      </w:r>
      <w:r w:rsidR="00C338F3">
        <w:rPr>
          <w:rFonts w:asciiTheme="majorBidi" w:hAnsiTheme="majorBidi" w:cstheme="majorBidi"/>
          <w:sz w:val="28"/>
          <w:szCs w:val="28"/>
          <w:shd w:val="clear" w:color="auto" w:fill="FFFFFF"/>
          <w:lang w:val="uk-UA"/>
        </w:rPr>
        <w:lastRenderedPageBreak/>
        <w:t xml:space="preserve">достовірно </w:t>
      </w:r>
      <w:r w:rsidR="00C338F3">
        <w:rPr>
          <w:rFonts w:asciiTheme="majorBidi" w:hAnsiTheme="majorBidi" w:cstheme="majorBidi"/>
          <w:sz w:val="28"/>
          <w:szCs w:val="28"/>
          <w:lang w:val="uk-UA"/>
        </w:rPr>
        <w:t>більші показники ТІМ ЗСА</w:t>
      </w:r>
      <w:r w:rsidR="006B1F7E">
        <w:rPr>
          <w:rFonts w:asciiTheme="majorBidi" w:hAnsiTheme="majorBidi" w:cstheme="majorBidi"/>
          <w:sz w:val="28"/>
          <w:szCs w:val="28"/>
          <w:lang w:val="uk-UA"/>
        </w:rPr>
        <w:t xml:space="preserve"> при А</w:t>
      </w:r>
      <w:r w:rsidRPr="00F0565C">
        <w:rPr>
          <w:rFonts w:asciiTheme="majorBidi" w:hAnsiTheme="majorBidi" w:cstheme="majorBidi"/>
          <w:sz w:val="28"/>
          <w:szCs w:val="28"/>
          <w:lang w:val="en-US"/>
        </w:rPr>
        <w:t>G</w:t>
      </w:r>
      <w:r w:rsidRPr="00F0565C">
        <w:rPr>
          <w:rFonts w:asciiTheme="majorBidi" w:hAnsiTheme="majorBidi" w:cstheme="majorBidi"/>
          <w:sz w:val="28"/>
          <w:szCs w:val="28"/>
          <w:lang w:val="uk-UA"/>
        </w:rPr>
        <w:t xml:space="preserve"> + </w:t>
      </w:r>
      <w:r w:rsidRPr="00F0565C">
        <w:rPr>
          <w:rFonts w:asciiTheme="majorBidi" w:hAnsiTheme="majorBidi" w:cstheme="majorBidi"/>
          <w:sz w:val="28"/>
          <w:szCs w:val="28"/>
          <w:lang w:val="en-US"/>
        </w:rPr>
        <w:t>GG</w:t>
      </w:r>
      <w:r w:rsidR="006B1F7E">
        <w:rPr>
          <w:rFonts w:asciiTheme="majorBidi" w:hAnsiTheme="majorBidi" w:cstheme="majorBidi"/>
          <w:sz w:val="28"/>
          <w:szCs w:val="28"/>
          <w:lang w:val="uk-UA"/>
        </w:rPr>
        <w:t xml:space="preserve"> генотипі порівняно з А</w:t>
      </w:r>
      <w:r w:rsidRPr="00F0565C">
        <w:rPr>
          <w:rFonts w:asciiTheme="majorBidi" w:hAnsiTheme="majorBidi" w:cstheme="majorBidi"/>
          <w:sz w:val="28"/>
          <w:szCs w:val="28"/>
          <w:lang w:val="uk-UA"/>
        </w:rPr>
        <w:t>А генотипом</w:t>
      </w:r>
      <w:r w:rsidR="00C338F3">
        <w:rPr>
          <w:rFonts w:asciiTheme="majorBidi" w:hAnsiTheme="majorBidi" w:cstheme="majorBidi"/>
          <w:sz w:val="28"/>
          <w:szCs w:val="28"/>
          <w:lang w:val="uk-UA"/>
        </w:rPr>
        <w:t xml:space="preserve"> </w:t>
      </w:r>
      <w:r w:rsidR="00C338F3" w:rsidRPr="00F0565C">
        <w:rPr>
          <w:rFonts w:asciiTheme="majorBidi" w:hAnsiTheme="majorBidi" w:cstheme="majorBidi"/>
          <w:sz w:val="28"/>
          <w:szCs w:val="28"/>
          <w:lang w:val="uk-UA"/>
        </w:rPr>
        <w:t>(р&lt;</w:t>
      </w:r>
      <w:r w:rsidR="00C338F3">
        <w:rPr>
          <w:rFonts w:asciiTheme="majorBidi" w:hAnsiTheme="majorBidi" w:cstheme="majorBidi"/>
          <w:sz w:val="28"/>
          <w:szCs w:val="28"/>
          <w:lang w:val="uk-UA"/>
        </w:rPr>
        <w:t>0,05</w:t>
      </w:r>
      <w:r w:rsidR="00C338F3" w:rsidRPr="00F0565C">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w:t>
      </w:r>
    </w:p>
    <w:p w:rsidR="009527E1" w:rsidRPr="00F0565C" w:rsidRDefault="009527E1" w:rsidP="00385F06">
      <w:pPr>
        <w:shd w:val="clear" w:color="auto" w:fill="FFFFFF"/>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shd w:val="clear" w:color="auto" w:fill="FFFFFF"/>
          <w:lang w:val="uk-UA"/>
        </w:rPr>
        <w:t xml:space="preserve">Підтвердженням залучення поліморфізму зазначеного гена у розвиток і прогресування атеросклеротичних процесів були </w:t>
      </w:r>
      <w:r w:rsidRPr="00F0565C">
        <w:rPr>
          <w:rFonts w:asciiTheme="majorBidi" w:hAnsiTheme="majorBidi" w:cstheme="majorBidi"/>
          <w:sz w:val="28"/>
          <w:szCs w:val="28"/>
          <w:lang w:val="uk-UA"/>
        </w:rPr>
        <w:t>достовірно (р&lt;</w:t>
      </w:r>
      <w:r>
        <w:rPr>
          <w:rFonts w:asciiTheme="majorBidi" w:hAnsiTheme="majorBidi" w:cstheme="majorBidi"/>
          <w:sz w:val="28"/>
          <w:szCs w:val="28"/>
          <w:lang w:val="uk-UA"/>
        </w:rPr>
        <w:t>0,05</w:t>
      </w:r>
      <w:r w:rsidRPr="00F0565C">
        <w:rPr>
          <w:rFonts w:asciiTheme="majorBidi" w:hAnsiTheme="majorBidi" w:cstheme="majorBidi"/>
          <w:sz w:val="28"/>
          <w:szCs w:val="28"/>
          <w:lang w:val="uk-UA"/>
        </w:rPr>
        <w:t>) нижчі рівні антиатерогенн</w:t>
      </w:r>
      <w:r>
        <w:rPr>
          <w:rFonts w:asciiTheme="majorBidi" w:hAnsiTheme="majorBidi" w:cstheme="majorBidi"/>
          <w:sz w:val="28"/>
          <w:szCs w:val="28"/>
          <w:lang w:val="uk-UA"/>
        </w:rPr>
        <w:t>их ХС ЛПВЩ та достовірно (р&lt;0,05</w:t>
      </w:r>
      <w:r w:rsidRPr="00F0565C">
        <w:rPr>
          <w:rFonts w:asciiTheme="majorBidi" w:hAnsiTheme="majorBidi" w:cstheme="majorBidi"/>
          <w:sz w:val="28"/>
          <w:szCs w:val="28"/>
          <w:lang w:val="uk-UA"/>
        </w:rPr>
        <w:t xml:space="preserve">) вищі рівні глюкози, HbA1c, інсуліну та </w:t>
      </w:r>
      <w:r w:rsidRPr="00F0565C">
        <w:rPr>
          <w:rFonts w:asciiTheme="majorBidi" w:hAnsiTheme="majorBidi" w:cstheme="majorBidi"/>
          <w:sz w:val="28"/>
          <w:szCs w:val="28"/>
          <w:shd w:val="clear" w:color="auto" w:fill="FFFFFF"/>
        </w:rPr>
        <w:t>HOMA</w:t>
      </w:r>
      <w:r w:rsidRPr="00F0565C">
        <w:rPr>
          <w:rFonts w:asciiTheme="majorBidi" w:hAnsiTheme="majorBidi" w:cstheme="majorBidi"/>
          <w:sz w:val="28"/>
          <w:szCs w:val="28"/>
          <w:shd w:val="clear" w:color="auto" w:fill="FFFFFF"/>
          <w:lang w:val="uk-UA"/>
        </w:rPr>
        <w:t>-</w:t>
      </w:r>
      <w:r w:rsidRPr="00F0565C">
        <w:rPr>
          <w:rFonts w:asciiTheme="majorBidi" w:hAnsiTheme="majorBidi" w:cstheme="majorBidi"/>
          <w:sz w:val="28"/>
          <w:szCs w:val="28"/>
          <w:shd w:val="clear" w:color="auto" w:fill="FFFFFF"/>
        </w:rPr>
        <w:t>IR</w:t>
      </w:r>
      <w:r w:rsidRPr="00F0565C">
        <w:rPr>
          <w:rFonts w:asciiTheme="majorBidi" w:hAnsiTheme="majorBidi" w:cstheme="majorBidi"/>
          <w:sz w:val="28"/>
          <w:szCs w:val="28"/>
          <w:shd w:val="clear" w:color="auto" w:fill="FFFFFF"/>
          <w:lang w:val="uk-UA"/>
        </w:rPr>
        <w:t xml:space="preserve"> у пацієнтів з </w:t>
      </w:r>
      <w:r w:rsidRPr="00F0565C">
        <w:rPr>
          <w:rFonts w:asciiTheme="majorBidi" w:hAnsiTheme="majorBidi" w:cstheme="majorBidi"/>
          <w:sz w:val="28"/>
          <w:szCs w:val="28"/>
          <w:lang w:val="uk-UA"/>
        </w:rPr>
        <w:t>А</w:t>
      </w:r>
      <w:r w:rsidRPr="00F0565C">
        <w:rPr>
          <w:rFonts w:asciiTheme="majorBidi" w:hAnsiTheme="majorBidi" w:cstheme="majorBidi"/>
          <w:sz w:val="28"/>
          <w:szCs w:val="28"/>
          <w:lang w:val="en-US"/>
        </w:rPr>
        <w:t>G</w:t>
      </w:r>
      <w:r w:rsidR="006B1F7E">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генотипом</w:t>
      </w:r>
      <w:r w:rsidRPr="00F0565C">
        <w:rPr>
          <w:rFonts w:asciiTheme="majorBidi" w:hAnsiTheme="majorBidi" w:cstheme="majorBidi"/>
          <w:sz w:val="28"/>
          <w:szCs w:val="28"/>
          <w:shd w:val="clear" w:color="auto" w:fill="FFFFFF"/>
          <w:lang w:val="uk-UA"/>
        </w:rPr>
        <w:t xml:space="preserve"> порівняно з</w:t>
      </w:r>
      <w:r w:rsidRPr="00F0565C">
        <w:rPr>
          <w:rFonts w:asciiTheme="majorBidi" w:hAnsiTheme="majorBidi" w:cstheme="majorBidi"/>
          <w:sz w:val="28"/>
          <w:szCs w:val="28"/>
          <w:lang w:val="uk-UA"/>
        </w:rPr>
        <w:t xml:space="preserve"> АА генотипом</w:t>
      </w:r>
      <w:r w:rsidRPr="00F0565C">
        <w:rPr>
          <w:rFonts w:asciiTheme="majorBidi" w:hAnsiTheme="majorBidi" w:cstheme="majorBidi"/>
          <w:sz w:val="28"/>
          <w:szCs w:val="28"/>
          <w:shd w:val="clear" w:color="auto" w:fill="FFFFFF"/>
          <w:lang w:val="uk-UA"/>
        </w:rPr>
        <w:t xml:space="preserve">. </w:t>
      </w:r>
      <w:r w:rsidRPr="00F0565C">
        <w:rPr>
          <w:rFonts w:asciiTheme="majorBidi" w:hAnsiTheme="majorBidi" w:cstheme="majorBidi"/>
          <w:sz w:val="28"/>
          <w:szCs w:val="28"/>
          <w:lang w:val="uk-UA"/>
        </w:rPr>
        <w:t>Більш виражену ІР при А</w:t>
      </w:r>
      <w:r w:rsidRPr="00F0565C">
        <w:rPr>
          <w:rFonts w:asciiTheme="majorBidi" w:hAnsiTheme="majorBidi" w:cstheme="majorBidi"/>
          <w:sz w:val="28"/>
          <w:szCs w:val="28"/>
          <w:lang w:val="en-US"/>
        </w:rPr>
        <w:t>G</w:t>
      </w:r>
      <w:r w:rsidRPr="00F0565C">
        <w:rPr>
          <w:rFonts w:asciiTheme="majorBidi" w:hAnsiTheme="majorBidi" w:cstheme="majorBidi"/>
          <w:sz w:val="28"/>
          <w:szCs w:val="28"/>
          <w:lang w:val="uk-UA"/>
        </w:rPr>
        <w:t xml:space="preserve"> </w:t>
      </w:r>
      <w:r w:rsidR="006B1F7E">
        <w:rPr>
          <w:rFonts w:asciiTheme="majorBidi" w:hAnsiTheme="majorBidi" w:cstheme="majorBidi"/>
          <w:sz w:val="28"/>
          <w:szCs w:val="28"/>
          <w:lang w:val="uk-UA"/>
        </w:rPr>
        <w:t>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генотипі можна пояснити спільними механізмами розв</w:t>
      </w:r>
      <w:r w:rsidR="006B1F7E">
        <w:rPr>
          <w:rFonts w:asciiTheme="majorBidi" w:hAnsiTheme="majorBidi" w:cstheme="majorBidi"/>
          <w:sz w:val="28"/>
          <w:szCs w:val="28"/>
          <w:lang w:val="uk-UA"/>
        </w:rPr>
        <w:t>итку ГХ та толерантністю до глюкози</w:t>
      </w:r>
      <w:r>
        <w:rPr>
          <w:rFonts w:asciiTheme="majorBidi" w:hAnsiTheme="majorBidi" w:cstheme="majorBidi"/>
          <w:sz w:val="28"/>
          <w:szCs w:val="28"/>
          <w:lang w:val="uk-UA"/>
        </w:rPr>
        <w:t>, зокрема активацією ренін-ангіотензин-альдост</w:t>
      </w:r>
      <w:r w:rsidR="0057416B">
        <w:rPr>
          <w:rFonts w:asciiTheme="majorBidi" w:hAnsiTheme="majorBidi" w:cstheme="majorBidi"/>
          <w:sz w:val="28"/>
          <w:szCs w:val="28"/>
          <w:lang w:val="uk-UA"/>
        </w:rPr>
        <w:t>е</w:t>
      </w:r>
      <w:r>
        <w:rPr>
          <w:rFonts w:asciiTheme="majorBidi" w:hAnsiTheme="majorBidi" w:cstheme="majorBidi"/>
          <w:sz w:val="28"/>
          <w:szCs w:val="28"/>
          <w:lang w:val="uk-UA"/>
        </w:rPr>
        <w:t>ронової системи</w:t>
      </w:r>
      <w:r w:rsidRPr="00F0565C">
        <w:rPr>
          <w:rFonts w:asciiTheme="majorBidi" w:hAnsiTheme="majorBidi" w:cstheme="majorBidi"/>
          <w:sz w:val="28"/>
          <w:szCs w:val="28"/>
          <w:lang w:val="uk-UA"/>
        </w:rPr>
        <w:t xml:space="preserve">, яка впливає на чутливість тканин до інсуліну </w:t>
      </w:r>
      <w:r w:rsidR="0057416B">
        <w:rPr>
          <w:rFonts w:asciiTheme="majorBidi" w:hAnsiTheme="majorBidi" w:cstheme="majorBidi"/>
          <w:sz w:val="28"/>
          <w:szCs w:val="28"/>
          <w:lang w:val="uk-UA"/>
        </w:rPr>
        <w:t>й</w:t>
      </w:r>
      <w:r w:rsidRPr="00F0565C">
        <w:rPr>
          <w:rFonts w:asciiTheme="majorBidi" w:hAnsiTheme="majorBidi" w:cstheme="majorBidi"/>
          <w:sz w:val="28"/>
          <w:szCs w:val="28"/>
          <w:lang w:val="uk-UA"/>
        </w:rPr>
        <w:t xml:space="preserve"> компенсаторну гіперінсулінемію</w:t>
      </w:r>
      <w:r w:rsidR="00385F06">
        <w:rPr>
          <w:rFonts w:asciiTheme="majorBidi" w:hAnsiTheme="majorBidi" w:cstheme="majorBidi"/>
          <w:sz w:val="28"/>
          <w:szCs w:val="28"/>
          <w:lang w:val="uk-UA"/>
        </w:rPr>
        <w:t>.</w:t>
      </w:r>
      <w:r w:rsidR="000E646F" w:rsidRPr="000E646F">
        <w:rPr>
          <w:rFonts w:asciiTheme="majorBidi" w:hAnsiTheme="majorBidi" w:cstheme="majorBidi"/>
          <w:sz w:val="28"/>
          <w:szCs w:val="28"/>
          <w:lang w:val="uk-UA"/>
        </w:rPr>
        <w:t xml:space="preserve"> [15</w:t>
      </w:r>
      <w:r w:rsidR="000E646F" w:rsidRPr="00994AF1">
        <w:rPr>
          <w:rFonts w:asciiTheme="majorBidi" w:hAnsiTheme="majorBidi" w:cstheme="majorBidi"/>
          <w:sz w:val="28"/>
          <w:szCs w:val="28"/>
          <w:lang w:val="uk-UA"/>
        </w:rPr>
        <w:t>6</w:t>
      </w:r>
      <w:r w:rsidR="000E646F" w:rsidRPr="000E646F">
        <w:rPr>
          <w:rFonts w:asciiTheme="majorBidi" w:hAnsiTheme="majorBidi" w:cstheme="majorBidi"/>
          <w:sz w:val="28"/>
          <w:szCs w:val="28"/>
          <w:lang w:val="uk-UA"/>
        </w:rPr>
        <w:t>]</w:t>
      </w:r>
    </w:p>
    <w:p w:rsidR="009527E1" w:rsidRPr="00F0565C" w:rsidRDefault="009527E1" w:rsidP="00C16E8F">
      <w:pPr>
        <w:spacing w:after="0" w:line="360" w:lineRule="auto"/>
        <w:ind w:firstLine="720"/>
        <w:jc w:val="both"/>
        <w:rPr>
          <w:rFonts w:asciiTheme="majorBidi" w:eastAsia="Calibri" w:hAnsiTheme="majorBidi" w:cstheme="majorBidi"/>
          <w:sz w:val="28"/>
          <w:szCs w:val="28"/>
          <w:lang w:val="uk-UA" w:eastAsia="en-US"/>
        </w:rPr>
      </w:pPr>
      <w:r w:rsidRPr="00F0565C">
        <w:rPr>
          <w:rFonts w:asciiTheme="majorBidi" w:hAnsiTheme="majorBidi" w:cstheme="majorBidi"/>
          <w:sz w:val="28"/>
          <w:szCs w:val="28"/>
          <w:lang w:val="uk-UA"/>
        </w:rPr>
        <w:t>В</w:t>
      </w:r>
      <w:r w:rsidR="0057416B">
        <w:rPr>
          <w:rFonts w:asciiTheme="majorBidi" w:hAnsiTheme="majorBidi" w:cstheme="majorBidi"/>
          <w:sz w:val="28"/>
          <w:szCs w:val="28"/>
          <w:lang w:val="uk-UA"/>
        </w:rPr>
        <w:t>изначен</w:t>
      </w:r>
      <w:r w:rsidRPr="00F0565C">
        <w:rPr>
          <w:rFonts w:asciiTheme="majorBidi" w:hAnsiTheme="majorBidi" w:cstheme="majorBidi"/>
          <w:sz w:val="28"/>
          <w:szCs w:val="28"/>
          <w:lang w:val="uk-UA"/>
        </w:rPr>
        <w:t>і в результаті дослідження д</w:t>
      </w:r>
      <w:r w:rsidRPr="00F0565C">
        <w:rPr>
          <w:rFonts w:asciiTheme="majorBidi" w:hAnsiTheme="majorBidi" w:cstheme="majorBidi"/>
          <w:sz w:val="28"/>
          <w:szCs w:val="28"/>
          <w:shd w:val="clear" w:color="auto" w:fill="FFFFFF"/>
          <w:lang w:val="uk-UA"/>
        </w:rPr>
        <w:t xml:space="preserve">остовірно </w:t>
      </w:r>
      <w:r w:rsidRPr="00F0565C">
        <w:rPr>
          <w:rFonts w:asciiTheme="majorBidi" w:hAnsiTheme="majorBidi" w:cstheme="majorBidi"/>
          <w:sz w:val="28"/>
          <w:szCs w:val="28"/>
          <w:lang w:val="uk-UA"/>
        </w:rPr>
        <w:t xml:space="preserve">(р&lt;0,05) </w:t>
      </w:r>
      <w:r w:rsidRPr="00F0565C">
        <w:rPr>
          <w:rFonts w:asciiTheme="majorBidi" w:hAnsiTheme="majorBidi" w:cstheme="majorBidi"/>
          <w:sz w:val="28"/>
          <w:szCs w:val="28"/>
          <w:shd w:val="clear" w:color="auto" w:fill="FFFFFF"/>
          <w:lang w:val="uk-UA"/>
        </w:rPr>
        <w:t xml:space="preserve">нижчі рівні </w:t>
      </w:r>
      <w:r w:rsidRPr="00F0565C">
        <w:rPr>
          <w:rFonts w:asciiTheme="majorBidi" w:hAnsiTheme="majorBidi" w:cstheme="majorBidi"/>
          <w:sz w:val="28"/>
          <w:szCs w:val="28"/>
          <w:shd w:val="clear" w:color="auto" w:fill="FFFFFF"/>
          <w:lang w:val="uk-UA" w:bidi="ar-LB"/>
        </w:rPr>
        <w:t>оментину</w:t>
      </w:r>
      <w:r w:rsidR="00666DC6">
        <w:rPr>
          <w:rFonts w:asciiTheme="majorBidi" w:hAnsiTheme="majorBidi" w:cstheme="majorBidi"/>
          <w:sz w:val="28"/>
          <w:szCs w:val="28"/>
          <w:shd w:val="clear" w:color="auto" w:fill="FFFFFF"/>
          <w:lang w:val="uk-UA" w:bidi="ar-LB"/>
        </w:rPr>
        <w:t xml:space="preserve">, </w:t>
      </w:r>
      <w:r w:rsidR="00C16E8F" w:rsidRPr="00875196">
        <w:rPr>
          <w:rFonts w:asciiTheme="majorBidi" w:hAnsiTheme="majorBidi" w:cstheme="majorBidi"/>
          <w:sz w:val="28"/>
          <w:szCs w:val="28"/>
          <w:lang w:val="uk-UA" w:bidi="en-US"/>
        </w:rPr>
        <w:t>Ц</w:t>
      </w:r>
      <w:r w:rsidR="00C16E8F" w:rsidRPr="00875196">
        <w:rPr>
          <w:rFonts w:asciiTheme="majorBidi" w:hAnsiTheme="majorBidi" w:cstheme="majorBidi"/>
          <w:sz w:val="28"/>
          <w:szCs w:val="28"/>
          <w:shd w:val="clear" w:color="auto" w:fill="FFFFFF"/>
        </w:rPr>
        <w:t>α</w:t>
      </w:r>
      <w:r w:rsidR="00C16E8F" w:rsidRPr="00B10F30">
        <w:rPr>
          <w:rFonts w:asciiTheme="majorBidi" w:hAnsiTheme="majorBidi" w:cstheme="majorBidi"/>
          <w:sz w:val="28"/>
          <w:szCs w:val="28"/>
          <w:vertAlign w:val="subscript"/>
          <w:lang w:val="uk-UA" w:bidi="en-US"/>
        </w:rPr>
        <w:t>2</w:t>
      </w:r>
      <w:r w:rsidR="00C16E8F" w:rsidRPr="00875196">
        <w:rPr>
          <w:rFonts w:asciiTheme="majorBidi" w:hAnsiTheme="majorBidi" w:cstheme="majorBidi"/>
          <w:sz w:val="28"/>
          <w:szCs w:val="28"/>
          <w:lang w:val="uk-UA" w:bidi="en-US"/>
        </w:rPr>
        <w:t>Г</w:t>
      </w:r>
      <w:r w:rsidR="00666DC6">
        <w:rPr>
          <w:rFonts w:asciiTheme="majorBidi" w:hAnsiTheme="majorBidi" w:cstheme="majorBidi"/>
          <w:sz w:val="28"/>
          <w:szCs w:val="28"/>
          <w:shd w:val="clear" w:color="auto" w:fill="FFFFFF"/>
          <w:lang w:val="uk-UA" w:bidi="ar-LB"/>
        </w:rPr>
        <w:t>, гліпікану-4</w:t>
      </w:r>
      <w:r w:rsidR="00C338F3">
        <w:rPr>
          <w:rFonts w:asciiTheme="majorBidi" w:hAnsiTheme="majorBidi" w:cstheme="majorBidi"/>
          <w:sz w:val="28"/>
          <w:szCs w:val="28"/>
          <w:shd w:val="clear" w:color="auto" w:fill="FFFFFF"/>
          <w:lang w:val="uk-UA"/>
        </w:rPr>
        <w:t xml:space="preserve"> і вищі рівні вісфа</w:t>
      </w:r>
      <w:r w:rsidRPr="00F0565C">
        <w:rPr>
          <w:rFonts w:asciiTheme="majorBidi" w:hAnsiTheme="majorBidi" w:cstheme="majorBidi"/>
          <w:sz w:val="28"/>
          <w:szCs w:val="28"/>
          <w:shd w:val="clear" w:color="auto" w:fill="FFFFFF"/>
          <w:lang w:val="uk-UA"/>
        </w:rPr>
        <w:t xml:space="preserve">тину при </w:t>
      </w:r>
      <w:r w:rsidR="006B1F7E">
        <w:rPr>
          <w:rFonts w:asciiTheme="majorBidi" w:hAnsiTheme="majorBidi" w:cstheme="majorBidi"/>
          <w:sz w:val="28"/>
          <w:szCs w:val="28"/>
          <w:lang w:val="uk-UA"/>
        </w:rPr>
        <w:t>А</w:t>
      </w:r>
      <w:r w:rsidRPr="00F0565C">
        <w:rPr>
          <w:rFonts w:asciiTheme="majorBidi" w:hAnsiTheme="majorBidi" w:cstheme="majorBidi"/>
          <w:sz w:val="28"/>
          <w:szCs w:val="28"/>
          <w:lang w:val="en-US"/>
        </w:rPr>
        <w:t>G</w:t>
      </w:r>
      <w:r w:rsidR="006B1F7E">
        <w:rPr>
          <w:rFonts w:asciiTheme="majorBidi" w:hAnsiTheme="majorBidi" w:cstheme="majorBidi"/>
          <w:sz w:val="28"/>
          <w:szCs w:val="28"/>
          <w:lang w:val="uk-UA"/>
        </w:rPr>
        <w:t xml:space="preserve"> та</w:t>
      </w:r>
      <w:r w:rsidRPr="00F0565C">
        <w:rPr>
          <w:rFonts w:asciiTheme="majorBidi" w:hAnsiTheme="majorBidi" w:cstheme="majorBidi"/>
          <w:sz w:val="28"/>
          <w:szCs w:val="28"/>
          <w:lang w:val="uk-UA"/>
        </w:rPr>
        <w:t xml:space="preserve"> </w:t>
      </w:r>
      <w:r w:rsidRPr="00F0565C">
        <w:rPr>
          <w:rFonts w:asciiTheme="majorBidi" w:hAnsiTheme="majorBidi" w:cstheme="majorBidi"/>
          <w:sz w:val="28"/>
          <w:szCs w:val="28"/>
          <w:lang w:val="en-US"/>
        </w:rPr>
        <w:t>GG</w:t>
      </w:r>
      <w:r w:rsidRPr="00F0565C">
        <w:rPr>
          <w:rFonts w:asciiTheme="majorBidi" w:hAnsiTheme="majorBidi" w:cstheme="majorBidi"/>
          <w:sz w:val="28"/>
          <w:szCs w:val="28"/>
          <w:lang w:val="uk-UA"/>
        </w:rPr>
        <w:t xml:space="preserve"> генотипі </w:t>
      </w:r>
      <w:r w:rsidRPr="00BD7589">
        <w:rPr>
          <w:rFonts w:asciiTheme="majorBidi" w:hAnsiTheme="majorBidi" w:cstheme="majorBidi"/>
          <w:i/>
          <w:iCs/>
          <w:sz w:val="28"/>
          <w:szCs w:val="28"/>
          <w:lang w:val="en-US"/>
        </w:rPr>
        <w:t>ACE</w:t>
      </w:r>
      <w:r w:rsidRPr="00F0565C">
        <w:rPr>
          <w:rFonts w:asciiTheme="majorBidi" w:hAnsiTheme="majorBidi" w:cstheme="majorBidi"/>
          <w:sz w:val="28"/>
          <w:szCs w:val="28"/>
          <w:shd w:val="clear" w:color="auto" w:fill="FFFFFF"/>
          <w:lang w:val="uk-UA"/>
        </w:rPr>
        <w:t xml:space="preserve"> пацієнтів з коморбідністю. </w:t>
      </w:r>
    </w:p>
    <w:p w:rsidR="009527E1" w:rsidRPr="00F0565C" w:rsidRDefault="009527E1" w:rsidP="00666DC6">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В</w:t>
      </w:r>
      <w:r w:rsidR="0057416B">
        <w:rPr>
          <w:rFonts w:asciiTheme="majorBidi" w:hAnsiTheme="majorBidi" w:cstheme="majorBidi"/>
          <w:sz w:val="28"/>
          <w:szCs w:val="28"/>
          <w:lang w:val="uk-UA"/>
        </w:rPr>
        <w:t>одноч</w:t>
      </w:r>
      <w:r w:rsidRPr="00F0565C">
        <w:rPr>
          <w:rFonts w:asciiTheme="majorBidi" w:hAnsiTheme="majorBidi" w:cstheme="majorBidi"/>
          <w:sz w:val="28"/>
          <w:szCs w:val="28"/>
          <w:lang w:val="uk-UA"/>
        </w:rPr>
        <w:t xml:space="preserve">ас </w:t>
      </w:r>
      <w:r w:rsidRPr="00F0565C">
        <w:rPr>
          <w:rFonts w:asciiTheme="majorBidi" w:hAnsiTheme="majorBidi" w:cstheme="majorBidi"/>
          <w:sz w:val="28"/>
          <w:szCs w:val="28"/>
          <w:shd w:val="clear" w:color="auto" w:fill="FFFFFF"/>
          <w:lang w:val="uk-UA"/>
        </w:rPr>
        <w:t xml:space="preserve">у пацієнтів з </w:t>
      </w:r>
      <w:r w:rsidR="00C338F3">
        <w:rPr>
          <w:rFonts w:asciiTheme="majorBidi" w:hAnsiTheme="majorBidi" w:cstheme="majorBidi"/>
          <w:sz w:val="28"/>
          <w:szCs w:val="28"/>
          <w:shd w:val="clear" w:color="auto" w:fill="FFFFFF"/>
          <w:lang w:val="uk-UA"/>
        </w:rPr>
        <w:t>ГХ</w:t>
      </w:r>
      <w:r w:rsidRPr="00F0565C">
        <w:rPr>
          <w:rFonts w:asciiTheme="majorBidi" w:hAnsiTheme="majorBidi" w:cstheme="majorBidi"/>
          <w:sz w:val="28"/>
          <w:szCs w:val="28"/>
          <w:shd w:val="clear" w:color="auto" w:fill="FFFFFF"/>
          <w:lang w:val="uk-UA"/>
        </w:rPr>
        <w:t xml:space="preserve"> без </w:t>
      </w:r>
      <w:r w:rsidR="00C338F3">
        <w:rPr>
          <w:rFonts w:asciiTheme="majorBidi" w:hAnsiTheme="majorBidi" w:cstheme="majorBidi"/>
          <w:sz w:val="28"/>
          <w:szCs w:val="28"/>
          <w:shd w:val="clear" w:color="auto" w:fill="FFFFFF"/>
          <w:lang w:val="uk-UA"/>
        </w:rPr>
        <w:t>ЦД 2</w:t>
      </w:r>
      <w:r w:rsidR="0099664C">
        <w:rPr>
          <w:rFonts w:asciiTheme="majorBidi" w:hAnsiTheme="majorBidi" w:cstheme="majorBidi"/>
          <w:sz w:val="28"/>
          <w:szCs w:val="28"/>
          <w:shd w:val="clear" w:color="auto" w:fill="FFFFFF"/>
          <w:lang w:val="uk-UA"/>
        </w:rPr>
        <w:t>-го</w:t>
      </w:r>
      <w:r w:rsidR="00C338F3">
        <w:rPr>
          <w:rFonts w:asciiTheme="majorBidi" w:hAnsiTheme="majorBidi" w:cstheme="majorBidi"/>
          <w:sz w:val="28"/>
          <w:szCs w:val="28"/>
          <w:shd w:val="clear" w:color="auto" w:fill="FFFFFF"/>
          <w:lang w:val="uk-UA"/>
        </w:rPr>
        <w:t xml:space="preserve"> типу</w:t>
      </w:r>
      <w:r w:rsidRPr="00F0565C">
        <w:rPr>
          <w:rFonts w:asciiTheme="majorBidi" w:hAnsiTheme="majorBidi" w:cstheme="majorBidi"/>
          <w:sz w:val="28"/>
          <w:szCs w:val="28"/>
          <w:shd w:val="clear" w:color="auto" w:fill="FFFFFF"/>
          <w:lang w:val="uk-UA"/>
        </w:rPr>
        <w:t xml:space="preserve">, подібно до хворих з коморбідністю, </w:t>
      </w:r>
      <w:r w:rsidRPr="00F0565C">
        <w:rPr>
          <w:rFonts w:asciiTheme="majorBidi" w:hAnsiTheme="majorBidi" w:cstheme="majorBidi"/>
          <w:sz w:val="28"/>
          <w:szCs w:val="28"/>
          <w:lang w:val="uk-UA"/>
        </w:rPr>
        <w:t xml:space="preserve">поліморфізм </w:t>
      </w:r>
      <w:r w:rsidRPr="00BD7589">
        <w:rPr>
          <w:rFonts w:asciiTheme="majorBidi" w:hAnsiTheme="majorBidi" w:cstheme="majorBidi"/>
          <w:i/>
          <w:iCs/>
          <w:sz w:val="28"/>
          <w:szCs w:val="28"/>
          <w:lang w:val="uk-UA"/>
        </w:rPr>
        <w:t>АСЕ</w:t>
      </w:r>
      <w:r w:rsidRPr="00F0565C">
        <w:rPr>
          <w:rFonts w:asciiTheme="majorBidi" w:hAnsiTheme="majorBidi" w:cstheme="majorBidi"/>
          <w:sz w:val="28"/>
          <w:szCs w:val="28"/>
          <w:shd w:val="clear" w:color="auto" w:fill="FFFFFF"/>
          <w:lang w:val="uk-UA"/>
        </w:rPr>
        <w:t xml:space="preserve"> </w:t>
      </w:r>
      <w:r w:rsidR="006B1F7E">
        <w:rPr>
          <w:rFonts w:asciiTheme="majorBidi" w:hAnsiTheme="majorBidi" w:cstheme="majorBidi"/>
          <w:sz w:val="28"/>
          <w:szCs w:val="28"/>
          <w:shd w:val="clear" w:color="auto" w:fill="FFFFFF"/>
          <w:lang w:val="uk-UA"/>
        </w:rPr>
        <w:t xml:space="preserve">асоціювався з </w:t>
      </w:r>
      <w:r w:rsidR="00C338F3">
        <w:rPr>
          <w:rFonts w:asciiTheme="majorBidi" w:hAnsiTheme="majorBidi" w:cstheme="majorBidi"/>
          <w:sz w:val="28"/>
          <w:szCs w:val="28"/>
          <w:shd w:val="clear" w:color="auto" w:fill="FFFFFF"/>
          <w:lang w:val="uk-UA"/>
        </w:rPr>
        <w:t>рівнем АТ</w:t>
      </w:r>
      <w:r w:rsidRPr="00F0565C">
        <w:rPr>
          <w:rFonts w:asciiTheme="majorBidi" w:hAnsiTheme="majorBidi" w:cstheme="majorBidi"/>
          <w:sz w:val="28"/>
          <w:szCs w:val="28"/>
          <w:shd w:val="clear" w:color="auto" w:fill="FFFFFF"/>
          <w:lang w:val="uk-UA"/>
        </w:rPr>
        <w:t>, вираженістю ремоделювання серця і менш</w:t>
      </w:r>
      <w:r w:rsidR="0099664C">
        <w:rPr>
          <w:rFonts w:asciiTheme="majorBidi" w:hAnsiTheme="majorBidi" w:cstheme="majorBidi"/>
          <w:sz w:val="28"/>
          <w:szCs w:val="28"/>
          <w:shd w:val="clear" w:color="auto" w:fill="FFFFFF"/>
          <w:lang w:val="uk-UA"/>
        </w:rPr>
        <w:t>ою</w:t>
      </w:r>
      <w:r w:rsidRPr="00F0565C">
        <w:rPr>
          <w:rFonts w:asciiTheme="majorBidi" w:hAnsiTheme="majorBidi" w:cstheme="majorBidi"/>
          <w:sz w:val="28"/>
          <w:szCs w:val="28"/>
          <w:shd w:val="clear" w:color="auto" w:fill="FFFFFF"/>
          <w:lang w:val="uk-UA"/>
        </w:rPr>
        <w:t xml:space="preserve"> мір</w:t>
      </w:r>
      <w:r w:rsidR="0099664C">
        <w:rPr>
          <w:rFonts w:asciiTheme="majorBidi" w:hAnsiTheme="majorBidi" w:cstheme="majorBidi"/>
          <w:sz w:val="28"/>
          <w:szCs w:val="28"/>
          <w:shd w:val="clear" w:color="auto" w:fill="FFFFFF"/>
          <w:lang w:val="uk-UA"/>
        </w:rPr>
        <w:t>ою</w:t>
      </w:r>
      <w:r w:rsidRPr="00F0565C">
        <w:rPr>
          <w:rFonts w:asciiTheme="majorBidi" w:hAnsiTheme="majorBidi" w:cstheme="majorBidi"/>
          <w:sz w:val="28"/>
          <w:szCs w:val="28"/>
          <w:shd w:val="clear" w:color="auto" w:fill="FFFFFF"/>
          <w:lang w:val="uk-UA"/>
        </w:rPr>
        <w:t xml:space="preserve"> судин, рівнями показників вуглеводного </w:t>
      </w:r>
      <w:r w:rsidR="0099664C">
        <w:rPr>
          <w:rFonts w:asciiTheme="majorBidi" w:hAnsiTheme="majorBidi" w:cstheme="majorBidi"/>
          <w:sz w:val="28"/>
          <w:szCs w:val="28"/>
          <w:shd w:val="clear" w:color="auto" w:fill="FFFFFF"/>
          <w:lang w:val="uk-UA"/>
        </w:rPr>
        <w:t>й</w:t>
      </w:r>
      <w:r w:rsidRPr="00F0565C">
        <w:rPr>
          <w:rFonts w:asciiTheme="majorBidi" w:hAnsiTheme="majorBidi" w:cstheme="majorBidi"/>
          <w:sz w:val="28"/>
          <w:szCs w:val="28"/>
          <w:shd w:val="clear" w:color="auto" w:fill="FFFFFF"/>
          <w:lang w:val="uk-UA"/>
        </w:rPr>
        <w:t xml:space="preserve"> ліпідного профілів, проте не впливав на рівні адипокінів. При цьом</w:t>
      </w:r>
      <w:r>
        <w:rPr>
          <w:rFonts w:asciiTheme="majorBidi" w:hAnsiTheme="majorBidi" w:cstheme="majorBidi"/>
          <w:sz w:val="28"/>
          <w:szCs w:val="28"/>
          <w:shd w:val="clear" w:color="auto" w:fill="FFFFFF"/>
          <w:lang w:val="uk-UA"/>
        </w:rPr>
        <w:t>у у пацієнтів з коморбідністю ГХ та</w:t>
      </w:r>
      <w:r w:rsidRPr="00F0565C">
        <w:rPr>
          <w:rFonts w:asciiTheme="majorBidi" w:hAnsiTheme="majorBidi" w:cstheme="majorBidi"/>
          <w:sz w:val="28"/>
          <w:szCs w:val="28"/>
          <w:shd w:val="clear" w:color="auto" w:fill="FFFFFF"/>
          <w:lang w:val="uk-UA"/>
        </w:rPr>
        <w:t xml:space="preserve"> ЦД 2</w:t>
      </w:r>
      <w:r w:rsidR="0099664C">
        <w:rPr>
          <w:rFonts w:asciiTheme="majorBidi" w:hAnsiTheme="majorBidi" w:cstheme="majorBidi"/>
          <w:sz w:val="28"/>
          <w:szCs w:val="28"/>
          <w:shd w:val="clear" w:color="auto" w:fill="FFFFFF"/>
          <w:lang w:val="uk-UA"/>
        </w:rPr>
        <w:t>-го</w:t>
      </w:r>
      <w:r w:rsidRPr="00F0565C">
        <w:rPr>
          <w:rFonts w:asciiTheme="majorBidi" w:hAnsiTheme="majorBidi" w:cstheme="majorBidi"/>
          <w:sz w:val="28"/>
          <w:szCs w:val="28"/>
          <w:shd w:val="clear" w:color="auto" w:fill="FFFFFF"/>
          <w:lang w:val="uk-UA"/>
        </w:rPr>
        <w:t xml:space="preserve"> типу </w:t>
      </w:r>
      <w:r w:rsidRPr="00F0565C">
        <w:rPr>
          <w:rFonts w:asciiTheme="majorBidi" w:hAnsiTheme="majorBidi" w:cstheme="majorBidi"/>
          <w:sz w:val="28"/>
          <w:szCs w:val="28"/>
          <w:lang w:val="uk-UA"/>
        </w:rPr>
        <w:t>2350</w:t>
      </w:r>
      <w:r>
        <w:rPr>
          <w:rFonts w:asciiTheme="majorBidi" w:hAnsiTheme="majorBidi" w:cstheme="majorBidi"/>
          <w:sz w:val="28"/>
          <w:szCs w:val="28"/>
          <w:lang w:val="uk-UA"/>
        </w:rPr>
        <w:t xml:space="preserve"> </w:t>
      </w:r>
      <w:r w:rsidRPr="00F0565C">
        <w:rPr>
          <w:rFonts w:asciiTheme="majorBidi" w:hAnsiTheme="majorBidi" w:cstheme="majorBidi"/>
          <w:sz w:val="28"/>
          <w:szCs w:val="28"/>
          <w:lang w:val="uk-UA"/>
        </w:rPr>
        <w:t>А/</w:t>
      </w:r>
      <w:r w:rsidRPr="00F0565C">
        <w:rPr>
          <w:rFonts w:asciiTheme="majorBidi" w:hAnsiTheme="majorBidi" w:cstheme="majorBidi"/>
          <w:sz w:val="28"/>
          <w:szCs w:val="28"/>
          <w:lang w:val="en-US"/>
        </w:rPr>
        <w:t>G</w:t>
      </w:r>
      <w:r w:rsidRPr="00F0565C">
        <w:rPr>
          <w:rFonts w:asciiTheme="majorBidi" w:hAnsiTheme="majorBidi" w:cstheme="majorBidi"/>
          <w:sz w:val="28"/>
          <w:szCs w:val="28"/>
          <w:shd w:val="clear" w:color="auto" w:fill="FFFFFF"/>
          <w:lang w:val="uk-UA"/>
        </w:rPr>
        <w:t xml:space="preserve"> поліморфізм </w:t>
      </w:r>
      <w:r w:rsidRPr="00F0565C">
        <w:rPr>
          <w:rFonts w:asciiTheme="majorBidi" w:hAnsiTheme="majorBidi" w:cstheme="majorBidi"/>
          <w:sz w:val="28"/>
          <w:szCs w:val="28"/>
          <w:lang w:val="uk-UA"/>
        </w:rPr>
        <w:t xml:space="preserve">гена </w:t>
      </w:r>
      <w:r w:rsidRPr="00BD7589">
        <w:rPr>
          <w:rFonts w:asciiTheme="majorBidi" w:hAnsiTheme="majorBidi" w:cstheme="majorBidi"/>
          <w:i/>
          <w:iCs/>
          <w:sz w:val="28"/>
          <w:szCs w:val="28"/>
          <w:lang w:val="uk-UA"/>
        </w:rPr>
        <w:t>АСЕ</w:t>
      </w:r>
      <w:r w:rsidRPr="00F0565C">
        <w:rPr>
          <w:rFonts w:asciiTheme="majorBidi" w:hAnsiTheme="majorBidi" w:cstheme="majorBidi"/>
          <w:sz w:val="28"/>
          <w:szCs w:val="28"/>
          <w:lang w:val="uk-UA"/>
        </w:rPr>
        <w:t xml:space="preserve"> мав </w:t>
      </w:r>
      <w:r>
        <w:rPr>
          <w:rFonts w:asciiTheme="majorBidi" w:hAnsiTheme="majorBidi" w:cstheme="majorBidi"/>
          <w:sz w:val="28"/>
          <w:szCs w:val="28"/>
          <w:shd w:val="clear" w:color="auto" w:fill="FFFFFF"/>
          <w:lang w:val="uk-UA"/>
        </w:rPr>
        <w:t xml:space="preserve">більший вплив на рівні </w:t>
      </w:r>
      <w:r w:rsidR="00666DC6">
        <w:rPr>
          <w:rFonts w:asciiTheme="majorBidi" w:hAnsiTheme="majorBidi" w:cstheme="majorBidi"/>
          <w:sz w:val="28"/>
          <w:szCs w:val="28"/>
          <w:shd w:val="clear" w:color="auto" w:fill="FFFFFF"/>
          <w:lang w:val="uk-UA"/>
        </w:rPr>
        <w:t>АТ</w:t>
      </w:r>
      <w:r w:rsidRPr="00F0565C">
        <w:rPr>
          <w:rFonts w:asciiTheme="majorBidi" w:hAnsiTheme="majorBidi" w:cstheme="majorBidi"/>
          <w:sz w:val="28"/>
          <w:szCs w:val="28"/>
          <w:shd w:val="clear" w:color="auto" w:fill="FFFFFF"/>
          <w:lang w:val="uk-UA"/>
        </w:rPr>
        <w:t xml:space="preserve">, ремоделювання серця </w:t>
      </w:r>
      <w:r w:rsidR="0099664C">
        <w:rPr>
          <w:rFonts w:asciiTheme="majorBidi" w:hAnsiTheme="majorBidi" w:cstheme="majorBidi"/>
          <w:sz w:val="28"/>
          <w:szCs w:val="28"/>
          <w:shd w:val="clear" w:color="auto" w:fill="FFFFFF"/>
          <w:lang w:val="uk-UA"/>
        </w:rPr>
        <w:t>й</w:t>
      </w:r>
      <w:r w:rsidRPr="00F0565C">
        <w:rPr>
          <w:rFonts w:asciiTheme="majorBidi" w:hAnsiTheme="majorBidi" w:cstheme="majorBidi"/>
          <w:sz w:val="28"/>
          <w:szCs w:val="28"/>
          <w:shd w:val="clear" w:color="auto" w:fill="FFFFFF"/>
          <w:lang w:val="uk-UA"/>
        </w:rPr>
        <w:t xml:space="preserve"> судин, атеросклеротич</w:t>
      </w:r>
      <w:r>
        <w:rPr>
          <w:rFonts w:asciiTheme="majorBidi" w:hAnsiTheme="majorBidi" w:cstheme="majorBidi"/>
          <w:sz w:val="28"/>
          <w:szCs w:val="28"/>
          <w:shd w:val="clear" w:color="auto" w:fill="FFFFFF"/>
          <w:lang w:val="uk-UA"/>
        </w:rPr>
        <w:t xml:space="preserve">ні процеси порівняно з хворими </w:t>
      </w:r>
      <w:r w:rsidRPr="00F0565C">
        <w:rPr>
          <w:rFonts w:asciiTheme="majorBidi" w:hAnsiTheme="majorBidi" w:cstheme="majorBidi"/>
          <w:sz w:val="28"/>
          <w:szCs w:val="28"/>
          <w:shd w:val="clear" w:color="auto" w:fill="FFFFFF"/>
          <w:lang w:val="uk-UA"/>
        </w:rPr>
        <w:t>Г</w:t>
      </w:r>
      <w:r>
        <w:rPr>
          <w:rFonts w:asciiTheme="majorBidi" w:hAnsiTheme="majorBidi" w:cstheme="majorBidi"/>
          <w:sz w:val="28"/>
          <w:szCs w:val="28"/>
          <w:shd w:val="clear" w:color="auto" w:fill="FFFFFF"/>
          <w:lang w:val="uk-UA"/>
        </w:rPr>
        <w:t>Х</w:t>
      </w:r>
      <w:r w:rsidR="009B4D4F">
        <w:rPr>
          <w:rFonts w:asciiTheme="majorBidi" w:hAnsiTheme="majorBidi" w:cstheme="majorBidi"/>
          <w:sz w:val="28"/>
          <w:szCs w:val="28"/>
          <w:shd w:val="clear" w:color="auto" w:fill="FFFFFF"/>
          <w:lang w:val="uk-UA"/>
        </w:rPr>
        <w:t xml:space="preserve"> без </w:t>
      </w:r>
      <w:r w:rsidR="00666DC6">
        <w:rPr>
          <w:rFonts w:asciiTheme="majorBidi" w:hAnsiTheme="majorBidi" w:cstheme="majorBidi"/>
          <w:sz w:val="28"/>
          <w:szCs w:val="28"/>
          <w:shd w:val="clear" w:color="auto" w:fill="FFFFFF"/>
          <w:lang w:val="uk-UA"/>
        </w:rPr>
        <w:t>ЦД 2</w:t>
      </w:r>
      <w:r w:rsidR="0099664C">
        <w:rPr>
          <w:rFonts w:asciiTheme="majorBidi" w:hAnsiTheme="majorBidi" w:cstheme="majorBidi"/>
          <w:sz w:val="28"/>
          <w:szCs w:val="28"/>
          <w:shd w:val="clear" w:color="auto" w:fill="FFFFFF"/>
          <w:lang w:val="uk-UA"/>
        </w:rPr>
        <w:t>-го</w:t>
      </w:r>
      <w:r w:rsidR="00666DC6">
        <w:rPr>
          <w:rFonts w:asciiTheme="majorBidi" w:hAnsiTheme="majorBidi" w:cstheme="majorBidi"/>
          <w:sz w:val="28"/>
          <w:szCs w:val="28"/>
          <w:shd w:val="clear" w:color="auto" w:fill="FFFFFF"/>
          <w:lang w:val="uk-UA"/>
        </w:rPr>
        <w:t xml:space="preserve"> типу</w:t>
      </w:r>
      <w:r w:rsidRPr="00F0565C">
        <w:rPr>
          <w:rFonts w:asciiTheme="majorBidi" w:hAnsiTheme="majorBidi" w:cstheme="majorBidi"/>
          <w:sz w:val="28"/>
          <w:szCs w:val="28"/>
          <w:shd w:val="clear" w:color="auto" w:fill="FFFFFF"/>
          <w:lang w:val="uk-UA"/>
        </w:rPr>
        <w:t>.</w:t>
      </w:r>
    </w:p>
    <w:p w:rsidR="009527E1" w:rsidRPr="00666DC6" w:rsidRDefault="00666DC6" w:rsidP="00666DC6">
      <w:pPr>
        <w:spacing w:after="0" w:line="360" w:lineRule="auto"/>
        <w:ind w:firstLine="720"/>
        <w:jc w:val="both"/>
        <w:rPr>
          <w:rFonts w:asciiTheme="majorBidi" w:hAnsiTheme="majorBidi" w:cstheme="majorBidi"/>
          <w:sz w:val="28"/>
          <w:szCs w:val="28"/>
          <w:lang w:val="uk-UA" w:bidi="ar-LB"/>
        </w:rPr>
      </w:pPr>
      <w:r>
        <w:rPr>
          <w:rFonts w:asciiTheme="majorBidi" w:hAnsiTheme="majorBidi" w:cstheme="majorBidi"/>
          <w:sz w:val="28"/>
          <w:szCs w:val="28"/>
          <w:lang w:val="uk-UA"/>
        </w:rPr>
        <w:t>Н</w:t>
      </w:r>
      <w:r w:rsidR="009527E1" w:rsidRPr="00F0565C">
        <w:rPr>
          <w:rFonts w:asciiTheme="majorBidi" w:hAnsiTheme="majorBidi" w:cstheme="majorBidi"/>
          <w:sz w:val="28"/>
          <w:szCs w:val="28"/>
          <w:lang w:val="uk-UA"/>
        </w:rPr>
        <w:t>аступн</w:t>
      </w:r>
      <w:r w:rsidR="0099664C">
        <w:rPr>
          <w:rFonts w:asciiTheme="majorBidi" w:hAnsiTheme="majorBidi" w:cstheme="majorBidi"/>
          <w:sz w:val="28"/>
          <w:szCs w:val="28"/>
          <w:lang w:val="uk-UA"/>
        </w:rPr>
        <w:t>е</w:t>
      </w:r>
      <w:r w:rsidR="009527E1" w:rsidRPr="00F0565C">
        <w:rPr>
          <w:rFonts w:asciiTheme="majorBidi" w:hAnsiTheme="majorBidi" w:cstheme="majorBidi"/>
          <w:sz w:val="28"/>
          <w:szCs w:val="28"/>
          <w:lang w:val="uk-UA"/>
        </w:rPr>
        <w:t xml:space="preserve"> за</w:t>
      </w:r>
      <w:r w:rsidR="0099664C">
        <w:rPr>
          <w:rFonts w:asciiTheme="majorBidi" w:hAnsiTheme="majorBidi" w:cstheme="majorBidi"/>
          <w:sz w:val="28"/>
          <w:szCs w:val="28"/>
          <w:lang w:val="uk-UA"/>
        </w:rPr>
        <w:t>в</w:t>
      </w:r>
      <w:r w:rsidR="009527E1" w:rsidRPr="00F0565C">
        <w:rPr>
          <w:rFonts w:asciiTheme="majorBidi" w:hAnsiTheme="majorBidi" w:cstheme="majorBidi"/>
          <w:sz w:val="28"/>
          <w:szCs w:val="28"/>
          <w:lang w:val="uk-UA"/>
        </w:rPr>
        <w:t>да</w:t>
      </w:r>
      <w:r w:rsidR="0099664C">
        <w:rPr>
          <w:rFonts w:asciiTheme="majorBidi" w:hAnsiTheme="majorBidi" w:cstheme="majorBidi"/>
          <w:sz w:val="28"/>
          <w:szCs w:val="28"/>
          <w:lang w:val="uk-UA"/>
        </w:rPr>
        <w:t>ння</w:t>
      </w:r>
      <w:r w:rsidR="009527E1" w:rsidRPr="00F0565C">
        <w:rPr>
          <w:rFonts w:asciiTheme="majorBidi" w:hAnsiTheme="majorBidi" w:cstheme="majorBidi"/>
          <w:sz w:val="28"/>
          <w:szCs w:val="28"/>
          <w:lang w:val="uk-UA"/>
        </w:rPr>
        <w:t xml:space="preserve"> дослідження полягал</w:t>
      </w:r>
      <w:r w:rsidR="0099664C">
        <w:rPr>
          <w:rFonts w:asciiTheme="majorBidi" w:hAnsiTheme="majorBidi" w:cstheme="majorBidi"/>
          <w:sz w:val="28"/>
          <w:szCs w:val="28"/>
          <w:lang w:val="uk-UA"/>
        </w:rPr>
        <w:t>о</w:t>
      </w:r>
      <w:r w:rsidR="009527E1" w:rsidRPr="00F0565C">
        <w:rPr>
          <w:rFonts w:asciiTheme="majorBidi" w:hAnsiTheme="majorBidi" w:cstheme="majorBidi"/>
          <w:sz w:val="28"/>
          <w:szCs w:val="28"/>
          <w:lang w:val="uk-UA"/>
        </w:rPr>
        <w:t xml:space="preserve"> в оцін</w:t>
      </w:r>
      <w:r w:rsidR="0099664C">
        <w:rPr>
          <w:rFonts w:asciiTheme="majorBidi" w:hAnsiTheme="majorBidi" w:cstheme="majorBidi"/>
          <w:sz w:val="28"/>
          <w:szCs w:val="28"/>
          <w:lang w:val="uk-UA"/>
        </w:rPr>
        <w:t>юванн</w:t>
      </w:r>
      <w:r w:rsidR="009527E1" w:rsidRPr="00F0565C">
        <w:rPr>
          <w:rFonts w:asciiTheme="majorBidi" w:hAnsiTheme="majorBidi" w:cstheme="majorBidi"/>
          <w:sz w:val="28"/>
          <w:szCs w:val="28"/>
          <w:lang w:val="uk-UA"/>
        </w:rPr>
        <w:t xml:space="preserve">і ефективності призначення комбінації ІАПФ та ББ у хворих з </w:t>
      </w:r>
      <w:r>
        <w:rPr>
          <w:rFonts w:asciiTheme="majorBidi" w:hAnsiTheme="majorBidi" w:cstheme="majorBidi"/>
          <w:sz w:val="28"/>
          <w:lang w:val="uk-UA"/>
        </w:rPr>
        <w:t>коморбідністю</w:t>
      </w:r>
      <w:r>
        <w:rPr>
          <w:rFonts w:asciiTheme="majorBidi" w:hAnsiTheme="majorBidi" w:cstheme="majorBidi"/>
          <w:sz w:val="28"/>
          <w:szCs w:val="28"/>
          <w:lang w:val="uk-UA"/>
        </w:rPr>
        <w:t xml:space="preserve"> залежно від варіанту поліморфного маркера 2350 А/</w:t>
      </w:r>
      <w:r>
        <w:rPr>
          <w:rFonts w:asciiTheme="majorBidi" w:hAnsiTheme="majorBidi" w:cstheme="majorBidi"/>
          <w:sz w:val="28"/>
          <w:szCs w:val="28"/>
          <w:lang w:val="en-US"/>
        </w:rPr>
        <w:t>G</w:t>
      </w:r>
      <w:r w:rsidRPr="00666DC6">
        <w:rPr>
          <w:rFonts w:asciiTheme="majorBidi" w:hAnsiTheme="majorBidi" w:cstheme="majorBidi"/>
          <w:sz w:val="28"/>
          <w:szCs w:val="28"/>
          <w:lang w:val="uk-UA"/>
        </w:rPr>
        <w:t xml:space="preserve"> </w:t>
      </w:r>
      <w:r>
        <w:rPr>
          <w:rFonts w:asciiTheme="majorBidi" w:hAnsiTheme="majorBidi" w:cstheme="majorBidi"/>
          <w:sz w:val="28"/>
          <w:szCs w:val="28"/>
          <w:lang w:val="uk-UA" w:bidi="ar-LB"/>
        </w:rPr>
        <w:t xml:space="preserve">гена </w:t>
      </w:r>
      <w:r w:rsidRPr="00666DC6">
        <w:rPr>
          <w:rFonts w:asciiTheme="majorBidi" w:hAnsiTheme="majorBidi" w:cstheme="majorBidi"/>
          <w:i/>
          <w:iCs/>
          <w:sz w:val="28"/>
          <w:szCs w:val="28"/>
          <w:lang w:val="uk-UA" w:bidi="ar-LB"/>
        </w:rPr>
        <w:t>АСЕ</w:t>
      </w:r>
      <w:r>
        <w:rPr>
          <w:rFonts w:asciiTheme="majorBidi" w:hAnsiTheme="majorBidi" w:cstheme="majorBidi"/>
          <w:i/>
          <w:iCs/>
          <w:sz w:val="28"/>
          <w:szCs w:val="28"/>
          <w:lang w:val="uk-UA" w:bidi="ar-LB"/>
        </w:rPr>
        <w:t>.</w:t>
      </w:r>
    </w:p>
    <w:p w:rsidR="009527E1" w:rsidRPr="00F0565C" w:rsidRDefault="009527E1" w:rsidP="00666DC6">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 xml:space="preserve">Для вирішення поставленого завдання </w:t>
      </w:r>
      <w:r>
        <w:rPr>
          <w:rFonts w:asciiTheme="majorBidi" w:hAnsiTheme="majorBidi" w:cstheme="majorBidi"/>
          <w:spacing w:val="-1"/>
          <w:sz w:val="28"/>
          <w:szCs w:val="28"/>
          <w:lang w:val="uk-UA"/>
        </w:rPr>
        <w:t xml:space="preserve">група пацієнтів з </w:t>
      </w:r>
      <w:r w:rsidR="00666DC6">
        <w:rPr>
          <w:rFonts w:asciiTheme="majorBidi" w:hAnsiTheme="majorBidi" w:cstheme="majorBidi"/>
          <w:spacing w:val="-1"/>
          <w:sz w:val="28"/>
          <w:szCs w:val="28"/>
          <w:lang w:val="uk-UA"/>
        </w:rPr>
        <w:t xml:space="preserve">ГХ </w:t>
      </w:r>
      <w:r w:rsidRPr="00F0565C">
        <w:rPr>
          <w:rFonts w:asciiTheme="majorBidi" w:hAnsiTheme="majorBidi" w:cstheme="majorBidi"/>
          <w:spacing w:val="-1"/>
          <w:sz w:val="28"/>
          <w:szCs w:val="28"/>
          <w:lang w:val="uk-UA"/>
        </w:rPr>
        <w:t>та ЦД 2</w:t>
      </w:r>
      <w:r w:rsidR="0099664C">
        <w:rPr>
          <w:rFonts w:asciiTheme="majorBidi" w:hAnsiTheme="majorBidi" w:cstheme="majorBidi"/>
          <w:spacing w:val="-1"/>
          <w:sz w:val="28"/>
          <w:szCs w:val="28"/>
          <w:lang w:val="uk-UA"/>
        </w:rPr>
        <w:t>-го</w:t>
      </w:r>
      <w:r w:rsidRPr="00F0565C">
        <w:rPr>
          <w:rFonts w:asciiTheme="majorBidi" w:hAnsiTheme="majorBidi" w:cstheme="majorBidi"/>
          <w:spacing w:val="-1"/>
          <w:sz w:val="28"/>
          <w:szCs w:val="28"/>
          <w:lang w:val="uk-UA"/>
        </w:rPr>
        <w:t xml:space="preserve"> типу була поділена на підгрупи залежно від генотипу </w:t>
      </w:r>
      <w:r w:rsidRPr="00BD7589">
        <w:rPr>
          <w:rFonts w:asciiTheme="majorBidi" w:hAnsiTheme="majorBidi" w:cstheme="majorBidi"/>
          <w:i/>
          <w:iCs/>
          <w:sz w:val="28"/>
          <w:szCs w:val="28"/>
          <w:lang w:val="en-US"/>
        </w:rPr>
        <w:t>A</w:t>
      </w:r>
      <w:r w:rsidRPr="00BD7589">
        <w:rPr>
          <w:rFonts w:asciiTheme="majorBidi" w:hAnsiTheme="majorBidi" w:cstheme="majorBidi"/>
          <w:i/>
          <w:iCs/>
          <w:sz w:val="28"/>
          <w:szCs w:val="28"/>
          <w:lang w:val="uk-UA"/>
        </w:rPr>
        <w:t>СЕ</w:t>
      </w:r>
      <w:r w:rsidR="00666DC6">
        <w:rPr>
          <w:rFonts w:asciiTheme="majorBidi" w:hAnsiTheme="majorBidi" w:cstheme="majorBidi"/>
          <w:sz w:val="28"/>
          <w:szCs w:val="28"/>
          <w:lang w:val="uk-UA"/>
        </w:rPr>
        <w:t>.</w:t>
      </w:r>
      <w:r w:rsidRPr="00F0565C">
        <w:rPr>
          <w:rFonts w:asciiTheme="majorBidi" w:hAnsiTheme="majorBidi" w:cstheme="majorBidi"/>
          <w:sz w:val="28"/>
          <w:szCs w:val="28"/>
          <w:lang w:val="uk-UA"/>
        </w:rPr>
        <w:t xml:space="preserve"> </w:t>
      </w:r>
      <w:r w:rsidR="0099664C">
        <w:rPr>
          <w:rFonts w:asciiTheme="majorBidi" w:hAnsiTheme="majorBidi" w:cstheme="majorBidi"/>
          <w:sz w:val="28"/>
          <w:szCs w:val="28"/>
          <w:lang w:val="uk-UA"/>
        </w:rPr>
        <w:t>З</w:t>
      </w:r>
      <w:r w:rsidR="0099664C" w:rsidRPr="0099664C">
        <w:rPr>
          <w:rFonts w:asciiTheme="majorBidi" w:hAnsiTheme="majorBidi" w:cstheme="majorBidi"/>
          <w:sz w:val="28"/>
          <w:szCs w:val="28"/>
          <w:lang w:val="uk-UA"/>
        </w:rPr>
        <w:t>’</w:t>
      </w:r>
      <w:r w:rsidR="0099664C">
        <w:rPr>
          <w:rFonts w:asciiTheme="majorBidi" w:hAnsiTheme="majorBidi" w:cstheme="majorBidi"/>
          <w:sz w:val="28"/>
          <w:szCs w:val="28"/>
          <w:lang w:val="uk-UA"/>
        </w:rPr>
        <w:t>ясова</w:t>
      </w:r>
      <w:r w:rsidRPr="00F0565C">
        <w:rPr>
          <w:rFonts w:asciiTheme="majorBidi" w:hAnsiTheme="majorBidi" w:cstheme="majorBidi"/>
          <w:sz w:val="28"/>
          <w:szCs w:val="28"/>
          <w:lang w:val="uk-UA"/>
        </w:rPr>
        <w:t xml:space="preserve">но, що комплексна терапія позитивно вплинула на клінічну картину, антропометричні показники, показники ліпідного </w:t>
      </w:r>
      <w:r w:rsidR="0099664C">
        <w:rPr>
          <w:rFonts w:asciiTheme="majorBidi" w:hAnsiTheme="majorBidi" w:cstheme="majorBidi"/>
          <w:sz w:val="28"/>
          <w:szCs w:val="28"/>
          <w:lang w:val="uk-UA"/>
        </w:rPr>
        <w:t>й</w:t>
      </w:r>
      <w:r w:rsidRPr="00F0565C">
        <w:rPr>
          <w:rFonts w:asciiTheme="majorBidi" w:hAnsiTheme="majorBidi" w:cstheme="majorBidi"/>
          <w:sz w:val="28"/>
          <w:szCs w:val="28"/>
          <w:lang w:val="uk-UA"/>
        </w:rPr>
        <w:t xml:space="preserve"> вуглеводного проф</w:t>
      </w:r>
      <w:r w:rsidR="001C7680">
        <w:rPr>
          <w:rFonts w:asciiTheme="majorBidi" w:hAnsiTheme="majorBidi" w:cstheme="majorBidi"/>
          <w:sz w:val="28"/>
          <w:szCs w:val="28"/>
          <w:lang w:val="uk-UA"/>
        </w:rPr>
        <w:t xml:space="preserve">ілів, </w:t>
      </w:r>
      <w:r w:rsidR="001C7680">
        <w:rPr>
          <w:rFonts w:asciiTheme="majorBidi" w:hAnsiTheme="majorBidi" w:cstheme="majorBidi"/>
          <w:sz w:val="28"/>
          <w:szCs w:val="28"/>
          <w:lang w:val="uk-UA"/>
        </w:rPr>
        <w:lastRenderedPageBreak/>
        <w:t>структурно-функціональн</w:t>
      </w:r>
      <w:r w:rsidR="001C7680">
        <w:rPr>
          <w:rFonts w:asciiTheme="majorBidi" w:hAnsiTheme="majorBidi" w:cstheme="majorBidi"/>
          <w:sz w:val="28"/>
          <w:szCs w:val="28"/>
          <w:lang w:val="uk-UA" w:bidi="ar-LB"/>
        </w:rPr>
        <w:t>ий</w:t>
      </w:r>
      <w:r w:rsidR="001C7680">
        <w:rPr>
          <w:rFonts w:asciiTheme="majorBidi" w:hAnsiTheme="majorBidi" w:cstheme="majorBidi"/>
          <w:sz w:val="28"/>
          <w:szCs w:val="28"/>
          <w:lang w:val="uk-UA"/>
        </w:rPr>
        <w:t xml:space="preserve"> стан</w:t>
      </w:r>
      <w:r w:rsidRPr="00F0565C">
        <w:rPr>
          <w:rFonts w:asciiTheme="majorBidi" w:hAnsiTheme="majorBidi" w:cstheme="majorBidi"/>
          <w:sz w:val="28"/>
          <w:szCs w:val="28"/>
          <w:lang w:val="uk-UA"/>
        </w:rPr>
        <w:t xml:space="preserve"> серця і судинної стінки підтвердженням чого були достовірні різниці рівнів зазначених показників до- і після лікування.</w:t>
      </w:r>
    </w:p>
    <w:p w:rsidR="001C7680" w:rsidRPr="00274791" w:rsidRDefault="001C7680" w:rsidP="001C068C">
      <w:pPr>
        <w:spacing w:after="0" w:line="360" w:lineRule="auto"/>
        <w:ind w:firstLine="720"/>
        <w:jc w:val="both"/>
        <w:rPr>
          <w:rFonts w:ascii="Times New Roman" w:hAnsi="Times New Roman"/>
          <w:sz w:val="28"/>
          <w:szCs w:val="28"/>
        </w:rPr>
      </w:pPr>
      <w:r w:rsidRPr="001C7680">
        <w:rPr>
          <w:rFonts w:ascii="Times New Roman" w:hAnsi="Times New Roman"/>
          <w:sz w:val="28"/>
          <w:szCs w:val="28"/>
          <w:lang w:val="uk-UA"/>
        </w:rPr>
        <w:t>Розглядаючи зміни структурно-функціональних параметрів серця в обох групах після лікування</w:t>
      </w:r>
      <w:r w:rsidR="0099664C">
        <w:rPr>
          <w:rFonts w:ascii="Times New Roman" w:hAnsi="Times New Roman"/>
          <w:sz w:val="28"/>
          <w:szCs w:val="28"/>
          <w:lang w:val="uk-UA"/>
        </w:rPr>
        <w:t>, маємо</w:t>
      </w:r>
      <w:r w:rsidRPr="001C7680">
        <w:rPr>
          <w:rFonts w:ascii="Times New Roman" w:hAnsi="Times New Roman"/>
          <w:sz w:val="28"/>
          <w:szCs w:val="28"/>
          <w:lang w:val="uk-UA"/>
        </w:rPr>
        <w:t xml:space="preserve"> відзначити, що показники фракції викиду мали тенденцію до збільшення в групі хворих з АА генотипом та достовірне збільшення у пацієнтів з генотипами А</w:t>
      </w:r>
      <w:r w:rsidRPr="00274791">
        <w:rPr>
          <w:rFonts w:ascii="Times New Roman" w:hAnsi="Times New Roman"/>
          <w:sz w:val="28"/>
          <w:szCs w:val="28"/>
        </w:rPr>
        <w:t>G</w:t>
      </w:r>
      <w:r w:rsidRPr="001C7680">
        <w:rPr>
          <w:rFonts w:ascii="Times New Roman" w:hAnsi="Times New Roman"/>
          <w:sz w:val="28"/>
          <w:szCs w:val="28"/>
          <w:lang w:val="uk-UA"/>
        </w:rPr>
        <w:t xml:space="preserve"> та </w:t>
      </w:r>
      <w:r w:rsidRPr="00274791">
        <w:rPr>
          <w:rFonts w:ascii="Times New Roman" w:hAnsi="Times New Roman"/>
          <w:sz w:val="28"/>
          <w:szCs w:val="28"/>
        </w:rPr>
        <w:t>GG</w:t>
      </w:r>
      <w:r w:rsidRPr="001C7680">
        <w:rPr>
          <w:rFonts w:ascii="Times New Roman" w:hAnsi="Times New Roman"/>
          <w:sz w:val="28"/>
          <w:szCs w:val="28"/>
          <w:lang w:val="uk-UA"/>
        </w:rPr>
        <w:t xml:space="preserve"> (</w:t>
      </w:r>
      <w:r w:rsidRPr="00274791">
        <w:rPr>
          <w:rFonts w:ascii="Times New Roman" w:hAnsi="Times New Roman"/>
          <w:sz w:val="28"/>
          <w:szCs w:val="28"/>
        </w:rPr>
        <w:t>p</w:t>
      </w:r>
      <w:r w:rsidRPr="001C7680">
        <w:rPr>
          <w:rFonts w:ascii="Times New Roman" w:hAnsi="Times New Roman"/>
          <w:sz w:val="28"/>
          <w:szCs w:val="28"/>
          <w:lang w:val="uk-UA"/>
        </w:rPr>
        <w:t>&lt;0,05), що можна пояснити тим, що у пацієнтів з несприятливими генотипами до лікування б</w:t>
      </w:r>
      <w:r w:rsidR="001C068C">
        <w:rPr>
          <w:rFonts w:ascii="Times New Roman" w:hAnsi="Times New Roman"/>
          <w:sz w:val="28"/>
          <w:szCs w:val="28"/>
          <w:lang w:val="uk-UA"/>
        </w:rPr>
        <w:t>ули більш виражені зміни ФВ</w:t>
      </w:r>
      <w:r w:rsidR="0099664C">
        <w:rPr>
          <w:rFonts w:ascii="Times New Roman" w:hAnsi="Times New Roman"/>
          <w:sz w:val="28"/>
          <w:szCs w:val="28"/>
          <w:lang w:val="uk-UA"/>
        </w:rPr>
        <w:t>,</w:t>
      </w:r>
      <w:r w:rsidRPr="001C7680">
        <w:rPr>
          <w:rFonts w:ascii="Times New Roman" w:hAnsi="Times New Roman"/>
          <w:sz w:val="28"/>
          <w:szCs w:val="28"/>
          <w:lang w:val="uk-UA"/>
        </w:rPr>
        <w:t xml:space="preserve"> які завдяки проведеному лікуванню вдалося поліпшити до </w:t>
      </w:r>
      <w:r w:rsidR="001C068C">
        <w:rPr>
          <w:rFonts w:ascii="Times New Roman" w:hAnsi="Times New Roman"/>
          <w:sz w:val="28"/>
          <w:szCs w:val="28"/>
          <w:lang w:val="uk-UA"/>
        </w:rPr>
        <w:t>показників ФВ</w:t>
      </w:r>
      <w:r w:rsidRPr="001C7680">
        <w:rPr>
          <w:rFonts w:ascii="Times New Roman" w:hAnsi="Times New Roman"/>
          <w:sz w:val="28"/>
          <w:szCs w:val="28"/>
          <w:lang w:val="uk-UA"/>
        </w:rPr>
        <w:t xml:space="preserve"> групи з АА генотипом. </w:t>
      </w:r>
      <w:r w:rsidR="001C068C">
        <w:rPr>
          <w:rFonts w:ascii="Times New Roman" w:hAnsi="Times New Roman"/>
          <w:sz w:val="28"/>
          <w:szCs w:val="28"/>
          <w:lang w:val="uk-UA"/>
        </w:rPr>
        <w:t>Але</w:t>
      </w:r>
      <w:r w:rsidRPr="00274791">
        <w:rPr>
          <w:rFonts w:ascii="Times New Roman" w:hAnsi="Times New Roman"/>
          <w:sz w:val="28"/>
          <w:szCs w:val="28"/>
        </w:rPr>
        <w:t xml:space="preserve"> достовірної різниці у змінах ІММЛШ в обох групах пацієнтів не відбулося, що можна </w:t>
      </w:r>
      <w:r w:rsidR="0099664C">
        <w:rPr>
          <w:rFonts w:ascii="Times New Roman" w:hAnsi="Times New Roman"/>
          <w:sz w:val="28"/>
          <w:szCs w:val="28"/>
          <w:lang w:val="uk-UA"/>
        </w:rPr>
        <w:t>по</w:t>
      </w:r>
      <w:r w:rsidRPr="00274791">
        <w:rPr>
          <w:rFonts w:ascii="Times New Roman" w:hAnsi="Times New Roman"/>
          <w:sz w:val="28"/>
          <w:szCs w:val="28"/>
        </w:rPr>
        <w:t>в’язати з недостатнім часом спостереження за пацієнтами у рамках дослідження.</w:t>
      </w:r>
    </w:p>
    <w:p w:rsidR="001C7680" w:rsidRPr="00274791" w:rsidRDefault="001C7680" w:rsidP="00C16E8F">
      <w:pPr>
        <w:spacing w:after="0" w:line="360" w:lineRule="auto"/>
        <w:ind w:firstLine="720"/>
        <w:jc w:val="both"/>
        <w:rPr>
          <w:rFonts w:ascii="Times New Roman" w:hAnsi="Times New Roman"/>
          <w:sz w:val="28"/>
          <w:szCs w:val="28"/>
        </w:rPr>
      </w:pPr>
      <w:r w:rsidRPr="00274791">
        <w:rPr>
          <w:rFonts w:ascii="Times New Roman" w:hAnsi="Times New Roman"/>
          <w:sz w:val="28"/>
          <w:szCs w:val="28"/>
        </w:rPr>
        <w:t>Серед</w:t>
      </w:r>
      <w:r w:rsidR="001C068C">
        <w:rPr>
          <w:rFonts w:ascii="Times New Roman" w:hAnsi="Times New Roman"/>
          <w:sz w:val="28"/>
          <w:szCs w:val="28"/>
        </w:rPr>
        <w:t xml:space="preserve"> показників </w:t>
      </w:r>
      <w:r w:rsidR="001C068C">
        <w:rPr>
          <w:rFonts w:ascii="Times New Roman" w:hAnsi="Times New Roman"/>
          <w:sz w:val="28"/>
          <w:szCs w:val="28"/>
          <w:lang w:val="uk-UA"/>
        </w:rPr>
        <w:t>ДФ</w:t>
      </w:r>
      <w:r w:rsidRPr="00274791">
        <w:rPr>
          <w:rFonts w:ascii="Times New Roman" w:hAnsi="Times New Roman"/>
          <w:sz w:val="28"/>
          <w:szCs w:val="28"/>
        </w:rPr>
        <w:t xml:space="preserve"> спостерігалося достовірне збільшення швидкостей раннього наповнення ЛШ, зниження швидкостей пізнього наповнення ЛШ (p&lt;0,05) в обох підгрупах. Виявлено достовірне зниження інтегрального показника діастолічної функції Е/е в обох підгрупах (p&lt;0,05), що можна вважати підтвердженням зменшення вираженості </w:t>
      </w:r>
      <w:r w:rsidR="00C16E8F">
        <w:rPr>
          <w:rFonts w:ascii="Times New Roman" w:hAnsi="Times New Roman"/>
          <w:sz w:val="28"/>
          <w:szCs w:val="28"/>
          <w:lang w:val="uk-UA"/>
        </w:rPr>
        <w:t>ДД</w:t>
      </w:r>
      <w:r w:rsidRPr="00274791">
        <w:rPr>
          <w:rFonts w:ascii="Times New Roman" w:hAnsi="Times New Roman"/>
          <w:sz w:val="28"/>
          <w:szCs w:val="28"/>
        </w:rPr>
        <w:t xml:space="preserve">. </w:t>
      </w:r>
    </w:p>
    <w:p w:rsidR="001C7680" w:rsidRPr="00274791" w:rsidRDefault="001C7680" w:rsidP="001C7680">
      <w:pPr>
        <w:spacing w:after="0" w:line="360" w:lineRule="auto"/>
        <w:ind w:firstLine="720"/>
        <w:jc w:val="both"/>
        <w:rPr>
          <w:rFonts w:ascii="Times New Roman" w:hAnsi="Times New Roman"/>
          <w:sz w:val="28"/>
          <w:szCs w:val="28"/>
        </w:rPr>
      </w:pPr>
      <w:r w:rsidRPr="00274791">
        <w:rPr>
          <w:rFonts w:ascii="Times New Roman" w:hAnsi="Times New Roman"/>
          <w:sz w:val="28"/>
          <w:szCs w:val="28"/>
        </w:rPr>
        <w:t>Після контролю проведеного лікування було визначено, що відбулися позитивні зміни показників вуглеводного та ліпідного обмінів</w:t>
      </w:r>
      <w:r w:rsidR="0099664C">
        <w:rPr>
          <w:rFonts w:ascii="Times New Roman" w:hAnsi="Times New Roman"/>
          <w:sz w:val="28"/>
          <w:szCs w:val="28"/>
          <w:lang w:val="uk-UA"/>
        </w:rPr>
        <w:t>.</w:t>
      </w:r>
      <w:r w:rsidRPr="00274791">
        <w:rPr>
          <w:rFonts w:ascii="Times New Roman" w:hAnsi="Times New Roman"/>
          <w:sz w:val="28"/>
          <w:szCs w:val="28"/>
        </w:rPr>
        <w:t xml:space="preserve"> </w:t>
      </w:r>
      <w:r w:rsidR="0099664C">
        <w:rPr>
          <w:rFonts w:ascii="Times New Roman" w:hAnsi="Times New Roman"/>
          <w:sz w:val="28"/>
          <w:szCs w:val="28"/>
          <w:lang w:val="uk-UA"/>
        </w:rPr>
        <w:t>Т</w:t>
      </w:r>
      <w:r w:rsidRPr="00274791">
        <w:rPr>
          <w:rFonts w:ascii="Times New Roman" w:hAnsi="Times New Roman"/>
          <w:sz w:val="28"/>
          <w:szCs w:val="28"/>
        </w:rPr>
        <w:t>ак</w:t>
      </w:r>
      <w:r w:rsidR="0099664C">
        <w:rPr>
          <w:rFonts w:ascii="Times New Roman" w:hAnsi="Times New Roman"/>
          <w:sz w:val="28"/>
          <w:szCs w:val="28"/>
          <w:lang w:val="uk-UA"/>
        </w:rPr>
        <w:t>,</w:t>
      </w:r>
      <w:r w:rsidRPr="00274791">
        <w:rPr>
          <w:rFonts w:ascii="Times New Roman" w:hAnsi="Times New Roman"/>
          <w:sz w:val="28"/>
          <w:szCs w:val="28"/>
        </w:rPr>
        <w:t xml:space="preserve"> в обох підгрупах хворих на ГХ та ЦД 2</w:t>
      </w:r>
      <w:r w:rsidR="0099664C">
        <w:rPr>
          <w:rFonts w:ascii="Times New Roman" w:hAnsi="Times New Roman"/>
          <w:sz w:val="28"/>
          <w:szCs w:val="28"/>
          <w:lang w:val="uk-UA"/>
        </w:rPr>
        <w:t>-го</w:t>
      </w:r>
      <w:r w:rsidRPr="00274791">
        <w:rPr>
          <w:rFonts w:ascii="Times New Roman" w:hAnsi="Times New Roman"/>
          <w:sz w:val="28"/>
          <w:szCs w:val="28"/>
        </w:rPr>
        <w:t xml:space="preserve"> типу визначено</w:t>
      </w:r>
      <w:r w:rsidRPr="00274791">
        <w:rPr>
          <w:rFonts w:ascii="Times New Roman" w:hAnsi="Times New Roman"/>
          <w:color w:val="000000"/>
          <w:sz w:val="28"/>
          <w:szCs w:val="28"/>
        </w:rPr>
        <w:t xml:space="preserve"> достовірне з</w:t>
      </w:r>
      <w:r w:rsidRPr="00274791">
        <w:rPr>
          <w:rFonts w:ascii="Times New Roman" w:hAnsi="Times New Roman"/>
          <w:sz w:val="28"/>
          <w:szCs w:val="28"/>
        </w:rPr>
        <w:t>ниження рівнів ЗХС, тригліцеридів та ХС ЛПНЩ при статистично значущому зростанні рівн</w:t>
      </w:r>
      <w:r w:rsidR="0099664C">
        <w:rPr>
          <w:rFonts w:ascii="Times New Roman" w:hAnsi="Times New Roman"/>
          <w:sz w:val="28"/>
          <w:szCs w:val="28"/>
          <w:lang w:val="uk-UA"/>
        </w:rPr>
        <w:t>я</w:t>
      </w:r>
      <w:r w:rsidRPr="00274791">
        <w:rPr>
          <w:rFonts w:ascii="Times New Roman" w:hAnsi="Times New Roman"/>
          <w:sz w:val="28"/>
          <w:szCs w:val="28"/>
        </w:rPr>
        <w:t xml:space="preserve"> ХС ЛПВЩ (p&lt;0,05). </w:t>
      </w:r>
    </w:p>
    <w:p w:rsidR="001C7680" w:rsidRPr="00274791" w:rsidRDefault="001C7680" w:rsidP="001C068C">
      <w:pPr>
        <w:spacing w:after="0" w:line="360" w:lineRule="auto"/>
        <w:ind w:firstLine="720"/>
        <w:jc w:val="both"/>
        <w:rPr>
          <w:rFonts w:ascii="Times New Roman" w:hAnsi="Times New Roman"/>
          <w:sz w:val="28"/>
          <w:szCs w:val="28"/>
          <w:shd w:val="clear" w:color="auto" w:fill="FFFFFF"/>
        </w:rPr>
      </w:pPr>
      <w:r w:rsidRPr="00274791">
        <w:rPr>
          <w:rFonts w:ascii="Times New Roman" w:hAnsi="Times New Roman"/>
          <w:sz w:val="28"/>
          <w:szCs w:val="28"/>
        </w:rPr>
        <w:t>Зміни показників вуглеводного профілю після лікування підтвердили достовірне зниження рівнів ГКН у пацієнтів як з генотипом АА, так із генотипами АG та GG (p&lt;0,05). Також в обох групах знизилися рівні HbA1c, інсуліну та НO</w:t>
      </w:r>
      <w:r w:rsidRPr="00274791">
        <w:rPr>
          <w:rFonts w:ascii="Times New Roman" w:hAnsi="Times New Roman"/>
          <w:sz w:val="28"/>
          <w:szCs w:val="28"/>
          <w:shd w:val="clear" w:color="auto" w:fill="FFFFFF"/>
        </w:rPr>
        <w:t xml:space="preserve">MA-IR, що свідчило про досягнення контролю над рівнем </w:t>
      </w:r>
      <w:r w:rsidR="001C068C">
        <w:rPr>
          <w:rFonts w:ascii="Times New Roman" w:hAnsi="Times New Roman"/>
          <w:sz w:val="28"/>
          <w:szCs w:val="28"/>
          <w:shd w:val="clear" w:color="auto" w:fill="FFFFFF"/>
          <w:lang w:val="uk-UA"/>
        </w:rPr>
        <w:t xml:space="preserve">глюкози </w:t>
      </w:r>
      <w:r w:rsidRPr="00274791">
        <w:rPr>
          <w:rFonts w:ascii="Times New Roman" w:hAnsi="Times New Roman"/>
          <w:sz w:val="28"/>
          <w:szCs w:val="28"/>
          <w:shd w:val="clear" w:color="auto" w:fill="FFFFFF"/>
        </w:rPr>
        <w:t>та зменшення проявів інсулінорезистентності.</w:t>
      </w:r>
    </w:p>
    <w:p w:rsidR="001C068C" w:rsidRDefault="001C7680" w:rsidP="001C7680">
      <w:pPr>
        <w:spacing w:after="0" w:line="360" w:lineRule="auto"/>
        <w:ind w:firstLine="720"/>
        <w:jc w:val="both"/>
        <w:rPr>
          <w:rFonts w:ascii="Times New Roman" w:hAnsi="Times New Roman"/>
          <w:sz w:val="28"/>
          <w:szCs w:val="28"/>
          <w:shd w:val="clear" w:color="auto" w:fill="FFFFFF"/>
          <w:lang w:val="uk-UA"/>
        </w:rPr>
      </w:pPr>
      <w:r w:rsidRPr="00274791">
        <w:rPr>
          <w:rFonts w:ascii="Times New Roman" w:hAnsi="Times New Roman"/>
          <w:sz w:val="28"/>
          <w:szCs w:val="28"/>
          <w:shd w:val="clear" w:color="auto" w:fill="FFFFFF"/>
        </w:rPr>
        <w:lastRenderedPageBreak/>
        <w:t>Таким чином,</w:t>
      </w:r>
      <w:r w:rsidRPr="00274791">
        <w:rPr>
          <w:rFonts w:ascii="Times New Roman" w:hAnsi="Times New Roman"/>
          <w:sz w:val="28"/>
          <w:szCs w:val="28"/>
        </w:rPr>
        <w:t xml:space="preserve"> комб</w:t>
      </w:r>
      <w:r w:rsidRPr="00274791">
        <w:rPr>
          <w:rFonts w:ascii="Times New Roman" w:hAnsi="Times New Roman"/>
          <w:sz w:val="28"/>
          <w:szCs w:val="28"/>
          <w:lang w:bidi="ar-LB"/>
        </w:rPr>
        <w:t>інована терапія з використанням</w:t>
      </w:r>
      <w:r w:rsidRPr="00274791">
        <w:rPr>
          <w:rFonts w:ascii="Times New Roman" w:hAnsi="Times New Roman"/>
          <w:sz w:val="28"/>
          <w:szCs w:val="28"/>
        </w:rPr>
        <w:t xml:space="preserve"> лізиноприлу та карведилолу у схемі лікування хворих на ГХ та ЦД 2</w:t>
      </w:r>
      <w:r w:rsidR="0099664C">
        <w:rPr>
          <w:rFonts w:ascii="Times New Roman" w:hAnsi="Times New Roman"/>
          <w:sz w:val="28"/>
          <w:szCs w:val="28"/>
          <w:lang w:val="uk-UA"/>
        </w:rPr>
        <w:t>-го</w:t>
      </w:r>
      <w:r w:rsidRPr="00274791">
        <w:rPr>
          <w:rFonts w:ascii="Times New Roman" w:hAnsi="Times New Roman"/>
          <w:sz w:val="28"/>
          <w:szCs w:val="28"/>
        </w:rPr>
        <w:t xml:space="preserve"> типу була доцільною та ефективною у всіх підгрупах</w:t>
      </w:r>
      <w:r w:rsidR="0099664C">
        <w:rPr>
          <w:rFonts w:ascii="Times New Roman" w:hAnsi="Times New Roman"/>
          <w:sz w:val="28"/>
          <w:szCs w:val="28"/>
          <w:lang w:val="uk-UA"/>
        </w:rPr>
        <w:t>,</w:t>
      </w:r>
      <w:r w:rsidRPr="00274791">
        <w:rPr>
          <w:rFonts w:ascii="Times New Roman" w:hAnsi="Times New Roman"/>
          <w:sz w:val="28"/>
          <w:szCs w:val="28"/>
        </w:rPr>
        <w:t xml:space="preserve"> як з генотипом АА, так і з генотипами А</w:t>
      </w:r>
      <w:r w:rsidRPr="00274791">
        <w:rPr>
          <w:rFonts w:ascii="Times New Roman" w:hAnsi="Times New Roman"/>
          <w:sz w:val="28"/>
          <w:szCs w:val="28"/>
          <w:shd w:val="clear" w:color="auto" w:fill="FFFFFF"/>
        </w:rPr>
        <w:t xml:space="preserve">G </w:t>
      </w:r>
      <w:r w:rsidRPr="00274791">
        <w:rPr>
          <w:rFonts w:ascii="Times New Roman" w:hAnsi="Times New Roman"/>
          <w:sz w:val="28"/>
          <w:szCs w:val="28"/>
        </w:rPr>
        <w:t xml:space="preserve">і </w:t>
      </w:r>
      <w:r w:rsidRPr="00274791">
        <w:rPr>
          <w:rFonts w:ascii="Times New Roman" w:hAnsi="Times New Roman"/>
          <w:sz w:val="28"/>
          <w:szCs w:val="28"/>
          <w:shd w:val="clear" w:color="auto" w:fill="FFFFFF"/>
        </w:rPr>
        <w:t>GG</w:t>
      </w:r>
      <w:r w:rsidRPr="00274791">
        <w:rPr>
          <w:rFonts w:ascii="Times New Roman" w:hAnsi="Times New Roman"/>
          <w:sz w:val="28"/>
          <w:szCs w:val="28"/>
        </w:rPr>
        <w:t xml:space="preserve"> поліморфного маркера 2350 А/</w:t>
      </w:r>
      <w:r w:rsidRPr="00274791">
        <w:rPr>
          <w:rFonts w:ascii="Times New Roman" w:hAnsi="Times New Roman"/>
          <w:sz w:val="28"/>
          <w:szCs w:val="28"/>
          <w:shd w:val="clear" w:color="auto" w:fill="FFFFFF"/>
        </w:rPr>
        <w:t>G</w:t>
      </w:r>
      <w:r w:rsidRPr="00274791">
        <w:rPr>
          <w:rFonts w:ascii="Times New Roman" w:hAnsi="Times New Roman"/>
          <w:sz w:val="28"/>
          <w:szCs w:val="28"/>
        </w:rPr>
        <w:t xml:space="preserve"> гена </w:t>
      </w:r>
      <w:r w:rsidRPr="00274791">
        <w:rPr>
          <w:rFonts w:ascii="Times New Roman" w:hAnsi="Times New Roman"/>
          <w:i/>
          <w:iCs/>
          <w:sz w:val="28"/>
          <w:szCs w:val="28"/>
        </w:rPr>
        <w:t>АСЕ</w:t>
      </w:r>
      <w:r w:rsidRPr="00274791">
        <w:rPr>
          <w:rFonts w:ascii="Times New Roman" w:hAnsi="Times New Roman"/>
          <w:sz w:val="28"/>
          <w:szCs w:val="28"/>
          <w:shd w:val="clear" w:color="auto" w:fill="FFFFFF"/>
        </w:rPr>
        <w:t xml:space="preserve">. </w:t>
      </w:r>
    </w:p>
    <w:p w:rsidR="009527E1" w:rsidRPr="00F0565C" w:rsidRDefault="009527E1" w:rsidP="001C7680">
      <w:pPr>
        <w:spacing w:after="0" w:line="360" w:lineRule="auto"/>
        <w:ind w:firstLine="720"/>
        <w:jc w:val="both"/>
        <w:rPr>
          <w:rFonts w:asciiTheme="majorBidi" w:hAnsiTheme="majorBidi" w:cstheme="majorBidi"/>
          <w:sz w:val="28"/>
          <w:szCs w:val="28"/>
          <w:lang w:val="uk-UA"/>
        </w:rPr>
      </w:pPr>
      <w:r w:rsidRPr="00F0565C">
        <w:rPr>
          <w:rFonts w:asciiTheme="majorBidi" w:hAnsiTheme="majorBidi" w:cstheme="majorBidi"/>
          <w:sz w:val="28"/>
          <w:szCs w:val="28"/>
          <w:lang w:val="uk-UA"/>
        </w:rPr>
        <w:t>Дисертаційна робота була завершена досягненням мети і виконанням усіх поставлених завдань дослідження з використанням сучасних методів діагностики і лікування.</w:t>
      </w:r>
    </w:p>
    <w:p w:rsidR="005D2E7B" w:rsidRDefault="005D2E7B"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99664C" w:rsidRDefault="0099664C" w:rsidP="00047375">
      <w:pPr>
        <w:spacing w:after="0" w:line="360" w:lineRule="auto"/>
        <w:ind w:firstLine="706"/>
        <w:jc w:val="center"/>
        <w:rPr>
          <w:rFonts w:ascii="Times New Roman" w:hAnsi="Times New Roman"/>
          <w:b/>
          <w:sz w:val="28"/>
          <w:szCs w:val="28"/>
          <w:lang w:val="uk-UA"/>
        </w:rPr>
      </w:pPr>
    </w:p>
    <w:p w:rsidR="00E37282" w:rsidRPr="00AE04BD" w:rsidRDefault="00E37282" w:rsidP="00666DC6">
      <w:pPr>
        <w:spacing w:after="0" w:line="360" w:lineRule="auto"/>
        <w:ind w:firstLine="706"/>
        <w:jc w:val="center"/>
        <w:rPr>
          <w:rFonts w:ascii="Times New Roman" w:hAnsi="Times New Roman"/>
          <w:b/>
          <w:bCs/>
          <w:sz w:val="28"/>
          <w:szCs w:val="28"/>
          <w:lang w:val="uk-UA"/>
        </w:rPr>
      </w:pPr>
      <w:r w:rsidRPr="00AE04BD">
        <w:rPr>
          <w:rFonts w:ascii="Times New Roman" w:hAnsi="Times New Roman"/>
          <w:b/>
          <w:bCs/>
          <w:sz w:val="28"/>
          <w:szCs w:val="28"/>
          <w:lang w:val="uk-UA"/>
        </w:rPr>
        <w:lastRenderedPageBreak/>
        <w:t>ВИСНОВКИ</w:t>
      </w:r>
    </w:p>
    <w:p w:rsidR="00E37282" w:rsidRDefault="00E37282" w:rsidP="00666DC6">
      <w:pPr>
        <w:spacing w:after="0" w:line="360" w:lineRule="auto"/>
        <w:ind w:firstLine="706"/>
        <w:jc w:val="center"/>
        <w:rPr>
          <w:rFonts w:ascii="Times New Roman" w:hAnsi="Times New Roman"/>
          <w:sz w:val="28"/>
          <w:szCs w:val="28"/>
          <w:lang w:val="uk-UA"/>
        </w:rPr>
      </w:pPr>
    </w:p>
    <w:p w:rsidR="00E37282" w:rsidRPr="00E37282" w:rsidRDefault="00E37282" w:rsidP="00666DC6">
      <w:pPr>
        <w:spacing w:after="0" w:line="360" w:lineRule="auto"/>
        <w:ind w:firstLine="706"/>
        <w:jc w:val="both"/>
        <w:rPr>
          <w:rFonts w:ascii="Times New Roman" w:hAnsi="Times New Roman"/>
          <w:sz w:val="28"/>
          <w:szCs w:val="28"/>
          <w:lang w:val="uk-UA"/>
        </w:rPr>
      </w:pPr>
      <w:r w:rsidRPr="00E37282">
        <w:rPr>
          <w:rFonts w:ascii="Times New Roman" w:hAnsi="Times New Roman"/>
          <w:sz w:val="28"/>
          <w:szCs w:val="28"/>
          <w:lang w:val="uk-UA"/>
        </w:rPr>
        <w:t xml:space="preserve">1. У дисертаційній роботі </w:t>
      </w:r>
      <w:r w:rsidR="0099664C">
        <w:rPr>
          <w:rFonts w:ascii="Times New Roman" w:hAnsi="Times New Roman"/>
          <w:sz w:val="28"/>
          <w:szCs w:val="28"/>
          <w:lang w:val="uk-UA"/>
        </w:rPr>
        <w:t>за</w:t>
      </w:r>
      <w:r w:rsidRPr="00E37282">
        <w:rPr>
          <w:rFonts w:ascii="Times New Roman" w:hAnsi="Times New Roman"/>
          <w:sz w:val="28"/>
          <w:szCs w:val="28"/>
          <w:lang w:val="uk-UA"/>
        </w:rPr>
        <w:t>пропон</w:t>
      </w:r>
      <w:r w:rsidR="0099664C">
        <w:rPr>
          <w:rFonts w:ascii="Times New Roman" w:hAnsi="Times New Roman"/>
          <w:sz w:val="28"/>
          <w:szCs w:val="28"/>
          <w:lang w:val="uk-UA"/>
        </w:rPr>
        <w:t>овано</w:t>
      </w:r>
      <w:r w:rsidRPr="00E37282">
        <w:rPr>
          <w:rFonts w:ascii="Times New Roman" w:hAnsi="Times New Roman"/>
          <w:sz w:val="28"/>
          <w:szCs w:val="28"/>
          <w:lang w:val="uk-UA"/>
        </w:rPr>
        <w:t xml:space="preserve"> вирішення актуального питання клініки внутрішніх хвороб, тобто розглянут</w:t>
      </w:r>
      <w:r w:rsidR="0099664C">
        <w:rPr>
          <w:rFonts w:ascii="Times New Roman" w:hAnsi="Times New Roman"/>
          <w:sz w:val="28"/>
          <w:szCs w:val="28"/>
          <w:lang w:val="uk-UA"/>
        </w:rPr>
        <w:t>о</w:t>
      </w:r>
      <w:r w:rsidRPr="00E37282">
        <w:rPr>
          <w:rFonts w:ascii="Times New Roman" w:hAnsi="Times New Roman"/>
          <w:sz w:val="28"/>
          <w:szCs w:val="28"/>
          <w:lang w:val="uk-UA"/>
        </w:rPr>
        <w:t xml:space="preserve"> нові заходи, спрямовані на оптимізацію ранньої діагностики, прогнозування перебігу та лікування гіпертонічної хвороби </w:t>
      </w:r>
      <w:r w:rsidR="00BE703C">
        <w:rPr>
          <w:rFonts w:ascii="Times New Roman" w:hAnsi="Times New Roman"/>
          <w:sz w:val="28"/>
          <w:szCs w:val="28"/>
          <w:lang w:val="uk-UA"/>
        </w:rPr>
        <w:t>і</w:t>
      </w:r>
      <w:r w:rsidRPr="00E37282">
        <w:rPr>
          <w:rFonts w:ascii="Times New Roman" w:hAnsi="Times New Roman"/>
          <w:sz w:val="28"/>
          <w:szCs w:val="28"/>
          <w:lang w:val="uk-UA"/>
        </w:rPr>
        <w:t>з супутнім цукровим діабетом 2</w:t>
      </w:r>
      <w:r w:rsidR="00BE703C">
        <w:rPr>
          <w:rFonts w:ascii="Times New Roman" w:hAnsi="Times New Roman"/>
          <w:sz w:val="28"/>
          <w:szCs w:val="28"/>
          <w:lang w:val="uk-UA"/>
        </w:rPr>
        <w:t>-го</w:t>
      </w:r>
      <w:r w:rsidRPr="00E37282">
        <w:rPr>
          <w:rFonts w:ascii="Times New Roman" w:hAnsi="Times New Roman"/>
          <w:sz w:val="28"/>
          <w:szCs w:val="28"/>
          <w:lang w:val="uk-UA"/>
        </w:rPr>
        <w:t xml:space="preserve"> типу на підставі вивчення кардіогемодинамічних, метаболічних та генетичних механізмів у розвитку зазначеної коморбідності. </w:t>
      </w:r>
    </w:p>
    <w:p w:rsidR="00E37282" w:rsidRPr="00E37282" w:rsidRDefault="00E37282" w:rsidP="00666DC6">
      <w:pPr>
        <w:pStyle w:val="a7"/>
        <w:spacing w:after="0" w:line="360" w:lineRule="auto"/>
        <w:ind w:left="0" w:firstLine="706"/>
        <w:jc w:val="both"/>
        <w:rPr>
          <w:rFonts w:ascii="Times New Roman" w:hAnsi="Times New Roman"/>
          <w:sz w:val="28"/>
          <w:szCs w:val="28"/>
          <w:lang w:val="uk-UA"/>
        </w:rPr>
      </w:pPr>
      <w:r w:rsidRPr="00E37282">
        <w:rPr>
          <w:rFonts w:ascii="Times New Roman" w:hAnsi="Times New Roman"/>
          <w:sz w:val="28"/>
          <w:szCs w:val="28"/>
          <w:lang w:val="uk-UA"/>
        </w:rPr>
        <w:t>2. У 76,56% хворих на гіпертонічну хворобу та цукровий діабет 2</w:t>
      </w:r>
      <w:r w:rsidR="00BE703C">
        <w:rPr>
          <w:rFonts w:ascii="Times New Roman" w:hAnsi="Times New Roman"/>
          <w:sz w:val="28"/>
          <w:szCs w:val="28"/>
          <w:lang w:val="uk-UA"/>
        </w:rPr>
        <w:t>-го</w:t>
      </w:r>
      <w:r w:rsidRPr="00E37282">
        <w:rPr>
          <w:rFonts w:ascii="Times New Roman" w:hAnsi="Times New Roman"/>
          <w:sz w:val="28"/>
          <w:szCs w:val="28"/>
          <w:lang w:val="uk-UA"/>
        </w:rPr>
        <w:t xml:space="preserve"> типу виявлен</w:t>
      </w:r>
      <w:r w:rsidR="00BE703C">
        <w:rPr>
          <w:rFonts w:ascii="Times New Roman" w:hAnsi="Times New Roman"/>
          <w:sz w:val="28"/>
          <w:szCs w:val="28"/>
          <w:lang w:val="uk-UA"/>
        </w:rPr>
        <w:t>о</w:t>
      </w:r>
      <w:r w:rsidRPr="00E37282">
        <w:rPr>
          <w:rFonts w:ascii="Times New Roman" w:hAnsi="Times New Roman"/>
          <w:sz w:val="28"/>
          <w:szCs w:val="28"/>
          <w:lang w:val="uk-UA"/>
        </w:rPr>
        <w:t xml:space="preserve"> концентричний та ексцентричний типи гіпертрофії міокард</w:t>
      </w:r>
      <w:r w:rsidR="00BE703C">
        <w:rPr>
          <w:rFonts w:ascii="Times New Roman" w:hAnsi="Times New Roman"/>
          <w:sz w:val="28"/>
          <w:szCs w:val="28"/>
          <w:lang w:val="uk-UA"/>
        </w:rPr>
        <w:t>а</w:t>
      </w:r>
      <w:r w:rsidRPr="00E37282">
        <w:rPr>
          <w:rFonts w:ascii="Times New Roman" w:hAnsi="Times New Roman"/>
          <w:sz w:val="28"/>
          <w:szCs w:val="28"/>
          <w:lang w:val="uk-UA"/>
        </w:rPr>
        <w:t xml:space="preserve"> (</w:t>
      </w:r>
      <w:r w:rsidRPr="00E37282">
        <w:rPr>
          <w:rFonts w:ascii="Times New Roman" w:hAnsi="Times New Roman"/>
          <w:sz w:val="28"/>
          <w:szCs w:val="28"/>
          <w:lang w:val="uk-UA" w:bidi="ar-LB"/>
        </w:rPr>
        <w:t xml:space="preserve">у </w:t>
      </w:r>
      <w:r w:rsidRPr="00E37282">
        <w:rPr>
          <w:rFonts w:ascii="Times New Roman" w:hAnsi="Times New Roman"/>
          <w:sz w:val="28"/>
          <w:szCs w:val="28"/>
          <w:lang w:val="uk-UA"/>
        </w:rPr>
        <w:t>65,56% та 15,25% відповідно), а діастолічна дисфункція представлена псевдонормальним типом кровотоку у 17,3% хворих. Товщину інтим</w:t>
      </w:r>
      <w:r w:rsidR="00BE703C">
        <w:rPr>
          <w:rFonts w:ascii="Times New Roman" w:hAnsi="Times New Roman"/>
          <w:sz w:val="28"/>
          <w:szCs w:val="28"/>
          <w:lang w:val="uk-UA"/>
        </w:rPr>
        <w:t>и</w:t>
      </w:r>
      <w:r w:rsidRPr="00E37282">
        <w:rPr>
          <w:rFonts w:ascii="Times New Roman" w:hAnsi="Times New Roman"/>
          <w:sz w:val="28"/>
          <w:szCs w:val="28"/>
          <w:lang w:val="uk-UA"/>
        </w:rPr>
        <w:t>-меді</w:t>
      </w:r>
      <w:r w:rsidR="00BE703C">
        <w:rPr>
          <w:rFonts w:ascii="Times New Roman" w:hAnsi="Times New Roman"/>
          <w:sz w:val="28"/>
          <w:szCs w:val="28"/>
          <w:lang w:val="uk-UA"/>
        </w:rPr>
        <w:t>ї</w:t>
      </w:r>
      <w:r w:rsidRPr="00E37282">
        <w:rPr>
          <w:rFonts w:ascii="Times New Roman" w:hAnsi="Times New Roman"/>
          <w:sz w:val="28"/>
          <w:szCs w:val="28"/>
          <w:lang w:val="uk-UA"/>
        </w:rPr>
        <w:t xml:space="preserve"> загальної сонної артерії  понад 0,9 мм мають</w:t>
      </w:r>
      <w:r w:rsidRPr="00E37282">
        <w:rPr>
          <w:rFonts w:ascii="Times New Roman" w:hAnsi="Times New Roman"/>
          <w:sz w:val="28"/>
          <w:szCs w:val="28"/>
          <w:lang w:val="uk-UA" w:eastAsia="en-US" w:bidi="ar-LB"/>
        </w:rPr>
        <w:t xml:space="preserve"> 39,18% хворих з нормальною масою тіла та 70,4% - з надмірною вагою та ожирінням.</w:t>
      </w:r>
    </w:p>
    <w:p w:rsidR="00E37282" w:rsidRPr="00E37282" w:rsidRDefault="00E37282" w:rsidP="00666DC6">
      <w:pPr>
        <w:spacing w:after="0" w:line="360" w:lineRule="auto"/>
        <w:ind w:firstLine="706"/>
        <w:jc w:val="both"/>
        <w:rPr>
          <w:rFonts w:ascii="Times New Roman" w:hAnsi="Times New Roman"/>
          <w:sz w:val="28"/>
          <w:szCs w:val="28"/>
          <w:lang w:val="uk-UA"/>
        </w:rPr>
      </w:pPr>
      <w:r w:rsidRPr="00E37282">
        <w:rPr>
          <w:rFonts w:ascii="Times New Roman" w:hAnsi="Times New Roman"/>
          <w:sz w:val="28"/>
          <w:szCs w:val="28"/>
          <w:lang w:val="uk-UA"/>
        </w:rPr>
        <w:t>3. У хворих на гіпертонічну хворобу та цукровий діабет 2</w:t>
      </w:r>
      <w:r w:rsidR="00BE703C">
        <w:rPr>
          <w:rFonts w:ascii="Times New Roman" w:hAnsi="Times New Roman"/>
          <w:sz w:val="28"/>
          <w:szCs w:val="28"/>
          <w:lang w:val="uk-UA"/>
        </w:rPr>
        <w:t>-го</w:t>
      </w:r>
      <w:r w:rsidRPr="00E37282">
        <w:rPr>
          <w:rFonts w:ascii="Times New Roman" w:hAnsi="Times New Roman"/>
          <w:sz w:val="28"/>
          <w:szCs w:val="28"/>
          <w:lang w:val="uk-UA"/>
        </w:rPr>
        <w:t xml:space="preserve"> типу визначається підвищення концентрації у сироватці крові вісфатину (42,4 ± 7,65 нг/мл) та зниження рівнів оментину (252,52 ± 14,92 нг/мл), гліпікану-4 (5.6 ± </w:t>
      </w:r>
      <w:r w:rsidRPr="00274791">
        <w:rPr>
          <w:rFonts w:ascii="Times New Roman" w:hAnsi="Times New Roman"/>
          <w:sz w:val="28"/>
          <w:szCs w:val="28"/>
          <w:lang w:val="uk-UA"/>
        </w:rPr>
        <w:t>1</w:t>
      </w:r>
      <w:r w:rsidRPr="00E37282">
        <w:rPr>
          <w:rFonts w:ascii="Times New Roman" w:hAnsi="Times New Roman"/>
          <w:sz w:val="28"/>
          <w:szCs w:val="28"/>
          <w:lang w:val="uk-UA"/>
        </w:rPr>
        <w:t>.3 нг/мл), цинк-</w:t>
      </w:r>
      <w:r w:rsidRPr="00274791">
        <w:rPr>
          <w:rFonts w:ascii="Times New Roman" w:hAnsi="Times New Roman"/>
          <w:color w:val="000000"/>
          <w:sz w:val="28"/>
          <w:szCs w:val="28"/>
          <w:shd w:val="clear" w:color="auto" w:fill="FFFFFF"/>
        </w:rPr>
        <w:t>α</w:t>
      </w:r>
      <w:r w:rsidRPr="00E37282">
        <w:rPr>
          <w:rFonts w:ascii="Times New Roman" w:hAnsi="Times New Roman"/>
          <w:color w:val="000000"/>
          <w:sz w:val="28"/>
          <w:szCs w:val="28"/>
          <w:shd w:val="clear" w:color="auto" w:fill="FFFFFF"/>
          <w:vertAlign w:val="subscript"/>
          <w:lang w:val="uk-UA"/>
        </w:rPr>
        <w:t>2</w:t>
      </w:r>
      <w:r w:rsidRPr="00E37282">
        <w:rPr>
          <w:rFonts w:ascii="Times New Roman" w:hAnsi="Times New Roman"/>
          <w:color w:val="000000"/>
          <w:sz w:val="28"/>
          <w:szCs w:val="28"/>
          <w:shd w:val="clear" w:color="auto" w:fill="FFFFFF"/>
          <w:lang w:val="uk-UA"/>
        </w:rPr>
        <w:t>-глікопротеїну (</w:t>
      </w:r>
      <w:r w:rsidRPr="00E37282">
        <w:rPr>
          <w:rFonts w:ascii="Times New Roman" w:hAnsi="Times New Roman"/>
          <w:sz w:val="28"/>
          <w:szCs w:val="28"/>
          <w:lang w:val="uk-UA"/>
        </w:rPr>
        <w:t>46.2 ± 2.3 нг/мл</w:t>
      </w:r>
      <w:r w:rsidRPr="00E37282">
        <w:rPr>
          <w:rFonts w:ascii="Times New Roman" w:hAnsi="Times New Roman"/>
          <w:color w:val="000000"/>
          <w:sz w:val="28"/>
          <w:szCs w:val="28"/>
          <w:shd w:val="clear" w:color="auto" w:fill="FFFFFF"/>
          <w:lang w:val="uk-UA"/>
        </w:rPr>
        <w:t xml:space="preserve">) порівняно з показниками хворих з гіпертонічною хворобою без діабету та групою здорових осіб. </w:t>
      </w:r>
      <w:r w:rsidRPr="00E37282">
        <w:rPr>
          <w:rFonts w:ascii="Times New Roman" w:hAnsi="Times New Roman"/>
          <w:sz w:val="28"/>
          <w:szCs w:val="28"/>
          <w:lang w:val="uk-UA"/>
        </w:rPr>
        <w:t>Рівні оментину, цинк-</w:t>
      </w:r>
      <w:r w:rsidRPr="00274791">
        <w:rPr>
          <w:rFonts w:ascii="Times New Roman" w:hAnsi="Times New Roman"/>
          <w:color w:val="000000"/>
          <w:sz w:val="28"/>
          <w:szCs w:val="28"/>
          <w:shd w:val="clear" w:color="auto" w:fill="FFFFFF"/>
        </w:rPr>
        <w:t>α</w:t>
      </w:r>
      <w:r w:rsidRPr="00E37282">
        <w:rPr>
          <w:rFonts w:ascii="Times New Roman" w:hAnsi="Times New Roman"/>
          <w:color w:val="000000"/>
          <w:sz w:val="28"/>
          <w:szCs w:val="28"/>
          <w:shd w:val="clear" w:color="auto" w:fill="FFFFFF"/>
          <w:vertAlign w:val="subscript"/>
          <w:lang w:val="uk-UA"/>
        </w:rPr>
        <w:t>2</w:t>
      </w:r>
      <w:r w:rsidRPr="00E37282">
        <w:rPr>
          <w:rFonts w:ascii="Times New Roman" w:hAnsi="Times New Roman"/>
          <w:color w:val="000000"/>
          <w:sz w:val="28"/>
          <w:szCs w:val="28"/>
          <w:shd w:val="clear" w:color="auto" w:fill="FFFFFF"/>
          <w:lang w:val="uk-UA"/>
        </w:rPr>
        <w:t>-глікопротеїну та гліпікану-4</w:t>
      </w:r>
      <w:r w:rsidRPr="00E37282">
        <w:rPr>
          <w:rFonts w:ascii="Times New Roman" w:hAnsi="Times New Roman"/>
          <w:sz w:val="28"/>
          <w:szCs w:val="28"/>
          <w:lang w:val="uk-UA"/>
        </w:rPr>
        <w:t xml:space="preserve"> у хворих </w:t>
      </w:r>
      <w:r w:rsidR="00BE703C">
        <w:rPr>
          <w:rFonts w:ascii="Times New Roman" w:hAnsi="Times New Roman"/>
          <w:sz w:val="28"/>
          <w:szCs w:val="28"/>
          <w:lang w:val="uk-UA"/>
        </w:rPr>
        <w:t xml:space="preserve">на </w:t>
      </w:r>
      <w:r w:rsidRPr="00E37282">
        <w:rPr>
          <w:rFonts w:ascii="Times New Roman" w:hAnsi="Times New Roman"/>
          <w:sz w:val="28"/>
          <w:szCs w:val="28"/>
          <w:lang w:val="uk-UA"/>
        </w:rPr>
        <w:t>гіпертонічн</w:t>
      </w:r>
      <w:r w:rsidR="00BE703C">
        <w:rPr>
          <w:rFonts w:ascii="Times New Roman" w:hAnsi="Times New Roman"/>
          <w:sz w:val="28"/>
          <w:szCs w:val="28"/>
          <w:lang w:val="uk-UA"/>
        </w:rPr>
        <w:t>у</w:t>
      </w:r>
      <w:r w:rsidRPr="00E37282">
        <w:rPr>
          <w:rFonts w:ascii="Times New Roman" w:hAnsi="Times New Roman"/>
          <w:sz w:val="28"/>
          <w:szCs w:val="28"/>
          <w:lang w:val="uk-UA"/>
        </w:rPr>
        <w:t xml:space="preserve"> хвороб</w:t>
      </w:r>
      <w:r w:rsidR="00BE703C">
        <w:rPr>
          <w:rFonts w:ascii="Times New Roman" w:hAnsi="Times New Roman"/>
          <w:sz w:val="28"/>
          <w:szCs w:val="28"/>
          <w:lang w:val="uk-UA"/>
        </w:rPr>
        <w:t>у</w:t>
      </w:r>
      <w:r w:rsidRPr="00E37282">
        <w:rPr>
          <w:rFonts w:ascii="Times New Roman" w:hAnsi="Times New Roman"/>
          <w:sz w:val="28"/>
          <w:szCs w:val="28"/>
          <w:lang w:val="uk-UA"/>
        </w:rPr>
        <w:t xml:space="preserve"> у поєднанні з цукровим діабетом 2</w:t>
      </w:r>
      <w:r w:rsidR="00BE703C">
        <w:rPr>
          <w:rFonts w:ascii="Times New Roman" w:hAnsi="Times New Roman"/>
          <w:sz w:val="28"/>
          <w:szCs w:val="28"/>
          <w:lang w:val="uk-UA"/>
        </w:rPr>
        <w:t>-го</w:t>
      </w:r>
      <w:r w:rsidRPr="00E37282">
        <w:rPr>
          <w:rFonts w:ascii="Times New Roman" w:hAnsi="Times New Roman"/>
          <w:sz w:val="28"/>
          <w:szCs w:val="28"/>
          <w:lang w:val="uk-UA"/>
        </w:rPr>
        <w:t xml:space="preserve"> типу та з нормальною масою тіла нижчі, ніж у хворих без порушень маси тіла (р&lt;0,05). Вплив підвищення рівн</w:t>
      </w:r>
      <w:r w:rsidR="00D4643D">
        <w:rPr>
          <w:rFonts w:ascii="Times New Roman" w:hAnsi="Times New Roman"/>
          <w:sz w:val="28"/>
          <w:szCs w:val="28"/>
          <w:lang w:val="uk-UA"/>
        </w:rPr>
        <w:t>я</w:t>
      </w:r>
      <w:r w:rsidRPr="00E37282">
        <w:rPr>
          <w:rFonts w:ascii="Times New Roman" w:hAnsi="Times New Roman"/>
          <w:sz w:val="28"/>
          <w:szCs w:val="28"/>
          <w:lang w:val="uk-UA"/>
        </w:rPr>
        <w:t xml:space="preserve"> вісфатину у сироватці крові на розвиток інсулінорезистентності у хворих </w:t>
      </w:r>
      <w:r w:rsidR="00D4643D">
        <w:rPr>
          <w:rFonts w:ascii="Times New Roman" w:hAnsi="Times New Roman"/>
          <w:sz w:val="28"/>
          <w:szCs w:val="28"/>
          <w:lang w:val="uk-UA"/>
        </w:rPr>
        <w:t xml:space="preserve">з </w:t>
      </w:r>
      <w:r w:rsidRPr="00E37282">
        <w:rPr>
          <w:rFonts w:ascii="Times New Roman" w:hAnsi="Times New Roman"/>
          <w:sz w:val="28"/>
          <w:szCs w:val="28"/>
          <w:lang w:val="uk-UA"/>
        </w:rPr>
        <w:t>гіпертонічною хворобою та цукровим діабетом 2</w:t>
      </w:r>
      <w:r w:rsidR="00D4643D">
        <w:rPr>
          <w:rFonts w:ascii="Times New Roman" w:hAnsi="Times New Roman"/>
          <w:sz w:val="28"/>
          <w:szCs w:val="28"/>
          <w:lang w:val="uk-UA"/>
        </w:rPr>
        <w:t>-го</w:t>
      </w:r>
      <w:r w:rsidRPr="00E37282">
        <w:rPr>
          <w:rFonts w:ascii="Times New Roman" w:hAnsi="Times New Roman"/>
          <w:sz w:val="28"/>
          <w:szCs w:val="28"/>
          <w:lang w:val="uk-UA"/>
        </w:rPr>
        <w:t xml:space="preserve"> типу при зростанні маси тіла підтверджується асоціаціями з</w:t>
      </w:r>
      <w:r w:rsidR="00D4643D">
        <w:rPr>
          <w:rFonts w:ascii="Times New Roman" w:hAnsi="Times New Roman"/>
          <w:sz w:val="28"/>
          <w:szCs w:val="28"/>
          <w:lang w:val="uk-UA"/>
        </w:rPr>
        <w:t>і</w:t>
      </w:r>
      <w:r w:rsidRPr="00E37282">
        <w:rPr>
          <w:rFonts w:ascii="Times New Roman" w:hAnsi="Times New Roman"/>
          <w:sz w:val="28"/>
          <w:szCs w:val="28"/>
          <w:lang w:val="uk-UA"/>
        </w:rPr>
        <w:t xml:space="preserve"> зростанням вмісту інсуліну сироватки крові та збільшенням індексу інсулінорезистентності </w:t>
      </w:r>
      <w:r w:rsidRPr="00274791">
        <w:rPr>
          <w:rFonts w:ascii="Times New Roman" w:hAnsi="Times New Roman"/>
          <w:sz w:val="28"/>
          <w:szCs w:val="28"/>
        </w:rPr>
        <w:t>HOMA</w:t>
      </w:r>
      <w:r w:rsidRPr="00E37282">
        <w:rPr>
          <w:rFonts w:ascii="Times New Roman" w:hAnsi="Times New Roman"/>
          <w:sz w:val="28"/>
          <w:szCs w:val="28"/>
          <w:lang w:val="uk-UA"/>
        </w:rPr>
        <w:t>-</w:t>
      </w:r>
      <w:r w:rsidRPr="00274791">
        <w:rPr>
          <w:rFonts w:ascii="Times New Roman" w:hAnsi="Times New Roman"/>
          <w:sz w:val="28"/>
          <w:szCs w:val="28"/>
        </w:rPr>
        <w:t>IR</w:t>
      </w:r>
      <w:r w:rsidRPr="00E37282">
        <w:rPr>
          <w:rFonts w:ascii="Times New Roman" w:hAnsi="Times New Roman"/>
          <w:sz w:val="28"/>
          <w:szCs w:val="28"/>
          <w:lang w:val="uk-UA"/>
        </w:rPr>
        <w:t xml:space="preserve">. </w:t>
      </w:r>
    </w:p>
    <w:p w:rsidR="00E37282" w:rsidRPr="00E37282" w:rsidRDefault="00E37282" w:rsidP="00666DC6">
      <w:pPr>
        <w:tabs>
          <w:tab w:val="left" w:pos="1305"/>
        </w:tabs>
        <w:suppressAutoHyphens/>
        <w:spacing w:after="0" w:line="360" w:lineRule="auto"/>
        <w:ind w:firstLine="706"/>
        <w:jc w:val="both"/>
        <w:rPr>
          <w:rFonts w:ascii="Times New Roman" w:hAnsi="Times New Roman"/>
          <w:sz w:val="28"/>
          <w:szCs w:val="28"/>
          <w:lang w:val="uk-UA"/>
        </w:rPr>
      </w:pPr>
      <w:r w:rsidRPr="00E37282">
        <w:rPr>
          <w:rFonts w:ascii="Times New Roman" w:hAnsi="Times New Roman"/>
          <w:sz w:val="28"/>
          <w:szCs w:val="28"/>
          <w:lang w:val="uk-UA"/>
        </w:rPr>
        <w:t>4. Зниження рівнів оментину, цинк-</w:t>
      </w:r>
      <w:r w:rsidRPr="00274791">
        <w:rPr>
          <w:rFonts w:ascii="Times New Roman" w:hAnsi="Times New Roman"/>
          <w:color w:val="000000"/>
          <w:sz w:val="28"/>
          <w:szCs w:val="28"/>
          <w:shd w:val="clear" w:color="auto" w:fill="FFFFFF"/>
        </w:rPr>
        <w:t>α</w:t>
      </w:r>
      <w:r w:rsidRPr="00E37282">
        <w:rPr>
          <w:rFonts w:ascii="Times New Roman" w:hAnsi="Times New Roman"/>
          <w:color w:val="000000"/>
          <w:sz w:val="28"/>
          <w:szCs w:val="28"/>
          <w:shd w:val="clear" w:color="auto" w:fill="FFFFFF"/>
          <w:vertAlign w:val="subscript"/>
          <w:lang w:val="uk-UA"/>
        </w:rPr>
        <w:t>2</w:t>
      </w:r>
      <w:r w:rsidRPr="00E37282">
        <w:rPr>
          <w:rFonts w:ascii="Times New Roman" w:hAnsi="Times New Roman"/>
          <w:color w:val="000000"/>
          <w:sz w:val="28"/>
          <w:szCs w:val="28"/>
          <w:shd w:val="clear" w:color="auto" w:fill="FFFFFF"/>
          <w:lang w:val="uk-UA"/>
        </w:rPr>
        <w:t xml:space="preserve">-глікопротеїну, гіпікану-4 та підвищення рівнів вісфатину у сироватці хворих </w:t>
      </w:r>
      <w:r w:rsidR="00D4643D">
        <w:rPr>
          <w:rFonts w:ascii="Times New Roman" w:hAnsi="Times New Roman"/>
          <w:color w:val="000000"/>
          <w:sz w:val="28"/>
          <w:szCs w:val="28"/>
          <w:shd w:val="clear" w:color="auto" w:fill="FFFFFF"/>
          <w:lang w:val="uk-UA"/>
        </w:rPr>
        <w:t xml:space="preserve">на </w:t>
      </w:r>
      <w:r w:rsidRPr="00E37282">
        <w:rPr>
          <w:rFonts w:ascii="Times New Roman" w:hAnsi="Times New Roman"/>
          <w:color w:val="000000"/>
          <w:sz w:val="28"/>
          <w:szCs w:val="28"/>
          <w:shd w:val="clear" w:color="auto" w:fill="FFFFFF"/>
          <w:lang w:val="uk-UA"/>
        </w:rPr>
        <w:t>гіпертонічн</w:t>
      </w:r>
      <w:r w:rsidR="00D4643D">
        <w:rPr>
          <w:rFonts w:ascii="Times New Roman" w:hAnsi="Times New Roman"/>
          <w:color w:val="000000"/>
          <w:sz w:val="28"/>
          <w:szCs w:val="28"/>
          <w:shd w:val="clear" w:color="auto" w:fill="FFFFFF"/>
          <w:lang w:val="uk-UA"/>
        </w:rPr>
        <w:t>у</w:t>
      </w:r>
      <w:r w:rsidRPr="00E37282">
        <w:rPr>
          <w:rFonts w:ascii="Times New Roman" w:hAnsi="Times New Roman"/>
          <w:color w:val="000000"/>
          <w:sz w:val="28"/>
          <w:szCs w:val="28"/>
          <w:shd w:val="clear" w:color="auto" w:fill="FFFFFF"/>
          <w:lang w:val="uk-UA"/>
        </w:rPr>
        <w:t xml:space="preserve"> хвороб</w:t>
      </w:r>
      <w:r w:rsidR="00D4643D">
        <w:rPr>
          <w:rFonts w:ascii="Times New Roman" w:hAnsi="Times New Roman"/>
          <w:color w:val="000000"/>
          <w:sz w:val="28"/>
          <w:szCs w:val="28"/>
          <w:shd w:val="clear" w:color="auto" w:fill="FFFFFF"/>
          <w:lang w:val="uk-UA"/>
        </w:rPr>
        <w:t>у</w:t>
      </w:r>
      <w:r w:rsidRPr="00E37282">
        <w:rPr>
          <w:rFonts w:ascii="Times New Roman" w:hAnsi="Times New Roman"/>
          <w:color w:val="000000"/>
          <w:sz w:val="28"/>
          <w:szCs w:val="28"/>
          <w:shd w:val="clear" w:color="auto" w:fill="FFFFFF"/>
          <w:lang w:val="uk-UA"/>
        </w:rPr>
        <w:t xml:space="preserve"> у </w:t>
      </w:r>
      <w:r w:rsidRPr="00E37282">
        <w:rPr>
          <w:rFonts w:ascii="Times New Roman" w:hAnsi="Times New Roman"/>
          <w:color w:val="000000"/>
          <w:sz w:val="28"/>
          <w:szCs w:val="28"/>
          <w:shd w:val="clear" w:color="auto" w:fill="FFFFFF"/>
          <w:lang w:val="uk-UA"/>
        </w:rPr>
        <w:lastRenderedPageBreak/>
        <w:t>поєднанні з цукровим діабетом 2</w:t>
      </w:r>
      <w:r w:rsidR="00D4643D">
        <w:rPr>
          <w:rFonts w:ascii="Times New Roman" w:hAnsi="Times New Roman"/>
          <w:color w:val="000000"/>
          <w:sz w:val="28"/>
          <w:szCs w:val="28"/>
          <w:shd w:val="clear" w:color="auto" w:fill="FFFFFF"/>
          <w:lang w:val="uk-UA"/>
        </w:rPr>
        <w:t>-го</w:t>
      </w:r>
      <w:r w:rsidRPr="00E37282">
        <w:rPr>
          <w:rFonts w:ascii="Times New Roman" w:hAnsi="Times New Roman"/>
          <w:color w:val="000000"/>
          <w:sz w:val="28"/>
          <w:szCs w:val="28"/>
          <w:shd w:val="clear" w:color="auto" w:fill="FFFFFF"/>
          <w:lang w:val="uk-UA"/>
        </w:rPr>
        <w:t xml:space="preserve"> типу асоціюються зі збільшенням показників  маси міокарда лівого шлуночка та товщини </w:t>
      </w:r>
      <w:r w:rsidRPr="00E37282">
        <w:rPr>
          <w:rFonts w:ascii="Times New Roman" w:hAnsi="Times New Roman"/>
          <w:sz w:val="28"/>
          <w:szCs w:val="28"/>
          <w:lang w:val="uk-UA"/>
        </w:rPr>
        <w:t>інтими-меді</w:t>
      </w:r>
      <w:r w:rsidR="00D4643D">
        <w:rPr>
          <w:rFonts w:ascii="Times New Roman" w:hAnsi="Times New Roman"/>
          <w:sz w:val="28"/>
          <w:szCs w:val="28"/>
          <w:lang w:val="uk-UA"/>
        </w:rPr>
        <w:t>ї</w:t>
      </w:r>
      <w:r w:rsidRPr="00E37282">
        <w:rPr>
          <w:rFonts w:ascii="Times New Roman" w:hAnsi="Times New Roman"/>
          <w:sz w:val="28"/>
          <w:szCs w:val="28"/>
          <w:lang w:val="uk-UA"/>
        </w:rPr>
        <w:t xml:space="preserve"> загальної сонної артерії</w:t>
      </w:r>
      <w:r w:rsidRPr="00E37282">
        <w:rPr>
          <w:rFonts w:ascii="Times New Roman" w:hAnsi="Times New Roman"/>
          <w:color w:val="000000"/>
          <w:sz w:val="28"/>
          <w:szCs w:val="28"/>
          <w:shd w:val="clear" w:color="auto" w:fill="FFFFFF"/>
          <w:lang w:val="uk-UA"/>
        </w:rPr>
        <w:t>, що підтверджує вплив дисбалансу цих адипокінів на серцево-судинне ремоделювання.</w:t>
      </w:r>
    </w:p>
    <w:p w:rsidR="00E37282" w:rsidRPr="00E37282" w:rsidRDefault="00E37282" w:rsidP="00666DC6">
      <w:pPr>
        <w:spacing w:after="0" w:line="360" w:lineRule="auto"/>
        <w:ind w:firstLine="706"/>
        <w:jc w:val="both"/>
        <w:rPr>
          <w:rFonts w:ascii="Times New Roman" w:hAnsi="Times New Roman"/>
          <w:sz w:val="28"/>
          <w:szCs w:val="28"/>
          <w:lang w:val="uk-UA"/>
        </w:rPr>
      </w:pPr>
      <w:r w:rsidRPr="00E37282">
        <w:rPr>
          <w:rFonts w:ascii="Times New Roman" w:hAnsi="Times New Roman"/>
          <w:sz w:val="28"/>
          <w:szCs w:val="28"/>
          <w:lang w:val="uk-UA"/>
        </w:rPr>
        <w:t xml:space="preserve">5. У хворих на гіпертонічну хворобу </w:t>
      </w:r>
      <w:r w:rsidR="00D4643D">
        <w:rPr>
          <w:rFonts w:ascii="Times New Roman" w:hAnsi="Times New Roman"/>
          <w:sz w:val="28"/>
          <w:szCs w:val="28"/>
          <w:lang w:val="uk-UA"/>
        </w:rPr>
        <w:t>і</w:t>
      </w:r>
      <w:r w:rsidRPr="00E37282">
        <w:rPr>
          <w:rFonts w:ascii="Times New Roman" w:hAnsi="Times New Roman"/>
          <w:sz w:val="28"/>
          <w:szCs w:val="28"/>
          <w:lang w:val="uk-UA"/>
        </w:rPr>
        <w:t>з супутнім цукровим діабетом 2</w:t>
      </w:r>
      <w:r w:rsidR="00D4643D">
        <w:rPr>
          <w:rFonts w:ascii="Times New Roman" w:hAnsi="Times New Roman"/>
          <w:sz w:val="28"/>
          <w:szCs w:val="28"/>
          <w:lang w:val="uk-UA"/>
        </w:rPr>
        <w:t>-го</w:t>
      </w:r>
      <w:r w:rsidRPr="00E37282">
        <w:rPr>
          <w:rFonts w:ascii="Times New Roman" w:hAnsi="Times New Roman"/>
          <w:sz w:val="28"/>
          <w:szCs w:val="28"/>
          <w:lang w:val="uk-UA"/>
        </w:rPr>
        <w:t xml:space="preserve"> типу  несприятливі генотипи (А</w:t>
      </w:r>
      <w:r w:rsidRPr="00274791">
        <w:rPr>
          <w:rFonts w:ascii="Times New Roman" w:hAnsi="Times New Roman"/>
          <w:sz w:val="28"/>
          <w:szCs w:val="28"/>
        </w:rPr>
        <w:t>G</w:t>
      </w:r>
      <w:r w:rsidRPr="00E37282">
        <w:rPr>
          <w:rFonts w:ascii="Times New Roman" w:hAnsi="Times New Roman"/>
          <w:sz w:val="28"/>
          <w:szCs w:val="28"/>
          <w:lang w:val="uk-UA"/>
        </w:rPr>
        <w:t xml:space="preserve"> і </w:t>
      </w:r>
      <w:r w:rsidRPr="00274791">
        <w:rPr>
          <w:rFonts w:ascii="Times New Roman" w:hAnsi="Times New Roman"/>
          <w:sz w:val="28"/>
          <w:szCs w:val="28"/>
        </w:rPr>
        <w:t>GG</w:t>
      </w:r>
      <w:r w:rsidRPr="00E37282">
        <w:rPr>
          <w:rFonts w:ascii="Times New Roman" w:hAnsi="Times New Roman"/>
          <w:sz w:val="28"/>
          <w:szCs w:val="28"/>
          <w:lang w:val="uk-UA"/>
        </w:rPr>
        <w:t>) поліморфного маркер</w:t>
      </w:r>
      <w:r w:rsidR="00D4643D">
        <w:rPr>
          <w:rFonts w:ascii="Times New Roman" w:hAnsi="Times New Roman"/>
          <w:sz w:val="28"/>
          <w:szCs w:val="28"/>
          <w:lang w:val="uk-UA"/>
        </w:rPr>
        <w:t>а</w:t>
      </w:r>
      <w:r w:rsidRPr="00E37282">
        <w:rPr>
          <w:rFonts w:ascii="Times New Roman" w:hAnsi="Times New Roman"/>
          <w:sz w:val="28"/>
          <w:szCs w:val="28"/>
          <w:lang w:val="uk-UA"/>
        </w:rPr>
        <w:t xml:space="preserve"> 2350 А/</w:t>
      </w:r>
      <w:r w:rsidRPr="00274791">
        <w:rPr>
          <w:rFonts w:ascii="Times New Roman" w:hAnsi="Times New Roman"/>
          <w:sz w:val="28"/>
          <w:szCs w:val="28"/>
        </w:rPr>
        <w:t>G</w:t>
      </w:r>
      <w:r w:rsidRPr="00E37282">
        <w:rPr>
          <w:rFonts w:ascii="Times New Roman" w:hAnsi="Times New Roman"/>
          <w:sz w:val="28"/>
          <w:szCs w:val="28"/>
          <w:lang w:val="uk-UA"/>
        </w:rPr>
        <w:t xml:space="preserve"> гена </w:t>
      </w:r>
      <w:r w:rsidRPr="00E37282">
        <w:rPr>
          <w:rFonts w:ascii="Times New Roman" w:hAnsi="Times New Roman"/>
          <w:i/>
          <w:iCs/>
          <w:sz w:val="28"/>
          <w:szCs w:val="28"/>
          <w:lang w:val="uk-UA"/>
        </w:rPr>
        <w:t>АСЕ</w:t>
      </w:r>
      <w:r w:rsidRPr="00E37282">
        <w:rPr>
          <w:rFonts w:ascii="Times New Roman" w:hAnsi="Times New Roman"/>
          <w:sz w:val="28"/>
          <w:szCs w:val="28"/>
          <w:lang w:val="uk-UA"/>
        </w:rPr>
        <w:t xml:space="preserve"> зустрічалися у</w:t>
      </w:r>
      <w:r w:rsidR="00D4643D">
        <w:rPr>
          <w:rFonts w:ascii="Times New Roman" w:hAnsi="Times New Roman"/>
          <w:sz w:val="28"/>
          <w:szCs w:val="28"/>
          <w:lang w:val="uk-UA"/>
        </w:rPr>
        <w:t>двічі</w:t>
      </w:r>
      <w:r w:rsidRPr="00E37282">
        <w:rPr>
          <w:rFonts w:ascii="Times New Roman" w:hAnsi="Times New Roman"/>
          <w:sz w:val="28"/>
          <w:szCs w:val="28"/>
          <w:lang w:val="uk-UA"/>
        </w:rPr>
        <w:t xml:space="preserve"> частіше, ніж у групі здорових добровольців (</w:t>
      </w:r>
      <w:r w:rsidRPr="00274791">
        <w:rPr>
          <w:rFonts w:ascii="Times New Roman" w:hAnsi="Times New Roman"/>
          <w:sz w:val="28"/>
          <w:szCs w:val="28"/>
        </w:rPr>
        <w:t>p</w:t>
      </w:r>
      <w:r w:rsidRPr="00E37282">
        <w:rPr>
          <w:rFonts w:ascii="Times New Roman" w:hAnsi="Times New Roman"/>
          <w:sz w:val="28"/>
          <w:szCs w:val="28"/>
          <w:lang w:val="uk-UA"/>
        </w:rPr>
        <w:t xml:space="preserve">&lt;0,05). Хворі </w:t>
      </w:r>
      <w:r w:rsidR="00D4643D">
        <w:rPr>
          <w:rFonts w:ascii="Times New Roman" w:hAnsi="Times New Roman"/>
          <w:sz w:val="28"/>
          <w:szCs w:val="28"/>
          <w:lang w:val="uk-UA"/>
        </w:rPr>
        <w:t xml:space="preserve">на </w:t>
      </w:r>
      <w:r w:rsidRPr="00E37282">
        <w:rPr>
          <w:rFonts w:ascii="Times New Roman" w:hAnsi="Times New Roman"/>
          <w:sz w:val="28"/>
          <w:szCs w:val="28"/>
          <w:lang w:val="uk-UA"/>
        </w:rPr>
        <w:t xml:space="preserve">ГХ </w:t>
      </w:r>
      <w:r w:rsidR="00D4643D">
        <w:rPr>
          <w:rFonts w:ascii="Times New Roman" w:hAnsi="Times New Roman"/>
          <w:sz w:val="28"/>
          <w:szCs w:val="28"/>
          <w:lang w:val="uk-UA"/>
        </w:rPr>
        <w:t>як із</w:t>
      </w:r>
      <w:r w:rsidRPr="00E37282">
        <w:rPr>
          <w:rFonts w:ascii="Times New Roman" w:hAnsi="Times New Roman"/>
          <w:sz w:val="28"/>
          <w:szCs w:val="28"/>
          <w:lang w:val="uk-UA"/>
        </w:rPr>
        <w:t xml:space="preserve"> ЦД 2</w:t>
      </w:r>
      <w:r w:rsidR="00D4643D">
        <w:rPr>
          <w:rFonts w:ascii="Times New Roman" w:hAnsi="Times New Roman"/>
          <w:sz w:val="28"/>
          <w:szCs w:val="28"/>
          <w:lang w:val="uk-UA"/>
        </w:rPr>
        <w:t>-го</w:t>
      </w:r>
      <w:r w:rsidRPr="00E37282">
        <w:rPr>
          <w:rFonts w:ascii="Times New Roman" w:hAnsi="Times New Roman"/>
          <w:sz w:val="28"/>
          <w:szCs w:val="28"/>
          <w:lang w:val="uk-UA"/>
        </w:rPr>
        <w:t xml:space="preserve"> типу</w:t>
      </w:r>
      <w:r w:rsidR="00D4643D">
        <w:rPr>
          <w:rFonts w:ascii="Times New Roman" w:hAnsi="Times New Roman"/>
          <w:sz w:val="28"/>
          <w:szCs w:val="28"/>
          <w:lang w:val="uk-UA"/>
        </w:rPr>
        <w:t>,</w:t>
      </w:r>
      <w:r w:rsidRPr="00E37282">
        <w:rPr>
          <w:rFonts w:ascii="Times New Roman" w:hAnsi="Times New Roman"/>
          <w:sz w:val="28"/>
          <w:szCs w:val="28"/>
          <w:lang w:val="uk-UA"/>
        </w:rPr>
        <w:t xml:space="preserve"> так і без нього, які мали несприятливі генотипи (А</w:t>
      </w:r>
      <w:r w:rsidRPr="00274791">
        <w:rPr>
          <w:rFonts w:ascii="Times New Roman" w:hAnsi="Times New Roman"/>
          <w:sz w:val="28"/>
          <w:szCs w:val="28"/>
        </w:rPr>
        <w:t>G</w:t>
      </w:r>
      <w:r w:rsidRPr="00E37282">
        <w:rPr>
          <w:rFonts w:ascii="Times New Roman" w:hAnsi="Times New Roman"/>
          <w:sz w:val="28"/>
          <w:szCs w:val="28"/>
          <w:lang w:val="uk-UA"/>
        </w:rPr>
        <w:t xml:space="preserve"> і </w:t>
      </w:r>
      <w:r w:rsidRPr="00274791">
        <w:rPr>
          <w:rFonts w:ascii="Times New Roman" w:hAnsi="Times New Roman"/>
          <w:sz w:val="28"/>
          <w:szCs w:val="28"/>
        </w:rPr>
        <w:t>GG</w:t>
      </w:r>
      <w:r w:rsidRPr="00E37282">
        <w:rPr>
          <w:rFonts w:ascii="Times New Roman" w:hAnsi="Times New Roman"/>
          <w:sz w:val="28"/>
          <w:szCs w:val="28"/>
          <w:lang w:val="uk-UA"/>
        </w:rPr>
        <w:t>), характеризувалися більш вираженими глюкометаболічними порушеннями</w:t>
      </w:r>
      <w:r w:rsidR="00D4643D">
        <w:rPr>
          <w:rFonts w:ascii="Times New Roman" w:hAnsi="Times New Roman"/>
          <w:sz w:val="28"/>
          <w:szCs w:val="28"/>
          <w:lang w:val="uk-UA"/>
        </w:rPr>
        <w:t>,</w:t>
      </w:r>
      <w:r w:rsidRPr="00E37282">
        <w:rPr>
          <w:rFonts w:ascii="Times New Roman" w:hAnsi="Times New Roman"/>
          <w:sz w:val="28"/>
          <w:szCs w:val="28"/>
          <w:lang w:val="uk-UA"/>
        </w:rPr>
        <w:t xml:space="preserve"> ніж пацієнти з АА генотипом, що </w:t>
      </w:r>
      <w:r w:rsidR="00D4643D">
        <w:rPr>
          <w:rFonts w:ascii="Times New Roman" w:hAnsi="Times New Roman"/>
          <w:sz w:val="28"/>
          <w:szCs w:val="28"/>
          <w:lang w:val="uk-UA"/>
        </w:rPr>
        <w:t>свідчить про</w:t>
      </w:r>
      <w:r w:rsidRPr="00E37282">
        <w:rPr>
          <w:rFonts w:ascii="Times New Roman" w:hAnsi="Times New Roman"/>
          <w:sz w:val="28"/>
          <w:szCs w:val="28"/>
          <w:lang w:val="uk-UA"/>
        </w:rPr>
        <w:t xml:space="preserve"> асоціацію </w:t>
      </w:r>
      <w:r w:rsidRPr="00274791">
        <w:rPr>
          <w:rFonts w:ascii="Times New Roman" w:hAnsi="Times New Roman"/>
          <w:sz w:val="28"/>
          <w:szCs w:val="28"/>
          <w:lang w:val="en-US"/>
        </w:rPr>
        <w:t>G</w:t>
      </w:r>
      <w:r w:rsidRPr="00E37282">
        <w:rPr>
          <w:rFonts w:ascii="Times New Roman" w:hAnsi="Times New Roman"/>
          <w:sz w:val="28"/>
          <w:szCs w:val="28"/>
          <w:lang w:val="uk-UA"/>
        </w:rPr>
        <w:t xml:space="preserve"> алел</w:t>
      </w:r>
      <w:r w:rsidR="00D4643D">
        <w:rPr>
          <w:rFonts w:ascii="Times New Roman" w:hAnsi="Times New Roman"/>
          <w:sz w:val="28"/>
          <w:szCs w:val="28"/>
          <w:lang w:val="uk-UA"/>
        </w:rPr>
        <w:t>і</w:t>
      </w:r>
      <w:r w:rsidRPr="00E37282">
        <w:rPr>
          <w:rFonts w:ascii="Times New Roman" w:hAnsi="Times New Roman"/>
          <w:i/>
          <w:iCs/>
          <w:sz w:val="28"/>
          <w:szCs w:val="28"/>
          <w:lang w:val="uk-UA"/>
        </w:rPr>
        <w:t xml:space="preserve"> </w:t>
      </w:r>
      <w:r w:rsidRPr="00E37282">
        <w:rPr>
          <w:rFonts w:ascii="Times New Roman" w:hAnsi="Times New Roman"/>
          <w:sz w:val="28"/>
          <w:szCs w:val="28"/>
          <w:lang w:val="uk-UA"/>
        </w:rPr>
        <w:t>з розвитком коморбідності</w:t>
      </w:r>
      <w:r w:rsidRPr="00E37282">
        <w:rPr>
          <w:rFonts w:ascii="Times New Roman" w:hAnsi="Times New Roman"/>
          <w:i/>
          <w:iCs/>
          <w:sz w:val="28"/>
          <w:szCs w:val="28"/>
          <w:lang w:val="uk-UA"/>
        </w:rPr>
        <w:t>.</w:t>
      </w:r>
      <w:r w:rsidRPr="00E37282">
        <w:rPr>
          <w:rFonts w:ascii="Times New Roman" w:hAnsi="Times New Roman"/>
          <w:sz w:val="28"/>
          <w:szCs w:val="28"/>
          <w:lang w:val="uk-UA"/>
        </w:rPr>
        <w:t xml:space="preserve"> Генотипи А</w:t>
      </w:r>
      <w:r w:rsidRPr="00274791">
        <w:rPr>
          <w:rFonts w:ascii="Times New Roman" w:hAnsi="Times New Roman"/>
          <w:sz w:val="28"/>
          <w:szCs w:val="28"/>
        </w:rPr>
        <w:t>G</w:t>
      </w:r>
      <w:r w:rsidRPr="00E37282">
        <w:rPr>
          <w:rFonts w:ascii="Times New Roman" w:hAnsi="Times New Roman"/>
          <w:sz w:val="28"/>
          <w:szCs w:val="28"/>
          <w:lang w:val="uk-UA"/>
        </w:rPr>
        <w:t xml:space="preserve"> і </w:t>
      </w:r>
      <w:r w:rsidRPr="00274791">
        <w:rPr>
          <w:rFonts w:ascii="Times New Roman" w:hAnsi="Times New Roman"/>
          <w:sz w:val="28"/>
          <w:szCs w:val="28"/>
        </w:rPr>
        <w:t>GG</w:t>
      </w:r>
      <w:r w:rsidRPr="00E37282">
        <w:rPr>
          <w:rFonts w:ascii="Times New Roman" w:hAnsi="Times New Roman"/>
          <w:sz w:val="28"/>
          <w:szCs w:val="28"/>
          <w:lang w:val="uk-UA"/>
        </w:rPr>
        <w:t xml:space="preserve"> поліморфного маркера 2350 </w:t>
      </w:r>
      <w:r w:rsidRPr="00274791">
        <w:rPr>
          <w:rFonts w:ascii="Times New Roman" w:hAnsi="Times New Roman"/>
          <w:sz w:val="28"/>
          <w:szCs w:val="28"/>
        </w:rPr>
        <w:t>A</w:t>
      </w:r>
      <w:r w:rsidRPr="00E37282">
        <w:rPr>
          <w:rFonts w:ascii="Times New Roman" w:hAnsi="Times New Roman"/>
          <w:sz w:val="28"/>
          <w:szCs w:val="28"/>
          <w:lang w:val="uk-UA"/>
        </w:rPr>
        <w:t>/</w:t>
      </w:r>
      <w:r w:rsidRPr="00274791">
        <w:rPr>
          <w:rFonts w:ascii="Times New Roman" w:hAnsi="Times New Roman"/>
          <w:sz w:val="28"/>
          <w:szCs w:val="28"/>
        </w:rPr>
        <w:t>G</w:t>
      </w:r>
      <w:r w:rsidRPr="00E37282">
        <w:rPr>
          <w:rFonts w:ascii="Times New Roman" w:hAnsi="Times New Roman"/>
          <w:sz w:val="28"/>
          <w:szCs w:val="28"/>
          <w:lang w:val="uk-UA"/>
        </w:rPr>
        <w:t xml:space="preserve"> гена </w:t>
      </w:r>
      <w:r w:rsidRPr="00274791">
        <w:rPr>
          <w:rFonts w:ascii="Times New Roman" w:hAnsi="Times New Roman"/>
          <w:i/>
          <w:iCs/>
          <w:sz w:val="28"/>
          <w:szCs w:val="28"/>
        </w:rPr>
        <w:t>ACE</w:t>
      </w:r>
      <w:r w:rsidRPr="00E37282">
        <w:rPr>
          <w:rFonts w:ascii="Times New Roman" w:hAnsi="Times New Roman"/>
          <w:sz w:val="28"/>
          <w:szCs w:val="28"/>
          <w:lang w:val="uk-UA"/>
        </w:rPr>
        <w:t xml:space="preserve"> асоціювалися з вищими рівнями артеріального тиску</w:t>
      </w:r>
      <w:r w:rsidR="00D4643D">
        <w:rPr>
          <w:rFonts w:ascii="Times New Roman" w:hAnsi="Times New Roman"/>
          <w:sz w:val="28"/>
          <w:szCs w:val="28"/>
          <w:lang w:val="uk-UA"/>
        </w:rPr>
        <w:t>,</w:t>
      </w:r>
      <w:r w:rsidRPr="00E37282">
        <w:rPr>
          <w:rFonts w:ascii="Times New Roman" w:hAnsi="Times New Roman"/>
          <w:sz w:val="28"/>
          <w:szCs w:val="28"/>
          <w:lang w:val="uk-UA"/>
        </w:rPr>
        <w:t xml:space="preserve"> ніж у пацієнтів з АА генотипом (САТ - 173,7 ± 0,2 мм рт. ст. і 166,0 ± 0,2  мм</w:t>
      </w:r>
      <w:r w:rsidR="00D4643D">
        <w:rPr>
          <w:rFonts w:ascii="Times New Roman" w:hAnsi="Times New Roman"/>
          <w:sz w:val="28"/>
          <w:szCs w:val="28"/>
          <w:lang w:val="uk-UA"/>
        </w:rPr>
        <w:t xml:space="preserve"> </w:t>
      </w:r>
      <w:r w:rsidRPr="00E37282">
        <w:rPr>
          <w:rFonts w:ascii="Times New Roman" w:hAnsi="Times New Roman"/>
          <w:sz w:val="28"/>
          <w:szCs w:val="28"/>
          <w:lang w:val="uk-UA"/>
        </w:rPr>
        <w:t>рт.ст.; відповідно, р&lt;0,05) та (ДАТ - 102,06 ± 0,21 мм</w:t>
      </w:r>
      <w:r w:rsidR="00D4643D">
        <w:rPr>
          <w:rFonts w:ascii="Times New Roman" w:hAnsi="Times New Roman"/>
          <w:sz w:val="28"/>
          <w:szCs w:val="28"/>
          <w:lang w:val="uk-UA"/>
        </w:rPr>
        <w:t xml:space="preserve"> </w:t>
      </w:r>
      <w:r w:rsidRPr="00E37282">
        <w:rPr>
          <w:rFonts w:ascii="Times New Roman" w:hAnsi="Times New Roman"/>
          <w:sz w:val="28"/>
          <w:szCs w:val="28"/>
          <w:lang w:val="uk-UA"/>
        </w:rPr>
        <w:t>рт. ст. і 99,4 ± 0,1 мм</w:t>
      </w:r>
      <w:r w:rsidR="00D4643D">
        <w:rPr>
          <w:rFonts w:ascii="Times New Roman" w:hAnsi="Times New Roman"/>
          <w:sz w:val="28"/>
          <w:szCs w:val="28"/>
          <w:lang w:val="uk-UA"/>
        </w:rPr>
        <w:t xml:space="preserve"> </w:t>
      </w:r>
      <w:r w:rsidRPr="00E37282">
        <w:rPr>
          <w:rFonts w:ascii="Times New Roman" w:hAnsi="Times New Roman"/>
          <w:sz w:val="28"/>
          <w:szCs w:val="28"/>
          <w:lang w:val="uk-UA"/>
        </w:rPr>
        <w:t>рт.ст.; відповідно, р&lt;0,05), а також більш вираженими гіпертрофічними змінами структурно-функціональних показників серця і судинної стінки</w:t>
      </w:r>
      <w:r w:rsidR="00D4643D">
        <w:rPr>
          <w:rFonts w:ascii="Times New Roman" w:hAnsi="Times New Roman"/>
          <w:sz w:val="28"/>
          <w:szCs w:val="28"/>
          <w:lang w:val="uk-UA"/>
        </w:rPr>
        <w:t>,</w:t>
      </w:r>
      <w:r w:rsidRPr="00E37282">
        <w:rPr>
          <w:rFonts w:ascii="Times New Roman" w:hAnsi="Times New Roman"/>
          <w:sz w:val="28"/>
          <w:szCs w:val="28"/>
          <w:lang w:val="uk-UA"/>
        </w:rPr>
        <w:t xml:space="preserve"> ніж при А/А генотипі. </w:t>
      </w:r>
    </w:p>
    <w:p w:rsidR="00E37282" w:rsidRPr="00E37282" w:rsidRDefault="00E37282" w:rsidP="00666DC6">
      <w:pPr>
        <w:spacing w:after="0" w:line="360" w:lineRule="auto"/>
        <w:ind w:firstLine="706"/>
        <w:jc w:val="both"/>
        <w:rPr>
          <w:rFonts w:ascii="Times New Roman" w:hAnsi="Times New Roman"/>
          <w:sz w:val="28"/>
          <w:szCs w:val="28"/>
          <w:lang w:val="uk-UA"/>
        </w:rPr>
      </w:pPr>
      <w:r w:rsidRPr="00E37282">
        <w:rPr>
          <w:rFonts w:ascii="Times New Roman" w:hAnsi="Times New Roman"/>
          <w:sz w:val="28"/>
          <w:szCs w:val="28"/>
          <w:lang w:val="uk-UA"/>
        </w:rPr>
        <w:t>6. Комбінація лізиноприлу та карведилолу у складі стандартної терапії хворих на гіпертонічну хворобу та цукровий діабет 2</w:t>
      </w:r>
      <w:r w:rsidR="004244B0">
        <w:rPr>
          <w:rFonts w:ascii="Times New Roman" w:hAnsi="Times New Roman"/>
          <w:sz w:val="28"/>
          <w:szCs w:val="28"/>
          <w:lang w:val="uk-UA"/>
        </w:rPr>
        <w:t>-го</w:t>
      </w:r>
      <w:r w:rsidRPr="00E37282">
        <w:rPr>
          <w:rFonts w:ascii="Times New Roman" w:hAnsi="Times New Roman"/>
          <w:sz w:val="28"/>
          <w:szCs w:val="28"/>
          <w:lang w:val="uk-UA"/>
        </w:rPr>
        <w:t xml:space="preserve"> типу є однаково ефективною при всіх варіантах поліморфного маркера 2350 А/</w:t>
      </w:r>
      <w:r w:rsidRPr="00274791">
        <w:rPr>
          <w:rFonts w:ascii="Times New Roman" w:hAnsi="Times New Roman"/>
          <w:sz w:val="28"/>
          <w:szCs w:val="28"/>
          <w:lang w:val="en-US"/>
        </w:rPr>
        <w:t>G</w:t>
      </w:r>
      <w:r w:rsidRPr="00E37282">
        <w:rPr>
          <w:rFonts w:ascii="Times New Roman" w:hAnsi="Times New Roman"/>
          <w:sz w:val="28"/>
          <w:szCs w:val="28"/>
          <w:lang w:val="uk-UA"/>
        </w:rPr>
        <w:t xml:space="preserve"> </w:t>
      </w:r>
      <w:r w:rsidRPr="00E37282">
        <w:rPr>
          <w:rFonts w:ascii="Times New Roman" w:hAnsi="Times New Roman"/>
          <w:sz w:val="28"/>
          <w:szCs w:val="28"/>
          <w:lang w:val="uk-UA" w:bidi="ar-LB"/>
        </w:rPr>
        <w:t xml:space="preserve">гена АСЕ та </w:t>
      </w:r>
      <w:r w:rsidRPr="00E37282">
        <w:rPr>
          <w:rFonts w:ascii="Times New Roman" w:hAnsi="Times New Roman"/>
          <w:sz w:val="28"/>
          <w:szCs w:val="28"/>
          <w:lang w:val="uk-UA"/>
        </w:rPr>
        <w:t>супроводжується досягненням цільових рівнів артеріального тиску, достовірним зменшенням показників індексу маси міокард</w:t>
      </w:r>
      <w:r w:rsidR="004244B0">
        <w:rPr>
          <w:rFonts w:ascii="Times New Roman" w:hAnsi="Times New Roman"/>
          <w:sz w:val="28"/>
          <w:szCs w:val="28"/>
          <w:lang w:val="uk-UA"/>
        </w:rPr>
        <w:t>а</w:t>
      </w:r>
      <w:r w:rsidRPr="00E37282">
        <w:rPr>
          <w:rFonts w:ascii="Times New Roman" w:hAnsi="Times New Roman"/>
          <w:sz w:val="28"/>
          <w:szCs w:val="28"/>
          <w:lang w:val="uk-UA"/>
        </w:rPr>
        <w:t xml:space="preserve"> лівого шлуночка </w:t>
      </w:r>
      <w:r w:rsidR="004244B0">
        <w:rPr>
          <w:rFonts w:ascii="Times New Roman" w:hAnsi="Times New Roman"/>
          <w:sz w:val="28"/>
          <w:szCs w:val="28"/>
          <w:lang w:val="uk-UA"/>
        </w:rPr>
        <w:t>й</w:t>
      </w:r>
      <w:r w:rsidRPr="00E37282">
        <w:rPr>
          <w:rFonts w:ascii="Times New Roman" w:hAnsi="Times New Roman"/>
          <w:sz w:val="28"/>
          <w:szCs w:val="28"/>
          <w:lang w:val="uk-UA"/>
        </w:rPr>
        <w:t xml:space="preserve"> товщини інтими-меді</w:t>
      </w:r>
      <w:r w:rsidR="004244B0">
        <w:rPr>
          <w:rFonts w:ascii="Times New Roman" w:hAnsi="Times New Roman"/>
          <w:sz w:val="28"/>
          <w:szCs w:val="28"/>
          <w:lang w:val="uk-UA"/>
        </w:rPr>
        <w:t>ї</w:t>
      </w:r>
      <w:r w:rsidRPr="00E37282">
        <w:rPr>
          <w:rFonts w:ascii="Times New Roman" w:hAnsi="Times New Roman"/>
          <w:sz w:val="28"/>
          <w:szCs w:val="28"/>
          <w:lang w:val="uk-UA"/>
        </w:rPr>
        <w:t xml:space="preserve"> загальної сонної артерії </w:t>
      </w:r>
      <w:r w:rsidR="004244B0">
        <w:rPr>
          <w:rFonts w:ascii="Times New Roman" w:hAnsi="Times New Roman"/>
          <w:sz w:val="28"/>
          <w:szCs w:val="28"/>
          <w:lang w:val="uk-UA"/>
        </w:rPr>
        <w:t>за</w:t>
      </w:r>
      <w:r w:rsidRPr="00E37282">
        <w:rPr>
          <w:rFonts w:ascii="Times New Roman" w:hAnsi="Times New Roman"/>
          <w:sz w:val="28"/>
          <w:szCs w:val="28"/>
          <w:lang w:val="uk-UA"/>
        </w:rPr>
        <w:t xml:space="preserve"> відсутності негативного впливу на вуглеводний та ліпідний обмін. </w:t>
      </w:r>
    </w:p>
    <w:p w:rsidR="00E37282" w:rsidRPr="00E37282" w:rsidRDefault="00E37282" w:rsidP="00666DC6">
      <w:pPr>
        <w:spacing w:after="0" w:line="360" w:lineRule="auto"/>
        <w:ind w:left="720"/>
        <w:jc w:val="center"/>
        <w:rPr>
          <w:rFonts w:ascii="Times New Roman" w:hAnsi="Times New Roman"/>
          <w:b/>
          <w:sz w:val="28"/>
          <w:szCs w:val="28"/>
          <w:lang w:val="uk-UA"/>
        </w:rPr>
      </w:pPr>
    </w:p>
    <w:p w:rsidR="00E37282" w:rsidRDefault="00E37282" w:rsidP="00666DC6">
      <w:pPr>
        <w:spacing w:after="0" w:line="360" w:lineRule="auto"/>
        <w:ind w:left="720"/>
        <w:jc w:val="center"/>
        <w:rPr>
          <w:rFonts w:ascii="Times New Roman" w:hAnsi="Times New Roman"/>
          <w:b/>
          <w:sz w:val="28"/>
          <w:szCs w:val="28"/>
          <w:lang w:val="uk-UA"/>
        </w:rPr>
      </w:pPr>
    </w:p>
    <w:p w:rsidR="00E37282" w:rsidRDefault="00E37282" w:rsidP="00666DC6">
      <w:pPr>
        <w:spacing w:after="0" w:line="360" w:lineRule="auto"/>
        <w:ind w:left="720"/>
        <w:jc w:val="center"/>
        <w:rPr>
          <w:rFonts w:ascii="Times New Roman" w:hAnsi="Times New Roman"/>
          <w:b/>
          <w:sz w:val="28"/>
          <w:szCs w:val="28"/>
          <w:lang w:val="uk-UA"/>
        </w:rPr>
      </w:pPr>
    </w:p>
    <w:p w:rsidR="00E37282" w:rsidRDefault="00E37282" w:rsidP="00666DC6">
      <w:pPr>
        <w:spacing w:after="0" w:line="360" w:lineRule="auto"/>
        <w:ind w:left="720"/>
        <w:jc w:val="center"/>
        <w:rPr>
          <w:rFonts w:ascii="Times New Roman" w:hAnsi="Times New Roman"/>
          <w:b/>
          <w:sz w:val="28"/>
          <w:szCs w:val="28"/>
          <w:lang w:val="uk-UA"/>
        </w:rPr>
      </w:pPr>
    </w:p>
    <w:p w:rsidR="00E37282" w:rsidRPr="00590187" w:rsidRDefault="00E37282" w:rsidP="00666DC6">
      <w:pPr>
        <w:spacing w:after="0" w:line="360" w:lineRule="auto"/>
        <w:ind w:left="720"/>
        <w:jc w:val="center"/>
        <w:rPr>
          <w:rFonts w:ascii="Times New Roman" w:hAnsi="Times New Roman"/>
          <w:b/>
          <w:sz w:val="28"/>
          <w:szCs w:val="28"/>
          <w:lang w:val="uk-UA"/>
        </w:rPr>
      </w:pPr>
    </w:p>
    <w:p w:rsidR="00E37282" w:rsidRPr="00E37282" w:rsidRDefault="00E37282" w:rsidP="00666DC6">
      <w:pPr>
        <w:spacing w:after="0" w:line="360" w:lineRule="auto"/>
        <w:ind w:left="720"/>
        <w:jc w:val="center"/>
        <w:rPr>
          <w:rFonts w:ascii="Times New Roman" w:hAnsi="Times New Roman"/>
          <w:b/>
          <w:sz w:val="28"/>
          <w:szCs w:val="28"/>
          <w:lang w:val="uk-UA"/>
        </w:rPr>
      </w:pPr>
      <w:r w:rsidRPr="00E37282">
        <w:rPr>
          <w:rFonts w:ascii="Times New Roman" w:hAnsi="Times New Roman"/>
          <w:b/>
          <w:sz w:val="28"/>
          <w:szCs w:val="28"/>
          <w:lang w:val="uk-UA"/>
        </w:rPr>
        <w:lastRenderedPageBreak/>
        <w:t>ПРАКТИЧНІ РЕКОМЕНДАЦІЇ</w:t>
      </w:r>
    </w:p>
    <w:p w:rsidR="00E37282" w:rsidRPr="00E37282" w:rsidRDefault="00E37282" w:rsidP="00666DC6">
      <w:pPr>
        <w:spacing w:after="0" w:line="360" w:lineRule="auto"/>
        <w:ind w:firstLine="720"/>
        <w:jc w:val="both"/>
        <w:rPr>
          <w:rFonts w:ascii="Times New Roman" w:hAnsi="Times New Roman"/>
          <w:b/>
          <w:sz w:val="28"/>
          <w:szCs w:val="28"/>
          <w:lang w:val="uk-UA"/>
        </w:rPr>
      </w:pPr>
    </w:p>
    <w:p w:rsidR="00E37282" w:rsidRPr="00E37282" w:rsidRDefault="00E37282" w:rsidP="00666DC6">
      <w:pPr>
        <w:spacing w:after="0" w:line="360" w:lineRule="auto"/>
        <w:ind w:firstLine="720"/>
        <w:jc w:val="both"/>
        <w:rPr>
          <w:rFonts w:ascii="Times New Roman" w:hAnsi="Times New Roman"/>
          <w:bCs/>
          <w:sz w:val="28"/>
          <w:szCs w:val="28"/>
          <w:lang w:val="uk-UA"/>
        </w:rPr>
      </w:pPr>
      <w:r w:rsidRPr="00E37282">
        <w:rPr>
          <w:rFonts w:ascii="Times New Roman" w:hAnsi="Times New Roman"/>
          <w:bCs/>
          <w:sz w:val="28"/>
          <w:szCs w:val="28"/>
          <w:lang w:val="uk-UA"/>
        </w:rPr>
        <w:t>1. З метою моніторингу структурно-функціональних показників міокарда та судинної стінки у хворих на гіпертонічну хворобу у поєднанні з цукровим діабетом 2</w:t>
      </w:r>
      <w:r w:rsidR="004244B0">
        <w:rPr>
          <w:rFonts w:ascii="Times New Roman" w:hAnsi="Times New Roman"/>
          <w:bCs/>
          <w:sz w:val="28"/>
          <w:szCs w:val="28"/>
          <w:lang w:val="uk-UA"/>
        </w:rPr>
        <w:t>-го</w:t>
      </w:r>
      <w:r w:rsidRPr="00E37282">
        <w:rPr>
          <w:rFonts w:ascii="Times New Roman" w:hAnsi="Times New Roman"/>
          <w:bCs/>
          <w:sz w:val="28"/>
          <w:szCs w:val="28"/>
          <w:lang w:val="uk-UA"/>
        </w:rPr>
        <w:t xml:space="preserve"> типу рекомендується визначення рівнів адипокінів сироватки крові, а саме</w:t>
      </w:r>
      <w:r w:rsidR="004244B0">
        <w:rPr>
          <w:rFonts w:ascii="Times New Roman" w:hAnsi="Times New Roman"/>
          <w:bCs/>
          <w:sz w:val="28"/>
          <w:szCs w:val="28"/>
          <w:lang w:val="uk-UA"/>
        </w:rPr>
        <w:t>:</w:t>
      </w:r>
      <w:r w:rsidRPr="00E37282">
        <w:rPr>
          <w:rFonts w:ascii="Times New Roman" w:hAnsi="Times New Roman"/>
          <w:bCs/>
          <w:sz w:val="28"/>
          <w:szCs w:val="28"/>
          <w:lang w:val="uk-UA"/>
        </w:rPr>
        <w:t xml:space="preserve"> зниження рівнів оментину (</w:t>
      </w:r>
      <w:r w:rsidRPr="00E37282">
        <w:rPr>
          <w:rFonts w:ascii="Times New Roman" w:hAnsi="Times New Roman"/>
          <w:sz w:val="28"/>
          <w:szCs w:val="28"/>
          <w:lang w:val="uk-UA"/>
        </w:rPr>
        <w:t>252,52 нг/мл</w:t>
      </w:r>
      <w:r w:rsidRPr="00E37282">
        <w:rPr>
          <w:rFonts w:ascii="Times New Roman" w:hAnsi="Times New Roman"/>
          <w:bCs/>
          <w:sz w:val="28"/>
          <w:szCs w:val="28"/>
          <w:lang w:val="uk-UA"/>
        </w:rPr>
        <w:t>), цинк-</w:t>
      </w:r>
      <w:r w:rsidRPr="00274791">
        <w:rPr>
          <w:rFonts w:ascii="Times New Roman" w:hAnsi="Times New Roman"/>
          <w:color w:val="000000"/>
          <w:sz w:val="28"/>
          <w:szCs w:val="28"/>
          <w:shd w:val="clear" w:color="auto" w:fill="FFFFFF"/>
        </w:rPr>
        <w:t>α</w:t>
      </w:r>
      <w:r w:rsidRPr="00E37282">
        <w:rPr>
          <w:rFonts w:ascii="Times New Roman" w:hAnsi="Times New Roman"/>
          <w:color w:val="000000"/>
          <w:sz w:val="28"/>
          <w:szCs w:val="28"/>
          <w:shd w:val="clear" w:color="auto" w:fill="FFFFFF"/>
          <w:vertAlign w:val="subscript"/>
          <w:lang w:val="uk-UA"/>
        </w:rPr>
        <w:t>2</w:t>
      </w:r>
      <w:r w:rsidRPr="00E37282">
        <w:rPr>
          <w:rFonts w:ascii="Times New Roman" w:hAnsi="Times New Roman"/>
          <w:bCs/>
          <w:sz w:val="28"/>
          <w:szCs w:val="28"/>
          <w:lang w:val="uk-UA"/>
        </w:rPr>
        <w:t xml:space="preserve">-глікопротеїну </w:t>
      </w:r>
      <w:r w:rsidRPr="00E37282">
        <w:rPr>
          <w:rFonts w:ascii="Times New Roman" w:hAnsi="Times New Roman"/>
          <w:color w:val="000000"/>
          <w:sz w:val="28"/>
          <w:szCs w:val="28"/>
          <w:shd w:val="clear" w:color="auto" w:fill="FFFFFF"/>
          <w:lang w:val="uk-UA"/>
        </w:rPr>
        <w:t>(</w:t>
      </w:r>
      <w:r w:rsidRPr="00E37282">
        <w:rPr>
          <w:rFonts w:ascii="Times New Roman" w:hAnsi="Times New Roman"/>
          <w:sz w:val="28"/>
          <w:szCs w:val="28"/>
          <w:lang w:val="uk-UA"/>
        </w:rPr>
        <w:t>46,2 нг/мл</w:t>
      </w:r>
      <w:r w:rsidRPr="00E37282">
        <w:rPr>
          <w:rFonts w:ascii="Times New Roman" w:hAnsi="Times New Roman"/>
          <w:color w:val="000000"/>
          <w:sz w:val="28"/>
          <w:szCs w:val="28"/>
          <w:shd w:val="clear" w:color="auto" w:fill="FFFFFF"/>
          <w:lang w:val="uk-UA"/>
        </w:rPr>
        <w:t>)</w:t>
      </w:r>
      <w:r w:rsidRPr="00E37282">
        <w:rPr>
          <w:rFonts w:ascii="Times New Roman" w:hAnsi="Times New Roman"/>
          <w:bCs/>
          <w:sz w:val="28"/>
          <w:szCs w:val="28"/>
          <w:lang w:val="uk-UA"/>
        </w:rPr>
        <w:t xml:space="preserve"> і гліпікану-4 </w:t>
      </w:r>
      <w:r w:rsidRPr="00E37282">
        <w:rPr>
          <w:rFonts w:ascii="Times New Roman" w:hAnsi="Times New Roman"/>
          <w:sz w:val="28"/>
          <w:szCs w:val="28"/>
          <w:lang w:val="uk-UA"/>
        </w:rPr>
        <w:t>(5,6 нг/мл)</w:t>
      </w:r>
      <w:r w:rsidRPr="00E37282">
        <w:rPr>
          <w:rFonts w:ascii="Times New Roman" w:hAnsi="Times New Roman"/>
          <w:bCs/>
          <w:sz w:val="28"/>
          <w:szCs w:val="28"/>
          <w:lang w:val="uk-UA"/>
        </w:rPr>
        <w:t xml:space="preserve"> та підвищення рівн</w:t>
      </w:r>
      <w:r w:rsidR="004244B0">
        <w:rPr>
          <w:rFonts w:ascii="Times New Roman" w:hAnsi="Times New Roman"/>
          <w:bCs/>
          <w:sz w:val="28"/>
          <w:szCs w:val="28"/>
          <w:lang w:val="uk-UA"/>
        </w:rPr>
        <w:t>я</w:t>
      </w:r>
      <w:r w:rsidRPr="00E37282">
        <w:rPr>
          <w:rFonts w:ascii="Times New Roman" w:hAnsi="Times New Roman"/>
          <w:bCs/>
          <w:sz w:val="28"/>
          <w:szCs w:val="28"/>
          <w:lang w:val="uk-UA"/>
        </w:rPr>
        <w:t xml:space="preserve"> вісфатину </w:t>
      </w:r>
      <w:r w:rsidRPr="00E37282">
        <w:rPr>
          <w:rFonts w:ascii="Times New Roman" w:hAnsi="Times New Roman"/>
          <w:sz w:val="28"/>
          <w:szCs w:val="28"/>
          <w:lang w:val="uk-UA"/>
        </w:rPr>
        <w:t>(42,4 нг/мл)</w:t>
      </w:r>
      <w:r w:rsidRPr="00E37282">
        <w:rPr>
          <w:rFonts w:ascii="Times New Roman" w:hAnsi="Times New Roman"/>
          <w:bCs/>
          <w:sz w:val="28"/>
          <w:szCs w:val="28"/>
          <w:lang w:val="uk-UA"/>
        </w:rPr>
        <w:t xml:space="preserve"> свідчать про прогрес</w:t>
      </w:r>
      <w:r w:rsidR="004244B0">
        <w:rPr>
          <w:rFonts w:ascii="Times New Roman" w:hAnsi="Times New Roman"/>
          <w:bCs/>
          <w:sz w:val="28"/>
          <w:szCs w:val="28"/>
          <w:lang w:val="uk-UA"/>
        </w:rPr>
        <w:t>ування</w:t>
      </w:r>
      <w:r w:rsidRPr="00E37282">
        <w:rPr>
          <w:rFonts w:ascii="Times New Roman" w:hAnsi="Times New Roman"/>
          <w:bCs/>
          <w:sz w:val="28"/>
          <w:szCs w:val="28"/>
          <w:lang w:val="uk-UA"/>
        </w:rPr>
        <w:t xml:space="preserve"> серцево-судинного ремоделювання.</w:t>
      </w:r>
    </w:p>
    <w:p w:rsidR="00E37282" w:rsidRPr="00E37282" w:rsidRDefault="00E37282" w:rsidP="00666DC6">
      <w:pPr>
        <w:spacing w:after="0" w:line="360" w:lineRule="auto"/>
        <w:ind w:firstLine="706"/>
        <w:jc w:val="both"/>
        <w:rPr>
          <w:rFonts w:ascii="Times New Roman" w:hAnsi="Times New Roman"/>
          <w:bCs/>
          <w:sz w:val="28"/>
          <w:szCs w:val="28"/>
          <w:lang w:val="uk-UA"/>
        </w:rPr>
      </w:pPr>
      <w:r w:rsidRPr="00E37282">
        <w:rPr>
          <w:rFonts w:ascii="Times New Roman" w:hAnsi="Times New Roman"/>
          <w:bCs/>
          <w:sz w:val="28"/>
          <w:szCs w:val="28"/>
          <w:lang w:val="uk-UA"/>
        </w:rPr>
        <w:t xml:space="preserve">2. Для моніторингу вираженості глюкометаболічних порушень у хворих </w:t>
      </w:r>
      <w:r w:rsidR="004244B0">
        <w:rPr>
          <w:rFonts w:ascii="Times New Roman" w:hAnsi="Times New Roman"/>
          <w:bCs/>
          <w:sz w:val="28"/>
          <w:szCs w:val="28"/>
          <w:lang w:val="uk-UA"/>
        </w:rPr>
        <w:t xml:space="preserve">на </w:t>
      </w:r>
      <w:r w:rsidRPr="00E37282">
        <w:rPr>
          <w:rFonts w:ascii="Times New Roman" w:hAnsi="Times New Roman"/>
          <w:bCs/>
          <w:sz w:val="28"/>
          <w:szCs w:val="28"/>
          <w:lang w:val="uk-UA"/>
        </w:rPr>
        <w:t>гіпертонічн</w:t>
      </w:r>
      <w:r w:rsidR="004244B0">
        <w:rPr>
          <w:rFonts w:ascii="Times New Roman" w:hAnsi="Times New Roman"/>
          <w:bCs/>
          <w:sz w:val="28"/>
          <w:szCs w:val="28"/>
          <w:lang w:val="uk-UA"/>
        </w:rPr>
        <w:t>у</w:t>
      </w:r>
      <w:r w:rsidRPr="00E37282">
        <w:rPr>
          <w:rFonts w:ascii="Times New Roman" w:hAnsi="Times New Roman"/>
          <w:bCs/>
          <w:sz w:val="28"/>
          <w:szCs w:val="28"/>
          <w:lang w:val="uk-UA"/>
        </w:rPr>
        <w:t xml:space="preserve"> хвороб</w:t>
      </w:r>
      <w:r w:rsidR="004244B0">
        <w:rPr>
          <w:rFonts w:ascii="Times New Roman" w:hAnsi="Times New Roman"/>
          <w:bCs/>
          <w:sz w:val="28"/>
          <w:szCs w:val="28"/>
          <w:lang w:val="uk-UA"/>
        </w:rPr>
        <w:t>у</w:t>
      </w:r>
      <w:r w:rsidRPr="00E37282">
        <w:rPr>
          <w:rFonts w:ascii="Times New Roman" w:hAnsi="Times New Roman"/>
          <w:bCs/>
          <w:sz w:val="28"/>
          <w:szCs w:val="28"/>
          <w:lang w:val="uk-UA"/>
        </w:rPr>
        <w:t xml:space="preserve">, </w:t>
      </w:r>
      <w:r w:rsidR="004244B0">
        <w:rPr>
          <w:rFonts w:ascii="Times New Roman" w:hAnsi="Times New Roman"/>
          <w:bCs/>
          <w:sz w:val="28"/>
          <w:szCs w:val="28"/>
          <w:lang w:val="uk-UA"/>
        </w:rPr>
        <w:t>які</w:t>
      </w:r>
      <w:r w:rsidRPr="00E37282">
        <w:rPr>
          <w:rFonts w:ascii="Times New Roman" w:hAnsi="Times New Roman"/>
          <w:bCs/>
          <w:sz w:val="28"/>
          <w:szCs w:val="28"/>
          <w:lang w:val="uk-UA"/>
        </w:rPr>
        <w:t xml:space="preserve"> мають ожиріння</w:t>
      </w:r>
      <w:r w:rsidR="004244B0">
        <w:rPr>
          <w:rFonts w:ascii="Times New Roman" w:hAnsi="Times New Roman"/>
          <w:bCs/>
          <w:sz w:val="28"/>
          <w:szCs w:val="28"/>
          <w:lang w:val="uk-UA"/>
        </w:rPr>
        <w:t>,</w:t>
      </w:r>
      <w:r w:rsidRPr="00E37282">
        <w:rPr>
          <w:rFonts w:ascii="Times New Roman" w:hAnsi="Times New Roman"/>
          <w:bCs/>
          <w:sz w:val="28"/>
          <w:szCs w:val="28"/>
          <w:lang w:val="uk-UA"/>
        </w:rPr>
        <w:t xml:space="preserve"> рекомендовано визначення гліпікану-4 у сироватці крові, </w:t>
      </w:r>
      <w:r w:rsidR="004244B0">
        <w:rPr>
          <w:rFonts w:ascii="Times New Roman" w:hAnsi="Times New Roman"/>
          <w:bCs/>
          <w:sz w:val="28"/>
          <w:szCs w:val="28"/>
          <w:lang w:val="uk-UA"/>
        </w:rPr>
        <w:t xml:space="preserve">оскільки </w:t>
      </w:r>
      <w:r w:rsidRPr="00E37282">
        <w:rPr>
          <w:rFonts w:ascii="Times New Roman" w:hAnsi="Times New Roman"/>
          <w:bCs/>
          <w:sz w:val="28"/>
          <w:szCs w:val="28"/>
          <w:lang w:val="uk-UA"/>
        </w:rPr>
        <w:t xml:space="preserve">підвищення цього показника до </w:t>
      </w:r>
      <w:r w:rsidRPr="00E37282">
        <w:rPr>
          <w:rFonts w:ascii="Times New Roman" w:hAnsi="Times New Roman"/>
          <w:sz w:val="28"/>
          <w:szCs w:val="28"/>
          <w:lang w:val="uk-UA"/>
        </w:rPr>
        <w:t xml:space="preserve">7,4 </w:t>
      </w:r>
      <w:r w:rsidRPr="00E37282">
        <w:rPr>
          <w:rFonts w:ascii="Times New Roman" w:hAnsi="Times New Roman"/>
          <w:sz w:val="28"/>
          <w:szCs w:val="28"/>
          <w:lang w:val="uk-UA" w:bidi="en-US"/>
        </w:rPr>
        <w:t>нг/мл</w:t>
      </w:r>
      <w:r w:rsidRPr="00E37282">
        <w:rPr>
          <w:rFonts w:ascii="Times New Roman" w:hAnsi="Times New Roman"/>
          <w:bCs/>
          <w:sz w:val="28"/>
          <w:szCs w:val="28"/>
          <w:lang w:val="uk-UA"/>
        </w:rPr>
        <w:t xml:space="preserve"> може </w:t>
      </w:r>
      <w:r w:rsidR="004244B0">
        <w:rPr>
          <w:rFonts w:ascii="Times New Roman" w:hAnsi="Times New Roman"/>
          <w:bCs/>
          <w:sz w:val="28"/>
          <w:szCs w:val="28"/>
          <w:lang w:val="uk-UA"/>
        </w:rPr>
        <w:t>бути ознакою</w:t>
      </w:r>
      <w:r w:rsidRPr="00E37282">
        <w:rPr>
          <w:rFonts w:ascii="Times New Roman" w:hAnsi="Times New Roman"/>
          <w:bCs/>
          <w:sz w:val="28"/>
          <w:szCs w:val="28"/>
          <w:lang w:val="uk-UA"/>
        </w:rPr>
        <w:t xml:space="preserve"> розвитк</w:t>
      </w:r>
      <w:r w:rsidR="004244B0">
        <w:rPr>
          <w:rFonts w:ascii="Times New Roman" w:hAnsi="Times New Roman"/>
          <w:bCs/>
          <w:sz w:val="28"/>
          <w:szCs w:val="28"/>
          <w:lang w:val="uk-UA"/>
        </w:rPr>
        <w:t>у</w:t>
      </w:r>
      <w:r w:rsidRPr="00E37282">
        <w:rPr>
          <w:rFonts w:ascii="Times New Roman" w:hAnsi="Times New Roman"/>
          <w:bCs/>
          <w:sz w:val="28"/>
          <w:szCs w:val="28"/>
          <w:lang w:val="uk-UA"/>
        </w:rPr>
        <w:t xml:space="preserve"> предіабету, а зниження до </w:t>
      </w:r>
      <w:r w:rsidRPr="00E37282">
        <w:rPr>
          <w:rFonts w:ascii="Times New Roman" w:hAnsi="Times New Roman"/>
          <w:sz w:val="28"/>
          <w:szCs w:val="28"/>
          <w:lang w:val="uk-UA"/>
        </w:rPr>
        <w:t xml:space="preserve">5,6 </w:t>
      </w:r>
      <w:r w:rsidRPr="00E37282">
        <w:rPr>
          <w:rFonts w:ascii="Times New Roman" w:hAnsi="Times New Roman"/>
          <w:sz w:val="28"/>
          <w:szCs w:val="28"/>
          <w:lang w:val="uk-UA" w:bidi="en-US"/>
        </w:rPr>
        <w:t>нг/мл</w:t>
      </w:r>
      <w:r w:rsidRPr="00E37282">
        <w:rPr>
          <w:rFonts w:ascii="Times New Roman" w:hAnsi="Times New Roman"/>
          <w:sz w:val="28"/>
          <w:szCs w:val="28"/>
          <w:lang w:val="uk-UA"/>
        </w:rPr>
        <w:t xml:space="preserve"> є</w:t>
      </w:r>
      <w:r w:rsidRPr="00E37282">
        <w:rPr>
          <w:rFonts w:ascii="Times New Roman" w:hAnsi="Times New Roman"/>
          <w:bCs/>
          <w:sz w:val="28"/>
          <w:szCs w:val="28"/>
          <w:lang w:val="uk-UA"/>
        </w:rPr>
        <w:t xml:space="preserve"> предиктором розвитку цукрового діабету 2</w:t>
      </w:r>
      <w:r w:rsidR="004244B0">
        <w:rPr>
          <w:rFonts w:ascii="Times New Roman" w:hAnsi="Times New Roman"/>
          <w:bCs/>
          <w:sz w:val="28"/>
          <w:szCs w:val="28"/>
          <w:lang w:val="uk-UA"/>
        </w:rPr>
        <w:t>-го</w:t>
      </w:r>
      <w:r w:rsidRPr="00E37282">
        <w:rPr>
          <w:rFonts w:ascii="Times New Roman" w:hAnsi="Times New Roman"/>
          <w:bCs/>
          <w:sz w:val="28"/>
          <w:szCs w:val="28"/>
          <w:lang w:val="uk-UA"/>
        </w:rPr>
        <w:t xml:space="preserve"> типу.</w:t>
      </w:r>
    </w:p>
    <w:p w:rsidR="00E37282" w:rsidRPr="00E37282" w:rsidRDefault="00E37282" w:rsidP="00666DC6">
      <w:pPr>
        <w:spacing w:after="0" w:line="360" w:lineRule="auto"/>
        <w:ind w:firstLine="720"/>
        <w:jc w:val="both"/>
        <w:rPr>
          <w:rFonts w:ascii="Times New Roman" w:hAnsi="Times New Roman"/>
          <w:b/>
          <w:sz w:val="28"/>
          <w:szCs w:val="28"/>
          <w:lang w:val="uk-UA"/>
        </w:rPr>
      </w:pPr>
      <w:r w:rsidRPr="00E37282">
        <w:rPr>
          <w:rFonts w:ascii="Times New Roman" w:hAnsi="Times New Roman"/>
          <w:bCs/>
          <w:sz w:val="28"/>
          <w:szCs w:val="28"/>
          <w:lang w:val="uk-UA"/>
        </w:rPr>
        <w:t>3. Рекоме</w:t>
      </w:r>
      <w:r w:rsidRPr="00E37282">
        <w:rPr>
          <w:rFonts w:ascii="Times New Roman" w:hAnsi="Times New Roman"/>
          <w:bCs/>
          <w:sz w:val="28"/>
          <w:szCs w:val="28"/>
          <w:lang w:val="uk-UA" w:bidi="ar-LB"/>
        </w:rPr>
        <w:t xml:space="preserve">ндовано </w:t>
      </w:r>
      <w:r w:rsidR="004244B0">
        <w:rPr>
          <w:rFonts w:ascii="Times New Roman" w:hAnsi="Times New Roman"/>
          <w:bCs/>
          <w:sz w:val="28"/>
          <w:szCs w:val="28"/>
          <w:lang w:val="uk-UA" w:bidi="ar-LB"/>
        </w:rPr>
        <w:t>до</w:t>
      </w:r>
      <w:r w:rsidRPr="00E37282">
        <w:rPr>
          <w:rFonts w:ascii="Times New Roman" w:hAnsi="Times New Roman"/>
          <w:bCs/>
          <w:sz w:val="28"/>
          <w:szCs w:val="28"/>
          <w:lang w:val="uk-UA" w:bidi="ar-LB"/>
        </w:rPr>
        <w:t xml:space="preserve"> стандартн</w:t>
      </w:r>
      <w:r w:rsidR="004244B0">
        <w:rPr>
          <w:rFonts w:ascii="Times New Roman" w:hAnsi="Times New Roman"/>
          <w:bCs/>
          <w:sz w:val="28"/>
          <w:szCs w:val="28"/>
          <w:lang w:val="uk-UA" w:bidi="ar-LB"/>
        </w:rPr>
        <w:t>ої</w:t>
      </w:r>
      <w:r w:rsidRPr="00E37282">
        <w:rPr>
          <w:rFonts w:ascii="Times New Roman" w:hAnsi="Times New Roman"/>
          <w:bCs/>
          <w:sz w:val="28"/>
          <w:szCs w:val="28"/>
          <w:lang w:val="uk-UA" w:bidi="ar-LB"/>
        </w:rPr>
        <w:t xml:space="preserve"> схем</w:t>
      </w:r>
      <w:r w:rsidR="004244B0">
        <w:rPr>
          <w:rFonts w:ascii="Times New Roman" w:hAnsi="Times New Roman"/>
          <w:bCs/>
          <w:sz w:val="28"/>
          <w:szCs w:val="28"/>
          <w:lang w:val="uk-UA" w:bidi="ar-LB"/>
        </w:rPr>
        <w:t>и</w:t>
      </w:r>
      <w:r w:rsidRPr="00E37282">
        <w:rPr>
          <w:rFonts w:ascii="Times New Roman" w:hAnsi="Times New Roman"/>
          <w:bCs/>
          <w:sz w:val="28"/>
          <w:szCs w:val="28"/>
          <w:lang w:val="uk-UA" w:bidi="ar-LB"/>
        </w:rPr>
        <w:t xml:space="preserve"> лікування хворих на гіпертонічну хворобу</w:t>
      </w:r>
      <w:r w:rsidRPr="00E37282">
        <w:rPr>
          <w:rFonts w:ascii="Times New Roman" w:hAnsi="Times New Roman"/>
          <w:bCs/>
          <w:sz w:val="28"/>
          <w:szCs w:val="28"/>
          <w:lang w:val="uk-UA"/>
        </w:rPr>
        <w:t xml:space="preserve"> та цукровий діабет 2</w:t>
      </w:r>
      <w:r w:rsidR="004244B0">
        <w:rPr>
          <w:rFonts w:ascii="Times New Roman" w:hAnsi="Times New Roman"/>
          <w:bCs/>
          <w:sz w:val="28"/>
          <w:szCs w:val="28"/>
          <w:lang w:val="uk-UA"/>
        </w:rPr>
        <w:t>-го</w:t>
      </w:r>
      <w:r w:rsidRPr="00E37282">
        <w:rPr>
          <w:rFonts w:ascii="Times New Roman" w:hAnsi="Times New Roman"/>
          <w:bCs/>
          <w:sz w:val="28"/>
          <w:szCs w:val="28"/>
          <w:lang w:val="uk-UA"/>
        </w:rPr>
        <w:t xml:space="preserve"> типу включати к</w:t>
      </w:r>
      <w:r w:rsidR="00E836DF">
        <w:rPr>
          <w:rFonts w:ascii="Times New Roman" w:hAnsi="Times New Roman"/>
          <w:bCs/>
          <w:sz w:val="28"/>
          <w:szCs w:val="28"/>
          <w:lang w:val="uk-UA"/>
        </w:rPr>
        <w:t>омбінацію лізиноприлу та карведи</w:t>
      </w:r>
      <w:r w:rsidRPr="00E37282">
        <w:rPr>
          <w:rFonts w:ascii="Times New Roman" w:hAnsi="Times New Roman"/>
          <w:bCs/>
          <w:sz w:val="28"/>
          <w:szCs w:val="28"/>
          <w:lang w:val="uk-UA"/>
        </w:rPr>
        <w:t>лолу, яка позитивно впливає на зменшення проявів серцево-судинного ремоделювання незалежно від варіанту поліморфного маркера 2350 А/</w:t>
      </w:r>
      <w:r w:rsidRPr="00274791">
        <w:rPr>
          <w:rFonts w:ascii="Times New Roman" w:hAnsi="Times New Roman"/>
          <w:bCs/>
          <w:sz w:val="28"/>
          <w:szCs w:val="28"/>
          <w:lang w:val="en-US"/>
        </w:rPr>
        <w:t>G</w:t>
      </w:r>
      <w:r w:rsidRPr="00E37282">
        <w:rPr>
          <w:rFonts w:ascii="Times New Roman" w:hAnsi="Times New Roman"/>
          <w:bCs/>
          <w:sz w:val="28"/>
          <w:szCs w:val="28"/>
          <w:lang w:val="uk-UA"/>
        </w:rPr>
        <w:t xml:space="preserve"> гена </w:t>
      </w:r>
      <w:r w:rsidRPr="00274791">
        <w:rPr>
          <w:rFonts w:ascii="Times New Roman" w:hAnsi="Times New Roman"/>
          <w:bCs/>
          <w:i/>
          <w:iCs/>
          <w:sz w:val="28"/>
          <w:szCs w:val="28"/>
        </w:rPr>
        <w:t>A</w:t>
      </w:r>
      <w:r w:rsidRPr="00274791">
        <w:rPr>
          <w:rFonts w:ascii="Times New Roman" w:hAnsi="Times New Roman"/>
          <w:bCs/>
          <w:i/>
          <w:iCs/>
          <w:sz w:val="28"/>
          <w:szCs w:val="28"/>
          <w:lang w:val="en-US"/>
        </w:rPr>
        <w:t>CE</w:t>
      </w:r>
      <w:r w:rsidRPr="00E37282">
        <w:rPr>
          <w:rFonts w:ascii="Times New Roman" w:hAnsi="Times New Roman"/>
          <w:bCs/>
          <w:sz w:val="28"/>
          <w:szCs w:val="28"/>
          <w:lang w:val="uk-UA"/>
        </w:rPr>
        <w:t xml:space="preserve"> та не чинить негативного впливу на глюкометаболічні показники.</w:t>
      </w:r>
    </w:p>
    <w:p w:rsidR="00E37282" w:rsidRPr="00E37282" w:rsidRDefault="00E37282" w:rsidP="00666DC6">
      <w:pPr>
        <w:spacing w:after="0" w:line="360" w:lineRule="auto"/>
        <w:jc w:val="center"/>
        <w:rPr>
          <w:rFonts w:ascii="Times New Roman" w:hAnsi="Times New Roman"/>
          <w:b/>
          <w:sz w:val="28"/>
          <w:szCs w:val="28"/>
          <w:lang w:val="uk-UA"/>
        </w:rPr>
      </w:pPr>
    </w:p>
    <w:p w:rsidR="002E039F" w:rsidRDefault="002E039F" w:rsidP="00666DC6">
      <w:pPr>
        <w:spacing w:line="360" w:lineRule="auto"/>
        <w:jc w:val="center"/>
        <w:rPr>
          <w:rFonts w:asciiTheme="majorBidi" w:hAnsiTheme="majorBidi" w:cstheme="majorBidi"/>
          <w:b/>
          <w:sz w:val="28"/>
          <w:szCs w:val="28"/>
          <w:lang w:val="uk-UA"/>
        </w:rPr>
      </w:pPr>
    </w:p>
    <w:p w:rsidR="002E039F" w:rsidRDefault="002E039F" w:rsidP="00666DC6">
      <w:pPr>
        <w:spacing w:line="360" w:lineRule="auto"/>
        <w:jc w:val="center"/>
        <w:rPr>
          <w:rFonts w:asciiTheme="majorBidi" w:hAnsiTheme="majorBidi" w:cstheme="majorBidi"/>
          <w:b/>
          <w:sz w:val="28"/>
          <w:szCs w:val="28"/>
          <w:lang w:val="uk-UA"/>
        </w:rPr>
      </w:pPr>
    </w:p>
    <w:p w:rsidR="002E039F" w:rsidRDefault="002E039F" w:rsidP="00666DC6">
      <w:pPr>
        <w:spacing w:line="360" w:lineRule="auto"/>
        <w:jc w:val="center"/>
        <w:rPr>
          <w:rFonts w:asciiTheme="majorBidi" w:hAnsiTheme="majorBidi" w:cstheme="majorBidi"/>
          <w:b/>
          <w:sz w:val="28"/>
          <w:szCs w:val="28"/>
          <w:lang w:val="uk-UA"/>
        </w:rPr>
      </w:pPr>
    </w:p>
    <w:p w:rsidR="00047375" w:rsidRDefault="00047375" w:rsidP="00666DC6">
      <w:pPr>
        <w:spacing w:line="360" w:lineRule="auto"/>
        <w:jc w:val="center"/>
        <w:rPr>
          <w:rFonts w:asciiTheme="majorBidi" w:hAnsiTheme="majorBidi" w:cstheme="majorBidi"/>
          <w:b/>
          <w:sz w:val="28"/>
          <w:szCs w:val="28"/>
          <w:lang w:val="uk-UA"/>
        </w:rPr>
      </w:pPr>
    </w:p>
    <w:p w:rsidR="00047375" w:rsidRDefault="00047375" w:rsidP="00666DC6">
      <w:pPr>
        <w:spacing w:line="360" w:lineRule="auto"/>
        <w:jc w:val="center"/>
        <w:rPr>
          <w:rFonts w:asciiTheme="majorBidi" w:hAnsiTheme="majorBidi" w:cstheme="majorBidi"/>
          <w:b/>
          <w:sz w:val="28"/>
          <w:szCs w:val="28"/>
          <w:lang w:val="uk-UA"/>
        </w:rPr>
      </w:pPr>
    </w:p>
    <w:p w:rsidR="00047375" w:rsidRDefault="00047375" w:rsidP="005C0461">
      <w:pPr>
        <w:spacing w:line="360" w:lineRule="auto"/>
        <w:jc w:val="center"/>
        <w:rPr>
          <w:rFonts w:asciiTheme="majorBidi" w:hAnsiTheme="majorBidi" w:cstheme="majorBidi"/>
          <w:b/>
          <w:sz w:val="28"/>
          <w:szCs w:val="28"/>
          <w:lang w:val="uk-UA"/>
        </w:rPr>
      </w:pPr>
    </w:p>
    <w:p w:rsidR="004A5261" w:rsidRDefault="004A5261" w:rsidP="004A5261">
      <w:pPr>
        <w:spacing w:after="0" w:line="360" w:lineRule="auto"/>
        <w:ind w:firstLine="720"/>
        <w:jc w:val="center"/>
        <w:rPr>
          <w:rFonts w:ascii="Times New Roman" w:hAnsi="Times New Roman"/>
          <w:b/>
          <w:bCs/>
          <w:sz w:val="28"/>
          <w:szCs w:val="28"/>
        </w:rPr>
      </w:pPr>
      <w:r w:rsidRPr="00CA1235">
        <w:rPr>
          <w:rFonts w:ascii="Times New Roman" w:hAnsi="Times New Roman"/>
          <w:b/>
          <w:bCs/>
          <w:sz w:val="28"/>
          <w:szCs w:val="28"/>
          <w:lang w:val="uk-UA"/>
        </w:rPr>
        <w:lastRenderedPageBreak/>
        <w:t>ПЕРЕЛІ</w:t>
      </w:r>
      <w:r w:rsidRPr="00CA1235">
        <w:rPr>
          <w:rFonts w:ascii="Times New Roman" w:hAnsi="Times New Roman"/>
          <w:b/>
          <w:bCs/>
          <w:sz w:val="28"/>
          <w:szCs w:val="28"/>
        </w:rPr>
        <w:t>К ВИКОРИСТАНИХ ДЖЕРЕЛ</w:t>
      </w:r>
    </w:p>
    <w:p w:rsidR="004A5261" w:rsidRPr="004A5261" w:rsidRDefault="004A5261" w:rsidP="004A5261">
      <w:pPr>
        <w:spacing w:after="0" w:line="360" w:lineRule="auto"/>
        <w:ind w:firstLine="720"/>
        <w:jc w:val="center"/>
        <w:rPr>
          <w:rFonts w:ascii="Times New Roman" w:hAnsi="Times New Roman"/>
          <w:b/>
          <w:bCs/>
          <w:sz w:val="28"/>
          <w:szCs w:val="28"/>
          <w:lang w:val="uk-UA"/>
        </w:rPr>
      </w:pPr>
    </w:p>
    <w:p w:rsidR="004A5261" w:rsidRPr="00D60163" w:rsidRDefault="004A5261" w:rsidP="00E02B1F">
      <w:pPr>
        <w:pStyle w:val="a7"/>
        <w:numPr>
          <w:ilvl w:val="0"/>
          <w:numId w:val="1"/>
        </w:numPr>
        <w:shd w:val="clear" w:color="auto" w:fill="FFFFFF" w:themeFill="background1"/>
        <w:spacing w:after="0" w:line="360" w:lineRule="auto"/>
        <w:ind w:left="0" w:firstLine="720"/>
        <w:jc w:val="both"/>
        <w:rPr>
          <w:rFonts w:asciiTheme="majorBidi" w:hAnsiTheme="majorBidi" w:cstheme="majorBidi"/>
          <w:sz w:val="28"/>
          <w:szCs w:val="28"/>
          <w:lang w:val="uk-UA"/>
        </w:rPr>
      </w:pPr>
      <w:r w:rsidRPr="00D60163">
        <w:rPr>
          <w:rFonts w:asciiTheme="majorBidi" w:hAnsiTheme="majorBidi" w:cstheme="majorBidi"/>
          <w:sz w:val="28"/>
          <w:szCs w:val="28"/>
          <w:lang w:val="en-US"/>
        </w:rPr>
        <w:t>High Blood Pressure: Why prevention and control are urgent and important: a 2014 fact sheet from the World Hypertension League and the International Society of Hypertension [Internet]. Available from: http://ish-world.com/news/a/WHL-and-ISH-Hypertension-Fact-Sheet</w:t>
      </w:r>
      <w:r w:rsidRPr="00D60163">
        <w:rPr>
          <w:rFonts w:asciiTheme="majorBidi" w:hAnsiTheme="majorBidi" w:cstheme="majorBidi"/>
          <w:sz w:val="28"/>
          <w:szCs w:val="28"/>
          <w:shd w:val="clear" w:color="auto" w:fill="FBFBF3"/>
          <w:lang w:val="en-US"/>
        </w:rPr>
        <w:t>.</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lang w:val="uk-UA"/>
        </w:rPr>
      </w:pP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 xml:space="preserve">Коваленко ВМ, Корнацький ВМ, </w:t>
      </w:r>
      <w:r w:rsidRPr="00D60163">
        <w:rPr>
          <w:rFonts w:asciiTheme="majorBidi" w:hAnsiTheme="majorBidi" w:cstheme="majorBidi"/>
          <w:sz w:val="28"/>
          <w:szCs w:val="28"/>
          <w:lang w:val="uk-UA" w:bidi="ar-LB"/>
        </w:rPr>
        <w:t>Монайленко ТС.</w:t>
      </w:r>
      <w:r w:rsidRPr="00D60163">
        <w:rPr>
          <w:rFonts w:asciiTheme="majorBidi" w:hAnsiTheme="majorBidi" w:cstheme="majorBidi"/>
          <w:sz w:val="28"/>
          <w:szCs w:val="28"/>
        </w:rPr>
        <w:t xml:space="preserve"> Медико-соціальні аспекти хвороб системи кровообігу</w:t>
      </w:r>
      <w:r w:rsidRPr="00D60163">
        <w:rPr>
          <w:rFonts w:asciiTheme="majorBidi" w:hAnsiTheme="majorBidi" w:cstheme="majorBidi"/>
          <w:sz w:val="28"/>
          <w:szCs w:val="28"/>
          <w:lang w:val="uk-UA"/>
        </w:rPr>
        <w:t>. Київ:</w:t>
      </w:r>
      <w:r w:rsidRPr="00D60163">
        <w:rPr>
          <w:rFonts w:asciiTheme="majorBidi" w:hAnsiTheme="majorBidi" w:cstheme="majorBidi"/>
          <w:sz w:val="28"/>
          <w:szCs w:val="28"/>
        </w:rPr>
        <w:t xml:space="preserve"> Аналітично-статистичний посібник</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2010</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144.</w:t>
      </w:r>
      <w:r w:rsidRPr="00D60163">
        <w:rPr>
          <w:rFonts w:asciiTheme="majorBidi" w:hAnsiTheme="majorBidi" w:cstheme="majorBidi"/>
          <w:sz w:val="28"/>
          <w:szCs w:val="28"/>
          <w:lang w:val="uk-UA"/>
        </w:rPr>
        <w:t xml:space="preserve"> </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lang w:val="uk-UA"/>
        </w:rPr>
      </w:pPr>
      <w:r w:rsidRPr="00D60163">
        <w:rPr>
          <w:rFonts w:asciiTheme="majorBidi" w:hAnsiTheme="majorBidi" w:cstheme="majorBidi"/>
          <w:sz w:val="28"/>
          <w:szCs w:val="28"/>
        </w:rPr>
        <w:t>Коваленко ВМ, Корнацький ВМ. Динаміка стану здоров’я народу України та регіональні особливості</w:t>
      </w:r>
      <w:r w:rsidRPr="00D60163">
        <w:rPr>
          <w:rFonts w:asciiTheme="majorBidi" w:hAnsiTheme="majorBidi" w:cstheme="majorBidi"/>
          <w:sz w:val="28"/>
          <w:szCs w:val="28"/>
          <w:lang w:val="uk-UA"/>
        </w:rPr>
        <w:t xml:space="preserve">. Київ: </w:t>
      </w:r>
      <w:r w:rsidRPr="00D60163">
        <w:rPr>
          <w:rFonts w:asciiTheme="majorBidi" w:hAnsiTheme="majorBidi" w:cstheme="majorBidi"/>
          <w:sz w:val="28"/>
          <w:szCs w:val="28"/>
        </w:rPr>
        <w:t>Аналітично-статистичний посібник</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2012. 2</w:t>
      </w:r>
      <w:r w:rsidRPr="00D60163">
        <w:rPr>
          <w:rFonts w:asciiTheme="majorBidi" w:hAnsiTheme="majorBidi" w:cstheme="majorBidi"/>
          <w:sz w:val="28"/>
          <w:szCs w:val="28"/>
          <w:lang w:val="en-US"/>
        </w:rPr>
        <w:t>11</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w:t>
      </w:r>
    </w:p>
    <w:p w:rsidR="004A5261" w:rsidRPr="00D60163" w:rsidRDefault="004A5261" w:rsidP="00E02B1F">
      <w:pPr>
        <w:pStyle w:val="a7"/>
        <w:numPr>
          <w:ilvl w:val="0"/>
          <w:numId w:val="1"/>
        </w:numPr>
        <w:shd w:val="clear" w:color="auto" w:fill="FFFFFF"/>
        <w:spacing w:after="0" w:line="360" w:lineRule="auto"/>
        <w:ind w:left="0" w:firstLine="720"/>
        <w:jc w:val="both"/>
        <w:rPr>
          <w:rFonts w:asciiTheme="majorBidi" w:hAnsiTheme="majorBidi" w:cstheme="majorBidi"/>
          <w:sz w:val="28"/>
          <w:szCs w:val="28"/>
        </w:rPr>
      </w:pPr>
      <w:r w:rsidRPr="00D60163">
        <w:rPr>
          <w:rFonts w:asciiTheme="majorBidi" w:hAnsiTheme="majorBidi" w:cstheme="majorBidi"/>
          <w:sz w:val="28"/>
          <w:szCs w:val="28"/>
        </w:rPr>
        <w:t>Коваленко ВМ, Корнацький ВМ. Регіональні медико-соціальні проблеми хвороб системи кровообігу</w:t>
      </w:r>
      <w:r w:rsidRPr="00D60163">
        <w:rPr>
          <w:rFonts w:asciiTheme="majorBidi" w:hAnsiTheme="majorBidi" w:cstheme="majorBidi"/>
          <w:sz w:val="28"/>
          <w:szCs w:val="28"/>
          <w:lang w:val="uk-UA"/>
        </w:rPr>
        <w:t>. Київ:</w:t>
      </w:r>
      <w:r w:rsidRPr="00D60163">
        <w:rPr>
          <w:rFonts w:asciiTheme="majorBidi" w:hAnsiTheme="majorBidi" w:cstheme="majorBidi"/>
          <w:sz w:val="28"/>
          <w:szCs w:val="28"/>
        </w:rPr>
        <w:t xml:space="preserve"> Аналітично-статистичний посібник</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2013</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239</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w:t>
      </w:r>
    </w:p>
    <w:p w:rsidR="004A5261" w:rsidRPr="00D60163" w:rsidRDefault="001E3586" w:rsidP="00E02B1F">
      <w:pPr>
        <w:pStyle w:val="a7"/>
        <w:numPr>
          <w:ilvl w:val="0"/>
          <w:numId w:val="1"/>
        </w:numPr>
        <w:shd w:val="clear" w:color="auto" w:fill="FFFFFF"/>
        <w:spacing w:after="0" w:line="360" w:lineRule="auto"/>
        <w:ind w:left="0" w:firstLine="720"/>
        <w:jc w:val="both"/>
        <w:rPr>
          <w:rFonts w:asciiTheme="majorBidi" w:hAnsiTheme="majorBidi" w:cstheme="majorBidi"/>
          <w:sz w:val="28"/>
          <w:szCs w:val="28"/>
          <w:lang w:val="en-US"/>
        </w:rPr>
      </w:pPr>
      <w:hyperlink r:id="rId19" w:history="1">
        <w:r w:rsidR="004A5261" w:rsidRPr="00D60163">
          <w:rPr>
            <w:rStyle w:val="a9"/>
            <w:rFonts w:asciiTheme="majorBidi" w:hAnsiTheme="majorBidi" w:cstheme="majorBidi"/>
            <w:color w:val="auto"/>
            <w:sz w:val="28"/>
            <w:szCs w:val="28"/>
            <w:u w:val="none"/>
            <w:shd w:val="clear" w:color="auto" w:fill="FFFFFF"/>
            <w:lang w:val="en-US"/>
          </w:rPr>
          <w:t>Woodward M</w:t>
        </w:r>
      </w:hyperlink>
      <w:r w:rsidR="004A5261" w:rsidRPr="00D60163">
        <w:rPr>
          <w:rFonts w:asciiTheme="majorBidi" w:hAnsiTheme="majorBidi" w:cstheme="majorBidi"/>
          <w:sz w:val="28"/>
          <w:szCs w:val="28"/>
          <w:shd w:val="clear" w:color="auto" w:fill="FFFFFF"/>
          <w:lang w:val="en-US"/>
        </w:rPr>
        <w:t>,</w:t>
      </w:r>
      <w:r w:rsidR="004A5261" w:rsidRPr="00D60163">
        <w:rPr>
          <w:rFonts w:asciiTheme="majorBidi" w:hAnsiTheme="majorBidi" w:cstheme="majorBidi"/>
          <w:sz w:val="28"/>
          <w:szCs w:val="28"/>
          <w:shd w:val="clear" w:color="auto" w:fill="FFFFFF"/>
          <w:lang w:val="uk-UA"/>
        </w:rPr>
        <w:t xml:space="preserve"> </w:t>
      </w:r>
      <w:hyperlink r:id="rId20" w:history="1">
        <w:r w:rsidR="004A5261" w:rsidRPr="00D60163">
          <w:rPr>
            <w:rStyle w:val="a9"/>
            <w:rFonts w:asciiTheme="majorBidi" w:hAnsiTheme="majorBidi" w:cstheme="majorBidi"/>
            <w:color w:val="auto"/>
            <w:sz w:val="28"/>
            <w:szCs w:val="28"/>
            <w:u w:val="none"/>
            <w:shd w:val="clear" w:color="auto" w:fill="FFFFFF"/>
            <w:lang w:val="en-US"/>
          </w:rPr>
          <w:t>Huxley R</w:t>
        </w:r>
      </w:hyperlink>
      <w:r w:rsidR="004A5261" w:rsidRPr="00D60163">
        <w:rPr>
          <w:rFonts w:asciiTheme="majorBidi" w:hAnsiTheme="majorBidi" w:cstheme="majorBidi"/>
          <w:sz w:val="28"/>
          <w:szCs w:val="28"/>
          <w:shd w:val="clear" w:color="auto" w:fill="FFFFFF"/>
          <w:lang w:val="en-US"/>
        </w:rPr>
        <w:t>,</w:t>
      </w:r>
      <w:r w:rsidR="004A5261" w:rsidRPr="00D60163">
        <w:rPr>
          <w:rFonts w:asciiTheme="majorBidi" w:hAnsiTheme="majorBidi" w:cstheme="majorBidi"/>
          <w:sz w:val="28"/>
          <w:szCs w:val="28"/>
          <w:shd w:val="clear" w:color="auto" w:fill="FFFFFF"/>
          <w:lang w:val="uk-UA"/>
        </w:rPr>
        <w:t xml:space="preserve"> </w:t>
      </w:r>
      <w:hyperlink r:id="rId21" w:history="1">
        <w:r w:rsidR="004A5261" w:rsidRPr="00D60163">
          <w:rPr>
            <w:rStyle w:val="a9"/>
            <w:rFonts w:asciiTheme="majorBidi" w:hAnsiTheme="majorBidi" w:cstheme="majorBidi"/>
            <w:color w:val="auto"/>
            <w:sz w:val="28"/>
            <w:szCs w:val="28"/>
            <w:u w:val="none"/>
            <w:shd w:val="clear" w:color="auto" w:fill="FFFFFF"/>
            <w:lang w:val="en-US"/>
          </w:rPr>
          <w:t>Ueshima H</w:t>
        </w:r>
      </w:hyperlink>
      <w:r w:rsidR="004A5261" w:rsidRPr="00D60163">
        <w:rPr>
          <w:rFonts w:asciiTheme="majorBidi" w:hAnsiTheme="majorBidi" w:cstheme="majorBidi"/>
          <w:sz w:val="28"/>
          <w:szCs w:val="28"/>
          <w:shd w:val="clear" w:color="auto" w:fill="FFFFFF"/>
          <w:lang w:val="en-US"/>
        </w:rPr>
        <w:t>,</w:t>
      </w:r>
      <w:r w:rsidR="004A5261" w:rsidRPr="00D60163">
        <w:rPr>
          <w:rFonts w:asciiTheme="majorBidi" w:hAnsiTheme="majorBidi" w:cstheme="majorBidi"/>
          <w:sz w:val="28"/>
          <w:szCs w:val="28"/>
          <w:shd w:val="clear" w:color="auto" w:fill="FFFFFF"/>
          <w:lang w:val="uk-UA"/>
        </w:rPr>
        <w:t xml:space="preserve"> </w:t>
      </w:r>
      <w:hyperlink r:id="rId22" w:history="1">
        <w:r w:rsidR="004A5261" w:rsidRPr="00D60163">
          <w:rPr>
            <w:rStyle w:val="a9"/>
            <w:rFonts w:asciiTheme="majorBidi" w:hAnsiTheme="majorBidi" w:cstheme="majorBidi"/>
            <w:color w:val="auto"/>
            <w:sz w:val="28"/>
            <w:szCs w:val="28"/>
            <w:u w:val="none"/>
            <w:shd w:val="clear" w:color="auto" w:fill="FFFFFF"/>
            <w:lang w:val="en-US"/>
          </w:rPr>
          <w:t>Fang X</w:t>
        </w:r>
      </w:hyperlink>
      <w:r w:rsidR="004A5261" w:rsidRPr="00D60163">
        <w:rPr>
          <w:rFonts w:asciiTheme="majorBidi" w:hAnsiTheme="majorBidi" w:cstheme="majorBidi"/>
          <w:sz w:val="28"/>
          <w:szCs w:val="28"/>
          <w:lang w:val="uk-UA"/>
        </w:rPr>
        <w:t xml:space="preserve">. </w:t>
      </w:r>
      <w:r w:rsidR="004A5261" w:rsidRPr="00D60163">
        <w:rPr>
          <w:rFonts w:asciiTheme="majorBidi" w:hAnsiTheme="majorBidi" w:cstheme="majorBidi"/>
          <w:sz w:val="28"/>
          <w:szCs w:val="28"/>
          <w:lang w:val="en-US"/>
        </w:rPr>
        <w:t>The Asia pacific cohort studies collaboration: a decade of achievements.</w:t>
      </w:r>
      <w:r w:rsidR="004A5261" w:rsidRPr="00D60163">
        <w:rPr>
          <w:rFonts w:asciiTheme="majorBidi" w:hAnsiTheme="majorBidi" w:cstheme="majorBidi"/>
          <w:sz w:val="28"/>
          <w:szCs w:val="28"/>
          <w:shd w:val="clear" w:color="auto" w:fill="FFFFFF"/>
          <w:lang w:val="en-US"/>
        </w:rPr>
        <w:t xml:space="preserve"> </w:t>
      </w:r>
      <w:hyperlink r:id="rId23" w:tooltip="Global heart." w:history="1">
        <w:r w:rsidR="004A5261" w:rsidRPr="00D60163">
          <w:rPr>
            <w:rStyle w:val="a9"/>
            <w:rFonts w:asciiTheme="majorBidi" w:hAnsiTheme="majorBidi" w:cstheme="majorBidi"/>
            <w:color w:val="auto"/>
            <w:sz w:val="28"/>
            <w:szCs w:val="28"/>
            <w:u w:val="none"/>
            <w:shd w:val="clear" w:color="auto" w:fill="FFFFFF"/>
            <w:lang w:val="en-US"/>
          </w:rPr>
          <w:t>Glob Heart.</w:t>
        </w:r>
      </w:hyperlink>
      <w:r w:rsidR="004A5261" w:rsidRPr="00D60163">
        <w:rPr>
          <w:rFonts w:asciiTheme="majorBidi" w:hAnsiTheme="majorBidi" w:cstheme="majorBidi"/>
          <w:sz w:val="28"/>
          <w:szCs w:val="28"/>
          <w:shd w:val="clear" w:color="auto" w:fill="FFFFFF"/>
          <w:lang w:val="uk-UA"/>
        </w:rPr>
        <w:t xml:space="preserve"> </w:t>
      </w:r>
      <w:r w:rsidR="004A5261" w:rsidRPr="00D60163">
        <w:rPr>
          <w:rFonts w:asciiTheme="majorBidi" w:hAnsiTheme="majorBidi" w:cstheme="majorBidi"/>
          <w:sz w:val="28"/>
          <w:szCs w:val="28"/>
          <w:shd w:val="clear" w:color="auto" w:fill="FFFFFF"/>
          <w:lang w:val="en-US"/>
        </w:rPr>
        <w:t>2012 Dec;7(4):343-51. doi: 10.1016/j.gheart.2012.10.001.</w:t>
      </w:r>
    </w:p>
    <w:p w:rsidR="004A5261" w:rsidRPr="00D60163" w:rsidRDefault="001E3586" w:rsidP="00E02B1F">
      <w:pPr>
        <w:pStyle w:val="a7"/>
        <w:numPr>
          <w:ilvl w:val="0"/>
          <w:numId w:val="1"/>
        </w:numPr>
        <w:shd w:val="clear" w:color="auto" w:fill="FFFFFF"/>
        <w:spacing w:after="0" w:line="360" w:lineRule="auto"/>
        <w:ind w:left="0" w:firstLine="720"/>
        <w:jc w:val="both"/>
        <w:rPr>
          <w:rFonts w:asciiTheme="majorBidi" w:hAnsiTheme="majorBidi" w:cstheme="majorBidi"/>
          <w:sz w:val="28"/>
          <w:szCs w:val="28"/>
        </w:rPr>
      </w:pPr>
      <w:hyperlink r:id="rId24" w:history="1">
        <w:r w:rsidR="004A5261" w:rsidRPr="00D60163">
          <w:rPr>
            <w:rStyle w:val="a9"/>
            <w:rFonts w:asciiTheme="majorBidi" w:hAnsiTheme="majorBidi" w:cstheme="majorBidi"/>
            <w:color w:val="auto"/>
            <w:sz w:val="28"/>
            <w:szCs w:val="28"/>
            <w:u w:val="none"/>
            <w:shd w:val="clear" w:color="auto" w:fill="FFFFFF"/>
          </w:rPr>
          <w:t>Чекман</w:t>
        </w:r>
        <w:r w:rsidR="004A5261" w:rsidRPr="00D60163">
          <w:rPr>
            <w:rStyle w:val="a9"/>
            <w:rFonts w:asciiTheme="majorBidi" w:hAnsiTheme="majorBidi" w:cstheme="majorBidi"/>
            <w:color w:val="auto"/>
            <w:sz w:val="28"/>
            <w:szCs w:val="28"/>
            <w:u w:val="none"/>
            <w:shd w:val="clear" w:color="auto" w:fill="FFFFFF"/>
            <w:lang w:val="en-US"/>
          </w:rPr>
          <w:t xml:space="preserve"> </w:t>
        </w:r>
        <w:r w:rsidR="004A5261" w:rsidRPr="00D60163">
          <w:rPr>
            <w:rStyle w:val="a9"/>
            <w:rFonts w:asciiTheme="majorBidi" w:hAnsiTheme="majorBidi" w:cstheme="majorBidi"/>
            <w:color w:val="auto"/>
            <w:sz w:val="28"/>
            <w:szCs w:val="28"/>
            <w:u w:val="none"/>
            <w:shd w:val="clear" w:color="auto" w:fill="FFFFFF"/>
          </w:rPr>
          <w:t>ІС</w:t>
        </w:r>
      </w:hyperlink>
      <w:r w:rsidR="004A5261" w:rsidRPr="00D60163">
        <w:rPr>
          <w:rFonts w:asciiTheme="majorBidi" w:hAnsiTheme="majorBidi" w:cstheme="majorBidi"/>
          <w:sz w:val="28"/>
          <w:szCs w:val="28"/>
          <w:lang w:val="en-US"/>
        </w:rPr>
        <w:t xml:space="preserve">, </w:t>
      </w:r>
      <w:hyperlink r:id="rId25" w:history="1">
        <w:r w:rsidR="004A5261" w:rsidRPr="00D60163">
          <w:rPr>
            <w:rStyle w:val="a9"/>
            <w:rFonts w:asciiTheme="majorBidi" w:hAnsiTheme="majorBidi" w:cstheme="majorBidi"/>
            <w:color w:val="auto"/>
            <w:sz w:val="28"/>
            <w:szCs w:val="28"/>
            <w:u w:val="none"/>
            <w:shd w:val="clear" w:color="auto" w:fill="FFFFFF"/>
          </w:rPr>
          <w:t>Бєлєнічев</w:t>
        </w:r>
        <w:r w:rsidR="004A5261" w:rsidRPr="00D60163">
          <w:rPr>
            <w:rStyle w:val="a9"/>
            <w:rFonts w:asciiTheme="majorBidi" w:hAnsiTheme="majorBidi" w:cstheme="majorBidi"/>
            <w:color w:val="auto"/>
            <w:sz w:val="28"/>
            <w:szCs w:val="28"/>
            <w:u w:val="none"/>
            <w:shd w:val="clear" w:color="auto" w:fill="FFFFFF"/>
            <w:lang w:val="en-US"/>
          </w:rPr>
          <w:t xml:space="preserve"> </w:t>
        </w:r>
        <w:r w:rsidR="004A5261" w:rsidRPr="00D60163">
          <w:rPr>
            <w:rStyle w:val="a9"/>
            <w:rFonts w:asciiTheme="majorBidi" w:hAnsiTheme="majorBidi" w:cstheme="majorBidi"/>
            <w:color w:val="auto"/>
            <w:sz w:val="28"/>
            <w:szCs w:val="28"/>
            <w:u w:val="none"/>
            <w:shd w:val="clear" w:color="auto" w:fill="FFFFFF"/>
          </w:rPr>
          <w:t>ІФ</w:t>
        </w:r>
      </w:hyperlink>
      <w:r w:rsidR="004A5261" w:rsidRPr="00D60163">
        <w:rPr>
          <w:rFonts w:asciiTheme="majorBidi" w:hAnsiTheme="majorBidi" w:cstheme="majorBidi"/>
          <w:sz w:val="28"/>
          <w:szCs w:val="28"/>
          <w:lang w:val="en-US"/>
        </w:rPr>
        <w:t>,</w:t>
      </w:r>
      <w:r w:rsidR="004A5261" w:rsidRPr="00D60163">
        <w:rPr>
          <w:rFonts w:asciiTheme="majorBidi" w:hAnsiTheme="majorBidi" w:cstheme="majorBidi"/>
          <w:sz w:val="28"/>
          <w:szCs w:val="28"/>
          <w:lang w:val="uk-UA"/>
        </w:rPr>
        <w:t xml:space="preserve"> </w:t>
      </w:r>
      <w:hyperlink r:id="rId26" w:history="1">
        <w:r w:rsidR="004A5261" w:rsidRPr="00D60163">
          <w:rPr>
            <w:rStyle w:val="a9"/>
            <w:rFonts w:asciiTheme="majorBidi" w:hAnsiTheme="majorBidi" w:cstheme="majorBidi"/>
            <w:color w:val="auto"/>
            <w:sz w:val="28"/>
            <w:szCs w:val="28"/>
            <w:u w:val="none"/>
            <w:shd w:val="clear" w:color="auto" w:fill="FFFFFF"/>
          </w:rPr>
          <w:t>Горчакова</w:t>
        </w:r>
        <w:r w:rsidR="004A5261" w:rsidRPr="00D60163">
          <w:rPr>
            <w:rStyle w:val="a9"/>
            <w:rFonts w:asciiTheme="majorBidi" w:hAnsiTheme="majorBidi" w:cstheme="majorBidi"/>
            <w:color w:val="auto"/>
            <w:sz w:val="28"/>
            <w:szCs w:val="28"/>
            <w:u w:val="none"/>
            <w:shd w:val="clear" w:color="auto" w:fill="FFFFFF"/>
            <w:lang w:val="uk-UA"/>
          </w:rPr>
          <w:t xml:space="preserve"> </w:t>
        </w:r>
        <w:r w:rsidR="004A5261" w:rsidRPr="00D60163">
          <w:rPr>
            <w:rStyle w:val="a9"/>
            <w:rFonts w:asciiTheme="majorBidi" w:hAnsiTheme="majorBidi" w:cstheme="majorBidi"/>
            <w:color w:val="auto"/>
            <w:sz w:val="28"/>
            <w:szCs w:val="28"/>
            <w:u w:val="none"/>
            <w:shd w:val="clear" w:color="auto" w:fill="FFFFFF"/>
          </w:rPr>
          <w:t>НО</w:t>
        </w:r>
      </w:hyperlink>
      <w:r w:rsidR="004A5261" w:rsidRPr="00D60163">
        <w:rPr>
          <w:rFonts w:asciiTheme="majorBidi" w:hAnsiTheme="majorBidi" w:cstheme="majorBidi"/>
          <w:sz w:val="28"/>
          <w:szCs w:val="28"/>
          <w:lang w:val="en-US"/>
        </w:rPr>
        <w:t>,</w:t>
      </w:r>
      <w:r w:rsidR="004A5261" w:rsidRPr="00D60163">
        <w:rPr>
          <w:rFonts w:asciiTheme="majorBidi" w:hAnsiTheme="majorBidi" w:cstheme="majorBidi"/>
          <w:sz w:val="28"/>
          <w:szCs w:val="28"/>
          <w:lang w:val="uk-UA"/>
        </w:rPr>
        <w:t xml:space="preserve"> </w:t>
      </w:r>
      <w:hyperlink r:id="rId27" w:history="1">
        <w:r w:rsidR="004A5261" w:rsidRPr="00D60163">
          <w:rPr>
            <w:rStyle w:val="a9"/>
            <w:rFonts w:asciiTheme="majorBidi" w:hAnsiTheme="majorBidi" w:cstheme="majorBidi"/>
            <w:color w:val="auto"/>
            <w:sz w:val="28"/>
            <w:szCs w:val="28"/>
            <w:u w:val="none"/>
            <w:shd w:val="clear" w:color="auto" w:fill="FFFFFF"/>
          </w:rPr>
          <w:t>Лук</w:t>
        </w:r>
        <w:r w:rsidR="004A5261" w:rsidRPr="00D60163">
          <w:rPr>
            <w:rStyle w:val="a9"/>
            <w:rFonts w:asciiTheme="majorBidi" w:hAnsiTheme="majorBidi" w:cstheme="majorBidi"/>
            <w:color w:val="auto"/>
            <w:sz w:val="28"/>
            <w:szCs w:val="28"/>
            <w:u w:val="none"/>
            <w:shd w:val="clear" w:color="auto" w:fill="FFFFFF"/>
            <w:lang w:val="en-US"/>
          </w:rPr>
          <w:t>’</w:t>
        </w:r>
        <w:r w:rsidR="004A5261" w:rsidRPr="00D60163">
          <w:rPr>
            <w:rStyle w:val="a9"/>
            <w:rFonts w:asciiTheme="majorBidi" w:hAnsiTheme="majorBidi" w:cstheme="majorBidi"/>
            <w:color w:val="auto"/>
            <w:sz w:val="28"/>
            <w:szCs w:val="28"/>
            <w:u w:val="none"/>
            <w:shd w:val="clear" w:color="auto" w:fill="FFFFFF"/>
          </w:rPr>
          <w:t>янчук</w:t>
        </w:r>
        <w:r w:rsidR="004A5261" w:rsidRPr="00D60163">
          <w:rPr>
            <w:rStyle w:val="a9"/>
            <w:rFonts w:asciiTheme="majorBidi" w:hAnsiTheme="majorBidi" w:cstheme="majorBidi"/>
            <w:color w:val="auto"/>
            <w:sz w:val="28"/>
            <w:szCs w:val="28"/>
            <w:u w:val="none"/>
            <w:shd w:val="clear" w:color="auto" w:fill="FFFFFF"/>
            <w:lang w:val="uk-UA"/>
          </w:rPr>
          <w:t xml:space="preserve"> </w:t>
        </w:r>
        <w:r w:rsidR="004A5261" w:rsidRPr="00D60163">
          <w:rPr>
            <w:rStyle w:val="a9"/>
            <w:rFonts w:asciiTheme="majorBidi" w:hAnsiTheme="majorBidi" w:cstheme="majorBidi"/>
            <w:color w:val="auto"/>
            <w:sz w:val="28"/>
            <w:szCs w:val="28"/>
            <w:u w:val="none"/>
            <w:shd w:val="clear" w:color="auto" w:fill="FFFFFF"/>
          </w:rPr>
          <w:t>ВД</w:t>
        </w:r>
      </w:hyperlink>
      <w:r w:rsidR="004A5261" w:rsidRPr="00D60163">
        <w:rPr>
          <w:rFonts w:asciiTheme="majorBidi" w:hAnsiTheme="majorBidi" w:cstheme="majorBidi"/>
          <w:sz w:val="28"/>
          <w:szCs w:val="28"/>
          <w:lang w:val="en-US"/>
        </w:rPr>
        <w:t>,</w:t>
      </w:r>
      <w:r w:rsidR="004A5261" w:rsidRPr="00D60163">
        <w:rPr>
          <w:rFonts w:asciiTheme="majorBidi" w:hAnsiTheme="majorBidi" w:cstheme="majorBidi"/>
          <w:sz w:val="28"/>
          <w:szCs w:val="28"/>
          <w:lang w:val="uk-UA"/>
        </w:rPr>
        <w:t xml:space="preserve"> </w:t>
      </w:r>
      <w:hyperlink r:id="rId28" w:history="1">
        <w:r w:rsidR="004A5261" w:rsidRPr="00D60163">
          <w:rPr>
            <w:rStyle w:val="a9"/>
            <w:rFonts w:asciiTheme="majorBidi" w:hAnsiTheme="majorBidi" w:cstheme="majorBidi"/>
            <w:color w:val="auto"/>
            <w:sz w:val="28"/>
            <w:szCs w:val="28"/>
            <w:u w:val="none"/>
            <w:shd w:val="clear" w:color="auto" w:fill="FFFFFF"/>
          </w:rPr>
          <w:t>Бухтіярова</w:t>
        </w:r>
        <w:r w:rsidR="004A5261" w:rsidRPr="00D60163">
          <w:rPr>
            <w:rStyle w:val="a9"/>
            <w:rFonts w:asciiTheme="majorBidi" w:hAnsiTheme="majorBidi" w:cstheme="majorBidi"/>
            <w:color w:val="auto"/>
            <w:sz w:val="28"/>
            <w:szCs w:val="28"/>
            <w:u w:val="none"/>
            <w:shd w:val="clear" w:color="auto" w:fill="FFFFFF"/>
            <w:lang w:val="uk-UA"/>
          </w:rPr>
          <w:t xml:space="preserve"> </w:t>
        </w:r>
        <w:r w:rsidR="004A5261" w:rsidRPr="00D60163">
          <w:rPr>
            <w:rStyle w:val="a9"/>
            <w:rFonts w:asciiTheme="majorBidi" w:hAnsiTheme="majorBidi" w:cstheme="majorBidi"/>
            <w:color w:val="auto"/>
            <w:sz w:val="28"/>
            <w:szCs w:val="28"/>
            <w:u w:val="none"/>
            <w:shd w:val="clear" w:color="auto" w:fill="FFFFFF"/>
          </w:rPr>
          <w:t>НВ</w:t>
        </w:r>
      </w:hyperlink>
      <w:r w:rsidR="004A5261" w:rsidRPr="00D60163">
        <w:rPr>
          <w:rFonts w:asciiTheme="majorBidi" w:hAnsiTheme="majorBidi" w:cstheme="majorBidi"/>
          <w:sz w:val="28"/>
          <w:szCs w:val="28"/>
          <w:lang w:val="en-US"/>
        </w:rPr>
        <w:t xml:space="preserve">, </w:t>
      </w:r>
      <w:hyperlink r:id="rId29" w:history="1">
        <w:r w:rsidR="004A5261" w:rsidRPr="00D60163">
          <w:rPr>
            <w:rStyle w:val="a9"/>
            <w:rFonts w:asciiTheme="majorBidi" w:hAnsiTheme="majorBidi" w:cstheme="majorBidi"/>
            <w:color w:val="auto"/>
            <w:sz w:val="28"/>
            <w:szCs w:val="28"/>
            <w:u w:val="none"/>
            <w:shd w:val="clear" w:color="auto" w:fill="FFFFFF"/>
          </w:rPr>
          <w:t>Моргунцова</w:t>
        </w:r>
        <w:r w:rsidR="004A5261" w:rsidRPr="00D60163">
          <w:rPr>
            <w:rStyle w:val="a9"/>
            <w:rFonts w:asciiTheme="majorBidi" w:hAnsiTheme="majorBidi" w:cstheme="majorBidi"/>
            <w:color w:val="auto"/>
            <w:sz w:val="28"/>
            <w:szCs w:val="28"/>
            <w:u w:val="none"/>
            <w:shd w:val="clear" w:color="auto" w:fill="FFFFFF"/>
            <w:lang w:val="en-US"/>
          </w:rPr>
          <w:t xml:space="preserve"> </w:t>
        </w:r>
        <w:r w:rsidR="004A5261" w:rsidRPr="00D60163">
          <w:rPr>
            <w:rStyle w:val="a9"/>
            <w:rFonts w:asciiTheme="majorBidi" w:hAnsiTheme="majorBidi" w:cstheme="majorBidi"/>
            <w:color w:val="auto"/>
            <w:sz w:val="28"/>
            <w:szCs w:val="28"/>
            <w:u w:val="none"/>
            <w:shd w:val="clear" w:color="auto" w:fill="FFFFFF"/>
          </w:rPr>
          <w:t>С</w:t>
        </w:r>
        <w:r w:rsidR="004A5261" w:rsidRPr="00D60163">
          <w:rPr>
            <w:rStyle w:val="a9"/>
            <w:rFonts w:asciiTheme="majorBidi" w:hAnsiTheme="majorBidi" w:cstheme="majorBidi"/>
            <w:color w:val="auto"/>
            <w:sz w:val="28"/>
            <w:szCs w:val="28"/>
            <w:u w:val="none"/>
            <w:shd w:val="clear" w:color="auto" w:fill="FFFFFF"/>
            <w:lang w:val="en-US"/>
          </w:rPr>
          <w:t xml:space="preserve">A </w:t>
        </w:r>
      </w:hyperlink>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r w:rsidR="004A5261" w:rsidRPr="00D60163">
        <w:rPr>
          <w:rFonts w:asciiTheme="majorBidi" w:hAnsiTheme="majorBidi" w:cstheme="majorBidi"/>
          <w:sz w:val="28"/>
          <w:szCs w:val="28"/>
          <w:shd w:val="clear" w:color="auto" w:fill="FFFFFF"/>
        </w:rPr>
        <w:t>Загальна фармакологія [</w:t>
      </w:r>
      <w:r w:rsidR="004A5261" w:rsidRPr="00D60163">
        <w:rPr>
          <w:rFonts w:asciiTheme="majorBidi" w:hAnsiTheme="majorBidi" w:cstheme="majorBidi"/>
          <w:sz w:val="28"/>
          <w:szCs w:val="28"/>
          <w:shd w:val="clear" w:color="auto" w:fill="FFFFFF"/>
          <w:lang w:val="uk-UA"/>
        </w:rPr>
        <w:t>Інтернет</w:t>
      </w:r>
      <w:r w:rsidR="004A5261" w:rsidRPr="00D60163">
        <w:rPr>
          <w:rFonts w:asciiTheme="majorBidi" w:hAnsiTheme="majorBidi" w:cstheme="majorBidi"/>
          <w:sz w:val="28"/>
          <w:szCs w:val="28"/>
          <w:shd w:val="clear" w:color="auto" w:fill="FFFFFF"/>
        </w:rPr>
        <w:t>]</w:t>
      </w:r>
      <w:r w:rsidR="004A5261" w:rsidRPr="00D60163">
        <w:rPr>
          <w:rFonts w:asciiTheme="majorBidi" w:hAnsiTheme="majorBidi" w:cstheme="majorBidi"/>
          <w:sz w:val="28"/>
          <w:szCs w:val="28"/>
          <w:shd w:val="clear" w:color="auto" w:fill="FFFFFF"/>
          <w:lang w:val="uk-UA"/>
        </w:rPr>
        <w:t>.</w:t>
      </w:r>
      <w:r w:rsidR="004A5261" w:rsidRPr="00D60163">
        <w:rPr>
          <w:rFonts w:asciiTheme="majorBidi" w:hAnsiTheme="majorBidi" w:cstheme="majorBidi"/>
          <w:sz w:val="28"/>
          <w:szCs w:val="28"/>
          <w:shd w:val="clear" w:color="auto" w:fill="FFFFFF"/>
        </w:rPr>
        <w:t xml:space="preserve"> Запоріжжя</w:t>
      </w:r>
      <w:r w:rsidR="004A5261" w:rsidRPr="00D60163">
        <w:rPr>
          <w:rFonts w:asciiTheme="majorBidi" w:hAnsiTheme="majorBidi" w:cstheme="majorBidi"/>
          <w:sz w:val="28"/>
          <w:szCs w:val="28"/>
          <w:shd w:val="clear" w:color="auto" w:fill="FFFFFF"/>
          <w:lang w:val="uk-UA"/>
        </w:rPr>
        <w:t>:</w:t>
      </w:r>
      <w:r w:rsidR="004A5261" w:rsidRPr="00D60163">
        <w:rPr>
          <w:rFonts w:asciiTheme="majorBidi" w:hAnsiTheme="majorBidi" w:cstheme="majorBidi"/>
          <w:sz w:val="28"/>
          <w:szCs w:val="28"/>
          <w:shd w:val="clear" w:color="auto" w:fill="FFFFFF"/>
        </w:rPr>
        <w:t xml:space="preserve"> ЗДМУ</w:t>
      </w:r>
      <w:r w:rsidR="004A5261" w:rsidRPr="00D60163">
        <w:rPr>
          <w:rFonts w:asciiTheme="majorBidi" w:hAnsiTheme="majorBidi" w:cstheme="majorBidi"/>
          <w:sz w:val="28"/>
          <w:szCs w:val="28"/>
          <w:shd w:val="clear" w:color="auto" w:fill="FFFFFF"/>
          <w:lang w:val="uk-UA"/>
        </w:rPr>
        <w:t>;</w:t>
      </w:r>
      <w:r w:rsidR="004A5261" w:rsidRPr="00D60163">
        <w:rPr>
          <w:rFonts w:asciiTheme="majorBidi" w:hAnsiTheme="majorBidi" w:cstheme="majorBidi"/>
          <w:sz w:val="28"/>
          <w:szCs w:val="28"/>
          <w:shd w:val="clear" w:color="auto" w:fill="FFFFFF"/>
        </w:rPr>
        <w:t xml:space="preserve"> 2016</w:t>
      </w:r>
      <w:r w:rsidR="004A5261" w:rsidRPr="00D60163">
        <w:rPr>
          <w:rFonts w:asciiTheme="majorBidi" w:hAnsiTheme="majorBidi" w:cstheme="majorBidi"/>
          <w:sz w:val="28"/>
          <w:szCs w:val="28"/>
          <w:shd w:val="clear" w:color="auto" w:fill="FFFFFF"/>
          <w:lang w:val="uk-UA"/>
        </w:rPr>
        <w:t xml:space="preserve">. </w:t>
      </w:r>
      <w:r w:rsidR="004A5261" w:rsidRPr="00D60163">
        <w:rPr>
          <w:rFonts w:asciiTheme="majorBidi" w:hAnsiTheme="majorBidi" w:cstheme="majorBidi"/>
          <w:sz w:val="28"/>
          <w:szCs w:val="28"/>
          <w:shd w:val="clear" w:color="auto" w:fill="FFFFFF"/>
        </w:rPr>
        <w:t>209.</w:t>
      </w:r>
      <w:r w:rsidR="004A5261" w:rsidRPr="00D60163">
        <w:rPr>
          <w:rFonts w:asciiTheme="majorBidi" w:hAnsiTheme="majorBidi" w:cstheme="majorBidi"/>
          <w:sz w:val="28"/>
          <w:szCs w:val="28"/>
          <w:shd w:val="clear" w:color="auto" w:fill="FFFFFF"/>
          <w:lang w:val="uk-UA"/>
        </w:rPr>
        <w:t xml:space="preserve"> Доступно на:</w:t>
      </w:r>
      <w:r w:rsidR="004A5261" w:rsidRPr="00D60163">
        <w:rPr>
          <w:rFonts w:asciiTheme="majorBidi" w:hAnsiTheme="majorBidi" w:cstheme="majorBidi"/>
          <w:sz w:val="28"/>
          <w:szCs w:val="28"/>
        </w:rPr>
        <w:t xml:space="preserve"> </w:t>
      </w:r>
      <w:hyperlink r:id="rId30" w:history="1">
        <w:r w:rsidR="004A5261" w:rsidRPr="00D60163">
          <w:rPr>
            <w:rStyle w:val="a9"/>
            <w:rFonts w:asciiTheme="majorBidi" w:hAnsiTheme="majorBidi" w:cstheme="majorBidi"/>
            <w:color w:val="auto"/>
            <w:sz w:val="28"/>
            <w:szCs w:val="28"/>
            <w:u w:val="none"/>
            <w:shd w:val="clear" w:color="auto" w:fill="FFFFFF"/>
          </w:rPr>
          <w:t>http://dspace.zsmu.edu.ua/handle/123456789/2883</w:t>
        </w:r>
      </w:hyperlink>
      <w:r w:rsidR="004A5261" w:rsidRPr="00D60163">
        <w:rPr>
          <w:rFonts w:asciiTheme="majorBidi" w:hAnsiTheme="majorBidi" w:cstheme="majorBidi"/>
          <w:sz w:val="28"/>
          <w:szCs w:val="28"/>
          <w:lang w:val="uk-UA"/>
        </w:rPr>
        <w:t>.</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lang w:val="uk-UA" w:bidi="ar-LB"/>
        </w:rPr>
      </w:pPr>
      <w:r w:rsidRPr="00D60163">
        <w:rPr>
          <w:rFonts w:asciiTheme="majorBidi" w:hAnsiTheme="majorBidi" w:cstheme="majorBidi"/>
          <w:sz w:val="28"/>
          <w:szCs w:val="28"/>
          <w:shd w:val="clear" w:color="auto" w:fill="FFFFFF" w:themeFill="background1"/>
        </w:rPr>
        <w:t>Oхoрoнa здoрoв’я. Зaхвoрювaніcть нaceлeння (2011–2016) [</w:t>
      </w:r>
      <w:r w:rsidRPr="00D60163">
        <w:rPr>
          <w:rFonts w:asciiTheme="majorBidi" w:hAnsiTheme="majorBidi" w:cstheme="majorBidi"/>
          <w:sz w:val="28"/>
          <w:szCs w:val="28"/>
          <w:shd w:val="clear" w:color="auto" w:fill="FFFFFF" w:themeFill="background1"/>
          <w:lang w:val="uk-UA"/>
        </w:rPr>
        <w:t>Інтернет</w:t>
      </w:r>
      <w:r w:rsidRPr="00D60163">
        <w:rPr>
          <w:rFonts w:asciiTheme="majorBidi" w:hAnsiTheme="majorBidi" w:cstheme="majorBidi"/>
          <w:sz w:val="28"/>
          <w:szCs w:val="28"/>
          <w:shd w:val="clear" w:color="auto" w:fill="FFFFFF" w:themeFill="background1"/>
        </w:rPr>
        <w:t>].</w:t>
      </w:r>
      <w:r w:rsidRPr="00D60163">
        <w:rPr>
          <w:rFonts w:asciiTheme="majorBidi" w:hAnsiTheme="majorBidi" w:cstheme="majorBidi"/>
          <w:sz w:val="28"/>
          <w:szCs w:val="28"/>
          <w:shd w:val="clear" w:color="auto" w:fill="FFFFFF" w:themeFill="background1"/>
          <w:lang w:val="uk-UA"/>
        </w:rPr>
        <w:t xml:space="preserve"> Київ:</w:t>
      </w:r>
      <w:r w:rsidRPr="00D60163">
        <w:rPr>
          <w:rFonts w:asciiTheme="majorBidi" w:hAnsiTheme="majorBidi" w:cstheme="majorBidi"/>
          <w:sz w:val="28"/>
          <w:szCs w:val="28"/>
          <w:shd w:val="clear" w:color="auto" w:fill="FFFFFF" w:themeFill="background1"/>
        </w:rPr>
        <w:t xml:space="preserve"> Дeржaвнa cлужбa cтaтиcтики Укрaїни</w:t>
      </w:r>
      <w:r w:rsidRPr="00D60163">
        <w:rPr>
          <w:rFonts w:asciiTheme="majorBidi" w:hAnsiTheme="majorBidi" w:cstheme="majorBidi"/>
          <w:sz w:val="28"/>
          <w:szCs w:val="28"/>
          <w:shd w:val="clear" w:color="auto" w:fill="FFFFFF" w:themeFill="background1"/>
          <w:lang w:val="uk-UA"/>
        </w:rPr>
        <w:t xml:space="preserve">; </w:t>
      </w:r>
      <w:r w:rsidRPr="00D60163">
        <w:rPr>
          <w:rFonts w:asciiTheme="majorBidi" w:hAnsiTheme="majorBidi" w:cstheme="majorBidi"/>
          <w:sz w:val="28"/>
          <w:szCs w:val="28"/>
          <w:shd w:val="clear" w:color="auto" w:fill="FFFFFF" w:themeFill="background1"/>
        </w:rPr>
        <w:t xml:space="preserve">2016. </w:t>
      </w:r>
      <w:r w:rsidRPr="00D60163">
        <w:rPr>
          <w:rFonts w:asciiTheme="majorBidi" w:hAnsiTheme="majorBidi" w:cstheme="majorBidi"/>
          <w:sz w:val="28"/>
          <w:szCs w:val="28"/>
          <w:shd w:val="clear" w:color="auto" w:fill="FFFFFF" w:themeFill="background1"/>
          <w:lang w:val="uk-UA"/>
        </w:rPr>
        <w:t>Доступно на</w:t>
      </w:r>
      <w:r w:rsidRPr="00D60163">
        <w:rPr>
          <w:rFonts w:asciiTheme="majorBidi" w:hAnsiTheme="majorBidi" w:cstheme="majorBidi"/>
          <w:sz w:val="28"/>
          <w:szCs w:val="28"/>
          <w:shd w:val="clear" w:color="auto" w:fill="FFFFFF" w:themeFill="background1"/>
        </w:rPr>
        <w:t>: http://www.ukrstat.gov.ua.</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lang w:val="uk-UA"/>
        </w:rPr>
      </w:pPr>
      <w:r w:rsidRPr="00D60163">
        <w:rPr>
          <w:rFonts w:asciiTheme="majorBidi" w:hAnsiTheme="majorBidi" w:cstheme="majorBidi"/>
          <w:sz w:val="28"/>
          <w:szCs w:val="28"/>
          <w:lang w:val="uk-UA"/>
        </w:rPr>
        <w:t>Штандель СА,</w:t>
      </w:r>
      <w:r w:rsidRPr="00D60163">
        <w:rPr>
          <w:rFonts w:asciiTheme="majorBidi" w:hAnsiTheme="majorBidi" w:cstheme="majorBidi"/>
          <w:sz w:val="28"/>
          <w:szCs w:val="28"/>
        </w:rPr>
        <w:t xml:space="preserve"> </w:t>
      </w:r>
      <w:r w:rsidRPr="00D60163">
        <w:rPr>
          <w:rFonts w:asciiTheme="majorBidi" w:hAnsiTheme="majorBidi" w:cstheme="majorBidi"/>
          <w:sz w:val="28"/>
          <w:szCs w:val="28"/>
          <w:lang w:val="uk-UA"/>
        </w:rPr>
        <w:t>Бариляк ИР, Кравчун НА,</w:t>
      </w:r>
      <w:r w:rsidRPr="00D60163">
        <w:rPr>
          <w:rFonts w:asciiTheme="majorBidi" w:hAnsiTheme="majorBidi" w:cstheme="majorBidi"/>
          <w:sz w:val="28"/>
          <w:szCs w:val="28"/>
        </w:rPr>
        <w:t xml:space="preserve"> Снегурская </w:t>
      </w:r>
      <w:r w:rsidRPr="00D60163">
        <w:rPr>
          <w:rFonts w:asciiTheme="majorBidi" w:hAnsiTheme="majorBidi" w:cstheme="majorBidi"/>
          <w:sz w:val="28"/>
          <w:szCs w:val="28"/>
          <w:lang w:val="uk-UA"/>
        </w:rPr>
        <w:t xml:space="preserve">ИА, </w:t>
      </w:r>
      <w:r w:rsidRPr="00D60163">
        <w:rPr>
          <w:rFonts w:asciiTheme="majorBidi" w:hAnsiTheme="majorBidi" w:cstheme="majorBidi"/>
          <w:sz w:val="28"/>
          <w:szCs w:val="28"/>
        </w:rPr>
        <w:t xml:space="preserve"> Милославский</w:t>
      </w:r>
      <w:r w:rsidRPr="00D60163">
        <w:rPr>
          <w:rFonts w:asciiTheme="majorBidi" w:hAnsiTheme="majorBidi" w:cstheme="majorBidi"/>
          <w:sz w:val="28"/>
          <w:szCs w:val="28"/>
          <w:lang w:val="uk-UA"/>
        </w:rPr>
        <w:t xml:space="preserve"> ДК, </w:t>
      </w:r>
      <w:r w:rsidRPr="00D60163">
        <w:rPr>
          <w:rFonts w:asciiTheme="majorBidi" w:hAnsiTheme="majorBidi" w:cstheme="majorBidi"/>
          <w:sz w:val="28"/>
          <w:szCs w:val="28"/>
        </w:rPr>
        <w:t>Левченко</w:t>
      </w:r>
      <w:r w:rsidRPr="00D60163">
        <w:rPr>
          <w:rFonts w:asciiTheme="majorBidi" w:hAnsiTheme="majorBidi" w:cstheme="majorBidi"/>
          <w:sz w:val="28"/>
          <w:szCs w:val="28"/>
          <w:lang w:val="uk-UA"/>
        </w:rPr>
        <w:t xml:space="preserve"> ТП. Изучение генетической детерминации основніх компонентов метаболического синдрома. </w:t>
      </w:r>
      <w:r w:rsidRPr="00D60163">
        <w:rPr>
          <w:rFonts w:asciiTheme="majorBidi" w:hAnsiTheme="majorBidi" w:cstheme="majorBidi"/>
          <w:sz w:val="28"/>
          <w:szCs w:val="28"/>
          <w:lang w:val="uk-UA" w:bidi="ar-LB"/>
        </w:rPr>
        <w:t>Цитология и генетика.2010;44(1):57-64.</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lang w:val="uk-UA" w:bidi="ar-LB"/>
        </w:rPr>
      </w:pPr>
      <w:r w:rsidRPr="00D60163">
        <w:rPr>
          <w:rFonts w:asciiTheme="majorBidi" w:hAnsiTheme="majorBidi" w:cstheme="majorBidi"/>
          <w:sz w:val="28"/>
          <w:szCs w:val="28"/>
          <w:lang w:val="uk-UA"/>
        </w:rPr>
        <w:lastRenderedPageBreak/>
        <w:t xml:space="preserve">Маньковский БН. Новое руководство по лечению сахарного диабета 2 типа-что изментлось, в чем значение для клинической практики? </w:t>
      </w:r>
      <w:r w:rsidRPr="00D60163">
        <w:rPr>
          <w:rFonts w:asciiTheme="majorBidi" w:hAnsiTheme="majorBidi" w:cstheme="majorBidi"/>
          <w:sz w:val="28"/>
          <w:szCs w:val="28"/>
          <w:lang w:bidi="ar-LB"/>
        </w:rPr>
        <w:t>Диабет.</w:t>
      </w:r>
      <w:r w:rsidRPr="00D60163">
        <w:rPr>
          <w:rFonts w:asciiTheme="majorBidi" w:hAnsiTheme="majorBidi" w:cstheme="majorBidi"/>
          <w:sz w:val="28"/>
          <w:szCs w:val="28"/>
          <w:lang w:val="uk-UA" w:bidi="ar-LB"/>
        </w:rPr>
        <w:t xml:space="preserve"> </w:t>
      </w:r>
      <w:r w:rsidRPr="00D60163">
        <w:rPr>
          <w:rFonts w:asciiTheme="majorBidi" w:hAnsiTheme="majorBidi" w:cstheme="majorBidi"/>
          <w:sz w:val="28"/>
          <w:szCs w:val="28"/>
          <w:lang w:bidi="ar-LB"/>
        </w:rPr>
        <w:t>Ожирение.</w:t>
      </w:r>
      <w:r w:rsidRPr="00D60163">
        <w:rPr>
          <w:rFonts w:asciiTheme="majorBidi" w:hAnsiTheme="majorBidi" w:cstheme="majorBidi"/>
          <w:sz w:val="28"/>
          <w:szCs w:val="28"/>
          <w:lang w:val="uk-UA" w:bidi="ar-LB"/>
        </w:rPr>
        <w:t xml:space="preserve"> </w:t>
      </w:r>
      <w:r w:rsidRPr="00D60163">
        <w:rPr>
          <w:rFonts w:asciiTheme="majorBidi" w:hAnsiTheme="majorBidi" w:cstheme="majorBidi"/>
          <w:sz w:val="28"/>
          <w:szCs w:val="28"/>
          <w:lang w:bidi="ar-LB"/>
        </w:rPr>
        <w:t>Метаболичнский синдром</w:t>
      </w:r>
      <w:r w:rsidRPr="00D60163">
        <w:rPr>
          <w:rFonts w:asciiTheme="majorBidi" w:hAnsiTheme="majorBidi" w:cstheme="majorBidi"/>
          <w:sz w:val="28"/>
          <w:szCs w:val="28"/>
          <w:lang w:val="uk-UA" w:bidi="ar-LB"/>
        </w:rPr>
        <w:t xml:space="preserve">. </w:t>
      </w:r>
      <w:r w:rsidRPr="00D60163">
        <w:rPr>
          <w:rFonts w:asciiTheme="majorBidi" w:hAnsiTheme="majorBidi" w:cstheme="majorBidi"/>
          <w:sz w:val="28"/>
          <w:szCs w:val="28"/>
          <w:lang w:bidi="ar-LB"/>
        </w:rPr>
        <w:t>2012</w:t>
      </w:r>
      <w:r w:rsidRPr="00D60163">
        <w:rPr>
          <w:rFonts w:asciiTheme="majorBidi" w:hAnsiTheme="majorBidi" w:cstheme="majorBidi"/>
          <w:sz w:val="28"/>
          <w:szCs w:val="28"/>
          <w:lang w:val="uk-UA" w:bidi="ar-LB"/>
        </w:rPr>
        <w:t>;1:</w:t>
      </w:r>
      <w:r w:rsidRPr="00D60163">
        <w:rPr>
          <w:rFonts w:asciiTheme="majorBidi" w:hAnsiTheme="majorBidi" w:cstheme="majorBidi"/>
          <w:sz w:val="28"/>
          <w:szCs w:val="28"/>
          <w:lang w:bidi="ar-LB"/>
        </w:rPr>
        <w:t>31</w:t>
      </w:r>
      <w:r w:rsidRPr="00D60163">
        <w:rPr>
          <w:rFonts w:asciiTheme="majorBidi" w:hAnsiTheme="majorBidi" w:cstheme="majorBidi"/>
          <w:sz w:val="28"/>
          <w:szCs w:val="28"/>
          <w:lang w:val="uk-UA" w:bidi="ar-LB"/>
        </w:rPr>
        <w:t>-</w:t>
      </w:r>
      <w:r w:rsidRPr="00D60163">
        <w:rPr>
          <w:rFonts w:asciiTheme="majorBidi" w:hAnsiTheme="majorBidi" w:cstheme="majorBidi"/>
          <w:sz w:val="28"/>
          <w:szCs w:val="28"/>
          <w:lang w:bidi="ar-LB"/>
        </w:rPr>
        <w:t>36.</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lang w:val="uk-UA"/>
        </w:rPr>
      </w:pPr>
      <w:r w:rsidRPr="00D60163">
        <w:rPr>
          <w:rFonts w:asciiTheme="majorBidi" w:hAnsiTheme="majorBidi" w:cstheme="majorBidi"/>
          <w:sz w:val="28"/>
          <w:szCs w:val="28"/>
          <w:lang w:val="uk-UA"/>
        </w:rPr>
        <w:t xml:space="preserve"> Тронько НД, Маньковский БН. Государственная программа. </w:t>
      </w:r>
      <w:r w:rsidRPr="00D60163">
        <w:rPr>
          <w:rFonts w:asciiTheme="majorBidi" w:hAnsiTheme="majorBidi" w:cstheme="majorBidi"/>
          <w:sz w:val="28"/>
          <w:szCs w:val="28"/>
          <w:lang w:val="uk-UA" w:bidi="ar-LB"/>
        </w:rPr>
        <w:t>Цукровий діабет. Лікування та діагностика. 2011;1:58-59.</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rPr>
      </w:pPr>
      <w:r w:rsidRPr="00D60163">
        <w:rPr>
          <w:rFonts w:asciiTheme="majorBidi" w:hAnsiTheme="majorBidi" w:cstheme="majorBidi"/>
          <w:sz w:val="28"/>
          <w:szCs w:val="28"/>
        </w:rPr>
        <w:t xml:space="preserve"> Беловол</w:t>
      </w:r>
      <w:r w:rsidR="00DE0572">
        <w:rPr>
          <w:rFonts w:asciiTheme="majorBidi" w:hAnsiTheme="majorBidi" w:cstheme="majorBidi"/>
          <w:sz w:val="28"/>
          <w:szCs w:val="28"/>
          <w:lang w:val="uk-UA"/>
        </w:rPr>
        <w:t xml:space="preserve"> А</w:t>
      </w:r>
      <w:r w:rsidRPr="00D60163">
        <w:rPr>
          <w:rFonts w:asciiTheme="majorBidi" w:hAnsiTheme="majorBidi" w:cstheme="majorBidi"/>
          <w:sz w:val="28"/>
          <w:szCs w:val="28"/>
          <w:lang w:val="uk-UA"/>
        </w:rPr>
        <w:t>Н</w:t>
      </w:r>
      <w:r w:rsidRPr="00D60163">
        <w:rPr>
          <w:rFonts w:asciiTheme="majorBidi" w:hAnsiTheme="majorBidi" w:cstheme="majorBidi"/>
          <w:sz w:val="28"/>
          <w:szCs w:val="28"/>
        </w:rPr>
        <w:t>, Школьник</w:t>
      </w:r>
      <w:r w:rsidRPr="00D60163">
        <w:rPr>
          <w:rFonts w:asciiTheme="majorBidi" w:hAnsiTheme="majorBidi" w:cstheme="majorBidi"/>
          <w:sz w:val="28"/>
          <w:szCs w:val="28"/>
          <w:lang w:val="uk-UA"/>
        </w:rPr>
        <w:t xml:space="preserve"> ВВ</w:t>
      </w:r>
      <w:r w:rsidRPr="00D60163">
        <w:rPr>
          <w:rFonts w:asciiTheme="majorBidi" w:hAnsiTheme="majorBidi" w:cstheme="majorBidi"/>
          <w:sz w:val="28"/>
          <w:szCs w:val="28"/>
        </w:rPr>
        <w:t>, Немцова</w:t>
      </w:r>
      <w:r w:rsidRPr="00D60163">
        <w:rPr>
          <w:rFonts w:asciiTheme="majorBidi" w:hAnsiTheme="majorBidi" w:cstheme="majorBidi"/>
          <w:sz w:val="28"/>
          <w:szCs w:val="28"/>
          <w:lang w:val="uk-UA"/>
        </w:rPr>
        <w:t xml:space="preserve"> ВД.</w:t>
      </w:r>
      <w:r w:rsidRPr="00D60163">
        <w:rPr>
          <w:rFonts w:asciiTheme="majorBidi" w:hAnsiTheme="majorBidi" w:cstheme="majorBidi"/>
          <w:sz w:val="28"/>
          <w:szCs w:val="28"/>
        </w:rPr>
        <w:t xml:space="preserve"> Новые подходы к лечению больных гипертонической болезнью в сочетании с сахарным диабетом 2 типа</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Український терапевтичний журнал. 2012 </w:t>
      </w:r>
      <w:r w:rsidRPr="00D60163">
        <w:rPr>
          <w:rFonts w:asciiTheme="majorBidi" w:hAnsiTheme="majorBidi" w:cstheme="majorBidi"/>
          <w:sz w:val="28"/>
          <w:szCs w:val="28"/>
          <w:lang w:val="uk-UA"/>
        </w:rPr>
        <w:t>;</w:t>
      </w:r>
      <w:r w:rsidRPr="00D60163">
        <w:rPr>
          <w:rFonts w:asciiTheme="majorBidi" w:hAnsiTheme="majorBidi" w:cstheme="majorBidi"/>
          <w:sz w:val="28"/>
          <w:szCs w:val="28"/>
        </w:rPr>
        <w:t>2</w:t>
      </w:r>
      <w:r w:rsidRPr="00D60163">
        <w:rPr>
          <w:rFonts w:asciiTheme="majorBidi" w:hAnsiTheme="majorBidi" w:cstheme="majorBidi"/>
          <w:sz w:val="28"/>
          <w:szCs w:val="28"/>
          <w:lang w:val="uk-UA"/>
        </w:rPr>
        <w:t>:</w:t>
      </w:r>
      <w:r w:rsidRPr="00D60163">
        <w:rPr>
          <w:rFonts w:asciiTheme="majorBidi" w:hAnsiTheme="majorBidi" w:cstheme="majorBidi"/>
          <w:sz w:val="28"/>
          <w:szCs w:val="28"/>
        </w:rPr>
        <w:t>32</w:t>
      </w:r>
      <w:r w:rsidRPr="00D60163">
        <w:rPr>
          <w:rFonts w:asciiTheme="majorBidi" w:hAnsiTheme="majorBidi" w:cstheme="majorBidi"/>
          <w:sz w:val="28"/>
          <w:szCs w:val="28"/>
          <w:lang w:val="uk-UA"/>
        </w:rPr>
        <w:t>-</w:t>
      </w:r>
      <w:r w:rsidRPr="00D60163">
        <w:rPr>
          <w:rFonts w:asciiTheme="majorBidi" w:hAnsiTheme="majorBidi" w:cstheme="majorBidi"/>
          <w:sz w:val="28"/>
          <w:szCs w:val="28"/>
        </w:rPr>
        <w:t>38</w:t>
      </w:r>
      <w:r w:rsidRPr="00D60163">
        <w:rPr>
          <w:rFonts w:asciiTheme="majorBidi" w:hAnsiTheme="majorBidi" w:cstheme="majorBidi"/>
          <w:sz w:val="28"/>
          <w:szCs w:val="28"/>
          <w:lang w:val="uk-UA"/>
        </w:rPr>
        <w:t>.</w:t>
      </w:r>
    </w:p>
    <w:p w:rsidR="004A5261" w:rsidRPr="00D60163" w:rsidRDefault="004A5261" w:rsidP="00D60163">
      <w:pPr>
        <w:pStyle w:val="a7"/>
        <w:numPr>
          <w:ilvl w:val="0"/>
          <w:numId w:val="1"/>
        </w:numPr>
        <w:shd w:val="clear" w:color="auto" w:fill="FFFFFF" w:themeFill="background1"/>
        <w:spacing w:after="0" w:line="360" w:lineRule="auto"/>
        <w:ind w:left="0" w:firstLine="720"/>
        <w:jc w:val="both"/>
        <w:rPr>
          <w:rFonts w:asciiTheme="majorBidi" w:hAnsiTheme="majorBidi" w:cstheme="majorBidi"/>
          <w:sz w:val="28"/>
          <w:szCs w:val="28"/>
        </w:rPr>
      </w:pPr>
      <w:r w:rsidRPr="00D60163">
        <w:rPr>
          <w:rFonts w:asciiTheme="majorBidi" w:hAnsiTheme="majorBidi" w:cstheme="majorBidi"/>
          <w:sz w:val="28"/>
          <w:szCs w:val="28"/>
        </w:rPr>
        <w:t xml:space="preserve"> Братусь ВВ, Талаева ТВ, Шумаков ВА. Ожирение, инсулинорезистентность, метаболический синдром: фундаментальные и клинические аспекты.</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К</w:t>
      </w:r>
      <w:r w:rsidRPr="00D60163">
        <w:rPr>
          <w:rFonts w:asciiTheme="majorBidi" w:hAnsiTheme="majorBidi" w:cstheme="majorBidi"/>
          <w:sz w:val="28"/>
          <w:szCs w:val="28"/>
          <w:lang w:val="uk-UA"/>
        </w:rPr>
        <w:t>иїв</w:t>
      </w:r>
      <w:r w:rsidRPr="00D60163">
        <w:rPr>
          <w:rFonts w:asciiTheme="majorBidi" w:hAnsiTheme="majorBidi" w:cstheme="majorBidi"/>
          <w:sz w:val="28"/>
          <w:szCs w:val="28"/>
        </w:rPr>
        <w:t>:Четверта хвиля</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2009.</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416.</w:t>
      </w:r>
    </w:p>
    <w:p w:rsidR="004A5261" w:rsidRPr="00D60163" w:rsidRDefault="004A5261" w:rsidP="00D60163">
      <w:pPr>
        <w:pStyle w:val="a7"/>
        <w:numPr>
          <w:ilvl w:val="0"/>
          <w:numId w:val="1"/>
        </w:numPr>
        <w:shd w:val="clear" w:color="auto" w:fill="FFFFFF" w:themeFill="background1"/>
        <w:spacing w:after="0" w:line="360" w:lineRule="auto"/>
        <w:ind w:left="0" w:firstLine="720"/>
        <w:jc w:val="both"/>
        <w:rPr>
          <w:rFonts w:asciiTheme="majorBidi" w:hAnsiTheme="majorBidi" w:cstheme="majorBidi"/>
          <w:sz w:val="28"/>
          <w:szCs w:val="28"/>
          <w:lang w:val="en-US"/>
        </w:rPr>
      </w:pPr>
      <w:r w:rsidRPr="00D60163">
        <w:rPr>
          <w:rFonts w:asciiTheme="majorBidi" w:hAnsiTheme="majorBidi" w:cstheme="majorBidi"/>
          <w:sz w:val="28"/>
          <w:szCs w:val="28"/>
          <w:shd w:val="clear" w:color="auto" w:fill="FFFFFF" w:themeFill="background1"/>
          <w:lang w:val="en-US"/>
        </w:rPr>
        <w:t>Whelton PK, Carey RM, Aronow WS</w:t>
      </w:r>
      <w:r w:rsidRPr="00D60163">
        <w:rPr>
          <w:rFonts w:asciiTheme="majorBidi" w:hAnsiTheme="majorBidi" w:cstheme="majorBidi"/>
          <w:sz w:val="28"/>
          <w:szCs w:val="28"/>
          <w:shd w:val="clear" w:color="auto" w:fill="FFFFFF" w:themeFill="background1"/>
          <w:lang w:val="uk-UA"/>
        </w:rPr>
        <w:t>,</w:t>
      </w:r>
      <w:r w:rsidRPr="00D60163">
        <w:rPr>
          <w:rFonts w:asciiTheme="majorBidi" w:hAnsiTheme="majorBidi" w:cstheme="majorBidi"/>
          <w:sz w:val="28"/>
          <w:szCs w:val="28"/>
          <w:shd w:val="clear" w:color="auto" w:fill="FFFFFF" w:themeFill="background1"/>
          <w:lang w:val="en-US"/>
        </w:rPr>
        <w:t xml:space="preserve"> </w:t>
      </w:r>
      <w:hyperlink r:id="rId31" w:history="1">
        <w:r w:rsidRPr="00D60163">
          <w:rPr>
            <w:rStyle w:val="a9"/>
            <w:rFonts w:asciiTheme="majorBidi" w:hAnsiTheme="majorBidi" w:cstheme="majorBidi"/>
            <w:color w:val="auto"/>
            <w:sz w:val="28"/>
            <w:szCs w:val="28"/>
            <w:u w:val="none"/>
            <w:shd w:val="clear" w:color="auto" w:fill="FFFFFF" w:themeFill="background1"/>
            <w:lang w:val="en-US"/>
          </w:rPr>
          <w:t>Casey DE Jr</w:t>
        </w:r>
      </w:hyperlink>
      <w:r w:rsidRPr="00D60163">
        <w:rPr>
          <w:rFonts w:asciiTheme="majorBidi" w:hAnsiTheme="majorBidi" w:cstheme="majorBidi"/>
          <w:sz w:val="28"/>
          <w:szCs w:val="28"/>
          <w:shd w:val="clear" w:color="auto" w:fill="FFFFFF" w:themeFill="background1"/>
          <w:lang w:val="en-US"/>
        </w:rPr>
        <w:t xml:space="preserve">, </w:t>
      </w:r>
      <w:hyperlink r:id="rId32" w:history="1">
        <w:r w:rsidRPr="00D60163">
          <w:rPr>
            <w:rStyle w:val="a9"/>
            <w:rFonts w:asciiTheme="majorBidi" w:hAnsiTheme="majorBidi" w:cstheme="majorBidi"/>
            <w:color w:val="auto"/>
            <w:sz w:val="28"/>
            <w:szCs w:val="28"/>
            <w:u w:val="none"/>
            <w:shd w:val="clear" w:color="auto" w:fill="FFFFFF" w:themeFill="background1"/>
            <w:lang w:val="en-US"/>
          </w:rPr>
          <w:t>Collins KJ</w:t>
        </w:r>
      </w:hyperlink>
      <w:r w:rsidRPr="00D60163">
        <w:rPr>
          <w:rFonts w:asciiTheme="majorBidi" w:hAnsiTheme="majorBidi" w:cstheme="majorBidi"/>
          <w:sz w:val="28"/>
          <w:szCs w:val="28"/>
          <w:shd w:val="clear" w:color="auto" w:fill="FFFFFF" w:themeFill="background1"/>
          <w:lang w:val="en-US"/>
        </w:rPr>
        <w:t xml:space="preserve">, </w:t>
      </w:r>
      <w:hyperlink r:id="rId33" w:history="1">
        <w:r w:rsidRPr="00D60163">
          <w:rPr>
            <w:rStyle w:val="a9"/>
            <w:rFonts w:asciiTheme="majorBidi" w:hAnsiTheme="majorBidi" w:cstheme="majorBidi"/>
            <w:color w:val="auto"/>
            <w:sz w:val="28"/>
            <w:szCs w:val="28"/>
            <w:u w:val="none"/>
            <w:shd w:val="clear" w:color="auto" w:fill="FFFFFF" w:themeFill="background1"/>
            <w:lang w:val="en-US"/>
          </w:rPr>
          <w:t>Dennison HC</w:t>
        </w:r>
      </w:hyperlink>
      <w:r w:rsidRPr="00D60163">
        <w:rPr>
          <w:rFonts w:asciiTheme="majorBidi" w:hAnsiTheme="majorBidi" w:cstheme="majorBidi"/>
          <w:sz w:val="28"/>
          <w:szCs w:val="28"/>
          <w:shd w:val="clear" w:color="auto" w:fill="FFFFFF" w:themeFill="background1"/>
          <w:lang w:val="uk-UA"/>
        </w:rPr>
        <w:t>,</w:t>
      </w:r>
      <w:r w:rsidRPr="00D60163">
        <w:rPr>
          <w:rFonts w:asciiTheme="majorBidi" w:hAnsiTheme="majorBidi" w:cstheme="majorBidi"/>
          <w:sz w:val="28"/>
          <w:szCs w:val="28"/>
          <w:shd w:val="clear" w:color="auto" w:fill="FFFFFF" w:themeFill="background1"/>
          <w:lang w:val="en-US"/>
        </w:rPr>
        <w:t xml:space="preserve"> et al.</w:t>
      </w:r>
      <w:r w:rsidRPr="00D60163">
        <w:rPr>
          <w:rFonts w:asciiTheme="majorBidi" w:hAnsiTheme="majorBidi" w:cstheme="majorBidi"/>
          <w:sz w:val="28"/>
          <w:szCs w:val="28"/>
          <w:shd w:val="clear" w:color="auto" w:fill="FFFFFF" w:themeFill="background1"/>
          <w:lang w:val="uk-UA"/>
        </w:rPr>
        <w:t xml:space="preserve"> </w:t>
      </w:r>
      <w:r w:rsidRPr="00D60163">
        <w:rPr>
          <w:rFonts w:asciiTheme="majorBidi" w:hAnsiTheme="majorBidi" w:cstheme="majorBidi"/>
          <w:sz w:val="28"/>
          <w:szCs w:val="28"/>
          <w:shd w:val="clear" w:color="auto" w:fill="FFFFFF" w:themeFill="background1"/>
          <w:lang w:val="en-US"/>
        </w:rPr>
        <w:t>2017 ACC/AHA/AAPA/ABC/ACPM/AGS/APhA/ASH/ASPC/NMA /PCNA Guideline for the prevention, detection, evaluation, and management of high blood pressure in adults: executive summary: A report of the American College of CardiologyAmerican Heart Association task force on clinical practice guidelines</w:t>
      </w:r>
      <w:r w:rsidRPr="00D60163">
        <w:rPr>
          <w:rFonts w:asciiTheme="majorBidi" w:hAnsiTheme="majorBidi" w:cstheme="majorBidi"/>
          <w:sz w:val="28"/>
          <w:szCs w:val="28"/>
          <w:shd w:val="clear" w:color="auto" w:fill="FFFFFF" w:themeFill="background1"/>
          <w:lang w:val="uk-UA"/>
        </w:rPr>
        <w:t>.</w:t>
      </w:r>
      <w:r w:rsidRPr="00D60163">
        <w:rPr>
          <w:rFonts w:asciiTheme="majorBidi" w:hAnsiTheme="majorBidi" w:cstheme="majorBidi"/>
          <w:sz w:val="28"/>
          <w:szCs w:val="28"/>
          <w:shd w:val="clear" w:color="auto" w:fill="FFFFFF" w:themeFill="background1"/>
          <w:lang w:val="en-US"/>
        </w:rPr>
        <w:t xml:space="preserve"> Hypertension. </w:t>
      </w:r>
      <w:hyperlink r:id="rId34" w:tooltip="Журнал Американского колледжа кардиологии." w:history="1">
        <w:r w:rsidRPr="00D60163">
          <w:rPr>
            <w:rStyle w:val="a9"/>
            <w:rFonts w:asciiTheme="majorBidi" w:hAnsiTheme="majorBidi" w:cstheme="majorBidi"/>
            <w:color w:val="auto"/>
            <w:sz w:val="28"/>
            <w:szCs w:val="28"/>
            <w:u w:val="none"/>
            <w:shd w:val="clear" w:color="auto" w:fill="FFFFFF" w:themeFill="background1"/>
            <w:lang w:val="en-US"/>
          </w:rPr>
          <w:t>J Am Coll Cardiol</w:t>
        </w:r>
      </w:hyperlink>
      <w:r w:rsidRPr="00D60163">
        <w:rPr>
          <w:rFonts w:asciiTheme="majorBidi" w:hAnsiTheme="majorBidi" w:cstheme="majorBidi"/>
          <w:sz w:val="28"/>
          <w:szCs w:val="28"/>
          <w:shd w:val="clear" w:color="auto" w:fill="FFFFFF" w:themeFill="background1"/>
          <w:lang w:val="uk-UA"/>
        </w:rPr>
        <w:t xml:space="preserve"> </w:t>
      </w:r>
      <w:r w:rsidRPr="00D60163">
        <w:rPr>
          <w:rFonts w:asciiTheme="majorBidi" w:hAnsiTheme="majorBidi" w:cstheme="majorBidi"/>
          <w:sz w:val="28"/>
          <w:szCs w:val="28"/>
          <w:shd w:val="clear" w:color="auto" w:fill="FFFFFF" w:themeFill="background1"/>
          <w:lang w:val="en-US"/>
        </w:rPr>
        <w:t>[Internet]. 2018</w:t>
      </w:r>
      <w:r w:rsidRPr="00D60163">
        <w:rPr>
          <w:rFonts w:asciiTheme="majorBidi" w:hAnsiTheme="majorBidi" w:cstheme="majorBidi"/>
          <w:sz w:val="28"/>
          <w:szCs w:val="28"/>
          <w:shd w:val="clear" w:color="auto" w:fill="FFFFFF"/>
          <w:lang w:val="en-US"/>
        </w:rPr>
        <w:t xml:space="preserve"> May15;71(19):2199-2269.</w:t>
      </w:r>
      <w:r w:rsidRPr="00D60163">
        <w:rPr>
          <w:rFonts w:asciiTheme="majorBidi" w:hAnsiTheme="majorBidi" w:cstheme="majorBidi"/>
          <w:sz w:val="28"/>
          <w:szCs w:val="28"/>
          <w:lang w:val="en-US"/>
        </w:rPr>
        <w:t xml:space="preserve"> Available from:</w:t>
      </w:r>
      <w:r w:rsidRPr="00D60163">
        <w:rPr>
          <w:rFonts w:asciiTheme="majorBidi" w:hAnsiTheme="majorBidi" w:cstheme="majorBidi"/>
          <w:sz w:val="28"/>
          <w:szCs w:val="28"/>
          <w:shd w:val="clear" w:color="auto" w:fill="FFFFFF"/>
          <w:lang w:val="en-US"/>
        </w:rPr>
        <w:t xml:space="preserve"> </w:t>
      </w:r>
      <w:hyperlink r:id="rId35" w:history="1">
        <w:r w:rsidRPr="00D60163">
          <w:rPr>
            <w:rStyle w:val="a9"/>
            <w:rFonts w:asciiTheme="majorBidi" w:hAnsiTheme="majorBidi" w:cstheme="majorBidi"/>
            <w:color w:val="auto"/>
            <w:sz w:val="28"/>
            <w:szCs w:val="28"/>
            <w:u w:val="none"/>
            <w:shd w:val="clear" w:color="auto" w:fill="FFFFFF"/>
            <w:lang w:val="en-US"/>
          </w:rPr>
          <w:t>https://www.ncbi.nlm.nih.gov/pubmed/29146533</w:t>
        </w:r>
      </w:hyperlink>
      <w:r w:rsidRPr="00D60163">
        <w:rPr>
          <w:rFonts w:asciiTheme="majorBidi" w:hAnsiTheme="majorBidi" w:cstheme="majorBidi"/>
          <w:sz w:val="28"/>
          <w:szCs w:val="28"/>
          <w:shd w:val="clear" w:color="auto" w:fill="FFFFFF"/>
          <w:lang w:val="en-US"/>
        </w:rPr>
        <w:t>; doi: 10.1016/j.jacc.2017.11.005. Epub 2017 Nov 13.</w:t>
      </w:r>
    </w:p>
    <w:p w:rsidR="004A5261" w:rsidRPr="00D60163" w:rsidRDefault="004A5261" w:rsidP="00AE04BD">
      <w:pPr>
        <w:pStyle w:val="a7"/>
        <w:numPr>
          <w:ilvl w:val="0"/>
          <w:numId w:val="1"/>
        </w:numPr>
        <w:shd w:val="clear" w:color="auto" w:fill="FFFFFF" w:themeFill="background1"/>
        <w:spacing w:after="0" w:line="360" w:lineRule="auto"/>
        <w:ind w:left="0" w:firstLine="720"/>
        <w:jc w:val="both"/>
        <w:rPr>
          <w:rFonts w:asciiTheme="majorBidi" w:hAnsiTheme="majorBidi" w:cstheme="majorBidi"/>
          <w:sz w:val="28"/>
          <w:szCs w:val="28"/>
          <w:lang w:val="en-US"/>
        </w:rPr>
      </w:pPr>
      <w:r w:rsidRPr="00D60163">
        <w:rPr>
          <w:rFonts w:asciiTheme="majorBidi" w:hAnsiTheme="majorBidi" w:cstheme="majorBidi"/>
          <w:sz w:val="28"/>
          <w:szCs w:val="28"/>
          <w:shd w:val="clear" w:color="auto" w:fill="FFFFFF" w:themeFill="background1"/>
          <w:lang w:val="en-US"/>
        </w:rPr>
        <w:t>Ettehad D, Emdin CA, Kiran A</w:t>
      </w:r>
      <w:r w:rsidRPr="00D60163">
        <w:rPr>
          <w:rFonts w:asciiTheme="majorBidi" w:hAnsiTheme="majorBidi" w:cstheme="majorBidi"/>
          <w:sz w:val="28"/>
          <w:szCs w:val="28"/>
          <w:shd w:val="clear" w:color="auto" w:fill="FFFFFF" w:themeFill="background1"/>
          <w:lang w:val="uk-UA"/>
        </w:rPr>
        <w:t>,</w:t>
      </w:r>
      <w:r w:rsidRPr="00D60163">
        <w:rPr>
          <w:rFonts w:asciiTheme="majorBidi" w:hAnsiTheme="majorBidi" w:cstheme="majorBidi"/>
          <w:sz w:val="28"/>
          <w:szCs w:val="28"/>
          <w:shd w:val="clear" w:color="auto" w:fill="FFFFFF" w:themeFill="background1"/>
          <w:lang w:val="en-US"/>
        </w:rPr>
        <w:t xml:space="preserve"> et al. Blood pressure lowering for prevention of cardiovascular disease and death: a systematic review and meta-analysis. Lancet. 2016;387(10022):957-967</w:t>
      </w:r>
      <w:r w:rsidR="00AE04BD" w:rsidRPr="00486668">
        <w:rPr>
          <w:rFonts w:asciiTheme="majorBidi" w:hAnsiTheme="majorBidi" w:cstheme="majorBidi"/>
          <w:sz w:val="28"/>
          <w:szCs w:val="28"/>
          <w:shd w:val="clear" w:color="auto" w:fill="FFFFFF" w:themeFill="background1"/>
          <w:lang w:val="en-US"/>
        </w:rPr>
        <w:t>.</w:t>
      </w:r>
    </w:p>
    <w:p w:rsidR="004A5261" w:rsidRPr="00D60163" w:rsidRDefault="004A5261" w:rsidP="00E02B1F">
      <w:pPr>
        <w:pStyle w:val="a7"/>
        <w:numPr>
          <w:ilvl w:val="0"/>
          <w:numId w:val="1"/>
        </w:numPr>
        <w:spacing w:after="0" w:line="360" w:lineRule="auto"/>
        <w:ind w:left="0" w:firstLine="720"/>
        <w:jc w:val="both"/>
        <w:textAlignment w:val="baseline"/>
        <w:rPr>
          <w:rFonts w:asciiTheme="majorBidi" w:hAnsiTheme="majorBidi" w:cstheme="majorBidi"/>
          <w:caps/>
          <w:sz w:val="28"/>
          <w:szCs w:val="28"/>
          <w:lang w:val="en-US"/>
        </w:rPr>
      </w:pPr>
      <w:r w:rsidRPr="00D60163">
        <w:rPr>
          <w:rFonts w:asciiTheme="majorBidi" w:hAnsiTheme="majorBidi" w:cstheme="majorBidi"/>
          <w:sz w:val="28"/>
          <w:szCs w:val="28"/>
          <w:shd w:val="clear" w:color="auto" w:fill="FFFFFF" w:themeFill="background1"/>
          <w:lang w:val="en-US"/>
        </w:rPr>
        <w:t>Rapsomaniki E, Timmis A, George J et al. Blood pressure and incidence of twelve cardiovascular diseases: lifetime risks, healthy life-years lost, and age-specific associations in 1.25 million people. Lancet. 2014;383(9932):1899-1911</w:t>
      </w:r>
      <w:r w:rsidRPr="00D60163">
        <w:rPr>
          <w:rFonts w:asciiTheme="majorBidi" w:hAnsiTheme="majorBidi" w:cstheme="majorBidi"/>
          <w:sz w:val="28"/>
          <w:szCs w:val="28"/>
          <w:shd w:val="clear" w:color="auto" w:fill="FBFBF3"/>
          <w:lang w:val="en-US"/>
        </w:rPr>
        <w:t>.</w:t>
      </w:r>
    </w:p>
    <w:p w:rsidR="004A5261" w:rsidRPr="00D60163" w:rsidRDefault="004A5261" w:rsidP="00E02B1F">
      <w:pPr>
        <w:pStyle w:val="a7"/>
        <w:numPr>
          <w:ilvl w:val="0"/>
          <w:numId w:val="1"/>
        </w:numPr>
        <w:spacing w:after="0" w:line="360" w:lineRule="auto"/>
        <w:ind w:left="0" w:firstLine="720"/>
        <w:jc w:val="both"/>
        <w:textAlignment w:val="baseline"/>
        <w:rPr>
          <w:rFonts w:asciiTheme="majorBidi" w:hAnsiTheme="majorBidi" w:cstheme="majorBidi"/>
          <w:sz w:val="28"/>
          <w:szCs w:val="28"/>
        </w:rPr>
      </w:pPr>
      <w:r w:rsidRPr="00D60163">
        <w:rPr>
          <w:rFonts w:asciiTheme="majorBidi" w:hAnsiTheme="majorBidi" w:cstheme="majorBidi"/>
          <w:sz w:val="28"/>
          <w:szCs w:val="28"/>
        </w:rPr>
        <w:lastRenderedPageBreak/>
        <w:t>Гідзинська</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ІМ</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Мороз</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ГЗ</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Ласиця</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ТС</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Безугла</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МВ</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Метаболічний</w:t>
      </w:r>
      <w:r w:rsidRPr="00D60163">
        <w:rPr>
          <w:rFonts w:asciiTheme="majorBidi" w:hAnsiTheme="majorBidi" w:cstheme="majorBidi"/>
          <w:sz w:val="28"/>
          <w:szCs w:val="28"/>
          <w:lang w:val="uk-UA"/>
        </w:rPr>
        <w:t xml:space="preserve"> сидором та серцево-судинний ризик: сучасний погляд на проблему. Артеріальна гіпертензія. 2012;</w:t>
      </w:r>
      <w:r w:rsidRPr="00D60163">
        <w:rPr>
          <w:rFonts w:asciiTheme="majorBidi" w:hAnsiTheme="majorBidi" w:cstheme="majorBidi"/>
          <w:sz w:val="28"/>
          <w:szCs w:val="28"/>
        </w:rPr>
        <w:t>2(22)</w:t>
      </w:r>
      <w:r w:rsidRPr="00D60163">
        <w:rPr>
          <w:rFonts w:asciiTheme="majorBidi" w:hAnsiTheme="majorBidi" w:cstheme="majorBidi"/>
          <w:sz w:val="28"/>
          <w:szCs w:val="28"/>
          <w:lang w:val="uk-UA"/>
        </w:rPr>
        <w:t>:123-9.</w:t>
      </w:r>
    </w:p>
    <w:p w:rsidR="004A5261" w:rsidRPr="00D60163" w:rsidRDefault="004A5261" w:rsidP="00E02B1F">
      <w:pPr>
        <w:pStyle w:val="a7"/>
        <w:numPr>
          <w:ilvl w:val="0"/>
          <w:numId w:val="1"/>
        </w:numPr>
        <w:spacing w:after="0" w:line="360" w:lineRule="auto"/>
        <w:ind w:left="0" w:firstLine="720"/>
        <w:jc w:val="both"/>
        <w:textAlignment w:val="baseline"/>
        <w:rPr>
          <w:rFonts w:asciiTheme="majorBidi" w:hAnsiTheme="majorBidi" w:cstheme="majorBidi"/>
          <w:caps/>
          <w:sz w:val="28"/>
          <w:szCs w:val="28"/>
        </w:rPr>
      </w:pPr>
      <w:r w:rsidRPr="00D60163">
        <w:rPr>
          <w:rFonts w:asciiTheme="majorBidi" w:hAnsiTheme="majorBidi" w:cstheme="majorBidi"/>
          <w:sz w:val="28"/>
          <w:szCs w:val="28"/>
          <w:shd w:val="clear" w:color="auto" w:fill="FFFFFF"/>
        </w:rPr>
        <w:t>Закорко І-МС. Метаболічні порушення та структурно-функціональний стан серця та судин у хворих на гіпертонічну хворобу у поєднанні з ожирінням [робота на здобуття кваліфікаційного ступеня магістра]</w:t>
      </w:r>
      <w:r w:rsidRPr="00D60163">
        <w:rPr>
          <w:rFonts w:asciiTheme="majorBidi" w:hAnsiTheme="majorBidi" w:cstheme="majorBidi"/>
          <w:sz w:val="28"/>
          <w:szCs w:val="28"/>
          <w:shd w:val="clear" w:color="auto" w:fill="FFFFFF"/>
          <w:lang w:val="uk-UA"/>
        </w:rPr>
        <w:t>. Суми:</w:t>
      </w:r>
      <w:r w:rsidRPr="00D60163">
        <w:rPr>
          <w:rFonts w:asciiTheme="majorBidi" w:hAnsiTheme="majorBidi" w:cstheme="majorBidi"/>
          <w:sz w:val="28"/>
          <w:szCs w:val="28"/>
          <w:shd w:val="clear" w:color="auto" w:fill="FFFFFF"/>
        </w:rPr>
        <w:t xml:space="preserve"> СумДУ; </w:t>
      </w:r>
      <w:r w:rsidRPr="00D60163">
        <w:rPr>
          <w:rFonts w:asciiTheme="majorBidi" w:hAnsiTheme="majorBidi" w:cstheme="majorBidi"/>
          <w:sz w:val="28"/>
          <w:szCs w:val="28"/>
          <w:shd w:val="clear" w:color="auto" w:fill="FFFFFF"/>
          <w:lang w:val="uk-UA"/>
        </w:rPr>
        <w:t>2016.</w:t>
      </w:r>
      <w:r w:rsidRPr="00D60163">
        <w:rPr>
          <w:rFonts w:asciiTheme="majorBidi" w:hAnsiTheme="majorBidi" w:cstheme="majorBidi"/>
          <w:sz w:val="28"/>
          <w:szCs w:val="28"/>
          <w:shd w:val="clear" w:color="auto" w:fill="FFFFFF"/>
        </w:rPr>
        <w:t>54.</w:t>
      </w:r>
    </w:p>
    <w:p w:rsidR="004A5261" w:rsidRPr="00D60163" w:rsidRDefault="004A5261" w:rsidP="00E02B1F">
      <w:pPr>
        <w:pStyle w:val="a7"/>
        <w:numPr>
          <w:ilvl w:val="0"/>
          <w:numId w:val="1"/>
        </w:numPr>
        <w:spacing w:after="0" w:line="360" w:lineRule="auto"/>
        <w:ind w:left="0" w:firstLine="720"/>
        <w:jc w:val="both"/>
        <w:textAlignment w:val="baseline"/>
        <w:rPr>
          <w:rFonts w:asciiTheme="majorBidi" w:hAnsiTheme="majorBidi" w:cstheme="majorBidi"/>
          <w:caps/>
          <w:sz w:val="28"/>
          <w:szCs w:val="28"/>
        </w:rPr>
      </w:pPr>
      <w:r w:rsidRPr="00D60163">
        <w:rPr>
          <w:rFonts w:asciiTheme="majorBidi" w:hAnsiTheme="majorBidi" w:cstheme="majorBidi"/>
          <w:sz w:val="28"/>
          <w:szCs w:val="28"/>
          <w:shd w:val="clear" w:color="auto" w:fill="FFFFFF" w:themeFill="background1"/>
        </w:rPr>
        <w:t>Кадикова ОІ. Оцінка інсулінорезистентності, стану вуглеводного та ліпідного обмінів у хворих на цукровий діабет 2 типу та артеріальну гіпертензію з позиції підвищеного кардіоваскулярного ризику</w:t>
      </w:r>
      <w:r w:rsidRPr="00D60163">
        <w:rPr>
          <w:rFonts w:asciiTheme="majorBidi" w:hAnsiTheme="majorBidi" w:cstheme="majorBidi"/>
          <w:sz w:val="28"/>
          <w:szCs w:val="28"/>
          <w:shd w:val="clear" w:color="auto" w:fill="FFFFFF" w:themeFill="background1"/>
          <w:lang w:val="uk-UA"/>
        </w:rPr>
        <w:t xml:space="preserve">. </w:t>
      </w:r>
      <w:r w:rsidRPr="00D60163">
        <w:rPr>
          <w:rFonts w:asciiTheme="majorBidi" w:hAnsiTheme="majorBidi" w:cstheme="majorBidi"/>
          <w:sz w:val="28"/>
          <w:szCs w:val="28"/>
          <w:shd w:val="clear" w:color="auto" w:fill="FFFFFF" w:themeFill="background1"/>
        </w:rPr>
        <w:t>Проблеми ендокринної патології. 2012</w:t>
      </w:r>
      <w:r w:rsidRPr="00D60163">
        <w:rPr>
          <w:rFonts w:asciiTheme="majorBidi" w:hAnsiTheme="majorBidi" w:cstheme="majorBidi"/>
          <w:sz w:val="28"/>
          <w:szCs w:val="28"/>
          <w:shd w:val="clear" w:color="auto" w:fill="FFFFFF" w:themeFill="background1"/>
          <w:lang w:val="uk-UA"/>
        </w:rPr>
        <w:t>;</w:t>
      </w:r>
      <w:r w:rsidRPr="00D60163">
        <w:rPr>
          <w:rFonts w:asciiTheme="majorBidi" w:hAnsiTheme="majorBidi" w:cstheme="majorBidi"/>
          <w:sz w:val="28"/>
          <w:szCs w:val="28"/>
          <w:shd w:val="clear" w:color="auto" w:fill="FFFFFF" w:themeFill="background1"/>
        </w:rPr>
        <w:t>2</w:t>
      </w:r>
      <w:r w:rsidRPr="00D60163">
        <w:rPr>
          <w:rFonts w:asciiTheme="majorBidi" w:hAnsiTheme="majorBidi" w:cstheme="majorBidi"/>
          <w:sz w:val="28"/>
          <w:szCs w:val="28"/>
          <w:shd w:val="clear" w:color="auto" w:fill="FFFFFF" w:themeFill="background1"/>
          <w:lang w:val="uk-UA"/>
        </w:rPr>
        <w:t>:</w:t>
      </w:r>
      <w:r w:rsidRPr="00D60163">
        <w:rPr>
          <w:rFonts w:asciiTheme="majorBidi" w:hAnsiTheme="majorBidi" w:cstheme="majorBidi"/>
          <w:sz w:val="28"/>
          <w:szCs w:val="28"/>
          <w:shd w:val="clear" w:color="auto" w:fill="FFFFFF" w:themeFill="background1"/>
        </w:rPr>
        <w:t>48-53.</w:t>
      </w:r>
    </w:p>
    <w:p w:rsidR="004A5261" w:rsidRPr="00D60163" w:rsidRDefault="004A5261" w:rsidP="00E02B1F">
      <w:pPr>
        <w:pStyle w:val="a7"/>
        <w:numPr>
          <w:ilvl w:val="0"/>
          <w:numId w:val="1"/>
        </w:numPr>
        <w:spacing w:after="0" w:line="360" w:lineRule="auto"/>
        <w:ind w:left="0" w:firstLine="720"/>
        <w:jc w:val="both"/>
        <w:textAlignment w:val="baseline"/>
        <w:rPr>
          <w:rFonts w:asciiTheme="majorBidi" w:hAnsiTheme="majorBidi" w:cstheme="majorBidi"/>
          <w:caps/>
          <w:sz w:val="28"/>
          <w:szCs w:val="28"/>
          <w:lang w:val="en-US"/>
        </w:rPr>
      </w:pPr>
      <w:r w:rsidRPr="00D60163">
        <w:rPr>
          <w:rFonts w:asciiTheme="majorBidi" w:hAnsiTheme="majorBidi" w:cstheme="majorBidi"/>
          <w:sz w:val="28"/>
          <w:szCs w:val="28"/>
          <w:lang w:val="en-US"/>
        </w:rPr>
        <w:t>Lonn E, Yusuf S, Arnold MJ</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et al</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Heart Outcomes Prevention Evaluation 2 Investigators.  Homocysteine lowering with folic acid and B vitamins in vascular disease.</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N Engl J Med.</w:t>
      </w:r>
      <w:r w:rsidRPr="00D60163">
        <w:rPr>
          <w:rFonts w:asciiTheme="majorBidi" w:hAnsiTheme="majorBidi" w:cstheme="majorBidi"/>
          <w:sz w:val="28"/>
          <w:szCs w:val="28"/>
        </w:rPr>
        <w:t xml:space="preserve"> </w:t>
      </w:r>
      <w:r w:rsidRPr="00D60163">
        <w:rPr>
          <w:rFonts w:asciiTheme="majorBidi" w:hAnsiTheme="majorBidi" w:cstheme="majorBidi"/>
          <w:sz w:val="28"/>
          <w:szCs w:val="28"/>
          <w:lang w:val="en-US"/>
        </w:rPr>
        <w:t>2006;354(15):1567-1577.</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rPr>
      </w:pPr>
      <w:r w:rsidRPr="00D60163">
        <w:rPr>
          <w:rFonts w:asciiTheme="majorBidi" w:hAnsiTheme="majorBidi" w:cstheme="majorBidi"/>
          <w:sz w:val="28"/>
          <w:szCs w:val="28"/>
        </w:rPr>
        <w:t>Білецький</w:t>
      </w:r>
      <w:r w:rsidRPr="00D60163">
        <w:rPr>
          <w:rFonts w:asciiTheme="majorBidi" w:hAnsiTheme="majorBidi" w:cstheme="majorBidi"/>
          <w:sz w:val="28"/>
          <w:szCs w:val="28"/>
          <w:lang w:val="uk-UA"/>
        </w:rPr>
        <w:t xml:space="preserve"> СВ.</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І</w:t>
      </w:r>
      <w:r w:rsidRPr="00D60163">
        <w:rPr>
          <w:rFonts w:asciiTheme="majorBidi" w:hAnsiTheme="majorBidi" w:cstheme="majorBidi"/>
          <w:sz w:val="28"/>
          <w:szCs w:val="28"/>
          <w:lang w:val="uk-UA"/>
        </w:rPr>
        <w:t>нсулінорезистентність як складова патогенезу артеріальної гіпертензії.</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Буковинський медичний вісник</w:t>
      </w:r>
      <w:r w:rsidRPr="00D60163">
        <w:rPr>
          <w:rFonts w:asciiTheme="majorBidi" w:hAnsiTheme="majorBidi" w:cstheme="majorBidi"/>
          <w:sz w:val="28"/>
          <w:szCs w:val="28"/>
          <w:lang w:val="uk-UA"/>
        </w:rPr>
        <w:t>. 2015;</w:t>
      </w:r>
      <w:r w:rsidRPr="00D60163">
        <w:rPr>
          <w:rFonts w:asciiTheme="majorBidi" w:hAnsiTheme="majorBidi" w:cstheme="majorBidi"/>
          <w:sz w:val="28"/>
          <w:szCs w:val="28"/>
        </w:rPr>
        <w:t>19(74)</w:t>
      </w:r>
      <w:r w:rsidRPr="00D60163">
        <w:rPr>
          <w:rFonts w:asciiTheme="majorBidi" w:hAnsiTheme="majorBidi" w:cstheme="majorBidi"/>
          <w:sz w:val="28"/>
          <w:szCs w:val="28"/>
          <w:lang w:val="uk-UA"/>
        </w:rPr>
        <w:t>:25-32.</w:t>
      </w:r>
      <w:r w:rsidRPr="00D60163">
        <w:rPr>
          <w:rFonts w:asciiTheme="majorBidi" w:hAnsiTheme="majorBidi" w:cstheme="majorBidi"/>
          <w:sz w:val="28"/>
          <w:szCs w:val="28"/>
        </w:rPr>
        <w:t xml:space="preserve"> </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rPr>
      </w:pPr>
      <w:r w:rsidRPr="00D60163">
        <w:rPr>
          <w:rFonts w:asciiTheme="majorBidi" w:hAnsiTheme="majorBidi" w:cstheme="majorBidi"/>
          <w:sz w:val="28"/>
          <w:szCs w:val="28"/>
        </w:rPr>
        <w:t>Братусь</w:t>
      </w:r>
      <w:r w:rsidRPr="00D60163">
        <w:rPr>
          <w:rFonts w:asciiTheme="majorBidi" w:hAnsiTheme="majorBidi" w:cstheme="majorBidi"/>
          <w:sz w:val="28"/>
          <w:szCs w:val="28"/>
          <w:lang w:val="uk-UA"/>
        </w:rPr>
        <w:t xml:space="preserve"> ВВ</w:t>
      </w:r>
      <w:r w:rsidRPr="00D60163">
        <w:rPr>
          <w:rFonts w:asciiTheme="majorBidi" w:hAnsiTheme="majorBidi" w:cstheme="majorBidi"/>
          <w:sz w:val="28"/>
          <w:szCs w:val="28"/>
        </w:rPr>
        <w:t>, Талаева</w:t>
      </w:r>
      <w:r w:rsidRPr="00D60163">
        <w:rPr>
          <w:rFonts w:asciiTheme="majorBidi" w:hAnsiTheme="majorBidi" w:cstheme="majorBidi"/>
          <w:sz w:val="28"/>
          <w:szCs w:val="28"/>
          <w:lang w:val="uk-UA"/>
        </w:rPr>
        <w:t xml:space="preserve"> ТВ</w:t>
      </w:r>
      <w:r w:rsidRPr="00D60163">
        <w:rPr>
          <w:rFonts w:asciiTheme="majorBidi" w:hAnsiTheme="majorBidi" w:cstheme="majorBidi"/>
          <w:sz w:val="28"/>
          <w:szCs w:val="28"/>
        </w:rPr>
        <w:t>, Шумаков</w:t>
      </w:r>
      <w:r w:rsidRPr="00D60163">
        <w:rPr>
          <w:rFonts w:asciiTheme="majorBidi" w:hAnsiTheme="majorBidi" w:cstheme="majorBidi"/>
          <w:sz w:val="28"/>
          <w:szCs w:val="28"/>
          <w:lang w:val="uk-UA"/>
        </w:rPr>
        <w:t xml:space="preserve"> ВА.</w:t>
      </w:r>
      <w:r w:rsidRPr="00D60163">
        <w:rPr>
          <w:rFonts w:asciiTheme="majorBidi" w:hAnsiTheme="majorBidi" w:cstheme="majorBidi"/>
          <w:sz w:val="28"/>
          <w:szCs w:val="28"/>
        </w:rPr>
        <w:t xml:space="preserve"> Ожирение, инсулинорезистентность, метаболический синдром: фундаментальные и клинические аспекты</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К</w:t>
      </w:r>
      <w:r w:rsidRPr="00D60163">
        <w:rPr>
          <w:rFonts w:asciiTheme="majorBidi" w:hAnsiTheme="majorBidi" w:cstheme="majorBidi"/>
          <w:sz w:val="28"/>
          <w:szCs w:val="28"/>
          <w:lang w:val="uk-UA"/>
        </w:rPr>
        <w:t>иїв</w:t>
      </w:r>
      <w:r w:rsidRPr="00D60163">
        <w:rPr>
          <w:rFonts w:asciiTheme="majorBidi" w:hAnsiTheme="majorBidi" w:cstheme="majorBidi"/>
          <w:sz w:val="28"/>
          <w:szCs w:val="28"/>
        </w:rPr>
        <w:t>: Четверта хвиля</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2009.41</w:t>
      </w:r>
      <w:r w:rsidRPr="00D60163">
        <w:rPr>
          <w:rFonts w:asciiTheme="majorBidi" w:hAnsiTheme="majorBidi" w:cstheme="majorBidi"/>
          <w:sz w:val="28"/>
          <w:szCs w:val="28"/>
          <w:lang w:val="uk-UA"/>
        </w:rPr>
        <w:t>6</w:t>
      </w:r>
      <w:r w:rsidRPr="00D60163">
        <w:rPr>
          <w:rFonts w:asciiTheme="majorBidi" w:hAnsiTheme="majorBidi" w:cstheme="majorBidi"/>
          <w:sz w:val="28"/>
          <w:szCs w:val="28"/>
        </w:rPr>
        <w:t xml:space="preserve">. </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lang w:val="uk-UA"/>
        </w:rPr>
      </w:pPr>
      <w:r w:rsidRPr="00D60163">
        <w:rPr>
          <w:rFonts w:asciiTheme="majorBidi" w:hAnsiTheme="majorBidi" w:cstheme="majorBidi"/>
          <w:sz w:val="28"/>
          <w:szCs w:val="28"/>
          <w:shd w:val="clear" w:color="auto" w:fill="FFFFFF"/>
        </w:rPr>
        <w:t>Дудченко</w:t>
      </w:r>
      <w:r w:rsidRPr="00D60163">
        <w:rPr>
          <w:rFonts w:asciiTheme="majorBidi" w:hAnsiTheme="majorBidi" w:cstheme="majorBidi"/>
          <w:sz w:val="28"/>
          <w:szCs w:val="28"/>
          <w:shd w:val="clear" w:color="auto" w:fill="FFFFFF"/>
          <w:lang w:val="uk-UA"/>
        </w:rPr>
        <w:t xml:space="preserve"> О</w:t>
      </w:r>
      <w:r w:rsidRPr="00D60163">
        <w:rPr>
          <w:rFonts w:asciiTheme="majorBidi" w:hAnsiTheme="majorBidi" w:cstheme="majorBidi"/>
          <w:sz w:val="28"/>
          <w:szCs w:val="28"/>
          <w:shd w:val="clear" w:color="auto" w:fill="FFFFFF"/>
        </w:rPr>
        <w:t xml:space="preserve">, Приступа </w:t>
      </w:r>
      <w:r w:rsidRPr="00D60163">
        <w:rPr>
          <w:rFonts w:asciiTheme="majorBidi" w:hAnsiTheme="majorBidi" w:cstheme="majorBidi"/>
          <w:sz w:val="28"/>
          <w:szCs w:val="28"/>
          <w:shd w:val="clear" w:color="auto" w:fill="FFFFFF"/>
          <w:lang w:val="uk-UA"/>
        </w:rPr>
        <w:t>ЛН, винахідники; Сумській державний університет. Спосіб лікування артеріальної гіпертензії, поєднаної з аліментарним ожирінням. Патент України № 111956. 2016 лист. 25.</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rPr>
      </w:pPr>
      <w:r w:rsidRPr="00D60163">
        <w:rPr>
          <w:rFonts w:asciiTheme="majorBidi" w:hAnsiTheme="majorBidi" w:cstheme="majorBidi"/>
          <w:sz w:val="28"/>
          <w:szCs w:val="28"/>
        </w:rPr>
        <w:t>Зиммет</w:t>
      </w:r>
      <w:r w:rsidRPr="00D60163">
        <w:rPr>
          <w:rFonts w:asciiTheme="majorBidi" w:hAnsiTheme="majorBidi" w:cstheme="majorBidi"/>
          <w:sz w:val="28"/>
          <w:szCs w:val="28"/>
          <w:lang w:val="uk-UA"/>
        </w:rPr>
        <w:t xml:space="preserve"> И</w:t>
      </w:r>
      <w:r w:rsidRPr="00D60163">
        <w:rPr>
          <w:rFonts w:asciiTheme="majorBidi" w:hAnsiTheme="majorBidi" w:cstheme="majorBidi"/>
          <w:sz w:val="28"/>
          <w:szCs w:val="28"/>
        </w:rPr>
        <w:t>, Байлес К</w:t>
      </w:r>
      <w:r w:rsidRPr="00D60163">
        <w:rPr>
          <w:rFonts w:asciiTheme="majorBidi" w:hAnsiTheme="majorBidi" w:cstheme="majorBidi"/>
          <w:sz w:val="28"/>
          <w:szCs w:val="28"/>
          <w:lang w:val="uk-UA"/>
        </w:rPr>
        <w:t>В</w:t>
      </w:r>
      <w:r w:rsidRPr="00D60163">
        <w:rPr>
          <w:rFonts w:asciiTheme="majorBidi" w:hAnsiTheme="majorBidi" w:cstheme="majorBidi"/>
          <w:sz w:val="28"/>
          <w:szCs w:val="28"/>
        </w:rPr>
        <w:t>, Уалдер</w:t>
      </w:r>
      <w:r w:rsidRPr="00D60163">
        <w:rPr>
          <w:rFonts w:asciiTheme="majorBidi" w:hAnsiTheme="majorBidi" w:cstheme="majorBidi"/>
          <w:sz w:val="28"/>
          <w:szCs w:val="28"/>
          <w:lang w:val="uk-UA"/>
        </w:rPr>
        <w:t xml:space="preserve"> К,</w:t>
      </w:r>
      <w:r w:rsidRPr="00D60163">
        <w:rPr>
          <w:rFonts w:asciiTheme="majorBidi" w:hAnsiTheme="majorBidi" w:cstheme="majorBidi"/>
          <w:sz w:val="28"/>
          <w:szCs w:val="28"/>
        </w:rPr>
        <w:t xml:space="preserve"> </w:t>
      </w:r>
      <w:r w:rsidRPr="00D60163">
        <w:rPr>
          <w:rFonts w:asciiTheme="majorBidi" w:hAnsiTheme="majorBidi" w:cstheme="majorBidi"/>
          <w:sz w:val="28"/>
          <w:szCs w:val="28"/>
          <w:lang w:val="uk-UA"/>
        </w:rPr>
        <w:t>та ін</w:t>
      </w:r>
      <w:r w:rsidRPr="00D60163">
        <w:rPr>
          <w:rFonts w:asciiTheme="majorBidi" w:hAnsiTheme="majorBidi" w:cstheme="majorBidi"/>
          <w:sz w:val="28"/>
          <w:szCs w:val="28"/>
        </w:rPr>
        <w:t>. Диабет и кардиоваскулярная медицина: эпидемиологические, молекулярные аспекты и влияние окружающей среды</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Діабет і серце. </w:t>
      </w:r>
      <w:r w:rsidRPr="00D60163">
        <w:rPr>
          <w:rFonts w:asciiTheme="majorBidi" w:hAnsiTheme="majorBidi" w:cstheme="majorBidi"/>
          <w:sz w:val="28"/>
          <w:szCs w:val="28"/>
          <w:lang w:val="uk-UA"/>
        </w:rPr>
        <w:t>2</w:t>
      </w:r>
      <w:r w:rsidRPr="00D60163">
        <w:rPr>
          <w:rFonts w:asciiTheme="majorBidi" w:hAnsiTheme="majorBidi" w:cstheme="majorBidi"/>
          <w:sz w:val="28"/>
          <w:szCs w:val="28"/>
        </w:rPr>
        <w:t>009</w:t>
      </w:r>
      <w:r w:rsidRPr="00D60163">
        <w:rPr>
          <w:rFonts w:asciiTheme="majorBidi" w:hAnsiTheme="majorBidi" w:cstheme="majorBidi"/>
          <w:sz w:val="28"/>
          <w:szCs w:val="28"/>
          <w:lang w:val="uk-UA"/>
        </w:rPr>
        <w:t>;</w:t>
      </w:r>
      <w:r w:rsidRPr="00D60163">
        <w:rPr>
          <w:rFonts w:asciiTheme="majorBidi" w:hAnsiTheme="majorBidi" w:cstheme="majorBidi"/>
          <w:sz w:val="28"/>
          <w:szCs w:val="28"/>
        </w:rPr>
        <w:t>1 (127)</w:t>
      </w:r>
      <w:r w:rsidRPr="00D60163">
        <w:rPr>
          <w:rFonts w:asciiTheme="majorBidi" w:hAnsiTheme="majorBidi" w:cstheme="majorBidi"/>
          <w:sz w:val="28"/>
          <w:szCs w:val="28"/>
          <w:lang w:val="uk-UA"/>
        </w:rPr>
        <w:t>:</w:t>
      </w:r>
      <w:r w:rsidRPr="00D60163">
        <w:rPr>
          <w:rFonts w:asciiTheme="majorBidi" w:hAnsiTheme="majorBidi" w:cstheme="majorBidi"/>
          <w:sz w:val="28"/>
          <w:szCs w:val="28"/>
        </w:rPr>
        <w:t>49</w:t>
      </w:r>
      <w:r w:rsidRPr="00D60163">
        <w:rPr>
          <w:rFonts w:asciiTheme="majorBidi" w:hAnsiTheme="majorBidi" w:cstheme="majorBidi"/>
          <w:sz w:val="28"/>
          <w:szCs w:val="28"/>
          <w:lang w:val="en-US"/>
        </w:rPr>
        <w:t>-</w:t>
      </w:r>
      <w:r w:rsidRPr="00D60163">
        <w:rPr>
          <w:rFonts w:asciiTheme="majorBidi" w:hAnsiTheme="majorBidi" w:cstheme="majorBidi"/>
          <w:sz w:val="28"/>
          <w:szCs w:val="28"/>
        </w:rPr>
        <w:t>55.</w:t>
      </w:r>
    </w:p>
    <w:p w:rsidR="004A5261" w:rsidRPr="00D60163" w:rsidRDefault="004A5261" w:rsidP="00E02B1F">
      <w:pPr>
        <w:pStyle w:val="a7"/>
        <w:numPr>
          <w:ilvl w:val="0"/>
          <w:numId w:val="1"/>
        </w:numPr>
        <w:spacing w:after="0" w:line="360" w:lineRule="auto"/>
        <w:ind w:left="0" w:firstLine="720"/>
        <w:jc w:val="both"/>
        <w:rPr>
          <w:rFonts w:asciiTheme="majorBidi" w:hAnsiTheme="majorBidi" w:cstheme="majorBidi"/>
          <w:sz w:val="28"/>
          <w:szCs w:val="28"/>
        </w:rPr>
      </w:pPr>
      <w:r w:rsidRPr="00D60163">
        <w:rPr>
          <w:rFonts w:asciiTheme="majorBidi" w:hAnsiTheme="majorBidi" w:cstheme="majorBidi"/>
          <w:sz w:val="28"/>
          <w:szCs w:val="28"/>
        </w:rPr>
        <w:t>Гуревич МА. Особенности патогенеза и лечения ишемической болезни сердца, сердечной недостаточности и артериальной гипертонии у больных      сахарным диабетом</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Клиническая медицина.</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2005</w:t>
      </w:r>
      <w:r w:rsidRPr="00D60163">
        <w:rPr>
          <w:rFonts w:asciiTheme="majorBidi" w:hAnsiTheme="majorBidi" w:cstheme="majorBidi"/>
          <w:sz w:val="28"/>
          <w:szCs w:val="28"/>
          <w:lang w:val="uk-UA"/>
        </w:rPr>
        <w:t>;</w:t>
      </w:r>
      <w:r w:rsidRPr="00D60163">
        <w:rPr>
          <w:rFonts w:asciiTheme="majorBidi" w:hAnsiTheme="majorBidi" w:cstheme="majorBidi"/>
          <w:sz w:val="28"/>
          <w:szCs w:val="28"/>
        </w:rPr>
        <w:t>1</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4-9. </w:t>
      </w:r>
    </w:p>
    <w:p w:rsidR="004A5261" w:rsidRPr="00D60163" w:rsidRDefault="004A5261" w:rsidP="00E02B1F">
      <w:pPr>
        <w:pStyle w:val="a7"/>
        <w:numPr>
          <w:ilvl w:val="0"/>
          <w:numId w:val="1"/>
        </w:numPr>
        <w:shd w:val="clear" w:color="auto" w:fill="FFFFFF"/>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shd w:val="clear" w:color="auto" w:fill="FFFFFF"/>
          <w:lang w:val="en-US"/>
        </w:rPr>
        <w:lastRenderedPageBreak/>
        <w:t>Cha SA</w:t>
      </w:r>
      <w:r w:rsidRPr="00D60163">
        <w:rPr>
          <w:rFonts w:asciiTheme="majorBidi" w:hAnsiTheme="majorBidi" w:cstheme="majorBidi"/>
          <w:sz w:val="28"/>
          <w:szCs w:val="28"/>
          <w:shd w:val="clear" w:color="auto" w:fill="FFFFFF"/>
          <w:lang w:val="uk-UA"/>
        </w:rPr>
        <w:t>,</w:t>
      </w:r>
      <w:r w:rsidRPr="00D60163">
        <w:rPr>
          <w:rFonts w:asciiTheme="majorBidi" w:hAnsiTheme="majorBidi" w:cstheme="majorBidi"/>
          <w:sz w:val="28"/>
          <w:szCs w:val="28"/>
          <w:shd w:val="clear" w:color="auto" w:fill="FFFFFF"/>
          <w:lang w:val="en-US"/>
        </w:rPr>
        <w:t xml:space="preserve"> Yun JS, Lim TS. Hypoglycemia and cardiovascular or all-cause mortality in patients with type 2 diabetes. Diabetes &amp; Metabolism Journal. 2016; 40(3):202-210. doi: 10.4093/dmj.2016.40.3.20.</w:t>
      </w:r>
    </w:p>
    <w:p w:rsidR="004A5261" w:rsidRPr="00D60163" w:rsidRDefault="001E3586" w:rsidP="00E02B1F">
      <w:pPr>
        <w:pStyle w:val="a7"/>
        <w:numPr>
          <w:ilvl w:val="0"/>
          <w:numId w:val="1"/>
        </w:numPr>
        <w:shd w:val="clear" w:color="auto" w:fill="FFFFFF"/>
        <w:spacing w:after="0" w:line="360" w:lineRule="auto"/>
        <w:ind w:left="0" w:firstLine="720"/>
        <w:jc w:val="both"/>
        <w:textAlignment w:val="baseline"/>
        <w:rPr>
          <w:rFonts w:asciiTheme="majorBidi" w:hAnsiTheme="majorBidi" w:cstheme="majorBidi"/>
          <w:sz w:val="28"/>
          <w:szCs w:val="28"/>
        </w:rPr>
      </w:pPr>
      <w:hyperlink r:id="rId36" w:history="1">
        <w:r w:rsidR="004A5261" w:rsidRPr="00D60163">
          <w:rPr>
            <w:rStyle w:val="a9"/>
            <w:rFonts w:asciiTheme="majorBidi" w:hAnsiTheme="majorBidi" w:cstheme="majorBidi"/>
            <w:color w:val="auto"/>
            <w:sz w:val="28"/>
            <w:szCs w:val="28"/>
            <w:u w:val="none"/>
            <w:shd w:val="clear" w:color="auto" w:fill="FFFFFF"/>
          </w:rPr>
          <w:t>Ніколаєнко</w:t>
        </w:r>
        <w:r w:rsidR="004A5261" w:rsidRPr="00D60163">
          <w:rPr>
            <w:rStyle w:val="a9"/>
            <w:rFonts w:asciiTheme="majorBidi" w:hAnsiTheme="majorBidi" w:cstheme="majorBidi"/>
            <w:color w:val="auto"/>
            <w:sz w:val="28"/>
            <w:szCs w:val="28"/>
            <w:u w:val="none"/>
            <w:shd w:val="clear" w:color="auto" w:fill="FFFFFF"/>
            <w:lang w:val="en-US"/>
          </w:rPr>
          <w:t xml:space="preserve"> </w:t>
        </w:r>
        <w:r w:rsidR="004A5261" w:rsidRPr="00D60163">
          <w:rPr>
            <w:rStyle w:val="a9"/>
            <w:rFonts w:asciiTheme="majorBidi" w:hAnsiTheme="majorBidi" w:cstheme="majorBidi"/>
            <w:color w:val="auto"/>
            <w:sz w:val="28"/>
            <w:szCs w:val="28"/>
            <w:u w:val="none"/>
            <w:shd w:val="clear" w:color="auto" w:fill="FFFFFF"/>
          </w:rPr>
          <w:t>ВБ</w:t>
        </w:r>
        <w:r w:rsidR="004A5261" w:rsidRPr="00D60163">
          <w:rPr>
            <w:rStyle w:val="a9"/>
            <w:rFonts w:asciiTheme="majorBidi" w:hAnsiTheme="majorBidi" w:cstheme="majorBidi"/>
            <w:color w:val="auto"/>
            <w:sz w:val="28"/>
            <w:szCs w:val="28"/>
            <w:u w:val="none"/>
            <w:shd w:val="clear" w:color="auto" w:fill="FFFFFF"/>
            <w:lang w:val="en-US"/>
          </w:rPr>
          <w:t>.</w:t>
        </w:r>
      </w:hyperlink>
      <w:r w:rsidR="004A5261" w:rsidRPr="00D60163">
        <w:rPr>
          <w:rFonts w:asciiTheme="majorBidi" w:hAnsiTheme="majorBidi" w:cstheme="majorBidi"/>
          <w:sz w:val="28"/>
          <w:szCs w:val="28"/>
          <w:lang w:val="en-US"/>
        </w:rPr>
        <w:t xml:space="preserve"> </w:t>
      </w:r>
      <w:r w:rsidR="004A5261" w:rsidRPr="00D60163">
        <w:rPr>
          <w:rFonts w:asciiTheme="majorBidi" w:hAnsiTheme="majorBidi" w:cstheme="majorBidi"/>
          <w:sz w:val="28"/>
          <w:szCs w:val="28"/>
        </w:rPr>
        <w:t>Серцево</w:t>
      </w:r>
      <w:r w:rsidR="004A5261" w:rsidRPr="00D60163">
        <w:rPr>
          <w:rFonts w:asciiTheme="majorBidi" w:hAnsiTheme="majorBidi" w:cstheme="majorBidi"/>
          <w:sz w:val="28"/>
          <w:szCs w:val="28"/>
          <w:lang w:val="en-US"/>
        </w:rPr>
        <w:t>-</w:t>
      </w:r>
      <w:r w:rsidR="004A5261" w:rsidRPr="00D60163">
        <w:rPr>
          <w:rFonts w:asciiTheme="majorBidi" w:hAnsiTheme="majorBidi" w:cstheme="majorBidi"/>
          <w:sz w:val="28"/>
          <w:szCs w:val="28"/>
        </w:rPr>
        <w:t>судинні</w:t>
      </w:r>
      <w:r w:rsidR="004A5261" w:rsidRPr="00D60163">
        <w:rPr>
          <w:rFonts w:asciiTheme="majorBidi" w:hAnsiTheme="majorBidi" w:cstheme="majorBidi"/>
          <w:sz w:val="28"/>
          <w:szCs w:val="28"/>
          <w:lang w:val="en-US"/>
        </w:rPr>
        <w:t xml:space="preserve"> </w:t>
      </w:r>
      <w:r w:rsidR="004A5261" w:rsidRPr="00D60163">
        <w:rPr>
          <w:rFonts w:asciiTheme="majorBidi" w:hAnsiTheme="majorBidi" w:cstheme="majorBidi"/>
          <w:sz w:val="28"/>
          <w:szCs w:val="28"/>
        </w:rPr>
        <w:t>захворювання</w:t>
      </w:r>
      <w:r w:rsidR="004A5261" w:rsidRPr="00D60163">
        <w:rPr>
          <w:rFonts w:asciiTheme="majorBidi" w:hAnsiTheme="majorBidi" w:cstheme="majorBidi"/>
          <w:sz w:val="28"/>
          <w:szCs w:val="28"/>
          <w:lang w:val="en-US"/>
        </w:rPr>
        <w:t xml:space="preserve">: </w:t>
      </w:r>
      <w:r w:rsidR="004A5261" w:rsidRPr="00D60163">
        <w:rPr>
          <w:rFonts w:asciiTheme="majorBidi" w:hAnsiTheme="majorBidi" w:cstheme="majorBidi"/>
          <w:sz w:val="28"/>
          <w:szCs w:val="28"/>
        </w:rPr>
        <w:t>сучасні</w:t>
      </w:r>
      <w:r w:rsidR="004A5261" w:rsidRPr="00D60163">
        <w:rPr>
          <w:rFonts w:asciiTheme="majorBidi" w:hAnsiTheme="majorBidi" w:cstheme="majorBidi"/>
          <w:sz w:val="28"/>
          <w:szCs w:val="28"/>
          <w:lang w:val="en-US"/>
        </w:rPr>
        <w:t> </w:t>
      </w:r>
      <w:r w:rsidR="004A5261" w:rsidRPr="00D60163">
        <w:rPr>
          <w:rFonts w:asciiTheme="majorBidi" w:hAnsiTheme="majorBidi" w:cstheme="majorBidi"/>
          <w:sz w:val="28"/>
          <w:szCs w:val="28"/>
        </w:rPr>
        <w:t>підходи</w:t>
      </w:r>
      <w:r w:rsidR="004A5261" w:rsidRPr="00D60163">
        <w:rPr>
          <w:rFonts w:asciiTheme="majorBidi" w:hAnsiTheme="majorBidi" w:cstheme="majorBidi"/>
          <w:sz w:val="28"/>
          <w:szCs w:val="28"/>
          <w:lang w:val="en-US"/>
        </w:rPr>
        <w:t xml:space="preserve"> </w:t>
      </w:r>
      <w:r w:rsidR="004A5261" w:rsidRPr="00D60163">
        <w:rPr>
          <w:rFonts w:asciiTheme="majorBidi" w:hAnsiTheme="majorBidi" w:cstheme="majorBidi"/>
          <w:sz w:val="28"/>
          <w:szCs w:val="28"/>
        </w:rPr>
        <w:t>до</w:t>
      </w:r>
      <w:r w:rsidR="004A5261" w:rsidRPr="00D60163">
        <w:rPr>
          <w:rFonts w:asciiTheme="majorBidi" w:hAnsiTheme="majorBidi" w:cstheme="majorBidi"/>
          <w:sz w:val="28"/>
          <w:szCs w:val="28"/>
          <w:lang w:val="en-US"/>
        </w:rPr>
        <w:t> </w:t>
      </w:r>
      <w:r w:rsidR="004A5261" w:rsidRPr="00D60163">
        <w:rPr>
          <w:rFonts w:asciiTheme="majorBidi" w:hAnsiTheme="majorBidi" w:cstheme="majorBidi"/>
          <w:sz w:val="28"/>
          <w:szCs w:val="28"/>
        </w:rPr>
        <w:t>лікування</w:t>
      </w:r>
      <w:r w:rsidR="004A5261" w:rsidRPr="00D60163">
        <w:rPr>
          <w:rFonts w:asciiTheme="majorBidi" w:hAnsiTheme="majorBidi" w:cstheme="majorBidi"/>
          <w:sz w:val="28"/>
          <w:szCs w:val="28"/>
          <w:shd w:val="clear" w:color="auto" w:fill="FFFFFF"/>
          <w:lang w:val="en-US"/>
        </w:rPr>
        <w:t xml:space="preserve">. </w:t>
      </w:r>
      <w:hyperlink r:id="rId37" w:history="1">
        <w:r w:rsidR="004A5261" w:rsidRPr="00D60163">
          <w:rPr>
            <w:rStyle w:val="a9"/>
            <w:rFonts w:asciiTheme="majorBidi" w:hAnsiTheme="majorBidi" w:cstheme="majorBidi"/>
            <w:color w:val="auto"/>
            <w:sz w:val="28"/>
            <w:szCs w:val="28"/>
            <w:u w:val="none"/>
            <w:shd w:val="clear" w:color="auto" w:fill="FFFFFF"/>
          </w:rPr>
          <w:t>Український медичний часопис</w:t>
        </w:r>
      </w:hyperlink>
      <w:r w:rsidR="004A5261" w:rsidRPr="00D60163">
        <w:rPr>
          <w:rFonts w:asciiTheme="majorBidi" w:hAnsiTheme="majorBidi" w:cstheme="majorBidi"/>
          <w:sz w:val="28"/>
          <w:szCs w:val="28"/>
        </w:rPr>
        <w:t>. [</w:t>
      </w:r>
      <w:r w:rsidR="004A5261" w:rsidRPr="00D60163">
        <w:rPr>
          <w:rFonts w:asciiTheme="majorBidi" w:hAnsiTheme="majorBidi" w:cstheme="majorBidi"/>
          <w:sz w:val="28"/>
          <w:szCs w:val="28"/>
          <w:lang w:val="uk-UA" w:bidi="ar-LB"/>
        </w:rPr>
        <w:t>Інтернет</w:t>
      </w:r>
      <w:r w:rsidR="004A5261" w:rsidRPr="00D60163">
        <w:rPr>
          <w:rFonts w:asciiTheme="majorBidi" w:hAnsiTheme="majorBidi" w:cstheme="majorBidi"/>
          <w:sz w:val="28"/>
          <w:szCs w:val="28"/>
        </w:rPr>
        <w:t>]</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rPr>
        <w:t>2018;</w:t>
      </w:r>
      <w:hyperlink r:id="rId38" w:history="1">
        <w:r w:rsidR="004A5261" w:rsidRPr="00D60163">
          <w:rPr>
            <w:rStyle w:val="a9"/>
            <w:rFonts w:asciiTheme="majorBidi" w:hAnsiTheme="majorBidi" w:cstheme="majorBidi"/>
            <w:color w:val="auto"/>
            <w:sz w:val="28"/>
            <w:szCs w:val="28"/>
            <w:u w:val="none"/>
            <w:shd w:val="clear" w:color="auto" w:fill="FFFFFF"/>
          </w:rPr>
          <w:t>1(123):56-66</w:t>
        </w:r>
        <w:r w:rsidR="004A5261" w:rsidRPr="00D60163">
          <w:rPr>
            <w:rStyle w:val="a9"/>
            <w:rFonts w:asciiTheme="majorBidi" w:hAnsiTheme="majorBidi" w:cstheme="majorBidi"/>
            <w:color w:val="auto"/>
            <w:sz w:val="28"/>
            <w:szCs w:val="28"/>
            <w:u w:val="none"/>
            <w:shd w:val="clear" w:color="auto" w:fill="FFFFFF"/>
            <w:lang w:val="uk-UA"/>
          </w:rPr>
          <w:t>. Доступно на:</w:t>
        </w:r>
        <w:r w:rsidR="004A5261" w:rsidRPr="00D60163">
          <w:rPr>
            <w:rStyle w:val="a9"/>
            <w:rFonts w:asciiTheme="majorBidi" w:hAnsiTheme="majorBidi" w:cstheme="majorBidi"/>
            <w:color w:val="auto"/>
            <w:sz w:val="28"/>
            <w:szCs w:val="28"/>
            <w:u w:val="none"/>
            <w:shd w:val="clear" w:color="auto" w:fill="FFFFFF"/>
          </w:rPr>
          <w:t xml:space="preserve"> </w:t>
        </w:r>
      </w:hyperlink>
      <w:hyperlink r:id="rId39" w:history="1">
        <w:r w:rsidR="004A5261" w:rsidRPr="00D60163">
          <w:rPr>
            <w:rStyle w:val="a9"/>
            <w:rFonts w:asciiTheme="majorBidi" w:hAnsiTheme="majorBidi" w:cstheme="majorBidi"/>
            <w:color w:val="auto"/>
            <w:sz w:val="28"/>
            <w:szCs w:val="28"/>
            <w:u w:val="none"/>
            <w:lang w:val="en-US"/>
          </w:rPr>
          <w:t>https</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www</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umj</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com</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ua</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article</w:t>
        </w:r>
        <w:r w:rsidR="004A5261" w:rsidRPr="00D60163">
          <w:rPr>
            <w:rStyle w:val="a9"/>
            <w:rFonts w:asciiTheme="majorBidi" w:hAnsiTheme="majorBidi" w:cstheme="majorBidi"/>
            <w:color w:val="auto"/>
            <w:sz w:val="28"/>
            <w:szCs w:val="28"/>
            <w:u w:val="none"/>
          </w:rPr>
          <w:t>/122449/</w:t>
        </w:r>
        <w:r w:rsidR="004A5261" w:rsidRPr="00D60163">
          <w:rPr>
            <w:rStyle w:val="a9"/>
            <w:rFonts w:asciiTheme="majorBidi" w:hAnsiTheme="majorBidi" w:cstheme="majorBidi"/>
            <w:color w:val="auto"/>
            <w:sz w:val="28"/>
            <w:szCs w:val="28"/>
            <w:u w:val="none"/>
            <w:lang w:val="en-US"/>
          </w:rPr>
          <w:t>sertsevo</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sudinni</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zahvoryuvannya</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suchasni</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pidhodi</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do</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likuvannya</w:t>
        </w:r>
      </w:hyperlink>
      <w:r w:rsidR="004A5261" w:rsidRPr="00D60163">
        <w:rPr>
          <w:rFonts w:asciiTheme="majorBidi" w:hAnsiTheme="majorBidi" w:cstheme="majorBidi"/>
          <w:sz w:val="28"/>
          <w:szCs w:val="28"/>
          <w:lang w:val="uk-UA"/>
        </w:rPr>
        <w:t>.</w:t>
      </w:r>
    </w:p>
    <w:p w:rsidR="004A5261" w:rsidRPr="00D60163" w:rsidRDefault="004A5261" w:rsidP="00E02B1F">
      <w:pPr>
        <w:pStyle w:val="a7"/>
        <w:numPr>
          <w:ilvl w:val="0"/>
          <w:numId w:val="1"/>
        </w:numPr>
        <w:shd w:val="clear" w:color="auto" w:fill="FFFFFF"/>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pacing w:val="-7"/>
          <w:sz w:val="28"/>
          <w:szCs w:val="28"/>
          <w:lang w:val="en-US"/>
        </w:rPr>
        <w:t>Implications of the United Kingdom Prospective Diabetes Study</w:t>
      </w:r>
      <w:r w:rsidRPr="00D60163">
        <w:rPr>
          <w:rStyle w:val="contrib-on-behalf-of"/>
          <w:rFonts w:asciiTheme="majorBidi" w:hAnsiTheme="majorBidi" w:cstheme="majorBidi"/>
          <w:sz w:val="28"/>
          <w:szCs w:val="28"/>
          <w:bdr w:val="none" w:sz="0" w:space="0" w:color="auto" w:frame="1"/>
          <w:lang w:val="en-US"/>
        </w:rPr>
        <w:t xml:space="preserve"> American Diabetes Association</w:t>
      </w:r>
      <w:r w:rsidRPr="00D60163">
        <w:rPr>
          <w:rStyle w:val="contrib-on-behalf-of"/>
          <w:rFonts w:asciiTheme="majorBidi" w:hAnsiTheme="majorBidi" w:cstheme="majorBidi"/>
          <w:sz w:val="28"/>
          <w:szCs w:val="28"/>
          <w:bdr w:val="none" w:sz="0" w:space="0" w:color="auto" w:frame="1"/>
          <w:lang w:val="uk-UA"/>
        </w:rPr>
        <w:t xml:space="preserve"> </w:t>
      </w:r>
      <w:r w:rsidRPr="00D60163">
        <w:rPr>
          <w:rStyle w:val="highwire-cite-metadata-journal"/>
          <w:rFonts w:asciiTheme="majorBidi" w:hAnsiTheme="majorBidi" w:cstheme="majorBidi"/>
          <w:sz w:val="28"/>
          <w:szCs w:val="28"/>
          <w:bdr w:val="none" w:sz="0" w:space="0" w:color="auto" w:frame="1"/>
          <w:lang w:val="en-US"/>
        </w:rPr>
        <w:t>Diabetes</w:t>
      </w:r>
      <w:r w:rsidRPr="00D60163">
        <w:rPr>
          <w:rStyle w:val="highwire-cite-metadata-journal"/>
          <w:rFonts w:asciiTheme="majorBidi" w:hAnsiTheme="majorBidi" w:cstheme="majorBidi"/>
          <w:sz w:val="28"/>
          <w:szCs w:val="28"/>
          <w:bdr w:val="none" w:sz="0" w:space="0" w:color="auto" w:frame="1"/>
          <w:lang w:val="uk-UA"/>
        </w:rPr>
        <w:t xml:space="preserve"> </w:t>
      </w:r>
      <w:r w:rsidRPr="00D60163">
        <w:rPr>
          <w:rStyle w:val="highwire-cite-metadata-journal"/>
          <w:rFonts w:asciiTheme="majorBidi" w:hAnsiTheme="majorBidi" w:cstheme="majorBidi"/>
          <w:sz w:val="28"/>
          <w:szCs w:val="28"/>
          <w:bdr w:val="none" w:sz="0" w:space="0" w:color="auto" w:frame="1"/>
          <w:lang w:val="en-US"/>
        </w:rPr>
        <w:t xml:space="preserve">[Internet]. </w:t>
      </w:r>
      <w:r w:rsidRPr="00D60163">
        <w:rPr>
          <w:rStyle w:val="highwire-cite-metadata-date"/>
          <w:rFonts w:asciiTheme="majorBidi" w:hAnsiTheme="majorBidi" w:cstheme="majorBidi"/>
          <w:sz w:val="28"/>
          <w:szCs w:val="28"/>
          <w:bdr w:val="none" w:sz="0" w:space="0" w:color="auto" w:frame="1"/>
          <w:lang w:val="en-US"/>
        </w:rPr>
        <w:t>200</w:t>
      </w:r>
      <w:r w:rsidRPr="00D60163">
        <w:rPr>
          <w:rStyle w:val="highwire-cite-metadata-date"/>
          <w:rFonts w:asciiTheme="majorBidi" w:hAnsiTheme="majorBidi" w:cstheme="majorBidi"/>
          <w:sz w:val="28"/>
          <w:szCs w:val="28"/>
          <w:bdr w:val="none" w:sz="0" w:space="0" w:color="auto" w:frame="1"/>
        </w:rPr>
        <w:t>7</w:t>
      </w:r>
      <w:r w:rsidRPr="00D60163">
        <w:rPr>
          <w:rStyle w:val="highwire-cite-metadata-date"/>
          <w:rFonts w:asciiTheme="majorBidi" w:hAnsiTheme="majorBidi" w:cstheme="majorBidi"/>
          <w:sz w:val="28"/>
          <w:szCs w:val="28"/>
          <w:bdr w:val="none" w:sz="0" w:space="0" w:color="auto" w:frame="1"/>
          <w:lang w:val="en-US"/>
        </w:rPr>
        <w:t xml:space="preserve">:28-32. Available from: </w:t>
      </w:r>
      <w:hyperlink r:id="rId40" w:history="1">
        <w:r w:rsidRPr="00D60163">
          <w:rPr>
            <w:rStyle w:val="a9"/>
            <w:rFonts w:asciiTheme="majorBidi" w:hAnsiTheme="majorBidi" w:cstheme="majorBidi"/>
            <w:color w:val="auto"/>
            <w:sz w:val="28"/>
            <w:szCs w:val="28"/>
            <w:u w:val="none"/>
            <w:bdr w:val="none" w:sz="0" w:space="0" w:color="auto" w:frame="1"/>
            <w:lang w:val="en-US"/>
          </w:rPr>
          <w:t>https://doi.org/10.2337/diacare.25.2007.S28</w:t>
        </w:r>
      </w:hyperlink>
      <w:r w:rsidRPr="00D60163">
        <w:rPr>
          <w:rFonts w:asciiTheme="majorBidi" w:hAnsiTheme="majorBidi" w:cstheme="majorBidi"/>
          <w:sz w:val="28"/>
          <w:szCs w:val="28"/>
          <w:lang w:val="en-US"/>
        </w:rPr>
        <w:t>.</w:t>
      </w:r>
    </w:p>
    <w:p w:rsidR="004A5261" w:rsidRPr="00D60163" w:rsidRDefault="004A5261" w:rsidP="00E02B1F">
      <w:pPr>
        <w:pStyle w:val="a7"/>
        <w:numPr>
          <w:ilvl w:val="0"/>
          <w:numId w:val="1"/>
        </w:numPr>
        <w:shd w:val="clear" w:color="auto" w:fill="FFFFFF"/>
        <w:spacing w:after="0" w:line="360" w:lineRule="auto"/>
        <w:ind w:left="0" w:firstLine="720"/>
        <w:jc w:val="both"/>
        <w:textAlignment w:val="baseline"/>
        <w:rPr>
          <w:rFonts w:asciiTheme="majorBidi" w:hAnsiTheme="majorBidi" w:cstheme="majorBidi"/>
          <w:sz w:val="28"/>
          <w:szCs w:val="28"/>
        </w:rPr>
      </w:pP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Бойцов СА</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Уринский</w:t>
      </w:r>
      <w:r w:rsidRPr="00D60163">
        <w:rPr>
          <w:rFonts w:asciiTheme="majorBidi" w:hAnsiTheme="majorBidi" w:cstheme="majorBidi"/>
          <w:sz w:val="28"/>
          <w:szCs w:val="28"/>
          <w:lang w:val="uk-UA"/>
        </w:rPr>
        <w:t xml:space="preserve"> АМ</w:t>
      </w:r>
      <w:r w:rsidRPr="00D60163">
        <w:rPr>
          <w:rFonts w:asciiTheme="majorBidi" w:hAnsiTheme="majorBidi" w:cstheme="majorBidi"/>
          <w:sz w:val="28"/>
          <w:szCs w:val="28"/>
        </w:rPr>
        <w:t>,  Кузнецов</w:t>
      </w:r>
      <w:r w:rsidRPr="00D60163">
        <w:rPr>
          <w:rFonts w:asciiTheme="majorBidi" w:hAnsiTheme="majorBidi" w:cstheme="majorBidi"/>
          <w:sz w:val="28"/>
          <w:szCs w:val="28"/>
          <w:lang w:val="uk-UA"/>
        </w:rPr>
        <w:t xml:space="preserve"> ЛР</w:t>
      </w:r>
      <w:r w:rsidRPr="00D60163">
        <w:rPr>
          <w:rFonts w:asciiTheme="majorBidi" w:hAnsiTheme="majorBidi" w:cstheme="majorBidi"/>
          <w:sz w:val="28"/>
          <w:szCs w:val="28"/>
        </w:rPr>
        <w:t>,  Поздн</w:t>
      </w:r>
      <w:r w:rsidRPr="00D60163">
        <w:rPr>
          <w:rFonts w:asciiTheme="majorBidi" w:hAnsiTheme="majorBidi" w:cstheme="majorBidi"/>
          <w:sz w:val="28"/>
          <w:szCs w:val="28"/>
          <w:lang w:val="uk-UA"/>
        </w:rPr>
        <w:t>я</w:t>
      </w:r>
      <w:r w:rsidRPr="00D60163">
        <w:rPr>
          <w:rFonts w:asciiTheme="majorBidi" w:hAnsiTheme="majorBidi" w:cstheme="majorBidi"/>
          <w:sz w:val="28"/>
          <w:szCs w:val="28"/>
        </w:rPr>
        <w:t>ков</w:t>
      </w:r>
      <w:r w:rsidRPr="00D60163">
        <w:rPr>
          <w:rFonts w:asciiTheme="majorBidi" w:hAnsiTheme="majorBidi" w:cstheme="majorBidi"/>
          <w:sz w:val="28"/>
          <w:szCs w:val="28"/>
          <w:lang w:val="uk-UA"/>
        </w:rPr>
        <w:t xml:space="preserve"> ЮМ.</w:t>
      </w:r>
      <w:r w:rsidRPr="00D60163">
        <w:rPr>
          <w:rFonts w:asciiTheme="majorBidi" w:hAnsiTheme="majorBidi" w:cstheme="majorBidi"/>
          <w:sz w:val="28"/>
          <w:szCs w:val="28"/>
        </w:rPr>
        <w:t xml:space="preserve"> Структура факторов риска, поражений органов-мишеней и метаболических изменений у больных артериальной гипертензией в различных возрастных группах. Кардиология</w:t>
      </w:r>
      <w:r w:rsidRPr="00D60163">
        <w:rPr>
          <w:rFonts w:asciiTheme="majorBidi" w:hAnsiTheme="majorBidi" w:cstheme="majorBidi"/>
          <w:sz w:val="28"/>
          <w:szCs w:val="28"/>
          <w:lang w:val="en-US"/>
        </w:rPr>
        <w:t>.</w:t>
      </w:r>
      <w:r w:rsidRPr="00D60163">
        <w:rPr>
          <w:rFonts w:asciiTheme="majorBidi" w:hAnsiTheme="majorBidi" w:cstheme="majorBidi"/>
          <w:sz w:val="28"/>
          <w:szCs w:val="28"/>
        </w:rPr>
        <w:t>2009</w:t>
      </w:r>
      <w:r w:rsidRPr="00D60163">
        <w:rPr>
          <w:rFonts w:asciiTheme="majorBidi" w:hAnsiTheme="majorBidi" w:cstheme="majorBidi"/>
          <w:sz w:val="28"/>
          <w:szCs w:val="28"/>
          <w:lang w:val="en-US"/>
        </w:rPr>
        <w:t>;</w:t>
      </w:r>
      <w:r w:rsidRPr="00D60163">
        <w:rPr>
          <w:rFonts w:asciiTheme="majorBidi" w:hAnsiTheme="majorBidi" w:cstheme="majorBidi"/>
          <w:sz w:val="28"/>
          <w:szCs w:val="28"/>
        </w:rPr>
        <w:t xml:space="preserve"> 4</w:t>
      </w:r>
      <w:r w:rsidRPr="00D60163">
        <w:rPr>
          <w:rFonts w:asciiTheme="majorBidi" w:hAnsiTheme="majorBidi" w:cstheme="majorBidi"/>
          <w:sz w:val="28"/>
          <w:szCs w:val="28"/>
          <w:lang w:val="en-US"/>
        </w:rPr>
        <w:t>:</w:t>
      </w:r>
      <w:r w:rsidRPr="00D60163">
        <w:rPr>
          <w:rFonts w:asciiTheme="majorBidi" w:hAnsiTheme="majorBidi" w:cstheme="majorBidi"/>
          <w:sz w:val="28"/>
          <w:szCs w:val="28"/>
        </w:rPr>
        <w:t>19</w:t>
      </w:r>
      <w:r w:rsidRPr="00D60163">
        <w:rPr>
          <w:rFonts w:asciiTheme="majorBidi" w:hAnsiTheme="majorBidi" w:cstheme="majorBidi"/>
          <w:sz w:val="28"/>
          <w:szCs w:val="28"/>
          <w:lang w:val="en-US"/>
        </w:rPr>
        <w:t>-</w:t>
      </w:r>
      <w:r w:rsidRPr="00D60163">
        <w:rPr>
          <w:rFonts w:asciiTheme="majorBidi" w:hAnsiTheme="majorBidi" w:cstheme="majorBidi"/>
          <w:sz w:val="28"/>
          <w:szCs w:val="28"/>
        </w:rPr>
        <w:t>24</w:t>
      </w:r>
      <w:bookmarkStart w:id="6" w:name="baut0005"/>
      <w:r w:rsidRPr="00D60163">
        <w:rPr>
          <w:rFonts w:asciiTheme="majorBidi" w:hAnsiTheme="majorBidi" w:cstheme="majorBidi"/>
          <w:sz w:val="28"/>
          <w:szCs w:val="28"/>
          <w:lang w:val="en-US"/>
        </w:rPr>
        <w:t>.</w:t>
      </w:r>
    </w:p>
    <w:p w:rsidR="004A5261" w:rsidRPr="00D60163" w:rsidRDefault="001E3586" w:rsidP="00E02B1F">
      <w:pPr>
        <w:pStyle w:val="a7"/>
        <w:numPr>
          <w:ilvl w:val="0"/>
          <w:numId w:val="1"/>
        </w:numPr>
        <w:shd w:val="clear" w:color="auto" w:fill="FFFFFF"/>
        <w:spacing w:after="0" w:line="360" w:lineRule="auto"/>
        <w:ind w:left="0" w:firstLine="720"/>
        <w:jc w:val="both"/>
        <w:textAlignment w:val="baseline"/>
        <w:rPr>
          <w:rFonts w:asciiTheme="majorBidi" w:hAnsiTheme="majorBidi" w:cstheme="majorBidi"/>
          <w:sz w:val="28"/>
          <w:szCs w:val="28"/>
          <w:lang w:val="uk-UA"/>
        </w:rPr>
      </w:pPr>
      <w:hyperlink r:id="rId41" w:anchor="!" w:history="1">
        <w:r w:rsidR="004A5261" w:rsidRPr="00D60163">
          <w:rPr>
            <w:rStyle w:val="text"/>
            <w:rFonts w:asciiTheme="majorBidi" w:hAnsiTheme="majorBidi" w:cstheme="majorBidi"/>
            <w:sz w:val="28"/>
            <w:szCs w:val="28"/>
            <w:lang w:val="en-US"/>
          </w:rPr>
          <w:t>Shalini V</w:t>
        </w:r>
      </w:hyperlink>
      <w:bookmarkStart w:id="7" w:name="baut0010"/>
      <w:bookmarkEnd w:id="6"/>
      <w:r w:rsidRPr="00D60163">
        <w:rPr>
          <w:rFonts w:asciiTheme="majorBidi" w:hAnsiTheme="majorBidi" w:cstheme="majorBidi"/>
          <w:sz w:val="28"/>
          <w:szCs w:val="28"/>
        </w:rPr>
        <w:fldChar w:fldCharType="begin"/>
      </w:r>
      <w:r w:rsidR="004A5261" w:rsidRPr="00D60163">
        <w:rPr>
          <w:rFonts w:asciiTheme="majorBidi" w:hAnsiTheme="majorBidi" w:cstheme="majorBidi"/>
          <w:sz w:val="28"/>
          <w:szCs w:val="28"/>
          <w:lang w:val="en-US"/>
        </w:rPr>
        <w:instrText xml:space="preserve"> HYPERLINK "https://www.sciencedirect.com/science/article/abs/pii/S1871402116300662" \l "!" </w:instrText>
      </w:r>
      <w:r w:rsidRPr="00D60163">
        <w:rPr>
          <w:rFonts w:asciiTheme="majorBidi" w:hAnsiTheme="majorBidi" w:cstheme="majorBidi"/>
          <w:sz w:val="28"/>
          <w:szCs w:val="28"/>
        </w:rPr>
        <w:fldChar w:fldCharType="separate"/>
      </w:r>
      <w:r w:rsidR="004A5261" w:rsidRPr="00D60163">
        <w:rPr>
          <w:rStyle w:val="text"/>
          <w:rFonts w:asciiTheme="majorBidi" w:hAnsiTheme="majorBidi" w:cstheme="majorBidi"/>
          <w:sz w:val="28"/>
          <w:szCs w:val="28"/>
          <w:lang w:val="en-US"/>
        </w:rPr>
        <w:t>M, Ejaz H</w:t>
      </w:r>
      <w:r w:rsidRPr="00D60163">
        <w:rPr>
          <w:rFonts w:asciiTheme="majorBidi" w:hAnsiTheme="majorBidi" w:cstheme="majorBidi"/>
          <w:sz w:val="28"/>
          <w:szCs w:val="28"/>
        </w:rPr>
        <w:fldChar w:fldCharType="end"/>
      </w:r>
      <w:bookmarkEnd w:id="7"/>
      <w:r w:rsidR="004A5261" w:rsidRPr="00D60163">
        <w:rPr>
          <w:rFonts w:asciiTheme="majorBidi" w:hAnsiTheme="majorBidi" w:cstheme="majorBidi"/>
          <w:sz w:val="28"/>
          <w:szCs w:val="28"/>
          <w:lang w:val="en-US"/>
        </w:rPr>
        <w:t>.</w:t>
      </w:r>
      <w:r w:rsidR="004A5261" w:rsidRPr="00D60163">
        <w:rPr>
          <w:rStyle w:val="20"/>
          <w:rFonts w:asciiTheme="majorBidi" w:hAnsiTheme="majorBidi" w:cstheme="majorBidi"/>
          <w:color w:val="auto"/>
          <w:sz w:val="28"/>
          <w:szCs w:val="28"/>
          <w:lang w:val="en-US"/>
        </w:rPr>
        <w:t xml:space="preserve"> </w:t>
      </w:r>
      <w:r w:rsidR="004A5261" w:rsidRPr="00D60163">
        <w:rPr>
          <w:rStyle w:val="title-text"/>
          <w:rFonts w:asciiTheme="majorBidi" w:hAnsiTheme="majorBidi" w:cstheme="majorBidi"/>
          <w:sz w:val="28"/>
          <w:szCs w:val="28"/>
          <w:lang w:val="en-US"/>
        </w:rPr>
        <w:t>Obesity and diabetes: An update</w:t>
      </w:r>
      <w:r w:rsidR="004A5261" w:rsidRPr="00D60163">
        <w:rPr>
          <w:rFonts w:asciiTheme="majorBidi" w:hAnsiTheme="majorBidi" w:cstheme="majorBidi"/>
          <w:sz w:val="28"/>
          <w:szCs w:val="28"/>
          <w:lang w:val="en-US"/>
        </w:rPr>
        <w:t xml:space="preserve"> </w:t>
      </w:r>
      <w:hyperlink r:id="rId42" w:tooltip="Go to Diabetes &amp; Metabolic Syndrome: Clinical Research &amp; Reviews on ScienceDirect" w:history="1">
        <w:r w:rsidR="004A5261" w:rsidRPr="00D60163">
          <w:rPr>
            <w:rStyle w:val="a9"/>
            <w:rFonts w:asciiTheme="majorBidi" w:hAnsiTheme="majorBidi" w:cstheme="majorBidi"/>
            <w:color w:val="auto"/>
            <w:sz w:val="28"/>
            <w:szCs w:val="28"/>
            <w:u w:val="none"/>
            <w:lang w:val="en-US"/>
          </w:rPr>
          <w:t>Diabetes &amp; Metabolic Syndrome. Clinical Research &amp; Reviews</w:t>
        </w:r>
      </w:hyperlink>
      <w:r w:rsidR="004A5261" w:rsidRPr="00D60163">
        <w:rPr>
          <w:rFonts w:asciiTheme="majorBidi" w:hAnsiTheme="majorBidi" w:cstheme="majorBidi"/>
          <w:sz w:val="28"/>
          <w:szCs w:val="28"/>
          <w:lang w:val="en-US"/>
        </w:rPr>
        <w:t>. 2017;</w:t>
      </w:r>
      <w:hyperlink r:id="rId43" w:tooltip="Go to table of contents for this volume/issue" w:history="1">
        <w:r w:rsidR="004A5261" w:rsidRPr="00D60163">
          <w:rPr>
            <w:rStyle w:val="a9"/>
            <w:rFonts w:asciiTheme="majorBidi" w:hAnsiTheme="majorBidi" w:cstheme="majorBidi"/>
            <w:color w:val="auto"/>
            <w:sz w:val="28"/>
            <w:szCs w:val="28"/>
            <w:u w:val="none"/>
            <w:lang w:val="en-US"/>
          </w:rPr>
          <w:t>11(1</w:t>
        </w:r>
      </w:hyperlink>
      <w:r w:rsidR="004A5261" w:rsidRPr="00D60163">
        <w:rPr>
          <w:rFonts w:asciiTheme="majorBidi" w:hAnsiTheme="majorBidi" w:cstheme="majorBidi"/>
          <w:sz w:val="28"/>
          <w:szCs w:val="28"/>
          <w:lang w:val="en-US"/>
        </w:rPr>
        <w:t>):73-79.</w:t>
      </w:r>
    </w:p>
    <w:p w:rsidR="004A5261" w:rsidRPr="00D60163" w:rsidRDefault="004A5261" w:rsidP="00E02B1F">
      <w:pPr>
        <w:pStyle w:val="a7"/>
        <w:numPr>
          <w:ilvl w:val="0"/>
          <w:numId w:val="1"/>
        </w:numPr>
        <w:shd w:val="clear" w:color="auto" w:fill="FFFFFF"/>
        <w:spacing w:after="0" w:line="360" w:lineRule="auto"/>
        <w:ind w:left="0" w:firstLine="720"/>
        <w:jc w:val="both"/>
        <w:textAlignment w:val="baseline"/>
        <w:rPr>
          <w:rStyle w:val="citation"/>
          <w:rFonts w:asciiTheme="majorBidi" w:hAnsiTheme="majorBidi" w:cstheme="majorBidi"/>
          <w:sz w:val="28"/>
          <w:szCs w:val="28"/>
          <w:lang w:val="uk-UA"/>
        </w:rPr>
      </w:pPr>
      <w:r w:rsidRPr="00D60163">
        <w:rPr>
          <w:rStyle w:val="citation"/>
          <w:rFonts w:asciiTheme="majorBidi" w:hAnsiTheme="majorBidi" w:cstheme="majorBidi"/>
          <w:sz w:val="28"/>
          <w:szCs w:val="28"/>
          <w:lang w:val="en-US"/>
        </w:rPr>
        <w:t>Alberts B, Johnson A, Lewis J, Raff M, Roberts K, Walter P. </w:t>
      </w:r>
      <w:hyperlink r:id="rId44" w:history="1">
        <w:r w:rsidRPr="00D60163">
          <w:rPr>
            <w:rStyle w:val="a9"/>
            <w:rFonts w:asciiTheme="majorBidi" w:hAnsiTheme="majorBidi" w:cstheme="majorBidi"/>
            <w:color w:val="auto"/>
            <w:sz w:val="28"/>
            <w:szCs w:val="28"/>
            <w:u w:val="none"/>
            <w:lang w:val="en-US"/>
          </w:rPr>
          <w:t>Molecular Biology of the Cell</w:t>
        </w:r>
      </w:hyperlink>
      <w:r w:rsidRPr="00D60163">
        <w:rPr>
          <w:rStyle w:val="citation"/>
          <w:rFonts w:asciiTheme="majorBidi" w:hAnsiTheme="majorBidi" w:cstheme="majorBidi"/>
          <w:sz w:val="28"/>
          <w:szCs w:val="28"/>
          <w:lang w:val="en-US"/>
        </w:rPr>
        <w:t>. Garland Science. 20</w:t>
      </w:r>
      <w:hyperlink r:id="rId45" w:tooltip="ISBN" w:history="1">
        <w:r w:rsidRPr="00D60163">
          <w:rPr>
            <w:rStyle w:val="a9"/>
            <w:rFonts w:asciiTheme="majorBidi" w:hAnsiTheme="majorBidi" w:cstheme="majorBidi"/>
            <w:color w:val="auto"/>
            <w:sz w:val="28"/>
            <w:szCs w:val="28"/>
            <w:u w:val="none"/>
            <w:lang w:val="en-US"/>
          </w:rPr>
          <w:t>07;</w:t>
        </w:r>
      </w:hyperlink>
      <w:r w:rsidRPr="00D60163">
        <w:rPr>
          <w:rFonts w:asciiTheme="majorBidi" w:hAnsiTheme="majorBidi" w:cstheme="majorBidi"/>
          <w:sz w:val="28"/>
          <w:szCs w:val="28"/>
          <w:lang w:val="en-US"/>
        </w:rPr>
        <w:t>12:56.</w:t>
      </w:r>
    </w:p>
    <w:p w:rsidR="004A5261" w:rsidRPr="00D60163" w:rsidRDefault="004A5261" w:rsidP="00E02B1F">
      <w:pPr>
        <w:pStyle w:val="a7"/>
        <w:numPr>
          <w:ilvl w:val="0"/>
          <w:numId w:val="1"/>
        </w:numPr>
        <w:shd w:val="clear" w:color="auto" w:fill="FFFFFF"/>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rPr>
        <w:t xml:space="preserve">Зайко НН. Патологическая физиология. М.: МЕДпресс–информ; 2006. </w:t>
      </w:r>
      <w:r w:rsidRPr="00D60163">
        <w:rPr>
          <w:rFonts w:asciiTheme="majorBidi" w:hAnsiTheme="majorBidi" w:cstheme="majorBidi"/>
          <w:sz w:val="28"/>
          <w:szCs w:val="28"/>
          <w:lang w:val="en-US"/>
        </w:rPr>
        <w:t>6</w:t>
      </w:r>
      <w:r w:rsidRPr="00D60163">
        <w:rPr>
          <w:rFonts w:asciiTheme="majorBidi" w:hAnsiTheme="majorBidi" w:cstheme="majorBidi"/>
          <w:sz w:val="28"/>
          <w:szCs w:val="28"/>
        </w:rPr>
        <w:t>40.</w:t>
      </w:r>
    </w:p>
    <w:p w:rsidR="004A5261" w:rsidRPr="00D60163" w:rsidRDefault="004A5261" w:rsidP="00E02B1F">
      <w:pPr>
        <w:pStyle w:val="a7"/>
        <w:numPr>
          <w:ilvl w:val="0"/>
          <w:numId w:val="1"/>
        </w:numPr>
        <w:shd w:val="clear" w:color="auto" w:fill="FFFFFF"/>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lang w:val="en-US" w:bidi="ar-LB"/>
        </w:rPr>
        <w:t>Shimamoto K, Mura T. Metabolic syndrome. Nippon Rinso. 2009;67(4):771-776.</w:t>
      </w:r>
    </w:p>
    <w:p w:rsidR="004A5261" w:rsidRPr="00D60163" w:rsidRDefault="004A5261" w:rsidP="00E02B1F">
      <w:pPr>
        <w:pStyle w:val="a7"/>
        <w:numPr>
          <w:ilvl w:val="0"/>
          <w:numId w:val="1"/>
        </w:numPr>
        <w:shd w:val="clear" w:color="auto" w:fill="FFFFFF"/>
        <w:spacing w:after="0" w:line="360" w:lineRule="auto"/>
        <w:ind w:left="0" w:firstLine="720"/>
        <w:jc w:val="both"/>
        <w:textAlignment w:val="center"/>
        <w:rPr>
          <w:rFonts w:asciiTheme="majorBidi" w:hAnsiTheme="majorBidi" w:cstheme="majorBidi"/>
          <w:sz w:val="28"/>
          <w:szCs w:val="28"/>
          <w:lang w:val="en-US"/>
        </w:rPr>
      </w:pPr>
      <w:r w:rsidRPr="00D60163">
        <w:rPr>
          <w:rStyle w:val="author-name"/>
          <w:rFonts w:asciiTheme="majorBidi" w:hAnsiTheme="majorBidi" w:cstheme="majorBidi"/>
          <w:sz w:val="28"/>
          <w:szCs w:val="28"/>
          <w:lang w:val="en-US"/>
        </w:rPr>
        <w:t>Balsa GA,</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shd w:val="clear" w:color="auto" w:fill="FFFFFF"/>
          <w:lang w:val="en-US"/>
        </w:rPr>
        <w:t>Vieira JL da C, de Oliveira</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shd w:val="clear" w:color="auto" w:fill="FFFFFF"/>
          <w:lang w:val="en-US"/>
        </w:rPr>
        <w:t>AM,</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shd w:val="clear" w:color="auto" w:fill="FFFFFF"/>
          <w:lang w:val="en-US"/>
        </w:rPr>
        <w:t xml:space="preserve">Portal VL. </w:t>
      </w:r>
      <w:r w:rsidRPr="00D60163">
        <w:rPr>
          <w:rFonts w:asciiTheme="majorBidi" w:hAnsiTheme="majorBidi" w:cstheme="majorBidi"/>
          <w:sz w:val="28"/>
          <w:szCs w:val="28"/>
          <w:lang w:val="en-US"/>
        </w:rPr>
        <w:t>Relationship between adiponectin, obesity and insulin resistance. Rev. Assoc. Med. Bras. [Internet]. 2015;61(1)</w:t>
      </w:r>
      <w:r w:rsidRPr="00D60163">
        <w:rPr>
          <w:rStyle w:val="highwire-cite-metadata-date"/>
          <w:rFonts w:asciiTheme="majorBidi" w:hAnsiTheme="majorBidi" w:cstheme="majorBidi"/>
          <w:sz w:val="28"/>
          <w:szCs w:val="28"/>
          <w:bdr w:val="none" w:sz="0" w:space="0" w:color="auto" w:frame="1"/>
          <w:lang w:val="en-US"/>
        </w:rPr>
        <w:t xml:space="preserve">. Available from: </w:t>
      </w:r>
      <w:hyperlink r:id="rId46" w:history="1">
        <w:r w:rsidRPr="00D60163">
          <w:rPr>
            <w:rStyle w:val="a9"/>
            <w:rFonts w:asciiTheme="majorBidi" w:hAnsiTheme="majorBidi" w:cstheme="majorBidi"/>
            <w:color w:val="auto"/>
            <w:sz w:val="28"/>
            <w:szCs w:val="28"/>
            <w:u w:val="none"/>
            <w:lang w:val="en-US"/>
          </w:rPr>
          <w:t>http://dx.doi.org/10.1590/1806-9282.61.01.072</w:t>
        </w:r>
      </w:hyperlink>
      <w:bookmarkStart w:id="8" w:name="bau0005"/>
      <w:r w:rsidRPr="00D60163">
        <w:rPr>
          <w:rFonts w:asciiTheme="majorBidi" w:hAnsiTheme="majorBidi" w:cstheme="majorBidi"/>
          <w:sz w:val="28"/>
          <w:szCs w:val="28"/>
          <w:lang w:val="en-US"/>
        </w:rPr>
        <w:t>.</w:t>
      </w:r>
    </w:p>
    <w:p w:rsidR="004A5261" w:rsidRPr="00D60163" w:rsidRDefault="001E3586" w:rsidP="00E02B1F">
      <w:pPr>
        <w:pStyle w:val="a7"/>
        <w:numPr>
          <w:ilvl w:val="0"/>
          <w:numId w:val="1"/>
        </w:numPr>
        <w:shd w:val="clear" w:color="auto" w:fill="FFFFFF"/>
        <w:spacing w:after="0" w:line="360" w:lineRule="auto"/>
        <w:ind w:left="0" w:firstLine="720"/>
        <w:jc w:val="both"/>
        <w:textAlignment w:val="center"/>
        <w:rPr>
          <w:rFonts w:asciiTheme="majorBidi" w:hAnsiTheme="majorBidi" w:cstheme="majorBidi"/>
          <w:sz w:val="28"/>
          <w:szCs w:val="28"/>
          <w:lang w:val="en-US"/>
        </w:rPr>
      </w:pPr>
      <w:hyperlink r:id="rId47" w:anchor="!" w:history="1">
        <w:r w:rsidR="004A5261" w:rsidRPr="00D60163">
          <w:rPr>
            <w:rStyle w:val="text"/>
            <w:rFonts w:asciiTheme="majorBidi" w:hAnsiTheme="majorBidi" w:cstheme="majorBidi"/>
            <w:sz w:val="28"/>
            <w:szCs w:val="28"/>
            <w:lang w:val="en-US"/>
          </w:rPr>
          <w:t>Hyeong-Kyu P</w:t>
        </w:r>
      </w:hyperlink>
      <w:bookmarkStart w:id="9" w:name="bau0010"/>
      <w:bookmarkEnd w:id="8"/>
      <w:r w:rsidR="004A5261" w:rsidRPr="00D60163">
        <w:rPr>
          <w:rFonts w:asciiTheme="majorBidi" w:hAnsiTheme="majorBidi" w:cstheme="majorBidi"/>
          <w:sz w:val="28"/>
          <w:szCs w:val="28"/>
          <w:lang w:val="en-US"/>
        </w:rPr>
        <w:t xml:space="preserve">, </w:t>
      </w:r>
      <w:hyperlink r:id="rId48" w:anchor="!" w:history="1">
        <w:r w:rsidR="004A5261" w:rsidRPr="00D60163">
          <w:rPr>
            <w:rStyle w:val="text"/>
            <w:rFonts w:asciiTheme="majorBidi" w:hAnsiTheme="majorBidi" w:cstheme="majorBidi"/>
            <w:sz w:val="28"/>
            <w:szCs w:val="28"/>
            <w:lang w:val="en-US"/>
          </w:rPr>
          <w:t xml:space="preserve">Rexford SA. </w:t>
        </w:r>
      </w:hyperlink>
      <w:bookmarkEnd w:id="9"/>
      <w:r w:rsidR="004A5261" w:rsidRPr="00D60163">
        <w:rPr>
          <w:rStyle w:val="title-text"/>
          <w:rFonts w:asciiTheme="majorBidi" w:hAnsiTheme="majorBidi" w:cstheme="majorBidi"/>
          <w:sz w:val="28"/>
          <w:szCs w:val="28"/>
          <w:lang w:val="en-US"/>
        </w:rPr>
        <w:t>Physiology of leptin: energy homeostasis, neuroendocrine function and metabolism.</w:t>
      </w:r>
      <w:r w:rsidR="004A5261" w:rsidRPr="00D60163">
        <w:rPr>
          <w:rFonts w:asciiTheme="majorBidi" w:hAnsiTheme="majorBidi" w:cstheme="majorBidi"/>
          <w:sz w:val="28"/>
          <w:szCs w:val="28"/>
          <w:lang w:val="en-US"/>
        </w:rPr>
        <w:t xml:space="preserve"> </w:t>
      </w:r>
      <w:hyperlink r:id="rId49" w:tooltip="Go to Metabolism on ScienceDirect" w:history="1">
        <w:r w:rsidR="004A5261" w:rsidRPr="00D60163">
          <w:rPr>
            <w:rStyle w:val="a9"/>
            <w:rFonts w:asciiTheme="majorBidi" w:hAnsiTheme="majorBidi" w:cstheme="majorBidi"/>
            <w:color w:val="auto"/>
            <w:sz w:val="28"/>
            <w:szCs w:val="28"/>
            <w:u w:val="none"/>
            <w:lang w:val="en-US"/>
          </w:rPr>
          <w:t>Metabolism</w:t>
        </w:r>
      </w:hyperlink>
      <w:r w:rsidR="004A5261" w:rsidRPr="00D60163">
        <w:rPr>
          <w:rFonts w:asciiTheme="majorBidi" w:hAnsiTheme="majorBidi" w:cstheme="majorBidi"/>
          <w:sz w:val="28"/>
          <w:szCs w:val="28"/>
          <w:lang w:val="en-US"/>
        </w:rPr>
        <w:t xml:space="preserve"> [Internet]. 2015;</w:t>
      </w:r>
      <w:hyperlink r:id="rId50" w:tooltip="Go to table of contents for this volume/issue" w:history="1">
        <w:r w:rsidR="004A5261" w:rsidRPr="00D60163">
          <w:rPr>
            <w:rStyle w:val="a9"/>
            <w:rFonts w:asciiTheme="majorBidi" w:hAnsiTheme="majorBidi" w:cstheme="majorBidi"/>
            <w:color w:val="auto"/>
            <w:sz w:val="28"/>
            <w:szCs w:val="28"/>
            <w:u w:val="none"/>
            <w:lang w:val="en-US"/>
          </w:rPr>
          <w:t>64(1</w:t>
        </w:r>
      </w:hyperlink>
      <w:r w:rsidR="004A5261" w:rsidRPr="00D60163">
        <w:rPr>
          <w:rFonts w:asciiTheme="majorBidi" w:hAnsiTheme="majorBidi" w:cstheme="majorBidi"/>
          <w:sz w:val="28"/>
          <w:szCs w:val="28"/>
          <w:lang w:val="en-US"/>
        </w:rPr>
        <w:t xml:space="preserve">)24-34. </w:t>
      </w:r>
      <w:r w:rsidR="004A5261" w:rsidRPr="00D60163">
        <w:rPr>
          <w:rStyle w:val="highwire-cite-metadata-date"/>
          <w:rFonts w:asciiTheme="majorBidi" w:hAnsiTheme="majorBidi" w:cstheme="majorBidi"/>
          <w:sz w:val="28"/>
          <w:szCs w:val="28"/>
          <w:bdr w:val="none" w:sz="0" w:space="0" w:color="auto" w:frame="1"/>
          <w:lang w:val="en-US"/>
        </w:rPr>
        <w:t xml:space="preserve">Available from: </w:t>
      </w:r>
      <w:hyperlink r:id="rId51" w:tgtFrame="_blank" w:tooltip="Persistent link using digital object identifier" w:history="1">
        <w:r w:rsidR="004A5261" w:rsidRPr="00D60163">
          <w:rPr>
            <w:rStyle w:val="a9"/>
            <w:rFonts w:asciiTheme="majorBidi" w:hAnsiTheme="majorBidi" w:cstheme="majorBidi"/>
            <w:color w:val="auto"/>
            <w:sz w:val="28"/>
            <w:szCs w:val="28"/>
            <w:u w:val="none"/>
            <w:lang w:val="en-US"/>
          </w:rPr>
          <w:t>https://doi.org/10.1016/j.metabol.2014.08.004</w:t>
        </w:r>
      </w:hyperlink>
      <w:r w:rsidR="004A5261" w:rsidRPr="00D60163">
        <w:rPr>
          <w:rFonts w:asciiTheme="majorBidi" w:hAnsiTheme="majorBidi" w:cstheme="majorBidi"/>
          <w:sz w:val="28"/>
          <w:szCs w:val="28"/>
          <w:lang w:val="en-US"/>
        </w:rPr>
        <w:t>.</w:t>
      </w:r>
    </w:p>
    <w:p w:rsidR="004A5261" w:rsidRPr="00D60163" w:rsidRDefault="001E3586" w:rsidP="00E02B1F">
      <w:pPr>
        <w:pStyle w:val="a7"/>
        <w:numPr>
          <w:ilvl w:val="0"/>
          <w:numId w:val="1"/>
        </w:numPr>
        <w:shd w:val="clear" w:color="auto" w:fill="FFFFFF"/>
        <w:spacing w:after="0" w:line="360" w:lineRule="auto"/>
        <w:ind w:left="0" w:firstLine="720"/>
        <w:jc w:val="both"/>
        <w:textAlignment w:val="center"/>
        <w:rPr>
          <w:rFonts w:asciiTheme="majorBidi" w:hAnsiTheme="majorBidi" w:cstheme="majorBidi"/>
          <w:sz w:val="28"/>
          <w:szCs w:val="28"/>
          <w:lang w:val="en-US"/>
        </w:rPr>
      </w:pPr>
      <w:hyperlink r:id="rId52" w:history="1">
        <w:r w:rsidR="004A5261" w:rsidRPr="00D60163">
          <w:rPr>
            <w:rStyle w:val="a9"/>
            <w:rFonts w:asciiTheme="majorBidi" w:hAnsiTheme="majorBidi" w:cstheme="majorBidi"/>
            <w:color w:val="auto"/>
            <w:sz w:val="28"/>
            <w:szCs w:val="28"/>
            <w:u w:val="none"/>
            <w:lang w:val="en-US"/>
          </w:rPr>
          <w:t xml:space="preserve">Varman T, Shulman S, Shulman </w:t>
        </w:r>
      </w:hyperlink>
      <w:hyperlink r:id="rId53" w:history="1">
        <w:r w:rsidR="004A5261" w:rsidRPr="00D60163">
          <w:rPr>
            <w:rStyle w:val="a9"/>
            <w:rFonts w:asciiTheme="majorBidi" w:hAnsiTheme="majorBidi" w:cstheme="majorBidi"/>
            <w:color w:val="auto"/>
            <w:sz w:val="28"/>
            <w:szCs w:val="28"/>
            <w:u w:val="none"/>
            <w:lang w:val="en-US"/>
          </w:rPr>
          <w:t>GI.</w:t>
        </w:r>
      </w:hyperlink>
      <w:r w:rsidR="004A5261" w:rsidRPr="00D60163">
        <w:rPr>
          <w:rFonts w:asciiTheme="majorBidi" w:hAnsiTheme="majorBidi" w:cstheme="majorBidi"/>
          <w:sz w:val="28"/>
          <w:szCs w:val="28"/>
          <w:lang w:val="en-US"/>
        </w:rPr>
        <w:t xml:space="preserve"> The pathogenesis of insulin resistance: integrating signaling pathways and substrate flux. J Clin Invest [Internet]. 2016;126(1):12-22. </w:t>
      </w:r>
      <w:r w:rsidR="004A5261" w:rsidRPr="00D60163">
        <w:rPr>
          <w:rStyle w:val="highwire-cite-metadata-date"/>
          <w:rFonts w:asciiTheme="majorBidi" w:hAnsiTheme="majorBidi" w:cstheme="majorBidi"/>
          <w:sz w:val="28"/>
          <w:szCs w:val="28"/>
          <w:bdr w:val="none" w:sz="0" w:space="0" w:color="auto" w:frame="1"/>
          <w:lang w:val="en-US"/>
        </w:rPr>
        <w:t xml:space="preserve">Available from: </w:t>
      </w:r>
      <w:hyperlink r:id="rId54" w:history="1">
        <w:r w:rsidR="004A5261" w:rsidRPr="00D60163">
          <w:rPr>
            <w:rStyle w:val="a9"/>
            <w:rFonts w:asciiTheme="majorBidi" w:hAnsiTheme="majorBidi" w:cstheme="majorBidi"/>
            <w:color w:val="auto"/>
            <w:sz w:val="28"/>
            <w:szCs w:val="28"/>
            <w:u w:val="none"/>
            <w:lang w:val="en-US"/>
          </w:rPr>
          <w:t>https://doi.org/10.1172/JCI77812</w:t>
        </w:r>
      </w:hyperlink>
      <w:r w:rsidR="004A5261" w:rsidRPr="00D60163">
        <w:rPr>
          <w:rFonts w:asciiTheme="majorBidi" w:hAnsiTheme="majorBidi" w:cstheme="majorBidi"/>
          <w:sz w:val="28"/>
          <w:szCs w:val="28"/>
          <w:lang w:val="en-US"/>
        </w:rPr>
        <w:t>.</w:t>
      </w:r>
    </w:p>
    <w:p w:rsidR="004A5261" w:rsidRPr="00D60163" w:rsidRDefault="004A5261" w:rsidP="00E02B1F">
      <w:pPr>
        <w:pStyle w:val="a7"/>
        <w:numPr>
          <w:ilvl w:val="0"/>
          <w:numId w:val="1"/>
        </w:numPr>
        <w:shd w:val="clear" w:color="auto" w:fill="FFFFFF"/>
        <w:spacing w:after="0" w:line="360" w:lineRule="auto"/>
        <w:ind w:left="0" w:firstLine="720"/>
        <w:jc w:val="both"/>
        <w:textAlignment w:val="center"/>
        <w:rPr>
          <w:rFonts w:asciiTheme="majorBidi" w:hAnsiTheme="majorBidi" w:cstheme="majorBidi"/>
          <w:sz w:val="28"/>
          <w:szCs w:val="28"/>
          <w:lang w:val="en-US"/>
        </w:rPr>
      </w:pPr>
      <w:r w:rsidRPr="00D60163">
        <w:rPr>
          <w:rFonts w:asciiTheme="majorBidi" w:hAnsiTheme="majorBidi" w:cstheme="majorBidi"/>
          <w:sz w:val="28"/>
          <w:szCs w:val="28"/>
          <w:lang w:val="en-US"/>
        </w:rPr>
        <w:t>Martínez Larrad MT, Anchuelo AC, Pérez CF, Barba MP, Redondo EL, Ríos MS. Obesity and Cardiovascular Risk: Variations in Visfatin Gene Can Modify the Obesity Associated Cardiovascular Risk. Results from the Segovia Population Based-Study. PLOS [Internet]. 2016.</w:t>
      </w:r>
      <w:r w:rsidRPr="00D60163">
        <w:rPr>
          <w:rStyle w:val="highwire-cite-metadata-date"/>
          <w:rFonts w:asciiTheme="majorBidi" w:hAnsiTheme="majorBidi" w:cstheme="majorBidi"/>
          <w:sz w:val="28"/>
          <w:szCs w:val="28"/>
          <w:bdr w:val="none" w:sz="0" w:space="0" w:color="auto" w:frame="1"/>
          <w:lang w:val="en-US"/>
        </w:rPr>
        <w:t xml:space="preserve"> Available from:</w:t>
      </w:r>
      <w:r w:rsidRPr="00D60163">
        <w:rPr>
          <w:rFonts w:asciiTheme="majorBidi" w:hAnsiTheme="majorBidi" w:cstheme="majorBidi"/>
          <w:sz w:val="28"/>
          <w:szCs w:val="28"/>
          <w:lang w:val="en-US"/>
        </w:rPr>
        <w:t xml:space="preserve"> </w:t>
      </w:r>
      <w:hyperlink r:id="rId55" w:history="1">
        <w:r w:rsidRPr="00D60163">
          <w:rPr>
            <w:rStyle w:val="a9"/>
            <w:rFonts w:asciiTheme="majorBidi" w:hAnsiTheme="majorBidi" w:cstheme="majorBidi"/>
            <w:color w:val="auto"/>
            <w:sz w:val="28"/>
            <w:szCs w:val="28"/>
            <w:u w:val="none"/>
            <w:lang w:val="en-US"/>
          </w:rPr>
          <w:t>https://doi.org/10.1371/journal.pone.0153976</w:t>
        </w:r>
      </w:hyperlink>
      <w:bookmarkStart w:id="10" w:name="bau005"/>
      <w:r w:rsidRPr="00D60163">
        <w:rPr>
          <w:rFonts w:asciiTheme="majorBidi" w:hAnsiTheme="majorBidi" w:cstheme="majorBidi"/>
          <w:sz w:val="28"/>
          <w:szCs w:val="28"/>
          <w:lang w:val="en-US"/>
        </w:rPr>
        <w:t>.</w:t>
      </w:r>
    </w:p>
    <w:bookmarkStart w:id="11" w:name="bau015"/>
    <w:bookmarkEnd w:id="10"/>
    <w:p w:rsidR="004A5261" w:rsidRPr="00D60163" w:rsidRDefault="001E3586" w:rsidP="00E02B1F">
      <w:pPr>
        <w:pStyle w:val="a7"/>
        <w:numPr>
          <w:ilvl w:val="0"/>
          <w:numId w:val="1"/>
        </w:numPr>
        <w:shd w:val="clear" w:color="auto" w:fill="FFFFFF"/>
        <w:spacing w:after="0" w:line="360" w:lineRule="auto"/>
        <w:ind w:left="0" w:firstLine="720"/>
        <w:jc w:val="both"/>
        <w:textAlignment w:val="center"/>
        <w:rPr>
          <w:rFonts w:asciiTheme="majorBidi" w:hAnsiTheme="majorBidi" w:cstheme="majorBidi"/>
          <w:sz w:val="28"/>
          <w:szCs w:val="28"/>
          <w:lang w:val="en-US"/>
        </w:rPr>
      </w:pPr>
      <w:r w:rsidRPr="00D60163">
        <w:rPr>
          <w:rFonts w:asciiTheme="majorBidi" w:hAnsiTheme="majorBidi" w:cstheme="majorBidi"/>
          <w:sz w:val="28"/>
          <w:szCs w:val="28"/>
        </w:rPr>
        <w:fldChar w:fldCharType="begin"/>
      </w:r>
      <w:r w:rsidR="004A5261" w:rsidRPr="00D60163">
        <w:rPr>
          <w:rFonts w:asciiTheme="majorBidi" w:hAnsiTheme="majorBidi" w:cstheme="majorBidi"/>
          <w:sz w:val="28"/>
          <w:szCs w:val="28"/>
          <w:lang w:val="en-US"/>
        </w:rPr>
        <w:instrText xml:space="preserve"> HYPERLINK "https://www.sciencedirect.com/science/article/pii/S2214623718300486" \l "!" </w:instrText>
      </w:r>
      <w:r w:rsidRPr="00D60163">
        <w:rPr>
          <w:rFonts w:asciiTheme="majorBidi" w:hAnsiTheme="majorBidi" w:cstheme="majorBidi"/>
          <w:sz w:val="28"/>
          <w:szCs w:val="28"/>
        </w:rPr>
        <w:fldChar w:fldCharType="separate"/>
      </w:r>
      <w:r w:rsidR="004A5261" w:rsidRPr="00D60163">
        <w:rPr>
          <w:rStyle w:val="text"/>
          <w:rFonts w:asciiTheme="majorBidi" w:hAnsiTheme="majorBidi" w:cstheme="majorBidi"/>
          <w:sz w:val="28"/>
          <w:szCs w:val="28"/>
          <w:lang w:val="en-US"/>
        </w:rPr>
        <w:t>Nagwa</w:t>
      </w:r>
      <w:bookmarkStart w:id="12" w:name="bau010"/>
      <w:r w:rsidR="004A5261" w:rsidRPr="00D60163">
        <w:rPr>
          <w:rStyle w:val="text"/>
          <w:rFonts w:asciiTheme="majorBidi" w:hAnsiTheme="majorBidi" w:cstheme="majorBidi"/>
          <w:sz w:val="28"/>
          <w:szCs w:val="28"/>
          <w:lang w:val="en-US"/>
        </w:rPr>
        <w:t xml:space="preserve"> </w:t>
      </w:r>
      <w:hyperlink r:id="rId56" w:anchor="!" w:history="1">
        <w:r w:rsidR="004A5261" w:rsidRPr="00D60163">
          <w:rPr>
            <w:rStyle w:val="text"/>
            <w:rFonts w:asciiTheme="majorBidi" w:hAnsiTheme="majorBidi" w:cstheme="majorBidi"/>
            <w:sz w:val="28"/>
            <w:szCs w:val="28"/>
            <w:lang w:val="en-US"/>
          </w:rPr>
          <w:t>NAS</w:t>
        </w:r>
      </w:hyperlink>
      <w:bookmarkEnd w:id="12"/>
      <w:r w:rsidR="004A5261" w:rsidRPr="00D60163">
        <w:rPr>
          <w:rFonts w:asciiTheme="majorBidi" w:hAnsiTheme="majorBidi" w:cstheme="majorBidi"/>
          <w:sz w:val="28"/>
          <w:szCs w:val="28"/>
          <w:lang w:val="en-US"/>
        </w:rPr>
        <w:t>,</w:t>
      </w:r>
      <w:r w:rsidR="004A5261" w:rsidRPr="00D60163">
        <w:rPr>
          <w:rStyle w:val="text"/>
          <w:rFonts w:asciiTheme="majorBidi" w:hAnsiTheme="majorBidi" w:cstheme="majorBidi"/>
          <w:sz w:val="28"/>
          <w:szCs w:val="28"/>
          <w:lang w:val="en-US"/>
        </w:rPr>
        <w:t xml:space="preserve"> </w:t>
      </w:r>
      <w:r w:rsidRPr="00D60163">
        <w:rPr>
          <w:rFonts w:asciiTheme="majorBidi" w:hAnsiTheme="majorBidi" w:cstheme="majorBidi"/>
          <w:sz w:val="28"/>
          <w:szCs w:val="28"/>
        </w:rPr>
        <w:fldChar w:fldCharType="end"/>
      </w:r>
      <w:bookmarkStart w:id="13" w:name="bau020"/>
      <w:bookmarkEnd w:id="11"/>
      <w:r w:rsidRPr="00D60163">
        <w:rPr>
          <w:rFonts w:asciiTheme="majorBidi" w:hAnsiTheme="majorBidi" w:cstheme="majorBidi"/>
          <w:sz w:val="28"/>
          <w:szCs w:val="28"/>
        </w:rPr>
        <w:fldChar w:fldCharType="begin"/>
      </w:r>
      <w:r w:rsidR="004A5261" w:rsidRPr="00D60163">
        <w:rPr>
          <w:rFonts w:asciiTheme="majorBidi" w:hAnsiTheme="majorBidi" w:cstheme="majorBidi"/>
          <w:sz w:val="28"/>
          <w:szCs w:val="28"/>
          <w:lang w:val="en-US"/>
        </w:rPr>
        <w:instrText xml:space="preserve"> HYPERLINK "https://www.sciencedirect.com/science/article/pii/S2214623718300486" \l "!" </w:instrText>
      </w:r>
      <w:r w:rsidRPr="00D60163">
        <w:rPr>
          <w:rFonts w:asciiTheme="majorBidi" w:hAnsiTheme="majorBidi" w:cstheme="majorBidi"/>
          <w:sz w:val="28"/>
          <w:szCs w:val="28"/>
        </w:rPr>
        <w:fldChar w:fldCharType="separate"/>
      </w:r>
      <w:r w:rsidR="004A5261" w:rsidRPr="00D60163">
        <w:rPr>
          <w:rStyle w:val="text"/>
          <w:rFonts w:asciiTheme="majorBidi" w:hAnsiTheme="majorBidi" w:cstheme="majorBidi"/>
          <w:sz w:val="28"/>
          <w:szCs w:val="28"/>
          <w:lang w:val="en-US"/>
        </w:rPr>
        <w:t>Sherry</w:t>
      </w:r>
      <w:r w:rsidR="004A5261" w:rsidRPr="00D60163">
        <w:rPr>
          <w:rFonts w:asciiTheme="majorBidi" w:hAnsiTheme="majorBidi" w:cstheme="majorBidi"/>
          <w:sz w:val="28"/>
          <w:szCs w:val="28"/>
          <w:lang w:val="en-US"/>
        </w:rPr>
        <w:t xml:space="preserve"> </w:t>
      </w:r>
      <w:r w:rsidR="004A5261" w:rsidRPr="00D60163">
        <w:rPr>
          <w:rStyle w:val="text"/>
          <w:rFonts w:asciiTheme="majorBidi" w:hAnsiTheme="majorBidi" w:cstheme="majorBidi"/>
          <w:sz w:val="28"/>
          <w:szCs w:val="28"/>
          <w:lang w:val="en-US"/>
        </w:rPr>
        <w:t xml:space="preserve">RA, </w:t>
      </w:r>
      <w:r w:rsidRPr="00D60163">
        <w:rPr>
          <w:rFonts w:asciiTheme="majorBidi" w:hAnsiTheme="majorBidi" w:cstheme="majorBidi"/>
          <w:sz w:val="28"/>
          <w:szCs w:val="28"/>
        </w:rPr>
        <w:fldChar w:fldCharType="end"/>
      </w:r>
      <w:bookmarkStart w:id="14" w:name="bau025"/>
      <w:bookmarkEnd w:id="13"/>
      <w:r w:rsidRPr="00D60163">
        <w:rPr>
          <w:rFonts w:asciiTheme="majorBidi" w:hAnsiTheme="majorBidi" w:cstheme="majorBidi"/>
          <w:sz w:val="28"/>
          <w:szCs w:val="28"/>
        </w:rPr>
        <w:fldChar w:fldCharType="begin"/>
      </w:r>
      <w:r w:rsidR="004A5261" w:rsidRPr="00D60163">
        <w:rPr>
          <w:rFonts w:asciiTheme="majorBidi" w:hAnsiTheme="majorBidi" w:cstheme="majorBidi"/>
          <w:sz w:val="28"/>
          <w:szCs w:val="28"/>
          <w:lang w:val="en-US"/>
        </w:rPr>
        <w:instrText xml:space="preserve"> HYPERLINK "https://www.sciencedirect.com/science/article/pii/S2214623718300486" \l "!" </w:instrText>
      </w:r>
      <w:r w:rsidRPr="00D60163">
        <w:rPr>
          <w:rFonts w:asciiTheme="majorBidi" w:hAnsiTheme="majorBidi" w:cstheme="majorBidi"/>
          <w:sz w:val="28"/>
          <w:szCs w:val="28"/>
        </w:rPr>
        <w:fldChar w:fldCharType="separate"/>
      </w:r>
      <w:r w:rsidR="004A5261" w:rsidRPr="00D60163">
        <w:rPr>
          <w:rStyle w:val="text"/>
          <w:rFonts w:asciiTheme="majorBidi" w:hAnsiTheme="majorBidi" w:cstheme="majorBidi"/>
          <w:sz w:val="28"/>
          <w:szCs w:val="28"/>
          <w:lang w:val="en-US"/>
        </w:rPr>
        <w:t>Nagwa</w:t>
      </w:r>
      <w:r w:rsidR="004A5261" w:rsidRPr="00D60163">
        <w:rPr>
          <w:rFonts w:asciiTheme="majorBidi" w:hAnsiTheme="majorBidi" w:cstheme="majorBidi"/>
          <w:sz w:val="28"/>
          <w:szCs w:val="28"/>
          <w:lang w:val="en-US"/>
        </w:rPr>
        <w:t xml:space="preserve"> </w:t>
      </w:r>
      <w:r w:rsidR="004A5261" w:rsidRPr="00D60163">
        <w:rPr>
          <w:rStyle w:val="text"/>
          <w:rFonts w:asciiTheme="majorBidi" w:hAnsiTheme="majorBidi" w:cstheme="majorBidi"/>
          <w:sz w:val="28"/>
          <w:szCs w:val="28"/>
          <w:lang w:val="en-US"/>
        </w:rPr>
        <w:t>EF, Abd El-Ghaffar M</w:t>
      </w:r>
      <w:r w:rsidRPr="00D60163">
        <w:rPr>
          <w:rFonts w:asciiTheme="majorBidi" w:hAnsiTheme="majorBidi" w:cstheme="majorBidi"/>
          <w:sz w:val="28"/>
          <w:szCs w:val="28"/>
        </w:rPr>
        <w:fldChar w:fldCharType="end"/>
      </w:r>
      <w:bookmarkEnd w:id="14"/>
      <w:r w:rsidR="004A5261" w:rsidRPr="00D60163">
        <w:rPr>
          <w:rFonts w:asciiTheme="majorBidi" w:hAnsiTheme="majorBidi" w:cstheme="majorBidi"/>
          <w:sz w:val="28"/>
          <w:szCs w:val="28"/>
          <w:lang w:val="en-US"/>
        </w:rPr>
        <w:t>.</w:t>
      </w:r>
      <w:r w:rsidR="004A5261" w:rsidRPr="00D60163">
        <w:rPr>
          <w:rStyle w:val="title-text"/>
          <w:rFonts w:asciiTheme="majorBidi" w:hAnsiTheme="majorBidi" w:cstheme="majorBidi"/>
          <w:sz w:val="28"/>
          <w:szCs w:val="28"/>
          <w:lang w:val="en-US"/>
        </w:rPr>
        <w:t xml:space="preserve"> Serum omentin-1 levels in type 2 diabetic obese women in relation to glycemic control, insulin resistance and metabolic parameters.</w:t>
      </w:r>
      <w:r w:rsidR="004A5261" w:rsidRPr="00D60163">
        <w:rPr>
          <w:rFonts w:asciiTheme="majorBidi" w:hAnsiTheme="majorBidi" w:cstheme="majorBidi"/>
          <w:sz w:val="28"/>
          <w:szCs w:val="28"/>
          <w:lang w:val="en-US"/>
        </w:rPr>
        <w:t xml:space="preserve"> </w:t>
      </w:r>
      <w:hyperlink r:id="rId57" w:tooltip="Go to Journal of Clinical &amp; Translational Endocrinology on ScienceDirect" w:history="1">
        <w:r w:rsidR="004A5261" w:rsidRPr="00D60163">
          <w:rPr>
            <w:rStyle w:val="a9"/>
            <w:rFonts w:asciiTheme="majorBidi" w:hAnsiTheme="majorBidi" w:cstheme="majorBidi"/>
            <w:color w:val="auto"/>
            <w:sz w:val="28"/>
            <w:szCs w:val="28"/>
            <w:u w:val="none"/>
            <w:lang w:val="en-US"/>
          </w:rPr>
          <w:t>Journal of Clinical &amp; Translational Endocrinology</w:t>
        </w:r>
      </w:hyperlink>
      <w:r w:rsidR="004A5261" w:rsidRPr="00D60163">
        <w:rPr>
          <w:rFonts w:asciiTheme="majorBidi" w:hAnsiTheme="majorBidi" w:cstheme="majorBidi"/>
          <w:sz w:val="28"/>
          <w:szCs w:val="28"/>
          <w:lang w:val="en-US"/>
        </w:rPr>
        <w:t xml:space="preserve"> [Internet]. 2018;</w:t>
      </w:r>
      <w:hyperlink r:id="rId58" w:history="1">
        <w:r w:rsidR="004A5261" w:rsidRPr="00D60163">
          <w:rPr>
            <w:rStyle w:val="a9"/>
            <w:rFonts w:asciiTheme="majorBidi" w:hAnsiTheme="majorBidi" w:cstheme="majorBidi"/>
            <w:color w:val="auto"/>
            <w:sz w:val="28"/>
            <w:szCs w:val="28"/>
            <w:u w:val="none"/>
            <w:lang w:val="en-US"/>
          </w:rPr>
          <w:t>13</w:t>
        </w:r>
      </w:hyperlink>
      <w:r w:rsidR="004A5261" w:rsidRPr="00D60163">
        <w:rPr>
          <w:rFonts w:asciiTheme="majorBidi" w:hAnsiTheme="majorBidi" w:cstheme="majorBidi"/>
          <w:sz w:val="28"/>
          <w:szCs w:val="28"/>
          <w:lang w:val="en-US"/>
        </w:rPr>
        <w:t>:14-19.</w:t>
      </w:r>
      <w:r w:rsidR="004A5261" w:rsidRPr="00D60163">
        <w:rPr>
          <w:rStyle w:val="highwire-cite-metadata-date"/>
          <w:rFonts w:asciiTheme="majorBidi" w:hAnsiTheme="majorBidi" w:cstheme="majorBidi"/>
          <w:sz w:val="28"/>
          <w:szCs w:val="28"/>
          <w:bdr w:val="none" w:sz="0" w:space="0" w:color="auto" w:frame="1"/>
          <w:lang w:val="en-US"/>
        </w:rPr>
        <w:t xml:space="preserve"> Available from:</w:t>
      </w:r>
      <w:r w:rsidR="004A5261" w:rsidRPr="00D60163">
        <w:rPr>
          <w:rFonts w:asciiTheme="majorBidi" w:hAnsiTheme="majorBidi" w:cstheme="majorBidi"/>
          <w:sz w:val="28"/>
          <w:szCs w:val="28"/>
          <w:lang w:val="en-US"/>
        </w:rPr>
        <w:t xml:space="preserve"> </w:t>
      </w:r>
      <w:hyperlink r:id="rId59" w:tgtFrame="_blank" w:tooltip="Persistent link using digital object identifier" w:history="1">
        <w:r w:rsidR="004A5261" w:rsidRPr="00D60163">
          <w:rPr>
            <w:rStyle w:val="a9"/>
            <w:rFonts w:asciiTheme="majorBidi" w:hAnsiTheme="majorBidi" w:cstheme="majorBidi"/>
            <w:color w:val="auto"/>
            <w:sz w:val="28"/>
            <w:szCs w:val="28"/>
            <w:u w:val="none"/>
            <w:lang w:val="en-US"/>
          </w:rPr>
          <w:t>https://doi.org/10.1016/j.jcte.2018.05.003</w:t>
        </w:r>
      </w:hyperlink>
      <w:r w:rsidR="004A5261" w:rsidRPr="00D60163">
        <w:rPr>
          <w:rFonts w:asciiTheme="majorBidi" w:hAnsiTheme="majorBidi" w:cstheme="majorBidi"/>
          <w:sz w:val="28"/>
          <w:szCs w:val="28"/>
          <w:lang w:val="en-US"/>
        </w:rPr>
        <w:t>.</w:t>
      </w:r>
    </w:p>
    <w:p w:rsidR="004A5261" w:rsidRPr="00D60163" w:rsidRDefault="001E3586" w:rsidP="00E02B1F">
      <w:pPr>
        <w:pStyle w:val="a7"/>
        <w:numPr>
          <w:ilvl w:val="0"/>
          <w:numId w:val="1"/>
        </w:numPr>
        <w:shd w:val="clear" w:color="auto" w:fill="FFFFFF"/>
        <w:spacing w:after="0" w:line="360" w:lineRule="auto"/>
        <w:ind w:left="0" w:firstLine="720"/>
        <w:jc w:val="both"/>
        <w:textAlignment w:val="center"/>
        <w:rPr>
          <w:rStyle w:val="absnonlinkmetadata"/>
          <w:rFonts w:asciiTheme="majorBidi" w:hAnsiTheme="majorBidi" w:cstheme="majorBidi"/>
          <w:spacing w:val="5"/>
          <w:sz w:val="28"/>
          <w:szCs w:val="28"/>
          <w:lang w:val="en-US"/>
        </w:rPr>
      </w:pPr>
      <w:hyperlink r:id="rId60" w:history="1">
        <w:r w:rsidR="004A5261" w:rsidRPr="00D60163">
          <w:rPr>
            <w:rStyle w:val="abstract--author-name"/>
            <w:rFonts w:asciiTheme="majorBidi" w:hAnsiTheme="majorBidi" w:cstheme="majorBidi"/>
            <w:sz w:val="28"/>
            <w:szCs w:val="28"/>
            <w:bdr w:val="none" w:sz="0" w:space="0" w:color="auto" w:frame="1"/>
            <w:lang w:val="en-US"/>
          </w:rPr>
          <w:t>Majerczyk M</w:t>
        </w:r>
      </w:hyperlink>
      <w:r w:rsidR="004A5261" w:rsidRPr="00D60163">
        <w:rPr>
          <w:rFonts w:asciiTheme="majorBidi" w:hAnsiTheme="majorBidi" w:cstheme="majorBidi"/>
          <w:sz w:val="28"/>
          <w:szCs w:val="28"/>
          <w:lang w:val="en-US"/>
        </w:rPr>
        <w:t xml:space="preserve">, </w:t>
      </w:r>
      <w:hyperlink r:id="rId61" w:history="1">
        <w:r w:rsidR="004A5261" w:rsidRPr="00D60163">
          <w:rPr>
            <w:rStyle w:val="abstract--author-name"/>
            <w:rFonts w:asciiTheme="majorBidi" w:hAnsiTheme="majorBidi" w:cstheme="majorBidi"/>
            <w:sz w:val="28"/>
            <w:szCs w:val="28"/>
            <w:bdr w:val="none" w:sz="0" w:space="0" w:color="auto" w:frame="1"/>
            <w:lang w:val="en-US"/>
          </w:rPr>
          <w:t>Olszanecka-Glinianowicz M</w:t>
        </w:r>
      </w:hyperlink>
      <w:r w:rsidR="004A5261" w:rsidRPr="00D60163">
        <w:rPr>
          <w:rFonts w:asciiTheme="majorBidi" w:hAnsiTheme="majorBidi" w:cstheme="majorBidi"/>
          <w:sz w:val="28"/>
          <w:szCs w:val="28"/>
          <w:lang w:val="en-US"/>
        </w:rPr>
        <w:t xml:space="preserve">, </w:t>
      </w:r>
      <w:hyperlink r:id="rId62" w:history="1">
        <w:r w:rsidR="004A5261" w:rsidRPr="00D60163">
          <w:rPr>
            <w:rStyle w:val="abstract--author-name"/>
            <w:rFonts w:asciiTheme="majorBidi" w:hAnsiTheme="majorBidi" w:cstheme="majorBidi"/>
            <w:sz w:val="28"/>
            <w:szCs w:val="28"/>
            <w:bdr w:val="none" w:sz="0" w:space="0" w:color="auto" w:frame="1"/>
            <w:lang w:val="en-US"/>
          </w:rPr>
          <w:t>Puzianowska-Kuźnicka M</w:t>
        </w:r>
      </w:hyperlink>
      <w:r w:rsidR="004A5261" w:rsidRPr="00D60163">
        <w:rPr>
          <w:rFonts w:asciiTheme="majorBidi" w:hAnsiTheme="majorBidi" w:cstheme="majorBidi"/>
          <w:sz w:val="28"/>
          <w:szCs w:val="28"/>
          <w:lang w:val="en-US"/>
        </w:rPr>
        <w:t>,</w:t>
      </w:r>
      <w:hyperlink r:id="rId63" w:history="1">
        <w:r w:rsidR="004A5261" w:rsidRPr="00D60163">
          <w:rPr>
            <w:rStyle w:val="abstract--author-name"/>
            <w:rFonts w:asciiTheme="majorBidi" w:hAnsiTheme="majorBidi" w:cstheme="majorBidi"/>
            <w:sz w:val="28"/>
            <w:szCs w:val="28"/>
            <w:bdr w:val="none" w:sz="0" w:space="0" w:color="auto" w:frame="1"/>
            <w:lang w:val="en-US"/>
          </w:rPr>
          <w:t>Chudek</w:t>
        </w:r>
      </w:hyperlink>
      <w:r w:rsidR="004A5261" w:rsidRPr="00D60163">
        <w:rPr>
          <w:rFonts w:asciiTheme="majorBidi" w:hAnsiTheme="majorBidi" w:cstheme="majorBidi"/>
          <w:sz w:val="28"/>
          <w:szCs w:val="28"/>
          <w:bdr w:val="none" w:sz="0" w:space="0" w:color="auto" w:frame="1"/>
          <w:lang w:val="en-US"/>
        </w:rPr>
        <w:t xml:space="preserve"> J.</w:t>
      </w:r>
      <w:r w:rsidR="004A5261" w:rsidRPr="00D60163">
        <w:rPr>
          <w:rStyle w:val="abscitationtitle"/>
          <w:rFonts w:asciiTheme="majorBidi" w:hAnsiTheme="majorBidi" w:cstheme="majorBidi"/>
          <w:sz w:val="28"/>
          <w:szCs w:val="28"/>
          <w:bdr w:val="none" w:sz="0" w:space="0" w:color="auto" w:frame="1"/>
          <w:lang w:val="en-US"/>
        </w:rPr>
        <w:t xml:space="preserve"> Retinol-binding protein 4 (RBP4) as the causative factor and marker of vascular injury related to insulin resistance.</w:t>
      </w:r>
      <w:r w:rsidR="004A5261" w:rsidRPr="00D60163">
        <w:rPr>
          <w:rFonts w:asciiTheme="majorBidi" w:hAnsiTheme="majorBidi" w:cstheme="majorBidi"/>
          <w:sz w:val="28"/>
          <w:szCs w:val="28"/>
          <w:lang w:val="en-US"/>
        </w:rPr>
        <w:t xml:space="preserve"> </w:t>
      </w:r>
      <w:hyperlink r:id="rId64" w:history="1">
        <w:r w:rsidR="004A5261" w:rsidRPr="00D60163">
          <w:rPr>
            <w:rStyle w:val="a9"/>
            <w:rFonts w:asciiTheme="majorBidi" w:hAnsiTheme="majorBidi" w:cstheme="majorBidi"/>
            <w:color w:val="auto"/>
            <w:sz w:val="28"/>
            <w:szCs w:val="28"/>
            <w:u w:val="none"/>
            <w:bdr w:val="none" w:sz="0" w:space="0" w:color="auto" w:frame="1"/>
            <w:shd w:val="clear" w:color="auto" w:fill="FFFFFF"/>
            <w:lang w:val="en-US"/>
          </w:rPr>
          <w:t>Postepy Higieny i Medycyny Doswiadczalnej [Internet]</w:t>
        </w:r>
      </w:hyperlink>
      <w:r w:rsidR="004A5261" w:rsidRPr="00D60163">
        <w:rPr>
          <w:rFonts w:asciiTheme="majorBidi" w:hAnsiTheme="majorBidi" w:cstheme="majorBidi"/>
          <w:sz w:val="28"/>
          <w:szCs w:val="28"/>
          <w:lang w:val="en-US"/>
        </w:rPr>
        <w:t>.</w:t>
      </w:r>
      <w:r w:rsidR="004A5261" w:rsidRPr="00D60163">
        <w:rPr>
          <w:rStyle w:val="absnonlinkmetadata"/>
          <w:rFonts w:asciiTheme="majorBidi" w:hAnsiTheme="majorBidi" w:cstheme="majorBidi"/>
          <w:sz w:val="28"/>
          <w:szCs w:val="28"/>
          <w:bdr w:val="none" w:sz="0" w:space="0" w:color="auto" w:frame="1"/>
          <w:shd w:val="clear" w:color="auto" w:fill="FFFFFF"/>
          <w:lang w:val="en-US"/>
        </w:rPr>
        <w:t xml:space="preserve"> 2016;70:1267-1275.</w:t>
      </w:r>
      <w:r w:rsidR="004A5261" w:rsidRPr="00D60163">
        <w:rPr>
          <w:rStyle w:val="highwire-cite-metadata-date"/>
          <w:rFonts w:asciiTheme="majorBidi" w:hAnsiTheme="majorBidi" w:cstheme="majorBidi"/>
          <w:sz w:val="28"/>
          <w:szCs w:val="28"/>
          <w:bdr w:val="none" w:sz="0" w:space="0" w:color="auto" w:frame="1"/>
          <w:lang w:val="en-US"/>
        </w:rPr>
        <w:t xml:space="preserve"> Available from:</w:t>
      </w:r>
      <w:r w:rsidR="004A5261" w:rsidRPr="00D60163">
        <w:rPr>
          <w:rFonts w:asciiTheme="majorBidi" w:hAnsiTheme="majorBidi" w:cstheme="majorBidi"/>
          <w:sz w:val="28"/>
          <w:szCs w:val="28"/>
          <w:lang w:val="en-US"/>
        </w:rPr>
        <w:t xml:space="preserve"> </w:t>
      </w:r>
      <w:hyperlink r:id="rId65" w:history="1">
        <w:r w:rsidR="004A5261" w:rsidRPr="00D60163">
          <w:rPr>
            <w:rStyle w:val="a9"/>
            <w:rFonts w:asciiTheme="majorBidi" w:hAnsiTheme="majorBidi" w:cstheme="majorBidi"/>
            <w:color w:val="auto"/>
            <w:sz w:val="28"/>
            <w:szCs w:val="28"/>
            <w:u w:val="none"/>
            <w:bdr w:val="none" w:sz="0" w:space="0" w:color="auto" w:frame="1"/>
            <w:shd w:val="clear" w:color="auto" w:fill="FFFFFF"/>
            <w:lang w:val="en-US"/>
          </w:rPr>
          <w:t>https://europepmc.org/abstract/med/28026829</w:t>
        </w:r>
      </w:hyperlink>
      <w:r w:rsidR="004A5261" w:rsidRPr="00D60163">
        <w:rPr>
          <w:rFonts w:asciiTheme="majorBidi" w:hAnsiTheme="majorBidi" w:cstheme="majorBidi"/>
          <w:sz w:val="28"/>
          <w:szCs w:val="28"/>
          <w:lang w:val="en-US"/>
        </w:rPr>
        <w:t>.</w:t>
      </w:r>
    </w:p>
    <w:p w:rsidR="004A5261" w:rsidRPr="00D60163" w:rsidRDefault="004A5261" w:rsidP="00E02B1F">
      <w:pPr>
        <w:pStyle w:val="a7"/>
        <w:numPr>
          <w:ilvl w:val="0"/>
          <w:numId w:val="1"/>
        </w:numPr>
        <w:shd w:val="clear" w:color="auto" w:fill="FFFFFF"/>
        <w:spacing w:after="0" w:line="360" w:lineRule="auto"/>
        <w:ind w:left="0" w:firstLine="720"/>
        <w:jc w:val="both"/>
        <w:textAlignment w:val="center"/>
        <w:rPr>
          <w:rStyle w:val="articlecitationpages"/>
          <w:rFonts w:asciiTheme="majorBidi" w:hAnsiTheme="majorBidi" w:cstheme="majorBidi"/>
          <w:sz w:val="28"/>
          <w:szCs w:val="28"/>
          <w:lang w:val="en-US"/>
        </w:rPr>
      </w:pPr>
      <w:r w:rsidRPr="00D60163">
        <w:rPr>
          <w:rStyle w:val="authorsname"/>
          <w:rFonts w:asciiTheme="majorBidi" w:hAnsiTheme="majorBidi" w:cstheme="majorBidi"/>
          <w:sz w:val="28"/>
          <w:szCs w:val="28"/>
          <w:lang w:val="en-US"/>
        </w:rPr>
        <w:t>Ke L, Xiaohui X, Wenjing H, Minyan L, Mengliu Y, Yaxu W</w:t>
      </w:r>
      <w:r w:rsidRPr="00D60163">
        <w:rPr>
          <w:rStyle w:val="authorsname"/>
          <w:rFonts w:asciiTheme="majorBidi" w:hAnsiTheme="majorBidi" w:cstheme="majorBidi"/>
          <w:sz w:val="28"/>
          <w:szCs w:val="28"/>
          <w:lang w:val="uk-UA"/>
        </w:rPr>
        <w:t>,</w:t>
      </w:r>
      <w:r w:rsidRPr="00D60163">
        <w:rPr>
          <w:rStyle w:val="authorsname"/>
          <w:rFonts w:asciiTheme="majorBidi" w:hAnsiTheme="majorBidi" w:cstheme="majorBidi"/>
          <w:sz w:val="28"/>
          <w:szCs w:val="28"/>
          <w:lang w:val="en-US"/>
        </w:rPr>
        <w:t xml:space="preserve"> et al. </w:t>
      </w:r>
      <w:r w:rsidRPr="00D60163">
        <w:rPr>
          <w:rFonts w:asciiTheme="majorBidi" w:hAnsiTheme="majorBidi" w:cstheme="majorBidi"/>
          <w:spacing w:val="2"/>
          <w:sz w:val="28"/>
          <w:szCs w:val="28"/>
          <w:lang w:val="en-US"/>
        </w:rPr>
        <w:t>Glypican-4 is increased in human subjects with impaired glucose tolerance and decreased in patients with newly diagnosed type 2 diabetes.</w:t>
      </w:r>
      <w:r w:rsidRPr="00D60163">
        <w:rPr>
          <w:rFonts w:asciiTheme="majorBidi" w:hAnsiTheme="majorBidi" w:cstheme="majorBidi"/>
          <w:sz w:val="28"/>
          <w:szCs w:val="28"/>
          <w:lang w:val="en-US"/>
        </w:rPr>
        <w:t xml:space="preserve"> </w:t>
      </w:r>
      <w:hyperlink r:id="rId66" w:tooltip="Acta Diabetologica" w:history="1">
        <w:r w:rsidRPr="00D60163">
          <w:rPr>
            <w:rStyle w:val="journaltitle"/>
            <w:rFonts w:asciiTheme="majorBidi" w:hAnsiTheme="majorBidi" w:cstheme="majorBidi"/>
            <w:spacing w:val="5"/>
            <w:sz w:val="28"/>
            <w:szCs w:val="28"/>
            <w:lang w:val="en-US"/>
          </w:rPr>
          <w:t>Acta Diabetologica</w:t>
        </w:r>
      </w:hyperlink>
      <w:r w:rsidRPr="00D60163">
        <w:rPr>
          <w:rFonts w:asciiTheme="majorBidi" w:hAnsiTheme="majorBidi" w:cstheme="majorBidi"/>
          <w:spacing w:val="5"/>
          <w:sz w:val="28"/>
          <w:szCs w:val="28"/>
          <w:lang w:val="en-US"/>
        </w:rPr>
        <w:t xml:space="preserve">. </w:t>
      </w:r>
      <w:r w:rsidRPr="00D60163">
        <w:rPr>
          <w:rStyle w:val="articlecitationyear"/>
          <w:rFonts w:asciiTheme="majorBidi" w:hAnsiTheme="majorBidi" w:cstheme="majorBidi"/>
          <w:spacing w:val="5"/>
          <w:sz w:val="28"/>
          <w:szCs w:val="28"/>
          <w:lang w:val="en-US"/>
        </w:rPr>
        <w:t>2014;</w:t>
      </w:r>
      <w:r w:rsidRPr="00D60163">
        <w:rPr>
          <w:rStyle w:val="articlecitationvolume"/>
          <w:rFonts w:asciiTheme="majorBidi" w:hAnsiTheme="majorBidi" w:cstheme="majorBidi"/>
          <w:spacing w:val="5"/>
          <w:sz w:val="28"/>
          <w:szCs w:val="28"/>
          <w:lang w:val="en-US"/>
        </w:rPr>
        <w:t>51(6)</w:t>
      </w:r>
      <w:r w:rsidRPr="00D60163">
        <w:rPr>
          <w:rFonts w:asciiTheme="majorBidi" w:hAnsiTheme="majorBidi" w:cstheme="majorBidi"/>
          <w:spacing w:val="5"/>
          <w:sz w:val="28"/>
          <w:szCs w:val="28"/>
          <w:lang w:val="en-US"/>
        </w:rPr>
        <w:t>:</w:t>
      </w:r>
      <w:r w:rsidRPr="00D60163">
        <w:rPr>
          <w:rStyle w:val="articlecitationpages"/>
          <w:rFonts w:asciiTheme="majorBidi" w:hAnsiTheme="majorBidi" w:cstheme="majorBidi"/>
          <w:spacing w:val="5"/>
          <w:sz w:val="28"/>
          <w:szCs w:val="28"/>
          <w:lang w:val="en-US"/>
        </w:rPr>
        <w:t>981-990</w:t>
      </w:r>
      <w:bookmarkStart w:id="15" w:name="bau1"/>
      <w:r w:rsidRPr="00D60163">
        <w:rPr>
          <w:rStyle w:val="articlecitationpages"/>
          <w:rFonts w:asciiTheme="majorBidi" w:hAnsiTheme="majorBidi" w:cstheme="majorBidi"/>
          <w:spacing w:val="5"/>
          <w:sz w:val="28"/>
          <w:szCs w:val="28"/>
          <w:lang w:val="en-US"/>
        </w:rPr>
        <w:t>.</w:t>
      </w:r>
    </w:p>
    <w:p w:rsidR="004A5261" w:rsidRPr="00D60163" w:rsidRDefault="001E3586" w:rsidP="00E02B1F">
      <w:pPr>
        <w:pStyle w:val="a7"/>
        <w:numPr>
          <w:ilvl w:val="0"/>
          <w:numId w:val="1"/>
        </w:numPr>
        <w:shd w:val="clear" w:color="auto" w:fill="FFFFFF"/>
        <w:spacing w:after="0" w:line="360" w:lineRule="auto"/>
        <w:ind w:left="0" w:firstLine="720"/>
        <w:jc w:val="both"/>
        <w:textAlignment w:val="center"/>
        <w:rPr>
          <w:rFonts w:asciiTheme="majorBidi" w:hAnsiTheme="majorBidi" w:cstheme="majorBidi"/>
          <w:sz w:val="28"/>
          <w:szCs w:val="28"/>
          <w:lang w:val="en-US"/>
        </w:rPr>
      </w:pPr>
      <w:hyperlink r:id="rId67" w:anchor="!" w:history="1">
        <w:r w:rsidR="004A5261" w:rsidRPr="00D60163">
          <w:rPr>
            <w:rStyle w:val="text"/>
            <w:rFonts w:asciiTheme="majorBidi" w:hAnsiTheme="majorBidi" w:cstheme="majorBidi"/>
            <w:sz w:val="28"/>
            <w:szCs w:val="28"/>
            <w:lang w:val="en-US"/>
          </w:rPr>
          <w:t xml:space="preserve">Xinhua X, </w:t>
        </w:r>
      </w:hyperlink>
      <w:bookmarkStart w:id="16" w:name="bau2"/>
      <w:bookmarkEnd w:id="15"/>
      <w:r w:rsidRPr="00D60163">
        <w:rPr>
          <w:rFonts w:asciiTheme="majorBidi" w:hAnsiTheme="majorBidi" w:cstheme="majorBidi"/>
          <w:sz w:val="28"/>
          <w:szCs w:val="28"/>
        </w:rPr>
        <w:fldChar w:fldCharType="begin"/>
      </w:r>
      <w:r w:rsidR="004A5261" w:rsidRPr="00D60163">
        <w:rPr>
          <w:rFonts w:asciiTheme="majorBidi" w:hAnsiTheme="majorBidi" w:cstheme="majorBidi"/>
          <w:sz w:val="28"/>
          <w:szCs w:val="28"/>
          <w:lang w:val="en-US"/>
        </w:rPr>
        <w:instrText xml:space="preserve"> HYPERLINK "https://www.sciencedirect.com/science/article/pii/S0303720716302039" \l "!" </w:instrText>
      </w:r>
      <w:r w:rsidRPr="00D60163">
        <w:rPr>
          <w:rFonts w:asciiTheme="majorBidi" w:hAnsiTheme="majorBidi" w:cstheme="majorBidi"/>
          <w:sz w:val="28"/>
          <w:szCs w:val="28"/>
        </w:rPr>
        <w:fldChar w:fldCharType="separate"/>
      </w:r>
      <w:r w:rsidR="004A5261" w:rsidRPr="00D60163">
        <w:rPr>
          <w:rStyle w:val="text"/>
          <w:rFonts w:asciiTheme="majorBidi" w:hAnsiTheme="majorBidi" w:cstheme="majorBidi"/>
          <w:sz w:val="28"/>
          <w:szCs w:val="28"/>
          <w:lang w:val="en-US"/>
        </w:rPr>
        <w:t>Han L</w:t>
      </w:r>
      <w:r w:rsidRPr="00D60163">
        <w:rPr>
          <w:rFonts w:asciiTheme="majorBidi" w:hAnsiTheme="majorBidi" w:cstheme="majorBidi"/>
          <w:sz w:val="28"/>
          <w:szCs w:val="28"/>
        </w:rPr>
        <w:fldChar w:fldCharType="end"/>
      </w:r>
      <w:bookmarkStart w:id="17" w:name="bau3"/>
      <w:bookmarkEnd w:id="16"/>
      <w:r w:rsidR="004A5261" w:rsidRPr="00D60163">
        <w:rPr>
          <w:rFonts w:asciiTheme="majorBidi" w:hAnsiTheme="majorBidi" w:cstheme="majorBidi"/>
          <w:sz w:val="28"/>
          <w:szCs w:val="28"/>
          <w:lang w:val="en-US"/>
        </w:rPr>
        <w:t xml:space="preserve">, </w:t>
      </w:r>
      <w:hyperlink r:id="rId68" w:anchor="!" w:history="1">
        <w:r w:rsidR="004A5261" w:rsidRPr="00D60163">
          <w:rPr>
            <w:rStyle w:val="text"/>
            <w:rFonts w:asciiTheme="majorBidi" w:hAnsiTheme="majorBidi" w:cstheme="majorBidi"/>
            <w:sz w:val="28"/>
            <w:szCs w:val="28"/>
            <w:lang w:val="en-US"/>
          </w:rPr>
          <w:t xml:space="preserve">Xiaoyan Q, </w:t>
        </w:r>
      </w:hyperlink>
      <w:bookmarkStart w:id="18" w:name="bau4"/>
      <w:bookmarkEnd w:id="17"/>
      <w:r w:rsidRPr="00D60163">
        <w:rPr>
          <w:rFonts w:asciiTheme="majorBidi" w:hAnsiTheme="majorBidi" w:cstheme="majorBidi"/>
          <w:sz w:val="28"/>
          <w:szCs w:val="28"/>
        </w:rPr>
        <w:fldChar w:fldCharType="begin"/>
      </w:r>
      <w:r w:rsidR="004A5261" w:rsidRPr="00D60163">
        <w:rPr>
          <w:rFonts w:asciiTheme="majorBidi" w:hAnsiTheme="majorBidi" w:cstheme="majorBidi"/>
          <w:sz w:val="28"/>
          <w:szCs w:val="28"/>
          <w:lang w:val="en-US"/>
        </w:rPr>
        <w:instrText xml:space="preserve"> HYPERLINK "https://www.sciencedirect.com/science/article/pii/S0303720716302039" \l "!" </w:instrText>
      </w:r>
      <w:r w:rsidRPr="00D60163">
        <w:rPr>
          <w:rFonts w:asciiTheme="majorBidi" w:hAnsiTheme="majorBidi" w:cstheme="majorBidi"/>
          <w:sz w:val="28"/>
          <w:szCs w:val="28"/>
        </w:rPr>
        <w:fldChar w:fldCharType="separate"/>
      </w:r>
      <w:r w:rsidR="004A5261" w:rsidRPr="00D60163">
        <w:rPr>
          <w:rStyle w:val="text"/>
          <w:rFonts w:asciiTheme="majorBidi" w:hAnsiTheme="majorBidi" w:cstheme="majorBidi"/>
          <w:sz w:val="28"/>
          <w:szCs w:val="28"/>
          <w:lang w:val="en-US"/>
        </w:rPr>
        <w:t>Yadi W,</w:t>
      </w:r>
      <w:r w:rsidRPr="00D60163">
        <w:rPr>
          <w:rFonts w:asciiTheme="majorBidi" w:hAnsiTheme="majorBidi" w:cstheme="majorBidi"/>
          <w:sz w:val="28"/>
          <w:szCs w:val="28"/>
        </w:rPr>
        <w:fldChar w:fldCharType="end"/>
      </w:r>
      <w:bookmarkStart w:id="19" w:name="bau5"/>
      <w:bookmarkEnd w:id="18"/>
      <w:r w:rsidR="004A5261" w:rsidRPr="00D60163">
        <w:rPr>
          <w:rFonts w:asciiTheme="majorBidi" w:hAnsiTheme="majorBidi" w:cstheme="majorBidi"/>
          <w:sz w:val="28"/>
          <w:szCs w:val="28"/>
          <w:lang w:val="en-US"/>
        </w:rPr>
        <w:t xml:space="preserve"> </w:t>
      </w:r>
      <w:hyperlink r:id="rId69" w:anchor="!" w:history="1">
        <w:r w:rsidR="004A5261" w:rsidRPr="00D60163">
          <w:rPr>
            <w:rStyle w:val="text"/>
            <w:rFonts w:asciiTheme="majorBidi" w:hAnsiTheme="majorBidi" w:cstheme="majorBidi"/>
            <w:sz w:val="28"/>
            <w:szCs w:val="28"/>
            <w:lang w:val="en-US"/>
          </w:rPr>
          <w:t>Canxin X</w:t>
        </w:r>
      </w:hyperlink>
      <w:bookmarkStart w:id="20" w:name="bau6"/>
      <w:bookmarkEnd w:id="19"/>
      <w:r w:rsidR="004A5261" w:rsidRPr="00D60163">
        <w:rPr>
          <w:rFonts w:asciiTheme="majorBidi" w:hAnsiTheme="majorBidi" w:cstheme="majorBidi"/>
          <w:sz w:val="28"/>
          <w:szCs w:val="28"/>
          <w:lang w:val="en-US"/>
        </w:rPr>
        <w:t xml:space="preserve">, </w:t>
      </w:r>
      <w:hyperlink r:id="rId70" w:anchor="!" w:history="1">
        <w:r w:rsidR="004A5261" w:rsidRPr="00D60163">
          <w:rPr>
            <w:rStyle w:val="text"/>
            <w:rFonts w:asciiTheme="majorBidi" w:hAnsiTheme="majorBidi" w:cstheme="majorBidi"/>
            <w:sz w:val="28"/>
            <w:szCs w:val="28"/>
            <w:lang w:val="en-US"/>
          </w:rPr>
          <w:t>Gexin L</w:t>
        </w:r>
      </w:hyperlink>
      <w:bookmarkEnd w:id="20"/>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et al.</w:t>
      </w:r>
      <w:r w:rsidR="004A5261" w:rsidRPr="00D60163">
        <w:rPr>
          <w:rStyle w:val="title-text"/>
          <w:rFonts w:asciiTheme="majorBidi" w:hAnsiTheme="majorBidi" w:cstheme="majorBidi"/>
          <w:sz w:val="28"/>
          <w:szCs w:val="28"/>
          <w:lang w:val="en-US"/>
        </w:rPr>
        <w:t xml:space="preserve"> Zinc alpha2 glycoprotein alleviates palmitic acid-induced intracellular lipid accumulation in hepatocytes.</w:t>
      </w:r>
      <w:r w:rsidR="004A5261" w:rsidRPr="00D60163">
        <w:rPr>
          <w:rFonts w:asciiTheme="majorBidi" w:hAnsiTheme="majorBidi" w:cstheme="majorBidi"/>
          <w:sz w:val="28"/>
          <w:szCs w:val="28"/>
          <w:lang w:val="en-US"/>
        </w:rPr>
        <w:t xml:space="preserve"> </w:t>
      </w:r>
      <w:hyperlink r:id="rId71" w:tooltip="Go to Molecular and Cellular Endocrinology on ScienceDirect" w:history="1">
        <w:r w:rsidR="004A5261" w:rsidRPr="00D60163">
          <w:rPr>
            <w:rStyle w:val="a9"/>
            <w:rFonts w:asciiTheme="majorBidi" w:hAnsiTheme="majorBidi" w:cstheme="majorBidi"/>
            <w:color w:val="auto"/>
            <w:sz w:val="28"/>
            <w:szCs w:val="28"/>
            <w:u w:val="none"/>
            <w:lang w:val="en-US"/>
          </w:rPr>
          <w:t>Molecular and Cellular Endocrinology</w:t>
        </w:r>
      </w:hyperlink>
      <w:r w:rsidR="004A5261" w:rsidRPr="00D60163">
        <w:rPr>
          <w:rFonts w:asciiTheme="majorBidi" w:hAnsiTheme="majorBidi" w:cstheme="majorBidi"/>
          <w:sz w:val="28"/>
          <w:szCs w:val="28"/>
          <w:lang w:val="en-US"/>
        </w:rPr>
        <w:t>. 2017;</w:t>
      </w:r>
      <w:hyperlink r:id="rId72" w:history="1">
        <w:r w:rsidR="004A5261" w:rsidRPr="00D60163">
          <w:rPr>
            <w:rStyle w:val="a9"/>
            <w:rFonts w:asciiTheme="majorBidi" w:hAnsiTheme="majorBidi" w:cstheme="majorBidi"/>
            <w:color w:val="auto"/>
            <w:sz w:val="28"/>
            <w:szCs w:val="28"/>
            <w:u w:val="none"/>
            <w:lang w:val="en-US"/>
          </w:rPr>
          <w:t>439</w:t>
        </w:r>
      </w:hyperlink>
      <w:r w:rsidR="004A5261" w:rsidRPr="00D60163">
        <w:rPr>
          <w:rFonts w:asciiTheme="majorBidi" w:hAnsiTheme="majorBidi" w:cstheme="majorBidi"/>
          <w:sz w:val="28"/>
          <w:szCs w:val="28"/>
          <w:lang w:val="en-US"/>
        </w:rPr>
        <w:t xml:space="preserve">:155-164. </w:t>
      </w:r>
      <w:hyperlink r:id="rId73" w:tgtFrame="_blank" w:tooltip="Persistent link using digital object identifier" w:history="1">
        <w:r w:rsidR="004A5261" w:rsidRPr="00D60163">
          <w:rPr>
            <w:rStyle w:val="a9"/>
            <w:rFonts w:asciiTheme="majorBidi" w:hAnsiTheme="majorBidi" w:cstheme="majorBidi"/>
            <w:color w:val="auto"/>
            <w:sz w:val="28"/>
            <w:szCs w:val="28"/>
            <w:u w:val="none"/>
            <w:lang w:val="en-US"/>
          </w:rPr>
          <w:t>https://doi.org/10.1016/j.mce.2016.06.003</w:t>
        </w:r>
      </w:hyperlink>
      <w:r w:rsidR="004A5261" w:rsidRPr="00D60163">
        <w:rPr>
          <w:rFonts w:asciiTheme="majorBidi" w:hAnsiTheme="majorBidi" w:cstheme="majorBidi"/>
          <w:sz w:val="28"/>
          <w:szCs w:val="28"/>
          <w:lang w:val="en-US"/>
        </w:rPr>
        <w:t>.</w:t>
      </w:r>
    </w:p>
    <w:p w:rsidR="004A5261" w:rsidRPr="00D60163" w:rsidRDefault="001E3586" w:rsidP="00E02B1F">
      <w:pPr>
        <w:pStyle w:val="a7"/>
        <w:numPr>
          <w:ilvl w:val="0"/>
          <w:numId w:val="1"/>
        </w:numPr>
        <w:shd w:val="clear" w:color="auto" w:fill="FFFFFF"/>
        <w:spacing w:after="0" w:line="360" w:lineRule="auto"/>
        <w:ind w:left="0" w:firstLine="720"/>
        <w:jc w:val="both"/>
        <w:textAlignment w:val="center"/>
        <w:rPr>
          <w:rFonts w:asciiTheme="majorBidi" w:hAnsiTheme="majorBidi" w:cstheme="majorBidi"/>
          <w:sz w:val="28"/>
          <w:szCs w:val="28"/>
          <w:lang w:val="en-US"/>
        </w:rPr>
      </w:pPr>
      <w:hyperlink r:id="rId74" w:history="1">
        <w:r w:rsidR="004A5261" w:rsidRPr="00D60163">
          <w:rPr>
            <w:rStyle w:val="a9"/>
            <w:rFonts w:asciiTheme="majorBidi" w:hAnsiTheme="majorBidi" w:cstheme="majorBidi"/>
            <w:color w:val="auto"/>
            <w:sz w:val="28"/>
            <w:szCs w:val="28"/>
            <w:u w:val="none"/>
            <w:bdr w:val="none" w:sz="0" w:space="0" w:color="auto" w:frame="1"/>
            <w:shd w:val="clear" w:color="auto" w:fill="FFFFFF"/>
            <w:lang w:val="en-US"/>
          </w:rPr>
          <w:t>Abranches</w:t>
        </w:r>
      </w:hyperlink>
      <w:r w:rsidR="004A5261" w:rsidRPr="00D60163">
        <w:rPr>
          <w:rFonts w:asciiTheme="majorBidi" w:hAnsiTheme="majorBidi" w:cstheme="majorBidi"/>
          <w:sz w:val="28"/>
          <w:szCs w:val="28"/>
          <w:lang w:val="en-US"/>
        </w:rPr>
        <w:t xml:space="preserve"> MV</w:t>
      </w:r>
      <w:r w:rsidR="004A5261" w:rsidRPr="00D60163">
        <w:rPr>
          <w:rStyle w:val="separator"/>
          <w:rFonts w:asciiTheme="majorBidi" w:hAnsiTheme="majorBidi" w:cstheme="majorBidi"/>
          <w:sz w:val="28"/>
          <w:szCs w:val="28"/>
          <w:bdr w:val="none" w:sz="0" w:space="0" w:color="auto" w:frame="1"/>
          <w:shd w:val="clear" w:color="auto" w:fill="FFFFFF"/>
          <w:lang w:val="en-US"/>
        </w:rPr>
        <w:t xml:space="preserve">, </w:t>
      </w:r>
      <w:hyperlink r:id="rId75" w:history="1">
        <w:r w:rsidR="004A5261" w:rsidRPr="00D60163">
          <w:rPr>
            <w:rStyle w:val="a9"/>
            <w:rFonts w:asciiTheme="majorBidi" w:hAnsiTheme="majorBidi" w:cstheme="majorBidi"/>
            <w:color w:val="auto"/>
            <w:sz w:val="28"/>
            <w:szCs w:val="28"/>
            <w:u w:val="none"/>
            <w:bdr w:val="none" w:sz="0" w:space="0" w:color="auto" w:frame="1"/>
            <w:shd w:val="clear" w:color="auto" w:fill="FFFFFF"/>
            <w:lang w:val="en-US"/>
          </w:rPr>
          <w:t>Esteves de Oliveira</w:t>
        </w:r>
      </w:hyperlink>
      <w:r w:rsidR="004A5261" w:rsidRPr="00D60163">
        <w:rPr>
          <w:rFonts w:asciiTheme="majorBidi" w:hAnsiTheme="majorBidi" w:cstheme="majorBidi"/>
          <w:sz w:val="28"/>
          <w:szCs w:val="28"/>
          <w:lang w:val="en-US"/>
        </w:rPr>
        <w:t xml:space="preserve"> FC</w:t>
      </w:r>
      <w:r w:rsidR="004A5261" w:rsidRPr="00D60163">
        <w:rPr>
          <w:rStyle w:val="separator"/>
          <w:rFonts w:asciiTheme="majorBidi" w:hAnsiTheme="majorBidi" w:cstheme="majorBidi"/>
          <w:sz w:val="28"/>
          <w:szCs w:val="28"/>
          <w:bdr w:val="none" w:sz="0" w:space="0" w:color="auto" w:frame="1"/>
          <w:shd w:val="clear" w:color="auto" w:fill="FFFFFF"/>
          <w:lang w:val="en-US"/>
        </w:rPr>
        <w:t>,</w:t>
      </w:r>
      <w:hyperlink r:id="rId76" w:history="1">
        <w:r w:rsidR="004A5261" w:rsidRPr="00D60163">
          <w:rPr>
            <w:rStyle w:val="a9"/>
            <w:rFonts w:asciiTheme="majorBidi" w:hAnsiTheme="majorBidi" w:cstheme="majorBidi"/>
            <w:color w:val="auto"/>
            <w:sz w:val="28"/>
            <w:szCs w:val="28"/>
            <w:u w:val="none"/>
            <w:bdr w:val="none" w:sz="0" w:space="0" w:color="auto" w:frame="1"/>
            <w:shd w:val="clear" w:color="auto" w:fill="FFFFFF"/>
            <w:lang w:val="en-US"/>
          </w:rPr>
          <w:t xml:space="preserve"> Lopes da Conceição</w:t>
        </w:r>
      </w:hyperlink>
      <w:r w:rsidR="004A5261" w:rsidRPr="00D60163">
        <w:rPr>
          <w:rFonts w:asciiTheme="majorBidi" w:hAnsiTheme="majorBidi" w:cstheme="majorBidi"/>
          <w:sz w:val="28"/>
          <w:szCs w:val="28"/>
          <w:lang w:val="en-US"/>
        </w:rPr>
        <w:t xml:space="preserve"> L </w:t>
      </w:r>
      <w:r w:rsidR="004A5261" w:rsidRPr="00D60163">
        <w:rPr>
          <w:rStyle w:val="separator"/>
          <w:rFonts w:asciiTheme="majorBidi" w:hAnsiTheme="majorBidi" w:cstheme="majorBidi"/>
          <w:sz w:val="28"/>
          <w:szCs w:val="28"/>
          <w:bdr w:val="none" w:sz="0" w:space="0" w:color="auto" w:frame="1"/>
          <w:shd w:val="clear" w:color="auto" w:fill="FFFFFF"/>
          <w:lang w:val="en-US"/>
        </w:rPr>
        <w:t xml:space="preserve">and </w:t>
      </w:r>
      <w:hyperlink r:id="rId77" w:history="1">
        <w:r w:rsidR="004A5261" w:rsidRPr="00D60163">
          <w:rPr>
            <w:rStyle w:val="a9"/>
            <w:rFonts w:asciiTheme="majorBidi" w:hAnsiTheme="majorBidi" w:cstheme="majorBidi"/>
            <w:color w:val="auto"/>
            <w:sz w:val="28"/>
            <w:szCs w:val="28"/>
            <w:u w:val="none"/>
            <w:bdr w:val="none" w:sz="0" w:space="0" w:color="auto" w:frame="1"/>
            <w:shd w:val="clear" w:color="auto" w:fill="FFFFFF"/>
            <w:lang w:val="en-US"/>
          </w:rPr>
          <w:t xml:space="preserve"> Peluzio</w:t>
        </w:r>
      </w:hyperlink>
      <w:r w:rsidR="004A5261" w:rsidRPr="00D60163">
        <w:rPr>
          <w:rFonts w:asciiTheme="majorBidi" w:hAnsiTheme="majorBidi" w:cstheme="majorBidi"/>
          <w:sz w:val="28"/>
          <w:szCs w:val="28"/>
          <w:lang w:val="en-US"/>
        </w:rPr>
        <w:t xml:space="preserve"> MCG. Obesity and diabetes: the link between adipose tissue dysfunction and glucose homeostasis. </w:t>
      </w:r>
      <w:hyperlink r:id="rId78" w:history="1">
        <w:r w:rsidR="004A5261" w:rsidRPr="00D60163">
          <w:rPr>
            <w:rStyle w:val="a9"/>
            <w:rFonts w:asciiTheme="majorBidi" w:hAnsiTheme="majorBidi" w:cstheme="majorBidi"/>
            <w:color w:val="auto"/>
            <w:sz w:val="28"/>
            <w:szCs w:val="28"/>
            <w:u w:val="none"/>
            <w:bdr w:val="none" w:sz="0" w:space="0" w:color="auto" w:frame="1"/>
            <w:lang w:val="en-US"/>
          </w:rPr>
          <w:t>Nutrition Research Reviews</w:t>
        </w:r>
      </w:hyperlink>
      <w:r w:rsidR="004A5261" w:rsidRPr="00D60163">
        <w:rPr>
          <w:rFonts w:asciiTheme="majorBidi" w:hAnsiTheme="majorBidi" w:cstheme="majorBidi"/>
          <w:sz w:val="28"/>
          <w:szCs w:val="28"/>
          <w:lang w:val="en-US"/>
        </w:rPr>
        <w:t>. 2015;</w:t>
      </w:r>
      <w:hyperlink r:id="rId79" w:history="1">
        <w:r w:rsidR="004A5261" w:rsidRPr="00D60163">
          <w:rPr>
            <w:rStyle w:val="a9"/>
            <w:rFonts w:asciiTheme="majorBidi" w:hAnsiTheme="majorBidi" w:cstheme="majorBidi"/>
            <w:color w:val="auto"/>
            <w:sz w:val="28"/>
            <w:szCs w:val="28"/>
            <w:u w:val="none"/>
            <w:bdr w:val="none" w:sz="0" w:space="0" w:color="auto" w:frame="1"/>
            <w:lang w:val="en-US"/>
          </w:rPr>
          <w:t>28(2</w:t>
        </w:r>
      </w:hyperlink>
      <w:r w:rsidR="004A5261" w:rsidRPr="00D60163">
        <w:rPr>
          <w:rFonts w:asciiTheme="majorBidi" w:hAnsiTheme="majorBidi" w:cstheme="majorBidi"/>
          <w:sz w:val="28"/>
          <w:szCs w:val="28"/>
          <w:lang w:val="en-US"/>
        </w:rPr>
        <w:t>):</w:t>
      </w:r>
      <w:r w:rsidR="004A5261" w:rsidRPr="00D60163">
        <w:rPr>
          <w:rFonts w:asciiTheme="majorBidi" w:hAnsiTheme="majorBidi" w:cstheme="majorBidi"/>
          <w:sz w:val="28"/>
          <w:szCs w:val="28"/>
          <w:lang w:val="en-US" w:eastAsia="en-US"/>
        </w:rPr>
        <w:t>121-132.</w:t>
      </w:r>
    </w:p>
    <w:p w:rsidR="004A5261" w:rsidRPr="00D60163" w:rsidRDefault="001E3586" w:rsidP="00E02B1F">
      <w:pPr>
        <w:pStyle w:val="a7"/>
        <w:numPr>
          <w:ilvl w:val="0"/>
          <w:numId w:val="1"/>
        </w:numPr>
        <w:shd w:val="clear" w:color="auto" w:fill="FFFFFF" w:themeFill="background1"/>
        <w:spacing w:after="0" w:line="360" w:lineRule="auto"/>
        <w:ind w:left="0" w:firstLine="720"/>
        <w:jc w:val="both"/>
        <w:textAlignment w:val="baseline"/>
        <w:rPr>
          <w:rFonts w:asciiTheme="majorBidi" w:hAnsiTheme="majorBidi" w:cstheme="majorBidi"/>
          <w:sz w:val="28"/>
          <w:szCs w:val="28"/>
          <w:lang w:val="en-US"/>
        </w:rPr>
      </w:pPr>
      <w:hyperlink r:id="rId80" w:history="1">
        <w:r w:rsidR="004A5261" w:rsidRPr="00D60163">
          <w:rPr>
            <w:rStyle w:val="a9"/>
            <w:rFonts w:asciiTheme="majorBidi" w:hAnsiTheme="majorBidi" w:cstheme="majorBidi"/>
            <w:color w:val="auto"/>
            <w:sz w:val="28"/>
            <w:szCs w:val="28"/>
            <w:u w:val="none"/>
            <w:bdr w:val="none" w:sz="0" w:space="0" w:color="auto" w:frame="1"/>
            <w:lang w:val="en-US"/>
          </w:rPr>
          <w:t>Hui JZ</w:t>
        </w:r>
      </w:hyperlink>
      <w:r w:rsidR="004A5261" w:rsidRPr="00D60163">
        <w:rPr>
          <w:rFonts w:asciiTheme="majorBidi" w:hAnsiTheme="majorBidi" w:cstheme="majorBidi"/>
          <w:sz w:val="28"/>
          <w:szCs w:val="28"/>
          <w:lang w:val="en-US"/>
        </w:rPr>
        <w:t xml:space="preserve">, </w:t>
      </w:r>
      <w:hyperlink r:id="rId81" w:history="1">
        <w:r w:rsidR="004A5261" w:rsidRPr="00D60163">
          <w:rPr>
            <w:rStyle w:val="a9"/>
            <w:rFonts w:asciiTheme="majorBidi" w:hAnsiTheme="majorBidi" w:cstheme="majorBidi"/>
            <w:color w:val="auto"/>
            <w:sz w:val="28"/>
            <w:szCs w:val="28"/>
            <w:u w:val="none"/>
            <w:bdr w:val="none" w:sz="0" w:space="0" w:color="auto" w:frame="1"/>
            <w:lang w:val="en-US"/>
          </w:rPr>
          <w:t>Hui P</w:t>
        </w:r>
      </w:hyperlink>
      <w:r w:rsidR="004A5261" w:rsidRPr="00D60163">
        <w:rPr>
          <w:rFonts w:asciiTheme="majorBidi" w:hAnsiTheme="majorBidi" w:cstheme="majorBidi"/>
          <w:sz w:val="28"/>
          <w:szCs w:val="28"/>
          <w:lang w:val="en-US"/>
        </w:rPr>
        <w:t xml:space="preserve">, </w:t>
      </w:r>
      <w:hyperlink r:id="rId82" w:history="1">
        <w:r w:rsidR="004A5261" w:rsidRPr="00D60163">
          <w:rPr>
            <w:rStyle w:val="a9"/>
            <w:rFonts w:asciiTheme="majorBidi" w:hAnsiTheme="majorBidi" w:cstheme="majorBidi"/>
            <w:color w:val="auto"/>
            <w:sz w:val="28"/>
            <w:szCs w:val="28"/>
            <w:u w:val="none"/>
            <w:bdr w:val="none" w:sz="0" w:space="0" w:color="auto" w:frame="1"/>
            <w:lang w:val="en-US"/>
          </w:rPr>
          <w:t>Yan C</w:t>
        </w:r>
      </w:hyperlink>
      <w:r w:rsidR="004A5261" w:rsidRPr="00D60163">
        <w:rPr>
          <w:rFonts w:asciiTheme="majorBidi" w:hAnsiTheme="majorBidi" w:cstheme="majorBidi"/>
          <w:sz w:val="28"/>
          <w:szCs w:val="28"/>
          <w:lang w:val="en-US"/>
        </w:rPr>
        <w:t xml:space="preserve">, </w:t>
      </w:r>
      <w:hyperlink r:id="rId83" w:history="1">
        <w:r w:rsidR="004A5261" w:rsidRPr="00D60163">
          <w:rPr>
            <w:rStyle w:val="a9"/>
            <w:rFonts w:asciiTheme="majorBidi" w:hAnsiTheme="majorBidi" w:cstheme="majorBidi"/>
            <w:color w:val="auto"/>
            <w:sz w:val="28"/>
            <w:szCs w:val="28"/>
            <w:u w:val="none"/>
            <w:bdr w:val="none" w:sz="0" w:space="0" w:color="auto" w:frame="1"/>
            <w:lang w:val="en-US"/>
          </w:rPr>
          <w:t>Xiang QW</w:t>
        </w:r>
      </w:hyperlink>
      <w:r w:rsidR="004A5261" w:rsidRPr="00D60163">
        <w:rPr>
          <w:rFonts w:asciiTheme="majorBidi" w:hAnsiTheme="majorBidi" w:cstheme="majorBidi"/>
          <w:sz w:val="28"/>
          <w:szCs w:val="28"/>
          <w:lang w:val="en-US"/>
        </w:rPr>
        <w:t xml:space="preserve">, </w:t>
      </w:r>
      <w:hyperlink r:id="rId84" w:history="1">
        <w:r w:rsidR="004A5261" w:rsidRPr="00D60163">
          <w:rPr>
            <w:rStyle w:val="a9"/>
            <w:rFonts w:asciiTheme="majorBidi" w:hAnsiTheme="majorBidi" w:cstheme="majorBidi"/>
            <w:color w:val="auto"/>
            <w:sz w:val="28"/>
            <w:szCs w:val="28"/>
            <w:u w:val="none"/>
            <w:bdr w:val="none" w:sz="0" w:space="0" w:color="auto" w:frame="1"/>
            <w:lang w:val="en-US"/>
          </w:rPr>
          <w:t>Lin JW</w:t>
        </w:r>
      </w:hyperlink>
      <w:r w:rsidR="004A5261" w:rsidRPr="00D60163">
        <w:rPr>
          <w:rFonts w:asciiTheme="majorBidi" w:hAnsiTheme="majorBidi" w:cstheme="majorBidi"/>
          <w:sz w:val="28"/>
          <w:szCs w:val="28"/>
          <w:lang w:val="en-US"/>
        </w:rPr>
        <w:t xml:space="preserve">, </w:t>
      </w:r>
      <w:hyperlink r:id="rId85" w:history="1">
        <w:r w:rsidR="004A5261" w:rsidRPr="00D60163">
          <w:rPr>
            <w:rStyle w:val="a9"/>
            <w:rFonts w:asciiTheme="majorBidi" w:hAnsiTheme="majorBidi" w:cstheme="majorBidi"/>
            <w:color w:val="auto"/>
            <w:sz w:val="28"/>
            <w:szCs w:val="28"/>
            <w:u w:val="none"/>
            <w:bdr w:val="none" w:sz="0" w:space="0" w:color="auto" w:frame="1"/>
            <w:lang w:val="en-US"/>
          </w:rPr>
          <w:t>Nai SL</w:t>
        </w:r>
      </w:hyperlink>
      <w:r w:rsidR="004A5261" w:rsidRPr="00D60163">
        <w:rPr>
          <w:rFonts w:asciiTheme="majorBidi" w:hAnsiTheme="majorBidi" w:cstheme="majorBidi"/>
          <w:sz w:val="28"/>
          <w:szCs w:val="28"/>
          <w:lang w:val="en-US"/>
        </w:rPr>
        <w:t xml:space="preserve"> et al. Changes of Serum Glypican - 4 in Obese Patients With Different Glucose Metabolism Status. </w:t>
      </w:r>
      <w:r w:rsidR="004A5261" w:rsidRPr="00D60163">
        <w:rPr>
          <w:rStyle w:val="apple-converted-space"/>
          <w:rFonts w:asciiTheme="majorBidi" w:hAnsiTheme="majorBidi" w:cstheme="majorBidi"/>
          <w:sz w:val="28"/>
          <w:szCs w:val="28"/>
          <w:lang w:val="en-US"/>
        </w:rPr>
        <w:t xml:space="preserve">JCEM [Internet]. </w:t>
      </w:r>
      <w:r w:rsidR="004A5261" w:rsidRPr="00D60163">
        <w:rPr>
          <w:rFonts w:asciiTheme="majorBidi" w:hAnsiTheme="majorBidi" w:cstheme="majorBidi"/>
          <w:sz w:val="28"/>
          <w:szCs w:val="28"/>
          <w:lang w:val="en-US"/>
        </w:rPr>
        <w:t xml:space="preserve">2014;99(12):P.2697-2701. </w:t>
      </w:r>
      <w:r w:rsidR="004A5261" w:rsidRPr="00D60163">
        <w:rPr>
          <w:rStyle w:val="highwire-cite-metadata-date"/>
          <w:rFonts w:asciiTheme="majorBidi" w:hAnsiTheme="majorBidi" w:cstheme="majorBidi"/>
          <w:sz w:val="28"/>
          <w:szCs w:val="28"/>
          <w:bdr w:val="none" w:sz="0" w:space="0" w:color="auto" w:frame="1"/>
          <w:lang w:val="en-US"/>
        </w:rPr>
        <w:t>Available from:</w:t>
      </w:r>
      <w:r w:rsidR="004A5261" w:rsidRPr="00D60163">
        <w:rPr>
          <w:rFonts w:asciiTheme="majorBidi" w:hAnsiTheme="majorBidi" w:cstheme="majorBidi"/>
          <w:sz w:val="28"/>
          <w:szCs w:val="28"/>
          <w:lang w:val="en-US"/>
        </w:rPr>
        <w:t xml:space="preserve"> https://academic.oup.com/jcem/article/99/12/E2697/2833500.doi:</w:t>
      </w:r>
      <w:hyperlink r:id="rId86" w:history="1">
        <w:r w:rsidR="004A5261" w:rsidRPr="00D60163">
          <w:rPr>
            <w:rStyle w:val="a9"/>
            <w:rFonts w:asciiTheme="majorBidi" w:hAnsiTheme="majorBidi" w:cstheme="majorBidi"/>
            <w:color w:val="auto"/>
            <w:sz w:val="28"/>
            <w:szCs w:val="28"/>
            <w:u w:val="none"/>
            <w:bdr w:val="none" w:sz="0" w:space="0" w:color="auto" w:frame="1"/>
            <w:lang w:val="en-US"/>
          </w:rPr>
          <w:t>https://doi.org/10.1210/jc.2014-2018</w:t>
        </w:r>
      </w:hyperlink>
      <w:r w:rsidR="004A5261" w:rsidRPr="00D60163">
        <w:rPr>
          <w:rFonts w:asciiTheme="majorBidi" w:hAnsiTheme="majorBidi" w:cstheme="majorBidi"/>
          <w:sz w:val="28"/>
          <w:szCs w:val="28"/>
          <w:lang w:val="en-US"/>
        </w:rPr>
        <w:t>.</w:t>
      </w:r>
    </w:p>
    <w:p w:rsidR="004A5261" w:rsidRPr="00D60163" w:rsidRDefault="004A5261" w:rsidP="00E02B1F">
      <w:pPr>
        <w:pStyle w:val="a7"/>
        <w:numPr>
          <w:ilvl w:val="0"/>
          <w:numId w:val="1"/>
        </w:numPr>
        <w:shd w:val="clear" w:color="auto" w:fill="FFFFFF" w:themeFill="background1"/>
        <w:spacing w:after="0" w:line="360" w:lineRule="auto"/>
        <w:ind w:left="0" w:firstLine="720"/>
        <w:jc w:val="both"/>
        <w:textAlignment w:val="baseline"/>
        <w:rPr>
          <w:rFonts w:asciiTheme="majorBidi" w:hAnsiTheme="majorBidi" w:cstheme="majorBidi"/>
          <w:sz w:val="28"/>
          <w:szCs w:val="28"/>
          <w:lang w:val="en-US"/>
        </w:rPr>
      </w:pPr>
      <w:r w:rsidRPr="00D60163">
        <w:rPr>
          <w:rStyle w:val="authorsname"/>
          <w:rFonts w:asciiTheme="majorBidi" w:hAnsiTheme="majorBidi" w:cstheme="majorBidi"/>
          <w:sz w:val="28"/>
          <w:szCs w:val="28"/>
          <w:lang w:val="en-US"/>
        </w:rPr>
        <w:t>Ke L, Xiaohui X, Wenjing H, Minyan L, Mengliu Y, Yaxu W</w:t>
      </w:r>
      <w:r w:rsidRPr="00D60163">
        <w:rPr>
          <w:rStyle w:val="authorsname"/>
          <w:rFonts w:asciiTheme="majorBidi" w:hAnsiTheme="majorBidi" w:cstheme="majorBidi"/>
          <w:sz w:val="28"/>
          <w:szCs w:val="28"/>
          <w:lang w:val="uk-UA"/>
        </w:rPr>
        <w:t>,</w:t>
      </w:r>
      <w:r w:rsidRPr="00D60163">
        <w:rPr>
          <w:rStyle w:val="authorsname"/>
          <w:rFonts w:asciiTheme="majorBidi" w:hAnsiTheme="majorBidi" w:cstheme="majorBidi"/>
          <w:sz w:val="28"/>
          <w:szCs w:val="28"/>
          <w:lang w:val="en-US"/>
        </w:rPr>
        <w:t xml:space="preserve"> et al. </w:t>
      </w:r>
      <w:r w:rsidRPr="00D60163">
        <w:rPr>
          <w:rFonts w:asciiTheme="majorBidi" w:hAnsiTheme="majorBidi" w:cstheme="majorBidi"/>
          <w:spacing w:val="2"/>
          <w:sz w:val="28"/>
          <w:szCs w:val="28"/>
          <w:lang w:val="en-US"/>
        </w:rPr>
        <w:t xml:space="preserve">Glypican-4 is increased in human subjects with impaired glucose tolerance and decreased in patients with newly diagnosed type 2 diabetes. </w:t>
      </w:r>
      <w:hyperlink r:id="rId87" w:tooltip="Acta Diabetologica" w:history="1">
        <w:r w:rsidRPr="00D60163">
          <w:rPr>
            <w:rStyle w:val="journaltitle"/>
            <w:rFonts w:asciiTheme="majorBidi" w:eastAsia="Calibri" w:hAnsiTheme="majorBidi" w:cstheme="majorBidi"/>
            <w:spacing w:val="3"/>
            <w:sz w:val="28"/>
            <w:szCs w:val="28"/>
            <w:lang w:val="en-US"/>
          </w:rPr>
          <w:t>Acta Diabetologica</w:t>
        </w:r>
      </w:hyperlink>
      <w:r w:rsidRPr="00D60163">
        <w:rPr>
          <w:rFonts w:asciiTheme="majorBidi" w:hAnsiTheme="majorBidi" w:cstheme="majorBidi"/>
          <w:spacing w:val="3"/>
          <w:sz w:val="28"/>
          <w:szCs w:val="28"/>
          <w:lang w:val="en-US"/>
        </w:rPr>
        <w:t xml:space="preserve">. </w:t>
      </w:r>
      <w:r w:rsidRPr="00D60163">
        <w:rPr>
          <w:rStyle w:val="articlecitationyear"/>
          <w:rFonts w:asciiTheme="majorBidi" w:hAnsiTheme="majorBidi" w:cstheme="majorBidi"/>
          <w:spacing w:val="3"/>
          <w:sz w:val="28"/>
          <w:szCs w:val="28"/>
          <w:lang w:val="en-US"/>
        </w:rPr>
        <w:t>2014;(</w:t>
      </w:r>
      <w:r w:rsidRPr="00D60163">
        <w:rPr>
          <w:rStyle w:val="articlecitationvolume"/>
          <w:rFonts w:asciiTheme="majorBidi" w:hAnsiTheme="majorBidi" w:cstheme="majorBidi"/>
          <w:spacing w:val="3"/>
          <w:sz w:val="28"/>
          <w:szCs w:val="28"/>
          <w:lang w:val="en-US"/>
        </w:rPr>
        <w:t>51):</w:t>
      </w:r>
      <w:r w:rsidRPr="00D60163">
        <w:rPr>
          <w:rStyle w:val="articlecitationpages"/>
          <w:rFonts w:asciiTheme="majorBidi" w:hAnsiTheme="majorBidi" w:cstheme="majorBidi"/>
          <w:spacing w:val="3"/>
          <w:sz w:val="28"/>
          <w:szCs w:val="28"/>
          <w:lang w:val="en-US"/>
        </w:rPr>
        <w:t xml:space="preserve">981-990p. </w:t>
      </w:r>
      <w:r w:rsidRPr="00D60163">
        <w:rPr>
          <w:rFonts w:asciiTheme="majorBidi" w:hAnsiTheme="majorBidi" w:cstheme="majorBidi"/>
          <w:sz w:val="28"/>
          <w:szCs w:val="28"/>
          <w:lang w:val="en-US"/>
        </w:rPr>
        <w:t>doi</w:t>
      </w:r>
      <w:r w:rsidRPr="00D60163">
        <w:rPr>
          <w:rFonts w:asciiTheme="majorBidi" w:hAnsiTheme="majorBidi" w:cstheme="majorBidi"/>
          <w:spacing w:val="3"/>
          <w:sz w:val="28"/>
          <w:szCs w:val="28"/>
          <w:shd w:val="clear" w:color="auto" w:fill="FCFCFC"/>
          <w:lang w:val="en-US"/>
        </w:rPr>
        <w:t>: 10.1007/s00592-01</w:t>
      </w:r>
      <w:r w:rsidRPr="00D60163">
        <w:rPr>
          <w:rFonts w:asciiTheme="majorBidi" w:hAnsiTheme="majorBidi" w:cstheme="majorBidi"/>
          <w:spacing w:val="1"/>
          <w:sz w:val="28"/>
          <w:szCs w:val="28"/>
          <w:lang w:val="en-US"/>
        </w:rPr>
        <w:t>3.</w:t>
      </w:r>
    </w:p>
    <w:p w:rsidR="004A5261" w:rsidRPr="00D60163" w:rsidRDefault="004A5261" w:rsidP="00E02B1F">
      <w:pPr>
        <w:pStyle w:val="a7"/>
        <w:numPr>
          <w:ilvl w:val="0"/>
          <w:numId w:val="1"/>
        </w:numPr>
        <w:shd w:val="clear" w:color="auto" w:fill="FFFFFF" w:themeFill="background1"/>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pacing w:val="1"/>
          <w:sz w:val="28"/>
          <w:szCs w:val="28"/>
          <w:lang w:val="en-US"/>
        </w:rPr>
        <w:t>Ussar S, Bezy O, Blüher M, Kahn CR. Glypican-4 enhances insulin signaling via interaction with the insulin receptor and serves as a novel adipokine. Diabetes. 2012;61:2289-2298.</w:t>
      </w:r>
    </w:p>
    <w:p w:rsidR="004A5261" w:rsidRPr="00D60163" w:rsidRDefault="004A5261" w:rsidP="00E02B1F">
      <w:pPr>
        <w:pStyle w:val="a7"/>
        <w:numPr>
          <w:ilvl w:val="0"/>
          <w:numId w:val="1"/>
        </w:numPr>
        <w:shd w:val="clear" w:color="auto" w:fill="FFFFFF" w:themeFill="background1"/>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pacing w:val="1"/>
          <w:sz w:val="28"/>
          <w:szCs w:val="28"/>
          <w:lang w:val="en-US"/>
        </w:rPr>
        <w:t>Oda E. Metabolic syndrome: its history, mechanisms, and limitations. Acta Diabetol. 2012;49:89-95.</w:t>
      </w:r>
    </w:p>
    <w:p w:rsidR="004A5261" w:rsidRPr="00D60163" w:rsidRDefault="001E3586" w:rsidP="00E02B1F">
      <w:pPr>
        <w:pStyle w:val="a7"/>
        <w:numPr>
          <w:ilvl w:val="0"/>
          <w:numId w:val="1"/>
        </w:numPr>
        <w:shd w:val="clear" w:color="auto" w:fill="FFFFFF"/>
        <w:spacing w:after="0" w:line="360" w:lineRule="auto"/>
        <w:ind w:left="0" w:firstLine="720"/>
        <w:jc w:val="both"/>
        <w:textAlignment w:val="baseline"/>
        <w:rPr>
          <w:rFonts w:asciiTheme="majorBidi" w:hAnsiTheme="majorBidi" w:cstheme="majorBidi"/>
          <w:spacing w:val="4"/>
          <w:sz w:val="28"/>
          <w:szCs w:val="28"/>
          <w:lang w:val="en-US"/>
        </w:rPr>
      </w:pPr>
      <w:hyperlink r:id="rId88" w:history="1">
        <w:r w:rsidR="004A5261" w:rsidRPr="00D60163">
          <w:rPr>
            <w:rStyle w:val="a9"/>
            <w:rFonts w:asciiTheme="majorBidi" w:hAnsiTheme="majorBidi" w:cstheme="majorBidi"/>
            <w:color w:val="auto"/>
            <w:sz w:val="28"/>
            <w:szCs w:val="28"/>
            <w:u w:val="none"/>
            <w:bdr w:val="none" w:sz="0" w:space="0" w:color="auto" w:frame="1"/>
            <w:lang w:val="en-US"/>
          </w:rPr>
          <w:t>Marinou</w:t>
        </w:r>
      </w:hyperlink>
      <w:r w:rsidR="004A5261" w:rsidRPr="00D60163">
        <w:rPr>
          <w:rFonts w:asciiTheme="majorBidi" w:hAnsiTheme="majorBidi" w:cstheme="majorBidi"/>
          <w:sz w:val="28"/>
          <w:szCs w:val="28"/>
          <w:lang w:val="en-US"/>
        </w:rPr>
        <w:t xml:space="preserve"> K,</w:t>
      </w:r>
      <w:r w:rsidR="004A5261" w:rsidRPr="00D60163">
        <w:rPr>
          <w:rStyle w:val="apple-converted-space"/>
          <w:rFonts w:asciiTheme="majorBidi" w:hAnsiTheme="majorBidi" w:cstheme="majorBidi"/>
          <w:sz w:val="28"/>
          <w:szCs w:val="28"/>
          <w:lang w:val="en-US"/>
        </w:rPr>
        <w:t xml:space="preserve"> </w:t>
      </w:r>
      <w:hyperlink r:id="rId89" w:history="1">
        <w:r w:rsidR="004A5261" w:rsidRPr="00D60163">
          <w:rPr>
            <w:rStyle w:val="a9"/>
            <w:rFonts w:asciiTheme="majorBidi" w:hAnsiTheme="majorBidi" w:cstheme="majorBidi"/>
            <w:color w:val="auto"/>
            <w:sz w:val="28"/>
            <w:szCs w:val="28"/>
            <w:u w:val="none"/>
            <w:bdr w:val="none" w:sz="0" w:space="0" w:color="auto" w:frame="1"/>
            <w:lang w:val="en-US"/>
          </w:rPr>
          <w:t>Christodoulides</w:t>
        </w:r>
      </w:hyperlink>
      <w:r w:rsidR="004A5261" w:rsidRPr="00D60163">
        <w:rPr>
          <w:rFonts w:asciiTheme="majorBidi" w:hAnsiTheme="majorBidi" w:cstheme="majorBidi"/>
          <w:sz w:val="28"/>
          <w:szCs w:val="28"/>
          <w:lang w:val="en-US"/>
        </w:rPr>
        <w:t xml:space="preserve"> C,</w:t>
      </w:r>
      <w:r w:rsidR="004A5261" w:rsidRPr="00D60163">
        <w:rPr>
          <w:rStyle w:val="apple-converted-space"/>
          <w:rFonts w:asciiTheme="majorBidi" w:hAnsiTheme="majorBidi" w:cstheme="majorBidi"/>
          <w:sz w:val="28"/>
          <w:szCs w:val="28"/>
          <w:lang w:val="en-US"/>
        </w:rPr>
        <w:t xml:space="preserve"> </w:t>
      </w:r>
      <w:hyperlink r:id="rId90" w:history="1">
        <w:r w:rsidR="004A5261" w:rsidRPr="00D60163">
          <w:rPr>
            <w:rStyle w:val="a9"/>
            <w:rFonts w:asciiTheme="majorBidi" w:hAnsiTheme="majorBidi" w:cstheme="majorBidi"/>
            <w:color w:val="auto"/>
            <w:sz w:val="28"/>
            <w:szCs w:val="28"/>
            <w:u w:val="none"/>
            <w:bdr w:val="none" w:sz="0" w:space="0" w:color="auto" w:frame="1"/>
            <w:lang w:val="en-US"/>
          </w:rPr>
          <w:t>Antoniades</w:t>
        </w:r>
      </w:hyperlink>
      <w:r w:rsidR="004A5261" w:rsidRPr="00D60163">
        <w:rPr>
          <w:rFonts w:asciiTheme="majorBidi" w:hAnsiTheme="majorBidi" w:cstheme="majorBidi"/>
          <w:sz w:val="28"/>
          <w:szCs w:val="28"/>
          <w:lang w:val="en-US"/>
        </w:rPr>
        <w:t xml:space="preserve"> C,</w:t>
      </w:r>
      <w:hyperlink r:id="rId91" w:history="1">
        <w:r w:rsidR="004A5261" w:rsidRPr="00D60163">
          <w:rPr>
            <w:rStyle w:val="a9"/>
            <w:rFonts w:asciiTheme="majorBidi" w:hAnsiTheme="majorBidi" w:cstheme="majorBidi"/>
            <w:color w:val="auto"/>
            <w:sz w:val="28"/>
            <w:szCs w:val="28"/>
            <w:u w:val="none"/>
            <w:bdr w:val="none" w:sz="0" w:space="0" w:color="auto" w:frame="1"/>
            <w:lang w:val="en-US"/>
          </w:rPr>
          <w:t xml:space="preserve"> Koutsilieris</w:t>
        </w:r>
      </w:hyperlink>
      <w:r w:rsidR="004A5261" w:rsidRPr="00D60163">
        <w:rPr>
          <w:rFonts w:asciiTheme="majorBidi" w:hAnsiTheme="majorBidi" w:cstheme="majorBidi"/>
          <w:sz w:val="28"/>
          <w:szCs w:val="28"/>
          <w:lang w:val="en-US"/>
        </w:rPr>
        <w:t xml:space="preserve"> M. Wnt signaling in cardiovascular physiology. Trends Endocrinology and Metabolism. 2012;</w:t>
      </w:r>
      <w:hyperlink r:id="rId92" w:tooltip="Go to table of contents for this volume/issue" w:history="1">
        <w:r w:rsidR="004A5261" w:rsidRPr="00D60163">
          <w:rPr>
            <w:rStyle w:val="a9"/>
            <w:rFonts w:asciiTheme="majorBidi" w:hAnsiTheme="majorBidi" w:cstheme="majorBidi"/>
            <w:color w:val="auto"/>
            <w:sz w:val="28"/>
            <w:szCs w:val="28"/>
            <w:u w:val="none"/>
            <w:bdr w:val="none" w:sz="0" w:space="0" w:color="auto" w:frame="1"/>
            <w:lang w:val="en-US"/>
          </w:rPr>
          <w:t>23(12</w:t>
        </w:r>
      </w:hyperlink>
      <w:r w:rsidR="004A5261" w:rsidRPr="00D60163">
        <w:rPr>
          <w:rFonts w:asciiTheme="majorBidi" w:hAnsiTheme="majorBidi" w:cstheme="majorBidi"/>
          <w:sz w:val="28"/>
          <w:szCs w:val="28"/>
          <w:lang w:val="en-US"/>
        </w:rPr>
        <w:t>):628-636.</w:t>
      </w:r>
    </w:p>
    <w:p w:rsidR="004A5261" w:rsidRPr="00D60163" w:rsidRDefault="001E3586" w:rsidP="00E02B1F">
      <w:pPr>
        <w:pStyle w:val="a7"/>
        <w:numPr>
          <w:ilvl w:val="0"/>
          <w:numId w:val="1"/>
        </w:numPr>
        <w:shd w:val="clear" w:color="auto" w:fill="FFFFFF"/>
        <w:spacing w:after="0" w:line="360" w:lineRule="auto"/>
        <w:ind w:left="0" w:firstLine="720"/>
        <w:jc w:val="both"/>
        <w:textAlignment w:val="baseline"/>
        <w:rPr>
          <w:rFonts w:asciiTheme="majorBidi" w:hAnsiTheme="majorBidi" w:cstheme="majorBidi"/>
          <w:sz w:val="28"/>
          <w:szCs w:val="28"/>
          <w:lang w:val="en-US"/>
        </w:rPr>
      </w:pPr>
      <w:hyperlink r:id="rId93" w:anchor="auth-1" w:history="1">
        <w:r w:rsidR="004A5261" w:rsidRPr="00D60163">
          <w:rPr>
            <w:rStyle w:val="a9"/>
            <w:rFonts w:asciiTheme="majorBidi" w:hAnsiTheme="majorBidi" w:cstheme="majorBidi"/>
            <w:color w:val="auto"/>
            <w:spacing w:val="4"/>
            <w:sz w:val="28"/>
            <w:szCs w:val="28"/>
            <w:u w:val="none"/>
            <w:lang w:val="en-US"/>
          </w:rPr>
          <w:t>Wang</w:t>
        </w:r>
      </w:hyperlink>
      <w:r w:rsidR="004A5261" w:rsidRPr="00D60163">
        <w:rPr>
          <w:rFonts w:asciiTheme="majorBidi" w:hAnsiTheme="majorBidi" w:cstheme="majorBidi"/>
          <w:spacing w:val="4"/>
          <w:sz w:val="28"/>
          <w:szCs w:val="28"/>
          <w:lang w:val="en-US"/>
        </w:rPr>
        <w:t xml:space="preserve"> L</w:t>
      </w:r>
      <w:r w:rsidR="004A5261" w:rsidRPr="00D60163">
        <w:rPr>
          <w:rStyle w:val="js-separator"/>
          <w:rFonts w:asciiTheme="majorBidi" w:hAnsiTheme="majorBidi" w:cstheme="majorBidi"/>
          <w:spacing w:val="4"/>
          <w:sz w:val="28"/>
          <w:szCs w:val="28"/>
          <w:lang w:val="en-US"/>
        </w:rPr>
        <w:t xml:space="preserve">, </w:t>
      </w:r>
      <w:hyperlink r:id="rId94" w:anchor="auth-2" w:history="1">
        <w:r w:rsidR="004A5261" w:rsidRPr="00D60163">
          <w:rPr>
            <w:rStyle w:val="a9"/>
            <w:rFonts w:asciiTheme="majorBidi" w:hAnsiTheme="majorBidi" w:cstheme="majorBidi"/>
            <w:color w:val="auto"/>
            <w:spacing w:val="4"/>
            <w:sz w:val="28"/>
            <w:szCs w:val="28"/>
            <w:u w:val="none"/>
            <w:lang w:val="en-US"/>
          </w:rPr>
          <w:t>Zhang</w:t>
        </w:r>
      </w:hyperlink>
      <w:r w:rsidR="004A5261" w:rsidRPr="00D60163">
        <w:rPr>
          <w:rFonts w:asciiTheme="majorBidi" w:hAnsiTheme="majorBidi" w:cstheme="majorBidi"/>
          <w:spacing w:val="4"/>
          <w:sz w:val="28"/>
          <w:szCs w:val="28"/>
          <w:lang w:val="en-US"/>
        </w:rPr>
        <w:t xml:space="preserve"> B</w:t>
      </w:r>
      <w:r w:rsidR="004A5261" w:rsidRPr="00D60163">
        <w:rPr>
          <w:rStyle w:val="js-separator"/>
          <w:rFonts w:asciiTheme="majorBidi" w:hAnsiTheme="majorBidi" w:cstheme="majorBidi"/>
          <w:spacing w:val="4"/>
          <w:sz w:val="28"/>
          <w:szCs w:val="28"/>
          <w:lang w:val="en-US"/>
        </w:rPr>
        <w:t xml:space="preserve">, </w:t>
      </w:r>
      <w:hyperlink r:id="rId95" w:anchor="auth-3" w:history="1">
        <w:r w:rsidR="004A5261" w:rsidRPr="00D60163">
          <w:rPr>
            <w:rStyle w:val="a9"/>
            <w:rFonts w:asciiTheme="majorBidi" w:hAnsiTheme="majorBidi" w:cstheme="majorBidi"/>
            <w:color w:val="auto"/>
            <w:spacing w:val="4"/>
            <w:sz w:val="28"/>
            <w:szCs w:val="28"/>
            <w:u w:val="none"/>
            <w:lang w:val="en-US"/>
          </w:rPr>
          <w:t>Li</w:t>
        </w:r>
      </w:hyperlink>
      <w:r w:rsidR="004A5261" w:rsidRPr="00D60163">
        <w:rPr>
          <w:rFonts w:asciiTheme="majorBidi" w:hAnsiTheme="majorBidi" w:cstheme="majorBidi"/>
          <w:spacing w:val="4"/>
          <w:sz w:val="28"/>
          <w:szCs w:val="28"/>
          <w:lang w:val="en-US"/>
        </w:rPr>
        <w:t xml:space="preserve"> M</w:t>
      </w:r>
      <w:r w:rsidR="004A5261" w:rsidRPr="00D60163">
        <w:rPr>
          <w:rStyle w:val="js-separator"/>
          <w:rFonts w:asciiTheme="majorBidi" w:hAnsiTheme="majorBidi" w:cstheme="majorBidi"/>
          <w:spacing w:val="4"/>
          <w:sz w:val="28"/>
          <w:szCs w:val="28"/>
          <w:lang w:val="en-US"/>
        </w:rPr>
        <w:t xml:space="preserve">, </w:t>
      </w:r>
      <w:hyperlink r:id="rId96" w:anchor="auth-4" w:history="1">
        <w:r w:rsidR="004A5261" w:rsidRPr="00D60163">
          <w:rPr>
            <w:rStyle w:val="a9"/>
            <w:rFonts w:asciiTheme="majorBidi" w:hAnsiTheme="majorBidi" w:cstheme="majorBidi"/>
            <w:color w:val="auto"/>
            <w:spacing w:val="4"/>
            <w:sz w:val="28"/>
            <w:szCs w:val="28"/>
            <w:u w:val="none"/>
            <w:lang w:val="en-US"/>
          </w:rPr>
          <w:t>Li</w:t>
        </w:r>
      </w:hyperlink>
      <w:r w:rsidR="004A5261" w:rsidRPr="00D60163">
        <w:rPr>
          <w:rFonts w:asciiTheme="majorBidi" w:hAnsiTheme="majorBidi" w:cstheme="majorBidi"/>
          <w:sz w:val="28"/>
          <w:szCs w:val="28"/>
          <w:lang w:val="en-US"/>
        </w:rPr>
        <w:t xml:space="preserve"> Ch</w:t>
      </w:r>
      <w:r w:rsidR="004A5261" w:rsidRPr="00D60163">
        <w:rPr>
          <w:rStyle w:val="js-separator"/>
          <w:rFonts w:asciiTheme="majorBidi" w:hAnsiTheme="majorBidi" w:cstheme="majorBidi"/>
          <w:spacing w:val="4"/>
          <w:sz w:val="28"/>
          <w:szCs w:val="28"/>
          <w:lang w:val="en-US"/>
        </w:rPr>
        <w:t xml:space="preserve">, </w:t>
      </w:r>
      <w:hyperlink r:id="rId97" w:anchor="auth-5" w:history="1">
        <w:r w:rsidR="004A5261" w:rsidRPr="00D60163">
          <w:rPr>
            <w:rStyle w:val="a9"/>
            <w:rFonts w:asciiTheme="majorBidi" w:hAnsiTheme="majorBidi" w:cstheme="majorBidi"/>
            <w:color w:val="auto"/>
            <w:spacing w:val="4"/>
            <w:sz w:val="28"/>
            <w:szCs w:val="28"/>
            <w:u w:val="none"/>
            <w:lang w:val="en-US"/>
          </w:rPr>
          <w:t>Liu</w:t>
        </w:r>
      </w:hyperlink>
      <w:r w:rsidR="004A5261" w:rsidRPr="00D60163">
        <w:rPr>
          <w:rFonts w:asciiTheme="majorBidi" w:hAnsiTheme="majorBidi" w:cstheme="majorBidi"/>
          <w:spacing w:val="4"/>
          <w:sz w:val="28"/>
          <w:szCs w:val="28"/>
          <w:lang w:val="en-US"/>
        </w:rPr>
        <w:t xml:space="preserve"> J</w:t>
      </w:r>
      <w:r w:rsidR="004A5261" w:rsidRPr="00D60163">
        <w:rPr>
          <w:rStyle w:val="js-separator"/>
          <w:rFonts w:asciiTheme="majorBidi" w:hAnsiTheme="majorBidi" w:cstheme="majorBidi"/>
          <w:spacing w:val="4"/>
          <w:sz w:val="28"/>
          <w:szCs w:val="28"/>
          <w:lang w:val="en-US"/>
        </w:rPr>
        <w:t xml:space="preserve">, </w:t>
      </w:r>
      <w:hyperlink r:id="rId98" w:anchor="auth-6" w:history="1">
        <w:r w:rsidR="004A5261" w:rsidRPr="00D60163">
          <w:rPr>
            <w:rStyle w:val="a9"/>
            <w:rFonts w:asciiTheme="majorBidi" w:hAnsiTheme="majorBidi" w:cstheme="majorBidi"/>
            <w:color w:val="auto"/>
            <w:spacing w:val="4"/>
            <w:sz w:val="28"/>
            <w:szCs w:val="28"/>
            <w:u w:val="none"/>
            <w:lang w:val="en-US"/>
          </w:rPr>
          <w:t>Liu</w:t>
        </w:r>
      </w:hyperlink>
      <w:r w:rsidR="004A5261" w:rsidRPr="00D60163">
        <w:rPr>
          <w:rFonts w:asciiTheme="majorBidi" w:hAnsiTheme="majorBidi" w:cstheme="majorBidi"/>
          <w:spacing w:val="4"/>
          <w:sz w:val="28"/>
          <w:szCs w:val="28"/>
          <w:lang w:val="en-US"/>
        </w:rPr>
        <w:t xml:space="preserve"> J</w:t>
      </w:r>
      <w:r w:rsidR="004A5261" w:rsidRPr="00D60163">
        <w:rPr>
          <w:rFonts w:asciiTheme="majorBidi" w:hAnsiTheme="majorBidi" w:cstheme="majorBidi"/>
          <w:spacing w:val="4"/>
          <w:sz w:val="28"/>
          <w:szCs w:val="28"/>
          <w:lang w:val="uk-UA"/>
        </w:rPr>
        <w:t>,</w:t>
      </w:r>
      <w:r w:rsidR="004A5261" w:rsidRPr="00D60163">
        <w:rPr>
          <w:rFonts w:asciiTheme="majorBidi" w:hAnsiTheme="majorBidi" w:cstheme="majorBidi"/>
          <w:spacing w:val="4"/>
          <w:sz w:val="28"/>
          <w:szCs w:val="28"/>
          <w:lang w:val="en-US"/>
        </w:rPr>
        <w:t xml:space="preserve"> et al. Association between single-nucleotide polymorphisms in six hypertensive candidate genes and hypertension among northern Han Chinese individualism. </w:t>
      </w:r>
      <w:r w:rsidR="004A5261" w:rsidRPr="00D60163">
        <w:rPr>
          <w:rFonts w:asciiTheme="majorBidi" w:hAnsiTheme="majorBidi" w:cstheme="majorBidi"/>
          <w:spacing w:val="4"/>
          <w:sz w:val="28"/>
          <w:szCs w:val="28"/>
          <w:shd w:val="clear" w:color="auto" w:fill="FFFFFF"/>
          <w:lang w:val="en-US"/>
        </w:rPr>
        <w:t>Hypertension Research [Internet]. 2014;37:1068-1074.</w:t>
      </w:r>
      <w:r w:rsidR="004A5261" w:rsidRPr="00D60163">
        <w:rPr>
          <w:rStyle w:val="highwire-cite-metadata-date"/>
          <w:rFonts w:asciiTheme="majorBidi" w:hAnsiTheme="majorBidi" w:cstheme="majorBidi"/>
          <w:sz w:val="28"/>
          <w:szCs w:val="28"/>
          <w:bdr w:val="none" w:sz="0" w:space="0" w:color="auto" w:frame="1"/>
          <w:lang w:val="en-US"/>
        </w:rPr>
        <w:t xml:space="preserve"> Available from:</w:t>
      </w:r>
      <w:r w:rsidR="004A5261" w:rsidRPr="00D60163">
        <w:rPr>
          <w:rFonts w:asciiTheme="majorBidi" w:hAnsiTheme="majorBidi" w:cstheme="majorBidi"/>
          <w:spacing w:val="4"/>
          <w:sz w:val="28"/>
          <w:szCs w:val="28"/>
          <w:shd w:val="clear" w:color="auto" w:fill="FFFFFF"/>
          <w:lang w:val="en-US"/>
        </w:rPr>
        <w:t xml:space="preserve"> </w:t>
      </w:r>
      <w:hyperlink r:id="rId99" w:history="1">
        <w:r w:rsidR="004A5261" w:rsidRPr="00D60163">
          <w:rPr>
            <w:rStyle w:val="a9"/>
            <w:rFonts w:asciiTheme="majorBidi" w:hAnsiTheme="majorBidi" w:cstheme="majorBidi"/>
            <w:color w:val="auto"/>
            <w:spacing w:val="4"/>
            <w:sz w:val="28"/>
            <w:szCs w:val="28"/>
            <w:u w:val="none"/>
            <w:shd w:val="clear" w:color="auto" w:fill="FFFFFF"/>
            <w:lang w:val="en-US"/>
          </w:rPr>
          <w:t>https://www.nature.com/articles/hr2014124</w:t>
        </w:r>
      </w:hyperlink>
      <w:r w:rsidR="004A5261" w:rsidRPr="00D60163">
        <w:rPr>
          <w:rFonts w:asciiTheme="majorBidi" w:hAnsiTheme="majorBidi" w:cstheme="majorBidi"/>
          <w:sz w:val="28"/>
          <w:szCs w:val="28"/>
          <w:lang w:val="en-US"/>
        </w:rPr>
        <w:t>.</w:t>
      </w:r>
    </w:p>
    <w:p w:rsidR="004A5261" w:rsidRPr="00D60163" w:rsidRDefault="001E3586" w:rsidP="00E02B1F">
      <w:pPr>
        <w:pStyle w:val="a7"/>
        <w:numPr>
          <w:ilvl w:val="0"/>
          <w:numId w:val="1"/>
        </w:numPr>
        <w:spacing w:after="0" w:line="360" w:lineRule="auto"/>
        <w:ind w:left="0" w:firstLine="720"/>
        <w:jc w:val="both"/>
        <w:textAlignment w:val="baseline"/>
        <w:rPr>
          <w:rFonts w:asciiTheme="majorBidi" w:hAnsiTheme="majorBidi" w:cstheme="majorBidi"/>
          <w:spacing w:val="4"/>
          <w:sz w:val="28"/>
          <w:szCs w:val="28"/>
          <w:lang w:val="en-US"/>
        </w:rPr>
      </w:pPr>
      <w:hyperlink r:id="rId100" w:history="1">
        <w:r w:rsidR="004A5261" w:rsidRPr="00D60163">
          <w:rPr>
            <w:rStyle w:val="a9"/>
            <w:rFonts w:asciiTheme="majorBidi" w:hAnsiTheme="majorBidi" w:cstheme="majorBidi"/>
            <w:color w:val="auto"/>
            <w:sz w:val="28"/>
            <w:szCs w:val="28"/>
            <w:u w:val="none"/>
            <w:lang w:val="en-US"/>
          </w:rPr>
          <w:t xml:space="preserve">Varman T, Shulman S, </w:t>
        </w:r>
      </w:hyperlink>
      <w:r w:rsidR="004A5261" w:rsidRPr="00D60163">
        <w:rPr>
          <w:rFonts w:asciiTheme="majorBidi" w:hAnsiTheme="majorBidi" w:cstheme="majorBidi"/>
          <w:sz w:val="28"/>
          <w:szCs w:val="28"/>
          <w:lang w:val="en-US"/>
        </w:rPr>
        <w:t>The pathogenesis of insulin resistance: integrating signaling pathways and substrate flux</w:t>
      </w:r>
      <w:r w:rsidR="004A5261" w:rsidRPr="00D60163">
        <w:rPr>
          <w:rFonts w:asciiTheme="majorBidi" w:hAnsiTheme="majorBidi" w:cstheme="majorBidi"/>
          <w:sz w:val="28"/>
          <w:szCs w:val="28"/>
          <w:shd w:val="clear" w:color="auto" w:fill="FFFFFF" w:themeFill="background1"/>
          <w:lang w:val="en-US"/>
        </w:rPr>
        <w:t>. American Society for Clinical Investigation. J Clin Invest [Internet]. 2016;126(1):12–22.</w:t>
      </w:r>
      <w:r w:rsidR="004A5261" w:rsidRPr="00D60163">
        <w:rPr>
          <w:rStyle w:val="highwire-cite-metadata-date"/>
          <w:rFonts w:asciiTheme="majorBidi" w:hAnsiTheme="majorBidi" w:cstheme="majorBidi"/>
          <w:sz w:val="28"/>
          <w:szCs w:val="28"/>
          <w:bdr w:val="none" w:sz="0" w:space="0" w:color="auto" w:frame="1"/>
          <w:shd w:val="clear" w:color="auto" w:fill="FFFFFF" w:themeFill="background1"/>
          <w:lang w:val="en-US"/>
        </w:rPr>
        <w:t xml:space="preserve"> Available from:</w:t>
      </w:r>
      <w:r w:rsidR="004A5261" w:rsidRPr="00D60163">
        <w:rPr>
          <w:rFonts w:asciiTheme="majorBidi" w:hAnsiTheme="majorBidi" w:cstheme="majorBidi"/>
          <w:spacing w:val="4"/>
          <w:sz w:val="28"/>
          <w:szCs w:val="28"/>
          <w:shd w:val="clear" w:color="auto" w:fill="FFFFFF" w:themeFill="background1"/>
          <w:lang w:val="en-US"/>
        </w:rPr>
        <w:t xml:space="preserve"> </w:t>
      </w:r>
      <w:hyperlink r:id="rId101" w:history="1">
        <w:r w:rsidR="004A5261" w:rsidRPr="00D60163">
          <w:rPr>
            <w:rStyle w:val="a9"/>
            <w:rFonts w:asciiTheme="majorBidi" w:hAnsiTheme="majorBidi" w:cstheme="majorBidi"/>
            <w:color w:val="auto"/>
            <w:sz w:val="28"/>
            <w:szCs w:val="28"/>
            <w:u w:val="none"/>
            <w:shd w:val="clear" w:color="auto" w:fill="FFFFFF" w:themeFill="background1"/>
            <w:lang w:val="en-US"/>
          </w:rPr>
          <w:t>https://doi.org/10.1172/JCI77812</w:t>
        </w:r>
      </w:hyperlink>
      <w:r w:rsidR="004A5261" w:rsidRPr="00D60163">
        <w:rPr>
          <w:rFonts w:asciiTheme="majorBidi" w:hAnsiTheme="majorBidi" w:cstheme="majorBidi"/>
          <w:sz w:val="28"/>
          <w:szCs w:val="28"/>
          <w:shd w:val="clear" w:color="auto" w:fill="333333"/>
          <w:lang w:val="en-US"/>
        </w:rPr>
        <w:t xml:space="preserve">. </w:t>
      </w:r>
    </w:p>
    <w:p w:rsidR="004A5261" w:rsidRPr="00D60163" w:rsidRDefault="001E3586" w:rsidP="00E02B1F">
      <w:pPr>
        <w:pStyle w:val="a7"/>
        <w:numPr>
          <w:ilvl w:val="0"/>
          <w:numId w:val="1"/>
        </w:numPr>
        <w:shd w:val="clear" w:color="auto" w:fill="FFFFFF"/>
        <w:spacing w:after="0" w:line="360" w:lineRule="auto"/>
        <w:ind w:left="0" w:firstLine="720"/>
        <w:jc w:val="both"/>
        <w:textAlignment w:val="baseline"/>
        <w:rPr>
          <w:rFonts w:asciiTheme="majorBidi" w:hAnsiTheme="majorBidi" w:cstheme="majorBidi"/>
          <w:spacing w:val="4"/>
          <w:sz w:val="28"/>
          <w:szCs w:val="28"/>
          <w:lang w:val="en-US"/>
        </w:rPr>
      </w:pPr>
      <w:hyperlink r:id="rId102" w:history="1">
        <w:r w:rsidR="004A5261" w:rsidRPr="00D60163">
          <w:rPr>
            <w:rStyle w:val="a9"/>
            <w:rFonts w:asciiTheme="majorBidi" w:eastAsia="Meiryo" w:hAnsiTheme="majorBidi" w:cstheme="majorBidi"/>
            <w:color w:val="auto"/>
            <w:sz w:val="28"/>
            <w:szCs w:val="28"/>
            <w:u w:val="none"/>
            <w:bdr w:val="none" w:sz="0" w:space="0" w:color="auto" w:frame="1"/>
            <w:lang w:val="en-US"/>
          </w:rPr>
          <w:t>Dingding C</w:t>
        </w:r>
      </w:hyperlink>
      <w:r w:rsidR="004A5261" w:rsidRPr="00D60163">
        <w:rPr>
          <w:rFonts w:asciiTheme="majorBidi" w:eastAsia="Meiryo" w:hAnsiTheme="majorBidi" w:cstheme="majorBidi"/>
          <w:sz w:val="28"/>
          <w:szCs w:val="28"/>
          <w:lang w:val="en-US"/>
        </w:rPr>
        <w:t xml:space="preserve">, </w:t>
      </w:r>
      <w:hyperlink r:id="rId103" w:tooltip="Shengrong Ouyang, Department of Biochemistry, Capital Institute of Pediatrics, Beijing 100020, China" w:history="1">
        <w:r w:rsidR="004A5261" w:rsidRPr="00D60163">
          <w:rPr>
            <w:rStyle w:val="a9"/>
            <w:rFonts w:asciiTheme="majorBidi" w:eastAsia="Meiryo" w:hAnsiTheme="majorBidi" w:cstheme="majorBidi"/>
            <w:color w:val="auto"/>
            <w:sz w:val="28"/>
            <w:szCs w:val="28"/>
            <w:u w:val="none"/>
            <w:bdr w:val="none" w:sz="0" w:space="0" w:color="auto" w:frame="1"/>
            <w:lang w:val="en-US"/>
          </w:rPr>
          <w:t>Shengrong O</w:t>
        </w:r>
      </w:hyperlink>
      <w:r w:rsidR="004A5261" w:rsidRPr="00D60163">
        <w:rPr>
          <w:rFonts w:asciiTheme="majorBidi" w:hAnsiTheme="majorBidi" w:cstheme="majorBidi"/>
          <w:sz w:val="28"/>
          <w:szCs w:val="28"/>
          <w:lang w:val="en-US"/>
        </w:rPr>
        <w:t>,</w:t>
      </w:r>
      <w:r w:rsidR="004A5261" w:rsidRPr="00D60163">
        <w:rPr>
          <w:rFonts w:asciiTheme="majorBidi" w:eastAsia="Meiryo" w:hAnsiTheme="majorBidi" w:cstheme="majorBidi"/>
          <w:sz w:val="28"/>
          <w:szCs w:val="28"/>
          <w:lang w:val="en-US"/>
        </w:rPr>
        <w:t xml:space="preserve"> </w:t>
      </w:r>
      <w:hyperlink r:id="rId104" w:tooltip="Zhuo Liu, Department of Biochemistry, Capital Institute of Pediatrics, Beijing 100020, China" w:history="1">
        <w:r w:rsidR="004A5261" w:rsidRPr="00D60163">
          <w:rPr>
            <w:rStyle w:val="a9"/>
            <w:rFonts w:asciiTheme="majorBidi" w:eastAsia="Meiryo" w:hAnsiTheme="majorBidi" w:cstheme="majorBidi"/>
            <w:color w:val="auto"/>
            <w:sz w:val="28"/>
            <w:szCs w:val="28"/>
            <w:u w:val="none"/>
            <w:bdr w:val="none" w:sz="0" w:space="0" w:color="auto" w:frame="1"/>
            <w:lang w:val="en-US"/>
          </w:rPr>
          <w:t>Zhuo L</w:t>
        </w:r>
      </w:hyperlink>
      <w:r w:rsidR="004A5261" w:rsidRPr="00D60163">
        <w:rPr>
          <w:rFonts w:asciiTheme="majorBidi" w:eastAsia="Meiryo" w:hAnsiTheme="majorBidi" w:cstheme="majorBidi"/>
          <w:sz w:val="28"/>
          <w:szCs w:val="28"/>
          <w:lang w:val="en-US"/>
        </w:rPr>
        <w:t xml:space="preserve">, </w:t>
      </w:r>
      <w:hyperlink r:id="rId105" w:tooltip="Feifei Ma, Department of Biochemistry, Capital Institute of Pediatrics, Beijing 100020, China" w:history="1">
        <w:r w:rsidR="004A5261" w:rsidRPr="00D60163">
          <w:rPr>
            <w:rStyle w:val="a9"/>
            <w:rFonts w:asciiTheme="majorBidi" w:eastAsia="Meiryo" w:hAnsiTheme="majorBidi" w:cstheme="majorBidi"/>
            <w:color w:val="auto"/>
            <w:sz w:val="28"/>
            <w:szCs w:val="28"/>
            <w:u w:val="none"/>
            <w:bdr w:val="none" w:sz="0" w:space="0" w:color="auto" w:frame="1"/>
            <w:lang w:val="en-US"/>
          </w:rPr>
          <w:t>Feifei M</w:t>
        </w:r>
      </w:hyperlink>
      <w:r w:rsidR="004A5261" w:rsidRPr="00D60163">
        <w:rPr>
          <w:rFonts w:asciiTheme="majorBidi" w:hAnsiTheme="majorBidi" w:cstheme="majorBidi"/>
          <w:sz w:val="28"/>
          <w:szCs w:val="28"/>
          <w:lang w:val="en-US"/>
        </w:rPr>
        <w:t xml:space="preserve">, </w:t>
      </w:r>
      <w:hyperlink r:id="rId106" w:tooltip="Jianxin Wu, Department of Biochemistry, Peking University Capital Institute of Pediatrics Teaching Hospital, Beijing 100020, China&lt;/br&gt; Department of Biochemistry, Capital Institute of Pediatrics, Beijing 100020, China" w:history="1">
        <w:r w:rsidR="004A5261" w:rsidRPr="00D60163">
          <w:rPr>
            <w:rStyle w:val="a9"/>
            <w:rFonts w:asciiTheme="majorBidi" w:eastAsia="Meiryo" w:hAnsiTheme="majorBidi" w:cstheme="majorBidi"/>
            <w:color w:val="auto"/>
            <w:sz w:val="28"/>
            <w:szCs w:val="28"/>
            <w:u w:val="none"/>
            <w:bdr w:val="none" w:sz="0" w:space="0" w:color="auto" w:frame="1"/>
            <w:lang w:val="en-US"/>
          </w:rPr>
          <w:t>Jianxin W</w:t>
        </w:r>
      </w:hyperlink>
      <w:r w:rsidR="004A5261" w:rsidRPr="00D60163">
        <w:rPr>
          <w:rFonts w:asciiTheme="majorBidi" w:hAnsiTheme="majorBidi" w:cstheme="majorBidi"/>
          <w:sz w:val="28"/>
          <w:szCs w:val="28"/>
          <w:lang w:val="en-US"/>
        </w:rPr>
        <w:t xml:space="preserve">. </w:t>
      </w:r>
      <w:r w:rsidR="004A5261" w:rsidRPr="00D60163">
        <w:rPr>
          <w:rFonts w:asciiTheme="majorBidi" w:eastAsia="Meiryo" w:hAnsiTheme="majorBidi" w:cstheme="majorBidi"/>
          <w:sz w:val="28"/>
          <w:szCs w:val="28"/>
          <w:lang w:val="en-US"/>
        </w:rPr>
        <w:t xml:space="preserve">Association of the </w:t>
      </w:r>
      <w:r w:rsidR="004A5261" w:rsidRPr="00D60163">
        <w:rPr>
          <w:rFonts w:asciiTheme="majorBidi" w:eastAsia="Meiryo" w:hAnsiTheme="majorBidi" w:cstheme="majorBidi"/>
          <w:sz w:val="28"/>
          <w:szCs w:val="28"/>
          <w:bdr w:val="none" w:sz="0" w:space="0" w:color="auto" w:frame="1"/>
          <w:lang w:val="en-US"/>
        </w:rPr>
        <w:t>ADIPOQ</w:t>
      </w:r>
      <w:r w:rsidR="004A5261" w:rsidRPr="00D60163">
        <w:rPr>
          <w:rFonts w:asciiTheme="majorBidi" w:eastAsia="Meiryo" w:hAnsiTheme="majorBidi" w:cstheme="majorBidi"/>
          <w:sz w:val="28"/>
          <w:szCs w:val="28"/>
          <w:lang w:val="en-US"/>
        </w:rPr>
        <w:t xml:space="preserve"> T45G polymorphism with insulin resistance and blood glucose: A meta-analysis. </w:t>
      </w:r>
      <w:r w:rsidR="004A5261" w:rsidRPr="00D60163">
        <w:rPr>
          <w:rFonts w:asciiTheme="majorBidi" w:eastAsia="Meiryo" w:hAnsiTheme="majorBidi" w:cstheme="majorBidi"/>
          <w:sz w:val="28"/>
          <w:szCs w:val="28"/>
          <w:shd w:val="clear" w:color="auto" w:fill="FFFFFF" w:themeFill="background1"/>
          <w:lang w:val="en-US"/>
        </w:rPr>
        <w:t>Endocrine Journal [Internet].</w:t>
      </w:r>
      <w:r w:rsidR="004A5261" w:rsidRPr="00D60163">
        <w:rPr>
          <w:rFonts w:asciiTheme="majorBidi" w:eastAsia="Meiryo" w:hAnsiTheme="majorBidi" w:cstheme="majorBidi"/>
          <w:sz w:val="28"/>
          <w:szCs w:val="28"/>
          <w:lang w:val="en-US"/>
        </w:rPr>
        <w:t xml:space="preserve"> 2014;61(5):437-446.</w:t>
      </w:r>
      <w:r w:rsidR="004A5261" w:rsidRPr="00D60163">
        <w:rPr>
          <w:rFonts w:asciiTheme="majorBidi" w:hAnsiTheme="majorBidi" w:cstheme="majorBidi"/>
          <w:sz w:val="28"/>
          <w:szCs w:val="28"/>
          <w:lang w:val="en-US"/>
        </w:rPr>
        <w:t xml:space="preserve"> </w:t>
      </w:r>
      <w:r w:rsidR="004A5261" w:rsidRPr="00D60163">
        <w:rPr>
          <w:rStyle w:val="highwire-cite-metadata-date"/>
          <w:rFonts w:asciiTheme="majorBidi" w:hAnsiTheme="majorBidi" w:cstheme="majorBidi"/>
          <w:sz w:val="28"/>
          <w:szCs w:val="28"/>
          <w:bdr w:val="none" w:sz="0" w:space="0" w:color="auto" w:frame="1"/>
          <w:lang w:val="en-US"/>
        </w:rPr>
        <w:t>Available from:</w:t>
      </w:r>
      <w:r w:rsidR="004A5261" w:rsidRPr="00D60163">
        <w:rPr>
          <w:rFonts w:asciiTheme="majorBidi" w:hAnsiTheme="majorBidi" w:cstheme="majorBidi"/>
          <w:spacing w:val="4"/>
          <w:sz w:val="28"/>
          <w:szCs w:val="28"/>
          <w:shd w:val="clear" w:color="auto" w:fill="FFFFFF"/>
          <w:lang w:val="en-US"/>
        </w:rPr>
        <w:t xml:space="preserve"> </w:t>
      </w:r>
      <w:hyperlink r:id="rId107" w:history="1">
        <w:r w:rsidR="004A5261" w:rsidRPr="00D60163">
          <w:rPr>
            <w:rStyle w:val="a9"/>
            <w:rFonts w:asciiTheme="majorBidi" w:eastAsia="Meiryo" w:hAnsiTheme="majorBidi" w:cstheme="majorBidi"/>
            <w:color w:val="auto"/>
            <w:sz w:val="28"/>
            <w:szCs w:val="28"/>
            <w:u w:val="none"/>
            <w:bdr w:val="none" w:sz="0" w:space="0" w:color="auto" w:frame="1"/>
            <w:lang w:val="en-US"/>
          </w:rPr>
          <w:t>https://doi.org/10.1507/endocrj.EJ13-0444</w:t>
        </w:r>
      </w:hyperlink>
      <w:r w:rsidR="004A5261" w:rsidRPr="00D60163">
        <w:rPr>
          <w:rFonts w:asciiTheme="majorBidi" w:hAnsiTheme="majorBidi" w:cstheme="majorBidi"/>
          <w:sz w:val="28"/>
          <w:szCs w:val="28"/>
          <w:lang w:val="en-US"/>
        </w:rPr>
        <w:t>.</w:t>
      </w:r>
    </w:p>
    <w:p w:rsidR="004A5261" w:rsidRPr="00D60163" w:rsidRDefault="001E3586" w:rsidP="00E02B1F">
      <w:pPr>
        <w:numPr>
          <w:ilvl w:val="0"/>
          <w:numId w:val="1"/>
        </w:numPr>
        <w:shd w:val="clear" w:color="auto" w:fill="FFFFFF"/>
        <w:spacing w:after="0" w:line="360" w:lineRule="auto"/>
        <w:ind w:left="0" w:firstLine="720"/>
        <w:jc w:val="both"/>
        <w:textAlignment w:val="baseline"/>
        <w:rPr>
          <w:rFonts w:asciiTheme="majorBidi" w:hAnsiTheme="majorBidi" w:cstheme="majorBidi"/>
          <w:spacing w:val="4"/>
          <w:sz w:val="28"/>
          <w:szCs w:val="28"/>
          <w:lang w:val="en-US"/>
        </w:rPr>
      </w:pPr>
      <w:hyperlink r:id="rId108" w:anchor="auth-1" w:history="1">
        <w:r w:rsidR="004A5261" w:rsidRPr="00D60163">
          <w:rPr>
            <w:rStyle w:val="a9"/>
            <w:rFonts w:asciiTheme="majorBidi" w:hAnsiTheme="majorBidi" w:cstheme="majorBidi"/>
            <w:color w:val="auto"/>
            <w:spacing w:val="4"/>
            <w:sz w:val="28"/>
            <w:szCs w:val="28"/>
            <w:u w:val="none"/>
            <w:lang w:val="en-US"/>
          </w:rPr>
          <w:t>Sahar K</w:t>
        </w:r>
      </w:hyperlink>
      <w:r w:rsidR="004A5261" w:rsidRPr="00D60163">
        <w:rPr>
          <w:rStyle w:val="js-separator"/>
          <w:rFonts w:asciiTheme="majorBidi" w:hAnsiTheme="majorBidi" w:cstheme="majorBidi"/>
          <w:spacing w:val="4"/>
          <w:sz w:val="28"/>
          <w:szCs w:val="28"/>
          <w:lang w:val="en-US"/>
        </w:rPr>
        <w:t xml:space="preserve">, </w:t>
      </w:r>
      <w:hyperlink r:id="rId109" w:anchor="auth-2" w:history="1">
        <w:r w:rsidR="004A5261" w:rsidRPr="00D60163">
          <w:rPr>
            <w:rStyle w:val="a9"/>
            <w:rFonts w:asciiTheme="majorBidi" w:hAnsiTheme="majorBidi" w:cstheme="majorBidi"/>
            <w:color w:val="auto"/>
            <w:spacing w:val="4"/>
            <w:sz w:val="28"/>
            <w:szCs w:val="28"/>
            <w:u w:val="none"/>
            <w:lang w:val="en-US"/>
          </w:rPr>
          <w:t>Darren CH</w:t>
        </w:r>
      </w:hyperlink>
      <w:r w:rsidR="004A5261" w:rsidRPr="00D60163">
        <w:rPr>
          <w:rStyle w:val="js-separator"/>
          <w:rFonts w:asciiTheme="majorBidi" w:hAnsiTheme="majorBidi" w:cstheme="majorBidi"/>
          <w:spacing w:val="4"/>
          <w:sz w:val="28"/>
          <w:szCs w:val="28"/>
          <w:lang w:val="en-US"/>
        </w:rPr>
        <w:t xml:space="preserve">, </w:t>
      </w:r>
      <w:hyperlink r:id="rId110" w:anchor="auth-3" w:history="1">
        <w:r w:rsidR="004A5261" w:rsidRPr="00D60163">
          <w:rPr>
            <w:rStyle w:val="a9"/>
            <w:rFonts w:asciiTheme="majorBidi" w:hAnsiTheme="majorBidi" w:cstheme="majorBidi"/>
            <w:color w:val="auto"/>
            <w:spacing w:val="4"/>
            <w:sz w:val="28"/>
            <w:szCs w:val="28"/>
            <w:u w:val="none"/>
            <w:lang w:val="en-US"/>
          </w:rPr>
          <w:t>Choaping N</w:t>
        </w:r>
      </w:hyperlink>
      <w:r w:rsidR="004A5261" w:rsidRPr="00D60163">
        <w:rPr>
          <w:rStyle w:val="js-separator"/>
          <w:rFonts w:asciiTheme="majorBidi" w:hAnsiTheme="majorBidi" w:cstheme="majorBidi"/>
          <w:spacing w:val="4"/>
          <w:sz w:val="28"/>
          <w:szCs w:val="28"/>
          <w:lang w:val="en-US"/>
        </w:rPr>
        <w:t xml:space="preserve">, </w:t>
      </w:r>
      <w:hyperlink r:id="rId111" w:anchor="auth-4" w:history="1">
        <w:r w:rsidR="004A5261" w:rsidRPr="00D60163">
          <w:rPr>
            <w:rStyle w:val="a9"/>
            <w:rFonts w:asciiTheme="majorBidi" w:hAnsiTheme="majorBidi" w:cstheme="majorBidi"/>
            <w:color w:val="auto"/>
            <w:spacing w:val="4"/>
            <w:sz w:val="28"/>
            <w:szCs w:val="28"/>
            <w:u w:val="none"/>
            <w:lang w:val="en-US"/>
          </w:rPr>
          <w:t>Mark AF</w:t>
        </w:r>
      </w:hyperlink>
      <w:r w:rsidR="004A5261" w:rsidRPr="00D60163">
        <w:rPr>
          <w:rFonts w:asciiTheme="majorBidi" w:hAnsiTheme="majorBidi" w:cstheme="majorBidi"/>
          <w:spacing w:val="4"/>
          <w:sz w:val="28"/>
          <w:szCs w:val="28"/>
          <w:lang w:val="en-US"/>
        </w:rPr>
        <w:t xml:space="preserve">, </w:t>
      </w:r>
      <w:hyperlink r:id="rId112" w:anchor="auth-5" w:history="1">
        <w:r w:rsidR="004A5261" w:rsidRPr="00D60163">
          <w:rPr>
            <w:rStyle w:val="a9"/>
            <w:rFonts w:asciiTheme="majorBidi" w:hAnsiTheme="majorBidi" w:cstheme="majorBidi"/>
            <w:color w:val="auto"/>
            <w:spacing w:val="4"/>
            <w:sz w:val="28"/>
            <w:szCs w:val="28"/>
            <w:u w:val="none"/>
            <w:lang w:val="en-US"/>
          </w:rPr>
          <w:t>Jonathan PW</w:t>
        </w:r>
      </w:hyperlink>
      <w:r w:rsidR="004A5261" w:rsidRPr="00D60163">
        <w:rPr>
          <w:rFonts w:asciiTheme="majorBidi" w:hAnsiTheme="majorBidi" w:cstheme="majorBidi"/>
          <w:spacing w:val="4"/>
          <w:sz w:val="28"/>
          <w:szCs w:val="28"/>
          <w:lang w:val="en-US"/>
        </w:rPr>
        <w:t xml:space="preserve"> Muscle-specific over expression of AdipoR1 or AdipoR2 gives rise to common and discrete local effects whilst AdipoR2 promotes additional systemic effects.</w:t>
      </w:r>
      <w:r w:rsidR="004A5261" w:rsidRPr="00D60163">
        <w:rPr>
          <w:rFonts w:asciiTheme="majorBidi" w:hAnsiTheme="majorBidi" w:cstheme="majorBidi"/>
          <w:spacing w:val="4"/>
          <w:sz w:val="28"/>
          <w:szCs w:val="28"/>
          <w:shd w:val="clear" w:color="auto" w:fill="FFFFFF"/>
          <w:lang w:val="en-US"/>
        </w:rPr>
        <w:t xml:space="preserve"> Scientific Reports [Internet]. 2017;7:124-135.</w:t>
      </w:r>
      <w:r w:rsidR="004A5261" w:rsidRPr="00D60163">
        <w:rPr>
          <w:rStyle w:val="highwire-cite-metadata-date"/>
          <w:rFonts w:asciiTheme="majorBidi" w:hAnsiTheme="majorBidi" w:cstheme="majorBidi"/>
          <w:sz w:val="28"/>
          <w:szCs w:val="28"/>
          <w:bdr w:val="none" w:sz="0" w:space="0" w:color="auto" w:frame="1"/>
          <w:lang w:val="en-US"/>
        </w:rPr>
        <w:t xml:space="preserve"> Available from:</w:t>
      </w:r>
      <w:r w:rsidR="004A5261" w:rsidRPr="00D60163">
        <w:rPr>
          <w:rFonts w:asciiTheme="majorBidi" w:hAnsiTheme="majorBidi" w:cstheme="majorBidi"/>
          <w:sz w:val="28"/>
          <w:szCs w:val="28"/>
          <w:lang w:val="en-US"/>
        </w:rPr>
        <w:t xml:space="preserve"> </w:t>
      </w:r>
      <w:r w:rsidR="004A5261" w:rsidRPr="00D60163">
        <w:rPr>
          <w:rFonts w:asciiTheme="majorBidi" w:hAnsiTheme="majorBidi" w:cstheme="majorBidi"/>
          <w:spacing w:val="4"/>
          <w:sz w:val="28"/>
          <w:szCs w:val="28"/>
          <w:shd w:val="clear" w:color="auto" w:fill="FFFFFF"/>
          <w:lang w:val="en-US"/>
        </w:rPr>
        <w:t>https://www.nature.com/articles/srep41792.</w:t>
      </w:r>
    </w:p>
    <w:p w:rsidR="004A5261" w:rsidRPr="00D60163" w:rsidRDefault="004A5261" w:rsidP="00E02B1F">
      <w:pPr>
        <w:pStyle w:val="a7"/>
        <w:numPr>
          <w:ilvl w:val="0"/>
          <w:numId w:val="1"/>
        </w:numPr>
        <w:shd w:val="clear" w:color="auto" w:fill="FFFFFF"/>
        <w:spacing w:after="0" w:line="360" w:lineRule="auto"/>
        <w:ind w:left="0" w:firstLine="720"/>
        <w:jc w:val="both"/>
        <w:textAlignment w:val="baseline"/>
        <w:rPr>
          <w:rFonts w:asciiTheme="majorBidi" w:hAnsiTheme="majorBidi" w:cstheme="majorBidi"/>
          <w:spacing w:val="4"/>
          <w:sz w:val="28"/>
          <w:szCs w:val="28"/>
          <w:lang w:val="en-US"/>
        </w:rPr>
      </w:pPr>
      <w:r w:rsidRPr="00D60163">
        <w:rPr>
          <w:rFonts w:asciiTheme="majorBidi" w:hAnsiTheme="majorBidi" w:cstheme="majorBidi"/>
          <w:sz w:val="28"/>
          <w:szCs w:val="28"/>
          <w:lang w:val="en-US"/>
        </w:rPr>
        <w:t xml:space="preserve">Shuler K. The ACE Gene I/D Polymorphism and Physical Performance Correlations Among Community [Dwelling Older Adults Master of Science in Biology degree]: University of Michigan; 2017. </w:t>
      </w:r>
      <w:r w:rsidRPr="00D60163">
        <w:rPr>
          <w:rStyle w:val="highwire-cite-metadata-date"/>
          <w:rFonts w:asciiTheme="majorBidi" w:hAnsiTheme="majorBidi" w:cstheme="majorBidi"/>
          <w:sz w:val="28"/>
          <w:szCs w:val="28"/>
          <w:bdr w:val="none" w:sz="0" w:space="0" w:color="auto" w:frame="1"/>
          <w:lang w:val="en-US"/>
        </w:rPr>
        <w:t>Available from:</w:t>
      </w:r>
      <w:r w:rsidRPr="00D60163">
        <w:rPr>
          <w:rFonts w:asciiTheme="majorBidi" w:hAnsiTheme="majorBidi" w:cstheme="majorBidi"/>
          <w:sz w:val="28"/>
          <w:szCs w:val="28"/>
          <w:lang w:val="en-US"/>
        </w:rPr>
        <w:t xml:space="preserve"> </w:t>
      </w:r>
      <w:r w:rsidRPr="00D60163">
        <w:rPr>
          <w:rStyle w:val="highwire-cite-metadata-date"/>
          <w:rFonts w:asciiTheme="majorBidi" w:hAnsiTheme="majorBidi" w:cstheme="majorBidi"/>
          <w:sz w:val="28"/>
          <w:szCs w:val="28"/>
          <w:bdr w:val="none" w:sz="0" w:space="0" w:color="auto" w:frame="1"/>
          <w:lang w:val="en-US"/>
        </w:rPr>
        <w:t>https://deepblue.lib.umich.edu/bitstream/handle/2027.42/143519/Shuler2017.pdf?sequence=1&amp;isAllowed=y.</w:t>
      </w:r>
    </w:p>
    <w:p w:rsidR="004A5261" w:rsidRPr="00D60163" w:rsidRDefault="004A5261" w:rsidP="00E02B1F">
      <w:pPr>
        <w:pStyle w:val="a7"/>
        <w:numPr>
          <w:ilvl w:val="0"/>
          <w:numId w:val="1"/>
        </w:numPr>
        <w:shd w:val="clear" w:color="auto" w:fill="FFFFFF" w:themeFill="background1"/>
        <w:spacing w:after="0" w:line="360" w:lineRule="auto"/>
        <w:ind w:left="0" w:firstLine="720"/>
        <w:jc w:val="both"/>
        <w:textAlignment w:val="baseline"/>
        <w:rPr>
          <w:rStyle w:val="element-citation"/>
          <w:rFonts w:asciiTheme="majorBidi" w:hAnsiTheme="majorBidi" w:cstheme="majorBidi"/>
          <w:sz w:val="28"/>
          <w:szCs w:val="28"/>
        </w:rPr>
      </w:pPr>
      <w:r w:rsidRPr="00D60163">
        <w:rPr>
          <w:rStyle w:val="element-citation"/>
          <w:rFonts w:asciiTheme="majorBidi" w:hAnsiTheme="majorBidi" w:cstheme="majorBidi"/>
          <w:sz w:val="28"/>
          <w:szCs w:val="28"/>
          <w:shd w:val="clear" w:color="auto" w:fill="FFFFFF"/>
          <w:lang w:val="en-US"/>
        </w:rPr>
        <w:t xml:space="preserve">Zhu X, Bouzekri N, Southam L, Cooper RS, Adeyemo A, McKenzie CA, et al. Linkage and association analysis of angiotensin I-converting enzyme (ACE)-gene polymorphisms with ACE concentration and blood pressure. </w:t>
      </w:r>
      <w:r w:rsidRPr="00D60163">
        <w:rPr>
          <w:rStyle w:val="ref-journal"/>
          <w:rFonts w:asciiTheme="majorBidi" w:hAnsiTheme="majorBidi" w:cstheme="majorBidi"/>
          <w:sz w:val="28"/>
          <w:szCs w:val="28"/>
          <w:shd w:val="clear" w:color="auto" w:fill="FFFFFF"/>
        </w:rPr>
        <w:t>Am J Hum Genet.</w:t>
      </w:r>
      <w:r w:rsidRPr="00D60163">
        <w:rPr>
          <w:rStyle w:val="ref-journal"/>
          <w:rFonts w:asciiTheme="majorBidi" w:hAnsiTheme="majorBidi" w:cstheme="majorBidi"/>
          <w:sz w:val="28"/>
          <w:szCs w:val="28"/>
          <w:shd w:val="clear" w:color="auto" w:fill="FFFFFF"/>
          <w:lang w:val="en-US"/>
        </w:rPr>
        <w:t xml:space="preserve"> </w:t>
      </w:r>
      <w:r w:rsidRPr="00D60163">
        <w:rPr>
          <w:rStyle w:val="element-citation"/>
          <w:rFonts w:asciiTheme="majorBidi" w:hAnsiTheme="majorBidi" w:cstheme="majorBidi"/>
          <w:sz w:val="28"/>
          <w:szCs w:val="28"/>
          <w:shd w:val="clear" w:color="auto" w:fill="FFFFFF"/>
        </w:rPr>
        <w:t>2001;</w:t>
      </w:r>
      <w:r w:rsidRPr="00D60163">
        <w:rPr>
          <w:rStyle w:val="ref-vol"/>
          <w:rFonts w:asciiTheme="majorBidi" w:hAnsiTheme="majorBidi" w:cstheme="majorBidi"/>
          <w:sz w:val="28"/>
          <w:szCs w:val="28"/>
          <w:shd w:val="clear" w:color="auto" w:fill="FFFFFF"/>
        </w:rPr>
        <w:t>68(5)</w:t>
      </w:r>
      <w:r w:rsidRPr="00D60163">
        <w:rPr>
          <w:rStyle w:val="element-citation"/>
          <w:rFonts w:asciiTheme="majorBidi" w:hAnsiTheme="majorBidi" w:cstheme="majorBidi"/>
          <w:sz w:val="28"/>
          <w:szCs w:val="28"/>
          <w:shd w:val="clear" w:color="auto" w:fill="FFFFFF"/>
        </w:rPr>
        <w:t>:1139</w:t>
      </w:r>
      <w:r w:rsidRPr="00D60163">
        <w:rPr>
          <w:rStyle w:val="element-citation"/>
          <w:rFonts w:asciiTheme="majorBidi" w:hAnsiTheme="majorBidi" w:cstheme="majorBidi"/>
          <w:sz w:val="28"/>
          <w:szCs w:val="28"/>
          <w:shd w:val="clear" w:color="auto" w:fill="FFFFFF"/>
          <w:lang w:val="en-US"/>
        </w:rPr>
        <w:t>-</w:t>
      </w:r>
      <w:r w:rsidRPr="00D60163">
        <w:rPr>
          <w:rStyle w:val="element-citation"/>
          <w:rFonts w:asciiTheme="majorBidi" w:hAnsiTheme="majorBidi" w:cstheme="majorBidi"/>
          <w:sz w:val="28"/>
          <w:szCs w:val="28"/>
          <w:shd w:val="clear" w:color="auto" w:fill="FFFFFF"/>
        </w:rPr>
        <w:t>48</w:t>
      </w:r>
      <w:r w:rsidRPr="00D60163">
        <w:rPr>
          <w:rStyle w:val="element-citation"/>
          <w:rFonts w:asciiTheme="majorBidi" w:hAnsiTheme="majorBidi" w:cstheme="majorBidi"/>
          <w:sz w:val="28"/>
          <w:szCs w:val="28"/>
          <w:shd w:val="clear" w:color="auto" w:fill="FFFFFF"/>
          <w:lang w:val="en-US"/>
        </w:rPr>
        <w:t>.</w:t>
      </w:r>
    </w:p>
    <w:p w:rsidR="004A5261" w:rsidRPr="00D60163" w:rsidRDefault="001E3586" w:rsidP="00E02B1F">
      <w:pPr>
        <w:pStyle w:val="a7"/>
        <w:numPr>
          <w:ilvl w:val="0"/>
          <w:numId w:val="1"/>
        </w:numPr>
        <w:shd w:val="clear" w:color="auto" w:fill="FFFFFF" w:themeFill="background1"/>
        <w:spacing w:after="0" w:line="360" w:lineRule="auto"/>
        <w:ind w:left="0" w:firstLine="720"/>
        <w:jc w:val="both"/>
        <w:textAlignment w:val="baseline"/>
        <w:rPr>
          <w:rFonts w:asciiTheme="majorBidi" w:hAnsiTheme="majorBidi" w:cstheme="majorBidi"/>
          <w:sz w:val="28"/>
          <w:szCs w:val="28"/>
          <w:lang w:val="en-US"/>
        </w:rPr>
      </w:pPr>
      <w:hyperlink r:id="rId113" w:history="1">
        <w:r w:rsidR="004A5261" w:rsidRPr="00D60163">
          <w:rPr>
            <w:rStyle w:val="a9"/>
            <w:rFonts w:asciiTheme="majorBidi" w:hAnsiTheme="majorBidi" w:cstheme="majorBidi"/>
            <w:color w:val="auto"/>
            <w:sz w:val="28"/>
            <w:szCs w:val="28"/>
            <w:u w:val="none"/>
            <w:shd w:val="clear" w:color="auto" w:fill="FFFFFF"/>
            <w:lang w:val="en-US"/>
          </w:rPr>
          <w:t>Saeed MM</w:t>
        </w:r>
      </w:hyperlink>
      <w:r w:rsidR="004A5261" w:rsidRPr="00D60163">
        <w:rPr>
          <w:rFonts w:asciiTheme="majorBidi" w:hAnsiTheme="majorBidi" w:cstheme="majorBidi"/>
          <w:sz w:val="28"/>
          <w:szCs w:val="28"/>
          <w:shd w:val="clear" w:color="auto" w:fill="FFFFFF"/>
          <w:lang w:val="en-US"/>
        </w:rPr>
        <w:t xml:space="preserve">, </w:t>
      </w:r>
      <w:hyperlink r:id="rId114" w:history="1">
        <w:r w:rsidR="004A5261" w:rsidRPr="00D60163">
          <w:rPr>
            <w:rStyle w:val="a9"/>
            <w:rFonts w:asciiTheme="majorBidi" w:hAnsiTheme="majorBidi" w:cstheme="majorBidi"/>
            <w:color w:val="auto"/>
            <w:sz w:val="28"/>
            <w:szCs w:val="28"/>
            <w:u w:val="none"/>
            <w:shd w:val="clear" w:color="auto" w:fill="FFFFFF"/>
            <w:lang w:val="en-US"/>
          </w:rPr>
          <w:t>Saboohi K</w:t>
        </w:r>
      </w:hyperlink>
      <w:r w:rsidR="004A5261" w:rsidRPr="00D60163">
        <w:rPr>
          <w:rFonts w:asciiTheme="majorBidi" w:hAnsiTheme="majorBidi" w:cstheme="majorBidi"/>
          <w:sz w:val="28"/>
          <w:szCs w:val="28"/>
          <w:shd w:val="clear" w:color="auto" w:fill="FFFFFF"/>
          <w:lang w:val="en-US"/>
        </w:rPr>
        <w:t xml:space="preserve">, </w:t>
      </w:r>
      <w:hyperlink r:id="rId115" w:history="1">
        <w:r w:rsidR="004A5261" w:rsidRPr="00D60163">
          <w:rPr>
            <w:rStyle w:val="a9"/>
            <w:rFonts w:asciiTheme="majorBidi" w:hAnsiTheme="majorBidi" w:cstheme="majorBidi"/>
            <w:color w:val="auto"/>
            <w:sz w:val="28"/>
            <w:szCs w:val="28"/>
            <w:u w:val="none"/>
            <w:shd w:val="clear" w:color="auto" w:fill="FFFFFF"/>
            <w:lang w:val="en-US"/>
          </w:rPr>
          <w:t>Osman AS</w:t>
        </w:r>
      </w:hyperlink>
      <w:r w:rsidR="004A5261" w:rsidRPr="00D60163">
        <w:rPr>
          <w:rFonts w:asciiTheme="majorBidi" w:hAnsiTheme="majorBidi" w:cstheme="majorBidi"/>
          <w:sz w:val="28"/>
          <w:szCs w:val="28"/>
          <w:shd w:val="clear" w:color="auto" w:fill="FFFFFF"/>
          <w:lang w:val="en-US"/>
        </w:rPr>
        <w:t xml:space="preserve">, </w:t>
      </w:r>
      <w:hyperlink r:id="rId116" w:history="1">
        <w:r w:rsidR="004A5261" w:rsidRPr="00D60163">
          <w:rPr>
            <w:rStyle w:val="a9"/>
            <w:rFonts w:asciiTheme="majorBidi" w:hAnsiTheme="majorBidi" w:cstheme="majorBidi"/>
            <w:color w:val="auto"/>
            <w:sz w:val="28"/>
            <w:szCs w:val="28"/>
            <w:u w:val="none"/>
            <w:shd w:val="clear" w:color="auto" w:fill="FFFFFF"/>
            <w:lang w:val="en-US"/>
          </w:rPr>
          <w:t>Bokhari AM</w:t>
        </w:r>
      </w:hyperlink>
      <w:r w:rsidR="004A5261" w:rsidRPr="00D60163">
        <w:rPr>
          <w:rFonts w:asciiTheme="majorBidi" w:hAnsiTheme="majorBidi" w:cstheme="majorBidi"/>
          <w:sz w:val="28"/>
          <w:szCs w:val="28"/>
          <w:shd w:val="clear" w:color="auto" w:fill="FFFFFF"/>
          <w:lang w:val="en-US"/>
        </w:rPr>
        <w:t xml:space="preserve">, </w:t>
      </w:r>
      <w:hyperlink r:id="rId117" w:history="1">
        <w:r w:rsidR="004A5261" w:rsidRPr="00D60163">
          <w:rPr>
            <w:rStyle w:val="a9"/>
            <w:rFonts w:asciiTheme="majorBidi" w:hAnsiTheme="majorBidi" w:cstheme="majorBidi"/>
            <w:color w:val="auto"/>
            <w:sz w:val="28"/>
            <w:szCs w:val="28"/>
            <w:u w:val="none"/>
            <w:shd w:val="clear" w:color="auto" w:fill="FFFFFF"/>
            <w:lang w:val="en-US"/>
          </w:rPr>
          <w:t>Frossard PM</w:t>
        </w:r>
      </w:hyperlink>
      <w:r w:rsidR="004A5261" w:rsidRPr="00D60163">
        <w:rPr>
          <w:rFonts w:asciiTheme="majorBidi" w:hAnsiTheme="majorBidi" w:cstheme="majorBidi"/>
          <w:sz w:val="28"/>
          <w:szCs w:val="28"/>
          <w:shd w:val="clear" w:color="auto" w:fill="FFFFFF"/>
          <w:lang w:val="en-US"/>
        </w:rPr>
        <w:t>.</w:t>
      </w:r>
      <w:r w:rsidR="004A5261" w:rsidRPr="00D60163">
        <w:rPr>
          <w:rFonts w:asciiTheme="majorBidi" w:hAnsiTheme="majorBidi" w:cstheme="majorBidi"/>
          <w:sz w:val="28"/>
          <w:szCs w:val="28"/>
          <w:lang w:val="en-US"/>
        </w:rPr>
        <w:t xml:space="preserve"> Association of the angiotensin-converting enzyme (ACE) gene G2350A dimorphism with essential hypertension.</w:t>
      </w:r>
      <w:r w:rsidR="004A5261" w:rsidRPr="00D60163">
        <w:rPr>
          <w:rFonts w:asciiTheme="majorBidi" w:hAnsiTheme="majorBidi" w:cstheme="majorBidi"/>
          <w:sz w:val="28"/>
          <w:szCs w:val="28"/>
          <w:shd w:val="clear" w:color="auto" w:fill="FFFFFF"/>
          <w:lang w:val="en-US"/>
        </w:rPr>
        <w:t xml:space="preserve"> </w:t>
      </w:r>
      <w:hyperlink r:id="rId118" w:tooltip="Journal of human hypertension." w:history="1">
        <w:r w:rsidR="004A5261" w:rsidRPr="00D60163">
          <w:rPr>
            <w:rStyle w:val="a9"/>
            <w:rFonts w:asciiTheme="majorBidi" w:hAnsiTheme="majorBidi" w:cstheme="majorBidi"/>
            <w:color w:val="auto"/>
            <w:sz w:val="28"/>
            <w:szCs w:val="28"/>
            <w:u w:val="none"/>
            <w:shd w:val="clear" w:color="auto" w:fill="FFFFFF"/>
          </w:rPr>
          <w:t>J Hum Hypertens.</w:t>
        </w:r>
      </w:hyperlink>
      <w:r w:rsidR="004A5261" w:rsidRPr="00D60163">
        <w:rPr>
          <w:rFonts w:asciiTheme="majorBidi" w:hAnsiTheme="majorBidi" w:cstheme="majorBidi"/>
          <w:sz w:val="28"/>
          <w:szCs w:val="28"/>
          <w:shd w:val="clear" w:color="auto" w:fill="FFFFFF"/>
        </w:rPr>
        <w:t xml:space="preserve"> 2003;17(10):719-23.</w:t>
      </w:r>
      <w:r w:rsidR="004A5261" w:rsidRPr="00D60163">
        <w:rPr>
          <w:rFonts w:asciiTheme="majorBidi" w:hAnsiTheme="majorBidi" w:cstheme="majorBidi"/>
          <w:sz w:val="28"/>
          <w:szCs w:val="28"/>
        </w:rPr>
        <w:t xml:space="preserve"> DOI:</w:t>
      </w:r>
      <w:hyperlink r:id="rId119" w:tgtFrame="_blank" w:history="1">
        <w:r w:rsidR="004A5261" w:rsidRPr="00D60163">
          <w:rPr>
            <w:rStyle w:val="a9"/>
            <w:rFonts w:asciiTheme="majorBidi" w:hAnsiTheme="majorBidi" w:cstheme="majorBidi"/>
            <w:color w:val="auto"/>
            <w:sz w:val="28"/>
            <w:szCs w:val="28"/>
            <w:u w:val="none"/>
          </w:rPr>
          <w:t>10.1038/sj.jhh.1001600</w:t>
        </w:r>
      </w:hyperlink>
      <w:r w:rsidR="004A5261" w:rsidRPr="00D60163">
        <w:rPr>
          <w:rFonts w:asciiTheme="majorBidi" w:hAnsiTheme="majorBidi" w:cstheme="majorBidi"/>
          <w:sz w:val="28"/>
          <w:szCs w:val="28"/>
          <w:lang w:val="en-US"/>
        </w:rPr>
        <w:t>.</w:t>
      </w:r>
    </w:p>
    <w:p w:rsidR="004A5261" w:rsidRPr="00D60163" w:rsidRDefault="004A5261" w:rsidP="00E02B1F">
      <w:pPr>
        <w:pStyle w:val="a7"/>
        <w:numPr>
          <w:ilvl w:val="0"/>
          <w:numId w:val="1"/>
        </w:numPr>
        <w:shd w:val="clear" w:color="auto" w:fill="FFFFFF" w:themeFill="background1"/>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shd w:val="clear" w:color="auto" w:fill="FFFFFF"/>
          <w:lang w:val="en-US"/>
        </w:rPr>
        <w:t>Pan M, Jiang MH, Wei MF, Liu ZH, Jiang WP, Geng HH, et al. Association of </w:t>
      </w:r>
      <w:r w:rsidRPr="00D60163">
        <w:rPr>
          <w:rFonts w:asciiTheme="majorBidi" w:hAnsiTheme="majorBidi" w:cstheme="majorBidi"/>
          <w:sz w:val="28"/>
          <w:szCs w:val="28"/>
          <w:lang w:val="en-US"/>
        </w:rPr>
        <w:t>angiotensin-converting enzyme</w:t>
      </w:r>
      <w:r w:rsidRPr="00D60163">
        <w:rPr>
          <w:rFonts w:asciiTheme="majorBidi" w:hAnsiTheme="majorBidi" w:cstheme="majorBidi"/>
          <w:sz w:val="28"/>
          <w:szCs w:val="28"/>
          <w:shd w:val="clear" w:color="auto" w:fill="FFFFFF"/>
          <w:lang w:val="en-US"/>
        </w:rPr>
        <w:t xml:space="preserve"> gene 2350G&gt;A polymorphism with myocardial infarction in a Chinese population. </w:t>
      </w:r>
      <w:r w:rsidRPr="00D60163">
        <w:rPr>
          <w:rFonts w:asciiTheme="majorBidi" w:hAnsiTheme="majorBidi" w:cstheme="majorBidi"/>
          <w:sz w:val="28"/>
          <w:szCs w:val="28"/>
          <w:lang w:val="en-US"/>
        </w:rPr>
        <w:t xml:space="preserve">Clin Appl Thromb Hemost. </w:t>
      </w:r>
      <w:r w:rsidRPr="00D60163">
        <w:rPr>
          <w:rFonts w:asciiTheme="majorBidi" w:hAnsiTheme="majorBidi" w:cstheme="majorBidi"/>
          <w:sz w:val="28"/>
          <w:szCs w:val="28"/>
          <w:shd w:val="clear" w:color="auto" w:fill="FFFFFF"/>
          <w:lang w:val="en-US"/>
        </w:rPr>
        <w:t>2009;</w:t>
      </w:r>
      <w:r w:rsidRPr="00D60163">
        <w:rPr>
          <w:rFonts w:asciiTheme="majorBidi" w:hAnsiTheme="majorBidi" w:cstheme="majorBidi"/>
          <w:sz w:val="28"/>
          <w:szCs w:val="28"/>
          <w:lang w:val="en-US"/>
        </w:rPr>
        <w:t>15(4)</w:t>
      </w:r>
      <w:r w:rsidRPr="00D60163">
        <w:rPr>
          <w:rFonts w:asciiTheme="majorBidi" w:hAnsiTheme="majorBidi" w:cstheme="majorBidi"/>
          <w:sz w:val="28"/>
          <w:szCs w:val="28"/>
          <w:shd w:val="clear" w:color="auto" w:fill="FFFFFF"/>
          <w:lang w:val="en-US"/>
        </w:rPr>
        <w:t>:435-42.</w:t>
      </w:r>
    </w:p>
    <w:p w:rsidR="004A5261" w:rsidRPr="00D60163" w:rsidRDefault="004A5261" w:rsidP="00E02B1F">
      <w:pPr>
        <w:pStyle w:val="a7"/>
        <w:numPr>
          <w:ilvl w:val="0"/>
          <w:numId w:val="1"/>
        </w:numPr>
        <w:shd w:val="clear" w:color="auto" w:fill="FFFFFF" w:themeFill="background1"/>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shd w:val="clear" w:color="auto" w:fill="FFFFFF"/>
          <w:lang w:val="en-US"/>
        </w:rPr>
        <w:t>Vamsi UM, Swapna N, Reddy SS, Vishnupriya S, Tirunilai P. Risk of </w:t>
      </w:r>
      <w:r w:rsidRPr="00D60163">
        <w:rPr>
          <w:rFonts w:asciiTheme="majorBidi" w:hAnsiTheme="majorBidi" w:cstheme="majorBidi"/>
          <w:sz w:val="28"/>
          <w:szCs w:val="28"/>
          <w:lang w:val="en-US"/>
        </w:rPr>
        <w:t>angiotensin-converting enzyme</w:t>
      </w:r>
      <w:r w:rsidRPr="00D60163">
        <w:rPr>
          <w:rFonts w:asciiTheme="majorBidi" w:hAnsiTheme="majorBidi" w:cstheme="majorBidi"/>
          <w:sz w:val="28"/>
          <w:szCs w:val="28"/>
          <w:shd w:val="clear" w:color="auto" w:fill="FFFFFF"/>
          <w:lang w:val="en-US"/>
        </w:rPr>
        <w:t xml:space="preserve"> (ACE) gene I/D and g.2350G&gt;A </w:t>
      </w:r>
      <w:r w:rsidRPr="00D60163">
        <w:rPr>
          <w:rFonts w:asciiTheme="majorBidi" w:hAnsiTheme="majorBidi" w:cstheme="majorBidi"/>
          <w:sz w:val="28"/>
          <w:szCs w:val="28"/>
          <w:shd w:val="clear" w:color="auto" w:fill="FFFFFF"/>
          <w:lang w:val="en-US"/>
        </w:rPr>
        <w:lastRenderedPageBreak/>
        <w:t xml:space="preserve">polymorphisms in causing susceptibility to essential hypertension. </w:t>
      </w:r>
      <w:r w:rsidRPr="00D60163">
        <w:rPr>
          <w:rFonts w:asciiTheme="majorBidi" w:hAnsiTheme="majorBidi" w:cstheme="majorBidi"/>
          <w:sz w:val="28"/>
          <w:szCs w:val="28"/>
          <w:lang w:val="en-US"/>
        </w:rPr>
        <w:t>Asian Biomed (Res Rev News)</w:t>
      </w:r>
      <w:r w:rsidRPr="00D60163">
        <w:rPr>
          <w:rFonts w:asciiTheme="majorBidi" w:hAnsiTheme="majorBidi" w:cstheme="majorBidi"/>
          <w:sz w:val="28"/>
          <w:szCs w:val="28"/>
        </w:rPr>
        <w:t xml:space="preserve"> </w:t>
      </w:r>
      <w:r w:rsidRPr="00D60163">
        <w:rPr>
          <w:rFonts w:asciiTheme="majorBidi" w:hAnsiTheme="majorBidi" w:cstheme="majorBidi"/>
          <w:sz w:val="28"/>
          <w:szCs w:val="28"/>
          <w:shd w:val="clear" w:color="auto" w:fill="FFFFFF"/>
          <w:lang w:val="en-US"/>
        </w:rPr>
        <w:t>2012;</w:t>
      </w:r>
      <w:r w:rsidRPr="00D60163">
        <w:rPr>
          <w:rFonts w:asciiTheme="majorBidi" w:hAnsiTheme="majorBidi" w:cstheme="majorBidi"/>
          <w:sz w:val="28"/>
          <w:szCs w:val="28"/>
          <w:lang w:val="en-US"/>
        </w:rPr>
        <w:t>6(2)</w:t>
      </w:r>
      <w:r w:rsidRPr="00D60163">
        <w:rPr>
          <w:rFonts w:asciiTheme="majorBidi" w:hAnsiTheme="majorBidi" w:cstheme="majorBidi"/>
          <w:sz w:val="28"/>
          <w:szCs w:val="28"/>
          <w:shd w:val="clear" w:color="auto" w:fill="FFFFFF"/>
          <w:lang w:val="en-US"/>
        </w:rPr>
        <w:t>:255–64.</w:t>
      </w:r>
    </w:p>
    <w:p w:rsidR="004A5261" w:rsidRPr="00D60163" w:rsidRDefault="004A5261" w:rsidP="00E02B1F">
      <w:pPr>
        <w:pStyle w:val="a7"/>
        <w:numPr>
          <w:ilvl w:val="0"/>
          <w:numId w:val="1"/>
        </w:numPr>
        <w:shd w:val="clear" w:color="auto" w:fill="FFFFFF" w:themeFill="background1"/>
        <w:spacing w:after="0" w:line="360" w:lineRule="auto"/>
        <w:ind w:left="0" w:firstLine="720"/>
        <w:jc w:val="both"/>
        <w:textAlignment w:val="baseline"/>
        <w:rPr>
          <w:rFonts w:asciiTheme="majorBidi" w:hAnsiTheme="majorBidi" w:cstheme="majorBidi"/>
          <w:sz w:val="28"/>
          <w:szCs w:val="28"/>
        </w:rPr>
      </w:pPr>
      <w:r w:rsidRPr="00D60163">
        <w:rPr>
          <w:rFonts w:asciiTheme="majorBidi" w:hAnsiTheme="majorBidi" w:cstheme="majorBidi"/>
          <w:sz w:val="28"/>
          <w:szCs w:val="28"/>
          <w:shd w:val="clear" w:color="auto" w:fill="FFFFFF"/>
          <w:lang w:val="en-US"/>
        </w:rPr>
        <w:t>Vasudevan R, Ismail P, Stanslas J, Shamsudin N. Association of G2350A Polymorphism of Angiotensin Converting Enzyme Gene with Essential Hypertension and Type 2 Diabetes Mellitus in Malaysian Subjects. </w:t>
      </w:r>
      <w:r w:rsidRPr="00D60163">
        <w:rPr>
          <w:rStyle w:val="ref-journal"/>
          <w:rFonts w:asciiTheme="majorBidi" w:hAnsiTheme="majorBidi" w:cstheme="majorBidi"/>
          <w:sz w:val="28"/>
          <w:szCs w:val="28"/>
          <w:shd w:val="clear" w:color="auto" w:fill="FFFFFF"/>
          <w:lang w:val="en-US"/>
        </w:rPr>
        <w:t xml:space="preserve">J Biol Sci. </w:t>
      </w:r>
      <w:r w:rsidRPr="00D60163">
        <w:rPr>
          <w:rFonts w:asciiTheme="majorBidi" w:hAnsiTheme="majorBidi" w:cstheme="majorBidi"/>
          <w:sz w:val="28"/>
          <w:szCs w:val="28"/>
          <w:shd w:val="clear" w:color="auto" w:fill="FFFFFF"/>
          <w:lang w:val="en-US"/>
        </w:rPr>
        <w:t>2008;</w:t>
      </w:r>
      <w:r w:rsidRPr="00D60163">
        <w:rPr>
          <w:rStyle w:val="ref-vol"/>
          <w:rFonts w:asciiTheme="majorBidi" w:hAnsiTheme="majorBidi" w:cstheme="majorBidi"/>
          <w:sz w:val="28"/>
          <w:szCs w:val="28"/>
          <w:shd w:val="clear" w:color="auto" w:fill="FFFFFF"/>
          <w:lang w:val="en-US"/>
        </w:rPr>
        <w:t>8(6)</w:t>
      </w:r>
      <w:r w:rsidRPr="00D60163">
        <w:rPr>
          <w:rFonts w:asciiTheme="majorBidi" w:hAnsiTheme="majorBidi" w:cstheme="majorBidi"/>
          <w:sz w:val="28"/>
          <w:szCs w:val="28"/>
          <w:shd w:val="clear" w:color="auto" w:fill="FFFFFF"/>
          <w:lang w:val="en-US"/>
        </w:rPr>
        <w:t>:1045-50.</w:t>
      </w:r>
    </w:p>
    <w:p w:rsidR="004A5261" w:rsidRPr="00D60163" w:rsidRDefault="004A5261" w:rsidP="00E02B1F">
      <w:pPr>
        <w:pStyle w:val="a7"/>
        <w:numPr>
          <w:ilvl w:val="0"/>
          <w:numId w:val="1"/>
        </w:numPr>
        <w:shd w:val="clear" w:color="auto" w:fill="FFFFFF" w:themeFill="background1"/>
        <w:spacing w:after="0" w:line="360" w:lineRule="auto"/>
        <w:ind w:left="0" w:firstLine="720"/>
        <w:jc w:val="both"/>
        <w:textAlignment w:val="baseline"/>
        <w:rPr>
          <w:rFonts w:asciiTheme="majorBidi" w:hAnsiTheme="majorBidi" w:cstheme="majorBidi"/>
          <w:sz w:val="28"/>
          <w:szCs w:val="28"/>
        </w:rPr>
      </w:pPr>
      <w:r w:rsidRPr="00D60163">
        <w:rPr>
          <w:rFonts w:asciiTheme="majorBidi" w:hAnsiTheme="majorBidi" w:cstheme="majorBidi"/>
          <w:sz w:val="28"/>
          <w:szCs w:val="28"/>
        </w:rPr>
        <w:t xml:space="preserve">Бідучак </w:t>
      </w:r>
      <w:r w:rsidRPr="00D60163">
        <w:rPr>
          <w:rFonts w:asciiTheme="majorBidi" w:hAnsiTheme="majorBidi" w:cstheme="majorBidi"/>
          <w:sz w:val="28"/>
          <w:szCs w:val="28"/>
          <w:lang w:val="uk-UA" w:bidi="ar-LB"/>
        </w:rPr>
        <w:t>АС</w:t>
      </w:r>
      <w:r w:rsidRPr="00D60163">
        <w:rPr>
          <w:rFonts w:asciiTheme="majorBidi" w:hAnsiTheme="majorBidi" w:cstheme="majorBidi"/>
          <w:sz w:val="28"/>
          <w:szCs w:val="28"/>
        </w:rPr>
        <w:t>, Шкробанець</w:t>
      </w:r>
      <w:r w:rsidRPr="00D60163">
        <w:rPr>
          <w:rFonts w:asciiTheme="majorBidi" w:hAnsiTheme="majorBidi" w:cstheme="majorBidi"/>
          <w:sz w:val="28"/>
          <w:szCs w:val="28"/>
          <w:lang w:val="uk-UA"/>
        </w:rPr>
        <w:t xml:space="preserve"> ДС</w:t>
      </w:r>
      <w:r w:rsidRPr="00D60163">
        <w:rPr>
          <w:rFonts w:asciiTheme="majorBidi" w:hAnsiTheme="majorBidi" w:cstheme="majorBidi"/>
          <w:sz w:val="28"/>
          <w:szCs w:val="28"/>
        </w:rPr>
        <w:t>, Леонець</w:t>
      </w:r>
      <w:r w:rsidRPr="00D60163">
        <w:rPr>
          <w:rFonts w:asciiTheme="majorBidi" w:hAnsiTheme="majorBidi" w:cstheme="majorBidi"/>
          <w:sz w:val="28"/>
          <w:szCs w:val="28"/>
          <w:lang w:val="uk-UA"/>
        </w:rPr>
        <w:t xml:space="preserve"> СІ.</w:t>
      </w:r>
      <w:r w:rsidRPr="00D60163">
        <w:rPr>
          <w:rFonts w:asciiTheme="majorBidi" w:hAnsiTheme="majorBidi" w:cstheme="majorBidi"/>
          <w:sz w:val="28"/>
          <w:szCs w:val="28"/>
        </w:rPr>
        <w:t xml:space="preserve"> Е</w:t>
      </w:r>
      <w:r w:rsidRPr="00D60163">
        <w:rPr>
          <w:rFonts w:asciiTheme="majorBidi" w:hAnsiTheme="majorBidi" w:cstheme="majorBidi"/>
          <w:sz w:val="28"/>
          <w:szCs w:val="28"/>
          <w:lang w:val="uk-UA"/>
        </w:rPr>
        <w:t>підеміологічні особливості хвороб системи кровообігу в Україні й Чернівецькій області. Б</w:t>
      </w:r>
      <w:r w:rsidRPr="00D60163">
        <w:rPr>
          <w:rFonts w:asciiTheme="majorBidi" w:hAnsiTheme="majorBidi" w:cstheme="majorBidi"/>
          <w:sz w:val="28"/>
          <w:szCs w:val="28"/>
        </w:rPr>
        <w:t>уковинський медичний вісник</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w:t>
      </w:r>
      <w:r w:rsidRPr="00D60163">
        <w:rPr>
          <w:rFonts w:asciiTheme="majorBidi" w:hAnsiTheme="majorBidi" w:cstheme="majorBidi"/>
          <w:sz w:val="28"/>
          <w:szCs w:val="28"/>
          <w:lang w:val="uk-UA"/>
        </w:rPr>
        <w:t>Інтернет</w:t>
      </w:r>
      <w:r w:rsidRPr="00D60163">
        <w:rPr>
          <w:rFonts w:asciiTheme="majorBidi" w:hAnsiTheme="majorBidi" w:cstheme="majorBidi"/>
          <w:sz w:val="28"/>
          <w:szCs w:val="28"/>
        </w:rPr>
        <w:t>]</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w:t>
      </w:r>
      <w:r w:rsidRPr="00D60163">
        <w:rPr>
          <w:rFonts w:asciiTheme="majorBidi" w:hAnsiTheme="majorBidi" w:cstheme="majorBidi"/>
          <w:sz w:val="28"/>
          <w:szCs w:val="28"/>
          <w:lang w:val="uk-UA"/>
        </w:rPr>
        <w:t>2013;</w:t>
      </w:r>
      <w:r w:rsidRPr="00D60163">
        <w:rPr>
          <w:rFonts w:asciiTheme="majorBidi" w:hAnsiTheme="majorBidi" w:cstheme="majorBidi"/>
          <w:sz w:val="28"/>
          <w:szCs w:val="28"/>
        </w:rPr>
        <w:t>17(67)</w:t>
      </w:r>
      <w:r w:rsidRPr="00D60163">
        <w:rPr>
          <w:rFonts w:asciiTheme="majorBidi" w:hAnsiTheme="majorBidi" w:cstheme="majorBidi"/>
          <w:sz w:val="28"/>
          <w:szCs w:val="28"/>
          <w:lang w:val="uk-UA"/>
        </w:rPr>
        <w:t>:125-31. Доступно на:</w:t>
      </w:r>
      <w:r w:rsidRPr="00D60163">
        <w:rPr>
          <w:rFonts w:asciiTheme="majorBidi" w:hAnsiTheme="majorBidi" w:cstheme="majorBidi"/>
          <w:sz w:val="28"/>
          <w:szCs w:val="28"/>
        </w:rPr>
        <w:t xml:space="preserve"> </w:t>
      </w:r>
      <w:hyperlink r:id="rId120" w:history="1">
        <w:r w:rsidRPr="00D60163">
          <w:rPr>
            <w:rStyle w:val="a9"/>
            <w:rFonts w:asciiTheme="majorBidi" w:hAnsiTheme="majorBidi" w:cstheme="majorBidi"/>
            <w:color w:val="auto"/>
            <w:sz w:val="28"/>
            <w:szCs w:val="28"/>
            <w:u w:val="none"/>
            <w:lang w:val="en-US"/>
          </w:rPr>
          <w:t>https</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www</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bsmu</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edu</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ua</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files</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BMV</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BMV</w:t>
        </w:r>
        <w:r w:rsidRPr="00D60163">
          <w:rPr>
            <w:rStyle w:val="a9"/>
            <w:rFonts w:asciiTheme="majorBidi" w:hAnsiTheme="majorBidi" w:cstheme="majorBidi"/>
            <w:color w:val="auto"/>
            <w:sz w:val="28"/>
            <w:szCs w:val="28"/>
            <w:u w:val="none"/>
          </w:rPr>
          <w:t>-2013-17-03-2(67)/</w:t>
        </w:r>
        <w:r w:rsidRPr="00D60163">
          <w:rPr>
            <w:rStyle w:val="a9"/>
            <w:rFonts w:asciiTheme="majorBidi" w:hAnsiTheme="majorBidi" w:cstheme="majorBidi"/>
            <w:color w:val="auto"/>
            <w:sz w:val="28"/>
            <w:szCs w:val="28"/>
            <w:u w:val="none"/>
            <w:lang w:val="en-US"/>
          </w:rPr>
          <w:t>p</w:t>
        </w:r>
        <w:r w:rsidRPr="00D60163">
          <w:rPr>
            <w:rStyle w:val="a9"/>
            <w:rFonts w:asciiTheme="majorBidi" w:hAnsiTheme="majorBidi" w:cstheme="majorBidi"/>
            <w:color w:val="auto"/>
            <w:sz w:val="28"/>
            <w:szCs w:val="28"/>
            <w:u w:val="none"/>
          </w:rPr>
          <w:t>.2_100.</w:t>
        </w:r>
        <w:r w:rsidRPr="00D60163">
          <w:rPr>
            <w:rStyle w:val="a9"/>
            <w:rFonts w:asciiTheme="majorBidi" w:hAnsiTheme="majorBidi" w:cstheme="majorBidi"/>
            <w:color w:val="auto"/>
            <w:sz w:val="28"/>
            <w:szCs w:val="28"/>
            <w:u w:val="none"/>
            <w:lang w:val="en-US"/>
          </w:rPr>
          <w:t>pdf</w:t>
        </w:r>
      </w:hyperlink>
      <w:r w:rsidRPr="00D60163">
        <w:rPr>
          <w:rFonts w:asciiTheme="majorBidi" w:hAnsiTheme="majorBidi" w:cstheme="majorBidi"/>
          <w:sz w:val="28"/>
          <w:szCs w:val="28"/>
        </w:rPr>
        <w:t>.</w:t>
      </w:r>
    </w:p>
    <w:p w:rsidR="004A5261" w:rsidRPr="00D60163" w:rsidRDefault="004A5261" w:rsidP="00E02B1F">
      <w:pPr>
        <w:pStyle w:val="a7"/>
        <w:numPr>
          <w:ilvl w:val="0"/>
          <w:numId w:val="10"/>
        </w:numPr>
        <w:shd w:val="clear" w:color="auto" w:fill="FFFFFF" w:themeFill="background1"/>
        <w:spacing w:after="0" w:line="360" w:lineRule="auto"/>
        <w:ind w:left="0" w:firstLine="720"/>
        <w:jc w:val="both"/>
        <w:textAlignment w:val="baseline"/>
        <w:rPr>
          <w:rFonts w:asciiTheme="majorBidi" w:hAnsiTheme="majorBidi" w:cstheme="majorBidi"/>
          <w:sz w:val="28"/>
          <w:szCs w:val="28"/>
        </w:rPr>
      </w:pPr>
      <w:r w:rsidRPr="00D60163">
        <w:rPr>
          <w:rFonts w:asciiTheme="majorBidi" w:hAnsiTheme="majorBidi" w:cstheme="majorBidi"/>
          <w:sz w:val="28"/>
          <w:szCs w:val="28"/>
        </w:rPr>
        <w:t>Березін ОЄ</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Фіксовані комбінації в лікуванні пацієнтів із артеріальною гіпертензією</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У</w:t>
      </w:r>
      <w:r w:rsidRPr="00D60163">
        <w:rPr>
          <w:rFonts w:asciiTheme="majorBidi" w:hAnsiTheme="majorBidi" w:cstheme="majorBidi"/>
          <w:sz w:val="28"/>
          <w:szCs w:val="28"/>
          <w:lang w:val="uk-UA"/>
        </w:rPr>
        <w:t xml:space="preserve">країнський медичний часопис </w:t>
      </w:r>
      <w:r w:rsidRPr="00D60163">
        <w:rPr>
          <w:rFonts w:asciiTheme="majorBidi" w:hAnsiTheme="majorBidi" w:cstheme="majorBidi"/>
          <w:sz w:val="28"/>
          <w:szCs w:val="28"/>
        </w:rPr>
        <w:t>[</w:t>
      </w:r>
      <w:r w:rsidRPr="00D60163">
        <w:rPr>
          <w:rFonts w:asciiTheme="majorBidi" w:hAnsiTheme="majorBidi" w:cstheme="majorBidi"/>
          <w:sz w:val="28"/>
          <w:szCs w:val="28"/>
          <w:lang w:val="uk-UA"/>
        </w:rPr>
        <w:t>Інтернет</w:t>
      </w:r>
      <w:r w:rsidRPr="00D60163">
        <w:rPr>
          <w:rFonts w:asciiTheme="majorBidi" w:hAnsiTheme="majorBidi" w:cstheme="majorBidi"/>
          <w:sz w:val="28"/>
          <w:szCs w:val="28"/>
        </w:rPr>
        <w:t xml:space="preserve">]. 2016;4(114). </w:t>
      </w:r>
      <w:r w:rsidRPr="00D60163">
        <w:rPr>
          <w:rFonts w:asciiTheme="majorBidi" w:hAnsiTheme="majorBidi" w:cstheme="majorBidi"/>
          <w:sz w:val="28"/>
          <w:szCs w:val="28"/>
          <w:lang w:val="uk-UA" w:bidi="ar-LB"/>
        </w:rPr>
        <w:t>Доступно на:</w:t>
      </w:r>
      <w:r w:rsidRPr="00D60163">
        <w:rPr>
          <w:rFonts w:asciiTheme="majorBidi" w:hAnsiTheme="majorBidi" w:cstheme="majorBidi"/>
          <w:sz w:val="28"/>
          <w:szCs w:val="28"/>
        </w:rPr>
        <w:t xml:space="preserve"> 2016 </w:t>
      </w:r>
      <w:hyperlink r:id="rId121" w:history="1">
        <w:r w:rsidRPr="00D60163">
          <w:rPr>
            <w:rStyle w:val="a9"/>
            <w:rFonts w:asciiTheme="majorBidi" w:hAnsiTheme="majorBidi" w:cstheme="majorBidi"/>
            <w:color w:val="auto"/>
            <w:sz w:val="28"/>
            <w:szCs w:val="28"/>
            <w:u w:val="none"/>
          </w:rPr>
          <w:t>http://dspace.zsmu.edu.ua/bitstream/123456789/5255/1/UMCH_1604_57-60.pdf</w:t>
        </w:r>
      </w:hyperlink>
      <w:r w:rsidRPr="00D60163">
        <w:rPr>
          <w:rFonts w:asciiTheme="majorBidi" w:hAnsiTheme="majorBidi" w:cstheme="majorBidi"/>
          <w:sz w:val="28"/>
          <w:szCs w:val="28"/>
          <w:lang w:val="uk-UA"/>
        </w:rPr>
        <w:t>.</w:t>
      </w:r>
    </w:p>
    <w:p w:rsidR="004A5261" w:rsidRPr="00D60163" w:rsidRDefault="001E3586" w:rsidP="00E02B1F">
      <w:pPr>
        <w:pStyle w:val="a7"/>
        <w:numPr>
          <w:ilvl w:val="0"/>
          <w:numId w:val="10"/>
        </w:numPr>
        <w:shd w:val="clear" w:color="auto" w:fill="FFFFFF" w:themeFill="background1"/>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hyperlink r:id="rId122" w:history="1">
        <w:r w:rsidR="004A5261" w:rsidRPr="00D60163">
          <w:rPr>
            <w:rStyle w:val="a9"/>
            <w:rFonts w:asciiTheme="majorBidi" w:hAnsiTheme="majorBidi" w:cstheme="majorBidi"/>
            <w:color w:val="auto"/>
            <w:sz w:val="28"/>
            <w:szCs w:val="28"/>
            <w:u w:val="none"/>
            <w:bdr w:val="none" w:sz="0" w:space="0" w:color="auto" w:frame="1"/>
            <w:shd w:val="clear" w:color="auto" w:fill="FFFFFF"/>
            <w:lang w:val="en-US"/>
          </w:rPr>
          <w:t>Genuth</w:t>
        </w:r>
      </w:hyperlink>
      <w:r w:rsidR="004A5261" w:rsidRPr="00D60163">
        <w:rPr>
          <w:rFonts w:asciiTheme="majorBidi" w:hAnsiTheme="majorBidi" w:cstheme="majorBidi"/>
          <w:sz w:val="28"/>
          <w:szCs w:val="28"/>
          <w:lang w:val="uk-UA"/>
        </w:rPr>
        <w:t xml:space="preserve"> </w:t>
      </w:r>
      <w:r w:rsidR="004A5261" w:rsidRPr="00D60163">
        <w:rPr>
          <w:rFonts w:asciiTheme="majorBidi" w:hAnsiTheme="majorBidi" w:cstheme="majorBidi"/>
          <w:sz w:val="28"/>
          <w:szCs w:val="28"/>
          <w:lang w:val="en-US"/>
        </w:rPr>
        <w:t xml:space="preserve">S, </w:t>
      </w:r>
      <w:hyperlink r:id="rId123" w:history="1">
        <w:r w:rsidR="004A5261" w:rsidRPr="00D60163">
          <w:rPr>
            <w:rStyle w:val="a9"/>
            <w:rFonts w:asciiTheme="majorBidi" w:hAnsiTheme="majorBidi" w:cstheme="majorBidi"/>
            <w:color w:val="auto"/>
            <w:sz w:val="28"/>
            <w:szCs w:val="28"/>
            <w:u w:val="none"/>
            <w:bdr w:val="none" w:sz="0" w:space="0" w:color="auto" w:frame="1"/>
            <w:shd w:val="clear" w:color="auto" w:fill="FFFFFF"/>
            <w:lang w:val="en-US"/>
          </w:rPr>
          <w:t>Ismail-Beigi</w:t>
        </w:r>
      </w:hyperlink>
      <w:r w:rsidR="004A5261" w:rsidRPr="00D60163">
        <w:rPr>
          <w:rFonts w:asciiTheme="majorBidi" w:hAnsiTheme="majorBidi" w:cstheme="majorBidi"/>
          <w:sz w:val="28"/>
          <w:szCs w:val="28"/>
          <w:lang w:val="en-US"/>
        </w:rPr>
        <w:t xml:space="preserve"> F. Clinical implications of the ACCORD trial. </w:t>
      </w:r>
      <w:r w:rsidR="004A5261" w:rsidRPr="00D60163">
        <w:rPr>
          <w:rStyle w:val="af1"/>
          <w:rFonts w:asciiTheme="majorBidi" w:hAnsiTheme="majorBidi" w:cstheme="majorBidi"/>
          <w:b w:val="0"/>
          <w:i w:val="0"/>
          <w:iCs w:val="0"/>
          <w:sz w:val="28"/>
          <w:szCs w:val="28"/>
          <w:bdr w:val="none" w:sz="0" w:space="0" w:color="auto" w:frame="1"/>
          <w:shd w:val="clear" w:color="auto" w:fill="FFFFFF"/>
          <w:lang w:val="en-US"/>
        </w:rPr>
        <w:t>The Journal of Clinical Endocrinology &amp; Metabolism [Internet]. 2012;</w:t>
      </w:r>
      <w:r w:rsidR="004A5261" w:rsidRPr="00D60163">
        <w:rPr>
          <w:rFonts w:asciiTheme="majorBidi" w:hAnsiTheme="majorBidi" w:cstheme="majorBidi"/>
          <w:sz w:val="28"/>
          <w:szCs w:val="28"/>
          <w:shd w:val="clear" w:color="auto" w:fill="FFFFFF"/>
          <w:lang w:val="en-US"/>
        </w:rPr>
        <w:t>97(1):41–48.</w:t>
      </w:r>
      <w:r w:rsidR="004A5261" w:rsidRPr="00D60163">
        <w:rPr>
          <w:rStyle w:val="highwire-cite-metadata-date"/>
          <w:rFonts w:asciiTheme="majorBidi" w:hAnsiTheme="majorBidi" w:cstheme="majorBidi"/>
          <w:sz w:val="28"/>
          <w:szCs w:val="28"/>
          <w:bdr w:val="none" w:sz="0" w:space="0" w:color="auto" w:frame="1"/>
          <w:lang w:val="en-US"/>
        </w:rPr>
        <w:t xml:space="preserve"> Available from:</w:t>
      </w:r>
      <w:r w:rsidR="004A5261" w:rsidRPr="00D60163">
        <w:rPr>
          <w:rFonts w:asciiTheme="majorBidi" w:hAnsiTheme="majorBidi" w:cstheme="majorBidi"/>
          <w:sz w:val="28"/>
          <w:szCs w:val="28"/>
          <w:lang w:val="en-US"/>
        </w:rPr>
        <w:t xml:space="preserve"> </w:t>
      </w:r>
      <w:hyperlink r:id="rId124" w:history="1">
        <w:r w:rsidR="004A5261" w:rsidRPr="00D60163">
          <w:rPr>
            <w:rStyle w:val="a9"/>
            <w:rFonts w:asciiTheme="majorBidi" w:hAnsiTheme="majorBidi" w:cstheme="majorBidi"/>
            <w:color w:val="auto"/>
            <w:sz w:val="28"/>
            <w:szCs w:val="28"/>
            <w:u w:val="none"/>
            <w:bdr w:val="none" w:sz="0" w:space="0" w:color="auto" w:frame="1"/>
            <w:shd w:val="clear" w:color="auto" w:fill="FFFFFF"/>
            <w:lang w:val="en-US"/>
          </w:rPr>
          <w:t>https://doi.org/10.1210/jc.2011-1679</w:t>
        </w:r>
      </w:hyperlink>
      <w:r w:rsidR="004A5261" w:rsidRPr="00D60163">
        <w:rPr>
          <w:rFonts w:asciiTheme="majorBidi" w:hAnsiTheme="majorBidi" w:cstheme="majorBidi"/>
          <w:sz w:val="28"/>
          <w:szCs w:val="28"/>
          <w:lang w:val="en-US"/>
        </w:rPr>
        <w:t>.</w:t>
      </w:r>
    </w:p>
    <w:p w:rsidR="004A5261" w:rsidRPr="00D60163" w:rsidRDefault="004A5261" w:rsidP="00E02B1F">
      <w:pPr>
        <w:pStyle w:val="a7"/>
        <w:numPr>
          <w:ilvl w:val="0"/>
          <w:numId w:val="10"/>
        </w:numPr>
        <w:shd w:val="clear" w:color="auto" w:fill="FFFFFF" w:themeFill="background1"/>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shd w:val="clear" w:color="auto" w:fill="FFFFFF"/>
          <w:lang w:val="uk-UA"/>
        </w:rPr>
        <w:t>Сіренко</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uk-UA" w:bidi="ar-LB"/>
        </w:rPr>
        <w:t xml:space="preserve">ЮМ. </w:t>
      </w:r>
      <w:r w:rsidRPr="00D60163">
        <w:rPr>
          <w:rFonts w:asciiTheme="majorBidi" w:hAnsiTheme="majorBidi" w:cstheme="majorBidi"/>
          <w:sz w:val="28"/>
          <w:szCs w:val="28"/>
          <w:lang w:val="uk-UA"/>
        </w:rPr>
        <w:t xml:space="preserve">Лікування хворих на артеріальну гіпертензію та цукровий діабет 2 типу. </w:t>
      </w:r>
      <w:r w:rsidRPr="00D60163">
        <w:rPr>
          <w:rFonts w:asciiTheme="majorBidi" w:hAnsiTheme="majorBidi" w:cstheme="majorBidi"/>
          <w:sz w:val="28"/>
          <w:szCs w:val="28"/>
          <w:lang w:val="uk-UA" w:bidi="ar-LB"/>
        </w:rPr>
        <w:t>Практична ангіологія</w:t>
      </w:r>
      <w:r w:rsidRPr="00D60163">
        <w:rPr>
          <w:rFonts w:asciiTheme="majorBidi" w:hAnsiTheme="majorBidi" w:cstheme="majorBidi"/>
          <w:sz w:val="28"/>
          <w:szCs w:val="28"/>
          <w:lang w:bidi="ar-LB"/>
        </w:rPr>
        <w:t xml:space="preserve"> </w:t>
      </w:r>
      <w:r w:rsidRPr="00D60163">
        <w:rPr>
          <w:rFonts w:asciiTheme="majorBidi" w:hAnsiTheme="majorBidi" w:cstheme="majorBidi"/>
          <w:sz w:val="28"/>
          <w:szCs w:val="28"/>
        </w:rPr>
        <w:t>[</w:t>
      </w:r>
      <w:r w:rsidRPr="00D60163">
        <w:rPr>
          <w:rFonts w:asciiTheme="majorBidi" w:hAnsiTheme="majorBidi" w:cstheme="majorBidi"/>
          <w:sz w:val="28"/>
          <w:szCs w:val="28"/>
          <w:lang w:val="uk-UA"/>
        </w:rPr>
        <w:t>Інтернет</w:t>
      </w:r>
      <w:r w:rsidRPr="00D60163">
        <w:rPr>
          <w:rFonts w:asciiTheme="majorBidi" w:hAnsiTheme="majorBidi" w:cstheme="majorBidi"/>
          <w:sz w:val="28"/>
          <w:szCs w:val="28"/>
        </w:rPr>
        <w:t xml:space="preserve">]. </w:t>
      </w:r>
      <w:r w:rsidRPr="00D60163">
        <w:rPr>
          <w:rFonts w:asciiTheme="majorBidi" w:hAnsiTheme="majorBidi" w:cstheme="majorBidi"/>
          <w:sz w:val="28"/>
          <w:szCs w:val="28"/>
          <w:lang w:val="uk-UA"/>
        </w:rPr>
        <w:t>2006(2)</w:t>
      </w:r>
      <w:r w:rsidRPr="00D60163">
        <w:rPr>
          <w:rFonts w:asciiTheme="majorBidi" w:hAnsiTheme="majorBidi" w:cstheme="majorBidi"/>
          <w:sz w:val="28"/>
          <w:szCs w:val="28"/>
        </w:rPr>
        <w:t xml:space="preserve">. </w:t>
      </w:r>
      <w:r w:rsidRPr="00D60163">
        <w:rPr>
          <w:rFonts w:asciiTheme="majorBidi" w:hAnsiTheme="majorBidi" w:cstheme="majorBidi"/>
          <w:sz w:val="28"/>
          <w:szCs w:val="28"/>
          <w:lang w:val="uk-UA"/>
        </w:rPr>
        <w:t xml:space="preserve">Доступно на: </w:t>
      </w:r>
      <w:hyperlink r:id="rId125" w:anchor="Likuvannya-hvorih-na-arterialnu-gipertenziyu-ta-cukroviy-diabet-tipu" w:history="1">
        <w:r w:rsidRPr="00D60163">
          <w:rPr>
            <w:rStyle w:val="a9"/>
            <w:rFonts w:asciiTheme="majorBidi" w:hAnsiTheme="majorBidi" w:cstheme="majorBidi"/>
            <w:color w:val="auto"/>
            <w:sz w:val="28"/>
            <w:szCs w:val="28"/>
            <w:u w:val="none"/>
            <w:lang w:val="en-US"/>
          </w:rPr>
          <w:t>https</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angiology</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com</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ua</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ua</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issue</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article</w:t>
        </w:r>
        <w:r w:rsidRPr="00D60163">
          <w:rPr>
            <w:rStyle w:val="a9"/>
            <w:rFonts w:asciiTheme="majorBidi" w:hAnsiTheme="majorBidi" w:cstheme="majorBidi"/>
            <w:color w:val="auto"/>
            <w:sz w:val="28"/>
            <w:szCs w:val="28"/>
            <w:u w:val="none"/>
          </w:rPr>
          <w:t>-24#</w:t>
        </w:r>
        <w:r w:rsidRPr="00D60163">
          <w:rPr>
            <w:rStyle w:val="a9"/>
            <w:rFonts w:asciiTheme="majorBidi" w:hAnsiTheme="majorBidi" w:cstheme="majorBidi"/>
            <w:color w:val="auto"/>
            <w:sz w:val="28"/>
            <w:szCs w:val="28"/>
            <w:u w:val="none"/>
            <w:lang w:val="en-US"/>
          </w:rPr>
          <w:t>Likuvannya</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hvorih</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na</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arterialnu</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gipertenziyu</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ta</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cukroviy</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diabet</w:t>
        </w:r>
        <w:r w:rsidRPr="00D60163">
          <w:rPr>
            <w:rStyle w:val="a9"/>
            <w:rFonts w:asciiTheme="majorBidi" w:hAnsiTheme="majorBidi" w:cstheme="majorBidi"/>
            <w:color w:val="auto"/>
            <w:sz w:val="28"/>
            <w:szCs w:val="28"/>
            <w:u w:val="none"/>
          </w:rPr>
          <w:t>-</w:t>
        </w:r>
        <w:r w:rsidRPr="00D60163">
          <w:rPr>
            <w:rStyle w:val="a9"/>
            <w:rFonts w:asciiTheme="majorBidi" w:hAnsiTheme="majorBidi" w:cstheme="majorBidi"/>
            <w:color w:val="auto"/>
            <w:sz w:val="28"/>
            <w:szCs w:val="28"/>
            <w:u w:val="none"/>
            <w:lang w:val="en-US"/>
          </w:rPr>
          <w:t>tipu</w:t>
        </w:r>
      </w:hyperlink>
      <w:r w:rsidRPr="00D60163">
        <w:rPr>
          <w:rFonts w:asciiTheme="majorBidi" w:hAnsiTheme="majorBidi" w:cstheme="majorBidi"/>
          <w:sz w:val="28"/>
          <w:szCs w:val="28"/>
          <w:lang w:val="uk-UA"/>
        </w:rPr>
        <w:t>.</w:t>
      </w:r>
    </w:p>
    <w:p w:rsidR="004A5261" w:rsidRPr="00D60163" w:rsidRDefault="001E3586" w:rsidP="00E02B1F">
      <w:pPr>
        <w:pStyle w:val="a7"/>
        <w:numPr>
          <w:ilvl w:val="0"/>
          <w:numId w:val="10"/>
        </w:numPr>
        <w:shd w:val="clear" w:color="auto" w:fill="FFFFFF" w:themeFill="background1"/>
        <w:tabs>
          <w:tab w:val="left" w:pos="720"/>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hyperlink r:id="rId126" w:history="1">
        <w:r w:rsidR="004A5261" w:rsidRPr="00D60163">
          <w:rPr>
            <w:rStyle w:val="a9"/>
            <w:rFonts w:asciiTheme="majorBidi" w:hAnsiTheme="majorBidi" w:cstheme="majorBidi"/>
            <w:color w:val="auto"/>
            <w:sz w:val="28"/>
            <w:szCs w:val="28"/>
            <w:u w:val="none"/>
            <w:shd w:val="clear" w:color="auto" w:fill="FFFFFF"/>
            <w:lang w:val="en-US"/>
          </w:rPr>
          <w:t>Simon R</w:t>
        </w:r>
        <w:r w:rsidR="004A5261" w:rsidRPr="00D60163">
          <w:rPr>
            <w:rStyle w:val="a9"/>
            <w:rFonts w:asciiTheme="majorBidi" w:hAnsiTheme="majorBidi" w:cstheme="majorBidi"/>
            <w:color w:val="auto"/>
            <w:sz w:val="28"/>
            <w:szCs w:val="28"/>
            <w:u w:val="none"/>
            <w:shd w:val="clear" w:color="auto" w:fill="FFFFFF"/>
            <w:lang w:val="uk-UA"/>
          </w:rPr>
          <w:t>,</w:t>
        </w:r>
        <w:r w:rsidR="004A5261" w:rsidRPr="00D60163">
          <w:rPr>
            <w:rStyle w:val="a9"/>
            <w:rFonts w:asciiTheme="majorBidi" w:hAnsiTheme="majorBidi" w:cstheme="majorBidi"/>
            <w:color w:val="auto"/>
            <w:sz w:val="28"/>
            <w:szCs w:val="28"/>
            <w:u w:val="none"/>
            <w:shd w:val="clear" w:color="auto" w:fill="FFFFFF"/>
            <w:lang w:val="en-US"/>
          </w:rPr>
          <w:t xml:space="preserve"> Heller</w:t>
        </w:r>
      </w:hyperlink>
      <w:r w:rsidR="004A5261" w:rsidRPr="00D60163">
        <w:rPr>
          <w:rFonts w:asciiTheme="majorBidi" w:hAnsiTheme="majorBidi" w:cstheme="majorBidi"/>
          <w:sz w:val="28"/>
          <w:szCs w:val="28"/>
          <w:lang w:val="en-US"/>
        </w:rPr>
        <w:t xml:space="preserve"> A</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Summary of the ADVANCE Trial</w:t>
      </w:r>
      <w:r w:rsidR="004A5261" w:rsidRPr="00D60163">
        <w:rPr>
          <w:rFonts w:asciiTheme="majorBidi" w:hAnsiTheme="majorBidi" w:cstheme="majorBidi"/>
          <w:sz w:val="28"/>
          <w:szCs w:val="28"/>
          <w:lang w:val="uk-UA"/>
        </w:rPr>
        <w:t>.</w:t>
      </w:r>
      <w:r w:rsidR="004A5261" w:rsidRPr="00D60163">
        <w:rPr>
          <w:rStyle w:val="10"/>
          <w:rFonts w:asciiTheme="majorBidi" w:hAnsiTheme="majorBidi" w:cstheme="majorBidi"/>
          <w:sz w:val="28"/>
          <w:szCs w:val="28"/>
          <w:lang w:val="en-US"/>
        </w:rPr>
        <w:t xml:space="preserve"> </w:t>
      </w:r>
      <w:hyperlink r:id="rId127" w:history="1">
        <w:r w:rsidR="004A5261" w:rsidRPr="00D60163">
          <w:rPr>
            <w:rStyle w:val="a9"/>
            <w:rFonts w:asciiTheme="majorBidi" w:hAnsiTheme="majorBidi" w:cstheme="majorBidi"/>
            <w:color w:val="auto"/>
            <w:sz w:val="28"/>
            <w:szCs w:val="28"/>
            <w:u w:val="none"/>
            <w:lang w:val="en-US"/>
          </w:rPr>
          <w:t>Diabetes Care</w:t>
        </w:r>
      </w:hyperlink>
      <w:r w:rsidR="004A5261" w:rsidRPr="00D60163">
        <w:rPr>
          <w:rStyle w:val="cit"/>
          <w:rFonts w:asciiTheme="majorBidi" w:hAnsiTheme="majorBidi" w:cstheme="majorBidi"/>
          <w:sz w:val="28"/>
          <w:szCs w:val="28"/>
          <w:lang w:val="en-US"/>
        </w:rPr>
        <w:t>. 2009</w:t>
      </w:r>
      <w:r w:rsidR="004A5261" w:rsidRPr="00D60163">
        <w:rPr>
          <w:rStyle w:val="cit"/>
          <w:rFonts w:asciiTheme="majorBidi" w:hAnsiTheme="majorBidi" w:cstheme="majorBidi"/>
          <w:sz w:val="28"/>
          <w:szCs w:val="28"/>
          <w:lang w:val="uk-UA"/>
        </w:rPr>
        <w:t>;</w:t>
      </w:r>
      <w:r w:rsidR="004A5261" w:rsidRPr="00D60163">
        <w:rPr>
          <w:rStyle w:val="cit"/>
          <w:rFonts w:asciiTheme="majorBidi" w:hAnsiTheme="majorBidi" w:cstheme="majorBidi"/>
          <w:sz w:val="28"/>
          <w:szCs w:val="28"/>
          <w:lang w:val="en-US"/>
        </w:rPr>
        <w:t xml:space="preserve"> 32(2): 357</w:t>
      </w:r>
      <w:r w:rsidR="004A5261" w:rsidRPr="00D60163">
        <w:rPr>
          <w:rStyle w:val="cit"/>
          <w:rFonts w:asciiTheme="majorBidi" w:hAnsiTheme="majorBidi" w:cstheme="majorBidi"/>
          <w:sz w:val="28"/>
          <w:szCs w:val="28"/>
          <w:lang w:val="uk-UA"/>
        </w:rPr>
        <w:t>-</w:t>
      </w:r>
      <w:r w:rsidR="004A5261" w:rsidRPr="00D60163">
        <w:rPr>
          <w:rStyle w:val="cit"/>
          <w:rFonts w:asciiTheme="majorBidi" w:hAnsiTheme="majorBidi" w:cstheme="majorBidi"/>
          <w:sz w:val="28"/>
          <w:szCs w:val="28"/>
          <w:lang w:val="en-US"/>
        </w:rPr>
        <w:t>361.</w:t>
      </w:r>
      <w:r w:rsidR="004A5261" w:rsidRPr="00D60163">
        <w:rPr>
          <w:rStyle w:val="highwire-cite-metadata-date"/>
          <w:rFonts w:asciiTheme="majorBidi" w:hAnsiTheme="majorBidi" w:cstheme="majorBidi"/>
          <w:sz w:val="28"/>
          <w:szCs w:val="28"/>
          <w:bdr w:val="none" w:sz="0" w:space="0" w:color="auto" w:frame="1"/>
          <w:lang w:val="en-US"/>
        </w:rPr>
        <w:t xml:space="preserve"> </w:t>
      </w:r>
      <w:r w:rsidR="004A5261" w:rsidRPr="00D60163">
        <w:rPr>
          <w:rStyle w:val="doi"/>
          <w:rFonts w:asciiTheme="majorBidi" w:hAnsiTheme="majorBidi" w:cstheme="majorBidi"/>
          <w:sz w:val="28"/>
          <w:szCs w:val="28"/>
          <w:lang w:val="en-US"/>
        </w:rPr>
        <w:t>doi:</w:t>
      </w:r>
      <w:hyperlink r:id="rId128" w:tgtFrame="pmc_ext" w:history="1">
        <w:r w:rsidR="004A5261" w:rsidRPr="00D60163">
          <w:rPr>
            <w:rStyle w:val="a9"/>
            <w:rFonts w:asciiTheme="majorBidi" w:hAnsiTheme="majorBidi" w:cstheme="majorBidi"/>
            <w:color w:val="auto"/>
            <w:sz w:val="28"/>
            <w:szCs w:val="28"/>
            <w:u w:val="none"/>
            <w:lang w:val="en-US"/>
          </w:rPr>
          <w:t>10.2337/dc09-S339</w:t>
        </w:r>
      </w:hyperlink>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p>
    <w:p w:rsidR="004A5261" w:rsidRPr="00D60163" w:rsidRDefault="004A5261" w:rsidP="00E02B1F">
      <w:pPr>
        <w:pStyle w:val="a7"/>
        <w:numPr>
          <w:ilvl w:val="0"/>
          <w:numId w:val="10"/>
        </w:numPr>
        <w:shd w:val="clear" w:color="auto" w:fill="FFFFFF" w:themeFill="background1"/>
        <w:tabs>
          <w:tab w:val="left" w:pos="720"/>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lang w:val="en-US" w:bidi="ar-LB"/>
        </w:rPr>
        <w:t xml:space="preserve">Leslie WS, </w:t>
      </w:r>
      <w:r w:rsidRPr="00D60163">
        <w:rPr>
          <w:rFonts w:asciiTheme="majorBidi" w:hAnsiTheme="majorBidi" w:cstheme="majorBidi"/>
          <w:sz w:val="28"/>
          <w:szCs w:val="28"/>
          <w:lang w:val="en-US"/>
        </w:rPr>
        <w:t>Ford I, Sattar N, Hollingsworth KG, Adamson AF et al. The Diabetes Remission Clinical Trial (DiRECT): protocol for a cluster randomised trial Leslie et al. BMC Family Practice. 2016;17:20. DOI 10.1186/s12875-016-0406-2.</w:t>
      </w:r>
    </w:p>
    <w:p w:rsidR="004A5261" w:rsidRPr="00D60163" w:rsidRDefault="004A5261" w:rsidP="00E02B1F">
      <w:pPr>
        <w:pStyle w:val="a7"/>
        <w:numPr>
          <w:ilvl w:val="0"/>
          <w:numId w:val="10"/>
        </w:numPr>
        <w:shd w:val="clear" w:color="auto" w:fill="FFFFFF" w:themeFill="background1"/>
        <w:tabs>
          <w:tab w:val="left" w:pos="720"/>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lang w:val="en-US"/>
        </w:rPr>
        <w:t xml:space="preserve">Cederholm J, Eliasson BG, Zethelius B, Eeg-Olofsson K, Nilsson PM. Blood pressure and risk of cardiovascular disease in type 2 diabetes: further </w:t>
      </w:r>
      <w:r w:rsidRPr="00D60163">
        <w:rPr>
          <w:rFonts w:asciiTheme="majorBidi" w:hAnsiTheme="majorBidi" w:cstheme="majorBidi"/>
          <w:sz w:val="28"/>
          <w:szCs w:val="28"/>
          <w:lang w:val="en-US"/>
        </w:rPr>
        <w:lastRenderedPageBreak/>
        <w:t>findings from</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the Swedish National Diabetes Register (NDR-BP-II). J hypertens. 2012; 30:2020-2030.</w:t>
      </w:r>
    </w:p>
    <w:p w:rsidR="004A5261" w:rsidRPr="00D60163" w:rsidRDefault="004A5261" w:rsidP="00E02B1F">
      <w:pPr>
        <w:pStyle w:val="a7"/>
        <w:numPr>
          <w:ilvl w:val="0"/>
          <w:numId w:val="10"/>
        </w:numPr>
        <w:shd w:val="clear" w:color="auto" w:fill="FFFFFF" w:themeFill="background1"/>
        <w:tabs>
          <w:tab w:val="left" w:pos="720"/>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pacing w:val="-7"/>
          <w:sz w:val="28"/>
          <w:szCs w:val="28"/>
          <w:lang w:val="en-US"/>
        </w:rPr>
        <w:t>Implications of the United Kingdom Prospective Diabetes Study</w:t>
      </w:r>
      <w:r w:rsidRPr="00D60163">
        <w:rPr>
          <w:rStyle w:val="contrib-on-behalf-of"/>
          <w:rFonts w:asciiTheme="majorBidi" w:hAnsiTheme="majorBidi" w:cstheme="majorBidi"/>
          <w:sz w:val="28"/>
          <w:szCs w:val="28"/>
          <w:bdr w:val="none" w:sz="0" w:space="0" w:color="auto" w:frame="1"/>
          <w:lang w:val="en-US"/>
        </w:rPr>
        <w:t xml:space="preserve"> American Diabetes Association. </w:t>
      </w:r>
      <w:r w:rsidRPr="00D60163">
        <w:rPr>
          <w:rStyle w:val="highwire-cite-metadata-journal"/>
          <w:rFonts w:asciiTheme="majorBidi" w:hAnsiTheme="majorBidi" w:cstheme="majorBidi"/>
          <w:sz w:val="28"/>
          <w:szCs w:val="28"/>
          <w:bdr w:val="none" w:sz="0" w:space="0" w:color="auto" w:frame="1"/>
          <w:lang w:val="en-US"/>
        </w:rPr>
        <w:t xml:space="preserve">Diabetes Care [Internet]. </w:t>
      </w:r>
      <w:r w:rsidRPr="00D60163">
        <w:rPr>
          <w:rStyle w:val="highwire-cite-metadata-date"/>
          <w:rFonts w:asciiTheme="majorBidi" w:hAnsiTheme="majorBidi" w:cstheme="majorBidi"/>
          <w:sz w:val="28"/>
          <w:szCs w:val="28"/>
          <w:bdr w:val="none" w:sz="0" w:space="0" w:color="auto" w:frame="1"/>
          <w:lang w:val="en-US"/>
        </w:rPr>
        <w:t>2002;</w:t>
      </w:r>
      <w:r w:rsidRPr="00D60163">
        <w:rPr>
          <w:rStyle w:val="highwire-cite-metadata-volume"/>
          <w:rFonts w:asciiTheme="majorBidi" w:hAnsiTheme="majorBidi" w:cstheme="majorBidi"/>
          <w:sz w:val="28"/>
          <w:szCs w:val="28"/>
          <w:bdr w:val="none" w:sz="0" w:space="0" w:color="auto" w:frame="1"/>
          <w:lang w:val="en-US"/>
        </w:rPr>
        <w:t>25</w:t>
      </w:r>
      <w:r w:rsidRPr="00D60163">
        <w:rPr>
          <w:rStyle w:val="highwire-cite-metadata-issue"/>
          <w:rFonts w:asciiTheme="majorBidi" w:hAnsiTheme="majorBidi" w:cstheme="majorBidi"/>
          <w:sz w:val="28"/>
          <w:szCs w:val="28"/>
          <w:bdr w:val="none" w:sz="0" w:space="0" w:color="auto" w:frame="1"/>
          <w:lang w:val="en-US"/>
        </w:rPr>
        <w:t>(1):</w:t>
      </w:r>
      <w:r w:rsidRPr="00D60163">
        <w:rPr>
          <w:rStyle w:val="highwire-cite-metadata-pages"/>
          <w:rFonts w:asciiTheme="majorBidi" w:hAnsiTheme="majorBidi" w:cstheme="majorBidi"/>
          <w:sz w:val="28"/>
          <w:szCs w:val="28"/>
          <w:bdr w:val="none" w:sz="0" w:space="0" w:color="auto" w:frame="1"/>
          <w:lang w:val="en-US"/>
        </w:rPr>
        <w:t>28-32.</w:t>
      </w:r>
      <w:r w:rsidRPr="00D60163">
        <w:rPr>
          <w:rStyle w:val="highwire-cite-metadata-date"/>
          <w:rFonts w:asciiTheme="majorBidi" w:hAnsiTheme="majorBidi" w:cstheme="majorBidi"/>
          <w:sz w:val="28"/>
          <w:szCs w:val="28"/>
          <w:bdr w:val="none" w:sz="0" w:space="0" w:color="auto" w:frame="1"/>
          <w:lang w:val="en-US"/>
        </w:rPr>
        <w:t xml:space="preserve"> Available from:</w:t>
      </w:r>
      <w:r w:rsidRPr="00D60163">
        <w:rPr>
          <w:rFonts w:asciiTheme="majorBidi" w:hAnsiTheme="majorBidi" w:cstheme="majorBidi"/>
          <w:sz w:val="28"/>
          <w:szCs w:val="28"/>
          <w:lang w:val="en-US"/>
        </w:rPr>
        <w:t xml:space="preserve"> </w:t>
      </w:r>
      <w:hyperlink r:id="rId129" w:history="1">
        <w:r w:rsidRPr="00D60163">
          <w:rPr>
            <w:rStyle w:val="a9"/>
            <w:rFonts w:asciiTheme="majorBidi" w:hAnsiTheme="majorBidi" w:cstheme="majorBidi"/>
            <w:color w:val="auto"/>
            <w:sz w:val="28"/>
            <w:szCs w:val="28"/>
            <w:u w:val="none"/>
            <w:bdr w:val="none" w:sz="0" w:space="0" w:color="auto" w:frame="1"/>
            <w:lang w:val="en-US"/>
          </w:rPr>
          <w:t>https://doi.org/10.2337/diacare.25.2007.S28</w:t>
        </w:r>
      </w:hyperlink>
      <w:r w:rsidRPr="00D60163">
        <w:rPr>
          <w:rFonts w:asciiTheme="majorBidi" w:hAnsiTheme="majorBidi" w:cstheme="majorBidi"/>
          <w:sz w:val="28"/>
          <w:szCs w:val="28"/>
          <w:lang w:val="en-US"/>
        </w:rPr>
        <w:t>.</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lang w:val="en-US"/>
        </w:rPr>
        <w:t>ONTARGET Investigators. Telmisartan, ramipril or both in patients at high risk for vascular</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events. N Engl J Med. 2008; 358:1547-1559.</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lang w:val="en-US"/>
        </w:rPr>
        <w:t>ESH/ESC</w:t>
      </w:r>
      <w:r w:rsidRPr="00D60163">
        <w:rPr>
          <w:rFonts w:asciiTheme="majorBidi" w:hAnsiTheme="majorBidi" w:cstheme="majorBidi"/>
          <w:sz w:val="28"/>
          <w:szCs w:val="28"/>
          <w:lang w:val="uk-UA"/>
        </w:rPr>
        <w:t xml:space="preserve"> - </w:t>
      </w:r>
      <w:r w:rsidRPr="00D60163">
        <w:rPr>
          <w:rFonts w:asciiTheme="majorBidi" w:hAnsiTheme="majorBidi" w:cstheme="majorBidi"/>
          <w:sz w:val="28"/>
          <w:szCs w:val="28"/>
          <w:lang w:val="en-US"/>
        </w:rPr>
        <w:t>2013 Guidelines for the management of arterial hypertension. European Hart Jornal. 2013;34(28):2159-2219.</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lang w:val="uk-UA"/>
        </w:rPr>
        <w:t xml:space="preserve">Шоріков </w:t>
      </w:r>
      <w:r w:rsidRPr="00D60163">
        <w:rPr>
          <w:rFonts w:asciiTheme="majorBidi" w:hAnsiTheme="majorBidi" w:cstheme="majorBidi"/>
          <w:sz w:val="28"/>
          <w:szCs w:val="28"/>
          <w:lang w:val="uk-UA" w:bidi="ar-LB"/>
        </w:rPr>
        <w:t>ЄІ</w:t>
      </w:r>
      <w:r w:rsidRPr="00D60163">
        <w:rPr>
          <w:rFonts w:asciiTheme="majorBidi" w:hAnsiTheme="majorBidi" w:cstheme="majorBidi"/>
          <w:sz w:val="28"/>
          <w:szCs w:val="28"/>
          <w:lang w:val="uk-UA"/>
        </w:rPr>
        <w:t>, Шорікова ДВ, Андрусяк ОВ. Вплив ынгыбыторыв анг</w:t>
      </w:r>
      <w:r w:rsidRPr="00D60163">
        <w:rPr>
          <w:rFonts w:asciiTheme="majorBidi" w:hAnsiTheme="majorBidi" w:cstheme="majorBidi"/>
          <w:sz w:val="28"/>
          <w:szCs w:val="28"/>
          <w:lang w:val="uk-UA" w:bidi="ar-LB"/>
        </w:rPr>
        <w:t>іотензинперетворюючого ферменту на ехокардіографічні показники у хворих наартеріальну гіпертензію та цукровий діабет 2-го типу</w:t>
      </w:r>
      <w:r w:rsidRPr="00D60163">
        <w:rPr>
          <w:rFonts w:asciiTheme="majorBidi" w:hAnsiTheme="majorBidi" w:cstheme="majorBidi"/>
          <w:sz w:val="28"/>
          <w:szCs w:val="28"/>
          <w:lang w:val="uk-UA"/>
        </w:rPr>
        <w:t>: терапевтична та фармакоекономічна ефективність. Буковинський медичний вісник. 2013;17 (67):124-136.</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en-US"/>
        </w:rPr>
      </w:pPr>
      <w:r w:rsidRPr="00D60163">
        <w:rPr>
          <w:rFonts w:asciiTheme="majorBidi" w:hAnsiTheme="majorBidi" w:cstheme="majorBidi"/>
          <w:sz w:val="28"/>
          <w:szCs w:val="28"/>
          <w:lang w:val="en-US"/>
        </w:rPr>
        <w:t>Cooper</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De</w:t>
      </w:r>
      <w:r w:rsidRPr="00D60163">
        <w:rPr>
          <w:rFonts w:asciiTheme="majorBidi" w:hAnsiTheme="majorBidi" w:cstheme="majorBidi"/>
          <w:sz w:val="28"/>
          <w:szCs w:val="28"/>
          <w:lang w:val="uk-UA"/>
        </w:rPr>
        <w:t xml:space="preserve"> Н</w:t>
      </w:r>
      <w:r w:rsidRPr="00D60163">
        <w:rPr>
          <w:rFonts w:asciiTheme="majorBidi" w:hAnsiTheme="majorBidi" w:cstheme="majorBidi"/>
          <w:sz w:val="28"/>
          <w:szCs w:val="28"/>
          <w:lang w:val="en-US"/>
        </w:rPr>
        <w:t>off</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RM</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Gong</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Y</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Handberg</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EM</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Bavry</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AA</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Denardo</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SJ</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Bakris</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GL</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Pepine</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CJ</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Tight blood pressure control and cardiovascular outcomes among hypertensives patients</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with diabetes and coronary artery disease. JAMA. 2010;304:61–63.</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shd w:val="clear" w:color="auto" w:fill="FFFFFF"/>
          <w:lang w:val="en-US"/>
        </w:rPr>
        <w:t>The ALLHAT officers and coordinators for the ALLHAT collaborative research group. Mayor outcomes in high-risk hypertensive randomized to angiotensin-converting enzyme inhibitor or calcium channel blocker vs diuretic. JAMA. 2002; 288: 2981</w:t>
      </w:r>
      <w:r w:rsidRPr="00D60163">
        <w:rPr>
          <w:rFonts w:asciiTheme="majorBidi" w:hAnsiTheme="majorBidi" w:cstheme="majorBidi"/>
          <w:sz w:val="28"/>
          <w:szCs w:val="28"/>
          <w:shd w:val="clear" w:color="auto" w:fill="FFFFFF"/>
        </w:rPr>
        <w:t>-</w:t>
      </w:r>
      <w:r w:rsidRPr="00D60163">
        <w:rPr>
          <w:rFonts w:asciiTheme="majorBidi" w:hAnsiTheme="majorBidi" w:cstheme="majorBidi"/>
          <w:sz w:val="28"/>
          <w:szCs w:val="28"/>
          <w:shd w:val="clear" w:color="auto" w:fill="FFFFFF"/>
          <w:lang w:val="en-US"/>
        </w:rPr>
        <w:t>2997.</w:t>
      </w:r>
      <w:r w:rsidRPr="00D60163">
        <w:rPr>
          <w:rFonts w:asciiTheme="majorBidi" w:hAnsiTheme="majorBidi" w:cstheme="majorBidi"/>
          <w:sz w:val="28"/>
          <w:szCs w:val="28"/>
          <w:shd w:val="clear" w:color="auto" w:fill="FFFFFF"/>
          <w:lang w:val="uk-UA"/>
        </w:rPr>
        <w:t xml:space="preserve"> </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lang w:val="en-US"/>
        </w:rPr>
        <w:t>Virtanen MP, Niemincu T, Kahomen MA</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et al. The influence of hemodynamic factors in left ventricular mass. Hum. Hypertens. 2008;22(2):126</w:t>
      </w:r>
      <w:r w:rsidRPr="00D60163">
        <w:rPr>
          <w:rFonts w:asciiTheme="majorBidi" w:hAnsiTheme="majorBidi" w:cstheme="majorBidi"/>
          <w:sz w:val="28"/>
          <w:szCs w:val="28"/>
        </w:rPr>
        <w:t>-</w:t>
      </w:r>
      <w:r w:rsidRPr="00D60163">
        <w:rPr>
          <w:rFonts w:asciiTheme="majorBidi" w:hAnsiTheme="majorBidi" w:cstheme="majorBidi"/>
          <w:sz w:val="28"/>
          <w:szCs w:val="28"/>
          <w:lang w:val="en-US"/>
        </w:rPr>
        <w:t xml:space="preserve">128. </w:t>
      </w:r>
    </w:p>
    <w:p w:rsidR="004A5261" w:rsidRPr="00D60163" w:rsidRDefault="001E3586"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center"/>
        <w:rPr>
          <w:rFonts w:asciiTheme="majorBidi" w:hAnsiTheme="majorBidi" w:cstheme="majorBidi"/>
          <w:sz w:val="28"/>
          <w:szCs w:val="28"/>
          <w:lang w:val="en-US"/>
        </w:rPr>
      </w:pPr>
      <w:hyperlink r:id="rId130" w:history="1">
        <w:r w:rsidR="004A5261" w:rsidRPr="00D60163">
          <w:rPr>
            <w:rStyle w:val="a9"/>
            <w:rFonts w:asciiTheme="majorBidi" w:hAnsiTheme="majorBidi" w:cstheme="majorBidi"/>
            <w:color w:val="auto"/>
            <w:sz w:val="28"/>
            <w:szCs w:val="28"/>
            <w:u w:val="none"/>
            <w:shd w:val="clear" w:color="auto" w:fill="FFFFFF"/>
            <w:lang w:val="en-US"/>
          </w:rPr>
          <w:t>Menne J</w:t>
        </w:r>
      </w:hyperlink>
      <w:r w:rsidR="004A5261" w:rsidRPr="00D60163">
        <w:rPr>
          <w:rFonts w:asciiTheme="majorBidi" w:hAnsiTheme="majorBidi" w:cstheme="majorBidi"/>
          <w:sz w:val="28"/>
          <w:szCs w:val="28"/>
          <w:shd w:val="clear" w:color="auto" w:fill="FFFFFF"/>
          <w:lang w:val="en-US"/>
        </w:rPr>
        <w:t>, </w:t>
      </w:r>
      <w:hyperlink r:id="rId131" w:history="1">
        <w:r w:rsidR="004A5261" w:rsidRPr="00D60163">
          <w:rPr>
            <w:rStyle w:val="a9"/>
            <w:rFonts w:asciiTheme="majorBidi" w:hAnsiTheme="majorBidi" w:cstheme="majorBidi"/>
            <w:color w:val="auto"/>
            <w:sz w:val="28"/>
            <w:szCs w:val="28"/>
            <w:u w:val="none"/>
            <w:shd w:val="clear" w:color="auto" w:fill="FFFFFF"/>
            <w:lang w:val="en-US"/>
          </w:rPr>
          <w:t>Ritz E</w:t>
        </w:r>
      </w:hyperlink>
      <w:r w:rsidR="004A5261" w:rsidRPr="00D60163">
        <w:rPr>
          <w:rFonts w:asciiTheme="majorBidi" w:hAnsiTheme="majorBidi" w:cstheme="majorBidi"/>
          <w:sz w:val="28"/>
          <w:szCs w:val="28"/>
          <w:shd w:val="clear" w:color="auto" w:fill="FFFFFF"/>
          <w:lang w:val="en-US"/>
        </w:rPr>
        <w:t>, </w:t>
      </w:r>
      <w:hyperlink r:id="rId132" w:history="1">
        <w:r w:rsidR="004A5261" w:rsidRPr="00D60163">
          <w:rPr>
            <w:rStyle w:val="a9"/>
            <w:rFonts w:asciiTheme="majorBidi" w:hAnsiTheme="majorBidi" w:cstheme="majorBidi"/>
            <w:color w:val="auto"/>
            <w:sz w:val="28"/>
            <w:szCs w:val="28"/>
            <w:u w:val="none"/>
            <w:shd w:val="clear" w:color="auto" w:fill="FFFFFF"/>
            <w:lang w:val="en-US"/>
          </w:rPr>
          <w:t>Ruilope LM</w:t>
        </w:r>
      </w:hyperlink>
      <w:r w:rsidR="004A5261" w:rsidRPr="00D60163">
        <w:rPr>
          <w:rFonts w:asciiTheme="majorBidi" w:hAnsiTheme="majorBidi" w:cstheme="majorBidi"/>
          <w:sz w:val="28"/>
          <w:szCs w:val="28"/>
          <w:shd w:val="clear" w:color="auto" w:fill="FFFFFF"/>
          <w:lang w:val="en-US"/>
        </w:rPr>
        <w:t>, </w:t>
      </w:r>
      <w:hyperlink r:id="rId133" w:history="1">
        <w:r w:rsidR="004A5261" w:rsidRPr="00D60163">
          <w:rPr>
            <w:rStyle w:val="a9"/>
            <w:rFonts w:asciiTheme="majorBidi" w:hAnsiTheme="majorBidi" w:cstheme="majorBidi"/>
            <w:color w:val="auto"/>
            <w:sz w:val="28"/>
            <w:szCs w:val="28"/>
            <w:u w:val="none"/>
            <w:shd w:val="clear" w:color="auto" w:fill="FFFFFF"/>
            <w:lang w:val="en-US"/>
          </w:rPr>
          <w:t>Chatzikyrkou C</w:t>
        </w:r>
      </w:hyperlink>
      <w:r w:rsidR="004A5261" w:rsidRPr="00D60163">
        <w:rPr>
          <w:rFonts w:asciiTheme="majorBidi" w:hAnsiTheme="majorBidi" w:cstheme="majorBidi"/>
          <w:sz w:val="28"/>
          <w:szCs w:val="28"/>
          <w:shd w:val="clear" w:color="auto" w:fill="FFFFFF"/>
          <w:lang w:val="en-US"/>
        </w:rPr>
        <w:t>, </w:t>
      </w:r>
      <w:hyperlink r:id="rId134" w:history="1">
        <w:r w:rsidR="004A5261" w:rsidRPr="00D60163">
          <w:rPr>
            <w:rStyle w:val="a9"/>
            <w:rFonts w:asciiTheme="majorBidi" w:hAnsiTheme="majorBidi" w:cstheme="majorBidi"/>
            <w:color w:val="auto"/>
            <w:sz w:val="28"/>
            <w:szCs w:val="28"/>
            <w:u w:val="none"/>
            <w:shd w:val="clear" w:color="auto" w:fill="FFFFFF"/>
            <w:lang w:val="en-US"/>
          </w:rPr>
          <w:t>Viberti G</w:t>
        </w:r>
      </w:hyperlink>
      <w:r w:rsidR="004A5261" w:rsidRPr="00D60163">
        <w:rPr>
          <w:rFonts w:asciiTheme="majorBidi" w:hAnsiTheme="majorBidi" w:cstheme="majorBidi"/>
          <w:sz w:val="28"/>
          <w:szCs w:val="28"/>
          <w:shd w:val="clear" w:color="auto" w:fill="FFFFFF"/>
          <w:lang w:val="en-US"/>
        </w:rPr>
        <w:t>, </w:t>
      </w:r>
      <w:hyperlink r:id="rId135" w:history="1">
        <w:r w:rsidR="004A5261" w:rsidRPr="00D60163">
          <w:rPr>
            <w:rStyle w:val="a9"/>
            <w:rFonts w:asciiTheme="majorBidi" w:hAnsiTheme="majorBidi" w:cstheme="majorBidi"/>
            <w:color w:val="auto"/>
            <w:sz w:val="28"/>
            <w:szCs w:val="28"/>
            <w:u w:val="none"/>
            <w:shd w:val="clear" w:color="auto" w:fill="FFFFFF"/>
            <w:lang w:val="en-US"/>
          </w:rPr>
          <w:t>Haller H</w:t>
        </w:r>
      </w:hyperlink>
      <w:r w:rsidR="004A5261" w:rsidRPr="00D60163">
        <w:rPr>
          <w:rFonts w:asciiTheme="majorBidi" w:hAnsiTheme="majorBidi" w:cstheme="majorBidi"/>
          <w:sz w:val="28"/>
          <w:szCs w:val="28"/>
          <w:shd w:val="clear" w:color="auto" w:fill="FFFFFF"/>
          <w:lang w:val="en-US"/>
        </w:rPr>
        <w:t>.</w:t>
      </w:r>
      <w:r w:rsidR="004A5261" w:rsidRPr="00D60163">
        <w:rPr>
          <w:rFonts w:asciiTheme="majorBidi" w:hAnsiTheme="majorBidi" w:cstheme="majorBidi"/>
          <w:sz w:val="28"/>
          <w:szCs w:val="28"/>
          <w:lang w:val="en-US"/>
        </w:rPr>
        <w:t xml:space="preserve"> The Randomized Olmesartan and Diabetes Microalbuminuria Prevention (ROADMAP) observational follow-up study: benefits of RAS blockade with </w:t>
      </w:r>
      <w:r w:rsidR="004A5261" w:rsidRPr="00D60163">
        <w:rPr>
          <w:rFonts w:asciiTheme="majorBidi" w:hAnsiTheme="majorBidi" w:cstheme="majorBidi"/>
          <w:sz w:val="28"/>
          <w:szCs w:val="28"/>
          <w:lang w:val="en-US"/>
        </w:rPr>
        <w:lastRenderedPageBreak/>
        <w:t>olmesartan treatment are sustained after study discontinuation.</w:t>
      </w:r>
      <w:r w:rsidR="004A5261" w:rsidRPr="00D60163">
        <w:rPr>
          <w:rFonts w:asciiTheme="majorBidi" w:hAnsiTheme="majorBidi" w:cstheme="majorBidi"/>
          <w:sz w:val="28"/>
          <w:szCs w:val="28"/>
          <w:shd w:val="clear" w:color="auto" w:fill="FFFFFF"/>
          <w:lang w:val="en-US"/>
        </w:rPr>
        <w:t xml:space="preserve"> </w:t>
      </w:r>
      <w:hyperlink r:id="rId136" w:tooltip="Journal of the American Heart Association." w:history="1">
        <w:r w:rsidR="004A5261" w:rsidRPr="00D60163">
          <w:rPr>
            <w:rStyle w:val="a9"/>
            <w:rFonts w:asciiTheme="majorBidi" w:hAnsiTheme="majorBidi" w:cstheme="majorBidi"/>
            <w:color w:val="auto"/>
            <w:sz w:val="28"/>
            <w:szCs w:val="28"/>
            <w:u w:val="none"/>
            <w:shd w:val="clear" w:color="auto" w:fill="FFFFFF"/>
            <w:lang w:val="en-US"/>
          </w:rPr>
          <w:t>J Am Heart Assoc.</w:t>
        </w:r>
      </w:hyperlink>
      <w:r w:rsidR="004A5261" w:rsidRPr="00D60163">
        <w:rPr>
          <w:rFonts w:asciiTheme="majorBidi" w:hAnsiTheme="majorBidi" w:cstheme="majorBidi"/>
          <w:sz w:val="28"/>
          <w:szCs w:val="28"/>
          <w:shd w:val="clear" w:color="auto" w:fill="FFFFFF"/>
          <w:lang w:val="en-US"/>
        </w:rPr>
        <w:t xml:space="preserve"> 2014;3(2):e000810.</w:t>
      </w:r>
      <w:r w:rsidR="004A5261" w:rsidRPr="00D60163">
        <w:rPr>
          <w:rFonts w:asciiTheme="majorBidi" w:hAnsiTheme="majorBidi" w:cstheme="majorBidi"/>
          <w:sz w:val="28"/>
          <w:szCs w:val="28"/>
          <w:lang w:val="en-US"/>
        </w:rPr>
        <w:t xml:space="preserve"> PMID:24772521.</w:t>
      </w:r>
    </w:p>
    <w:p w:rsidR="004A5261" w:rsidRPr="00D60163" w:rsidRDefault="001E3586"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center"/>
        <w:rPr>
          <w:rFonts w:asciiTheme="majorBidi" w:hAnsiTheme="majorBidi" w:cstheme="majorBidi"/>
          <w:sz w:val="28"/>
          <w:szCs w:val="28"/>
          <w:shd w:val="clear" w:color="auto" w:fill="FFFFFF"/>
          <w:lang w:val="en-US"/>
        </w:rPr>
      </w:pPr>
      <w:hyperlink r:id="rId137" w:anchor="!" w:history="1">
        <w:r w:rsidR="004A5261" w:rsidRPr="00D60163">
          <w:rPr>
            <w:rStyle w:val="text"/>
            <w:rFonts w:asciiTheme="majorBidi" w:hAnsiTheme="majorBidi" w:cstheme="majorBidi"/>
            <w:sz w:val="28"/>
            <w:szCs w:val="28"/>
            <w:lang w:val="en-US"/>
          </w:rPr>
          <w:t xml:space="preserve">Fossum E, </w:t>
        </w:r>
      </w:hyperlink>
      <w:hyperlink r:id="rId138" w:anchor="!" w:history="1">
        <w:r w:rsidR="004A5261" w:rsidRPr="00D60163">
          <w:rPr>
            <w:rStyle w:val="text"/>
            <w:rFonts w:asciiTheme="majorBidi" w:hAnsiTheme="majorBidi" w:cstheme="majorBidi"/>
            <w:sz w:val="28"/>
            <w:szCs w:val="28"/>
            <w:lang w:val="en-US"/>
          </w:rPr>
          <w:t>Moan A</w:t>
        </w:r>
        <w:r w:rsidR="004A5261" w:rsidRPr="00D60163">
          <w:rPr>
            <w:rStyle w:val="text"/>
            <w:rFonts w:asciiTheme="majorBidi" w:hAnsiTheme="majorBidi" w:cstheme="majorBidi"/>
            <w:sz w:val="28"/>
            <w:szCs w:val="28"/>
            <w:lang w:val="uk-UA"/>
          </w:rPr>
          <w:t>,</w:t>
        </w:r>
        <w:r w:rsidR="004A5261" w:rsidRPr="00D60163">
          <w:rPr>
            <w:rStyle w:val="text"/>
            <w:rFonts w:asciiTheme="majorBidi" w:hAnsiTheme="majorBidi" w:cstheme="majorBidi"/>
            <w:sz w:val="28"/>
            <w:szCs w:val="28"/>
            <w:lang w:val="en-US"/>
          </w:rPr>
          <w:t xml:space="preserve"> et al.</w:t>
        </w:r>
      </w:hyperlink>
      <w:r w:rsidR="004A5261" w:rsidRPr="00D60163">
        <w:rPr>
          <w:rFonts w:asciiTheme="majorBidi" w:hAnsiTheme="majorBidi" w:cstheme="majorBidi"/>
          <w:sz w:val="28"/>
          <w:szCs w:val="28"/>
          <w:lang w:val="en-US"/>
        </w:rPr>
        <w:t xml:space="preserve"> </w:t>
      </w:r>
      <w:r w:rsidR="004A5261" w:rsidRPr="00D60163">
        <w:rPr>
          <w:rStyle w:val="title-text"/>
          <w:rFonts w:asciiTheme="majorBidi" w:hAnsiTheme="majorBidi" w:cstheme="majorBidi"/>
          <w:sz w:val="28"/>
          <w:szCs w:val="28"/>
          <w:lang w:val="en-US"/>
        </w:rPr>
        <w:t>Effect of Losartan Versus Atenolol on Cardiovascular Morbidity and Mortality in Patients With Hypertension Taking Aspirin</w:t>
      </w:r>
      <w:r w:rsidR="004A5261" w:rsidRPr="00D60163">
        <w:rPr>
          <w:rFonts w:asciiTheme="majorBidi" w:hAnsiTheme="majorBidi" w:cstheme="majorBidi"/>
          <w:sz w:val="28"/>
          <w:szCs w:val="28"/>
          <w:lang w:val="en-US"/>
        </w:rPr>
        <w:t xml:space="preserve">: The Losartan Intervention for Endpoint Reduction in Hypertension (LIFE) Study. </w:t>
      </w:r>
      <w:hyperlink r:id="rId139" w:tooltip="Go to Journal of the American College of Cardiology on ScienceDirect" w:history="1">
        <w:r w:rsidR="004A5261" w:rsidRPr="00D60163">
          <w:rPr>
            <w:rStyle w:val="a9"/>
            <w:rFonts w:asciiTheme="majorBidi" w:hAnsiTheme="majorBidi" w:cstheme="majorBidi"/>
            <w:color w:val="auto"/>
            <w:sz w:val="28"/>
            <w:szCs w:val="28"/>
            <w:u w:val="none"/>
            <w:lang w:val="en-US"/>
          </w:rPr>
          <w:t>Journal of the American College of Cardiology</w:t>
        </w:r>
      </w:hyperlink>
      <w:r w:rsidR="004A5261" w:rsidRPr="00D60163">
        <w:rPr>
          <w:rFonts w:asciiTheme="majorBidi" w:hAnsiTheme="majorBidi" w:cstheme="majorBidi"/>
          <w:sz w:val="28"/>
          <w:szCs w:val="28"/>
          <w:lang w:val="en-US"/>
        </w:rPr>
        <w:t>. 2005;</w:t>
      </w:r>
      <w:hyperlink r:id="rId140" w:tooltip="Go to table of contents for this volume/issue" w:history="1">
        <w:r w:rsidR="004A5261" w:rsidRPr="00D60163">
          <w:rPr>
            <w:rStyle w:val="a9"/>
            <w:rFonts w:asciiTheme="majorBidi" w:hAnsiTheme="majorBidi" w:cstheme="majorBidi"/>
            <w:color w:val="auto"/>
            <w:sz w:val="28"/>
            <w:szCs w:val="28"/>
            <w:u w:val="none"/>
            <w:lang w:val="en-US"/>
          </w:rPr>
          <w:t>46(5</w:t>
        </w:r>
      </w:hyperlink>
      <w:r w:rsidR="004A5261" w:rsidRPr="00D60163">
        <w:rPr>
          <w:rFonts w:asciiTheme="majorBidi" w:hAnsiTheme="majorBidi" w:cstheme="majorBidi"/>
          <w:sz w:val="28"/>
          <w:szCs w:val="28"/>
          <w:lang w:val="en-US"/>
        </w:rPr>
        <w:t>):770-775.</w:t>
      </w:r>
    </w:p>
    <w:p w:rsidR="004A5261" w:rsidRPr="00D60163" w:rsidRDefault="001E3586"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rPr>
      </w:pPr>
      <w:hyperlink r:id="rId141" w:history="1">
        <w:r w:rsidR="004A5261" w:rsidRPr="00D60163">
          <w:rPr>
            <w:rStyle w:val="a9"/>
            <w:rFonts w:asciiTheme="majorBidi" w:hAnsiTheme="majorBidi" w:cstheme="majorBidi"/>
            <w:color w:val="auto"/>
            <w:sz w:val="28"/>
            <w:szCs w:val="28"/>
            <w:u w:val="none"/>
            <w:shd w:val="clear" w:color="auto" w:fill="FFFFFF"/>
            <w:lang w:val="en-US"/>
          </w:rPr>
          <w:t>Julius S</w:t>
        </w:r>
      </w:hyperlink>
      <w:r w:rsidR="004A5261" w:rsidRPr="00D60163">
        <w:rPr>
          <w:rFonts w:asciiTheme="majorBidi" w:hAnsiTheme="majorBidi" w:cstheme="majorBidi"/>
          <w:sz w:val="28"/>
          <w:szCs w:val="28"/>
          <w:shd w:val="clear" w:color="auto" w:fill="FFFFFF"/>
          <w:lang w:val="en-US"/>
        </w:rPr>
        <w:t xml:space="preserve">, </w:t>
      </w:r>
      <w:hyperlink r:id="rId142" w:history="1">
        <w:r w:rsidR="004A5261" w:rsidRPr="00D60163">
          <w:rPr>
            <w:rStyle w:val="a9"/>
            <w:rFonts w:asciiTheme="majorBidi" w:hAnsiTheme="majorBidi" w:cstheme="majorBidi"/>
            <w:color w:val="auto"/>
            <w:sz w:val="28"/>
            <w:szCs w:val="28"/>
            <w:u w:val="none"/>
            <w:shd w:val="clear" w:color="auto" w:fill="FFFFFF"/>
            <w:lang w:val="en-US"/>
          </w:rPr>
          <w:t>Weber MA</w:t>
        </w:r>
      </w:hyperlink>
      <w:r w:rsidR="004A5261" w:rsidRPr="00D60163">
        <w:rPr>
          <w:rFonts w:asciiTheme="majorBidi" w:hAnsiTheme="majorBidi" w:cstheme="majorBidi"/>
          <w:sz w:val="28"/>
          <w:szCs w:val="28"/>
          <w:shd w:val="clear" w:color="auto" w:fill="FFFFFF"/>
          <w:lang w:val="en-US"/>
        </w:rPr>
        <w:t xml:space="preserve">, </w:t>
      </w:r>
      <w:hyperlink r:id="rId143" w:history="1">
        <w:r w:rsidR="004A5261" w:rsidRPr="00D60163">
          <w:rPr>
            <w:rStyle w:val="a9"/>
            <w:rFonts w:asciiTheme="majorBidi" w:hAnsiTheme="majorBidi" w:cstheme="majorBidi"/>
            <w:color w:val="auto"/>
            <w:sz w:val="28"/>
            <w:szCs w:val="28"/>
            <w:u w:val="none"/>
            <w:shd w:val="clear" w:color="auto" w:fill="FFFFFF"/>
            <w:lang w:val="en-US"/>
          </w:rPr>
          <w:t>Kjeldsen SE</w:t>
        </w:r>
      </w:hyperlink>
      <w:r w:rsidR="004A5261" w:rsidRPr="00D60163">
        <w:rPr>
          <w:rFonts w:asciiTheme="majorBidi" w:hAnsiTheme="majorBidi" w:cstheme="majorBidi"/>
          <w:sz w:val="28"/>
          <w:szCs w:val="28"/>
          <w:shd w:val="clear" w:color="auto" w:fill="FFFFFF"/>
          <w:lang w:val="en-US"/>
        </w:rPr>
        <w:t xml:space="preserve">, </w:t>
      </w:r>
      <w:hyperlink r:id="rId144" w:history="1">
        <w:r w:rsidR="004A5261" w:rsidRPr="00D60163">
          <w:rPr>
            <w:rStyle w:val="a9"/>
            <w:rFonts w:asciiTheme="majorBidi" w:hAnsiTheme="majorBidi" w:cstheme="majorBidi"/>
            <w:color w:val="auto"/>
            <w:sz w:val="28"/>
            <w:szCs w:val="28"/>
            <w:u w:val="none"/>
            <w:shd w:val="clear" w:color="auto" w:fill="FFFFFF"/>
            <w:lang w:val="en-US"/>
          </w:rPr>
          <w:t>McInnes GT</w:t>
        </w:r>
      </w:hyperlink>
      <w:r w:rsidR="004A5261" w:rsidRPr="00D60163">
        <w:rPr>
          <w:rFonts w:asciiTheme="majorBidi" w:hAnsiTheme="majorBidi" w:cstheme="majorBidi"/>
          <w:sz w:val="28"/>
          <w:szCs w:val="28"/>
          <w:shd w:val="clear" w:color="auto" w:fill="FFFFFF"/>
          <w:lang w:val="en-US"/>
        </w:rPr>
        <w:t xml:space="preserve">, </w:t>
      </w:r>
      <w:hyperlink r:id="rId145" w:history="1">
        <w:r w:rsidR="004A5261" w:rsidRPr="00D60163">
          <w:rPr>
            <w:rStyle w:val="a9"/>
            <w:rFonts w:asciiTheme="majorBidi" w:hAnsiTheme="majorBidi" w:cstheme="majorBidi"/>
            <w:color w:val="auto"/>
            <w:sz w:val="28"/>
            <w:szCs w:val="28"/>
            <w:u w:val="none"/>
            <w:shd w:val="clear" w:color="auto" w:fill="FFFFFF"/>
            <w:lang w:val="en-US"/>
          </w:rPr>
          <w:t>Zanchetti A</w:t>
        </w:r>
      </w:hyperlink>
      <w:r w:rsidR="004A5261" w:rsidRPr="00D60163">
        <w:rPr>
          <w:rFonts w:asciiTheme="majorBidi" w:hAnsiTheme="majorBidi" w:cstheme="majorBidi"/>
          <w:sz w:val="28"/>
          <w:szCs w:val="28"/>
          <w:shd w:val="clear" w:color="auto" w:fill="FFFFFF"/>
          <w:lang w:val="en-US"/>
        </w:rPr>
        <w:t xml:space="preserve">, </w:t>
      </w:r>
      <w:hyperlink r:id="rId146" w:history="1">
        <w:r w:rsidR="004A5261" w:rsidRPr="00D60163">
          <w:rPr>
            <w:rStyle w:val="a9"/>
            <w:rFonts w:asciiTheme="majorBidi" w:hAnsiTheme="majorBidi" w:cstheme="majorBidi"/>
            <w:color w:val="auto"/>
            <w:sz w:val="28"/>
            <w:szCs w:val="28"/>
            <w:u w:val="none"/>
            <w:shd w:val="clear" w:color="auto" w:fill="FFFFFF"/>
            <w:lang w:val="en-US"/>
          </w:rPr>
          <w:t>Brunner HR</w:t>
        </w:r>
      </w:hyperlink>
      <w:r w:rsidR="004A5261" w:rsidRPr="00D60163">
        <w:rPr>
          <w:rFonts w:asciiTheme="majorBidi" w:hAnsiTheme="majorBidi" w:cstheme="majorBidi"/>
          <w:sz w:val="28"/>
          <w:szCs w:val="28"/>
          <w:lang w:val="en-US"/>
        </w:rPr>
        <w:t>. Antihypertensive Long-Term Use Evaluation (VALUE) trial: outcomes in patients receiving monotherapy.</w:t>
      </w:r>
      <w:r w:rsidR="004A5261" w:rsidRPr="00D60163">
        <w:rPr>
          <w:rFonts w:asciiTheme="majorBidi" w:hAnsiTheme="majorBidi" w:cstheme="majorBidi"/>
          <w:sz w:val="28"/>
          <w:szCs w:val="28"/>
          <w:shd w:val="clear" w:color="auto" w:fill="FFFFFF"/>
          <w:lang w:val="en-US"/>
        </w:rPr>
        <w:t xml:space="preserve"> </w:t>
      </w:r>
      <w:hyperlink r:id="rId147" w:tooltip="Hypertension (Dallas, Tex. : 1979)." w:history="1">
        <w:r w:rsidR="004A5261" w:rsidRPr="00D60163">
          <w:rPr>
            <w:rStyle w:val="a9"/>
            <w:rFonts w:asciiTheme="majorBidi" w:hAnsiTheme="majorBidi" w:cstheme="majorBidi"/>
            <w:color w:val="auto"/>
            <w:sz w:val="28"/>
            <w:szCs w:val="28"/>
            <w:u w:val="none"/>
            <w:shd w:val="clear" w:color="auto" w:fill="FFFFFF"/>
          </w:rPr>
          <w:t>Hypertension.</w:t>
        </w:r>
      </w:hyperlink>
      <w:r w:rsidR="004A5261" w:rsidRPr="00D60163">
        <w:rPr>
          <w:rFonts w:asciiTheme="majorBidi" w:hAnsiTheme="majorBidi" w:cstheme="majorBidi"/>
          <w:sz w:val="28"/>
          <w:szCs w:val="28"/>
        </w:rPr>
        <w:t xml:space="preserve"> </w:t>
      </w:r>
      <w:r w:rsidR="004A5261" w:rsidRPr="00D60163">
        <w:rPr>
          <w:rFonts w:asciiTheme="majorBidi" w:hAnsiTheme="majorBidi" w:cstheme="majorBidi"/>
          <w:sz w:val="28"/>
          <w:szCs w:val="28"/>
          <w:shd w:val="clear" w:color="auto" w:fill="FFFFFF"/>
        </w:rPr>
        <w:t xml:space="preserve">2006;48(3):385-91. </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rPr>
      </w:pPr>
      <w:r w:rsidRPr="00D60163">
        <w:rPr>
          <w:rFonts w:asciiTheme="majorBidi" w:hAnsiTheme="majorBidi" w:cstheme="majorBidi"/>
          <w:sz w:val="28"/>
          <w:szCs w:val="28"/>
          <w:lang w:val="en-US"/>
        </w:rPr>
        <w:t>Mancia G, Schumacher H, Redon J, Verdecchia P, Schmieder R, Jennings G</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et al. Blood</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pressure targets recommended by guidelines and incidence of cardiovascular and renal</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events in the Ongoing Telmisartan Alone and in Combination With Ramipril Global Endpoint</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 xml:space="preserve">Trial (ONTARGET). Circulation. </w:t>
      </w:r>
      <w:r w:rsidRPr="00D60163">
        <w:rPr>
          <w:rFonts w:asciiTheme="majorBidi" w:hAnsiTheme="majorBidi" w:cstheme="majorBidi"/>
          <w:sz w:val="28"/>
          <w:szCs w:val="28"/>
        </w:rPr>
        <w:t>2011;124:1727-1736.</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rPr>
        <w:t>Кравчун НА, Караченцев ЮИ, Казаков АВ</w:t>
      </w:r>
      <w:r w:rsidRPr="00D60163">
        <w:rPr>
          <w:rFonts w:asciiTheme="majorBidi" w:hAnsiTheme="majorBidi" w:cstheme="majorBidi"/>
          <w:sz w:val="28"/>
          <w:szCs w:val="28"/>
          <w:lang w:val="uk-UA"/>
        </w:rPr>
        <w:t>,</w:t>
      </w:r>
      <w:r w:rsidRPr="00D60163">
        <w:rPr>
          <w:rFonts w:asciiTheme="majorBidi" w:hAnsiTheme="majorBidi" w:cstheme="majorBidi"/>
          <w:sz w:val="28"/>
          <w:szCs w:val="28"/>
        </w:rPr>
        <w:t xml:space="preserve"> и др. Современная терапия сахарного диабета 2 типа с использованием фармакоэкономического анализа. Проблемы эндокринной патологии. 2011;3:5-10.</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rPr>
      </w:pPr>
      <w:r w:rsidRPr="00D60163">
        <w:rPr>
          <w:rFonts w:asciiTheme="majorBidi" w:hAnsiTheme="majorBidi" w:cstheme="majorBidi"/>
          <w:sz w:val="28"/>
          <w:szCs w:val="28"/>
          <w:shd w:val="clear" w:color="auto" w:fill="FFFFFF"/>
        </w:rPr>
        <w:t>Наказ МОЗ України від 21.12.2012 № 1118 «Про затвердження та впровадження медико-технологічних документів зі стандартизації медичної допомоги при цукровому діабеті 2 типу».</w:t>
      </w:r>
    </w:p>
    <w:p w:rsidR="004A5261" w:rsidRPr="00D60163" w:rsidRDefault="001E3586"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hyperlink r:id="rId148" w:anchor="!" w:history="1">
        <w:r w:rsidR="004A5261" w:rsidRPr="00D60163">
          <w:rPr>
            <w:rStyle w:val="text"/>
            <w:rFonts w:asciiTheme="majorBidi" w:hAnsiTheme="majorBidi" w:cstheme="majorBidi"/>
            <w:sz w:val="28"/>
            <w:szCs w:val="28"/>
            <w:lang w:val="en-US"/>
          </w:rPr>
          <w:t>Tran</w:t>
        </w:r>
      </w:hyperlink>
      <w:r w:rsidR="004A5261" w:rsidRPr="00D60163">
        <w:rPr>
          <w:rFonts w:asciiTheme="majorBidi" w:hAnsiTheme="majorBidi" w:cstheme="majorBidi"/>
          <w:sz w:val="28"/>
          <w:szCs w:val="28"/>
          <w:lang w:val="en-US"/>
        </w:rPr>
        <w:t xml:space="preserve"> TM,</w:t>
      </w:r>
      <w:r w:rsidR="004A5261" w:rsidRPr="00D60163">
        <w:rPr>
          <w:rFonts w:asciiTheme="majorBidi" w:hAnsiTheme="majorBidi" w:cstheme="majorBidi"/>
          <w:sz w:val="28"/>
          <w:szCs w:val="28"/>
          <w:lang w:val="uk-UA"/>
        </w:rPr>
        <w:t xml:space="preserve"> </w:t>
      </w:r>
      <w:hyperlink r:id="rId149" w:anchor="!" w:history="1">
        <w:r w:rsidR="004A5261" w:rsidRPr="00D60163">
          <w:rPr>
            <w:rStyle w:val="text"/>
            <w:rFonts w:asciiTheme="majorBidi" w:hAnsiTheme="majorBidi" w:cstheme="majorBidi"/>
            <w:sz w:val="28"/>
            <w:szCs w:val="28"/>
            <w:lang w:val="en-US"/>
          </w:rPr>
          <w:t>Giang</w:t>
        </w:r>
      </w:hyperlink>
      <w:r w:rsidR="004A5261" w:rsidRPr="00D60163">
        <w:rPr>
          <w:rFonts w:asciiTheme="majorBidi" w:hAnsiTheme="majorBidi" w:cstheme="majorBidi"/>
          <w:sz w:val="28"/>
          <w:szCs w:val="28"/>
          <w:lang w:val="en-US"/>
        </w:rPr>
        <w:t xml:space="preserve"> NM. </w:t>
      </w:r>
      <w:r w:rsidR="004A5261" w:rsidRPr="00D60163">
        <w:rPr>
          <w:rStyle w:val="title-text"/>
          <w:rFonts w:asciiTheme="majorBidi" w:hAnsiTheme="majorBidi" w:cstheme="majorBidi"/>
          <w:sz w:val="28"/>
          <w:szCs w:val="28"/>
          <w:lang w:val="en-US"/>
        </w:rPr>
        <w:t>Changes in blood pressure classification, blood pressure goals and pharmacological treatment of essential hypertension in medical guidelines from 2003 to 2013.</w:t>
      </w:r>
      <w:r w:rsidR="004A5261" w:rsidRPr="00D60163">
        <w:rPr>
          <w:rFonts w:asciiTheme="majorBidi" w:hAnsiTheme="majorBidi" w:cstheme="majorBidi"/>
          <w:sz w:val="28"/>
          <w:szCs w:val="28"/>
          <w:lang w:val="en-US"/>
        </w:rPr>
        <w:t xml:space="preserve"> </w:t>
      </w:r>
      <w:hyperlink r:id="rId150" w:tooltip="Go to IJC Metabolic &amp; Endocrine on ScienceDirect" w:history="1">
        <w:r w:rsidR="004A5261" w:rsidRPr="00D60163">
          <w:rPr>
            <w:rStyle w:val="a9"/>
            <w:rFonts w:asciiTheme="majorBidi" w:hAnsiTheme="majorBidi" w:cstheme="majorBidi"/>
            <w:color w:val="auto"/>
            <w:sz w:val="28"/>
            <w:szCs w:val="28"/>
            <w:u w:val="none"/>
            <w:lang w:val="en-US"/>
          </w:rPr>
          <w:t>IJC Metabolic &amp; Endocrine</w:t>
        </w:r>
      </w:hyperlink>
      <w:r w:rsidR="004A5261" w:rsidRPr="00D60163">
        <w:rPr>
          <w:rFonts w:asciiTheme="majorBidi" w:hAnsiTheme="majorBidi" w:cstheme="majorBidi"/>
          <w:sz w:val="28"/>
          <w:szCs w:val="28"/>
          <w:lang w:val="en-US"/>
        </w:rPr>
        <w:t xml:space="preserve"> [Internet]. 2014;</w:t>
      </w:r>
      <w:hyperlink r:id="rId151" w:history="1">
        <w:r w:rsidR="004A5261" w:rsidRPr="00D60163">
          <w:rPr>
            <w:rStyle w:val="a9"/>
            <w:rFonts w:asciiTheme="majorBidi" w:hAnsiTheme="majorBidi" w:cstheme="majorBidi"/>
            <w:color w:val="auto"/>
            <w:sz w:val="28"/>
            <w:szCs w:val="28"/>
            <w:u w:val="none"/>
            <w:lang w:val="en-US"/>
          </w:rPr>
          <w:t>2</w:t>
        </w:r>
      </w:hyperlink>
      <w:r w:rsidR="004A5261" w:rsidRPr="00D60163">
        <w:rPr>
          <w:rFonts w:asciiTheme="majorBidi" w:hAnsiTheme="majorBidi" w:cstheme="majorBidi"/>
          <w:sz w:val="28"/>
          <w:szCs w:val="28"/>
          <w:lang w:val="en-US"/>
        </w:rPr>
        <w:t xml:space="preserve">:1-10. </w:t>
      </w:r>
      <w:r w:rsidR="004A5261" w:rsidRPr="00D60163">
        <w:rPr>
          <w:rStyle w:val="highwire-cite-metadata-date"/>
          <w:rFonts w:asciiTheme="majorBidi" w:hAnsiTheme="majorBidi" w:cstheme="majorBidi"/>
          <w:sz w:val="28"/>
          <w:szCs w:val="28"/>
          <w:bdr w:val="none" w:sz="0" w:space="0" w:color="auto" w:frame="1"/>
          <w:lang w:val="en-US"/>
        </w:rPr>
        <w:t>Available from:</w:t>
      </w:r>
      <w:r w:rsidR="004A5261" w:rsidRPr="00D60163">
        <w:rPr>
          <w:rFonts w:asciiTheme="majorBidi" w:hAnsiTheme="majorBidi" w:cstheme="majorBidi"/>
          <w:sz w:val="28"/>
          <w:szCs w:val="28"/>
          <w:lang w:val="en-US"/>
        </w:rPr>
        <w:t xml:space="preserve"> </w:t>
      </w:r>
      <w:hyperlink r:id="rId152" w:tgtFrame="_blank" w:tooltip="Persistent link using digital object identifier" w:history="1">
        <w:r w:rsidR="004A5261" w:rsidRPr="00D60163">
          <w:rPr>
            <w:rStyle w:val="a9"/>
            <w:rFonts w:asciiTheme="majorBidi" w:hAnsiTheme="majorBidi" w:cstheme="majorBidi"/>
            <w:color w:val="auto"/>
            <w:sz w:val="28"/>
            <w:szCs w:val="28"/>
            <w:u w:val="none"/>
            <w:lang w:val="en-US"/>
          </w:rPr>
          <w:t>https://doi.org/10.1016/j.ijcme.2014.01.001</w:t>
        </w:r>
      </w:hyperlink>
      <w:r w:rsidR="004A5261" w:rsidRPr="00D60163">
        <w:rPr>
          <w:rFonts w:asciiTheme="majorBidi" w:hAnsiTheme="majorBidi" w:cstheme="majorBidi"/>
          <w:sz w:val="28"/>
          <w:szCs w:val="28"/>
          <w:lang w:val="en-US"/>
        </w:rPr>
        <w:t>.</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Style w:val="name"/>
          <w:rFonts w:asciiTheme="majorBidi" w:hAnsiTheme="majorBidi" w:cstheme="majorBidi"/>
          <w:sz w:val="28"/>
          <w:szCs w:val="28"/>
          <w:lang w:val="en-US"/>
        </w:rPr>
        <w:t>DiNicolantonio JJ,</w:t>
      </w:r>
      <w:r w:rsidRPr="00D60163">
        <w:rPr>
          <w:rFonts w:asciiTheme="majorBidi" w:hAnsiTheme="majorBidi" w:cstheme="majorBidi"/>
          <w:sz w:val="28"/>
          <w:szCs w:val="28"/>
          <w:lang w:val="en-US"/>
        </w:rPr>
        <w:t xml:space="preserve"> </w:t>
      </w:r>
      <w:r w:rsidRPr="00D60163">
        <w:rPr>
          <w:rStyle w:val="name"/>
          <w:rFonts w:asciiTheme="majorBidi" w:hAnsiTheme="majorBidi" w:cstheme="majorBidi"/>
          <w:sz w:val="28"/>
          <w:szCs w:val="28"/>
          <w:lang w:val="en-US"/>
        </w:rPr>
        <w:t>Fares</w:t>
      </w:r>
      <w:hyperlink r:id="rId153" w:anchor="aff-2" w:history="1"/>
      <w:r w:rsidRPr="00D60163">
        <w:rPr>
          <w:rFonts w:asciiTheme="majorBidi" w:hAnsiTheme="majorBidi" w:cstheme="majorBidi"/>
          <w:sz w:val="28"/>
          <w:szCs w:val="28"/>
          <w:lang w:val="en-US"/>
        </w:rPr>
        <w:t xml:space="preserve"> H, </w:t>
      </w:r>
      <w:r w:rsidRPr="00D60163">
        <w:rPr>
          <w:rStyle w:val="name"/>
          <w:rFonts w:asciiTheme="majorBidi" w:hAnsiTheme="majorBidi" w:cstheme="majorBidi"/>
          <w:sz w:val="28"/>
          <w:szCs w:val="28"/>
          <w:lang w:val="en-US"/>
        </w:rPr>
        <w:t>Niazi AK</w:t>
      </w:r>
      <w:r w:rsidRPr="00D60163">
        <w:rPr>
          <w:rFonts w:asciiTheme="majorBidi" w:hAnsiTheme="majorBidi" w:cstheme="majorBidi"/>
          <w:sz w:val="28"/>
          <w:szCs w:val="28"/>
          <w:lang w:val="en-US"/>
        </w:rPr>
        <w:t xml:space="preserve">, </w:t>
      </w:r>
      <w:r w:rsidRPr="00D60163">
        <w:rPr>
          <w:rStyle w:val="name"/>
          <w:rFonts w:asciiTheme="majorBidi" w:hAnsiTheme="majorBidi" w:cstheme="majorBidi"/>
          <w:sz w:val="28"/>
          <w:szCs w:val="28"/>
          <w:lang w:val="en-US"/>
        </w:rPr>
        <w:t>Chatterjee S</w:t>
      </w:r>
      <w:r w:rsidRPr="00D60163">
        <w:rPr>
          <w:rFonts w:asciiTheme="majorBidi" w:hAnsiTheme="majorBidi" w:cstheme="majorBidi"/>
          <w:sz w:val="28"/>
          <w:szCs w:val="28"/>
          <w:lang w:val="en-US"/>
        </w:rPr>
        <w:t>,</w:t>
      </w:r>
      <w:r w:rsidRPr="00D60163">
        <w:rPr>
          <w:rStyle w:val="name"/>
          <w:rFonts w:asciiTheme="majorBidi" w:hAnsiTheme="majorBidi" w:cstheme="majorBidi"/>
          <w:sz w:val="28"/>
          <w:szCs w:val="28"/>
          <w:lang w:val="en-US"/>
        </w:rPr>
        <w:t xml:space="preserve"> D'Ascenzo F</w:t>
      </w:r>
      <w:r w:rsidRPr="00D60163">
        <w:rPr>
          <w:rFonts w:asciiTheme="majorBidi" w:hAnsiTheme="majorBidi" w:cstheme="majorBidi"/>
          <w:sz w:val="28"/>
          <w:szCs w:val="28"/>
          <w:lang w:val="en-US"/>
        </w:rPr>
        <w:t xml:space="preserve">, </w:t>
      </w:r>
      <w:r w:rsidRPr="00D60163">
        <w:rPr>
          <w:rStyle w:val="name"/>
          <w:rFonts w:asciiTheme="majorBidi" w:hAnsiTheme="majorBidi" w:cstheme="majorBidi"/>
          <w:sz w:val="28"/>
          <w:szCs w:val="28"/>
          <w:lang w:val="en-US"/>
        </w:rPr>
        <w:t>Cerrato E</w:t>
      </w:r>
      <w:r w:rsidRPr="00D60163">
        <w:rPr>
          <w:rStyle w:val="name"/>
          <w:rFonts w:asciiTheme="majorBidi" w:hAnsiTheme="majorBidi" w:cstheme="majorBidi"/>
          <w:sz w:val="28"/>
          <w:szCs w:val="28"/>
          <w:lang w:val="uk-UA"/>
        </w:rPr>
        <w:t>,</w:t>
      </w:r>
      <w:r w:rsidRPr="00D60163">
        <w:rPr>
          <w:rFonts w:asciiTheme="majorBidi" w:hAnsiTheme="majorBidi" w:cstheme="majorBidi"/>
          <w:sz w:val="28"/>
          <w:szCs w:val="28"/>
          <w:lang w:val="en-US"/>
        </w:rPr>
        <w:t xml:space="preserve"> et al.</w:t>
      </w:r>
      <w:r w:rsidRPr="00D60163">
        <w:rPr>
          <w:rFonts w:asciiTheme="majorBidi" w:hAnsiTheme="majorBidi" w:cstheme="majorBidi"/>
          <w:sz w:val="28"/>
          <w:szCs w:val="28"/>
          <w:shd w:val="clear" w:color="auto" w:fill="FFFFFF"/>
        </w:rPr>
        <w:t>β</w:t>
      </w:r>
      <w:r w:rsidRPr="00D60163">
        <w:rPr>
          <w:rFonts w:asciiTheme="majorBidi" w:hAnsiTheme="majorBidi" w:cstheme="majorBidi"/>
          <w:sz w:val="28"/>
          <w:szCs w:val="28"/>
          <w:shd w:val="clear" w:color="auto" w:fill="FFFFFF"/>
          <w:lang w:val="en-US"/>
        </w:rPr>
        <w:t xml:space="preserve">-Blockers in hypertension, diabetes, heart failure and acute </w:t>
      </w:r>
      <w:r w:rsidRPr="00D60163">
        <w:rPr>
          <w:rFonts w:asciiTheme="majorBidi" w:hAnsiTheme="majorBidi" w:cstheme="majorBidi"/>
          <w:sz w:val="28"/>
          <w:szCs w:val="28"/>
          <w:shd w:val="clear" w:color="auto" w:fill="FFFFFF"/>
          <w:lang w:val="en-US"/>
        </w:rPr>
        <w:lastRenderedPageBreak/>
        <w:t>myocardial infarction: a review of the literature.</w:t>
      </w:r>
      <w:r w:rsidRPr="00D60163">
        <w:rPr>
          <w:rFonts w:asciiTheme="majorBidi" w:hAnsiTheme="majorBidi" w:cstheme="majorBidi"/>
          <w:sz w:val="28"/>
          <w:szCs w:val="28"/>
          <w:lang w:val="en-US"/>
        </w:rPr>
        <w:t xml:space="preserve"> Open Heart. 2015;2:e000230. doi:10.1136/openhrt-2014-000230.</w:t>
      </w:r>
    </w:p>
    <w:p w:rsidR="004A5261" w:rsidRPr="00D60163" w:rsidRDefault="001E3586"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rPr>
      </w:pPr>
      <w:hyperlink r:id="rId154" w:tooltip="Пошук за автором" w:history="1">
        <w:r w:rsidR="004A5261" w:rsidRPr="00D60163">
          <w:rPr>
            <w:rStyle w:val="a9"/>
            <w:rFonts w:asciiTheme="majorBidi" w:hAnsiTheme="majorBidi" w:cstheme="majorBidi"/>
            <w:color w:val="auto"/>
            <w:sz w:val="28"/>
            <w:szCs w:val="28"/>
            <w:u w:val="none"/>
            <w:lang w:val="uk-UA"/>
          </w:rPr>
          <w:t>Кисельов СМ.</w:t>
        </w:r>
      </w:hyperlink>
      <w:r w:rsidR="004A5261" w:rsidRPr="00D60163">
        <w:rPr>
          <w:rFonts w:asciiTheme="majorBidi" w:hAnsiTheme="majorBidi" w:cstheme="majorBidi"/>
          <w:sz w:val="28"/>
          <w:szCs w:val="28"/>
          <w:shd w:val="clear" w:color="auto" w:fill="FFFFFF" w:themeFill="background1"/>
          <w:lang w:val="uk-UA"/>
        </w:rPr>
        <w:t xml:space="preserve"> </w:t>
      </w:r>
      <w:r w:rsidR="004A5261" w:rsidRPr="00D60163">
        <w:rPr>
          <w:rFonts w:asciiTheme="majorBidi" w:hAnsiTheme="majorBidi" w:cstheme="majorBidi"/>
          <w:sz w:val="28"/>
          <w:szCs w:val="28"/>
          <w:lang w:val="uk-UA"/>
        </w:rPr>
        <w:t xml:space="preserve">Плейотропні ефекти статинів при лікуванні хворих на гострий </w:t>
      </w:r>
      <w:r w:rsidR="004A5261" w:rsidRPr="00D60163">
        <w:rPr>
          <w:rFonts w:asciiTheme="majorBidi" w:hAnsiTheme="majorBidi" w:cstheme="majorBidi"/>
          <w:sz w:val="28"/>
          <w:szCs w:val="28"/>
          <w:lang w:val="en-US"/>
        </w:rPr>
        <w:t>Q</w:t>
      </w:r>
      <w:r w:rsidR="004A5261" w:rsidRPr="00D60163">
        <w:rPr>
          <w:rFonts w:asciiTheme="majorBidi" w:hAnsiTheme="majorBidi" w:cstheme="majorBidi"/>
          <w:sz w:val="28"/>
          <w:szCs w:val="28"/>
          <w:lang w:val="uk-UA"/>
        </w:rPr>
        <w:t xml:space="preserve">-інфаркт міокарда після тромболітичної терапії. </w:t>
      </w:r>
      <w:hyperlink r:id="rId155" w:tooltip="Періодичне видання" w:history="1">
        <w:r w:rsidR="004A5261" w:rsidRPr="00D60163">
          <w:rPr>
            <w:rStyle w:val="a9"/>
            <w:rFonts w:asciiTheme="majorBidi" w:hAnsiTheme="majorBidi" w:cstheme="majorBidi"/>
            <w:color w:val="auto"/>
            <w:sz w:val="28"/>
            <w:szCs w:val="28"/>
            <w:u w:val="none"/>
          </w:rPr>
          <w:t>Збірник наукових праць співробітників НМАПО ім. П. Л. Шупика</w:t>
        </w:r>
      </w:hyperlink>
      <w:r w:rsidR="004A5261" w:rsidRPr="00D60163">
        <w:rPr>
          <w:rFonts w:asciiTheme="majorBidi" w:hAnsiTheme="majorBidi" w:cstheme="majorBidi"/>
          <w:sz w:val="28"/>
          <w:szCs w:val="28"/>
        </w:rPr>
        <w:t xml:space="preserve"> [</w:t>
      </w:r>
      <w:r w:rsidR="004A5261" w:rsidRPr="00D60163">
        <w:rPr>
          <w:rFonts w:asciiTheme="majorBidi" w:hAnsiTheme="majorBidi" w:cstheme="majorBidi"/>
          <w:sz w:val="28"/>
          <w:szCs w:val="28"/>
          <w:lang w:val="uk-UA"/>
        </w:rPr>
        <w:t>Інтернет</w:t>
      </w:r>
      <w:r w:rsidR="004A5261" w:rsidRPr="00D60163">
        <w:rPr>
          <w:rFonts w:asciiTheme="majorBidi" w:hAnsiTheme="majorBidi" w:cstheme="majorBidi"/>
          <w:sz w:val="28"/>
          <w:szCs w:val="28"/>
        </w:rPr>
        <w:t>]</w:t>
      </w:r>
      <w:r w:rsidR="004A5261" w:rsidRPr="00D60163">
        <w:rPr>
          <w:rFonts w:asciiTheme="majorBidi" w:hAnsiTheme="majorBidi" w:cstheme="majorBidi"/>
          <w:sz w:val="28"/>
          <w:szCs w:val="28"/>
          <w:shd w:val="clear" w:color="auto" w:fill="FFFFFF" w:themeFill="background1"/>
        </w:rPr>
        <w:t xml:space="preserve">. 2014;23(2):338-345. </w:t>
      </w:r>
      <w:r w:rsidR="004A5261" w:rsidRPr="00D60163">
        <w:rPr>
          <w:rFonts w:asciiTheme="majorBidi" w:hAnsiTheme="majorBidi" w:cstheme="majorBidi"/>
          <w:sz w:val="28"/>
          <w:szCs w:val="28"/>
          <w:shd w:val="clear" w:color="auto" w:fill="FFFFFF" w:themeFill="background1"/>
          <w:lang w:val="uk-UA"/>
        </w:rPr>
        <w:t>Доступно на</w:t>
      </w:r>
      <w:r w:rsidR="004A5261" w:rsidRPr="00D60163">
        <w:rPr>
          <w:rFonts w:asciiTheme="majorBidi" w:hAnsiTheme="majorBidi" w:cstheme="majorBidi"/>
          <w:sz w:val="28"/>
          <w:szCs w:val="28"/>
          <w:shd w:val="clear" w:color="auto" w:fill="FFFFFF" w:themeFill="background1"/>
        </w:rPr>
        <w:t>:</w:t>
      </w:r>
      <w:r w:rsidR="004A5261" w:rsidRPr="00D60163">
        <w:rPr>
          <w:rFonts w:asciiTheme="majorBidi" w:hAnsiTheme="majorBidi" w:cstheme="majorBidi"/>
          <w:sz w:val="28"/>
          <w:szCs w:val="28"/>
          <w:shd w:val="clear" w:color="auto" w:fill="FFFFFF" w:themeFill="background1"/>
          <w:lang w:val="uk-UA"/>
        </w:rPr>
        <w:t xml:space="preserve"> </w:t>
      </w:r>
      <w:hyperlink r:id="rId156" w:history="1">
        <w:r w:rsidR="004A5261" w:rsidRPr="00D60163">
          <w:rPr>
            <w:rStyle w:val="a9"/>
            <w:rFonts w:asciiTheme="majorBidi" w:hAnsiTheme="majorBidi" w:cstheme="majorBidi"/>
            <w:color w:val="auto"/>
            <w:sz w:val="28"/>
            <w:szCs w:val="28"/>
            <w:u w:val="none"/>
            <w:lang w:val="en-US"/>
          </w:rPr>
          <w:t>http</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nbuv</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gov</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ua</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UJRN</w:t>
        </w:r>
        <w:r w:rsidR="004A5261" w:rsidRPr="00D60163">
          <w:rPr>
            <w:rStyle w:val="a9"/>
            <w:rFonts w:asciiTheme="majorBidi" w:hAnsiTheme="majorBidi" w:cstheme="majorBidi"/>
            <w:color w:val="auto"/>
            <w:sz w:val="28"/>
            <w:szCs w:val="28"/>
            <w:u w:val="none"/>
          </w:rPr>
          <w:t>/</w:t>
        </w:r>
        <w:r w:rsidR="004A5261" w:rsidRPr="00D60163">
          <w:rPr>
            <w:rStyle w:val="a9"/>
            <w:rFonts w:asciiTheme="majorBidi" w:hAnsiTheme="majorBidi" w:cstheme="majorBidi"/>
            <w:color w:val="auto"/>
            <w:sz w:val="28"/>
            <w:szCs w:val="28"/>
            <w:u w:val="none"/>
            <w:lang w:val="en-US"/>
          </w:rPr>
          <w:t>Znpsnmapo</w:t>
        </w:r>
        <w:r w:rsidR="004A5261" w:rsidRPr="00D60163">
          <w:rPr>
            <w:rStyle w:val="a9"/>
            <w:rFonts w:asciiTheme="majorBidi" w:hAnsiTheme="majorBidi" w:cstheme="majorBidi"/>
            <w:color w:val="auto"/>
            <w:sz w:val="28"/>
            <w:szCs w:val="28"/>
            <w:u w:val="none"/>
          </w:rPr>
          <w:t>_2014_23%282%29__47</w:t>
        </w:r>
      </w:hyperlink>
      <w:r w:rsidR="004A5261" w:rsidRPr="00D60163">
        <w:rPr>
          <w:rFonts w:asciiTheme="majorBidi" w:hAnsiTheme="majorBidi" w:cstheme="majorBidi"/>
          <w:sz w:val="28"/>
          <w:szCs w:val="28"/>
          <w:lang w:val="uk-UA"/>
        </w:rPr>
        <w:t>.</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shd w:val="clear" w:color="auto" w:fill="FFFFFF"/>
          <w:lang w:val="en-US"/>
        </w:rPr>
        <w:t xml:space="preserve">Schjoedt KJ et al: Optimal dose of lisinopril for renoprotection in type 1 diabetic patients with diabetic nephropathy: a randomised crossover trial. </w:t>
      </w:r>
      <w:r w:rsidRPr="00D60163">
        <w:rPr>
          <w:rFonts w:asciiTheme="majorBidi" w:hAnsiTheme="majorBidi" w:cstheme="majorBidi"/>
          <w:sz w:val="28"/>
          <w:szCs w:val="28"/>
          <w:bdr w:val="none" w:sz="0" w:space="0" w:color="auto" w:frame="1"/>
          <w:shd w:val="clear" w:color="auto" w:fill="FFFFFF"/>
          <w:lang w:val="en-US"/>
        </w:rPr>
        <w:t>Diabetologia</w:t>
      </w:r>
      <w:r w:rsidRPr="00D60163">
        <w:rPr>
          <w:rFonts w:asciiTheme="majorBidi" w:hAnsiTheme="majorBidi" w:cstheme="majorBidi"/>
          <w:sz w:val="28"/>
          <w:szCs w:val="28"/>
          <w:bdr w:val="none" w:sz="0" w:space="0" w:color="auto" w:frame="1"/>
          <w:shd w:val="clear" w:color="auto" w:fill="FFFFFF"/>
          <w:lang w:val="uk-UA"/>
        </w:rPr>
        <w:t>. 2009</w:t>
      </w:r>
      <w:r w:rsidRPr="00D60163">
        <w:rPr>
          <w:rFonts w:asciiTheme="majorBidi" w:hAnsiTheme="majorBidi" w:cstheme="majorBidi"/>
          <w:sz w:val="28"/>
          <w:szCs w:val="28"/>
          <w:bdr w:val="none" w:sz="0" w:space="0" w:color="auto" w:frame="1"/>
          <w:shd w:val="clear" w:color="auto" w:fill="FFFFFF"/>
          <w:lang w:val="en-US" w:bidi="ar-LB"/>
        </w:rPr>
        <w:t>;</w:t>
      </w:r>
      <w:r w:rsidRPr="00D60163">
        <w:rPr>
          <w:rFonts w:asciiTheme="majorBidi" w:hAnsiTheme="majorBidi" w:cstheme="majorBidi"/>
          <w:sz w:val="28"/>
          <w:szCs w:val="28"/>
          <w:shd w:val="clear" w:color="auto" w:fill="FFFFFF"/>
          <w:lang w:val="en-US"/>
        </w:rPr>
        <w:t>52:46.</w:t>
      </w:r>
      <w:hyperlink r:id="rId157" w:history="1">
        <w:r w:rsidRPr="00D60163">
          <w:rPr>
            <w:rStyle w:val="a9"/>
            <w:rFonts w:asciiTheme="majorBidi" w:hAnsiTheme="majorBidi" w:cstheme="majorBidi"/>
            <w:color w:val="auto"/>
            <w:sz w:val="28"/>
            <w:szCs w:val="28"/>
            <w:u w:val="none"/>
            <w:bdr w:val="none" w:sz="0" w:space="0" w:color="auto" w:frame="1"/>
            <w:shd w:val="clear" w:color="auto" w:fill="FFFFFF"/>
            <w:lang w:val="en-US"/>
          </w:rPr>
          <w:t>PMID:18974967</w:t>
        </w:r>
      </w:hyperlink>
      <w:r w:rsidRPr="00D60163">
        <w:rPr>
          <w:rFonts w:asciiTheme="majorBidi" w:hAnsiTheme="majorBidi" w:cstheme="majorBidi"/>
          <w:sz w:val="28"/>
          <w:szCs w:val="28"/>
          <w:lang w:val="en-US"/>
        </w:rPr>
        <w:t>.</w:t>
      </w:r>
    </w:p>
    <w:p w:rsidR="004A5261" w:rsidRPr="00D60163" w:rsidRDefault="001E3586"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EDEDED"/>
          <w:lang w:val="en-US"/>
        </w:rPr>
      </w:pPr>
      <w:hyperlink r:id="rId158" w:anchor="!" w:history="1">
        <w:r w:rsidR="004A5261" w:rsidRPr="00D60163">
          <w:rPr>
            <w:rStyle w:val="text"/>
            <w:rFonts w:asciiTheme="majorBidi" w:hAnsiTheme="majorBidi" w:cstheme="majorBidi"/>
            <w:sz w:val="28"/>
            <w:szCs w:val="28"/>
            <w:lang w:val="en-US"/>
          </w:rPr>
          <w:t>Martin CS, Wong</w:t>
        </w:r>
      </w:hyperlink>
      <w:r w:rsidR="004A5261" w:rsidRPr="00D60163">
        <w:rPr>
          <w:rFonts w:asciiTheme="majorBidi" w:hAnsiTheme="majorBidi" w:cstheme="majorBidi"/>
          <w:sz w:val="28"/>
          <w:szCs w:val="28"/>
          <w:lang w:val="en-US"/>
        </w:rPr>
        <w:t xml:space="preserve"> </w:t>
      </w:r>
      <w:hyperlink r:id="rId159" w:anchor="!" w:history="1">
        <w:r w:rsidR="004A5261" w:rsidRPr="00D60163">
          <w:rPr>
            <w:rStyle w:val="text"/>
            <w:rFonts w:asciiTheme="majorBidi" w:hAnsiTheme="majorBidi" w:cstheme="majorBidi"/>
            <w:sz w:val="28"/>
            <w:szCs w:val="28"/>
            <w:lang w:val="en-US"/>
          </w:rPr>
          <w:t xml:space="preserve">W, </w:t>
        </w:r>
      </w:hyperlink>
      <w:hyperlink r:id="rId160" w:anchor="!" w:history="1">
        <w:r w:rsidR="004A5261" w:rsidRPr="00D60163">
          <w:rPr>
            <w:rStyle w:val="text"/>
            <w:rFonts w:asciiTheme="majorBidi" w:hAnsiTheme="majorBidi" w:cstheme="majorBidi"/>
            <w:sz w:val="28"/>
            <w:szCs w:val="28"/>
            <w:lang w:val="en-US"/>
          </w:rPr>
          <w:t>Harry T, Wang HX</w:t>
        </w:r>
      </w:hyperlink>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et al.</w:t>
      </w:r>
      <w:r w:rsidR="004A5261" w:rsidRPr="00D60163">
        <w:rPr>
          <w:rFonts w:asciiTheme="majorBidi" w:hAnsiTheme="majorBidi" w:cstheme="majorBidi"/>
          <w:sz w:val="28"/>
          <w:szCs w:val="28"/>
          <w:lang w:val="uk-UA"/>
        </w:rPr>
        <w:t xml:space="preserve"> </w:t>
      </w:r>
      <w:r w:rsidR="004A5261" w:rsidRPr="00D60163">
        <w:rPr>
          <w:rStyle w:val="title-text"/>
          <w:rFonts w:asciiTheme="majorBidi" w:hAnsiTheme="majorBidi" w:cstheme="majorBidi"/>
          <w:sz w:val="28"/>
          <w:szCs w:val="28"/>
          <w:lang w:val="en-US"/>
        </w:rPr>
        <w:t>The effectiveness of perindopril vs. lisinopril on reducing the incidence of diabetes and renal diseases: A cohort study of 20,252 patients.</w:t>
      </w:r>
      <w:r w:rsidR="004A5261" w:rsidRPr="00D60163">
        <w:rPr>
          <w:rFonts w:asciiTheme="majorBidi" w:hAnsiTheme="majorBidi" w:cstheme="majorBidi"/>
          <w:sz w:val="28"/>
          <w:szCs w:val="28"/>
          <w:lang w:val="en-US"/>
        </w:rPr>
        <w:t xml:space="preserve"> </w:t>
      </w:r>
      <w:hyperlink r:id="rId161" w:tooltip="Go to International Journal of Cardiology on ScienceDirect" w:history="1">
        <w:r w:rsidR="004A5261" w:rsidRPr="00D60163">
          <w:rPr>
            <w:rStyle w:val="a9"/>
            <w:rFonts w:asciiTheme="majorBidi" w:hAnsiTheme="majorBidi" w:cstheme="majorBidi"/>
            <w:color w:val="auto"/>
            <w:sz w:val="28"/>
            <w:szCs w:val="28"/>
            <w:u w:val="none"/>
            <w:lang w:val="en-US"/>
          </w:rPr>
          <w:t>International Journal of Cardiology</w:t>
        </w:r>
      </w:hyperlink>
      <w:r w:rsidR="004A5261" w:rsidRPr="00D60163">
        <w:rPr>
          <w:rFonts w:asciiTheme="majorBidi" w:hAnsiTheme="majorBidi" w:cstheme="majorBidi"/>
          <w:sz w:val="28"/>
          <w:szCs w:val="28"/>
          <w:lang w:val="en-US"/>
        </w:rPr>
        <w:t xml:space="preserve"> [Internet]. 2015;</w:t>
      </w:r>
      <w:hyperlink r:id="rId162" w:history="1">
        <w:r w:rsidR="004A5261" w:rsidRPr="00D60163">
          <w:rPr>
            <w:rStyle w:val="a9"/>
            <w:rFonts w:asciiTheme="majorBidi" w:hAnsiTheme="majorBidi" w:cstheme="majorBidi"/>
            <w:color w:val="auto"/>
            <w:sz w:val="28"/>
            <w:szCs w:val="28"/>
            <w:u w:val="none"/>
            <w:lang w:val="en-US"/>
          </w:rPr>
          <w:t>190</w:t>
        </w:r>
      </w:hyperlink>
      <w:r w:rsidR="004A5261" w:rsidRPr="00D60163">
        <w:rPr>
          <w:rFonts w:asciiTheme="majorBidi" w:hAnsiTheme="majorBidi" w:cstheme="majorBidi"/>
          <w:sz w:val="28"/>
          <w:szCs w:val="28"/>
          <w:lang w:val="en-US"/>
        </w:rPr>
        <w:t>(1):384-388.</w:t>
      </w:r>
      <w:r w:rsidR="004A5261" w:rsidRPr="00D60163">
        <w:rPr>
          <w:rStyle w:val="highwire-cite-metadata-date"/>
          <w:rFonts w:asciiTheme="majorBidi" w:hAnsiTheme="majorBidi" w:cstheme="majorBidi"/>
          <w:sz w:val="28"/>
          <w:szCs w:val="28"/>
          <w:bdr w:val="none" w:sz="0" w:space="0" w:color="auto" w:frame="1"/>
          <w:lang w:val="en-US"/>
        </w:rPr>
        <w:t xml:space="preserve"> Available from:</w:t>
      </w:r>
      <w:r w:rsidR="004A5261" w:rsidRPr="00D60163">
        <w:rPr>
          <w:rFonts w:asciiTheme="majorBidi" w:hAnsiTheme="majorBidi" w:cstheme="majorBidi"/>
          <w:sz w:val="28"/>
          <w:szCs w:val="28"/>
          <w:lang w:val="en-US"/>
        </w:rPr>
        <w:t xml:space="preserve"> </w:t>
      </w:r>
      <w:hyperlink r:id="rId163" w:tgtFrame="_blank" w:tooltip="Persistent link using digital object identifier" w:history="1">
        <w:r w:rsidR="004A5261" w:rsidRPr="00D60163">
          <w:rPr>
            <w:rStyle w:val="a9"/>
            <w:rFonts w:asciiTheme="majorBidi" w:hAnsiTheme="majorBidi" w:cstheme="majorBidi"/>
            <w:color w:val="auto"/>
            <w:sz w:val="28"/>
            <w:szCs w:val="28"/>
            <w:u w:val="none"/>
            <w:lang w:val="en-US"/>
          </w:rPr>
          <w:t>https://doi.org/10.1016/j.ijcard.2015.04.191</w:t>
        </w:r>
      </w:hyperlink>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Style w:val="highwire-cite-metadata-pages"/>
          <w:rFonts w:asciiTheme="majorBidi" w:hAnsiTheme="majorBidi" w:cstheme="majorBidi"/>
          <w:sz w:val="28"/>
          <w:szCs w:val="28"/>
          <w:shd w:val="clear" w:color="auto" w:fill="FFFFFF"/>
          <w:lang w:val="uk-UA"/>
        </w:rPr>
      </w:pPr>
      <w:r w:rsidRPr="00D60163">
        <w:rPr>
          <w:rStyle w:val="highwire-citation-author"/>
          <w:rFonts w:asciiTheme="majorBidi" w:hAnsiTheme="majorBidi" w:cstheme="majorBidi"/>
          <w:sz w:val="28"/>
          <w:szCs w:val="28"/>
          <w:lang w:val="en-US"/>
        </w:rPr>
        <w:t>Stojanov V</w:t>
      </w:r>
      <w:r w:rsidRPr="00D60163">
        <w:rPr>
          <w:rStyle w:val="highwire-citation-authors"/>
          <w:rFonts w:asciiTheme="majorBidi" w:hAnsiTheme="majorBidi" w:cstheme="majorBidi"/>
          <w:sz w:val="28"/>
          <w:szCs w:val="28"/>
          <w:lang w:val="en-US"/>
        </w:rPr>
        <w:t xml:space="preserve">, </w:t>
      </w:r>
      <w:r w:rsidRPr="00D60163">
        <w:rPr>
          <w:rStyle w:val="highwire-citation-author"/>
          <w:rFonts w:asciiTheme="majorBidi" w:hAnsiTheme="majorBidi" w:cstheme="majorBidi"/>
          <w:sz w:val="28"/>
          <w:szCs w:val="28"/>
          <w:lang w:val="en-US"/>
        </w:rPr>
        <w:t>Paunovic K</w:t>
      </w:r>
      <w:r w:rsidRPr="00D60163">
        <w:rPr>
          <w:rStyle w:val="highwire-citation-authors"/>
          <w:rFonts w:asciiTheme="majorBidi" w:hAnsiTheme="majorBidi" w:cstheme="majorBidi"/>
          <w:sz w:val="28"/>
          <w:szCs w:val="28"/>
          <w:lang w:val="en-US"/>
        </w:rPr>
        <w:t xml:space="preserve">, </w:t>
      </w:r>
      <w:r w:rsidRPr="00D60163">
        <w:rPr>
          <w:rStyle w:val="highwire-citation-author"/>
          <w:rFonts w:asciiTheme="majorBidi" w:hAnsiTheme="majorBidi" w:cstheme="majorBidi"/>
          <w:sz w:val="28"/>
          <w:szCs w:val="28"/>
          <w:lang w:val="en-US"/>
        </w:rPr>
        <w:t>Jakovljevic B</w:t>
      </w:r>
      <w:r w:rsidRPr="00D60163">
        <w:rPr>
          <w:rStyle w:val="highwire-citation-authors"/>
          <w:rFonts w:asciiTheme="majorBidi" w:hAnsiTheme="majorBidi" w:cstheme="majorBidi"/>
          <w:sz w:val="28"/>
          <w:szCs w:val="28"/>
          <w:lang w:val="en-US"/>
        </w:rPr>
        <w:t>,</w:t>
      </w:r>
      <w:r w:rsidRPr="00D60163">
        <w:rPr>
          <w:rStyle w:val="highwire-citation-author"/>
          <w:rFonts w:asciiTheme="majorBidi" w:hAnsiTheme="majorBidi" w:cstheme="majorBidi"/>
          <w:sz w:val="28"/>
          <w:szCs w:val="28"/>
          <w:lang w:val="en-US"/>
        </w:rPr>
        <w:t xml:space="preserve"> Milenkovic Z.</w:t>
      </w:r>
      <w:r w:rsidRPr="00D60163">
        <w:rPr>
          <w:rFonts w:asciiTheme="majorBidi" w:hAnsiTheme="majorBidi" w:cstheme="majorBidi"/>
          <w:sz w:val="28"/>
          <w:szCs w:val="28"/>
          <w:lang w:val="en-US"/>
        </w:rPr>
        <w:t xml:space="preserve"> Blood Pressure Regulation After Lisinopril Therapy in Persons With Diabetes.</w:t>
      </w:r>
      <w:r w:rsidRPr="00D60163">
        <w:rPr>
          <w:rStyle w:val="10"/>
          <w:rFonts w:asciiTheme="majorBidi" w:hAnsiTheme="majorBidi" w:cstheme="majorBidi"/>
          <w:sz w:val="28"/>
          <w:szCs w:val="28"/>
          <w:shd w:val="clear" w:color="auto" w:fill="FFFFFF" w:themeFill="background1"/>
          <w:lang w:val="en-US"/>
        </w:rPr>
        <w:t xml:space="preserve"> </w:t>
      </w:r>
      <w:r w:rsidRPr="00D60163">
        <w:rPr>
          <w:rStyle w:val="highwire-cite-metadata-journal"/>
          <w:rFonts w:asciiTheme="majorBidi" w:hAnsiTheme="majorBidi" w:cstheme="majorBidi"/>
          <w:sz w:val="28"/>
          <w:szCs w:val="28"/>
          <w:shd w:val="clear" w:color="auto" w:fill="FFFFFF" w:themeFill="background1"/>
          <w:lang w:val="en-US"/>
        </w:rPr>
        <w:t xml:space="preserve">Hypertension. </w:t>
      </w:r>
      <w:r w:rsidRPr="00D60163">
        <w:rPr>
          <w:rStyle w:val="highwire-cite-metadata-date"/>
          <w:rFonts w:asciiTheme="majorBidi" w:hAnsiTheme="majorBidi" w:cstheme="majorBidi"/>
          <w:sz w:val="28"/>
          <w:szCs w:val="28"/>
          <w:shd w:val="clear" w:color="auto" w:fill="FFFFFF" w:themeFill="background1"/>
          <w:lang w:val="en-US"/>
        </w:rPr>
        <w:t>2017;</w:t>
      </w:r>
      <w:r w:rsidRPr="00D60163">
        <w:rPr>
          <w:rStyle w:val="highwire-cite-metadata-volume"/>
          <w:rFonts w:asciiTheme="majorBidi" w:hAnsiTheme="majorBidi" w:cstheme="majorBidi"/>
          <w:sz w:val="28"/>
          <w:szCs w:val="28"/>
          <w:shd w:val="clear" w:color="auto" w:fill="FFFFFF" w:themeFill="background1"/>
          <w:lang w:val="en-US"/>
        </w:rPr>
        <w:t>70:</w:t>
      </w:r>
      <w:r w:rsidRPr="00D60163">
        <w:rPr>
          <w:rStyle w:val="highwire-cite-metadata-pages"/>
          <w:rFonts w:asciiTheme="majorBidi" w:hAnsiTheme="majorBidi" w:cstheme="majorBidi"/>
          <w:sz w:val="28"/>
          <w:szCs w:val="28"/>
          <w:shd w:val="clear" w:color="auto" w:fill="FFFFFF" w:themeFill="background1"/>
          <w:lang w:val="en-US"/>
        </w:rPr>
        <w:t>106.</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uk-UA"/>
        </w:rPr>
      </w:pPr>
      <w:r w:rsidRPr="00D60163">
        <w:rPr>
          <w:rFonts w:asciiTheme="majorBidi" w:hAnsiTheme="majorBidi" w:cstheme="majorBidi"/>
          <w:sz w:val="28"/>
          <w:szCs w:val="28"/>
          <w:shd w:val="clear" w:color="auto" w:fill="FFFFFF"/>
          <w:lang w:val="en-US"/>
        </w:rPr>
        <w:t>Goa KL, Hatua M, Wilde M I. Lisinopril. A review of its pharmacology and use in the management of the complications of diabetes mellitus. Drugs. 1997;53(6):1081</w:t>
      </w:r>
      <w:r w:rsidRPr="00D60163">
        <w:rPr>
          <w:rFonts w:asciiTheme="majorBidi" w:hAnsiTheme="majorBidi" w:cstheme="majorBidi"/>
          <w:sz w:val="28"/>
          <w:szCs w:val="28"/>
          <w:shd w:val="clear" w:color="auto" w:fill="FFFFFF"/>
        </w:rPr>
        <w:t>-</w:t>
      </w:r>
      <w:r w:rsidRPr="00D60163">
        <w:rPr>
          <w:rFonts w:asciiTheme="majorBidi" w:hAnsiTheme="majorBidi" w:cstheme="majorBidi"/>
          <w:sz w:val="28"/>
          <w:szCs w:val="28"/>
          <w:shd w:val="clear" w:color="auto" w:fill="FFFFFF"/>
          <w:lang w:val="en-US"/>
        </w:rPr>
        <w:t>1105.</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bidi="en-US"/>
        </w:rPr>
      </w:pPr>
      <w:r w:rsidRPr="00D60163">
        <w:rPr>
          <w:rFonts w:asciiTheme="majorBidi" w:hAnsiTheme="majorBidi" w:cstheme="majorBidi"/>
          <w:sz w:val="28"/>
          <w:szCs w:val="28"/>
          <w:shd w:val="clear" w:color="auto" w:fill="FFFFFF"/>
          <w:lang w:val="en-US"/>
        </w:rPr>
        <w:t>Skolnik AA. Lisinopril but not losartan boosts myocardial perfusion in hypertensives with left ventricular hypertrophy. JAMA. 2002;40:703-709.</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shd w:val="clear" w:color="auto" w:fill="FFFFFF"/>
          <w:lang w:val="en-US"/>
        </w:rPr>
        <w:t>Rizzoni D, Muiesan ML, Porteri E</w:t>
      </w:r>
      <w:r w:rsidRPr="00D60163">
        <w:rPr>
          <w:rFonts w:asciiTheme="majorBidi" w:hAnsiTheme="majorBidi" w:cstheme="majorBidi"/>
          <w:sz w:val="28"/>
          <w:szCs w:val="28"/>
          <w:shd w:val="clear" w:color="auto" w:fill="FFFFFF"/>
          <w:lang w:val="uk-UA"/>
        </w:rPr>
        <w:t>,</w:t>
      </w:r>
      <w:r w:rsidRPr="00D60163">
        <w:rPr>
          <w:rFonts w:asciiTheme="majorBidi" w:hAnsiTheme="majorBidi" w:cstheme="majorBidi"/>
          <w:sz w:val="28"/>
          <w:szCs w:val="28"/>
          <w:shd w:val="clear" w:color="auto" w:fill="FFFFFF"/>
          <w:lang w:val="en-US"/>
        </w:rPr>
        <w:t xml:space="preserve"> et al. Effects of long-term antihypertensive treatment with lisinopril on resistance arteries in hypertensive patients with left ventricular hypertrophy. J. Hypertension. 1997;15:197-204.</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center"/>
        <w:rPr>
          <w:rFonts w:asciiTheme="majorBidi" w:hAnsiTheme="majorBidi" w:cstheme="majorBidi"/>
          <w:spacing w:val="5"/>
          <w:sz w:val="28"/>
          <w:szCs w:val="28"/>
          <w:lang w:val="en-US"/>
        </w:rPr>
      </w:pPr>
      <w:r w:rsidRPr="00D60163">
        <w:rPr>
          <w:rFonts w:asciiTheme="majorBidi" w:hAnsiTheme="majorBidi" w:cstheme="majorBidi"/>
          <w:sz w:val="28"/>
          <w:szCs w:val="28"/>
          <w:lang w:val="en-US"/>
        </w:rPr>
        <w:t>Treatment with Lisinopril Delays the Early Progression of Proteinuria in a Novel Model of Prepubertal Obesity. The FASEB Journal</w:t>
      </w:r>
      <w:r w:rsidRPr="00D60163">
        <w:rPr>
          <w:rFonts w:asciiTheme="majorBidi" w:hAnsiTheme="majorBidi" w:cstheme="majorBidi"/>
          <w:sz w:val="28"/>
          <w:szCs w:val="28"/>
          <w:shd w:val="clear" w:color="auto" w:fill="FFFFFF"/>
          <w:lang w:val="en-US"/>
        </w:rPr>
        <w:t xml:space="preserve"> [Internet]. </w:t>
      </w:r>
      <w:r w:rsidRPr="00D60163">
        <w:rPr>
          <w:rStyle w:val="epub-sectiondate"/>
          <w:rFonts w:asciiTheme="majorBidi" w:hAnsiTheme="majorBidi" w:cstheme="majorBidi"/>
          <w:sz w:val="28"/>
          <w:szCs w:val="28"/>
          <w:lang w:val="en-US"/>
        </w:rPr>
        <w:lastRenderedPageBreak/>
        <w:t>2017;10:347.</w:t>
      </w:r>
      <w:r w:rsidRPr="00D60163">
        <w:rPr>
          <w:rStyle w:val="highwire-cite-metadata-date"/>
          <w:rFonts w:asciiTheme="majorBidi" w:hAnsiTheme="majorBidi" w:cstheme="majorBidi"/>
          <w:sz w:val="28"/>
          <w:szCs w:val="28"/>
          <w:bdr w:val="none" w:sz="0" w:space="0" w:color="auto" w:frame="1"/>
          <w:lang w:val="en-US"/>
        </w:rPr>
        <w:t xml:space="preserve"> Available from:</w:t>
      </w:r>
      <w:r w:rsidRPr="00D60163">
        <w:rPr>
          <w:rFonts w:asciiTheme="majorBidi" w:hAnsiTheme="majorBidi" w:cstheme="majorBidi"/>
          <w:sz w:val="28"/>
          <w:szCs w:val="28"/>
          <w:lang w:val="en-US"/>
        </w:rPr>
        <w:t xml:space="preserve"> </w:t>
      </w:r>
      <w:hyperlink r:id="rId164" w:history="1">
        <w:r w:rsidRPr="00D60163">
          <w:rPr>
            <w:rStyle w:val="a9"/>
            <w:rFonts w:asciiTheme="majorBidi" w:hAnsiTheme="majorBidi" w:cstheme="majorBidi"/>
            <w:color w:val="auto"/>
            <w:sz w:val="28"/>
            <w:szCs w:val="28"/>
            <w:u w:val="none"/>
            <w:shd w:val="clear" w:color="auto" w:fill="FFFFFF"/>
            <w:lang w:val="en-US"/>
          </w:rPr>
          <w:t>https://www.fasebj.org/doi/abs/10.1096/fasebj.31.1_supplement.1034.7</w:t>
        </w:r>
      </w:hyperlink>
      <w:r w:rsidRPr="00D60163">
        <w:rPr>
          <w:rFonts w:asciiTheme="majorBidi" w:hAnsiTheme="majorBidi" w:cstheme="majorBidi"/>
          <w:sz w:val="28"/>
          <w:szCs w:val="28"/>
          <w:shd w:val="clear" w:color="auto" w:fill="FFFFFF"/>
          <w:lang w:val="en-US"/>
        </w:rPr>
        <w:t>.</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center"/>
        <w:rPr>
          <w:rStyle w:val="articlecitationpages"/>
          <w:rFonts w:asciiTheme="majorBidi" w:hAnsiTheme="majorBidi" w:cstheme="majorBidi"/>
          <w:sz w:val="28"/>
          <w:szCs w:val="28"/>
          <w:lang w:val="en-US"/>
        </w:rPr>
      </w:pPr>
      <w:r w:rsidRPr="00D60163">
        <w:rPr>
          <w:rStyle w:val="authorsname"/>
          <w:rFonts w:asciiTheme="majorBidi" w:hAnsiTheme="majorBidi" w:cstheme="majorBidi"/>
          <w:sz w:val="28"/>
          <w:szCs w:val="28"/>
          <w:lang w:val="en-US"/>
        </w:rPr>
        <w:t>Amorim S , Rodrigues J, Campelo M, Moura B, Martins E, Macedo F, Silva-Cardoso J, Maciel MJ.</w:t>
      </w:r>
      <w:r w:rsidRPr="00D60163">
        <w:rPr>
          <w:rFonts w:asciiTheme="majorBidi" w:hAnsiTheme="majorBidi" w:cstheme="majorBidi"/>
          <w:spacing w:val="2"/>
          <w:sz w:val="28"/>
          <w:szCs w:val="28"/>
          <w:lang w:val="en-US"/>
        </w:rPr>
        <w:t xml:space="preserve"> Left ventricular reverse remodeling in dilated cardiomyopathy- maintained subclinical myocardial systolic and diastolic dysfunction.</w:t>
      </w:r>
      <w:r w:rsidRPr="00D60163">
        <w:rPr>
          <w:rFonts w:asciiTheme="majorBidi" w:hAnsiTheme="majorBidi" w:cstheme="majorBidi"/>
          <w:spacing w:val="5"/>
          <w:sz w:val="28"/>
          <w:szCs w:val="28"/>
          <w:lang w:val="en-US"/>
        </w:rPr>
        <w:t xml:space="preserve"> </w:t>
      </w:r>
      <w:hyperlink r:id="rId165" w:tooltip="The International Journal of Cardiovascular Imaging" w:history="1">
        <w:r w:rsidRPr="00D60163">
          <w:rPr>
            <w:rStyle w:val="journaltitle"/>
            <w:rFonts w:asciiTheme="majorBidi" w:hAnsiTheme="majorBidi" w:cstheme="majorBidi"/>
            <w:spacing w:val="5"/>
            <w:sz w:val="28"/>
            <w:szCs w:val="28"/>
            <w:lang w:val="en-US"/>
          </w:rPr>
          <w:t>The International Journal of Cardiovascular [Internet].</w:t>
        </w:r>
      </w:hyperlink>
      <w:r w:rsidRPr="00D60163">
        <w:rPr>
          <w:rFonts w:asciiTheme="majorBidi" w:hAnsiTheme="majorBidi" w:cstheme="majorBidi"/>
          <w:sz w:val="28"/>
          <w:szCs w:val="28"/>
          <w:lang w:val="en-US"/>
        </w:rPr>
        <w:t xml:space="preserve"> </w:t>
      </w:r>
      <w:r w:rsidRPr="00D60163">
        <w:rPr>
          <w:rStyle w:val="articlecitationyear"/>
          <w:rFonts w:asciiTheme="majorBidi" w:hAnsiTheme="majorBidi" w:cstheme="majorBidi"/>
          <w:spacing w:val="5"/>
          <w:sz w:val="28"/>
          <w:szCs w:val="28"/>
          <w:lang w:val="en-US"/>
        </w:rPr>
        <w:t>2017;</w:t>
      </w:r>
      <w:r w:rsidRPr="00D60163">
        <w:rPr>
          <w:rStyle w:val="articlecitationvolume"/>
          <w:rFonts w:asciiTheme="majorBidi" w:hAnsiTheme="majorBidi" w:cstheme="majorBidi"/>
          <w:spacing w:val="5"/>
          <w:sz w:val="28"/>
          <w:szCs w:val="28"/>
          <w:lang w:val="en-US"/>
        </w:rPr>
        <w:t>33(5):</w:t>
      </w:r>
      <w:r w:rsidRPr="00D60163">
        <w:rPr>
          <w:rStyle w:val="articlecitationpages"/>
          <w:rFonts w:asciiTheme="majorBidi" w:hAnsiTheme="majorBidi" w:cstheme="majorBidi"/>
          <w:spacing w:val="5"/>
          <w:sz w:val="28"/>
          <w:szCs w:val="28"/>
          <w:lang w:val="en-US"/>
        </w:rPr>
        <w:t>605-613</w:t>
      </w:r>
      <w:r w:rsidRPr="00D60163">
        <w:rPr>
          <w:rFonts w:asciiTheme="majorBidi" w:hAnsiTheme="majorBidi" w:cstheme="majorBidi"/>
          <w:sz w:val="28"/>
          <w:szCs w:val="28"/>
          <w:lang w:val="en-US"/>
        </w:rPr>
        <w:t>.</w:t>
      </w:r>
      <w:r w:rsidRPr="00D60163">
        <w:rPr>
          <w:rStyle w:val="highwire-cite-metadata-date"/>
          <w:rFonts w:asciiTheme="majorBidi" w:hAnsiTheme="majorBidi" w:cstheme="majorBidi"/>
          <w:sz w:val="28"/>
          <w:szCs w:val="28"/>
          <w:bdr w:val="none" w:sz="0" w:space="0" w:color="auto" w:frame="1"/>
          <w:lang w:val="en-US"/>
        </w:rPr>
        <w:t xml:space="preserve"> Available from:</w:t>
      </w:r>
      <w:r w:rsidRPr="00D60163">
        <w:rPr>
          <w:rFonts w:asciiTheme="majorBidi" w:hAnsiTheme="majorBidi" w:cstheme="majorBidi"/>
          <w:sz w:val="28"/>
          <w:szCs w:val="28"/>
          <w:lang w:val="en-US"/>
        </w:rPr>
        <w:t xml:space="preserve"> </w:t>
      </w:r>
      <w:hyperlink r:id="rId166" w:history="1">
        <w:r w:rsidRPr="00D60163">
          <w:rPr>
            <w:rStyle w:val="a9"/>
            <w:rFonts w:asciiTheme="majorBidi" w:hAnsiTheme="majorBidi" w:cstheme="majorBidi"/>
            <w:color w:val="auto"/>
            <w:spacing w:val="5"/>
            <w:sz w:val="28"/>
            <w:szCs w:val="28"/>
            <w:u w:val="none"/>
            <w:lang w:val="en-US"/>
          </w:rPr>
          <w:t>https://link.springer.com/article/10.1007/s10554-016-1042-6</w:t>
        </w:r>
      </w:hyperlink>
      <w:r w:rsidRPr="00D60163">
        <w:rPr>
          <w:rStyle w:val="articlecitationpages"/>
          <w:rFonts w:asciiTheme="majorBidi" w:hAnsiTheme="majorBidi" w:cstheme="majorBidi"/>
          <w:spacing w:val="5"/>
          <w:sz w:val="28"/>
          <w:szCs w:val="28"/>
          <w:lang w:val="en-US"/>
        </w:rPr>
        <w:t>.</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center"/>
        <w:rPr>
          <w:rFonts w:asciiTheme="majorBidi" w:hAnsiTheme="majorBidi" w:cstheme="majorBidi"/>
          <w:sz w:val="28"/>
          <w:szCs w:val="28"/>
          <w:lang w:val="en-US"/>
        </w:rPr>
      </w:pPr>
      <w:r w:rsidRPr="00D60163">
        <w:rPr>
          <w:rStyle w:val="authorname"/>
          <w:rFonts w:asciiTheme="majorBidi" w:hAnsiTheme="majorBidi" w:cstheme="majorBidi"/>
          <w:sz w:val="28"/>
          <w:szCs w:val="28"/>
          <w:lang w:val="en-US"/>
        </w:rPr>
        <w:t>Gant CM</w:t>
      </w:r>
      <w:hyperlink r:id="rId167" w:tooltip="Email author" w:history="1"/>
      <w:r w:rsidRPr="00D60163">
        <w:rPr>
          <w:rFonts w:asciiTheme="majorBidi" w:hAnsiTheme="majorBidi" w:cstheme="majorBidi"/>
          <w:sz w:val="28"/>
          <w:szCs w:val="28"/>
          <w:lang w:val="en-US"/>
        </w:rPr>
        <w:t xml:space="preserve">, </w:t>
      </w:r>
      <w:r w:rsidRPr="00D60163">
        <w:rPr>
          <w:rStyle w:val="authorname"/>
          <w:rFonts w:asciiTheme="majorBidi" w:hAnsiTheme="majorBidi" w:cstheme="majorBidi"/>
          <w:sz w:val="28"/>
          <w:szCs w:val="28"/>
          <w:lang w:val="en-US"/>
        </w:rPr>
        <w:t>Laverman GD</w:t>
      </w:r>
      <w:r w:rsidRPr="00D60163">
        <w:rPr>
          <w:rFonts w:asciiTheme="majorBidi" w:hAnsiTheme="majorBidi" w:cstheme="majorBidi"/>
          <w:sz w:val="28"/>
          <w:szCs w:val="28"/>
          <w:lang w:val="en-US"/>
        </w:rPr>
        <w:t xml:space="preserve">, </w:t>
      </w:r>
      <w:r w:rsidRPr="00D60163">
        <w:rPr>
          <w:rStyle w:val="authorname"/>
          <w:rFonts w:asciiTheme="majorBidi" w:hAnsiTheme="majorBidi" w:cstheme="majorBidi"/>
          <w:sz w:val="28"/>
          <w:szCs w:val="28"/>
          <w:lang w:val="en-US"/>
        </w:rPr>
        <w:t>Vogt L</w:t>
      </w:r>
      <w:r w:rsidRPr="00D60163">
        <w:rPr>
          <w:rFonts w:asciiTheme="majorBidi" w:hAnsiTheme="majorBidi" w:cstheme="majorBidi"/>
          <w:sz w:val="28"/>
          <w:szCs w:val="28"/>
          <w:lang w:val="en-US"/>
        </w:rPr>
        <w:t xml:space="preserve">, </w:t>
      </w:r>
      <w:r w:rsidRPr="00D60163">
        <w:rPr>
          <w:rStyle w:val="authorname"/>
          <w:rFonts w:asciiTheme="majorBidi" w:hAnsiTheme="majorBidi" w:cstheme="majorBidi"/>
          <w:sz w:val="28"/>
          <w:szCs w:val="28"/>
          <w:lang w:val="en-US"/>
        </w:rPr>
        <w:t>Slagman MCG</w:t>
      </w:r>
      <w:r w:rsidRPr="00D60163">
        <w:rPr>
          <w:rFonts w:asciiTheme="majorBidi" w:hAnsiTheme="majorBidi" w:cstheme="majorBidi"/>
          <w:sz w:val="28"/>
          <w:szCs w:val="28"/>
          <w:lang w:val="en-US"/>
        </w:rPr>
        <w:t xml:space="preserve">, </w:t>
      </w:r>
      <w:r w:rsidRPr="00D60163">
        <w:rPr>
          <w:rStyle w:val="authorname"/>
          <w:rFonts w:asciiTheme="majorBidi" w:hAnsiTheme="majorBidi" w:cstheme="majorBidi"/>
          <w:sz w:val="28"/>
          <w:szCs w:val="28"/>
          <w:lang w:val="en-US"/>
        </w:rPr>
        <w:t>Heerspink HJL</w:t>
      </w:r>
      <w:r w:rsidRPr="00D60163">
        <w:rPr>
          <w:rFonts w:asciiTheme="majorBidi" w:hAnsiTheme="majorBidi" w:cstheme="majorBidi"/>
          <w:sz w:val="28"/>
          <w:szCs w:val="28"/>
          <w:lang w:val="en-US"/>
        </w:rPr>
        <w:t xml:space="preserve">,  </w:t>
      </w:r>
      <w:r w:rsidRPr="00D60163">
        <w:rPr>
          <w:rStyle w:val="authorname"/>
          <w:rFonts w:asciiTheme="majorBidi" w:hAnsiTheme="majorBidi" w:cstheme="majorBidi"/>
          <w:sz w:val="28"/>
          <w:szCs w:val="28"/>
          <w:lang w:val="en-US"/>
        </w:rPr>
        <w:t>Waanders F</w:t>
      </w:r>
      <w:r w:rsidRPr="00D60163">
        <w:rPr>
          <w:rStyle w:val="authorname"/>
          <w:rFonts w:asciiTheme="majorBidi" w:hAnsiTheme="majorBidi" w:cstheme="majorBidi"/>
          <w:sz w:val="28"/>
          <w:szCs w:val="28"/>
          <w:lang w:val="uk-UA"/>
        </w:rPr>
        <w:t>,</w:t>
      </w:r>
      <w:r w:rsidRPr="00D60163">
        <w:rPr>
          <w:rStyle w:val="authorname"/>
          <w:rFonts w:asciiTheme="majorBidi" w:hAnsiTheme="majorBidi" w:cstheme="majorBidi"/>
          <w:sz w:val="28"/>
          <w:szCs w:val="28"/>
          <w:lang w:val="en-US"/>
        </w:rPr>
        <w:t xml:space="preserve"> et al.</w:t>
      </w:r>
      <w:r w:rsidRPr="00D60163">
        <w:rPr>
          <w:rStyle w:val="institutionalauthorname"/>
          <w:rFonts w:asciiTheme="majorBidi" w:hAnsiTheme="majorBidi" w:cstheme="majorBidi"/>
          <w:sz w:val="28"/>
          <w:szCs w:val="28"/>
          <w:lang w:val="en-US"/>
        </w:rPr>
        <w:t xml:space="preserve"> Nephrology Study (HONEST) Network</w:t>
      </w:r>
      <w:r w:rsidRPr="00D60163">
        <w:rPr>
          <w:rFonts w:asciiTheme="majorBidi" w:hAnsiTheme="majorBidi" w:cstheme="majorBidi"/>
          <w:sz w:val="28"/>
          <w:szCs w:val="28"/>
          <w:lang w:val="en-US"/>
        </w:rPr>
        <w:t>Renoprotective RAAS inhibition does not affect the association between worse renal function and higher plasma aldosterone levels.</w:t>
      </w:r>
      <w:r w:rsidRPr="00D60163">
        <w:rPr>
          <w:rStyle w:val="10"/>
          <w:rFonts w:asciiTheme="majorBidi" w:hAnsiTheme="majorBidi" w:cstheme="majorBidi"/>
          <w:sz w:val="28"/>
          <w:szCs w:val="28"/>
          <w:lang w:val="en-US"/>
        </w:rPr>
        <w:t xml:space="preserve"> </w:t>
      </w:r>
      <w:r w:rsidRPr="00D60163">
        <w:rPr>
          <w:rStyle w:val="journaltitle"/>
          <w:rFonts w:asciiTheme="majorBidi" w:hAnsiTheme="majorBidi" w:cstheme="majorBidi"/>
          <w:sz w:val="28"/>
          <w:szCs w:val="28"/>
          <w:lang w:val="en-US"/>
        </w:rPr>
        <w:t xml:space="preserve">BMC Nephrology </w:t>
      </w:r>
      <w:r w:rsidRPr="00D60163">
        <w:rPr>
          <w:rStyle w:val="journalsubtitle"/>
          <w:rFonts w:asciiTheme="majorBidi" w:hAnsiTheme="majorBidi" w:cstheme="majorBidi"/>
          <w:sz w:val="28"/>
          <w:szCs w:val="28"/>
          <w:lang w:val="en-US"/>
        </w:rPr>
        <w:t xml:space="preserve">[Internet]. </w:t>
      </w:r>
      <w:r w:rsidRPr="00D60163">
        <w:rPr>
          <w:rStyle w:val="articlecitationyear"/>
          <w:rFonts w:asciiTheme="majorBidi" w:hAnsiTheme="majorBidi" w:cstheme="majorBidi"/>
          <w:sz w:val="28"/>
          <w:szCs w:val="28"/>
          <w:lang w:val="en-US"/>
        </w:rPr>
        <w:t>2017;</w:t>
      </w:r>
      <w:r w:rsidRPr="00D60163">
        <w:rPr>
          <w:rStyle w:val="aff3"/>
          <w:rFonts w:asciiTheme="majorBidi" w:hAnsiTheme="majorBidi" w:cstheme="majorBidi"/>
          <w:b w:val="0"/>
          <w:bCs w:val="0"/>
          <w:sz w:val="28"/>
          <w:szCs w:val="28"/>
          <w:lang w:val="en-US"/>
        </w:rPr>
        <w:t>18</w:t>
      </w:r>
      <w:r w:rsidRPr="00D60163">
        <w:rPr>
          <w:rStyle w:val="articlecitationvolume"/>
          <w:rFonts w:asciiTheme="majorBidi" w:hAnsiTheme="majorBidi" w:cstheme="majorBidi"/>
          <w:sz w:val="28"/>
          <w:szCs w:val="28"/>
          <w:lang w:val="en-US"/>
        </w:rPr>
        <w:t>:370.</w:t>
      </w:r>
      <w:r w:rsidRPr="00D60163">
        <w:rPr>
          <w:rStyle w:val="highwire-cite-metadata-date"/>
          <w:rFonts w:asciiTheme="majorBidi" w:hAnsiTheme="majorBidi" w:cstheme="majorBidi"/>
          <w:sz w:val="28"/>
          <w:szCs w:val="28"/>
          <w:bdr w:val="none" w:sz="0" w:space="0" w:color="auto" w:frame="1"/>
          <w:lang w:val="en-US"/>
        </w:rPr>
        <w:t xml:space="preserve"> Available from:</w:t>
      </w:r>
      <w:r w:rsidRPr="00D60163">
        <w:rPr>
          <w:rFonts w:asciiTheme="majorBidi" w:hAnsiTheme="majorBidi" w:cstheme="majorBidi"/>
          <w:sz w:val="28"/>
          <w:szCs w:val="28"/>
          <w:lang w:val="en-US"/>
        </w:rPr>
        <w:t xml:space="preserve"> </w:t>
      </w:r>
      <w:r w:rsidRPr="00D60163">
        <w:rPr>
          <w:rStyle w:val="articlecitationvolume"/>
          <w:rFonts w:asciiTheme="majorBidi" w:hAnsiTheme="majorBidi" w:cstheme="majorBidi"/>
          <w:sz w:val="28"/>
          <w:szCs w:val="28"/>
          <w:lang w:val="en-US"/>
        </w:rPr>
        <w:t xml:space="preserve"> </w:t>
      </w:r>
      <w:hyperlink r:id="rId168" w:tgtFrame="_blank" w:history="1">
        <w:r w:rsidRPr="00D60163">
          <w:rPr>
            <w:rStyle w:val="a9"/>
            <w:rFonts w:asciiTheme="majorBidi" w:hAnsiTheme="majorBidi" w:cstheme="majorBidi"/>
            <w:color w:val="auto"/>
            <w:sz w:val="28"/>
            <w:szCs w:val="28"/>
            <w:u w:val="none"/>
            <w:lang w:val="en-US"/>
          </w:rPr>
          <w:t>https://doi.org/10.1186/s12882-017-0789-x</w:t>
        </w:r>
      </w:hyperlink>
      <w:r w:rsidRPr="00D60163">
        <w:rPr>
          <w:rFonts w:asciiTheme="majorBidi" w:hAnsiTheme="majorBidi" w:cstheme="majorBidi"/>
          <w:sz w:val="28"/>
          <w:szCs w:val="28"/>
          <w:lang w:val="en-US"/>
        </w:rPr>
        <w:t>.</w:t>
      </w:r>
    </w:p>
    <w:p w:rsidR="004A5261" w:rsidRPr="00D60163" w:rsidRDefault="001E3586"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hyperlink r:id="rId169" w:history="1">
        <w:r w:rsidR="004A5261" w:rsidRPr="00D60163">
          <w:rPr>
            <w:rStyle w:val="a9"/>
            <w:rFonts w:asciiTheme="majorBidi" w:hAnsiTheme="majorBidi" w:cstheme="majorBidi"/>
            <w:color w:val="auto"/>
            <w:sz w:val="28"/>
            <w:szCs w:val="28"/>
            <w:u w:val="none"/>
            <w:shd w:val="clear" w:color="auto" w:fill="FFFFFF"/>
            <w:lang w:val="en-US"/>
          </w:rPr>
          <w:t>Olamoyegun</w:t>
        </w:r>
      </w:hyperlink>
      <w:r w:rsidR="004A5261" w:rsidRPr="00D60163">
        <w:rPr>
          <w:rFonts w:asciiTheme="majorBidi" w:hAnsiTheme="majorBidi" w:cstheme="majorBidi"/>
          <w:sz w:val="28"/>
          <w:szCs w:val="28"/>
          <w:lang w:val="en-US"/>
        </w:rPr>
        <w:t xml:space="preserve"> M</w:t>
      </w:r>
      <w:r w:rsidR="004A5261" w:rsidRPr="00D60163">
        <w:rPr>
          <w:rFonts w:asciiTheme="majorBidi" w:hAnsiTheme="majorBidi" w:cstheme="majorBidi"/>
          <w:sz w:val="28"/>
          <w:szCs w:val="28"/>
          <w:shd w:val="clear" w:color="auto" w:fill="FFFFFF"/>
          <w:lang w:val="en-US"/>
        </w:rPr>
        <w:t xml:space="preserve">, </w:t>
      </w:r>
      <w:hyperlink r:id="rId170" w:history="1">
        <w:r w:rsidR="004A5261" w:rsidRPr="00D60163">
          <w:rPr>
            <w:rStyle w:val="a9"/>
            <w:rFonts w:asciiTheme="majorBidi" w:hAnsiTheme="majorBidi" w:cstheme="majorBidi"/>
            <w:color w:val="auto"/>
            <w:sz w:val="28"/>
            <w:szCs w:val="28"/>
            <w:u w:val="none"/>
            <w:shd w:val="clear" w:color="auto" w:fill="FFFFFF"/>
            <w:lang w:val="en-US"/>
          </w:rPr>
          <w:t>Kolawole</w:t>
        </w:r>
      </w:hyperlink>
      <w:r w:rsidR="004A5261" w:rsidRPr="00D60163">
        <w:rPr>
          <w:rFonts w:asciiTheme="majorBidi" w:hAnsiTheme="majorBidi" w:cstheme="majorBidi"/>
          <w:sz w:val="28"/>
          <w:szCs w:val="28"/>
          <w:lang w:val="en-US"/>
        </w:rPr>
        <w:t xml:space="preserve"> B</w:t>
      </w:r>
      <w:r w:rsidR="004A5261" w:rsidRPr="00D60163">
        <w:rPr>
          <w:rFonts w:asciiTheme="majorBidi" w:hAnsiTheme="majorBidi" w:cstheme="majorBidi"/>
          <w:sz w:val="28"/>
          <w:szCs w:val="28"/>
          <w:shd w:val="clear" w:color="auto" w:fill="FFFFFF"/>
          <w:lang w:val="en-US"/>
        </w:rPr>
        <w:t xml:space="preserve">, </w:t>
      </w:r>
      <w:hyperlink r:id="rId171" w:history="1">
        <w:r w:rsidR="004A5261" w:rsidRPr="00D60163">
          <w:rPr>
            <w:rStyle w:val="a9"/>
            <w:rFonts w:asciiTheme="majorBidi" w:hAnsiTheme="majorBidi" w:cstheme="majorBidi"/>
            <w:color w:val="auto"/>
            <w:sz w:val="28"/>
            <w:szCs w:val="28"/>
            <w:u w:val="none"/>
            <w:shd w:val="clear" w:color="auto" w:fill="FFFFFF"/>
            <w:lang w:val="en-US"/>
          </w:rPr>
          <w:t>Ajayi</w:t>
        </w:r>
      </w:hyperlink>
      <w:r w:rsidR="004A5261" w:rsidRPr="00D60163">
        <w:rPr>
          <w:rFonts w:asciiTheme="majorBidi" w:hAnsiTheme="majorBidi" w:cstheme="majorBidi"/>
          <w:sz w:val="28"/>
          <w:szCs w:val="28"/>
          <w:shd w:val="clear" w:color="auto" w:fill="FFFFFF"/>
          <w:vertAlign w:val="superscript"/>
          <w:lang w:val="en-US"/>
        </w:rPr>
        <w:t xml:space="preserve"> </w:t>
      </w:r>
      <w:r w:rsidR="004A5261" w:rsidRPr="00D60163">
        <w:rPr>
          <w:rFonts w:asciiTheme="majorBidi" w:hAnsiTheme="majorBidi" w:cstheme="majorBidi"/>
          <w:sz w:val="28"/>
          <w:szCs w:val="28"/>
          <w:lang w:val="en-US"/>
        </w:rPr>
        <w:t>A. Influence of West African Ethnicity and Gender on Beta-Cell Function and Insulin Sensitivity in Essential Hypertensives Treated with Hydrochlorothiazide and Hydrochlorothiazide-lisinopril Combination</w:t>
      </w:r>
      <w:r w:rsidR="004A5261" w:rsidRPr="00D60163">
        <w:rPr>
          <w:rStyle w:val="10"/>
          <w:rFonts w:asciiTheme="majorBidi" w:hAnsiTheme="majorBidi" w:cstheme="majorBidi"/>
          <w:sz w:val="28"/>
          <w:szCs w:val="28"/>
          <w:lang w:val="en-US"/>
        </w:rPr>
        <w:t xml:space="preserve">. </w:t>
      </w:r>
      <w:hyperlink r:id="rId172" w:history="1">
        <w:r w:rsidR="004A5261" w:rsidRPr="00D60163">
          <w:rPr>
            <w:rStyle w:val="a9"/>
            <w:rFonts w:asciiTheme="majorBidi" w:hAnsiTheme="majorBidi" w:cstheme="majorBidi"/>
            <w:color w:val="auto"/>
            <w:sz w:val="28"/>
            <w:szCs w:val="28"/>
            <w:u w:val="none"/>
            <w:lang w:val="en-US"/>
          </w:rPr>
          <w:t>J Pharmacol Pharmacother</w:t>
        </w:r>
      </w:hyperlink>
      <w:r w:rsidR="004A5261" w:rsidRPr="00D60163">
        <w:rPr>
          <w:rStyle w:val="cit"/>
          <w:rFonts w:asciiTheme="majorBidi" w:hAnsiTheme="majorBidi" w:cstheme="majorBidi"/>
          <w:sz w:val="28"/>
          <w:szCs w:val="28"/>
          <w:lang w:val="en-US"/>
        </w:rPr>
        <w:t xml:space="preserve">. 2017;8(2):68-73. </w:t>
      </w:r>
      <w:r w:rsidR="004A5261" w:rsidRPr="00D60163">
        <w:rPr>
          <w:rStyle w:val="doi"/>
          <w:rFonts w:asciiTheme="majorBidi" w:hAnsiTheme="majorBidi" w:cstheme="majorBidi"/>
          <w:sz w:val="28"/>
          <w:szCs w:val="28"/>
          <w:lang w:val="en-US"/>
        </w:rPr>
        <w:t>doi:</w:t>
      </w:r>
      <w:hyperlink r:id="rId173" w:tgtFrame="pmc_ext" w:history="1">
        <w:r w:rsidR="004A5261" w:rsidRPr="00D60163">
          <w:rPr>
            <w:rStyle w:val="a9"/>
            <w:rFonts w:asciiTheme="majorBidi" w:hAnsiTheme="majorBidi" w:cstheme="majorBidi"/>
            <w:color w:val="auto"/>
            <w:sz w:val="28"/>
            <w:szCs w:val="28"/>
            <w:u w:val="none"/>
            <w:lang w:val="en-US"/>
          </w:rPr>
          <w:t>10.4103/jpp.JPP_140_16</w:t>
        </w:r>
      </w:hyperlink>
      <w:r w:rsidR="004A5261" w:rsidRPr="00D60163">
        <w:rPr>
          <w:rFonts w:asciiTheme="majorBidi" w:hAnsiTheme="majorBidi" w:cstheme="majorBidi"/>
          <w:sz w:val="28"/>
          <w:szCs w:val="28"/>
          <w:lang w:val="en-US"/>
        </w:rPr>
        <w:t>.</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shd w:val="clear" w:color="auto" w:fill="FFFFFF"/>
          <w:lang w:val="en-US"/>
        </w:rPr>
        <w:t>Weir MR, Reisin E, Falkner B. Noctural reduction of blood pressure and the antihypertensive response to a diuretic or angiotensin-converting enzyme inhibitor in obese hypertension patients. TROPHY study group. Amer. J. Hypertension. 1998;11: 914—920.</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uk-UA"/>
        </w:rPr>
      </w:pPr>
      <w:r w:rsidRPr="00D60163">
        <w:rPr>
          <w:rFonts w:asciiTheme="majorBidi" w:hAnsiTheme="majorBidi" w:cstheme="majorBidi"/>
          <w:sz w:val="28"/>
          <w:szCs w:val="28"/>
          <w:lang w:val="en-US"/>
        </w:rPr>
        <w:t>Packer M, Poole-Wilson PA, Armstrong PW</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et al. Comparative effects of low and high doses of angiotensin-converting enzyme inhibitor, lisinopril, on morbidity and mortality in chronic heart failure. ATLAS Study Group. Circulation. 1999; 100 (23): 2312–2318.</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shd w:val="clear" w:color="auto" w:fill="FFFFFF"/>
        </w:rPr>
        <w:t xml:space="preserve">Вдовиченко </w:t>
      </w:r>
      <w:r w:rsidRPr="00D60163">
        <w:rPr>
          <w:rFonts w:asciiTheme="majorBidi" w:hAnsiTheme="majorBidi" w:cstheme="majorBidi"/>
          <w:sz w:val="28"/>
          <w:szCs w:val="28"/>
          <w:shd w:val="clear" w:color="auto" w:fill="FFFFFF"/>
          <w:lang w:val="en-US"/>
        </w:rPr>
        <w:t>B</w:t>
      </w:r>
      <w:r w:rsidRPr="00D60163">
        <w:rPr>
          <w:rFonts w:asciiTheme="majorBidi" w:hAnsiTheme="majorBidi" w:cstheme="majorBidi"/>
          <w:sz w:val="28"/>
          <w:szCs w:val="28"/>
          <w:shd w:val="clear" w:color="auto" w:fill="FFFFFF"/>
          <w:lang w:val="uk-UA" w:bidi="ar-LB"/>
        </w:rPr>
        <w:t>И</w:t>
      </w:r>
      <w:r w:rsidRPr="00D60163">
        <w:rPr>
          <w:rFonts w:asciiTheme="majorBidi" w:hAnsiTheme="majorBidi" w:cstheme="majorBidi"/>
          <w:sz w:val="28"/>
          <w:szCs w:val="28"/>
          <w:shd w:val="clear" w:color="auto" w:fill="FFFFFF"/>
        </w:rPr>
        <w:t>, Кульчицький</w:t>
      </w:r>
      <w:r w:rsidRPr="00D60163">
        <w:rPr>
          <w:rFonts w:asciiTheme="majorBidi" w:hAnsiTheme="majorBidi" w:cstheme="majorBidi"/>
          <w:sz w:val="28"/>
          <w:szCs w:val="28"/>
          <w:shd w:val="clear" w:color="auto" w:fill="FFFFFF"/>
          <w:lang w:val="uk-UA"/>
        </w:rPr>
        <w:t xml:space="preserve"> ВВ</w:t>
      </w:r>
      <w:r w:rsidRPr="00D60163">
        <w:rPr>
          <w:rFonts w:asciiTheme="majorBidi" w:hAnsiTheme="majorBidi" w:cstheme="majorBidi"/>
          <w:sz w:val="28"/>
          <w:szCs w:val="28"/>
          <w:shd w:val="clear" w:color="auto" w:fill="FFFFFF"/>
        </w:rPr>
        <w:t>, Макагонов</w:t>
      </w:r>
      <w:r w:rsidRPr="00D60163">
        <w:rPr>
          <w:rFonts w:asciiTheme="majorBidi" w:hAnsiTheme="majorBidi" w:cstheme="majorBidi"/>
          <w:sz w:val="28"/>
          <w:szCs w:val="28"/>
          <w:shd w:val="clear" w:color="auto" w:fill="FFFFFF"/>
          <w:lang w:val="uk-UA"/>
        </w:rPr>
        <w:t xml:space="preserve"> ІО</w:t>
      </w:r>
      <w:r w:rsidRPr="00D60163">
        <w:rPr>
          <w:rFonts w:asciiTheme="majorBidi" w:hAnsiTheme="majorBidi" w:cstheme="majorBidi"/>
          <w:sz w:val="28"/>
          <w:szCs w:val="28"/>
          <w:shd w:val="clear" w:color="auto" w:fill="FFFFFF"/>
        </w:rPr>
        <w:t>, Левус</w:t>
      </w:r>
      <w:r w:rsidRPr="00D60163">
        <w:rPr>
          <w:rFonts w:asciiTheme="majorBidi" w:hAnsiTheme="majorBidi" w:cstheme="majorBidi"/>
          <w:sz w:val="28"/>
          <w:szCs w:val="28"/>
          <w:shd w:val="clear" w:color="auto" w:fill="FFFFFF"/>
          <w:lang w:val="uk-UA"/>
        </w:rPr>
        <w:t xml:space="preserve"> ОЯ.</w:t>
      </w:r>
      <w:r w:rsidRPr="00D60163">
        <w:rPr>
          <w:rFonts w:asciiTheme="majorBidi" w:hAnsiTheme="majorBidi" w:cstheme="majorBidi"/>
          <w:sz w:val="28"/>
          <w:szCs w:val="28"/>
          <w:shd w:val="clear" w:color="auto" w:fill="FFFFFF"/>
        </w:rPr>
        <w:t xml:space="preserve"> Ефективнісь стандартного лікування артеріальної гіпертензії у хворих на цукровий діабет 2 типу. Журнал клінічних та експериментальних медичних </w:t>
      </w:r>
      <w:r w:rsidRPr="00D60163">
        <w:rPr>
          <w:rFonts w:asciiTheme="majorBidi" w:hAnsiTheme="majorBidi" w:cstheme="majorBidi"/>
          <w:sz w:val="28"/>
          <w:szCs w:val="28"/>
          <w:shd w:val="clear" w:color="auto" w:fill="FFFFFF"/>
        </w:rPr>
        <w:lastRenderedPageBreak/>
        <w:t>досліджень</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rPr>
        <w:t>[</w:t>
      </w:r>
      <w:r w:rsidRPr="00D60163">
        <w:rPr>
          <w:rFonts w:asciiTheme="majorBidi" w:hAnsiTheme="majorBidi" w:cstheme="majorBidi"/>
          <w:sz w:val="28"/>
          <w:szCs w:val="28"/>
          <w:shd w:val="clear" w:color="auto" w:fill="FFFFFF"/>
          <w:lang w:val="uk-UA"/>
        </w:rPr>
        <w:t>Інтернет</w:t>
      </w:r>
      <w:r w:rsidRPr="00D60163">
        <w:rPr>
          <w:rFonts w:asciiTheme="majorBidi" w:hAnsiTheme="majorBidi" w:cstheme="majorBidi"/>
          <w:sz w:val="28"/>
          <w:szCs w:val="28"/>
          <w:shd w:val="clear" w:color="auto" w:fill="FFFFFF"/>
        </w:rPr>
        <w:t>]. 2017</w:t>
      </w:r>
      <w:r w:rsidRPr="00D60163">
        <w:rPr>
          <w:rFonts w:asciiTheme="majorBidi" w:hAnsiTheme="majorBidi" w:cstheme="majorBidi"/>
          <w:sz w:val="28"/>
          <w:szCs w:val="28"/>
          <w:shd w:val="clear" w:color="auto" w:fill="FFFFFF"/>
          <w:lang w:val="uk-UA"/>
        </w:rPr>
        <w:t>;</w:t>
      </w:r>
      <w:r w:rsidRPr="00D60163">
        <w:rPr>
          <w:rFonts w:asciiTheme="majorBidi" w:hAnsiTheme="majorBidi" w:cstheme="majorBidi"/>
          <w:sz w:val="28"/>
          <w:szCs w:val="28"/>
          <w:shd w:val="clear" w:color="auto" w:fill="FFFFFF"/>
        </w:rPr>
        <w:t>5</w:t>
      </w:r>
      <w:r w:rsidRPr="00D60163">
        <w:rPr>
          <w:rFonts w:asciiTheme="majorBidi" w:hAnsiTheme="majorBidi" w:cstheme="majorBidi"/>
          <w:sz w:val="28"/>
          <w:szCs w:val="28"/>
          <w:shd w:val="clear" w:color="auto" w:fill="FFFFFF"/>
          <w:lang w:val="uk-UA"/>
        </w:rPr>
        <w:t>(</w:t>
      </w:r>
      <w:r w:rsidRPr="00D60163">
        <w:rPr>
          <w:rFonts w:asciiTheme="majorBidi" w:hAnsiTheme="majorBidi" w:cstheme="majorBidi"/>
          <w:sz w:val="28"/>
          <w:szCs w:val="28"/>
          <w:shd w:val="clear" w:color="auto" w:fill="FFFFFF"/>
        </w:rPr>
        <w:t>1</w:t>
      </w:r>
      <w:r w:rsidRPr="00D60163">
        <w:rPr>
          <w:rFonts w:asciiTheme="majorBidi" w:hAnsiTheme="majorBidi" w:cstheme="majorBidi"/>
          <w:sz w:val="28"/>
          <w:szCs w:val="28"/>
          <w:shd w:val="clear" w:color="auto" w:fill="FFFFFF"/>
          <w:lang w:val="uk-UA"/>
        </w:rPr>
        <w:t>)</w:t>
      </w:r>
      <w:r w:rsidRPr="00D60163">
        <w:rPr>
          <w:rFonts w:asciiTheme="majorBidi" w:hAnsiTheme="majorBidi" w:cstheme="majorBidi"/>
          <w:sz w:val="28"/>
          <w:szCs w:val="28"/>
          <w:shd w:val="clear" w:color="auto" w:fill="FFFFFF"/>
        </w:rPr>
        <w:t xml:space="preserve"> 674–679.</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uk-UA" w:bidi="ar-LB"/>
        </w:rPr>
        <w:t>Доступно на:</w:t>
      </w:r>
      <w:r w:rsidRPr="00D60163">
        <w:rPr>
          <w:rFonts w:asciiTheme="majorBidi" w:hAnsiTheme="majorBidi" w:cstheme="majorBidi"/>
          <w:sz w:val="28"/>
          <w:szCs w:val="28"/>
          <w:shd w:val="clear" w:color="auto" w:fill="F9F2F4"/>
          <w:lang w:val="uk-UA"/>
        </w:rPr>
        <w:t xml:space="preserve"> </w:t>
      </w:r>
      <w:hyperlink r:id="rId174" w:history="1">
        <w:r w:rsidRPr="00D60163">
          <w:rPr>
            <w:rStyle w:val="a9"/>
            <w:rFonts w:asciiTheme="majorBidi" w:hAnsiTheme="majorBidi" w:cstheme="majorBidi"/>
            <w:color w:val="auto"/>
            <w:sz w:val="28"/>
            <w:szCs w:val="28"/>
            <w:u w:val="none"/>
            <w:shd w:val="clear" w:color="auto" w:fill="FFFFFF" w:themeFill="background1"/>
            <w:lang w:val="en-US"/>
          </w:rPr>
          <w:t>http</w:t>
        </w:r>
        <w:r w:rsidRPr="00D60163">
          <w:rPr>
            <w:rStyle w:val="a9"/>
            <w:rFonts w:asciiTheme="majorBidi" w:hAnsiTheme="majorBidi" w:cstheme="majorBidi"/>
            <w:color w:val="auto"/>
            <w:sz w:val="28"/>
            <w:szCs w:val="28"/>
            <w:u w:val="none"/>
            <w:shd w:val="clear" w:color="auto" w:fill="FFFFFF" w:themeFill="background1"/>
            <w:lang w:val="uk-UA"/>
          </w:rPr>
          <w:t>://</w:t>
        </w:r>
        <w:r w:rsidRPr="00D60163">
          <w:rPr>
            <w:rStyle w:val="a9"/>
            <w:rFonts w:asciiTheme="majorBidi" w:hAnsiTheme="majorBidi" w:cstheme="majorBidi"/>
            <w:color w:val="auto"/>
            <w:sz w:val="28"/>
            <w:szCs w:val="28"/>
            <w:u w:val="none"/>
            <w:shd w:val="clear" w:color="auto" w:fill="FFFFFF" w:themeFill="background1"/>
            <w:lang w:val="en-US"/>
          </w:rPr>
          <w:t>essuir</w:t>
        </w:r>
        <w:r w:rsidRPr="00D60163">
          <w:rPr>
            <w:rStyle w:val="a9"/>
            <w:rFonts w:asciiTheme="majorBidi" w:hAnsiTheme="majorBidi" w:cstheme="majorBidi"/>
            <w:color w:val="auto"/>
            <w:sz w:val="28"/>
            <w:szCs w:val="28"/>
            <w:u w:val="none"/>
            <w:shd w:val="clear" w:color="auto" w:fill="FFFFFF" w:themeFill="background1"/>
            <w:lang w:val="uk-UA"/>
          </w:rPr>
          <w:t>.</w:t>
        </w:r>
        <w:r w:rsidRPr="00D60163">
          <w:rPr>
            <w:rStyle w:val="a9"/>
            <w:rFonts w:asciiTheme="majorBidi" w:hAnsiTheme="majorBidi" w:cstheme="majorBidi"/>
            <w:color w:val="auto"/>
            <w:sz w:val="28"/>
            <w:szCs w:val="28"/>
            <w:u w:val="none"/>
            <w:shd w:val="clear" w:color="auto" w:fill="FFFFFF" w:themeFill="background1"/>
            <w:lang w:val="en-US"/>
          </w:rPr>
          <w:t>sumdu</w:t>
        </w:r>
        <w:r w:rsidRPr="00D60163">
          <w:rPr>
            <w:rStyle w:val="a9"/>
            <w:rFonts w:asciiTheme="majorBidi" w:hAnsiTheme="majorBidi" w:cstheme="majorBidi"/>
            <w:color w:val="auto"/>
            <w:sz w:val="28"/>
            <w:szCs w:val="28"/>
            <w:u w:val="none"/>
            <w:shd w:val="clear" w:color="auto" w:fill="FFFFFF" w:themeFill="background1"/>
            <w:lang w:val="uk-UA"/>
          </w:rPr>
          <w:t>.</w:t>
        </w:r>
        <w:r w:rsidRPr="00D60163">
          <w:rPr>
            <w:rStyle w:val="a9"/>
            <w:rFonts w:asciiTheme="majorBidi" w:hAnsiTheme="majorBidi" w:cstheme="majorBidi"/>
            <w:color w:val="auto"/>
            <w:sz w:val="28"/>
            <w:szCs w:val="28"/>
            <w:u w:val="none"/>
            <w:shd w:val="clear" w:color="auto" w:fill="FFFFFF" w:themeFill="background1"/>
            <w:lang w:val="en-US"/>
          </w:rPr>
          <w:t>edu</w:t>
        </w:r>
        <w:r w:rsidRPr="00D60163">
          <w:rPr>
            <w:rStyle w:val="a9"/>
            <w:rFonts w:asciiTheme="majorBidi" w:hAnsiTheme="majorBidi" w:cstheme="majorBidi"/>
            <w:color w:val="auto"/>
            <w:sz w:val="28"/>
            <w:szCs w:val="28"/>
            <w:u w:val="none"/>
            <w:shd w:val="clear" w:color="auto" w:fill="FFFFFF" w:themeFill="background1"/>
            <w:lang w:val="uk-UA"/>
          </w:rPr>
          <w:t>.</w:t>
        </w:r>
        <w:r w:rsidRPr="00D60163">
          <w:rPr>
            <w:rStyle w:val="a9"/>
            <w:rFonts w:asciiTheme="majorBidi" w:hAnsiTheme="majorBidi" w:cstheme="majorBidi"/>
            <w:color w:val="auto"/>
            <w:sz w:val="28"/>
            <w:szCs w:val="28"/>
            <w:u w:val="none"/>
            <w:shd w:val="clear" w:color="auto" w:fill="FFFFFF" w:themeFill="background1"/>
            <w:lang w:val="en-US"/>
          </w:rPr>
          <w:t>ua</w:t>
        </w:r>
        <w:r w:rsidRPr="00D60163">
          <w:rPr>
            <w:rStyle w:val="a9"/>
            <w:rFonts w:asciiTheme="majorBidi" w:hAnsiTheme="majorBidi" w:cstheme="majorBidi"/>
            <w:color w:val="auto"/>
            <w:sz w:val="28"/>
            <w:szCs w:val="28"/>
            <w:u w:val="none"/>
            <w:shd w:val="clear" w:color="auto" w:fill="FFFFFF" w:themeFill="background1"/>
            <w:lang w:val="uk-UA"/>
          </w:rPr>
          <w:t>/</w:t>
        </w:r>
        <w:r w:rsidRPr="00D60163">
          <w:rPr>
            <w:rStyle w:val="a9"/>
            <w:rFonts w:asciiTheme="majorBidi" w:hAnsiTheme="majorBidi" w:cstheme="majorBidi"/>
            <w:color w:val="auto"/>
            <w:sz w:val="28"/>
            <w:szCs w:val="28"/>
            <w:u w:val="none"/>
            <w:shd w:val="clear" w:color="auto" w:fill="FFFFFF" w:themeFill="background1"/>
            <w:lang w:val="en-US"/>
          </w:rPr>
          <w:t>handle</w:t>
        </w:r>
        <w:r w:rsidRPr="00D60163">
          <w:rPr>
            <w:rStyle w:val="a9"/>
            <w:rFonts w:asciiTheme="majorBidi" w:hAnsiTheme="majorBidi" w:cstheme="majorBidi"/>
            <w:color w:val="auto"/>
            <w:sz w:val="28"/>
            <w:szCs w:val="28"/>
            <w:u w:val="none"/>
            <w:shd w:val="clear" w:color="auto" w:fill="FFFFFF" w:themeFill="background1"/>
            <w:lang w:val="uk-UA"/>
          </w:rPr>
          <w:t>/123456789/52082</w:t>
        </w:r>
      </w:hyperlink>
      <w:r w:rsidRPr="00D60163">
        <w:rPr>
          <w:rFonts w:asciiTheme="majorBidi" w:hAnsiTheme="majorBidi" w:cstheme="majorBidi"/>
          <w:sz w:val="28"/>
          <w:szCs w:val="28"/>
          <w:shd w:val="clear" w:color="auto" w:fill="FFFFFF" w:themeFill="background1"/>
          <w:lang w:val="uk-UA"/>
        </w:rPr>
        <w:t>.</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lang w:val="uk-UA"/>
        </w:rPr>
        <w:t>Шейко СО, Колб НО. Оптимізація лікування хворих на артеріальну гіпертензію в поєднанні з ішемічною хворобою серця. Медичні перспективи [Інтернет].</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lang w:val="uk-UA"/>
        </w:rPr>
        <w:t xml:space="preserve">2018; 18(13):2. </w:t>
      </w:r>
      <w:r w:rsidRPr="00D60163">
        <w:rPr>
          <w:rFonts w:asciiTheme="majorBidi" w:hAnsiTheme="majorBidi" w:cstheme="majorBidi"/>
          <w:sz w:val="28"/>
          <w:szCs w:val="28"/>
          <w:lang w:val="uk-UA" w:bidi="ar-LB"/>
        </w:rPr>
        <w:t>Доступно на:</w:t>
      </w:r>
      <w:r w:rsidRPr="00D60163">
        <w:rPr>
          <w:rFonts w:asciiTheme="majorBidi" w:hAnsiTheme="majorBidi" w:cstheme="majorBidi"/>
          <w:sz w:val="28"/>
          <w:szCs w:val="28"/>
        </w:rPr>
        <w:t>https</w:t>
      </w:r>
      <w:r w:rsidRPr="00D60163">
        <w:rPr>
          <w:rFonts w:asciiTheme="majorBidi" w:hAnsiTheme="majorBidi" w:cstheme="majorBidi"/>
          <w:sz w:val="28"/>
          <w:szCs w:val="28"/>
          <w:lang w:val="uk-UA"/>
        </w:rPr>
        <w:t>://</w:t>
      </w:r>
      <w:r w:rsidRPr="00D60163">
        <w:rPr>
          <w:rFonts w:asciiTheme="majorBidi" w:hAnsiTheme="majorBidi" w:cstheme="majorBidi"/>
          <w:sz w:val="28"/>
          <w:szCs w:val="28"/>
        </w:rPr>
        <w:t>doi</w:t>
      </w:r>
      <w:r w:rsidRPr="00D60163">
        <w:rPr>
          <w:rFonts w:asciiTheme="majorBidi" w:hAnsiTheme="majorBidi" w:cstheme="majorBidi"/>
          <w:sz w:val="28"/>
          <w:szCs w:val="28"/>
          <w:lang w:val="uk-UA"/>
        </w:rPr>
        <w:t>.</w:t>
      </w:r>
      <w:r w:rsidRPr="00D60163">
        <w:rPr>
          <w:rFonts w:asciiTheme="majorBidi" w:hAnsiTheme="majorBidi" w:cstheme="majorBidi"/>
          <w:sz w:val="28"/>
          <w:szCs w:val="28"/>
        </w:rPr>
        <w:t>org</w:t>
      </w:r>
      <w:r w:rsidRPr="00D60163">
        <w:rPr>
          <w:rFonts w:asciiTheme="majorBidi" w:hAnsiTheme="majorBidi" w:cstheme="majorBidi"/>
          <w:sz w:val="28"/>
          <w:szCs w:val="28"/>
          <w:lang w:val="uk-UA"/>
        </w:rPr>
        <w:t>/10.26641/2307-0404.2018.2.133948</w:t>
      </w:r>
      <w:r w:rsidRPr="00D60163">
        <w:rPr>
          <w:rFonts w:asciiTheme="majorBidi" w:hAnsiTheme="majorBidi" w:cstheme="majorBidi"/>
          <w:sz w:val="28"/>
          <w:szCs w:val="28"/>
          <w:shd w:val="clear" w:color="auto" w:fill="FAFAFA"/>
          <w:lang w:val="uk-UA"/>
        </w:rPr>
        <w:t>.</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en-US"/>
        </w:rPr>
      </w:pPr>
      <w:r w:rsidRPr="00D60163">
        <w:rPr>
          <w:rFonts w:asciiTheme="majorBidi" w:hAnsiTheme="majorBidi" w:cstheme="majorBidi"/>
          <w:sz w:val="28"/>
          <w:szCs w:val="28"/>
          <w:lang w:val="uk-UA"/>
        </w:rPr>
        <w:t xml:space="preserve">Рековець ОЛ, Сіренко ЮМ, Савицький СЮ, </w:t>
      </w:r>
      <w:r w:rsidRPr="00D60163">
        <w:rPr>
          <w:rFonts w:asciiTheme="majorBidi" w:hAnsiTheme="majorBidi" w:cstheme="majorBidi"/>
          <w:sz w:val="28"/>
          <w:szCs w:val="28"/>
        </w:rPr>
        <w:t>T</w:t>
      </w:r>
      <w:r w:rsidRPr="00D60163">
        <w:rPr>
          <w:rFonts w:asciiTheme="majorBidi" w:hAnsiTheme="majorBidi" w:cstheme="majorBidi"/>
          <w:sz w:val="28"/>
          <w:szCs w:val="28"/>
          <w:lang w:val="uk-UA"/>
        </w:rPr>
        <w:t xml:space="preserve">орбас </w:t>
      </w:r>
      <w:r w:rsidRPr="00D60163">
        <w:rPr>
          <w:rFonts w:asciiTheme="majorBidi" w:hAnsiTheme="majorBidi" w:cstheme="majorBidi"/>
          <w:sz w:val="28"/>
          <w:szCs w:val="28"/>
        </w:rPr>
        <w:t>OO</w:t>
      </w:r>
      <w:r w:rsidRPr="00D60163">
        <w:rPr>
          <w:rFonts w:asciiTheme="majorBidi" w:hAnsiTheme="majorBidi" w:cstheme="majorBidi"/>
          <w:sz w:val="28"/>
          <w:szCs w:val="28"/>
          <w:lang w:val="uk-UA"/>
        </w:rPr>
        <w:t>, Кушнір СМ, Пономарева ГВ, Примак ГФ. Вплив різних класів антигіпертензивних препаратів на інсулінорезистентність у пацієнтів із м’якою та помірною артеріальною гіпертензією. Артеріальна гіпертензія.</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lang w:val="uk-UA"/>
        </w:rPr>
        <w:t xml:space="preserve">2017;6(56): 2307-1095. </w:t>
      </w:r>
      <w:r w:rsidRPr="00D60163">
        <w:rPr>
          <w:rFonts w:asciiTheme="majorBidi" w:hAnsiTheme="majorBidi" w:cstheme="majorBidi"/>
          <w:sz w:val="28"/>
          <w:szCs w:val="28"/>
        </w:rPr>
        <w:t>DOI</w:t>
      </w:r>
      <w:r w:rsidRPr="00D60163">
        <w:rPr>
          <w:rFonts w:asciiTheme="majorBidi" w:hAnsiTheme="majorBidi" w:cstheme="majorBidi"/>
          <w:sz w:val="28"/>
          <w:szCs w:val="28"/>
          <w:lang w:val="uk-UA"/>
        </w:rPr>
        <w:t>: 0.22141/2224-1485.6.56.2017.120321</w:t>
      </w:r>
      <w:r w:rsidRPr="00D60163">
        <w:rPr>
          <w:rFonts w:asciiTheme="majorBidi" w:hAnsiTheme="majorBidi" w:cstheme="majorBidi"/>
          <w:sz w:val="28"/>
          <w:szCs w:val="28"/>
        </w:rPr>
        <w:t>.</w:t>
      </w:r>
      <w:r w:rsidRPr="00D60163">
        <w:rPr>
          <w:rFonts w:asciiTheme="majorBidi" w:hAnsiTheme="majorBidi" w:cstheme="majorBidi"/>
          <w:sz w:val="28"/>
          <w:szCs w:val="28"/>
          <w:lang w:val="uk-UA"/>
        </w:rPr>
        <w:t xml:space="preserve"> </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en-US"/>
        </w:rPr>
      </w:pPr>
      <w:r w:rsidRPr="00D60163">
        <w:rPr>
          <w:rStyle w:val="highwire-citation-author"/>
          <w:rFonts w:asciiTheme="majorBidi" w:hAnsiTheme="majorBidi" w:cstheme="majorBidi"/>
          <w:sz w:val="28"/>
          <w:szCs w:val="28"/>
          <w:bdr w:val="none" w:sz="0" w:space="0" w:color="auto" w:frame="1"/>
          <w:shd w:val="clear" w:color="auto" w:fill="FFFFFF"/>
          <w:lang w:val="en-US"/>
        </w:rPr>
        <w:t>Witte</w:t>
      </w:r>
      <w:r w:rsidRPr="00D60163">
        <w:rPr>
          <w:rStyle w:val="highwire-citation-author"/>
          <w:rFonts w:asciiTheme="majorBidi" w:hAnsiTheme="majorBidi" w:cstheme="majorBidi"/>
          <w:sz w:val="28"/>
          <w:szCs w:val="28"/>
          <w:bdr w:val="none" w:sz="0" w:space="0" w:color="auto" w:frame="1"/>
          <w:shd w:val="clear" w:color="auto" w:fill="FFFFFF"/>
          <w:lang w:val="uk-UA"/>
        </w:rPr>
        <w:t xml:space="preserve"> КК</w:t>
      </w:r>
      <w:r w:rsidRPr="00D60163">
        <w:rPr>
          <w:rFonts w:asciiTheme="majorBidi" w:hAnsiTheme="majorBidi" w:cstheme="majorBidi"/>
          <w:sz w:val="28"/>
          <w:szCs w:val="28"/>
          <w:shd w:val="clear" w:color="auto" w:fill="FFFFFF"/>
          <w:lang w:val="uk-UA"/>
        </w:rPr>
        <w:t xml:space="preserve">, </w:t>
      </w:r>
      <w:r w:rsidRPr="00D60163">
        <w:rPr>
          <w:rStyle w:val="highwire-citation-author"/>
          <w:rFonts w:asciiTheme="majorBidi" w:hAnsiTheme="majorBidi" w:cstheme="majorBidi"/>
          <w:sz w:val="28"/>
          <w:szCs w:val="28"/>
          <w:bdr w:val="none" w:sz="0" w:space="0" w:color="auto" w:frame="1"/>
          <w:shd w:val="clear" w:color="auto" w:fill="FFFFFF"/>
          <w:lang w:val="en-US"/>
        </w:rPr>
        <w:t>Drozd</w:t>
      </w:r>
      <w:r w:rsidRPr="00D60163">
        <w:rPr>
          <w:rStyle w:val="highwire-citation-author"/>
          <w:rFonts w:asciiTheme="majorBidi" w:hAnsiTheme="majorBidi" w:cstheme="majorBidi"/>
          <w:sz w:val="28"/>
          <w:szCs w:val="28"/>
          <w:bdr w:val="none" w:sz="0" w:space="0" w:color="auto" w:frame="1"/>
          <w:shd w:val="clear" w:color="auto" w:fill="FFFFFF"/>
          <w:lang w:val="uk-UA"/>
        </w:rPr>
        <w:t xml:space="preserve"> </w:t>
      </w:r>
      <w:r w:rsidRPr="00D60163">
        <w:rPr>
          <w:rStyle w:val="highwire-citation-author"/>
          <w:rFonts w:asciiTheme="majorBidi" w:hAnsiTheme="majorBidi" w:cstheme="majorBidi"/>
          <w:sz w:val="28"/>
          <w:szCs w:val="28"/>
          <w:bdr w:val="none" w:sz="0" w:space="0" w:color="auto" w:frame="1"/>
          <w:shd w:val="clear" w:color="auto" w:fill="FFFFFF"/>
          <w:lang w:val="en-US"/>
        </w:rPr>
        <w:t>M</w:t>
      </w:r>
      <w:r w:rsidRPr="00D60163">
        <w:rPr>
          <w:rFonts w:asciiTheme="majorBidi" w:hAnsiTheme="majorBidi" w:cstheme="majorBidi"/>
          <w:sz w:val="28"/>
          <w:szCs w:val="28"/>
          <w:shd w:val="clear" w:color="auto" w:fill="FFFFFF"/>
          <w:lang w:val="uk-UA"/>
        </w:rPr>
        <w:t xml:space="preserve">, </w:t>
      </w:r>
      <w:r w:rsidRPr="00D60163">
        <w:rPr>
          <w:rStyle w:val="highwire-citation-author"/>
          <w:rFonts w:asciiTheme="majorBidi" w:hAnsiTheme="majorBidi" w:cstheme="majorBidi"/>
          <w:sz w:val="28"/>
          <w:szCs w:val="28"/>
          <w:bdr w:val="none" w:sz="0" w:space="0" w:color="auto" w:frame="1"/>
          <w:shd w:val="clear" w:color="auto" w:fill="FFFFFF"/>
          <w:lang w:val="en-US"/>
        </w:rPr>
        <w:t>Walker</w:t>
      </w:r>
      <w:r w:rsidRPr="00D60163">
        <w:rPr>
          <w:rStyle w:val="highwire-citation-author"/>
          <w:rFonts w:asciiTheme="majorBidi" w:hAnsiTheme="majorBidi" w:cstheme="majorBidi"/>
          <w:sz w:val="28"/>
          <w:szCs w:val="28"/>
          <w:bdr w:val="none" w:sz="0" w:space="0" w:color="auto" w:frame="1"/>
          <w:shd w:val="clear" w:color="auto" w:fill="FFFFFF"/>
          <w:lang w:val="uk-UA"/>
        </w:rPr>
        <w:t xml:space="preserve"> </w:t>
      </w:r>
      <w:r w:rsidRPr="00D60163">
        <w:rPr>
          <w:rStyle w:val="highwire-citation-author"/>
          <w:rFonts w:asciiTheme="majorBidi" w:hAnsiTheme="majorBidi" w:cstheme="majorBidi"/>
          <w:sz w:val="28"/>
          <w:szCs w:val="28"/>
          <w:bdr w:val="none" w:sz="0" w:space="0" w:color="auto" w:frame="1"/>
          <w:shd w:val="clear" w:color="auto" w:fill="FFFFFF"/>
          <w:lang w:val="en-US"/>
        </w:rPr>
        <w:t>AMN</w:t>
      </w:r>
      <w:r w:rsidRPr="00D60163">
        <w:rPr>
          <w:rFonts w:asciiTheme="majorBidi" w:hAnsiTheme="majorBidi" w:cstheme="majorBidi"/>
          <w:sz w:val="28"/>
          <w:szCs w:val="28"/>
          <w:shd w:val="clear" w:color="auto" w:fill="FFFFFF"/>
          <w:lang w:val="uk-UA"/>
        </w:rPr>
        <w:t xml:space="preserve">, </w:t>
      </w:r>
      <w:r w:rsidRPr="00D60163">
        <w:rPr>
          <w:rStyle w:val="highwire-citation-author"/>
          <w:rFonts w:asciiTheme="majorBidi" w:hAnsiTheme="majorBidi" w:cstheme="majorBidi"/>
          <w:sz w:val="28"/>
          <w:szCs w:val="28"/>
          <w:bdr w:val="none" w:sz="0" w:space="0" w:color="auto" w:frame="1"/>
          <w:shd w:val="clear" w:color="auto" w:fill="FFFFFF"/>
          <w:lang w:val="en-US"/>
        </w:rPr>
        <w:t>Patel</w:t>
      </w:r>
      <w:r w:rsidRPr="00D60163">
        <w:rPr>
          <w:rStyle w:val="highwire-citation-author"/>
          <w:rFonts w:asciiTheme="majorBidi" w:hAnsiTheme="majorBidi" w:cstheme="majorBidi"/>
          <w:sz w:val="28"/>
          <w:szCs w:val="28"/>
          <w:bdr w:val="none" w:sz="0" w:space="0" w:color="auto" w:frame="1"/>
          <w:shd w:val="clear" w:color="auto" w:fill="FFFFFF"/>
          <w:lang w:val="uk-UA"/>
        </w:rPr>
        <w:t xml:space="preserve"> </w:t>
      </w:r>
      <w:r w:rsidRPr="00D60163">
        <w:rPr>
          <w:rStyle w:val="highwire-citation-author"/>
          <w:rFonts w:asciiTheme="majorBidi" w:hAnsiTheme="majorBidi" w:cstheme="majorBidi"/>
          <w:sz w:val="28"/>
          <w:szCs w:val="28"/>
          <w:bdr w:val="none" w:sz="0" w:space="0" w:color="auto" w:frame="1"/>
          <w:shd w:val="clear" w:color="auto" w:fill="FFFFFF"/>
          <w:lang w:val="en-US"/>
        </w:rPr>
        <w:t>PA</w:t>
      </w:r>
      <w:r w:rsidRPr="00D60163">
        <w:rPr>
          <w:rFonts w:asciiTheme="majorBidi" w:hAnsiTheme="majorBidi" w:cstheme="majorBidi"/>
          <w:sz w:val="28"/>
          <w:szCs w:val="28"/>
          <w:shd w:val="clear" w:color="auto" w:fill="FFFFFF"/>
          <w:lang w:val="uk-UA"/>
        </w:rPr>
        <w:t xml:space="preserve">, </w:t>
      </w:r>
      <w:r w:rsidRPr="00D60163">
        <w:rPr>
          <w:rStyle w:val="highwire-citation-author"/>
          <w:rFonts w:asciiTheme="majorBidi" w:hAnsiTheme="majorBidi" w:cstheme="majorBidi"/>
          <w:sz w:val="28"/>
          <w:szCs w:val="28"/>
          <w:bdr w:val="none" w:sz="0" w:space="0" w:color="auto" w:frame="1"/>
          <w:shd w:val="clear" w:color="auto" w:fill="FFFFFF"/>
          <w:lang w:val="en-US"/>
        </w:rPr>
        <w:t>Kearney</w:t>
      </w:r>
      <w:r w:rsidRPr="00D60163">
        <w:rPr>
          <w:rStyle w:val="highwire-citation-author"/>
          <w:rFonts w:asciiTheme="majorBidi" w:hAnsiTheme="majorBidi" w:cstheme="majorBidi"/>
          <w:sz w:val="28"/>
          <w:szCs w:val="28"/>
          <w:bdr w:val="none" w:sz="0" w:space="0" w:color="auto" w:frame="1"/>
          <w:shd w:val="clear" w:color="auto" w:fill="FFFFFF"/>
          <w:lang w:val="uk-UA"/>
        </w:rPr>
        <w:t xml:space="preserve"> </w:t>
      </w:r>
      <w:r w:rsidRPr="00D60163">
        <w:rPr>
          <w:rStyle w:val="highwire-citation-author"/>
          <w:rFonts w:asciiTheme="majorBidi" w:hAnsiTheme="majorBidi" w:cstheme="majorBidi"/>
          <w:sz w:val="28"/>
          <w:szCs w:val="28"/>
          <w:bdr w:val="none" w:sz="0" w:space="0" w:color="auto" w:frame="1"/>
          <w:shd w:val="clear" w:color="auto" w:fill="FFFFFF"/>
          <w:lang w:val="en-US"/>
        </w:rPr>
        <w:t>JC</w:t>
      </w:r>
      <w:r w:rsidRPr="00D60163">
        <w:rPr>
          <w:rStyle w:val="highwire-citation-author"/>
          <w:rFonts w:asciiTheme="majorBidi" w:hAnsiTheme="majorBidi" w:cstheme="majorBidi"/>
          <w:sz w:val="28"/>
          <w:szCs w:val="28"/>
          <w:bdr w:val="none" w:sz="0" w:space="0" w:color="auto" w:frame="1"/>
          <w:shd w:val="clear" w:color="auto" w:fill="FFFFFF"/>
          <w:lang w:val="uk-UA"/>
        </w:rPr>
        <w:t>.</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 xml:space="preserve">Mortality Reduction Associated With </w:t>
      </w:r>
      <w:r w:rsidRPr="00D60163">
        <w:rPr>
          <w:rFonts w:asciiTheme="majorBidi" w:hAnsiTheme="majorBidi" w:cstheme="majorBidi"/>
          <w:sz w:val="28"/>
          <w:szCs w:val="28"/>
          <w:shd w:val="clear" w:color="auto" w:fill="FFFFFF"/>
        </w:rPr>
        <w:t>β</w:t>
      </w:r>
      <w:r w:rsidRPr="00D60163">
        <w:rPr>
          <w:rFonts w:asciiTheme="majorBidi" w:hAnsiTheme="majorBidi" w:cstheme="majorBidi"/>
          <w:sz w:val="28"/>
          <w:szCs w:val="28"/>
          <w:shd w:val="clear" w:color="auto" w:fill="FFFFFF"/>
          <w:lang w:val="en-US"/>
        </w:rPr>
        <w:t>-Adrenoceptor Inhibition in Chronic Heart Failure Is Greater in Patients With Diabetes.</w:t>
      </w:r>
      <w:r w:rsidRPr="00D60163">
        <w:rPr>
          <w:rStyle w:val="10"/>
          <w:rFonts w:asciiTheme="majorBidi" w:hAnsiTheme="majorBidi" w:cstheme="majorBidi"/>
          <w:sz w:val="28"/>
          <w:szCs w:val="28"/>
          <w:bdr w:val="none" w:sz="0" w:space="0" w:color="auto" w:frame="1"/>
          <w:shd w:val="clear" w:color="auto" w:fill="FFFFFF"/>
          <w:lang w:val="en-US"/>
        </w:rPr>
        <w:t xml:space="preserve"> </w:t>
      </w:r>
      <w:r w:rsidRPr="00D60163">
        <w:rPr>
          <w:rStyle w:val="highwire-cite-metadata-journal"/>
          <w:rFonts w:asciiTheme="majorBidi" w:hAnsiTheme="majorBidi" w:cstheme="majorBidi"/>
          <w:sz w:val="28"/>
          <w:szCs w:val="28"/>
          <w:bdr w:val="none" w:sz="0" w:space="0" w:color="auto" w:frame="1"/>
          <w:shd w:val="clear" w:color="auto" w:fill="FFFFFF"/>
          <w:lang w:val="en-US"/>
        </w:rPr>
        <w:t xml:space="preserve">Diabetes Care [Internet]. </w:t>
      </w:r>
      <w:r w:rsidRPr="00D60163">
        <w:rPr>
          <w:rStyle w:val="highwire-cite-metadata-date"/>
          <w:rFonts w:asciiTheme="majorBidi" w:hAnsiTheme="majorBidi" w:cstheme="majorBidi"/>
          <w:sz w:val="28"/>
          <w:szCs w:val="28"/>
          <w:bdr w:val="none" w:sz="0" w:space="0" w:color="auto" w:frame="1"/>
          <w:shd w:val="clear" w:color="auto" w:fill="FFFFFF"/>
          <w:lang w:val="en-US"/>
        </w:rPr>
        <w:t>2017;</w:t>
      </w:r>
      <w:r w:rsidRPr="00D60163">
        <w:rPr>
          <w:rStyle w:val="highwire-cite-metadata-pages"/>
          <w:rFonts w:asciiTheme="majorBidi" w:hAnsiTheme="majorBidi" w:cstheme="majorBidi"/>
          <w:sz w:val="28"/>
          <w:szCs w:val="28"/>
          <w:bdr w:val="none" w:sz="0" w:space="0" w:color="auto" w:frame="1"/>
          <w:shd w:val="clear" w:color="auto" w:fill="FFFFFF"/>
          <w:lang w:val="en-US"/>
        </w:rPr>
        <w:t>171-406.</w:t>
      </w:r>
      <w:r w:rsidRPr="00D60163">
        <w:rPr>
          <w:rStyle w:val="highwire-cite-metadata-date"/>
          <w:rFonts w:asciiTheme="majorBidi" w:hAnsiTheme="majorBidi" w:cstheme="majorBidi"/>
          <w:sz w:val="28"/>
          <w:szCs w:val="28"/>
          <w:bdr w:val="none" w:sz="0" w:space="0" w:color="auto" w:frame="1"/>
          <w:lang w:val="en-US"/>
        </w:rPr>
        <w:t xml:space="preserve"> Available from:</w:t>
      </w:r>
      <w:r w:rsidRPr="00D60163">
        <w:rPr>
          <w:rFonts w:asciiTheme="majorBidi" w:hAnsiTheme="majorBidi" w:cstheme="majorBidi"/>
          <w:sz w:val="28"/>
          <w:szCs w:val="28"/>
          <w:lang w:val="en-US"/>
        </w:rPr>
        <w:t xml:space="preserve"> </w:t>
      </w:r>
      <w:hyperlink r:id="rId175" w:history="1">
        <w:r w:rsidRPr="00D60163">
          <w:rPr>
            <w:rStyle w:val="a9"/>
            <w:rFonts w:asciiTheme="majorBidi" w:hAnsiTheme="majorBidi" w:cstheme="majorBidi"/>
            <w:color w:val="auto"/>
            <w:sz w:val="28"/>
            <w:szCs w:val="28"/>
            <w:u w:val="none"/>
            <w:bdr w:val="none" w:sz="0" w:space="0" w:color="auto" w:frame="1"/>
            <w:shd w:val="clear" w:color="auto" w:fill="FFFFFF"/>
            <w:lang w:val="en-US"/>
          </w:rPr>
          <w:t>https://doi.org/10.2337/dc17-1406</w:t>
        </w:r>
      </w:hyperlink>
      <w:r w:rsidRPr="00D60163">
        <w:rPr>
          <w:rFonts w:asciiTheme="majorBidi" w:hAnsiTheme="majorBidi" w:cstheme="majorBidi"/>
          <w:sz w:val="28"/>
          <w:szCs w:val="28"/>
          <w:lang w:val="en-US"/>
        </w:rPr>
        <w:t>.</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rPr>
      </w:pPr>
      <w:r w:rsidRPr="00D60163">
        <w:rPr>
          <w:rFonts w:asciiTheme="majorBidi" w:hAnsiTheme="majorBidi" w:cstheme="majorBidi"/>
          <w:sz w:val="28"/>
          <w:szCs w:val="28"/>
        </w:rPr>
        <w:t>Коваль СН, Божко ВВ, Снегурская ИА, Милославский ДК. Перспективы широкого применения небиволола в лечении больных артериальной гипертензией в сочетании с различной коморбидной патологией.</w:t>
      </w:r>
      <w:r w:rsidRPr="00D60163">
        <w:rPr>
          <w:rFonts w:asciiTheme="majorBidi" w:hAnsiTheme="majorBidi" w:cstheme="majorBidi"/>
          <w:sz w:val="28"/>
          <w:szCs w:val="28"/>
          <w:lang w:val="uk-UA"/>
        </w:rPr>
        <w:t xml:space="preserve"> Артеріальна гіпертензія</w:t>
      </w:r>
      <w:r w:rsidRPr="00D60163">
        <w:rPr>
          <w:rFonts w:asciiTheme="majorBidi" w:hAnsiTheme="majorBidi" w:cstheme="majorBidi"/>
          <w:sz w:val="28"/>
          <w:szCs w:val="28"/>
        </w:rPr>
        <w:t>. 2017; 5(55):2224-1485.</w:t>
      </w:r>
      <w:r w:rsidRPr="00D60163">
        <w:rPr>
          <w:rFonts w:asciiTheme="majorBidi" w:hAnsiTheme="majorBidi" w:cstheme="majorBidi"/>
          <w:sz w:val="28"/>
          <w:szCs w:val="28"/>
          <w:lang w:val="en-US"/>
        </w:rPr>
        <w:t>DOI</w:t>
      </w:r>
      <w:r w:rsidRPr="00D60163">
        <w:rPr>
          <w:rFonts w:asciiTheme="majorBidi" w:hAnsiTheme="majorBidi" w:cstheme="majorBidi"/>
          <w:sz w:val="28"/>
          <w:szCs w:val="28"/>
        </w:rPr>
        <w:t>: 10.22141/2224-1485.5.55.2017.115335.</w:t>
      </w:r>
    </w:p>
    <w:p w:rsidR="004A5261" w:rsidRPr="00D60163" w:rsidRDefault="001E3586"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en-US"/>
        </w:rPr>
      </w:pPr>
      <w:hyperlink r:id="rId176" w:history="1">
        <w:r w:rsidR="004A5261" w:rsidRPr="00D60163">
          <w:rPr>
            <w:rStyle w:val="a9"/>
            <w:rFonts w:asciiTheme="majorBidi" w:hAnsiTheme="majorBidi" w:cstheme="majorBidi"/>
            <w:color w:val="auto"/>
            <w:sz w:val="28"/>
            <w:szCs w:val="28"/>
            <w:u w:val="none"/>
            <w:lang w:val="en-US"/>
          </w:rPr>
          <w:t>Diogo</w:t>
        </w:r>
      </w:hyperlink>
      <w:r w:rsidR="004A5261" w:rsidRPr="00D60163">
        <w:rPr>
          <w:rFonts w:asciiTheme="majorBidi" w:hAnsiTheme="majorBidi" w:cstheme="majorBidi"/>
          <w:sz w:val="28"/>
          <w:szCs w:val="28"/>
          <w:lang w:val="en-US"/>
        </w:rPr>
        <w:t xml:space="preserve"> CV</w:t>
      </w:r>
      <w:r w:rsidR="004A5261" w:rsidRPr="00D60163">
        <w:rPr>
          <w:rFonts w:asciiTheme="majorBidi" w:hAnsiTheme="majorBidi" w:cstheme="majorBidi"/>
          <w:sz w:val="28"/>
          <w:szCs w:val="28"/>
          <w:lang w:val="uk-UA"/>
        </w:rPr>
        <w:t xml:space="preserve">, </w:t>
      </w:r>
      <w:hyperlink r:id="rId177" w:history="1">
        <w:r w:rsidR="004A5261" w:rsidRPr="00D60163">
          <w:rPr>
            <w:rStyle w:val="a9"/>
            <w:rFonts w:asciiTheme="majorBidi" w:hAnsiTheme="majorBidi" w:cstheme="majorBidi"/>
            <w:color w:val="auto"/>
            <w:sz w:val="28"/>
            <w:szCs w:val="28"/>
            <w:u w:val="none"/>
            <w:lang w:val="en-US"/>
          </w:rPr>
          <w:t>Deus</w:t>
        </w:r>
      </w:hyperlink>
      <w:r w:rsidR="004A5261" w:rsidRPr="00D60163">
        <w:rPr>
          <w:rFonts w:asciiTheme="majorBidi" w:hAnsiTheme="majorBidi" w:cstheme="majorBidi"/>
          <w:sz w:val="28"/>
          <w:szCs w:val="28"/>
          <w:lang w:val="en-US"/>
        </w:rPr>
        <w:t xml:space="preserve"> CM</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hyperlink r:id="rId178" w:history="1">
        <w:r w:rsidR="004A5261" w:rsidRPr="00D60163">
          <w:rPr>
            <w:rStyle w:val="a9"/>
            <w:rFonts w:asciiTheme="majorBidi" w:hAnsiTheme="majorBidi" w:cstheme="majorBidi"/>
            <w:color w:val="auto"/>
            <w:sz w:val="28"/>
            <w:szCs w:val="28"/>
            <w:u w:val="none"/>
            <w:lang w:val="en-US"/>
          </w:rPr>
          <w:t>Arciszewska</w:t>
        </w:r>
      </w:hyperlink>
      <w:r w:rsidR="004A5261" w:rsidRPr="00D60163">
        <w:rPr>
          <w:rFonts w:asciiTheme="majorBidi" w:hAnsiTheme="majorBidi" w:cstheme="majorBidi"/>
          <w:sz w:val="28"/>
          <w:szCs w:val="28"/>
          <w:lang w:val="en-US"/>
        </w:rPr>
        <w:t xml:space="preserve"> ML. Carvedilol and antioxidant proteins in a type I diabetes animal model. </w:t>
      </w:r>
      <w:hyperlink r:id="rId179" w:tooltip="European Journal of Clinical Investigation homepage" w:history="1">
        <w:r w:rsidR="004A5261" w:rsidRPr="00D60163">
          <w:rPr>
            <w:rStyle w:val="a9"/>
            <w:rFonts w:asciiTheme="majorBidi" w:hAnsiTheme="majorBidi" w:cstheme="majorBidi"/>
            <w:color w:val="auto"/>
            <w:sz w:val="28"/>
            <w:szCs w:val="28"/>
            <w:u w:val="none"/>
            <w:lang w:val="en-US"/>
          </w:rPr>
          <w:t>European Journal of Clinical Investigation</w:t>
        </w:r>
      </w:hyperlink>
      <w:r w:rsidR="004A5261" w:rsidRPr="00D60163">
        <w:rPr>
          <w:rFonts w:asciiTheme="majorBidi" w:hAnsiTheme="majorBidi" w:cstheme="majorBidi"/>
          <w:sz w:val="28"/>
          <w:szCs w:val="28"/>
          <w:lang w:val="en-US"/>
        </w:rPr>
        <w:t xml:space="preserve"> [Internet].</w:t>
      </w:r>
      <w:r w:rsidR="004A5261" w:rsidRPr="00D60163">
        <w:rPr>
          <w:rFonts w:asciiTheme="majorBidi" w:hAnsiTheme="majorBidi" w:cstheme="majorBidi"/>
          <w:sz w:val="28"/>
          <w:szCs w:val="28"/>
          <w:shd w:val="clear" w:color="auto" w:fill="FFFFFF"/>
          <w:lang w:val="en-US"/>
        </w:rPr>
        <w:t>47(1)</w:t>
      </w:r>
      <w:r w:rsidR="004A5261" w:rsidRPr="00D60163">
        <w:rPr>
          <w:rFonts w:asciiTheme="majorBidi" w:hAnsiTheme="majorBidi" w:cstheme="majorBidi"/>
          <w:sz w:val="28"/>
          <w:szCs w:val="28"/>
          <w:lang w:val="en-US"/>
        </w:rPr>
        <w:t xml:space="preserve"> </w:t>
      </w:r>
      <w:r w:rsidR="004A5261" w:rsidRPr="00D60163">
        <w:rPr>
          <w:rStyle w:val="highwire-cite-metadata-date"/>
          <w:rFonts w:asciiTheme="majorBidi" w:hAnsiTheme="majorBidi" w:cstheme="majorBidi"/>
          <w:sz w:val="28"/>
          <w:szCs w:val="28"/>
          <w:bdr w:val="none" w:sz="0" w:space="0" w:color="auto" w:frame="1"/>
          <w:lang w:val="en-US"/>
        </w:rPr>
        <w:t>Available from:</w:t>
      </w:r>
      <w:r w:rsidR="004A5261" w:rsidRPr="00D60163">
        <w:rPr>
          <w:rFonts w:asciiTheme="majorBidi" w:hAnsiTheme="majorBidi" w:cstheme="majorBidi"/>
          <w:sz w:val="28"/>
          <w:szCs w:val="28"/>
          <w:lang w:val="en-US"/>
        </w:rPr>
        <w:t xml:space="preserve"> </w:t>
      </w:r>
      <w:hyperlink r:id="rId180" w:history="1">
        <w:r w:rsidR="004A5261" w:rsidRPr="00D60163">
          <w:rPr>
            <w:rStyle w:val="a9"/>
            <w:rFonts w:asciiTheme="majorBidi" w:hAnsiTheme="majorBidi" w:cstheme="majorBidi"/>
            <w:color w:val="auto"/>
            <w:sz w:val="28"/>
            <w:szCs w:val="28"/>
            <w:u w:val="none"/>
            <w:shd w:val="clear" w:color="auto" w:fill="FFFFFF"/>
            <w:lang w:val="en-US"/>
          </w:rPr>
          <w:t>https://doi.org/10.1111/eci.12696</w:t>
        </w:r>
      </w:hyperlink>
      <w:r w:rsidR="004A5261" w:rsidRPr="00D60163">
        <w:rPr>
          <w:rFonts w:asciiTheme="majorBidi" w:hAnsiTheme="majorBidi" w:cstheme="majorBidi"/>
          <w:sz w:val="28"/>
          <w:szCs w:val="28"/>
          <w:lang w:val="en-US"/>
        </w:rPr>
        <w:t>.</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bdr w:val="none" w:sz="0" w:space="0" w:color="auto" w:frame="1"/>
          <w:lang w:val="en-US"/>
        </w:rPr>
      </w:pPr>
      <w:r w:rsidRPr="00D60163">
        <w:rPr>
          <w:rFonts w:asciiTheme="majorBidi" w:hAnsiTheme="majorBidi" w:cstheme="majorBidi"/>
          <w:sz w:val="28"/>
          <w:szCs w:val="28"/>
          <w:shd w:val="clear" w:color="auto" w:fill="FFFFFF"/>
          <w:lang w:val="en-US"/>
        </w:rPr>
        <w:t>Should RWJ. ACE inhibition always be first-line therapy in heart failure? Lessons from the CARMEN study. Cardiovasc Drugs Ther. 2003;17:107-09.</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bdr w:val="none" w:sz="0" w:space="0" w:color="auto" w:frame="1"/>
          <w:lang w:val="en-US"/>
        </w:rPr>
      </w:pPr>
      <w:r w:rsidRPr="00D60163">
        <w:rPr>
          <w:rFonts w:asciiTheme="majorBidi" w:hAnsiTheme="majorBidi" w:cstheme="majorBidi"/>
          <w:sz w:val="28"/>
          <w:szCs w:val="28"/>
          <w:lang w:val="en-US"/>
        </w:rPr>
        <w:t>Phillips RA, Fonseca V, Katholi RE</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et al. Demographic analyses of the effects of carvedilol vs metoprolol on glycemic control and insulin sensivity in patients with type 2 diabetes and hypertension in the glycemic effects in </w:t>
      </w:r>
      <w:r w:rsidRPr="00D60163">
        <w:rPr>
          <w:rFonts w:asciiTheme="majorBidi" w:hAnsiTheme="majorBidi" w:cstheme="majorBidi"/>
          <w:sz w:val="28"/>
          <w:szCs w:val="28"/>
          <w:lang w:val="en-US"/>
        </w:rPr>
        <w:lastRenderedPageBreak/>
        <w:t>diabetes mellitus: carvedilol-metoprolol comparison in hypertensives (GEMINI) etude. J. Cardiometab. Syndr. 2008; 3(4): 211–217.</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shd w:val="clear" w:color="auto" w:fill="FFFFFF"/>
          <w:lang w:val="en-US"/>
        </w:rPr>
        <w:t>Bakris GL, Fonseca V, Katholi RE</w:t>
      </w:r>
      <w:r w:rsidRPr="00D60163">
        <w:rPr>
          <w:rFonts w:asciiTheme="majorBidi" w:hAnsiTheme="majorBidi" w:cstheme="majorBidi"/>
          <w:sz w:val="28"/>
          <w:szCs w:val="28"/>
          <w:shd w:val="clear" w:color="auto" w:fill="FFFFFF"/>
          <w:lang w:val="uk-UA"/>
        </w:rPr>
        <w:t>,</w:t>
      </w:r>
      <w:r w:rsidRPr="00D60163">
        <w:rPr>
          <w:rFonts w:asciiTheme="majorBidi" w:hAnsiTheme="majorBidi" w:cstheme="majorBidi"/>
          <w:sz w:val="28"/>
          <w:szCs w:val="28"/>
          <w:shd w:val="clear" w:color="auto" w:fill="FFFFFF"/>
          <w:lang w:val="en-US"/>
        </w:rPr>
        <w:t xml:space="preserve"> et al. GEMINI Investigators. Metabolic effects of carvedilol vs metoprolol in patients with type 2 diabetes mellitus and hypertension: a randomized controlled trial. JAMA. 2004;292(18) 2227–2236.</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uk-UA"/>
        </w:rPr>
      </w:pPr>
      <w:r w:rsidRPr="00D60163">
        <w:rPr>
          <w:rFonts w:asciiTheme="majorBidi" w:hAnsiTheme="majorBidi" w:cstheme="majorBidi"/>
          <w:sz w:val="28"/>
          <w:szCs w:val="28"/>
          <w:lang w:val="en-US"/>
        </w:rPr>
        <w:t>Messerli F, Bell D, Fonseca V</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et al. Body weight changes with beta-blockers use: results from GEMINI. Am J Med. 2007;120(7):610-5.</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pacing w:val="4"/>
          <w:sz w:val="28"/>
          <w:szCs w:val="28"/>
          <w:lang w:val="en-US"/>
        </w:rPr>
      </w:pPr>
      <w:r w:rsidRPr="00D60163">
        <w:rPr>
          <w:rFonts w:asciiTheme="majorBidi" w:hAnsiTheme="majorBidi" w:cstheme="majorBidi"/>
          <w:sz w:val="28"/>
          <w:szCs w:val="28"/>
          <w:lang w:val="en-US"/>
        </w:rPr>
        <w:t>DiNicolantonio JJ, Lavie CJ, Fares H, Menezes AR, O’Keefe JH. Meta-analysis of carvedilol versus beta 1 selective beta-blockers (atenolol, bisoprolol, metoprolol, and nebivolol). Am. J. Cardiol. 2013;111(5).</w:t>
      </w:r>
      <w:r w:rsidRPr="00D60163">
        <w:rPr>
          <w:rFonts w:asciiTheme="majorBidi" w:hAnsiTheme="majorBidi" w:cstheme="majorBidi"/>
          <w:sz w:val="28"/>
          <w:szCs w:val="28"/>
        </w:rPr>
        <w:t>Р</w:t>
      </w:r>
      <w:r w:rsidRPr="00D60163">
        <w:rPr>
          <w:rFonts w:asciiTheme="majorBidi" w:hAnsiTheme="majorBidi" w:cstheme="majorBidi"/>
          <w:sz w:val="28"/>
          <w:szCs w:val="28"/>
          <w:lang w:val="en-US"/>
        </w:rPr>
        <w:t>. 765-9.</w:t>
      </w:r>
      <w:r w:rsidRPr="00D60163">
        <w:rPr>
          <w:rFonts w:asciiTheme="majorBidi" w:hAnsiTheme="majorBidi" w:cstheme="majorBidi"/>
          <w:sz w:val="28"/>
          <w:szCs w:val="28"/>
          <w:shd w:val="clear" w:color="auto" w:fill="FFFFFF"/>
          <w:lang w:val="en-US"/>
        </w:rPr>
        <w:t xml:space="preserve"> </w:t>
      </w:r>
    </w:p>
    <w:p w:rsidR="004A5261" w:rsidRPr="00D60163" w:rsidRDefault="001E3586"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uk-UA"/>
        </w:rPr>
      </w:pPr>
      <w:hyperlink r:id="rId181" w:anchor="auth-1" w:history="1">
        <w:r w:rsidR="004A5261" w:rsidRPr="00D60163">
          <w:rPr>
            <w:rStyle w:val="a9"/>
            <w:rFonts w:asciiTheme="majorBidi" w:hAnsiTheme="majorBidi" w:cstheme="majorBidi"/>
            <w:color w:val="auto"/>
            <w:spacing w:val="4"/>
            <w:sz w:val="28"/>
            <w:szCs w:val="28"/>
            <w:u w:val="none"/>
            <w:lang w:val="en-US"/>
          </w:rPr>
          <w:t>Sarafidis</w:t>
        </w:r>
      </w:hyperlink>
      <w:r w:rsidR="004A5261" w:rsidRPr="00D60163">
        <w:rPr>
          <w:rFonts w:asciiTheme="majorBidi" w:hAnsiTheme="majorBidi" w:cstheme="majorBidi"/>
          <w:sz w:val="28"/>
          <w:szCs w:val="28"/>
          <w:lang w:val="en-US"/>
        </w:rPr>
        <w:t xml:space="preserve"> PA</w:t>
      </w:r>
      <w:r w:rsidR="004A5261" w:rsidRPr="00D60163">
        <w:rPr>
          <w:rFonts w:asciiTheme="majorBidi" w:hAnsiTheme="majorBidi" w:cstheme="majorBidi"/>
          <w:spacing w:val="4"/>
          <w:sz w:val="28"/>
          <w:szCs w:val="28"/>
          <w:lang w:val="uk-UA"/>
        </w:rPr>
        <w:t>,</w:t>
      </w:r>
      <w:r w:rsidR="004A5261" w:rsidRPr="00D60163">
        <w:rPr>
          <w:rFonts w:asciiTheme="majorBidi" w:hAnsiTheme="majorBidi" w:cstheme="majorBidi"/>
          <w:spacing w:val="4"/>
          <w:sz w:val="28"/>
          <w:szCs w:val="28"/>
          <w:lang w:val="en-US"/>
        </w:rPr>
        <w:t xml:space="preserve"> </w:t>
      </w:r>
      <w:hyperlink r:id="rId182" w:anchor="auth-2" w:history="1">
        <w:r w:rsidR="004A5261" w:rsidRPr="00D60163">
          <w:rPr>
            <w:rStyle w:val="a9"/>
            <w:rFonts w:asciiTheme="majorBidi" w:hAnsiTheme="majorBidi" w:cstheme="majorBidi"/>
            <w:color w:val="auto"/>
            <w:spacing w:val="4"/>
            <w:sz w:val="28"/>
            <w:szCs w:val="28"/>
            <w:u w:val="none"/>
            <w:lang w:val="en-US"/>
          </w:rPr>
          <w:t>Lazaridis</w:t>
        </w:r>
      </w:hyperlink>
      <w:r w:rsidR="004A5261" w:rsidRPr="00D60163">
        <w:rPr>
          <w:rFonts w:asciiTheme="majorBidi" w:hAnsiTheme="majorBidi" w:cstheme="majorBidi"/>
          <w:sz w:val="28"/>
          <w:szCs w:val="28"/>
          <w:lang w:val="en-US"/>
        </w:rPr>
        <w:t xml:space="preserve"> </w:t>
      </w:r>
      <w:r w:rsidR="004A5261" w:rsidRPr="00D60163">
        <w:rPr>
          <w:rStyle w:val="js-separator"/>
          <w:rFonts w:asciiTheme="majorBidi" w:hAnsiTheme="majorBidi" w:cstheme="majorBidi"/>
          <w:spacing w:val="4"/>
          <w:sz w:val="28"/>
          <w:szCs w:val="28"/>
          <w:lang w:val="en-US"/>
        </w:rPr>
        <w:t xml:space="preserve">AA, </w:t>
      </w:r>
      <w:hyperlink r:id="rId183" w:anchor="auth-3" w:history="1">
        <w:r w:rsidR="004A5261" w:rsidRPr="00D60163">
          <w:rPr>
            <w:rStyle w:val="a9"/>
            <w:rFonts w:asciiTheme="majorBidi" w:hAnsiTheme="majorBidi" w:cstheme="majorBidi"/>
            <w:color w:val="auto"/>
            <w:spacing w:val="4"/>
            <w:sz w:val="28"/>
            <w:szCs w:val="28"/>
            <w:u w:val="none"/>
            <w:lang w:val="en-US"/>
          </w:rPr>
          <w:t>Ruiz-Hurtado</w:t>
        </w:r>
      </w:hyperlink>
      <w:r w:rsidR="004A5261" w:rsidRPr="00D60163">
        <w:rPr>
          <w:rFonts w:asciiTheme="majorBidi" w:hAnsiTheme="majorBidi" w:cstheme="majorBidi"/>
          <w:sz w:val="28"/>
          <w:szCs w:val="28"/>
          <w:lang w:val="en-US"/>
        </w:rPr>
        <w:t xml:space="preserve"> G</w:t>
      </w:r>
      <w:r w:rsidR="004A5261" w:rsidRPr="00D60163">
        <w:rPr>
          <w:rFonts w:asciiTheme="majorBidi" w:hAnsiTheme="majorBidi" w:cstheme="majorBidi"/>
          <w:spacing w:val="4"/>
          <w:sz w:val="28"/>
          <w:szCs w:val="28"/>
          <w:lang w:val="uk-UA"/>
        </w:rPr>
        <w:t>,</w:t>
      </w:r>
      <w:hyperlink r:id="rId184" w:anchor="auth-4" w:history="1">
        <w:r w:rsidR="004A5261" w:rsidRPr="00D60163">
          <w:rPr>
            <w:rStyle w:val="a9"/>
            <w:rFonts w:asciiTheme="majorBidi" w:hAnsiTheme="majorBidi" w:cstheme="majorBidi"/>
            <w:color w:val="auto"/>
            <w:spacing w:val="4"/>
            <w:sz w:val="28"/>
            <w:szCs w:val="28"/>
            <w:u w:val="none"/>
            <w:lang w:val="en-US"/>
          </w:rPr>
          <w:t xml:space="preserve"> Ruilope</w:t>
        </w:r>
      </w:hyperlink>
      <w:r w:rsidR="004A5261" w:rsidRPr="00D60163">
        <w:rPr>
          <w:rFonts w:asciiTheme="majorBidi" w:hAnsiTheme="majorBidi" w:cstheme="majorBidi"/>
          <w:sz w:val="28"/>
          <w:szCs w:val="28"/>
          <w:lang w:val="en-US"/>
        </w:rPr>
        <w:t xml:space="preserve"> LM</w:t>
      </w:r>
      <w:r w:rsidR="004A5261" w:rsidRPr="00D60163">
        <w:rPr>
          <w:rFonts w:asciiTheme="majorBidi" w:hAnsiTheme="majorBidi" w:cstheme="majorBidi"/>
          <w:spacing w:val="4"/>
          <w:sz w:val="28"/>
          <w:szCs w:val="28"/>
          <w:lang w:val="en-US"/>
        </w:rPr>
        <w:t>. Blood pressure reduction in diabetes: lessons from ACCORD, SPRINT and EMPA-REG OUTCOME.</w:t>
      </w:r>
      <w:r w:rsidR="004A5261" w:rsidRPr="00D60163">
        <w:rPr>
          <w:rFonts w:asciiTheme="majorBidi" w:hAnsiTheme="majorBidi" w:cstheme="majorBidi"/>
          <w:spacing w:val="4"/>
          <w:sz w:val="28"/>
          <w:szCs w:val="28"/>
          <w:shd w:val="clear" w:color="auto" w:fill="FFFFFF"/>
          <w:lang w:val="en-US"/>
        </w:rPr>
        <w:t xml:space="preserve"> Nature Reviews Endocrinology. 2017;13:365–374.</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Style w:val="af1"/>
          <w:rFonts w:asciiTheme="majorBidi" w:hAnsiTheme="majorBidi" w:cstheme="majorBidi"/>
          <w:b w:val="0"/>
          <w:i w:val="0"/>
          <w:iCs w:val="0"/>
          <w:sz w:val="28"/>
          <w:szCs w:val="28"/>
          <w:bdr w:val="none" w:sz="0" w:space="0" w:color="auto" w:frame="1"/>
          <w:lang w:val="uk-UA"/>
        </w:rPr>
      </w:pPr>
      <w:r w:rsidRPr="00D60163">
        <w:rPr>
          <w:rStyle w:val="af1"/>
          <w:rFonts w:asciiTheme="majorBidi" w:hAnsiTheme="majorBidi" w:cstheme="majorBidi"/>
          <w:b w:val="0"/>
          <w:i w:val="0"/>
          <w:iCs w:val="0"/>
          <w:sz w:val="28"/>
          <w:szCs w:val="28"/>
          <w:bdr w:val="none" w:sz="0" w:space="0" w:color="auto" w:frame="1"/>
          <w:lang w:val="en-US"/>
        </w:rPr>
        <w:t xml:space="preserve">Kveiborg </w:t>
      </w:r>
      <w:r w:rsidRPr="00D60163">
        <w:rPr>
          <w:rStyle w:val="af1"/>
          <w:rFonts w:asciiTheme="majorBidi" w:hAnsiTheme="majorBidi" w:cstheme="majorBidi"/>
          <w:b w:val="0"/>
          <w:i w:val="0"/>
          <w:iCs w:val="0"/>
          <w:sz w:val="28"/>
          <w:szCs w:val="28"/>
          <w:bdr w:val="none" w:sz="0" w:space="0" w:color="auto" w:frame="1"/>
        </w:rPr>
        <w:t>В</w:t>
      </w:r>
      <w:r w:rsidRPr="00D60163">
        <w:rPr>
          <w:rStyle w:val="af1"/>
          <w:rFonts w:asciiTheme="majorBidi" w:hAnsiTheme="majorBidi" w:cstheme="majorBidi"/>
          <w:b w:val="0"/>
          <w:i w:val="0"/>
          <w:iCs w:val="0"/>
          <w:sz w:val="28"/>
          <w:szCs w:val="28"/>
          <w:bdr w:val="none" w:sz="0" w:space="0" w:color="auto" w:frame="1"/>
          <w:lang w:val="en-US"/>
        </w:rPr>
        <w:t>, Hermann T, Major-Pedersen A</w:t>
      </w:r>
      <w:r w:rsidRPr="00D60163">
        <w:rPr>
          <w:rStyle w:val="af1"/>
          <w:rFonts w:asciiTheme="majorBidi" w:hAnsiTheme="majorBidi" w:cstheme="majorBidi"/>
          <w:b w:val="0"/>
          <w:i w:val="0"/>
          <w:iCs w:val="0"/>
          <w:sz w:val="28"/>
          <w:szCs w:val="28"/>
          <w:bdr w:val="none" w:sz="0" w:space="0" w:color="auto" w:frame="1"/>
          <w:lang w:val="uk-UA"/>
        </w:rPr>
        <w:t>,</w:t>
      </w:r>
      <w:r w:rsidRPr="00D60163">
        <w:rPr>
          <w:rStyle w:val="af1"/>
          <w:rFonts w:asciiTheme="majorBidi" w:hAnsiTheme="majorBidi" w:cstheme="majorBidi"/>
          <w:b w:val="0"/>
          <w:i w:val="0"/>
          <w:iCs w:val="0"/>
          <w:sz w:val="28"/>
          <w:szCs w:val="28"/>
          <w:bdr w:val="none" w:sz="0" w:space="0" w:color="auto" w:frame="1"/>
          <w:lang w:val="en-US"/>
        </w:rPr>
        <w:t xml:space="preserve"> et al.</w:t>
      </w:r>
      <w:r w:rsidRPr="00D60163">
        <w:rPr>
          <w:rStyle w:val="apple-converted-space"/>
          <w:rFonts w:asciiTheme="majorBidi" w:hAnsiTheme="majorBidi" w:cstheme="majorBidi"/>
          <w:sz w:val="28"/>
          <w:szCs w:val="28"/>
          <w:bdr w:val="none" w:sz="0" w:space="0" w:color="auto" w:frame="1"/>
          <w:lang w:val="en-US"/>
        </w:rPr>
        <w:t> </w:t>
      </w:r>
      <w:r w:rsidRPr="00D60163">
        <w:rPr>
          <w:rStyle w:val="af1"/>
          <w:rFonts w:asciiTheme="majorBidi" w:hAnsiTheme="majorBidi" w:cstheme="majorBidi"/>
          <w:b w:val="0"/>
          <w:i w:val="0"/>
          <w:iCs w:val="0"/>
          <w:sz w:val="28"/>
          <w:szCs w:val="28"/>
          <w:bdr w:val="none" w:sz="0" w:space="0" w:color="auto" w:frame="1"/>
          <w:lang w:val="en-US"/>
        </w:rPr>
        <w:t>Metoprolol compared to carvedilol deteriorates insulin-stimulated endothelial function in patients with type 2 diabetes — a randomized study. Cardiovascular Diabetology. 2010;9:21-30.</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Style w:val="af1"/>
          <w:rFonts w:asciiTheme="majorBidi" w:hAnsiTheme="majorBidi" w:cstheme="majorBidi"/>
          <w:b w:val="0"/>
          <w:i w:val="0"/>
          <w:iCs w:val="0"/>
          <w:sz w:val="28"/>
          <w:szCs w:val="28"/>
          <w:bdr w:val="none" w:sz="0" w:space="0" w:color="auto" w:frame="1"/>
          <w:lang w:val="uk-UA"/>
        </w:rPr>
      </w:pPr>
      <w:r w:rsidRPr="00D60163">
        <w:rPr>
          <w:rStyle w:val="af1"/>
          <w:rFonts w:asciiTheme="majorBidi" w:hAnsiTheme="majorBidi" w:cstheme="majorBidi"/>
          <w:b w:val="0"/>
          <w:i w:val="0"/>
          <w:iCs w:val="0"/>
          <w:sz w:val="28"/>
          <w:szCs w:val="28"/>
          <w:bdr w:val="none" w:sz="0" w:space="0" w:color="auto" w:frame="1"/>
          <w:lang w:val="en-US"/>
        </w:rPr>
        <w:t>Marfella R, Siniscalchi M, Nappo F</w:t>
      </w:r>
      <w:r w:rsidRPr="00D60163">
        <w:rPr>
          <w:rStyle w:val="af1"/>
          <w:rFonts w:asciiTheme="majorBidi" w:hAnsiTheme="majorBidi" w:cstheme="majorBidi"/>
          <w:b w:val="0"/>
          <w:i w:val="0"/>
          <w:iCs w:val="0"/>
          <w:sz w:val="28"/>
          <w:szCs w:val="28"/>
          <w:bdr w:val="none" w:sz="0" w:space="0" w:color="auto" w:frame="1"/>
          <w:lang w:val="uk-UA"/>
        </w:rPr>
        <w:t>,</w:t>
      </w:r>
      <w:r w:rsidRPr="00D60163">
        <w:rPr>
          <w:rStyle w:val="af1"/>
          <w:rFonts w:asciiTheme="majorBidi" w:hAnsiTheme="majorBidi" w:cstheme="majorBidi"/>
          <w:b w:val="0"/>
          <w:i w:val="0"/>
          <w:iCs w:val="0"/>
          <w:sz w:val="28"/>
          <w:szCs w:val="28"/>
          <w:bdr w:val="none" w:sz="0" w:space="0" w:color="auto" w:frame="1"/>
          <w:lang w:val="en-US"/>
        </w:rPr>
        <w:t xml:space="preserve"> et al. Regression of carotid atherosclerosis by control of morning blood pressure peak in newly diagnosed hypertensive patients. Am. J. Hypertens. 2005;18:308-331.</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Style w:val="af1"/>
          <w:rFonts w:asciiTheme="majorBidi" w:hAnsiTheme="majorBidi" w:cstheme="majorBidi"/>
          <w:b w:val="0"/>
          <w:i w:val="0"/>
          <w:iCs w:val="0"/>
          <w:sz w:val="28"/>
          <w:szCs w:val="28"/>
          <w:bdr w:val="none" w:sz="0" w:space="0" w:color="auto" w:frame="1"/>
          <w:lang w:val="uk-UA"/>
        </w:rPr>
      </w:pPr>
      <w:r w:rsidRPr="00D60163">
        <w:rPr>
          <w:rStyle w:val="af1"/>
          <w:rFonts w:asciiTheme="majorBidi" w:hAnsiTheme="majorBidi" w:cstheme="majorBidi"/>
          <w:b w:val="0"/>
          <w:i w:val="0"/>
          <w:iCs w:val="0"/>
          <w:sz w:val="28"/>
          <w:szCs w:val="28"/>
          <w:bdr w:val="none" w:sz="0" w:space="0" w:color="auto" w:frame="1"/>
          <w:lang w:val="en-US"/>
        </w:rPr>
        <w:t>Wu TC, Chen YH, Leu HB</w:t>
      </w:r>
      <w:r w:rsidRPr="00D60163">
        <w:rPr>
          <w:rStyle w:val="af1"/>
          <w:rFonts w:asciiTheme="majorBidi" w:hAnsiTheme="majorBidi" w:cstheme="majorBidi"/>
          <w:b w:val="0"/>
          <w:i w:val="0"/>
          <w:iCs w:val="0"/>
          <w:sz w:val="28"/>
          <w:szCs w:val="28"/>
          <w:bdr w:val="none" w:sz="0" w:space="0" w:color="auto" w:frame="1"/>
          <w:lang w:val="uk-UA"/>
        </w:rPr>
        <w:t>,</w:t>
      </w:r>
      <w:r w:rsidRPr="00D60163">
        <w:rPr>
          <w:rStyle w:val="af1"/>
          <w:rFonts w:asciiTheme="majorBidi" w:hAnsiTheme="majorBidi" w:cstheme="majorBidi"/>
          <w:b w:val="0"/>
          <w:i w:val="0"/>
          <w:iCs w:val="0"/>
          <w:sz w:val="28"/>
          <w:szCs w:val="28"/>
          <w:bdr w:val="none" w:sz="0" w:space="0" w:color="auto" w:frame="1"/>
          <w:lang w:val="en-US"/>
        </w:rPr>
        <w:t xml:space="preserve"> et al.</w:t>
      </w:r>
      <w:r w:rsidRPr="00D60163">
        <w:rPr>
          <w:rStyle w:val="apple-converted-space"/>
          <w:rFonts w:asciiTheme="majorBidi" w:hAnsiTheme="majorBidi" w:cstheme="majorBidi"/>
          <w:sz w:val="28"/>
          <w:szCs w:val="28"/>
          <w:bdr w:val="none" w:sz="0" w:space="0" w:color="auto" w:frame="1"/>
          <w:lang w:val="en-US"/>
        </w:rPr>
        <w:t xml:space="preserve"> </w:t>
      </w:r>
      <w:r w:rsidRPr="00D60163">
        <w:rPr>
          <w:rStyle w:val="af1"/>
          <w:rFonts w:asciiTheme="majorBidi" w:hAnsiTheme="majorBidi" w:cstheme="majorBidi"/>
          <w:b w:val="0"/>
          <w:i w:val="0"/>
          <w:iCs w:val="0"/>
          <w:sz w:val="28"/>
          <w:szCs w:val="28"/>
          <w:bdr w:val="none" w:sz="0" w:space="0" w:color="auto" w:frame="1"/>
          <w:lang w:val="en-US"/>
        </w:rPr>
        <w:t>Carvedilol, a pharmacological antioxidant, inhibits neointimal matrix metalloproteinase-2 and -9 in experimental atherosclerosis. Free Radic. Biol. Med.2007;43:1508-1522.</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bdr w:val="none" w:sz="0" w:space="0" w:color="auto" w:frame="1"/>
          <w:lang w:val="uk-UA"/>
        </w:rPr>
      </w:pPr>
      <w:r w:rsidRPr="00D60163">
        <w:rPr>
          <w:rFonts w:asciiTheme="majorBidi" w:hAnsiTheme="majorBidi" w:cstheme="majorBidi"/>
          <w:sz w:val="28"/>
          <w:szCs w:val="28"/>
          <w:lang w:val="en-US"/>
        </w:rPr>
        <w:t>Wehland M, Grosse J, Simonsen U, Infanger M, Bauer J, Grimm D. The effects of newer beta-adrenoceptor antagonists on vascular function in cardiovascular disease. Curr Vasc Pharmacol. 2012;10:378-90.</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uk-UA"/>
        </w:rPr>
      </w:pPr>
      <w:r w:rsidRPr="00D60163">
        <w:rPr>
          <w:rFonts w:asciiTheme="majorBidi" w:hAnsiTheme="majorBidi" w:cstheme="majorBidi"/>
          <w:sz w:val="28"/>
          <w:szCs w:val="28"/>
          <w:lang w:val="en-US"/>
        </w:rPr>
        <w:lastRenderedPageBreak/>
        <w:t>Wehland M, Grosse J, Simonsen U, Infanger M, Bauer J, Grimm D. The effects of newer beta-adrenoceptor antagonists on vascular function in cardiovascular disease. Curr Vasc Pharmacol. 2012;10:378-90.</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Style w:val="af1"/>
          <w:rFonts w:asciiTheme="majorBidi" w:hAnsiTheme="majorBidi" w:cstheme="majorBidi"/>
          <w:b w:val="0"/>
          <w:i w:val="0"/>
          <w:iCs w:val="0"/>
          <w:sz w:val="28"/>
          <w:szCs w:val="28"/>
          <w:shd w:val="clear" w:color="auto" w:fill="FFFFFF"/>
          <w:lang w:val="uk-UA"/>
        </w:rPr>
      </w:pPr>
      <w:r w:rsidRPr="00D60163">
        <w:rPr>
          <w:rStyle w:val="af1"/>
          <w:rFonts w:asciiTheme="majorBidi" w:hAnsiTheme="majorBidi" w:cstheme="majorBidi"/>
          <w:b w:val="0"/>
          <w:i w:val="0"/>
          <w:iCs w:val="0"/>
          <w:sz w:val="28"/>
          <w:szCs w:val="28"/>
          <w:bdr w:val="none" w:sz="0" w:space="0" w:color="auto" w:frame="1"/>
          <w:lang w:val="en-US"/>
        </w:rPr>
        <w:t>Guan YY, Ye BH, Lu HH</w:t>
      </w:r>
      <w:r w:rsidRPr="00D60163">
        <w:rPr>
          <w:rStyle w:val="af1"/>
          <w:rFonts w:asciiTheme="majorBidi" w:hAnsiTheme="majorBidi" w:cstheme="majorBidi"/>
          <w:b w:val="0"/>
          <w:i w:val="0"/>
          <w:iCs w:val="0"/>
          <w:sz w:val="28"/>
          <w:szCs w:val="28"/>
          <w:bdr w:val="none" w:sz="0" w:space="0" w:color="auto" w:frame="1"/>
          <w:lang w:val="uk-UA"/>
        </w:rPr>
        <w:t>,</w:t>
      </w:r>
      <w:r w:rsidRPr="00D60163">
        <w:rPr>
          <w:rStyle w:val="af1"/>
          <w:rFonts w:asciiTheme="majorBidi" w:hAnsiTheme="majorBidi" w:cstheme="majorBidi"/>
          <w:b w:val="0"/>
          <w:i w:val="0"/>
          <w:iCs w:val="0"/>
          <w:sz w:val="28"/>
          <w:szCs w:val="28"/>
          <w:bdr w:val="none" w:sz="0" w:space="0" w:color="auto" w:frame="1"/>
          <w:lang w:val="en-US"/>
        </w:rPr>
        <w:t xml:space="preserve"> et al. Study of carvedilol on plaque stability in carotid atherosclerotic rabbits transfected by p53 gene. Zhonghua Xin Xue Guan Bing Za Zhi. 2007;35:63-68.</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uk-UA"/>
        </w:rPr>
      </w:pPr>
      <w:r w:rsidRPr="00D60163">
        <w:rPr>
          <w:rFonts w:asciiTheme="majorBidi" w:hAnsiTheme="majorBidi" w:cstheme="majorBidi"/>
          <w:sz w:val="28"/>
          <w:szCs w:val="28"/>
          <w:shd w:val="clear" w:color="auto" w:fill="FFFFFF"/>
          <w:lang w:val="en-US"/>
        </w:rPr>
        <w:t>MERIT-HF Study Group. Effect of metoprolol CR/XL in chronic heart failure: Metoprolol CR/XL Randomized Intervention Trial in Congestive Heart Failure (MERIT-HF). Lancet. 1999;353:2001-2007.</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uk-UA"/>
        </w:rPr>
      </w:pPr>
      <w:r w:rsidRPr="00D60163">
        <w:rPr>
          <w:rFonts w:asciiTheme="majorBidi" w:hAnsiTheme="majorBidi" w:cstheme="majorBidi"/>
          <w:sz w:val="28"/>
          <w:szCs w:val="28"/>
          <w:lang w:val="en-US"/>
        </w:rPr>
        <w:t>Erdmann E, Lechat P, Verkenne P, Wiemann H. Results from post-hoc analyses of the CIBIS II trial: effect of bisoprolol in high-risk patient groups with chronic heart failure.Eur. J. Heart Fail. 2001;3(4): 469-479.</w:t>
      </w:r>
    </w:p>
    <w:p w:rsidR="004A5261" w:rsidRPr="00D60163" w:rsidRDefault="004A5261" w:rsidP="00E02B1F">
      <w:pPr>
        <w:pStyle w:val="a7"/>
        <w:numPr>
          <w:ilvl w:val="0"/>
          <w:numId w:val="10"/>
        </w:numPr>
        <w:shd w:val="clear" w:color="auto" w:fill="FFFFFF" w:themeFill="background1"/>
        <w:tabs>
          <w:tab w:val="left" w:pos="142"/>
          <w:tab w:val="left" w:pos="426"/>
          <w:tab w:val="left" w:pos="630"/>
          <w:tab w:val="left" w:pos="720"/>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uk-UA"/>
        </w:rPr>
      </w:pPr>
      <w:r w:rsidRPr="00D60163">
        <w:rPr>
          <w:rFonts w:asciiTheme="majorBidi" w:hAnsiTheme="majorBidi" w:cstheme="majorBidi"/>
          <w:sz w:val="28"/>
          <w:szCs w:val="28"/>
          <w:shd w:val="clear" w:color="auto" w:fill="FFFFFF"/>
          <w:lang w:val="en-US"/>
        </w:rPr>
        <w:t>Packer M, Fowler MB, Roecker EB</w:t>
      </w:r>
      <w:r w:rsidRPr="00D60163">
        <w:rPr>
          <w:rFonts w:asciiTheme="majorBidi" w:hAnsiTheme="majorBidi" w:cstheme="majorBidi"/>
          <w:sz w:val="28"/>
          <w:szCs w:val="28"/>
          <w:shd w:val="clear" w:color="auto" w:fill="FFFFFF"/>
          <w:lang w:val="uk-UA"/>
        </w:rPr>
        <w:t>,</w:t>
      </w:r>
      <w:r w:rsidRPr="00D60163">
        <w:rPr>
          <w:rFonts w:asciiTheme="majorBidi" w:hAnsiTheme="majorBidi" w:cstheme="majorBidi"/>
          <w:sz w:val="28"/>
          <w:szCs w:val="28"/>
          <w:shd w:val="clear" w:color="auto" w:fill="FFFFFF"/>
          <w:lang w:val="en-US"/>
        </w:rPr>
        <w:t xml:space="preserve"> et al. For the Carvedilol randomized cumulative survival (COPERNICUS) study group. Effect of carvedilol on the morbidity and mortality im patients with severe chronic heart failure: result of the carvedilol randomized cumulative survival (COPERNICUS) study. Circulation. 2002;102:2194-2199.</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lang w:val="en-US"/>
        </w:rPr>
        <w:t>Bristow MR. Effect of carvedilol on LV function and mortality in diabetic vs non—diabetic patients with ischemic or nonischemic dilated cardiomyopathy. Circulation. 1996; 84(1):664.</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lang w:val="en-US"/>
        </w:rPr>
        <w:t>Remme WJ, Riegger G, Hildebrandt P</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et al. The benefits of early combination treatment of carvedilol and an ACE-inhibitor in mild heart failure and left ventricular systolic dysfunction. The carvedilol and ACE-inhibitor remodelling mild heart failure evaluation trial (CARMEN). Cardiovasc. Drugs Ther.2004;18 (1):57-66.</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lang w:val="en-US"/>
        </w:rPr>
        <w:t>Effect of Carvedilol and Nebivolol on Oxidative Stress Related Parameters and Endothelial Function in Patients With Essential Hypertension. Basic &amp; Clinical Pharmacologgy &amp; Toxicology. 2012;111:309-316.</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lang w:val="en-US"/>
        </w:rPr>
        <w:lastRenderedPageBreak/>
        <w:t>Mancia G, Laurent S, Agabiti-Rosei E</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et al. Reappraisal of European guidelines on hypertension management: a European Society of Hypertension Task Forse document. J</w:t>
      </w:r>
      <w:r w:rsidRPr="00D60163">
        <w:rPr>
          <w:rFonts w:asciiTheme="majorBidi" w:hAnsiTheme="majorBidi" w:cstheme="majorBidi"/>
          <w:sz w:val="28"/>
          <w:szCs w:val="28"/>
        </w:rPr>
        <w:t xml:space="preserve">. </w:t>
      </w:r>
      <w:r w:rsidRPr="00D60163">
        <w:rPr>
          <w:rFonts w:asciiTheme="majorBidi" w:hAnsiTheme="majorBidi" w:cstheme="majorBidi"/>
          <w:sz w:val="28"/>
          <w:szCs w:val="28"/>
          <w:lang w:val="en-US"/>
        </w:rPr>
        <w:t>Hypertension</w:t>
      </w:r>
      <w:r w:rsidRPr="00D60163">
        <w:rPr>
          <w:rFonts w:asciiTheme="majorBidi" w:hAnsiTheme="majorBidi" w:cstheme="majorBidi"/>
          <w:sz w:val="28"/>
          <w:szCs w:val="28"/>
        </w:rPr>
        <w:t>.</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2009;2121-2158.</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shd w:val="clear" w:color="auto" w:fill="FFFFFF"/>
          <w:lang w:eastAsia="ar-LB" w:bidi="ar-LB"/>
        </w:rPr>
        <w:t xml:space="preserve">Беловол АН, Бобронникова ЛР, Аль-Травнех ЕВ. </w:t>
      </w:r>
      <w:r w:rsidRPr="00D60163">
        <w:rPr>
          <w:rFonts w:asciiTheme="majorBidi" w:hAnsiTheme="majorBidi" w:cstheme="majorBidi"/>
          <w:sz w:val="28"/>
          <w:szCs w:val="28"/>
        </w:rPr>
        <w:t>Патогенетические особенности сочетанного течения артериальной гипертензии и сахарного диабета 2 типа.</w:t>
      </w:r>
      <w:r w:rsidRPr="00D60163">
        <w:rPr>
          <w:rFonts w:asciiTheme="majorBidi" w:hAnsiTheme="majorBidi" w:cstheme="majorBidi"/>
          <w:sz w:val="28"/>
          <w:szCs w:val="28"/>
          <w:shd w:val="clear" w:color="auto" w:fill="FFFFFF"/>
          <w:lang w:eastAsia="ar-LB" w:bidi="ar-LB"/>
        </w:rPr>
        <w:t xml:space="preserve"> </w:t>
      </w:r>
      <w:r w:rsidRPr="00D60163">
        <w:rPr>
          <w:rStyle w:val="aff3"/>
          <w:rFonts w:asciiTheme="majorBidi" w:hAnsiTheme="majorBidi" w:cstheme="majorBidi"/>
          <w:b w:val="0"/>
          <w:bCs w:val="0"/>
          <w:sz w:val="28"/>
          <w:szCs w:val="28"/>
          <w:shd w:val="clear" w:color="auto" w:fill="FFFFFF"/>
        </w:rPr>
        <w:t>Восточноевропейский журнал внутренней и семейной медицины</w:t>
      </w:r>
      <w:r w:rsidRPr="00D60163">
        <w:rPr>
          <w:rFonts w:asciiTheme="majorBidi" w:hAnsiTheme="majorBidi" w:cstheme="majorBidi"/>
          <w:sz w:val="28"/>
          <w:szCs w:val="28"/>
          <w:shd w:val="clear" w:color="auto" w:fill="FFFFFF"/>
        </w:rPr>
        <w:t>. 2017;1(6):</w:t>
      </w:r>
      <w:r w:rsidRPr="00D60163">
        <w:rPr>
          <w:rFonts w:asciiTheme="majorBidi" w:hAnsiTheme="majorBidi" w:cstheme="majorBidi"/>
          <w:sz w:val="28"/>
          <w:szCs w:val="28"/>
          <w:shd w:val="clear" w:color="auto" w:fill="FFFFFF"/>
          <w:lang w:eastAsia="ar-LB" w:bidi="ar-LB"/>
        </w:rPr>
        <w:t>4-9.</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uk-UA"/>
        </w:rPr>
      </w:pPr>
      <w:r w:rsidRPr="00D60163">
        <w:rPr>
          <w:rFonts w:asciiTheme="majorBidi" w:hAnsiTheme="majorBidi" w:cstheme="majorBidi"/>
          <w:sz w:val="28"/>
          <w:szCs w:val="28"/>
          <w:lang w:val="en-US"/>
        </w:rPr>
        <w:t>Classes of heart failure. American heart association [Internet].</w:t>
      </w:r>
      <w:r w:rsidRPr="00D60163">
        <w:rPr>
          <w:rStyle w:val="highwire-cite-metadata-date"/>
          <w:rFonts w:asciiTheme="majorBidi" w:hAnsiTheme="majorBidi" w:cstheme="majorBidi"/>
          <w:sz w:val="28"/>
          <w:szCs w:val="28"/>
          <w:bdr w:val="none" w:sz="0" w:space="0" w:color="auto" w:frame="1"/>
          <w:shd w:val="clear" w:color="auto" w:fill="FFFFFF" w:themeFill="background1"/>
          <w:lang w:val="en-US"/>
        </w:rPr>
        <w:t xml:space="preserve"> Available from:</w:t>
      </w:r>
      <w:hyperlink r:id="rId185" w:anchor=".W08J5NIzbIU" w:history="1">
        <w:r w:rsidRPr="00D60163">
          <w:rPr>
            <w:rStyle w:val="a9"/>
            <w:rFonts w:asciiTheme="majorBidi" w:hAnsiTheme="majorBidi" w:cstheme="majorBidi"/>
            <w:color w:val="auto"/>
            <w:sz w:val="28"/>
            <w:szCs w:val="28"/>
            <w:u w:val="none"/>
            <w:lang w:val="en-US"/>
          </w:rPr>
          <w:t>http</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www</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heart</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org</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HEARTORG</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Conditions</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HeartFailure</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AboutHeartFailure</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Classes</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of</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Heart</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Failure</w:t>
        </w:r>
        <w:r w:rsidRPr="00D60163">
          <w:rPr>
            <w:rStyle w:val="a9"/>
            <w:rFonts w:asciiTheme="majorBidi" w:hAnsiTheme="majorBidi" w:cstheme="majorBidi"/>
            <w:color w:val="auto"/>
            <w:sz w:val="28"/>
            <w:szCs w:val="28"/>
            <w:u w:val="none"/>
            <w:lang w:val="uk-UA"/>
          </w:rPr>
          <w:t>_</w:t>
        </w:r>
        <w:r w:rsidRPr="00D60163">
          <w:rPr>
            <w:rStyle w:val="a9"/>
            <w:rFonts w:asciiTheme="majorBidi" w:hAnsiTheme="majorBidi" w:cstheme="majorBidi"/>
            <w:color w:val="auto"/>
            <w:sz w:val="28"/>
            <w:szCs w:val="28"/>
            <w:u w:val="none"/>
            <w:lang w:val="en-US"/>
          </w:rPr>
          <w:t>UCM</w:t>
        </w:r>
        <w:r w:rsidRPr="00D60163">
          <w:rPr>
            <w:rStyle w:val="a9"/>
            <w:rFonts w:asciiTheme="majorBidi" w:hAnsiTheme="majorBidi" w:cstheme="majorBidi"/>
            <w:color w:val="auto"/>
            <w:sz w:val="28"/>
            <w:szCs w:val="28"/>
            <w:u w:val="none"/>
            <w:lang w:val="uk-UA"/>
          </w:rPr>
          <w:t>_306328_</w:t>
        </w:r>
        <w:r w:rsidRPr="00D60163">
          <w:rPr>
            <w:rStyle w:val="a9"/>
            <w:rFonts w:asciiTheme="majorBidi" w:hAnsiTheme="majorBidi" w:cstheme="majorBidi"/>
            <w:color w:val="auto"/>
            <w:sz w:val="28"/>
            <w:szCs w:val="28"/>
            <w:u w:val="none"/>
            <w:lang w:val="en-US"/>
          </w:rPr>
          <w:t>Article</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jsp</w:t>
        </w:r>
        <w:r w:rsidRPr="00D60163">
          <w:rPr>
            <w:rStyle w:val="a9"/>
            <w:rFonts w:asciiTheme="majorBidi" w:hAnsiTheme="majorBidi" w:cstheme="majorBidi"/>
            <w:color w:val="auto"/>
            <w:sz w:val="28"/>
            <w:szCs w:val="28"/>
            <w:u w:val="none"/>
            <w:lang w:val="uk-UA"/>
          </w:rPr>
          <w:t>#.</w:t>
        </w:r>
        <w:r w:rsidRPr="00D60163">
          <w:rPr>
            <w:rStyle w:val="a9"/>
            <w:rFonts w:asciiTheme="majorBidi" w:hAnsiTheme="majorBidi" w:cstheme="majorBidi"/>
            <w:color w:val="auto"/>
            <w:sz w:val="28"/>
            <w:szCs w:val="28"/>
            <w:u w:val="none"/>
            <w:lang w:val="en-US"/>
          </w:rPr>
          <w:t>W</w:t>
        </w:r>
        <w:r w:rsidRPr="00D60163">
          <w:rPr>
            <w:rStyle w:val="a9"/>
            <w:rFonts w:asciiTheme="majorBidi" w:hAnsiTheme="majorBidi" w:cstheme="majorBidi"/>
            <w:color w:val="auto"/>
            <w:sz w:val="28"/>
            <w:szCs w:val="28"/>
            <w:u w:val="none"/>
            <w:lang w:val="uk-UA"/>
          </w:rPr>
          <w:t>08</w:t>
        </w:r>
        <w:r w:rsidRPr="00D60163">
          <w:rPr>
            <w:rStyle w:val="a9"/>
            <w:rFonts w:asciiTheme="majorBidi" w:hAnsiTheme="majorBidi" w:cstheme="majorBidi"/>
            <w:color w:val="auto"/>
            <w:sz w:val="28"/>
            <w:szCs w:val="28"/>
            <w:u w:val="none"/>
            <w:lang w:val="en-US"/>
          </w:rPr>
          <w:t>J</w:t>
        </w:r>
        <w:r w:rsidRPr="00D60163">
          <w:rPr>
            <w:rStyle w:val="a9"/>
            <w:rFonts w:asciiTheme="majorBidi" w:hAnsiTheme="majorBidi" w:cstheme="majorBidi"/>
            <w:color w:val="auto"/>
            <w:sz w:val="28"/>
            <w:szCs w:val="28"/>
            <w:u w:val="none"/>
            <w:lang w:val="uk-UA"/>
          </w:rPr>
          <w:t>5</w:t>
        </w:r>
        <w:r w:rsidRPr="00D60163">
          <w:rPr>
            <w:rStyle w:val="a9"/>
            <w:rFonts w:asciiTheme="majorBidi" w:hAnsiTheme="majorBidi" w:cstheme="majorBidi"/>
            <w:color w:val="auto"/>
            <w:sz w:val="28"/>
            <w:szCs w:val="28"/>
            <w:u w:val="none"/>
            <w:lang w:val="en-US"/>
          </w:rPr>
          <w:t>NIzbIU</w:t>
        </w:r>
      </w:hyperlink>
      <w:r w:rsidRPr="00D60163">
        <w:rPr>
          <w:rFonts w:asciiTheme="majorBidi" w:hAnsiTheme="majorBidi" w:cstheme="majorBidi"/>
          <w:sz w:val="28"/>
          <w:szCs w:val="28"/>
          <w:lang w:val="en-US"/>
        </w:rPr>
        <w:t>.</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Style w:val="aff3"/>
          <w:rFonts w:asciiTheme="majorBidi" w:hAnsiTheme="majorBidi" w:cstheme="majorBidi"/>
          <w:b w:val="0"/>
          <w:bCs w:val="0"/>
          <w:sz w:val="28"/>
          <w:szCs w:val="28"/>
        </w:rPr>
      </w:pPr>
      <w:r w:rsidRPr="00D60163">
        <w:rPr>
          <w:rStyle w:val="aff3"/>
          <w:rFonts w:asciiTheme="majorBidi" w:hAnsiTheme="majorBidi" w:cstheme="majorBidi"/>
          <w:b w:val="0"/>
          <w:bCs w:val="0"/>
          <w:sz w:val="28"/>
          <w:szCs w:val="28"/>
          <w:shd w:val="clear" w:color="auto" w:fill="FFFFFF"/>
          <w:lang w:val="uk-UA"/>
        </w:rPr>
        <w:t>Міністерство охорони здоров`</w:t>
      </w:r>
      <w:r w:rsidRPr="00D60163">
        <w:rPr>
          <w:rStyle w:val="aff3"/>
          <w:rFonts w:asciiTheme="majorBidi" w:hAnsiTheme="majorBidi" w:cstheme="majorBidi"/>
          <w:b w:val="0"/>
          <w:bCs w:val="0"/>
          <w:sz w:val="28"/>
          <w:szCs w:val="28"/>
          <w:shd w:val="clear" w:color="auto" w:fill="FFFFFF"/>
          <w:lang w:val="uk-UA" w:bidi="ar-LB"/>
        </w:rPr>
        <w:t>я України</w:t>
      </w:r>
      <w:r w:rsidRPr="00D60163">
        <w:rPr>
          <w:rStyle w:val="aff3"/>
          <w:rFonts w:asciiTheme="majorBidi" w:hAnsiTheme="majorBidi" w:cstheme="majorBidi"/>
          <w:b w:val="0"/>
          <w:bCs w:val="0"/>
          <w:sz w:val="28"/>
          <w:szCs w:val="28"/>
          <w:shd w:val="clear" w:color="auto" w:fill="FFFFFF"/>
          <w:lang w:val="uk-UA"/>
        </w:rPr>
        <w:t>, Наказ від 24.05.2012</w:t>
      </w:r>
      <w:r w:rsidRPr="00D60163">
        <w:rPr>
          <w:rStyle w:val="aff3"/>
          <w:rFonts w:asciiTheme="majorBidi" w:hAnsiTheme="majorBidi" w:cstheme="majorBidi"/>
          <w:b w:val="0"/>
          <w:bCs w:val="0"/>
          <w:sz w:val="28"/>
          <w:szCs w:val="28"/>
          <w:shd w:val="clear" w:color="auto" w:fill="FFFFFF"/>
        </w:rPr>
        <w:t> </w:t>
      </w:r>
      <w:r w:rsidRPr="00D60163">
        <w:rPr>
          <w:rStyle w:val="aff3"/>
          <w:rFonts w:asciiTheme="majorBidi" w:hAnsiTheme="majorBidi" w:cstheme="majorBidi"/>
          <w:b w:val="0"/>
          <w:bCs w:val="0"/>
          <w:sz w:val="28"/>
          <w:szCs w:val="28"/>
          <w:shd w:val="clear" w:color="auto" w:fill="FFFFFF"/>
          <w:lang w:val="uk-UA"/>
        </w:rPr>
        <w:t>р.№</w:t>
      </w:r>
      <w:r w:rsidRPr="00D60163">
        <w:rPr>
          <w:rStyle w:val="aff3"/>
          <w:rFonts w:asciiTheme="majorBidi" w:hAnsiTheme="majorBidi" w:cstheme="majorBidi"/>
          <w:b w:val="0"/>
          <w:bCs w:val="0"/>
          <w:sz w:val="28"/>
          <w:szCs w:val="28"/>
          <w:shd w:val="clear" w:color="auto" w:fill="FFFFFF"/>
        </w:rPr>
        <w:t> </w:t>
      </w:r>
      <w:r w:rsidRPr="00D60163">
        <w:rPr>
          <w:rStyle w:val="aff3"/>
          <w:rFonts w:asciiTheme="majorBidi" w:hAnsiTheme="majorBidi" w:cstheme="majorBidi"/>
          <w:b w:val="0"/>
          <w:bCs w:val="0"/>
          <w:sz w:val="28"/>
          <w:szCs w:val="28"/>
          <w:shd w:val="clear" w:color="auto" w:fill="FFFFFF"/>
          <w:lang w:val="uk-UA"/>
        </w:rPr>
        <w:t>384. Про</w:t>
      </w:r>
      <w:r w:rsidRPr="00D60163">
        <w:rPr>
          <w:rStyle w:val="aff3"/>
          <w:rFonts w:asciiTheme="majorBidi" w:hAnsiTheme="majorBidi" w:cstheme="majorBidi"/>
          <w:b w:val="0"/>
          <w:bCs w:val="0"/>
          <w:sz w:val="28"/>
          <w:szCs w:val="28"/>
          <w:shd w:val="clear" w:color="auto" w:fill="FFFFFF"/>
        </w:rPr>
        <w:t xml:space="preserve"> </w:t>
      </w:r>
      <w:r w:rsidRPr="00D60163">
        <w:rPr>
          <w:rStyle w:val="aff3"/>
          <w:rFonts w:asciiTheme="majorBidi" w:hAnsiTheme="majorBidi" w:cstheme="majorBidi"/>
          <w:b w:val="0"/>
          <w:bCs w:val="0"/>
          <w:sz w:val="28"/>
          <w:szCs w:val="28"/>
          <w:shd w:val="clear" w:color="auto" w:fill="FFFFFF"/>
          <w:lang w:val="uk-UA"/>
        </w:rPr>
        <w:t>затвердження та впровадження медико-технологічних документів зі</w:t>
      </w:r>
      <w:r w:rsidRPr="00D60163">
        <w:rPr>
          <w:rStyle w:val="aff3"/>
          <w:rFonts w:asciiTheme="majorBidi" w:hAnsiTheme="majorBidi" w:cstheme="majorBidi"/>
          <w:b w:val="0"/>
          <w:bCs w:val="0"/>
          <w:sz w:val="28"/>
          <w:szCs w:val="28"/>
          <w:shd w:val="clear" w:color="auto" w:fill="FFFFFF"/>
        </w:rPr>
        <w:t> </w:t>
      </w:r>
      <w:r w:rsidRPr="00D60163">
        <w:rPr>
          <w:rStyle w:val="aff3"/>
          <w:rFonts w:asciiTheme="majorBidi" w:hAnsiTheme="majorBidi" w:cstheme="majorBidi"/>
          <w:b w:val="0"/>
          <w:bCs w:val="0"/>
          <w:sz w:val="28"/>
          <w:szCs w:val="28"/>
          <w:shd w:val="clear" w:color="auto" w:fill="FFFFFF"/>
          <w:lang w:val="uk-UA"/>
        </w:rPr>
        <w:t>стандартизації медичної допомоги при</w:t>
      </w:r>
      <w:r w:rsidRPr="00D60163">
        <w:rPr>
          <w:rStyle w:val="aff3"/>
          <w:rFonts w:asciiTheme="majorBidi" w:hAnsiTheme="majorBidi" w:cstheme="majorBidi"/>
          <w:b w:val="0"/>
          <w:bCs w:val="0"/>
          <w:sz w:val="28"/>
          <w:szCs w:val="28"/>
          <w:shd w:val="clear" w:color="auto" w:fill="FFFFFF"/>
        </w:rPr>
        <w:t xml:space="preserve"> </w:t>
      </w:r>
      <w:r w:rsidRPr="00D60163">
        <w:rPr>
          <w:rStyle w:val="aff3"/>
          <w:rFonts w:asciiTheme="majorBidi" w:hAnsiTheme="majorBidi" w:cstheme="majorBidi"/>
          <w:b w:val="0"/>
          <w:bCs w:val="0"/>
          <w:sz w:val="28"/>
          <w:szCs w:val="28"/>
          <w:shd w:val="clear" w:color="auto" w:fill="FFFFFF"/>
          <w:lang w:val="uk-UA"/>
        </w:rPr>
        <w:t>артеріальній гіпертензії.</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lang w:val="en-US"/>
        </w:rPr>
        <w:t>Kidney Disease: Improving Global Outcomes (KDIGO)</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CKD Work Group. KDIGO 2012 Clinical Practice Guideline for the Evaluation and Managment of Chronic Kidney Disease.</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Kidney inter.</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2013;3:100-150.</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rPr>
        <w:t>Н</w:t>
      </w:r>
      <w:r w:rsidRPr="00D60163">
        <w:rPr>
          <w:rFonts w:asciiTheme="majorBidi" w:hAnsiTheme="majorBidi" w:cstheme="majorBidi"/>
          <w:sz w:val="28"/>
          <w:szCs w:val="28"/>
          <w:lang w:val="uk-UA"/>
        </w:rPr>
        <w:t>овицька</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lang w:val="uk-UA" w:bidi="ar-LB"/>
        </w:rPr>
        <w:t>АВ.</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Сучасні</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підходи</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до</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профілактики</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та</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лікування</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пацієнтів</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з</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цукровим</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діабетом</w:t>
      </w:r>
      <w:r w:rsidRPr="00D60163">
        <w:rPr>
          <w:rFonts w:asciiTheme="majorBidi" w:hAnsiTheme="majorBidi" w:cstheme="majorBidi"/>
          <w:sz w:val="28"/>
          <w:szCs w:val="28"/>
          <w:lang w:val="en-US"/>
        </w:rPr>
        <w:t xml:space="preserve"> 2-</w:t>
      </w:r>
      <w:r w:rsidRPr="00D60163">
        <w:rPr>
          <w:rFonts w:asciiTheme="majorBidi" w:hAnsiTheme="majorBidi" w:cstheme="majorBidi"/>
          <w:sz w:val="28"/>
          <w:szCs w:val="28"/>
        </w:rPr>
        <w:t>го</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типу</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на</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рівні</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первинної</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ланки</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надання</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медичної</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допомоги</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особливості</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медикаментозної</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терапії</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Ліки</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України</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lang w:val="uk-UA"/>
        </w:rPr>
        <w:t>2016;</w:t>
      </w:r>
      <w:r w:rsidRPr="00D60163">
        <w:rPr>
          <w:rFonts w:asciiTheme="majorBidi" w:hAnsiTheme="majorBidi" w:cstheme="majorBidi"/>
          <w:sz w:val="28"/>
          <w:szCs w:val="28"/>
          <w:lang w:val="en-US"/>
        </w:rPr>
        <w:t>3(199)</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60-70.</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lang w:val="en-US"/>
        </w:rPr>
        <w:t>American Diabetes Association Standards of Medical Care in</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Diabetes 2017</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Diabetes Care.2017</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40</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1</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1-135.</w:t>
      </w:r>
    </w:p>
    <w:p w:rsidR="004A5261" w:rsidRPr="00D60163" w:rsidRDefault="001E3586"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hyperlink r:id="rId186" w:history="1">
        <w:r w:rsidR="004A5261" w:rsidRPr="00D60163">
          <w:rPr>
            <w:rStyle w:val="a9"/>
            <w:rFonts w:asciiTheme="majorBidi" w:hAnsiTheme="majorBidi" w:cstheme="majorBidi"/>
            <w:color w:val="auto"/>
            <w:sz w:val="28"/>
            <w:szCs w:val="28"/>
            <w:u w:val="none"/>
            <w:shd w:val="clear" w:color="auto" w:fill="FFFFFF"/>
            <w:lang w:val="en-US"/>
          </w:rPr>
          <w:t xml:space="preserve">Kinno M, </w:t>
        </w:r>
      </w:hyperlink>
      <w:hyperlink r:id="rId187" w:history="1">
        <w:r w:rsidR="004A5261" w:rsidRPr="00D60163">
          <w:rPr>
            <w:rStyle w:val="a9"/>
            <w:rFonts w:asciiTheme="majorBidi" w:hAnsiTheme="majorBidi" w:cstheme="majorBidi"/>
            <w:color w:val="auto"/>
            <w:sz w:val="28"/>
            <w:szCs w:val="28"/>
            <w:u w:val="none"/>
            <w:shd w:val="clear" w:color="auto" w:fill="FFFFFF"/>
            <w:lang w:val="en-US"/>
          </w:rPr>
          <w:t xml:space="preserve">Waller AH, </w:t>
        </w:r>
      </w:hyperlink>
      <w:hyperlink r:id="rId188" w:history="1">
        <w:r w:rsidR="004A5261" w:rsidRPr="00D60163">
          <w:rPr>
            <w:rStyle w:val="a9"/>
            <w:rFonts w:asciiTheme="majorBidi" w:hAnsiTheme="majorBidi" w:cstheme="majorBidi"/>
            <w:color w:val="auto"/>
            <w:sz w:val="28"/>
            <w:szCs w:val="28"/>
            <w:u w:val="none"/>
            <w:shd w:val="clear" w:color="auto" w:fill="FFFFFF"/>
            <w:lang w:val="en-US"/>
          </w:rPr>
          <w:t xml:space="preserve">Gardin JM. </w:t>
        </w:r>
      </w:hyperlink>
      <w:r w:rsidR="004A5261" w:rsidRPr="00D60163">
        <w:rPr>
          <w:rFonts w:asciiTheme="majorBidi" w:hAnsiTheme="majorBidi" w:cstheme="majorBidi"/>
          <w:sz w:val="28"/>
          <w:szCs w:val="28"/>
          <w:lang w:val="en-US"/>
        </w:rPr>
        <w:t>Approaches to Echocardiographic Assessment of Left Ventricular Mass: What Does Echocardiography Add? American College of Cardiology [Internet]</w:t>
      </w:r>
      <w:r w:rsidR="004A5261" w:rsidRPr="00D60163">
        <w:rPr>
          <w:rStyle w:val="highwire-cite-metadata-date"/>
          <w:rFonts w:asciiTheme="majorBidi" w:hAnsiTheme="majorBidi" w:cstheme="majorBidi"/>
          <w:sz w:val="28"/>
          <w:szCs w:val="28"/>
          <w:bdr w:val="none" w:sz="0" w:space="0" w:color="auto" w:frame="1"/>
          <w:shd w:val="clear" w:color="auto" w:fill="FFFFFF" w:themeFill="background1"/>
          <w:lang w:val="en-US"/>
        </w:rPr>
        <w:t>. 2016:1-10. Available from:</w:t>
      </w:r>
      <w:r w:rsidR="004A5261" w:rsidRPr="00D60163">
        <w:rPr>
          <w:rFonts w:asciiTheme="majorBidi" w:hAnsiTheme="majorBidi" w:cstheme="majorBidi"/>
          <w:sz w:val="28"/>
          <w:szCs w:val="28"/>
          <w:shd w:val="clear" w:color="auto" w:fill="FFFFFF" w:themeFill="background1"/>
          <w:lang w:val="en-US"/>
        </w:rPr>
        <w:t xml:space="preserve"> </w:t>
      </w:r>
      <w:r w:rsidR="004A5261" w:rsidRPr="00D60163">
        <w:rPr>
          <w:rFonts w:asciiTheme="majorBidi" w:hAnsiTheme="majorBidi" w:cstheme="majorBidi"/>
          <w:sz w:val="28"/>
          <w:szCs w:val="28"/>
          <w:lang w:val="en-US"/>
        </w:rPr>
        <w:t>http://www.acc.org/latest-in-cardiology/articles/2016/02/02/08/21/approaches-to-echocardiographic-assessment-of-left-ventricular-mass.</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lang w:val="uk-UA"/>
        </w:rPr>
        <w:lastRenderedPageBreak/>
        <w:t xml:space="preserve">Mancia </w:t>
      </w:r>
      <w:r w:rsidRPr="00D60163">
        <w:rPr>
          <w:rFonts w:asciiTheme="majorBidi" w:hAnsiTheme="majorBidi" w:cstheme="majorBidi"/>
          <w:sz w:val="28"/>
          <w:szCs w:val="28"/>
          <w:lang w:val="en-US"/>
        </w:rPr>
        <w:t>G</w:t>
      </w:r>
      <w:r w:rsidRPr="00D60163">
        <w:rPr>
          <w:rFonts w:asciiTheme="majorBidi" w:hAnsiTheme="majorBidi" w:cstheme="majorBidi"/>
          <w:sz w:val="28"/>
          <w:szCs w:val="28"/>
          <w:lang w:val="uk-UA"/>
        </w:rPr>
        <w:t>, Fagard</w:t>
      </w:r>
      <w:r w:rsidRPr="00D60163">
        <w:rPr>
          <w:rFonts w:asciiTheme="majorBidi" w:hAnsiTheme="majorBidi" w:cstheme="majorBidi"/>
          <w:sz w:val="28"/>
          <w:szCs w:val="28"/>
          <w:lang w:val="en-US"/>
        </w:rPr>
        <w:t xml:space="preserve"> R</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lang w:val="uk-UA"/>
        </w:rPr>
        <w:t xml:space="preserve">Narkiewicz </w:t>
      </w:r>
      <w:r w:rsidRPr="00D60163">
        <w:rPr>
          <w:rFonts w:asciiTheme="majorBidi" w:hAnsiTheme="majorBidi" w:cstheme="majorBidi"/>
          <w:sz w:val="28"/>
          <w:szCs w:val="28"/>
          <w:lang w:val="en-US"/>
        </w:rPr>
        <w:t xml:space="preserve">K </w:t>
      </w:r>
      <w:r w:rsidRPr="00D60163">
        <w:rPr>
          <w:rFonts w:asciiTheme="majorBidi" w:hAnsiTheme="majorBidi" w:cstheme="majorBidi"/>
          <w:sz w:val="28"/>
          <w:szCs w:val="28"/>
          <w:lang w:val="uk-UA"/>
        </w:rPr>
        <w:t>et al. 2013 ESH/ESC Guidelines for the management of arterial hypertension: The Task Force for the management of arterial hypertension of the European Society of Hypertension (ESH) and of the European Society of Cardiology (ESC)</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lang w:val="uk-UA"/>
        </w:rPr>
        <w:t>J. Hypertens.</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lang w:val="uk-UA"/>
        </w:rPr>
        <w:t>2013</w:t>
      </w:r>
      <w:r w:rsidRPr="00D60163">
        <w:rPr>
          <w:rFonts w:asciiTheme="majorBidi" w:hAnsiTheme="majorBidi" w:cstheme="majorBidi"/>
          <w:sz w:val="28"/>
          <w:szCs w:val="28"/>
          <w:lang w:val="en-US"/>
        </w:rPr>
        <w:t>;</w:t>
      </w:r>
      <w:r w:rsidRPr="00D60163">
        <w:rPr>
          <w:rFonts w:asciiTheme="majorBidi" w:hAnsiTheme="majorBidi" w:cstheme="majorBidi"/>
          <w:sz w:val="28"/>
          <w:szCs w:val="28"/>
          <w:lang w:val="uk-UA"/>
        </w:rPr>
        <w:t>31(7)</w:t>
      </w:r>
      <w:r w:rsidRPr="00D60163">
        <w:rPr>
          <w:rFonts w:asciiTheme="majorBidi" w:hAnsiTheme="majorBidi" w:cstheme="majorBidi"/>
          <w:sz w:val="28"/>
          <w:szCs w:val="28"/>
          <w:lang w:val="en-US"/>
        </w:rPr>
        <w:t>:</w:t>
      </w:r>
      <w:r w:rsidRPr="00D60163">
        <w:rPr>
          <w:rFonts w:asciiTheme="majorBidi" w:hAnsiTheme="majorBidi" w:cstheme="majorBidi"/>
          <w:sz w:val="28"/>
          <w:szCs w:val="28"/>
          <w:lang w:val="uk-UA"/>
        </w:rPr>
        <w:t>1281-1357.</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lang w:val="en-US"/>
        </w:rPr>
        <w:t>SNPedia [Internet].</w:t>
      </w:r>
      <w:r w:rsidRPr="00D60163">
        <w:rPr>
          <w:rStyle w:val="highwire-cite-metadata-date"/>
          <w:rFonts w:asciiTheme="majorBidi" w:hAnsiTheme="majorBidi" w:cstheme="majorBidi"/>
          <w:sz w:val="28"/>
          <w:szCs w:val="28"/>
          <w:bdr w:val="none" w:sz="0" w:space="0" w:color="auto" w:frame="1"/>
          <w:shd w:val="clear" w:color="auto" w:fill="FFFFFF" w:themeFill="background1"/>
          <w:lang w:val="en-US"/>
        </w:rPr>
        <w:t xml:space="preserve"> Available from:</w:t>
      </w:r>
      <w:r w:rsidRPr="00D60163">
        <w:rPr>
          <w:rFonts w:asciiTheme="majorBidi" w:hAnsiTheme="majorBidi" w:cstheme="majorBidi"/>
          <w:sz w:val="28"/>
          <w:szCs w:val="28"/>
          <w:lang w:val="en-US"/>
        </w:rPr>
        <w:t xml:space="preserve"> </w:t>
      </w:r>
      <w:hyperlink r:id="rId189" w:history="1">
        <w:r w:rsidRPr="00D60163">
          <w:rPr>
            <w:rStyle w:val="a9"/>
            <w:rFonts w:asciiTheme="majorBidi" w:hAnsiTheme="majorBidi" w:cstheme="majorBidi"/>
            <w:color w:val="auto"/>
            <w:sz w:val="28"/>
            <w:szCs w:val="28"/>
            <w:u w:val="none"/>
            <w:lang w:val="en-US"/>
          </w:rPr>
          <w:t>https://www.snpedia.com/index.php/ACE</w:t>
        </w:r>
      </w:hyperlink>
      <w:r w:rsidRPr="00D60163">
        <w:rPr>
          <w:rFonts w:asciiTheme="majorBidi" w:hAnsiTheme="majorBidi" w:cstheme="majorBidi"/>
          <w:sz w:val="28"/>
          <w:szCs w:val="28"/>
          <w:lang w:val="en-US"/>
        </w:rPr>
        <w:t>.</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Style w:val="highwire-cite-metadata-doi"/>
          <w:rFonts w:asciiTheme="majorBidi" w:hAnsiTheme="majorBidi" w:cstheme="majorBidi"/>
          <w:sz w:val="28"/>
          <w:szCs w:val="28"/>
          <w:shd w:val="clear" w:color="auto" w:fill="FFFFFF"/>
          <w:lang w:val="uk-UA"/>
        </w:rPr>
      </w:pPr>
      <w:r w:rsidRPr="00D60163">
        <w:rPr>
          <w:rStyle w:val="highwire-citation-author"/>
          <w:rFonts w:asciiTheme="majorBidi" w:hAnsiTheme="majorBidi" w:cstheme="majorBidi"/>
          <w:sz w:val="28"/>
          <w:szCs w:val="28"/>
          <w:shd w:val="clear" w:color="auto" w:fill="FFFFFF" w:themeFill="background1"/>
          <w:lang w:val="en-US"/>
        </w:rPr>
        <w:t>Jia G</w:t>
      </w:r>
      <w:r w:rsidRPr="00D60163">
        <w:rPr>
          <w:rFonts w:asciiTheme="majorBidi" w:hAnsiTheme="majorBidi" w:cstheme="majorBidi"/>
          <w:sz w:val="28"/>
          <w:szCs w:val="28"/>
          <w:shd w:val="clear" w:color="auto" w:fill="FFFFFF" w:themeFill="background1"/>
          <w:lang w:val="en-US"/>
        </w:rPr>
        <w:t>,</w:t>
      </w:r>
      <w:r w:rsidRPr="00D60163">
        <w:rPr>
          <w:rStyle w:val="highwire-citation-author"/>
          <w:rFonts w:asciiTheme="majorBidi" w:hAnsiTheme="majorBidi" w:cstheme="majorBidi"/>
          <w:sz w:val="28"/>
          <w:szCs w:val="28"/>
          <w:shd w:val="clear" w:color="auto" w:fill="FFFFFF" w:themeFill="background1"/>
          <w:lang w:val="en-US"/>
        </w:rPr>
        <w:t xml:space="preserve"> Aroor AR</w:t>
      </w:r>
      <w:r w:rsidRPr="00D60163">
        <w:rPr>
          <w:rFonts w:asciiTheme="majorBidi" w:hAnsiTheme="majorBidi" w:cstheme="majorBidi"/>
          <w:sz w:val="28"/>
          <w:szCs w:val="28"/>
          <w:shd w:val="clear" w:color="auto" w:fill="FFFFFF" w:themeFill="background1"/>
          <w:lang w:val="en-US"/>
        </w:rPr>
        <w:t xml:space="preserve">, </w:t>
      </w:r>
      <w:r w:rsidRPr="00D60163">
        <w:rPr>
          <w:rStyle w:val="highwire-citation-author"/>
          <w:rFonts w:asciiTheme="majorBidi" w:hAnsiTheme="majorBidi" w:cstheme="majorBidi"/>
          <w:sz w:val="28"/>
          <w:szCs w:val="28"/>
          <w:shd w:val="clear" w:color="auto" w:fill="FFFFFF" w:themeFill="background1"/>
          <w:lang w:val="en-US"/>
        </w:rPr>
        <w:t>Hill MA</w:t>
      </w:r>
      <w:r w:rsidRPr="00D60163">
        <w:rPr>
          <w:rFonts w:asciiTheme="majorBidi" w:hAnsiTheme="majorBidi" w:cstheme="majorBidi"/>
          <w:sz w:val="28"/>
          <w:szCs w:val="28"/>
          <w:shd w:val="clear" w:color="auto" w:fill="FFFFFF" w:themeFill="background1"/>
          <w:lang w:val="en-US"/>
        </w:rPr>
        <w:t xml:space="preserve">, </w:t>
      </w:r>
      <w:r w:rsidRPr="00D60163">
        <w:rPr>
          <w:rStyle w:val="highwire-citation-author"/>
          <w:rFonts w:asciiTheme="majorBidi" w:hAnsiTheme="majorBidi" w:cstheme="majorBidi"/>
          <w:sz w:val="28"/>
          <w:szCs w:val="28"/>
          <w:shd w:val="clear" w:color="auto" w:fill="FFFFFF" w:themeFill="background1"/>
          <w:lang w:val="en-US"/>
        </w:rPr>
        <w:t>Sowers JR.</w:t>
      </w:r>
      <w:r w:rsidRPr="00D60163">
        <w:rPr>
          <w:rFonts w:asciiTheme="majorBidi" w:hAnsiTheme="majorBidi" w:cstheme="majorBidi"/>
          <w:sz w:val="28"/>
          <w:szCs w:val="28"/>
          <w:lang w:val="en-US"/>
        </w:rPr>
        <w:t xml:space="preserve"> Role of Renin-Angiotensin-Aldosterone System Activation in Promoting Cardiovascular Fibrosis and Stiffness</w:t>
      </w:r>
      <w:r w:rsidRPr="00D60163">
        <w:rPr>
          <w:rStyle w:val="10"/>
          <w:rFonts w:asciiTheme="majorBidi" w:hAnsiTheme="majorBidi" w:cstheme="majorBidi"/>
          <w:sz w:val="28"/>
          <w:szCs w:val="28"/>
          <w:shd w:val="clear" w:color="auto" w:fill="EDEDED"/>
          <w:lang w:val="en-US"/>
        </w:rPr>
        <w:t xml:space="preserve">. </w:t>
      </w:r>
      <w:r w:rsidRPr="00D60163">
        <w:rPr>
          <w:rStyle w:val="highwire-cite-metadata-journal"/>
          <w:rFonts w:asciiTheme="majorBidi" w:hAnsiTheme="majorBidi" w:cstheme="majorBidi"/>
          <w:sz w:val="28"/>
          <w:szCs w:val="28"/>
          <w:lang w:val="en-US"/>
        </w:rPr>
        <w:t>Hypertension</w:t>
      </w:r>
      <w:r w:rsidRPr="00D60163">
        <w:rPr>
          <w:rStyle w:val="highwire-cite-metadata-journal"/>
          <w:rFonts w:asciiTheme="majorBidi" w:hAnsiTheme="majorBidi" w:cstheme="majorBidi"/>
          <w:sz w:val="28"/>
          <w:szCs w:val="28"/>
          <w:lang w:val="uk-UA"/>
        </w:rPr>
        <w:t xml:space="preserve"> </w:t>
      </w:r>
      <w:r w:rsidRPr="00D60163">
        <w:rPr>
          <w:rStyle w:val="highwire-cite-metadata-journal"/>
          <w:rFonts w:asciiTheme="majorBidi" w:hAnsiTheme="majorBidi" w:cstheme="majorBidi"/>
          <w:sz w:val="28"/>
          <w:szCs w:val="28"/>
          <w:lang w:val="en-US"/>
        </w:rPr>
        <w:t>[Internet</w:t>
      </w:r>
      <w:r w:rsidRPr="00D60163">
        <w:rPr>
          <w:rStyle w:val="highwire-cite-metadata-journal"/>
          <w:rFonts w:asciiTheme="majorBidi" w:hAnsiTheme="majorBidi" w:cstheme="majorBidi"/>
          <w:sz w:val="28"/>
          <w:szCs w:val="28"/>
          <w:shd w:val="clear" w:color="auto" w:fill="FFFFFF" w:themeFill="background1"/>
          <w:lang w:val="en-US"/>
        </w:rPr>
        <w:t>].</w:t>
      </w:r>
      <w:r w:rsidRPr="00D60163">
        <w:rPr>
          <w:rStyle w:val="highwire-cite-metadata-journal"/>
          <w:rFonts w:asciiTheme="majorBidi" w:hAnsiTheme="majorBidi" w:cstheme="majorBidi"/>
          <w:sz w:val="28"/>
          <w:szCs w:val="28"/>
          <w:shd w:val="clear" w:color="auto" w:fill="FFFFFF" w:themeFill="background1"/>
          <w:lang w:val="uk-UA"/>
        </w:rPr>
        <w:t xml:space="preserve"> </w:t>
      </w:r>
      <w:r w:rsidRPr="00D60163">
        <w:rPr>
          <w:rStyle w:val="highwire-cite-metadata-date"/>
          <w:rFonts w:asciiTheme="majorBidi" w:hAnsiTheme="majorBidi" w:cstheme="majorBidi"/>
          <w:sz w:val="28"/>
          <w:szCs w:val="28"/>
          <w:shd w:val="clear" w:color="auto" w:fill="FFFFFF" w:themeFill="background1"/>
          <w:lang w:val="en-US"/>
        </w:rPr>
        <w:t>2018;</w:t>
      </w:r>
      <w:r w:rsidRPr="00D60163">
        <w:rPr>
          <w:rStyle w:val="highwire-cite-metadata-pubdate"/>
          <w:rFonts w:asciiTheme="majorBidi" w:hAnsiTheme="majorBidi" w:cstheme="majorBidi"/>
          <w:sz w:val="28"/>
          <w:szCs w:val="28"/>
          <w:shd w:val="clear" w:color="auto" w:fill="FFFFFF" w:themeFill="background1"/>
          <w:lang w:val="en-US" w:bidi="ar-LB"/>
        </w:rPr>
        <w:t>1-10.</w:t>
      </w:r>
      <w:r w:rsidRPr="00D60163">
        <w:rPr>
          <w:rStyle w:val="highwire-cite-metadata-pubdate"/>
          <w:rFonts w:asciiTheme="majorBidi" w:hAnsiTheme="majorBidi" w:cstheme="majorBidi"/>
          <w:sz w:val="28"/>
          <w:szCs w:val="28"/>
          <w:shd w:val="clear" w:color="auto" w:fill="FFFFFF" w:themeFill="background1"/>
          <w:lang w:val="uk-UA" w:bidi="ar-LB"/>
        </w:rPr>
        <w:t xml:space="preserve"> </w:t>
      </w:r>
      <w:r w:rsidRPr="00D60163">
        <w:rPr>
          <w:rStyle w:val="highwire-cite-metadata-date"/>
          <w:rFonts w:asciiTheme="majorBidi" w:hAnsiTheme="majorBidi" w:cstheme="majorBidi"/>
          <w:sz w:val="28"/>
          <w:szCs w:val="28"/>
          <w:bdr w:val="none" w:sz="0" w:space="0" w:color="auto" w:frame="1"/>
          <w:shd w:val="clear" w:color="auto" w:fill="FFFFFF" w:themeFill="background1"/>
          <w:lang w:val="en-US"/>
        </w:rPr>
        <w:t>Available from:</w:t>
      </w:r>
      <w:r w:rsidRPr="00D60163">
        <w:rPr>
          <w:rFonts w:asciiTheme="majorBidi" w:hAnsiTheme="majorBidi" w:cstheme="majorBidi"/>
          <w:sz w:val="28"/>
          <w:szCs w:val="28"/>
          <w:shd w:val="clear" w:color="auto" w:fill="FFFFFF" w:themeFill="background1"/>
          <w:lang w:val="en-US"/>
        </w:rPr>
        <w:t xml:space="preserve"> </w:t>
      </w:r>
      <w:r w:rsidRPr="00D60163">
        <w:rPr>
          <w:rStyle w:val="highwire-cite-metadata-doi"/>
          <w:rFonts w:asciiTheme="majorBidi" w:hAnsiTheme="majorBidi" w:cstheme="majorBidi"/>
          <w:sz w:val="28"/>
          <w:szCs w:val="28"/>
          <w:shd w:val="clear" w:color="auto" w:fill="FFFFFF" w:themeFill="background1"/>
          <w:lang w:val="en-US"/>
        </w:rPr>
        <w:t>ttps://doi.org/10.1161/HYPERTENSIONAHA.118.11065</w:t>
      </w:r>
      <w:r w:rsidRPr="00D60163">
        <w:rPr>
          <w:rStyle w:val="highwire-cite-metadata-doi"/>
          <w:rFonts w:asciiTheme="majorBidi" w:hAnsiTheme="majorBidi" w:cstheme="majorBidi"/>
          <w:sz w:val="28"/>
          <w:szCs w:val="28"/>
          <w:shd w:val="clear" w:color="auto" w:fill="FFFFFF" w:themeFill="background1"/>
          <w:lang w:val="uk-UA"/>
        </w:rPr>
        <w:t>.</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en-US" w:eastAsia="ar-LB" w:bidi="ar-LB"/>
        </w:rPr>
      </w:pPr>
      <w:r w:rsidRPr="00D60163">
        <w:rPr>
          <w:rFonts w:asciiTheme="majorBidi" w:hAnsiTheme="majorBidi" w:cstheme="majorBidi"/>
          <w:sz w:val="28"/>
          <w:szCs w:val="28"/>
          <w:shd w:val="clear" w:color="auto" w:fill="FFFFFF"/>
          <w:lang w:val="uk-UA"/>
        </w:rPr>
        <w:t>Беловол АВ, Бобронникова ЛР</w:t>
      </w:r>
      <w:r w:rsidRPr="00D60163">
        <w:rPr>
          <w:rFonts w:asciiTheme="majorBidi" w:hAnsiTheme="majorBidi" w:cstheme="majorBidi"/>
          <w:sz w:val="28"/>
          <w:szCs w:val="28"/>
          <w:shd w:val="clear" w:color="auto" w:fill="FFFFFF"/>
        </w:rPr>
        <w:t>, Аль-Травнех ОВ</w:t>
      </w:r>
      <w:r w:rsidRPr="00D60163">
        <w:rPr>
          <w:rFonts w:asciiTheme="majorBidi" w:hAnsiTheme="majorBidi" w:cstheme="majorBidi"/>
          <w:sz w:val="28"/>
          <w:szCs w:val="28"/>
          <w:shd w:val="clear" w:color="auto" w:fill="FFFFFF"/>
          <w:lang w:val="uk-UA"/>
        </w:rPr>
        <w:t>. Влияние адипокинового профиля на метаболические нарушения и кардиальное ремоделирование у пациентов с артериальной гипертензией и сахарным диабетом 2 типа. Проблемы эндокринной патологи. 2017;3:17-23.</w:t>
      </w:r>
    </w:p>
    <w:p w:rsidR="004A5261" w:rsidRPr="00D60163" w:rsidRDefault="004A5261"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rPr>
      </w:pPr>
      <w:r w:rsidRPr="00D60163">
        <w:rPr>
          <w:rFonts w:asciiTheme="majorBidi" w:hAnsiTheme="majorBidi" w:cstheme="majorBidi"/>
          <w:sz w:val="28"/>
          <w:szCs w:val="28"/>
          <w:shd w:val="clear" w:color="auto" w:fill="FFFFFF"/>
          <w:lang w:val="uk-UA"/>
        </w:rPr>
        <w:t>А</w:t>
      </w:r>
      <w:r w:rsidRPr="00D60163">
        <w:rPr>
          <w:rFonts w:asciiTheme="majorBidi" w:hAnsiTheme="majorBidi" w:cstheme="majorBidi"/>
          <w:sz w:val="28"/>
          <w:szCs w:val="28"/>
          <w:shd w:val="clear" w:color="auto" w:fill="FFFFFF"/>
          <w:lang w:val="en-US" w:eastAsia="ar-LB" w:bidi="ar-LB"/>
        </w:rPr>
        <w:t>l</w:t>
      </w:r>
      <w:r w:rsidRPr="00D60163">
        <w:rPr>
          <w:rFonts w:asciiTheme="majorBidi" w:hAnsiTheme="majorBidi" w:cstheme="majorBidi"/>
          <w:sz w:val="28"/>
          <w:szCs w:val="28"/>
          <w:shd w:val="clear" w:color="auto" w:fill="FFFFFF"/>
          <w:lang w:val="uk-UA" w:eastAsia="ar-LB" w:bidi="ar-LB"/>
        </w:rPr>
        <w:t>-</w:t>
      </w:r>
      <w:r w:rsidRPr="00D60163">
        <w:rPr>
          <w:rFonts w:asciiTheme="majorBidi" w:hAnsiTheme="majorBidi" w:cstheme="majorBidi"/>
          <w:sz w:val="28"/>
          <w:szCs w:val="28"/>
          <w:shd w:val="clear" w:color="auto" w:fill="FFFFFF"/>
          <w:lang w:val="en-US" w:eastAsia="ar-LB" w:bidi="ar-LB"/>
        </w:rPr>
        <w:t>Trawneh</w:t>
      </w:r>
      <w:r w:rsidRPr="00D60163">
        <w:rPr>
          <w:rFonts w:asciiTheme="majorBidi" w:hAnsiTheme="majorBidi" w:cstheme="majorBidi"/>
          <w:sz w:val="28"/>
          <w:szCs w:val="28"/>
          <w:shd w:val="clear" w:color="auto" w:fill="FFFFFF"/>
          <w:lang w:val="uk-UA" w:eastAsia="ar-LB" w:bidi="ar-LB"/>
        </w:rPr>
        <w:t xml:space="preserve"> </w:t>
      </w:r>
      <w:r w:rsidRPr="00D60163">
        <w:rPr>
          <w:rFonts w:asciiTheme="majorBidi" w:hAnsiTheme="majorBidi" w:cstheme="majorBidi"/>
          <w:sz w:val="28"/>
          <w:szCs w:val="28"/>
          <w:shd w:val="clear" w:color="auto" w:fill="FFFFFF"/>
          <w:lang w:val="en-US" w:eastAsia="ar-LB" w:bidi="ar-LB"/>
        </w:rPr>
        <w:t>OV</w:t>
      </w:r>
      <w:r w:rsidRPr="00D60163">
        <w:rPr>
          <w:rFonts w:asciiTheme="majorBidi" w:hAnsiTheme="majorBidi" w:cstheme="majorBidi"/>
          <w:sz w:val="28"/>
          <w:szCs w:val="28"/>
          <w:shd w:val="clear" w:color="auto" w:fill="FFFFFF"/>
          <w:lang w:val="uk-UA" w:eastAsia="ar-LB" w:bidi="ar-LB"/>
        </w:rPr>
        <w:t xml:space="preserve">, </w:t>
      </w:r>
      <w:r w:rsidRPr="00D60163">
        <w:rPr>
          <w:rFonts w:asciiTheme="majorBidi" w:hAnsiTheme="majorBidi" w:cstheme="majorBidi"/>
          <w:sz w:val="28"/>
          <w:szCs w:val="28"/>
          <w:shd w:val="clear" w:color="auto" w:fill="FFFFFF"/>
          <w:lang w:val="en-US" w:eastAsia="ar-LB" w:bidi="ar-LB"/>
        </w:rPr>
        <w:t>Bilovol</w:t>
      </w:r>
      <w:r w:rsidRPr="00D60163">
        <w:rPr>
          <w:rFonts w:asciiTheme="majorBidi" w:hAnsiTheme="majorBidi" w:cstheme="majorBidi"/>
          <w:sz w:val="28"/>
          <w:szCs w:val="28"/>
          <w:shd w:val="clear" w:color="auto" w:fill="FFFFFF"/>
          <w:lang w:val="uk-UA" w:eastAsia="ar-LB" w:bidi="ar-LB"/>
        </w:rPr>
        <w:t xml:space="preserve"> </w:t>
      </w:r>
      <w:r w:rsidRPr="00D60163">
        <w:rPr>
          <w:rFonts w:asciiTheme="majorBidi" w:hAnsiTheme="majorBidi" w:cstheme="majorBidi"/>
          <w:sz w:val="28"/>
          <w:szCs w:val="28"/>
          <w:shd w:val="clear" w:color="auto" w:fill="FFFFFF"/>
          <w:lang w:val="en-US" w:eastAsia="ar-LB" w:bidi="ar-LB"/>
        </w:rPr>
        <w:t>OM</w:t>
      </w:r>
      <w:r w:rsidRPr="00D60163">
        <w:rPr>
          <w:rFonts w:asciiTheme="majorBidi" w:hAnsiTheme="majorBidi" w:cstheme="majorBidi"/>
          <w:sz w:val="28"/>
          <w:szCs w:val="28"/>
          <w:shd w:val="clear" w:color="auto" w:fill="FFFFFF"/>
          <w:lang w:val="uk-UA" w:eastAsia="ar-LB" w:bidi="ar-LB"/>
        </w:rPr>
        <w:t xml:space="preserve">, </w:t>
      </w:r>
      <w:r w:rsidRPr="00D60163">
        <w:rPr>
          <w:rFonts w:asciiTheme="majorBidi" w:hAnsiTheme="majorBidi" w:cstheme="majorBidi"/>
          <w:sz w:val="28"/>
          <w:szCs w:val="28"/>
          <w:shd w:val="clear" w:color="auto" w:fill="FFFFFF"/>
          <w:lang w:val="en-US" w:eastAsia="ar-LB" w:bidi="ar-LB"/>
        </w:rPr>
        <w:t>Bobronnikova</w:t>
      </w:r>
      <w:r w:rsidRPr="00D60163">
        <w:rPr>
          <w:rFonts w:asciiTheme="majorBidi" w:hAnsiTheme="majorBidi" w:cstheme="majorBidi"/>
          <w:sz w:val="28"/>
          <w:szCs w:val="28"/>
          <w:shd w:val="clear" w:color="auto" w:fill="FFFFFF"/>
          <w:lang w:val="uk-UA" w:eastAsia="ar-LB" w:bidi="ar-LB"/>
        </w:rPr>
        <w:t xml:space="preserve"> </w:t>
      </w:r>
      <w:r w:rsidRPr="00D60163">
        <w:rPr>
          <w:rFonts w:asciiTheme="majorBidi" w:hAnsiTheme="majorBidi" w:cstheme="majorBidi"/>
          <w:sz w:val="28"/>
          <w:szCs w:val="28"/>
          <w:shd w:val="clear" w:color="auto" w:fill="FFFFFF"/>
          <w:lang w:val="en-US" w:eastAsia="ar-LB" w:bidi="ar-LB"/>
        </w:rPr>
        <w:t>LR</w:t>
      </w:r>
      <w:r w:rsidRPr="00D60163">
        <w:rPr>
          <w:rFonts w:asciiTheme="majorBidi" w:hAnsiTheme="majorBidi" w:cstheme="majorBidi"/>
          <w:sz w:val="28"/>
          <w:szCs w:val="28"/>
          <w:shd w:val="clear" w:color="auto" w:fill="FFFFFF"/>
          <w:lang w:val="uk-UA" w:eastAsia="ar-LB" w:bidi="ar-LB"/>
        </w:rPr>
        <w:t>.</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The influence of metabolic disorders on the process of cardiac hemodynamics and remodeling of the vascular wall in patients with hypertension and type 2 diabetes. Jornal The scientific heritage.</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201</w:t>
      </w:r>
      <w:r w:rsidRPr="00D60163">
        <w:rPr>
          <w:rFonts w:asciiTheme="majorBidi" w:hAnsiTheme="majorBidi" w:cstheme="majorBidi"/>
          <w:sz w:val="28"/>
          <w:szCs w:val="28"/>
          <w:shd w:val="clear" w:color="auto" w:fill="FFFFFF"/>
          <w:lang w:val="uk-UA"/>
        </w:rPr>
        <w:t>7</w:t>
      </w:r>
      <w:r w:rsidRPr="00D60163">
        <w:rPr>
          <w:rFonts w:asciiTheme="majorBidi" w:hAnsiTheme="majorBidi" w:cstheme="majorBidi"/>
          <w:sz w:val="28"/>
          <w:szCs w:val="28"/>
          <w:shd w:val="clear" w:color="auto" w:fill="FFFFFF"/>
          <w:lang w:val="en-US"/>
        </w:rPr>
        <w:t>;9(9):</w:t>
      </w:r>
      <w:r w:rsidRPr="00D60163">
        <w:rPr>
          <w:rFonts w:asciiTheme="majorBidi" w:hAnsiTheme="majorBidi" w:cstheme="majorBidi"/>
          <w:sz w:val="28"/>
          <w:szCs w:val="28"/>
          <w:shd w:val="clear" w:color="auto" w:fill="FFFFFF"/>
          <w:lang w:val="en-US" w:eastAsia="ar-LB" w:bidi="ar-LB"/>
        </w:rPr>
        <w:t>12-16.</w:t>
      </w:r>
    </w:p>
    <w:p w:rsidR="004A5261" w:rsidRPr="00D60163" w:rsidRDefault="001E3586" w:rsidP="00E02B1F">
      <w:pPr>
        <w:pStyle w:val="a7"/>
        <w:numPr>
          <w:ilvl w:val="0"/>
          <w:numId w:val="9"/>
        </w:numPr>
        <w:shd w:val="clear" w:color="auto" w:fill="FFFFFF" w:themeFill="background1"/>
        <w:tabs>
          <w:tab w:val="left" w:pos="142"/>
          <w:tab w:val="left" w:pos="426"/>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rPr>
      </w:pPr>
      <w:hyperlink r:id="rId190" w:history="1">
        <w:r w:rsidR="004A5261" w:rsidRPr="00D60163">
          <w:rPr>
            <w:rStyle w:val="a9"/>
            <w:rFonts w:asciiTheme="majorBidi" w:hAnsiTheme="majorBidi" w:cstheme="majorBidi"/>
            <w:color w:val="auto"/>
            <w:sz w:val="28"/>
            <w:szCs w:val="28"/>
            <w:u w:val="none"/>
            <w:shd w:val="clear" w:color="auto" w:fill="FFFFFF"/>
            <w:lang w:val="en-US"/>
          </w:rPr>
          <w:t>Zhang HH</w:t>
        </w:r>
      </w:hyperlink>
      <w:r w:rsidR="004A5261" w:rsidRPr="00D60163">
        <w:rPr>
          <w:rFonts w:asciiTheme="majorBidi" w:hAnsiTheme="majorBidi" w:cstheme="majorBidi"/>
          <w:sz w:val="28"/>
          <w:szCs w:val="28"/>
          <w:shd w:val="clear" w:color="auto" w:fill="FFFFFF"/>
          <w:lang w:val="en-US"/>
        </w:rPr>
        <w:t xml:space="preserve">, </w:t>
      </w:r>
      <w:hyperlink r:id="rId191" w:history="1">
        <w:r w:rsidR="004A5261" w:rsidRPr="00D60163">
          <w:rPr>
            <w:rStyle w:val="a9"/>
            <w:rFonts w:asciiTheme="majorBidi" w:hAnsiTheme="majorBidi" w:cstheme="majorBidi"/>
            <w:color w:val="auto"/>
            <w:sz w:val="28"/>
            <w:szCs w:val="28"/>
            <w:u w:val="none"/>
            <w:shd w:val="clear" w:color="auto" w:fill="FFFFFF"/>
            <w:lang w:val="en-US"/>
          </w:rPr>
          <w:t>Halbleib M</w:t>
        </w:r>
      </w:hyperlink>
      <w:r w:rsidR="004A5261" w:rsidRPr="00D60163">
        <w:rPr>
          <w:rFonts w:asciiTheme="majorBidi" w:hAnsiTheme="majorBidi" w:cstheme="majorBidi"/>
          <w:sz w:val="28"/>
          <w:szCs w:val="28"/>
          <w:shd w:val="clear" w:color="auto" w:fill="FFFFFF"/>
          <w:lang w:val="en-US"/>
        </w:rPr>
        <w:t xml:space="preserve">, </w:t>
      </w:r>
      <w:hyperlink r:id="rId192" w:history="1">
        <w:r w:rsidR="004A5261" w:rsidRPr="00D60163">
          <w:rPr>
            <w:rStyle w:val="a9"/>
            <w:rFonts w:asciiTheme="majorBidi" w:hAnsiTheme="majorBidi" w:cstheme="majorBidi"/>
            <w:color w:val="auto"/>
            <w:sz w:val="28"/>
            <w:szCs w:val="28"/>
            <w:u w:val="none"/>
            <w:shd w:val="clear" w:color="auto" w:fill="FFFFFF"/>
            <w:lang w:val="en-US"/>
          </w:rPr>
          <w:t>Ahmad F</w:t>
        </w:r>
      </w:hyperlink>
      <w:r w:rsidR="004A5261" w:rsidRPr="00D60163">
        <w:rPr>
          <w:rFonts w:asciiTheme="majorBidi" w:hAnsiTheme="majorBidi" w:cstheme="majorBidi"/>
          <w:sz w:val="28"/>
          <w:szCs w:val="28"/>
          <w:shd w:val="clear" w:color="auto" w:fill="FFFFFF"/>
          <w:lang w:val="en-US"/>
        </w:rPr>
        <w:t xml:space="preserve">, </w:t>
      </w:r>
      <w:hyperlink r:id="rId193" w:history="1">
        <w:r w:rsidR="004A5261" w:rsidRPr="00D60163">
          <w:rPr>
            <w:rStyle w:val="a9"/>
            <w:rFonts w:asciiTheme="majorBidi" w:hAnsiTheme="majorBidi" w:cstheme="majorBidi"/>
            <w:color w:val="auto"/>
            <w:sz w:val="28"/>
            <w:szCs w:val="28"/>
            <w:u w:val="none"/>
            <w:shd w:val="clear" w:color="auto" w:fill="FFFFFF"/>
            <w:lang w:val="en-US"/>
          </w:rPr>
          <w:t>Manganiello VC</w:t>
        </w:r>
      </w:hyperlink>
      <w:r w:rsidR="004A5261" w:rsidRPr="00D60163">
        <w:rPr>
          <w:rFonts w:asciiTheme="majorBidi" w:hAnsiTheme="majorBidi" w:cstheme="majorBidi"/>
          <w:sz w:val="28"/>
          <w:szCs w:val="28"/>
          <w:shd w:val="clear" w:color="auto" w:fill="FFFFFF"/>
          <w:lang w:val="en-US"/>
        </w:rPr>
        <w:t xml:space="preserve">, </w:t>
      </w:r>
      <w:hyperlink r:id="rId194" w:history="1">
        <w:r w:rsidR="004A5261" w:rsidRPr="00D60163">
          <w:rPr>
            <w:rStyle w:val="a9"/>
            <w:rFonts w:asciiTheme="majorBidi" w:hAnsiTheme="majorBidi" w:cstheme="majorBidi"/>
            <w:color w:val="auto"/>
            <w:sz w:val="28"/>
            <w:szCs w:val="28"/>
            <w:u w:val="none"/>
            <w:shd w:val="clear" w:color="auto" w:fill="FFFFFF"/>
            <w:lang w:val="en-US"/>
          </w:rPr>
          <w:t>Greenberg AS</w:t>
        </w:r>
      </w:hyperlink>
      <w:r w:rsidR="004A5261" w:rsidRPr="00D60163">
        <w:rPr>
          <w:rFonts w:asciiTheme="majorBidi" w:hAnsiTheme="majorBidi" w:cstheme="majorBidi"/>
          <w:sz w:val="28"/>
          <w:szCs w:val="28"/>
          <w:shd w:val="clear" w:color="auto" w:fill="FFFFFF"/>
          <w:lang w:val="en-US"/>
        </w:rPr>
        <w:t>.</w:t>
      </w:r>
      <w:r w:rsidR="004A5261" w:rsidRPr="00D60163">
        <w:rPr>
          <w:rFonts w:asciiTheme="majorBidi" w:hAnsiTheme="majorBidi" w:cstheme="majorBidi"/>
          <w:sz w:val="28"/>
          <w:szCs w:val="28"/>
          <w:lang w:val="en-US"/>
        </w:rPr>
        <w:t xml:space="preserve"> Tumor necrosis factor-alpha stimulates lipolysis in differentiated human adipocytes through activation of extracellular signal-related kinase and elevation of intracellular cAMP.</w:t>
      </w:r>
      <w:r w:rsidR="004A5261" w:rsidRPr="00D60163">
        <w:rPr>
          <w:rFonts w:asciiTheme="majorBidi" w:hAnsiTheme="majorBidi" w:cstheme="majorBidi"/>
          <w:sz w:val="28"/>
          <w:szCs w:val="28"/>
          <w:shd w:val="clear" w:color="auto" w:fill="FFFFFF"/>
          <w:lang w:val="en-US"/>
        </w:rPr>
        <w:t xml:space="preserve"> </w:t>
      </w:r>
      <w:hyperlink r:id="rId195" w:tooltip="Diabetes." w:history="1">
        <w:r w:rsidR="004A5261" w:rsidRPr="00D60163">
          <w:rPr>
            <w:rStyle w:val="a9"/>
            <w:rFonts w:asciiTheme="majorBidi" w:hAnsiTheme="majorBidi" w:cstheme="majorBidi"/>
            <w:color w:val="auto"/>
            <w:sz w:val="28"/>
            <w:szCs w:val="28"/>
            <w:u w:val="none"/>
            <w:shd w:val="clear" w:color="auto" w:fill="FFFFFF"/>
          </w:rPr>
          <w:t>Diabetes.</w:t>
        </w:r>
      </w:hyperlink>
      <w:r w:rsidR="004A5261" w:rsidRPr="00D60163">
        <w:rPr>
          <w:rFonts w:asciiTheme="majorBidi" w:hAnsiTheme="majorBidi" w:cstheme="majorBidi"/>
          <w:sz w:val="28"/>
          <w:szCs w:val="28"/>
          <w:lang w:val="uk-UA"/>
        </w:rPr>
        <w:t xml:space="preserve"> </w:t>
      </w:r>
      <w:r w:rsidR="004A5261" w:rsidRPr="00D60163">
        <w:rPr>
          <w:rFonts w:asciiTheme="majorBidi" w:hAnsiTheme="majorBidi" w:cstheme="majorBidi"/>
          <w:sz w:val="28"/>
          <w:szCs w:val="28"/>
          <w:shd w:val="clear" w:color="auto" w:fill="FFFFFF"/>
        </w:rPr>
        <w:t>2002;51(10):2929-35.</w:t>
      </w:r>
    </w:p>
    <w:p w:rsidR="004A5261" w:rsidRPr="00D60163" w:rsidRDefault="001E3586"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uk-UA"/>
        </w:rPr>
      </w:pPr>
      <w:hyperlink r:id="rId196" w:history="1">
        <w:r w:rsidR="004A5261" w:rsidRPr="00D60163">
          <w:rPr>
            <w:rStyle w:val="a9"/>
            <w:rFonts w:asciiTheme="majorBidi" w:hAnsiTheme="majorBidi" w:cstheme="majorBidi"/>
            <w:color w:val="auto"/>
            <w:sz w:val="28"/>
            <w:szCs w:val="28"/>
            <w:u w:val="none"/>
            <w:shd w:val="clear" w:color="auto" w:fill="FFFFFF"/>
            <w:lang w:val="en-US"/>
          </w:rPr>
          <w:t>Wang</w:t>
        </w:r>
      </w:hyperlink>
      <w:r w:rsidR="004A5261" w:rsidRPr="00D60163">
        <w:rPr>
          <w:rFonts w:asciiTheme="majorBidi" w:hAnsiTheme="majorBidi" w:cstheme="majorBidi"/>
          <w:sz w:val="28"/>
          <w:szCs w:val="28"/>
          <w:lang w:val="en-US"/>
        </w:rPr>
        <w:t xml:space="preserve"> X</w:t>
      </w:r>
      <w:r w:rsidR="004A5261" w:rsidRPr="00D60163">
        <w:rPr>
          <w:rFonts w:asciiTheme="majorBidi" w:hAnsiTheme="majorBidi" w:cstheme="majorBidi"/>
          <w:sz w:val="28"/>
          <w:szCs w:val="28"/>
          <w:shd w:val="clear" w:color="auto" w:fill="FFFFFF"/>
          <w:lang w:val="en-US"/>
        </w:rPr>
        <w:t xml:space="preserve">, </w:t>
      </w:r>
      <w:hyperlink r:id="rId197" w:history="1">
        <w:r w:rsidR="004A5261" w:rsidRPr="00D60163">
          <w:rPr>
            <w:rStyle w:val="a9"/>
            <w:rFonts w:asciiTheme="majorBidi" w:hAnsiTheme="majorBidi" w:cstheme="majorBidi"/>
            <w:color w:val="auto"/>
            <w:sz w:val="28"/>
            <w:szCs w:val="28"/>
            <w:u w:val="none"/>
            <w:shd w:val="clear" w:color="auto" w:fill="FFFFFF"/>
            <w:lang w:val="en-US"/>
          </w:rPr>
          <w:t>Bao</w:t>
        </w:r>
      </w:hyperlink>
      <w:r w:rsidR="004A5261" w:rsidRPr="00D60163">
        <w:rPr>
          <w:rFonts w:asciiTheme="majorBidi" w:hAnsiTheme="majorBidi" w:cstheme="majorBidi"/>
          <w:sz w:val="28"/>
          <w:szCs w:val="28"/>
          <w:lang w:val="en-US"/>
        </w:rPr>
        <w:t xml:space="preserve"> W</w:t>
      </w:r>
      <w:r w:rsidR="004A5261" w:rsidRPr="00D60163">
        <w:rPr>
          <w:rFonts w:asciiTheme="majorBidi" w:hAnsiTheme="majorBidi" w:cstheme="majorBidi"/>
          <w:sz w:val="28"/>
          <w:szCs w:val="28"/>
          <w:shd w:val="clear" w:color="auto" w:fill="FFFFFF"/>
          <w:lang w:val="en-US"/>
        </w:rPr>
        <w:t xml:space="preserve">, </w:t>
      </w:r>
      <w:hyperlink r:id="rId198" w:history="1">
        <w:r w:rsidR="004A5261" w:rsidRPr="00D60163">
          <w:rPr>
            <w:rStyle w:val="a9"/>
            <w:rFonts w:asciiTheme="majorBidi" w:hAnsiTheme="majorBidi" w:cstheme="majorBidi"/>
            <w:color w:val="auto"/>
            <w:sz w:val="28"/>
            <w:szCs w:val="28"/>
            <w:u w:val="none"/>
            <w:shd w:val="clear" w:color="auto" w:fill="FFFFFF"/>
            <w:lang w:val="en-US"/>
          </w:rPr>
          <w:t>Liu</w:t>
        </w:r>
      </w:hyperlink>
      <w:r w:rsidR="004A5261" w:rsidRPr="00D60163">
        <w:rPr>
          <w:rFonts w:asciiTheme="majorBidi" w:hAnsiTheme="majorBidi" w:cstheme="majorBidi"/>
          <w:sz w:val="28"/>
          <w:szCs w:val="28"/>
          <w:lang w:val="en-US"/>
        </w:rPr>
        <w:t xml:space="preserve"> J</w:t>
      </w:r>
      <w:r w:rsidR="004A5261" w:rsidRPr="00D60163">
        <w:rPr>
          <w:rFonts w:asciiTheme="majorBidi" w:hAnsiTheme="majorBidi" w:cstheme="majorBidi"/>
          <w:sz w:val="28"/>
          <w:szCs w:val="28"/>
          <w:shd w:val="clear" w:color="auto" w:fill="FFFFFF"/>
          <w:lang w:val="en-US"/>
        </w:rPr>
        <w:t>,</w:t>
      </w:r>
      <w:hyperlink r:id="rId199" w:history="1">
        <w:r w:rsidR="004A5261" w:rsidRPr="00D60163">
          <w:rPr>
            <w:rStyle w:val="a9"/>
            <w:rFonts w:asciiTheme="majorBidi" w:hAnsiTheme="majorBidi" w:cstheme="majorBidi"/>
            <w:color w:val="auto"/>
            <w:sz w:val="28"/>
            <w:szCs w:val="28"/>
            <w:u w:val="none"/>
            <w:shd w:val="clear" w:color="auto" w:fill="FFFFFF"/>
            <w:lang w:val="en-US"/>
          </w:rPr>
          <w:t xml:space="preserve"> OuYang</w:t>
        </w:r>
      </w:hyperlink>
      <w:r w:rsidR="004A5261" w:rsidRPr="00D60163">
        <w:rPr>
          <w:rFonts w:asciiTheme="majorBidi" w:hAnsiTheme="majorBidi" w:cstheme="majorBidi"/>
          <w:sz w:val="28"/>
          <w:szCs w:val="28"/>
          <w:lang w:val="en-US"/>
        </w:rPr>
        <w:t xml:space="preserve"> Y-Y</w:t>
      </w:r>
      <w:r w:rsidR="004A5261" w:rsidRPr="00D60163">
        <w:rPr>
          <w:rFonts w:asciiTheme="majorBidi" w:hAnsiTheme="majorBidi" w:cstheme="majorBidi"/>
          <w:sz w:val="28"/>
          <w:szCs w:val="28"/>
          <w:shd w:val="clear" w:color="auto" w:fill="FFFFFF"/>
          <w:lang w:val="en-US"/>
        </w:rPr>
        <w:t>,</w:t>
      </w:r>
      <w:hyperlink r:id="rId200" w:history="1">
        <w:r w:rsidR="004A5261" w:rsidRPr="00D60163">
          <w:rPr>
            <w:rStyle w:val="a9"/>
            <w:rFonts w:asciiTheme="majorBidi" w:hAnsiTheme="majorBidi" w:cstheme="majorBidi"/>
            <w:color w:val="auto"/>
            <w:sz w:val="28"/>
            <w:szCs w:val="28"/>
            <w:u w:val="none"/>
            <w:shd w:val="clear" w:color="auto" w:fill="FFFFFF"/>
            <w:lang w:val="en-US"/>
          </w:rPr>
          <w:t xml:space="preserve"> Wang</w:t>
        </w:r>
      </w:hyperlink>
      <w:r w:rsidR="004A5261" w:rsidRPr="00D60163">
        <w:rPr>
          <w:rFonts w:asciiTheme="majorBidi" w:hAnsiTheme="majorBidi" w:cstheme="majorBidi"/>
          <w:sz w:val="28"/>
          <w:szCs w:val="28"/>
          <w:lang w:val="en-US"/>
        </w:rPr>
        <w:t xml:space="preserve"> D</w:t>
      </w:r>
      <w:r w:rsidR="004A5261" w:rsidRPr="00D60163">
        <w:rPr>
          <w:rFonts w:asciiTheme="majorBidi" w:hAnsiTheme="majorBidi" w:cstheme="majorBidi"/>
          <w:sz w:val="28"/>
          <w:szCs w:val="28"/>
          <w:shd w:val="clear" w:color="auto" w:fill="FFFFFF"/>
          <w:lang w:val="en-US"/>
        </w:rPr>
        <w:t xml:space="preserve">, </w:t>
      </w:r>
      <w:hyperlink r:id="rId201" w:history="1">
        <w:r w:rsidR="004A5261" w:rsidRPr="00D60163">
          <w:rPr>
            <w:rStyle w:val="a9"/>
            <w:rFonts w:asciiTheme="majorBidi" w:hAnsiTheme="majorBidi" w:cstheme="majorBidi"/>
            <w:color w:val="auto"/>
            <w:sz w:val="28"/>
            <w:szCs w:val="28"/>
            <w:u w:val="none"/>
            <w:shd w:val="clear" w:color="auto" w:fill="FFFFFF"/>
            <w:lang w:val="en-US"/>
          </w:rPr>
          <w:t xml:space="preserve"> Rong</w:t>
        </w:r>
      </w:hyperlink>
      <w:r w:rsidR="004A5261" w:rsidRPr="00D60163">
        <w:rPr>
          <w:rFonts w:asciiTheme="majorBidi" w:hAnsiTheme="majorBidi" w:cstheme="majorBidi"/>
          <w:sz w:val="28"/>
          <w:szCs w:val="28"/>
          <w:lang w:val="en-US"/>
        </w:rPr>
        <w:t xml:space="preserve"> S. Inflammatory Markers and Risk of Type 2 Diabetes A systematic review and meta-analysis.</w:t>
      </w:r>
      <w:r w:rsidR="004A5261" w:rsidRPr="00D60163">
        <w:rPr>
          <w:rStyle w:val="10"/>
          <w:rFonts w:asciiTheme="majorBidi" w:hAnsiTheme="majorBidi" w:cstheme="majorBidi"/>
          <w:sz w:val="28"/>
          <w:szCs w:val="28"/>
          <w:lang w:val="en-US"/>
        </w:rPr>
        <w:t xml:space="preserve"> </w:t>
      </w:r>
      <w:hyperlink r:id="rId202" w:history="1">
        <w:r w:rsidR="004A5261" w:rsidRPr="00D60163">
          <w:rPr>
            <w:rStyle w:val="a9"/>
            <w:rFonts w:asciiTheme="majorBidi" w:hAnsiTheme="majorBidi" w:cstheme="majorBidi"/>
            <w:color w:val="auto"/>
            <w:sz w:val="28"/>
            <w:szCs w:val="28"/>
            <w:u w:val="none"/>
            <w:lang w:val="en-US"/>
          </w:rPr>
          <w:t>Diabetes Care</w:t>
        </w:r>
      </w:hyperlink>
      <w:r w:rsidR="004A5261" w:rsidRPr="00D60163">
        <w:rPr>
          <w:rStyle w:val="cit"/>
          <w:rFonts w:asciiTheme="majorBidi" w:hAnsiTheme="majorBidi" w:cstheme="majorBidi"/>
          <w:sz w:val="28"/>
          <w:szCs w:val="28"/>
          <w:lang w:val="en-US"/>
        </w:rPr>
        <w:t xml:space="preserve">. 2013;36(1):166-175. </w:t>
      </w:r>
      <w:r w:rsidR="004A5261" w:rsidRPr="00D60163">
        <w:rPr>
          <w:rStyle w:val="doi"/>
          <w:rFonts w:asciiTheme="majorBidi" w:hAnsiTheme="majorBidi" w:cstheme="majorBidi"/>
          <w:sz w:val="28"/>
          <w:szCs w:val="28"/>
          <w:lang w:val="en-US"/>
        </w:rPr>
        <w:t>doi:</w:t>
      </w:r>
      <w:hyperlink r:id="rId203" w:tgtFrame="pmc_ext" w:history="1">
        <w:r w:rsidR="004A5261" w:rsidRPr="00D60163">
          <w:rPr>
            <w:rStyle w:val="a9"/>
            <w:rFonts w:asciiTheme="majorBidi" w:hAnsiTheme="majorBidi" w:cstheme="majorBidi"/>
            <w:color w:val="auto"/>
            <w:sz w:val="28"/>
            <w:szCs w:val="28"/>
            <w:u w:val="none"/>
            <w:lang w:val="en-US"/>
          </w:rPr>
          <w:t>10.2337/dc12-0702</w:t>
        </w:r>
      </w:hyperlink>
      <w:r w:rsidR="004A5261" w:rsidRPr="00D60163">
        <w:rPr>
          <w:rFonts w:asciiTheme="majorBidi" w:hAnsiTheme="majorBidi" w:cstheme="majorBidi"/>
          <w:sz w:val="28"/>
          <w:szCs w:val="28"/>
          <w:lang w:val="en-US"/>
        </w:rPr>
        <w:t>.</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uk-UA"/>
        </w:rPr>
      </w:pPr>
      <w:r w:rsidRPr="00D60163">
        <w:rPr>
          <w:rFonts w:asciiTheme="majorBidi" w:hAnsiTheme="majorBidi" w:cstheme="majorBidi"/>
          <w:sz w:val="28"/>
          <w:szCs w:val="28"/>
          <w:shd w:val="clear" w:color="auto" w:fill="FFFFFF"/>
        </w:rPr>
        <w:t>Беловол АН, Бобронникова ЛР, Аль-Травнех ЕВ. Биомаркер инсулинорезистентности у пациентов с предиабетом, сахарным диабетом 2 типа в сочетании с артериальной гипертензией и повышенной массой тела. Украинский</w:t>
      </w:r>
      <w:r w:rsidRPr="00D60163">
        <w:rPr>
          <w:rFonts w:asciiTheme="majorBidi" w:hAnsiTheme="majorBidi" w:cstheme="majorBidi"/>
          <w:sz w:val="28"/>
          <w:szCs w:val="28"/>
          <w:shd w:val="clear" w:color="auto" w:fill="FFFFFF"/>
          <w:lang w:val="en-US"/>
        </w:rPr>
        <w:t xml:space="preserve"> </w:t>
      </w:r>
      <w:r w:rsidRPr="00D60163">
        <w:rPr>
          <w:rFonts w:asciiTheme="majorBidi" w:hAnsiTheme="majorBidi" w:cstheme="majorBidi"/>
          <w:sz w:val="28"/>
          <w:szCs w:val="28"/>
          <w:shd w:val="clear" w:color="auto" w:fill="FFFFFF"/>
        </w:rPr>
        <w:t>терапевтический</w:t>
      </w:r>
      <w:r w:rsidRPr="00D60163">
        <w:rPr>
          <w:rFonts w:asciiTheme="majorBidi" w:hAnsiTheme="majorBidi" w:cstheme="majorBidi"/>
          <w:sz w:val="28"/>
          <w:szCs w:val="28"/>
          <w:shd w:val="clear" w:color="auto" w:fill="FFFFFF"/>
          <w:lang w:val="en-US"/>
        </w:rPr>
        <w:t xml:space="preserve"> </w:t>
      </w:r>
      <w:r w:rsidRPr="00D60163">
        <w:rPr>
          <w:rFonts w:asciiTheme="majorBidi" w:hAnsiTheme="majorBidi" w:cstheme="majorBidi"/>
          <w:sz w:val="28"/>
          <w:szCs w:val="28"/>
          <w:shd w:val="clear" w:color="auto" w:fill="FFFFFF"/>
        </w:rPr>
        <w:t>журнал</w:t>
      </w:r>
      <w:r w:rsidRPr="00D60163">
        <w:rPr>
          <w:rFonts w:asciiTheme="majorBidi" w:hAnsiTheme="majorBidi" w:cstheme="majorBidi"/>
          <w:sz w:val="28"/>
          <w:szCs w:val="28"/>
          <w:shd w:val="clear" w:color="auto" w:fill="FFFFFF"/>
          <w:lang w:val="en-US"/>
        </w:rPr>
        <w:t>.</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2017;1:15-21.</w:t>
      </w:r>
      <w:r w:rsidRPr="00D60163">
        <w:rPr>
          <w:rFonts w:asciiTheme="majorBidi" w:hAnsiTheme="majorBidi" w:cstheme="majorBidi"/>
          <w:sz w:val="28"/>
          <w:szCs w:val="28"/>
          <w:shd w:val="clear" w:color="auto" w:fill="FFFFFF"/>
          <w:lang w:val="uk-UA"/>
        </w:rPr>
        <w:t xml:space="preserve"> </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eastAsia="ar-LB" w:bidi="ar-LB"/>
        </w:rPr>
      </w:pPr>
      <w:r w:rsidRPr="00D60163">
        <w:rPr>
          <w:rFonts w:asciiTheme="majorBidi" w:hAnsiTheme="majorBidi" w:cstheme="majorBidi"/>
          <w:sz w:val="28"/>
          <w:szCs w:val="28"/>
          <w:shd w:val="clear" w:color="auto" w:fill="FFFFFF"/>
          <w:lang w:val="en-US" w:eastAsia="ar-LB" w:bidi="ar-LB"/>
        </w:rPr>
        <w:lastRenderedPageBreak/>
        <w:t>A</w:t>
      </w:r>
      <w:r w:rsidRPr="00D60163">
        <w:rPr>
          <w:rFonts w:asciiTheme="majorBidi" w:hAnsiTheme="majorBidi" w:cstheme="majorBidi"/>
          <w:sz w:val="28"/>
          <w:szCs w:val="28"/>
          <w:shd w:val="clear" w:color="auto" w:fill="FFFFFF"/>
          <w:lang w:val="en-US"/>
        </w:rPr>
        <w:t>l</w:t>
      </w:r>
      <w:r w:rsidRPr="00D60163">
        <w:rPr>
          <w:rFonts w:asciiTheme="majorBidi" w:hAnsiTheme="majorBidi" w:cstheme="majorBidi"/>
          <w:sz w:val="28"/>
          <w:szCs w:val="28"/>
          <w:shd w:val="clear" w:color="auto" w:fill="FFFFFF"/>
          <w:lang w:val="uk-UA"/>
        </w:rPr>
        <w:t>-</w:t>
      </w:r>
      <w:r w:rsidRPr="00D60163">
        <w:rPr>
          <w:rFonts w:asciiTheme="majorBidi" w:hAnsiTheme="majorBidi" w:cstheme="majorBidi"/>
          <w:sz w:val="28"/>
          <w:szCs w:val="28"/>
          <w:shd w:val="clear" w:color="auto" w:fill="FFFFFF"/>
          <w:lang w:val="en-US"/>
        </w:rPr>
        <w:t>Trawneh</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O</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Dismetabolic</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disorders</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in</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patients</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with</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arterial</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hypertension</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and</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diabetes</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mellitus</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type</w:t>
      </w:r>
      <w:r w:rsidRPr="00D60163">
        <w:rPr>
          <w:rFonts w:asciiTheme="majorBidi" w:hAnsiTheme="majorBidi" w:cstheme="majorBidi"/>
          <w:sz w:val="28"/>
          <w:szCs w:val="28"/>
          <w:shd w:val="clear" w:color="auto" w:fill="FFFFFF"/>
          <w:lang w:val="uk-UA"/>
        </w:rPr>
        <w:t xml:space="preserve"> 2</w:t>
      </w:r>
      <w:r w:rsidRPr="00D60163">
        <w:rPr>
          <w:rFonts w:asciiTheme="majorBidi" w:hAnsiTheme="majorBidi" w:cstheme="majorBidi"/>
          <w:sz w:val="28"/>
          <w:szCs w:val="28"/>
          <w:shd w:val="clear" w:color="auto" w:fill="FFFFFF"/>
          <w:lang w:val="en-US" w:bidi="ar-LB"/>
        </w:rPr>
        <w:t>.</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Ukrainian</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terapeutical</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journal</w:t>
      </w:r>
      <w:r w:rsidRPr="00D60163">
        <w:rPr>
          <w:rFonts w:asciiTheme="majorBidi" w:hAnsiTheme="majorBidi" w:cstheme="majorBidi"/>
          <w:sz w:val="28"/>
          <w:szCs w:val="28"/>
          <w:shd w:val="clear" w:color="auto" w:fill="FFFFFF"/>
          <w:lang w:val="uk-UA"/>
        </w:rPr>
        <w:t>. 2017;</w:t>
      </w:r>
      <w:r w:rsidRPr="00D60163">
        <w:rPr>
          <w:rFonts w:asciiTheme="majorBidi" w:hAnsiTheme="majorBidi" w:cstheme="majorBidi"/>
          <w:sz w:val="28"/>
          <w:szCs w:val="28"/>
          <w:shd w:val="clear" w:color="auto" w:fill="FFFFFF"/>
          <w:lang w:val="uk-UA" w:eastAsia="ar-LB" w:bidi="ar-LB"/>
        </w:rPr>
        <w:t>2:</w:t>
      </w:r>
      <w:r w:rsidRPr="00D60163">
        <w:rPr>
          <w:rFonts w:asciiTheme="majorBidi" w:hAnsiTheme="majorBidi" w:cstheme="majorBidi"/>
          <w:sz w:val="28"/>
          <w:szCs w:val="28"/>
          <w:shd w:val="clear" w:color="auto" w:fill="FFFFFF"/>
          <w:lang w:val="uk-UA"/>
        </w:rPr>
        <w:t>62-67.</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shd w:val="clear" w:color="auto" w:fill="FFFFFF"/>
          <w:lang w:val="en-US"/>
        </w:rPr>
      </w:pPr>
      <w:r w:rsidRPr="00D60163">
        <w:rPr>
          <w:rFonts w:asciiTheme="majorBidi" w:hAnsiTheme="majorBidi" w:cstheme="majorBidi"/>
          <w:sz w:val="28"/>
          <w:szCs w:val="28"/>
          <w:shd w:val="clear" w:color="auto" w:fill="FFFFFF"/>
          <w:lang w:val="uk-UA" w:eastAsia="ar-LB" w:bidi="ar-LB"/>
        </w:rPr>
        <w:t>Беловол АН, Бобронникова ЛР, Аль-Травнех ЕВ. Гормонально-метаболические нарушения у больн</w:t>
      </w:r>
      <w:r w:rsidRPr="00D60163">
        <w:rPr>
          <w:rFonts w:asciiTheme="majorBidi" w:hAnsiTheme="majorBidi" w:cstheme="majorBidi"/>
          <w:sz w:val="28"/>
          <w:szCs w:val="28"/>
          <w:shd w:val="clear" w:color="auto" w:fill="FFFFFF"/>
          <w:lang w:eastAsia="ar-LB" w:bidi="ar-LB"/>
        </w:rPr>
        <w:t>ых с артериальной гипертензией и сахарным диабетом типа 2.</w:t>
      </w:r>
      <w:r w:rsidRPr="00D60163">
        <w:rPr>
          <w:rFonts w:asciiTheme="majorBidi" w:hAnsiTheme="majorBidi" w:cstheme="majorBidi"/>
          <w:sz w:val="28"/>
          <w:szCs w:val="28"/>
          <w:shd w:val="clear" w:color="auto" w:fill="FFFFFF"/>
          <w:lang w:val="uk-UA" w:eastAsia="ar-LB" w:bidi="ar-LB"/>
        </w:rPr>
        <w:t xml:space="preserve"> </w:t>
      </w:r>
      <w:r w:rsidRPr="00D60163">
        <w:rPr>
          <w:rFonts w:asciiTheme="majorBidi" w:hAnsiTheme="majorBidi" w:cstheme="majorBidi"/>
          <w:sz w:val="28"/>
          <w:szCs w:val="28"/>
          <w:shd w:val="clear" w:color="auto" w:fill="FFFFFF"/>
          <w:lang w:eastAsia="ar-LB" w:bidi="ar-LB"/>
        </w:rPr>
        <w:t>Врачебное дело.</w:t>
      </w:r>
      <w:r w:rsidRPr="00D60163">
        <w:rPr>
          <w:rFonts w:asciiTheme="majorBidi" w:hAnsiTheme="majorBidi" w:cstheme="majorBidi"/>
          <w:sz w:val="28"/>
          <w:szCs w:val="28"/>
          <w:shd w:val="clear" w:color="auto" w:fill="FFFFFF"/>
          <w:lang w:val="uk-UA" w:eastAsia="ar-LB" w:bidi="ar-LB"/>
        </w:rPr>
        <w:t xml:space="preserve"> </w:t>
      </w:r>
      <w:r w:rsidRPr="00D60163">
        <w:rPr>
          <w:rFonts w:asciiTheme="majorBidi" w:hAnsiTheme="majorBidi" w:cstheme="majorBidi"/>
          <w:sz w:val="28"/>
          <w:szCs w:val="28"/>
          <w:shd w:val="clear" w:color="auto" w:fill="FFFFFF"/>
          <w:lang w:eastAsia="ar-LB" w:bidi="ar-LB"/>
        </w:rPr>
        <w:t>2017;5:44-49.</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shd w:val="clear" w:color="auto" w:fill="FFFFFF"/>
          <w:lang w:val="en-US" w:eastAsia="ar-LB" w:bidi="ar-LB"/>
        </w:rPr>
        <w:t xml:space="preserve">Bilovol OM, Bobronnikova LR, Al-Trawneh OV. </w:t>
      </w:r>
      <w:r w:rsidRPr="00D60163">
        <w:rPr>
          <w:rFonts w:asciiTheme="majorBidi" w:hAnsiTheme="majorBidi" w:cstheme="majorBidi"/>
          <w:sz w:val="28"/>
          <w:szCs w:val="28"/>
          <w:shd w:val="clear" w:color="auto" w:fill="FFFFFF"/>
          <w:lang w:val="en-US"/>
        </w:rPr>
        <w:t>Predictors of the progression of metabolic disorders</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and insulin resistance in patients with arterial</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hypertension and diabetes mellitus type 2.</w:t>
      </w:r>
      <w:r w:rsidRPr="00D60163">
        <w:rPr>
          <w:rFonts w:asciiTheme="majorBidi" w:hAnsiTheme="majorBidi" w:cstheme="majorBidi"/>
          <w:sz w:val="28"/>
          <w:szCs w:val="28"/>
          <w:shd w:val="clear" w:color="auto" w:fill="FFFFFF"/>
          <w:lang w:val="en-US" w:eastAsia="ar-LB" w:bidi="ar-LB"/>
        </w:rPr>
        <w:t xml:space="preserve"> Internstional medical scientific journal. </w:t>
      </w:r>
      <w:r w:rsidRPr="00D60163">
        <w:rPr>
          <w:rFonts w:asciiTheme="majorBidi" w:hAnsiTheme="majorBidi" w:cstheme="majorBidi"/>
          <w:sz w:val="28"/>
          <w:szCs w:val="28"/>
          <w:shd w:val="clear" w:color="auto" w:fill="FFFFFF"/>
          <w:lang w:val="en-US"/>
        </w:rPr>
        <w:t>Revista Mexicana de</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Cardiología</w:t>
      </w:r>
      <w:r w:rsidRPr="00D60163">
        <w:rPr>
          <w:rFonts w:asciiTheme="majorBidi" w:hAnsiTheme="majorBidi" w:cstheme="majorBidi"/>
          <w:sz w:val="28"/>
          <w:szCs w:val="28"/>
          <w:shd w:val="clear" w:color="auto" w:fill="FFFFFF"/>
          <w:lang w:val="en-US" w:eastAsia="ar-LB" w:bidi="ar-LB"/>
        </w:rPr>
        <w:t>.</w:t>
      </w:r>
      <w:r w:rsidRPr="00D60163">
        <w:rPr>
          <w:rFonts w:asciiTheme="majorBidi" w:hAnsiTheme="majorBidi" w:cstheme="majorBidi"/>
          <w:sz w:val="28"/>
          <w:szCs w:val="28"/>
          <w:shd w:val="clear" w:color="auto" w:fill="FFFFFF"/>
          <w:lang w:val="uk-UA" w:eastAsia="ar-LB" w:bidi="ar-LB"/>
        </w:rPr>
        <w:t xml:space="preserve"> </w:t>
      </w:r>
      <w:r w:rsidRPr="00D60163">
        <w:rPr>
          <w:rFonts w:asciiTheme="majorBidi" w:hAnsiTheme="majorBidi" w:cstheme="majorBidi"/>
          <w:sz w:val="28"/>
          <w:szCs w:val="28"/>
          <w:shd w:val="clear" w:color="auto" w:fill="FFFFFF"/>
          <w:lang w:val="en-US" w:eastAsia="ar-LB" w:bidi="ar-LB"/>
        </w:rPr>
        <w:t>201</w:t>
      </w:r>
      <w:r w:rsidRPr="00D60163">
        <w:rPr>
          <w:rFonts w:asciiTheme="majorBidi" w:hAnsiTheme="majorBidi" w:cstheme="majorBidi"/>
          <w:sz w:val="28"/>
          <w:szCs w:val="28"/>
          <w:shd w:val="clear" w:color="auto" w:fill="FFFFFF"/>
          <w:lang w:val="uk-UA" w:eastAsia="ar-LB" w:bidi="ar-LB"/>
        </w:rPr>
        <w:t>7</w:t>
      </w:r>
      <w:r w:rsidRPr="00D60163">
        <w:rPr>
          <w:rFonts w:asciiTheme="majorBidi" w:hAnsiTheme="majorBidi" w:cstheme="majorBidi"/>
          <w:sz w:val="28"/>
          <w:szCs w:val="28"/>
          <w:shd w:val="clear" w:color="auto" w:fill="FFFFFF"/>
          <w:lang w:val="en-US" w:eastAsia="ar-LB" w:bidi="ar-LB"/>
        </w:rPr>
        <w:t>;</w:t>
      </w:r>
      <w:r w:rsidRPr="00D60163">
        <w:rPr>
          <w:rFonts w:asciiTheme="majorBidi" w:hAnsiTheme="majorBidi" w:cstheme="majorBidi"/>
          <w:sz w:val="28"/>
          <w:szCs w:val="28"/>
          <w:shd w:val="clear" w:color="auto" w:fill="FFFFFF"/>
          <w:lang w:val="uk-UA" w:eastAsia="ar-LB" w:bidi="ar-LB"/>
        </w:rPr>
        <w:t>3</w:t>
      </w:r>
      <w:r w:rsidRPr="00D60163">
        <w:rPr>
          <w:rFonts w:asciiTheme="majorBidi" w:hAnsiTheme="majorBidi" w:cstheme="majorBidi"/>
          <w:sz w:val="28"/>
          <w:szCs w:val="28"/>
          <w:shd w:val="clear" w:color="auto" w:fill="FFFFFF"/>
          <w:lang w:val="en-US" w:eastAsia="ar-LB" w:bidi="ar-LB"/>
        </w:rPr>
        <w:t>(</w:t>
      </w:r>
      <w:r w:rsidRPr="00D60163">
        <w:rPr>
          <w:rFonts w:asciiTheme="majorBidi" w:hAnsiTheme="majorBidi" w:cstheme="majorBidi"/>
          <w:sz w:val="28"/>
          <w:szCs w:val="28"/>
          <w:shd w:val="clear" w:color="auto" w:fill="FFFFFF"/>
          <w:lang w:val="uk-UA" w:eastAsia="ar-LB" w:bidi="ar-LB"/>
        </w:rPr>
        <w:t>28</w:t>
      </w:r>
      <w:r w:rsidRPr="00D60163">
        <w:rPr>
          <w:rFonts w:asciiTheme="majorBidi" w:hAnsiTheme="majorBidi" w:cstheme="majorBidi"/>
          <w:sz w:val="28"/>
          <w:szCs w:val="28"/>
          <w:shd w:val="clear" w:color="auto" w:fill="FFFFFF"/>
          <w:lang w:val="en-US" w:eastAsia="ar-LB" w:bidi="ar-LB"/>
        </w:rPr>
        <w:t>):</w:t>
      </w:r>
      <w:r w:rsidRPr="00D60163">
        <w:rPr>
          <w:rFonts w:asciiTheme="majorBidi" w:hAnsiTheme="majorBidi" w:cstheme="majorBidi"/>
          <w:sz w:val="28"/>
          <w:szCs w:val="28"/>
          <w:shd w:val="clear" w:color="auto" w:fill="FFFFFF"/>
          <w:lang w:val="uk-UA" w:eastAsia="ar-LB" w:bidi="ar-LB"/>
        </w:rPr>
        <w:t>25</w:t>
      </w:r>
      <w:r w:rsidRPr="00D60163">
        <w:rPr>
          <w:rFonts w:asciiTheme="majorBidi" w:hAnsiTheme="majorBidi" w:cstheme="majorBidi"/>
          <w:sz w:val="28"/>
          <w:szCs w:val="28"/>
          <w:shd w:val="clear" w:color="auto" w:fill="FFFFFF"/>
          <w:lang w:val="en-US" w:eastAsia="ar-LB" w:bidi="ar-LB"/>
        </w:rPr>
        <w:t>-</w:t>
      </w:r>
      <w:r w:rsidRPr="00D60163">
        <w:rPr>
          <w:rFonts w:asciiTheme="majorBidi" w:hAnsiTheme="majorBidi" w:cstheme="majorBidi"/>
          <w:sz w:val="28"/>
          <w:szCs w:val="28"/>
          <w:shd w:val="clear" w:color="auto" w:fill="FFFFFF"/>
          <w:lang w:val="uk-UA" w:eastAsia="ar-LB" w:bidi="ar-LB"/>
        </w:rPr>
        <w:t>30</w:t>
      </w:r>
      <w:r w:rsidRPr="00D60163">
        <w:rPr>
          <w:rFonts w:asciiTheme="majorBidi" w:hAnsiTheme="majorBidi" w:cstheme="majorBidi"/>
          <w:sz w:val="28"/>
          <w:szCs w:val="28"/>
          <w:shd w:val="clear" w:color="auto" w:fill="FFFFFF"/>
          <w:lang w:val="en-US"/>
        </w:rPr>
        <w:t>.</w:t>
      </w:r>
    </w:p>
    <w:p w:rsidR="004A5261" w:rsidRPr="00D60163" w:rsidRDefault="001E3586"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hyperlink r:id="rId204" w:anchor="auth-1" w:history="1">
        <w:r w:rsidR="004A5261" w:rsidRPr="00D60163">
          <w:rPr>
            <w:rStyle w:val="a9"/>
            <w:rFonts w:asciiTheme="majorBidi" w:hAnsiTheme="majorBidi" w:cstheme="majorBidi"/>
            <w:color w:val="auto"/>
            <w:spacing w:val="4"/>
            <w:sz w:val="28"/>
            <w:szCs w:val="28"/>
            <w:u w:val="none"/>
            <w:lang w:val="en-US"/>
          </w:rPr>
          <w:t>Surendran</w:t>
        </w:r>
      </w:hyperlink>
      <w:r w:rsidR="004A5261" w:rsidRPr="00D60163">
        <w:rPr>
          <w:rFonts w:asciiTheme="majorBidi" w:hAnsiTheme="majorBidi" w:cstheme="majorBidi"/>
          <w:sz w:val="28"/>
          <w:szCs w:val="28"/>
          <w:lang w:val="en-US"/>
        </w:rPr>
        <w:t xml:space="preserve"> P</w:t>
      </w:r>
      <w:r w:rsidR="004A5261" w:rsidRPr="00D60163">
        <w:rPr>
          <w:rStyle w:val="js-separator"/>
          <w:rFonts w:asciiTheme="majorBidi" w:hAnsiTheme="majorBidi" w:cstheme="majorBidi"/>
          <w:spacing w:val="4"/>
          <w:sz w:val="28"/>
          <w:szCs w:val="28"/>
          <w:lang w:val="en-US"/>
        </w:rPr>
        <w:t>,</w:t>
      </w:r>
      <w:r w:rsidR="004A5261" w:rsidRPr="00D60163">
        <w:rPr>
          <w:rStyle w:val="js-separator"/>
          <w:rFonts w:asciiTheme="majorBidi" w:hAnsiTheme="majorBidi" w:cstheme="majorBidi"/>
          <w:spacing w:val="4"/>
          <w:sz w:val="28"/>
          <w:szCs w:val="28"/>
          <w:lang w:val="uk-UA"/>
        </w:rPr>
        <w:t xml:space="preserve"> </w:t>
      </w:r>
      <w:hyperlink r:id="rId205" w:anchor="auth-2" w:history="1">
        <w:r w:rsidR="004A5261" w:rsidRPr="00D60163">
          <w:rPr>
            <w:rStyle w:val="a9"/>
            <w:rFonts w:asciiTheme="majorBidi" w:hAnsiTheme="majorBidi" w:cstheme="majorBidi"/>
            <w:color w:val="auto"/>
            <w:spacing w:val="4"/>
            <w:sz w:val="28"/>
            <w:szCs w:val="28"/>
            <w:u w:val="none"/>
            <w:lang w:val="en-US"/>
          </w:rPr>
          <w:t>Drenos</w:t>
        </w:r>
      </w:hyperlink>
      <w:r w:rsidR="004A5261" w:rsidRPr="00D60163">
        <w:rPr>
          <w:rFonts w:asciiTheme="majorBidi" w:hAnsiTheme="majorBidi" w:cstheme="majorBidi"/>
          <w:sz w:val="28"/>
          <w:szCs w:val="28"/>
          <w:lang w:val="en-US"/>
        </w:rPr>
        <w:t xml:space="preserve"> F. </w:t>
      </w:r>
      <w:r w:rsidR="004A5261" w:rsidRPr="00D60163">
        <w:rPr>
          <w:rFonts w:asciiTheme="majorBidi" w:hAnsiTheme="majorBidi" w:cstheme="majorBidi"/>
          <w:spacing w:val="4"/>
          <w:sz w:val="28"/>
          <w:szCs w:val="28"/>
          <w:lang w:val="en-US"/>
        </w:rPr>
        <w:t>Trans-ancestry meta-analyses identify rare and common variants associated with blood pressure and hypertension.</w:t>
      </w:r>
      <w:r w:rsidR="004A5261" w:rsidRPr="00D60163">
        <w:rPr>
          <w:rFonts w:asciiTheme="majorBidi" w:hAnsiTheme="majorBidi" w:cstheme="majorBidi"/>
          <w:spacing w:val="4"/>
          <w:sz w:val="28"/>
          <w:szCs w:val="28"/>
          <w:shd w:val="clear" w:color="auto" w:fill="FFFFFF"/>
          <w:lang w:val="en-US"/>
        </w:rPr>
        <w:t xml:space="preserve"> Nature Genetics.</w:t>
      </w:r>
      <w:r w:rsidR="004A5261" w:rsidRPr="00D60163">
        <w:rPr>
          <w:rFonts w:asciiTheme="majorBidi" w:hAnsiTheme="majorBidi" w:cstheme="majorBidi"/>
          <w:spacing w:val="4"/>
          <w:sz w:val="28"/>
          <w:szCs w:val="28"/>
          <w:shd w:val="clear" w:color="auto" w:fill="FFFFFF"/>
          <w:lang w:val="uk-UA"/>
        </w:rPr>
        <w:t xml:space="preserve"> </w:t>
      </w:r>
      <w:r w:rsidR="004A5261" w:rsidRPr="00D60163">
        <w:rPr>
          <w:rFonts w:asciiTheme="majorBidi" w:hAnsiTheme="majorBidi" w:cstheme="majorBidi"/>
          <w:spacing w:val="4"/>
          <w:sz w:val="28"/>
          <w:szCs w:val="28"/>
          <w:shd w:val="clear" w:color="auto" w:fill="FFFFFF"/>
          <w:lang w:val="en-US"/>
        </w:rPr>
        <w:t>2016;48:1151–1161.</w:t>
      </w:r>
      <w:r w:rsidR="004A5261" w:rsidRPr="00D60163">
        <w:rPr>
          <w:rFonts w:asciiTheme="majorBidi" w:hAnsiTheme="majorBidi" w:cstheme="majorBidi"/>
          <w:spacing w:val="4"/>
          <w:sz w:val="28"/>
          <w:szCs w:val="28"/>
          <w:shd w:val="clear" w:color="auto" w:fill="FFFFFF"/>
          <w:lang w:val="uk-UA"/>
        </w:rPr>
        <w:t xml:space="preserve"> </w:t>
      </w:r>
      <w:r w:rsidR="004A5261" w:rsidRPr="00D60163">
        <w:rPr>
          <w:rFonts w:asciiTheme="majorBidi" w:hAnsiTheme="majorBidi" w:cstheme="majorBidi"/>
          <w:sz w:val="28"/>
          <w:szCs w:val="28"/>
          <w:lang w:val="en-US"/>
        </w:rPr>
        <w:t>DOI: 10.1038/ng.3654.</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Fonts w:asciiTheme="majorBidi" w:hAnsiTheme="majorBidi" w:cstheme="majorBidi"/>
          <w:sz w:val="28"/>
          <w:szCs w:val="28"/>
          <w:lang w:val="en-US"/>
        </w:rPr>
        <w:t>Bahramali E, Firouzabadi N, Jonaidi-Jafari N, Shafiei M. Renin–angiotensin system genetic polymorphisms: Lack of association with CRP levels in patients with coronary artery disease.</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Journal of the Renin-AngiotensinAldosterone System.</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lang w:val="en-US"/>
        </w:rPr>
        <w:t>2014;15(4):559–565. DOI: 10.1177/1470320312474051.</w:t>
      </w:r>
    </w:p>
    <w:p w:rsidR="004A5261" w:rsidRPr="00D60163" w:rsidRDefault="001E3586"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rPr>
      </w:pPr>
      <w:hyperlink r:id="rId206" w:history="1">
        <w:r w:rsidR="004A5261" w:rsidRPr="00D60163">
          <w:rPr>
            <w:rStyle w:val="a9"/>
            <w:rFonts w:asciiTheme="majorBidi" w:hAnsiTheme="majorBidi" w:cstheme="majorBidi"/>
            <w:color w:val="auto"/>
            <w:sz w:val="28"/>
            <w:szCs w:val="28"/>
            <w:u w:val="none"/>
            <w:shd w:val="clear" w:color="auto" w:fill="FFFFFF"/>
            <w:lang w:val="en-US"/>
          </w:rPr>
          <w:t>Sun F</w:t>
        </w:r>
      </w:hyperlink>
      <w:r w:rsidR="004A5261" w:rsidRPr="00D60163">
        <w:rPr>
          <w:rFonts w:asciiTheme="majorBidi" w:hAnsiTheme="majorBidi" w:cstheme="majorBidi"/>
          <w:sz w:val="28"/>
          <w:szCs w:val="28"/>
          <w:shd w:val="clear" w:color="auto" w:fill="FFFFFF"/>
          <w:lang w:val="en-US"/>
        </w:rPr>
        <w:t xml:space="preserve">, </w:t>
      </w:r>
      <w:hyperlink r:id="rId207" w:history="1">
        <w:r w:rsidR="004A5261" w:rsidRPr="00D60163">
          <w:rPr>
            <w:rStyle w:val="a9"/>
            <w:rFonts w:asciiTheme="majorBidi" w:hAnsiTheme="majorBidi" w:cstheme="majorBidi"/>
            <w:color w:val="auto"/>
            <w:sz w:val="28"/>
            <w:szCs w:val="28"/>
            <w:u w:val="none"/>
            <w:shd w:val="clear" w:color="auto" w:fill="FFFFFF"/>
            <w:lang w:val="en-US"/>
          </w:rPr>
          <w:t>He N</w:t>
        </w:r>
      </w:hyperlink>
      <w:r w:rsidR="004A5261" w:rsidRPr="00D60163">
        <w:rPr>
          <w:rFonts w:asciiTheme="majorBidi" w:hAnsiTheme="majorBidi" w:cstheme="majorBidi"/>
          <w:sz w:val="28"/>
          <w:szCs w:val="28"/>
          <w:shd w:val="clear" w:color="auto" w:fill="FFFFFF"/>
          <w:lang w:val="en-US"/>
        </w:rPr>
        <w:t xml:space="preserve">, </w:t>
      </w:r>
      <w:hyperlink r:id="rId208" w:history="1">
        <w:r w:rsidR="004A5261" w:rsidRPr="00D60163">
          <w:rPr>
            <w:rStyle w:val="a9"/>
            <w:rFonts w:asciiTheme="majorBidi" w:hAnsiTheme="majorBidi" w:cstheme="majorBidi"/>
            <w:color w:val="auto"/>
            <w:sz w:val="28"/>
            <w:szCs w:val="28"/>
            <w:u w:val="none"/>
            <w:shd w:val="clear" w:color="auto" w:fill="FFFFFF"/>
            <w:lang w:val="en-US"/>
          </w:rPr>
          <w:t>Zhang K</w:t>
        </w:r>
      </w:hyperlink>
      <w:r w:rsidR="004A5261" w:rsidRPr="00D60163">
        <w:rPr>
          <w:rFonts w:asciiTheme="majorBidi" w:hAnsiTheme="majorBidi" w:cstheme="majorBidi"/>
          <w:sz w:val="28"/>
          <w:szCs w:val="28"/>
          <w:shd w:val="clear" w:color="auto" w:fill="FFFFFF"/>
          <w:lang w:val="en-US"/>
        </w:rPr>
        <w:t xml:space="preserve">, </w:t>
      </w:r>
      <w:hyperlink r:id="rId209" w:history="1">
        <w:r w:rsidR="004A5261" w:rsidRPr="00D60163">
          <w:rPr>
            <w:rStyle w:val="a9"/>
            <w:rFonts w:asciiTheme="majorBidi" w:hAnsiTheme="majorBidi" w:cstheme="majorBidi"/>
            <w:color w:val="auto"/>
            <w:sz w:val="28"/>
            <w:szCs w:val="28"/>
            <w:u w:val="none"/>
            <w:shd w:val="clear" w:color="auto" w:fill="FFFFFF"/>
            <w:lang w:val="en-US"/>
          </w:rPr>
          <w:t>Wu N</w:t>
        </w:r>
      </w:hyperlink>
      <w:r w:rsidR="004A5261" w:rsidRPr="00D60163">
        <w:rPr>
          <w:rFonts w:asciiTheme="majorBidi" w:hAnsiTheme="majorBidi" w:cstheme="majorBidi"/>
          <w:sz w:val="28"/>
          <w:szCs w:val="28"/>
          <w:shd w:val="clear" w:color="auto" w:fill="FFFFFF"/>
          <w:lang w:val="en-US"/>
        </w:rPr>
        <w:t xml:space="preserve">, </w:t>
      </w:r>
      <w:hyperlink r:id="rId210" w:history="1">
        <w:r w:rsidR="004A5261" w:rsidRPr="00D60163">
          <w:rPr>
            <w:rStyle w:val="a9"/>
            <w:rFonts w:asciiTheme="majorBidi" w:hAnsiTheme="majorBidi" w:cstheme="majorBidi"/>
            <w:color w:val="auto"/>
            <w:sz w:val="28"/>
            <w:szCs w:val="28"/>
            <w:u w:val="none"/>
            <w:shd w:val="clear" w:color="auto" w:fill="FFFFFF"/>
            <w:lang w:val="en-US"/>
          </w:rPr>
          <w:t>Zhao J</w:t>
        </w:r>
      </w:hyperlink>
      <w:r w:rsidR="004A5261" w:rsidRPr="00D60163">
        <w:rPr>
          <w:rFonts w:asciiTheme="majorBidi" w:hAnsiTheme="majorBidi" w:cstheme="majorBidi"/>
          <w:sz w:val="28"/>
          <w:szCs w:val="28"/>
          <w:shd w:val="clear" w:color="auto" w:fill="FFFFFF"/>
          <w:lang w:val="en-US"/>
        </w:rPr>
        <w:t xml:space="preserve">, </w:t>
      </w:r>
      <w:hyperlink r:id="rId211" w:history="1">
        <w:r w:rsidR="004A5261" w:rsidRPr="00D60163">
          <w:rPr>
            <w:rStyle w:val="a9"/>
            <w:rFonts w:asciiTheme="majorBidi" w:hAnsiTheme="majorBidi" w:cstheme="majorBidi"/>
            <w:color w:val="auto"/>
            <w:sz w:val="28"/>
            <w:szCs w:val="28"/>
            <w:u w:val="none"/>
            <w:shd w:val="clear" w:color="auto" w:fill="FFFFFF"/>
            <w:lang w:val="en-US"/>
          </w:rPr>
          <w:t>Qiu C</w:t>
        </w:r>
      </w:hyperlink>
      <w:r w:rsidR="004A5261" w:rsidRPr="00D60163">
        <w:rPr>
          <w:rFonts w:asciiTheme="majorBidi" w:hAnsiTheme="majorBidi" w:cstheme="majorBidi"/>
          <w:sz w:val="28"/>
          <w:szCs w:val="28"/>
          <w:shd w:val="clear" w:color="auto" w:fill="FFFFFF"/>
          <w:lang w:val="en-US"/>
        </w:rPr>
        <w:t>.</w:t>
      </w:r>
      <w:r w:rsidR="004A5261" w:rsidRPr="00D60163">
        <w:rPr>
          <w:rFonts w:asciiTheme="majorBidi" w:hAnsiTheme="majorBidi" w:cstheme="majorBidi"/>
          <w:sz w:val="28"/>
          <w:szCs w:val="28"/>
          <w:lang w:val="en-US"/>
        </w:rPr>
        <w:t xml:space="preserve"> Association of ACE gene A2350G and I/D polymorphisms with essential hypertension in the northern most province of China.</w:t>
      </w:r>
      <w:r w:rsidR="004A5261" w:rsidRPr="00D60163">
        <w:rPr>
          <w:rFonts w:asciiTheme="majorBidi" w:hAnsiTheme="majorBidi" w:cstheme="majorBidi"/>
          <w:sz w:val="28"/>
          <w:szCs w:val="28"/>
          <w:shd w:val="clear" w:color="auto" w:fill="FFFFFF"/>
          <w:lang w:val="en-US"/>
        </w:rPr>
        <w:t xml:space="preserve"> </w:t>
      </w:r>
      <w:hyperlink r:id="rId212" w:tooltip="Clinical and experimental hypertension (New York, N.Y. : 1993)." w:history="1">
        <w:r w:rsidR="004A5261" w:rsidRPr="00D60163">
          <w:rPr>
            <w:rStyle w:val="a9"/>
            <w:rFonts w:asciiTheme="majorBidi" w:hAnsiTheme="majorBidi" w:cstheme="majorBidi"/>
            <w:color w:val="auto"/>
            <w:sz w:val="28"/>
            <w:szCs w:val="28"/>
            <w:u w:val="none"/>
            <w:shd w:val="clear" w:color="auto" w:fill="FFFFFF"/>
            <w:lang w:val="en-US"/>
          </w:rPr>
          <w:t>Clin Exp Hypertens.</w:t>
        </w:r>
      </w:hyperlink>
      <w:r w:rsidR="004A5261" w:rsidRPr="00D60163">
        <w:rPr>
          <w:rFonts w:asciiTheme="majorBidi" w:hAnsiTheme="majorBidi" w:cstheme="majorBidi"/>
          <w:sz w:val="28"/>
          <w:szCs w:val="28"/>
          <w:shd w:val="clear" w:color="auto" w:fill="FFFFFF"/>
          <w:lang w:val="en-US"/>
        </w:rPr>
        <w:t xml:space="preserve"> 2018;40(1):32-38. doi: 10.1080/10641963.2017.1291659. </w:t>
      </w:r>
    </w:p>
    <w:p w:rsidR="004A5261" w:rsidRPr="00D60163" w:rsidRDefault="001E3586"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hyperlink r:id="rId213" w:history="1">
        <w:r w:rsidR="004A5261" w:rsidRPr="00D60163">
          <w:rPr>
            <w:rStyle w:val="a9"/>
            <w:rFonts w:asciiTheme="majorBidi" w:hAnsiTheme="majorBidi" w:cstheme="majorBidi"/>
            <w:color w:val="auto"/>
            <w:sz w:val="28"/>
            <w:szCs w:val="28"/>
            <w:u w:val="none"/>
            <w:shd w:val="clear" w:color="auto" w:fill="FFFFFF"/>
            <w:lang w:val="en-US"/>
          </w:rPr>
          <w:t>Wenquan N</w:t>
        </w:r>
      </w:hyperlink>
      <w:r w:rsidR="004A5261" w:rsidRPr="00D60163">
        <w:rPr>
          <w:rFonts w:asciiTheme="majorBidi" w:hAnsiTheme="majorBidi" w:cstheme="majorBidi"/>
          <w:sz w:val="28"/>
          <w:szCs w:val="28"/>
          <w:lang w:val="en-US"/>
        </w:rPr>
        <w:t xml:space="preserve">, </w:t>
      </w:r>
      <w:hyperlink r:id="rId214" w:history="1">
        <w:r w:rsidR="004A5261" w:rsidRPr="00D60163">
          <w:rPr>
            <w:rStyle w:val="a9"/>
            <w:rFonts w:asciiTheme="majorBidi" w:hAnsiTheme="majorBidi" w:cstheme="majorBidi"/>
            <w:color w:val="auto"/>
            <w:sz w:val="28"/>
            <w:szCs w:val="28"/>
            <w:u w:val="none"/>
            <w:shd w:val="clear" w:color="auto" w:fill="FFFFFF"/>
            <w:lang w:val="en-US"/>
          </w:rPr>
          <w:t>Yue Q</w:t>
        </w:r>
      </w:hyperlink>
      <w:r w:rsidR="004A5261" w:rsidRPr="00D60163">
        <w:rPr>
          <w:rFonts w:asciiTheme="majorBidi" w:hAnsiTheme="majorBidi" w:cstheme="majorBidi"/>
          <w:sz w:val="28"/>
          <w:szCs w:val="28"/>
          <w:lang w:val="en-US"/>
        </w:rPr>
        <w:t xml:space="preserve">, </w:t>
      </w:r>
      <w:hyperlink r:id="rId215" w:history="1">
        <w:r w:rsidR="004A5261" w:rsidRPr="00D60163">
          <w:rPr>
            <w:rStyle w:val="a9"/>
            <w:rFonts w:asciiTheme="majorBidi" w:hAnsiTheme="majorBidi" w:cstheme="majorBidi"/>
            <w:color w:val="auto"/>
            <w:sz w:val="28"/>
            <w:szCs w:val="28"/>
            <w:u w:val="none"/>
            <w:shd w:val="clear" w:color="auto" w:fill="FFFFFF"/>
            <w:lang w:val="en-US"/>
          </w:rPr>
          <w:t>Pingjin G</w:t>
        </w:r>
      </w:hyperlink>
      <w:r w:rsidR="004A5261" w:rsidRPr="00D60163">
        <w:rPr>
          <w:rFonts w:asciiTheme="majorBidi" w:hAnsiTheme="majorBidi" w:cstheme="majorBidi"/>
          <w:sz w:val="28"/>
          <w:szCs w:val="28"/>
          <w:lang w:val="en-US"/>
        </w:rPr>
        <w:t xml:space="preserve">, </w:t>
      </w:r>
      <w:hyperlink r:id="rId216" w:history="1">
        <w:r w:rsidR="004A5261" w:rsidRPr="00D60163">
          <w:rPr>
            <w:rStyle w:val="a9"/>
            <w:rFonts w:asciiTheme="majorBidi" w:hAnsiTheme="majorBidi" w:cstheme="majorBidi"/>
            <w:color w:val="auto"/>
            <w:sz w:val="28"/>
            <w:szCs w:val="28"/>
            <w:u w:val="none"/>
            <w:shd w:val="clear" w:color="auto" w:fill="FFFFFF"/>
            <w:lang w:val="en-US"/>
          </w:rPr>
          <w:t>Dingliang Z</w:t>
        </w:r>
      </w:hyperlink>
      <w:r w:rsidR="004A5261" w:rsidRPr="00D60163">
        <w:rPr>
          <w:rFonts w:asciiTheme="majorBidi" w:hAnsiTheme="majorBidi" w:cstheme="majorBidi"/>
          <w:sz w:val="28"/>
          <w:szCs w:val="28"/>
          <w:lang w:val="en-US"/>
        </w:rPr>
        <w:t xml:space="preserve">. Review: Association between angiotensin converting enzyme G2350A polymorphism and hypertension risk: a meta-analysis. </w:t>
      </w:r>
      <w:r w:rsidR="004A5261" w:rsidRPr="00D60163">
        <w:rPr>
          <w:rFonts w:asciiTheme="majorBidi" w:hAnsiTheme="majorBidi" w:cstheme="majorBidi"/>
          <w:sz w:val="28"/>
          <w:szCs w:val="28"/>
        </w:rPr>
        <w:t>2011;12(1):8-14.</w:t>
      </w:r>
      <w:r w:rsidR="004A5261" w:rsidRPr="00D60163">
        <w:rPr>
          <w:rFonts w:asciiTheme="majorBidi" w:hAnsiTheme="majorBidi" w:cstheme="majorBidi"/>
          <w:sz w:val="28"/>
          <w:szCs w:val="28"/>
          <w:shd w:val="clear" w:color="auto" w:fill="FFFFFF"/>
          <w:lang w:eastAsia="ar-LB" w:bidi="ar-LB"/>
        </w:rPr>
        <w:t xml:space="preserve"> </w:t>
      </w:r>
      <w:r w:rsidR="004A5261" w:rsidRPr="00D60163">
        <w:rPr>
          <w:rStyle w:val="highwire-cite-metadata-date"/>
          <w:rFonts w:asciiTheme="majorBidi" w:hAnsiTheme="majorBidi" w:cstheme="majorBidi"/>
          <w:sz w:val="28"/>
          <w:szCs w:val="28"/>
          <w:bdr w:val="none" w:sz="0" w:space="0" w:color="auto" w:frame="1"/>
          <w:lang w:val="en-US"/>
        </w:rPr>
        <w:t>Available</w:t>
      </w:r>
      <w:r w:rsidR="004A5261" w:rsidRPr="00D60163">
        <w:rPr>
          <w:rStyle w:val="highwire-cite-metadata-date"/>
          <w:rFonts w:asciiTheme="majorBidi" w:hAnsiTheme="majorBidi" w:cstheme="majorBidi"/>
          <w:sz w:val="28"/>
          <w:szCs w:val="28"/>
          <w:bdr w:val="none" w:sz="0" w:space="0" w:color="auto" w:frame="1"/>
        </w:rPr>
        <w:t xml:space="preserve"> </w:t>
      </w:r>
      <w:r w:rsidR="004A5261" w:rsidRPr="00D60163">
        <w:rPr>
          <w:rStyle w:val="highwire-cite-metadata-date"/>
          <w:rFonts w:asciiTheme="majorBidi" w:hAnsiTheme="majorBidi" w:cstheme="majorBidi"/>
          <w:sz w:val="28"/>
          <w:szCs w:val="28"/>
          <w:bdr w:val="none" w:sz="0" w:space="0" w:color="auto" w:frame="1"/>
          <w:lang w:val="en-US"/>
        </w:rPr>
        <w:t>from</w:t>
      </w:r>
      <w:r w:rsidR="004A5261" w:rsidRPr="00D60163">
        <w:rPr>
          <w:rStyle w:val="highwire-cite-metadata-date"/>
          <w:rFonts w:asciiTheme="majorBidi" w:hAnsiTheme="majorBidi" w:cstheme="majorBidi"/>
          <w:sz w:val="28"/>
          <w:szCs w:val="28"/>
          <w:bdr w:val="none" w:sz="0" w:space="0" w:color="auto" w:frame="1"/>
        </w:rPr>
        <w:t>:</w:t>
      </w:r>
      <w:r w:rsidR="004A5261" w:rsidRPr="00D60163">
        <w:rPr>
          <w:rStyle w:val="highwire-cite-metadata-date"/>
          <w:rFonts w:asciiTheme="majorBidi" w:hAnsiTheme="majorBidi" w:cstheme="majorBidi"/>
          <w:sz w:val="28"/>
          <w:szCs w:val="28"/>
          <w:bdr w:val="none" w:sz="0" w:space="0" w:color="auto" w:frame="1"/>
          <w:lang w:val="uk-UA"/>
        </w:rPr>
        <w:t xml:space="preserve"> </w:t>
      </w:r>
      <w:hyperlink r:id="rId217" w:history="1">
        <w:r w:rsidR="004A5261" w:rsidRPr="00D60163">
          <w:rPr>
            <w:rStyle w:val="a9"/>
            <w:rFonts w:asciiTheme="majorBidi" w:hAnsiTheme="majorBidi" w:cstheme="majorBidi"/>
            <w:color w:val="auto"/>
            <w:sz w:val="28"/>
            <w:szCs w:val="28"/>
            <w:u w:val="none"/>
            <w:shd w:val="clear" w:color="auto" w:fill="FFFFFF"/>
            <w:lang w:val="en-US"/>
          </w:rPr>
          <w:t>https</w:t>
        </w:r>
        <w:r w:rsidR="004A5261" w:rsidRPr="00D60163">
          <w:rPr>
            <w:rStyle w:val="a9"/>
            <w:rFonts w:asciiTheme="majorBidi" w:hAnsiTheme="majorBidi" w:cstheme="majorBidi"/>
            <w:color w:val="auto"/>
            <w:sz w:val="28"/>
            <w:szCs w:val="28"/>
            <w:u w:val="none"/>
            <w:shd w:val="clear" w:color="auto" w:fill="FFFFFF"/>
          </w:rPr>
          <w:t>://</w:t>
        </w:r>
        <w:r w:rsidR="004A5261" w:rsidRPr="00D60163">
          <w:rPr>
            <w:rStyle w:val="a9"/>
            <w:rFonts w:asciiTheme="majorBidi" w:hAnsiTheme="majorBidi" w:cstheme="majorBidi"/>
            <w:color w:val="auto"/>
            <w:sz w:val="28"/>
            <w:szCs w:val="28"/>
            <w:u w:val="none"/>
            <w:shd w:val="clear" w:color="auto" w:fill="FFFFFF"/>
            <w:lang w:val="en-US"/>
          </w:rPr>
          <w:t>doi</w:t>
        </w:r>
        <w:r w:rsidR="004A5261" w:rsidRPr="00D60163">
          <w:rPr>
            <w:rStyle w:val="a9"/>
            <w:rFonts w:asciiTheme="majorBidi" w:hAnsiTheme="majorBidi" w:cstheme="majorBidi"/>
            <w:color w:val="auto"/>
            <w:sz w:val="28"/>
            <w:szCs w:val="28"/>
            <w:u w:val="none"/>
            <w:shd w:val="clear" w:color="auto" w:fill="FFFFFF"/>
          </w:rPr>
          <w:t>.</w:t>
        </w:r>
        <w:r w:rsidR="004A5261" w:rsidRPr="00D60163">
          <w:rPr>
            <w:rStyle w:val="a9"/>
            <w:rFonts w:asciiTheme="majorBidi" w:hAnsiTheme="majorBidi" w:cstheme="majorBidi"/>
            <w:color w:val="auto"/>
            <w:sz w:val="28"/>
            <w:szCs w:val="28"/>
            <w:u w:val="none"/>
            <w:shd w:val="clear" w:color="auto" w:fill="FFFFFF"/>
            <w:lang w:val="en-US"/>
          </w:rPr>
          <w:t>org</w:t>
        </w:r>
        <w:r w:rsidR="004A5261" w:rsidRPr="00D60163">
          <w:rPr>
            <w:rStyle w:val="a9"/>
            <w:rFonts w:asciiTheme="majorBidi" w:hAnsiTheme="majorBidi" w:cstheme="majorBidi"/>
            <w:color w:val="auto"/>
            <w:sz w:val="28"/>
            <w:szCs w:val="28"/>
            <w:u w:val="none"/>
            <w:shd w:val="clear" w:color="auto" w:fill="FFFFFF"/>
          </w:rPr>
          <w:t>/10.1177/1470320310375859</w:t>
        </w:r>
      </w:hyperlink>
      <w:r w:rsidR="004A5261" w:rsidRPr="00D60163">
        <w:rPr>
          <w:rFonts w:asciiTheme="majorBidi" w:hAnsiTheme="majorBidi" w:cstheme="majorBidi"/>
          <w:sz w:val="28"/>
          <w:szCs w:val="28"/>
        </w:rPr>
        <w:t>.</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shd w:val="clear" w:color="auto" w:fill="FFFFFF"/>
          <w:lang w:val="uk-UA"/>
        </w:rPr>
        <w:t>Біловол ОМ</w:t>
      </w:r>
      <w:r w:rsidRPr="00D60163">
        <w:rPr>
          <w:rFonts w:asciiTheme="majorBidi" w:hAnsiTheme="majorBidi" w:cstheme="majorBidi"/>
          <w:sz w:val="28"/>
          <w:szCs w:val="28"/>
          <w:shd w:val="clear" w:color="auto" w:fill="FFFFFF"/>
        </w:rPr>
        <w:t>, Бобронникова ЛР, Аль-Травнех ЕВ.</w:t>
      </w:r>
      <w:r w:rsidRPr="00D60163">
        <w:rPr>
          <w:rFonts w:asciiTheme="majorBidi" w:hAnsiTheme="majorBidi" w:cstheme="majorBidi"/>
          <w:sz w:val="28"/>
          <w:szCs w:val="28"/>
          <w:shd w:val="clear" w:color="auto" w:fill="FFFFFF"/>
          <w:lang w:val="uk-UA"/>
        </w:rPr>
        <w:t xml:space="preserve"> Оцінка ефективності комбінованої терапії артеріальної гіперетензії коморбідної з цукровим діабетом 2 типу в залежності від генетичного поліморфізму </w:t>
      </w:r>
      <w:r w:rsidRPr="00D60163">
        <w:rPr>
          <w:rFonts w:asciiTheme="majorBidi" w:hAnsiTheme="majorBidi" w:cstheme="majorBidi"/>
          <w:sz w:val="28"/>
          <w:szCs w:val="28"/>
          <w:shd w:val="clear" w:color="auto" w:fill="FFFFFF"/>
          <w:lang w:val="uk-UA"/>
        </w:rPr>
        <w:lastRenderedPageBreak/>
        <w:t>ангіотензин-перетворюючого ферменту. Украинский журнал медицины, биологии и спорта. 2017;3:36-42.</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lang w:val="uk-UA"/>
        </w:rPr>
        <w:t>Наказ МОЗ України № 1118 від 21.12.2012 р. «Уніфікований клінічний протокол первинної і вторинної (спеціалізованої) медичної допомоги «Цукровий діабет 2 типу».</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rPr>
      </w:pPr>
      <w:r w:rsidRPr="00D60163">
        <w:rPr>
          <w:rFonts w:asciiTheme="majorBidi" w:hAnsiTheme="majorBidi" w:cstheme="majorBidi"/>
          <w:sz w:val="28"/>
          <w:szCs w:val="28"/>
          <w:shd w:val="clear" w:color="auto" w:fill="FFFFFF"/>
          <w:lang w:val="en-US"/>
        </w:rPr>
        <w:t>Martínez-Rodríguez N, Posadas-Romero C, Villarreal-Molina T, Vallejo M, Del-Valle-Mondragón L, Ramírez-Bello J, Valladares A, Cruz-López M, Vargas-Alarcón G.</w:t>
      </w:r>
      <w:r w:rsidRPr="00D60163">
        <w:rPr>
          <w:rFonts w:asciiTheme="majorBidi" w:hAnsiTheme="majorBidi" w:cstheme="majorBidi"/>
          <w:sz w:val="28"/>
          <w:szCs w:val="28"/>
          <w:lang w:val="en-US"/>
        </w:rPr>
        <w:t xml:space="preserve"> Single Nucleotide Polymorphisms of the Angiotensin-Converting Enzyme (</w:t>
      </w:r>
      <w:r w:rsidRPr="00D60163">
        <w:rPr>
          <w:rStyle w:val="af1"/>
          <w:rFonts w:asciiTheme="majorBidi" w:hAnsiTheme="majorBidi" w:cstheme="majorBidi"/>
          <w:b w:val="0"/>
          <w:i w:val="0"/>
          <w:iCs w:val="0"/>
          <w:sz w:val="28"/>
          <w:szCs w:val="28"/>
          <w:lang w:val="en-US"/>
        </w:rPr>
        <w:t>ACE)</w:t>
      </w:r>
      <w:r w:rsidRPr="00D60163">
        <w:rPr>
          <w:rFonts w:asciiTheme="majorBidi" w:hAnsiTheme="majorBidi" w:cstheme="majorBidi"/>
          <w:sz w:val="28"/>
          <w:szCs w:val="28"/>
          <w:lang w:val="en-US"/>
        </w:rPr>
        <w:t> Gene Are Associated with Essential Hypertension and Increased ACE Enzyme Levels in Mexican Individuals.</w:t>
      </w:r>
      <w:r w:rsidRPr="00D60163">
        <w:rPr>
          <w:rStyle w:val="10"/>
          <w:rFonts w:asciiTheme="majorBidi" w:hAnsiTheme="majorBidi" w:cstheme="majorBidi"/>
          <w:sz w:val="28"/>
          <w:szCs w:val="28"/>
          <w:shd w:val="clear" w:color="auto" w:fill="FFFFFF"/>
          <w:lang w:val="en-US"/>
        </w:rPr>
        <w:t xml:space="preserve"> </w:t>
      </w:r>
      <w:r w:rsidRPr="00D60163">
        <w:rPr>
          <w:rStyle w:val="jrnl"/>
          <w:rFonts w:asciiTheme="majorBidi" w:hAnsiTheme="majorBidi" w:cstheme="majorBidi"/>
          <w:sz w:val="28"/>
          <w:szCs w:val="28"/>
          <w:shd w:val="clear" w:color="auto" w:fill="FFFFFF"/>
          <w:lang w:val="en-US"/>
        </w:rPr>
        <w:t>PLoS One</w:t>
      </w:r>
      <w:r w:rsidRPr="00D60163">
        <w:rPr>
          <w:rFonts w:asciiTheme="majorBidi" w:hAnsiTheme="majorBidi" w:cstheme="majorBidi"/>
          <w:sz w:val="28"/>
          <w:szCs w:val="28"/>
          <w:shd w:val="clear" w:color="auto" w:fill="FFFFFF"/>
          <w:lang w:val="en-US"/>
        </w:rPr>
        <w:t>.</w:t>
      </w:r>
      <w:r w:rsidRPr="00D60163">
        <w:rPr>
          <w:rFonts w:asciiTheme="majorBidi" w:hAnsiTheme="majorBidi" w:cstheme="majorBidi"/>
          <w:sz w:val="28"/>
          <w:szCs w:val="28"/>
          <w:shd w:val="clear" w:color="auto" w:fill="FFFFFF"/>
          <w:lang w:val="uk-UA"/>
        </w:rPr>
        <w:t xml:space="preserve"> </w:t>
      </w:r>
      <w:r w:rsidRPr="00D60163">
        <w:rPr>
          <w:rFonts w:asciiTheme="majorBidi" w:hAnsiTheme="majorBidi" w:cstheme="majorBidi"/>
          <w:sz w:val="28"/>
          <w:szCs w:val="28"/>
          <w:shd w:val="clear" w:color="auto" w:fill="FFFFFF"/>
          <w:lang w:val="en-US"/>
        </w:rPr>
        <w:t>2013;8(5):31.doi: 10.1371/journal.pone.0065700.</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top"/>
        <w:rPr>
          <w:rFonts w:asciiTheme="majorBidi" w:hAnsiTheme="majorBidi" w:cstheme="majorBidi"/>
          <w:sz w:val="28"/>
          <w:szCs w:val="28"/>
          <w:lang w:val="uk-UA" w:bidi="en-US"/>
        </w:rPr>
      </w:pPr>
      <w:r w:rsidRPr="00D60163">
        <w:rPr>
          <w:rFonts w:asciiTheme="majorBidi" w:hAnsiTheme="majorBidi" w:cstheme="majorBidi"/>
          <w:sz w:val="28"/>
          <w:szCs w:val="28"/>
        </w:rPr>
        <w:t>Коваль СМ, Старченко ТГ, Першина КС, Шкапо ВЛ. П</w:t>
      </w:r>
      <w:r w:rsidRPr="00D60163">
        <w:rPr>
          <w:rFonts w:asciiTheme="majorBidi" w:hAnsiTheme="majorBidi" w:cstheme="majorBidi"/>
          <w:sz w:val="28"/>
          <w:szCs w:val="28"/>
          <w:lang w:val="uk-UA"/>
        </w:rPr>
        <w:t>атогенетичні механізми гіпертонічної хвороби на тлі цукрового діабету 2 типу. Український медичний альманах. 2011;14(4):61-65.</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caps/>
          <w:sz w:val="28"/>
          <w:szCs w:val="28"/>
          <w:lang w:val="uk-UA"/>
        </w:rPr>
      </w:pPr>
      <w:r w:rsidRPr="00D60163">
        <w:rPr>
          <w:rFonts w:asciiTheme="majorBidi" w:hAnsiTheme="majorBidi" w:cstheme="majorBidi"/>
          <w:sz w:val="28"/>
          <w:szCs w:val="28"/>
          <w:lang w:val="uk-UA" w:bidi="en-US"/>
        </w:rPr>
        <w:t>Кадикова ОІ. Значення гуморальних та імунозапальних змін у патогенезі метаболічних порушень у хворих на артеріальну гіпертензію та цукровий діабет 2 типу. Вісник проблем біології медицини. 2013;2:118-122.</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bidi="en-US"/>
        </w:rPr>
      </w:pPr>
      <w:r w:rsidRPr="00D60163">
        <w:rPr>
          <w:rFonts w:asciiTheme="majorBidi" w:hAnsiTheme="majorBidi" w:cstheme="majorBidi"/>
          <w:sz w:val="28"/>
          <w:szCs w:val="28"/>
          <w:lang w:val="uk-UA"/>
        </w:rPr>
        <w:t xml:space="preserve">Хуторська ЛА. Вплив інсулінотерапії на показники інсулінорезистентності й ризик розвитку смерті від серцево-судинної патології у хворих на цукровий діабет 2-го типу. Медицина неотложных состояний. 2013;48:25. </w:t>
      </w:r>
      <w:hyperlink r:id="rId218" w:history="1">
        <w:r w:rsidRPr="00D60163">
          <w:rPr>
            <w:rFonts w:asciiTheme="majorBidi" w:hAnsiTheme="majorBidi" w:cstheme="majorBidi"/>
            <w:sz w:val="28"/>
            <w:szCs w:val="28"/>
          </w:rPr>
          <w:t>http</w:t>
        </w:r>
        <w:r w:rsidRPr="00D60163">
          <w:rPr>
            <w:rFonts w:asciiTheme="majorBidi" w:hAnsiTheme="majorBidi" w:cstheme="majorBidi"/>
            <w:sz w:val="28"/>
            <w:szCs w:val="28"/>
            <w:lang w:val="uk-UA"/>
          </w:rPr>
          <w:t>://</w:t>
        </w:r>
        <w:r w:rsidRPr="00D60163">
          <w:rPr>
            <w:rFonts w:asciiTheme="majorBidi" w:hAnsiTheme="majorBidi" w:cstheme="majorBidi"/>
            <w:sz w:val="28"/>
            <w:szCs w:val="28"/>
          </w:rPr>
          <w:t>www</w:t>
        </w:r>
        <w:r w:rsidRPr="00D60163">
          <w:rPr>
            <w:rFonts w:asciiTheme="majorBidi" w:hAnsiTheme="majorBidi" w:cstheme="majorBidi"/>
            <w:sz w:val="28"/>
            <w:szCs w:val="28"/>
            <w:lang w:val="uk-UA"/>
          </w:rPr>
          <w:t>.</w:t>
        </w:r>
        <w:r w:rsidRPr="00D60163">
          <w:rPr>
            <w:rFonts w:asciiTheme="majorBidi" w:hAnsiTheme="majorBidi" w:cstheme="majorBidi"/>
            <w:sz w:val="28"/>
            <w:szCs w:val="28"/>
          </w:rPr>
          <w:t>mif</w:t>
        </w:r>
        <w:r w:rsidRPr="00D60163">
          <w:rPr>
            <w:rFonts w:asciiTheme="majorBidi" w:hAnsiTheme="majorBidi" w:cstheme="majorBidi"/>
            <w:sz w:val="28"/>
            <w:szCs w:val="28"/>
            <w:lang w:val="uk-UA"/>
          </w:rPr>
          <w:t>-</w:t>
        </w:r>
        <w:r w:rsidRPr="00D60163">
          <w:rPr>
            <w:rFonts w:asciiTheme="majorBidi" w:hAnsiTheme="majorBidi" w:cstheme="majorBidi"/>
            <w:sz w:val="28"/>
            <w:szCs w:val="28"/>
          </w:rPr>
          <w:t>ua</w:t>
        </w:r>
        <w:r w:rsidRPr="00D60163">
          <w:rPr>
            <w:rFonts w:asciiTheme="majorBidi" w:hAnsiTheme="majorBidi" w:cstheme="majorBidi"/>
            <w:sz w:val="28"/>
            <w:szCs w:val="28"/>
            <w:lang w:val="uk-UA"/>
          </w:rPr>
          <w:t>.</w:t>
        </w:r>
        <w:r w:rsidRPr="00D60163">
          <w:rPr>
            <w:rFonts w:asciiTheme="majorBidi" w:hAnsiTheme="majorBidi" w:cstheme="majorBidi"/>
            <w:sz w:val="28"/>
            <w:szCs w:val="28"/>
          </w:rPr>
          <w:t>com</w:t>
        </w:r>
        <w:r w:rsidRPr="00D60163">
          <w:rPr>
            <w:rFonts w:asciiTheme="majorBidi" w:hAnsiTheme="majorBidi" w:cstheme="majorBidi"/>
            <w:sz w:val="28"/>
            <w:szCs w:val="28"/>
            <w:lang w:val="uk-UA"/>
          </w:rPr>
          <w:t>/</w:t>
        </w:r>
        <w:r w:rsidRPr="00D60163">
          <w:rPr>
            <w:rFonts w:asciiTheme="majorBidi" w:hAnsiTheme="majorBidi" w:cstheme="majorBidi"/>
            <w:sz w:val="28"/>
            <w:szCs w:val="28"/>
          </w:rPr>
          <w:t>archive</w:t>
        </w:r>
        <w:r w:rsidRPr="00D60163">
          <w:rPr>
            <w:rFonts w:asciiTheme="majorBidi" w:hAnsiTheme="majorBidi" w:cstheme="majorBidi"/>
            <w:sz w:val="28"/>
            <w:szCs w:val="28"/>
            <w:lang w:val="uk-UA"/>
          </w:rPr>
          <w:t>/</w:t>
        </w:r>
        <w:r w:rsidRPr="00D60163">
          <w:rPr>
            <w:rFonts w:asciiTheme="majorBidi" w:hAnsiTheme="majorBidi" w:cstheme="majorBidi"/>
            <w:sz w:val="28"/>
            <w:szCs w:val="28"/>
          </w:rPr>
          <w:t>article</w:t>
        </w:r>
        <w:r w:rsidRPr="00D60163">
          <w:rPr>
            <w:rFonts w:asciiTheme="majorBidi" w:hAnsiTheme="majorBidi" w:cstheme="majorBidi"/>
            <w:sz w:val="28"/>
            <w:szCs w:val="28"/>
            <w:lang w:val="uk-UA"/>
          </w:rPr>
          <w:t>/35124</w:t>
        </w:r>
      </w:hyperlink>
      <w:r w:rsidRPr="00D60163">
        <w:rPr>
          <w:rFonts w:asciiTheme="majorBidi" w:hAnsiTheme="majorBidi" w:cstheme="majorBidi"/>
          <w:sz w:val="28"/>
          <w:szCs w:val="28"/>
          <w:lang w:val="uk-UA"/>
        </w:rPr>
        <w:t>.</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bidi="en-US"/>
        </w:rPr>
      </w:pPr>
      <w:r w:rsidRPr="00D60163">
        <w:rPr>
          <w:rFonts w:asciiTheme="majorBidi" w:hAnsiTheme="majorBidi" w:cstheme="majorBidi"/>
          <w:sz w:val="28"/>
          <w:szCs w:val="28"/>
          <w:lang w:val="uk-UA"/>
        </w:rPr>
        <w:t>Соколова ЮА, Біловол ОМ, Ільченко ІА</w:t>
      </w:r>
      <w:r w:rsidRPr="00D60163">
        <w:rPr>
          <w:rFonts w:asciiTheme="majorBidi" w:hAnsiTheme="majorBidi" w:cstheme="majorBidi"/>
          <w:sz w:val="28"/>
          <w:szCs w:val="28"/>
          <w:lang w:val="uk-UA" w:bidi="en-US"/>
        </w:rPr>
        <w:t xml:space="preserve">. </w:t>
      </w:r>
      <w:r w:rsidRPr="00D60163">
        <w:rPr>
          <w:rFonts w:asciiTheme="majorBidi" w:hAnsiTheme="majorBidi" w:cstheme="majorBidi"/>
          <w:sz w:val="28"/>
          <w:szCs w:val="28"/>
          <w:lang w:val="uk-UA"/>
        </w:rPr>
        <w:t>Значення змін геометрично</w:t>
      </w:r>
      <w:r w:rsidRPr="00D60163">
        <w:rPr>
          <w:rFonts w:asciiTheme="majorBidi" w:hAnsiTheme="majorBidi" w:cstheme="majorBidi"/>
          <w:sz w:val="28"/>
          <w:szCs w:val="28"/>
          <w:lang w:val="uk-UA" w:bidi="ar-LB"/>
        </w:rPr>
        <w:t xml:space="preserve">ї моделі серця на виникнення аритмій у хворих з комор бідним перебігом артеріальної гіпертензії та цукрового діабету 2 типу. </w:t>
      </w:r>
      <w:r w:rsidRPr="00D60163">
        <w:rPr>
          <w:rFonts w:asciiTheme="majorBidi" w:hAnsiTheme="majorBidi" w:cstheme="majorBidi"/>
          <w:sz w:val="28"/>
          <w:szCs w:val="28"/>
        </w:rPr>
        <w:t>Young</w:t>
      </w:r>
      <w:r w:rsidRPr="00D60163">
        <w:rPr>
          <w:rFonts w:asciiTheme="majorBidi" w:hAnsiTheme="majorBidi" w:cstheme="majorBidi"/>
          <w:sz w:val="28"/>
          <w:szCs w:val="28"/>
          <w:lang w:val="uk-UA"/>
        </w:rPr>
        <w:t xml:space="preserve"> </w:t>
      </w:r>
      <w:r w:rsidRPr="00D60163">
        <w:rPr>
          <w:rFonts w:asciiTheme="majorBidi" w:hAnsiTheme="majorBidi" w:cstheme="majorBidi"/>
          <w:sz w:val="28"/>
          <w:szCs w:val="28"/>
        </w:rPr>
        <w:t>Scientist</w:t>
      </w:r>
      <w:r w:rsidRPr="00D60163">
        <w:rPr>
          <w:rFonts w:asciiTheme="majorBidi" w:hAnsiTheme="majorBidi" w:cstheme="majorBidi"/>
          <w:sz w:val="28"/>
          <w:szCs w:val="28"/>
          <w:lang w:val="uk-UA"/>
        </w:rPr>
        <w:t xml:space="preserve">. 2017;9 (49) </w:t>
      </w:r>
      <w:r w:rsidRPr="00D60163">
        <w:rPr>
          <w:rFonts w:asciiTheme="majorBidi" w:hAnsiTheme="majorBidi" w:cstheme="majorBidi"/>
          <w:sz w:val="28"/>
          <w:szCs w:val="28"/>
          <w:lang w:val="en-US"/>
        </w:rPr>
        <w:t xml:space="preserve"> </w:t>
      </w:r>
      <w:r w:rsidRPr="00D60163">
        <w:rPr>
          <w:rFonts w:asciiTheme="majorBidi" w:hAnsiTheme="majorBidi" w:cstheme="majorBidi"/>
          <w:sz w:val="28"/>
          <w:szCs w:val="28"/>
        </w:rPr>
        <w:t>September</w:t>
      </w:r>
      <w:r w:rsidRPr="00D60163">
        <w:rPr>
          <w:rFonts w:asciiTheme="majorBidi" w:hAnsiTheme="majorBidi" w:cstheme="majorBidi"/>
          <w:sz w:val="28"/>
          <w:szCs w:val="28"/>
          <w:lang w:val="uk-UA"/>
        </w:rPr>
        <w:t>, 2017: 67-69.</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088"/>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uk-UA" w:bidi="en-US"/>
        </w:rPr>
      </w:pPr>
      <w:r w:rsidRPr="00D60163">
        <w:rPr>
          <w:rFonts w:asciiTheme="majorBidi" w:hAnsiTheme="majorBidi" w:cstheme="majorBidi"/>
          <w:sz w:val="28"/>
          <w:szCs w:val="28"/>
          <w:lang w:val="uk-UA"/>
        </w:rPr>
        <w:t>Брюхова ОВ, Маньковський БМ. В</w:t>
      </w:r>
      <w:r w:rsidRPr="00D60163">
        <w:rPr>
          <w:rFonts w:asciiTheme="majorBidi" w:hAnsiTheme="majorBidi" w:cstheme="majorBidi"/>
          <w:sz w:val="28"/>
          <w:szCs w:val="28"/>
          <w:lang w:val="uk-UA" w:bidi="ar-LB"/>
        </w:rPr>
        <w:t>заємозв`язок між кардіальною автономною нейропатією та структурними характеристиками міокарді у пацієнтів з цукровим діабетом 2 типу. Матеріали</w:t>
      </w:r>
      <w:r w:rsidRPr="00D60163">
        <w:rPr>
          <w:rFonts w:asciiTheme="majorBidi" w:hAnsiTheme="majorBidi" w:cstheme="majorBidi"/>
          <w:sz w:val="28"/>
          <w:szCs w:val="28"/>
          <w:lang w:val="uk-UA"/>
        </w:rPr>
        <w:t xml:space="preserve"> науково-практичної конференції.</w:t>
      </w:r>
      <w:r w:rsidRPr="00D60163">
        <w:rPr>
          <w:rFonts w:asciiTheme="majorBidi" w:hAnsiTheme="majorBidi" w:cstheme="majorBidi"/>
          <w:sz w:val="28"/>
          <w:szCs w:val="28"/>
          <w:lang w:val="uk-UA" w:bidi="ar-LB"/>
        </w:rPr>
        <w:t xml:space="preserve"> Взаємодія лікаря загальної практики та лікаря </w:t>
      </w:r>
      <w:r w:rsidRPr="00D60163">
        <w:rPr>
          <w:rFonts w:asciiTheme="majorBidi" w:hAnsiTheme="majorBidi" w:cstheme="majorBidi"/>
          <w:sz w:val="28"/>
          <w:szCs w:val="28"/>
          <w:lang w:val="uk-UA" w:bidi="ar-LB"/>
        </w:rPr>
        <w:lastRenderedPageBreak/>
        <w:t>спеціаліста в лікуванні поліморбідного пацієнта; 2017 ківт.13-14; Одеса. Одеській національний медичний університет; 2017, 13-14.</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088"/>
          <w:tab w:val="left" w:pos="1134"/>
        </w:tabs>
        <w:autoSpaceDE w:val="0"/>
        <w:autoSpaceDN w:val="0"/>
        <w:adjustRightInd w:val="0"/>
        <w:spacing w:after="0" w:line="360" w:lineRule="auto"/>
        <w:ind w:left="0" w:firstLine="720"/>
        <w:jc w:val="both"/>
        <w:textAlignment w:val="baseline"/>
        <w:rPr>
          <w:rFonts w:asciiTheme="majorBidi" w:hAnsiTheme="majorBidi" w:cstheme="majorBidi"/>
          <w:spacing w:val="-7"/>
          <w:sz w:val="28"/>
          <w:szCs w:val="28"/>
          <w:lang w:val="en-US"/>
        </w:rPr>
      </w:pPr>
      <w:r w:rsidRPr="00D60163">
        <w:rPr>
          <w:rFonts w:asciiTheme="majorBidi" w:hAnsiTheme="majorBidi" w:cstheme="majorBidi"/>
          <w:sz w:val="28"/>
          <w:szCs w:val="28"/>
          <w:lang w:val="uk-UA"/>
        </w:rPr>
        <w:t xml:space="preserve">Рековець ОЛ, Сіренко ЮМ, Савицький СЮ, </w:t>
      </w:r>
      <w:r w:rsidRPr="00D60163">
        <w:rPr>
          <w:rFonts w:asciiTheme="majorBidi" w:hAnsiTheme="majorBidi" w:cstheme="majorBidi"/>
          <w:sz w:val="28"/>
          <w:szCs w:val="28"/>
        </w:rPr>
        <w:t>T</w:t>
      </w:r>
      <w:r w:rsidRPr="00D60163">
        <w:rPr>
          <w:rFonts w:asciiTheme="majorBidi" w:hAnsiTheme="majorBidi" w:cstheme="majorBidi"/>
          <w:sz w:val="28"/>
          <w:szCs w:val="28"/>
          <w:lang w:val="uk-UA"/>
        </w:rPr>
        <w:t xml:space="preserve">орбас </w:t>
      </w:r>
      <w:r w:rsidRPr="00D60163">
        <w:rPr>
          <w:rFonts w:asciiTheme="majorBidi" w:hAnsiTheme="majorBidi" w:cstheme="majorBidi"/>
          <w:sz w:val="28"/>
          <w:szCs w:val="28"/>
        </w:rPr>
        <w:t>OO</w:t>
      </w:r>
      <w:r w:rsidRPr="00D60163">
        <w:rPr>
          <w:rFonts w:asciiTheme="majorBidi" w:hAnsiTheme="majorBidi" w:cstheme="majorBidi"/>
          <w:sz w:val="28"/>
          <w:szCs w:val="28"/>
          <w:lang w:val="uk-UA"/>
        </w:rPr>
        <w:t>, Кушнір СМ, Пономарева ГВ, Примак ГФ.</w:t>
      </w:r>
      <w:r w:rsidRPr="00D60163">
        <w:rPr>
          <w:rFonts w:asciiTheme="majorBidi" w:hAnsiTheme="majorBidi" w:cstheme="majorBidi"/>
          <w:sz w:val="28"/>
          <w:szCs w:val="28"/>
          <w:lang w:val="uk-UA" w:bidi="en-US"/>
        </w:rPr>
        <w:t xml:space="preserve"> </w:t>
      </w:r>
      <w:r w:rsidRPr="00D60163">
        <w:rPr>
          <w:rFonts w:asciiTheme="majorBidi" w:hAnsiTheme="majorBidi" w:cstheme="majorBidi"/>
          <w:sz w:val="28"/>
          <w:szCs w:val="28"/>
          <w:lang w:val="uk-UA"/>
        </w:rPr>
        <w:t>Вплив різних класів антигіпертензивних препаратів на інсулінорезистентність у пацієнтів із м’якою та помірною артеріальною гіпертензією. Артеріальна гіпертензія. 2017; №6(56):8-24.</w:t>
      </w:r>
      <w:r w:rsidRPr="00D60163">
        <w:rPr>
          <w:rFonts w:asciiTheme="majorBidi" w:hAnsiTheme="majorBidi" w:cstheme="majorBidi"/>
          <w:sz w:val="28"/>
          <w:szCs w:val="28"/>
          <w:lang w:val="en-US"/>
        </w:rPr>
        <w:t xml:space="preserve"> </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088"/>
          <w:tab w:val="left" w:pos="1134"/>
        </w:tabs>
        <w:autoSpaceDE w:val="0"/>
        <w:autoSpaceDN w:val="0"/>
        <w:adjustRightInd w:val="0"/>
        <w:spacing w:after="0" w:line="360" w:lineRule="auto"/>
        <w:ind w:left="0" w:firstLine="720"/>
        <w:jc w:val="both"/>
        <w:textAlignment w:val="baseline"/>
        <w:rPr>
          <w:rFonts w:asciiTheme="majorBidi" w:hAnsiTheme="majorBidi" w:cstheme="majorBidi"/>
          <w:sz w:val="28"/>
          <w:szCs w:val="28"/>
          <w:lang w:val="en-US"/>
        </w:rPr>
      </w:pPr>
      <w:r w:rsidRPr="00D60163">
        <w:rPr>
          <w:rStyle w:val="name"/>
          <w:rFonts w:asciiTheme="majorBidi" w:hAnsiTheme="majorBidi" w:cstheme="majorBidi"/>
          <w:sz w:val="28"/>
          <w:szCs w:val="28"/>
          <w:bdr w:val="none" w:sz="0" w:space="0" w:color="auto" w:frame="1"/>
          <w:lang w:val="en-US"/>
        </w:rPr>
        <w:t>Hatamori</w:t>
      </w:r>
      <w:r w:rsidRPr="00D60163">
        <w:rPr>
          <w:rStyle w:val="name"/>
          <w:rFonts w:asciiTheme="majorBidi" w:hAnsiTheme="majorBidi" w:cstheme="majorBidi"/>
          <w:sz w:val="28"/>
          <w:szCs w:val="28"/>
          <w:bdr w:val="none" w:sz="0" w:space="0" w:color="auto" w:frame="1"/>
          <w:lang w:val="uk-UA"/>
        </w:rPr>
        <w:t xml:space="preserve"> М</w:t>
      </w:r>
      <w:r w:rsidRPr="00D60163">
        <w:rPr>
          <w:rFonts w:asciiTheme="majorBidi" w:hAnsiTheme="majorBidi" w:cstheme="majorBidi"/>
          <w:sz w:val="28"/>
          <w:szCs w:val="28"/>
          <w:lang w:val="uk-UA"/>
        </w:rPr>
        <w:t xml:space="preserve">, </w:t>
      </w:r>
      <w:r w:rsidRPr="00D60163">
        <w:rPr>
          <w:rStyle w:val="name"/>
          <w:rFonts w:asciiTheme="majorBidi" w:hAnsiTheme="majorBidi" w:cstheme="majorBidi"/>
          <w:sz w:val="28"/>
          <w:szCs w:val="28"/>
          <w:bdr w:val="none" w:sz="0" w:space="0" w:color="auto" w:frame="1"/>
          <w:lang w:val="en-US"/>
        </w:rPr>
        <w:t>Senda</w:t>
      </w:r>
      <w:r w:rsidRPr="00D60163">
        <w:rPr>
          <w:rStyle w:val="name"/>
          <w:rFonts w:asciiTheme="majorBidi" w:hAnsiTheme="majorBidi" w:cstheme="majorBidi"/>
          <w:sz w:val="28"/>
          <w:szCs w:val="28"/>
          <w:bdr w:val="none" w:sz="0" w:space="0" w:color="auto" w:frame="1"/>
          <w:lang w:val="uk-UA"/>
        </w:rPr>
        <w:t xml:space="preserve"> М</w:t>
      </w:r>
      <w:r w:rsidRPr="00D60163">
        <w:rPr>
          <w:rFonts w:asciiTheme="majorBidi" w:hAnsiTheme="majorBidi" w:cstheme="majorBidi"/>
          <w:sz w:val="28"/>
          <w:szCs w:val="28"/>
          <w:lang w:val="uk-UA"/>
        </w:rPr>
        <w:t xml:space="preserve">, </w:t>
      </w:r>
      <w:r w:rsidRPr="00D60163">
        <w:rPr>
          <w:rStyle w:val="name"/>
          <w:rFonts w:asciiTheme="majorBidi" w:hAnsiTheme="majorBidi" w:cstheme="majorBidi"/>
          <w:sz w:val="28"/>
          <w:szCs w:val="28"/>
          <w:bdr w:val="none" w:sz="0" w:space="0" w:color="auto" w:frame="1"/>
          <w:lang w:val="en-US"/>
        </w:rPr>
        <w:t>Asada</w:t>
      </w:r>
      <w:r w:rsidRPr="00D60163">
        <w:rPr>
          <w:rStyle w:val="name"/>
          <w:rFonts w:asciiTheme="majorBidi" w:hAnsiTheme="majorBidi" w:cstheme="majorBidi"/>
          <w:sz w:val="28"/>
          <w:szCs w:val="28"/>
          <w:bdr w:val="none" w:sz="0" w:space="0" w:color="auto" w:frame="1"/>
          <w:lang w:val="uk-UA"/>
        </w:rPr>
        <w:t xml:space="preserve"> М</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w:t>
      </w:r>
      <w:r w:rsidRPr="00D60163">
        <w:rPr>
          <w:rStyle w:val="name"/>
          <w:rFonts w:asciiTheme="majorBidi" w:hAnsiTheme="majorBidi" w:cstheme="majorBidi"/>
          <w:sz w:val="28"/>
          <w:szCs w:val="28"/>
          <w:bdr w:val="none" w:sz="0" w:space="0" w:color="auto" w:frame="1"/>
          <w:lang w:val="en-US"/>
        </w:rPr>
        <w:t>Kakutani</w:t>
      </w:r>
      <w:r w:rsidRPr="00D60163">
        <w:rPr>
          <w:rStyle w:val="name"/>
          <w:rFonts w:asciiTheme="majorBidi" w:hAnsiTheme="majorBidi" w:cstheme="majorBidi"/>
          <w:sz w:val="28"/>
          <w:szCs w:val="28"/>
          <w:bdr w:val="none" w:sz="0" w:space="0" w:color="auto" w:frame="1"/>
          <w:lang w:val="uk-UA"/>
        </w:rPr>
        <w:t xml:space="preserve"> </w:t>
      </w:r>
      <w:r w:rsidRPr="00D60163">
        <w:rPr>
          <w:rStyle w:val="name"/>
          <w:rFonts w:asciiTheme="majorBidi" w:hAnsiTheme="majorBidi" w:cstheme="majorBidi"/>
          <w:sz w:val="28"/>
          <w:szCs w:val="28"/>
          <w:bdr w:val="none" w:sz="0" w:space="0" w:color="auto" w:frame="1"/>
          <w:lang w:val="en-US"/>
        </w:rPr>
        <w:t>Y</w:t>
      </w:r>
      <w:r w:rsidRPr="00D60163">
        <w:rPr>
          <w:rFonts w:asciiTheme="majorBidi" w:hAnsiTheme="majorBidi" w:cstheme="majorBidi"/>
          <w:sz w:val="28"/>
          <w:szCs w:val="28"/>
          <w:lang w:val="uk-UA"/>
        </w:rPr>
        <w:t>,</w:t>
      </w:r>
      <w:r w:rsidRPr="00D60163">
        <w:rPr>
          <w:rStyle w:val="name"/>
          <w:rFonts w:asciiTheme="majorBidi" w:hAnsiTheme="majorBidi" w:cstheme="majorBidi"/>
          <w:sz w:val="28"/>
          <w:szCs w:val="28"/>
          <w:bdr w:val="none" w:sz="0" w:space="0" w:color="auto" w:frame="1"/>
          <w:lang w:val="uk-UA"/>
        </w:rPr>
        <w:t xml:space="preserve"> </w:t>
      </w:r>
      <w:r w:rsidRPr="00D60163">
        <w:rPr>
          <w:rStyle w:val="name"/>
          <w:rFonts w:asciiTheme="majorBidi" w:hAnsiTheme="majorBidi" w:cstheme="majorBidi"/>
          <w:sz w:val="28"/>
          <w:szCs w:val="28"/>
          <w:bdr w:val="none" w:sz="0" w:space="0" w:color="auto" w:frame="1"/>
          <w:lang w:val="en-US"/>
        </w:rPr>
        <w:t>Yamazaki</w:t>
      </w:r>
      <w:r w:rsidRPr="00D60163">
        <w:rPr>
          <w:rStyle w:val="name"/>
          <w:rFonts w:asciiTheme="majorBidi" w:hAnsiTheme="majorBidi" w:cstheme="majorBidi"/>
          <w:sz w:val="28"/>
          <w:szCs w:val="28"/>
          <w:bdr w:val="none" w:sz="0" w:space="0" w:color="auto" w:frame="1"/>
          <w:lang w:val="uk-UA"/>
        </w:rPr>
        <w:t xml:space="preserve"> </w:t>
      </w:r>
      <w:r w:rsidRPr="00D60163">
        <w:rPr>
          <w:rStyle w:val="name"/>
          <w:rFonts w:asciiTheme="majorBidi" w:hAnsiTheme="majorBidi" w:cstheme="majorBidi"/>
          <w:sz w:val="28"/>
          <w:szCs w:val="28"/>
          <w:bdr w:val="none" w:sz="0" w:space="0" w:color="auto" w:frame="1"/>
          <w:lang w:val="en-US"/>
        </w:rPr>
        <w:t>Y</w:t>
      </w:r>
      <w:r w:rsidRPr="00D60163">
        <w:rPr>
          <w:rFonts w:asciiTheme="majorBidi" w:hAnsiTheme="majorBidi" w:cstheme="majorBidi"/>
          <w:sz w:val="28"/>
          <w:szCs w:val="28"/>
          <w:lang w:val="en-US"/>
        </w:rPr>
        <w:t xml:space="preserve"> et al</w:t>
      </w:r>
      <w:r w:rsidRPr="00D60163">
        <w:rPr>
          <w:rStyle w:val="name"/>
          <w:rFonts w:asciiTheme="majorBidi" w:hAnsiTheme="majorBidi" w:cstheme="majorBidi"/>
          <w:sz w:val="28"/>
          <w:szCs w:val="28"/>
          <w:bdr w:val="none" w:sz="0" w:space="0" w:color="auto" w:frame="1"/>
          <w:lang w:val="en-US"/>
        </w:rPr>
        <w:t>. P</w:t>
      </w:r>
      <w:r w:rsidRPr="00D60163">
        <w:rPr>
          <w:rFonts w:asciiTheme="majorBidi" w:hAnsiTheme="majorBidi" w:cstheme="majorBidi"/>
          <w:spacing w:val="-7"/>
          <w:sz w:val="28"/>
          <w:szCs w:val="28"/>
          <w:lang w:val="en-US"/>
        </w:rPr>
        <w:t>lasma Omentin Levels Are Associated with Atherosclerosis in Patients with Type 2 Diabetes.</w:t>
      </w:r>
      <w:r w:rsidRPr="00D60163">
        <w:rPr>
          <w:rStyle w:val="10"/>
          <w:rFonts w:asciiTheme="majorBidi" w:hAnsiTheme="majorBidi" w:cstheme="majorBidi"/>
          <w:sz w:val="28"/>
          <w:szCs w:val="28"/>
          <w:bdr w:val="none" w:sz="0" w:space="0" w:color="auto" w:frame="1"/>
          <w:shd w:val="clear" w:color="auto" w:fill="FFFFFF"/>
          <w:lang w:val="en-US"/>
        </w:rPr>
        <w:t xml:space="preserve"> </w:t>
      </w:r>
      <w:r w:rsidRPr="00D60163">
        <w:rPr>
          <w:rStyle w:val="highwire-cite-metadata-journal"/>
          <w:rFonts w:asciiTheme="majorBidi" w:hAnsiTheme="majorBidi" w:cstheme="majorBidi"/>
          <w:sz w:val="28"/>
          <w:szCs w:val="28"/>
          <w:bdr w:val="none" w:sz="0" w:space="0" w:color="auto" w:frame="1"/>
          <w:shd w:val="clear" w:color="auto" w:fill="FFFFFF"/>
          <w:lang w:val="en-US"/>
        </w:rPr>
        <w:t>Diabetes.</w:t>
      </w:r>
      <w:r w:rsidRPr="00D60163">
        <w:rPr>
          <w:rStyle w:val="highwire-cite-metadata-journal"/>
          <w:rFonts w:asciiTheme="majorBidi" w:hAnsiTheme="majorBidi" w:cstheme="majorBidi"/>
          <w:sz w:val="28"/>
          <w:szCs w:val="28"/>
          <w:bdr w:val="none" w:sz="0" w:space="0" w:color="auto" w:frame="1"/>
          <w:shd w:val="clear" w:color="auto" w:fill="FFFFFF"/>
          <w:lang w:val="uk-UA"/>
        </w:rPr>
        <w:t xml:space="preserve"> </w:t>
      </w:r>
      <w:r w:rsidRPr="00D60163">
        <w:rPr>
          <w:rStyle w:val="highwire-cite-metadata-date"/>
          <w:rFonts w:asciiTheme="majorBidi" w:hAnsiTheme="majorBidi" w:cstheme="majorBidi"/>
          <w:sz w:val="28"/>
          <w:szCs w:val="28"/>
          <w:bdr w:val="none" w:sz="0" w:space="0" w:color="auto" w:frame="1"/>
          <w:shd w:val="clear" w:color="auto" w:fill="FFFFFF"/>
          <w:lang w:val="en-US"/>
        </w:rPr>
        <w:t>2018;</w:t>
      </w:r>
      <w:r w:rsidRPr="00D60163">
        <w:rPr>
          <w:rStyle w:val="highwire-cite-metadata-volume"/>
          <w:rFonts w:asciiTheme="majorBidi" w:hAnsiTheme="majorBidi" w:cstheme="majorBidi"/>
          <w:sz w:val="28"/>
          <w:szCs w:val="28"/>
          <w:bdr w:val="none" w:sz="0" w:space="0" w:color="auto" w:frame="1"/>
          <w:shd w:val="clear" w:color="auto" w:fill="FFFFFF"/>
          <w:lang w:val="en-US"/>
        </w:rPr>
        <w:t>67</w:t>
      </w:r>
      <w:r w:rsidRPr="00D60163">
        <w:rPr>
          <w:rStyle w:val="highwire-cite-metadata-issue"/>
          <w:rFonts w:asciiTheme="majorBidi" w:hAnsiTheme="majorBidi" w:cstheme="majorBidi"/>
          <w:sz w:val="28"/>
          <w:szCs w:val="28"/>
          <w:bdr w:val="none" w:sz="0" w:space="0" w:color="auto" w:frame="1"/>
          <w:shd w:val="clear" w:color="auto" w:fill="FFFFFF"/>
          <w:lang w:val="en-US"/>
        </w:rPr>
        <w:t>(1):418-422.</w:t>
      </w:r>
      <w:hyperlink r:id="rId219" w:history="1">
        <w:r w:rsidRPr="00D60163">
          <w:rPr>
            <w:rStyle w:val="a9"/>
            <w:rFonts w:asciiTheme="majorBidi" w:hAnsiTheme="majorBidi" w:cstheme="majorBidi"/>
            <w:color w:val="auto"/>
            <w:sz w:val="28"/>
            <w:szCs w:val="28"/>
            <w:u w:val="none"/>
            <w:bdr w:val="none" w:sz="0" w:space="0" w:color="auto" w:frame="1"/>
            <w:shd w:val="clear" w:color="auto" w:fill="FFFFFF"/>
            <w:lang w:val="en-US"/>
          </w:rPr>
          <w:t>https://doi.org/10.2337/db18-422-P</w:t>
        </w:r>
      </w:hyperlink>
      <w:r w:rsidRPr="00D60163">
        <w:rPr>
          <w:rFonts w:asciiTheme="majorBidi" w:hAnsiTheme="majorBidi" w:cstheme="majorBidi"/>
          <w:sz w:val="28"/>
          <w:szCs w:val="28"/>
          <w:lang w:val="en-US"/>
        </w:rPr>
        <w:t>.</w:t>
      </w:r>
    </w:p>
    <w:p w:rsidR="004A5261" w:rsidRPr="00D60163" w:rsidRDefault="001E3586" w:rsidP="00E02B1F">
      <w:pPr>
        <w:pStyle w:val="a7"/>
        <w:numPr>
          <w:ilvl w:val="0"/>
          <w:numId w:val="9"/>
        </w:numPr>
        <w:shd w:val="clear" w:color="auto" w:fill="FFFFFF" w:themeFill="background1"/>
        <w:tabs>
          <w:tab w:val="left" w:pos="142"/>
          <w:tab w:val="left" w:pos="426"/>
          <w:tab w:val="left" w:pos="454"/>
          <w:tab w:val="left" w:pos="709"/>
          <w:tab w:val="left" w:pos="1088"/>
          <w:tab w:val="left" w:pos="1134"/>
        </w:tabs>
        <w:autoSpaceDE w:val="0"/>
        <w:autoSpaceDN w:val="0"/>
        <w:adjustRightInd w:val="0"/>
        <w:spacing w:after="0" w:line="360" w:lineRule="auto"/>
        <w:ind w:left="0" w:firstLine="720"/>
        <w:jc w:val="both"/>
        <w:textAlignment w:val="bottom"/>
        <w:rPr>
          <w:rFonts w:asciiTheme="majorBidi" w:hAnsiTheme="majorBidi" w:cstheme="majorBidi"/>
          <w:sz w:val="28"/>
          <w:szCs w:val="28"/>
          <w:lang w:val="uk-UA"/>
        </w:rPr>
      </w:pPr>
      <w:hyperlink r:id="rId220" w:history="1">
        <w:r w:rsidR="004A5261" w:rsidRPr="00D60163">
          <w:rPr>
            <w:rStyle w:val="a9"/>
            <w:rFonts w:asciiTheme="majorBidi" w:hAnsiTheme="majorBidi" w:cstheme="majorBidi"/>
            <w:color w:val="auto"/>
            <w:sz w:val="28"/>
            <w:szCs w:val="28"/>
            <w:u w:val="none"/>
            <w:shd w:val="clear" w:color="auto" w:fill="FFFFFF"/>
            <w:lang w:val="en-US"/>
          </w:rPr>
          <w:t>Jin JC</w:t>
        </w:r>
      </w:hyperlink>
      <w:r w:rsidR="004A5261" w:rsidRPr="00D60163">
        <w:rPr>
          <w:rFonts w:asciiTheme="majorBidi" w:hAnsiTheme="majorBidi" w:cstheme="majorBidi"/>
          <w:sz w:val="28"/>
          <w:szCs w:val="28"/>
          <w:shd w:val="clear" w:color="auto" w:fill="FFFFFF"/>
          <w:lang w:val="en-US"/>
        </w:rPr>
        <w:t xml:space="preserve">, </w:t>
      </w:r>
      <w:hyperlink r:id="rId221" w:history="1">
        <w:r w:rsidR="004A5261" w:rsidRPr="00D60163">
          <w:rPr>
            <w:rStyle w:val="a9"/>
            <w:rFonts w:asciiTheme="majorBidi" w:hAnsiTheme="majorBidi" w:cstheme="majorBidi"/>
            <w:color w:val="auto"/>
            <w:sz w:val="28"/>
            <w:szCs w:val="28"/>
            <w:u w:val="none"/>
            <w:shd w:val="clear" w:color="auto" w:fill="FFFFFF"/>
            <w:lang w:val="en-US"/>
          </w:rPr>
          <w:t>Hye SM</w:t>
        </w:r>
      </w:hyperlink>
      <w:r w:rsidR="004A5261" w:rsidRPr="00D60163">
        <w:rPr>
          <w:rFonts w:asciiTheme="majorBidi" w:hAnsiTheme="majorBidi" w:cstheme="majorBidi"/>
          <w:sz w:val="28"/>
          <w:szCs w:val="28"/>
          <w:shd w:val="clear" w:color="auto" w:fill="FFFFFF"/>
          <w:lang w:val="en-US"/>
        </w:rPr>
        <w:t xml:space="preserve">, </w:t>
      </w:r>
      <w:hyperlink r:id="rId222" w:history="1">
        <w:r w:rsidR="004A5261" w:rsidRPr="00D60163">
          <w:rPr>
            <w:rStyle w:val="a9"/>
            <w:rFonts w:asciiTheme="majorBidi" w:hAnsiTheme="majorBidi" w:cstheme="majorBidi"/>
            <w:color w:val="auto"/>
            <w:sz w:val="28"/>
            <w:szCs w:val="28"/>
            <w:u w:val="none"/>
            <w:shd w:val="clear" w:color="auto" w:fill="FFFFFF"/>
            <w:lang w:val="en-US"/>
          </w:rPr>
          <w:t>Kitae K</w:t>
        </w:r>
      </w:hyperlink>
      <w:r w:rsidR="004A5261" w:rsidRPr="00D60163">
        <w:rPr>
          <w:rFonts w:asciiTheme="majorBidi" w:hAnsiTheme="majorBidi" w:cstheme="majorBidi"/>
          <w:sz w:val="28"/>
          <w:szCs w:val="28"/>
          <w:shd w:val="clear" w:color="auto" w:fill="FFFFFF"/>
          <w:lang w:val="en-US"/>
        </w:rPr>
        <w:t xml:space="preserve">, </w:t>
      </w:r>
      <w:hyperlink r:id="rId223" w:history="1">
        <w:r w:rsidR="004A5261" w:rsidRPr="00D60163">
          <w:rPr>
            <w:rStyle w:val="a9"/>
            <w:rFonts w:asciiTheme="majorBidi" w:hAnsiTheme="majorBidi" w:cstheme="majorBidi"/>
            <w:color w:val="auto"/>
            <w:sz w:val="28"/>
            <w:szCs w:val="28"/>
            <w:u w:val="none"/>
            <w:shd w:val="clear" w:color="auto" w:fill="FFFFFF"/>
            <w:lang w:val="en-US"/>
          </w:rPr>
          <w:t>Mi JL</w:t>
        </w:r>
      </w:hyperlink>
      <w:r w:rsidR="004A5261" w:rsidRPr="00D60163">
        <w:rPr>
          <w:rFonts w:asciiTheme="majorBidi" w:hAnsiTheme="majorBidi" w:cstheme="majorBidi"/>
          <w:sz w:val="28"/>
          <w:szCs w:val="28"/>
          <w:shd w:val="clear" w:color="auto" w:fill="FFFFFF"/>
          <w:lang w:val="en-US"/>
        </w:rPr>
        <w:t xml:space="preserve">, </w:t>
      </w:r>
      <w:hyperlink r:id="rId224" w:history="1">
        <w:r w:rsidR="004A5261" w:rsidRPr="00D60163">
          <w:rPr>
            <w:rStyle w:val="a9"/>
            <w:rFonts w:asciiTheme="majorBidi" w:hAnsiTheme="majorBidi" w:cstheme="majorBidi"/>
            <w:color w:val="auto"/>
            <w:sz w:val="28"/>
            <w:szCs w:val="28"/>
            <w:u w:val="none"/>
            <w:shd w:val="clear" w:color="auto" w:fill="FFFFFF"/>
            <w:lang w:val="en-US"/>
          </w:rPr>
          <w:t>Mi HL</w:t>
        </w:r>
      </w:hyperlink>
      <w:r w:rsidR="004A5261" w:rsidRPr="00D60163">
        <w:rPr>
          <w:rFonts w:asciiTheme="majorBidi" w:hAnsiTheme="majorBidi" w:cstheme="majorBidi"/>
          <w:sz w:val="28"/>
          <w:szCs w:val="28"/>
          <w:shd w:val="clear" w:color="auto" w:fill="FFFFFF"/>
          <w:lang w:val="en-US"/>
        </w:rPr>
        <w:t xml:space="preserve">, </w:t>
      </w:r>
      <w:hyperlink r:id="rId225" w:history="1">
        <w:r w:rsidR="004A5261" w:rsidRPr="00D60163">
          <w:rPr>
            <w:rStyle w:val="a9"/>
            <w:rFonts w:asciiTheme="majorBidi" w:hAnsiTheme="majorBidi" w:cstheme="majorBidi"/>
            <w:color w:val="auto"/>
            <w:sz w:val="28"/>
            <w:szCs w:val="28"/>
            <w:u w:val="none"/>
            <w:shd w:val="clear" w:color="auto" w:fill="FFFFFF"/>
            <w:lang w:val="en-US"/>
          </w:rPr>
          <w:t>Jung EK</w:t>
        </w:r>
      </w:hyperlink>
      <w:r w:rsidR="004A5261" w:rsidRPr="00D60163">
        <w:rPr>
          <w:rFonts w:asciiTheme="majorBidi" w:hAnsiTheme="majorBidi" w:cstheme="majorBidi"/>
          <w:sz w:val="28"/>
          <w:szCs w:val="28"/>
          <w:lang w:val="en-US"/>
        </w:rPr>
        <w:t xml:space="preserve"> et al. Long-term study of the association of adipokines and glucose variability with diabetic complications</w:t>
      </w:r>
      <w:r w:rsidR="004A5261" w:rsidRPr="00D60163">
        <w:rPr>
          <w:rFonts w:asciiTheme="majorBidi" w:hAnsiTheme="majorBidi" w:cstheme="majorBidi"/>
          <w:sz w:val="28"/>
          <w:szCs w:val="28"/>
          <w:lang w:val="uk-UA"/>
        </w:rPr>
        <w:t>.</w:t>
      </w:r>
      <w:r w:rsidR="004A5261" w:rsidRPr="00D60163">
        <w:rPr>
          <w:rStyle w:val="10"/>
          <w:rFonts w:asciiTheme="majorBidi" w:hAnsiTheme="majorBidi" w:cstheme="majorBidi"/>
          <w:sz w:val="28"/>
          <w:szCs w:val="28"/>
          <w:lang w:val="en-US"/>
        </w:rPr>
        <w:t xml:space="preserve"> </w:t>
      </w:r>
      <w:hyperlink r:id="rId226" w:history="1">
        <w:r w:rsidR="004A5261" w:rsidRPr="00D60163">
          <w:rPr>
            <w:rStyle w:val="a9"/>
            <w:rFonts w:asciiTheme="majorBidi" w:hAnsiTheme="majorBidi" w:cstheme="majorBidi"/>
            <w:color w:val="auto"/>
            <w:sz w:val="28"/>
            <w:szCs w:val="28"/>
            <w:u w:val="none"/>
            <w:lang w:val="en-US"/>
          </w:rPr>
          <w:t>Korean J Intern Med</w:t>
        </w:r>
      </w:hyperlink>
      <w:r w:rsidR="004A5261" w:rsidRPr="00D60163">
        <w:rPr>
          <w:rStyle w:val="cit"/>
          <w:rFonts w:asciiTheme="majorBidi" w:hAnsiTheme="majorBidi" w:cstheme="majorBidi"/>
          <w:sz w:val="28"/>
          <w:szCs w:val="28"/>
          <w:lang w:val="en-US"/>
        </w:rPr>
        <w:t xml:space="preserve">. 2018 Mar; 33(2): 367–382. </w:t>
      </w:r>
      <w:r w:rsidR="004A5261" w:rsidRPr="00D60163">
        <w:rPr>
          <w:rStyle w:val="doi"/>
          <w:rFonts w:asciiTheme="majorBidi" w:hAnsiTheme="majorBidi" w:cstheme="majorBidi"/>
          <w:sz w:val="28"/>
          <w:szCs w:val="28"/>
          <w:lang w:val="en-US"/>
        </w:rPr>
        <w:t>doi:</w:t>
      </w:r>
      <w:hyperlink r:id="rId227" w:tgtFrame="pmc_ext" w:history="1">
        <w:r w:rsidR="004A5261" w:rsidRPr="00D60163">
          <w:rPr>
            <w:rStyle w:val="a9"/>
            <w:rFonts w:asciiTheme="majorBidi" w:hAnsiTheme="majorBidi" w:cstheme="majorBidi"/>
            <w:color w:val="auto"/>
            <w:sz w:val="28"/>
            <w:szCs w:val="28"/>
            <w:u w:val="none"/>
            <w:lang w:val="en-US"/>
          </w:rPr>
          <w:t>10.3904/kjim.2016.114</w:t>
        </w:r>
      </w:hyperlink>
      <w:r w:rsidR="004A5261" w:rsidRPr="00D60163">
        <w:rPr>
          <w:rFonts w:asciiTheme="majorBidi" w:hAnsiTheme="majorBidi" w:cstheme="majorBidi"/>
          <w:sz w:val="28"/>
          <w:szCs w:val="28"/>
          <w:lang w:val="en-US"/>
        </w:rPr>
        <w:t>.</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088"/>
          <w:tab w:val="left" w:pos="1134"/>
        </w:tabs>
        <w:autoSpaceDE w:val="0"/>
        <w:autoSpaceDN w:val="0"/>
        <w:adjustRightInd w:val="0"/>
        <w:spacing w:after="0" w:line="360" w:lineRule="auto"/>
        <w:ind w:left="0" w:firstLine="720"/>
        <w:jc w:val="both"/>
        <w:textAlignment w:val="bottom"/>
        <w:rPr>
          <w:rFonts w:asciiTheme="majorBidi" w:hAnsiTheme="majorBidi" w:cstheme="majorBidi"/>
          <w:sz w:val="28"/>
          <w:szCs w:val="28"/>
          <w:lang w:val="uk-UA" w:bidi="en-US"/>
        </w:rPr>
      </w:pPr>
      <w:r w:rsidRPr="00D60163">
        <w:rPr>
          <w:rStyle w:val="authorname"/>
          <w:rFonts w:asciiTheme="majorBidi" w:hAnsiTheme="majorBidi" w:cstheme="majorBidi"/>
          <w:sz w:val="28"/>
          <w:szCs w:val="28"/>
          <w:lang w:val="en-US"/>
        </w:rPr>
        <w:t>Hoan</w:t>
      </w:r>
      <w:r w:rsidRPr="00D60163">
        <w:rPr>
          <w:rFonts w:asciiTheme="majorBidi" w:hAnsiTheme="majorBidi" w:cstheme="majorBidi"/>
          <w:sz w:val="28"/>
          <w:szCs w:val="28"/>
          <w:lang w:val="en-US"/>
        </w:rPr>
        <w:t xml:space="preserve"> NV</w:t>
      </w:r>
      <w:r w:rsidRPr="00D60163">
        <w:rPr>
          <w:rFonts w:asciiTheme="majorBidi" w:hAnsiTheme="majorBidi" w:cstheme="majorBidi"/>
          <w:sz w:val="28"/>
          <w:szCs w:val="28"/>
          <w:lang w:val="uk-UA"/>
        </w:rPr>
        <w:t>,</w:t>
      </w:r>
      <w:r w:rsidRPr="00D60163">
        <w:rPr>
          <w:rFonts w:asciiTheme="majorBidi" w:hAnsiTheme="majorBidi" w:cstheme="majorBidi"/>
          <w:sz w:val="28"/>
          <w:szCs w:val="28"/>
          <w:lang w:val="en-US"/>
        </w:rPr>
        <w:t xml:space="preserve"> </w:t>
      </w:r>
      <w:r w:rsidRPr="00D60163">
        <w:rPr>
          <w:rStyle w:val="authorname"/>
          <w:rFonts w:asciiTheme="majorBidi" w:hAnsiTheme="majorBidi" w:cstheme="majorBidi"/>
          <w:sz w:val="28"/>
          <w:szCs w:val="28"/>
          <w:lang w:val="en-US"/>
        </w:rPr>
        <w:t>Cuong DV</w:t>
      </w:r>
      <w:r w:rsidRPr="00D60163">
        <w:rPr>
          <w:rFonts w:asciiTheme="majorBidi" w:hAnsiTheme="majorBidi" w:cstheme="majorBidi"/>
          <w:sz w:val="28"/>
          <w:szCs w:val="28"/>
          <w:lang w:val="en-US"/>
        </w:rPr>
        <w:t>,</w:t>
      </w:r>
      <w:r w:rsidRPr="00D60163">
        <w:rPr>
          <w:rStyle w:val="authorname"/>
          <w:rFonts w:asciiTheme="majorBidi" w:hAnsiTheme="majorBidi" w:cstheme="majorBidi"/>
          <w:sz w:val="28"/>
          <w:szCs w:val="28"/>
          <w:lang w:val="en-US"/>
        </w:rPr>
        <w:t xml:space="preserve"> Dung NV </w:t>
      </w:r>
      <w:r w:rsidRPr="00D60163">
        <w:rPr>
          <w:rFonts w:asciiTheme="majorBidi" w:hAnsiTheme="majorBidi" w:cstheme="majorBidi"/>
          <w:sz w:val="28"/>
          <w:szCs w:val="28"/>
          <w:lang w:val="en-US"/>
        </w:rPr>
        <w:t xml:space="preserve">et al. </w:t>
      </w:r>
      <w:r w:rsidRPr="00D60163">
        <w:rPr>
          <w:rStyle w:val="authorname"/>
          <w:rFonts w:asciiTheme="majorBidi" w:hAnsiTheme="majorBidi" w:cstheme="majorBidi"/>
          <w:sz w:val="28"/>
          <w:szCs w:val="28"/>
          <w:lang w:val="en-US"/>
        </w:rPr>
        <w:t>The Dung</w:t>
      </w:r>
      <w:r w:rsidRPr="00D60163">
        <w:rPr>
          <w:rFonts w:asciiTheme="majorBidi" w:hAnsiTheme="majorBidi" w:cstheme="majorBidi"/>
          <w:sz w:val="28"/>
          <w:szCs w:val="28"/>
          <w:lang w:val="en-US"/>
        </w:rPr>
        <w:t xml:space="preserve"> Adipose tissue-derived cytokines and their correlations with clinical characteristics in Vietnamese patients with type 2 diabetes mellitus.</w:t>
      </w:r>
      <w:r w:rsidRPr="00D60163">
        <w:rPr>
          <w:rStyle w:val="journaltitle"/>
          <w:rFonts w:asciiTheme="majorBidi" w:hAnsiTheme="majorBidi" w:cstheme="majorBidi"/>
          <w:sz w:val="28"/>
          <w:szCs w:val="28"/>
          <w:lang w:val="en-US"/>
        </w:rPr>
        <w:t xml:space="preserve"> Diabetology &amp; Metabolic Syndrome.</w:t>
      </w:r>
      <w:r w:rsidRPr="00D60163">
        <w:rPr>
          <w:rStyle w:val="journaltitle"/>
          <w:rFonts w:asciiTheme="majorBidi" w:hAnsiTheme="majorBidi" w:cstheme="majorBidi"/>
          <w:sz w:val="28"/>
          <w:szCs w:val="28"/>
          <w:lang w:val="uk-UA"/>
        </w:rPr>
        <w:t xml:space="preserve"> </w:t>
      </w:r>
      <w:r w:rsidRPr="00D60163">
        <w:rPr>
          <w:rStyle w:val="articlecitationyear"/>
          <w:rFonts w:asciiTheme="majorBidi" w:hAnsiTheme="majorBidi" w:cstheme="majorBidi"/>
          <w:sz w:val="28"/>
          <w:szCs w:val="28"/>
          <w:lang w:val="en-US"/>
        </w:rPr>
        <w:t>2018;</w:t>
      </w:r>
      <w:r w:rsidRPr="00D60163">
        <w:rPr>
          <w:rStyle w:val="aff3"/>
          <w:rFonts w:asciiTheme="majorBidi" w:hAnsiTheme="majorBidi" w:cstheme="majorBidi"/>
          <w:b w:val="0"/>
          <w:bCs w:val="0"/>
          <w:sz w:val="28"/>
          <w:szCs w:val="28"/>
          <w:lang w:val="en-US"/>
        </w:rPr>
        <w:t>10</w:t>
      </w:r>
      <w:r w:rsidRPr="00D60163">
        <w:rPr>
          <w:rStyle w:val="articlecitationvolume"/>
          <w:rFonts w:asciiTheme="majorBidi" w:hAnsiTheme="majorBidi" w:cstheme="majorBidi"/>
          <w:sz w:val="28"/>
          <w:szCs w:val="28"/>
          <w:lang w:val="en-US"/>
        </w:rPr>
        <w:t>:41.</w:t>
      </w:r>
      <w:hyperlink r:id="rId228" w:tgtFrame="_blank" w:history="1">
        <w:r w:rsidRPr="00D60163">
          <w:rPr>
            <w:rStyle w:val="a9"/>
            <w:rFonts w:asciiTheme="majorBidi" w:hAnsiTheme="majorBidi" w:cstheme="majorBidi"/>
            <w:color w:val="auto"/>
            <w:sz w:val="28"/>
            <w:szCs w:val="28"/>
            <w:u w:val="none"/>
            <w:lang w:val="en-US"/>
          </w:rPr>
          <w:t>https://doi.org/10.1186/s13098-018-0343-4</w:t>
        </w:r>
      </w:hyperlink>
      <w:r w:rsidRPr="00D60163">
        <w:rPr>
          <w:rFonts w:asciiTheme="majorBidi" w:hAnsiTheme="majorBidi" w:cstheme="majorBidi"/>
          <w:sz w:val="28"/>
          <w:szCs w:val="28"/>
          <w:lang w:val="uk-UA"/>
        </w:rPr>
        <w:t>.</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088"/>
          <w:tab w:val="left" w:pos="1134"/>
        </w:tabs>
        <w:autoSpaceDE w:val="0"/>
        <w:autoSpaceDN w:val="0"/>
        <w:adjustRightInd w:val="0"/>
        <w:spacing w:after="0" w:line="360" w:lineRule="auto"/>
        <w:ind w:left="0" w:firstLine="720"/>
        <w:jc w:val="both"/>
        <w:textAlignment w:val="bottom"/>
        <w:rPr>
          <w:rFonts w:asciiTheme="majorBidi" w:hAnsiTheme="majorBidi" w:cstheme="majorBidi"/>
          <w:sz w:val="28"/>
          <w:szCs w:val="28"/>
          <w:lang w:val="en-US" w:eastAsia="en-US"/>
        </w:rPr>
      </w:pPr>
      <w:r w:rsidRPr="00D60163">
        <w:rPr>
          <w:rFonts w:asciiTheme="majorBidi" w:hAnsiTheme="majorBidi" w:cstheme="majorBidi"/>
          <w:spacing w:val="2"/>
          <w:sz w:val="28"/>
          <w:szCs w:val="28"/>
          <w:shd w:val="clear" w:color="auto" w:fill="FFFFFF" w:themeFill="background1"/>
          <w:lang w:val="en-US"/>
        </w:rPr>
        <w:t>Marucci A, di Mauro L, Menzaghi C, Prudente S, Mangiacotti D et al. GALNT2 expression is reduced in patients with Type 2 diabetes: possible role of hyperglycemia. PLoS</w:t>
      </w:r>
      <w:r w:rsidRPr="00D60163">
        <w:rPr>
          <w:rFonts w:asciiTheme="majorBidi" w:hAnsiTheme="majorBidi" w:cstheme="majorBidi"/>
          <w:spacing w:val="2"/>
          <w:sz w:val="28"/>
          <w:szCs w:val="28"/>
          <w:shd w:val="clear" w:color="auto" w:fill="FFFFFF" w:themeFill="background1"/>
          <w:lang w:val="uk-UA"/>
        </w:rPr>
        <w:t xml:space="preserve"> </w:t>
      </w:r>
      <w:r w:rsidRPr="00D60163">
        <w:rPr>
          <w:rFonts w:asciiTheme="majorBidi" w:hAnsiTheme="majorBidi" w:cstheme="majorBidi"/>
          <w:spacing w:val="2"/>
          <w:sz w:val="28"/>
          <w:szCs w:val="28"/>
          <w:shd w:val="clear" w:color="auto" w:fill="FFFFFF" w:themeFill="background1"/>
          <w:lang w:val="en-US"/>
        </w:rPr>
        <w:t>One. 2017; 8(7):70-159.</w:t>
      </w:r>
    </w:p>
    <w:p w:rsidR="004A5261" w:rsidRPr="00D60163" w:rsidRDefault="001E3586" w:rsidP="00E02B1F">
      <w:pPr>
        <w:pStyle w:val="a7"/>
        <w:numPr>
          <w:ilvl w:val="0"/>
          <w:numId w:val="9"/>
        </w:numPr>
        <w:shd w:val="clear" w:color="auto" w:fill="FFFFFF" w:themeFill="background1"/>
        <w:tabs>
          <w:tab w:val="left" w:pos="142"/>
          <w:tab w:val="left" w:pos="426"/>
          <w:tab w:val="left" w:pos="454"/>
          <w:tab w:val="left" w:pos="709"/>
          <w:tab w:val="left" w:pos="1088"/>
          <w:tab w:val="left" w:pos="1134"/>
        </w:tabs>
        <w:autoSpaceDE w:val="0"/>
        <w:autoSpaceDN w:val="0"/>
        <w:adjustRightInd w:val="0"/>
        <w:spacing w:after="0" w:line="360" w:lineRule="auto"/>
        <w:ind w:left="0" w:firstLine="720"/>
        <w:jc w:val="both"/>
        <w:textAlignment w:val="bottom"/>
        <w:rPr>
          <w:rFonts w:asciiTheme="majorBidi" w:hAnsiTheme="majorBidi" w:cstheme="majorBidi"/>
          <w:sz w:val="28"/>
          <w:szCs w:val="28"/>
          <w:lang w:val="en-US"/>
        </w:rPr>
      </w:pPr>
      <w:hyperlink r:id="rId229" w:history="1">
        <w:r w:rsidR="004A5261" w:rsidRPr="00D60163">
          <w:rPr>
            <w:rStyle w:val="a9"/>
            <w:rFonts w:asciiTheme="majorBidi" w:hAnsiTheme="majorBidi" w:cstheme="majorBidi"/>
            <w:color w:val="auto"/>
            <w:sz w:val="28"/>
            <w:szCs w:val="28"/>
            <w:u w:val="none"/>
            <w:lang w:val="en-US"/>
          </w:rPr>
          <w:t>Pickering</w:t>
        </w:r>
      </w:hyperlink>
      <w:r w:rsidR="004A5261" w:rsidRPr="00D60163">
        <w:rPr>
          <w:rFonts w:asciiTheme="majorBidi" w:hAnsiTheme="majorBidi" w:cstheme="majorBidi"/>
          <w:sz w:val="28"/>
          <w:szCs w:val="28"/>
          <w:lang w:val="en-US"/>
        </w:rPr>
        <w:t xml:space="preserve"> RJ</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hyperlink r:id="rId230" w:history="1">
        <w:r w:rsidR="004A5261" w:rsidRPr="00D60163">
          <w:rPr>
            <w:rStyle w:val="a9"/>
            <w:rFonts w:asciiTheme="majorBidi" w:hAnsiTheme="majorBidi" w:cstheme="majorBidi"/>
            <w:color w:val="auto"/>
            <w:sz w:val="28"/>
            <w:szCs w:val="28"/>
            <w:u w:val="none"/>
            <w:lang w:val="en-US"/>
          </w:rPr>
          <w:t>Rosado</w:t>
        </w:r>
      </w:hyperlink>
      <w:r w:rsidR="004A5261" w:rsidRPr="00D60163">
        <w:rPr>
          <w:rFonts w:asciiTheme="majorBidi" w:hAnsiTheme="majorBidi" w:cstheme="majorBidi"/>
          <w:sz w:val="28"/>
          <w:szCs w:val="28"/>
          <w:lang w:val="en-US"/>
        </w:rPr>
        <w:t xml:space="preserve"> CJ</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hyperlink r:id="rId231" w:history="1">
        <w:r w:rsidR="004A5261" w:rsidRPr="00D60163">
          <w:rPr>
            <w:rStyle w:val="a9"/>
            <w:rFonts w:asciiTheme="majorBidi" w:hAnsiTheme="majorBidi" w:cstheme="majorBidi"/>
            <w:color w:val="auto"/>
            <w:sz w:val="28"/>
            <w:szCs w:val="28"/>
            <w:u w:val="none"/>
            <w:lang w:val="en-US"/>
          </w:rPr>
          <w:t>Sharma</w:t>
        </w:r>
      </w:hyperlink>
      <w:r w:rsidR="004A5261" w:rsidRPr="00D60163">
        <w:rPr>
          <w:rFonts w:asciiTheme="majorBidi" w:hAnsiTheme="majorBidi" w:cstheme="majorBidi"/>
          <w:sz w:val="28"/>
          <w:szCs w:val="28"/>
          <w:lang w:val="en-US"/>
        </w:rPr>
        <w:t xml:space="preserve"> A</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hyperlink r:id="rId232" w:history="1">
        <w:r w:rsidR="004A5261" w:rsidRPr="00D60163">
          <w:rPr>
            <w:rStyle w:val="a9"/>
            <w:rFonts w:asciiTheme="majorBidi" w:hAnsiTheme="majorBidi" w:cstheme="majorBidi"/>
            <w:color w:val="auto"/>
            <w:sz w:val="28"/>
            <w:szCs w:val="28"/>
            <w:u w:val="none"/>
            <w:lang w:val="en-US"/>
          </w:rPr>
          <w:t>Buksh</w:t>
        </w:r>
      </w:hyperlink>
      <w:r w:rsidR="004A5261" w:rsidRPr="00D60163">
        <w:rPr>
          <w:rFonts w:asciiTheme="majorBidi" w:hAnsiTheme="majorBidi" w:cstheme="majorBidi"/>
          <w:sz w:val="28"/>
          <w:szCs w:val="28"/>
          <w:lang w:val="en-US"/>
        </w:rPr>
        <w:t xml:space="preserve"> S</w:t>
      </w:r>
      <w:r w:rsidR="004A5261" w:rsidRPr="00D60163">
        <w:rPr>
          <w:rFonts w:asciiTheme="majorBidi" w:hAnsiTheme="majorBidi" w:cstheme="majorBidi"/>
          <w:sz w:val="28"/>
          <w:szCs w:val="28"/>
          <w:lang w:val="uk-UA"/>
        </w:rPr>
        <w:t>,</w:t>
      </w:r>
      <w:hyperlink r:id="rId233" w:history="1">
        <w:r w:rsidR="004A5261" w:rsidRPr="00D60163">
          <w:rPr>
            <w:rStyle w:val="a9"/>
            <w:rFonts w:asciiTheme="majorBidi" w:hAnsiTheme="majorBidi" w:cstheme="majorBidi"/>
            <w:color w:val="auto"/>
            <w:sz w:val="28"/>
            <w:szCs w:val="28"/>
            <w:u w:val="none"/>
            <w:lang w:val="en-US"/>
          </w:rPr>
          <w:t xml:space="preserve"> Tate</w:t>
        </w:r>
      </w:hyperlink>
      <w:r w:rsidR="004A5261" w:rsidRPr="00D60163">
        <w:rPr>
          <w:rFonts w:asciiTheme="majorBidi" w:hAnsiTheme="majorBidi" w:cstheme="majorBidi"/>
          <w:sz w:val="28"/>
          <w:szCs w:val="28"/>
          <w:lang w:val="en-US"/>
        </w:rPr>
        <w:t xml:space="preserve"> M</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hyperlink r:id="rId234" w:history="1">
        <w:r w:rsidR="004A5261" w:rsidRPr="00D60163">
          <w:rPr>
            <w:rStyle w:val="a9"/>
            <w:rFonts w:asciiTheme="majorBidi" w:hAnsiTheme="majorBidi" w:cstheme="majorBidi"/>
            <w:color w:val="auto"/>
            <w:sz w:val="28"/>
            <w:szCs w:val="28"/>
            <w:u w:val="none"/>
            <w:lang w:val="en-US"/>
          </w:rPr>
          <w:t>de Haan</w:t>
        </w:r>
      </w:hyperlink>
      <w:r w:rsidR="004A5261" w:rsidRPr="00D60163">
        <w:rPr>
          <w:rFonts w:asciiTheme="majorBidi" w:hAnsiTheme="majorBidi" w:cstheme="majorBidi"/>
          <w:sz w:val="28"/>
          <w:szCs w:val="28"/>
          <w:lang w:val="en-US"/>
        </w:rPr>
        <w:t xml:space="preserve"> JB. Recent novel approaches to limit oxidative stress and inflammation in diabetic complications.</w:t>
      </w:r>
      <w:r w:rsidR="004A5261" w:rsidRPr="00D60163">
        <w:rPr>
          <w:rStyle w:val="10"/>
          <w:rFonts w:asciiTheme="majorBidi" w:hAnsiTheme="majorBidi" w:cstheme="majorBidi"/>
          <w:sz w:val="28"/>
          <w:szCs w:val="28"/>
          <w:lang w:val="en-US"/>
        </w:rPr>
        <w:t xml:space="preserve"> </w:t>
      </w:r>
      <w:r w:rsidR="004A5261" w:rsidRPr="00D60163">
        <w:rPr>
          <w:rFonts w:asciiTheme="majorBidi" w:hAnsiTheme="majorBidi" w:cstheme="majorBidi"/>
          <w:sz w:val="28"/>
          <w:szCs w:val="28"/>
          <w:lang w:val="en-US" w:eastAsia="en-US"/>
        </w:rPr>
        <w:t>Clinical &amp; Translational Immunology. 2018;</w:t>
      </w:r>
      <w:r w:rsidR="004A5261" w:rsidRPr="00D60163">
        <w:rPr>
          <w:rFonts w:asciiTheme="majorBidi" w:hAnsiTheme="majorBidi" w:cstheme="majorBidi"/>
          <w:sz w:val="28"/>
          <w:szCs w:val="28"/>
          <w:shd w:val="clear" w:color="auto" w:fill="FFFFFF"/>
          <w:lang w:val="en-US"/>
        </w:rPr>
        <w:t>7</w:t>
      </w:r>
      <w:r w:rsidR="004A5261" w:rsidRPr="00D60163">
        <w:rPr>
          <w:rFonts w:asciiTheme="majorBidi" w:hAnsiTheme="majorBidi" w:cstheme="majorBidi"/>
          <w:sz w:val="28"/>
          <w:szCs w:val="28"/>
          <w:shd w:val="clear" w:color="auto" w:fill="FFFFFF"/>
          <w:lang w:val="uk-UA"/>
        </w:rPr>
        <w:t>,</w:t>
      </w:r>
      <w:r w:rsidR="004A5261" w:rsidRPr="00D60163">
        <w:rPr>
          <w:rFonts w:asciiTheme="majorBidi" w:hAnsiTheme="majorBidi" w:cstheme="majorBidi"/>
          <w:sz w:val="28"/>
          <w:szCs w:val="28"/>
          <w:lang w:val="en-US" w:eastAsia="en-US"/>
        </w:rPr>
        <w:t>1</w:t>
      </w:r>
      <w:r w:rsidR="004A5261" w:rsidRPr="00D60163">
        <w:rPr>
          <w:rFonts w:asciiTheme="majorBidi" w:hAnsiTheme="majorBidi" w:cstheme="majorBidi"/>
          <w:sz w:val="28"/>
          <w:szCs w:val="28"/>
          <w:lang w:val="uk-UA" w:eastAsia="en-US"/>
        </w:rPr>
        <w:t xml:space="preserve">-20 </w:t>
      </w:r>
      <w:r w:rsidR="004A5261" w:rsidRPr="00D60163">
        <w:rPr>
          <w:rFonts w:asciiTheme="majorBidi" w:hAnsiTheme="majorBidi" w:cstheme="majorBidi"/>
          <w:sz w:val="28"/>
          <w:szCs w:val="28"/>
          <w:lang w:val="en-US" w:eastAsia="en-US"/>
        </w:rPr>
        <w:t>doi: 10.1002/cti2.1016.</w:t>
      </w:r>
    </w:p>
    <w:p w:rsidR="004A5261" w:rsidRPr="00D60163" w:rsidRDefault="001E3586" w:rsidP="00E02B1F">
      <w:pPr>
        <w:pStyle w:val="a7"/>
        <w:numPr>
          <w:ilvl w:val="0"/>
          <w:numId w:val="9"/>
        </w:numPr>
        <w:shd w:val="clear" w:color="auto" w:fill="FFFFFF" w:themeFill="background1"/>
        <w:tabs>
          <w:tab w:val="left" w:pos="142"/>
          <w:tab w:val="left" w:pos="426"/>
          <w:tab w:val="left" w:pos="454"/>
          <w:tab w:val="left" w:pos="709"/>
          <w:tab w:val="left" w:pos="1088"/>
          <w:tab w:val="left" w:pos="1134"/>
        </w:tabs>
        <w:autoSpaceDE w:val="0"/>
        <w:autoSpaceDN w:val="0"/>
        <w:adjustRightInd w:val="0"/>
        <w:spacing w:after="0" w:line="360" w:lineRule="auto"/>
        <w:ind w:left="0" w:firstLine="720"/>
        <w:jc w:val="both"/>
        <w:textAlignment w:val="center"/>
        <w:rPr>
          <w:rFonts w:asciiTheme="majorBidi" w:hAnsiTheme="majorBidi" w:cstheme="majorBidi"/>
          <w:spacing w:val="5"/>
          <w:sz w:val="28"/>
          <w:szCs w:val="28"/>
          <w:lang w:val="en-US"/>
        </w:rPr>
      </w:pPr>
      <w:hyperlink r:id="rId235" w:history="1">
        <w:r w:rsidR="004A5261" w:rsidRPr="00D60163">
          <w:rPr>
            <w:rStyle w:val="a9"/>
            <w:rFonts w:asciiTheme="majorBidi" w:hAnsiTheme="majorBidi" w:cstheme="majorBidi"/>
            <w:color w:val="auto"/>
            <w:sz w:val="28"/>
            <w:szCs w:val="28"/>
            <w:u w:val="none"/>
            <w:lang w:val="en-US"/>
          </w:rPr>
          <w:t>Derosa</w:t>
        </w:r>
      </w:hyperlink>
      <w:r w:rsidR="004A5261" w:rsidRPr="00D60163">
        <w:rPr>
          <w:rFonts w:asciiTheme="majorBidi" w:hAnsiTheme="majorBidi" w:cstheme="majorBidi"/>
          <w:sz w:val="28"/>
          <w:szCs w:val="28"/>
          <w:lang w:val="en-US"/>
        </w:rPr>
        <w:t xml:space="preserve"> G</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hyperlink r:id="rId236" w:history="1">
        <w:r w:rsidR="004A5261" w:rsidRPr="00D60163">
          <w:rPr>
            <w:rStyle w:val="a9"/>
            <w:rFonts w:asciiTheme="majorBidi" w:hAnsiTheme="majorBidi" w:cstheme="majorBidi"/>
            <w:color w:val="auto"/>
            <w:sz w:val="28"/>
            <w:szCs w:val="28"/>
            <w:u w:val="none"/>
            <w:lang w:val="en-US"/>
          </w:rPr>
          <w:t>Querci</w:t>
        </w:r>
      </w:hyperlink>
      <w:r w:rsidR="004A5261" w:rsidRPr="00D60163">
        <w:rPr>
          <w:rFonts w:asciiTheme="majorBidi" w:hAnsiTheme="majorBidi" w:cstheme="majorBidi"/>
          <w:sz w:val="28"/>
          <w:szCs w:val="28"/>
          <w:lang w:val="en-US"/>
        </w:rPr>
        <w:t xml:space="preserve"> F</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hyperlink r:id="rId237" w:history="1">
        <w:r w:rsidR="004A5261" w:rsidRPr="00D60163">
          <w:rPr>
            <w:rStyle w:val="a9"/>
            <w:rFonts w:asciiTheme="majorBidi" w:hAnsiTheme="majorBidi" w:cstheme="majorBidi"/>
            <w:color w:val="auto"/>
            <w:sz w:val="28"/>
            <w:szCs w:val="28"/>
            <w:u w:val="none"/>
            <w:lang w:val="en-US"/>
          </w:rPr>
          <w:t>Franzetti</w:t>
        </w:r>
      </w:hyperlink>
      <w:r w:rsidR="004A5261" w:rsidRPr="00D60163">
        <w:rPr>
          <w:rFonts w:asciiTheme="majorBidi" w:hAnsiTheme="majorBidi" w:cstheme="majorBidi"/>
          <w:sz w:val="28"/>
          <w:szCs w:val="28"/>
          <w:lang w:val="en-US"/>
        </w:rPr>
        <w:t xml:space="preserve"> I</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hyperlink r:id="rId238" w:history="1">
        <w:r w:rsidR="004A5261" w:rsidRPr="00D60163">
          <w:rPr>
            <w:rStyle w:val="a9"/>
            <w:rFonts w:asciiTheme="majorBidi" w:hAnsiTheme="majorBidi" w:cstheme="majorBidi"/>
            <w:color w:val="auto"/>
            <w:sz w:val="28"/>
            <w:szCs w:val="28"/>
            <w:u w:val="none"/>
            <w:lang w:val="en-US"/>
          </w:rPr>
          <w:t>Ragonesi</w:t>
        </w:r>
      </w:hyperlink>
      <w:r w:rsidR="004A5261" w:rsidRPr="00D60163">
        <w:rPr>
          <w:rFonts w:asciiTheme="majorBidi" w:hAnsiTheme="majorBidi" w:cstheme="majorBidi"/>
          <w:sz w:val="28"/>
          <w:szCs w:val="28"/>
          <w:lang w:val="en-US"/>
        </w:rPr>
        <w:t xml:space="preserve"> P</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hyperlink r:id="rId239" w:history="1">
        <w:r w:rsidR="004A5261" w:rsidRPr="00D60163">
          <w:rPr>
            <w:rStyle w:val="a9"/>
            <w:rFonts w:asciiTheme="majorBidi" w:hAnsiTheme="majorBidi" w:cstheme="majorBidi"/>
            <w:color w:val="auto"/>
            <w:sz w:val="28"/>
            <w:szCs w:val="28"/>
            <w:u w:val="none"/>
            <w:lang w:val="en-US"/>
          </w:rPr>
          <w:t>D'Angelo</w:t>
        </w:r>
      </w:hyperlink>
      <w:r w:rsidR="004A5261" w:rsidRPr="00D60163">
        <w:rPr>
          <w:rFonts w:asciiTheme="majorBidi" w:hAnsiTheme="majorBidi" w:cstheme="majorBidi"/>
          <w:sz w:val="28"/>
          <w:szCs w:val="28"/>
          <w:lang w:val="en-US"/>
        </w:rPr>
        <w:t xml:space="preserve"> A</w:t>
      </w:r>
      <w:r w:rsidR="004A5261" w:rsidRPr="00D60163">
        <w:rPr>
          <w:rFonts w:asciiTheme="majorBidi" w:hAnsiTheme="majorBidi" w:cstheme="majorBidi"/>
          <w:sz w:val="28"/>
          <w:szCs w:val="28"/>
          <w:lang w:val="uk-UA"/>
        </w:rPr>
        <w:t>,</w:t>
      </w:r>
      <w:r w:rsidR="004A5261" w:rsidRPr="00D60163">
        <w:rPr>
          <w:rFonts w:asciiTheme="majorBidi" w:hAnsiTheme="majorBidi" w:cstheme="majorBidi"/>
          <w:sz w:val="28"/>
          <w:szCs w:val="28"/>
          <w:lang w:val="en-US"/>
        </w:rPr>
        <w:t xml:space="preserve"> </w:t>
      </w:r>
      <w:hyperlink r:id="rId240" w:history="1">
        <w:r w:rsidR="004A5261" w:rsidRPr="00D60163">
          <w:rPr>
            <w:rStyle w:val="a9"/>
            <w:rFonts w:asciiTheme="majorBidi" w:hAnsiTheme="majorBidi" w:cstheme="majorBidi"/>
            <w:color w:val="auto"/>
            <w:sz w:val="28"/>
            <w:szCs w:val="28"/>
            <w:u w:val="none"/>
            <w:lang w:val="en-US"/>
          </w:rPr>
          <w:t>Maffioli</w:t>
        </w:r>
      </w:hyperlink>
      <w:r w:rsidR="004A5261" w:rsidRPr="00D60163">
        <w:rPr>
          <w:rFonts w:asciiTheme="majorBidi" w:hAnsiTheme="majorBidi" w:cstheme="majorBidi"/>
          <w:sz w:val="28"/>
          <w:szCs w:val="28"/>
          <w:lang w:val="en-US"/>
        </w:rPr>
        <w:t xml:space="preserve"> P. Barnidipine compared to lercanidipine in addition to losartan on endothelial damage </w:t>
      </w:r>
      <w:r w:rsidR="004A5261" w:rsidRPr="00D60163">
        <w:rPr>
          <w:rFonts w:asciiTheme="majorBidi" w:hAnsiTheme="majorBidi" w:cstheme="majorBidi"/>
          <w:sz w:val="28"/>
          <w:szCs w:val="28"/>
          <w:shd w:val="clear" w:color="auto" w:fill="FFFFFF" w:themeFill="background1"/>
          <w:lang w:val="en-US"/>
        </w:rPr>
        <w:t>and oxidative stress parameters in patients with hypertension and type 2 diabetes mellitus.</w:t>
      </w:r>
      <w:r w:rsidR="004A5261" w:rsidRPr="00D60163">
        <w:rPr>
          <w:rFonts w:asciiTheme="majorBidi" w:hAnsiTheme="majorBidi" w:cstheme="majorBidi"/>
          <w:sz w:val="28"/>
          <w:szCs w:val="28"/>
          <w:shd w:val="clear" w:color="auto" w:fill="FFFFFF" w:themeFill="background1"/>
          <w:lang w:val="uk-UA"/>
        </w:rPr>
        <w:t xml:space="preserve"> </w:t>
      </w:r>
      <w:r w:rsidR="004A5261" w:rsidRPr="00D60163">
        <w:rPr>
          <w:rFonts w:asciiTheme="majorBidi" w:hAnsiTheme="majorBidi" w:cstheme="majorBidi"/>
          <w:sz w:val="28"/>
          <w:szCs w:val="28"/>
          <w:shd w:val="clear" w:color="auto" w:fill="FFFFFF"/>
          <w:lang w:val="en-US"/>
        </w:rPr>
        <w:t>The Journal of the American Society of Hypertension (JASH</w:t>
      </w:r>
      <w:r w:rsidR="004A5261" w:rsidRPr="00D60163">
        <w:rPr>
          <w:rFonts w:asciiTheme="majorBidi" w:hAnsiTheme="majorBidi" w:cstheme="majorBidi"/>
          <w:sz w:val="28"/>
          <w:szCs w:val="28"/>
          <w:shd w:val="clear" w:color="auto" w:fill="FFFFFF" w:themeFill="background1"/>
          <w:lang w:val="en-US"/>
        </w:rPr>
        <w:t xml:space="preserve">). </w:t>
      </w:r>
      <w:r w:rsidR="004A5261" w:rsidRPr="00D60163">
        <w:rPr>
          <w:rFonts w:asciiTheme="majorBidi" w:hAnsiTheme="majorBidi" w:cstheme="majorBidi"/>
          <w:sz w:val="28"/>
          <w:szCs w:val="28"/>
          <w:shd w:val="clear" w:color="auto" w:fill="FFFFFF" w:themeFill="background1"/>
          <w:lang w:val="uk-UA"/>
        </w:rPr>
        <w:t>2015</w:t>
      </w:r>
      <w:r w:rsidR="004A5261" w:rsidRPr="00D60163">
        <w:rPr>
          <w:rFonts w:asciiTheme="majorBidi" w:hAnsiTheme="majorBidi" w:cstheme="majorBidi"/>
          <w:sz w:val="28"/>
          <w:szCs w:val="28"/>
          <w:shd w:val="clear" w:color="auto" w:fill="FFFFFF" w:themeFill="background1"/>
          <w:lang w:val="en-US"/>
        </w:rPr>
        <w:t>;9(4):20.</w:t>
      </w:r>
      <w:r w:rsidR="004A5261" w:rsidRPr="00D60163">
        <w:rPr>
          <w:rFonts w:asciiTheme="majorBidi" w:hAnsiTheme="majorBidi" w:cstheme="majorBidi"/>
          <w:sz w:val="28"/>
          <w:szCs w:val="28"/>
          <w:lang w:val="en-US"/>
        </w:rPr>
        <w:t xml:space="preserve"> DOI: </w:t>
      </w:r>
      <w:hyperlink r:id="rId241" w:history="1">
        <w:r w:rsidR="004A5261" w:rsidRPr="00D60163">
          <w:rPr>
            <w:rStyle w:val="a9"/>
            <w:rFonts w:asciiTheme="majorBidi" w:hAnsiTheme="majorBidi" w:cstheme="majorBidi"/>
            <w:color w:val="auto"/>
            <w:sz w:val="28"/>
            <w:szCs w:val="28"/>
            <w:u w:val="none"/>
            <w:lang w:val="en-US"/>
          </w:rPr>
          <w:t>https://doi.org/10.1016/j.jash.2015.03.048</w:t>
        </w:r>
      </w:hyperlink>
      <w:r w:rsidR="004A5261" w:rsidRPr="00D60163">
        <w:rPr>
          <w:rFonts w:asciiTheme="majorBidi" w:hAnsiTheme="majorBidi" w:cstheme="majorBidi"/>
          <w:sz w:val="28"/>
          <w:szCs w:val="28"/>
          <w:lang w:val="en-US"/>
        </w:rPr>
        <w:t>.</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088"/>
          <w:tab w:val="left" w:pos="1134"/>
        </w:tabs>
        <w:autoSpaceDE w:val="0"/>
        <w:autoSpaceDN w:val="0"/>
        <w:adjustRightInd w:val="0"/>
        <w:spacing w:after="0" w:line="360" w:lineRule="auto"/>
        <w:ind w:left="0" w:firstLine="720"/>
        <w:jc w:val="both"/>
        <w:textAlignment w:val="center"/>
        <w:rPr>
          <w:rFonts w:asciiTheme="majorBidi" w:hAnsiTheme="majorBidi" w:cstheme="majorBidi"/>
          <w:sz w:val="28"/>
          <w:szCs w:val="28"/>
          <w:lang w:val="en-US" w:bidi="en-US"/>
        </w:rPr>
      </w:pPr>
      <w:r w:rsidRPr="00D60163">
        <w:rPr>
          <w:rStyle w:val="authorsname"/>
          <w:rFonts w:asciiTheme="majorBidi" w:hAnsiTheme="majorBidi" w:cstheme="majorBidi"/>
          <w:sz w:val="28"/>
          <w:szCs w:val="28"/>
          <w:lang w:val="en-US"/>
        </w:rPr>
        <w:lastRenderedPageBreak/>
        <w:t>Ukraintseva S</w:t>
      </w:r>
      <w:r w:rsidRPr="00D60163">
        <w:rPr>
          <w:rStyle w:val="authorsname"/>
          <w:rFonts w:asciiTheme="majorBidi" w:hAnsiTheme="majorBidi" w:cstheme="majorBidi"/>
          <w:sz w:val="28"/>
          <w:szCs w:val="28"/>
          <w:lang w:val="uk-UA"/>
        </w:rPr>
        <w:t>,</w:t>
      </w:r>
      <w:r w:rsidRPr="00D60163">
        <w:rPr>
          <w:rStyle w:val="authorsname"/>
          <w:rFonts w:asciiTheme="majorBidi" w:hAnsiTheme="majorBidi" w:cstheme="majorBidi"/>
          <w:sz w:val="28"/>
          <w:szCs w:val="28"/>
          <w:lang w:val="en-US"/>
        </w:rPr>
        <w:t xml:space="preserve"> Yashin A</w:t>
      </w:r>
      <w:r w:rsidRPr="00D60163">
        <w:rPr>
          <w:rStyle w:val="authorsname"/>
          <w:rFonts w:asciiTheme="majorBidi" w:hAnsiTheme="majorBidi" w:cstheme="majorBidi"/>
          <w:sz w:val="28"/>
          <w:szCs w:val="28"/>
          <w:lang w:val="uk-UA"/>
        </w:rPr>
        <w:t>,</w:t>
      </w:r>
      <w:r w:rsidRPr="00D60163">
        <w:rPr>
          <w:rStyle w:val="authorsname"/>
          <w:rFonts w:asciiTheme="majorBidi" w:hAnsiTheme="majorBidi" w:cstheme="majorBidi"/>
          <w:sz w:val="28"/>
          <w:szCs w:val="28"/>
          <w:lang w:val="en-US"/>
        </w:rPr>
        <w:t xml:space="preserve"> Arbeev K</w:t>
      </w:r>
      <w:r w:rsidRPr="00D60163">
        <w:rPr>
          <w:rStyle w:val="authorsname"/>
          <w:rFonts w:asciiTheme="majorBidi" w:hAnsiTheme="majorBidi" w:cstheme="majorBidi"/>
          <w:sz w:val="28"/>
          <w:szCs w:val="28"/>
          <w:lang w:val="uk-UA"/>
        </w:rPr>
        <w:t>,</w:t>
      </w:r>
      <w:r w:rsidRPr="00D60163">
        <w:rPr>
          <w:rStyle w:val="authorsname"/>
          <w:rFonts w:asciiTheme="majorBidi" w:hAnsiTheme="majorBidi" w:cstheme="majorBidi"/>
          <w:sz w:val="28"/>
          <w:szCs w:val="28"/>
          <w:lang w:val="en-US"/>
        </w:rPr>
        <w:t xml:space="preserve"> Kulminski A, Akushevich I </w:t>
      </w:r>
      <w:r w:rsidRPr="00D60163">
        <w:rPr>
          <w:rStyle w:val="authorsname"/>
          <w:rFonts w:asciiTheme="majorBidi" w:hAnsiTheme="majorBidi" w:cstheme="majorBidi"/>
          <w:sz w:val="28"/>
          <w:szCs w:val="28"/>
          <w:lang w:val="uk-UA"/>
        </w:rPr>
        <w:t>,</w:t>
      </w:r>
      <w:r w:rsidRPr="00D60163">
        <w:rPr>
          <w:rStyle w:val="authorsname"/>
          <w:rFonts w:asciiTheme="majorBidi" w:hAnsiTheme="majorBidi" w:cstheme="majorBidi"/>
          <w:sz w:val="28"/>
          <w:szCs w:val="28"/>
          <w:lang w:val="en-US"/>
        </w:rPr>
        <w:t xml:space="preserve"> Wu D et al.</w:t>
      </w:r>
      <w:r w:rsidRPr="00D60163">
        <w:rPr>
          <w:rFonts w:asciiTheme="majorBidi" w:hAnsiTheme="majorBidi" w:cstheme="majorBidi"/>
          <w:spacing w:val="2"/>
          <w:sz w:val="28"/>
          <w:szCs w:val="28"/>
          <w:lang w:val="en-US"/>
        </w:rPr>
        <w:t xml:space="preserve"> Puzzling role of genetic risk factors in human longevity: “risk alleles” as prolongevity variants.</w:t>
      </w:r>
      <w:r w:rsidRPr="00D60163">
        <w:rPr>
          <w:rFonts w:asciiTheme="majorBidi" w:hAnsiTheme="majorBidi" w:cstheme="majorBidi"/>
          <w:spacing w:val="5"/>
          <w:sz w:val="28"/>
          <w:szCs w:val="28"/>
          <w:lang w:val="en-US"/>
        </w:rPr>
        <w:t xml:space="preserve"> </w:t>
      </w:r>
      <w:hyperlink r:id="rId242" w:tooltip="Biogerontology" w:history="1">
        <w:r w:rsidRPr="00D60163">
          <w:rPr>
            <w:rStyle w:val="journaltitle"/>
            <w:rFonts w:asciiTheme="majorBidi" w:hAnsiTheme="majorBidi" w:cstheme="majorBidi"/>
            <w:spacing w:val="5"/>
            <w:sz w:val="28"/>
            <w:szCs w:val="28"/>
            <w:lang w:val="en-US"/>
          </w:rPr>
          <w:t>Biogerontology</w:t>
        </w:r>
      </w:hyperlink>
      <w:r w:rsidRPr="00D60163">
        <w:rPr>
          <w:rFonts w:asciiTheme="majorBidi" w:hAnsiTheme="majorBidi" w:cstheme="majorBidi"/>
          <w:spacing w:val="5"/>
          <w:sz w:val="28"/>
          <w:szCs w:val="28"/>
          <w:lang w:val="en-US"/>
        </w:rPr>
        <w:t xml:space="preserve">. </w:t>
      </w:r>
      <w:r w:rsidRPr="00D60163">
        <w:rPr>
          <w:rStyle w:val="articlecitationyear"/>
          <w:rFonts w:asciiTheme="majorBidi" w:hAnsiTheme="majorBidi" w:cstheme="majorBidi"/>
          <w:spacing w:val="5"/>
          <w:sz w:val="28"/>
          <w:szCs w:val="28"/>
          <w:lang w:val="en-US"/>
        </w:rPr>
        <w:t>2016;</w:t>
      </w:r>
      <w:r w:rsidRPr="00D60163">
        <w:rPr>
          <w:rStyle w:val="articlecitationvolume"/>
          <w:rFonts w:asciiTheme="majorBidi" w:hAnsiTheme="majorBidi" w:cstheme="majorBidi"/>
          <w:spacing w:val="5"/>
          <w:sz w:val="28"/>
          <w:szCs w:val="28"/>
          <w:lang w:val="en-US"/>
        </w:rPr>
        <w:t>17(1):</w:t>
      </w:r>
      <w:r w:rsidRPr="00D60163">
        <w:rPr>
          <w:rStyle w:val="articlecitationpages"/>
          <w:rFonts w:asciiTheme="majorBidi" w:hAnsiTheme="majorBidi" w:cstheme="majorBidi"/>
          <w:spacing w:val="5"/>
          <w:sz w:val="28"/>
          <w:szCs w:val="28"/>
          <w:lang w:val="en-US"/>
        </w:rPr>
        <w:t>109–127.</w:t>
      </w:r>
      <w:r w:rsidRPr="00D60163">
        <w:rPr>
          <w:rFonts w:asciiTheme="majorBidi" w:hAnsiTheme="majorBidi" w:cstheme="majorBidi"/>
          <w:spacing w:val="5"/>
          <w:sz w:val="28"/>
          <w:szCs w:val="28"/>
          <w:lang w:val="en-US"/>
        </w:rPr>
        <w:t xml:space="preserve"> </w:t>
      </w:r>
    </w:p>
    <w:p w:rsidR="004A5261" w:rsidRPr="00D60163" w:rsidRDefault="004A5261" w:rsidP="00E02B1F">
      <w:pPr>
        <w:pStyle w:val="a7"/>
        <w:numPr>
          <w:ilvl w:val="0"/>
          <w:numId w:val="9"/>
        </w:numPr>
        <w:shd w:val="clear" w:color="auto" w:fill="FFFFFF" w:themeFill="background1"/>
        <w:tabs>
          <w:tab w:val="left" w:pos="142"/>
          <w:tab w:val="left" w:pos="426"/>
          <w:tab w:val="left" w:pos="454"/>
          <w:tab w:val="left" w:pos="709"/>
          <w:tab w:val="left" w:pos="1088"/>
          <w:tab w:val="left" w:pos="1134"/>
        </w:tabs>
        <w:autoSpaceDE w:val="0"/>
        <w:autoSpaceDN w:val="0"/>
        <w:adjustRightInd w:val="0"/>
        <w:spacing w:after="0" w:line="360" w:lineRule="auto"/>
        <w:ind w:left="0" w:firstLine="720"/>
        <w:jc w:val="both"/>
        <w:textAlignment w:val="center"/>
        <w:rPr>
          <w:rFonts w:asciiTheme="majorBidi" w:hAnsiTheme="majorBidi" w:cstheme="majorBidi"/>
          <w:sz w:val="28"/>
          <w:szCs w:val="28"/>
          <w:lang w:val="uk-UA" w:bidi="en-US"/>
        </w:rPr>
      </w:pPr>
      <w:r w:rsidRPr="00D60163">
        <w:rPr>
          <w:rFonts w:asciiTheme="majorBidi" w:hAnsiTheme="majorBidi" w:cstheme="majorBidi"/>
          <w:sz w:val="28"/>
          <w:szCs w:val="28"/>
          <w:shd w:val="clear" w:color="auto" w:fill="FFFFFF"/>
          <w:lang w:val="en-US"/>
        </w:rPr>
        <w:t xml:space="preserve">Alkanli N, Ay A, Alkanli SS. Gene Polymorphisms Associated with Atrial Fibrillation. Cardiac Arrhythmias Umashankar Lakshmanadoss [Internet]. 2018;25(56) DOI: 10.5772/intechopen.76920. Available from: </w:t>
      </w:r>
      <w:hyperlink r:id="rId243" w:history="1">
        <w:r w:rsidRPr="00D60163">
          <w:rPr>
            <w:rStyle w:val="a9"/>
            <w:rFonts w:asciiTheme="majorBidi" w:hAnsiTheme="majorBidi" w:cstheme="majorBidi"/>
            <w:color w:val="auto"/>
            <w:sz w:val="28"/>
            <w:szCs w:val="28"/>
            <w:u w:val="none"/>
            <w:shd w:val="clear" w:color="auto" w:fill="FFFFFF"/>
            <w:lang w:val="en-US"/>
          </w:rPr>
          <w:t>https://www.intechopen.com/books/cardiac-arrhythmias/gene-polymorphisms-associated-with-atrial-fibrillation</w:t>
        </w:r>
      </w:hyperlink>
      <w:r w:rsidRPr="00D60163">
        <w:rPr>
          <w:rFonts w:asciiTheme="majorBidi" w:hAnsiTheme="majorBidi" w:cstheme="majorBidi"/>
          <w:sz w:val="28"/>
          <w:szCs w:val="28"/>
          <w:lang w:val="en-US" w:bidi="en-US"/>
        </w:rPr>
        <w:t>.</w:t>
      </w:r>
    </w:p>
    <w:p w:rsidR="004A5261" w:rsidRPr="00D60163" w:rsidRDefault="001E3586" w:rsidP="00E02B1F">
      <w:pPr>
        <w:pStyle w:val="a7"/>
        <w:numPr>
          <w:ilvl w:val="0"/>
          <w:numId w:val="9"/>
        </w:numPr>
        <w:shd w:val="clear" w:color="auto" w:fill="FFFFFF" w:themeFill="background1"/>
        <w:tabs>
          <w:tab w:val="left" w:pos="142"/>
          <w:tab w:val="left" w:pos="426"/>
          <w:tab w:val="left" w:pos="454"/>
          <w:tab w:val="left" w:pos="709"/>
          <w:tab w:val="left" w:pos="1088"/>
          <w:tab w:val="left" w:pos="1134"/>
        </w:tabs>
        <w:autoSpaceDE w:val="0"/>
        <w:autoSpaceDN w:val="0"/>
        <w:adjustRightInd w:val="0"/>
        <w:spacing w:after="0" w:line="360" w:lineRule="auto"/>
        <w:ind w:left="0" w:firstLine="720"/>
        <w:jc w:val="both"/>
        <w:textAlignment w:val="center"/>
        <w:rPr>
          <w:rFonts w:asciiTheme="majorBidi" w:hAnsiTheme="majorBidi" w:cstheme="majorBidi"/>
          <w:sz w:val="28"/>
          <w:szCs w:val="28"/>
          <w:lang w:val="uk-UA" w:bidi="en-US"/>
        </w:rPr>
      </w:pPr>
      <w:hyperlink r:id="rId244" w:anchor="!" w:history="1">
        <w:r w:rsidR="004A5261" w:rsidRPr="00D60163">
          <w:rPr>
            <w:rStyle w:val="text"/>
            <w:rFonts w:asciiTheme="majorBidi" w:hAnsiTheme="majorBidi" w:cstheme="majorBidi"/>
            <w:sz w:val="28"/>
            <w:szCs w:val="28"/>
            <w:lang w:val="en-US"/>
          </w:rPr>
          <w:t>Ramalingam L,</w:t>
        </w:r>
      </w:hyperlink>
      <w:hyperlink r:id="rId245" w:anchor="!" w:history="1">
        <w:r w:rsidR="004A5261" w:rsidRPr="00D60163">
          <w:rPr>
            <w:rStyle w:val="text"/>
            <w:rFonts w:asciiTheme="majorBidi" w:hAnsiTheme="majorBidi" w:cstheme="majorBidi"/>
            <w:sz w:val="28"/>
            <w:szCs w:val="28"/>
            <w:lang w:val="en-US"/>
          </w:rPr>
          <w:t xml:space="preserve"> Menikdiwela K, </w:t>
        </w:r>
      </w:hyperlink>
      <w:hyperlink r:id="rId246" w:anchor="!" w:history="1">
        <w:r w:rsidR="004A5261" w:rsidRPr="00D60163">
          <w:rPr>
            <w:rStyle w:val="text"/>
            <w:rFonts w:asciiTheme="majorBidi" w:hAnsiTheme="majorBidi" w:cstheme="majorBidi"/>
            <w:sz w:val="28"/>
            <w:szCs w:val="28"/>
            <w:lang w:val="en-US"/>
          </w:rPr>
          <w:t>LeMieux M,</w:t>
        </w:r>
      </w:hyperlink>
      <w:r w:rsidR="004A5261" w:rsidRPr="00D60163">
        <w:rPr>
          <w:rFonts w:asciiTheme="majorBidi" w:hAnsiTheme="majorBidi" w:cstheme="majorBidi"/>
          <w:sz w:val="28"/>
          <w:szCs w:val="28"/>
          <w:lang w:val="en-US"/>
        </w:rPr>
        <w:t xml:space="preserve"> </w:t>
      </w:r>
      <w:hyperlink r:id="rId247" w:anchor="!" w:history="1">
        <w:r w:rsidR="004A5261" w:rsidRPr="00D60163">
          <w:rPr>
            <w:rStyle w:val="text"/>
            <w:rFonts w:asciiTheme="majorBidi" w:hAnsiTheme="majorBidi" w:cstheme="majorBidi"/>
            <w:sz w:val="28"/>
            <w:szCs w:val="28"/>
            <w:lang w:val="en-US"/>
          </w:rPr>
          <w:t>Dufour J</w:t>
        </w:r>
      </w:hyperlink>
      <w:r w:rsidR="004A5261" w:rsidRPr="00D60163">
        <w:rPr>
          <w:rFonts w:asciiTheme="majorBidi" w:hAnsiTheme="majorBidi" w:cstheme="majorBidi"/>
          <w:sz w:val="28"/>
          <w:szCs w:val="28"/>
          <w:lang w:val="en-US"/>
        </w:rPr>
        <w:t xml:space="preserve">, </w:t>
      </w:r>
      <w:hyperlink r:id="rId248" w:anchor="!" w:history="1">
        <w:r w:rsidR="004A5261" w:rsidRPr="00D60163">
          <w:rPr>
            <w:rStyle w:val="text"/>
            <w:rFonts w:asciiTheme="majorBidi" w:hAnsiTheme="majorBidi" w:cstheme="majorBidi"/>
            <w:sz w:val="28"/>
            <w:szCs w:val="28"/>
            <w:lang w:val="en-US"/>
          </w:rPr>
          <w:t>Kaur G,</w:t>
        </w:r>
      </w:hyperlink>
      <w:r w:rsidR="004A5261" w:rsidRPr="00D60163">
        <w:rPr>
          <w:rFonts w:asciiTheme="majorBidi" w:hAnsiTheme="majorBidi" w:cstheme="majorBidi"/>
          <w:sz w:val="28"/>
          <w:szCs w:val="28"/>
          <w:lang w:val="en-US"/>
        </w:rPr>
        <w:t xml:space="preserve"> </w:t>
      </w:r>
      <w:hyperlink r:id="rId249" w:anchor="!" w:history="1">
        <w:r w:rsidR="004A5261" w:rsidRPr="00D60163">
          <w:rPr>
            <w:rStyle w:val="text"/>
            <w:rFonts w:asciiTheme="majorBidi" w:hAnsiTheme="majorBidi" w:cstheme="majorBidi"/>
            <w:sz w:val="28"/>
            <w:szCs w:val="28"/>
            <w:lang w:val="en-US"/>
          </w:rPr>
          <w:t>Kalupahana N,</w:t>
        </w:r>
      </w:hyperlink>
      <w:r w:rsidR="004A5261" w:rsidRPr="00D60163">
        <w:rPr>
          <w:rFonts w:asciiTheme="majorBidi" w:hAnsiTheme="majorBidi" w:cstheme="majorBidi"/>
          <w:sz w:val="28"/>
          <w:szCs w:val="28"/>
          <w:lang w:val="en-US"/>
        </w:rPr>
        <w:t xml:space="preserve"> </w:t>
      </w:r>
      <w:hyperlink r:id="rId250" w:anchor="!" w:history="1">
        <w:r w:rsidR="004A5261" w:rsidRPr="00D60163">
          <w:rPr>
            <w:rStyle w:val="text"/>
            <w:rFonts w:asciiTheme="majorBidi" w:hAnsiTheme="majorBidi" w:cstheme="majorBidi"/>
            <w:sz w:val="28"/>
            <w:szCs w:val="28"/>
            <w:lang w:val="en-US"/>
          </w:rPr>
          <w:t>Moustaid-Moussa N</w:t>
        </w:r>
      </w:hyperlink>
      <w:r w:rsidR="004A5261" w:rsidRPr="00D60163">
        <w:rPr>
          <w:rFonts w:asciiTheme="majorBidi" w:hAnsiTheme="majorBidi" w:cstheme="majorBidi"/>
          <w:sz w:val="28"/>
          <w:szCs w:val="28"/>
          <w:lang w:val="en-US"/>
        </w:rPr>
        <w:t>.</w:t>
      </w:r>
      <w:r w:rsidR="004A5261" w:rsidRPr="00D60163">
        <w:rPr>
          <w:rStyle w:val="title-text"/>
          <w:rFonts w:asciiTheme="majorBidi" w:hAnsiTheme="majorBidi" w:cstheme="majorBidi"/>
          <w:sz w:val="28"/>
          <w:szCs w:val="28"/>
          <w:lang w:val="en-US"/>
        </w:rPr>
        <w:t xml:space="preserve"> The renin angiotensin system, oxidative stress and mitochondrial function in obesity and insulin resistance.</w:t>
      </w:r>
      <w:r w:rsidR="004A5261" w:rsidRPr="00D60163">
        <w:rPr>
          <w:rFonts w:asciiTheme="majorBidi" w:hAnsiTheme="majorBidi" w:cstheme="majorBidi"/>
          <w:sz w:val="28"/>
          <w:szCs w:val="28"/>
          <w:lang w:val="en-US"/>
        </w:rPr>
        <w:t xml:space="preserve"> </w:t>
      </w:r>
      <w:hyperlink r:id="rId251" w:tooltip="Go to Biochimica et Biophysica Acta (BBA) - Molecular Basis of Disease on ScienceDirect" w:history="1">
        <w:r w:rsidR="004A5261" w:rsidRPr="00D60163">
          <w:rPr>
            <w:rStyle w:val="a9"/>
            <w:rFonts w:asciiTheme="majorBidi" w:hAnsiTheme="majorBidi" w:cstheme="majorBidi"/>
            <w:color w:val="auto"/>
            <w:sz w:val="28"/>
            <w:szCs w:val="28"/>
            <w:u w:val="none"/>
            <w:lang w:val="en-US"/>
          </w:rPr>
          <w:t>Biochimica et Biophysica Acta (BBA) - Molecular Basis of Disease</w:t>
        </w:r>
      </w:hyperlink>
      <w:r w:rsidR="004A5261" w:rsidRPr="00D60163">
        <w:rPr>
          <w:rFonts w:asciiTheme="majorBidi" w:hAnsiTheme="majorBidi" w:cstheme="majorBidi"/>
          <w:sz w:val="28"/>
          <w:szCs w:val="28"/>
          <w:lang w:val="en-US"/>
        </w:rPr>
        <w:t>. 2017;</w:t>
      </w:r>
      <w:hyperlink r:id="rId252" w:history="1">
        <w:r w:rsidR="004A5261" w:rsidRPr="00D60163">
          <w:rPr>
            <w:rStyle w:val="a9"/>
            <w:rFonts w:asciiTheme="majorBidi" w:hAnsiTheme="majorBidi" w:cstheme="majorBidi"/>
            <w:color w:val="auto"/>
            <w:sz w:val="28"/>
            <w:szCs w:val="28"/>
            <w:u w:val="none"/>
            <w:lang w:val="en-US"/>
          </w:rPr>
          <w:t>1863(5</w:t>
        </w:r>
      </w:hyperlink>
      <w:r w:rsidR="004A5261" w:rsidRPr="00D60163">
        <w:rPr>
          <w:rFonts w:asciiTheme="majorBidi" w:hAnsiTheme="majorBidi" w:cstheme="majorBidi"/>
          <w:sz w:val="28"/>
          <w:szCs w:val="28"/>
          <w:lang w:val="en-US"/>
        </w:rPr>
        <w:t xml:space="preserve">):1106-1114. </w:t>
      </w:r>
      <w:hyperlink r:id="rId253" w:tgtFrame="_blank" w:tooltip="Persistent link using digital object identifier" w:history="1">
        <w:r w:rsidR="004A5261" w:rsidRPr="00D60163">
          <w:rPr>
            <w:rStyle w:val="a9"/>
            <w:rFonts w:asciiTheme="majorBidi" w:hAnsiTheme="majorBidi" w:cstheme="majorBidi"/>
            <w:color w:val="auto"/>
            <w:sz w:val="28"/>
            <w:szCs w:val="28"/>
            <w:u w:val="none"/>
            <w:lang w:val="en-US"/>
          </w:rPr>
          <w:t>https://doi.org/10.1016/j.bbadis.2016.07.019</w:t>
        </w:r>
      </w:hyperlink>
      <w:r w:rsidR="004A5261" w:rsidRPr="00D60163">
        <w:rPr>
          <w:rFonts w:asciiTheme="majorBidi" w:hAnsiTheme="majorBidi" w:cstheme="majorBidi"/>
          <w:sz w:val="28"/>
          <w:szCs w:val="28"/>
          <w:lang w:val="en-US"/>
        </w:rPr>
        <w:t>.</w:t>
      </w:r>
    </w:p>
    <w:p w:rsidR="005C0461" w:rsidRPr="00D60163" w:rsidRDefault="00C4125B" w:rsidP="00C4125B">
      <w:pPr>
        <w:tabs>
          <w:tab w:val="left" w:pos="5460"/>
        </w:tabs>
        <w:spacing w:line="360" w:lineRule="auto"/>
        <w:rPr>
          <w:rFonts w:asciiTheme="majorBidi" w:hAnsiTheme="majorBidi" w:cstheme="majorBidi"/>
          <w:sz w:val="28"/>
          <w:szCs w:val="28"/>
          <w:lang w:val="en-US"/>
        </w:rPr>
      </w:pPr>
      <w:r w:rsidRPr="00D60163">
        <w:rPr>
          <w:rFonts w:asciiTheme="majorBidi" w:hAnsiTheme="majorBidi" w:cstheme="majorBidi"/>
          <w:sz w:val="28"/>
          <w:szCs w:val="28"/>
          <w:lang w:val="en-US"/>
        </w:rPr>
        <w:tab/>
      </w:r>
    </w:p>
    <w:p w:rsidR="00F44DB7" w:rsidRPr="00F0565C" w:rsidRDefault="00F44DB7" w:rsidP="00F44DB7">
      <w:pPr>
        <w:spacing w:line="360" w:lineRule="auto"/>
        <w:ind w:firstLine="709"/>
        <w:jc w:val="center"/>
        <w:rPr>
          <w:rFonts w:asciiTheme="majorBidi" w:hAnsiTheme="majorBidi" w:cstheme="majorBidi"/>
          <w:b/>
          <w:sz w:val="28"/>
          <w:szCs w:val="28"/>
          <w:lang w:val="uk-UA"/>
        </w:rPr>
      </w:pPr>
    </w:p>
    <w:p w:rsidR="00322895" w:rsidRDefault="00322895" w:rsidP="00322895">
      <w:pPr>
        <w:widowControl w:val="0"/>
        <w:tabs>
          <w:tab w:val="left" w:pos="426"/>
        </w:tabs>
        <w:suppressAutoHyphens/>
        <w:spacing w:after="0" w:line="360" w:lineRule="auto"/>
        <w:jc w:val="right"/>
        <w:rPr>
          <w:rFonts w:ascii="Times New Roman" w:eastAsia="Lucida Sans Unicode" w:hAnsi="Times New Roman"/>
          <w:sz w:val="28"/>
          <w:szCs w:val="28"/>
          <w:lang w:val="uk-UA" w:eastAsia="ar-SA"/>
        </w:rPr>
      </w:pPr>
    </w:p>
    <w:p w:rsidR="00322895" w:rsidRDefault="00322895" w:rsidP="00322895">
      <w:pPr>
        <w:widowControl w:val="0"/>
        <w:tabs>
          <w:tab w:val="left" w:pos="426"/>
        </w:tabs>
        <w:suppressAutoHyphens/>
        <w:spacing w:after="0" w:line="360" w:lineRule="auto"/>
        <w:jc w:val="right"/>
        <w:rPr>
          <w:rFonts w:ascii="Times New Roman" w:eastAsia="Lucida Sans Unicode" w:hAnsi="Times New Roman"/>
          <w:sz w:val="28"/>
          <w:szCs w:val="28"/>
          <w:lang w:val="uk-UA" w:eastAsia="ar-SA"/>
        </w:rPr>
      </w:pPr>
    </w:p>
    <w:p w:rsidR="00322895" w:rsidRDefault="00322895" w:rsidP="00322895">
      <w:pPr>
        <w:widowControl w:val="0"/>
        <w:tabs>
          <w:tab w:val="left" w:pos="426"/>
        </w:tabs>
        <w:suppressAutoHyphens/>
        <w:spacing w:after="0" w:line="360" w:lineRule="auto"/>
        <w:jc w:val="right"/>
        <w:rPr>
          <w:rFonts w:ascii="Times New Roman" w:eastAsia="Lucida Sans Unicode" w:hAnsi="Times New Roman"/>
          <w:sz w:val="28"/>
          <w:szCs w:val="28"/>
          <w:lang w:val="uk-UA" w:eastAsia="ar-SA"/>
        </w:rPr>
      </w:pPr>
    </w:p>
    <w:p w:rsidR="00322895" w:rsidRDefault="00322895" w:rsidP="00322895">
      <w:pPr>
        <w:widowControl w:val="0"/>
        <w:tabs>
          <w:tab w:val="left" w:pos="426"/>
        </w:tabs>
        <w:suppressAutoHyphens/>
        <w:spacing w:after="0" w:line="360" w:lineRule="auto"/>
        <w:jc w:val="right"/>
        <w:rPr>
          <w:rFonts w:ascii="Times New Roman" w:eastAsia="Lucida Sans Unicode" w:hAnsi="Times New Roman"/>
          <w:sz w:val="28"/>
          <w:szCs w:val="28"/>
          <w:lang w:val="uk-UA" w:eastAsia="ar-SA"/>
        </w:rPr>
      </w:pPr>
    </w:p>
    <w:p w:rsidR="00322895" w:rsidRDefault="00322895" w:rsidP="00322895">
      <w:pPr>
        <w:widowControl w:val="0"/>
        <w:tabs>
          <w:tab w:val="left" w:pos="426"/>
        </w:tabs>
        <w:suppressAutoHyphens/>
        <w:spacing w:after="0" w:line="360" w:lineRule="auto"/>
        <w:jc w:val="right"/>
        <w:rPr>
          <w:rFonts w:ascii="Times New Roman" w:eastAsia="Lucida Sans Unicode" w:hAnsi="Times New Roman"/>
          <w:sz w:val="28"/>
          <w:szCs w:val="28"/>
          <w:lang w:val="uk-UA" w:eastAsia="ar-SA"/>
        </w:rPr>
      </w:pPr>
    </w:p>
    <w:p w:rsidR="00322895" w:rsidRDefault="00322895" w:rsidP="00322895">
      <w:pPr>
        <w:widowControl w:val="0"/>
        <w:tabs>
          <w:tab w:val="left" w:pos="426"/>
        </w:tabs>
        <w:suppressAutoHyphens/>
        <w:spacing w:after="0" w:line="360" w:lineRule="auto"/>
        <w:jc w:val="right"/>
        <w:rPr>
          <w:rFonts w:ascii="Times New Roman" w:eastAsia="Lucida Sans Unicode" w:hAnsi="Times New Roman"/>
          <w:sz w:val="28"/>
          <w:szCs w:val="28"/>
          <w:lang w:val="uk-UA" w:eastAsia="ar-SA"/>
        </w:rPr>
      </w:pPr>
    </w:p>
    <w:p w:rsidR="00322895" w:rsidRDefault="00322895" w:rsidP="00322895">
      <w:pPr>
        <w:widowControl w:val="0"/>
        <w:tabs>
          <w:tab w:val="left" w:pos="426"/>
        </w:tabs>
        <w:suppressAutoHyphens/>
        <w:spacing w:after="0" w:line="360" w:lineRule="auto"/>
        <w:jc w:val="right"/>
        <w:rPr>
          <w:rFonts w:ascii="Times New Roman" w:eastAsia="Lucida Sans Unicode" w:hAnsi="Times New Roman"/>
          <w:sz w:val="28"/>
          <w:szCs w:val="28"/>
          <w:lang w:val="uk-UA" w:eastAsia="ar-SA"/>
        </w:rPr>
      </w:pPr>
    </w:p>
    <w:p w:rsidR="00322895" w:rsidRDefault="00322895" w:rsidP="00322895">
      <w:pPr>
        <w:widowControl w:val="0"/>
        <w:tabs>
          <w:tab w:val="left" w:pos="426"/>
        </w:tabs>
        <w:suppressAutoHyphens/>
        <w:spacing w:after="0" w:line="360" w:lineRule="auto"/>
        <w:jc w:val="right"/>
        <w:rPr>
          <w:rFonts w:ascii="Times New Roman" w:eastAsia="Lucida Sans Unicode" w:hAnsi="Times New Roman"/>
          <w:sz w:val="28"/>
          <w:szCs w:val="28"/>
          <w:lang w:val="uk-UA" w:eastAsia="ar-SA"/>
        </w:rPr>
      </w:pPr>
    </w:p>
    <w:p w:rsidR="004244B0" w:rsidRDefault="004244B0" w:rsidP="00322895">
      <w:pPr>
        <w:jc w:val="center"/>
        <w:rPr>
          <w:rFonts w:ascii="Times New Roman" w:hAnsi="Times New Roman"/>
          <w:b/>
          <w:sz w:val="124"/>
          <w:szCs w:val="124"/>
          <w:lang w:val="uk-UA"/>
        </w:rPr>
      </w:pPr>
    </w:p>
    <w:p w:rsidR="004244B0" w:rsidRDefault="004244B0" w:rsidP="00322895">
      <w:pPr>
        <w:jc w:val="center"/>
        <w:rPr>
          <w:rFonts w:ascii="Times New Roman" w:hAnsi="Times New Roman"/>
          <w:b/>
          <w:sz w:val="28"/>
          <w:szCs w:val="28"/>
          <w:lang w:val="uk-UA"/>
        </w:rPr>
      </w:pPr>
    </w:p>
    <w:p w:rsidR="00322895" w:rsidRPr="004244B0" w:rsidRDefault="00322895" w:rsidP="00322895">
      <w:pPr>
        <w:jc w:val="center"/>
        <w:rPr>
          <w:rFonts w:ascii="Times New Roman" w:hAnsi="Times New Roman"/>
          <w:b/>
          <w:sz w:val="28"/>
          <w:szCs w:val="28"/>
          <w:lang w:val="uk-UA"/>
        </w:rPr>
      </w:pPr>
      <w:r w:rsidRPr="004244B0">
        <w:rPr>
          <w:rFonts w:ascii="Times New Roman" w:hAnsi="Times New Roman"/>
          <w:b/>
          <w:sz w:val="28"/>
          <w:szCs w:val="28"/>
          <w:lang w:val="uk-UA"/>
        </w:rPr>
        <w:lastRenderedPageBreak/>
        <w:t>Додатки</w:t>
      </w:r>
    </w:p>
    <w:p w:rsidR="00322895" w:rsidRDefault="00322895" w:rsidP="00322895">
      <w:pPr>
        <w:widowControl w:val="0"/>
        <w:tabs>
          <w:tab w:val="left" w:pos="426"/>
        </w:tabs>
        <w:suppressAutoHyphens/>
        <w:spacing w:after="0" w:line="360" w:lineRule="auto"/>
        <w:jc w:val="right"/>
        <w:rPr>
          <w:rFonts w:ascii="Times New Roman" w:eastAsia="Lucida Sans Unicode" w:hAnsi="Times New Roman"/>
          <w:sz w:val="28"/>
          <w:szCs w:val="28"/>
          <w:lang w:val="uk-UA" w:eastAsia="ar-SA"/>
        </w:rPr>
      </w:pPr>
      <w:r>
        <w:rPr>
          <w:rFonts w:ascii="Times New Roman" w:eastAsia="Lucida Sans Unicode" w:hAnsi="Times New Roman"/>
          <w:sz w:val="28"/>
          <w:szCs w:val="28"/>
          <w:lang w:val="uk-UA" w:eastAsia="ar-SA"/>
        </w:rPr>
        <w:t>Додаток А.</w:t>
      </w:r>
    </w:p>
    <w:p w:rsidR="000E646F" w:rsidRDefault="000E646F" w:rsidP="000E646F">
      <w:pPr>
        <w:spacing w:after="0" w:line="360" w:lineRule="auto"/>
        <w:jc w:val="center"/>
        <w:rPr>
          <w:rFonts w:ascii="Times New Roman" w:hAnsi="Times New Roman"/>
          <w:b/>
          <w:sz w:val="28"/>
          <w:szCs w:val="28"/>
          <w:lang w:val="uk-UA" w:eastAsia="uk-UA"/>
        </w:rPr>
      </w:pPr>
      <w:r>
        <w:rPr>
          <w:rFonts w:ascii="Times New Roman" w:hAnsi="Times New Roman"/>
          <w:b/>
          <w:sz w:val="28"/>
          <w:szCs w:val="28"/>
          <w:lang w:val="uk-UA" w:eastAsia="uk-UA"/>
        </w:rPr>
        <w:t>Список публікацій за темою дисертації</w:t>
      </w:r>
    </w:p>
    <w:p w:rsidR="000E646F" w:rsidRPr="005661D4" w:rsidRDefault="000E646F" w:rsidP="000E646F">
      <w:pPr>
        <w:spacing w:line="360" w:lineRule="auto"/>
        <w:ind w:firstLine="709"/>
        <w:jc w:val="both"/>
        <w:rPr>
          <w:rFonts w:ascii="Times New Roman" w:hAnsi="Times New Roman"/>
          <w:sz w:val="28"/>
          <w:szCs w:val="28"/>
          <w:lang w:val="uk-UA"/>
        </w:rPr>
      </w:pPr>
      <w:r w:rsidRPr="005661D4">
        <w:rPr>
          <w:rFonts w:ascii="Times New Roman" w:hAnsi="Times New Roman"/>
          <w:sz w:val="28"/>
          <w:szCs w:val="28"/>
        </w:rPr>
        <w:t>Науков</w:t>
      </w:r>
      <w:r w:rsidRPr="005661D4">
        <w:rPr>
          <w:rFonts w:ascii="Times New Roman" w:hAnsi="Times New Roman"/>
          <w:sz w:val="28"/>
          <w:szCs w:val="28"/>
          <w:lang w:val="uk-UA"/>
        </w:rPr>
        <w:t>і праці, в яких опубліковані основні наукові результати дисертації:</w:t>
      </w:r>
    </w:p>
    <w:p w:rsidR="00322895" w:rsidRDefault="00322895" w:rsidP="00FB4BA9">
      <w:pPr>
        <w:tabs>
          <w:tab w:val="left" w:pos="454"/>
        </w:tabs>
        <w:spacing w:after="0" w:line="360" w:lineRule="auto"/>
        <w:jc w:val="both"/>
        <w:rPr>
          <w:rFonts w:ascii="Times New Roman" w:hAnsi="Times New Roman"/>
          <w:i/>
          <w:sz w:val="28"/>
          <w:szCs w:val="28"/>
          <w:shd w:val="clear" w:color="auto" w:fill="FFFFFF"/>
          <w:lang w:val="uk-UA"/>
        </w:rPr>
      </w:pPr>
      <w:r>
        <w:rPr>
          <w:rFonts w:ascii="Times New Roman" w:hAnsi="Times New Roman"/>
          <w:sz w:val="28"/>
          <w:szCs w:val="28"/>
          <w:shd w:val="clear" w:color="auto" w:fill="FFFFFF"/>
          <w:lang w:val="uk-UA"/>
        </w:rPr>
        <w:t xml:space="preserve">1.  </w:t>
      </w:r>
      <w:r w:rsidR="00FB4BA9">
        <w:rPr>
          <w:rFonts w:ascii="Times New Roman" w:hAnsi="Times New Roman"/>
          <w:sz w:val="28"/>
          <w:szCs w:val="28"/>
          <w:shd w:val="clear" w:color="auto" w:fill="FFFFFF"/>
          <w:lang w:val="uk-UA"/>
        </w:rPr>
        <w:t>Аль-Травнех Е.В.</w:t>
      </w:r>
      <w:r>
        <w:rPr>
          <w:rFonts w:ascii="Times New Roman" w:hAnsi="Times New Roman"/>
          <w:sz w:val="28"/>
          <w:szCs w:val="28"/>
          <w:shd w:val="clear" w:color="auto" w:fill="FFFFFF"/>
        </w:rPr>
        <w:t xml:space="preserve"> Биомаркер инсулинорезистентности у пациентов с предиабетом, сахарным диабетом 2 типа в сочетании с артериальной гипертензией и повышенной массой тела /А.Н. Беловол, Л.Р. Бобронникова, Е.В. Аль-Травнех // Украинский терапевтический журнал.</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2017.</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№1.</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 С.15</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21</w:t>
      </w:r>
      <w:r>
        <w:rPr>
          <w:rFonts w:ascii="Times New Roman" w:hAnsi="Times New Roman"/>
          <w:i/>
          <w:sz w:val="28"/>
          <w:szCs w:val="28"/>
          <w:shd w:val="clear" w:color="auto" w:fill="FFFFFF"/>
          <w:lang w:val="uk-UA"/>
        </w:rPr>
        <w:t>.</w:t>
      </w:r>
    </w:p>
    <w:p w:rsidR="00322895" w:rsidRDefault="00322895" w:rsidP="00FB4BA9">
      <w:pPr>
        <w:tabs>
          <w:tab w:val="left" w:pos="454"/>
        </w:tabs>
        <w:spacing w:after="0" w:line="360" w:lineRule="auto"/>
        <w:jc w:val="both"/>
        <w:rPr>
          <w:rFonts w:ascii="Times New Roman" w:hAnsi="Times New Roman"/>
          <w:i/>
          <w:sz w:val="28"/>
          <w:szCs w:val="28"/>
          <w:shd w:val="clear" w:color="auto" w:fill="FFFFFF"/>
          <w:lang w:val="uk-UA"/>
        </w:rPr>
      </w:pPr>
      <w:r>
        <w:rPr>
          <w:rFonts w:ascii="Times New Roman" w:hAnsi="Times New Roman"/>
          <w:sz w:val="28"/>
          <w:szCs w:val="28"/>
          <w:shd w:val="clear" w:color="auto" w:fill="FFFFFF"/>
          <w:lang w:val="uk-UA"/>
        </w:rPr>
        <w:t xml:space="preserve">2.  </w:t>
      </w:r>
      <w:r w:rsidR="003724B1">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eastAsia="ar-LB" w:bidi="ar-LB"/>
        </w:rPr>
        <w:t>A</w:t>
      </w:r>
      <w:r>
        <w:rPr>
          <w:rFonts w:ascii="Times New Roman" w:hAnsi="Times New Roman"/>
          <w:sz w:val="28"/>
          <w:szCs w:val="28"/>
          <w:shd w:val="clear" w:color="auto" w:fill="FFFFFF"/>
          <w:lang w:val="en-US"/>
        </w:rPr>
        <w:t>l</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Trawneh</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Dismetabolic</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disorders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patients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with</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arterial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hypertension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and</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diabetes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mellitus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type</w:t>
      </w:r>
      <w:r w:rsidR="00FB4BA9">
        <w:rPr>
          <w:rFonts w:ascii="Times New Roman" w:hAnsi="Times New Roman"/>
          <w:sz w:val="28"/>
          <w:szCs w:val="28"/>
          <w:shd w:val="clear" w:color="auto" w:fill="FFFFFF"/>
          <w:lang w:val="uk-UA"/>
        </w:rPr>
        <w:t xml:space="preserve"> 2 /</w:t>
      </w:r>
      <w:r>
        <w:rPr>
          <w:rFonts w:ascii="Times New Roman" w:hAnsi="Times New Roman"/>
          <w:sz w:val="28"/>
          <w:szCs w:val="28"/>
          <w:shd w:val="clear" w:color="auto" w:fill="FFFFFF"/>
          <w:lang w:val="en-US"/>
        </w:rPr>
        <w:t>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Al</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Trawneh</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Ukrainian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terapeutical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journal</w:t>
      </w:r>
      <w:r>
        <w:rPr>
          <w:rFonts w:ascii="Times New Roman" w:hAnsi="Times New Roman"/>
          <w:sz w:val="28"/>
          <w:szCs w:val="28"/>
          <w:shd w:val="clear" w:color="auto" w:fill="FFFFFF"/>
          <w:lang w:val="uk-UA"/>
        </w:rPr>
        <w:t>. – 2017.</w:t>
      </w:r>
      <w:r>
        <w:rPr>
          <w:rFonts w:ascii="Times New Roman" w:hAnsi="Times New Roman"/>
          <w:sz w:val="28"/>
          <w:szCs w:val="28"/>
          <w:shd w:val="clear" w:color="auto" w:fill="FFFFFF"/>
          <w:lang w:val="uk-UA" w:eastAsia="ar-LB" w:bidi="ar-LB"/>
        </w:rPr>
        <w:t>№ 2</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P</w:t>
      </w:r>
      <w:r>
        <w:rPr>
          <w:rFonts w:ascii="Times New Roman" w:hAnsi="Times New Roman"/>
          <w:sz w:val="28"/>
          <w:szCs w:val="28"/>
          <w:shd w:val="clear" w:color="auto" w:fill="FFFFFF"/>
          <w:lang w:val="uk-UA"/>
        </w:rPr>
        <w:t>.62</w:t>
      </w:r>
      <w:r w:rsidRPr="00000EA6">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w:t>
      </w:r>
      <w:r w:rsidRPr="00000EA6">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67</w:t>
      </w:r>
      <w:r>
        <w:rPr>
          <w:rFonts w:ascii="Times New Roman" w:hAnsi="Times New Roman"/>
          <w:i/>
          <w:sz w:val="28"/>
          <w:szCs w:val="28"/>
          <w:shd w:val="clear" w:color="auto" w:fill="FFFFFF"/>
          <w:lang w:val="uk-UA"/>
        </w:rPr>
        <w:t>.</w:t>
      </w:r>
    </w:p>
    <w:p w:rsidR="00322895" w:rsidRDefault="00FB4BA9" w:rsidP="00FB4BA9">
      <w:pPr>
        <w:tabs>
          <w:tab w:val="left" w:pos="454"/>
        </w:tabs>
        <w:spacing w:after="0" w:line="360" w:lineRule="auto"/>
        <w:jc w:val="both"/>
        <w:rPr>
          <w:rFonts w:ascii="Times New Roman" w:hAnsi="Times New Roman"/>
          <w:i/>
          <w:sz w:val="28"/>
          <w:szCs w:val="28"/>
          <w:shd w:val="clear" w:color="auto" w:fill="FFFFFF"/>
          <w:lang w:val="uk-UA"/>
        </w:rPr>
      </w:pPr>
      <w:r>
        <w:rPr>
          <w:rFonts w:ascii="Times New Roman" w:hAnsi="Times New Roman"/>
          <w:sz w:val="28"/>
          <w:szCs w:val="28"/>
          <w:shd w:val="clear" w:color="auto" w:fill="FFFFFF"/>
          <w:lang w:val="uk-UA"/>
        </w:rPr>
        <w:t>3. Аль-Травнех Е.В.</w:t>
      </w:r>
      <w:r w:rsidR="00322895">
        <w:rPr>
          <w:rFonts w:ascii="Times New Roman" w:hAnsi="Times New Roman"/>
          <w:sz w:val="28"/>
          <w:szCs w:val="28"/>
          <w:shd w:val="clear" w:color="auto" w:fill="FFFFFF"/>
          <w:lang w:val="uk-UA"/>
        </w:rPr>
        <w:t xml:space="preserve"> Влияние адипокинового профиля на метаболические нарушения и кардиальное ремоделирование у пациентов с артериальной гипертензией и сахарным диабетом 2 типа</w:t>
      </w:r>
      <w:r w:rsidR="00593B20">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uk-UA"/>
        </w:rPr>
        <w:t>/</w:t>
      </w:r>
      <w:r w:rsidR="00593B20">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uk-UA"/>
        </w:rPr>
        <w:t>А.Н. Беловол, Л.Р.</w:t>
      </w:r>
      <w:r w:rsidR="00593B20">
        <w:rPr>
          <w:rFonts w:ascii="Times New Roman" w:hAnsi="Times New Roman"/>
          <w:sz w:val="28"/>
          <w:szCs w:val="28"/>
          <w:shd w:val="clear" w:color="auto" w:fill="FFFFFF"/>
          <w:lang w:val="uk-UA"/>
        </w:rPr>
        <w:t> </w:t>
      </w:r>
      <w:r w:rsidR="00322895">
        <w:rPr>
          <w:rFonts w:ascii="Times New Roman" w:hAnsi="Times New Roman"/>
          <w:sz w:val="28"/>
          <w:szCs w:val="28"/>
          <w:shd w:val="clear" w:color="auto" w:fill="FFFFFF"/>
          <w:lang w:val="uk-UA"/>
        </w:rPr>
        <w:t>Бобронникова, Е.В.</w:t>
      </w:r>
      <w:r w:rsidR="00593B20">
        <w:rPr>
          <w:rFonts w:ascii="Times New Roman" w:hAnsi="Times New Roman"/>
          <w:sz w:val="28"/>
          <w:szCs w:val="28"/>
          <w:shd w:val="clear" w:color="auto" w:fill="FFFFFF"/>
          <w:lang w:val="uk-UA"/>
        </w:rPr>
        <w:t> </w:t>
      </w:r>
      <w:r w:rsidR="00322895">
        <w:rPr>
          <w:rFonts w:ascii="Times New Roman" w:hAnsi="Times New Roman"/>
          <w:sz w:val="28"/>
          <w:szCs w:val="28"/>
          <w:shd w:val="clear" w:color="auto" w:fill="FFFFFF"/>
          <w:lang w:val="uk-UA"/>
        </w:rPr>
        <w:t>Аль-Травнех// Проблемы эндокринной патологи</w:t>
      </w:r>
      <w:r w:rsidR="00593B20">
        <w:rPr>
          <w:rFonts w:ascii="Times New Roman" w:hAnsi="Times New Roman"/>
          <w:sz w:val="28"/>
          <w:szCs w:val="28"/>
          <w:shd w:val="clear" w:color="auto" w:fill="FFFFFF"/>
          <w:lang w:val="uk-UA"/>
        </w:rPr>
        <w:t>и</w:t>
      </w:r>
      <w:r w:rsidR="00322895">
        <w:rPr>
          <w:rFonts w:ascii="Times New Roman" w:hAnsi="Times New Roman"/>
          <w:sz w:val="28"/>
          <w:szCs w:val="28"/>
          <w:shd w:val="clear" w:color="auto" w:fill="FFFFFF"/>
          <w:lang w:val="uk-UA"/>
        </w:rPr>
        <w:t>. – 2017.№3. – С. 17 – 23</w:t>
      </w:r>
      <w:r w:rsidR="00322895">
        <w:rPr>
          <w:rFonts w:ascii="Times New Roman" w:hAnsi="Times New Roman"/>
          <w:i/>
          <w:sz w:val="28"/>
          <w:szCs w:val="28"/>
          <w:shd w:val="clear" w:color="auto" w:fill="FFFFFF"/>
          <w:lang w:val="uk-UA"/>
        </w:rPr>
        <w:t>.</w:t>
      </w:r>
    </w:p>
    <w:p w:rsidR="00322895" w:rsidRDefault="00FB4BA9" w:rsidP="00FB4BA9">
      <w:pPr>
        <w:shd w:val="clear" w:color="auto" w:fill="FFFFFF"/>
        <w:tabs>
          <w:tab w:val="left" w:pos="454"/>
        </w:tabs>
        <w:spacing w:after="0" w:line="360" w:lineRule="auto"/>
        <w:jc w:val="both"/>
        <w:rPr>
          <w:rFonts w:ascii="Times New Roman" w:hAnsi="Times New Roman"/>
          <w:i/>
          <w:sz w:val="28"/>
          <w:szCs w:val="28"/>
          <w:shd w:val="clear" w:color="auto" w:fill="FFFFFF"/>
          <w:lang w:val="uk-UA"/>
        </w:rPr>
      </w:pPr>
      <w:r>
        <w:rPr>
          <w:rFonts w:ascii="Times New Roman" w:hAnsi="Times New Roman"/>
          <w:sz w:val="28"/>
          <w:szCs w:val="28"/>
          <w:shd w:val="clear" w:color="auto" w:fill="FFFFFF"/>
          <w:lang w:val="uk-UA"/>
        </w:rPr>
        <w:t>4. Аль-Травнех О.В.</w:t>
      </w:r>
      <w:r w:rsidR="00322895">
        <w:rPr>
          <w:rFonts w:ascii="Times New Roman" w:hAnsi="Times New Roman"/>
          <w:sz w:val="28"/>
          <w:szCs w:val="28"/>
          <w:shd w:val="clear" w:color="auto" w:fill="FFFFFF"/>
          <w:lang w:val="uk-UA"/>
        </w:rPr>
        <w:t xml:space="preserve"> Оцінка ефективності комбінованої терапії артеріальної гіперетензії коморбідної з цукровим діабетом 2 типу в залежності від генетичного поліморфізму ангіотензин-перетворюючого ферменту</w:t>
      </w:r>
      <w:r w:rsidR="00593B20">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uk-UA"/>
        </w:rPr>
        <w:t>/ О.М.</w:t>
      </w:r>
      <w:r w:rsidR="00593B20">
        <w:rPr>
          <w:rFonts w:ascii="Times New Roman" w:hAnsi="Times New Roman"/>
          <w:sz w:val="28"/>
          <w:szCs w:val="28"/>
          <w:shd w:val="clear" w:color="auto" w:fill="FFFFFF"/>
          <w:lang w:val="uk-UA"/>
        </w:rPr>
        <w:t> </w:t>
      </w:r>
      <w:r w:rsidR="00322895">
        <w:rPr>
          <w:rFonts w:ascii="Times New Roman" w:hAnsi="Times New Roman"/>
          <w:sz w:val="28"/>
          <w:szCs w:val="28"/>
          <w:shd w:val="clear" w:color="auto" w:fill="FFFFFF"/>
          <w:lang w:val="uk-UA"/>
        </w:rPr>
        <w:t xml:space="preserve">Білолвол, Л.Р. Боброннікова, О.В. Аль-Травнех // </w:t>
      </w:r>
      <w:r w:rsidR="00322895">
        <w:rPr>
          <w:rFonts w:ascii="Times New Roman" w:hAnsi="Times New Roman"/>
          <w:color w:val="000000"/>
          <w:sz w:val="28"/>
          <w:szCs w:val="28"/>
          <w:shd w:val="clear" w:color="auto" w:fill="FFFFFF"/>
          <w:lang w:val="uk-UA"/>
        </w:rPr>
        <w:t>Украинский журнал медицины, биологии и спорта. – 2017. №3. – С. 36 – 42</w:t>
      </w:r>
      <w:r>
        <w:rPr>
          <w:rFonts w:ascii="Times New Roman" w:hAnsi="Times New Roman"/>
          <w:color w:val="000000"/>
          <w:sz w:val="28"/>
          <w:szCs w:val="28"/>
          <w:shd w:val="clear" w:color="auto" w:fill="FFFFFF"/>
          <w:lang w:val="uk-UA"/>
        </w:rPr>
        <w:t>.</w:t>
      </w:r>
    </w:p>
    <w:p w:rsidR="00322895" w:rsidRPr="00E368C9" w:rsidRDefault="00322895" w:rsidP="00FB4BA9">
      <w:pPr>
        <w:spacing w:after="0" w:line="360" w:lineRule="auto"/>
        <w:jc w:val="both"/>
        <w:rPr>
          <w:rFonts w:ascii="Times New Roman" w:hAnsi="Times New Roman"/>
          <w:sz w:val="28"/>
          <w:szCs w:val="28"/>
          <w:shd w:val="clear" w:color="auto" w:fill="FFFFFF"/>
          <w:lang w:val="en-US" w:eastAsia="ar-LB" w:bidi="ar-LB"/>
        </w:rPr>
      </w:pPr>
      <w:r w:rsidRPr="00322895">
        <w:rPr>
          <w:rFonts w:ascii="Times New Roman" w:hAnsi="Times New Roman"/>
          <w:sz w:val="28"/>
          <w:szCs w:val="28"/>
          <w:shd w:val="clear" w:color="auto" w:fill="FFFFFF"/>
          <w:lang w:eastAsia="ar-LB" w:bidi="ar-LB"/>
        </w:rPr>
        <w:t xml:space="preserve">5. </w:t>
      </w:r>
      <w:r w:rsidR="00FB4BA9">
        <w:rPr>
          <w:rFonts w:ascii="Times New Roman" w:hAnsi="Times New Roman"/>
          <w:sz w:val="28"/>
          <w:szCs w:val="28"/>
          <w:shd w:val="clear" w:color="auto" w:fill="FFFFFF"/>
          <w:lang w:val="uk-UA" w:eastAsia="ar-LB" w:bidi="ar-LB"/>
        </w:rPr>
        <w:t>Аль-Травнех Е.В.</w:t>
      </w:r>
      <w:r>
        <w:rPr>
          <w:rFonts w:ascii="Times New Roman" w:hAnsi="Times New Roman"/>
          <w:sz w:val="28"/>
          <w:szCs w:val="28"/>
          <w:shd w:val="clear" w:color="auto" w:fill="FFFFFF"/>
          <w:lang w:val="uk-UA" w:eastAsia="ar-LB" w:bidi="ar-LB"/>
        </w:rPr>
        <w:t xml:space="preserve"> Гормонально-метаболические нарушения у больн</w:t>
      </w:r>
      <w:r>
        <w:rPr>
          <w:rFonts w:ascii="Times New Roman" w:hAnsi="Times New Roman"/>
          <w:sz w:val="28"/>
          <w:szCs w:val="28"/>
          <w:shd w:val="clear" w:color="auto" w:fill="FFFFFF"/>
          <w:lang w:eastAsia="ar-LB" w:bidi="ar-LB"/>
        </w:rPr>
        <w:t>ых с артериальной гипертензией и сахарным диабетом типа 2</w:t>
      </w:r>
      <w:r w:rsidR="00593B20">
        <w:rPr>
          <w:rFonts w:ascii="Times New Roman" w:hAnsi="Times New Roman"/>
          <w:sz w:val="28"/>
          <w:szCs w:val="28"/>
          <w:shd w:val="clear" w:color="auto" w:fill="FFFFFF"/>
          <w:lang w:val="uk-UA" w:eastAsia="ar-LB" w:bidi="ar-LB"/>
        </w:rPr>
        <w:t xml:space="preserve"> </w:t>
      </w:r>
      <w:r>
        <w:rPr>
          <w:rFonts w:ascii="Times New Roman" w:hAnsi="Times New Roman"/>
          <w:sz w:val="28"/>
          <w:szCs w:val="28"/>
          <w:shd w:val="clear" w:color="auto" w:fill="FFFFFF"/>
          <w:lang w:eastAsia="ar-LB" w:bidi="ar-LB"/>
        </w:rPr>
        <w:t>/ А.Н. Беловол, Л.Р. Бобронникова, Е.В. Аль-Травнех</w:t>
      </w:r>
      <w:r w:rsidR="00593B20">
        <w:rPr>
          <w:rFonts w:ascii="Times New Roman" w:hAnsi="Times New Roman"/>
          <w:sz w:val="28"/>
          <w:szCs w:val="28"/>
          <w:shd w:val="clear" w:color="auto" w:fill="FFFFFF"/>
          <w:lang w:val="uk-UA" w:eastAsia="ar-LB" w:bidi="ar-LB"/>
        </w:rPr>
        <w:t xml:space="preserve"> </w:t>
      </w:r>
      <w:r>
        <w:rPr>
          <w:rFonts w:ascii="Times New Roman" w:hAnsi="Times New Roman"/>
          <w:sz w:val="28"/>
          <w:szCs w:val="28"/>
          <w:shd w:val="clear" w:color="auto" w:fill="FFFFFF"/>
          <w:lang w:eastAsia="ar-LB" w:bidi="ar-LB"/>
        </w:rPr>
        <w:t xml:space="preserve">// Врачебное дело. – 2017.№ </w:t>
      </w:r>
      <w:r w:rsidRPr="00E368C9">
        <w:rPr>
          <w:rFonts w:ascii="Times New Roman" w:hAnsi="Times New Roman"/>
          <w:sz w:val="28"/>
          <w:szCs w:val="28"/>
          <w:shd w:val="clear" w:color="auto" w:fill="FFFFFF"/>
          <w:lang w:val="en-US" w:eastAsia="ar-LB" w:bidi="ar-LB"/>
        </w:rPr>
        <w:t xml:space="preserve">5. </w:t>
      </w:r>
      <w:r>
        <w:rPr>
          <w:rFonts w:ascii="Times New Roman" w:hAnsi="Times New Roman"/>
          <w:sz w:val="28"/>
          <w:szCs w:val="28"/>
          <w:shd w:val="clear" w:color="auto" w:fill="FFFFFF"/>
          <w:lang w:val="en-US" w:eastAsia="ar-LB" w:bidi="ar-LB"/>
        </w:rPr>
        <w:t>–</w:t>
      </w:r>
      <w:r w:rsidRPr="00E368C9">
        <w:rPr>
          <w:rFonts w:ascii="Times New Roman" w:hAnsi="Times New Roman"/>
          <w:sz w:val="28"/>
          <w:szCs w:val="28"/>
          <w:shd w:val="clear" w:color="auto" w:fill="FFFFFF"/>
          <w:lang w:val="en-US" w:eastAsia="ar-LB" w:bidi="ar-LB"/>
        </w:rPr>
        <w:t xml:space="preserve"> 6. – </w:t>
      </w:r>
      <w:r>
        <w:rPr>
          <w:rFonts w:ascii="Times New Roman" w:hAnsi="Times New Roman"/>
          <w:sz w:val="28"/>
          <w:szCs w:val="28"/>
          <w:shd w:val="clear" w:color="auto" w:fill="FFFFFF"/>
          <w:lang w:eastAsia="ar-LB" w:bidi="ar-LB"/>
        </w:rPr>
        <w:t>С</w:t>
      </w:r>
      <w:r w:rsidRPr="00E368C9">
        <w:rPr>
          <w:rFonts w:ascii="Times New Roman" w:hAnsi="Times New Roman"/>
          <w:sz w:val="28"/>
          <w:szCs w:val="28"/>
          <w:shd w:val="clear" w:color="auto" w:fill="FFFFFF"/>
          <w:lang w:val="en-US" w:eastAsia="ar-LB" w:bidi="ar-LB"/>
        </w:rPr>
        <w:t>.44 – 49.</w:t>
      </w:r>
    </w:p>
    <w:p w:rsidR="00322895" w:rsidRDefault="00322895" w:rsidP="00FB4BA9">
      <w:pPr>
        <w:spacing w:after="0" w:line="360" w:lineRule="auto"/>
        <w:jc w:val="both"/>
        <w:rPr>
          <w:rFonts w:ascii="Times New Roman" w:hAnsi="Times New Roman"/>
          <w:i/>
          <w:sz w:val="28"/>
          <w:szCs w:val="28"/>
          <w:shd w:val="clear" w:color="auto" w:fill="FFFFFF"/>
          <w:lang w:val="en-US"/>
        </w:rPr>
      </w:pPr>
      <w:r>
        <w:rPr>
          <w:rFonts w:ascii="Times New Roman" w:hAnsi="Times New Roman"/>
          <w:sz w:val="28"/>
          <w:szCs w:val="28"/>
          <w:shd w:val="clear" w:color="auto" w:fill="FFFFFF"/>
          <w:lang w:val="uk-UA" w:eastAsia="ar-LB" w:bidi="ar-LB"/>
        </w:rPr>
        <w:t xml:space="preserve">6. </w:t>
      </w:r>
      <w:r w:rsidR="00FB4BA9">
        <w:rPr>
          <w:rFonts w:ascii="Times New Roman" w:hAnsi="Times New Roman"/>
          <w:sz w:val="28"/>
          <w:szCs w:val="28"/>
          <w:shd w:val="clear" w:color="auto" w:fill="FFFFFF"/>
          <w:lang w:val="en-US" w:eastAsia="ar-LB" w:bidi="ar-LB"/>
        </w:rPr>
        <w:t>Al-Trawneh O.V</w:t>
      </w:r>
      <w:r>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en-US"/>
        </w:rPr>
        <w:t>Predictors of the progression of metabolic disorders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and insulin resistance in patients with arterial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 xml:space="preserve">hypertension and diabetes mellitus type </w:t>
      </w:r>
      <w:r>
        <w:rPr>
          <w:rFonts w:ascii="Times New Roman" w:hAnsi="Times New Roman"/>
          <w:sz w:val="28"/>
          <w:szCs w:val="28"/>
          <w:shd w:val="clear" w:color="auto" w:fill="FFFFFF"/>
          <w:lang w:val="en-US"/>
        </w:rPr>
        <w:lastRenderedPageBreak/>
        <w:t>2</w:t>
      </w:r>
      <w:r w:rsidR="00915C7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eastAsia="ar-LB" w:bidi="ar-LB"/>
        </w:rPr>
        <w:t>/ O.M. Bilovol, L.R. Bobronnikova, O.V. Al-Trawneh // Internstional medical scientific journal «</w:t>
      </w:r>
      <w:r>
        <w:rPr>
          <w:rFonts w:ascii="Times New Roman" w:hAnsi="Times New Roman"/>
          <w:sz w:val="28"/>
          <w:szCs w:val="28"/>
          <w:shd w:val="clear" w:color="auto" w:fill="FFFFFF"/>
          <w:lang w:val="en-US"/>
        </w:rPr>
        <w:t>Revista Mexicana de</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Cardiología</w:t>
      </w:r>
      <w:r>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uk-UA" w:eastAsia="ar-LB" w:bidi="ar-LB"/>
        </w:rPr>
        <w:t xml:space="preserve"> </w:t>
      </w:r>
      <w:r>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uk-UA" w:eastAsia="ar-LB" w:bidi="ar-LB"/>
        </w:rPr>
        <w:t xml:space="preserve"> </w:t>
      </w:r>
      <w:r>
        <w:rPr>
          <w:rFonts w:ascii="Times New Roman" w:hAnsi="Times New Roman"/>
          <w:sz w:val="28"/>
          <w:szCs w:val="28"/>
          <w:shd w:val="clear" w:color="auto" w:fill="FFFFFF"/>
          <w:lang w:val="en-US" w:eastAsia="ar-LB" w:bidi="ar-LB"/>
        </w:rPr>
        <w:t>201</w:t>
      </w:r>
      <w:r>
        <w:rPr>
          <w:rFonts w:ascii="Times New Roman" w:hAnsi="Times New Roman"/>
          <w:sz w:val="28"/>
          <w:szCs w:val="28"/>
          <w:shd w:val="clear" w:color="auto" w:fill="FFFFFF"/>
          <w:lang w:val="uk-UA" w:eastAsia="ar-LB" w:bidi="ar-LB"/>
        </w:rPr>
        <w:t>7</w:t>
      </w:r>
      <w:r>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uk-UA" w:eastAsia="ar-LB" w:bidi="ar-LB"/>
        </w:rPr>
        <w:t xml:space="preserve"> </w:t>
      </w:r>
      <w:r>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uk-UA" w:eastAsia="ar-LB" w:bidi="ar-LB"/>
        </w:rPr>
        <w:t xml:space="preserve"> </w:t>
      </w:r>
      <w:r>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uk-UA" w:eastAsia="ar-LB" w:bidi="ar-LB"/>
        </w:rPr>
        <w:t xml:space="preserve">3 </w:t>
      </w:r>
      <w:r>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uk-UA" w:eastAsia="ar-LB" w:bidi="ar-LB"/>
        </w:rPr>
        <w:t>28</w:t>
      </w:r>
      <w:r>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uk-UA" w:eastAsia="ar-LB" w:bidi="ar-LB"/>
        </w:rPr>
        <w:t xml:space="preserve"> </w:t>
      </w:r>
      <w:r>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uk-UA" w:eastAsia="ar-LB" w:bidi="ar-LB"/>
        </w:rPr>
        <w:t xml:space="preserve"> </w:t>
      </w:r>
      <w:r>
        <w:rPr>
          <w:rFonts w:ascii="Times New Roman" w:hAnsi="Times New Roman"/>
          <w:sz w:val="28"/>
          <w:szCs w:val="28"/>
          <w:shd w:val="clear" w:color="auto" w:fill="FFFFFF"/>
          <w:lang w:eastAsia="ar-LB" w:bidi="ar-LB"/>
        </w:rPr>
        <w:t>Р</w:t>
      </w:r>
      <w:r>
        <w:rPr>
          <w:rFonts w:ascii="Times New Roman" w:hAnsi="Times New Roman"/>
          <w:sz w:val="28"/>
          <w:szCs w:val="28"/>
          <w:shd w:val="clear" w:color="auto" w:fill="FFFFFF"/>
          <w:lang w:val="en-US" w:eastAsia="ar-LB" w:bidi="ar-LB"/>
        </w:rPr>
        <w:t xml:space="preserve">. </w:t>
      </w:r>
      <w:r>
        <w:rPr>
          <w:rFonts w:ascii="Times New Roman" w:hAnsi="Times New Roman"/>
          <w:sz w:val="28"/>
          <w:szCs w:val="28"/>
          <w:shd w:val="clear" w:color="auto" w:fill="FFFFFF"/>
          <w:lang w:val="uk-UA" w:eastAsia="ar-LB" w:bidi="ar-LB"/>
        </w:rPr>
        <w:t xml:space="preserve">25 </w:t>
      </w:r>
      <w:r>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uk-UA" w:eastAsia="ar-LB" w:bidi="ar-LB"/>
        </w:rPr>
        <w:t xml:space="preserve"> 30</w:t>
      </w:r>
      <w:r>
        <w:rPr>
          <w:rFonts w:ascii="Times New Roman" w:hAnsi="Times New Roman"/>
          <w:i/>
          <w:sz w:val="28"/>
          <w:szCs w:val="28"/>
          <w:shd w:val="clear" w:color="auto" w:fill="FFFFFF"/>
          <w:lang w:val="en-US"/>
        </w:rPr>
        <w:t>.</w:t>
      </w:r>
    </w:p>
    <w:p w:rsidR="00322895" w:rsidRDefault="00322895" w:rsidP="00FB4BA9">
      <w:pPr>
        <w:tabs>
          <w:tab w:val="left" w:pos="454"/>
        </w:tabs>
        <w:spacing w:after="0" w:line="36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7. </w:t>
      </w:r>
      <w:r w:rsidR="00FB4BA9">
        <w:rPr>
          <w:rFonts w:ascii="Times New Roman" w:hAnsi="Times New Roman"/>
          <w:sz w:val="28"/>
          <w:szCs w:val="28"/>
          <w:shd w:val="clear" w:color="auto" w:fill="FFFFFF"/>
          <w:lang w:val="en-US"/>
        </w:rPr>
        <w:t>Al-Trawneh O.V.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The</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issues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of</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comorbidity</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relation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body</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mass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index</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at</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patients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with</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arterial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hypertension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and</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diabetes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mellitus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Bilovol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L</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R</w:t>
      </w:r>
      <w:r>
        <w:rPr>
          <w:rFonts w:ascii="Times New Roman" w:hAnsi="Times New Roman"/>
          <w:sz w:val="28"/>
          <w:szCs w:val="28"/>
          <w:shd w:val="clear" w:color="auto" w:fill="FFFFFF"/>
          <w:lang w:val="uk-UA"/>
        </w:rPr>
        <w:t>.</w:t>
      </w:r>
      <w:r w:rsidR="00915C73">
        <w:rPr>
          <w:rFonts w:ascii="Times New Roman" w:hAnsi="Times New Roman"/>
          <w:sz w:val="28"/>
          <w:szCs w:val="28"/>
          <w:shd w:val="clear" w:color="auto" w:fill="FFFFFF"/>
          <w:lang w:val="uk-UA"/>
        </w:rPr>
        <w:t> </w:t>
      </w:r>
      <w:r>
        <w:rPr>
          <w:rFonts w:ascii="Times New Roman" w:hAnsi="Times New Roman"/>
          <w:sz w:val="28"/>
          <w:szCs w:val="28"/>
          <w:shd w:val="clear" w:color="auto" w:fill="FFFFFF"/>
          <w:lang w:val="en-US"/>
        </w:rPr>
        <w:t>Bobronnikova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Al</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Trawneh</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International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medical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scientific</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journal</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lang w:val="en-US"/>
        </w:rPr>
        <w:t>Medicus</w:t>
      </w:r>
      <w:r>
        <w:rPr>
          <w:rFonts w:ascii="Times New Roman" w:hAnsi="Times New Roman"/>
          <w:sz w:val="28"/>
          <w:szCs w:val="28"/>
          <w:shd w:val="clear" w:color="auto" w:fill="FFFFFF"/>
          <w:lang w:val="uk-UA"/>
        </w:rPr>
        <w:t>». – 2016. - № 5(11). – Р.50–53.</w:t>
      </w:r>
    </w:p>
    <w:p w:rsidR="00322895" w:rsidRPr="00FB4BA9" w:rsidRDefault="00322895" w:rsidP="00BE0682">
      <w:pPr>
        <w:shd w:val="clear" w:color="auto" w:fill="FFFFFF"/>
        <w:tabs>
          <w:tab w:val="left" w:pos="454"/>
        </w:tabs>
        <w:spacing w:after="0" w:line="360" w:lineRule="auto"/>
        <w:jc w:val="both"/>
        <w:rPr>
          <w:rFonts w:ascii="Times New Roman" w:hAnsi="Times New Roman"/>
          <w:sz w:val="28"/>
          <w:szCs w:val="28"/>
          <w:shd w:val="clear" w:color="auto" w:fill="FFFFFF"/>
          <w:lang w:val="en-US" w:eastAsia="ar-LB" w:bidi="ar-LB"/>
        </w:rPr>
      </w:pPr>
      <w:r>
        <w:rPr>
          <w:rFonts w:ascii="Times New Roman" w:hAnsi="Times New Roman"/>
          <w:sz w:val="28"/>
          <w:szCs w:val="28"/>
          <w:shd w:val="clear" w:color="auto" w:fill="FFFFFF"/>
          <w:lang w:val="uk-UA"/>
        </w:rPr>
        <w:t>8.</w:t>
      </w:r>
      <w:r>
        <w:rPr>
          <w:rFonts w:ascii="Times New Roman" w:hAnsi="Times New Roman"/>
          <w:i/>
          <w:sz w:val="28"/>
          <w:szCs w:val="28"/>
          <w:shd w:val="clear" w:color="auto" w:fill="FFFFFF"/>
          <w:lang w:val="en-US"/>
        </w:rPr>
        <w:t xml:space="preserve"> </w:t>
      </w:r>
      <w:r>
        <w:rPr>
          <w:rFonts w:ascii="Times New Roman" w:hAnsi="Times New Roman"/>
          <w:iCs/>
          <w:sz w:val="28"/>
          <w:szCs w:val="28"/>
          <w:shd w:val="clear" w:color="auto" w:fill="FFFFFF"/>
        </w:rPr>
        <w:t>А</w:t>
      </w:r>
      <w:r>
        <w:rPr>
          <w:rFonts w:ascii="Times New Roman" w:hAnsi="Times New Roman"/>
          <w:iCs/>
          <w:sz w:val="28"/>
          <w:szCs w:val="28"/>
          <w:shd w:val="clear" w:color="auto" w:fill="FFFFFF"/>
          <w:lang w:val="en-US" w:eastAsia="ar-LB" w:bidi="ar-LB"/>
        </w:rPr>
        <w:t>l-Trawneh O.V.</w:t>
      </w:r>
      <w:r>
        <w:rPr>
          <w:rFonts w:ascii="Times New Roman" w:hAnsi="Times New Roman"/>
          <w:iCs/>
          <w:sz w:val="28"/>
          <w:szCs w:val="28"/>
          <w:shd w:val="clear" w:color="auto" w:fill="FFFFFF"/>
          <w:lang w:val="en-US"/>
        </w:rPr>
        <w:t xml:space="preserve"> </w:t>
      </w:r>
      <w:r>
        <w:rPr>
          <w:rFonts w:ascii="Times New Roman" w:hAnsi="Times New Roman"/>
          <w:sz w:val="28"/>
          <w:szCs w:val="28"/>
          <w:shd w:val="clear" w:color="auto" w:fill="FFFFFF"/>
          <w:lang w:val="en-US"/>
        </w:rPr>
        <w:t xml:space="preserve">The influence of metabolic disorders on the process of cardiac hemodynamics and remodeling of the vascular wall in patients with hypertension and type 2 diabetes/ O.V. Al-Trawneh, O.M. Bilovol, L.R. Bobronnikova// Jornal «The scientific heritage», Budapest, Hungary. </w:t>
      </w:r>
      <w:r w:rsidRPr="00FB4BA9">
        <w:rPr>
          <w:rFonts w:ascii="Times New Roman" w:hAnsi="Times New Roman"/>
          <w:sz w:val="28"/>
          <w:szCs w:val="28"/>
          <w:shd w:val="clear" w:color="auto" w:fill="FFFFFF"/>
          <w:lang w:val="en-US"/>
        </w:rPr>
        <w:t>201</w:t>
      </w:r>
      <w:r>
        <w:rPr>
          <w:rFonts w:ascii="Times New Roman" w:hAnsi="Times New Roman"/>
          <w:sz w:val="28"/>
          <w:szCs w:val="28"/>
          <w:shd w:val="clear" w:color="auto" w:fill="FFFFFF"/>
          <w:lang w:val="uk-UA"/>
        </w:rPr>
        <w:t>7</w:t>
      </w:r>
      <w:r w:rsidRPr="00FB4BA9">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uk-UA"/>
        </w:rPr>
        <w:t xml:space="preserve"> </w:t>
      </w:r>
      <w:r w:rsidRPr="00FB4BA9">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N</w:t>
      </w:r>
      <w:r w:rsidRPr="00FB4BA9">
        <w:rPr>
          <w:rFonts w:ascii="Times New Roman" w:hAnsi="Times New Roman"/>
          <w:sz w:val="28"/>
          <w:szCs w:val="28"/>
          <w:shd w:val="clear" w:color="auto" w:fill="FFFFFF"/>
          <w:lang w:val="en-US"/>
        </w:rPr>
        <w:t xml:space="preserve"> 9 (9)</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eastAsia="ar-LB" w:bidi="ar-LB"/>
        </w:rPr>
        <w:t>P</w:t>
      </w:r>
      <w:r w:rsidRPr="00FB4BA9">
        <w:rPr>
          <w:rFonts w:ascii="Times New Roman" w:hAnsi="Times New Roman"/>
          <w:sz w:val="28"/>
          <w:szCs w:val="28"/>
          <w:shd w:val="clear" w:color="auto" w:fill="FFFFFF"/>
          <w:lang w:val="en-US" w:eastAsia="ar-LB" w:bidi="ar-LB"/>
        </w:rPr>
        <w:t>.12</w:t>
      </w:r>
      <w:r>
        <w:rPr>
          <w:rFonts w:ascii="Times New Roman" w:hAnsi="Times New Roman"/>
          <w:sz w:val="28"/>
          <w:szCs w:val="28"/>
          <w:shd w:val="clear" w:color="auto" w:fill="FFFFFF"/>
          <w:lang w:val="uk-UA" w:eastAsia="ar-LB" w:bidi="ar-LB"/>
        </w:rPr>
        <w:t xml:space="preserve"> </w:t>
      </w:r>
      <w:r w:rsidRPr="00FB4BA9">
        <w:rPr>
          <w:rFonts w:ascii="Times New Roman" w:hAnsi="Times New Roman"/>
          <w:sz w:val="28"/>
          <w:szCs w:val="28"/>
          <w:shd w:val="clear" w:color="auto" w:fill="FFFFFF"/>
          <w:lang w:val="en-US" w:eastAsia="ar-LB" w:bidi="ar-LB"/>
        </w:rPr>
        <w:t>–</w:t>
      </w:r>
      <w:r>
        <w:rPr>
          <w:rFonts w:ascii="Times New Roman" w:hAnsi="Times New Roman"/>
          <w:sz w:val="28"/>
          <w:szCs w:val="28"/>
          <w:shd w:val="clear" w:color="auto" w:fill="FFFFFF"/>
          <w:lang w:val="uk-UA" w:eastAsia="ar-LB" w:bidi="ar-LB"/>
        </w:rPr>
        <w:t xml:space="preserve"> </w:t>
      </w:r>
      <w:r w:rsidRPr="00FB4BA9">
        <w:rPr>
          <w:rFonts w:ascii="Times New Roman" w:hAnsi="Times New Roman"/>
          <w:sz w:val="28"/>
          <w:szCs w:val="28"/>
          <w:shd w:val="clear" w:color="auto" w:fill="FFFFFF"/>
          <w:lang w:val="en-US" w:eastAsia="ar-LB" w:bidi="ar-LB"/>
        </w:rPr>
        <w:t>16.</w:t>
      </w:r>
    </w:p>
    <w:p w:rsidR="00322895" w:rsidRDefault="00322895" w:rsidP="00FB4BA9">
      <w:pPr>
        <w:spacing w:after="0" w:line="360" w:lineRule="auto"/>
        <w:jc w:val="both"/>
        <w:rPr>
          <w:rFonts w:ascii="Times New Roman" w:hAnsi="Times New Roman"/>
          <w:sz w:val="28"/>
          <w:szCs w:val="28"/>
          <w:shd w:val="clear" w:color="auto" w:fill="FFFFFF"/>
          <w:lang w:val="uk-UA" w:eastAsia="ar-LB" w:bidi="ar-LB"/>
        </w:rPr>
      </w:pPr>
      <w:r>
        <w:rPr>
          <w:rFonts w:ascii="Times New Roman" w:hAnsi="Times New Roman"/>
          <w:sz w:val="28"/>
          <w:szCs w:val="28"/>
          <w:shd w:val="clear" w:color="auto" w:fill="FFFFFF"/>
          <w:lang w:val="uk-UA"/>
        </w:rPr>
        <w:t xml:space="preserve">9. </w:t>
      </w:r>
      <w:r w:rsidR="00FB4BA9">
        <w:rPr>
          <w:rFonts w:ascii="Times New Roman" w:hAnsi="Times New Roman"/>
          <w:sz w:val="28"/>
          <w:szCs w:val="28"/>
          <w:shd w:val="clear" w:color="auto" w:fill="FFFFFF"/>
          <w:lang w:val="en-US"/>
        </w:rPr>
        <w:t>Al-Trawneh O.V.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The</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pathogenetic</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interrelation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of</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metabolic</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disorders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patients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with</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arterial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hypertension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and</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type</w:t>
      </w:r>
      <w:r>
        <w:rPr>
          <w:rFonts w:ascii="Times New Roman" w:hAnsi="Times New Roman"/>
          <w:sz w:val="28"/>
          <w:szCs w:val="28"/>
          <w:shd w:val="clear" w:color="auto" w:fill="FFFFFF"/>
          <w:lang w:val="uk-UA"/>
        </w:rPr>
        <w:t xml:space="preserve"> 2 </w:t>
      </w:r>
      <w:r>
        <w:rPr>
          <w:rFonts w:ascii="Times New Roman" w:hAnsi="Times New Roman"/>
          <w:sz w:val="28"/>
          <w:szCs w:val="28"/>
          <w:shd w:val="clear" w:color="auto" w:fill="FFFFFF"/>
          <w:lang w:val="en-US"/>
        </w:rPr>
        <w:t>diabetes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mellitus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L</w:t>
      </w:r>
      <w:r>
        <w:rPr>
          <w:rFonts w:ascii="Times New Roman" w:hAnsi="Times New Roman"/>
          <w:sz w:val="28"/>
          <w:szCs w:val="28"/>
          <w:shd w:val="clear" w:color="auto" w:fill="FFFFFF"/>
          <w:lang w:val="uk-UA"/>
        </w:rPr>
        <w:t>.</w:t>
      </w:r>
      <w:r w:rsidR="00915C73">
        <w:rPr>
          <w:rFonts w:ascii="Times New Roman" w:hAnsi="Times New Roman"/>
          <w:sz w:val="28"/>
          <w:szCs w:val="28"/>
          <w:shd w:val="clear" w:color="auto" w:fill="FFFFFF"/>
          <w:lang w:val="uk-UA"/>
        </w:rPr>
        <w:t> </w:t>
      </w:r>
      <w:r>
        <w:rPr>
          <w:rFonts w:ascii="Times New Roman" w:hAnsi="Times New Roman"/>
          <w:sz w:val="28"/>
          <w:szCs w:val="28"/>
          <w:shd w:val="clear" w:color="auto" w:fill="FFFFFF"/>
          <w:lang w:val="en-US"/>
        </w:rPr>
        <w:t>R</w:t>
      </w:r>
      <w:r>
        <w:rPr>
          <w:rFonts w:ascii="Times New Roman" w:hAnsi="Times New Roman"/>
          <w:sz w:val="28"/>
          <w:szCs w:val="28"/>
          <w:shd w:val="clear" w:color="auto" w:fill="FFFFFF"/>
          <w:lang w:val="uk-UA"/>
        </w:rPr>
        <w:t>.</w:t>
      </w:r>
      <w:r w:rsidR="00915C73">
        <w:rPr>
          <w:rFonts w:ascii="Times New Roman" w:hAnsi="Times New Roman"/>
          <w:sz w:val="28"/>
          <w:szCs w:val="28"/>
          <w:shd w:val="clear" w:color="auto" w:fill="FFFFFF"/>
          <w:lang w:val="uk-UA"/>
        </w:rPr>
        <w:t> </w:t>
      </w:r>
      <w:r>
        <w:rPr>
          <w:rFonts w:ascii="Times New Roman" w:hAnsi="Times New Roman"/>
          <w:sz w:val="28"/>
          <w:szCs w:val="28"/>
          <w:shd w:val="clear" w:color="auto" w:fill="FFFFFF"/>
          <w:lang w:val="en-US"/>
        </w:rPr>
        <w:t>Bobronnikova</w:t>
      </w:r>
      <w:r>
        <w:rPr>
          <w:rFonts w:ascii="Times New Roman" w:hAnsi="Times New Roman"/>
          <w:sz w:val="28"/>
          <w:szCs w:val="28"/>
          <w:shd w:val="clear" w:color="auto" w:fill="FFFFFF"/>
          <w:lang w:val="uk-UA"/>
        </w:rPr>
        <w:t>,</w:t>
      </w:r>
      <w:r w:rsidR="00915C73">
        <w:rPr>
          <w:rFonts w:ascii="Times New Roman" w:hAnsi="Times New Roman"/>
          <w:sz w:val="28"/>
          <w:szCs w:val="28"/>
          <w:shd w:val="clear" w:color="auto" w:fill="FFFFFF"/>
          <w:lang w:val="uk-UA"/>
        </w:rPr>
        <w:t> </w:t>
      </w:r>
      <w:r>
        <w:rPr>
          <w:rFonts w:ascii="Times New Roman" w:hAnsi="Times New Roman"/>
          <w:sz w:val="28"/>
          <w:szCs w:val="28"/>
          <w:shd w:val="clear" w:color="auto" w:fill="FFFFFF"/>
          <w:lang w:val="en-US"/>
        </w:rPr>
        <w:t>O</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w:t>
      </w:r>
      <w:r w:rsidR="00915C73">
        <w:rPr>
          <w:rFonts w:ascii="Times New Roman" w:hAnsi="Times New Roman"/>
          <w:sz w:val="28"/>
          <w:szCs w:val="28"/>
          <w:shd w:val="clear" w:color="auto" w:fill="FFFFFF"/>
          <w:lang w:val="uk-UA"/>
        </w:rPr>
        <w:t> </w:t>
      </w:r>
      <w:r>
        <w:rPr>
          <w:rFonts w:ascii="Times New Roman" w:hAnsi="Times New Roman"/>
          <w:sz w:val="28"/>
          <w:szCs w:val="28"/>
          <w:shd w:val="clear" w:color="auto" w:fill="FFFFFF"/>
          <w:lang w:val="en-US"/>
        </w:rPr>
        <w:t>Bilovol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w:t>
      </w:r>
      <w:r>
        <w:rPr>
          <w:rFonts w:ascii="Times New Roman" w:hAnsi="Times New Roman"/>
          <w:sz w:val="28"/>
          <w:szCs w:val="28"/>
          <w:shd w:val="clear" w:color="auto" w:fill="FFFFFF"/>
          <w:lang w:val="uk-UA"/>
        </w:rPr>
        <w:t>.</w:t>
      </w:r>
      <w:r w:rsidR="00915C73">
        <w:rPr>
          <w:rFonts w:ascii="Times New Roman" w:hAnsi="Times New Roman"/>
          <w:sz w:val="28"/>
          <w:szCs w:val="28"/>
          <w:shd w:val="clear" w:color="auto" w:fill="FFFFFF"/>
          <w:lang w:val="uk-UA"/>
        </w:rPr>
        <w:t>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Al</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Trawneh</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Scientific</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journal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European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Journal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of</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Biomedical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and</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Life</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Sciences</w:t>
      </w:r>
      <w:r>
        <w:rPr>
          <w:rFonts w:ascii="Times New Roman" w:hAnsi="Times New Roman"/>
          <w:sz w:val="28"/>
          <w:szCs w:val="28"/>
          <w:shd w:val="clear" w:color="auto" w:fill="FFFFFF"/>
          <w:lang w:val="uk-UA"/>
        </w:rPr>
        <w:t xml:space="preserve">», № 1, 2017. – </w:t>
      </w:r>
      <w:r>
        <w:rPr>
          <w:rFonts w:ascii="Times New Roman" w:hAnsi="Times New Roman"/>
          <w:sz w:val="28"/>
          <w:szCs w:val="28"/>
          <w:shd w:val="clear" w:color="auto" w:fill="FFFFFF"/>
          <w:lang w:val="en-US"/>
        </w:rPr>
        <w:t>Vienna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Austria</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eastAsia="ar-LB" w:bidi="ar-LB"/>
        </w:rPr>
        <w:t>P</w:t>
      </w:r>
      <w:r>
        <w:rPr>
          <w:rFonts w:ascii="Times New Roman" w:hAnsi="Times New Roman"/>
          <w:sz w:val="28"/>
          <w:szCs w:val="28"/>
          <w:shd w:val="clear" w:color="auto" w:fill="FFFFFF"/>
          <w:lang w:val="uk-UA" w:eastAsia="ar-LB" w:bidi="ar-LB"/>
        </w:rPr>
        <w:t>.14 – 16.</w:t>
      </w:r>
    </w:p>
    <w:p w:rsidR="000E646F" w:rsidRDefault="000E646F" w:rsidP="000E646F">
      <w:pPr>
        <w:tabs>
          <w:tab w:val="left" w:pos="1080"/>
        </w:tabs>
        <w:spacing w:line="360" w:lineRule="auto"/>
        <w:ind w:left="720"/>
        <w:jc w:val="center"/>
        <w:rPr>
          <w:rFonts w:ascii="Times New Roman" w:hAnsi="Times New Roman"/>
          <w:sz w:val="28"/>
          <w:szCs w:val="28"/>
          <w:shd w:val="clear" w:color="auto" w:fill="FFFFFF"/>
          <w:lang w:val="uk-UA"/>
        </w:rPr>
      </w:pPr>
    </w:p>
    <w:p w:rsidR="000E646F" w:rsidRDefault="003724B1" w:rsidP="000E646F">
      <w:pPr>
        <w:tabs>
          <w:tab w:val="left" w:pos="1080"/>
        </w:tabs>
        <w:spacing w:line="360" w:lineRule="auto"/>
        <w:ind w:left="720"/>
        <w:jc w:val="center"/>
        <w:rPr>
          <w:rFonts w:ascii="Times New Roman" w:hAnsi="Times New Roman"/>
          <w:sz w:val="28"/>
          <w:szCs w:val="28"/>
          <w:lang w:val="uk-UA"/>
        </w:rPr>
      </w:pPr>
      <w:r w:rsidRPr="000E646F">
        <w:rPr>
          <w:rFonts w:ascii="Times New Roman" w:hAnsi="Times New Roman"/>
          <w:sz w:val="28"/>
          <w:szCs w:val="28"/>
          <w:shd w:val="clear" w:color="auto" w:fill="FFFFFF"/>
          <w:lang w:val="uk-UA"/>
        </w:rPr>
        <w:t xml:space="preserve"> </w:t>
      </w:r>
      <w:r w:rsidR="000E646F">
        <w:rPr>
          <w:rFonts w:ascii="Times New Roman" w:hAnsi="Times New Roman"/>
          <w:sz w:val="28"/>
          <w:szCs w:val="28"/>
          <w:lang w:val="uk-UA"/>
        </w:rPr>
        <w:t>Наукові праці, які засвідчують апробацію матеріалів дисертації:</w:t>
      </w:r>
    </w:p>
    <w:p w:rsidR="00322895" w:rsidRDefault="000E646F" w:rsidP="00FB4BA9">
      <w:pPr>
        <w:spacing w:after="0" w:line="360" w:lineRule="auto"/>
        <w:jc w:val="both"/>
        <w:rPr>
          <w:rFonts w:ascii="Times New Roman" w:hAnsi="Times New Roman"/>
          <w:sz w:val="28"/>
          <w:szCs w:val="28"/>
          <w:shd w:val="clear" w:color="auto" w:fill="FFFFFF"/>
          <w:lang w:eastAsia="ar-LB" w:bidi="ar-LB"/>
        </w:rPr>
      </w:pPr>
      <w:r>
        <w:rPr>
          <w:rFonts w:ascii="Times New Roman" w:hAnsi="Times New Roman"/>
          <w:sz w:val="28"/>
          <w:szCs w:val="28"/>
          <w:shd w:val="clear" w:color="auto" w:fill="FFFFFF"/>
          <w:lang w:val="uk-UA"/>
        </w:rPr>
        <w:t xml:space="preserve">1. </w:t>
      </w:r>
      <w:r w:rsidR="00FB4BA9">
        <w:rPr>
          <w:rFonts w:ascii="Times New Roman" w:hAnsi="Times New Roman"/>
          <w:sz w:val="28"/>
          <w:szCs w:val="28"/>
          <w:shd w:val="clear" w:color="auto" w:fill="FFFFFF"/>
          <w:lang w:val="uk-UA"/>
        </w:rPr>
        <w:t>Аль-Травнех Е.</w:t>
      </w:r>
      <w:r w:rsidR="00915C73">
        <w:rPr>
          <w:rFonts w:ascii="Times New Roman" w:hAnsi="Times New Roman"/>
          <w:sz w:val="28"/>
          <w:szCs w:val="28"/>
          <w:shd w:val="clear" w:color="auto" w:fill="FFFFFF"/>
          <w:lang w:val="uk-UA"/>
        </w:rPr>
        <w:t> </w:t>
      </w:r>
      <w:r w:rsidR="00FB4BA9">
        <w:rPr>
          <w:rFonts w:ascii="Times New Roman" w:hAnsi="Times New Roman"/>
          <w:sz w:val="28"/>
          <w:szCs w:val="28"/>
          <w:shd w:val="clear" w:color="auto" w:fill="FFFFFF"/>
          <w:lang w:val="uk-UA"/>
        </w:rPr>
        <w:t>В.</w:t>
      </w:r>
      <w:r w:rsidR="00322895">
        <w:rPr>
          <w:rFonts w:ascii="Times New Roman" w:hAnsi="Times New Roman"/>
          <w:sz w:val="28"/>
          <w:szCs w:val="28"/>
          <w:shd w:val="clear" w:color="auto" w:fill="FFFFFF"/>
          <w:lang w:val="uk-UA"/>
        </w:rPr>
        <w:t xml:space="preserve"> Значение оментина в прогрессировании метаболических нарушений у пациентов с артериальной гипертензией в сочетании с сахарным диабетом 2 типа</w:t>
      </w:r>
      <w:r w:rsidR="00915C73">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uk-UA"/>
        </w:rPr>
        <w:t>/</w:t>
      </w:r>
      <w:r w:rsidR="00915C73">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uk-UA"/>
        </w:rPr>
        <w:t>А.Н.</w:t>
      </w:r>
      <w:r w:rsidR="00915C73">
        <w:rPr>
          <w:rFonts w:ascii="Times New Roman" w:hAnsi="Times New Roman"/>
          <w:sz w:val="28"/>
          <w:szCs w:val="28"/>
          <w:shd w:val="clear" w:color="auto" w:fill="FFFFFF"/>
          <w:lang w:val="uk-UA"/>
        </w:rPr>
        <w:t> </w:t>
      </w:r>
      <w:r w:rsidR="00322895">
        <w:rPr>
          <w:rFonts w:ascii="Times New Roman" w:hAnsi="Times New Roman"/>
          <w:sz w:val="28"/>
          <w:szCs w:val="28"/>
          <w:shd w:val="clear" w:color="auto" w:fill="FFFFFF"/>
          <w:lang w:val="uk-UA"/>
        </w:rPr>
        <w:t>Беловол, Л.Р.</w:t>
      </w:r>
      <w:r w:rsidR="00915C73">
        <w:rPr>
          <w:rFonts w:ascii="Times New Roman" w:hAnsi="Times New Roman"/>
          <w:sz w:val="28"/>
          <w:szCs w:val="28"/>
          <w:shd w:val="clear" w:color="auto" w:fill="FFFFFF"/>
          <w:lang w:val="uk-UA"/>
        </w:rPr>
        <w:t> </w:t>
      </w:r>
      <w:r w:rsidR="00322895">
        <w:rPr>
          <w:rFonts w:ascii="Times New Roman" w:hAnsi="Times New Roman"/>
          <w:sz w:val="28"/>
          <w:szCs w:val="28"/>
          <w:shd w:val="clear" w:color="auto" w:fill="FFFFFF"/>
          <w:lang w:val="uk-UA"/>
        </w:rPr>
        <w:t>Бобронникова, Е.</w:t>
      </w:r>
      <w:r w:rsidR="00915C73">
        <w:rPr>
          <w:rFonts w:ascii="Times New Roman" w:hAnsi="Times New Roman"/>
          <w:sz w:val="28"/>
          <w:szCs w:val="28"/>
          <w:shd w:val="clear" w:color="auto" w:fill="FFFFFF"/>
          <w:lang w:val="uk-UA"/>
        </w:rPr>
        <w:t> </w:t>
      </w:r>
      <w:r w:rsidR="00322895">
        <w:rPr>
          <w:rFonts w:ascii="Times New Roman" w:hAnsi="Times New Roman"/>
          <w:sz w:val="28"/>
          <w:szCs w:val="28"/>
          <w:shd w:val="clear" w:color="auto" w:fill="FFFFFF"/>
          <w:lang w:val="uk-UA"/>
        </w:rPr>
        <w:t>В.</w:t>
      </w:r>
      <w:r w:rsidR="00915C73">
        <w:rPr>
          <w:rFonts w:ascii="Times New Roman" w:hAnsi="Times New Roman"/>
          <w:sz w:val="28"/>
          <w:szCs w:val="28"/>
          <w:shd w:val="clear" w:color="auto" w:fill="FFFFFF"/>
          <w:lang w:val="uk-UA"/>
        </w:rPr>
        <w:t> </w:t>
      </w:r>
      <w:r w:rsidR="00322895">
        <w:rPr>
          <w:rFonts w:ascii="Times New Roman" w:hAnsi="Times New Roman"/>
          <w:sz w:val="28"/>
          <w:szCs w:val="28"/>
          <w:shd w:val="clear" w:color="auto" w:fill="FFFFFF"/>
          <w:lang w:val="uk-UA"/>
        </w:rPr>
        <w:t>Аль-Травнех // Евразийский кардиологический журнал. – 2016. - №3.</w:t>
      </w:r>
      <w:r w:rsidR="00322895">
        <w:rPr>
          <w:rFonts w:ascii="Times New Roman" w:hAnsi="Times New Roman"/>
          <w:sz w:val="28"/>
          <w:szCs w:val="28"/>
          <w:shd w:val="clear" w:color="auto" w:fill="FFFFFF"/>
          <w:lang w:eastAsia="ar-LB" w:bidi="ar-LB"/>
        </w:rPr>
        <w:t>–</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eastAsia="ar-LB" w:bidi="ar-LB"/>
        </w:rPr>
        <w:t>С.80.</w:t>
      </w:r>
    </w:p>
    <w:p w:rsidR="00322895" w:rsidRDefault="000E646F" w:rsidP="003724B1">
      <w:pPr>
        <w:spacing w:after="0" w:line="360" w:lineRule="auto"/>
        <w:jc w:val="both"/>
        <w:rPr>
          <w:rFonts w:ascii="Times New Roman" w:hAnsi="Times New Roman"/>
          <w:sz w:val="28"/>
          <w:szCs w:val="28"/>
          <w:shd w:val="clear" w:color="auto" w:fill="FFFFFF"/>
          <w:lang w:val="uk-UA" w:eastAsia="ar-LB" w:bidi="ar-LB"/>
        </w:rPr>
      </w:pPr>
      <w:r>
        <w:rPr>
          <w:rFonts w:ascii="Times New Roman" w:hAnsi="Times New Roman"/>
          <w:sz w:val="28"/>
          <w:szCs w:val="28"/>
          <w:shd w:val="clear" w:color="auto" w:fill="FFFFFF"/>
          <w:lang w:val="uk-UA" w:eastAsia="ar-LB" w:bidi="ar-LB"/>
        </w:rPr>
        <w:t>2.</w:t>
      </w:r>
      <w:r w:rsidR="003724B1" w:rsidRPr="003724B1">
        <w:rPr>
          <w:rFonts w:ascii="Times New Roman" w:hAnsi="Times New Roman"/>
          <w:sz w:val="28"/>
          <w:szCs w:val="28"/>
          <w:shd w:val="clear" w:color="auto" w:fill="FFFFFF"/>
          <w:lang w:eastAsia="ar-LB" w:bidi="ar-LB"/>
        </w:rPr>
        <w:t xml:space="preserve"> </w:t>
      </w:r>
      <w:r w:rsidR="00FB4BA9">
        <w:rPr>
          <w:rFonts w:ascii="Times New Roman" w:hAnsi="Times New Roman"/>
          <w:sz w:val="28"/>
          <w:szCs w:val="28"/>
          <w:shd w:val="clear" w:color="auto" w:fill="FFFFFF"/>
          <w:lang w:val="uk-UA" w:eastAsia="ar-LB" w:bidi="ar-LB"/>
        </w:rPr>
        <w:t xml:space="preserve">Аль-Травнех Е.В. </w:t>
      </w:r>
      <w:r w:rsidR="00322895">
        <w:rPr>
          <w:rFonts w:ascii="Times New Roman" w:hAnsi="Times New Roman"/>
          <w:sz w:val="28"/>
          <w:szCs w:val="28"/>
          <w:shd w:val="clear" w:color="auto" w:fill="FFFFFF"/>
          <w:lang w:val="uk-UA" w:eastAsia="ar-LB" w:bidi="ar-LB"/>
        </w:rPr>
        <w:t>Роль оментина в прогрессировании кардиометаболических нарушений у пациентов с артериальной гиепртензией в сочетании с сахарнім діабетом 2 типа</w:t>
      </w:r>
      <w:r w:rsidR="00915C73">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uk-UA" w:eastAsia="ar-LB" w:bidi="ar-LB"/>
        </w:rPr>
        <w:t>/</w:t>
      </w:r>
      <w:r w:rsidR="00322895">
        <w:rPr>
          <w:rFonts w:ascii="Times New Roman" w:hAnsi="Times New Roman"/>
          <w:sz w:val="28"/>
          <w:szCs w:val="28"/>
          <w:shd w:val="clear" w:color="auto" w:fill="FFFFFF"/>
          <w:lang w:eastAsia="ar-LB" w:bidi="ar-LB"/>
        </w:rPr>
        <w:t xml:space="preserve"> </w:t>
      </w:r>
      <w:r w:rsidR="00322895">
        <w:rPr>
          <w:rFonts w:ascii="Times New Roman" w:hAnsi="Times New Roman"/>
          <w:sz w:val="28"/>
          <w:szCs w:val="28"/>
          <w:shd w:val="clear" w:color="auto" w:fill="FFFFFF"/>
          <w:lang w:val="uk-UA" w:eastAsia="ar-LB" w:bidi="ar-LB"/>
        </w:rPr>
        <w:t>Л.</w:t>
      </w:r>
      <w:r w:rsidR="00915C73">
        <w:rPr>
          <w:rFonts w:ascii="Times New Roman" w:hAnsi="Times New Roman"/>
          <w:sz w:val="28"/>
          <w:szCs w:val="28"/>
          <w:shd w:val="clear" w:color="auto" w:fill="FFFFFF"/>
          <w:lang w:val="uk-UA" w:eastAsia="ar-LB" w:bidi="ar-LB"/>
        </w:rPr>
        <w:t> </w:t>
      </w:r>
      <w:r w:rsidR="00322895">
        <w:rPr>
          <w:rFonts w:ascii="Times New Roman" w:hAnsi="Times New Roman"/>
          <w:sz w:val="28"/>
          <w:szCs w:val="28"/>
          <w:shd w:val="clear" w:color="auto" w:fill="FFFFFF"/>
          <w:lang w:val="uk-UA" w:eastAsia="ar-LB" w:bidi="ar-LB"/>
        </w:rPr>
        <w:t>Р.</w:t>
      </w:r>
      <w:r w:rsidR="00915C73">
        <w:rPr>
          <w:rFonts w:ascii="Times New Roman" w:hAnsi="Times New Roman"/>
          <w:sz w:val="28"/>
          <w:szCs w:val="28"/>
          <w:shd w:val="clear" w:color="auto" w:fill="FFFFFF"/>
          <w:lang w:val="uk-UA" w:eastAsia="ar-LB" w:bidi="ar-LB"/>
        </w:rPr>
        <w:t> </w:t>
      </w:r>
      <w:r w:rsidR="00322895">
        <w:rPr>
          <w:rFonts w:ascii="Times New Roman" w:hAnsi="Times New Roman"/>
          <w:sz w:val="28"/>
          <w:szCs w:val="28"/>
          <w:shd w:val="clear" w:color="auto" w:fill="FFFFFF"/>
          <w:lang w:val="uk-UA" w:eastAsia="ar-LB" w:bidi="ar-LB"/>
        </w:rPr>
        <w:t>Бобронникова, Е.</w:t>
      </w:r>
      <w:r w:rsidR="00915C73">
        <w:rPr>
          <w:rFonts w:ascii="Times New Roman" w:hAnsi="Times New Roman"/>
          <w:sz w:val="28"/>
          <w:szCs w:val="28"/>
          <w:shd w:val="clear" w:color="auto" w:fill="FFFFFF"/>
          <w:lang w:val="uk-UA" w:eastAsia="ar-LB" w:bidi="ar-LB"/>
        </w:rPr>
        <w:t> </w:t>
      </w:r>
      <w:r w:rsidR="00322895">
        <w:rPr>
          <w:rFonts w:ascii="Times New Roman" w:hAnsi="Times New Roman"/>
          <w:sz w:val="28"/>
          <w:szCs w:val="28"/>
          <w:shd w:val="clear" w:color="auto" w:fill="FFFFFF"/>
          <w:lang w:val="uk-UA" w:eastAsia="ar-LB" w:bidi="ar-LB"/>
        </w:rPr>
        <w:t>В.</w:t>
      </w:r>
      <w:r w:rsidR="00915C73">
        <w:rPr>
          <w:rFonts w:ascii="Times New Roman" w:hAnsi="Times New Roman"/>
          <w:sz w:val="28"/>
          <w:szCs w:val="28"/>
          <w:shd w:val="clear" w:color="auto" w:fill="FFFFFF"/>
          <w:lang w:val="uk-UA" w:eastAsia="ar-LB" w:bidi="ar-LB"/>
        </w:rPr>
        <w:t> </w:t>
      </w:r>
      <w:r w:rsidR="00322895">
        <w:rPr>
          <w:rFonts w:ascii="Times New Roman" w:hAnsi="Times New Roman"/>
          <w:sz w:val="28"/>
          <w:szCs w:val="28"/>
          <w:shd w:val="clear" w:color="auto" w:fill="FFFFFF"/>
          <w:lang w:val="uk-UA" w:eastAsia="ar-LB" w:bidi="ar-LB"/>
        </w:rPr>
        <w:t>Аль-Травнех /</w:t>
      </w:r>
      <w:r w:rsidR="00322895">
        <w:rPr>
          <w:rFonts w:ascii="Times New Roman" w:hAnsi="Times New Roman"/>
          <w:sz w:val="28"/>
          <w:szCs w:val="28"/>
          <w:shd w:val="clear" w:color="auto" w:fill="FFFFFF"/>
          <w:lang w:eastAsia="ar-LB" w:bidi="ar-LB"/>
        </w:rPr>
        <w:t>/</w:t>
      </w:r>
      <w:r w:rsidR="00322895">
        <w:rPr>
          <w:rFonts w:ascii="Verdana" w:hAnsi="Verdana"/>
          <w:color w:val="000000"/>
          <w:sz w:val="27"/>
          <w:szCs w:val="27"/>
          <w:shd w:val="clear" w:color="auto" w:fill="FFFFFF"/>
        </w:rPr>
        <w:t xml:space="preserve"> </w:t>
      </w:r>
      <w:r w:rsidR="00322895">
        <w:rPr>
          <w:rFonts w:ascii="Times New Roman" w:hAnsi="Times New Roman"/>
          <w:color w:val="000000"/>
          <w:sz w:val="28"/>
          <w:szCs w:val="28"/>
          <w:shd w:val="clear" w:color="auto" w:fill="FFFFFF"/>
        </w:rPr>
        <w:t xml:space="preserve">Актуальні питання розвитку медичних наук у XXI </w:t>
      </w:r>
      <w:r w:rsidR="00322895">
        <w:rPr>
          <w:rFonts w:ascii="Times New Roman" w:hAnsi="Times New Roman"/>
          <w:color w:val="000000"/>
          <w:sz w:val="28"/>
          <w:szCs w:val="28"/>
          <w:shd w:val="clear" w:color="auto" w:fill="FFFFFF"/>
        </w:rPr>
        <w:lastRenderedPageBreak/>
        <w:t>столітті: збірник матеріалів Міжнародної науково-практичної конференції, Львів, 27 – 28 травня 2016 р</w:t>
      </w:r>
      <w:r w:rsidR="00322895">
        <w:rPr>
          <w:rFonts w:ascii="Times New Roman" w:hAnsi="Times New Roman"/>
          <w:color w:val="000000"/>
          <w:sz w:val="28"/>
          <w:szCs w:val="28"/>
          <w:shd w:val="clear" w:color="auto" w:fill="FFFFFF"/>
          <w:lang w:val="uk-UA"/>
        </w:rPr>
        <w:t>. –</w:t>
      </w:r>
      <w:r w:rsidR="00322895">
        <w:rPr>
          <w:rFonts w:ascii="Times New Roman" w:hAnsi="Times New Roman"/>
          <w:color w:val="000000"/>
          <w:sz w:val="28"/>
          <w:szCs w:val="28"/>
          <w:shd w:val="clear" w:color="auto" w:fill="FFFFFF"/>
        </w:rPr>
        <w:t xml:space="preserve"> Львівська</w:t>
      </w:r>
      <w:r w:rsidR="00322895">
        <w:rPr>
          <w:rFonts w:ascii="Times New Roman" w:hAnsi="Times New Roman"/>
          <w:color w:val="000000"/>
          <w:sz w:val="28"/>
          <w:szCs w:val="28"/>
          <w:shd w:val="clear" w:color="auto" w:fill="FFFFFF"/>
          <w:lang w:val="uk-UA"/>
        </w:rPr>
        <w:t xml:space="preserve"> </w:t>
      </w:r>
      <w:r w:rsidR="00322895">
        <w:rPr>
          <w:rFonts w:ascii="Times New Roman" w:hAnsi="Times New Roman"/>
          <w:color w:val="000000"/>
          <w:sz w:val="28"/>
          <w:szCs w:val="28"/>
          <w:shd w:val="clear" w:color="auto" w:fill="FFFFFF"/>
        </w:rPr>
        <w:t>медична спільнота. – Львів, 2016. – С. 8 – 10.</w:t>
      </w:r>
    </w:p>
    <w:p w:rsidR="00322895" w:rsidRDefault="000E646F" w:rsidP="003724B1">
      <w:pPr>
        <w:spacing w:after="0" w:line="360" w:lineRule="auto"/>
        <w:jc w:val="both"/>
        <w:rPr>
          <w:rFonts w:ascii="Times New Roman" w:hAnsi="Times New Roman"/>
          <w:sz w:val="28"/>
          <w:szCs w:val="28"/>
          <w:shd w:val="clear" w:color="auto" w:fill="FFFFFF"/>
          <w:lang w:val="uk-UA" w:eastAsia="ar-LB" w:bidi="ar-LB"/>
        </w:rPr>
      </w:pPr>
      <w:r>
        <w:rPr>
          <w:rFonts w:ascii="Times New Roman" w:hAnsi="Times New Roman"/>
          <w:sz w:val="28"/>
          <w:szCs w:val="28"/>
          <w:shd w:val="clear" w:color="auto" w:fill="FFFFFF"/>
          <w:lang w:val="uk-UA" w:eastAsia="ar-LB" w:bidi="ar-LB"/>
        </w:rPr>
        <w:t>3.</w:t>
      </w:r>
      <w:r w:rsidR="003724B1" w:rsidRPr="003724B1">
        <w:rPr>
          <w:rFonts w:ascii="Times New Roman" w:hAnsi="Times New Roman"/>
          <w:sz w:val="28"/>
          <w:szCs w:val="28"/>
          <w:shd w:val="clear" w:color="auto" w:fill="FFFFFF"/>
          <w:lang w:eastAsia="ar-LB" w:bidi="ar-LB"/>
        </w:rPr>
        <w:t xml:space="preserve"> </w:t>
      </w:r>
      <w:r w:rsidR="00FB4BA9">
        <w:rPr>
          <w:rFonts w:ascii="Times New Roman" w:hAnsi="Times New Roman"/>
          <w:sz w:val="28"/>
          <w:szCs w:val="28"/>
          <w:shd w:val="clear" w:color="auto" w:fill="FFFFFF"/>
          <w:lang w:eastAsia="ar-LB" w:bidi="ar-LB"/>
        </w:rPr>
        <w:t>Аль-Травнех Е.В.</w:t>
      </w:r>
      <w:r w:rsidR="00322895">
        <w:rPr>
          <w:rFonts w:ascii="Times New Roman" w:hAnsi="Times New Roman"/>
          <w:sz w:val="28"/>
          <w:szCs w:val="28"/>
          <w:shd w:val="clear" w:color="auto" w:fill="FFFFFF"/>
          <w:lang w:eastAsia="ar-LB" w:bidi="ar-LB"/>
        </w:rPr>
        <w:t xml:space="preserve"> Роль оментина в кардиоваскулярном ремоделировании и метаболических нарушениях у пациентов с сахарным диабетом 2 типа и артериальной гипертензией в зависимости от массы тела/</w:t>
      </w:r>
      <w:r w:rsidR="00322895">
        <w:rPr>
          <w:rFonts w:ascii="Times New Roman" w:hAnsi="Times New Roman"/>
          <w:sz w:val="28"/>
          <w:szCs w:val="28"/>
          <w:shd w:val="clear" w:color="auto" w:fill="FFFFFF"/>
          <w:lang w:val="uk-UA" w:eastAsia="ar-LB" w:bidi="ar-LB"/>
        </w:rPr>
        <w:t xml:space="preserve"> </w:t>
      </w:r>
      <w:r w:rsidR="00A73101">
        <w:rPr>
          <w:rFonts w:ascii="Times New Roman" w:hAnsi="Times New Roman"/>
          <w:sz w:val="28"/>
          <w:szCs w:val="28"/>
          <w:shd w:val="clear" w:color="auto" w:fill="FFFFFF"/>
          <w:lang w:val="uk-UA" w:eastAsia="ar-LB" w:bidi="ar-LB"/>
        </w:rPr>
        <w:t> </w:t>
      </w:r>
      <w:r w:rsidR="00322895">
        <w:rPr>
          <w:rFonts w:ascii="Times New Roman" w:hAnsi="Times New Roman"/>
          <w:sz w:val="28"/>
          <w:szCs w:val="28"/>
          <w:shd w:val="clear" w:color="auto" w:fill="FFFFFF"/>
          <w:lang w:val="uk-UA" w:eastAsia="ar-LB" w:bidi="ar-LB"/>
        </w:rPr>
        <w:t>Л.</w:t>
      </w:r>
      <w:r w:rsidR="00A73101">
        <w:rPr>
          <w:rFonts w:ascii="Times New Roman" w:hAnsi="Times New Roman"/>
          <w:sz w:val="28"/>
          <w:szCs w:val="28"/>
          <w:shd w:val="clear" w:color="auto" w:fill="FFFFFF"/>
          <w:lang w:val="uk-UA" w:eastAsia="ar-LB" w:bidi="ar-LB"/>
        </w:rPr>
        <w:t> </w:t>
      </w:r>
      <w:r w:rsidR="00322895">
        <w:rPr>
          <w:rFonts w:ascii="Times New Roman" w:hAnsi="Times New Roman"/>
          <w:sz w:val="28"/>
          <w:szCs w:val="28"/>
          <w:shd w:val="clear" w:color="auto" w:fill="FFFFFF"/>
          <w:lang w:val="uk-UA" w:eastAsia="ar-LB" w:bidi="ar-LB"/>
        </w:rPr>
        <w:t xml:space="preserve">Р.Бобронникова, И.А. Ильченко, Е.В. Аль-Травнех// </w:t>
      </w:r>
      <w:r w:rsidR="00322895">
        <w:rPr>
          <w:rFonts w:ascii="Times New Roman" w:hAnsi="Times New Roman"/>
          <w:color w:val="000000"/>
          <w:sz w:val="28"/>
          <w:szCs w:val="28"/>
          <w:shd w:val="clear" w:color="auto" w:fill="FFFFFF"/>
        </w:rPr>
        <w:t>Терапевтичні читання: сучасні аспекти діагностики та лікування захворювань внутрішніх органів : ІІ Міжнародна науково-практична конференція (присвячена пам’яті академіка НАМН України Є. М. Нейка), Івано-Франківськ. 6 – 7 жовтня 2016 р. – Івано-Фанківськ; Яремче, 2016. – С.20 – 21</w:t>
      </w:r>
      <w:r w:rsidR="00322895">
        <w:rPr>
          <w:rFonts w:ascii="Times New Roman" w:hAnsi="Times New Roman"/>
          <w:sz w:val="28"/>
          <w:szCs w:val="28"/>
          <w:shd w:val="clear" w:color="auto" w:fill="FFFFFF"/>
          <w:lang w:val="uk-UA" w:eastAsia="ar-LB" w:bidi="ar-LB"/>
        </w:rPr>
        <w:t>.</w:t>
      </w:r>
    </w:p>
    <w:p w:rsidR="00322895" w:rsidRDefault="000E646F" w:rsidP="00FB4BA9">
      <w:pPr>
        <w:spacing w:after="0" w:line="360" w:lineRule="auto"/>
        <w:jc w:val="both"/>
        <w:rPr>
          <w:rFonts w:ascii="Times New Roman" w:hAnsi="Times New Roman"/>
          <w:sz w:val="28"/>
          <w:szCs w:val="28"/>
          <w:shd w:val="clear" w:color="auto" w:fill="FFFFFF"/>
          <w:lang w:val="uk-UA" w:eastAsia="ar-LB" w:bidi="ar-LB"/>
        </w:rPr>
      </w:pPr>
      <w:r>
        <w:rPr>
          <w:rFonts w:ascii="Times New Roman" w:hAnsi="Times New Roman"/>
          <w:sz w:val="28"/>
          <w:szCs w:val="28"/>
          <w:shd w:val="clear" w:color="auto" w:fill="FFFFFF"/>
          <w:lang w:val="uk-UA" w:eastAsia="ar-LB" w:bidi="ar-LB"/>
        </w:rPr>
        <w:t>4</w:t>
      </w:r>
      <w:r w:rsidR="00322895">
        <w:rPr>
          <w:rFonts w:ascii="Times New Roman" w:hAnsi="Times New Roman"/>
          <w:sz w:val="28"/>
          <w:szCs w:val="28"/>
          <w:shd w:val="clear" w:color="auto" w:fill="FFFFFF"/>
          <w:lang w:val="uk-UA" w:eastAsia="ar-LB" w:bidi="ar-LB"/>
        </w:rPr>
        <w:t>. Аль-Травнех Е.В. Особенности метаболических нарушений и системного воспаления у пациентов с артериальной гипертензией и сахарн</w:t>
      </w:r>
      <w:r w:rsidR="00A73101">
        <w:rPr>
          <w:rFonts w:ascii="Times New Roman" w:hAnsi="Times New Roman"/>
          <w:sz w:val="28"/>
          <w:szCs w:val="28"/>
          <w:shd w:val="clear" w:color="auto" w:fill="FFFFFF"/>
          <w:lang w:val="uk-UA" w:eastAsia="ar-LB" w:bidi="ar-LB"/>
        </w:rPr>
        <w:t>ы</w:t>
      </w:r>
      <w:r w:rsidR="00322895">
        <w:rPr>
          <w:rFonts w:ascii="Times New Roman" w:hAnsi="Times New Roman"/>
          <w:sz w:val="28"/>
          <w:szCs w:val="28"/>
          <w:shd w:val="clear" w:color="auto" w:fill="FFFFFF"/>
          <w:lang w:val="uk-UA" w:eastAsia="ar-LB" w:bidi="ar-LB"/>
        </w:rPr>
        <w:t>м д</w:t>
      </w:r>
      <w:r w:rsidR="00A73101">
        <w:rPr>
          <w:rFonts w:ascii="Times New Roman" w:hAnsi="Times New Roman"/>
          <w:sz w:val="28"/>
          <w:szCs w:val="28"/>
          <w:shd w:val="clear" w:color="auto" w:fill="FFFFFF"/>
          <w:lang w:val="uk-UA" w:eastAsia="ar-LB" w:bidi="ar-LB"/>
        </w:rPr>
        <w:t>и</w:t>
      </w:r>
      <w:r w:rsidR="00322895">
        <w:rPr>
          <w:rFonts w:ascii="Times New Roman" w:hAnsi="Times New Roman"/>
          <w:sz w:val="28"/>
          <w:szCs w:val="28"/>
          <w:shd w:val="clear" w:color="auto" w:fill="FFFFFF"/>
          <w:lang w:val="uk-UA" w:eastAsia="ar-LB" w:bidi="ar-LB"/>
        </w:rPr>
        <w:t xml:space="preserve">абетом 2 типа/ Е.В. Аль-Травнех // </w:t>
      </w:r>
      <w:r w:rsidR="00322895">
        <w:rPr>
          <w:rFonts w:ascii="Times New Roman" w:hAnsi="Times New Roman"/>
          <w:color w:val="000000"/>
          <w:sz w:val="28"/>
          <w:szCs w:val="28"/>
          <w:shd w:val="clear" w:color="auto" w:fill="FFFFFF"/>
        </w:rPr>
        <w:t>Сучасна медицина:актуальні питання: матеріали міжнародної науково-практичної конференції, Одеса, 28 – 29 жов</w:t>
      </w:r>
      <w:r w:rsidR="00322895">
        <w:rPr>
          <w:rFonts w:ascii="Times New Roman" w:hAnsi="Times New Roman"/>
          <w:color w:val="000000"/>
          <w:sz w:val="28"/>
          <w:szCs w:val="28"/>
          <w:shd w:val="clear" w:color="auto" w:fill="FFFFFF"/>
          <w:lang w:val="uk-UA"/>
        </w:rPr>
        <w:t>т</w:t>
      </w:r>
      <w:r w:rsidR="00322895">
        <w:rPr>
          <w:rFonts w:ascii="Times New Roman" w:hAnsi="Times New Roman"/>
          <w:color w:val="000000"/>
          <w:sz w:val="28"/>
          <w:szCs w:val="28"/>
          <w:shd w:val="clear" w:color="auto" w:fill="FFFFFF"/>
        </w:rPr>
        <w:t>ня 2016 р. – Одеса, 2016. – С.6 – 11.</w:t>
      </w:r>
    </w:p>
    <w:p w:rsidR="00322895" w:rsidRDefault="000E646F" w:rsidP="000E646F">
      <w:pPr>
        <w:shd w:val="clear" w:color="auto" w:fill="FFFFFF"/>
        <w:tabs>
          <w:tab w:val="left" w:pos="454"/>
        </w:tabs>
        <w:spacing w:after="0" w:line="360" w:lineRule="auto"/>
        <w:jc w:val="both"/>
        <w:rPr>
          <w:rFonts w:ascii="Times New Roman" w:hAnsi="Times New Roman"/>
          <w:i/>
          <w:sz w:val="28"/>
          <w:szCs w:val="28"/>
          <w:shd w:val="clear" w:color="auto" w:fill="FFFFFF"/>
          <w:lang w:val="uk-UA"/>
        </w:rPr>
      </w:pPr>
      <w:r>
        <w:rPr>
          <w:rFonts w:ascii="Times New Roman" w:hAnsi="Times New Roman"/>
          <w:sz w:val="28"/>
          <w:szCs w:val="28"/>
          <w:shd w:val="clear" w:color="auto" w:fill="FFFFFF"/>
          <w:lang w:val="uk-UA" w:eastAsia="ar-LB" w:bidi="ar-LB"/>
        </w:rPr>
        <w:t>5</w:t>
      </w:r>
      <w:r w:rsidR="00FB4BA9">
        <w:rPr>
          <w:rFonts w:ascii="Times New Roman" w:hAnsi="Times New Roman"/>
          <w:sz w:val="28"/>
          <w:szCs w:val="28"/>
          <w:shd w:val="clear" w:color="auto" w:fill="FFFFFF"/>
          <w:lang w:val="uk-UA" w:eastAsia="ar-LB" w:bidi="ar-LB"/>
        </w:rPr>
        <w:t xml:space="preserve">. </w:t>
      </w:r>
      <w:r w:rsidR="003724B1" w:rsidRPr="003724B1">
        <w:rPr>
          <w:rFonts w:ascii="Times New Roman" w:hAnsi="Times New Roman"/>
          <w:sz w:val="28"/>
          <w:szCs w:val="28"/>
          <w:shd w:val="clear" w:color="auto" w:fill="FFFFFF"/>
          <w:lang w:eastAsia="ar-LB" w:bidi="ar-LB"/>
        </w:rPr>
        <w:t xml:space="preserve"> </w:t>
      </w:r>
      <w:r w:rsidR="00322895">
        <w:rPr>
          <w:rFonts w:ascii="Times New Roman" w:hAnsi="Times New Roman"/>
          <w:sz w:val="28"/>
          <w:szCs w:val="28"/>
          <w:shd w:val="clear" w:color="auto" w:fill="FFFFFF"/>
          <w:lang w:val="uk-UA" w:eastAsia="ar-LB" w:bidi="ar-LB"/>
        </w:rPr>
        <w:t>Аль-Травнех Е.В. Патогенетическое взаимодействие адипоцитокинов с прогрессированием кардиоваскулярного ремоделирования у пациентов с артериальной гипертензией и сахарнім діабетом 2 типа</w:t>
      </w:r>
      <w:r w:rsidR="00A73101">
        <w:rPr>
          <w:rFonts w:ascii="Times New Roman" w:hAnsi="Times New Roman"/>
          <w:sz w:val="28"/>
          <w:szCs w:val="28"/>
          <w:shd w:val="clear" w:color="auto" w:fill="FFFFFF"/>
          <w:lang w:val="uk-UA" w:eastAsia="ar-LB" w:bidi="ar-LB"/>
        </w:rPr>
        <w:t> </w:t>
      </w:r>
      <w:r w:rsidR="00322895">
        <w:rPr>
          <w:rFonts w:ascii="Times New Roman" w:hAnsi="Times New Roman"/>
          <w:sz w:val="28"/>
          <w:szCs w:val="28"/>
          <w:shd w:val="clear" w:color="auto" w:fill="FFFFFF"/>
          <w:lang w:val="uk-UA" w:eastAsia="ar-LB" w:bidi="ar-LB"/>
        </w:rPr>
        <w:t>/</w:t>
      </w:r>
      <w:r w:rsidR="00A73101">
        <w:rPr>
          <w:rFonts w:ascii="Times New Roman" w:hAnsi="Times New Roman"/>
          <w:sz w:val="28"/>
          <w:szCs w:val="28"/>
          <w:shd w:val="clear" w:color="auto" w:fill="FFFFFF"/>
          <w:lang w:val="uk-UA" w:eastAsia="ar-LB" w:bidi="ar-LB"/>
        </w:rPr>
        <w:t> </w:t>
      </w:r>
      <w:r w:rsidR="00322895">
        <w:rPr>
          <w:rFonts w:ascii="Times New Roman" w:hAnsi="Times New Roman"/>
          <w:sz w:val="28"/>
          <w:szCs w:val="28"/>
          <w:shd w:val="clear" w:color="auto" w:fill="FFFFFF"/>
          <w:lang w:val="uk-UA" w:eastAsia="ar-LB" w:bidi="ar-LB"/>
        </w:rPr>
        <w:t>Е.В. Аль-Травнех//</w:t>
      </w:r>
      <w:r w:rsidR="00322895">
        <w:rPr>
          <w:rFonts w:ascii="Times New Roman" w:hAnsi="Times New Roman"/>
          <w:sz w:val="28"/>
          <w:szCs w:val="28"/>
          <w:shd w:val="clear" w:color="auto" w:fill="FFFFFF"/>
          <w:lang w:eastAsia="ar-LB" w:bidi="ar-LB"/>
        </w:rPr>
        <w:t xml:space="preserve"> </w:t>
      </w:r>
      <w:r w:rsidR="00322895">
        <w:rPr>
          <w:rFonts w:ascii="Times New Roman" w:hAnsi="Times New Roman"/>
          <w:sz w:val="28"/>
          <w:szCs w:val="28"/>
          <w:shd w:val="clear" w:color="auto" w:fill="FFFFFF"/>
          <w:lang w:val="uk-UA" w:eastAsia="ar-LB" w:bidi="ar-LB"/>
        </w:rPr>
        <w:t xml:space="preserve">Матеріали науково-практичної конференції молодих вчених з міжнародною участю, «Медицина </w:t>
      </w:r>
      <w:r w:rsidR="00322895">
        <w:rPr>
          <w:rFonts w:ascii="Times New Roman" w:hAnsi="Times New Roman"/>
          <w:sz w:val="28"/>
          <w:szCs w:val="28"/>
          <w:shd w:val="clear" w:color="auto" w:fill="FFFFFF"/>
          <w:lang w:val="en-US" w:eastAsia="ar-LB" w:bidi="ar-LB"/>
        </w:rPr>
        <w:t>XXI</w:t>
      </w:r>
      <w:r w:rsidR="00322895">
        <w:rPr>
          <w:rFonts w:ascii="Times New Roman" w:hAnsi="Times New Roman"/>
          <w:sz w:val="28"/>
          <w:szCs w:val="28"/>
          <w:shd w:val="clear" w:color="auto" w:fill="FFFFFF"/>
          <w:lang w:eastAsia="ar-LB" w:bidi="ar-LB"/>
        </w:rPr>
        <w:t xml:space="preserve"> </w:t>
      </w:r>
      <w:r w:rsidR="00322895">
        <w:rPr>
          <w:rFonts w:ascii="Times New Roman" w:hAnsi="Times New Roman"/>
          <w:sz w:val="28"/>
          <w:szCs w:val="28"/>
          <w:shd w:val="clear" w:color="auto" w:fill="FFFFFF"/>
          <w:lang w:val="uk-UA" w:eastAsia="ar-LB" w:bidi="ar-LB"/>
        </w:rPr>
        <w:t>століття». – 26 листопада 2016 р.,</w:t>
      </w:r>
      <w:r w:rsidR="00322895">
        <w:rPr>
          <w:rFonts w:ascii="Times New Roman" w:hAnsi="Times New Roman"/>
          <w:sz w:val="28"/>
          <w:szCs w:val="28"/>
          <w:shd w:val="clear" w:color="auto" w:fill="FFFFFF"/>
          <w:lang w:eastAsia="ar-LB" w:bidi="ar-LB"/>
        </w:rPr>
        <w:t xml:space="preserve"> </w:t>
      </w:r>
      <w:r w:rsidR="00322895">
        <w:rPr>
          <w:rFonts w:ascii="Times New Roman" w:hAnsi="Times New Roman"/>
          <w:sz w:val="28"/>
          <w:szCs w:val="28"/>
          <w:shd w:val="clear" w:color="auto" w:fill="FFFFFF"/>
          <w:lang w:val="uk-UA" w:eastAsia="ar-LB" w:bidi="ar-LB"/>
        </w:rPr>
        <w:t>м. Харків. – С.3 – 5</w:t>
      </w:r>
      <w:r w:rsidR="00322895">
        <w:rPr>
          <w:rFonts w:ascii="Times New Roman" w:hAnsi="Times New Roman"/>
          <w:i/>
          <w:sz w:val="28"/>
          <w:szCs w:val="28"/>
          <w:shd w:val="clear" w:color="auto" w:fill="FFFFFF"/>
          <w:lang w:val="uk-UA"/>
        </w:rPr>
        <w:t>.</w:t>
      </w:r>
    </w:p>
    <w:p w:rsidR="00322895" w:rsidRDefault="000E646F" w:rsidP="003724B1">
      <w:pPr>
        <w:spacing w:after="0" w:line="360" w:lineRule="auto"/>
        <w:jc w:val="both"/>
        <w:rPr>
          <w:rFonts w:ascii="Times New Roman" w:hAnsi="Times New Roman"/>
          <w:sz w:val="28"/>
          <w:szCs w:val="28"/>
          <w:shd w:val="clear" w:color="auto" w:fill="FFFFFF"/>
          <w:lang w:val="uk-UA" w:eastAsia="ar-LB" w:bidi="ar-LB"/>
        </w:rPr>
      </w:pPr>
      <w:r>
        <w:rPr>
          <w:rFonts w:ascii="Times New Roman" w:hAnsi="Times New Roman"/>
          <w:sz w:val="28"/>
          <w:szCs w:val="28"/>
          <w:shd w:val="clear" w:color="auto" w:fill="FFFFFF"/>
          <w:lang w:val="uk-UA"/>
        </w:rPr>
        <w:t>6</w:t>
      </w:r>
      <w:r w:rsidR="003724B1">
        <w:rPr>
          <w:rFonts w:ascii="Times New Roman" w:hAnsi="Times New Roman"/>
          <w:sz w:val="28"/>
          <w:szCs w:val="28"/>
          <w:shd w:val="clear" w:color="auto" w:fill="FFFFFF"/>
          <w:lang w:val="uk-UA"/>
        </w:rPr>
        <w:t>.</w:t>
      </w:r>
      <w:r w:rsidR="003724B1" w:rsidRPr="003724B1">
        <w:rPr>
          <w:rFonts w:ascii="Times New Roman" w:hAnsi="Times New Roman"/>
          <w:sz w:val="28"/>
          <w:szCs w:val="28"/>
          <w:shd w:val="clear" w:color="auto" w:fill="FFFFFF"/>
        </w:rPr>
        <w:t xml:space="preserve"> </w:t>
      </w:r>
      <w:r w:rsidR="00FB4BA9">
        <w:rPr>
          <w:rFonts w:ascii="Times New Roman" w:hAnsi="Times New Roman"/>
          <w:sz w:val="28"/>
          <w:szCs w:val="28"/>
          <w:shd w:val="clear" w:color="auto" w:fill="FFFFFF"/>
          <w:lang w:val="uk-UA"/>
        </w:rPr>
        <w:t>Аль-Травнех Е.В.</w:t>
      </w:r>
      <w:r w:rsidR="00322895">
        <w:rPr>
          <w:rFonts w:ascii="Times New Roman" w:hAnsi="Times New Roman"/>
          <w:sz w:val="28"/>
          <w:szCs w:val="28"/>
          <w:shd w:val="clear" w:color="auto" w:fill="FFFFFF"/>
        </w:rPr>
        <w:t xml:space="preserve"> </w:t>
      </w:r>
      <w:r w:rsidR="00322895">
        <w:rPr>
          <w:rFonts w:ascii="Times New Roman" w:hAnsi="Times New Roman"/>
          <w:color w:val="000000"/>
          <w:sz w:val="28"/>
          <w:szCs w:val="28"/>
          <w:shd w:val="clear" w:color="auto" w:fill="FFFFFF"/>
        </w:rPr>
        <w:t>Взаимосвязь метаболических нарушений и кардиоваскулярного ремоделирования с показателями адипокинов у пациентов с артериальной гипертензией и сахарным диабетом 2 типа</w:t>
      </w:r>
      <w:r w:rsidR="00A73101">
        <w:rPr>
          <w:rFonts w:ascii="Times New Roman" w:hAnsi="Times New Roman"/>
          <w:color w:val="000000"/>
          <w:sz w:val="28"/>
          <w:szCs w:val="28"/>
          <w:shd w:val="clear" w:color="auto" w:fill="FFFFFF"/>
        </w:rPr>
        <w:t xml:space="preserve"> </w:t>
      </w:r>
      <w:r w:rsidR="00322895">
        <w:rPr>
          <w:rFonts w:ascii="Times New Roman" w:hAnsi="Times New Roman"/>
          <w:color w:val="000000"/>
          <w:sz w:val="28"/>
          <w:szCs w:val="28"/>
          <w:shd w:val="clear" w:color="auto" w:fill="FFFFFF"/>
        </w:rPr>
        <w:t>/ Л.Р.</w:t>
      </w:r>
      <w:r w:rsidR="00A73101">
        <w:rPr>
          <w:rFonts w:ascii="Times New Roman" w:hAnsi="Times New Roman"/>
          <w:color w:val="000000"/>
          <w:sz w:val="28"/>
          <w:szCs w:val="28"/>
          <w:shd w:val="clear" w:color="auto" w:fill="FFFFFF"/>
        </w:rPr>
        <w:t> </w:t>
      </w:r>
      <w:r w:rsidR="00322895">
        <w:rPr>
          <w:rFonts w:ascii="Times New Roman" w:hAnsi="Times New Roman"/>
          <w:color w:val="000000"/>
          <w:sz w:val="28"/>
          <w:szCs w:val="28"/>
          <w:shd w:val="clear" w:color="auto" w:fill="FFFFFF"/>
        </w:rPr>
        <w:t>Бобронникова, Е.В. Аль-Травнех// Досягнення та перспективи експер</w:t>
      </w:r>
      <w:r w:rsidR="00A73101">
        <w:rPr>
          <w:rFonts w:ascii="Times New Roman" w:hAnsi="Times New Roman"/>
          <w:color w:val="000000"/>
          <w:sz w:val="28"/>
          <w:szCs w:val="28"/>
          <w:shd w:val="clear" w:color="auto" w:fill="FFFFFF"/>
        </w:rPr>
        <w:t>и</w:t>
      </w:r>
      <w:r w:rsidR="00322895">
        <w:rPr>
          <w:rFonts w:ascii="Times New Roman" w:hAnsi="Times New Roman"/>
          <w:color w:val="000000"/>
          <w:sz w:val="28"/>
          <w:szCs w:val="28"/>
          <w:shd w:val="clear" w:color="auto" w:fill="FFFFFF"/>
        </w:rPr>
        <w:t xml:space="preserve">ментальної і клінічної ендокринології (Шістнадцяті Данілевські читання) : матеріали науково-практичної конференції з міжнародною участю, Харків, 2 – 3 березня 2017 р. : збірник тез / ДУ Інститут проблем </w:t>
      </w:r>
      <w:r w:rsidR="00322895">
        <w:rPr>
          <w:rFonts w:ascii="Times New Roman" w:hAnsi="Times New Roman"/>
          <w:color w:val="000000"/>
          <w:sz w:val="28"/>
          <w:szCs w:val="28"/>
          <w:shd w:val="clear" w:color="auto" w:fill="FFFFFF"/>
        </w:rPr>
        <w:lastRenderedPageBreak/>
        <w:t>ендокринної патології ім. В.Я. Данилевського НАМН України, Харківський національний медичний університет, Харківська медична академія післядипломної освіти МОЗ України. – Харків, 2017. – С.25 – 26</w:t>
      </w:r>
      <w:r w:rsidR="00322895">
        <w:rPr>
          <w:rFonts w:ascii="Times New Roman" w:hAnsi="Times New Roman"/>
          <w:sz w:val="28"/>
          <w:szCs w:val="28"/>
          <w:shd w:val="clear" w:color="auto" w:fill="FFFFFF"/>
          <w:lang w:val="uk-UA"/>
        </w:rPr>
        <w:t>.</w:t>
      </w:r>
    </w:p>
    <w:p w:rsidR="00322895" w:rsidRDefault="000E646F" w:rsidP="000E646F">
      <w:pPr>
        <w:shd w:val="clear" w:color="auto" w:fill="FFFFFF"/>
        <w:tabs>
          <w:tab w:val="left" w:pos="454"/>
        </w:tabs>
        <w:spacing w:after="0" w:line="360" w:lineRule="auto"/>
        <w:jc w:val="both"/>
        <w:rPr>
          <w:rFonts w:ascii="Times New Roman" w:hAnsi="Times New Roman"/>
          <w:i/>
          <w:sz w:val="28"/>
          <w:szCs w:val="28"/>
          <w:shd w:val="clear" w:color="auto" w:fill="FFFFFF"/>
          <w:lang w:val="uk-UA"/>
        </w:rPr>
      </w:pPr>
      <w:r>
        <w:rPr>
          <w:rFonts w:ascii="Times New Roman" w:hAnsi="Times New Roman"/>
          <w:sz w:val="28"/>
          <w:szCs w:val="28"/>
          <w:shd w:val="clear" w:color="auto" w:fill="FFFFFF"/>
          <w:lang w:val="uk-UA" w:eastAsia="ar-LB" w:bidi="ar-LB"/>
        </w:rPr>
        <w:t>7</w:t>
      </w:r>
      <w:r w:rsidR="00322895">
        <w:rPr>
          <w:rFonts w:ascii="Times New Roman" w:hAnsi="Times New Roman"/>
          <w:sz w:val="28"/>
          <w:szCs w:val="28"/>
          <w:shd w:val="clear" w:color="auto" w:fill="FFFFFF"/>
          <w:lang w:val="uk-UA" w:eastAsia="ar-LB" w:bidi="ar-LB"/>
        </w:rPr>
        <w:t xml:space="preserve">. </w:t>
      </w:r>
      <w:r w:rsidR="003724B1" w:rsidRPr="003724B1">
        <w:rPr>
          <w:rFonts w:ascii="Times New Roman" w:hAnsi="Times New Roman"/>
          <w:sz w:val="28"/>
          <w:szCs w:val="28"/>
          <w:shd w:val="clear" w:color="auto" w:fill="FFFFFF"/>
          <w:lang w:eastAsia="ar-LB" w:bidi="ar-LB"/>
        </w:rPr>
        <w:t xml:space="preserve"> </w:t>
      </w:r>
      <w:r w:rsidR="00322895">
        <w:rPr>
          <w:rFonts w:ascii="Times New Roman" w:hAnsi="Times New Roman"/>
          <w:sz w:val="28"/>
          <w:szCs w:val="28"/>
          <w:shd w:val="clear" w:color="auto" w:fill="FFFFFF"/>
          <w:lang w:val="uk-UA" w:eastAsia="ar-LB" w:bidi="ar-LB"/>
        </w:rPr>
        <w:t>Аль-Травнех Е.В. Адипокин</w:t>
      </w:r>
      <w:r w:rsidR="00322895">
        <w:rPr>
          <w:rFonts w:ascii="Times New Roman" w:hAnsi="Times New Roman"/>
          <w:sz w:val="28"/>
          <w:szCs w:val="28"/>
          <w:shd w:val="clear" w:color="auto" w:fill="FFFFFF"/>
          <w:lang w:eastAsia="ar-LB" w:bidi="ar-LB"/>
        </w:rPr>
        <w:t>ы в диагностике метаболических нарушений у пациентов с артериальной гипертензией и сахарным диабетом 2 типа</w:t>
      </w:r>
      <w:r w:rsidR="00A73101">
        <w:rPr>
          <w:rFonts w:ascii="Times New Roman" w:hAnsi="Times New Roman"/>
          <w:sz w:val="28"/>
          <w:szCs w:val="28"/>
          <w:shd w:val="clear" w:color="auto" w:fill="FFFFFF"/>
          <w:lang w:eastAsia="ar-LB" w:bidi="ar-LB"/>
        </w:rPr>
        <w:t xml:space="preserve"> </w:t>
      </w:r>
      <w:r w:rsidR="00322895">
        <w:rPr>
          <w:rFonts w:ascii="Times New Roman" w:hAnsi="Times New Roman"/>
          <w:sz w:val="28"/>
          <w:szCs w:val="28"/>
          <w:shd w:val="clear" w:color="auto" w:fill="FFFFFF"/>
          <w:lang w:eastAsia="ar-LB" w:bidi="ar-LB"/>
        </w:rPr>
        <w:t>/ Е.</w:t>
      </w:r>
      <w:r w:rsidR="00A73101">
        <w:rPr>
          <w:rFonts w:ascii="Times New Roman" w:hAnsi="Times New Roman"/>
          <w:sz w:val="28"/>
          <w:szCs w:val="28"/>
          <w:shd w:val="clear" w:color="auto" w:fill="FFFFFF"/>
          <w:lang w:eastAsia="ar-LB" w:bidi="ar-LB"/>
        </w:rPr>
        <w:t> </w:t>
      </w:r>
      <w:r w:rsidR="00322895">
        <w:rPr>
          <w:rFonts w:ascii="Times New Roman" w:hAnsi="Times New Roman"/>
          <w:sz w:val="28"/>
          <w:szCs w:val="28"/>
          <w:shd w:val="clear" w:color="auto" w:fill="FFFFFF"/>
          <w:lang w:eastAsia="ar-LB" w:bidi="ar-LB"/>
        </w:rPr>
        <w:t>В.</w:t>
      </w:r>
      <w:r w:rsidR="00A73101">
        <w:rPr>
          <w:rFonts w:ascii="Times New Roman" w:hAnsi="Times New Roman"/>
          <w:sz w:val="28"/>
          <w:szCs w:val="28"/>
          <w:shd w:val="clear" w:color="auto" w:fill="FFFFFF"/>
          <w:lang w:eastAsia="ar-LB" w:bidi="ar-LB"/>
        </w:rPr>
        <w:t> </w:t>
      </w:r>
      <w:r w:rsidR="00322895">
        <w:rPr>
          <w:rFonts w:ascii="Times New Roman" w:hAnsi="Times New Roman"/>
          <w:sz w:val="28"/>
          <w:szCs w:val="28"/>
          <w:shd w:val="clear" w:color="auto" w:fill="FFFFFF"/>
          <w:lang w:eastAsia="ar-LB" w:bidi="ar-LB"/>
        </w:rPr>
        <w:t>Аль-Травнех</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eastAsia="ar-LB" w:bidi="ar-LB"/>
        </w:rPr>
        <w:t>// Матер</w:t>
      </w:r>
      <w:r w:rsidR="00322895">
        <w:rPr>
          <w:rFonts w:ascii="Times New Roman" w:hAnsi="Times New Roman"/>
          <w:sz w:val="28"/>
          <w:szCs w:val="28"/>
          <w:shd w:val="clear" w:color="auto" w:fill="FFFFFF"/>
          <w:lang w:val="uk-UA" w:eastAsia="ar-LB" w:bidi="ar-LB"/>
        </w:rPr>
        <w:t>іали науково-практичної конференції з участю міжнародних спеціалістів</w:t>
      </w:r>
      <w:r w:rsidR="00A73101">
        <w:rPr>
          <w:rFonts w:ascii="Times New Roman" w:hAnsi="Times New Roman"/>
          <w:sz w:val="28"/>
          <w:szCs w:val="28"/>
          <w:shd w:val="clear" w:color="auto" w:fill="FFFFFF"/>
          <w:lang w:val="uk-UA" w:eastAsia="ar-LB" w:bidi="ar-LB"/>
        </w:rPr>
        <w:t>,</w:t>
      </w:r>
      <w:r w:rsidR="00322895">
        <w:rPr>
          <w:rFonts w:ascii="Times New Roman" w:hAnsi="Times New Roman"/>
          <w:sz w:val="28"/>
          <w:szCs w:val="28"/>
          <w:shd w:val="clear" w:color="auto" w:fill="FFFFFF"/>
          <w:lang w:val="uk-UA" w:eastAsia="ar-LB" w:bidi="ar-LB"/>
        </w:rPr>
        <w:t xml:space="preserve"> присвяченої </w:t>
      </w:r>
      <w:r w:rsidR="00A73101">
        <w:rPr>
          <w:rFonts w:ascii="Times New Roman" w:hAnsi="Times New Roman"/>
          <w:sz w:val="28"/>
          <w:szCs w:val="28"/>
          <w:shd w:val="clear" w:color="auto" w:fill="FFFFFF"/>
          <w:lang w:val="uk-UA" w:eastAsia="ar-LB" w:bidi="ar-LB"/>
        </w:rPr>
        <w:t>Д</w:t>
      </w:r>
      <w:r w:rsidR="00322895">
        <w:rPr>
          <w:rFonts w:ascii="Times New Roman" w:hAnsi="Times New Roman"/>
          <w:sz w:val="28"/>
          <w:szCs w:val="28"/>
          <w:shd w:val="clear" w:color="auto" w:fill="FFFFFF"/>
          <w:lang w:val="uk-UA" w:eastAsia="ar-LB" w:bidi="ar-LB"/>
        </w:rPr>
        <w:t>ню науки, 19 травня 2017 р., м.</w:t>
      </w:r>
      <w:r w:rsidR="00A73101">
        <w:rPr>
          <w:rFonts w:ascii="Times New Roman" w:hAnsi="Times New Roman"/>
          <w:sz w:val="28"/>
          <w:szCs w:val="28"/>
          <w:shd w:val="clear" w:color="auto" w:fill="FFFFFF"/>
          <w:lang w:val="uk-UA" w:eastAsia="ar-LB" w:bidi="ar-LB"/>
        </w:rPr>
        <w:t> </w:t>
      </w:r>
      <w:r w:rsidR="00322895">
        <w:rPr>
          <w:rFonts w:ascii="Times New Roman" w:hAnsi="Times New Roman"/>
          <w:sz w:val="28"/>
          <w:szCs w:val="28"/>
          <w:shd w:val="clear" w:color="auto" w:fill="FFFFFF"/>
          <w:lang w:val="uk-UA" w:eastAsia="ar-LB" w:bidi="ar-LB"/>
        </w:rPr>
        <w:t>Харків. – С.21 – 22</w:t>
      </w:r>
      <w:r w:rsidR="00322895">
        <w:rPr>
          <w:rFonts w:ascii="Times New Roman" w:hAnsi="Times New Roman"/>
          <w:i/>
          <w:sz w:val="28"/>
          <w:szCs w:val="28"/>
          <w:shd w:val="clear" w:color="auto" w:fill="FFFFFF"/>
          <w:lang w:val="uk-UA"/>
        </w:rPr>
        <w:t>.</w:t>
      </w:r>
    </w:p>
    <w:p w:rsidR="00322895" w:rsidRDefault="000E646F" w:rsidP="000E646F">
      <w:pPr>
        <w:shd w:val="clear" w:color="auto" w:fill="FFFFFF"/>
        <w:tabs>
          <w:tab w:val="left" w:pos="454"/>
        </w:tabs>
        <w:spacing w:after="0" w:line="360" w:lineRule="auto"/>
        <w:jc w:val="both"/>
        <w:rPr>
          <w:rFonts w:ascii="Times New Roman" w:hAnsi="Times New Roman"/>
          <w:i/>
          <w:sz w:val="28"/>
          <w:szCs w:val="28"/>
          <w:shd w:val="clear" w:color="auto" w:fill="FFFFFF"/>
          <w:lang w:val="uk-UA"/>
        </w:rPr>
      </w:pPr>
      <w:r>
        <w:rPr>
          <w:rFonts w:ascii="Times New Roman" w:hAnsi="Times New Roman"/>
          <w:sz w:val="28"/>
          <w:szCs w:val="28"/>
          <w:shd w:val="clear" w:color="auto" w:fill="FFFFFF"/>
          <w:lang w:val="uk-UA" w:eastAsia="ar-LB" w:bidi="ar-LB"/>
        </w:rPr>
        <w:t>8</w:t>
      </w:r>
      <w:r w:rsidR="00FB4BA9">
        <w:rPr>
          <w:rFonts w:ascii="Times New Roman" w:hAnsi="Times New Roman"/>
          <w:sz w:val="28"/>
          <w:szCs w:val="28"/>
          <w:shd w:val="clear" w:color="auto" w:fill="FFFFFF"/>
          <w:lang w:val="uk-UA" w:eastAsia="ar-LB" w:bidi="ar-LB"/>
        </w:rPr>
        <w:t xml:space="preserve">. </w:t>
      </w:r>
      <w:r w:rsidR="003724B1">
        <w:rPr>
          <w:rFonts w:ascii="Times New Roman" w:hAnsi="Times New Roman"/>
          <w:sz w:val="28"/>
          <w:szCs w:val="28"/>
          <w:shd w:val="clear" w:color="auto" w:fill="FFFFFF"/>
          <w:lang w:val="en-US" w:eastAsia="ar-LB" w:bidi="ar-LB"/>
        </w:rPr>
        <w:t xml:space="preserve"> </w:t>
      </w:r>
      <w:r w:rsidR="00322895">
        <w:rPr>
          <w:rFonts w:ascii="Times New Roman" w:hAnsi="Times New Roman"/>
          <w:sz w:val="28"/>
          <w:szCs w:val="28"/>
          <w:shd w:val="clear" w:color="auto" w:fill="FFFFFF"/>
          <w:lang w:val="en-US" w:eastAsia="ar-LB" w:bidi="ar-LB"/>
        </w:rPr>
        <w:t>Al</w:t>
      </w:r>
      <w:r w:rsidR="00322895">
        <w:rPr>
          <w:rFonts w:ascii="Times New Roman" w:hAnsi="Times New Roman"/>
          <w:sz w:val="28"/>
          <w:szCs w:val="28"/>
          <w:shd w:val="clear" w:color="auto" w:fill="FFFFFF"/>
          <w:lang w:val="uk-UA" w:eastAsia="ar-LB" w:bidi="ar-LB"/>
        </w:rPr>
        <w:t>-</w:t>
      </w:r>
      <w:r w:rsidR="00322895">
        <w:rPr>
          <w:rFonts w:ascii="Times New Roman" w:hAnsi="Times New Roman"/>
          <w:sz w:val="28"/>
          <w:szCs w:val="28"/>
          <w:shd w:val="clear" w:color="auto" w:fill="FFFFFF"/>
          <w:lang w:val="en-US" w:eastAsia="ar-LB" w:bidi="ar-LB"/>
        </w:rPr>
        <w:t>Trawneh</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O</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The</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role</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of</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adipokines</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in</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the</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pathogenesis</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of</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hypertension</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and</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diabetes</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mellitus</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type</w:t>
      </w:r>
      <w:r w:rsidR="00322895">
        <w:rPr>
          <w:rFonts w:ascii="Times New Roman" w:hAnsi="Times New Roman"/>
          <w:sz w:val="28"/>
          <w:szCs w:val="28"/>
          <w:shd w:val="clear" w:color="auto" w:fill="FFFFFF"/>
          <w:lang w:val="uk-UA" w:eastAsia="ar-LB" w:bidi="ar-LB"/>
        </w:rPr>
        <w:t xml:space="preserve"> 2/ </w:t>
      </w:r>
      <w:r w:rsidR="00322895">
        <w:rPr>
          <w:rFonts w:ascii="Times New Roman" w:hAnsi="Times New Roman"/>
          <w:sz w:val="28"/>
          <w:szCs w:val="28"/>
          <w:shd w:val="clear" w:color="auto" w:fill="FFFFFF"/>
          <w:lang w:val="en-US" w:eastAsia="ar-LB" w:bidi="ar-LB"/>
        </w:rPr>
        <w:t>O</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Al</w:t>
      </w:r>
      <w:r w:rsidR="00322895">
        <w:rPr>
          <w:rFonts w:ascii="Times New Roman" w:hAnsi="Times New Roman"/>
          <w:sz w:val="28"/>
          <w:szCs w:val="28"/>
          <w:shd w:val="clear" w:color="auto" w:fill="FFFFFF"/>
          <w:lang w:val="uk-UA" w:eastAsia="ar-LB" w:bidi="ar-LB"/>
        </w:rPr>
        <w:t>-</w:t>
      </w:r>
      <w:r w:rsidR="00322895">
        <w:rPr>
          <w:rFonts w:ascii="Times New Roman" w:hAnsi="Times New Roman"/>
          <w:sz w:val="28"/>
          <w:szCs w:val="28"/>
          <w:shd w:val="clear" w:color="auto" w:fill="FFFFFF"/>
          <w:lang w:val="en-US" w:eastAsia="ar-LB" w:bidi="ar-LB"/>
        </w:rPr>
        <w:t>Trawneh</w:t>
      </w:r>
      <w:r w:rsidR="00322895">
        <w:rPr>
          <w:rFonts w:ascii="Times New Roman" w:hAnsi="Times New Roman"/>
          <w:sz w:val="28"/>
          <w:szCs w:val="28"/>
          <w:shd w:val="clear" w:color="auto" w:fill="FFFFFF"/>
          <w:lang w:val="uk-UA" w:eastAsia="ar-LB" w:bidi="ar-LB"/>
        </w:rPr>
        <w:t xml:space="preserve"> // </w:t>
      </w:r>
      <w:r w:rsidR="00322895">
        <w:rPr>
          <w:rFonts w:ascii="Times New Roman" w:hAnsi="Times New Roman"/>
          <w:sz w:val="28"/>
          <w:szCs w:val="28"/>
          <w:shd w:val="clear" w:color="auto" w:fill="FFFFFF"/>
          <w:lang w:val="en-US" w:eastAsia="ar-LB" w:bidi="ar-LB"/>
        </w:rPr>
        <w:t>Abstract</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book</w:t>
      </w:r>
      <w:r w:rsidR="00322895">
        <w:rPr>
          <w:rFonts w:ascii="Times New Roman" w:hAnsi="Times New Roman"/>
          <w:sz w:val="28"/>
          <w:szCs w:val="28"/>
          <w:shd w:val="clear" w:color="auto" w:fill="FFFFFF"/>
          <w:lang w:val="uk-UA" w:eastAsia="ar-LB" w:bidi="ar-LB"/>
        </w:rPr>
        <w:t xml:space="preserve"> 19 – 21 </w:t>
      </w:r>
      <w:r w:rsidR="00322895">
        <w:rPr>
          <w:rFonts w:ascii="Times New Roman" w:hAnsi="Times New Roman"/>
          <w:sz w:val="28"/>
          <w:szCs w:val="28"/>
          <w:shd w:val="clear" w:color="auto" w:fill="FFFFFF"/>
          <w:lang w:val="en-US" w:eastAsia="ar-LB" w:bidi="ar-LB"/>
        </w:rPr>
        <w:t>May</w:t>
      </w:r>
      <w:r w:rsidR="00322895">
        <w:rPr>
          <w:rFonts w:ascii="Times New Roman" w:hAnsi="Times New Roman"/>
          <w:sz w:val="28"/>
          <w:szCs w:val="28"/>
          <w:shd w:val="clear" w:color="auto" w:fill="FFFFFF"/>
          <w:lang w:val="uk-UA" w:eastAsia="ar-LB" w:bidi="ar-LB"/>
        </w:rPr>
        <w:t xml:space="preserve">, 2017, </w:t>
      </w:r>
      <w:r w:rsidR="00322895">
        <w:rPr>
          <w:rFonts w:ascii="Times New Roman" w:hAnsi="Times New Roman"/>
          <w:sz w:val="28"/>
          <w:szCs w:val="28"/>
          <w:shd w:val="clear" w:color="auto" w:fill="FFFFFF"/>
          <w:lang w:val="en-US" w:eastAsia="ar-LB" w:bidi="ar-LB"/>
        </w:rPr>
        <w:t>Istambul</w:t>
      </w:r>
      <w:r w:rsidR="00322895">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en-US" w:eastAsia="ar-LB" w:bidi="ar-LB"/>
        </w:rPr>
        <w:t>Turkey</w:t>
      </w:r>
      <w:r w:rsidR="00322895">
        <w:rPr>
          <w:rFonts w:ascii="Times New Roman" w:hAnsi="Times New Roman"/>
          <w:sz w:val="28"/>
          <w:szCs w:val="28"/>
          <w:shd w:val="clear" w:color="auto" w:fill="FFFFFF"/>
          <w:lang w:val="uk-UA" w:eastAsia="ar-LB" w:bidi="ar-LB"/>
        </w:rPr>
        <w:t xml:space="preserve">. – </w:t>
      </w:r>
      <w:r w:rsidR="00322895">
        <w:rPr>
          <w:rFonts w:ascii="Times New Roman" w:hAnsi="Times New Roman"/>
          <w:sz w:val="28"/>
          <w:szCs w:val="28"/>
          <w:shd w:val="clear" w:color="auto" w:fill="FFFFFF"/>
          <w:lang w:val="en-US" w:eastAsia="ar-LB" w:bidi="ar-LB"/>
        </w:rPr>
        <w:t>P</w:t>
      </w:r>
      <w:r w:rsidR="00322895">
        <w:rPr>
          <w:rFonts w:ascii="Times New Roman" w:hAnsi="Times New Roman"/>
          <w:sz w:val="28"/>
          <w:szCs w:val="28"/>
          <w:shd w:val="clear" w:color="auto" w:fill="FFFFFF"/>
          <w:lang w:val="uk-UA" w:eastAsia="ar-LB" w:bidi="ar-LB"/>
        </w:rPr>
        <w:t>.79</w:t>
      </w:r>
      <w:r w:rsidR="00FB4BA9">
        <w:rPr>
          <w:rFonts w:ascii="Times New Roman" w:hAnsi="Times New Roman"/>
          <w:sz w:val="28"/>
          <w:szCs w:val="28"/>
          <w:shd w:val="clear" w:color="auto" w:fill="FFFFFF"/>
          <w:lang w:val="uk-UA" w:eastAsia="ar-LB" w:bidi="ar-LB"/>
        </w:rPr>
        <w:t>.</w:t>
      </w:r>
    </w:p>
    <w:p w:rsidR="00322895" w:rsidRDefault="000E646F" w:rsidP="000E646F">
      <w:pPr>
        <w:shd w:val="clear" w:color="auto" w:fill="FFFFFF"/>
        <w:tabs>
          <w:tab w:val="left" w:pos="454"/>
        </w:tabs>
        <w:spacing w:after="0" w:line="360" w:lineRule="auto"/>
        <w:jc w:val="both"/>
        <w:rPr>
          <w:rFonts w:ascii="Times New Roman" w:hAnsi="Times New Roman"/>
          <w:i/>
          <w:sz w:val="28"/>
          <w:szCs w:val="28"/>
          <w:shd w:val="clear" w:color="auto" w:fill="FFFFFF"/>
          <w:lang w:val="uk-UA"/>
        </w:rPr>
      </w:pPr>
      <w:r>
        <w:rPr>
          <w:rFonts w:ascii="Times New Roman" w:hAnsi="Times New Roman"/>
          <w:sz w:val="28"/>
          <w:szCs w:val="28"/>
          <w:shd w:val="clear" w:color="auto" w:fill="FFFFFF"/>
          <w:lang w:val="uk-UA" w:eastAsia="ar-LB" w:bidi="ar-LB"/>
        </w:rPr>
        <w:t>9</w:t>
      </w:r>
      <w:r w:rsidR="00322895">
        <w:rPr>
          <w:rFonts w:ascii="Times New Roman" w:hAnsi="Times New Roman"/>
          <w:sz w:val="28"/>
          <w:szCs w:val="28"/>
          <w:shd w:val="clear" w:color="auto" w:fill="FFFFFF"/>
          <w:lang w:val="uk-UA" w:eastAsia="ar-LB" w:bidi="ar-LB"/>
        </w:rPr>
        <w:t>.</w:t>
      </w:r>
      <w:r w:rsidR="00322895" w:rsidRPr="00E368C9">
        <w:rPr>
          <w:rFonts w:ascii="Times New Roman" w:hAnsi="Times New Roman"/>
          <w:sz w:val="28"/>
          <w:szCs w:val="28"/>
          <w:shd w:val="clear" w:color="auto" w:fill="FFFFFF"/>
          <w:lang w:val="uk-UA" w:eastAsia="ar-LB" w:bidi="ar-LB"/>
        </w:rPr>
        <w:t xml:space="preserve"> </w:t>
      </w:r>
      <w:r w:rsidR="00322895">
        <w:rPr>
          <w:rFonts w:ascii="Times New Roman" w:hAnsi="Times New Roman"/>
          <w:sz w:val="28"/>
          <w:szCs w:val="28"/>
          <w:shd w:val="clear" w:color="auto" w:fill="FFFFFF"/>
          <w:lang w:val="uk-UA" w:eastAsia="ar-LB" w:bidi="ar-LB"/>
        </w:rPr>
        <w:t>Аль-Травнех О. В</w:t>
      </w:r>
      <w:r w:rsidR="00322895">
        <w:rPr>
          <w:rFonts w:ascii="Times New Roman" w:hAnsi="Times New Roman"/>
          <w:color w:val="000000"/>
          <w:sz w:val="28"/>
          <w:szCs w:val="28"/>
          <w:shd w:val="clear" w:color="auto" w:fill="FFFFFF"/>
          <w:lang w:val="uk-UA" w:eastAsia="ar-LB" w:bidi="ar-LB"/>
        </w:rPr>
        <w:t>.</w:t>
      </w:r>
      <w:r w:rsidR="00322895">
        <w:rPr>
          <w:rFonts w:ascii="Times New Roman" w:hAnsi="Times New Roman"/>
          <w:color w:val="000000"/>
          <w:sz w:val="28"/>
          <w:szCs w:val="28"/>
          <w:shd w:val="clear" w:color="auto" w:fill="FFFFFF"/>
          <w:lang w:val="uk-UA"/>
        </w:rPr>
        <w:t xml:space="preserve"> Оцінити вплив гормональних порушень у прогресуванні кардіоваскулярного ремоделювання у пацієнтів з артеріальною гіпертензією та цукровим діабетом 2 типу/ О. В. Аль-Травнех, Л. Р. Боброннікова // Науковий потенціал молоді – прогрес медицини майбутнього : матеріали Х</w:t>
      </w:r>
      <w:r w:rsidR="00322895">
        <w:rPr>
          <w:rFonts w:ascii="Times New Roman" w:hAnsi="Times New Roman"/>
          <w:color w:val="000000"/>
          <w:sz w:val="28"/>
          <w:szCs w:val="28"/>
          <w:shd w:val="clear" w:color="auto" w:fill="FFFFFF"/>
        </w:rPr>
        <w:t>V</w:t>
      </w:r>
      <w:r w:rsidR="00322895">
        <w:rPr>
          <w:rFonts w:ascii="Times New Roman" w:hAnsi="Times New Roman"/>
          <w:color w:val="000000"/>
          <w:sz w:val="28"/>
          <w:szCs w:val="28"/>
          <w:shd w:val="clear" w:color="auto" w:fill="FFFFFF"/>
          <w:lang w:val="uk-UA"/>
        </w:rPr>
        <w:t xml:space="preserve"> міжнародної науково-практичної студентської конференції, Ужгород, 26 – 29 квітня 2017 р. – Ужгородський національний університет. – Ужгород, 2017. – </w:t>
      </w:r>
      <w:r w:rsidR="00322895">
        <w:rPr>
          <w:rFonts w:ascii="Times New Roman" w:hAnsi="Times New Roman"/>
          <w:color w:val="000000"/>
          <w:sz w:val="28"/>
          <w:szCs w:val="28"/>
          <w:shd w:val="clear" w:color="auto" w:fill="FFFFFF"/>
        </w:rPr>
        <w:t>C</w:t>
      </w:r>
      <w:r w:rsidR="00322895">
        <w:rPr>
          <w:rFonts w:ascii="Times New Roman" w:hAnsi="Times New Roman"/>
          <w:color w:val="000000"/>
          <w:sz w:val="28"/>
          <w:szCs w:val="28"/>
          <w:shd w:val="clear" w:color="auto" w:fill="FFFFFF"/>
          <w:lang w:val="uk-UA"/>
        </w:rPr>
        <w:t>. 167 – 168</w:t>
      </w:r>
      <w:r w:rsidR="00322895">
        <w:rPr>
          <w:rFonts w:ascii="Times New Roman" w:hAnsi="Times New Roman"/>
          <w:i/>
          <w:sz w:val="28"/>
          <w:szCs w:val="28"/>
          <w:shd w:val="clear" w:color="auto" w:fill="FFFFFF"/>
          <w:lang w:val="uk-UA"/>
        </w:rPr>
        <w:t>.</w:t>
      </w:r>
    </w:p>
    <w:p w:rsidR="004B768C" w:rsidRDefault="000E646F" w:rsidP="000E646F">
      <w:pPr>
        <w:spacing w:after="0" w:line="360" w:lineRule="auto"/>
        <w:jc w:val="both"/>
        <w:rPr>
          <w:rFonts w:asciiTheme="majorBidi" w:hAnsiTheme="majorBidi" w:cstheme="majorBidi"/>
          <w:lang w:val="uk-UA"/>
        </w:rPr>
      </w:pPr>
      <w:r>
        <w:rPr>
          <w:rFonts w:ascii="Times New Roman" w:hAnsi="Times New Roman"/>
          <w:color w:val="000000"/>
          <w:sz w:val="28"/>
          <w:szCs w:val="28"/>
          <w:shd w:val="clear" w:color="auto" w:fill="FFFFFF"/>
          <w:lang w:val="uk-UA"/>
        </w:rPr>
        <w:t>10</w:t>
      </w:r>
      <w:r w:rsidR="00322895">
        <w:rPr>
          <w:rFonts w:ascii="Times New Roman" w:hAnsi="Times New Roman"/>
          <w:color w:val="000000"/>
          <w:sz w:val="28"/>
          <w:szCs w:val="28"/>
          <w:shd w:val="clear" w:color="auto" w:fill="FFFFFF"/>
          <w:lang w:val="uk-UA"/>
        </w:rPr>
        <w:t xml:space="preserve">.  </w:t>
      </w:r>
      <w:r w:rsidR="00322895">
        <w:rPr>
          <w:rFonts w:ascii="Times New Roman" w:hAnsi="Times New Roman"/>
          <w:color w:val="000000"/>
          <w:sz w:val="28"/>
          <w:szCs w:val="28"/>
          <w:shd w:val="clear" w:color="auto" w:fill="FFFFFF"/>
          <w:lang w:val="en-US"/>
        </w:rPr>
        <w:t>Al</w:t>
      </w:r>
      <w:r w:rsidR="00322895">
        <w:rPr>
          <w:rFonts w:ascii="Times New Roman" w:hAnsi="Times New Roman"/>
          <w:color w:val="000000"/>
          <w:sz w:val="28"/>
          <w:szCs w:val="28"/>
          <w:shd w:val="clear" w:color="auto" w:fill="FFFFFF"/>
          <w:lang w:val="uk-UA"/>
        </w:rPr>
        <w:t>-</w:t>
      </w:r>
      <w:r w:rsidR="00322895">
        <w:rPr>
          <w:rFonts w:ascii="Times New Roman" w:hAnsi="Times New Roman"/>
          <w:color w:val="000000"/>
          <w:sz w:val="28"/>
          <w:szCs w:val="28"/>
          <w:shd w:val="clear" w:color="auto" w:fill="FFFFFF"/>
          <w:lang w:val="en-US"/>
        </w:rPr>
        <w:t>Trawneh</w:t>
      </w:r>
      <w:r w:rsidR="00322895">
        <w:rPr>
          <w:rFonts w:ascii="Times New Roman" w:hAnsi="Times New Roman"/>
          <w:color w:val="000000"/>
          <w:sz w:val="28"/>
          <w:szCs w:val="28"/>
          <w:shd w:val="clear" w:color="auto" w:fill="FFFFFF"/>
          <w:lang w:val="uk-UA"/>
        </w:rPr>
        <w:t xml:space="preserve"> </w:t>
      </w:r>
      <w:r w:rsidR="00322895">
        <w:rPr>
          <w:rFonts w:ascii="Times New Roman" w:hAnsi="Times New Roman"/>
          <w:color w:val="000000"/>
          <w:sz w:val="28"/>
          <w:szCs w:val="28"/>
          <w:shd w:val="clear" w:color="auto" w:fill="FFFFFF"/>
          <w:lang w:val="en-US"/>
        </w:rPr>
        <w:t>O</w:t>
      </w:r>
      <w:r w:rsidR="00322895">
        <w:rPr>
          <w:rFonts w:ascii="Times New Roman" w:hAnsi="Times New Roman"/>
          <w:color w:val="000000"/>
          <w:sz w:val="28"/>
          <w:szCs w:val="28"/>
          <w:shd w:val="clear" w:color="auto" w:fill="FFFFFF"/>
          <w:lang w:val="uk-UA"/>
        </w:rPr>
        <w:t>.</w:t>
      </w:r>
      <w:r w:rsidR="00322895">
        <w:rPr>
          <w:rFonts w:ascii="Times New Roman" w:hAnsi="Times New Roman"/>
          <w:color w:val="000000"/>
          <w:sz w:val="28"/>
          <w:szCs w:val="28"/>
          <w:shd w:val="clear" w:color="auto" w:fill="FFFFFF"/>
          <w:lang w:val="en-US"/>
        </w:rPr>
        <w:t>V</w:t>
      </w:r>
      <w:r w:rsidR="00322895">
        <w:rPr>
          <w:rFonts w:ascii="Times New Roman" w:hAnsi="Times New Roman"/>
          <w:color w:val="000000"/>
          <w:sz w:val="28"/>
          <w:szCs w:val="28"/>
          <w:shd w:val="clear" w:color="auto" w:fill="FFFFFF"/>
          <w:lang w:val="uk-UA"/>
        </w:rPr>
        <w:t>.</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The</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role</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of</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hormonal</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imbalance</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in</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fatty</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tissues</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in</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the</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progression</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course</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and</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prognosis</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in</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patients</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with</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hypertension</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and</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type</w:t>
      </w:r>
      <w:r w:rsidR="00322895">
        <w:rPr>
          <w:rFonts w:ascii="Times New Roman" w:hAnsi="Times New Roman"/>
          <w:sz w:val="28"/>
          <w:szCs w:val="28"/>
          <w:shd w:val="clear" w:color="auto" w:fill="FFFFFF"/>
          <w:lang w:val="uk-UA"/>
        </w:rPr>
        <w:t xml:space="preserve"> 2 </w:t>
      </w:r>
      <w:r w:rsidR="00322895">
        <w:rPr>
          <w:rFonts w:ascii="Times New Roman" w:hAnsi="Times New Roman"/>
          <w:sz w:val="28"/>
          <w:szCs w:val="28"/>
          <w:shd w:val="clear" w:color="auto" w:fill="FFFFFF"/>
          <w:lang w:val="en-US"/>
        </w:rPr>
        <w:t>diabetes</w:t>
      </w:r>
      <w:r w:rsidR="00322895">
        <w:rPr>
          <w:rFonts w:ascii="Times New Roman" w:hAnsi="Times New Roman"/>
          <w:sz w:val="28"/>
          <w:szCs w:val="28"/>
          <w:shd w:val="clear" w:color="auto" w:fill="FFFFFF"/>
          <w:lang w:val="uk-UA"/>
        </w:rPr>
        <w:t xml:space="preserve"> /       </w:t>
      </w:r>
      <w:r w:rsidR="00322895">
        <w:rPr>
          <w:rFonts w:ascii="Times New Roman" w:hAnsi="Times New Roman"/>
          <w:sz w:val="28"/>
          <w:szCs w:val="28"/>
          <w:shd w:val="clear" w:color="auto" w:fill="FFFFFF"/>
          <w:lang w:val="en-US"/>
        </w:rPr>
        <w:t>O</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V</w:t>
      </w:r>
      <w:r w:rsidR="00322895">
        <w:rPr>
          <w:rFonts w:ascii="Times New Roman" w:hAnsi="Times New Roman"/>
          <w:sz w:val="28"/>
          <w:szCs w:val="28"/>
          <w:shd w:val="clear" w:color="auto" w:fill="FFFFFF"/>
          <w:lang w:val="uk-UA"/>
        </w:rPr>
        <w:t xml:space="preserve">. </w:t>
      </w:r>
      <w:r w:rsidR="00322895">
        <w:rPr>
          <w:rFonts w:ascii="Times New Roman" w:hAnsi="Times New Roman"/>
          <w:sz w:val="28"/>
          <w:szCs w:val="28"/>
          <w:shd w:val="clear" w:color="auto" w:fill="FFFFFF"/>
          <w:lang w:val="en-US"/>
        </w:rPr>
        <w:t>Al</w:t>
      </w:r>
      <w:r w:rsidR="00322895">
        <w:rPr>
          <w:rFonts w:ascii="Times New Roman" w:hAnsi="Times New Roman"/>
          <w:sz w:val="28"/>
          <w:szCs w:val="28"/>
          <w:shd w:val="clear" w:color="auto" w:fill="FFFFFF"/>
          <w:lang w:val="uk-UA"/>
        </w:rPr>
        <w:t>-</w:t>
      </w:r>
      <w:r w:rsidR="00322895">
        <w:rPr>
          <w:rFonts w:ascii="Times New Roman" w:hAnsi="Times New Roman"/>
          <w:sz w:val="28"/>
          <w:szCs w:val="28"/>
          <w:shd w:val="clear" w:color="auto" w:fill="FFFFFF"/>
          <w:lang w:val="en-US"/>
        </w:rPr>
        <w:t>Trawneh</w:t>
      </w:r>
      <w:r w:rsidR="00322895">
        <w:rPr>
          <w:rFonts w:ascii="Times New Roman" w:hAnsi="Times New Roman"/>
          <w:sz w:val="28"/>
          <w:szCs w:val="28"/>
          <w:shd w:val="clear" w:color="auto" w:fill="FFFFFF"/>
          <w:lang w:val="uk-UA"/>
        </w:rPr>
        <w:t>//</w:t>
      </w:r>
      <w:r w:rsidR="00322895">
        <w:rPr>
          <w:rFonts w:ascii="Verdana" w:hAnsi="Verdana"/>
          <w:color w:val="000000"/>
          <w:sz w:val="27"/>
          <w:szCs w:val="27"/>
          <w:shd w:val="clear" w:color="auto" w:fill="FFFFFF"/>
          <w:lang w:val="uk-UA"/>
        </w:rPr>
        <w:t xml:space="preserve"> </w:t>
      </w:r>
      <w:r w:rsidR="00322895">
        <w:rPr>
          <w:rFonts w:ascii="Times New Roman" w:hAnsi="Times New Roman"/>
          <w:color w:val="000000"/>
          <w:sz w:val="28"/>
          <w:szCs w:val="28"/>
          <w:shd w:val="clear" w:color="auto" w:fill="FFFFFF"/>
          <w:lang w:val="uk-UA"/>
        </w:rPr>
        <w:t xml:space="preserve">Хист. – 2017. – Вип. 19: Матеріали </w:t>
      </w:r>
      <w:r w:rsidR="00322895">
        <w:rPr>
          <w:rFonts w:ascii="Times New Roman" w:hAnsi="Times New Roman"/>
          <w:color w:val="000000"/>
          <w:sz w:val="28"/>
          <w:szCs w:val="28"/>
          <w:shd w:val="clear" w:color="auto" w:fill="FFFFFF"/>
          <w:lang w:val="en-US"/>
        </w:rPr>
        <w:t>IV</w:t>
      </w:r>
      <w:r w:rsidR="00322895">
        <w:rPr>
          <w:rFonts w:ascii="Times New Roman" w:hAnsi="Times New Roman"/>
          <w:color w:val="000000"/>
          <w:sz w:val="28"/>
          <w:szCs w:val="28"/>
          <w:shd w:val="clear" w:color="auto" w:fill="FFFFFF"/>
          <w:lang w:val="uk-UA"/>
        </w:rPr>
        <w:t xml:space="preserve"> Міжнародного медико-фармацевтичного конгресу студентів і молодих вчених. – С. 111.</w:t>
      </w:r>
    </w:p>
    <w:p w:rsidR="004B768C" w:rsidRDefault="004B768C" w:rsidP="00322895">
      <w:pPr>
        <w:widowControl w:val="0"/>
        <w:tabs>
          <w:tab w:val="left" w:pos="426"/>
        </w:tabs>
        <w:suppressAutoHyphens/>
        <w:spacing w:after="0" w:line="360" w:lineRule="auto"/>
        <w:jc w:val="center"/>
        <w:rPr>
          <w:rFonts w:asciiTheme="majorBidi" w:hAnsiTheme="majorBidi" w:cstheme="majorBidi"/>
          <w:lang w:val="uk-UA"/>
        </w:rPr>
      </w:pPr>
    </w:p>
    <w:p w:rsidR="004B768C" w:rsidRDefault="004B768C" w:rsidP="00322895">
      <w:pPr>
        <w:widowControl w:val="0"/>
        <w:tabs>
          <w:tab w:val="left" w:pos="426"/>
        </w:tabs>
        <w:suppressAutoHyphens/>
        <w:spacing w:after="0" w:line="360" w:lineRule="auto"/>
        <w:jc w:val="center"/>
        <w:rPr>
          <w:rFonts w:asciiTheme="majorBidi" w:hAnsiTheme="majorBidi" w:cstheme="majorBidi"/>
          <w:lang w:val="uk-UA"/>
        </w:rPr>
      </w:pPr>
    </w:p>
    <w:p w:rsidR="000E646F" w:rsidRPr="003E4F87" w:rsidRDefault="000E646F" w:rsidP="000E646F">
      <w:pPr>
        <w:tabs>
          <w:tab w:val="left" w:pos="1080"/>
        </w:tabs>
        <w:spacing w:line="360" w:lineRule="auto"/>
        <w:jc w:val="center"/>
        <w:rPr>
          <w:rFonts w:ascii="Times New Roman" w:hAnsi="Times New Roman"/>
          <w:sz w:val="28"/>
          <w:szCs w:val="28"/>
          <w:lang w:val="uk-UA"/>
        </w:rPr>
      </w:pPr>
      <w:r>
        <w:rPr>
          <w:rFonts w:ascii="Times New Roman" w:hAnsi="Times New Roman"/>
          <w:sz w:val="28"/>
          <w:szCs w:val="28"/>
          <w:lang w:val="uk-UA"/>
        </w:rPr>
        <w:t>Наукові праці, які додатково відображають наукові результати дисертації:</w:t>
      </w:r>
    </w:p>
    <w:p w:rsidR="004B768C" w:rsidRDefault="004B768C" w:rsidP="00111445">
      <w:pPr>
        <w:widowControl w:val="0"/>
        <w:tabs>
          <w:tab w:val="left" w:pos="426"/>
        </w:tabs>
        <w:suppressAutoHyphens/>
        <w:spacing w:after="0" w:line="360" w:lineRule="auto"/>
        <w:jc w:val="both"/>
        <w:rPr>
          <w:rFonts w:asciiTheme="majorBidi" w:hAnsiTheme="majorBidi" w:cstheme="majorBidi"/>
          <w:lang w:val="uk-UA"/>
        </w:rPr>
      </w:pPr>
    </w:p>
    <w:p w:rsidR="004B768C" w:rsidRPr="000E646F" w:rsidRDefault="000E646F" w:rsidP="00111445">
      <w:pPr>
        <w:pStyle w:val="a7"/>
        <w:widowControl w:val="0"/>
        <w:numPr>
          <w:ilvl w:val="0"/>
          <w:numId w:val="8"/>
        </w:numPr>
        <w:tabs>
          <w:tab w:val="left" w:pos="426"/>
        </w:tabs>
        <w:suppressAutoHyphens/>
        <w:spacing w:after="0" w:line="360" w:lineRule="auto"/>
        <w:ind w:left="0" w:firstLine="0"/>
        <w:jc w:val="both"/>
        <w:rPr>
          <w:rFonts w:asciiTheme="majorBidi" w:hAnsiTheme="majorBidi" w:cstheme="majorBidi"/>
          <w:lang w:val="uk-UA"/>
        </w:rPr>
      </w:pPr>
      <w:r w:rsidRPr="000E646F">
        <w:rPr>
          <w:rFonts w:ascii="Times New Roman" w:hAnsi="Times New Roman"/>
          <w:sz w:val="28"/>
          <w:szCs w:val="28"/>
          <w:shd w:val="clear" w:color="auto" w:fill="FFFFFF"/>
          <w:lang w:eastAsia="ar-LB" w:bidi="ar-LB"/>
        </w:rPr>
        <w:t xml:space="preserve">Аль-Травнех Е.В. </w:t>
      </w:r>
      <w:r w:rsidRPr="000E646F">
        <w:rPr>
          <w:rFonts w:ascii="Times New Roman" w:hAnsi="Times New Roman"/>
          <w:sz w:val="28"/>
          <w:szCs w:val="28"/>
        </w:rPr>
        <w:t>Патогенетические особенности сочетанного течения артериальной гипертензии и сахарного диабета 2 типа.</w:t>
      </w:r>
      <w:r w:rsidRPr="000E646F">
        <w:rPr>
          <w:rFonts w:ascii="Times New Roman" w:hAnsi="Times New Roman"/>
          <w:sz w:val="28"/>
          <w:szCs w:val="28"/>
          <w:shd w:val="clear" w:color="auto" w:fill="FFFFFF"/>
          <w:lang w:eastAsia="ar-LB" w:bidi="ar-LB"/>
        </w:rPr>
        <w:t>/А.</w:t>
      </w:r>
      <w:r w:rsidR="00A73101">
        <w:rPr>
          <w:rFonts w:ascii="Times New Roman" w:hAnsi="Times New Roman"/>
          <w:sz w:val="28"/>
          <w:szCs w:val="28"/>
          <w:shd w:val="clear" w:color="auto" w:fill="FFFFFF"/>
          <w:lang w:eastAsia="ar-LB" w:bidi="ar-LB"/>
        </w:rPr>
        <w:t> </w:t>
      </w:r>
      <w:r w:rsidRPr="000E646F">
        <w:rPr>
          <w:rFonts w:ascii="Times New Roman" w:hAnsi="Times New Roman"/>
          <w:sz w:val="28"/>
          <w:szCs w:val="28"/>
          <w:shd w:val="clear" w:color="auto" w:fill="FFFFFF"/>
          <w:lang w:eastAsia="ar-LB" w:bidi="ar-LB"/>
        </w:rPr>
        <w:t>Н.</w:t>
      </w:r>
      <w:r w:rsidR="00A73101">
        <w:rPr>
          <w:rFonts w:ascii="Times New Roman" w:hAnsi="Times New Roman"/>
          <w:sz w:val="28"/>
          <w:szCs w:val="28"/>
          <w:shd w:val="clear" w:color="auto" w:fill="FFFFFF"/>
          <w:lang w:eastAsia="ar-LB" w:bidi="ar-LB"/>
        </w:rPr>
        <w:t> </w:t>
      </w:r>
      <w:r w:rsidRPr="000E646F">
        <w:rPr>
          <w:rFonts w:ascii="Times New Roman" w:hAnsi="Times New Roman"/>
          <w:sz w:val="28"/>
          <w:szCs w:val="28"/>
          <w:shd w:val="clear" w:color="auto" w:fill="FFFFFF"/>
          <w:lang w:eastAsia="ar-LB" w:bidi="ar-LB"/>
        </w:rPr>
        <w:t xml:space="preserve">Беловол, </w:t>
      </w:r>
      <w:r w:rsidRPr="000E646F">
        <w:rPr>
          <w:rFonts w:ascii="Times New Roman" w:hAnsi="Times New Roman"/>
          <w:sz w:val="28"/>
          <w:szCs w:val="28"/>
          <w:shd w:val="clear" w:color="auto" w:fill="FFFFFF"/>
          <w:lang w:eastAsia="ar-LB" w:bidi="ar-LB"/>
        </w:rPr>
        <w:lastRenderedPageBreak/>
        <w:t>Л.</w:t>
      </w:r>
      <w:r w:rsidR="00A73101">
        <w:rPr>
          <w:rFonts w:ascii="Times New Roman" w:hAnsi="Times New Roman"/>
          <w:sz w:val="28"/>
          <w:szCs w:val="28"/>
          <w:shd w:val="clear" w:color="auto" w:fill="FFFFFF"/>
          <w:lang w:eastAsia="ar-LB" w:bidi="ar-LB"/>
        </w:rPr>
        <w:t> </w:t>
      </w:r>
      <w:r w:rsidRPr="000E646F">
        <w:rPr>
          <w:rFonts w:ascii="Times New Roman" w:hAnsi="Times New Roman"/>
          <w:sz w:val="28"/>
          <w:szCs w:val="28"/>
          <w:shd w:val="clear" w:color="auto" w:fill="FFFFFF"/>
          <w:lang w:eastAsia="ar-LB" w:bidi="ar-LB"/>
        </w:rPr>
        <w:t>Р.</w:t>
      </w:r>
      <w:r w:rsidR="00A73101">
        <w:rPr>
          <w:rFonts w:ascii="Times New Roman" w:hAnsi="Times New Roman"/>
          <w:sz w:val="28"/>
          <w:szCs w:val="28"/>
          <w:shd w:val="clear" w:color="auto" w:fill="FFFFFF"/>
          <w:lang w:eastAsia="ar-LB" w:bidi="ar-LB"/>
        </w:rPr>
        <w:t> </w:t>
      </w:r>
      <w:r w:rsidRPr="000E646F">
        <w:rPr>
          <w:rFonts w:ascii="Times New Roman" w:hAnsi="Times New Roman"/>
          <w:sz w:val="28"/>
          <w:szCs w:val="28"/>
          <w:shd w:val="clear" w:color="auto" w:fill="FFFFFF"/>
          <w:lang w:eastAsia="ar-LB" w:bidi="ar-LB"/>
        </w:rPr>
        <w:t>Бобронникова, Е.</w:t>
      </w:r>
      <w:r w:rsidR="00A73101">
        <w:rPr>
          <w:rFonts w:ascii="Times New Roman" w:hAnsi="Times New Roman"/>
          <w:sz w:val="28"/>
          <w:szCs w:val="28"/>
          <w:shd w:val="clear" w:color="auto" w:fill="FFFFFF"/>
          <w:lang w:eastAsia="ar-LB" w:bidi="ar-LB"/>
        </w:rPr>
        <w:t> </w:t>
      </w:r>
      <w:r w:rsidRPr="000E646F">
        <w:rPr>
          <w:rFonts w:ascii="Times New Roman" w:hAnsi="Times New Roman"/>
          <w:sz w:val="28"/>
          <w:szCs w:val="28"/>
          <w:shd w:val="clear" w:color="auto" w:fill="FFFFFF"/>
          <w:lang w:eastAsia="ar-LB" w:bidi="ar-LB"/>
        </w:rPr>
        <w:t>В.</w:t>
      </w:r>
      <w:r w:rsidR="00A73101">
        <w:rPr>
          <w:rFonts w:ascii="Times New Roman" w:hAnsi="Times New Roman"/>
          <w:sz w:val="28"/>
          <w:szCs w:val="28"/>
          <w:shd w:val="clear" w:color="auto" w:fill="FFFFFF"/>
          <w:lang w:eastAsia="ar-LB" w:bidi="ar-LB"/>
        </w:rPr>
        <w:t> </w:t>
      </w:r>
      <w:r w:rsidRPr="000E646F">
        <w:rPr>
          <w:rFonts w:ascii="Times New Roman" w:hAnsi="Times New Roman"/>
          <w:sz w:val="28"/>
          <w:szCs w:val="28"/>
          <w:shd w:val="clear" w:color="auto" w:fill="FFFFFF"/>
          <w:lang w:eastAsia="ar-LB" w:bidi="ar-LB"/>
        </w:rPr>
        <w:t xml:space="preserve">Аль-Травнех// </w:t>
      </w:r>
      <w:r w:rsidRPr="000E646F">
        <w:rPr>
          <w:rStyle w:val="aff3"/>
          <w:rFonts w:ascii="Times New Roman" w:hAnsi="Times New Roman"/>
          <w:b w:val="0"/>
          <w:bCs w:val="0"/>
          <w:sz w:val="30"/>
          <w:szCs w:val="30"/>
          <w:shd w:val="clear" w:color="auto" w:fill="FFFFFF"/>
        </w:rPr>
        <w:t>Восточноевропейский журнал внутренней и семейной медицины</w:t>
      </w:r>
      <w:r w:rsidRPr="000E646F">
        <w:rPr>
          <w:rFonts w:ascii="Times New Roman" w:hAnsi="Times New Roman"/>
          <w:sz w:val="28"/>
          <w:szCs w:val="28"/>
          <w:shd w:val="clear" w:color="auto" w:fill="FFFFFF"/>
        </w:rPr>
        <w:t>. – 2017. -  №1 (6).</w:t>
      </w:r>
      <w:r w:rsidRPr="000E646F">
        <w:rPr>
          <w:rFonts w:ascii="Times New Roman" w:hAnsi="Times New Roman"/>
          <w:sz w:val="28"/>
          <w:szCs w:val="28"/>
          <w:shd w:val="clear" w:color="auto" w:fill="FFFFFF"/>
          <w:lang w:eastAsia="ar-LB" w:bidi="ar-LB"/>
        </w:rPr>
        <w:t>– С.4 – 9.</w:t>
      </w:r>
    </w:p>
    <w:p w:rsidR="004B768C" w:rsidRDefault="004B768C" w:rsidP="00322895">
      <w:pPr>
        <w:widowControl w:val="0"/>
        <w:tabs>
          <w:tab w:val="left" w:pos="426"/>
        </w:tabs>
        <w:suppressAutoHyphens/>
        <w:spacing w:after="0" w:line="360" w:lineRule="auto"/>
        <w:jc w:val="center"/>
        <w:rPr>
          <w:rFonts w:asciiTheme="majorBidi" w:hAnsiTheme="majorBidi" w:cstheme="majorBidi"/>
          <w:lang w:val="uk-UA"/>
        </w:rPr>
      </w:pPr>
    </w:p>
    <w:p w:rsidR="004B768C" w:rsidRDefault="004B768C" w:rsidP="004B768C">
      <w:pPr>
        <w:tabs>
          <w:tab w:val="left" w:pos="426"/>
          <w:tab w:val="left" w:pos="540"/>
        </w:tabs>
        <w:spacing w:after="0" w:line="360" w:lineRule="auto"/>
        <w:jc w:val="right"/>
        <w:rPr>
          <w:rFonts w:ascii="Times New Roman" w:hAnsi="Times New Roman"/>
          <w:b/>
          <w:color w:val="000000"/>
          <w:sz w:val="28"/>
          <w:szCs w:val="28"/>
          <w:lang w:val="uk-UA"/>
        </w:rPr>
      </w:pPr>
      <w:r>
        <w:rPr>
          <w:rFonts w:ascii="Times New Roman" w:hAnsi="Times New Roman"/>
          <w:b/>
          <w:color w:val="000000"/>
          <w:sz w:val="28"/>
          <w:szCs w:val="28"/>
          <w:lang w:val="uk-UA"/>
        </w:rPr>
        <w:t>Додаток  Б.</w:t>
      </w:r>
    </w:p>
    <w:p w:rsidR="004B768C" w:rsidRDefault="004B768C" w:rsidP="004B768C">
      <w:pPr>
        <w:tabs>
          <w:tab w:val="left" w:pos="426"/>
          <w:tab w:val="left" w:pos="540"/>
        </w:tabs>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В</w:t>
      </w:r>
      <w:r w:rsidRPr="00CC25E7">
        <w:rPr>
          <w:rFonts w:ascii="Times New Roman" w:hAnsi="Times New Roman"/>
          <w:b/>
          <w:color w:val="000000"/>
          <w:sz w:val="28"/>
          <w:szCs w:val="28"/>
        </w:rPr>
        <w:t>ідомості про апробацію результатів дисертації</w:t>
      </w:r>
    </w:p>
    <w:p w:rsidR="00342BE9" w:rsidRPr="00CC25E7" w:rsidRDefault="00342BE9" w:rsidP="00E02B1F">
      <w:pPr>
        <w:pStyle w:val="a7"/>
        <w:numPr>
          <w:ilvl w:val="0"/>
          <w:numId w:val="3"/>
        </w:numPr>
        <w:tabs>
          <w:tab w:val="left" w:pos="426"/>
          <w:tab w:val="left" w:pos="540"/>
        </w:tabs>
        <w:spacing w:after="0" w:line="360" w:lineRule="auto"/>
        <w:ind w:left="0" w:firstLine="0"/>
        <w:jc w:val="both"/>
        <w:rPr>
          <w:rFonts w:ascii="Times New Roman" w:hAnsi="Times New Roman"/>
          <w:iCs/>
          <w:sz w:val="28"/>
          <w:szCs w:val="28"/>
          <w:lang w:val="uk-UA"/>
        </w:rPr>
      </w:pPr>
      <w:r w:rsidRPr="00342BE9">
        <w:rPr>
          <w:rFonts w:ascii="Times New Roman" w:eastAsia="Calibri" w:hAnsi="Times New Roman"/>
          <w:sz w:val="28"/>
          <w:szCs w:val="28"/>
          <w:lang w:val="uk-UA" w:eastAsia="ar-SA"/>
        </w:rPr>
        <w:t>Медична наука та клінічна практика:</w:t>
      </w:r>
      <w:r w:rsidR="004B768C" w:rsidRPr="00342BE9">
        <w:rPr>
          <w:rFonts w:ascii="Times New Roman" w:eastAsia="Calibri" w:hAnsi="Times New Roman"/>
          <w:sz w:val="28"/>
          <w:szCs w:val="28"/>
          <w:lang w:val="uk-UA" w:eastAsia="ar-SA"/>
        </w:rPr>
        <w:t xml:space="preserve"> матеріали  </w:t>
      </w:r>
      <w:r w:rsidRPr="00342BE9">
        <w:rPr>
          <w:rFonts w:ascii="Times New Roman" w:eastAsia="Calibri" w:hAnsi="Times New Roman"/>
          <w:sz w:val="28"/>
          <w:szCs w:val="28"/>
          <w:lang w:val="uk-UA" w:eastAsia="ar-SA"/>
        </w:rPr>
        <w:t>науково-практичної конференції з участю міжнародних спеціалістів, присвячен</w:t>
      </w:r>
      <w:r w:rsidR="00A73101">
        <w:rPr>
          <w:rFonts w:ascii="Times New Roman" w:eastAsia="Calibri" w:hAnsi="Times New Roman"/>
          <w:sz w:val="28"/>
          <w:szCs w:val="28"/>
          <w:lang w:val="uk-UA" w:eastAsia="ar-SA"/>
        </w:rPr>
        <w:t>ої</w:t>
      </w:r>
      <w:r w:rsidRPr="00342BE9">
        <w:rPr>
          <w:rFonts w:ascii="Times New Roman" w:eastAsia="Calibri" w:hAnsi="Times New Roman"/>
          <w:sz w:val="28"/>
          <w:szCs w:val="28"/>
          <w:lang w:val="uk-UA" w:eastAsia="ar-SA"/>
        </w:rPr>
        <w:t xml:space="preserve"> Дню науки в Україні, 20 травня 2016</w:t>
      </w:r>
      <w:r w:rsidR="004B768C" w:rsidRPr="00342BE9">
        <w:rPr>
          <w:rFonts w:ascii="Times New Roman" w:eastAsia="Calibri" w:hAnsi="Times New Roman"/>
          <w:sz w:val="28"/>
          <w:szCs w:val="28"/>
          <w:lang w:val="uk-UA" w:eastAsia="ar-SA"/>
        </w:rPr>
        <w:t xml:space="preserve"> р. </w:t>
      </w:r>
      <w:r w:rsidRPr="00CC25E7">
        <w:rPr>
          <w:rFonts w:ascii="Times New Roman" w:eastAsia="Calibri" w:hAnsi="Times New Roman"/>
          <w:sz w:val="28"/>
          <w:szCs w:val="28"/>
          <w:lang w:val="uk-UA" w:eastAsia="ar-SA"/>
        </w:rPr>
        <w:t>ДУ «Національний інститут терапії імені Л.Т.</w:t>
      </w:r>
      <w:r w:rsidR="00A73101">
        <w:rPr>
          <w:rFonts w:ascii="Times New Roman" w:eastAsia="Calibri" w:hAnsi="Times New Roman"/>
          <w:sz w:val="28"/>
          <w:szCs w:val="28"/>
          <w:lang w:val="uk-UA" w:eastAsia="ar-SA"/>
        </w:rPr>
        <w:t> </w:t>
      </w:r>
      <w:r w:rsidRPr="00CC25E7">
        <w:rPr>
          <w:rFonts w:ascii="Times New Roman" w:eastAsia="Calibri" w:hAnsi="Times New Roman"/>
          <w:sz w:val="28"/>
          <w:szCs w:val="28"/>
          <w:lang w:val="uk-UA" w:eastAsia="ar-SA"/>
        </w:rPr>
        <w:t xml:space="preserve">Малої </w:t>
      </w:r>
      <w:r>
        <w:rPr>
          <w:rFonts w:ascii="Times New Roman" w:eastAsia="Calibri" w:hAnsi="Times New Roman"/>
          <w:sz w:val="28"/>
          <w:szCs w:val="28"/>
          <w:lang w:val="uk-UA" w:eastAsia="ar-SA"/>
        </w:rPr>
        <w:t xml:space="preserve"> НАМН».  Харків, 2016</w:t>
      </w:r>
      <w:r w:rsidRPr="00CC25E7">
        <w:rPr>
          <w:rFonts w:ascii="Times New Roman" w:eastAsia="Calibri" w:hAnsi="Times New Roman"/>
          <w:sz w:val="28"/>
          <w:szCs w:val="28"/>
          <w:lang w:val="uk-UA" w:eastAsia="ar-SA"/>
        </w:rPr>
        <w:t xml:space="preserve">. </w:t>
      </w:r>
      <w:r>
        <w:rPr>
          <w:rFonts w:ascii="Times New Roman" w:eastAsia="Calibri" w:hAnsi="Times New Roman"/>
          <w:sz w:val="28"/>
          <w:szCs w:val="28"/>
          <w:lang w:val="uk-UA" w:eastAsia="ar-SA"/>
        </w:rPr>
        <w:t xml:space="preserve">– </w:t>
      </w:r>
      <w:r>
        <w:rPr>
          <w:rFonts w:ascii="Times New Roman" w:hAnsi="Times New Roman"/>
          <w:color w:val="000000"/>
          <w:sz w:val="28"/>
          <w:szCs w:val="28"/>
          <w:lang w:val="uk-UA" w:eastAsia="ar-SA"/>
        </w:rPr>
        <w:t>стендова доповідь та публікація тез.</w:t>
      </w:r>
      <w:r w:rsidRPr="00D877AD">
        <w:rPr>
          <w:rFonts w:ascii="Times New Roman" w:eastAsia="Calibri" w:hAnsi="Times New Roman"/>
          <w:sz w:val="28"/>
          <w:szCs w:val="28"/>
          <w:lang w:val="uk-UA" w:eastAsia="ar-SA"/>
        </w:rPr>
        <w:t xml:space="preserve">  </w:t>
      </w:r>
    </w:p>
    <w:p w:rsidR="00342BE9" w:rsidRDefault="00342BE9" w:rsidP="00E02B1F">
      <w:pPr>
        <w:pStyle w:val="a7"/>
        <w:numPr>
          <w:ilvl w:val="0"/>
          <w:numId w:val="3"/>
        </w:numPr>
        <w:tabs>
          <w:tab w:val="left" w:pos="426"/>
          <w:tab w:val="left" w:pos="540"/>
        </w:tabs>
        <w:spacing w:after="0" w:line="360" w:lineRule="auto"/>
        <w:ind w:left="0" w:firstLine="0"/>
        <w:jc w:val="both"/>
        <w:rPr>
          <w:rFonts w:ascii="Times New Roman" w:hAnsi="Times New Roman"/>
          <w:iCs/>
          <w:sz w:val="28"/>
          <w:szCs w:val="28"/>
          <w:lang w:val="uk-UA"/>
        </w:rPr>
      </w:pPr>
      <w:r>
        <w:rPr>
          <w:rFonts w:ascii="Times New Roman" w:hAnsi="Times New Roman"/>
          <w:iCs/>
          <w:sz w:val="28"/>
          <w:szCs w:val="28"/>
          <w:lang w:val="uk-UA"/>
        </w:rPr>
        <w:t xml:space="preserve">Медицина </w:t>
      </w:r>
      <w:r>
        <w:rPr>
          <w:rFonts w:ascii="Times New Roman" w:hAnsi="Times New Roman"/>
          <w:iCs/>
          <w:sz w:val="28"/>
          <w:szCs w:val="28"/>
          <w:lang w:val="en-US"/>
        </w:rPr>
        <w:t>XXI</w:t>
      </w:r>
      <w:r w:rsidRPr="00342BE9">
        <w:rPr>
          <w:rFonts w:ascii="Times New Roman" w:hAnsi="Times New Roman"/>
          <w:iCs/>
          <w:sz w:val="28"/>
          <w:szCs w:val="28"/>
        </w:rPr>
        <w:t xml:space="preserve"> </w:t>
      </w:r>
      <w:r>
        <w:rPr>
          <w:rFonts w:ascii="Times New Roman" w:hAnsi="Times New Roman"/>
          <w:iCs/>
          <w:sz w:val="28"/>
          <w:szCs w:val="28"/>
          <w:lang w:val="uk-UA" w:bidi="ar-LB"/>
        </w:rPr>
        <w:t>століття: матеріали науково-практичної конференції молодих вчених з міжнародною участю, 24 листопада 2016 р. «Харківська медична академія післядипломної освіти МОЗ України». Харків, 2016.</w:t>
      </w:r>
      <w:r w:rsidR="00FB19C6">
        <w:rPr>
          <w:rFonts w:ascii="Times New Roman" w:hAnsi="Times New Roman"/>
          <w:iCs/>
          <w:sz w:val="28"/>
          <w:szCs w:val="28"/>
          <w:lang w:val="uk-UA" w:bidi="ar-LB"/>
        </w:rPr>
        <w:t xml:space="preserve"> – </w:t>
      </w:r>
      <w:r>
        <w:rPr>
          <w:rFonts w:ascii="Times New Roman" w:hAnsi="Times New Roman"/>
          <w:iCs/>
          <w:sz w:val="28"/>
          <w:szCs w:val="28"/>
          <w:lang w:val="uk-UA" w:bidi="ar-LB"/>
        </w:rPr>
        <w:t>усна</w:t>
      </w:r>
      <w:r w:rsidR="00FB19C6">
        <w:rPr>
          <w:rFonts w:ascii="Times New Roman" w:hAnsi="Times New Roman"/>
          <w:iCs/>
          <w:sz w:val="28"/>
          <w:szCs w:val="28"/>
          <w:lang w:val="uk-UA" w:bidi="ar-LB"/>
        </w:rPr>
        <w:t xml:space="preserve"> </w:t>
      </w:r>
      <w:r>
        <w:rPr>
          <w:rFonts w:ascii="Times New Roman" w:hAnsi="Times New Roman"/>
          <w:iCs/>
          <w:sz w:val="28"/>
          <w:szCs w:val="28"/>
          <w:lang w:val="uk-UA" w:bidi="ar-LB"/>
        </w:rPr>
        <w:t xml:space="preserve">доповідь </w:t>
      </w:r>
      <w:r w:rsidR="00FB19C6">
        <w:rPr>
          <w:rFonts w:ascii="Times New Roman" w:hAnsi="Times New Roman"/>
          <w:iCs/>
          <w:sz w:val="28"/>
          <w:szCs w:val="28"/>
          <w:lang w:val="uk-UA" w:bidi="ar-LB"/>
        </w:rPr>
        <w:t>та публікація тез.</w:t>
      </w:r>
    </w:p>
    <w:p w:rsidR="00FB19C6" w:rsidRPr="00D877AD" w:rsidRDefault="00FB19C6" w:rsidP="00E02B1F">
      <w:pPr>
        <w:pStyle w:val="a7"/>
        <w:numPr>
          <w:ilvl w:val="0"/>
          <w:numId w:val="3"/>
        </w:numPr>
        <w:tabs>
          <w:tab w:val="left" w:pos="426"/>
          <w:tab w:val="left" w:pos="540"/>
        </w:tabs>
        <w:spacing w:after="0" w:line="360" w:lineRule="auto"/>
        <w:ind w:left="0" w:firstLine="0"/>
        <w:jc w:val="both"/>
        <w:rPr>
          <w:rFonts w:ascii="Times New Roman" w:hAnsi="Times New Roman"/>
          <w:iCs/>
          <w:sz w:val="28"/>
          <w:szCs w:val="28"/>
          <w:lang w:val="uk-UA"/>
        </w:rPr>
      </w:pPr>
      <w:r w:rsidRPr="00FB19C6">
        <w:rPr>
          <w:rFonts w:ascii="Times New Roman" w:eastAsia="Calibri" w:hAnsi="Times New Roman"/>
          <w:sz w:val="28"/>
          <w:szCs w:val="28"/>
          <w:lang w:val="uk-UA" w:eastAsia="ar-SA"/>
        </w:rPr>
        <w:t xml:space="preserve">Медицина третього тисячоліття: міжвузівська конференція молодих вчених та студентів, </w:t>
      </w:r>
      <w:r>
        <w:rPr>
          <w:rFonts w:ascii="Times New Roman" w:eastAsia="Calibri" w:hAnsi="Times New Roman"/>
          <w:sz w:val="28"/>
          <w:szCs w:val="28"/>
          <w:lang w:val="uk-UA" w:eastAsia="ar-SA"/>
        </w:rPr>
        <w:t>16-17 січня 2017 р.  ХНМУ. Харків, 2017</w:t>
      </w:r>
      <w:r w:rsidRPr="00FB19C6">
        <w:rPr>
          <w:rFonts w:ascii="Times New Roman" w:eastAsia="Calibri" w:hAnsi="Times New Roman"/>
          <w:sz w:val="28"/>
          <w:szCs w:val="28"/>
          <w:lang w:val="uk-UA" w:eastAsia="ar-SA"/>
        </w:rPr>
        <w:t>.</w:t>
      </w:r>
      <w:r w:rsidRPr="00D877AD">
        <w:rPr>
          <w:rFonts w:ascii="Times New Roman" w:eastAsia="Calibri" w:hAnsi="Times New Roman"/>
          <w:sz w:val="28"/>
          <w:szCs w:val="28"/>
          <w:lang w:val="uk-UA" w:eastAsia="ar-SA"/>
        </w:rPr>
        <w:t xml:space="preserve"> </w:t>
      </w:r>
      <w:r>
        <w:rPr>
          <w:rFonts w:ascii="Times New Roman" w:eastAsia="Calibri" w:hAnsi="Times New Roman"/>
          <w:sz w:val="28"/>
          <w:szCs w:val="28"/>
          <w:lang w:val="uk-UA" w:eastAsia="ar-SA"/>
        </w:rPr>
        <w:t xml:space="preserve">– усна </w:t>
      </w:r>
      <w:r>
        <w:rPr>
          <w:rFonts w:ascii="Times New Roman" w:hAnsi="Times New Roman"/>
          <w:color w:val="000000"/>
          <w:sz w:val="28"/>
          <w:szCs w:val="28"/>
          <w:lang w:val="uk-UA" w:eastAsia="ar-SA"/>
        </w:rPr>
        <w:t>доповідь та публікація тез.</w:t>
      </w:r>
      <w:r w:rsidRPr="00FB19C6">
        <w:rPr>
          <w:rFonts w:ascii="Times New Roman" w:eastAsia="Calibri" w:hAnsi="Times New Roman"/>
          <w:sz w:val="28"/>
          <w:szCs w:val="28"/>
          <w:lang w:val="uk-UA" w:eastAsia="ar-SA"/>
        </w:rPr>
        <w:t xml:space="preserve"> </w:t>
      </w:r>
    </w:p>
    <w:p w:rsidR="00FB19C6" w:rsidRDefault="00FB19C6" w:rsidP="00E02B1F">
      <w:pPr>
        <w:pStyle w:val="a7"/>
        <w:numPr>
          <w:ilvl w:val="0"/>
          <w:numId w:val="3"/>
        </w:numPr>
        <w:tabs>
          <w:tab w:val="left" w:pos="426"/>
          <w:tab w:val="left" w:pos="540"/>
        </w:tabs>
        <w:spacing w:after="0" w:line="360" w:lineRule="auto"/>
        <w:ind w:left="0" w:firstLine="0"/>
        <w:jc w:val="both"/>
        <w:rPr>
          <w:rFonts w:ascii="Times New Roman" w:hAnsi="Times New Roman"/>
          <w:iCs/>
          <w:sz w:val="28"/>
          <w:szCs w:val="28"/>
          <w:lang w:val="uk-UA"/>
        </w:rPr>
      </w:pPr>
      <w:r>
        <w:rPr>
          <w:rFonts w:ascii="Times New Roman" w:hAnsi="Times New Roman"/>
          <w:iCs/>
          <w:sz w:val="28"/>
          <w:szCs w:val="28"/>
          <w:lang w:val="uk-UA"/>
        </w:rPr>
        <w:t>Всеукраїнська універсіада з клінічної фармакології, 21-22 березня 2017</w:t>
      </w:r>
      <w:r w:rsidR="00A73101">
        <w:rPr>
          <w:rFonts w:ascii="Times New Roman" w:hAnsi="Times New Roman"/>
          <w:iCs/>
          <w:sz w:val="28"/>
          <w:szCs w:val="28"/>
          <w:lang w:val="uk-UA"/>
        </w:rPr>
        <w:t> </w:t>
      </w:r>
      <w:r>
        <w:rPr>
          <w:rFonts w:ascii="Times New Roman" w:hAnsi="Times New Roman"/>
          <w:iCs/>
          <w:sz w:val="28"/>
          <w:szCs w:val="28"/>
          <w:lang w:val="uk-UA"/>
        </w:rPr>
        <w:t>р. Національний медичний університет імені О.О. Богомольця. Київ, 2017. – усна доповідь.</w:t>
      </w:r>
    </w:p>
    <w:p w:rsidR="00FB19C6" w:rsidRPr="00FB19C6" w:rsidRDefault="00FB19C6" w:rsidP="00E02B1F">
      <w:pPr>
        <w:pStyle w:val="a7"/>
        <w:numPr>
          <w:ilvl w:val="0"/>
          <w:numId w:val="3"/>
        </w:numPr>
        <w:tabs>
          <w:tab w:val="left" w:pos="426"/>
          <w:tab w:val="left" w:pos="540"/>
        </w:tabs>
        <w:spacing w:after="0" w:line="360" w:lineRule="auto"/>
        <w:ind w:left="0" w:firstLine="0"/>
        <w:jc w:val="both"/>
        <w:rPr>
          <w:rFonts w:ascii="Times New Roman" w:hAnsi="Times New Roman"/>
          <w:iCs/>
          <w:sz w:val="28"/>
          <w:szCs w:val="28"/>
          <w:lang w:val="uk-UA"/>
        </w:rPr>
      </w:pPr>
      <w:r>
        <w:rPr>
          <w:rFonts w:ascii="Times New Roman" w:hAnsi="Times New Roman"/>
          <w:iCs/>
          <w:sz w:val="28"/>
          <w:szCs w:val="28"/>
          <w:lang w:val="uk-UA"/>
        </w:rPr>
        <w:t>Досягнення та перспективи експериментальної і клінічної ендокринології (Шістнадцяті Данілевські читання)</w:t>
      </w:r>
      <w:r w:rsidR="00661817">
        <w:rPr>
          <w:rFonts w:ascii="Times New Roman" w:hAnsi="Times New Roman"/>
          <w:iCs/>
          <w:sz w:val="28"/>
          <w:szCs w:val="28"/>
          <w:lang w:val="uk-UA"/>
        </w:rPr>
        <w:t>: матеріали науково-практичної конференції з міжнародною участю,</w:t>
      </w:r>
      <w:r>
        <w:rPr>
          <w:rFonts w:ascii="Times New Roman" w:hAnsi="Times New Roman"/>
          <w:iCs/>
          <w:sz w:val="28"/>
          <w:szCs w:val="28"/>
          <w:lang w:val="uk-UA"/>
        </w:rPr>
        <w:t xml:space="preserve"> 2-3 березня 2017 р. ДУ «Інститут проблем ендокринної патології ім. В.Я. Данілевського НАМН України». Харків, 2017 – усна доповідь та публікація тез.</w:t>
      </w:r>
    </w:p>
    <w:p w:rsidR="004B768C" w:rsidRPr="00661817" w:rsidRDefault="00661817" w:rsidP="00111445">
      <w:pPr>
        <w:pStyle w:val="a7"/>
        <w:numPr>
          <w:ilvl w:val="0"/>
          <w:numId w:val="3"/>
        </w:numPr>
        <w:tabs>
          <w:tab w:val="left" w:pos="426"/>
          <w:tab w:val="left" w:pos="540"/>
        </w:tabs>
        <w:spacing w:after="0" w:line="360" w:lineRule="auto"/>
        <w:ind w:left="0" w:firstLine="0"/>
        <w:jc w:val="both"/>
        <w:rPr>
          <w:rFonts w:ascii="Times New Roman" w:hAnsi="Times New Roman"/>
          <w:iCs/>
          <w:sz w:val="28"/>
          <w:szCs w:val="28"/>
          <w:lang w:val="uk-UA"/>
        </w:rPr>
      </w:pPr>
      <w:r>
        <w:rPr>
          <w:rFonts w:ascii="Times New Roman" w:eastAsia="Calibri" w:hAnsi="Times New Roman"/>
          <w:sz w:val="28"/>
          <w:szCs w:val="28"/>
          <w:lang w:val="uk-UA" w:eastAsia="ar-SA"/>
        </w:rPr>
        <w:t>Медична наука на перетині спеціальностей: сьогодення і майбутнє</w:t>
      </w:r>
      <w:r w:rsidR="004B768C" w:rsidRPr="00CC25E7">
        <w:rPr>
          <w:rFonts w:ascii="Times New Roman" w:eastAsia="Calibri" w:hAnsi="Times New Roman"/>
          <w:sz w:val="28"/>
          <w:szCs w:val="28"/>
          <w:lang w:val="uk-UA" w:eastAsia="ar-SA"/>
        </w:rPr>
        <w:t xml:space="preserve">: нові перспективи: матеріали науково-практичної конференції з міжнародною участю спеціалістів, присвяченої </w:t>
      </w:r>
      <w:r w:rsidR="00111445">
        <w:rPr>
          <w:rFonts w:ascii="Times New Roman" w:eastAsia="Calibri" w:hAnsi="Times New Roman"/>
          <w:sz w:val="28"/>
          <w:szCs w:val="28"/>
          <w:lang w:val="uk-UA" w:eastAsia="ar-SA"/>
        </w:rPr>
        <w:t>Д</w:t>
      </w:r>
      <w:r w:rsidR="004B768C" w:rsidRPr="00CC25E7">
        <w:rPr>
          <w:rFonts w:ascii="Times New Roman" w:eastAsia="Calibri" w:hAnsi="Times New Roman"/>
          <w:sz w:val="28"/>
          <w:szCs w:val="28"/>
          <w:lang w:val="uk-UA" w:eastAsia="ar-SA"/>
        </w:rPr>
        <w:t>ню нау</w:t>
      </w:r>
      <w:r>
        <w:rPr>
          <w:rFonts w:ascii="Times New Roman" w:eastAsia="Calibri" w:hAnsi="Times New Roman"/>
          <w:sz w:val="28"/>
          <w:szCs w:val="28"/>
          <w:lang w:val="uk-UA" w:eastAsia="ar-SA"/>
        </w:rPr>
        <w:t>ки, 19</w:t>
      </w:r>
      <w:r w:rsidR="00111445">
        <w:rPr>
          <w:rFonts w:ascii="Times New Roman" w:eastAsia="Calibri" w:hAnsi="Times New Roman"/>
          <w:sz w:val="28"/>
          <w:szCs w:val="28"/>
          <w:lang w:val="uk-UA" w:eastAsia="ar-SA"/>
        </w:rPr>
        <w:t xml:space="preserve"> </w:t>
      </w:r>
      <w:r w:rsidR="004B768C" w:rsidRPr="00CC25E7">
        <w:rPr>
          <w:rFonts w:ascii="Times New Roman" w:eastAsia="Calibri" w:hAnsi="Times New Roman"/>
          <w:sz w:val="28"/>
          <w:szCs w:val="28"/>
          <w:lang w:val="uk-UA" w:eastAsia="ar-SA"/>
        </w:rPr>
        <w:t>травня</w:t>
      </w:r>
      <w:r w:rsidR="00111445">
        <w:rPr>
          <w:rFonts w:ascii="Times New Roman" w:eastAsia="Calibri" w:hAnsi="Times New Roman"/>
          <w:sz w:val="28"/>
          <w:szCs w:val="28"/>
          <w:lang w:val="uk-UA" w:eastAsia="ar-SA"/>
        </w:rPr>
        <w:t xml:space="preserve"> </w:t>
      </w:r>
      <w:r>
        <w:rPr>
          <w:rFonts w:ascii="Times New Roman" w:eastAsia="Calibri" w:hAnsi="Times New Roman"/>
          <w:sz w:val="28"/>
          <w:szCs w:val="28"/>
          <w:lang w:val="uk-UA" w:eastAsia="ar-SA"/>
        </w:rPr>
        <w:t>2017</w:t>
      </w:r>
      <w:r w:rsidR="004B768C" w:rsidRPr="00CC25E7">
        <w:rPr>
          <w:rFonts w:ascii="Times New Roman" w:eastAsia="Calibri" w:hAnsi="Times New Roman"/>
          <w:sz w:val="28"/>
          <w:szCs w:val="28"/>
          <w:lang w:val="uk-UA" w:eastAsia="ar-SA"/>
        </w:rPr>
        <w:t xml:space="preserve"> р. НАМН України, МОЗ України,  ДУ «Національний інститут терапії імені Л.</w:t>
      </w:r>
      <w:r w:rsidR="00A73101">
        <w:rPr>
          <w:rFonts w:ascii="Times New Roman" w:eastAsia="Calibri" w:hAnsi="Times New Roman"/>
          <w:sz w:val="28"/>
          <w:szCs w:val="28"/>
          <w:lang w:val="uk-UA" w:eastAsia="ar-SA"/>
        </w:rPr>
        <w:t> </w:t>
      </w:r>
      <w:r w:rsidR="004B768C" w:rsidRPr="00CC25E7">
        <w:rPr>
          <w:rFonts w:ascii="Times New Roman" w:eastAsia="Calibri" w:hAnsi="Times New Roman"/>
          <w:sz w:val="28"/>
          <w:szCs w:val="28"/>
          <w:lang w:val="uk-UA" w:eastAsia="ar-SA"/>
        </w:rPr>
        <w:t>Т.</w:t>
      </w:r>
      <w:r w:rsidR="00A73101">
        <w:rPr>
          <w:rFonts w:ascii="Times New Roman" w:eastAsia="Calibri" w:hAnsi="Times New Roman"/>
          <w:sz w:val="28"/>
          <w:szCs w:val="28"/>
          <w:lang w:val="uk-UA" w:eastAsia="ar-SA"/>
        </w:rPr>
        <w:t> </w:t>
      </w:r>
      <w:r w:rsidR="004B768C" w:rsidRPr="00CC25E7">
        <w:rPr>
          <w:rFonts w:ascii="Times New Roman" w:eastAsia="Calibri" w:hAnsi="Times New Roman"/>
          <w:sz w:val="28"/>
          <w:szCs w:val="28"/>
          <w:lang w:val="uk-UA" w:eastAsia="ar-SA"/>
        </w:rPr>
        <w:t xml:space="preserve">Малої НАМН».  </w:t>
      </w:r>
      <w:r w:rsidR="004B768C" w:rsidRPr="00661817">
        <w:rPr>
          <w:rFonts w:ascii="Times New Roman" w:eastAsia="Calibri" w:hAnsi="Times New Roman"/>
          <w:sz w:val="28"/>
          <w:szCs w:val="28"/>
          <w:lang w:val="uk-UA" w:eastAsia="ar-SA"/>
        </w:rPr>
        <w:t>Харків</w:t>
      </w:r>
      <w:r w:rsidRPr="00661817">
        <w:rPr>
          <w:rFonts w:ascii="Times New Roman" w:eastAsia="Calibri" w:hAnsi="Times New Roman"/>
          <w:sz w:val="28"/>
          <w:szCs w:val="28"/>
          <w:lang w:val="uk-UA" w:eastAsia="ar-SA"/>
        </w:rPr>
        <w:t>, 201</w:t>
      </w:r>
      <w:r>
        <w:rPr>
          <w:rFonts w:ascii="Times New Roman" w:eastAsia="Calibri" w:hAnsi="Times New Roman"/>
          <w:sz w:val="28"/>
          <w:szCs w:val="28"/>
          <w:lang w:val="uk-UA" w:eastAsia="ar-SA"/>
        </w:rPr>
        <w:t>7</w:t>
      </w:r>
      <w:r w:rsidR="004B768C" w:rsidRPr="00661817">
        <w:rPr>
          <w:rFonts w:ascii="Times New Roman" w:eastAsia="Calibri" w:hAnsi="Times New Roman"/>
          <w:sz w:val="28"/>
          <w:szCs w:val="28"/>
          <w:lang w:val="uk-UA" w:eastAsia="ar-SA"/>
        </w:rPr>
        <w:t xml:space="preserve">.  </w:t>
      </w:r>
      <w:r w:rsidR="004B768C">
        <w:rPr>
          <w:rFonts w:ascii="Times New Roman" w:eastAsia="Calibri" w:hAnsi="Times New Roman"/>
          <w:sz w:val="28"/>
          <w:szCs w:val="28"/>
          <w:lang w:val="uk-UA" w:eastAsia="ar-SA"/>
        </w:rPr>
        <w:t xml:space="preserve">– </w:t>
      </w:r>
      <w:r>
        <w:rPr>
          <w:rFonts w:ascii="Times New Roman" w:hAnsi="Times New Roman"/>
          <w:color w:val="000000"/>
          <w:sz w:val="28"/>
          <w:szCs w:val="28"/>
          <w:lang w:val="uk-UA" w:eastAsia="ar-SA"/>
        </w:rPr>
        <w:t>усна</w:t>
      </w:r>
      <w:r w:rsidR="004B768C">
        <w:rPr>
          <w:rFonts w:ascii="Times New Roman" w:hAnsi="Times New Roman"/>
          <w:color w:val="000000"/>
          <w:sz w:val="28"/>
          <w:szCs w:val="28"/>
          <w:lang w:val="uk-UA" w:eastAsia="ar-SA"/>
        </w:rPr>
        <w:t xml:space="preserve"> доповідь та публікація тез.</w:t>
      </w:r>
      <w:r w:rsidR="004B768C" w:rsidRPr="00661817">
        <w:rPr>
          <w:rFonts w:ascii="Times New Roman" w:eastAsia="Calibri" w:hAnsi="Times New Roman"/>
          <w:sz w:val="28"/>
          <w:szCs w:val="28"/>
          <w:lang w:val="uk-UA" w:eastAsia="ar-SA"/>
        </w:rPr>
        <w:t xml:space="preserve">  </w:t>
      </w:r>
    </w:p>
    <w:p w:rsidR="006E4C49" w:rsidRPr="006E4C49" w:rsidRDefault="006E4C49" w:rsidP="00E02B1F">
      <w:pPr>
        <w:pStyle w:val="a7"/>
        <w:numPr>
          <w:ilvl w:val="0"/>
          <w:numId w:val="3"/>
        </w:numPr>
        <w:shd w:val="clear" w:color="auto" w:fill="FFFFFF"/>
        <w:tabs>
          <w:tab w:val="left" w:pos="426"/>
          <w:tab w:val="left" w:pos="454"/>
          <w:tab w:val="left" w:pos="540"/>
        </w:tabs>
        <w:spacing w:after="0" w:line="360" w:lineRule="auto"/>
        <w:ind w:left="0" w:firstLine="0"/>
        <w:jc w:val="both"/>
        <w:rPr>
          <w:rFonts w:ascii="Times New Roman" w:hAnsi="Times New Roman"/>
          <w:i/>
          <w:sz w:val="28"/>
          <w:szCs w:val="28"/>
          <w:shd w:val="clear" w:color="auto" w:fill="FFFFFF"/>
          <w:lang w:val="uk-UA"/>
        </w:rPr>
      </w:pPr>
      <w:r w:rsidRPr="006E4C49">
        <w:rPr>
          <w:rFonts w:ascii="Times New Roman" w:hAnsi="Times New Roman"/>
          <w:color w:val="000000"/>
          <w:sz w:val="28"/>
          <w:szCs w:val="28"/>
          <w:shd w:val="clear" w:color="auto" w:fill="FFFFFF"/>
          <w:lang w:val="uk-UA"/>
        </w:rPr>
        <w:lastRenderedPageBreak/>
        <w:t>Науковий потенціал молоді – прогрес медицини майбутнього : матеріали Х</w:t>
      </w:r>
      <w:r w:rsidRPr="006E4C49">
        <w:rPr>
          <w:rFonts w:ascii="Times New Roman" w:hAnsi="Times New Roman"/>
          <w:color w:val="000000"/>
          <w:sz w:val="28"/>
          <w:szCs w:val="28"/>
          <w:shd w:val="clear" w:color="auto" w:fill="FFFFFF"/>
        </w:rPr>
        <w:t>V</w:t>
      </w:r>
      <w:r w:rsidRPr="006E4C49">
        <w:rPr>
          <w:rFonts w:ascii="Times New Roman" w:hAnsi="Times New Roman"/>
          <w:color w:val="000000"/>
          <w:sz w:val="28"/>
          <w:szCs w:val="28"/>
          <w:shd w:val="clear" w:color="auto" w:fill="FFFFFF"/>
          <w:lang w:val="uk-UA"/>
        </w:rPr>
        <w:t xml:space="preserve"> міжнародної науково-практичної студентської конференції, Ужгород, 26 – 29 квітня 2017 р. – Ужгородський національний університет. – Ужгород, 2017. </w:t>
      </w:r>
      <w:r>
        <w:rPr>
          <w:rFonts w:ascii="Times New Roman" w:hAnsi="Times New Roman"/>
          <w:color w:val="000000"/>
          <w:sz w:val="28"/>
          <w:szCs w:val="28"/>
          <w:shd w:val="clear" w:color="auto" w:fill="FFFFFF"/>
          <w:lang w:val="uk-UA"/>
        </w:rPr>
        <w:t>–</w:t>
      </w:r>
      <w:r w:rsidRPr="006E4C49">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bidi="ar-LB"/>
        </w:rPr>
        <w:t>усна доповідь та публікація тез.</w:t>
      </w:r>
    </w:p>
    <w:p w:rsidR="00661817" w:rsidRPr="00680A32" w:rsidRDefault="00661817" w:rsidP="00E02B1F">
      <w:pPr>
        <w:pStyle w:val="a7"/>
        <w:numPr>
          <w:ilvl w:val="0"/>
          <w:numId w:val="3"/>
        </w:numPr>
        <w:tabs>
          <w:tab w:val="left" w:pos="426"/>
          <w:tab w:val="left" w:pos="540"/>
        </w:tabs>
        <w:spacing w:after="0" w:line="360" w:lineRule="auto"/>
        <w:ind w:left="0" w:firstLine="0"/>
        <w:jc w:val="both"/>
        <w:rPr>
          <w:rFonts w:ascii="Times New Roman" w:hAnsi="Times New Roman"/>
          <w:iCs/>
          <w:sz w:val="28"/>
          <w:szCs w:val="28"/>
          <w:lang w:val="uk-UA"/>
        </w:rPr>
      </w:pPr>
      <w:r>
        <w:rPr>
          <w:rFonts w:ascii="Times New Roman" w:eastAsia="Calibri" w:hAnsi="Times New Roman"/>
          <w:sz w:val="28"/>
          <w:szCs w:val="28"/>
          <w:lang w:val="uk-UA" w:eastAsia="ar-SA"/>
        </w:rPr>
        <w:t>6</w:t>
      </w:r>
      <w:r w:rsidRPr="00661817">
        <w:rPr>
          <w:rFonts w:ascii="Times New Roman" w:eastAsia="Calibri" w:hAnsi="Times New Roman"/>
          <w:sz w:val="28"/>
          <w:szCs w:val="28"/>
          <w:vertAlign w:val="superscript"/>
          <w:lang w:val="en-US" w:eastAsia="ar-SA"/>
        </w:rPr>
        <w:t>th</w:t>
      </w:r>
      <w:r>
        <w:rPr>
          <w:rFonts w:ascii="Times New Roman" w:eastAsia="Calibri" w:hAnsi="Times New Roman"/>
          <w:sz w:val="28"/>
          <w:szCs w:val="28"/>
          <w:lang w:val="en-US" w:eastAsia="ar-SA"/>
        </w:rPr>
        <w:t xml:space="preserve"> Internation medical students research congress:</w:t>
      </w:r>
      <w:r w:rsidRPr="00661817">
        <w:rPr>
          <w:rFonts w:ascii="Times New Roman" w:hAnsi="Times New Roman"/>
          <w:sz w:val="28"/>
          <w:szCs w:val="28"/>
          <w:lang w:val="en-US" w:eastAsia="ar-SA"/>
        </w:rPr>
        <w:t xml:space="preserve"> </w:t>
      </w:r>
      <w:r>
        <w:rPr>
          <w:rFonts w:ascii="Times New Roman" w:hAnsi="Times New Roman"/>
          <w:sz w:val="28"/>
          <w:szCs w:val="28"/>
          <w:lang w:val="en-US" w:eastAsia="ar-SA"/>
        </w:rPr>
        <w:t>abstract book.</w:t>
      </w:r>
      <w:r w:rsidR="00680A32">
        <w:rPr>
          <w:rFonts w:ascii="Times New Roman" w:hAnsi="Times New Roman"/>
          <w:sz w:val="28"/>
          <w:szCs w:val="28"/>
          <w:lang w:val="en-US" w:eastAsia="ar-SA"/>
        </w:rPr>
        <w:t xml:space="preserve"> May 19-21, 2017.</w:t>
      </w:r>
      <w:r>
        <w:rPr>
          <w:rFonts w:ascii="Times New Roman" w:hAnsi="Times New Roman"/>
          <w:sz w:val="28"/>
          <w:szCs w:val="28"/>
          <w:lang w:val="en-US" w:eastAsia="ar-SA"/>
        </w:rPr>
        <w:t xml:space="preserve"> Istambul university cerrahpasa medical faculty</w:t>
      </w:r>
      <w:r w:rsidR="00680A32">
        <w:rPr>
          <w:rFonts w:ascii="Times New Roman" w:hAnsi="Times New Roman"/>
          <w:sz w:val="28"/>
          <w:szCs w:val="28"/>
          <w:lang w:val="en-US" w:eastAsia="ar-SA"/>
        </w:rPr>
        <w:t>.</w:t>
      </w:r>
      <w:r>
        <w:rPr>
          <w:rFonts w:ascii="Times New Roman" w:hAnsi="Times New Roman"/>
          <w:sz w:val="28"/>
          <w:szCs w:val="28"/>
          <w:lang w:val="en-US" w:eastAsia="ar-SA"/>
        </w:rPr>
        <w:t xml:space="preserve"> Istambul</w:t>
      </w:r>
      <w:r w:rsidR="00680A32">
        <w:rPr>
          <w:rFonts w:ascii="Times New Roman" w:hAnsi="Times New Roman"/>
          <w:sz w:val="28"/>
          <w:szCs w:val="28"/>
          <w:lang w:val="en-US" w:eastAsia="ar-SA"/>
        </w:rPr>
        <w:t>, 2017.</w:t>
      </w:r>
      <w:r w:rsidR="00680A32">
        <w:rPr>
          <w:rFonts w:ascii="Times New Roman" w:hAnsi="Times New Roman"/>
          <w:sz w:val="28"/>
          <w:szCs w:val="28"/>
          <w:lang w:val="uk-UA" w:eastAsia="ar-SA"/>
        </w:rPr>
        <w:t xml:space="preserve"> </w:t>
      </w:r>
      <w:r w:rsidR="00680A32">
        <w:rPr>
          <w:rFonts w:ascii="Times New Roman" w:hAnsi="Times New Roman"/>
          <w:sz w:val="28"/>
          <w:szCs w:val="28"/>
          <w:lang w:val="en-US" w:eastAsia="ar-SA"/>
        </w:rPr>
        <w:t xml:space="preserve">– </w:t>
      </w:r>
      <w:r w:rsidR="00680A32">
        <w:rPr>
          <w:rFonts w:ascii="Times New Roman" w:hAnsi="Times New Roman"/>
          <w:sz w:val="28"/>
          <w:szCs w:val="28"/>
          <w:lang w:eastAsia="ar-SA"/>
        </w:rPr>
        <w:t>стендова</w:t>
      </w:r>
      <w:r w:rsidR="00680A32" w:rsidRPr="00680A32">
        <w:rPr>
          <w:rFonts w:ascii="Times New Roman" w:hAnsi="Times New Roman"/>
          <w:sz w:val="28"/>
          <w:szCs w:val="28"/>
          <w:lang w:val="en-US" w:eastAsia="ar-SA"/>
        </w:rPr>
        <w:t xml:space="preserve"> </w:t>
      </w:r>
      <w:r w:rsidR="00680A32">
        <w:rPr>
          <w:rFonts w:ascii="Times New Roman" w:hAnsi="Times New Roman"/>
          <w:sz w:val="28"/>
          <w:szCs w:val="28"/>
          <w:lang w:eastAsia="ar-SA"/>
        </w:rPr>
        <w:t>допов</w:t>
      </w:r>
      <w:r w:rsidR="00680A32">
        <w:rPr>
          <w:rFonts w:ascii="Times New Roman" w:hAnsi="Times New Roman"/>
          <w:sz w:val="28"/>
          <w:szCs w:val="28"/>
          <w:lang w:val="uk-UA" w:eastAsia="ar-SA" w:bidi="ar-LB"/>
        </w:rPr>
        <w:t>ідь та публікація тез.</w:t>
      </w:r>
    </w:p>
    <w:p w:rsidR="006E4C49" w:rsidRPr="006E4C49" w:rsidRDefault="00921A38" w:rsidP="00E02B1F">
      <w:pPr>
        <w:pStyle w:val="a7"/>
        <w:numPr>
          <w:ilvl w:val="0"/>
          <w:numId w:val="3"/>
        </w:numPr>
        <w:shd w:val="clear" w:color="auto" w:fill="FFFFFF"/>
        <w:tabs>
          <w:tab w:val="left" w:pos="426"/>
          <w:tab w:val="left" w:pos="454"/>
          <w:tab w:val="left" w:pos="540"/>
        </w:tabs>
        <w:spacing w:after="0" w:line="360" w:lineRule="auto"/>
        <w:ind w:left="0" w:firstLine="0"/>
        <w:jc w:val="both"/>
        <w:rPr>
          <w:rFonts w:ascii="Times New Roman" w:hAnsi="Times New Roman"/>
          <w:i/>
          <w:sz w:val="28"/>
          <w:szCs w:val="28"/>
          <w:shd w:val="clear" w:color="auto" w:fill="FFFFFF"/>
          <w:lang w:val="uk-UA"/>
        </w:rPr>
      </w:pPr>
      <w:r w:rsidRPr="006E4C49">
        <w:rPr>
          <w:rFonts w:ascii="Times New Roman" w:hAnsi="Times New Roman"/>
          <w:sz w:val="28"/>
          <w:szCs w:val="28"/>
          <w:lang w:val="en-US" w:eastAsia="ar-SA"/>
        </w:rPr>
        <w:t>9</w:t>
      </w:r>
      <w:r w:rsidRPr="006E4C49">
        <w:rPr>
          <w:rFonts w:ascii="Times New Roman" w:hAnsi="Times New Roman"/>
          <w:sz w:val="28"/>
          <w:szCs w:val="28"/>
          <w:lang w:val="uk-UA" w:eastAsia="ar-SA"/>
        </w:rPr>
        <w:t xml:space="preserve"> </w:t>
      </w:r>
      <w:r w:rsidRPr="00111445">
        <w:rPr>
          <w:rFonts w:ascii="Times New Roman" w:hAnsi="Times New Roman"/>
          <w:sz w:val="28"/>
          <w:szCs w:val="28"/>
          <w:vertAlign w:val="superscript"/>
          <w:lang w:val="en-US" w:eastAsia="ar-SA"/>
        </w:rPr>
        <w:t xml:space="preserve">th </w:t>
      </w:r>
      <w:r w:rsidRPr="006E4C49">
        <w:rPr>
          <w:rFonts w:ascii="Times New Roman" w:hAnsi="Times New Roman"/>
          <w:sz w:val="28"/>
          <w:szCs w:val="28"/>
          <w:lang w:val="en-US" w:eastAsia="ar-SA"/>
        </w:rPr>
        <w:t>International Scientific Interdisciplinary Conference for medical students and young scientists: abstract book.</w:t>
      </w:r>
      <w:r w:rsidRPr="006E4C49">
        <w:rPr>
          <w:rFonts w:ascii="Times New Roman" w:hAnsi="Times New Roman"/>
          <w:sz w:val="28"/>
          <w:szCs w:val="28"/>
          <w:lang w:val="uk-UA" w:eastAsia="ar-SA"/>
        </w:rPr>
        <w:t xml:space="preserve"> </w:t>
      </w:r>
      <w:r w:rsidRPr="006E4C49">
        <w:rPr>
          <w:rFonts w:ascii="Times New Roman" w:hAnsi="Times New Roman"/>
          <w:sz w:val="28"/>
          <w:szCs w:val="28"/>
          <w:lang w:val="en-US" w:eastAsia="ar-SA"/>
        </w:rPr>
        <w:t>May 24-26, 2017. Kharkiv National Medical University. Kharkiv, 201</w:t>
      </w:r>
      <w:r w:rsidRPr="006E4C49">
        <w:rPr>
          <w:rFonts w:ascii="Times New Roman" w:hAnsi="Times New Roman"/>
          <w:sz w:val="28"/>
          <w:szCs w:val="28"/>
          <w:lang w:val="uk-UA" w:eastAsia="ar-SA"/>
        </w:rPr>
        <w:t>7</w:t>
      </w:r>
      <w:r w:rsidRPr="006E4C49">
        <w:rPr>
          <w:rFonts w:ascii="Times New Roman" w:hAnsi="Times New Roman"/>
          <w:sz w:val="28"/>
          <w:szCs w:val="28"/>
          <w:lang w:val="en-US" w:eastAsia="ar-SA"/>
        </w:rPr>
        <w:t xml:space="preserve">. </w:t>
      </w:r>
      <w:r w:rsidRPr="006E4C49">
        <w:rPr>
          <w:rFonts w:ascii="Times New Roman" w:eastAsia="Calibri" w:hAnsi="Times New Roman"/>
          <w:sz w:val="28"/>
          <w:szCs w:val="28"/>
          <w:lang w:val="uk-UA" w:eastAsia="ar-SA"/>
        </w:rPr>
        <w:t xml:space="preserve">– </w:t>
      </w:r>
      <w:r w:rsidRPr="006E4C49">
        <w:rPr>
          <w:rFonts w:ascii="Times New Roman" w:hAnsi="Times New Roman"/>
          <w:color w:val="000000"/>
          <w:sz w:val="28"/>
          <w:szCs w:val="28"/>
          <w:lang w:val="uk-UA" w:eastAsia="ar-SA"/>
        </w:rPr>
        <w:t>стендова доповідь та публікація тез.</w:t>
      </w:r>
      <w:r w:rsidRPr="006E4C49">
        <w:rPr>
          <w:rFonts w:ascii="Times New Roman" w:eastAsia="Calibri" w:hAnsi="Times New Roman"/>
          <w:sz w:val="28"/>
          <w:szCs w:val="28"/>
          <w:lang w:val="en-US" w:eastAsia="ar-SA"/>
        </w:rPr>
        <w:t xml:space="preserve"> </w:t>
      </w:r>
    </w:p>
    <w:p w:rsidR="004B768C" w:rsidRDefault="004B768C" w:rsidP="00322895">
      <w:pPr>
        <w:widowControl w:val="0"/>
        <w:tabs>
          <w:tab w:val="left" w:pos="426"/>
        </w:tabs>
        <w:suppressAutoHyphens/>
        <w:spacing w:after="0" w:line="360" w:lineRule="auto"/>
        <w:jc w:val="center"/>
        <w:rPr>
          <w:rFonts w:asciiTheme="majorBidi" w:hAnsiTheme="majorBidi" w:cstheme="majorBidi"/>
          <w:lang w:val="uk-UA"/>
        </w:rPr>
      </w:pPr>
    </w:p>
    <w:p w:rsidR="000E646F" w:rsidRPr="00567478" w:rsidRDefault="000E646F" w:rsidP="0011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Апробація дисертації відбулася на засіданні апробаційної ради Харківського національного медичного університету (протокол № 8 від 12 грудня 2017 р.).</w:t>
      </w:r>
    </w:p>
    <w:p w:rsidR="004B768C" w:rsidRDefault="004B768C" w:rsidP="00111445">
      <w:pPr>
        <w:widowControl w:val="0"/>
        <w:tabs>
          <w:tab w:val="left" w:pos="426"/>
        </w:tabs>
        <w:suppressAutoHyphens/>
        <w:spacing w:after="0" w:line="360" w:lineRule="auto"/>
        <w:ind w:firstLine="720"/>
        <w:jc w:val="center"/>
        <w:rPr>
          <w:rFonts w:asciiTheme="majorBidi" w:hAnsiTheme="majorBidi" w:cstheme="majorBidi"/>
          <w:lang w:val="uk-UA"/>
        </w:rPr>
      </w:pPr>
    </w:p>
    <w:p w:rsidR="004B768C" w:rsidRDefault="004B768C" w:rsidP="00111445">
      <w:pPr>
        <w:widowControl w:val="0"/>
        <w:tabs>
          <w:tab w:val="left" w:pos="426"/>
        </w:tabs>
        <w:suppressAutoHyphens/>
        <w:spacing w:after="0" w:line="360" w:lineRule="auto"/>
        <w:ind w:firstLine="720"/>
        <w:jc w:val="center"/>
        <w:rPr>
          <w:rFonts w:asciiTheme="majorBidi" w:hAnsiTheme="majorBidi" w:cstheme="majorBidi"/>
          <w:lang w:val="uk-UA"/>
        </w:rPr>
      </w:pPr>
    </w:p>
    <w:p w:rsidR="004B768C" w:rsidRPr="00F0565C" w:rsidRDefault="004B768C" w:rsidP="00322895">
      <w:pPr>
        <w:widowControl w:val="0"/>
        <w:tabs>
          <w:tab w:val="left" w:pos="426"/>
        </w:tabs>
        <w:suppressAutoHyphens/>
        <w:spacing w:after="0" w:line="360" w:lineRule="auto"/>
        <w:jc w:val="center"/>
        <w:rPr>
          <w:rFonts w:asciiTheme="majorBidi" w:hAnsiTheme="majorBidi" w:cstheme="majorBidi"/>
          <w:lang w:val="uk-UA"/>
        </w:rPr>
      </w:pPr>
    </w:p>
    <w:sectPr w:rsidR="004B768C" w:rsidRPr="00F0565C" w:rsidSect="00AB3D28">
      <w:headerReference w:type="default" r:id="rId254"/>
      <w:pgSz w:w="11907" w:h="16839" w:code="9"/>
      <w:pgMar w:top="1296" w:right="864" w:bottom="1296" w:left="187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3EC" w:rsidRDefault="004763EC" w:rsidP="001D0C12">
      <w:pPr>
        <w:spacing w:after="0" w:line="240" w:lineRule="auto"/>
      </w:pPr>
      <w:r>
        <w:separator/>
      </w:r>
    </w:p>
  </w:endnote>
  <w:endnote w:type="continuationSeparator" w:id="1">
    <w:p w:rsidR="004763EC" w:rsidRDefault="004763EC" w:rsidP="001D0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Bold">
    <w:altName w:val="Times New Roman"/>
    <w:panose1 w:val="00000000000000000000"/>
    <w:charset w:val="CC"/>
    <w:family w:val="auto"/>
    <w:notTrueType/>
    <w:pitch w:val="default"/>
    <w:sig w:usb0="00000001" w:usb1="00000000" w:usb2="00000000" w:usb3="00000000" w:csb0="00000005" w:csb1="00000000"/>
  </w:font>
  <w:font w:name="MT Symbol">
    <w:altName w:val="Symbol"/>
    <w:charset w:val="02"/>
    <w:family w:val="roman"/>
    <w:pitch w:val="variable"/>
    <w:sig w:usb0="00000000" w:usb1="10000000" w:usb2="00000000" w:usb3="00000000" w:csb0="80000000" w:csb1="00000000"/>
  </w:font>
  <w:font w:name="TimesNewRomanPSMT">
    <w:altName w:val="Arial Unicode MS"/>
    <w:panose1 w:val="02020603050405020304"/>
    <w:charset w:val="8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 w:name="Meiryo">
    <w:charset w:val="80"/>
    <w:family w:val="swiss"/>
    <w:pitch w:val="variable"/>
    <w:sig w:usb0="E10102FF" w:usb1="EAC7FFFF" w:usb2="00010012" w:usb3="00000000" w:csb0="0002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3EC" w:rsidRDefault="004763EC" w:rsidP="001D0C12">
      <w:pPr>
        <w:spacing w:after="0" w:line="240" w:lineRule="auto"/>
      </w:pPr>
      <w:r>
        <w:separator/>
      </w:r>
    </w:p>
  </w:footnote>
  <w:footnote w:type="continuationSeparator" w:id="1">
    <w:p w:rsidR="004763EC" w:rsidRDefault="004763EC" w:rsidP="001D0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351127"/>
      <w:docPartObj>
        <w:docPartGallery w:val="Page Numbers (Top of Page)"/>
        <w:docPartUnique/>
      </w:docPartObj>
    </w:sdtPr>
    <w:sdtContent>
      <w:p w:rsidR="00911891" w:rsidRDefault="001E3586">
        <w:pPr>
          <w:pStyle w:val="af2"/>
          <w:jc w:val="right"/>
        </w:pPr>
        <w:fldSimple w:instr=" PAGE   \* MERGEFORMAT ">
          <w:r w:rsidR="0063004E">
            <w:rPr>
              <w:noProof/>
            </w:rPr>
            <w:t>1</w:t>
          </w:r>
        </w:fldSimple>
      </w:p>
    </w:sdtContent>
  </w:sdt>
  <w:p w:rsidR="00911891" w:rsidRDefault="0091189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eastAsia="Calibri" w:hAnsi="Times New Roman" w:cs="Times New Roman" w:hint="default"/>
        <w:b w:val="0"/>
        <w:bCs w:val="0"/>
        <w:i w:val="0"/>
        <w:iCs w:val="0"/>
        <w:sz w:val="28"/>
        <w:szCs w:val="28"/>
        <w:lang w:val="uk-UA"/>
      </w:rPr>
    </w:lvl>
  </w:abstractNum>
  <w:abstractNum w:abstractNumId="1">
    <w:nsid w:val="0DE11E30"/>
    <w:multiLevelType w:val="hybridMultilevel"/>
    <w:tmpl w:val="1ED8C494"/>
    <w:lvl w:ilvl="0" w:tplc="4BCE8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93BA6"/>
    <w:multiLevelType w:val="hybridMultilevel"/>
    <w:tmpl w:val="A29A9AC2"/>
    <w:lvl w:ilvl="0" w:tplc="B388F4B6">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9BF5DE8"/>
    <w:multiLevelType w:val="multilevel"/>
    <w:tmpl w:val="8DD2147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CF1268"/>
    <w:multiLevelType w:val="hybridMultilevel"/>
    <w:tmpl w:val="E0F0048E"/>
    <w:lvl w:ilvl="0" w:tplc="C776AAD2">
      <w:start w:val="11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011DF"/>
    <w:multiLevelType w:val="hybridMultilevel"/>
    <w:tmpl w:val="86D88F7C"/>
    <w:lvl w:ilvl="0" w:tplc="CEC84BD4">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B58DB"/>
    <w:multiLevelType w:val="hybridMultilevel"/>
    <w:tmpl w:val="95A0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6159C"/>
    <w:multiLevelType w:val="hybridMultilevel"/>
    <w:tmpl w:val="07688E14"/>
    <w:lvl w:ilvl="0" w:tplc="3FCE381E">
      <w:start w:val="1"/>
      <w:numFmt w:val="decimal"/>
      <w:lvlText w:val="%1."/>
      <w:lvlJc w:val="left"/>
      <w:pPr>
        <w:ind w:left="720" w:hanging="360"/>
      </w:pPr>
      <w:rPr>
        <w:rFonts w:asciiTheme="majorBidi" w:eastAsia="Times New Roman" w:hAnsiTheme="majorBidi" w:cstheme="maj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27F80"/>
    <w:multiLevelType w:val="hybridMultilevel"/>
    <w:tmpl w:val="E20208C8"/>
    <w:lvl w:ilvl="0" w:tplc="53869D52">
      <w:start w:val="1"/>
      <w:numFmt w:val="decimal"/>
      <w:lvlText w:val="%1."/>
      <w:lvlJc w:val="left"/>
      <w:pPr>
        <w:ind w:left="720" w:hanging="360"/>
      </w:pPr>
      <w:rPr>
        <w:rFonts w:eastAsia="Calibri" w:cstheme="minorBid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A368DB"/>
    <w:multiLevelType w:val="hybridMultilevel"/>
    <w:tmpl w:val="A050C8C2"/>
    <w:lvl w:ilvl="0" w:tplc="7F148512">
      <w:start w:val="5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8348D"/>
    <w:multiLevelType w:val="hybridMultilevel"/>
    <w:tmpl w:val="A74A358A"/>
    <w:lvl w:ilvl="0" w:tplc="4BCE8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2930B9"/>
    <w:multiLevelType w:val="hybridMultilevel"/>
    <w:tmpl w:val="7186BDB8"/>
    <w:lvl w:ilvl="0" w:tplc="A0C082B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23E4C"/>
    <w:multiLevelType w:val="multilevel"/>
    <w:tmpl w:val="6270FA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2865C66"/>
    <w:multiLevelType w:val="multilevel"/>
    <w:tmpl w:val="ED7C65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7"/>
  </w:num>
  <w:num w:numId="3">
    <w:abstractNumId w:val="8"/>
  </w:num>
  <w:num w:numId="4">
    <w:abstractNumId w:val="3"/>
  </w:num>
  <w:num w:numId="5">
    <w:abstractNumId w:val="12"/>
  </w:num>
  <w:num w:numId="6">
    <w:abstractNumId w:val="13"/>
  </w:num>
  <w:num w:numId="7">
    <w:abstractNumId w:val="5"/>
  </w:num>
  <w:num w:numId="8">
    <w:abstractNumId w:val="11"/>
  </w:num>
  <w:num w:numId="9">
    <w:abstractNumId w:val="4"/>
  </w:num>
  <w:num w:numId="10">
    <w:abstractNumId w:val="9"/>
  </w:num>
  <w:num w:numId="11">
    <w:abstractNumId w:val="2"/>
  </w:num>
  <w:num w:numId="12">
    <w:abstractNumId w:val="10"/>
  </w:num>
  <w:num w:numId="13">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2C14"/>
    <w:rsid w:val="0000081D"/>
    <w:rsid w:val="00000EA6"/>
    <w:rsid w:val="00002C8E"/>
    <w:rsid w:val="00003CAE"/>
    <w:rsid w:val="00004448"/>
    <w:rsid w:val="000057D6"/>
    <w:rsid w:val="000119D2"/>
    <w:rsid w:val="0001216F"/>
    <w:rsid w:val="000126E0"/>
    <w:rsid w:val="00012C56"/>
    <w:rsid w:val="000132E0"/>
    <w:rsid w:val="00013E39"/>
    <w:rsid w:val="000177FC"/>
    <w:rsid w:val="000272EE"/>
    <w:rsid w:val="00030667"/>
    <w:rsid w:val="000309C9"/>
    <w:rsid w:val="00033731"/>
    <w:rsid w:val="00033A6A"/>
    <w:rsid w:val="00034229"/>
    <w:rsid w:val="0003485C"/>
    <w:rsid w:val="00035CD0"/>
    <w:rsid w:val="0003694D"/>
    <w:rsid w:val="00043FFC"/>
    <w:rsid w:val="00044634"/>
    <w:rsid w:val="00047375"/>
    <w:rsid w:val="000474B2"/>
    <w:rsid w:val="00050BC9"/>
    <w:rsid w:val="00050C17"/>
    <w:rsid w:val="00051F94"/>
    <w:rsid w:val="00053BF8"/>
    <w:rsid w:val="00054EBE"/>
    <w:rsid w:val="00055549"/>
    <w:rsid w:val="00056F0D"/>
    <w:rsid w:val="00060C04"/>
    <w:rsid w:val="00060C17"/>
    <w:rsid w:val="000610A1"/>
    <w:rsid w:val="0006301A"/>
    <w:rsid w:val="000633F9"/>
    <w:rsid w:val="0006480E"/>
    <w:rsid w:val="00064994"/>
    <w:rsid w:val="000656E3"/>
    <w:rsid w:val="00065DFA"/>
    <w:rsid w:val="00065F1D"/>
    <w:rsid w:val="00067028"/>
    <w:rsid w:val="000672A8"/>
    <w:rsid w:val="00071884"/>
    <w:rsid w:val="00073A31"/>
    <w:rsid w:val="000741C1"/>
    <w:rsid w:val="00074C68"/>
    <w:rsid w:val="00074F46"/>
    <w:rsid w:val="00075C8A"/>
    <w:rsid w:val="00076000"/>
    <w:rsid w:val="00081B6A"/>
    <w:rsid w:val="00084AC7"/>
    <w:rsid w:val="00087F51"/>
    <w:rsid w:val="00087FB0"/>
    <w:rsid w:val="00091F79"/>
    <w:rsid w:val="00092FA0"/>
    <w:rsid w:val="00093710"/>
    <w:rsid w:val="000955EC"/>
    <w:rsid w:val="00097A59"/>
    <w:rsid w:val="000A1CCA"/>
    <w:rsid w:val="000A244C"/>
    <w:rsid w:val="000A2940"/>
    <w:rsid w:val="000A2C48"/>
    <w:rsid w:val="000A4DCF"/>
    <w:rsid w:val="000A5088"/>
    <w:rsid w:val="000A5ABA"/>
    <w:rsid w:val="000A5BB4"/>
    <w:rsid w:val="000A7D15"/>
    <w:rsid w:val="000B0F5A"/>
    <w:rsid w:val="000B1FC2"/>
    <w:rsid w:val="000C0FD1"/>
    <w:rsid w:val="000C2E5F"/>
    <w:rsid w:val="000C35A4"/>
    <w:rsid w:val="000C64B0"/>
    <w:rsid w:val="000D2D34"/>
    <w:rsid w:val="000D4B36"/>
    <w:rsid w:val="000D4C51"/>
    <w:rsid w:val="000D4C59"/>
    <w:rsid w:val="000D5BC8"/>
    <w:rsid w:val="000E113C"/>
    <w:rsid w:val="000E17A3"/>
    <w:rsid w:val="000E24C8"/>
    <w:rsid w:val="000E353B"/>
    <w:rsid w:val="000E4426"/>
    <w:rsid w:val="000E516B"/>
    <w:rsid w:val="000E5181"/>
    <w:rsid w:val="000E57FD"/>
    <w:rsid w:val="000E646F"/>
    <w:rsid w:val="000E67B3"/>
    <w:rsid w:val="000E6DEA"/>
    <w:rsid w:val="000F1F47"/>
    <w:rsid w:val="000F2465"/>
    <w:rsid w:val="000F29E0"/>
    <w:rsid w:val="000F2DA0"/>
    <w:rsid w:val="000F381A"/>
    <w:rsid w:val="000F4070"/>
    <w:rsid w:val="000F452E"/>
    <w:rsid w:val="000F49AC"/>
    <w:rsid w:val="000F5668"/>
    <w:rsid w:val="000F787C"/>
    <w:rsid w:val="00102167"/>
    <w:rsid w:val="00104B90"/>
    <w:rsid w:val="00110B21"/>
    <w:rsid w:val="00111445"/>
    <w:rsid w:val="00112028"/>
    <w:rsid w:val="001145AF"/>
    <w:rsid w:val="00115844"/>
    <w:rsid w:val="001162B0"/>
    <w:rsid w:val="001163F5"/>
    <w:rsid w:val="00116AD5"/>
    <w:rsid w:val="00117388"/>
    <w:rsid w:val="00122DE5"/>
    <w:rsid w:val="00123F12"/>
    <w:rsid w:val="00124AF5"/>
    <w:rsid w:val="00127FA7"/>
    <w:rsid w:val="00130A2C"/>
    <w:rsid w:val="00131928"/>
    <w:rsid w:val="00132D5B"/>
    <w:rsid w:val="0013482F"/>
    <w:rsid w:val="00136CDF"/>
    <w:rsid w:val="001405D6"/>
    <w:rsid w:val="0014389B"/>
    <w:rsid w:val="00146BAC"/>
    <w:rsid w:val="00147233"/>
    <w:rsid w:val="00150723"/>
    <w:rsid w:val="00150C15"/>
    <w:rsid w:val="001511B9"/>
    <w:rsid w:val="00152025"/>
    <w:rsid w:val="001524D4"/>
    <w:rsid w:val="00152ED0"/>
    <w:rsid w:val="00153057"/>
    <w:rsid w:val="0015664F"/>
    <w:rsid w:val="00167D6C"/>
    <w:rsid w:val="001725E2"/>
    <w:rsid w:val="00177DD0"/>
    <w:rsid w:val="00180367"/>
    <w:rsid w:val="00183FD5"/>
    <w:rsid w:val="00185E7F"/>
    <w:rsid w:val="0019090F"/>
    <w:rsid w:val="00193A9B"/>
    <w:rsid w:val="00195CF0"/>
    <w:rsid w:val="00197D09"/>
    <w:rsid w:val="001A05DE"/>
    <w:rsid w:val="001A17D5"/>
    <w:rsid w:val="001A2614"/>
    <w:rsid w:val="001A522A"/>
    <w:rsid w:val="001A55CB"/>
    <w:rsid w:val="001A57DE"/>
    <w:rsid w:val="001A6915"/>
    <w:rsid w:val="001B0254"/>
    <w:rsid w:val="001B0CA0"/>
    <w:rsid w:val="001B30BB"/>
    <w:rsid w:val="001B3BEA"/>
    <w:rsid w:val="001B7048"/>
    <w:rsid w:val="001B71F8"/>
    <w:rsid w:val="001C013C"/>
    <w:rsid w:val="001C068C"/>
    <w:rsid w:val="001C13A6"/>
    <w:rsid w:val="001C1C25"/>
    <w:rsid w:val="001C265C"/>
    <w:rsid w:val="001C7680"/>
    <w:rsid w:val="001D0C12"/>
    <w:rsid w:val="001D1166"/>
    <w:rsid w:val="001D1167"/>
    <w:rsid w:val="001D1B02"/>
    <w:rsid w:val="001D1B78"/>
    <w:rsid w:val="001D313D"/>
    <w:rsid w:val="001D47E5"/>
    <w:rsid w:val="001D5D3D"/>
    <w:rsid w:val="001D604E"/>
    <w:rsid w:val="001E1E6C"/>
    <w:rsid w:val="001E20EA"/>
    <w:rsid w:val="001E3586"/>
    <w:rsid w:val="001E3FDE"/>
    <w:rsid w:val="001E521F"/>
    <w:rsid w:val="001E6187"/>
    <w:rsid w:val="001F0984"/>
    <w:rsid w:val="001F1A1F"/>
    <w:rsid w:val="001F1D0F"/>
    <w:rsid w:val="001F29ED"/>
    <w:rsid w:val="001F3E10"/>
    <w:rsid w:val="001F7BA5"/>
    <w:rsid w:val="0020307C"/>
    <w:rsid w:val="00206AD2"/>
    <w:rsid w:val="002072DC"/>
    <w:rsid w:val="00207DA7"/>
    <w:rsid w:val="00211FA7"/>
    <w:rsid w:val="00213D33"/>
    <w:rsid w:val="00215668"/>
    <w:rsid w:val="002235D7"/>
    <w:rsid w:val="002236BB"/>
    <w:rsid w:val="00227624"/>
    <w:rsid w:val="0023073A"/>
    <w:rsid w:val="00230763"/>
    <w:rsid w:val="0023198F"/>
    <w:rsid w:val="002321B2"/>
    <w:rsid w:val="0023265A"/>
    <w:rsid w:val="00232EB1"/>
    <w:rsid w:val="0023373E"/>
    <w:rsid w:val="00233C1A"/>
    <w:rsid w:val="00235675"/>
    <w:rsid w:val="00235E2C"/>
    <w:rsid w:val="00240FF2"/>
    <w:rsid w:val="00244176"/>
    <w:rsid w:val="00244C48"/>
    <w:rsid w:val="00245115"/>
    <w:rsid w:val="00247275"/>
    <w:rsid w:val="00251F3A"/>
    <w:rsid w:val="00253287"/>
    <w:rsid w:val="00254920"/>
    <w:rsid w:val="002554FF"/>
    <w:rsid w:val="002559DD"/>
    <w:rsid w:val="00260490"/>
    <w:rsid w:val="002604A2"/>
    <w:rsid w:val="00261E21"/>
    <w:rsid w:val="002622EA"/>
    <w:rsid w:val="00265CDE"/>
    <w:rsid w:val="002678C4"/>
    <w:rsid w:val="002711E8"/>
    <w:rsid w:val="00273CBB"/>
    <w:rsid w:val="002772C0"/>
    <w:rsid w:val="00277773"/>
    <w:rsid w:val="00277C42"/>
    <w:rsid w:val="002805A4"/>
    <w:rsid w:val="002817F4"/>
    <w:rsid w:val="0028381F"/>
    <w:rsid w:val="00287721"/>
    <w:rsid w:val="00287AED"/>
    <w:rsid w:val="00287F41"/>
    <w:rsid w:val="00295FBC"/>
    <w:rsid w:val="002A04AA"/>
    <w:rsid w:val="002A3215"/>
    <w:rsid w:val="002A4795"/>
    <w:rsid w:val="002A63EA"/>
    <w:rsid w:val="002A6779"/>
    <w:rsid w:val="002A6DFC"/>
    <w:rsid w:val="002B0B7E"/>
    <w:rsid w:val="002B0D26"/>
    <w:rsid w:val="002B269B"/>
    <w:rsid w:val="002B4294"/>
    <w:rsid w:val="002B4A20"/>
    <w:rsid w:val="002B4E87"/>
    <w:rsid w:val="002B6DB6"/>
    <w:rsid w:val="002B6E82"/>
    <w:rsid w:val="002C156E"/>
    <w:rsid w:val="002C1E60"/>
    <w:rsid w:val="002C2011"/>
    <w:rsid w:val="002C2856"/>
    <w:rsid w:val="002C2F39"/>
    <w:rsid w:val="002C4808"/>
    <w:rsid w:val="002C7709"/>
    <w:rsid w:val="002C7BEB"/>
    <w:rsid w:val="002D1626"/>
    <w:rsid w:val="002E01E5"/>
    <w:rsid w:val="002E039F"/>
    <w:rsid w:val="002E0585"/>
    <w:rsid w:val="002E0C4D"/>
    <w:rsid w:val="002E11D3"/>
    <w:rsid w:val="002E2071"/>
    <w:rsid w:val="002E6921"/>
    <w:rsid w:val="002E7788"/>
    <w:rsid w:val="002F0B79"/>
    <w:rsid w:val="002F1D25"/>
    <w:rsid w:val="002F3B62"/>
    <w:rsid w:val="002F4613"/>
    <w:rsid w:val="002F482A"/>
    <w:rsid w:val="002F5BFB"/>
    <w:rsid w:val="003020C6"/>
    <w:rsid w:val="00302F2C"/>
    <w:rsid w:val="00303090"/>
    <w:rsid w:val="00303267"/>
    <w:rsid w:val="00307F4A"/>
    <w:rsid w:val="00311830"/>
    <w:rsid w:val="0031215E"/>
    <w:rsid w:val="00314C9D"/>
    <w:rsid w:val="00315323"/>
    <w:rsid w:val="00315E93"/>
    <w:rsid w:val="00316641"/>
    <w:rsid w:val="00316C3A"/>
    <w:rsid w:val="00316DA6"/>
    <w:rsid w:val="00317DED"/>
    <w:rsid w:val="003210DE"/>
    <w:rsid w:val="003219B1"/>
    <w:rsid w:val="00322895"/>
    <w:rsid w:val="00326A0D"/>
    <w:rsid w:val="0032706E"/>
    <w:rsid w:val="003319BE"/>
    <w:rsid w:val="00332C18"/>
    <w:rsid w:val="00332D2C"/>
    <w:rsid w:val="00332D5F"/>
    <w:rsid w:val="00336CE5"/>
    <w:rsid w:val="003402A3"/>
    <w:rsid w:val="00341C30"/>
    <w:rsid w:val="003421EB"/>
    <w:rsid w:val="00342BE9"/>
    <w:rsid w:val="0034307A"/>
    <w:rsid w:val="00344B94"/>
    <w:rsid w:val="00346492"/>
    <w:rsid w:val="00346817"/>
    <w:rsid w:val="00346958"/>
    <w:rsid w:val="00346CB9"/>
    <w:rsid w:val="00347066"/>
    <w:rsid w:val="00351D99"/>
    <w:rsid w:val="00352872"/>
    <w:rsid w:val="003548B4"/>
    <w:rsid w:val="0035518F"/>
    <w:rsid w:val="00356327"/>
    <w:rsid w:val="0035734C"/>
    <w:rsid w:val="003609F0"/>
    <w:rsid w:val="00360B09"/>
    <w:rsid w:val="003647F6"/>
    <w:rsid w:val="00364812"/>
    <w:rsid w:val="003658DC"/>
    <w:rsid w:val="00366DC1"/>
    <w:rsid w:val="0036729D"/>
    <w:rsid w:val="00371095"/>
    <w:rsid w:val="00371F26"/>
    <w:rsid w:val="003724B1"/>
    <w:rsid w:val="00372AD0"/>
    <w:rsid w:val="003738EB"/>
    <w:rsid w:val="00374DB7"/>
    <w:rsid w:val="0037697C"/>
    <w:rsid w:val="0038095A"/>
    <w:rsid w:val="00383C34"/>
    <w:rsid w:val="00385F06"/>
    <w:rsid w:val="00386489"/>
    <w:rsid w:val="00386592"/>
    <w:rsid w:val="00386873"/>
    <w:rsid w:val="00386F2A"/>
    <w:rsid w:val="00392B51"/>
    <w:rsid w:val="00393F33"/>
    <w:rsid w:val="00394B2E"/>
    <w:rsid w:val="00394C99"/>
    <w:rsid w:val="00395776"/>
    <w:rsid w:val="00396D7F"/>
    <w:rsid w:val="00397DC6"/>
    <w:rsid w:val="003A1A96"/>
    <w:rsid w:val="003A2422"/>
    <w:rsid w:val="003A3F06"/>
    <w:rsid w:val="003A5BD1"/>
    <w:rsid w:val="003A62D3"/>
    <w:rsid w:val="003A6CD5"/>
    <w:rsid w:val="003B2961"/>
    <w:rsid w:val="003B432B"/>
    <w:rsid w:val="003B6307"/>
    <w:rsid w:val="003C0118"/>
    <w:rsid w:val="003C3D9E"/>
    <w:rsid w:val="003C3EB4"/>
    <w:rsid w:val="003D44AC"/>
    <w:rsid w:val="003D55F8"/>
    <w:rsid w:val="003D5A63"/>
    <w:rsid w:val="003D7DD4"/>
    <w:rsid w:val="003E3192"/>
    <w:rsid w:val="003E3FE8"/>
    <w:rsid w:val="003E44F2"/>
    <w:rsid w:val="003E6E3D"/>
    <w:rsid w:val="003E7E65"/>
    <w:rsid w:val="003F10B8"/>
    <w:rsid w:val="003F135B"/>
    <w:rsid w:val="003F1F02"/>
    <w:rsid w:val="003F34B7"/>
    <w:rsid w:val="003F35EF"/>
    <w:rsid w:val="003F4B01"/>
    <w:rsid w:val="003F69D4"/>
    <w:rsid w:val="003F6BAD"/>
    <w:rsid w:val="003F7D2F"/>
    <w:rsid w:val="00400211"/>
    <w:rsid w:val="004030B9"/>
    <w:rsid w:val="00404106"/>
    <w:rsid w:val="004047F8"/>
    <w:rsid w:val="004105B2"/>
    <w:rsid w:val="004119E0"/>
    <w:rsid w:val="00412A74"/>
    <w:rsid w:val="004134F5"/>
    <w:rsid w:val="00413A4E"/>
    <w:rsid w:val="0041508E"/>
    <w:rsid w:val="0041563B"/>
    <w:rsid w:val="00417AD9"/>
    <w:rsid w:val="00417E84"/>
    <w:rsid w:val="00417ECA"/>
    <w:rsid w:val="004244B0"/>
    <w:rsid w:val="00427149"/>
    <w:rsid w:val="004304B2"/>
    <w:rsid w:val="00431AF7"/>
    <w:rsid w:val="00432714"/>
    <w:rsid w:val="0043376D"/>
    <w:rsid w:val="00436172"/>
    <w:rsid w:val="004363A3"/>
    <w:rsid w:val="00437080"/>
    <w:rsid w:val="004404AF"/>
    <w:rsid w:val="00440517"/>
    <w:rsid w:val="00440A6C"/>
    <w:rsid w:val="00441171"/>
    <w:rsid w:val="0044486D"/>
    <w:rsid w:val="0044492E"/>
    <w:rsid w:val="00445CC9"/>
    <w:rsid w:val="004462B6"/>
    <w:rsid w:val="0044714B"/>
    <w:rsid w:val="00450687"/>
    <w:rsid w:val="004528E7"/>
    <w:rsid w:val="004564A6"/>
    <w:rsid w:val="0045666F"/>
    <w:rsid w:val="0045766D"/>
    <w:rsid w:val="00460118"/>
    <w:rsid w:val="00461A44"/>
    <w:rsid w:val="00462F30"/>
    <w:rsid w:val="00463DC7"/>
    <w:rsid w:val="00466A34"/>
    <w:rsid w:val="004703E7"/>
    <w:rsid w:val="00470D0D"/>
    <w:rsid w:val="00474C85"/>
    <w:rsid w:val="00475088"/>
    <w:rsid w:val="00475FD8"/>
    <w:rsid w:val="004763EC"/>
    <w:rsid w:val="00477767"/>
    <w:rsid w:val="00477B66"/>
    <w:rsid w:val="004800B7"/>
    <w:rsid w:val="004817E4"/>
    <w:rsid w:val="00482C5A"/>
    <w:rsid w:val="00484B89"/>
    <w:rsid w:val="00486668"/>
    <w:rsid w:val="00486E83"/>
    <w:rsid w:val="00487FF6"/>
    <w:rsid w:val="00492E31"/>
    <w:rsid w:val="00494F29"/>
    <w:rsid w:val="0049680B"/>
    <w:rsid w:val="00497456"/>
    <w:rsid w:val="00497CB8"/>
    <w:rsid w:val="004A0470"/>
    <w:rsid w:val="004A091C"/>
    <w:rsid w:val="004A0DDE"/>
    <w:rsid w:val="004A1A32"/>
    <w:rsid w:val="004A1E81"/>
    <w:rsid w:val="004A5261"/>
    <w:rsid w:val="004A542C"/>
    <w:rsid w:val="004A6EBB"/>
    <w:rsid w:val="004A7687"/>
    <w:rsid w:val="004B03AD"/>
    <w:rsid w:val="004B234C"/>
    <w:rsid w:val="004B7195"/>
    <w:rsid w:val="004B768C"/>
    <w:rsid w:val="004C0344"/>
    <w:rsid w:val="004C039A"/>
    <w:rsid w:val="004C1590"/>
    <w:rsid w:val="004C27AB"/>
    <w:rsid w:val="004D014E"/>
    <w:rsid w:val="004D18DC"/>
    <w:rsid w:val="004D1DEA"/>
    <w:rsid w:val="004D2613"/>
    <w:rsid w:val="004D5458"/>
    <w:rsid w:val="004E05A0"/>
    <w:rsid w:val="004E541B"/>
    <w:rsid w:val="004E5B26"/>
    <w:rsid w:val="004E6101"/>
    <w:rsid w:val="004E6C84"/>
    <w:rsid w:val="004E72FA"/>
    <w:rsid w:val="004F0ED5"/>
    <w:rsid w:val="004F37B4"/>
    <w:rsid w:val="004F43DF"/>
    <w:rsid w:val="004F4EAC"/>
    <w:rsid w:val="004F74C9"/>
    <w:rsid w:val="00500827"/>
    <w:rsid w:val="00501AB2"/>
    <w:rsid w:val="005020BB"/>
    <w:rsid w:val="00502753"/>
    <w:rsid w:val="00502E9D"/>
    <w:rsid w:val="0050366E"/>
    <w:rsid w:val="005069EA"/>
    <w:rsid w:val="0051217B"/>
    <w:rsid w:val="0051225D"/>
    <w:rsid w:val="005145F6"/>
    <w:rsid w:val="005149DE"/>
    <w:rsid w:val="00514ECE"/>
    <w:rsid w:val="00515610"/>
    <w:rsid w:val="0052115B"/>
    <w:rsid w:val="005225CB"/>
    <w:rsid w:val="0052403B"/>
    <w:rsid w:val="005241AE"/>
    <w:rsid w:val="00535D20"/>
    <w:rsid w:val="00536A74"/>
    <w:rsid w:val="005411CB"/>
    <w:rsid w:val="00541946"/>
    <w:rsid w:val="00542256"/>
    <w:rsid w:val="005429BA"/>
    <w:rsid w:val="00543F58"/>
    <w:rsid w:val="0055027B"/>
    <w:rsid w:val="00552256"/>
    <w:rsid w:val="00555F5E"/>
    <w:rsid w:val="005627D7"/>
    <w:rsid w:val="00562E8E"/>
    <w:rsid w:val="00563FF7"/>
    <w:rsid w:val="00565D49"/>
    <w:rsid w:val="005661A3"/>
    <w:rsid w:val="00566EA9"/>
    <w:rsid w:val="00567709"/>
    <w:rsid w:val="00567756"/>
    <w:rsid w:val="00572939"/>
    <w:rsid w:val="0057416B"/>
    <w:rsid w:val="00575383"/>
    <w:rsid w:val="005812DE"/>
    <w:rsid w:val="00582A40"/>
    <w:rsid w:val="00585920"/>
    <w:rsid w:val="00590187"/>
    <w:rsid w:val="0059388F"/>
    <w:rsid w:val="00593B20"/>
    <w:rsid w:val="00593CF5"/>
    <w:rsid w:val="005963D8"/>
    <w:rsid w:val="00596784"/>
    <w:rsid w:val="005A1108"/>
    <w:rsid w:val="005A22E0"/>
    <w:rsid w:val="005A4964"/>
    <w:rsid w:val="005A71DF"/>
    <w:rsid w:val="005A780B"/>
    <w:rsid w:val="005B6F9A"/>
    <w:rsid w:val="005C0461"/>
    <w:rsid w:val="005C0E50"/>
    <w:rsid w:val="005C11DC"/>
    <w:rsid w:val="005C4211"/>
    <w:rsid w:val="005C57AE"/>
    <w:rsid w:val="005C69D1"/>
    <w:rsid w:val="005C7299"/>
    <w:rsid w:val="005C7AD3"/>
    <w:rsid w:val="005D0070"/>
    <w:rsid w:val="005D0D27"/>
    <w:rsid w:val="005D1015"/>
    <w:rsid w:val="005D2E7B"/>
    <w:rsid w:val="005D37C5"/>
    <w:rsid w:val="005D3B75"/>
    <w:rsid w:val="005D546E"/>
    <w:rsid w:val="005E046F"/>
    <w:rsid w:val="005E1439"/>
    <w:rsid w:val="005E1B4A"/>
    <w:rsid w:val="005F0F10"/>
    <w:rsid w:val="005F1F1E"/>
    <w:rsid w:val="005F264C"/>
    <w:rsid w:val="005F38BC"/>
    <w:rsid w:val="005F5CDA"/>
    <w:rsid w:val="005F6CDE"/>
    <w:rsid w:val="00600C09"/>
    <w:rsid w:val="006029DC"/>
    <w:rsid w:val="00602A90"/>
    <w:rsid w:val="0060394D"/>
    <w:rsid w:val="00603CA4"/>
    <w:rsid w:val="00605375"/>
    <w:rsid w:val="00610872"/>
    <w:rsid w:val="006111AA"/>
    <w:rsid w:val="0061164B"/>
    <w:rsid w:val="00611FB3"/>
    <w:rsid w:val="0061228A"/>
    <w:rsid w:val="00612BE1"/>
    <w:rsid w:val="006140AE"/>
    <w:rsid w:val="00615925"/>
    <w:rsid w:val="00615D28"/>
    <w:rsid w:val="006223D0"/>
    <w:rsid w:val="006255CB"/>
    <w:rsid w:val="006270BB"/>
    <w:rsid w:val="0063004E"/>
    <w:rsid w:val="00630B42"/>
    <w:rsid w:val="00634707"/>
    <w:rsid w:val="00636797"/>
    <w:rsid w:val="00637BA0"/>
    <w:rsid w:val="0064049B"/>
    <w:rsid w:val="0064444B"/>
    <w:rsid w:val="00645509"/>
    <w:rsid w:val="00646747"/>
    <w:rsid w:val="0064735F"/>
    <w:rsid w:val="0064748E"/>
    <w:rsid w:val="006474AF"/>
    <w:rsid w:val="0064777B"/>
    <w:rsid w:val="00650911"/>
    <w:rsid w:val="00651455"/>
    <w:rsid w:val="00651EA9"/>
    <w:rsid w:val="0065353C"/>
    <w:rsid w:val="00656280"/>
    <w:rsid w:val="006568AF"/>
    <w:rsid w:val="00656DB6"/>
    <w:rsid w:val="00657A5D"/>
    <w:rsid w:val="00661621"/>
    <w:rsid w:val="00661817"/>
    <w:rsid w:val="00662432"/>
    <w:rsid w:val="006627BF"/>
    <w:rsid w:val="00662BB0"/>
    <w:rsid w:val="0066348F"/>
    <w:rsid w:val="00663C7F"/>
    <w:rsid w:val="00666DC6"/>
    <w:rsid w:val="006673CB"/>
    <w:rsid w:val="00670CC3"/>
    <w:rsid w:val="00671CFF"/>
    <w:rsid w:val="00672D4B"/>
    <w:rsid w:val="006739DC"/>
    <w:rsid w:val="00680A32"/>
    <w:rsid w:val="00681739"/>
    <w:rsid w:val="0068307B"/>
    <w:rsid w:val="00683AE7"/>
    <w:rsid w:val="00684832"/>
    <w:rsid w:val="00686221"/>
    <w:rsid w:val="00686968"/>
    <w:rsid w:val="00686E61"/>
    <w:rsid w:val="00687AE5"/>
    <w:rsid w:val="006920D8"/>
    <w:rsid w:val="00693F07"/>
    <w:rsid w:val="00693F3A"/>
    <w:rsid w:val="00695CB2"/>
    <w:rsid w:val="006A09C4"/>
    <w:rsid w:val="006A2AD1"/>
    <w:rsid w:val="006A32CE"/>
    <w:rsid w:val="006A623B"/>
    <w:rsid w:val="006A717A"/>
    <w:rsid w:val="006B1094"/>
    <w:rsid w:val="006B19CB"/>
    <w:rsid w:val="006B1F7E"/>
    <w:rsid w:val="006B372E"/>
    <w:rsid w:val="006B600E"/>
    <w:rsid w:val="006B743B"/>
    <w:rsid w:val="006C1E66"/>
    <w:rsid w:val="006C3127"/>
    <w:rsid w:val="006C326E"/>
    <w:rsid w:val="006C3D55"/>
    <w:rsid w:val="006C4150"/>
    <w:rsid w:val="006C449A"/>
    <w:rsid w:val="006C46A4"/>
    <w:rsid w:val="006C627D"/>
    <w:rsid w:val="006C6A07"/>
    <w:rsid w:val="006D105A"/>
    <w:rsid w:val="006D7610"/>
    <w:rsid w:val="006D78D2"/>
    <w:rsid w:val="006E28A3"/>
    <w:rsid w:val="006E2D29"/>
    <w:rsid w:val="006E3760"/>
    <w:rsid w:val="006E3A2E"/>
    <w:rsid w:val="006E4919"/>
    <w:rsid w:val="006E4C49"/>
    <w:rsid w:val="006E7344"/>
    <w:rsid w:val="006F1214"/>
    <w:rsid w:val="006F2D53"/>
    <w:rsid w:val="006F36A0"/>
    <w:rsid w:val="006F37EE"/>
    <w:rsid w:val="006F43A0"/>
    <w:rsid w:val="006F6CF3"/>
    <w:rsid w:val="0070147D"/>
    <w:rsid w:val="00702E88"/>
    <w:rsid w:val="00703D28"/>
    <w:rsid w:val="007048E5"/>
    <w:rsid w:val="00704C14"/>
    <w:rsid w:val="00710AB2"/>
    <w:rsid w:val="00712A33"/>
    <w:rsid w:val="00714ABA"/>
    <w:rsid w:val="0071646C"/>
    <w:rsid w:val="007177E1"/>
    <w:rsid w:val="007177E6"/>
    <w:rsid w:val="00720F45"/>
    <w:rsid w:val="0072190C"/>
    <w:rsid w:val="00724053"/>
    <w:rsid w:val="00725733"/>
    <w:rsid w:val="00730F10"/>
    <w:rsid w:val="00731596"/>
    <w:rsid w:val="00734860"/>
    <w:rsid w:val="007348DA"/>
    <w:rsid w:val="007360BD"/>
    <w:rsid w:val="00737519"/>
    <w:rsid w:val="00737E3D"/>
    <w:rsid w:val="00741A59"/>
    <w:rsid w:val="00742B97"/>
    <w:rsid w:val="00742BC0"/>
    <w:rsid w:val="00742BF1"/>
    <w:rsid w:val="007445A8"/>
    <w:rsid w:val="00746A72"/>
    <w:rsid w:val="007500F9"/>
    <w:rsid w:val="007515D0"/>
    <w:rsid w:val="007548A2"/>
    <w:rsid w:val="00754F67"/>
    <w:rsid w:val="00755992"/>
    <w:rsid w:val="007610F9"/>
    <w:rsid w:val="00763D88"/>
    <w:rsid w:val="00765687"/>
    <w:rsid w:val="00766B01"/>
    <w:rsid w:val="0076750E"/>
    <w:rsid w:val="00767D04"/>
    <w:rsid w:val="0077145F"/>
    <w:rsid w:val="007740DD"/>
    <w:rsid w:val="00774185"/>
    <w:rsid w:val="007743A8"/>
    <w:rsid w:val="0077572E"/>
    <w:rsid w:val="00780141"/>
    <w:rsid w:val="00780B02"/>
    <w:rsid w:val="007832E1"/>
    <w:rsid w:val="007861C9"/>
    <w:rsid w:val="00790A60"/>
    <w:rsid w:val="00791EFD"/>
    <w:rsid w:val="00792AD3"/>
    <w:rsid w:val="00792F04"/>
    <w:rsid w:val="00792F7E"/>
    <w:rsid w:val="00793C82"/>
    <w:rsid w:val="00794CCF"/>
    <w:rsid w:val="00795741"/>
    <w:rsid w:val="00797AE5"/>
    <w:rsid w:val="00797E82"/>
    <w:rsid w:val="007A4444"/>
    <w:rsid w:val="007A65B3"/>
    <w:rsid w:val="007A670F"/>
    <w:rsid w:val="007A6B56"/>
    <w:rsid w:val="007B0B49"/>
    <w:rsid w:val="007B7452"/>
    <w:rsid w:val="007C0B74"/>
    <w:rsid w:val="007C0B89"/>
    <w:rsid w:val="007C21BA"/>
    <w:rsid w:val="007C7409"/>
    <w:rsid w:val="007D2452"/>
    <w:rsid w:val="007D2689"/>
    <w:rsid w:val="007D3074"/>
    <w:rsid w:val="007D31CB"/>
    <w:rsid w:val="007D343F"/>
    <w:rsid w:val="007D3A05"/>
    <w:rsid w:val="007D56BB"/>
    <w:rsid w:val="007E0672"/>
    <w:rsid w:val="007E27B6"/>
    <w:rsid w:val="007E7144"/>
    <w:rsid w:val="007F23F0"/>
    <w:rsid w:val="007F5656"/>
    <w:rsid w:val="00800505"/>
    <w:rsid w:val="00801AD8"/>
    <w:rsid w:val="00803C8F"/>
    <w:rsid w:val="008041D0"/>
    <w:rsid w:val="00804E4F"/>
    <w:rsid w:val="008053E1"/>
    <w:rsid w:val="008071AC"/>
    <w:rsid w:val="00807635"/>
    <w:rsid w:val="0081076C"/>
    <w:rsid w:val="008119EC"/>
    <w:rsid w:val="00812B38"/>
    <w:rsid w:val="008160B1"/>
    <w:rsid w:val="00816957"/>
    <w:rsid w:val="00816A10"/>
    <w:rsid w:val="00820D82"/>
    <w:rsid w:val="00824352"/>
    <w:rsid w:val="00826A0E"/>
    <w:rsid w:val="008305F2"/>
    <w:rsid w:val="00831CA0"/>
    <w:rsid w:val="00831DE7"/>
    <w:rsid w:val="00832610"/>
    <w:rsid w:val="0083676E"/>
    <w:rsid w:val="00836EAC"/>
    <w:rsid w:val="00841123"/>
    <w:rsid w:val="0084264C"/>
    <w:rsid w:val="00845F18"/>
    <w:rsid w:val="0084634A"/>
    <w:rsid w:val="00850023"/>
    <w:rsid w:val="008522D7"/>
    <w:rsid w:val="0086023F"/>
    <w:rsid w:val="008617A2"/>
    <w:rsid w:val="00864F89"/>
    <w:rsid w:val="0086541A"/>
    <w:rsid w:val="008672D3"/>
    <w:rsid w:val="00870BDF"/>
    <w:rsid w:val="008715F9"/>
    <w:rsid w:val="008718C3"/>
    <w:rsid w:val="00873676"/>
    <w:rsid w:val="00874C16"/>
    <w:rsid w:val="00875196"/>
    <w:rsid w:val="00876671"/>
    <w:rsid w:val="00880693"/>
    <w:rsid w:val="00884ABB"/>
    <w:rsid w:val="008867D5"/>
    <w:rsid w:val="0089469C"/>
    <w:rsid w:val="00894833"/>
    <w:rsid w:val="00894C4E"/>
    <w:rsid w:val="00897D40"/>
    <w:rsid w:val="008A0577"/>
    <w:rsid w:val="008A14C2"/>
    <w:rsid w:val="008A1623"/>
    <w:rsid w:val="008A457E"/>
    <w:rsid w:val="008A6464"/>
    <w:rsid w:val="008A689A"/>
    <w:rsid w:val="008A7DCE"/>
    <w:rsid w:val="008A7FCA"/>
    <w:rsid w:val="008B03D4"/>
    <w:rsid w:val="008B1138"/>
    <w:rsid w:val="008B2D81"/>
    <w:rsid w:val="008B53EE"/>
    <w:rsid w:val="008B5639"/>
    <w:rsid w:val="008B739B"/>
    <w:rsid w:val="008B7858"/>
    <w:rsid w:val="008C40A8"/>
    <w:rsid w:val="008C4F09"/>
    <w:rsid w:val="008D15CB"/>
    <w:rsid w:val="008D2248"/>
    <w:rsid w:val="008D3619"/>
    <w:rsid w:val="008D3E49"/>
    <w:rsid w:val="008D482D"/>
    <w:rsid w:val="008D6908"/>
    <w:rsid w:val="008D7B1C"/>
    <w:rsid w:val="008E14DB"/>
    <w:rsid w:val="008E1817"/>
    <w:rsid w:val="008E19D8"/>
    <w:rsid w:val="008E1DBE"/>
    <w:rsid w:val="008E27A1"/>
    <w:rsid w:val="008E6CD5"/>
    <w:rsid w:val="008F052B"/>
    <w:rsid w:val="008F46DB"/>
    <w:rsid w:val="008F525F"/>
    <w:rsid w:val="0090173F"/>
    <w:rsid w:val="00901ECB"/>
    <w:rsid w:val="00910260"/>
    <w:rsid w:val="00910E67"/>
    <w:rsid w:val="00911891"/>
    <w:rsid w:val="009124BA"/>
    <w:rsid w:val="00915C73"/>
    <w:rsid w:val="00916BA6"/>
    <w:rsid w:val="00921A38"/>
    <w:rsid w:val="009241E3"/>
    <w:rsid w:val="009249ED"/>
    <w:rsid w:val="00924A1D"/>
    <w:rsid w:val="00924B44"/>
    <w:rsid w:val="0093085E"/>
    <w:rsid w:val="00933179"/>
    <w:rsid w:val="0093319C"/>
    <w:rsid w:val="009351C3"/>
    <w:rsid w:val="00941A0E"/>
    <w:rsid w:val="00941F06"/>
    <w:rsid w:val="0094231B"/>
    <w:rsid w:val="00946A74"/>
    <w:rsid w:val="00946F26"/>
    <w:rsid w:val="009474ED"/>
    <w:rsid w:val="0094796F"/>
    <w:rsid w:val="00947FA7"/>
    <w:rsid w:val="00950002"/>
    <w:rsid w:val="009511BD"/>
    <w:rsid w:val="009527E1"/>
    <w:rsid w:val="00955444"/>
    <w:rsid w:val="009601C2"/>
    <w:rsid w:val="00960FBC"/>
    <w:rsid w:val="00961A17"/>
    <w:rsid w:val="009626D8"/>
    <w:rsid w:val="0096369F"/>
    <w:rsid w:val="00970963"/>
    <w:rsid w:val="009715AF"/>
    <w:rsid w:val="0097193C"/>
    <w:rsid w:val="00972D91"/>
    <w:rsid w:val="00973C7A"/>
    <w:rsid w:val="0097685C"/>
    <w:rsid w:val="00977F23"/>
    <w:rsid w:val="00980269"/>
    <w:rsid w:val="00982496"/>
    <w:rsid w:val="00983918"/>
    <w:rsid w:val="009849EC"/>
    <w:rsid w:val="0099172B"/>
    <w:rsid w:val="009922EC"/>
    <w:rsid w:val="00992CDA"/>
    <w:rsid w:val="00992F8A"/>
    <w:rsid w:val="0099325F"/>
    <w:rsid w:val="0099466D"/>
    <w:rsid w:val="00994AF1"/>
    <w:rsid w:val="00995C3C"/>
    <w:rsid w:val="0099664C"/>
    <w:rsid w:val="009A0F1F"/>
    <w:rsid w:val="009A2608"/>
    <w:rsid w:val="009A2A36"/>
    <w:rsid w:val="009A3400"/>
    <w:rsid w:val="009A5AE7"/>
    <w:rsid w:val="009B2D7E"/>
    <w:rsid w:val="009B3E12"/>
    <w:rsid w:val="009B4D4F"/>
    <w:rsid w:val="009C0B58"/>
    <w:rsid w:val="009C21C5"/>
    <w:rsid w:val="009C262D"/>
    <w:rsid w:val="009C2B6B"/>
    <w:rsid w:val="009C3D8D"/>
    <w:rsid w:val="009C52ED"/>
    <w:rsid w:val="009C6AB8"/>
    <w:rsid w:val="009C7979"/>
    <w:rsid w:val="009D3D1F"/>
    <w:rsid w:val="009D43DC"/>
    <w:rsid w:val="009D58B7"/>
    <w:rsid w:val="009D5B14"/>
    <w:rsid w:val="009D63E6"/>
    <w:rsid w:val="009E182A"/>
    <w:rsid w:val="009E1AE7"/>
    <w:rsid w:val="009E2E95"/>
    <w:rsid w:val="009E438D"/>
    <w:rsid w:val="009E7460"/>
    <w:rsid w:val="009F18C8"/>
    <w:rsid w:val="009F3593"/>
    <w:rsid w:val="009F3E6E"/>
    <w:rsid w:val="009F4F4B"/>
    <w:rsid w:val="009F5BE3"/>
    <w:rsid w:val="009F5EB3"/>
    <w:rsid w:val="009F67BD"/>
    <w:rsid w:val="00A00CEC"/>
    <w:rsid w:val="00A00F13"/>
    <w:rsid w:val="00A01E67"/>
    <w:rsid w:val="00A03E1E"/>
    <w:rsid w:val="00A04254"/>
    <w:rsid w:val="00A05EB7"/>
    <w:rsid w:val="00A07F9C"/>
    <w:rsid w:val="00A1273F"/>
    <w:rsid w:val="00A1313D"/>
    <w:rsid w:val="00A13356"/>
    <w:rsid w:val="00A133BA"/>
    <w:rsid w:val="00A13EA1"/>
    <w:rsid w:val="00A14427"/>
    <w:rsid w:val="00A145C8"/>
    <w:rsid w:val="00A202EB"/>
    <w:rsid w:val="00A21098"/>
    <w:rsid w:val="00A2377F"/>
    <w:rsid w:val="00A27A68"/>
    <w:rsid w:val="00A27CEE"/>
    <w:rsid w:val="00A30397"/>
    <w:rsid w:val="00A31898"/>
    <w:rsid w:val="00A326A0"/>
    <w:rsid w:val="00A331B7"/>
    <w:rsid w:val="00A3495D"/>
    <w:rsid w:val="00A35E62"/>
    <w:rsid w:val="00A41441"/>
    <w:rsid w:val="00A42134"/>
    <w:rsid w:val="00A421BF"/>
    <w:rsid w:val="00A42C14"/>
    <w:rsid w:val="00A43966"/>
    <w:rsid w:val="00A43C6B"/>
    <w:rsid w:val="00A44261"/>
    <w:rsid w:val="00A4471F"/>
    <w:rsid w:val="00A4653A"/>
    <w:rsid w:val="00A51124"/>
    <w:rsid w:val="00A51C61"/>
    <w:rsid w:val="00A53FCB"/>
    <w:rsid w:val="00A54293"/>
    <w:rsid w:val="00A55AA1"/>
    <w:rsid w:val="00A62CD5"/>
    <w:rsid w:val="00A63394"/>
    <w:rsid w:val="00A640B3"/>
    <w:rsid w:val="00A650E1"/>
    <w:rsid w:val="00A6573C"/>
    <w:rsid w:val="00A665F6"/>
    <w:rsid w:val="00A70556"/>
    <w:rsid w:val="00A7161B"/>
    <w:rsid w:val="00A73101"/>
    <w:rsid w:val="00A75202"/>
    <w:rsid w:val="00A75C99"/>
    <w:rsid w:val="00A76446"/>
    <w:rsid w:val="00A7685D"/>
    <w:rsid w:val="00A769E1"/>
    <w:rsid w:val="00A7735A"/>
    <w:rsid w:val="00A777B4"/>
    <w:rsid w:val="00A77E3A"/>
    <w:rsid w:val="00A77FED"/>
    <w:rsid w:val="00A81115"/>
    <w:rsid w:val="00A81CF9"/>
    <w:rsid w:val="00A82491"/>
    <w:rsid w:val="00A826BF"/>
    <w:rsid w:val="00A83826"/>
    <w:rsid w:val="00A84D1C"/>
    <w:rsid w:val="00A9053A"/>
    <w:rsid w:val="00A9140F"/>
    <w:rsid w:val="00A918FA"/>
    <w:rsid w:val="00A9208D"/>
    <w:rsid w:val="00A954DB"/>
    <w:rsid w:val="00A95B49"/>
    <w:rsid w:val="00AA05DC"/>
    <w:rsid w:val="00AA0EEC"/>
    <w:rsid w:val="00AA3430"/>
    <w:rsid w:val="00AA35EE"/>
    <w:rsid w:val="00AA6061"/>
    <w:rsid w:val="00AB113F"/>
    <w:rsid w:val="00AB1798"/>
    <w:rsid w:val="00AB18AF"/>
    <w:rsid w:val="00AB3D28"/>
    <w:rsid w:val="00AC05A9"/>
    <w:rsid w:val="00AC09F0"/>
    <w:rsid w:val="00AC1E07"/>
    <w:rsid w:val="00AC243D"/>
    <w:rsid w:val="00AC2659"/>
    <w:rsid w:val="00AC2E5F"/>
    <w:rsid w:val="00AC4866"/>
    <w:rsid w:val="00AD0139"/>
    <w:rsid w:val="00AD0368"/>
    <w:rsid w:val="00AD17A8"/>
    <w:rsid w:val="00AD256D"/>
    <w:rsid w:val="00AD7B40"/>
    <w:rsid w:val="00AD7DA2"/>
    <w:rsid w:val="00AE04BD"/>
    <w:rsid w:val="00AE097E"/>
    <w:rsid w:val="00AE16DF"/>
    <w:rsid w:val="00AE65CE"/>
    <w:rsid w:val="00AE729E"/>
    <w:rsid w:val="00AE72D4"/>
    <w:rsid w:val="00AF338D"/>
    <w:rsid w:val="00AF3A54"/>
    <w:rsid w:val="00AF432A"/>
    <w:rsid w:val="00AF498B"/>
    <w:rsid w:val="00AF5B95"/>
    <w:rsid w:val="00AF63E4"/>
    <w:rsid w:val="00AF7CE0"/>
    <w:rsid w:val="00B00181"/>
    <w:rsid w:val="00B01591"/>
    <w:rsid w:val="00B028D3"/>
    <w:rsid w:val="00B0451C"/>
    <w:rsid w:val="00B0508F"/>
    <w:rsid w:val="00B06252"/>
    <w:rsid w:val="00B100CB"/>
    <w:rsid w:val="00B10301"/>
    <w:rsid w:val="00B10F30"/>
    <w:rsid w:val="00B11B94"/>
    <w:rsid w:val="00B13296"/>
    <w:rsid w:val="00B13818"/>
    <w:rsid w:val="00B17010"/>
    <w:rsid w:val="00B17747"/>
    <w:rsid w:val="00B2083D"/>
    <w:rsid w:val="00B20BD5"/>
    <w:rsid w:val="00B236D8"/>
    <w:rsid w:val="00B24840"/>
    <w:rsid w:val="00B31D42"/>
    <w:rsid w:val="00B32828"/>
    <w:rsid w:val="00B335E1"/>
    <w:rsid w:val="00B357F6"/>
    <w:rsid w:val="00B36F65"/>
    <w:rsid w:val="00B43309"/>
    <w:rsid w:val="00B434CC"/>
    <w:rsid w:val="00B43627"/>
    <w:rsid w:val="00B44C17"/>
    <w:rsid w:val="00B500F2"/>
    <w:rsid w:val="00B53CDF"/>
    <w:rsid w:val="00B54482"/>
    <w:rsid w:val="00B550BC"/>
    <w:rsid w:val="00B55FFC"/>
    <w:rsid w:val="00B602A5"/>
    <w:rsid w:val="00B61494"/>
    <w:rsid w:val="00B61C9F"/>
    <w:rsid w:val="00B6228F"/>
    <w:rsid w:val="00B664D4"/>
    <w:rsid w:val="00B72D47"/>
    <w:rsid w:val="00B73188"/>
    <w:rsid w:val="00B7502E"/>
    <w:rsid w:val="00B76022"/>
    <w:rsid w:val="00B7627F"/>
    <w:rsid w:val="00B76A01"/>
    <w:rsid w:val="00B77E2B"/>
    <w:rsid w:val="00B80717"/>
    <w:rsid w:val="00B8160B"/>
    <w:rsid w:val="00B83300"/>
    <w:rsid w:val="00B846C9"/>
    <w:rsid w:val="00B87A5F"/>
    <w:rsid w:val="00B87EA8"/>
    <w:rsid w:val="00B901BC"/>
    <w:rsid w:val="00B904A3"/>
    <w:rsid w:val="00B93C30"/>
    <w:rsid w:val="00B944D7"/>
    <w:rsid w:val="00B94F88"/>
    <w:rsid w:val="00B96087"/>
    <w:rsid w:val="00B960E0"/>
    <w:rsid w:val="00BA03B3"/>
    <w:rsid w:val="00BA0E43"/>
    <w:rsid w:val="00BA2B1D"/>
    <w:rsid w:val="00BA3B65"/>
    <w:rsid w:val="00BA786D"/>
    <w:rsid w:val="00BA7CC6"/>
    <w:rsid w:val="00BB0890"/>
    <w:rsid w:val="00BB0D26"/>
    <w:rsid w:val="00BB12B8"/>
    <w:rsid w:val="00BB2333"/>
    <w:rsid w:val="00BB5AEA"/>
    <w:rsid w:val="00BB6828"/>
    <w:rsid w:val="00BC5C96"/>
    <w:rsid w:val="00BC7472"/>
    <w:rsid w:val="00BC75C0"/>
    <w:rsid w:val="00BD0832"/>
    <w:rsid w:val="00BD1931"/>
    <w:rsid w:val="00BD2607"/>
    <w:rsid w:val="00BD2768"/>
    <w:rsid w:val="00BD2D17"/>
    <w:rsid w:val="00BD5FB1"/>
    <w:rsid w:val="00BD63AC"/>
    <w:rsid w:val="00BD6826"/>
    <w:rsid w:val="00BD790C"/>
    <w:rsid w:val="00BD7D24"/>
    <w:rsid w:val="00BE0682"/>
    <w:rsid w:val="00BE1AB3"/>
    <w:rsid w:val="00BE3390"/>
    <w:rsid w:val="00BE6434"/>
    <w:rsid w:val="00BE703C"/>
    <w:rsid w:val="00BE7503"/>
    <w:rsid w:val="00BF6F69"/>
    <w:rsid w:val="00C01C1C"/>
    <w:rsid w:val="00C02DF5"/>
    <w:rsid w:val="00C04778"/>
    <w:rsid w:val="00C04FA3"/>
    <w:rsid w:val="00C05602"/>
    <w:rsid w:val="00C073C0"/>
    <w:rsid w:val="00C12DC8"/>
    <w:rsid w:val="00C16E8F"/>
    <w:rsid w:val="00C22215"/>
    <w:rsid w:val="00C24DDE"/>
    <w:rsid w:val="00C316DC"/>
    <w:rsid w:val="00C3202C"/>
    <w:rsid w:val="00C338F3"/>
    <w:rsid w:val="00C4125B"/>
    <w:rsid w:val="00C434F3"/>
    <w:rsid w:val="00C45F97"/>
    <w:rsid w:val="00C46479"/>
    <w:rsid w:val="00C50BCA"/>
    <w:rsid w:val="00C51F71"/>
    <w:rsid w:val="00C526F9"/>
    <w:rsid w:val="00C52D56"/>
    <w:rsid w:val="00C57286"/>
    <w:rsid w:val="00C6192E"/>
    <w:rsid w:val="00C625C9"/>
    <w:rsid w:val="00C62F0E"/>
    <w:rsid w:val="00C64D93"/>
    <w:rsid w:val="00C652EB"/>
    <w:rsid w:val="00C6609F"/>
    <w:rsid w:val="00C71E20"/>
    <w:rsid w:val="00C77DC9"/>
    <w:rsid w:val="00C80498"/>
    <w:rsid w:val="00C80F3A"/>
    <w:rsid w:val="00C80FDB"/>
    <w:rsid w:val="00C867CC"/>
    <w:rsid w:val="00C86D54"/>
    <w:rsid w:val="00C90476"/>
    <w:rsid w:val="00C90B3C"/>
    <w:rsid w:val="00C90BB0"/>
    <w:rsid w:val="00C911AF"/>
    <w:rsid w:val="00C94B11"/>
    <w:rsid w:val="00C94D4A"/>
    <w:rsid w:val="00C960C8"/>
    <w:rsid w:val="00C96CD7"/>
    <w:rsid w:val="00C97CC0"/>
    <w:rsid w:val="00CA1158"/>
    <w:rsid w:val="00CA1633"/>
    <w:rsid w:val="00CA19E7"/>
    <w:rsid w:val="00CA4647"/>
    <w:rsid w:val="00CA555E"/>
    <w:rsid w:val="00CA69D4"/>
    <w:rsid w:val="00CB07F3"/>
    <w:rsid w:val="00CB190B"/>
    <w:rsid w:val="00CB1FF2"/>
    <w:rsid w:val="00CB2FD2"/>
    <w:rsid w:val="00CB45DD"/>
    <w:rsid w:val="00CB6472"/>
    <w:rsid w:val="00CB6A76"/>
    <w:rsid w:val="00CB71BD"/>
    <w:rsid w:val="00CB74A9"/>
    <w:rsid w:val="00CC1594"/>
    <w:rsid w:val="00CC39D3"/>
    <w:rsid w:val="00CC3C8F"/>
    <w:rsid w:val="00CC43E2"/>
    <w:rsid w:val="00CC47F6"/>
    <w:rsid w:val="00CC5F3D"/>
    <w:rsid w:val="00CC7F31"/>
    <w:rsid w:val="00CD008E"/>
    <w:rsid w:val="00CD010C"/>
    <w:rsid w:val="00CD09AA"/>
    <w:rsid w:val="00CD1F1D"/>
    <w:rsid w:val="00CD341B"/>
    <w:rsid w:val="00CD5C01"/>
    <w:rsid w:val="00CE10E1"/>
    <w:rsid w:val="00CE223B"/>
    <w:rsid w:val="00CE3AEC"/>
    <w:rsid w:val="00CF0DB0"/>
    <w:rsid w:val="00CF140E"/>
    <w:rsid w:val="00CF18D4"/>
    <w:rsid w:val="00CF3BAF"/>
    <w:rsid w:val="00CF4761"/>
    <w:rsid w:val="00CF7C0F"/>
    <w:rsid w:val="00D06A64"/>
    <w:rsid w:val="00D0763D"/>
    <w:rsid w:val="00D07E7A"/>
    <w:rsid w:val="00D104EE"/>
    <w:rsid w:val="00D10E76"/>
    <w:rsid w:val="00D12CE4"/>
    <w:rsid w:val="00D13672"/>
    <w:rsid w:val="00D13FE6"/>
    <w:rsid w:val="00D15DE4"/>
    <w:rsid w:val="00D20D78"/>
    <w:rsid w:val="00D21AF5"/>
    <w:rsid w:val="00D2381C"/>
    <w:rsid w:val="00D23DF6"/>
    <w:rsid w:val="00D24A5D"/>
    <w:rsid w:val="00D24A99"/>
    <w:rsid w:val="00D27AA3"/>
    <w:rsid w:val="00D3071B"/>
    <w:rsid w:val="00D322B3"/>
    <w:rsid w:val="00D3470D"/>
    <w:rsid w:val="00D359E6"/>
    <w:rsid w:val="00D408E6"/>
    <w:rsid w:val="00D412B7"/>
    <w:rsid w:val="00D42CA3"/>
    <w:rsid w:val="00D431CE"/>
    <w:rsid w:val="00D431DE"/>
    <w:rsid w:val="00D4408A"/>
    <w:rsid w:val="00D45C53"/>
    <w:rsid w:val="00D45CB7"/>
    <w:rsid w:val="00D45F8A"/>
    <w:rsid w:val="00D4643D"/>
    <w:rsid w:val="00D50FE1"/>
    <w:rsid w:val="00D51F19"/>
    <w:rsid w:val="00D53E02"/>
    <w:rsid w:val="00D5403E"/>
    <w:rsid w:val="00D56353"/>
    <w:rsid w:val="00D57BEC"/>
    <w:rsid w:val="00D60163"/>
    <w:rsid w:val="00D6042E"/>
    <w:rsid w:val="00D64E33"/>
    <w:rsid w:val="00D660E6"/>
    <w:rsid w:val="00D67215"/>
    <w:rsid w:val="00D70913"/>
    <w:rsid w:val="00D71E4D"/>
    <w:rsid w:val="00D7430E"/>
    <w:rsid w:val="00D770C9"/>
    <w:rsid w:val="00D7738D"/>
    <w:rsid w:val="00D80CA5"/>
    <w:rsid w:val="00D81B33"/>
    <w:rsid w:val="00D84EA3"/>
    <w:rsid w:val="00D86C86"/>
    <w:rsid w:val="00D87BDD"/>
    <w:rsid w:val="00D900CE"/>
    <w:rsid w:val="00D905CE"/>
    <w:rsid w:val="00D93074"/>
    <w:rsid w:val="00D940CA"/>
    <w:rsid w:val="00D941FE"/>
    <w:rsid w:val="00D945A6"/>
    <w:rsid w:val="00D94F14"/>
    <w:rsid w:val="00D95D76"/>
    <w:rsid w:val="00D97B90"/>
    <w:rsid w:val="00DA2B1C"/>
    <w:rsid w:val="00DA45F9"/>
    <w:rsid w:val="00DA5F20"/>
    <w:rsid w:val="00DA6D68"/>
    <w:rsid w:val="00DA6DE8"/>
    <w:rsid w:val="00DB2686"/>
    <w:rsid w:val="00DB4857"/>
    <w:rsid w:val="00DB5A34"/>
    <w:rsid w:val="00DB7759"/>
    <w:rsid w:val="00DC2CB5"/>
    <w:rsid w:val="00DC4786"/>
    <w:rsid w:val="00DC4B02"/>
    <w:rsid w:val="00DC7989"/>
    <w:rsid w:val="00DC7AA1"/>
    <w:rsid w:val="00DD0544"/>
    <w:rsid w:val="00DD24FD"/>
    <w:rsid w:val="00DD41FB"/>
    <w:rsid w:val="00DD485E"/>
    <w:rsid w:val="00DE0572"/>
    <w:rsid w:val="00DE07AB"/>
    <w:rsid w:val="00DE206D"/>
    <w:rsid w:val="00DE5A1B"/>
    <w:rsid w:val="00DF2D5A"/>
    <w:rsid w:val="00E00728"/>
    <w:rsid w:val="00E02B1F"/>
    <w:rsid w:val="00E02CF9"/>
    <w:rsid w:val="00E04809"/>
    <w:rsid w:val="00E04D32"/>
    <w:rsid w:val="00E06366"/>
    <w:rsid w:val="00E06D8D"/>
    <w:rsid w:val="00E132C8"/>
    <w:rsid w:val="00E14F79"/>
    <w:rsid w:val="00E1533A"/>
    <w:rsid w:val="00E168C9"/>
    <w:rsid w:val="00E16DCF"/>
    <w:rsid w:val="00E20BB0"/>
    <w:rsid w:val="00E226F6"/>
    <w:rsid w:val="00E231E3"/>
    <w:rsid w:val="00E25D18"/>
    <w:rsid w:val="00E26A83"/>
    <w:rsid w:val="00E2777F"/>
    <w:rsid w:val="00E300ED"/>
    <w:rsid w:val="00E309F5"/>
    <w:rsid w:val="00E30C8D"/>
    <w:rsid w:val="00E335F9"/>
    <w:rsid w:val="00E348EF"/>
    <w:rsid w:val="00E34D07"/>
    <w:rsid w:val="00E34E45"/>
    <w:rsid w:val="00E35CB3"/>
    <w:rsid w:val="00E368C9"/>
    <w:rsid w:val="00E37282"/>
    <w:rsid w:val="00E40AFC"/>
    <w:rsid w:val="00E438B7"/>
    <w:rsid w:val="00E4659C"/>
    <w:rsid w:val="00E467CA"/>
    <w:rsid w:val="00E46BA5"/>
    <w:rsid w:val="00E505A5"/>
    <w:rsid w:val="00E50BF0"/>
    <w:rsid w:val="00E512A3"/>
    <w:rsid w:val="00E515D7"/>
    <w:rsid w:val="00E52144"/>
    <w:rsid w:val="00E536D9"/>
    <w:rsid w:val="00E5526C"/>
    <w:rsid w:val="00E56768"/>
    <w:rsid w:val="00E61228"/>
    <w:rsid w:val="00E61BA6"/>
    <w:rsid w:val="00E620D5"/>
    <w:rsid w:val="00E622D5"/>
    <w:rsid w:val="00E65592"/>
    <w:rsid w:val="00E67C14"/>
    <w:rsid w:val="00E717DC"/>
    <w:rsid w:val="00E72AC7"/>
    <w:rsid w:val="00E740C5"/>
    <w:rsid w:val="00E74E3A"/>
    <w:rsid w:val="00E77DFE"/>
    <w:rsid w:val="00E77E19"/>
    <w:rsid w:val="00E802C2"/>
    <w:rsid w:val="00E836DF"/>
    <w:rsid w:val="00E870D1"/>
    <w:rsid w:val="00E8775F"/>
    <w:rsid w:val="00E9001C"/>
    <w:rsid w:val="00E92152"/>
    <w:rsid w:val="00E92AAE"/>
    <w:rsid w:val="00E9465D"/>
    <w:rsid w:val="00E97D36"/>
    <w:rsid w:val="00E97E1F"/>
    <w:rsid w:val="00EA0633"/>
    <w:rsid w:val="00EA0B1A"/>
    <w:rsid w:val="00EA10F0"/>
    <w:rsid w:val="00EA20F6"/>
    <w:rsid w:val="00EA456B"/>
    <w:rsid w:val="00EA6241"/>
    <w:rsid w:val="00EA7E2A"/>
    <w:rsid w:val="00EB02BA"/>
    <w:rsid w:val="00EB042E"/>
    <w:rsid w:val="00EB1836"/>
    <w:rsid w:val="00EB25AB"/>
    <w:rsid w:val="00EB29EA"/>
    <w:rsid w:val="00EB39FA"/>
    <w:rsid w:val="00EB5301"/>
    <w:rsid w:val="00EB6199"/>
    <w:rsid w:val="00EB7DA3"/>
    <w:rsid w:val="00EC3C96"/>
    <w:rsid w:val="00EC4B6B"/>
    <w:rsid w:val="00EC7F55"/>
    <w:rsid w:val="00ED0FF0"/>
    <w:rsid w:val="00ED142A"/>
    <w:rsid w:val="00ED4460"/>
    <w:rsid w:val="00ED5885"/>
    <w:rsid w:val="00ED60CD"/>
    <w:rsid w:val="00ED68B3"/>
    <w:rsid w:val="00ED7D7A"/>
    <w:rsid w:val="00EE0D11"/>
    <w:rsid w:val="00EE15A2"/>
    <w:rsid w:val="00EE18B5"/>
    <w:rsid w:val="00EE1A64"/>
    <w:rsid w:val="00EE49EA"/>
    <w:rsid w:val="00EE51E5"/>
    <w:rsid w:val="00EE62F8"/>
    <w:rsid w:val="00EE646D"/>
    <w:rsid w:val="00EE6474"/>
    <w:rsid w:val="00EE7638"/>
    <w:rsid w:val="00EF1703"/>
    <w:rsid w:val="00EF2D13"/>
    <w:rsid w:val="00EF41B4"/>
    <w:rsid w:val="00EF4780"/>
    <w:rsid w:val="00EF577D"/>
    <w:rsid w:val="00EF5A52"/>
    <w:rsid w:val="00EF6162"/>
    <w:rsid w:val="00EF6A6D"/>
    <w:rsid w:val="00EF726F"/>
    <w:rsid w:val="00EF759C"/>
    <w:rsid w:val="00F002BF"/>
    <w:rsid w:val="00F004B4"/>
    <w:rsid w:val="00F029FC"/>
    <w:rsid w:val="00F02A04"/>
    <w:rsid w:val="00F035A2"/>
    <w:rsid w:val="00F0402E"/>
    <w:rsid w:val="00F0565C"/>
    <w:rsid w:val="00F06058"/>
    <w:rsid w:val="00F060FF"/>
    <w:rsid w:val="00F07296"/>
    <w:rsid w:val="00F078A9"/>
    <w:rsid w:val="00F10A97"/>
    <w:rsid w:val="00F10AB7"/>
    <w:rsid w:val="00F11A23"/>
    <w:rsid w:val="00F1239B"/>
    <w:rsid w:val="00F1431F"/>
    <w:rsid w:val="00F149BB"/>
    <w:rsid w:val="00F14F9B"/>
    <w:rsid w:val="00F22F83"/>
    <w:rsid w:val="00F23EF1"/>
    <w:rsid w:val="00F24B56"/>
    <w:rsid w:val="00F25694"/>
    <w:rsid w:val="00F26758"/>
    <w:rsid w:val="00F26CDB"/>
    <w:rsid w:val="00F26D0F"/>
    <w:rsid w:val="00F30CA7"/>
    <w:rsid w:val="00F34DBB"/>
    <w:rsid w:val="00F36F38"/>
    <w:rsid w:val="00F4108F"/>
    <w:rsid w:val="00F417BC"/>
    <w:rsid w:val="00F44DB7"/>
    <w:rsid w:val="00F44F72"/>
    <w:rsid w:val="00F45237"/>
    <w:rsid w:val="00F45C80"/>
    <w:rsid w:val="00F46C40"/>
    <w:rsid w:val="00F47D93"/>
    <w:rsid w:val="00F5161C"/>
    <w:rsid w:val="00F51DE4"/>
    <w:rsid w:val="00F51E46"/>
    <w:rsid w:val="00F52BA0"/>
    <w:rsid w:val="00F549EF"/>
    <w:rsid w:val="00F5540A"/>
    <w:rsid w:val="00F60A08"/>
    <w:rsid w:val="00F62458"/>
    <w:rsid w:val="00F6353E"/>
    <w:rsid w:val="00F67BDF"/>
    <w:rsid w:val="00F70B05"/>
    <w:rsid w:val="00F70CF0"/>
    <w:rsid w:val="00F72F79"/>
    <w:rsid w:val="00F75889"/>
    <w:rsid w:val="00F80F04"/>
    <w:rsid w:val="00F817D2"/>
    <w:rsid w:val="00F82EF8"/>
    <w:rsid w:val="00F83BF5"/>
    <w:rsid w:val="00F84D75"/>
    <w:rsid w:val="00F90983"/>
    <w:rsid w:val="00F90D39"/>
    <w:rsid w:val="00F90F7F"/>
    <w:rsid w:val="00F95259"/>
    <w:rsid w:val="00FA01BB"/>
    <w:rsid w:val="00FA1587"/>
    <w:rsid w:val="00FA2032"/>
    <w:rsid w:val="00FA3466"/>
    <w:rsid w:val="00FA3D75"/>
    <w:rsid w:val="00FA4076"/>
    <w:rsid w:val="00FA4F3F"/>
    <w:rsid w:val="00FA5938"/>
    <w:rsid w:val="00FA62C7"/>
    <w:rsid w:val="00FA6359"/>
    <w:rsid w:val="00FA7614"/>
    <w:rsid w:val="00FB0594"/>
    <w:rsid w:val="00FB19C6"/>
    <w:rsid w:val="00FB3535"/>
    <w:rsid w:val="00FB3805"/>
    <w:rsid w:val="00FB3E74"/>
    <w:rsid w:val="00FB46A5"/>
    <w:rsid w:val="00FB4AB7"/>
    <w:rsid w:val="00FB4BA9"/>
    <w:rsid w:val="00FB4E4A"/>
    <w:rsid w:val="00FB676B"/>
    <w:rsid w:val="00FC0FD2"/>
    <w:rsid w:val="00FC1CBE"/>
    <w:rsid w:val="00FC1E31"/>
    <w:rsid w:val="00FC2D62"/>
    <w:rsid w:val="00FC4D9A"/>
    <w:rsid w:val="00FD24FD"/>
    <w:rsid w:val="00FD3064"/>
    <w:rsid w:val="00FD5CBE"/>
    <w:rsid w:val="00FD79C7"/>
    <w:rsid w:val="00FE046B"/>
    <w:rsid w:val="00FE1620"/>
    <w:rsid w:val="00FE3AA0"/>
    <w:rsid w:val="00FE3F99"/>
    <w:rsid w:val="00FE4610"/>
    <w:rsid w:val="00FE50F2"/>
    <w:rsid w:val="00FE5953"/>
    <w:rsid w:val="00FF2683"/>
    <w:rsid w:val="00FF5D36"/>
    <w:rsid w:val="00FF6875"/>
    <w:rsid w:val="00FF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Прямая со стрелкой 27"/>
        <o:r id="V:Rule10" type="connector" idref="#Прямая со стрелкой 20"/>
        <o:r id="V:Rule11" type="connector" idref="#_x0000_s1082"/>
        <o:r id="V:Rule12" type="connector" idref="#Прямая со стрелкой 24"/>
        <o:r id="V:Rule13" type="connector" idref="#Прямая со стрелкой 25"/>
        <o:r id="V:Rule14" type="connector" idref="#Прямая со стрелкой 29"/>
        <o:r id="V:Rule15" type="connector" idref="#Прямая со стрелкой 31"/>
        <o:r id="V:Rule1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14"/>
    <w:rPr>
      <w:rFonts w:ascii="Calibri" w:eastAsia="Times New Roman" w:hAnsi="Calibri" w:cs="Times New Roman"/>
      <w:lang w:val="ru-RU" w:eastAsia="ru-RU"/>
    </w:rPr>
  </w:style>
  <w:style w:type="paragraph" w:styleId="1">
    <w:name w:val="heading 1"/>
    <w:basedOn w:val="a"/>
    <w:next w:val="a"/>
    <w:link w:val="10"/>
    <w:uiPriority w:val="9"/>
    <w:qFormat/>
    <w:rsid w:val="00F44DB7"/>
    <w:pPr>
      <w:keepNext/>
      <w:spacing w:before="240" w:after="60" w:line="240" w:lineRule="auto"/>
      <w:outlineLvl w:val="0"/>
    </w:pPr>
    <w:rPr>
      <w:rFonts w:ascii="Cambria" w:hAnsi="Cambria"/>
      <w:b/>
      <w:bCs/>
      <w:kern w:val="32"/>
      <w:sz w:val="32"/>
      <w:szCs w:val="32"/>
      <w:lang w:val="en-US" w:bidi="en-US"/>
    </w:rPr>
  </w:style>
  <w:style w:type="paragraph" w:styleId="2">
    <w:name w:val="heading 2"/>
    <w:basedOn w:val="a"/>
    <w:next w:val="a"/>
    <w:link w:val="20"/>
    <w:uiPriority w:val="9"/>
    <w:unhideWhenUsed/>
    <w:qFormat/>
    <w:rsid w:val="00F44DB7"/>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iPriority w:val="9"/>
    <w:unhideWhenUsed/>
    <w:qFormat/>
    <w:rsid w:val="00F44DB7"/>
    <w:pPr>
      <w:keepNext/>
      <w:spacing w:before="240" w:after="60" w:line="240" w:lineRule="auto"/>
      <w:outlineLvl w:val="2"/>
    </w:pPr>
    <w:rPr>
      <w:rFonts w:ascii="Cambria" w:hAnsi="Cambria"/>
      <w:b/>
      <w:bCs/>
      <w:sz w:val="26"/>
      <w:szCs w:val="26"/>
      <w:lang w:val="en-US" w:bidi="en-US"/>
    </w:rPr>
  </w:style>
  <w:style w:type="paragraph" w:styleId="4">
    <w:name w:val="heading 4"/>
    <w:basedOn w:val="a"/>
    <w:next w:val="a"/>
    <w:link w:val="40"/>
    <w:uiPriority w:val="9"/>
    <w:unhideWhenUsed/>
    <w:qFormat/>
    <w:rsid w:val="00F44DB7"/>
    <w:pPr>
      <w:keepNext/>
      <w:spacing w:before="240" w:after="60" w:line="240" w:lineRule="auto"/>
      <w:outlineLvl w:val="3"/>
    </w:pPr>
    <w:rPr>
      <w:b/>
      <w:bCs/>
      <w:sz w:val="28"/>
      <w:szCs w:val="28"/>
      <w:lang w:val="en-US" w:bidi="en-US"/>
    </w:rPr>
  </w:style>
  <w:style w:type="paragraph" w:styleId="5">
    <w:name w:val="heading 5"/>
    <w:basedOn w:val="a"/>
    <w:next w:val="a"/>
    <w:link w:val="50"/>
    <w:uiPriority w:val="9"/>
    <w:semiHidden/>
    <w:unhideWhenUsed/>
    <w:qFormat/>
    <w:rsid w:val="00F44DB7"/>
    <w:pPr>
      <w:spacing w:before="240" w:after="60" w:line="240" w:lineRule="auto"/>
      <w:outlineLvl w:val="4"/>
    </w:pPr>
    <w:rPr>
      <w:b/>
      <w:bCs/>
      <w:i/>
      <w:iCs/>
      <w:sz w:val="26"/>
      <w:szCs w:val="26"/>
      <w:lang w:val="en-US" w:bidi="en-US"/>
    </w:rPr>
  </w:style>
  <w:style w:type="paragraph" w:styleId="6">
    <w:name w:val="heading 6"/>
    <w:basedOn w:val="a"/>
    <w:next w:val="a"/>
    <w:link w:val="60"/>
    <w:uiPriority w:val="9"/>
    <w:semiHidden/>
    <w:unhideWhenUsed/>
    <w:qFormat/>
    <w:rsid w:val="00F44DB7"/>
    <w:pPr>
      <w:spacing w:before="240" w:after="60" w:line="240" w:lineRule="auto"/>
      <w:outlineLvl w:val="5"/>
    </w:pPr>
    <w:rPr>
      <w:b/>
      <w:bCs/>
      <w:sz w:val="20"/>
      <w:szCs w:val="20"/>
      <w:lang w:val="en-US" w:bidi="en-US"/>
    </w:rPr>
  </w:style>
  <w:style w:type="paragraph" w:styleId="7">
    <w:name w:val="heading 7"/>
    <w:basedOn w:val="a"/>
    <w:next w:val="a"/>
    <w:link w:val="70"/>
    <w:uiPriority w:val="9"/>
    <w:semiHidden/>
    <w:unhideWhenUsed/>
    <w:qFormat/>
    <w:rsid w:val="00F44DB7"/>
    <w:pPr>
      <w:spacing w:before="240" w:after="60" w:line="240" w:lineRule="auto"/>
      <w:outlineLvl w:val="6"/>
    </w:pPr>
    <w:rPr>
      <w:sz w:val="24"/>
      <w:szCs w:val="24"/>
      <w:lang w:val="en-US" w:bidi="en-US"/>
    </w:rPr>
  </w:style>
  <w:style w:type="paragraph" w:styleId="8">
    <w:name w:val="heading 8"/>
    <w:basedOn w:val="a"/>
    <w:next w:val="a"/>
    <w:link w:val="80"/>
    <w:uiPriority w:val="9"/>
    <w:semiHidden/>
    <w:unhideWhenUsed/>
    <w:qFormat/>
    <w:rsid w:val="00F44DB7"/>
    <w:pPr>
      <w:spacing w:before="240" w:after="60" w:line="240" w:lineRule="auto"/>
      <w:outlineLvl w:val="7"/>
    </w:pPr>
    <w:rPr>
      <w:i/>
      <w:iCs/>
      <w:sz w:val="24"/>
      <w:szCs w:val="24"/>
      <w:lang w:val="en-US" w:bidi="en-US"/>
    </w:rPr>
  </w:style>
  <w:style w:type="paragraph" w:styleId="9">
    <w:name w:val="heading 9"/>
    <w:basedOn w:val="a"/>
    <w:next w:val="a"/>
    <w:link w:val="90"/>
    <w:uiPriority w:val="9"/>
    <w:semiHidden/>
    <w:unhideWhenUsed/>
    <w:qFormat/>
    <w:rsid w:val="00F44DB7"/>
    <w:pPr>
      <w:spacing w:before="240" w:after="60" w:line="240" w:lineRule="auto"/>
      <w:outlineLvl w:val="8"/>
    </w:pPr>
    <w:rPr>
      <w:rFonts w:ascii="Cambria" w:hAnsi="Cambr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6">
    <w:name w:val="rvts6"/>
    <w:basedOn w:val="a0"/>
    <w:rsid w:val="00A42C14"/>
  </w:style>
  <w:style w:type="character" w:customStyle="1" w:styleId="rvts10">
    <w:name w:val="rvts10"/>
    <w:basedOn w:val="a0"/>
    <w:rsid w:val="00A42C14"/>
  </w:style>
  <w:style w:type="paragraph" w:styleId="a3">
    <w:name w:val="Body Text Indent"/>
    <w:aliases w:val="Знак,Основной текст с отступом Знак Знак"/>
    <w:basedOn w:val="a"/>
    <w:link w:val="a4"/>
    <w:uiPriority w:val="99"/>
    <w:rsid w:val="00A42C14"/>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a4">
    <w:name w:val="Основной текст с отступом Знак"/>
    <w:aliases w:val="Знак Знак,Основной текст с отступом Знак Знак Знак"/>
    <w:basedOn w:val="a0"/>
    <w:link w:val="a3"/>
    <w:uiPriority w:val="99"/>
    <w:rsid w:val="00A42C14"/>
    <w:rPr>
      <w:rFonts w:ascii="Times New Roman" w:eastAsia="Times New Roman" w:hAnsi="Times New Roman" w:cs="Times New Roman"/>
      <w:sz w:val="20"/>
      <w:szCs w:val="20"/>
      <w:lang w:val="ru-RU" w:eastAsia="ru-RU"/>
    </w:rPr>
  </w:style>
  <w:style w:type="paragraph" w:styleId="a5">
    <w:name w:val="Body Text"/>
    <w:basedOn w:val="a"/>
    <w:link w:val="a6"/>
    <w:unhideWhenUsed/>
    <w:rsid w:val="00B20BD5"/>
    <w:pPr>
      <w:spacing w:after="120" w:line="240" w:lineRule="auto"/>
    </w:pPr>
    <w:rPr>
      <w:rFonts w:ascii="Times New Roman" w:hAnsi="Times New Roman"/>
      <w:sz w:val="24"/>
      <w:szCs w:val="24"/>
      <w:lang w:val="uk-UA" w:bidi="en-US"/>
    </w:rPr>
  </w:style>
  <w:style w:type="character" w:customStyle="1" w:styleId="a6">
    <w:name w:val="Основной текст Знак"/>
    <w:basedOn w:val="a0"/>
    <w:link w:val="a5"/>
    <w:rsid w:val="00B20BD5"/>
    <w:rPr>
      <w:rFonts w:ascii="Times New Roman" w:eastAsia="Times New Roman" w:hAnsi="Times New Roman" w:cs="Times New Roman"/>
      <w:sz w:val="24"/>
      <w:szCs w:val="24"/>
      <w:lang w:val="uk-UA" w:bidi="en-US"/>
    </w:rPr>
  </w:style>
  <w:style w:type="paragraph" w:styleId="a7">
    <w:name w:val="List Paragraph"/>
    <w:basedOn w:val="a"/>
    <w:uiPriority w:val="34"/>
    <w:qFormat/>
    <w:rsid w:val="009F5EB3"/>
    <w:pPr>
      <w:ind w:left="720"/>
      <w:contextualSpacing/>
    </w:pPr>
  </w:style>
  <w:style w:type="table" w:styleId="a8">
    <w:name w:val="Table Grid"/>
    <w:basedOn w:val="a1"/>
    <w:uiPriority w:val="59"/>
    <w:rsid w:val="00A7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7735A"/>
  </w:style>
  <w:style w:type="character" w:styleId="a9">
    <w:name w:val="Hyperlink"/>
    <w:basedOn w:val="a0"/>
    <w:uiPriority w:val="99"/>
    <w:unhideWhenUsed/>
    <w:rsid w:val="00A7735A"/>
    <w:rPr>
      <w:color w:val="0000FF"/>
      <w:u w:val="single"/>
    </w:rPr>
  </w:style>
  <w:style w:type="paragraph" w:styleId="aa">
    <w:name w:val="Balloon Text"/>
    <w:basedOn w:val="a"/>
    <w:link w:val="ab"/>
    <w:uiPriority w:val="99"/>
    <w:semiHidden/>
    <w:unhideWhenUsed/>
    <w:rsid w:val="00A773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735A"/>
    <w:rPr>
      <w:rFonts w:ascii="Tahoma" w:eastAsia="Times New Roman" w:hAnsi="Tahoma" w:cs="Tahoma"/>
      <w:sz w:val="16"/>
      <w:szCs w:val="16"/>
      <w:lang w:val="ru-RU" w:eastAsia="ru-RU"/>
    </w:rPr>
  </w:style>
  <w:style w:type="paragraph" w:styleId="21">
    <w:name w:val="Body Text 2"/>
    <w:basedOn w:val="a"/>
    <w:link w:val="22"/>
    <w:uiPriority w:val="99"/>
    <w:unhideWhenUsed/>
    <w:rsid w:val="00F44DB7"/>
    <w:pPr>
      <w:spacing w:after="120" w:line="480" w:lineRule="auto"/>
    </w:pPr>
  </w:style>
  <w:style w:type="character" w:customStyle="1" w:styleId="22">
    <w:name w:val="Основной текст 2 Знак"/>
    <w:basedOn w:val="a0"/>
    <w:link w:val="21"/>
    <w:uiPriority w:val="99"/>
    <w:rsid w:val="00F44DB7"/>
    <w:rPr>
      <w:rFonts w:ascii="Calibri" w:eastAsia="Times New Roman" w:hAnsi="Calibri" w:cs="Times New Roman"/>
      <w:lang w:val="ru-RU" w:eastAsia="ru-RU"/>
    </w:rPr>
  </w:style>
  <w:style w:type="character" w:customStyle="1" w:styleId="10">
    <w:name w:val="Заголовок 1 Знак"/>
    <w:basedOn w:val="a0"/>
    <w:link w:val="1"/>
    <w:uiPriority w:val="9"/>
    <w:rsid w:val="00F44DB7"/>
    <w:rPr>
      <w:rFonts w:ascii="Cambria" w:eastAsia="Times New Roman" w:hAnsi="Cambria" w:cs="Times New Roman"/>
      <w:b/>
      <w:bCs/>
      <w:kern w:val="32"/>
      <w:sz w:val="32"/>
      <w:szCs w:val="32"/>
      <w:lang w:bidi="en-US"/>
    </w:rPr>
  </w:style>
  <w:style w:type="character" w:customStyle="1" w:styleId="20">
    <w:name w:val="Заголовок 2 Знак"/>
    <w:basedOn w:val="a0"/>
    <w:link w:val="2"/>
    <w:uiPriority w:val="9"/>
    <w:rsid w:val="00F44DB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F44DB7"/>
    <w:rPr>
      <w:rFonts w:ascii="Cambria" w:eastAsia="Times New Roman" w:hAnsi="Cambria" w:cs="Times New Roman"/>
      <w:b/>
      <w:bCs/>
      <w:sz w:val="26"/>
      <w:szCs w:val="26"/>
      <w:lang w:bidi="en-US"/>
    </w:rPr>
  </w:style>
  <w:style w:type="character" w:customStyle="1" w:styleId="40">
    <w:name w:val="Заголовок 4 Знак"/>
    <w:basedOn w:val="a0"/>
    <w:link w:val="4"/>
    <w:uiPriority w:val="9"/>
    <w:rsid w:val="00F44DB7"/>
    <w:rPr>
      <w:rFonts w:ascii="Calibri" w:eastAsia="Times New Roman" w:hAnsi="Calibri" w:cs="Times New Roman"/>
      <w:b/>
      <w:bCs/>
      <w:sz w:val="28"/>
      <w:szCs w:val="28"/>
      <w:lang w:bidi="en-US"/>
    </w:rPr>
  </w:style>
  <w:style w:type="character" w:customStyle="1" w:styleId="50">
    <w:name w:val="Заголовок 5 Знак"/>
    <w:basedOn w:val="a0"/>
    <w:link w:val="5"/>
    <w:uiPriority w:val="9"/>
    <w:semiHidden/>
    <w:rsid w:val="00F44DB7"/>
    <w:rPr>
      <w:rFonts w:ascii="Calibri" w:eastAsia="Times New Roman" w:hAnsi="Calibri" w:cs="Times New Roman"/>
      <w:b/>
      <w:bCs/>
      <w:i/>
      <w:iCs/>
      <w:sz w:val="26"/>
      <w:szCs w:val="26"/>
      <w:lang w:bidi="en-US"/>
    </w:rPr>
  </w:style>
  <w:style w:type="character" w:customStyle="1" w:styleId="60">
    <w:name w:val="Заголовок 6 Знак"/>
    <w:basedOn w:val="a0"/>
    <w:link w:val="6"/>
    <w:uiPriority w:val="9"/>
    <w:semiHidden/>
    <w:rsid w:val="00F44DB7"/>
    <w:rPr>
      <w:rFonts w:ascii="Calibri" w:eastAsia="Times New Roman" w:hAnsi="Calibri" w:cs="Times New Roman"/>
      <w:b/>
      <w:bCs/>
      <w:sz w:val="20"/>
      <w:szCs w:val="20"/>
      <w:lang w:bidi="en-US"/>
    </w:rPr>
  </w:style>
  <w:style w:type="character" w:customStyle="1" w:styleId="70">
    <w:name w:val="Заголовок 7 Знак"/>
    <w:basedOn w:val="a0"/>
    <w:link w:val="7"/>
    <w:uiPriority w:val="9"/>
    <w:semiHidden/>
    <w:rsid w:val="00F44DB7"/>
    <w:rPr>
      <w:rFonts w:ascii="Calibri" w:eastAsia="Times New Roman" w:hAnsi="Calibri" w:cs="Times New Roman"/>
      <w:sz w:val="24"/>
      <w:szCs w:val="24"/>
      <w:lang w:bidi="en-US"/>
    </w:rPr>
  </w:style>
  <w:style w:type="character" w:customStyle="1" w:styleId="80">
    <w:name w:val="Заголовок 8 Знак"/>
    <w:basedOn w:val="a0"/>
    <w:link w:val="8"/>
    <w:uiPriority w:val="9"/>
    <w:semiHidden/>
    <w:rsid w:val="00F44DB7"/>
    <w:rPr>
      <w:rFonts w:ascii="Calibri" w:eastAsia="Times New Roman" w:hAnsi="Calibri" w:cs="Times New Roman"/>
      <w:i/>
      <w:iCs/>
      <w:sz w:val="24"/>
      <w:szCs w:val="24"/>
      <w:lang w:bidi="en-US"/>
    </w:rPr>
  </w:style>
  <w:style w:type="character" w:customStyle="1" w:styleId="90">
    <w:name w:val="Заголовок 9 Знак"/>
    <w:basedOn w:val="a0"/>
    <w:link w:val="9"/>
    <w:uiPriority w:val="9"/>
    <w:semiHidden/>
    <w:rsid w:val="00F44DB7"/>
    <w:rPr>
      <w:rFonts w:ascii="Cambria" w:eastAsia="Times New Roman" w:hAnsi="Cambria" w:cs="Times New Roman"/>
      <w:sz w:val="20"/>
      <w:szCs w:val="20"/>
      <w:lang w:bidi="en-US"/>
    </w:rPr>
  </w:style>
  <w:style w:type="paragraph" w:styleId="ac">
    <w:name w:val="Normal (Web)"/>
    <w:basedOn w:val="a"/>
    <w:uiPriority w:val="99"/>
    <w:unhideWhenUsed/>
    <w:qFormat/>
    <w:rsid w:val="00F44DB7"/>
    <w:pPr>
      <w:spacing w:before="100" w:beforeAutospacing="1" w:after="100" w:afterAutospacing="1" w:line="240" w:lineRule="auto"/>
    </w:pPr>
    <w:rPr>
      <w:rFonts w:ascii="Times New Roman" w:hAnsi="Times New Roman"/>
      <w:sz w:val="24"/>
      <w:szCs w:val="24"/>
    </w:rPr>
  </w:style>
  <w:style w:type="paragraph" w:styleId="ad">
    <w:name w:val="Title"/>
    <w:basedOn w:val="a"/>
    <w:next w:val="a"/>
    <w:link w:val="ae"/>
    <w:uiPriority w:val="99"/>
    <w:qFormat/>
    <w:rsid w:val="00F44DB7"/>
    <w:pPr>
      <w:spacing w:before="240" w:after="60" w:line="240" w:lineRule="auto"/>
      <w:jc w:val="center"/>
      <w:outlineLvl w:val="0"/>
    </w:pPr>
    <w:rPr>
      <w:rFonts w:ascii="Cambria" w:hAnsi="Cambria"/>
      <w:b/>
      <w:bCs/>
      <w:kern w:val="28"/>
      <w:sz w:val="32"/>
      <w:szCs w:val="32"/>
      <w:lang w:val="en-US" w:bidi="en-US"/>
    </w:rPr>
  </w:style>
  <w:style w:type="character" w:customStyle="1" w:styleId="ae">
    <w:name w:val="Название Знак"/>
    <w:basedOn w:val="a0"/>
    <w:link w:val="ad"/>
    <w:uiPriority w:val="99"/>
    <w:rsid w:val="00F44DB7"/>
    <w:rPr>
      <w:rFonts w:ascii="Cambria" w:eastAsia="Times New Roman" w:hAnsi="Cambria" w:cs="Times New Roman"/>
      <w:b/>
      <w:bCs/>
      <w:kern w:val="28"/>
      <w:sz w:val="32"/>
      <w:szCs w:val="32"/>
      <w:lang w:bidi="en-US"/>
    </w:rPr>
  </w:style>
  <w:style w:type="paragraph" w:styleId="23">
    <w:name w:val="Body Text Indent 2"/>
    <w:basedOn w:val="a"/>
    <w:link w:val="24"/>
    <w:uiPriority w:val="99"/>
    <w:semiHidden/>
    <w:unhideWhenUsed/>
    <w:rsid w:val="00F44DB7"/>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semiHidden/>
    <w:rsid w:val="00F44DB7"/>
    <w:rPr>
      <w:rFonts w:ascii="Times New Roman" w:eastAsia="Times New Roman" w:hAnsi="Times New Roman" w:cs="Times New Roman"/>
      <w:sz w:val="24"/>
      <w:szCs w:val="24"/>
    </w:rPr>
  </w:style>
  <w:style w:type="paragraph" w:customStyle="1" w:styleId="p2">
    <w:name w:val="p2"/>
    <w:basedOn w:val="a"/>
    <w:uiPriority w:val="99"/>
    <w:rsid w:val="00F44DB7"/>
    <w:pPr>
      <w:spacing w:before="100" w:beforeAutospacing="1" w:after="100" w:afterAutospacing="1" w:line="240" w:lineRule="auto"/>
    </w:pPr>
    <w:rPr>
      <w:rFonts w:ascii="Times New Roman" w:hAnsi="Times New Roman"/>
      <w:sz w:val="24"/>
      <w:szCs w:val="24"/>
    </w:rPr>
  </w:style>
  <w:style w:type="paragraph" w:customStyle="1" w:styleId="11">
    <w:name w:val="Обычный1"/>
    <w:uiPriority w:val="99"/>
    <w:rsid w:val="00F44DB7"/>
    <w:pPr>
      <w:spacing w:after="0" w:line="240" w:lineRule="auto"/>
    </w:pPr>
    <w:rPr>
      <w:rFonts w:ascii="Times New Roman" w:eastAsia="Times New Roman" w:hAnsi="Times New Roman" w:cs="Times New Roman"/>
      <w:sz w:val="28"/>
      <w:szCs w:val="20"/>
      <w:lang w:val="uk-UA" w:eastAsia="ru-RU"/>
    </w:rPr>
  </w:style>
  <w:style w:type="character" w:customStyle="1" w:styleId="longtext">
    <w:name w:val="long_text"/>
    <w:rsid w:val="00F44DB7"/>
  </w:style>
  <w:style w:type="character" w:customStyle="1" w:styleId="s2">
    <w:name w:val="s2"/>
    <w:rsid w:val="00F44DB7"/>
  </w:style>
  <w:style w:type="character" w:customStyle="1" w:styleId="A32">
    <w:name w:val="A3+2"/>
    <w:uiPriority w:val="99"/>
    <w:rsid w:val="00F44DB7"/>
    <w:rPr>
      <w:rFonts w:ascii="Garamond" w:hAnsi="Garamond" w:cs="Garamond" w:hint="default"/>
      <w:b/>
      <w:bCs/>
      <w:color w:val="000000"/>
      <w:sz w:val="120"/>
      <w:szCs w:val="120"/>
    </w:rPr>
  </w:style>
  <w:style w:type="character" w:customStyle="1" w:styleId="s3">
    <w:name w:val="s3"/>
    <w:basedOn w:val="a0"/>
    <w:rsid w:val="00F44DB7"/>
  </w:style>
  <w:style w:type="character" w:styleId="af">
    <w:name w:val="FollowedHyperlink"/>
    <w:uiPriority w:val="99"/>
    <w:semiHidden/>
    <w:unhideWhenUsed/>
    <w:rsid w:val="00F44DB7"/>
    <w:rPr>
      <w:color w:val="800080"/>
      <w:u w:val="single"/>
    </w:rPr>
  </w:style>
  <w:style w:type="paragraph" w:styleId="af0">
    <w:name w:val="Block Text"/>
    <w:basedOn w:val="a"/>
    <w:uiPriority w:val="99"/>
    <w:semiHidden/>
    <w:unhideWhenUsed/>
    <w:rsid w:val="00F44DB7"/>
    <w:pPr>
      <w:widowControl w:val="0"/>
      <w:snapToGrid w:val="0"/>
      <w:spacing w:after="0" w:line="252" w:lineRule="auto"/>
      <w:ind w:left="400" w:right="200"/>
    </w:pPr>
    <w:rPr>
      <w:rFonts w:ascii="Times New Roman" w:hAnsi="Times New Roman"/>
      <w:i/>
      <w:sz w:val="18"/>
      <w:szCs w:val="20"/>
    </w:rPr>
  </w:style>
  <w:style w:type="paragraph" w:customStyle="1" w:styleId="p3">
    <w:name w:val="p3"/>
    <w:basedOn w:val="a"/>
    <w:uiPriority w:val="99"/>
    <w:rsid w:val="00F44DB7"/>
    <w:pPr>
      <w:spacing w:before="100" w:beforeAutospacing="1" w:after="100" w:afterAutospacing="1" w:line="240" w:lineRule="auto"/>
    </w:pPr>
    <w:rPr>
      <w:rFonts w:ascii="Times New Roman" w:hAnsi="Times New Roman"/>
      <w:sz w:val="24"/>
      <w:szCs w:val="24"/>
    </w:rPr>
  </w:style>
  <w:style w:type="character" w:customStyle="1" w:styleId="volume-value">
    <w:name w:val="volume-value"/>
    <w:rsid w:val="00F44DB7"/>
  </w:style>
  <w:style w:type="character" w:customStyle="1" w:styleId="vol-issue-comma">
    <w:name w:val="vol-issue-comma"/>
    <w:rsid w:val="00F44DB7"/>
  </w:style>
  <w:style w:type="character" w:customStyle="1" w:styleId="issue-value">
    <w:name w:val="issue-value"/>
    <w:rsid w:val="00F44DB7"/>
  </w:style>
  <w:style w:type="character" w:customStyle="1" w:styleId="s4">
    <w:name w:val="s4"/>
    <w:rsid w:val="00F44DB7"/>
  </w:style>
  <w:style w:type="character" w:customStyle="1" w:styleId="cit-title">
    <w:name w:val="cit-title"/>
    <w:rsid w:val="00F44DB7"/>
  </w:style>
  <w:style w:type="character" w:customStyle="1" w:styleId="apple-style-span">
    <w:name w:val="apple-style-span"/>
    <w:rsid w:val="00F44DB7"/>
  </w:style>
  <w:style w:type="character" w:styleId="af1">
    <w:name w:val="Emphasis"/>
    <w:uiPriority w:val="20"/>
    <w:qFormat/>
    <w:rsid w:val="00F44DB7"/>
    <w:rPr>
      <w:rFonts w:ascii="Calibri" w:hAnsi="Calibri" w:cs="Calibri" w:hint="default"/>
      <w:b/>
      <w:bCs w:val="0"/>
      <w:i/>
      <w:iCs/>
    </w:rPr>
  </w:style>
  <w:style w:type="paragraph" w:styleId="af2">
    <w:name w:val="header"/>
    <w:basedOn w:val="a"/>
    <w:link w:val="af3"/>
    <w:uiPriority w:val="99"/>
    <w:unhideWhenUsed/>
    <w:rsid w:val="00F44DB7"/>
    <w:pPr>
      <w:tabs>
        <w:tab w:val="center" w:pos="4677"/>
        <w:tab w:val="right" w:pos="9355"/>
      </w:tabs>
      <w:spacing w:after="0" w:line="240" w:lineRule="auto"/>
    </w:pPr>
    <w:rPr>
      <w:sz w:val="24"/>
      <w:szCs w:val="24"/>
      <w:lang w:val="en-US" w:bidi="en-US"/>
    </w:rPr>
  </w:style>
  <w:style w:type="character" w:customStyle="1" w:styleId="af3">
    <w:name w:val="Верхний колонтитул Знак"/>
    <w:basedOn w:val="a0"/>
    <w:link w:val="af2"/>
    <w:uiPriority w:val="99"/>
    <w:rsid w:val="00F44DB7"/>
    <w:rPr>
      <w:rFonts w:ascii="Calibri" w:eastAsia="Times New Roman" w:hAnsi="Calibri" w:cs="Times New Roman"/>
      <w:sz w:val="24"/>
      <w:szCs w:val="24"/>
      <w:lang w:bidi="en-US"/>
    </w:rPr>
  </w:style>
  <w:style w:type="paragraph" w:styleId="af4">
    <w:name w:val="footer"/>
    <w:basedOn w:val="a"/>
    <w:link w:val="af5"/>
    <w:uiPriority w:val="99"/>
    <w:unhideWhenUsed/>
    <w:rsid w:val="00F44DB7"/>
    <w:pPr>
      <w:tabs>
        <w:tab w:val="center" w:pos="4677"/>
        <w:tab w:val="right" w:pos="9355"/>
      </w:tabs>
      <w:spacing w:after="0" w:line="240" w:lineRule="auto"/>
    </w:pPr>
    <w:rPr>
      <w:sz w:val="24"/>
      <w:szCs w:val="24"/>
      <w:lang w:val="en-US" w:bidi="en-US"/>
    </w:rPr>
  </w:style>
  <w:style w:type="character" w:customStyle="1" w:styleId="af5">
    <w:name w:val="Нижний колонтитул Знак"/>
    <w:basedOn w:val="a0"/>
    <w:link w:val="af4"/>
    <w:uiPriority w:val="99"/>
    <w:rsid w:val="00F44DB7"/>
    <w:rPr>
      <w:rFonts w:ascii="Calibri" w:eastAsia="Times New Roman" w:hAnsi="Calibri" w:cs="Times New Roman"/>
      <w:sz w:val="24"/>
      <w:szCs w:val="24"/>
      <w:lang w:bidi="en-US"/>
    </w:rPr>
  </w:style>
  <w:style w:type="character" w:customStyle="1" w:styleId="12">
    <w:name w:val="Основной текст с отступом Знак1"/>
    <w:aliases w:val="Знак Знак1,Основной текст с отступом Знак Знак Знак1"/>
    <w:uiPriority w:val="99"/>
    <w:semiHidden/>
    <w:rsid w:val="00F44DB7"/>
    <w:rPr>
      <w:rFonts w:ascii="Calibri" w:eastAsia="Times New Roman" w:hAnsi="Calibri" w:cs="Times New Roman"/>
      <w:sz w:val="24"/>
      <w:szCs w:val="24"/>
      <w:lang w:val="en-US" w:bidi="en-US"/>
    </w:rPr>
  </w:style>
  <w:style w:type="paragraph" w:styleId="af6">
    <w:name w:val="Subtitle"/>
    <w:basedOn w:val="a"/>
    <w:next w:val="a"/>
    <w:link w:val="af7"/>
    <w:uiPriority w:val="11"/>
    <w:qFormat/>
    <w:rsid w:val="00F44DB7"/>
    <w:pPr>
      <w:spacing w:after="60" w:line="240" w:lineRule="auto"/>
      <w:jc w:val="center"/>
      <w:outlineLvl w:val="1"/>
    </w:pPr>
    <w:rPr>
      <w:rFonts w:ascii="Cambria" w:hAnsi="Cambria"/>
      <w:sz w:val="24"/>
      <w:szCs w:val="24"/>
      <w:lang w:val="en-US" w:bidi="en-US"/>
    </w:rPr>
  </w:style>
  <w:style w:type="character" w:customStyle="1" w:styleId="af7">
    <w:name w:val="Подзаголовок Знак"/>
    <w:basedOn w:val="a0"/>
    <w:link w:val="af6"/>
    <w:uiPriority w:val="11"/>
    <w:rsid w:val="00F44DB7"/>
    <w:rPr>
      <w:rFonts w:ascii="Cambria" w:eastAsia="Times New Roman" w:hAnsi="Cambria" w:cs="Times New Roman"/>
      <w:sz w:val="24"/>
      <w:szCs w:val="24"/>
      <w:lang w:bidi="en-US"/>
    </w:rPr>
  </w:style>
  <w:style w:type="paragraph" w:styleId="af8">
    <w:name w:val="Plain Text"/>
    <w:basedOn w:val="a"/>
    <w:link w:val="af9"/>
    <w:semiHidden/>
    <w:unhideWhenUsed/>
    <w:rsid w:val="00F44DB7"/>
    <w:pPr>
      <w:spacing w:after="0" w:line="360" w:lineRule="auto"/>
      <w:ind w:firstLine="709"/>
      <w:jc w:val="both"/>
    </w:pPr>
    <w:rPr>
      <w:rFonts w:ascii="Times New Roman" w:hAnsi="Times New Roman"/>
      <w:sz w:val="28"/>
      <w:szCs w:val="20"/>
    </w:rPr>
  </w:style>
  <w:style w:type="character" w:customStyle="1" w:styleId="af9">
    <w:name w:val="Текст Знак"/>
    <w:basedOn w:val="a0"/>
    <w:link w:val="af8"/>
    <w:semiHidden/>
    <w:rsid w:val="00F44DB7"/>
    <w:rPr>
      <w:rFonts w:ascii="Times New Roman" w:eastAsia="Times New Roman" w:hAnsi="Times New Roman" w:cs="Times New Roman"/>
      <w:sz w:val="28"/>
      <w:szCs w:val="20"/>
      <w:lang w:eastAsia="ru-RU"/>
    </w:rPr>
  </w:style>
  <w:style w:type="paragraph" w:styleId="afa">
    <w:name w:val="No Spacing"/>
    <w:basedOn w:val="a"/>
    <w:uiPriority w:val="1"/>
    <w:qFormat/>
    <w:rsid w:val="00F44DB7"/>
    <w:pPr>
      <w:spacing w:after="0" w:line="240" w:lineRule="auto"/>
    </w:pPr>
    <w:rPr>
      <w:sz w:val="24"/>
      <w:szCs w:val="32"/>
      <w:lang w:val="en-US" w:eastAsia="en-US" w:bidi="en-US"/>
    </w:rPr>
  </w:style>
  <w:style w:type="paragraph" w:styleId="25">
    <w:name w:val="Quote"/>
    <w:basedOn w:val="a"/>
    <w:next w:val="a"/>
    <w:link w:val="26"/>
    <w:uiPriority w:val="29"/>
    <w:qFormat/>
    <w:rsid w:val="00F44DB7"/>
    <w:pPr>
      <w:spacing w:after="0" w:line="240" w:lineRule="auto"/>
    </w:pPr>
    <w:rPr>
      <w:i/>
      <w:sz w:val="24"/>
      <w:szCs w:val="24"/>
      <w:lang w:val="en-US" w:bidi="en-US"/>
    </w:rPr>
  </w:style>
  <w:style w:type="character" w:customStyle="1" w:styleId="26">
    <w:name w:val="Цитата 2 Знак"/>
    <w:basedOn w:val="a0"/>
    <w:link w:val="25"/>
    <w:uiPriority w:val="29"/>
    <w:rsid w:val="00F44DB7"/>
    <w:rPr>
      <w:rFonts w:ascii="Calibri" w:eastAsia="Times New Roman" w:hAnsi="Calibri" w:cs="Times New Roman"/>
      <w:i/>
      <w:sz w:val="24"/>
      <w:szCs w:val="24"/>
      <w:lang w:bidi="en-US"/>
    </w:rPr>
  </w:style>
  <w:style w:type="paragraph" w:styleId="afb">
    <w:name w:val="Intense Quote"/>
    <w:basedOn w:val="a"/>
    <w:next w:val="a"/>
    <w:link w:val="afc"/>
    <w:uiPriority w:val="30"/>
    <w:qFormat/>
    <w:rsid w:val="00F44DB7"/>
    <w:pPr>
      <w:spacing w:after="0" w:line="240" w:lineRule="auto"/>
      <w:ind w:left="720" w:right="720"/>
    </w:pPr>
    <w:rPr>
      <w:b/>
      <w:i/>
      <w:sz w:val="24"/>
      <w:szCs w:val="20"/>
      <w:lang w:val="en-US" w:bidi="en-US"/>
    </w:rPr>
  </w:style>
  <w:style w:type="character" w:customStyle="1" w:styleId="afc">
    <w:name w:val="Выделенная цитата Знак"/>
    <w:basedOn w:val="a0"/>
    <w:link w:val="afb"/>
    <w:uiPriority w:val="30"/>
    <w:rsid w:val="00F44DB7"/>
    <w:rPr>
      <w:rFonts w:ascii="Calibri" w:eastAsia="Times New Roman" w:hAnsi="Calibri" w:cs="Times New Roman"/>
      <w:b/>
      <w:i/>
      <w:sz w:val="24"/>
      <w:szCs w:val="20"/>
      <w:lang w:bidi="en-US"/>
    </w:rPr>
  </w:style>
  <w:style w:type="paragraph" w:styleId="afd">
    <w:name w:val="TOC Heading"/>
    <w:basedOn w:val="1"/>
    <w:next w:val="a"/>
    <w:uiPriority w:val="39"/>
    <w:semiHidden/>
    <w:unhideWhenUsed/>
    <w:qFormat/>
    <w:rsid w:val="00F44DB7"/>
    <w:pPr>
      <w:outlineLvl w:val="9"/>
    </w:pPr>
  </w:style>
  <w:style w:type="paragraph" w:customStyle="1" w:styleId="msonormalbullet1gif">
    <w:name w:val="msonormalbullet1.gif"/>
    <w:basedOn w:val="a"/>
    <w:uiPriority w:val="99"/>
    <w:rsid w:val="00F44DB7"/>
    <w:pPr>
      <w:spacing w:before="165" w:after="165" w:line="360" w:lineRule="auto"/>
      <w:jc w:val="both"/>
    </w:pPr>
    <w:rPr>
      <w:rFonts w:ascii="Times New Roman" w:hAnsi="Times New Roman"/>
      <w:sz w:val="24"/>
      <w:szCs w:val="24"/>
    </w:rPr>
  </w:style>
  <w:style w:type="paragraph" w:customStyle="1" w:styleId="msonormalbullet2gif">
    <w:name w:val="msonormalbullet2.gif"/>
    <w:basedOn w:val="a"/>
    <w:uiPriority w:val="99"/>
    <w:rsid w:val="00F44DB7"/>
    <w:pPr>
      <w:spacing w:before="165" w:after="165" w:line="360" w:lineRule="auto"/>
      <w:jc w:val="both"/>
    </w:pPr>
    <w:rPr>
      <w:rFonts w:ascii="Times New Roman" w:hAnsi="Times New Roman"/>
      <w:sz w:val="24"/>
      <w:szCs w:val="24"/>
    </w:rPr>
  </w:style>
  <w:style w:type="paragraph" w:customStyle="1" w:styleId="msonormalbullet3gif">
    <w:name w:val="msonormalbullet3.gif"/>
    <w:basedOn w:val="a"/>
    <w:uiPriority w:val="99"/>
    <w:rsid w:val="00F44DB7"/>
    <w:pPr>
      <w:spacing w:before="165" w:after="165" w:line="360" w:lineRule="auto"/>
      <w:jc w:val="both"/>
    </w:pPr>
    <w:rPr>
      <w:rFonts w:ascii="Times New Roman" w:hAnsi="Times New Roman"/>
      <w:sz w:val="24"/>
      <w:szCs w:val="24"/>
    </w:rPr>
  </w:style>
  <w:style w:type="paragraph" w:customStyle="1" w:styleId="msonormalbullet1gifbullet1gif">
    <w:name w:val="msonormalbullet1gifbullet1.gif"/>
    <w:basedOn w:val="a"/>
    <w:uiPriority w:val="99"/>
    <w:rsid w:val="00F44DB7"/>
    <w:pPr>
      <w:spacing w:before="165" w:after="165" w:line="360" w:lineRule="auto"/>
      <w:jc w:val="both"/>
    </w:pPr>
    <w:rPr>
      <w:rFonts w:ascii="Times New Roman" w:hAnsi="Times New Roman"/>
      <w:sz w:val="24"/>
      <w:szCs w:val="24"/>
    </w:rPr>
  </w:style>
  <w:style w:type="paragraph" w:customStyle="1" w:styleId="msonormalbullet1gifbullet3gif">
    <w:name w:val="msonormalbullet1gifbullet3.gif"/>
    <w:basedOn w:val="a"/>
    <w:uiPriority w:val="99"/>
    <w:rsid w:val="00F44DB7"/>
    <w:pPr>
      <w:spacing w:before="165" w:after="165" w:line="360" w:lineRule="auto"/>
      <w:jc w:val="both"/>
    </w:pPr>
    <w:rPr>
      <w:rFonts w:ascii="Times New Roman" w:hAnsi="Times New Roman"/>
      <w:sz w:val="24"/>
      <w:szCs w:val="24"/>
    </w:rPr>
  </w:style>
  <w:style w:type="paragraph" w:customStyle="1" w:styleId="msonormalbullet1gifbullet2gif">
    <w:name w:val="msonormalbullet1gifbullet2.gif"/>
    <w:basedOn w:val="a"/>
    <w:uiPriority w:val="99"/>
    <w:rsid w:val="00F44DB7"/>
    <w:pPr>
      <w:spacing w:before="165" w:after="165" w:line="360" w:lineRule="auto"/>
      <w:jc w:val="both"/>
    </w:pPr>
    <w:rPr>
      <w:rFonts w:ascii="Times New Roman" w:hAnsi="Times New Roman"/>
      <w:sz w:val="24"/>
      <w:szCs w:val="24"/>
    </w:rPr>
  </w:style>
  <w:style w:type="paragraph" w:customStyle="1" w:styleId="27">
    <w:name w:val="Обычный2"/>
    <w:uiPriority w:val="99"/>
    <w:rsid w:val="00F44DB7"/>
    <w:pPr>
      <w:spacing w:after="0" w:line="240" w:lineRule="auto"/>
    </w:pPr>
    <w:rPr>
      <w:rFonts w:ascii="Times New Roman" w:eastAsia="Times New Roman" w:hAnsi="Times New Roman" w:cs="Times New Roman"/>
      <w:sz w:val="28"/>
      <w:szCs w:val="20"/>
      <w:lang w:val="uk-UA" w:eastAsia="ru-RU"/>
    </w:rPr>
  </w:style>
  <w:style w:type="character" w:styleId="afe">
    <w:name w:val="Subtle Emphasis"/>
    <w:uiPriority w:val="19"/>
    <w:qFormat/>
    <w:rsid w:val="00F44DB7"/>
    <w:rPr>
      <w:i/>
      <w:iCs w:val="0"/>
      <w:color w:val="5A5A5A"/>
    </w:rPr>
  </w:style>
  <w:style w:type="character" w:styleId="aff">
    <w:name w:val="Intense Emphasis"/>
    <w:uiPriority w:val="21"/>
    <w:qFormat/>
    <w:rsid w:val="00F44DB7"/>
    <w:rPr>
      <w:b/>
      <w:bCs w:val="0"/>
      <w:i/>
      <w:iCs w:val="0"/>
      <w:sz w:val="24"/>
      <w:szCs w:val="24"/>
      <w:u w:val="single"/>
    </w:rPr>
  </w:style>
  <w:style w:type="character" w:styleId="aff0">
    <w:name w:val="Subtle Reference"/>
    <w:uiPriority w:val="31"/>
    <w:qFormat/>
    <w:rsid w:val="00F44DB7"/>
    <w:rPr>
      <w:sz w:val="24"/>
      <w:szCs w:val="24"/>
      <w:u w:val="single"/>
    </w:rPr>
  </w:style>
  <w:style w:type="character" w:styleId="aff1">
    <w:name w:val="Intense Reference"/>
    <w:uiPriority w:val="32"/>
    <w:qFormat/>
    <w:rsid w:val="00F44DB7"/>
    <w:rPr>
      <w:b/>
      <w:bCs w:val="0"/>
      <w:sz w:val="24"/>
      <w:u w:val="single"/>
    </w:rPr>
  </w:style>
  <w:style w:type="character" w:styleId="aff2">
    <w:name w:val="Book Title"/>
    <w:uiPriority w:val="33"/>
    <w:qFormat/>
    <w:rsid w:val="00F44DB7"/>
    <w:rPr>
      <w:rFonts w:ascii="Cambria" w:eastAsia="Times New Roman" w:hAnsi="Cambria" w:hint="default"/>
      <w:b/>
      <w:bCs w:val="0"/>
      <w:i/>
      <w:iCs w:val="0"/>
      <w:sz w:val="24"/>
      <w:szCs w:val="24"/>
    </w:rPr>
  </w:style>
  <w:style w:type="character" w:customStyle="1" w:styleId="13">
    <w:name w:val="Текст выноски Знак1"/>
    <w:uiPriority w:val="99"/>
    <w:semiHidden/>
    <w:rsid w:val="00F44DB7"/>
    <w:rPr>
      <w:rFonts w:ascii="Tahoma" w:hAnsi="Tahoma" w:cs="Tahoma" w:hint="default"/>
      <w:sz w:val="16"/>
      <w:szCs w:val="16"/>
      <w:lang w:val="en-US" w:eastAsia="en-US" w:bidi="en-US"/>
    </w:rPr>
  </w:style>
  <w:style w:type="character" w:customStyle="1" w:styleId="hissue1">
    <w:name w:val="hissue1"/>
    <w:rsid w:val="00F44DB7"/>
    <w:rPr>
      <w:b/>
      <w:bCs/>
      <w:color w:val="999999"/>
      <w:sz w:val="16"/>
      <w:szCs w:val="16"/>
    </w:rPr>
  </w:style>
  <w:style w:type="character" w:customStyle="1" w:styleId="s1">
    <w:name w:val="s1"/>
    <w:rsid w:val="00F44DB7"/>
  </w:style>
  <w:style w:type="paragraph" w:styleId="HTML">
    <w:name w:val="HTML Preformatted"/>
    <w:basedOn w:val="a"/>
    <w:link w:val="HTML0"/>
    <w:uiPriority w:val="99"/>
    <w:semiHidden/>
    <w:unhideWhenUsed/>
    <w:rsid w:val="00F44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F44DB7"/>
    <w:rPr>
      <w:rFonts w:ascii="Courier New" w:eastAsia="Times New Roman" w:hAnsi="Courier New" w:cs="Times New Roman"/>
      <w:sz w:val="20"/>
      <w:szCs w:val="20"/>
    </w:rPr>
  </w:style>
  <w:style w:type="paragraph" w:customStyle="1" w:styleId="p16">
    <w:name w:val="p16"/>
    <w:basedOn w:val="a"/>
    <w:uiPriority w:val="99"/>
    <w:rsid w:val="00F44DB7"/>
    <w:pPr>
      <w:spacing w:before="100" w:beforeAutospacing="1" w:after="100" w:afterAutospacing="1" w:line="240" w:lineRule="auto"/>
    </w:pPr>
    <w:rPr>
      <w:rFonts w:ascii="Times New Roman" w:hAnsi="Times New Roman"/>
      <w:sz w:val="24"/>
      <w:szCs w:val="24"/>
    </w:rPr>
  </w:style>
  <w:style w:type="character" w:customStyle="1" w:styleId="slug-pub-date">
    <w:name w:val="slug-pub-date"/>
    <w:rsid w:val="00F44DB7"/>
  </w:style>
  <w:style w:type="character" w:customStyle="1" w:styleId="slug-vol">
    <w:name w:val="slug-vol"/>
    <w:rsid w:val="00F44DB7"/>
  </w:style>
  <w:style w:type="character" w:customStyle="1" w:styleId="slug-pages">
    <w:name w:val="slug-pages"/>
    <w:rsid w:val="00F44DB7"/>
  </w:style>
  <w:style w:type="character" w:customStyle="1" w:styleId="name">
    <w:name w:val="name"/>
    <w:rsid w:val="00F44DB7"/>
  </w:style>
  <w:style w:type="character" w:customStyle="1" w:styleId="cit-sep">
    <w:name w:val="cit-sep"/>
    <w:rsid w:val="00F44DB7"/>
  </w:style>
  <w:style w:type="character" w:customStyle="1" w:styleId="cit-print-date">
    <w:name w:val="cit-print-date"/>
    <w:rsid w:val="00F44DB7"/>
  </w:style>
  <w:style w:type="character" w:customStyle="1" w:styleId="cit-vol">
    <w:name w:val="cit-vol"/>
    <w:rsid w:val="00F44DB7"/>
  </w:style>
  <w:style w:type="character" w:customStyle="1" w:styleId="cit-first-page">
    <w:name w:val="cit-first-page"/>
    <w:rsid w:val="00F44DB7"/>
  </w:style>
  <w:style w:type="character" w:customStyle="1" w:styleId="cit-last-page">
    <w:name w:val="cit-last-page"/>
    <w:rsid w:val="00F44DB7"/>
  </w:style>
  <w:style w:type="character" w:customStyle="1" w:styleId="highlight">
    <w:name w:val="highlight"/>
    <w:rsid w:val="00F44DB7"/>
  </w:style>
  <w:style w:type="character" w:customStyle="1" w:styleId="cit-name-surname">
    <w:name w:val="cit-name-surname"/>
    <w:rsid w:val="00F44DB7"/>
  </w:style>
  <w:style w:type="character" w:customStyle="1" w:styleId="cit-name-given-names">
    <w:name w:val="cit-name-given-names"/>
    <w:rsid w:val="00F44DB7"/>
  </w:style>
  <w:style w:type="character" w:customStyle="1" w:styleId="cit-etal">
    <w:name w:val="cit-etal"/>
    <w:rsid w:val="00F44DB7"/>
  </w:style>
  <w:style w:type="character" w:customStyle="1" w:styleId="cit-article-title">
    <w:name w:val="cit-article-title"/>
    <w:rsid w:val="00F44DB7"/>
  </w:style>
  <w:style w:type="character" w:customStyle="1" w:styleId="cit-pub-date">
    <w:name w:val="cit-pub-date"/>
    <w:rsid w:val="00F44DB7"/>
  </w:style>
  <w:style w:type="character" w:customStyle="1" w:styleId="cit-fpage">
    <w:name w:val="cit-fpage"/>
    <w:rsid w:val="00F44DB7"/>
  </w:style>
  <w:style w:type="character" w:customStyle="1" w:styleId="cit-lpage">
    <w:name w:val="cit-lpage"/>
    <w:rsid w:val="00F44DB7"/>
  </w:style>
  <w:style w:type="character" w:customStyle="1" w:styleId="cit-auth">
    <w:name w:val="cit-auth"/>
    <w:rsid w:val="00F44DB7"/>
  </w:style>
  <w:style w:type="character" w:customStyle="1" w:styleId="cit-issue">
    <w:name w:val="cit-issue"/>
    <w:rsid w:val="00F44DB7"/>
  </w:style>
  <w:style w:type="character" w:customStyle="1" w:styleId="cit-doi">
    <w:name w:val="cit-doi"/>
    <w:rsid w:val="00F44DB7"/>
  </w:style>
  <w:style w:type="character" w:customStyle="1" w:styleId="cit-ahead-of-print-date">
    <w:name w:val="cit-ahead-of-print-date"/>
    <w:rsid w:val="00F44DB7"/>
  </w:style>
  <w:style w:type="character" w:customStyle="1" w:styleId="ref-journal">
    <w:name w:val="ref-journal"/>
    <w:rsid w:val="00F44DB7"/>
  </w:style>
  <w:style w:type="character" w:customStyle="1" w:styleId="ref-vol">
    <w:name w:val="ref-vol"/>
    <w:rsid w:val="00F44DB7"/>
  </w:style>
  <w:style w:type="character" w:styleId="HTML1">
    <w:name w:val="HTML Cite"/>
    <w:uiPriority w:val="99"/>
    <w:semiHidden/>
    <w:unhideWhenUsed/>
    <w:rsid w:val="00F44DB7"/>
    <w:rPr>
      <w:i/>
      <w:iCs/>
    </w:rPr>
  </w:style>
  <w:style w:type="character" w:customStyle="1" w:styleId="element-citation">
    <w:name w:val="element-citation"/>
    <w:basedOn w:val="a0"/>
    <w:rsid w:val="005C0461"/>
  </w:style>
  <w:style w:type="character" w:customStyle="1" w:styleId="refauthors">
    <w:name w:val="refauthors"/>
    <w:basedOn w:val="a0"/>
    <w:rsid w:val="005C0461"/>
  </w:style>
  <w:style w:type="character" w:customStyle="1" w:styleId="reftitle">
    <w:name w:val="reftitle"/>
    <w:basedOn w:val="a0"/>
    <w:rsid w:val="005C0461"/>
  </w:style>
  <w:style w:type="character" w:customStyle="1" w:styleId="refseriestitle">
    <w:name w:val="refseriestitle"/>
    <w:basedOn w:val="a0"/>
    <w:rsid w:val="005C0461"/>
  </w:style>
  <w:style w:type="character" w:customStyle="1" w:styleId="refseriesdate">
    <w:name w:val="refseriesdate"/>
    <w:basedOn w:val="a0"/>
    <w:rsid w:val="005C0461"/>
  </w:style>
  <w:style w:type="character" w:customStyle="1" w:styleId="refseriesvolume">
    <w:name w:val="refseriesvolume"/>
    <w:basedOn w:val="a0"/>
    <w:rsid w:val="005C0461"/>
  </w:style>
  <w:style w:type="character" w:customStyle="1" w:styleId="refpages">
    <w:name w:val="refpages"/>
    <w:basedOn w:val="a0"/>
    <w:rsid w:val="005C0461"/>
  </w:style>
  <w:style w:type="character" w:styleId="aff3">
    <w:name w:val="Strong"/>
    <w:basedOn w:val="a0"/>
    <w:uiPriority w:val="22"/>
    <w:qFormat/>
    <w:rsid w:val="005C0461"/>
    <w:rPr>
      <w:b/>
      <w:bCs/>
    </w:rPr>
  </w:style>
  <w:style w:type="character" w:customStyle="1" w:styleId="citedby">
    <w:name w:val="citedby_"/>
    <w:basedOn w:val="a0"/>
    <w:rsid w:val="005C0461"/>
  </w:style>
  <w:style w:type="paragraph" w:customStyle="1" w:styleId="volissue">
    <w:name w:val="volissue"/>
    <w:basedOn w:val="a"/>
    <w:rsid w:val="005C0461"/>
    <w:pPr>
      <w:spacing w:before="100" w:beforeAutospacing="1" w:after="100" w:afterAutospacing="1" w:line="240" w:lineRule="auto"/>
    </w:pPr>
    <w:rPr>
      <w:rFonts w:ascii="Times New Roman" w:hAnsi="Times New Roman"/>
      <w:sz w:val="24"/>
      <w:szCs w:val="24"/>
      <w:lang w:val="en-US" w:eastAsia="en-US"/>
    </w:rPr>
  </w:style>
  <w:style w:type="character" w:customStyle="1" w:styleId="rauthors">
    <w:name w:val="r_authors"/>
    <w:basedOn w:val="a0"/>
    <w:rsid w:val="005C0461"/>
  </w:style>
  <w:style w:type="paragraph" w:customStyle="1" w:styleId="14">
    <w:name w:val="Название1"/>
    <w:basedOn w:val="a"/>
    <w:rsid w:val="005C0461"/>
    <w:pPr>
      <w:spacing w:before="100" w:beforeAutospacing="1" w:after="100" w:afterAutospacing="1" w:line="240" w:lineRule="auto"/>
    </w:pPr>
    <w:rPr>
      <w:rFonts w:ascii="Times New Roman" w:hAnsi="Times New Roman"/>
      <w:sz w:val="24"/>
      <w:szCs w:val="24"/>
      <w:lang w:val="en-US" w:eastAsia="en-US"/>
    </w:rPr>
  </w:style>
  <w:style w:type="paragraph" w:customStyle="1" w:styleId="desc">
    <w:name w:val="desc"/>
    <w:basedOn w:val="a"/>
    <w:rsid w:val="005C0461"/>
    <w:pPr>
      <w:spacing w:before="100" w:beforeAutospacing="1" w:after="100" w:afterAutospacing="1" w:line="240" w:lineRule="auto"/>
    </w:pPr>
    <w:rPr>
      <w:rFonts w:ascii="Times New Roman" w:hAnsi="Times New Roman"/>
      <w:sz w:val="24"/>
      <w:szCs w:val="24"/>
      <w:lang w:val="en-US" w:eastAsia="en-US"/>
    </w:rPr>
  </w:style>
  <w:style w:type="paragraph" w:customStyle="1" w:styleId="details">
    <w:name w:val="details"/>
    <w:basedOn w:val="a"/>
    <w:rsid w:val="005C0461"/>
    <w:pPr>
      <w:spacing w:before="100" w:beforeAutospacing="1" w:after="100" w:afterAutospacing="1" w:line="240" w:lineRule="auto"/>
    </w:pPr>
    <w:rPr>
      <w:rFonts w:ascii="Times New Roman" w:hAnsi="Times New Roman"/>
      <w:sz w:val="24"/>
      <w:szCs w:val="24"/>
      <w:lang w:val="en-US" w:eastAsia="en-US"/>
    </w:rPr>
  </w:style>
  <w:style w:type="character" w:customStyle="1" w:styleId="jrnl">
    <w:name w:val="jrnl"/>
    <w:basedOn w:val="a0"/>
    <w:rsid w:val="005C0461"/>
  </w:style>
  <w:style w:type="character" w:customStyle="1" w:styleId="longtext1">
    <w:name w:val="long_text1"/>
    <w:rsid w:val="001C013C"/>
    <w:rPr>
      <w:rFonts w:ascii="Times New Roman" w:hAnsi="Times New Roman" w:cs="Times New Roman" w:hint="default"/>
      <w:sz w:val="20"/>
      <w:szCs w:val="20"/>
    </w:rPr>
  </w:style>
  <w:style w:type="table" w:customStyle="1" w:styleId="15">
    <w:name w:val="Сетка таблицы1"/>
    <w:basedOn w:val="a1"/>
    <w:next w:val="a8"/>
    <w:uiPriority w:val="59"/>
    <w:rsid w:val="00E9001C"/>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482C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Shading Accent 3"/>
    <w:basedOn w:val="a1"/>
    <w:uiPriority w:val="60"/>
    <w:rsid w:val="00E20BB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word">
    <w:name w:val="word"/>
    <w:basedOn w:val="a0"/>
    <w:rsid w:val="004A0470"/>
  </w:style>
  <w:style w:type="table" w:customStyle="1" w:styleId="16">
    <w:name w:val="Светлый список1"/>
    <w:basedOn w:val="a1"/>
    <w:uiPriority w:val="61"/>
    <w:rsid w:val="00B7627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
    <w:name w:val="Светлый список - Акцент 11"/>
    <w:basedOn w:val="a1"/>
    <w:uiPriority w:val="61"/>
    <w:rsid w:val="00B762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3">
    <w:name w:val="Medium Shading 1 Accent 3"/>
    <w:basedOn w:val="a1"/>
    <w:uiPriority w:val="63"/>
    <w:rsid w:val="004404A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f4">
    <w:name w:val="Document Map"/>
    <w:basedOn w:val="a"/>
    <w:link w:val="aff5"/>
    <w:uiPriority w:val="99"/>
    <w:semiHidden/>
    <w:unhideWhenUsed/>
    <w:rsid w:val="00DD0544"/>
    <w:pPr>
      <w:spacing w:after="0" w:line="240" w:lineRule="auto"/>
    </w:pPr>
    <w:rPr>
      <w:rFonts w:ascii="Tahoma" w:hAnsi="Tahoma" w:cs="Tahoma"/>
      <w:sz w:val="16"/>
      <w:szCs w:val="16"/>
    </w:rPr>
  </w:style>
  <w:style w:type="character" w:customStyle="1" w:styleId="aff5">
    <w:name w:val="Схема документа Знак"/>
    <w:basedOn w:val="a0"/>
    <w:link w:val="aff4"/>
    <w:uiPriority w:val="99"/>
    <w:semiHidden/>
    <w:rsid w:val="00DD0544"/>
    <w:rPr>
      <w:rFonts w:ascii="Tahoma" w:eastAsia="Times New Roman" w:hAnsi="Tahoma" w:cs="Tahoma"/>
      <w:sz w:val="16"/>
      <w:szCs w:val="16"/>
      <w:lang w:val="ru-RU" w:eastAsia="ru-RU"/>
    </w:rPr>
  </w:style>
  <w:style w:type="character" w:customStyle="1" w:styleId="hps">
    <w:name w:val="hps"/>
    <w:rsid w:val="00346817"/>
  </w:style>
  <w:style w:type="character" w:customStyle="1" w:styleId="normaltextrunscx133561867">
    <w:name w:val="normaltextrun scx133561867"/>
    <w:uiPriority w:val="99"/>
    <w:rsid w:val="00346817"/>
  </w:style>
  <w:style w:type="character" w:customStyle="1" w:styleId="contrib-on-behalf-of">
    <w:name w:val="contrib-on-behalf-of"/>
    <w:basedOn w:val="a0"/>
    <w:rsid w:val="004A5261"/>
  </w:style>
  <w:style w:type="character" w:customStyle="1" w:styleId="highwire-cite-metadata-journal">
    <w:name w:val="highwire-cite-metadata-journal"/>
    <w:basedOn w:val="a0"/>
    <w:rsid w:val="004A5261"/>
  </w:style>
  <w:style w:type="character" w:customStyle="1" w:styleId="highwire-cite-metadata-date">
    <w:name w:val="highwire-cite-metadata-date"/>
    <w:basedOn w:val="a0"/>
    <w:rsid w:val="004A5261"/>
  </w:style>
  <w:style w:type="character" w:customStyle="1" w:styleId="highwire-cite-metadata-volume">
    <w:name w:val="highwire-cite-metadata-volume"/>
    <w:basedOn w:val="a0"/>
    <w:rsid w:val="004A5261"/>
  </w:style>
  <w:style w:type="character" w:customStyle="1" w:styleId="highwire-cite-metadata-issue">
    <w:name w:val="highwire-cite-metadata-issue"/>
    <w:basedOn w:val="a0"/>
    <w:rsid w:val="004A5261"/>
  </w:style>
  <w:style w:type="character" w:customStyle="1" w:styleId="highwire-cite-metadata-pages">
    <w:name w:val="highwire-cite-metadata-pages"/>
    <w:basedOn w:val="a0"/>
    <w:rsid w:val="004A5261"/>
  </w:style>
  <w:style w:type="character" w:customStyle="1" w:styleId="label">
    <w:name w:val="label"/>
    <w:basedOn w:val="a0"/>
    <w:rsid w:val="004A5261"/>
  </w:style>
  <w:style w:type="character" w:customStyle="1" w:styleId="text">
    <w:name w:val="text"/>
    <w:basedOn w:val="a0"/>
    <w:rsid w:val="004A5261"/>
  </w:style>
  <w:style w:type="character" w:customStyle="1" w:styleId="author-ref">
    <w:name w:val="author-ref"/>
    <w:basedOn w:val="a0"/>
    <w:rsid w:val="004A5261"/>
  </w:style>
  <w:style w:type="character" w:customStyle="1" w:styleId="title-text">
    <w:name w:val="title-text"/>
    <w:basedOn w:val="a0"/>
    <w:rsid w:val="004A5261"/>
  </w:style>
  <w:style w:type="character" w:customStyle="1" w:styleId="citation">
    <w:name w:val="citation"/>
    <w:basedOn w:val="a0"/>
    <w:rsid w:val="004A5261"/>
  </w:style>
  <w:style w:type="paragraph" w:customStyle="1" w:styleId="categoria">
    <w:name w:val="categoria"/>
    <w:basedOn w:val="a"/>
    <w:rsid w:val="004A5261"/>
    <w:pPr>
      <w:spacing w:before="100" w:beforeAutospacing="1" w:after="100" w:afterAutospacing="1" w:line="240" w:lineRule="auto"/>
    </w:pPr>
    <w:rPr>
      <w:rFonts w:ascii="Times New Roman" w:hAnsi="Times New Roman"/>
      <w:sz w:val="24"/>
      <w:szCs w:val="24"/>
      <w:lang w:val="en-US" w:eastAsia="en-US"/>
    </w:rPr>
  </w:style>
  <w:style w:type="paragraph" w:customStyle="1" w:styleId="trans-title">
    <w:name w:val="trans-title"/>
    <w:basedOn w:val="a"/>
    <w:rsid w:val="004A5261"/>
    <w:pPr>
      <w:spacing w:before="100" w:beforeAutospacing="1" w:after="100" w:afterAutospacing="1" w:line="240" w:lineRule="auto"/>
    </w:pPr>
    <w:rPr>
      <w:rFonts w:ascii="Times New Roman" w:hAnsi="Times New Roman"/>
      <w:sz w:val="24"/>
      <w:szCs w:val="24"/>
      <w:lang w:val="en-US" w:eastAsia="en-US"/>
    </w:rPr>
  </w:style>
  <w:style w:type="paragraph" w:customStyle="1" w:styleId="author">
    <w:name w:val="author"/>
    <w:basedOn w:val="a"/>
    <w:rsid w:val="004A5261"/>
    <w:pPr>
      <w:spacing w:before="100" w:beforeAutospacing="1" w:after="100" w:afterAutospacing="1" w:line="240" w:lineRule="auto"/>
    </w:pPr>
    <w:rPr>
      <w:rFonts w:ascii="Times New Roman" w:hAnsi="Times New Roman"/>
      <w:sz w:val="24"/>
      <w:szCs w:val="24"/>
      <w:lang w:val="en-US" w:eastAsia="en-US"/>
    </w:rPr>
  </w:style>
  <w:style w:type="character" w:customStyle="1" w:styleId="author-name">
    <w:name w:val="author-name"/>
    <w:basedOn w:val="a0"/>
    <w:rsid w:val="004A5261"/>
  </w:style>
  <w:style w:type="character" w:customStyle="1" w:styleId="abscitationtitle">
    <w:name w:val="abs_citation_title"/>
    <w:basedOn w:val="a0"/>
    <w:rsid w:val="004A5261"/>
  </w:style>
  <w:style w:type="character" w:customStyle="1" w:styleId="abstract--author-name">
    <w:name w:val="abstract--author-name"/>
    <w:basedOn w:val="a0"/>
    <w:rsid w:val="004A5261"/>
  </w:style>
  <w:style w:type="character" w:customStyle="1" w:styleId="absnonlinkmetadata">
    <w:name w:val="abs_nonlink_metadata"/>
    <w:basedOn w:val="a0"/>
    <w:rsid w:val="004A5261"/>
  </w:style>
  <w:style w:type="character" w:customStyle="1" w:styleId="authorsname">
    <w:name w:val="authors__name"/>
    <w:basedOn w:val="a0"/>
    <w:rsid w:val="004A5261"/>
  </w:style>
  <w:style w:type="character" w:customStyle="1" w:styleId="authorscontact">
    <w:name w:val="authors__contact"/>
    <w:basedOn w:val="a0"/>
    <w:rsid w:val="004A5261"/>
  </w:style>
  <w:style w:type="character" w:customStyle="1" w:styleId="journaltitle">
    <w:name w:val="journaltitle"/>
    <w:basedOn w:val="a0"/>
    <w:rsid w:val="004A5261"/>
  </w:style>
  <w:style w:type="paragraph" w:customStyle="1" w:styleId="icon--meta-keyline-before">
    <w:name w:val="icon--meta-keyline-before"/>
    <w:basedOn w:val="a"/>
    <w:rsid w:val="004A5261"/>
    <w:pPr>
      <w:spacing w:before="100" w:beforeAutospacing="1" w:after="100" w:afterAutospacing="1" w:line="240" w:lineRule="auto"/>
    </w:pPr>
    <w:rPr>
      <w:rFonts w:ascii="Times New Roman" w:hAnsi="Times New Roman"/>
      <w:sz w:val="24"/>
      <w:szCs w:val="24"/>
      <w:lang w:val="en-US" w:eastAsia="en-US"/>
    </w:rPr>
  </w:style>
  <w:style w:type="character" w:customStyle="1" w:styleId="articlecitationyear">
    <w:name w:val="articlecitation_year"/>
    <w:basedOn w:val="a0"/>
    <w:rsid w:val="004A5261"/>
  </w:style>
  <w:style w:type="character" w:customStyle="1" w:styleId="articlecitationvolume">
    <w:name w:val="articlecitation_volume"/>
    <w:basedOn w:val="a0"/>
    <w:rsid w:val="004A5261"/>
  </w:style>
  <w:style w:type="character" w:customStyle="1" w:styleId="articlecitationpages">
    <w:name w:val="articlecitation_pages"/>
    <w:basedOn w:val="a0"/>
    <w:rsid w:val="004A5261"/>
  </w:style>
  <w:style w:type="character" w:customStyle="1" w:styleId="separator">
    <w:name w:val="separator"/>
    <w:basedOn w:val="a0"/>
    <w:rsid w:val="004A5261"/>
  </w:style>
  <w:style w:type="character" w:customStyle="1" w:styleId="17">
    <w:name w:val="Дата1"/>
    <w:basedOn w:val="a0"/>
    <w:rsid w:val="004A5261"/>
  </w:style>
  <w:style w:type="character" w:customStyle="1" w:styleId="js-separator">
    <w:name w:val="js-separator"/>
    <w:basedOn w:val="a0"/>
    <w:rsid w:val="004A5261"/>
  </w:style>
  <w:style w:type="character" w:customStyle="1" w:styleId="visually-hidden">
    <w:name w:val="visually-hidden"/>
    <w:basedOn w:val="a0"/>
    <w:rsid w:val="004A5261"/>
  </w:style>
  <w:style w:type="character" w:customStyle="1" w:styleId="al-author-name">
    <w:name w:val="al-author-name"/>
    <w:basedOn w:val="a0"/>
    <w:rsid w:val="004A5261"/>
  </w:style>
  <w:style w:type="character" w:customStyle="1" w:styleId="cit">
    <w:name w:val="cit"/>
    <w:basedOn w:val="a0"/>
    <w:rsid w:val="004A5261"/>
  </w:style>
  <w:style w:type="character" w:customStyle="1" w:styleId="doi">
    <w:name w:val="doi"/>
    <w:basedOn w:val="a0"/>
    <w:rsid w:val="004A5261"/>
  </w:style>
  <w:style w:type="character" w:customStyle="1" w:styleId="xref-sep">
    <w:name w:val="xref-sep"/>
    <w:basedOn w:val="a0"/>
    <w:rsid w:val="004A5261"/>
  </w:style>
  <w:style w:type="character" w:customStyle="1" w:styleId="highwire-citation-authors">
    <w:name w:val="highwire-citation-authors"/>
    <w:basedOn w:val="a0"/>
    <w:rsid w:val="004A5261"/>
  </w:style>
  <w:style w:type="character" w:customStyle="1" w:styleId="highwire-citation-author">
    <w:name w:val="highwire-citation-author"/>
    <w:basedOn w:val="a0"/>
    <w:rsid w:val="004A5261"/>
  </w:style>
  <w:style w:type="character" w:customStyle="1" w:styleId="epub-sectionstate">
    <w:name w:val="epub-section__state"/>
    <w:basedOn w:val="a0"/>
    <w:rsid w:val="004A5261"/>
  </w:style>
  <w:style w:type="character" w:customStyle="1" w:styleId="epub-sectiondate">
    <w:name w:val="epub-section__date"/>
    <w:basedOn w:val="a0"/>
    <w:rsid w:val="004A5261"/>
  </w:style>
  <w:style w:type="character" w:customStyle="1" w:styleId="authorname">
    <w:name w:val="authorname"/>
    <w:basedOn w:val="a0"/>
    <w:rsid w:val="004A5261"/>
  </w:style>
  <w:style w:type="character" w:customStyle="1" w:styleId="u-sronly">
    <w:name w:val="u-sronly"/>
    <w:basedOn w:val="a0"/>
    <w:rsid w:val="004A5261"/>
  </w:style>
  <w:style w:type="character" w:customStyle="1" w:styleId="institutionalauthorname">
    <w:name w:val="institutionalauthorname"/>
    <w:basedOn w:val="a0"/>
    <w:rsid w:val="004A5261"/>
  </w:style>
  <w:style w:type="character" w:customStyle="1" w:styleId="journalsubtitle">
    <w:name w:val="journalsubtitle"/>
    <w:basedOn w:val="a0"/>
    <w:rsid w:val="004A5261"/>
  </w:style>
  <w:style w:type="paragraph" w:customStyle="1" w:styleId="articledoi">
    <w:name w:val="articledoi"/>
    <w:basedOn w:val="a"/>
    <w:rsid w:val="004A5261"/>
    <w:pPr>
      <w:spacing w:before="100" w:beforeAutospacing="1" w:after="100" w:afterAutospacing="1" w:line="240" w:lineRule="auto"/>
    </w:pPr>
    <w:rPr>
      <w:rFonts w:ascii="Times New Roman" w:hAnsi="Times New Roman"/>
      <w:sz w:val="24"/>
      <w:szCs w:val="24"/>
      <w:lang w:val="en-US" w:eastAsia="en-US"/>
    </w:rPr>
  </w:style>
  <w:style w:type="character" w:customStyle="1" w:styleId="highwire-cite-metadata-doi">
    <w:name w:val="highwire-cite-metadata-doi"/>
    <w:basedOn w:val="a0"/>
    <w:rsid w:val="004A5261"/>
  </w:style>
  <w:style w:type="character" w:customStyle="1" w:styleId="highwire-cite-metadata-pubdate">
    <w:name w:val="highwire-cite-metadata-pubdate"/>
    <w:basedOn w:val="a0"/>
    <w:rsid w:val="004A5261"/>
  </w:style>
  <w:style w:type="character" w:customStyle="1" w:styleId="fm-vol-iss-date">
    <w:name w:val="fm-vol-iss-date"/>
    <w:basedOn w:val="a0"/>
    <w:rsid w:val="004A5261"/>
  </w:style>
  <w:style w:type="character" w:customStyle="1" w:styleId="current-selection">
    <w:name w:val="current-selection"/>
    <w:basedOn w:val="a0"/>
    <w:rsid w:val="004A5261"/>
  </w:style>
  <w:style w:type="character" w:customStyle="1" w:styleId="u-inline-block">
    <w:name w:val="u-inline-block"/>
    <w:basedOn w:val="a0"/>
    <w:rsid w:val="004A5261"/>
  </w:style>
  <w:style w:type="paragraph" w:customStyle="1" w:styleId="subtext">
    <w:name w:val="subtext"/>
    <w:basedOn w:val="a"/>
    <w:rsid w:val="004A5261"/>
    <w:pPr>
      <w:spacing w:before="100" w:beforeAutospacing="1" w:after="100" w:afterAutospacing="1" w:line="240" w:lineRule="auto"/>
    </w:pPr>
    <w:rPr>
      <w:rFonts w:ascii="Times New Roman" w:hAnsi="Times New Roman"/>
      <w:sz w:val="24"/>
      <w:szCs w:val="24"/>
      <w:lang w:val="en-US" w:eastAsia="en-US"/>
    </w:rPr>
  </w:style>
  <w:style w:type="paragraph" w:customStyle="1" w:styleId="Style1">
    <w:name w:val="Style1"/>
    <w:basedOn w:val="a"/>
    <w:rsid w:val="00440A6C"/>
    <w:pPr>
      <w:widowControl w:val="0"/>
      <w:spacing w:after="0" w:line="240" w:lineRule="auto"/>
      <w:jc w:val="center"/>
    </w:pPr>
    <w:rPr>
      <w:rFonts w:ascii="Times New Roman" w:hAnsi="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8243372">
      <w:bodyDiv w:val="1"/>
      <w:marLeft w:val="0"/>
      <w:marRight w:val="0"/>
      <w:marTop w:val="0"/>
      <w:marBottom w:val="0"/>
      <w:divBdr>
        <w:top w:val="none" w:sz="0" w:space="0" w:color="auto"/>
        <w:left w:val="none" w:sz="0" w:space="0" w:color="auto"/>
        <w:bottom w:val="none" w:sz="0" w:space="0" w:color="auto"/>
        <w:right w:val="none" w:sz="0" w:space="0" w:color="auto"/>
      </w:divBdr>
    </w:div>
    <w:div w:id="172493505">
      <w:bodyDiv w:val="1"/>
      <w:marLeft w:val="0"/>
      <w:marRight w:val="0"/>
      <w:marTop w:val="0"/>
      <w:marBottom w:val="0"/>
      <w:divBdr>
        <w:top w:val="none" w:sz="0" w:space="0" w:color="auto"/>
        <w:left w:val="none" w:sz="0" w:space="0" w:color="auto"/>
        <w:bottom w:val="none" w:sz="0" w:space="0" w:color="auto"/>
        <w:right w:val="none" w:sz="0" w:space="0" w:color="auto"/>
      </w:divBdr>
    </w:div>
    <w:div w:id="178351757">
      <w:bodyDiv w:val="1"/>
      <w:marLeft w:val="0"/>
      <w:marRight w:val="0"/>
      <w:marTop w:val="0"/>
      <w:marBottom w:val="0"/>
      <w:divBdr>
        <w:top w:val="none" w:sz="0" w:space="0" w:color="auto"/>
        <w:left w:val="none" w:sz="0" w:space="0" w:color="auto"/>
        <w:bottom w:val="none" w:sz="0" w:space="0" w:color="auto"/>
        <w:right w:val="none" w:sz="0" w:space="0" w:color="auto"/>
      </w:divBdr>
    </w:div>
    <w:div w:id="179051705">
      <w:bodyDiv w:val="1"/>
      <w:marLeft w:val="0"/>
      <w:marRight w:val="0"/>
      <w:marTop w:val="0"/>
      <w:marBottom w:val="0"/>
      <w:divBdr>
        <w:top w:val="none" w:sz="0" w:space="0" w:color="auto"/>
        <w:left w:val="none" w:sz="0" w:space="0" w:color="auto"/>
        <w:bottom w:val="none" w:sz="0" w:space="0" w:color="auto"/>
        <w:right w:val="none" w:sz="0" w:space="0" w:color="auto"/>
      </w:divBdr>
    </w:div>
    <w:div w:id="198586523">
      <w:bodyDiv w:val="1"/>
      <w:marLeft w:val="0"/>
      <w:marRight w:val="0"/>
      <w:marTop w:val="0"/>
      <w:marBottom w:val="0"/>
      <w:divBdr>
        <w:top w:val="none" w:sz="0" w:space="0" w:color="auto"/>
        <w:left w:val="none" w:sz="0" w:space="0" w:color="auto"/>
        <w:bottom w:val="none" w:sz="0" w:space="0" w:color="auto"/>
        <w:right w:val="none" w:sz="0" w:space="0" w:color="auto"/>
      </w:divBdr>
    </w:div>
    <w:div w:id="326441699">
      <w:bodyDiv w:val="1"/>
      <w:marLeft w:val="0"/>
      <w:marRight w:val="0"/>
      <w:marTop w:val="0"/>
      <w:marBottom w:val="0"/>
      <w:divBdr>
        <w:top w:val="none" w:sz="0" w:space="0" w:color="auto"/>
        <w:left w:val="none" w:sz="0" w:space="0" w:color="auto"/>
        <w:bottom w:val="none" w:sz="0" w:space="0" w:color="auto"/>
        <w:right w:val="none" w:sz="0" w:space="0" w:color="auto"/>
      </w:divBdr>
    </w:div>
    <w:div w:id="478032443">
      <w:bodyDiv w:val="1"/>
      <w:marLeft w:val="0"/>
      <w:marRight w:val="0"/>
      <w:marTop w:val="0"/>
      <w:marBottom w:val="0"/>
      <w:divBdr>
        <w:top w:val="none" w:sz="0" w:space="0" w:color="auto"/>
        <w:left w:val="none" w:sz="0" w:space="0" w:color="auto"/>
        <w:bottom w:val="none" w:sz="0" w:space="0" w:color="auto"/>
        <w:right w:val="none" w:sz="0" w:space="0" w:color="auto"/>
      </w:divBdr>
    </w:div>
    <w:div w:id="484324351">
      <w:bodyDiv w:val="1"/>
      <w:marLeft w:val="0"/>
      <w:marRight w:val="0"/>
      <w:marTop w:val="0"/>
      <w:marBottom w:val="0"/>
      <w:divBdr>
        <w:top w:val="none" w:sz="0" w:space="0" w:color="auto"/>
        <w:left w:val="none" w:sz="0" w:space="0" w:color="auto"/>
        <w:bottom w:val="none" w:sz="0" w:space="0" w:color="auto"/>
        <w:right w:val="none" w:sz="0" w:space="0" w:color="auto"/>
      </w:divBdr>
    </w:div>
    <w:div w:id="560022047">
      <w:bodyDiv w:val="1"/>
      <w:marLeft w:val="0"/>
      <w:marRight w:val="0"/>
      <w:marTop w:val="0"/>
      <w:marBottom w:val="0"/>
      <w:divBdr>
        <w:top w:val="none" w:sz="0" w:space="0" w:color="auto"/>
        <w:left w:val="none" w:sz="0" w:space="0" w:color="auto"/>
        <w:bottom w:val="none" w:sz="0" w:space="0" w:color="auto"/>
        <w:right w:val="none" w:sz="0" w:space="0" w:color="auto"/>
      </w:divBdr>
    </w:div>
    <w:div w:id="650794689">
      <w:bodyDiv w:val="1"/>
      <w:marLeft w:val="0"/>
      <w:marRight w:val="0"/>
      <w:marTop w:val="0"/>
      <w:marBottom w:val="0"/>
      <w:divBdr>
        <w:top w:val="none" w:sz="0" w:space="0" w:color="auto"/>
        <w:left w:val="none" w:sz="0" w:space="0" w:color="auto"/>
        <w:bottom w:val="none" w:sz="0" w:space="0" w:color="auto"/>
        <w:right w:val="none" w:sz="0" w:space="0" w:color="auto"/>
      </w:divBdr>
    </w:div>
    <w:div w:id="817889389">
      <w:bodyDiv w:val="1"/>
      <w:marLeft w:val="0"/>
      <w:marRight w:val="0"/>
      <w:marTop w:val="0"/>
      <w:marBottom w:val="0"/>
      <w:divBdr>
        <w:top w:val="none" w:sz="0" w:space="0" w:color="auto"/>
        <w:left w:val="none" w:sz="0" w:space="0" w:color="auto"/>
        <w:bottom w:val="none" w:sz="0" w:space="0" w:color="auto"/>
        <w:right w:val="none" w:sz="0" w:space="0" w:color="auto"/>
      </w:divBdr>
    </w:div>
    <w:div w:id="893808621">
      <w:bodyDiv w:val="1"/>
      <w:marLeft w:val="0"/>
      <w:marRight w:val="0"/>
      <w:marTop w:val="0"/>
      <w:marBottom w:val="0"/>
      <w:divBdr>
        <w:top w:val="none" w:sz="0" w:space="0" w:color="auto"/>
        <w:left w:val="none" w:sz="0" w:space="0" w:color="auto"/>
        <w:bottom w:val="none" w:sz="0" w:space="0" w:color="auto"/>
        <w:right w:val="none" w:sz="0" w:space="0" w:color="auto"/>
      </w:divBdr>
    </w:div>
    <w:div w:id="907301856">
      <w:bodyDiv w:val="1"/>
      <w:marLeft w:val="0"/>
      <w:marRight w:val="0"/>
      <w:marTop w:val="0"/>
      <w:marBottom w:val="0"/>
      <w:divBdr>
        <w:top w:val="none" w:sz="0" w:space="0" w:color="auto"/>
        <w:left w:val="none" w:sz="0" w:space="0" w:color="auto"/>
        <w:bottom w:val="none" w:sz="0" w:space="0" w:color="auto"/>
        <w:right w:val="none" w:sz="0" w:space="0" w:color="auto"/>
      </w:divBdr>
    </w:div>
    <w:div w:id="940722602">
      <w:bodyDiv w:val="1"/>
      <w:marLeft w:val="0"/>
      <w:marRight w:val="0"/>
      <w:marTop w:val="0"/>
      <w:marBottom w:val="0"/>
      <w:divBdr>
        <w:top w:val="none" w:sz="0" w:space="0" w:color="auto"/>
        <w:left w:val="none" w:sz="0" w:space="0" w:color="auto"/>
        <w:bottom w:val="none" w:sz="0" w:space="0" w:color="auto"/>
        <w:right w:val="none" w:sz="0" w:space="0" w:color="auto"/>
      </w:divBdr>
    </w:div>
    <w:div w:id="967860916">
      <w:bodyDiv w:val="1"/>
      <w:marLeft w:val="0"/>
      <w:marRight w:val="0"/>
      <w:marTop w:val="0"/>
      <w:marBottom w:val="0"/>
      <w:divBdr>
        <w:top w:val="none" w:sz="0" w:space="0" w:color="auto"/>
        <w:left w:val="none" w:sz="0" w:space="0" w:color="auto"/>
        <w:bottom w:val="none" w:sz="0" w:space="0" w:color="auto"/>
        <w:right w:val="none" w:sz="0" w:space="0" w:color="auto"/>
      </w:divBdr>
    </w:div>
    <w:div w:id="1001004650">
      <w:bodyDiv w:val="1"/>
      <w:marLeft w:val="0"/>
      <w:marRight w:val="0"/>
      <w:marTop w:val="0"/>
      <w:marBottom w:val="0"/>
      <w:divBdr>
        <w:top w:val="none" w:sz="0" w:space="0" w:color="auto"/>
        <w:left w:val="none" w:sz="0" w:space="0" w:color="auto"/>
        <w:bottom w:val="none" w:sz="0" w:space="0" w:color="auto"/>
        <w:right w:val="none" w:sz="0" w:space="0" w:color="auto"/>
      </w:divBdr>
    </w:div>
    <w:div w:id="1003776485">
      <w:bodyDiv w:val="1"/>
      <w:marLeft w:val="0"/>
      <w:marRight w:val="0"/>
      <w:marTop w:val="0"/>
      <w:marBottom w:val="0"/>
      <w:divBdr>
        <w:top w:val="none" w:sz="0" w:space="0" w:color="auto"/>
        <w:left w:val="none" w:sz="0" w:space="0" w:color="auto"/>
        <w:bottom w:val="none" w:sz="0" w:space="0" w:color="auto"/>
        <w:right w:val="none" w:sz="0" w:space="0" w:color="auto"/>
      </w:divBdr>
    </w:div>
    <w:div w:id="1105463235">
      <w:bodyDiv w:val="1"/>
      <w:marLeft w:val="0"/>
      <w:marRight w:val="0"/>
      <w:marTop w:val="0"/>
      <w:marBottom w:val="0"/>
      <w:divBdr>
        <w:top w:val="none" w:sz="0" w:space="0" w:color="auto"/>
        <w:left w:val="none" w:sz="0" w:space="0" w:color="auto"/>
        <w:bottom w:val="none" w:sz="0" w:space="0" w:color="auto"/>
        <w:right w:val="none" w:sz="0" w:space="0" w:color="auto"/>
      </w:divBdr>
    </w:div>
    <w:div w:id="1180656495">
      <w:bodyDiv w:val="1"/>
      <w:marLeft w:val="0"/>
      <w:marRight w:val="0"/>
      <w:marTop w:val="0"/>
      <w:marBottom w:val="0"/>
      <w:divBdr>
        <w:top w:val="none" w:sz="0" w:space="0" w:color="auto"/>
        <w:left w:val="none" w:sz="0" w:space="0" w:color="auto"/>
        <w:bottom w:val="none" w:sz="0" w:space="0" w:color="auto"/>
        <w:right w:val="none" w:sz="0" w:space="0" w:color="auto"/>
      </w:divBdr>
    </w:div>
    <w:div w:id="1185245491">
      <w:bodyDiv w:val="1"/>
      <w:marLeft w:val="0"/>
      <w:marRight w:val="0"/>
      <w:marTop w:val="0"/>
      <w:marBottom w:val="0"/>
      <w:divBdr>
        <w:top w:val="none" w:sz="0" w:space="0" w:color="auto"/>
        <w:left w:val="none" w:sz="0" w:space="0" w:color="auto"/>
        <w:bottom w:val="none" w:sz="0" w:space="0" w:color="auto"/>
        <w:right w:val="none" w:sz="0" w:space="0" w:color="auto"/>
      </w:divBdr>
    </w:div>
    <w:div w:id="1476333991">
      <w:bodyDiv w:val="1"/>
      <w:marLeft w:val="0"/>
      <w:marRight w:val="0"/>
      <w:marTop w:val="0"/>
      <w:marBottom w:val="0"/>
      <w:divBdr>
        <w:top w:val="none" w:sz="0" w:space="0" w:color="auto"/>
        <w:left w:val="none" w:sz="0" w:space="0" w:color="auto"/>
        <w:bottom w:val="none" w:sz="0" w:space="0" w:color="auto"/>
        <w:right w:val="none" w:sz="0" w:space="0" w:color="auto"/>
      </w:divBdr>
    </w:div>
    <w:div w:id="1743138778">
      <w:bodyDiv w:val="1"/>
      <w:marLeft w:val="0"/>
      <w:marRight w:val="0"/>
      <w:marTop w:val="0"/>
      <w:marBottom w:val="0"/>
      <w:divBdr>
        <w:top w:val="none" w:sz="0" w:space="0" w:color="auto"/>
        <w:left w:val="none" w:sz="0" w:space="0" w:color="auto"/>
        <w:bottom w:val="none" w:sz="0" w:space="0" w:color="auto"/>
        <w:right w:val="none" w:sz="0" w:space="0" w:color="auto"/>
      </w:divBdr>
    </w:div>
    <w:div w:id="1918786419">
      <w:bodyDiv w:val="1"/>
      <w:marLeft w:val="0"/>
      <w:marRight w:val="0"/>
      <w:marTop w:val="0"/>
      <w:marBottom w:val="0"/>
      <w:divBdr>
        <w:top w:val="none" w:sz="0" w:space="0" w:color="auto"/>
        <w:left w:val="none" w:sz="0" w:space="0" w:color="auto"/>
        <w:bottom w:val="none" w:sz="0" w:space="0" w:color="auto"/>
        <w:right w:val="none" w:sz="0" w:space="0" w:color="auto"/>
      </w:divBdr>
    </w:div>
    <w:div w:id="1986348155">
      <w:bodyDiv w:val="1"/>
      <w:marLeft w:val="0"/>
      <w:marRight w:val="0"/>
      <w:marTop w:val="0"/>
      <w:marBottom w:val="0"/>
      <w:divBdr>
        <w:top w:val="none" w:sz="0" w:space="0" w:color="auto"/>
        <w:left w:val="none" w:sz="0" w:space="0" w:color="auto"/>
        <w:bottom w:val="none" w:sz="0" w:space="0" w:color="auto"/>
        <w:right w:val="none" w:sz="0" w:space="0" w:color="auto"/>
      </w:divBdr>
    </w:div>
    <w:div w:id="21353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Frossard%20PM%5BAuthor%5D&amp;cauthor=true&amp;cauthor_uid=14504631" TargetMode="External"/><Relationship Id="rId21" Type="http://schemas.openxmlformats.org/officeDocument/2006/relationships/hyperlink" Target="https://www.ncbi.nlm.nih.gov/pubmed/?term=Ueshima%20H%5BAuthor%5D&amp;cauthor=true&amp;cauthor_uid=25689943" TargetMode="External"/><Relationship Id="rId42" Type="http://schemas.openxmlformats.org/officeDocument/2006/relationships/hyperlink" Target="https://www.sciencedirect.com/science/journal/18714021" TargetMode="External"/><Relationship Id="rId63" Type="http://schemas.openxmlformats.org/officeDocument/2006/relationships/hyperlink" Target="https://europepmc.org/search;jsessionid=7C4BC494FA20ADCED3210FFE393D0BDB?query=AUTH:%22Chudek+J%22&amp;page=1" TargetMode="External"/><Relationship Id="rId84" Type="http://schemas.openxmlformats.org/officeDocument/2006/relationships/hyperlink" Target="javascript:;" TargetMode="External"/><Relationship Id="rId138" Type="http://schemas.openxmlformats.org/officeDocument/2006/relationships/hyperlink" Target="https://www.sciencedirect.com/science/article/pii/S0735109705013197" TargetMode="External"/><Relationship Id="rId159" Type="http://schemas.openxmlformats.org/officeDocument/2006/relationships/hyperlink" Target="https://www.sciencedirect.com/science/article/pii/S0167527315009249" TargetMode="External"/><Relationship Id="rId170" Type="http://schemas.openxmlformats.org/officeDocument/2006/relationships/hyperlink" Target="https://www.ncbi.nlm.nih.gov/pubmed/?term=Kolawole%20B%5BAuthor%5D&amp;cauthor=true&amp;cauthor_uid=28706401" TargetMode="External"/><Relationship Id="rId191" Type="http://schemas.openxmlformats.org/officeDocument/2006/relationships/hyperlink" Target="https://www.ncbi.nlm.nih.gov/pubmed/?term=Halbleib%20M%5BAuthor%5D&amp;cauthor=true&amp;cauthor_uid=12351429" TargetMode="External"/><Relationship Id="rId205" Type="http://schemas.openxmlformats.org/officeDocument/2006/relationships/hyperlink" Target="https://www.nature.com/articles/ng.3654" TargetMode="External"/><Relationship Id="rId226" Type="http://schemas.openxmlformats.org/officeDocument/2006/relationships/hyperlink" Target="https://www.ncbi.nlm.nih.gov/pmc/articles/PMC5840591/" TargetMode="External"/><Relationship Id="rId247" Type="http://schemas.openxmlformats.org/officeDocument/2006/relationships/hyperlink" Target="https://www.sciencedirect.com/science/article/pii/S0925443916301879" TargetMode="External"/><Relationship Id="rId107" Type="http://schemas.openxmlformats.org/officeDocument/2006/relationships/hyperlink" Target="https://doi.org/10.1507/endocrj.EJ13-0444" TargetMode="External"/><Relationship Id="rId11" Type="http://schemas.openxmlformats.org/officeDocument/2006/relationships/chart" Target="charts/chart3.xml"/><Relationship Id="rId32" Type="http://schemas.openxmlformats.org/officeDocument/2006/relationships/hyperlink" Target="https://www.ncbi.nlm.nih.gov/pubmed/?term=Collins%20KJ%5BAuthor%5D&amp;cauthor=true&amp;cauthor_uid=29146533" TargetMode="External"/><Relationship Id="rId53" Type="http://schemas.openxmlformats.org/officeDocument/2006/relationships/hyperlink" Target="javascript:void(0);" TargetMode="External"/><Relationship Id="rId74" Type="http://schemas.openxmlformats.org/officeDocument/2006/relationships/hyperlink" Target="https://www.cambridge.org/core/search?filters%5BauthorTerms%5D=Monise%20Viana%20Abranches&amp;eventCode=SE-AU" TargetMode="External"/><Relationship Id="rId128" Type="http://schemas.openxmlformats.org/officeDocument/2006/relationships/hyperlink" Target="https://dx.doi.org/10.2337%2Fdc09-S339" TargetMode="External"/><Relationship Id="rId149" Type="http://schemas.openxmlformats.org/officeDocument/2006/relationships/hyperlink" Target="https://www.sciencedirect.com/science/article/pii/S2214762414000024" TargetMode="External"/><Relationship Id="rId5" Type="http://schemas.openxmlformats.org/officeDocument/2006/relationships/webSettings" Target="webSettings.xml"/><Relationship Id="rId95" Type="http://schemas.openxmlformats.org/officeDocument/2006/relationships/hyperlink" Target="https://www.nature.com/articles/hr2014124" TargetMode="External"/><Relationship Id="rId160" Type="http://schemas.openxmlformats.org/officeDocument/2006/relationships/hyperlink" Target="https://www.sciencedirect.com/science/article/pii/S0167527315009249" TargetMode="External"/><Relationship Id="rId181" Type="http://schemas.openxmlformats.org/officeDocument/2006/relationships/hyperlink" Target="https://www.nature.com/articles/nrendo.2016.209" TargetMode="External"/><Relationship Id="rId216" Type="http://schemas.openxmlformats.org/officeDocument/2006/relationships/hyperlink" Target="http://journals.sagepub.com/author/Dingliang+Zhu" TargetMode="External"/><Relationship Id="rId237" Type="http://schemas.openxmlformats.org/officeDocument/2006/relationships/hyperlink" Target="javascript:void(0);" TargetMode="External"/><Relationship Id="rId22" Type="http://schemas.openxmlformats.org/officeDocument/2006/relationships/hyperlink" Target="https://www.ncbi.nlm.nih.gov/pubmed/?term=Fang%20X%5BAuthor%5D&amp;cauthor=true&amp;cauthor_uid=25689943" TargetMode="External"/><Relationship Id="rId43" Type="http://schemas.openxmlformats.org/officeDocument/2006/relationships/hyperlink" Target="https://www.sciencedirect.com/science/journal/18714021/11/1" TargetMode="External"/><Relationship Id="rId64" Type="http://schemas.openxmlformats.org/officeDocument/2006/relationships/hyperlink" Target="https://europepmc.org/search;jsessionid=7C4BC494FA20ADCED3210FFE393D0BDB?query=JOURNAL:%22Postepy+Hig+Med+Dosw+%28Online%29%22&amp;page=1" TargetMode="External"/><Relationship Id="rId118" Type="http://schemas.openxmlformats.org/officeDocument/2006/relationships/hyperlink" Target="https://www.ncbi.nlm.nih.gov/pubmed/14504631" TargetMode="External"/><Relationship Id="rId139" Type="http://schemas.openxmlformats.org/officeDocument/2006/relationships/hyperlink" Target="https://www.sciencedirect.com/science/journal/07351097" TargetMode="External"/><Relationship Id="rId85" Type="http://schemas.openxmlformats.org/officeDocument/2006/relationships/hyperlink" Target="javascript:;" TargetMode="External"/><Relationship Id="rId150" Type="http://schemas.openxmlformats.org/officeDocument/2006/relationships/hyperlink" Target="https://www.sciencedirect.com/science/journal/22147624" TargetMode="External"/><Relationship Id="rId171" Type="http://schemas.openxmlformats.org/officeDocument/2006/relationships/hyperlink" Target="https://www.ncbi.nlm.nih.gov/pubmed/?term=Ajayi%20AA%5BAuthor%5D&amp;cauthor=true&amp;cauthor_uid=28706401" TargetMode="External"/><Relationship Id="rId192" Type="http://schemas.openxmlformats.org/officeDocument/2006/relationships/hyperlink" Target="https://www.ncbi.nlm.nih.gov/pubmed/?term=Ahmad%20F%5BAuthor%5D&amp;cauthor=true&amp;cauthor_uid=12351429" TargetMode="External"/><Relationship Id="rId206" Type="http://schemas.openxmlformats.org/officeDocument/2006/relationships/hyperlink" Target="https://www.ncbi.nlm.nih.gov/pubmed/?term=Sun%20F%5BAuthor%5D&amp;cauthor=true&amp;cauthor_uid=29172745" TargetMode="External"/><Relationship Id="rId227" Type="http://schemas.openxmlformats.org/officeDocument/2006/relationships/hyperlink" Target="https://dx.doi.org/10.3904%2Fkjim.2016.114" TargetMode="External"/><Relationship Id="rId248" Type="http://schemas.openxmlformats.org/officeDocument/2006/relationships/hyperlink" Target="https://www.sciencedirect.com/science/article/pii/S0925443916301879" TargetMode="External"/><Relationship Id="rId12" Type="http://schemas.openxmlformats.org/officeDocument/2006/relationships/chart" Target="charts/chart4.xml"/><Relationship Id="rId33" Type="http://schemas.openxmlformats.org/officeDocument/2006/relationships/hyperlink" Target="https://www.ncbi.nlm.nih.gov/pubmed/?term=Dennison%20Himmelfarb%20C%5BAuthor%5D&amp;cauthor=true&amp;cauthor_uid=29146533" TargetMode="External"/><Relationship Id="rId108" Type="http://schemas.openxmlformats.org/officeDocument/2006/relationships/hyperlink" Target="https://www.nature.com/articles/srep41792" TargetMode="External"/><Relationship Id="rId129" Type="http://schemas.openxmlformats.org/officeDocument/2006/relationships/hyperlink" Target="https://doi.org/10.2337/diacare.25.2007.S28" TargetMode="External"/><Relationship Id="rId54" Type="http://schemas.openxmlformats.org/officeDocument/2006/relationships/hyperlink" Target="https://doi.org/10.1172/JCI77812" TargetMode="External"/><Relationship Id="rId70" Type="http://schemas.openxmlformats.org/officeDocument/2006/relationships/hyperlink" Target="https://www.sciencedirect.com/science/article/pii/S0303720716302039" TargetMode="External"/><Relationship Id="rId75" Type="http://schemas.openxmlformats.org/officeDocument/2006/relationships/hyperlink" Target="https://www.cambridge.org/core/search?filters%5BauthorTerms%5D=Fernanda%20Cristina%20Esteves%20de%20Oliveira&amp;eventCode=SE-AU" TargetMode="External"/><Relationship Id="rId91" Type="http://schemas.openxmlformats.org/officeDocument/2006/relationships/hyperlink" Target="http://www.sciencedirect.com/science/article/pii/S1043276012000938" TargetMode="External"/><Relationship Id="rId96" Type="http://schemas.openxmlformats.org/officeDocument/2006/relationships/hyperlink" Target="https://www.nature.com/articles/hr2014124" TargetMode="External"/><Relationship Id="rId140" Type="http://schemas.openxmlformats.org/officeDocument/2006/relationships/hyperlink" Target="https://www.sciencedirect.com/science/journal/07351097/46/5" TargetMode="External"/><Relationship Id="rId145" Type="http://schemas.openxmlformats.org/officeDocument/2006/relationships/hyperlink" Target="https://www.ncbi.nlm.nih.gov/pubmed/?term=Zanchetti%20A%5BAuthor%5D&amp;cauthor=true&amp;cauthor_uid=16864741" TargetMode="External"/><Relationship Id="rId161" Type="http://schemas.openxmlformats.org/officeDocument/2006/relationships/hyperlink" Target="https://www.sciencedirect.com/science/journal/01675273" TargetMode="External"/><Relationship Id="rId166" Type="http://schemas.openxmlformats.org/officeDocument/2006/relationships/hyperlink" Target="https://link.springer.com/article/10.1007/s10554-016-1042-6" TargetMode="External"/><Relationship Id="rId182" Type="http://schemas.openxmlformats.org/officeDocument/2006/relationships/hyperlink" Target="https://www.nature.com/articles/nrendo.2016.209" TargetMode="External"/><Relationship Id="rId187" Type="http://schemas.openxmlformats.org/officeDocument/2006/relationships/hyperlink" Target="http://www.acc.org/membership/person?id=2e01a1aa-2c30-4b0e-9937-43a34892dc72" TargetMode="External"/><Relationship Id="rId217" Type="http://schemas.openxmlformats.org/officeDocument/2006/relationships/hyperlink" Target="https://doi.org/10.1177/147032031037585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ncbi.nlm.nih.gov/pubmed/29172745" TargetMode="External"/><Relationship Id="rId233" Type="http://schemas.openxmlformats.org/officeDocument/2006/relationships/hyperlink" Target="https://onlinelibrary.wiley.com/action/doSearch?ContribAuthorStored=Tate%2C+Mitchel" TargetMode="External"/><Relationship Id="rId238" Type="http://schemas.openxmlformats.org/officeDocument/2006/relationships/hyperlink" Target="javascript:void(0);" TargetMode="External"/><Relationship Id="rId254" Type="http://schemas.openxmlformats.org/officeDocument/2006/relationships/header" Target="header1.xml"/><Relationship Id="rId23" Type="http://schemas.openxmlformats.org/officeDocument/2006/relationships/hyperlink" Target="https://www.ncbi.nlm.nih.gov/pubmed/25689943" TargetMode="External"/><Relationship Id="rId28" Type="http://schemas.openxmlformats.org/officeDocument/2006/relationships/hyperlink" Target="http://dspace.zsmu.edu.ua/browse?type=author&amp;value=%D0%91%D1%83%D1%85%D1%82%D1%96%D1%8F%D1%80%D0%BE%D0%B2%D0%B0%2C+%D0%9D%D1%96%D0%BD%D0%B0+%D0%92%D1%96%D0%BA%D1%82%D0%BE%D1%80%D0%BE%D0%B2%D0%BD%D0%B0" TargetMode="External"/><Relationship Id="rId49" Type="http://schemas.openxmlformats.org/officeDocument/2006/relationships/hyperlink" Target="https://www.sciencedirect.com/science/journal/00260495" TargetMode="External"/><Relationship Id="rId114" Type="http://schemas.openxmlformats.org/officeDocument/2006/relationships/hyperlink" Target="https://www.ncbi.nlm.nih.gov/pubmed/?term=Saboohi%20K%5BAuthor%5D&amp;cauthor=true&amp;cauthor_uid=14504631" TargetMode="External"/><Relationship Id="rId119" Type="http://schemas.openxmlformats.org/officeDocument/2006/relationships/hyperlink" Target="https://doi.org/10.1038/sj.jhh.1001600" TargetMode="External"/><Relationship Id="rId44" Type="http://schemas.openxmlformats.org/officeDocument/2006/relationships/hyperlink" Target="http://www.garlandscience.com/textbooks/0815341059.asp" TargetMode="External"/><Relationship Id="rId60" Type="http://schemas.openxmlformats.org/officeDocument/2006/relationships/hyperlink" Target="https://europepmc.org/search;jsessionid=7C4BC494FA20ADCED3210FFE393D0BDB?query=AUTH:%22Majerczyk+M%22&amp;page=1" TargetMode="External"/><Relationship Id="rId65" Type="http://schemas.openxmlformats.org/officeDocument/2006/relationships/hyperlink" Target="https://europepmc.org/abstract/med/28026829" TargetMode="External"/><Relationship Id="rId81" Type="http://schemas.openxmlformats.org/officeDocument/2006/relationships/hyperlink" Target="javascript:;" TargetMode="External"/><Relationship Id="rId86" Type="http://schemas.openxmlformats.org/officeDocument/2006/relationships/hyperlink" Target="https://doi.org/10.1210/jc.2014-2018" TargetMode="External"/><Relationship Id="rId130" Type="http://schemas.openxmlformats.org/officeDocument/2006/relationships/hyperlink" Target="https://www.ncbi.nlm.nih.gov/pubmed/?term=Menne%20J%5BAuthor%5D&amp;cauthor=true&amp;cauthor_uid=24772521" TargetMode="External"/><Relationship Id="rId135" Type="http://schemas.openxmlformats.org/officeDocument/2006/relationships/hyperlink" Target="https://www.ncbi.nlm.nih.gov/pubmed/?term=Haller%20H%5BAuthor%5D&amp;cauthor=true&amp;cauthor_uid=24772521" TargetMode="External"/><Relationship Id="rId151" Type="http://schemas.openxmlformats.org/officeDocument/2006/relationships/hyperlink" Target="file:///C:\Users\sham\Desktop\2" TargetMode="External"/><Relationship Id="rId156" Type="http://schemas.openxmlformats.org/officeDocument/2006/relationships/hyperlink" Target="http://www.irbis-nbuv.gov.ua/cgi-bin/irbis_nbuv/cgiirbis_64.exe?I21DBN=LINK&amp;P21DBN=UJRN&amp;Z21ID=&amp;S21REF=10&amp;S21CNR=20&amp;S21STN=1&amp;S21FMT=ASP_meta&amp;C21COM=S&amp;2_S21P03=FILA=&amp;2_S21STR=Znpsnmapo_2014_23%282%29__47" TargetMode="External"/><Relationship Id="rId177" Type="http://schemas.openxmlformats.org/officeDocument/2006/relationships/hyperlink" Target="https://onlinelibrary.wiley.com/action/doSearch?ContribAuthorStored=Deus%2C+Cl%C3%A1udia+M" TargetMode="External"/><Relationship Id="rId198" Type="http://schemas.openxmlformats.org/officeDocument/2006/relationships/hyperlink" Target="https://www.ncbi.nlm.nih.gov/pubmed/?term=Liu%20J%5BAuthor%5D&amp;cauthor=true&amp;cauthor_uid=23264288" TargetMode="External"/><Relationship Id="rId172" Type="http://schemas.openxmlformats.org/officeDocument/2006/relationships/hyperlink" Target="https://www.ncbi.nlm.nih.gov/pmc/articles/PMC5497402/" TargetMode="External"/><Relationship Id="rId193" Type="http://schemas.openxmlformats.org/officeDocument/2006/relationships/hyperlink" Target="https://www.ncbi.nlm.nih.gov/pubmed/?term=Manganiello%20VC%5BAuthor%5D&amp;cauthor=true&amp;cauthor_uid=12351429" TargetMode="External"/><Relationship Id="rId202" Type="http://schemas.openxmlformats.org/officeDocument/2006/relationships/hyperlink" Target="https://www.ncbi.nlm.nih.gov/pmc/articles/PMC3526249/" TargetMode="External"/><Relationship Id="rId207" Type="http://schemas.openxmlformats.org/officeDocument/2006/relationships/hyperlink" Target="https://www.ncbi.nlm.nih.gov/pubmed/?term=He%20N%5BAuthor%5D&amp;cauthor=true&amp;cauthor_uid=29172745" TargetMode="External"/><Relationship Id="rId223" Type="http://schemas.openxmlformats.org/officeDocument/2006/relationships/hyperlink" Target="https://www.ncbi.nlm.nih.gov/pubmed/?term=Lee%20MJ%5BAuthor%5D&amp;cauthor=true&amp;cauthor_uid=27809453" TargetMode="External"/><Relationship Id="rId228" Type="http://schemas.openxmlformats.org/officeDocument/2006/relationships/hyperlink" Target="https://doi.org/10.1186/s13098-018-0343-4" TargetMode="External"/><Relationship Id="rId244" Type="http://schemas.openxmlformats.org/officeDocument/2006/relationships/hyperlink" Target="https://www.sciencedirect.com/science/article/pii/S0925443916301879" TargetMode="External"/><Relationship Id="rId249" Type="http://schemas.openxmlformats.org/officeDocument/2006/relationships/hyperlink" Target="https://www.sciencedirect.com/science/article/pii/S0925443916301879" TargetMode="Externa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hyperlink" Target="https://www.umj.com.ua/article/122449/sertsevo-sudinni-zahvoryuvannya-suchasni-pidhodi-do-likuvannya" TargetMode="External"/><Relationship Id="rId109" Type="http://schemas.openxmlformats.org/officeDocument/2006/relationships/hyperlink" Target="https://www.nature.com/articles/srep41792" TargetMode="External"/><Relationship Id="rId34" Type="http://schemas.openxmlformats.org/officeDocument/2006/relationships/hyperlink" Target="https://www.ncbi.nlm.nih.gov/pubmed/29146533" TargetMode="External"/><Relationship Id="rId50" Type="http://schemas.openxmlformats.org/officeDocument/2006/relationships/hyperlink" Target="https://www.sciencedirect.com/science/journal/00260495/64/1" TargetMode="External"/><Relationship Id="rId55" Type="http://schemas.openxmlformats.org/officeDocument/2006/relationships/hyperlink" Target="https://doi.org/10.1371/journal.pone.0153976" TargetMode="External"/><Relationship Id="rId76" Type="http://schemas.openxmlformats.org/officeDocument/2006/relationships/hyperlink" Target="https://www.cambridge.org/core/search?filters%5BauthorTerms%5D=Lisiane%20Lopes%20da%20Concei%C3%A7%C3%A3o&amp;eventCode=SE-AU" TargetMode="External"/><Relationship Id="rId97" Type="http://schemas.openxmlformats.org/officeDocument/2006/relationships/hyperlink" Target="https://www.nature.com/articles/hr2014124" TargetMode="External"/><Relationship Id="rId104" Type="http://schemas.openxmlformats.org/officeDocument/2006/relationships/hyperlink" Target="https://www.jstage.jst.go.jp/search/global/_search/-char/ja?item=8&amp;word=Zhuo+Liu" TargetMode="External"/><Relationship Id="rId120" Type="http://schemas.openxmlformats.org/officeDocument/2006/relationships/hyperlink" Target="https://www.bsmu.edu.ua/files/BMV/BMV-2013-17-03-2(67)/p.2_100.pdf" TargetMode="External"/><Relationship Id="rId125" Type="http://schemas.openxmlformats.org/officeDocument/2006/relationships/hyperlink" Target="https://angiology.com.ua/ua-issue-article-24" TargetMode="External"/><Relationship Id="rId141" Type="http://schemas.openxmlformats.org/officeDocument/2006/relationships/hyperlink" Target="https://www.ncbi.nlm.nih.gov/pubmed/?term=Julius%20S%5BAuthor%5D&amp;cauthor=true&amp;cauthor_uid=16864741" TargetMode="External"/><Relationship Id="rId146" Type="http://schemas.openxmlformats.org/officeDocument/2006/relationships/hyperlink" Target="https://www.ncbi.nlm.nih.gov/pubmed/?term=Brunner%20HR%5BAuthor%5D&amp;cauthor=true&amp;cauthor_uid=16864741" TargetMode="External"/><Relationship Id="rId167" Type="http://schemas.openxmlformats.org/officeDocument/2006/relationships/hyperlink" Target="mailto:C.Gant@zgt.nl" TargetMode="External"/><Relationship Id="rId188" Type="http://schemas.openxmlformats.org/officeDocument/2006/relationships/hyperlink" Target="http://www.acc.org/membership/person?id=47492dbc-622d-4d20-a441-5fe3c06193f4" TargetMode="External"/><Relationship Id="rId7" Type="http://schemas.openxmlformats.org/officeDocument/2006/relationships/endnotes" Target="endnotes.xml"/><Relationship Id="rId71" Type="http://schemas.openxmlformats.org/officeDocument/2006/relationships/hyperlink" Target="https://www.sciencedirect.com/science/journal/03037207" TargetMode="External"/><Relationship Id="rId92" Type="http://schemas.openxmlformats.org/officeDocument/2006/relationships/hyperlink" Target="http://www.sciencedirect.com/science/journal/10432760/23/12" TargetMode="External"/><Relationship Id="rId162" Type="http://schemas.openxmlformats.org/officeDocument/2006/relationships/hyperlink" Target="file:///C:\Users\sham\Desktop\190" TargetMode="External"/><Relationship Id="rId183" Type="http://schemas.openxmlformats.org/officeDocument/2006/relationships/hyperlink" Target="https://www.nature.com/articles/nrendo.2016.209" TargetMode="External"/><Relationship Id="rId213" Type="http://schemas.openxmlformats.org/officeDocument/2006/relationships/hyperlink" Target="http://journals.sagepub.com/author/Wenquan+Niu" TargetMode="External"/><Relationship Id="rId218" Type="http://schemas.openxmlformats.org/officeDocument/2006/relationships/hyperlink" Target="http://www.mif-ua.com/archive/article/35124" TargetMode="External"/><Relationship Id="rId234" Type="http://schemas.openxmlformats.org/officeDocument/2006/relationships/hyperlink" Target="https://onlinelibrary.wiley.com/action/doSearch?ContribAuthorStored=Haan%2C+Judy+B" TargetMode="External"/><Relationship Id="rId239" Type="http://schemas.openxmlformats.org/officeDocument/2006/relationships/hyperlink" Target="javascript:void(0);" TargetMode="External"/><Relationship Id="rId2" Type="http://schemas.openxmlformats.org/officeDocument/2006/relationships/numbering" Target="numbering.xml"/><Relationship Id="rId29" Type="http://schemas.openxmlformats.org/officeDocument/2006/relationships/hyperlink" Target="http://dspace.zsmu.edu.ua/browse?type=author&amp;value=%D0%9C%D0%BE%D1%80%D0%B3%D1%83%D0%BD%D1%86%D0%BE%D0%B2%D0%B0%2C+%D0%A1%D0%B2%D1%96%D1%82%D0%BB%D0%B0%D0%BD%D0%B0+%D0%90%D0%BD%D0%B4%D1%80%D1%96%D1%97%D0%B2%D0%BD%D0%B0" TargetMode="External"/><Relationship Id="rId250" Type="http://schemas.openxmlformats.org/officeDocument/2006/relationships/hyperlink" Target="https://www.sciencedirect.com/science/article/pii/S0925443916301879" TargetMode="External"/><Relationship Id="rId255" Type="http://schemas.openxmlformats.org/officeDocument/2006/relationships/fontTable" Target="fontTable.xml"/><Relationship Id="rId24" Type="http://schemas.openxmlformats.org/officeDocument/2006/relationships/hyperlink" Target="http://dspace.zsmu.edu.ua/browse?type=author&amp;value=%D0%A7%D0%B5%D0%BA%D0%BC%D0%B0%D0%BD%2C+%D0%86.+%D0%A1." TargetMode="External"/><Relationship Id="rId40" Type="http://schemas.openxmlformats.org/officeDocument/2006/relationships/hyperlink" Target="https://doi.org/10.2337/diacare.25.2007.S28" TargetMode="External"/><Relationship Id="rId45" Type="http://schemas.openxmlformats.org/officeDocument/2006/relationships/hyperlink" Target="https://uk.wikipedia.org/wiki/ISBN" TargetMode="External"/><Relationship Id="rId66" Type="http://schemas.openxmlformats.org/officeDocument/2006/relationships/hyperlink" Target="https://link.springer.com/journal/592" TargetMode="External"/><Relationship Id="rId87" Type="http://schemas.openxmlformats.org/officeDocument/2006/relationships/hyperlink" Target="https://link.springer.com/journal/592" TargetMode="External"/><Relationship Id="rId110" Type="http://schemas.openxmlformats.org/officeDocument/2006/relationships/hyperlink" Target="https://www.nature.com/articles/srep41792" TargetMode="External"/><Relationship Id="rId115" Type="http://schemas.openxmlformats.org/officeDocument/2006/relationships/hyperlink" Target="https://www.ncbi.nlm.nih.gov/pubmed/?term=Osman%20Ali%20S%5BAuthor%5D&amp;cauthor=true&amp;cauthor_uid=14504631" TargetMode="External"/><Relationship Id="rId131" Type="http://schemas.openxmlformats.org/officeDocument/2006/relationships/hyperlink" Target="https://www.ncbi.nlm.nih.gov/pubmed/?term=Ritz%20E%5BAuthor%5D&amp;cauthor=true&amp;cauthor_uid=24772521" TargetMode="External"/><Relationship Id="rId136" Type="http://schemas.openxmlformats.org/officeDocument/2006/relationships/hyperlink" Target="https://www.ncbi.nlm.nih.gov/pubmed/24772521" TargetMode="External"/><Relationship Id="rId157" Type="http://schemas.openxmlformats.org/officeDocument/2006/relationships/hyperlink" Target="https://www.hopkinsguides.com/hopkins/citation/18974967/full_citation" TargetMode="External"/><Relationship Id="rId178" Type="http://schemas.openxmlformats.org/officeDocument/2006/relationships/hyperlink" Target="https://onlinelibrary.wiley.com/action/doSearch?ContribAuthorStored=Lebiedzinska-Arciszewska%2C+Magdalena" TargetMode="External"/><Relationship Id="rId61" Type="http://schemas.openxmlformats.org/officeDocument/2006/relationships/hyperlink" Target="https://europepmc.org/search;jsessionid=7C4BC494FA20ADCED3210FFE393D0BDB?query=AUTH:%22Olszanecka-Glinianowicz+M%22&amp;page=1" TargetMode="External"/><Relationship Id="rId82" Type="http://schemas.openxmlformats.org/officeDocument/2006/relationships/hyperlink" Target="javascript:;" TargetMode="External"/><Relationship Id="rId152" Type="http://schemas.openxmlformats.org/officeDocument/2006/relationships/hyperlink" Target="https://doi.org/10.1016/j.ijcme.2014.01.001" TargetMode="External"/><Relationship Id="rId173" Type="http://schemas.openxmlformats.org/officeDocument/2006/relationships/hyperlink" Target="https://dx.doi.org/10.4103%2Fjpp.JPP_140_16" TargetMode="External"/><Relationship Id="rId194" Type="http://schemas.openxmlformats.org/officeDocument/2006/relationships/hyperlink" Target="https://www.ncbi.nlm.nih.gov/pubmed/?term=Greenberg%20AS%5BAuthor%5D&amp;cauthor=true&amp;cauthor_uid=12351429" TargetMode="External"/><Relationship Id="rId199" Type="http://schemas.openxmlformats.org/officeDocument/2006/relationships/hyperlink" Target="https://www.ncbi.nlm.nih.gov/pubmed/?term=OuYang%20YY%5BAuthor%5D&amp;cauthor=true&amp;cauthor_uid=23264288" TargetMode="External"/><Relationship Id="rId203" Type="http://schemas.openxmlformats.org/officeDocument/2006/relationships/hyperlink" Target="https://dx.doi.org/10.2337%2Fdc12-0702" TargetMode="External"/><Relationship Id="rId208" Type="http://schemas.openxmlformats.org/officeDocument/2006/relationships/hyperlink" Target="https://www.ncbi.nlm.nih.gov/pubmed/?term=Zhang%20K%5BAuthor%5D&amp;cauthor=true&amp;cauthor_uid=29172745" TargetMode="External"/><Relationship Id="rId229" Type="http://schemas.openxmlformats.org/officeDocument/2006/relationships/hyperlink" Target="https://onlinelibrary.wiley.com/action/doSearch?ContribAuthorStored=Pickering%2C+Raelene+J" TargetMode="External"/><Relationship Id="rId19" Type="http://schemas.openxmlformats.org/officeDocument/2006/relationships/hyperlink" Target="https://www.ncbi.nlm.nih.gov/pubmed/?term=Woodward%20M%5BAuthor%5D&amp;cauthor=true&amp;cauthor_uid=25689943" TargetMode="External"/><Relationship Id="rId224" Type="http://schemas.openxmlformats.org/officeDocument/2006/relationships/hyperlink" Target="https://www.ncbi.nlm.nih.gov/pubmed/?term=Lee%20MH%5BAuthor%5D&amp;cauthor=true&amp;cauthor_uid=27809453" TargetMode="External"/><Relationship Id="rId240" Type="http://schemas.openxmlformats.org/officeDocument/2006/relationships/hyperlink" Target="javascript:void(0);" TargetMode="External"/><Relationship Id="rId245" Type="http://schemas.openxmlformats.org/officeDocument/2006/relationships/hyperlink" Target="https://www.sciencedirect.com/science/article/pii/S0925443916301879" TargetMode="External"/><Relationship Id="rId14" Type="http://schemas.openxmlformats.org/officeDocument/2006/relationships/chart" Target="charts/chart6.xml"/><Relationship Id="rId30" Type="http://schemas.openxmlformats.org/officeDocument/2006/relationships/hyperlink" Target="http://dspace.zsmu.edu.ua/handle/123456789/2883" TargetMode="External"/><Relationship Id="rId35" Type="http://schemas.openxmlformats.org/officeDocument/2006/relationships/hyperlink" Target="https://www.ncbi.nlm.nih.gov/pubmed/29146533" TargetMode="External"/><Relationship Id="rId56" Type="http://schemas.openxmlformats.org/officeDocument/2006/relationships/hyperlink" Target="https://www.sciencedirect.com/science/article/pii/S2214623718300486" TargetMode="External"/><Relationship Id="rId77" Type="http://schemas.openxmlformats.org/officeDocument/2006/relationships/hyperlink" Target="https://www.cambridge.org/core/search?filters%5BauthorTerms%5D=Maria%20do%20Carmo%20Gouveia%20Peluzio&amp;eventCode=SE-AU" TargetMode="External"/><Relationship Id="rId100" Type="http://schemas.openxmlformats.org/officeDocument/2006/relationships/hyperlink" Target="javascript:void(0);" TargetMode="External"/><Relationship Id="rId105" Type="http://schemas.openxmlformats.org/officeDocument/2006/relationships/hyperlink" Target="https://www.jstage.jst.go.jp/search/global/_search/-char/ja?item=8&amp;word=Feifei+Ma" TargetMode="External"/><Relationship Id="rId126" Type="http://schemas.openxmlformats.org/officeDocument/2006/relationships/hyperlink" Target="https://www.ncbi.nlm.nih.gov/pubmed/?term=Heller%20SR%5BAuthor%5D&amp;cauthor=true&amp;cauthor_uid=19875581" TargetMode="External"/><Relationship Id="rId147" Type="http://schemas.openxmlformats.org/officeDocument/2006/relationships/hyperlink" Target="https://www.ncbi.nlm.nih.gov/pubmed/16864741" TargetMode="External"/><Relationship Id="rId168" Type="http://schemas.openxmlformats.org/officeDocument/2006/relationships/hyperlink" Target="https://doi.org/10.1186/s12882-017-0789-x" TargetMode="External"/><Relationship Id="rId8" Type="http://schemas.openxmlformats.org/officeDocument/2006/relationships/hyperlink" Target="https://www.biovendor.com/zinc-alpha-2-glycoprotein-human-elisa?d=114" TargetMode="External"/><Relationship Id="rId51" Type="http://schemas.openxmlformats.org/officeDocument/2006/relationships/hyperlink" Target="https://doi.org/10.1016/j.metabol.2014.08.004" TargetMode="External"/><Relationship Id="rId72" Type="http://schemas.openxmlformats.org/officeDocument/2006/relationships/hyperlink" Target="file:///C:\Users\sham\AppData\Roaming\Microsoft\Word\439" TargetMode="External"/><Relationship Id="rId93" Type="http://schemas.openxmlformats.org/officeDocument/2006/relationships/hyperlink" Target="https://www.nature.com/articles/hr2014124" TargetMode="External"/><Relationship Id="rId98" Type="http://schemas.openxmlformats.org/officeDocument/2006/relationships/hyperlink" Target="https://www.nature.com/articles/hr2014124" TargetMode="External"/><Relationship Id="rId121" Type="http://schemas.openxmlformats.org/officeDocument/2006/relationships/hyperlink" Target="http://dspace.zsmu.edu.ua/bitstream/123456789/5255/1/UMCH_1604_57-60.pdf" TargetMode="External"/><Relationship Id="rId142" Type="http://schemas.openxmlformats.org/officeDocument/2006/relationships/hyperlink" Target="https://www.ncbi.nlm.nih.gov/pubmed/?term=Weber%20MA%5BAuthor%5D&amp;cauthor=true&amp;cauthor_uid=16864741" TargetMode="External"/><Relationship Id="rId163" Type="http://schemas.openxmlformats.org/officeDocument/2006/relationships/hyperlink" Target="https://doi.org/10.1016/j.ijcard.2015.04.191" TargetMode="External"/><Relationship Id="rId184" Type="http://schemas.openxmlformats.org/officeDocument/2006/relationships/hyperlink" Target="https://www.nature.com/articles/nrendo.2016.209" TargetMode="External"/><Relationship Id="rId189" Type="http://schemas.openxmlformats.org/officeDocument/2006/relationships/hyperlink" Target="https://www.snpedia.com/index.php/ACE" TargetMode="External"/><Relationship Id="rId219" Type="http://schemas.openxmlformats.org/officeDocument/2006/relationships/hyperlink" Target="https://doi.org/10.2337/db18-422-P" TargetMode="External"/><Relationship Id="rId3" Type="http://schemas.openxmlformats.org/officeDocument/2006/relationships/styles" Target="styles.xml"/><Relationship Id="rId214" Type="http://schemas.openxmlformats.org/officeDocument/2006/relationships/hyperlink" Target="http://journals.sagepub.com/author/Yue+Qi" TargetMode="External"/><Relationship Id="rId230" Type="http://schemas.openxmlformats.org/officeDocument/2006/relationships/hyperlink" Target="https://onlinelibrary.wiley.com/action/doSearch?ContribAuthorStored=Rosado%2C+Carlos+J" TargetMode="External"/><Relationship Id="rId235" Type="http://schemas.openxmlformats.org/officeDocument/2006/relationships/hyperlink" Target="javascript:void(0);" TargetMode="External"/><Relationship Id="rId251" Type="http://schemas.openxmlformats.org/officeDocument/2006/relationships/hyperlink" Target="https://www.sciencedirect.com/science/journal/09254439" TargetMode="External"/><Relationship Id="rId256" Type="http://schemas.openxmlformats.org/officeDocument/2006/relationships/theme" Target="theme/theme1.xml"/><Relationship Id="rId25" Type="http://schemas.openxmlformats.org/officeDocument/2006/relationships/hyperlink" Target="http://dspace.zsmu.edu.ua/browse?type=author&amp;value=%D0%91%D1%94%D0%BB%D1%94%D0%BD%D1%96%D1%87%D0%B5%D0%B2%2C+%D0%86%D0%B3%D0%BE%D1%80+%D0%A4%D0%B5%D0%B4%D0%BE%D1%80%D0%BE%D0%B2%D0%B8%D1%87" TargetMode="External"/><Relationship Id="rId46" Type="http://schemas.openxmlformats.org/officeDocument/2006/relationships/hyperlink" Target="http://dx.doi.org/10.1590/1806-9282.61.01.072" TargetMode="External"/><Relationship Id="rId67" Type="http://schemas.openxmlformats.org/officeDocument/2006/relationships/hyperlink" Target="https://www.sciencedirect.com/science/article/pii/S0303720716302039" TargetMode="External"/><Relationship Id="rId116" Type="http://schemas.openxmlformats.org/officeDocument/2006/relationships/hyperlink" Target="https://www.ncbi.nlm.nih.gov/pubmed/?term=Bokhari%20AM%5BAuthor%5D&amp;cauthor=true&amp;cauthor_uid=14504631" TargetMode="External"/><Relationship Id="rId137" Type="http://schemas.openxmlformats.org/officeDocument/2006/relationships/hyperlink" Target="https://www.sciencedirect.com/science/article/pii/S0735109705013197" TargetMode="External"/><Relationship Id="rId158" Type="http://schemas.openxmlformats.org/officeDocument/2006/relationships/hyperlink" Target="https://www.sciencedirect.com/science/article/pii/S0167527315009249" TargetMode="External"/><Relationship Id="rId20" Type="http://schemas.openxmlformats.org/officeDocument/2006/relationships/hyperlink" Target="https://www.ncbi.nlm.nih.gov/pubmed/?term=Huxley%20R%5BAuthor%5D&amp;cauthor=true&amp;cauthor_uid=25689943" TargetMode="External"/><Relationship Id="rId41" Type="http://schemas.openxmlformats.org/officeDocument/2006/relationships/hyperlink" Target="https://www.sciencedirect.com/science/article/abs/pii/S1871402116300662" TargetMode="External"/><Relationship Id="rId62" Type="http://schemas.openxmlformats.org/officeDocument/2006/relationships/hyperlink" Target="https://europepmc.org/search;jsessionid=7C4BC494FA20ADCED3210FFE393D0BDB?query=AUTH:%22Puzianowska-Ku%C5%BAnicka+M%22&amp;page=1" TargetMode="External"/><Relationship Id="rId83" Type="http://schemas.openxmlformats.org/officeDocument/2006/relationships/hyperlink" Target="javascript:;" TargetMode="External"/><Relationship Id="rId88" Type="http://schemas.openxmlformats.org/officeDocument/2006/relationships/hyperlink" Target="http://www.sciencedirect.com/science/article/pii/S1043276012000938" TargetMode="External"/><Relationship Id="rId111" Type="http://schemas.openxmlformats.org/officeDocument/2006/relationships/hyperlink" Target="https://www.nature.com/articles/srep41792" TargetMode="External"/><Relationship Id="rId132" Type="http://schemas.openxmlformats.org/officeDocument/2006/relationships/hyperlink" Target="https://www.ncbi.nlm.nih.gov/pubmed/?term=Ruilope%20LM%5BAuthor%5D&amp;cauthor=true&amp;cauthor_uid=24772521" TargetMode="External"/><Relationship Id="rId153" Type="http://schemas.openxmlformats.org/officeDocument/2006/relationships/hyperlink" Target="https://openheart.bmj.com/content/2/1/e000230" TargetMode="External"/><Relationship Id="rId174" Type="http://schemas.openxmlformats.org/officeDocument/2006/relationships/hyperlink" Target="http://essuir.sumdu.edu.ua/handle/123456789/52082" TargetMode="External"/><Relationship Id="rId179" Type="http://schemas.openxmlformats.org/officeDocument/2006/relationships/hyperlink" Target="https://onlinelibrary.wiley.com/journal/13652362" TargetMode="External"/><Relationship Id="rId195" Type="http://schemas.openxmlformats.org/officeDocument/2006/relationships/hyperlink" Target="https://www.ncbi.nlm.nih.gov/pubmed/12351429" TargetMode="External"/><Relationship Id="rId209" Type="http://schemas.openxmlformats.org/officeDocument/2006/relationships/hyperlink" Target="https://www.ncbi.nlm.nih.gov/pubmed/?term=Wu%20N%5BAuthor%5D&amp;cauthor=true&amp;cauthor_uid=29172745" TargetMode="External"/><Relationship Id="rId190" Type="http://schemas.openxmlformats.org/officeDocument/2006/relationships/hyperlink" Target="https://www.ncbi.nlm.nih.gov/pubmed/?term=Zhang%20HH%5BAuthor%5D&amp;cauthor=true&amp;cauthor_uid=12351429" TargetMode="External"/><Relationship Id="rId204" Type="http://schemas.openxmlformats.org/officeDocument/2006/relationships/hyperlink" Target="https://www.nature.com/articles/ng.3654" TargetMode="External"/><Relationship Id="rId220" Type="http://schemas.openxmlformats.org/officeDocument/2006/relationships/hyperlink" Target="https://www.ncbi.nlm.nih.gov/pubmed/?term=Cha%20JJ%5BAuthor%5D&amp;cauthor=true&amp;cauthor_uid=27809453" TargetMode="External"/><Relationship Id="rId225" Type="http://schemas.openxmlformats.org/officeDocument/2006/relationships/hyperlink" Target="https://www.ncbi.nlm.nih.gov/pubmed/?term=Kim%20JE%5BAuthor%5D&amp;cauthor=true&amp;cauthor_uid=27809453" TargetMode="External"/><Relationship Id="rId241" Type="http://schemas.openxmlformats.org/officeDocument/2006/relationships/hyperlink" Target="https://doi.org/10.1016/j.jash.2015.03.048" TargetMode="External"/><Relationship Id="rId246" Type="http://schemas.openxmlformats.org/officeDocument/2006/relationships/hyperlink" Target="https://www.sciencedirect.com/science/article/pii/S0925443916301879" TargetMode="External"/><Relationship Id="rId15" Type="http://schemas.openxmlformats.org/officeDocument/2006/relationships/chart" Target="charts/chart7.xml"/><Relationship Id="rId36" Type="http://schemas.openxmlformats.org/officeDocument/2006/relationships/hyperlink" Target="https://www.umj.com.ua/article/writer/nikolaenko-v-b" TargetMode="External"/><Relationship Id="rId57" Type="http://schemas.openxmlformats.org/officeDocument/2006/relationships/hyperlink" Target="https://www.sciencedirect.com/science/journal/22146237" TargetMode="External"/><Relationship Id="rId106" Type="http://schemas.openxmlformats.org/officeDocument/2006/relationships/hyperlink" Target="https://www.jstage.jst.go.jp/search/global/_search/-char/ja?item=8&amp;word=Jianxin+Wu" TargetMode="External"/><Relationship Id="rId127" Type="http://schemas.openxmlformats.org/officeDocument/2006/relationships/hyperlink" Target="https://www.ncbi.nlm.nih.gov/pmc/articles/PMC2811451/" TargetMode="External"/><Relationship Id="rId10" Type="http://schemas.openxmlformats.org/officeDocument/2006/relationships/chart" Target="charts/chart2.xml"/><Relationship Id="rId31" Type="http://schemas.openxmlformats.org/officeDocument/2006/relationships/hyperlink" Target="https://www.ncbi.nlm.nih.gov/pubmed/?term=Casey%20DE%20Jr%5BAuthor%5D&amp;cauthor=true&amp;cauthor_uid=29146533" TargetMode="External"/><Relationship Id="rId52" Type="http://schemas.openxmlformats.org/officeDocument/2006/relationships/hyperlink" Target="javascript:void(0);" TargetMode="External"/><Relationship Id="rId73" Type="http://schemas.openxmlformats.org/officeDocument/2006/relationships/hyperlink" Target="https://doi.org/10.1016/j.mce.2016.06.003" TargetMode="External"/><Relationship Id="rId78" Type="http://schemas.openxmlformats.org/officeDocument/2006/relationships/hyperlink" Target="https://www.cambridge.org/core/journals/nutrition-research-reviews" TargetMode="External"/><Relationship Id="rId94" Type="http://schemas.openxmlformats.org/officeDocument/2006/relationships/hyperlink" Target="https://www.nature.com/articles/hr2014124" TargetMode="External"/><Relationship Id="rId99" Type="http://schemas.openxmlformats.org/officeDocument/2006/relationships/hyperlink" Target="https://www.nature.com/articles/hr2014124" TargetMode="External"/><Relationship Id="rId101" Type="http://schemas.openxmlformats.org/officeDocument/2006/relationships/hyperlink" Target="https://doi.org/10.1172/JCI77812" TargetMode="External"/><Relationship Id="rId122" Type="http://schemas.openxmlformats.org/officeDocument/2006/relationships/hyperlink" Target="javascript:;" TargetMode="External"/><Relationship Id="rId143" Type="http://schemas.openxmlformats.org/officeDocument/2006/relationships/hyperlink" Target="https://www.ncbi.nlm.nih.gov/pubmed/?term=Kjeldsen%20SE%5BAuthor%5D&amp;cauthor=true&amp;cauthor_uid=16864741" TargetMode="External"/><Relationship Id="rId148" Type="http://schemas.openxmlformats.org/officeDocument/2006/relationships/hyperlink" Target="https://www.sciencedirect.com/science/article/pii/S2214762414000024" TargetMode="External"/><Relationship Id="rId164" Type="http://schemas.openxmlformats.org/officeDocument/2006/relationships/hyperlink" Target="https://www.fasebj.org/doi/abs/10.1096/fasebj.31.1_supplement.1034.7" TargetMode="External"/><Relationship Id="rId169" Type="http://schemas.openxmlformats.org/officeDocument/2006/relationships/hyperlink" Target="https://www.ncbi.nlm.nih.gov/pubmed/?term=Olamoyegun%20M%5BAuthor%5D&amp;cauthor=true&amp;cauthor_uid=28706401" TargetMode="External"/><Relationship Id="rId185" Type="http://schemas.openxmlformats.org/officeDocument/2006/relationships/hyperlink" Target="http://www.heart.org/HEARTORG/Conditions/HeartFailure/AboutHeartFailure/Classes-of-Heart-Failure_UCM_306328_Article.jsp" TargetMode="External"/><Relationship Id="rId4" Type="http://schemas.openxmlformats.org/officeDocument/2006/relationships/settings" Target="settings.xml"/><Relationship Id="rId9" Type="http://schemas.openxmlformats.org/officeDocument/2006/relationships/chart" Target="charts/chart1.xml"/><Relationship Id="rId180" Type="http://schemas.openxmlformats.org/officeDocument/2006/relationships/hyperlink" Target="https://doi.org/10.1111/eci.12696" TargetMode="External"/><Relationship Id="rId210" Type="http://schemas.openxmlformats.org/officeDocument/2006/relationships/hyperlink" Target="https://www.ncbi.nlm.nih.gov/pubmed/?term=Zhao%20J%5BAuthor%5D&amp;cauthor=true&amp;cauthor_uid=29172745" TargetMode="External"/><Relationship Id="rId215" Type="http://schemas.openxmlformats.org/officeDocument/2006/relationships/hyperlink" Target="http://journals.sagepub.com/author/Pingjin+Gao" TargetMode="External"/><Relationship Id="rId236" Type="http://schemas.openxmlformats.org/officeDocument/2006/relationships/hyperlink" Target="javascript:void(0);" TargetMode="External"/><Relationship Id="rId26" Type="http://schemas.openxmlformats.org/officeDocument/2006/relationships/hyperlink" Target="http://dspace.zsmu.edu.ua/browse?type=author&amp;value=%D0%93%D0%BE%D1%80%D1%87%D0%B0%D0%BA%D0%BE%D0%B2%D0%B0%2C+%D0%9D.+%D0%9E." TargetMode="External"/><Relationship Id="rId231" Type="http://schemas.openxmlformats.org/officeDocument/2006/relationships/hyperlink" Target="https://onlinelibrary.wiley.com/action/doSearch?ContribAuthorStored=Sharma%2C+Arpeeta" TargetMode="External"/><Relationship Id="rId252" Type="http://schemas.openxmlformats.org/officeDocument/2006/relationships/hyperlink" Target="file:///C:\Users\sham\Desktop\1863(5" TargetMode="External"/><Relationship Id="rId47" Type="http://schemas.openxmlformats.org/officeDocument/2006/relationships/hyperlink" Target="https://www.sciencedirect.com/science/article/pii/S0026049514002418" TargetMode="External"/><Relationship Id="rId68" Type="http://schemas.openxmlformats.org/officeDocument/2006/relationships/hyperlink" Target="https://www.sciencedirect.com/science/article/pii/S0303720716302039" TargetMode="External"/><Relationship Id="rId89" Type="http://schemas.openxmlformats.org/officeDocument/2006/relationships/hyperlink" Target="http://www.sciencedirect.com/science/article/pii/S1043276012000938" TargetMode="External"/><Relationship Id="rId112" Type="http://schemas.openxmlformats.org/officeDocument/2006/relationships/hyperlink" Target="https://www.nature.com/articles/srep41792" TargetMode="External"/><Relationship Id="rId133" Type="http://schemas.openxmlformats.org/officeDocument/2006/relationships/hyperlink" Target="https://www.ncbi.nlm.nih.gov/pubmed/?term=Chatzikyrkou%20C%5BAuthor%5D&amp;cauthor=true&amp;cauthor_uid=24772521" TargetMode="External"/><Relationship Id="rId15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8%D1%81%D0%B5%D0%BB%D1%8C%D0%BE%D0%B2%20%D0%A1$" TargetMode="External"/><Relationship Id="rId175" Type="http://schemas.openxmlformats.org/officeDocument/2006/relationships/hyperlink" Target="https://doi.org/10.2337/dc17-1406" TargetMode="External"/><Relationship Id="rId196" Type="http://schemas.openxmlformats.org/officeDocument/2006/relationships/hyperlink" Target="https://www.ncbi.nlm.nih.gov/pubmed/?term=Wang%20X%5BAuthor%5D&amp;cauthor=true&amp;cauthor_uid=23264288" TargetMode="External"/><Relationship Id="rId200" Type="http://schemas.openxmlformats.org/officeDocument/2006/relationships/hyperlink" Target="https://www.ncbi.nlm.nih.gov/pubmed/?term=Wang%20D%5BAuthor%5D&amp;cauthor=true&amp;cauthor_uid=23264288" TargetMode="External"/><Relationship Id="rId16" Type="http://schemas.openxmlformats.org/officeDocument/2006/relationships/chart" Target="charts/chart8.xml"/><Relationship Id="rId221" Type="http://schemas.openxmlformats.org/officeDocument/2006/relationships/hyperlink" Target="https://www.ncbi.nlm.nih.gov/pubmed/?term=Min%20HS%5BAuthor%5D&amp;cauthor=true&amp;cauthor_uid=27809453" TargetMode="External"/><Relationship Id="rId242" Type="http://schemas.openxmlformats.org/officeDocument/2006/relationships/hyperlink" Target="https://link.springer.com/journal/10522" TargetMode="External"/><Relationship Id="rId37" Type="http://schemas.openxmlformats.org/officeDocument/2006/relationships/hyperlink" Target="https://www.umj.com.ua/article/organization/redakciya-ukrainskogo-medicinskogo-zhurnala" TargetMode="External"/><Relationship Id="rId58" Type="http://schemas.openxmlformats.org/officeDocument/2006/relationships/hyperlink" Target="file:///C:\Users\sham\AppData\Roaming\Microsoft\Word\13" TargetMode="External"/><Relationship Id="rId79" Type="http://schemas.openxmlformats.org/officeDocument/2006/relationships/hyperlink" Target="https://www.cambridge.org/core/journals/nutrition-research-reviews/issue/F2204DF9B20328714A5EAA345DD8876F" TargetMode="External"/><Relationship Id="rId102" Type="http://schemas.openxmlformats.org/officeDocument/2006/relationships/hyperlink" Target="https://www.jstage.jst.go.jp/search/global/_search/-char/ja?item=8&amp;word=Dingding+Cao" TargetMode="External"/><Relationship Id="rId123" Type="http://schemas.openxmlformats.org/officeDocument/2006/relationships/hyperlink" Target="javascript:;" TargetMode="External"/><Relationship Id="rId144" Type="http://schemas.openxmlformats.org/officeDocument/2006/relationships/hyperlink" Target="https://www.ncbi.nlm.nih.gov/pubmed/?term=McInnes%20GT%5BAuthor%5D&amp;cauthor=true&amp;cauthor_uid=16864741" TargetMode="External"/><Relationship Id="rId90" Type="http://schemas.openxmlformats.org/officeDocument/2006/relationships/hyperlink" Target="http://www.sciencedirect.com/science/article/pii/S1043276012000938" TargetMode="External"/><Relationship Id="rId165" Type="http://schemas.openxmlformats.org/officeDocument/2006/relationships/hyperlink" Target="https://link.springer.com/journal/10554" TargetMode="External"/><Relationship Id="rId186" Type="http://schemas.openxmlformats.org/officeDocument/2006/relationships/hyperlink" Target="http://www.acc.org/membership/person?id=0e160051-7a51-4650-9848-6b0c08f15b63" TargetMode="External"/><Relationship Id="rId211" Type="http://schemas.openxmlformats.org/officeDocument/2006/relationships/hyperlink" Target="https://www.ncbi.nlm.nih.gov/pubmed/?term=Qiu%20C%5BAuthor%5D&amp;cauthor=true&amp;cauthor_uid=29172745" TargetMode="External"/><Relationship Id="rId232" Type="http://schemas.openxmlformats.org/officeDocument/2006/relationships/hyperlink" Target="https://onlinelibrary.wiley.com/action/doSearch?ContribAuthorStored=Buksh%2C+Shareefa" TargetMode="External"/><Relationship Id="rId253" Type="http://schemas.openxmlformats.org/officeDocument/2006/relationships/hyperlink" Target="https://doi.org/10.1016/j.bbadis.2016.07.019" TargetMode="External"/><Relationship Id="rId27" Type="http://schemas.openxmlformats.org/officeDocument/2006/relationships/hyperlink" Target="http://dspace.zsmu.edu.ua/browse?type=author&amp;value=%D0%9B%D1%83%D0%BA%E2%80%99%D1%8F%D0%BD%D1%87%D1%83%D0%BA%2C+%D0%92.+%D0%94." TargetMode="External"/><Relationship Id="rId48" Type="http://schemas.openxmlformats.org/officeDocument/2006/relationships/hyperlink" Target="https://www.sciencedirect.com/science/article/pii/S0026049514002418" TargetMode="External"/><Relationship Id="rId69" Type="http://schemas.openxmlformats.org/officeDocument/2006/relationships/hyperlink" Target="https://www.sciencedirect.com/science/article/pii/S0303720716302039" TargetMode="External"/><Relationship Id="rId113" Type="http://schemas.openxmlformats.org/officeDocument/2006/relationships/hyperlink" Target="https://www.ncbi.nlm.nih.gov/pubmed/?term=Saeed%20Mahmood%20M%5BAuthor%5D&amp;cauthor=true&amp;cauthor_uid=14504631" TargetMode="External"/><Relationship Id="rId134" Type="http://schemas.openxmlformats.org/officeDocument/2006/relationships/hyperlink" Target="https://www.ncbi.nlm.nih.gov/pubmed/?term=Viberti%20G%5BAuthor%5D&amp;cauthor=true&amp;cauthor_uid=24772521" TargetMode="External"/><Relationship Id="rId80" Type="http://schemas.openxmlformats.org/officeDocument/2006/relationships/hyperlink" Target="javascript:;" TargetMode="External"/><Relationship Id="rId15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307" TargetMode="External"/><Relationship Id="rId176" Type="http://schemas.openxmlformats.org/officeDocument/2006/relationships/hyperlink" Target="https://onlinelibrary.wiley.com/action/doSearch?ContribAuthorStored=Diogo%2C+C%C3%A1tia+V" TargetMode="External"/><Relationship Id="rId197" Type="http://schemas.openxmlformats.org/officeDocument/2006/relationships/hyperlink" Target="https://www.ncbi.nlm.nih.gov/pubmed/?term=Bao%20W%5BAuthor%5D&amp;cauthor=true&amp;cauthor_uid=23264288" TargetMode="External"/><Relationship Id="rId201" Type="http://schemas.openxmlformats.org/officeDocument/2006/relationships/hyperlink" Target="https://www.ncbi.nlm.nih.gov/pubmed/?term=Rong%20S%5BAuthor%5D&amp;cauthor=true&amp;cauthor_uid=23264288" TargetMode="External"/><Relationship Id="rId222" Type="http://schemas.openxmlformats.org/officeDocument/2006/relationships/hyperlink" Target="https://www.ncbi.nlm.nih.gov/pubmed/?term=Kim%20K%5BAuthor%5D&amp;cauthor=true&amp;cauthor_uid=27809453" TargetMode="External"/><Relationship Id="rId243" Type="http://schemas.openxmlformats.org/officeDocument/2006/relationships/hyperlink" Target="https://www.intechopen.com/books/cardiac-arrhythmias/gene-polymorphisms-associated-with-atrial-fibrillation" TargetMode="External"/><Relationship Id="rId17" Type="http://schemas.openxmlformats.org/officeDocument/2006/relationships/chart" Target="charts/chart9.xml"/><Relationship Id="rId38" Type="http://schemas.openxmlformats.org/officeDocument/2006/relationships/hyperlink" Target="file:///C:\Users\sham\AppData\Roaming\Microsoft\Word\1(123):56-66.%20&#1044;&#1086;&#1089;&#1090;&#1091;&#1087;&#1085;&#1086;%20&#1085;&#1072;:" TargetMode="External"/><Relationship Id="rId59" Type="http://schemas.openxmlformats.org/officeDocument/2006/relationships/hyperlink" Target="https://doi.org/10.1016/j.jcte.2018.05.003" TargetMode="External"/><Relationship Id="rId103" Type="http://schemas.openxmlformats.org/officeDocument/2006/relationships/hyperlink" Target="https://www.jstage.jst.go.jp/search/global/_search/-char/ja?item=8&amp;word=Shengrong+Ouyang" TargetMode="External"/><Relationship Id="rId124" Type="http://schemas.openxmlformats.org/officeDocument/2006/relationships/hyperlink" Target="https://doi.org/10.1210/jc.2011-167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m\Desktop\&#1044;&#1080;&#1072;&#1075;&#1088;&#1072;&#1084;&#1084;&#1099;%20&#1076;&#1083;&#1103;%20&#1076;&#1080;&#1089;&#1089;&#1077;&#1088;&#1072;.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ham\Desktop\&#1044;&#1080;&#1072;&#1075;&#1088;&#1072;&#1084;&#1084;&#1099;%20&#1076;&#1083;&#1103;%20&#1076;&#1080;&#1089;&#1089;&#1077;&#1088;&#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m\Desktop\&#1044;&#1080;&#1072;&#1075;&#1088;&#1072;&#1084;&#1084;&#1099;%20&#1076;&#1083;&#1103;%20&#1076;&#1080;&#1089;&#1089;&#1077;&#1088;&#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am\Desktop\&#1044;&#1080;&#1072;&#1075;&#1088;&#1072;&#1084;&#1084;&#1099;%20&#1076;&#1083;&#1103;%20&#1076;&#1080;&#1089;&#1089;&#1077;&#1088;&#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m\Desktop\&#1044;&#1080;&#1072;&#1075;&#1088;&#1072;&#1084;&#1084;&#1099;%20&#1076;&#1083;&#1103;%20&#1076;&#1080;&#1089;&#1089;&#1077;&#1088;&#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ham\Desktop\&#1044;&#1080;&#1072;&#1075;&#1088;&#1072;&#1084;&#1084;&#1099;%20&#1076;&#1083;&#1103;%20&#1076;&#1080;&#1089;&#1089;&#1077;&#1088;&#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am\Desktop\&#1044;&#1080;&#1072;&#1075;&#1088;&#1072;&#1084;&#1084;&#1099;%20&#1076;&#1083;&#1103;%20&#1076;&#1080;&#1089;&#1089;&#1077;&#1088;&#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ham\Desktop\&#1055;&#1072;&#1087;&#1082;&#1072;%20&#1089;%20&#1088;&#1072;&#1073;&#1086;&#1095;&#1077;&#1075;&#1086;%20&#1089;&#1090;&#1086;&#1083;&#1072;%202.09.2018\&#1044;&#1080;&#1072;&#1075;&#1088;&#1072;&#1084;&#1084;&#1099;%20&#1076;&#1083;&#1103;%20&#1076;&#1080;&#1089;&#1089;&#1077;&#1088;&#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ham\Desktop\&#1055;&#1072;&#1087;&#1082;&#1072;%20&#1089;%20&#1088;&#1072;&#1073;&#1086;&#1095;&#1077;&#1075;&#1086;%20&#1089;&#1090;&#1086;&#1083;&#1072;%202.09.2018\&#1044;&#1080;&#1072;&#1075;&#1088;&#1072;&#1084;&#1084;&#1099;%20&#1076;&#1083;&#1103;%20&#1076;&#1080;&#1089;&#1089;&#1077;&#1088;&#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ham\Desktop\&#1044;&#1080;&#1072;&#1075;&#1088;&#1072;&#1084;&#1084;&#1099;%20&#1076;&#1083;&#1103;%20&#1076;&#1080;&#1089;&#1089;&#1077;&#1088;&#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percentStacked"/>
        <c:ser>
          <c:idx val="0"/>
          <c:order val="0"/>
          <c:tx>
            <c:strRef>
              <c:f>Лист2!$A$2</c:f>
              <c:strCache>
                <c:ptCount val="1"/>
                <c:pt idx="0">
                  <c:v>Нормальний</c:v>
                </c:pt>
              </c:strCache>
            </c:strRef>
          </c:tx>
          <c:dLbls>
            <c:dLbl>
              <c:idx val="0"/>
              <c:layout>
                <c:manualLayout>
                  <c:x val="0"/>
                  <c:y val="-9.366391184573003E-2"/>
                </c:manualLayout>
              </c:layout>
              <c:showVal val="1"/>
            </c:dLbl>
            <c:dLbl>
              <c:idx val="1"/>
              <c:layout>
                <c:manualLayout>
                  <c:x val="0"/>
                  <c:y val="-8.8154269972453084E-2"/>
                </c:manualLayout>
              </c:layout>
              <c:showVal val="1"/>
            </c:dLbl>
            <c:dLbl>
              <c:idx val="2"/>
              <c:layout>
                <c:manualLayout>
                  <c:x val="2.2099451786652746E-2"/>
                  <c:y val="-8.8154269972453084E-2"/>
                </c:manualLayout>
              </c:layout>
              <c:showVal val="1"/>
            </c:dLbl>
            <c:txPr>
              <a:bodyPr/>
              <a:lstStyle/>
              <a:p>
                <a:pPr>
                  <a:defRPr lang="en-US">
                    <a:latin typeface="Times New Roman" pitchFamily="18" charset="0"/>
                    <a:cs typeface="Times New Roman" pitchFamily="18" charset="0"/>
                  </a:defRPr>
                </a:pPr>
                <a:endParaRPr lang="ru-RU"/>
              </a:p>
            </c:txPr>
            <c:showVal val="1"/>
          </c:dLbls>
          <c:cat>
            <c:strRef>
              <c:f>Лист2!$B$1:$D$1</c:f>
              <c:strCache>
                <c:ptCount val="3"/>
                <c:pt idx="0">
                  <c:v>ГХ + ЦД 2 типу</c:v>
                </c:pt>
                <c:pt idx="1">
                  <c:v>ГХ без ЦД 2 типу</c:v>
                </c:pt>
                <c:pt idx="2">
                  <c:v>Контрольна група</c:v>
                </c:pt>
              </c:strCache>
            </c:strRef>
          </c:cat>
          <c:val>
            <c:numRef>
              <c:f>Лист2!$B$2:$D$2</c:f>
              <c:numCache>
                <c:formatCode>General</c:formatCode>
                <c:ptCount val="3"/>
                <c:pt idx="0">
                  <c:v>31.25</c:v>
                </c:pt>
                <c:pt idx="1">
                  <c:v>34.43</c:v>
                </c:pt>
                <c:pt idx="2">
                  <c:v>100</c:v>
                </c:pt>
              </c:numCache>
            </c:numRef>
          </c:val>
        </c:ser>
        <c:ser>
          <c:idx val="1"/>
          <c:order val="1"/>
          <c:tx>
            <c:strRef>
              <c:f>Лист2!$A$3</c:f>
              <c:strCache>
                <c:ptCount val="1"/>
                <c:pt idx="0">
                  <c:v>Порушенняя релаксації</c:v>
                </c:pt>
              </c:strCache>
            </c:strRef>
          </c:tx>
          <c:dLbls>
            <c:dLbl>
              <c:idx val="0"/>
              <c:layout>
                <c:manualLayout>
                  <c:x val="0"/>
                  <c:y val="-9.366391184573003E-2"/>
                </c:manualLayout>
              </c:layout>
              <c:showVal val="1"/>
            </c:dLbl>
            <c:dLbl>
              <c:idx val="1"/>
              <c:layout>
                <c:manualLayout>
                  <c:x val="-3.683241964442132E-2"/>
                  <c:y val="-8.264462809917382E-2"/>
                </c:manualLayout>
              </c:layout>
              <c:tx>
                <c:rich>
                  <a:bodyPr/>
                  <a:lstStyle/>
                  <a:p>
                    <a:r>
                      <a:rPr lang="en-US">
                        <a:latin typeface="Times New Roman" pitchFamily="18" charset="0"/>
                        <a:cs typeface="Times New Roman" pitchFamily="18" charset="0"/>
                      </a:rPr>
                      <a:t>6</a:t>
                    </a:r>
                    <a:r>
                      <a:rPr lang="en-US"/>
                      <a:t>5.57</a:t>
                    </a:r>
                    <a:r>
                      <a:rPr lang="en-US" baseline="30000"/>
                      <a:t>#</a:t>
                    </a:r>
                  </a:p>
                </c:rich>
              </c:tx>
              <c:showVal val="1"/>
            </c:dLbl>
            <c:txPr>
              <a:bodyPr/>
              <a:lstStyle/>
              <a:p>
                <a:pPr>
                  <a:defRPr lang="en-US">
                    <a:latin typeface="Times New Roman" pitchFamily="18" charset="0"/>
                    <a:cs typeface="Times New Roman" pitchFamily="18" charset="0"/>
                  </a:defRPr>
                </a:pPr>
                <a:endParaRPr lang="ru-RU"/>
              </a:p>
            </c:txPr>
            <c:showVal val="1"/>
          </c:dLbls>
          <c:cat>
            <c:strRef>
              <c:f>Лист2!$B$1:$D$1</c:f>
              <c:strCache>
                <c:ptCount val="3"/>
                <c:pt idx="0">
                  <c:v>ГХ + ЦД 2 типу</c:v>
                </c:pt>
                <c:pt idx="1">
                  <c:v>ГХ без ЦД 2 типу</c:v>
                </c:pt>
                <c:pt idx="2">
                  <c:v>Контрольна група</c:v>
                </c:pt>
              </c:strCache>
            </c:strRef>
          </c:cat>
          <c:val>
            <c:numRef>
              <c:f>Лист2!$B$3:$D$3</c:f>
              <c:numCache>
                <c:formatCode>General</c:formatCode>
                <c:ptCount val="3"/>
                <c:pt idx="0">
                  <c:v>51.45</c:v>
                </c:pt>
                <c:pt idx="1">
                  <c:v>65.569999999999993</c:v>
                </c:pt>
              </c:numCache>
            </c:numRef>
          </c:val>
        </c:ser>
        <c:ser>
          <c:idx val="2"/>
          <c:order val="2"/>
          <c:tx>
            <c:strRef>
              <c:f>Лист2!$A$4</c:f>
              <c:strCache>
                <c:ptCount val="1"/>
                <c:pt idx="0">
                  <c:v>Псевдонормальний</c:v>
                </c:pt>
              </c:strCache>
            </c:strRef>
          </c:tx>
          <c:dLbls>
            <c:dLbl>
              <c:idx val="0"/>
              <c:layout>
                <c:manualLayout>
                  <c:x val="1.2277473214807143E-2"/>
                  <c:y val="-8.8154269972452848E-2"/>
                </c:manualLayout>
              </c:layout>
              <c:showVal val="1"/>
            </c:dLbl>
            <c:txPr>
              <a:bodyPr/>
              <a:lstStyle/>
              <a:p>
                <a:pPr>
                  <a:defRPr lang="en-US">
                    <a:latin typeface="Times New Roman" pitchFamily="18" charset="0"/>
                    <a:cs typeface="Times New Roman" pitchFamily="18" charset="0"/>
                  </a:defRPr>
                </a:pPr>
                <a:endParaRPr lang="ru-RU"/>
              </a:p>
            </c:txPr>
            <c:showVal val="1"/>
          </c:dLbls>
          <c:cat>
            <c:strRef>
              <c:f>Лист2!$B$1:$D$1</c:f>
              <c:strCache>
                <c:ptCount val="3"/>
                <c:pt idx="0">
                  <c:v>ГХ + ЦД 2 типу</c:v>
                </c:pt>
                <c:pt idx="1">
                  <c:v>ГХ без ЦД 2 типу</c:v>
                </c:pt>
                <c:pt idx="2">
                  <c:v>Контрольна група</c:v>
                </c:pt>
              </c:strCache>
            </c:strRef>
          </c:cat>
          <c:val>
            <c:numRef>
              <c:f>Лист2!$B$4:$D$4</c:f>
              <c:numCache>
                <c:formatCode>General</c:formatCode>
                <c:ptCount val="3"/>
                <c:pt idx="0">
                  <c:v>17.3</c:v>
                </c:pt>
              </c:numCache>
            </c:numRef>
          </c:val>
        </c:ser>
        <c:shape val="cylinder"/>
        <c:axId val="66959232"/>
        <c:axId val="66960768"/>
        <c:axId val="0"/>
      </c:bar3DChart>
      <c:catAx>
        <c:axId val="66959232"/>
        <c:scaling>
          <c:orientation val="minMax"/>
        </c:scaling>
        <c:axPos val="l"/>
        <c:tickLblPos val="nextTo"/>
        <c:txPr>
          <a:bodyPr/>
          <a:lstStyle/>
          <a:p>
            <a:pPr>
              <a:defRPr lang="en-US">
                <a:latin typeface="Times New Roman" pitchFamily="18" charset="0"/>
                <a:cs typeface="Times New Roman" pitchFamily="18" charset="0"/>
              </a:defRPr>
            </a:pPr>
            <a:endParaRPr lang="ru-RU"/>
          </a:p>
        </c:txPr>
        <c:crossAx val="66960768"/>
        <c:crosses val="autoZero"/>
        <c:auto val="1"/>
        <c:lblAlgn val="ctr"/>
        <c:lblOffset val="100"/>
      </c:catAx>
      <c:valAx>
        <c:axId val="66960768"/>
        <c:scaling>
          <c:orientation val="minMax"/>
        </c:scaling>
        <c:axPos val="b"/>
        <c:majorGridlines/>
        <c:numFmt formatCode="0%" sourceLinked="1"/>
        <c:tickLblPos val="nextTo"/>
        <c:txPr>
          <a:bodyPr/>
          <a:lstStyle/>
          <a:p>
            <a:pPr>
              <a:defRPr lang="en-US"/>
            </a:pPr>
            <a:endParaRPr lang="ru-RU"/>
          </a:p>
        </c:txPr>
        <c:crossAx val="66959232"/>
        <c:crosses val="autoZero"/>
        <c:crossBetween val="between"/>
      </c:valAx>
    </c:plotArea>
    <c:legend>
      <c:legendPos val="r"/>
      <c:txPr>
        <a:bodyPr/>
        <a:lstStyle/>
        <a:p>
          <a:pPr>
            <a:defRPr lang="en-US">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Лист1!$A$2</c:f>
              <c:strCache>
                <c:ptCount val="1"/>
                <c:pt idx="0">
                  <c:v>ТІМ ЗСА, мм</c:v>
                </c:pt>
              </c:strCache>
            </c:strRef>
          </c:tx>
          <c:dLbls>
            <c:dLbl>
              <c:idx val="0"/>
              <c:layout>
                <c:manualLayout>
                  <c:x val="3.5794007292712572E-2"/>
                  <c:y val="-5.3981106612685466E-2"/>
                </c:manualLayout>
              </c:layout>
              <c:showVal val="1"/>
            </c:dLbl>
            <c:dLbl>
              <c:idx val="1"/>
              <c:layout>
                <c:manualLayout>
                  <c:x val="1.7897091722595078E-2"/>
                  <c:y val="-4.8582995951417435E-2"/>
                </c:manualLayout>
              </c:layout>
              <c:tx>
                <c:rich>
                  <a:bodyPr/>
                  <a:lstStyle/>
                  <a:p>
                    <a:r>
                      <a:rPr lang="en-US">
                        <a:latin typeface="Times New Roman" pitchFamily="18" charset="0"/>
                        <a:cs typeface="Times New Roman" pitchFamily="18" charset="0"/>
                      </a:rPr>
                      <a:t>0</a:t>
                    </a:r>
                    <a:r>
                      <a:rPr lang="en-US"/>
                      <a:t>.85#</a:t>
                    </a:r>
                  </a:p>
                </c:rich>
              </c:tx>
              <c:showVal val="1"/>
            </c:dLbl>
            <c:txPr>
              <a:bodyPr/>
              <a:lstStyle/>
              <a:p>
                <a:pPr>
                  <a:defRPr lang="en-US">
                    <a:latin typeface="Times New Roman" pitchFamily="18" charset="0"/>
                    <a:cs typeface="Times New Roman" pitchFamily="18" charset="0"/>
                  </a:defRPr>
                </a:pPr>
                <a:endParaRPr lang="ru-RU"/>
              </a:p>
            </c:txPr>
            <c:showVal val="1"/>
          </c:dLbls>
          <c:cat>
            <c:strRef>
              <c:f>Лист1!$B$1:$C$1</c:f>
              <c:strCache>
                <c:ptCount val="2"/>
                <c:pt idx="0">
                  <c:v>ГХ +ЦД 2 типу (надмірна маса тіла та ожиріння)</c:v>
                </c:pt>
                <c:pt idx="1">
                  <c:v>ГХ без ЦД 2 типу (надмірна маса тіла та ожиріння)</c:v>
                </c:pt>
              </c:strCache>
            </c:strRef>
          </c:cat>
          <c:val>
            <c:numRef>
              <c:f>Лист1!$B$2:$C$2</c:f>
              <c:numCache>
                <c:formatCode>General</c:formatCode>
                <c:ptCount val="2"/>
                <c:pt idx="0">
                  <c:v>0.97000000000000064</c:v>
                </c:pt>
                <c:pt idx="1">
                  <c:v>0.85000000000000064</c:v>
                </c:pt>
              </c:numCache>
            </c:numRef>
          </c:val>
        </c:ser>
        <c:shape val="cylinder"/>
        <c:axId val="206093312"/>
        <c:axId val="206103296"/>
        <c:axId val="0"/>
      </c:bar3DChart>
      <c:catAx>
        <c:axId val="206093312"/>
        <c:scaling>
          <c:orientation val="minMax"/>
        </c:scaling>
        <c:axPos val="b"/>
        <c:tickLblPos val="nextTo"/>
        <c:txPr>
          <a:bodyPr/>
          <a:lstStyle/>
          <a:p>
            <a:pPr>
              <a:defRPr lang="en-US">
                <a:latin typeface="Times New Roman" pitchFamily="18" charset="0"/>
                <a:cs typeface="Times New Roman" pitchFamily="18" charset="0"/>
              </a:defRPr>
            </a:pPr>
            <a:endParaRPr lang="ru-RU"/>
          </a:p>
        </c:txPr>
        <c:crossAx val="206103296"/>
        <c:crosses val="autoZero"/>
        <c:auto val="1"/>
        <c:lblAlgn val="ctr"/>
        <c:lblOffset val="100"/>
      </c:catAx>
      <c:valAx>
        <c:axId val="206103296"/>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ru-RU"/>
          </a:p>
        </c:txPr>
        <c:crossAx val="206093312"/>
        <c:crosses val="autoZero"/>
        <c:crossBetween val="between"/>
      </c:valAx>
    </c:plotArea>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percentStacked"/>
        <c:ser>
          <c:idx val="0"/>
          <c:order val="0"/>
          <c:tx>
            <c:strRef>
              <c:f>Лист2!$A$21</c:f>
              <c:strCache>
                <c:ptCount val="1"/>
                <c:pt idx="0">
                  <c:v>Нормальний</c:v>
                </c:pt>
              </c:strCache>
            </c:strRef>
          </c:tx>
          <c:spPr>
            <a:solidFill>
              <a:schemeClr val="accent1"/>
            </a:solidFill>
          </c:spPr>
          <c:dLbls>
            <c:dLbl>
              <c:idx val="0"/>
              <c:layout>
                <c:manualLayout>
                  <c:x val="-1.0894384348046585E-2"/>
                  <c:y val="-0.10059401746992502"/>
                </c:manualLayout>
              </c:layout>
              <c:showVal val="1"/>
            </c:dLbl>
            <c:dLbl>
              <c:idx val="1"/>
              <c:layout>
                <c:manualLayout>
                  <c:x val="4.3577537392186514E-3"/>
                  <c:y val="-9.5299595497823728E-2"/>
                </c:manualLayout>
              </c:layout>
              <c:tx>
                <c:rich>
                  <a:bodyPr/>
                  <a:lstStyle/>
                  <a:p>
                    <a:r>
                      <a:rPr lang="en-US">
                        <a:latin typeface="Times New Roman" pitchFamily="18" charset="0"/>
                        <a:cs typeface="Times New Roman" pitchFamily="18" charset="0"/>
                      </a:rPr>
                      <a:t>2</a:t>
                    </a:r>
                    <a:r>
                      <a:rPr lang="en-US"/>
                      <a:t>9.27</a:t>
                    </a:r>
                    <a:r>
                      <a:rPr lang="en-US" baseline="30000"/>
                      <a:t>#</a:t>
                    </a:r>
                  </a:p>
                </c:rich>
              </c:tx>
              <c:showVal val="1"/>
            </c:dLbl>
            <c:txPr>
              <a:bodyPr/>
              <a:lstStyle/>
              <a:p>
                <a:pPr>
                  <a:defRPr lang="en-US">
                    <a:latin typeface="Times New Roman" pitchFamily="18" charset="0"/>
                    <a:cs typeface="Times New Roman" pitchFamily="18" charset="0"/>
                  </a:defRPr>
                </a:pPr>
                <a:endParaRPr lang="ru-RU"/>
              </a:p>
            </c:txPr>
            <c:showVal val="1"/>
          </c:dLbls>
          <c:cat>
            <c:strRef>
              <c:f>Лист2!$B$20:$D$20</c:f>
              <c:strCache>
                <c:ptCount val="3"/>
                <c:pt idx="0">
                  <c:v>ГХ + ЦД 2 типу (нормальна маса тіла)</c:v>
                </c:pt>
                <c:pt idx="1">
                  <c:v>ГХ + ЦД 2 типу (підвищена маса тіла та ожиріння)</c:v>
                </c:pt>
                <c:pt idx="2">
                  <c:v>Контрольна група</c:v>
                </c:pt>
              </c:strCache>
            </c:strRef>
          </c:cat>
          <c:val>
            <c:numRef>
              <c:f>Лист2!$B$21:$D$21</c:f>
              <c:numCache>
                <c:formatCode>General</c:formatCode>
                <c:ptCount val="3"/>
                <c:pt idx="0">
                  <c:v>43.5</c:v>
                </c:pt>
                <c:pt idx="1">
                  <c:v>29.3</c:v>
                </c:pt>
                <c:pt idx="2">
                  <c:v>100</c:v>
                </c:pt>
              </c:numCache>
            </c:numRef>
          </c:val>
        </c:ser>
        <c:ser>
          <c:idx val="1"/>
          <c:order val="1"/>
          <c:tx>
            <c:strRef>
              <c:f>Лист2!$A$22</c:f>
              <c:strCache>
                <c:ptCount val="1"/>
                <c:pt idx="0">
                  <c:v>Порушенняя релаксації</c:v>
                </c:pt>
              </c:strCache>
            </c:strRef>
          </c:tx>
          <c:spPr>
            <a:solidFill>
              <a:schemeClr val="accent2"/>
            </a:solidFill>
          </c:spPr>
          <c:dLbls>
            <c:dLbl>
              <c:idx val="0"/>
              <c:layout>
                <c:manualLayout>
                  <c:x val="-3.7040906783358758E-2"/>
                  <c:y val="-9.5299595497823728E-2"/>
                </c:manualLayout>
              </c:layout>
              <c:showVal val="1"/>
            </c:dLbl>
            <c:dLbl>
              <c:idx val="1"/>
              <c:layout>
                <c:manualLayout>
                  <c:x val="1.3073261217655925E-2"/>
                  <c:y val="-9.0005173525722765E-2"/>
                </c:manualLayout>
              </c:layout>
              <c:showVal val="1"/>
            </c:dLbl>
            <c:txPr>
              <a:bodyPr/>
              <a:lstStyle/>
              <a:p>
                <a:pPr>
                  <a:defRPr lang="en-US">
                    <a:latin typeface="Times New Roman" pitchFamily="18" charset="0"/>
                    <a:cs typeface="Times New Roman" pitchFamily="18" charset="0"/>
                  </a:defRPr>
                </a:pPr>
                <a:endParaRPr lang="ru-RU"/>
              </a:p>
            </c:txPr>
            <c:showVal val="1"/>
          </c:dLbls>
          <c:cat>
            <c:strRef>
              <c:f>Лист2!$B$20:$D$20</c:f>
              <c:strCache>
                <c:ptCount val="3"/>
                <c:pt idx="0">
                  <c:v>ГХ + ЦД 2 типу (нормальна маса тіла)</c:v>
                </c:pt>
                <c:pt idx="1">
                  <c:v>ГХ + ЦД 2 типу (підвищена маса тіла та ожиріння)</c:v>
                </c:pt>
                <c:pt idx="2">
                  <c:v>Контрольна група</c:v>
                </c:pt>
              </c:strCache>
            </c:strRef>
          </c:cat>
          <c:val>
            <c:numRef>
              <c:f>Лист2!$B$22:$D$22</c:f>
              <c:numCache>
                <c:formatCode>General</c:formatCode>
                <c:ptCount val="3"/>
                <c:pt idx="0">
                  <c:v>52.2</c:v>
                </c:pt>
                <c:pt idx="1">
                  <c:v>46.3</c:v>
                </c:pt>
              </c:numCache>
            </c:numRef>
          </c:val>
        </c:ser>
        <c:ser>
          <c:idx val="2"/>
          <c:order val="2"/>
          <c:tx>
            <c:strRef>
              <c:f>Лист2!$A$23</c:f>
              <c:strCache>
                <c:ptCount val="1"/>
                <c:pt idx="0">
                  <c:v>Псевдонормальний</c:v>
                </c:pt>
              </c:strCache>
            </c:strRef>
          </c:tx>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dLbls>
            <c:dLbl>
              <c:idx val="0"/>
              <c:layout>
                <c:manualLayout>
                  <c:x val="0"/>
                  <c:y val="-8.4710751553621025E-2"/>
                </c:manualLayout>
              </c:layout>
              <c:showVal val="1"/>
            </c:dLbl>
            <c:dLbl>
              <c:idx val="1"/>
              <c:layout>
                <c:manualLayout>
                  <c:x val="2.3967645565702408E-2"/>
                  <c:y val="-9.0005173525722765E-2"/>
                </c:manualLayout>
              </c:layout>
              <c:tx>
                <c:rich>
                  <a:bodyPr/>
                  <a:lstStyle/>
                  <a:p>
                    <a:r>
                      <a:rPr lang="en-US">
                        <a:latin typeface="Times New Roman" pitchFamily="18" charset="0"/>
                        <a:cs typeface="Times New Roman" pitchFamily="18" charset="0"/>
                      </a:rPr>
                      <a:t>2</a:t>
                    </a:r>
                    <a:r>
                      <a:rPr lang="en-US"/>
                      <a:t>4.39</a:t>
                    </a:r>
                    <a:r>
                      <a:rPr lang="en-US" baseline="30000"/>
                      <a:t>#</a:t>
                    </a:r>
                  </a:p>
                </c:rich>
              </c:tx>
              <c:showVal val="1"/>
            </c:dLbl>
            <c:txPr>
              <a:bodyPr/>
              <a:lstStyle/>
              <a:p>
                <a:pPr>
                  <a:defRPr lang="en-US">
                    <a:latin typeface="Times New Roman" pitchFamily="18" charset="0"/>
                    <a:cs typeface="Times New Roman" pitchFamily="18" charset="0"/>
                  </a:defRPr>
                </a:pPr>
                <a:endParaRPr lang="ru-RU"/>
              </a:p>
            </c:txPr>
            <c:showVal val="1"/>
          </c:dLbls>
          <c:cat>
            <c:strRef>
              <c:f>Лист2!$B$20:$D$20</c:f>
              <c:strCache>
                <c:ptCount val="3"/>
                <c:pt idx="0">
                  <c:v>ГХ + ЦД 2 типу (нормальна маса тіла)</c:v>
                </c:pt>
                <c:pt idx="1">
                  <c:v>ГХ + ЦД 2 типу (підвищена маса тіла та ожиріння)</c:v>
                </c:pt>
                <c:pt idx="2">
                  <c:v>Контрольна група</c:v>
                </c:pt>
              </c:strCache>
            </c:strRef>
          </c:cat>
          <c:val>
            <c:numRef>
              <c:f>Лист2!$B$23:$D$23</c:f>
              <c:numCache>
                <c:formatCode>General</c:formatCode>
                <c:ptCount val="3"/>
                <c:pt idx="0">
                  <c:v>4.3</c:v>
                </c:pt>
                <c:pt idx="1">
                  <c:v>24.4</c:v>
                </c:pt>
              </c:numCache>
            </c:numRef>
          </c:val>
        </c:ser>
        <c:shape val="cylinder"/>
        <c:axId val="182667136"/>
        <c:axId val="182668672"/>
        <c:axId val="0"/>
      </c:bar3DChart>
      <c:catAx>
        <c:axId val="182667136"/>
        <c:scaling>
          <c:orientation val="minMax"/>
        </c:scaling>
        <c:axPos val="l"/>
        <c:tickLblPos val="nextTo"/>
        <c:txPr>
          <a:bodyPr/>
          <a:lstStyle/>
          <a:p>
            <a:pPr>
              <a:defRPr lang="en-US">
                <a:latin typeface="Times New Roman" pitchFamily="18" charset="0"/>
                <a:cs typeface="Times New Roman" pitchFamily="18" charset="0"/>
              </a:defRPr>
            </a:pPr>
            <a:endParaRPr lang="ru-RU"/>
          </a:p>
        </c:txPr>
        <c:crossAx val="182668672"/>
        <c:crosses val="autoZero"/>
        <c:auto val="1"/>
        <c:lblAlgn val="ctr"/>
        <c:lblOffset val="100"/>
      </c:catAx>
      <c:valAx>
        <c:axId val="182668672"/>
        <c:scaling>
          <c:orientation val="minMax"/>
        </c:scaling>
        <c:axPos val="b"/>
        <c:majorGridlines/>
        <c:numFmt formatCode="0%" sourceLinked="1"/>
        <c:tickLblPos val="nextTo"/>
        <c:txPr>
          <a:bodyPr/>
          <a:lstStyle/>
          <a:p>
            <a:pPr>
              <a:defRPr lang="en-US"/>
            </a:pPr>
            <a:endParaRPr lang="ru-RU"/>
          </a:p>
        </c:txPr>
        <c:crossAx val="182667136"/>
        <c:crosses val="autoZero"/>
        <c:crossBetween val="between"/>
      </c:valAx>
    </c:plotArea>
    <c:legend>
      <c:legendPos val="r"/>
      <c:txPr>
        <a:bodyPr/>
        <a:lstStyle/>
        <a:p>
          <a:pPr>
            <a:defRPr lang="en-US">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percentStacked"/>
        <c:ser>
          <c:idx val="0"/>
          <c:order val="0"/>
          <c:tx>
            <c:strRef>
              <c:f>Лист2!$A$29</c:f>
              <c:strCache>
                <c:ptCount val="1"/>
                <c:pt idx="0">
                  <c:v>Нормальний</c:v>
                </c:pt>
              </c:strCache>
            </c:strRef>
          </c:tx>
          <c:dLbls>
            <c:dLbl>
              <c:idx val="0"/>
              <c:layout>
                <c:manualLayout>
                  <c:x val="0"/>
                  <c:y val="-0.11552346570397112"/>
                </c:manualLayout>
              </c:layout>
              <c:showVal val="1"/>
            </c:dLbl>
            <c:dLbl>
              <c:idx val="1"/>
              <c:layout>
                <c:manualLayout>
                  <c:x val="-1.6908212560386517E-2"/>
                  <c:y val="-9.1456077015643844E-2"/>
                </c:manualLayout>
              </c:layout>
              <c:showVal val="1"/>
            </c:dLbl>
            <c:dLbl>
              <c:idx val="2"/>
              <c:layout>
                <c:manualLayout>
                  <c:x val="3.1400966183575151E-2"/>
                  <c:y val="-8.6642599277978335E-2"/>
                </c:manualLayout>
              </c:layout>
              <c:showVal val="1"/>
            </c:dLbl>
            <c:txPr>
              <a:bodyPr/>
              <a:lstStyle/>
              <a:p>
                <a:pPr>
                  <a:defRPr lang="en-US">
                    <a:latin typeface="Times New Roman" pitchFamily="18" charset="0"/>
                    <a:cs typeface="Times New Roman" pitchFamily="18" charset="0"/>
                  </a:defRPr>
                </a:pPr>
                <a:endParaRPr lang="ru-RU"/>
              </a:p>
            </c:txPr>
            <c:showVal val="1"/>
          </c:dLbls>
          <c:cat>
            <c:strRef>
              <c:f>Лист2!$B$28:$D$28</c:f>
              <c:strCache>
                <c:ptCount val="3"/>
                <c:pt idx="0">
                  <c:v>ГХ без ЦД 2 типу (нормальна маса тіла)</c:v>
                </c:pt>
                <c:pt idx="1">
                  <c:v>ГХ без ЦД 2 типу (підвищена маса тіла та ожиріння)</c:v>
                </c:pt>
                <c:pt idx="2">
                  <c:v>Контрольна група</c:v>
                </c:pt>
              </c:strCache>
            </c:strRef>
          </c:cat>
          <c:val>
            <c:numRef>
              <c:f>Лист2!$B$29:$D$29</c:f>
              <c:numCache>
                <c:formatCode>General</c:formatCode>
                <c:ptCount val="3"/>
                <c:pt idx="0">
                  <c:v>47.220000000000013</c:v>
                </c:pt>
                <c:pt idx="1">
                  <c:v>44</c:v>
                </c:pt>
                <c:pt idx="2">
                  <c:v>100</c:v>
                </c:pt>
              </c:numCache>
            </c:numRef>
          </c:val>
        </c:ser>
        <c:ser>
          <c:idx val="1"/>
          <c:order val="1"/>
          <c:tx>
            <c:strRef>
              <c:f>Лист2!$A$30</c:f>
              <c:strCache>
                <c:ptCount val="1"/>
                <c:pt idx="0">
                  <c:v>Порушенняя релаксації</c:v>
                </c:pt>
              </c:strCache>
            </c:strRef>
          </c:tx>
          <c:dLbls>
            <c:dLbl>
              <c:idx val="0"/>
              <c:layout>
                <c:manualLayout>
                  <c:x val="1.6908212560386472E-2"/>
                  <c:y val="-0.11070998796630566"/>
                </c:manualLayout>
              </c:layout>
              <c:showVal val="1"/>
            </c:dLbl>
            <c:dLbl>
              <c:idx val="1"/>
              <c:layout>
                <c:manualLayout>
                  <c:x val="2.4154589371980567E-3"/>
                  <c:y val="-9.1456077015643844E-2"/>
                </c:manualLayout>
              </c:layout>
              <c:showVal val="1"/>
            </c:dLbl>
            <c:txPr>
              <a:bodyPr/>
              <a:lstStyle/>
              <a:p>
                <a:pPr>
                  <a:defRPr lang="en-US" sz="1000">
                    <a:latin typeface="Times New Roman" pitchFamily="18" charset="0"/>
                    <a:cs typeface="Times New Roman" pitchFamily="18" charset="0"/>
                  </a:defRPr>
                </a:pPr>
                <a:endParaRPr lang="ru-RU"/>
              </a:p>
            </c:txPr>
            <c:showVal val="1"/>
          </c:dLbls>
          <c:cat>
            <c:strRef>
              <c:f>Лист2!$B$28:$D$28</c:f>
              <c:strCache>
                <c:ptCount val="3"/>
                <c:pt idx="0">
                  <c:v>ГХ без ЦД 2 типу (нормальна маса тіла)</c:v>
                </c:pt>
                <c:pt idx="1">
                  <c:v>ГХ без ЦД 2 типу (підвищена маса тіла та ожиріння)</c:v>
                </c:pt>
                <c:pt idx="2">
                  <c:v>Контрольна група</c:v>
                </c:pt>
              </c:strCache>
            </c:strRef>
          </c:cat>
          <c:val>
            <c:numRef>
              <c:f>Лист2!$B$30:$D$30</c:f>
              <c:numCache>
                <c:formatCode>General</c:formatCode>
                <c:ptCount val="3"/>
                <c:pt idx="0">
                  <c:v>52.78</c:v>
                </c:pt>
                <c:pt idx="1">
                  <c:v>56</c:v>
                </c:pt>
              </c:numCache>
            </c:numRef>
          </c:val>
        </c:ser>
        <c:shape val="cylinder"/>
        <c:axId val="182711040"/>
        <c:axId val="182712576"/>
        <c:axId val="0"/>
      </c:bar3DChart>
      <c:catAx>
        <c:axId val="182711040"/>
        <c:scaling>
          <c:orientation val="minMax"/>
        </c:scaling>
        <c:axPos val="l"/>
        <c:tickLblPos val="nextTo"/>
        <c:txPr>
          <a:bodyPr/>
          <a:lstStyle/>
          <a:p>
            <a:pPr>
              <a:defRPr lang="en-US">
                <a:latin typeface="Times New Roman" pitchFamily="18" charset="0"/>
                <a:cs typeface="Times New Roman" pitchFamily="18" charset="0"/>
              </a:defRPr>
            </a:pPr>
            <a:endParaRPr lang="ru-RU"/>
          </a:p>
        </c:txPr>
        <c:crossAx val="182712576"/>
        <c:crosses val="autoZero"/>
        <c:auto val="1"/>
        <c:lblAlgn val="ctr"/>
        <c:lblOffset val="100"/>
      </c:catAx>
      <c:valAx>
        <c:axId val="182712576"/>
        <c:scaling>
          <c:orientation val="minMax"/>
        </c:scaling>
        <c:axPos val="b"/>
        <c:majorGridlines/>
        <c:numFmt formatCode="0%" sourceLinked="1"/>
        <c:tickLblPos val="nextTo"/>
        <c:txPr>
          <a:bodyPr/>
          <a:lstStyle/>
          <a:p>
            <a:pPr>
              <a:defRPr lang="en-US"/>
            </a:pPr>
            <a:endParaRPr lang="ru-RU"/>
          </a:p>
        </c:txPr>
        <c:crossAx val="182711040"/>
        <c:crosses val="autoZero"/>
        <c:crossBetween val="between"/>
      </c:valAx>
    </c:plotArea>
    <c:legend>
      <c:legendPos val="r"/>
      <c:txPr>
        <a:bodyPr/>
        <a:lstStyle/>
        <a:p>
          <a:pPr>
            <a:defRPr lang="en-US">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34063766198481055"/>
          <c:y val="6.6105047366608743E-2"/>
          <c:w val="0.35543766747622491"/>
          <c:h val="0.81667721037501229"/>
        </c:manualLayout>
      </c:layout>
      <c:bar3DChart>
        <c:barDir val="bar"/>
        <c:grouping val="percentStacked"/>
        <c:ser>
          <c:idx val="0"/>
          <c:order val="0"/>
          <c:tx>
            <c:strRef>
              <c:f>Лист2!$A$39</c:f>
              <c:strCache>
                <c:ptCount val="1"/>
                <c:pt idx="0">
                  <c:v>Нормальний</c:v>
                </c:pt>
              </c:strCache>
            </c:strRef>
          </c:tx>
          <c:dLbls>
            <c:dLbl>
              <c:idx val="0"/>
              <c:layout>
                <c:manualLayout>
                  <c:x val="-9.7181729834790939E-3"/>
                  <c:y val="-9.7222222222222168E-2"/>
                </c:manualLayout>
              </c:layout>
              <c:showVal val="1"/>
            </c:dLbl>
            <c:dLbl>
              <c:idx val="1"/>
              <c:layout>
                <c:manualLayout>
                  <c:x val="-1.1661787468874142E-2"/>
                  <c:y val="-8.425236921720719E-2"/>
                </c:manualLayout>
              </c:layout>
              <c:showVal val="1"/>
            </c:dLbl>
            <c:dLbl>
              <c:idx val="2"/>
              <c:layout>
                <c:manualLayout>
                  <c:x val="9.7181729834791217E-3"/>
                  <c:y val="-9.259259259259349E-2"/>
                </c:manualLayout>
              </c:layout>
              <c:showVal val="1"/>
            </c:dLbl>
            <c:txPr>
              <a:bodyPr/>
              <a:lstStyle/>
              <a:p>
                <a:pPr>
                  <a:defRPr lang="en-US">
                    <a:latin typeface="Times New Roman" pitchFamily="18" charset="0"/>
                    <a:cs typeface="Times New Roman" pitchFamily="18" charset="0"/>
                  </a:defRPr>
                </a:pPr>
                <a:endParaRPr lang="ru-RU"/>
              </a:p>
            </c:txPr>
            <c:showVal val="1"/>
          </c:dLbls>
          <c:cat>
            <c:strRef>
              <c:f>Лист2!$B$38:$D$38</c:f>
              <c:strCache>
                <c:ptCount val="3"/>
                <c:pt idx="0">
                  <c:v>ГХ + ЦД 2 типу (нормальна маса тіла)</c:v>
                </c:pt>
                <c:pt idx="1">
                  <c:v>ГХ без ЦД 2 типу (нормальна маса тіла)</c:v>
                </c:pt>
                <c:pt idx="2">
                  <c:v>Контрльна група</c:v>
                </c:pt>
              </c:strCache>
            </c:strRef>
          </c:cat>
          <c:val>
            <c:numRef>
              <c:f>Лист2!$B$39:$D$39</c:f>
              <c:numCache>
                <c:formatCode>General</c:formatCode>
                <c:ptCount val="3"/>
                <c:pt idx="0">
                  <c:v>43.49</c:v>
                </c:pt>
                <c:pt idx="1">
                  <c:v>47.220000000000013</c:v>
                </c:pt>
                <c:pt idx="2">
                  <c:v>100</c:v>
                </c:pt>
              </c:numCache>
            </c:numRef>
          </c:val>
        </c:ser>
        <c:ser>
          <c:idx val="1"/>
          <c:order val="1"/>
          <c:tx>
            <c:strRef>
              <c:f>Лист2!$A$40</c:f>
              <c:strCache>
                <c:ptCount val="1"/>
                <c:pt idx="0">
                  <c:v>Порушенняя релаксації</c:v>
                </c:pt>
              </c:strCache>
            </c:strRef>
          </c:tx>
          <c:dLbls>
            <c:dLbl>
              <c:idx val="0"/>
              <c:layout>
                <c:manualLayout>
                  <c:x val="-3.1098153547133151E-2"/>
                  <c:y val="-9.2592592592593392E-2"/>
                </c:manualLayout>
              </c:layout>
              <c:showVal val="1"/>
            </c:dLbl>
            <c:dLbl>
              <c:idx val="1"/>
              <c:layout>
                <c:manualLayout>
                  <c:x val="7.7745383867832132E-3"/>
                  <c:y val="-9.7222222222222224E-2"/>
                </c:manualLayout>
              </c:layout>
              <c:showVal val="1"/>
            </c:dLbl>
            <c:txPr>
              <a:bodyPr/>
              <a:lstStyle/>
              <a:p>
                <a:pPr>
                  <a:defRPr lang="en-US">
                    <a:latin typeface="Times New Roman" pitchFamily="18" charset="0"/>
                    <a:cs typeface="Times New Roman" pitchFamily="18" charset="0"/>
                  </a:defRPr>
                </a:pPr>
                <a:endParaRPr lang="ru-RU"/>
              </a:p>
            </c:txPr>
            <c:showVal val="1"/>
          </c:dLbls>
          <c:cat>
            <c:strRef>
              <c:f>Лист2!$B$38:$D$38</c:f>
              <c:strCache>
                <c:ptCount val="3"/>
                <c:pt idx="0">
                  <c:v>ГХ + ЦД 2 типу (нормальна маса тіла)</c:v>
                </c:pt>
                <c:pt idx="1">
                  <c:v>ГХ без ЦД 2 типу (нормальна маса тіла)</c:v>
                </c:pt>
                <c:pt idx="2">
                  <c:v>Контрльна група</c:v>
                </c:pt>
              </c:strCache>
            </c:strRef>
          </c:cat>
          <c:val>
            <c:numRef>
              <c:f>Лист2!$B$40:$D$40</c:f>
              <c:numCache>
                <c:formatCode>General</c:formatCode>
                <c:ptCount val="3"/>
                <c:pt idx="0">
                  <c:v>52.17</c:v>
                </c:pt>
                <c:pt idx="1">
                  <c:v>52.48</c:v>
                </c:pt>
              </c:numCache>
            </c:numRef>
          </c:val>
        </c:ser>
        <c:ser>
          <c:idx val="2"/>
          <c:order val="2"/>
          <c:tx>
            <c:strRef>
              <c:f>Лист2!$A$41</c:f>
              <c:strCache>
                <c:ptCount val="1"/>
                <c:pt idx="0">
                  <c:v>Псевдонормальний</c:v>
                </c:pt>
              </c:strCache>
            </c:strRef>
          </c:tx>
          <c:dLbls>
            <c:dLbl>
              <c:idx val="0"/>
              <c:layout>
                <c:manualLayout>
                  <c:x val="-1.9436345966958291E-3"/>
                  <c:y val="-8.3333333333333245E-2"/>
                </c:manualLayout>
              </c:layout>
              <c:showVal val="1"/>
            </c:dLbl>
            <c:txPr>
              <a:bodyPr/>
              <a:lstStyle/>
              <a:p>
                <a:pPr>
                  <a:defRPr lang="en-US">
                    <a:latin typeface="Times New Roman" pitchFamily="18" charset="0"/>
                    <a:cs typeface="Times New Roman" pitchFamily="18" charset="0"/>
                  </a:defRPr>
                </a:pPr>
                <a:endParaRPr lang="ru-RU"/>
              </a:p>
            </c:txPr>
            <c:showVal val="1"/>
          </c:dLbls>
          <c:cat>
            <c:strRef>
              <c:f>Лист2!$B$38:$D$38</c:f>
              <c:strCache>
                <c:ptCount val="3"/>
                <c:pt idx="0">
                  <c:v>ГХ + ЦД 2 типу (нормальна маса тіла)</c:v>
                </c:pt>
                <c:pt idx="1">
                  <c:v>ГХ без ЦД 2 типу (нормальна маса тіла)</c:v>
                </c:pt>
                <c:pt idx="2">
                  <c:v>Контрльна група</c:v>
                </c:pt>
              </c:strCache>
            </c:strRef>
          </c:cat>
          <c:val>
            <c:numRef>
              <c:f>Лист2!$B$41:$D$41</c:f>
              <c:numCache>
                <c:formatCode>General</c:formatCode>
                <c:ptCount val="3"/>
                <c:pt idx="0">
                  <c:v>4.34</c:v>
                </c:pt>
              </c:numCache>
            </c:numRef>
          </c:val>
        </c:ser>
        <c:shape val="cylinder"/>
        <c:axId val="182756096"/>
        <c:axId val="182757632"/>
        <c:axId val="0"/>
      </c:bar3DChart>
      <c:catAx>
        <c:axId val="182756096"/>
        <c:scaling>
          <c:orientation val="minMax"/>
        </c:scaling>
        <c:axPos val="l"/>
        <c:tickLblPos val="nextTo"/>
        <c:txPr>
          <a:bodyPr/>
          <a:lstStyle/>
          <a:p>
            <a:pPr>
              <a:defRPr lang="en-US">
                <a:latin typeface="Times New Roman" pitchFamily="18" charset="0"/>
                <a:cs typeface="Times New Roman" pitchFamily="18" charset="0"/>
              </a:defRPr>
            </a:pPr>
            <a:endParaRPr lang="ru-RU"/>
          </a:p>
        </c:txPr>
        <c:crossAx val="182757632"/>
        <c:crosses val="autoZero"/>
        <c:auto val="1"/>
        <c:lblAlgn val="ctr"/>
        <c:lblOffset val="100"/>
      </c:catAx>
      <c:valAx>
        <c:axId val="182757632"/>
        <c:scaling>
          <c:orientation val="minMax"/>
        </c:scaling>
        <c:axPos val="b"/>
        <c:majorGridlines/>
        <c:numFmt formatCode="0%" sourceLinked="1"/>
        <c:tickLblPos val="nextTo"/>
        <c:txPr>
          <a:bodyPr/>
          <a:lstStyle/>
          <a:p>
            <a:pPr>
              <a:defRPr lang="en-US"/>
            </a:pPr>
            <a:endParaRPr lang="ru-RU"/>
          </a:p>
        </c:txPr>
        <c:crossAx val="182756096"/>
        <c:crosses val="autoZero"/>
        <c:crossBetween val="between"/>
      </c:valAx>
      <c:spPr>
        <a:ln>
          <a:noFill/>
        </a:ln>
      </c:spPr>
    </c:plotArea>
    <c:legend>
      <c:legendPos val="r"/>
      <c:txPr>
        <a:bodyPr/>
        <a:lstStyle/>
        <a:p>
          <a:pPr>
            <a:defRPr lang="en-US">
              <a:latin typeface="Times New Roman" pitchFamily="18" charset="0"/>
              <a:cs typeface="Times New Roman" pitchFamily="18" charset="0"/>
            </a:defRPr>
          </a:pPr>
          <a:endParaRPr lang="ru-RU"/>
        </a:p>
      </c:txPr>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percentStacked"/>
        <c:ser>
          <c:idx val="0"/>
          <c:order val="0"/>
          <c:tx>
            <c:strRef>
              <c:f>Лист2!$A$46</c:f>
              <c:strCache>
                <c:ptCount val="1"/>
                <c:pt idx="0">
                  <c:v>Нормальний</c:v>
                </c:pt>
              </c:strCache>
            </c:strRef>
          </c:tx>
          <c:dLbls>
            <c:dLbl>
              <c:idx val="0"/>
              <c:layout>
                <c:manualLayout>
                  <c:x val="2.0066889632106968E-2"/>
                  <c:y val="-0.106481481481482"/>
                </c:manualLayout>
              </c:layout>
              <c:showVal val="1"/>
            </c:dLbl>
            <c:dLbl>
              <c:idx val="1"/>
              <c:layout>
                <c:manualLayout>
                  <c:x val="0"/>
                  <c:y val="-0.1111111111111111"/>
                </c:manualLayout>
              </c:layout>
              <c:showVal val="1"/>
            </c:dLbl>
            <c:dLbl>
              <c:idx val="2"/>
              <c:layout>
                <c:manualLayout>
                  <c:x val="2.0066889632106968E-2"/>
                  <c:y val="-8.3333333333333343E-2"/>
                </c:manualLayout>
              </c:layout>
              <c:showVal val="1"/>
            </c:dLbl>
            <c:txPr>
              <a:bodyPr/>
              <a:lstStyle/>
              <a:p>
                <a:pPr>
                  <a:defRPr lang="en-US">
                    <a:latin typeface="Times New Roman" pitchFamily="18" charset="0"/>
                    <a:cs typeface="Times New Roman" pitchFamily="18" charset="0"/>
                  </a:defRPr>
                </a:pPr>
                <a:endParaRPr lang="ru-RU"/>
              </a:p>
            </c:txPr>
            <c:showVal val="1"/>
          </c:dLbls>
          <c:cat>
            <c:strRef>
              <c:f>Лист2!$B$45:$D$45</c:f>
              <c:strCache>
                <c:ptCount val="3"/>
                <c:pt idx="0">
                  <c:v>ГХ + ЦД 2 типу (підвищена маса тіла та ожиріння)</c:v>
                </c:pt>
                <c:pt idx="1">
                  <c:v>ГХ без ЦД 2 типу (підвищена маса тіла та ожиріння)</c:v>
                </c:pt>
                <c:pt idx="2">
                  <c:v>Контрольна група</c:v>
                </c:pt>
              </c:strCache>
            </c:strRef>
          </c:cat>
          <c:val>
            <c:numRef>
              <c:f>Лист2!$B$46:$D$46</c:f>
              <c:numCache>
                <c:formatCode>General</c:formatCode>
                <c:ptCount val="3"/>
                <c:pt idx="0">
                  <c:v>24.39</c:v>
                </c:pt>
                <c:pt idx="1">
                  <c:v>44</c:v>
                </c:pt>
                <c:pt idx="2">
                  <c:v>100</c:v>
                </c:pt>
              </c:numCache>
            </c:numRef>
          </c:val>
        </c:ser>
        <c:ser>
          <c:idx val="1"/>
          <c:order val="1"/>
          <c:tx>
            <c:strRef>
              <c:f>Лист2!$A$47</c:f>
              <c:strCache>
                <c:ptCount val="1"/>
                <c:pt idx="0">
                  <c:v>Порушенняя релаксації</c:v>
                </c:pt>
              </c:strCache>
            </c:strRef>
          </c:tx>
          <c:dLbls>
            <c:dLbl>
              <c:idx val="0"/>
              <c:layout>
                <c:manualLayout>
                  <c:x val="3.3444816053511711E-2"/>
                  <c:y val="-8.7962962962963548E-2"/>
                </c:manualLayout>
              </c:layout>
              <c:showVal val="1"/>
            </c:dLbl>
            <c:dLbl>
              <c:idx val="1"/>
              <c:layout>
                <c:manualLayout>
                  <c:x val="2.2296544035674472E-2"/>
                  <c:y val="-0.11574074074074114"/>
                </c:manualLayout>
              </c:layout>
              <c:tx>
                <c:rich>
                  <a:bodyPr/>
                  <a:lstStyle/>
                  <a:p>
                    <a:r>
                      <a:rPr lang="en-US" sz="1000">
                        <a:latin typeface="Times New Roman" pitchFamily="18" charset="0"/>
                        <a:cs typeface="Times New Roman" pitchFamily="18" charset="0"/>
                      </a:rPr>
                      <a:t>5</a:t>
                    </a:r>
                    <a:r>
                      <a:rPr lang="en-US"/>
                      <a:t>6#</a:t>
                    </a:r>
                  </a:p>
                </c:rich>
              </c:tx>
              <c:showVal val="1"/>
            </c:dLbl>
            <c:txPr>
              <a:bodyPr/>
              <a:lstStyle/>
              <a:p>
                <a:pPr>
                  <a:defRPr lang="en-US" sz="1000">
                    <a:latin typeface="Times New Roman" pitchFamily="18" charset="0"/>
                    <a:cs typeface="Times New Roman" pitchFamily="18" charset="0"/>
                  </a:defRPr>
                </a:pPr>
                <a:endParaRPr lang="ru-RU"/>
              </a:p>
            </c:txPr>
            <c:showVal val="1"/>
          </c:dLbls>
          <c:cat>
            <c:strRef>
              <c:f>Лист2!$B$45:$D$45</c:f>
              <c:strCache>
                <c:ptCount val="3"/>
                <c:pt idx="0">
                  <c:v>ГХ + ЦД 2 типу (підвищена маса тіла та ожиріння)</c:v>
                </c:pt>
                <c:pt idx="1">
                  <c:v>ГХ без ЦД 2 типу (підвищена маса тіла та ожиріння)</c:v>
                </c:pt>
                <c:pt idx="2">
                  <c:v>Контрольна група</c:v>
                </c:pt>
              </c:strCache>
            </c:strRef>
          </c:cat>
          <c:val>
            <c:numRef>
              <c:f>Лист2!$B$47:$D$47</c:f>
              <c:numCache>
                <c:formatCode>General</c:formatCode>
                <c:ptCount val="3"/>
                <c:pt idx="0">
                  <c:v>46.34</c:v>
                </c:pt>
                <c:pt idx="1">
                  <c:v>56</c:v>
                </c:pt>
              </c:numCache>
            </c:numRef>
          </c:val>
        </c:ser>
        <c:ser>
          <c:idx val="2"/>
          <c:order val="2"/>
          <c:tx>
            <c:strRef>
              <c:f>Лист2!$A$48</c:f>
              <c:strCache>
                <c:ptCount val="1"/>
                <c:pt idx="0">
                  <c:v>Псевдонормальний</c:v>
                </c:pt>
              </c:strCache>
            </c:strRef>
          </c:tx>
          <c:dLbls>
            <c:dLbl>
              <c:idx val="0"/>
              <c:layout>
                <c:manualLayout>
                  <c:x val="4.0133779264214048E-2"/>
                  <c:y val="-8.7962962962963548E-2"/>
                </c:manualLayout>
              </c:layout>
              <c:showVal val="1"/>
            </c:dLbl>
            <c:txPr>
              <a:bodyPr/>
              <a:lstStyle/>
              <a:p>
                <a:pPr>
                  <a:defRPr lang="en-US">
                    <a:latin typeface="Times New Roman" pitchFamily="18" charset="0"/>
                    <a:cs typeface="Times New Roman" pitchFamily="18" charset="0"/>
                  </a:defRPr>
                </a:pPr>
                <a:endParaRPr lang="ru-RU"/>
              </a:p>
            </c:txPr>
            <c:showVal val="1"/>
          </c:dLbls>
          <c:cat>
            <c:strRef>
              <c:f>Лист2!$B$45:$D$45</c:f>
              <c:strCache>
                <c:ptCount val="3"/>
                <c:pt idx="0">
                  <c:v>ГХ + ЦД 2 типу (підвищена маса тіла та ожиріння)</c:v>
                </c:pt>
                <c:pt idx="1">
                  <c:v>ГХ без ЦД 2 типу (підвищена маса тіла та ожиріння)</c:v>
                </c:pt>
                <c:pt idx="2">
                  <c:v>Контрольна група</c:v>
                </c:pt>
              </c:strCache>
            </c:strRef>
          </c:cat>
          <c:val>
            <c:numRef>
              <c:f>Лист2!$B$48:$D$48</c:f>
              <c:numCache>
                <c:formatCode>General</c:formatCode>
                <c:ptCount val="3"/>
                <c:pt idx="0">
                  <c:v>29.27</c:v>
                </c:pt>
              </c:numCache>
            </c:numRef>
          </c:val>
        </c:ser>
        <c:shape val="cylinder"/>
        <c:axId val="182797056"/>
        <c:axId val="182798592"/>
        <c:axId val="0"/>
      </c:bar3DChart>
      <c:catAx>
        <c:axId val="182797056"/>
        <c:scaling>
          <c:orientation val="minMax"/>
        </c:scaling>
        <c:axPos val="l"/>
        <c:tickLblPos val="nextTo"/>
        <c:txPr>
          <a:bodyPr/>
          <a:lstStyle/>
          <a:p>
            <a:pPr>
              <a:defRPr lang="en-US">
                <a:latin typeface="Times New Roman" pitchFamily="18" charset="0"/>
                <a:cs typeface="Times New Roman" pitchFamily="18" charset="0"/>
              </a:defRPr>
            </a:pPr>
            <a:endParaRPr lang="ru-RU"/>
          </a:p>
        </c:txPr>
        <c:crossAx val="182798592"/>
        <c:crosses val="autoZero"/>
        <c:auto val="1"/>
        <c:lblAlgn val="ctr"/>
        <c:lblOffset val="100"/>
      </c:catAx>
      <c:valAx>
        <c:axId val="182798592"/>
        <c:scaling>
          <c:orientation val="minMax"/>
        </c:scaling>
        <c:axPos val="b"/>
        <c:majorGridlines/>
        <c:numFmt formatCode="0%" sourceLinked="1"/>
        <c:tickLblPos val="nextTo"/>
        <c:txPr>
          <a:bodyPr/>
          <a:lstStyle/>
          <a:p>
            <a:pPr>
              <a:defRPr lang="en-US">
                <a:latin typeface="Times New Roman" pitchFamily="18" charset="0"/>
                <a:cs typeface="Times New Roman" pitchFamily="18" charset="0"/>
              </a:defRPr>
            </a:pPr>
            <a:endParaRPr lang="ru-RU"/>
          </a:p>
        </c:txPr>
        <c:crossAx val="182797056"/>
        <c:crosses val="autoZero"/>
        <c:crossBetween val="between"/>
      </c:valAx>
    </c:plotArea>
    <c:legend>
      <c:legendPos val="r"/>
      <c:txPr>
        <a:bodyPr/>
        <a:lstStyle/>
        <a:p>
          <a:pPr>
            <a:defRPr lang="en-US">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4.9327140856794432E-2"/>
          <c:y val="5.4842930362597977E-2"/>
          <c:w val="0.82955789072935249"/>
          <c:h val="0.78755559709416845"/>
        </c:manualLayout>
      </c:layout>
      <c:bar3DChart>
        <c:barDir val="col"/>
        <c:grouping val="clustered"/>
        <c:ser>
          <c:idx val="0"/>
          <c:order val="0"/>
          <c:tx>
            <c:strRef>
              <c:f>Лист1!$A$77</c:f>
              <c:strCache>
                <c:ptCount val="1"/>
                <c:pt idx="0">
                  <c:v>ТІМ ЗСА, мм</c:v>
                </c:pt>
              </c:strCache>
            </c:strRef>
          </c:tx>
          <c:dLbls>
            <c:dLbl>
              <c:idx val="0"/>
              <c:layout>
                <c:manualLayout>
                  <c:x val="3.7566966182619815E-2"/>
                  <c:y val="-3.9049919484702302E-2"/>
                </c:manualLayout>
              </c:layout>
              <c:tx>
                <c:rich>
                  <a:bodyPr/>
                  <a:lstStyle/>
                  <a:p>
                    <a:r>
                      <a:rPr lang="en-US" sz="1200">
                        <a:latin typeface="Times New Roman" pitchFamily="18" charset="0"/>
                        <a:cs typeface="Times New Roman" pitchFamily="18" charset="0"/>
                      </a:rPr>
                      <a:t>0</a:t>
                    </a:r>
                    <a:r>
                      <a:rPr lang="en-US"/>
                      <a:t>.94</a:t>
                    </a:r>
                    <a:r>
                      <a:rPr lang="en-US" baseline="30000"/>
                      <a:t>#</a:t>
                    </a:r>
                  </a:p>
                </c:rich>
              </c:tx>
              <c:showVal val="1"/>
            </c:dLbl>
            <c:dLbl>
              <c:idx val="1"/>
              <c:layout>
                <c:manualLayout>
                  <c:x val="3.2672347892510577E-2"/>
                  <c:y val="-4.9516908212560433E-2"/>
                </c:manualLayout>
              </c:layout>
              <c:tx>
                <c:rich>
                  <a:bodyPr/>
                  <a:lstStyle/>
                  <a:p>
                    <a:r>
                      <a:rPr lang="en-US" sz="1200">
                        <a:latin typeface="Times New Roman" pitchFamily="18" charset="0"/>
                        <a:cs typeface="Times New Roman" pitchFamily="18" charset="0"/>
                      </a:rPr>
                      <a:t>0</a:t>
                    </a:r>
                    <a:r>
                      <a:rPr lang="en-US"/>
                      <a:t>.84</a:t>
                    </a:r>
                    <a:r>
                      <a:rPr lang="en-US" baseline="30000"/>
                      <a:t>##/*</a:t>
                    </a:r>
                  </a:p>
                </c:rich>
              </c:tx>
              <c:showVal val="1"/>
            </c:dLbl>
            <c:dLbl>
              <c:idx val="2"/>
              <c:layout>
                <c:manualLayout>
                  <c:x val="3.6111111111111212E-2"/>
                  <c:y val="-3.2407407407407579E-2"/>
                </c:manualLayout>
              </c:layout>
              <c:showVal val="1"/>
            </c:dLbl>
            <c:txPr>
              <a:bodyPr/>
              <a:lstStyle/>
              <a:p>
                <a:pPr>
                  <a:defRPr lang="en-US">
                    <a:latin typeface="Times New Roman" pitchFamily="18" charset="0"/>
                    <a:cs typeface="Times New Roman" pitchFamily="18" charset="0"/>
                  </a:defRPr>
                </a:pPr>
                <a:endParaRPr lang="ru-RU"/>
              </a:p>
            </c:txPr>
            <c:showVal val="1"/>
          </c:dLbls>
          <c:cat>
            <c:strRef>
              <c:f>Лист1!$B$76:$D$76</c:f>
              <c:strCache>
                <c:ptCount val="3"/>
                <c:pt idx="0">
                  <c:v>ГХ +ЦД 2 типу </c:v>
                </c:pt>
                <c:pt idx="1">
                  <c:v>ГХ без ЦД 2 типу</c:v>
                </c:pt>
                <c:pt idx="2">
                  <c:v>Контрольна група</c:v>
                </c:pt>
              </c:strCache>
            </c:strRef>
          </c:cat>
          <c:val>
            <c:numRef>
              <c:f>Лист1!$B$77:$D$77</c:f>
              <c:numCache>
                <c:formatCode>General</c:formatCode>
                <c:ptCount val="3"/>
                <c:pt idx="0">
                  <c:v>0.94000000000000061</c:v>
                </c:pt>
                <c:pt idx="1">
                  <c:v>0.84000000000000064</c:v>
                </c:pt>
                <c:pt idx="2">
                  <c:v>0.65000000000000291</c:v>
                </c:pt>
              </c:numCache>
            </c:numRef>
          </c:val>
        </c:ser>
        <c:shape val="cylinder"/>
        <c:axId val="182831360"/>
        <c:axId val="205979648"/>
        <c:axId val="0"/>
      </c:bar3DChart>
      <c:catAx>
        <c:axId val="182831360"/>
        <c:scaling>
          <c:orientation val="minMax"/>
        </c:scaling>
        <c:axPos val="b"/>
        <c:tickLblPos val="nextTo"/>
        <c:txPr>
          <a:bodyPr/>
          <a:lstStyle/>
          <a:p>
            <a:pPr>
              <a:defRPr lang="en-US">
                <a:latin typeface="Times New Roman" pitchFamily="18" charset="0"/>
                <a:cs typeface="Times New Roman" pitchFamily="18" charset="0"/>
              </a:defRPr>
            </a:pPr>
            <a:endParaRPr lang="ru-RU"/>
          </a:p>
        </c:txPr>
        <c:crossAx val="205979648"/>
        <c:crosses val="autoZero"/>
        <c:auto val="1"/>
        <c:lblAlgn val="ctr"/>
        <c:lblOffset val="100"/>
      </c:catAx>
      <c:valAx>
        <c:axId val="205979648"/>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ru-RU"/>
          </a:p>
        </c:txPr>
        <c:crossAx val="182831360"/>
        <c:crosses val="autoZero"/>
        <c:crossBetween val="between"/>
      </c:valAx>
      <c:spPr>
        <a:solidFill>
          <a:schemeClr val="bg1"/>
        </a:solidFill>
        <a:ln>
          <a:noFill/>
        </a:ln>
      </c:spPr>
    </c:plotArea>
    <c:plotVisOnly val="1"/>
    <c:dispBlanksAs val="gap"/>
  </c:chart>
  <c:spPr>
    <a:solidFill>
      <a:schemeClr val="bg1"/>
    </a:solidFill>
    <a:ln>
      <a:noFill/>
    </a:ln>
  </c:spPr>
  <c:txPr>
    <a:bodyPr/>
    <a:lstStyle/>
    <a:p>
      <a:pPr>
        <a:defRPr>
          <a:solidFill>
            <a:sysClr val="windowText" lastClr="000000"/>
          </a:solidFil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Лист1!$A$67</c:f>
              <c:strCache>
                <c:ptCount val="1"/>
                <c:pt idx="0">
                  <c:v>ТІМ ЗСА, мм</c:v>
                </c:pt>
              </c:strCache>
            </c:strRef>
          </c:tx>
          <c:dLbls>
            <c:dLbl>
              <c:idx val="0"/>
              <c:layout>
                <c:manualLayout>
                  <c:x val="2.5348542458808618E-2"/>
                  <c:y val="-7.6479072134217757E-2"/>
                </c:manualLayout>
              </c:layout>
              <c:showVal val="1"/>
            </c:dLbl>
            <c:dLbl>
              <c:idx val="1"/>
              <c:layout>
                <c:manualLayout>
                  <c:x val="4.055766793409385E-2"/>
                  <c:y val="-6.3732560111848191E-2"/>
                </c:manualLayout>
              </c:layout>
              <c:tx>
                <c:rich>
                  <a:bodyPr/>
                  <a:lstStyle/>
                  <a:p>
                    <a:r>
                      <a:rPr lang="en-US">
                        <a:latin typeface="Times New Roman" pitchFamily="18" charset="0"/>
                        <a:cs typeface="Times New Roman" pitchFamily="18" charset="0"/>
                      </a:rPr>
                      <a:t>0</a:t>
                    </a:r>
                    <a:r>
                      <a:rPr lang="en-US"/>
                      <a:t>.97#</a:t>
                    </a:r>
                  </a:p>
                </c:rich>
              </c:tx>
              <c:showVal val="1"/>
            </c:dLbl>
            <c:txPr>
              <a:bodyPr/>
              <a:lstStyle/>
              <a:p>
                <a:pPr>
                  <a:defRPr lang="en-US">
                    <a:latin typeface="Times New Roman" pitchFamily="18" charset="0"/>
                    <a:cs typeface="Times New Roman" pitchFamily="18" charset="0"/>
                  </a:defRPr>
                </a:pPr>
                <a:endParaRPr lang="ru-RU"/>
              </a:p>
            </c:txPr>
            <c:showVal val="1"/>
          </c:dLbls>
          <c:cat>
            <c:strRef>
              <c:f>Лист1!$B$66:$C$66</c:f>
              <c:strCache>
                <c:ptCount val="2"/>
                <c:pt idx="0">
                  <c:v>ГХ + ЦД 2 типу (нормальна маса тіла та ожиріння)</c:v>
                </c:pt>
                <c:pt idx="1">
                  <c:v>ГХ + ЦД 2 типу (надмірна маса тіла та ожиріння)</c:v>
                </c:pt>
              </c:strCache>
            </c:strRef>
          </c:cat>
          <c:val>
            <c:numRef>
              <c:f>Лист1!$B$67:$C$67</c:f>
              <c:numCache>
                <c:formatCode>General</c:formatCode>
                <c:ptCount val="2"/>
                <c:pt idx="0">
                  <c:v>0.87000000000000044</c:v>
                </c:pt>
                <c:pt idx="1">
                  <c:v>0.97000000000000042</c:v>
                </c:pt>
              </c:numCache>
            </c:numRef>
          </c:val>
        </c:ser>
        <c:shape val="cylinder"/>
        <c:axId val="205987200"/>
        <c:axId val="206001280"/>
        <c:axId val="0"/>
      </c:bar3DChart>
      <c:catAx>
        <c:axId val="205987200"/>
        <c:scaling>
          <c:orientation val="minMax"/>
        </c:scaling>
        <c:axPos val="b"/>
        <c:tickLblPos val="nextTo"/>
        <c:txPr>
          <a:bodyPr/>
          <a:lstStyle/>
          <a:p>
            <a:pPr>
              <a:defRPr lang="en-US">
                <a:latin typeface="Times New Roman" pitchFamily="18" charset="0"/>
                <a:cs typeface="Times New Roman" pitchFamily="18" charset="0"/>
              </a:defRPr>
            </a:pPr>
            <a:endParaRPr lang="ru-RU"/>
          </a:p>
        </c:txPr>
        <c:crossAx val="206001280"/>
        <c:crosses val="autoZero"/>
        <c:auto val="1"/>
        <c:lblAlgn val="ctr"/>
        <c:lblOffset val="100"/>
      </c:catAx>
      <c:valAx>
        <c:axId val="206001280"/>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ru-RU"/>
          </a:p>
        </c:txPr>
        <c:crossAx val="205987200"/>
        <c:crosses val="autoZero"/>
        <c:crossBetween val="between"/>
      </c:valAx>
      <c:spPr>
        <a:ln>
          <a:noFill/>
        </a:ln>
      </c:spPr>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Лист1!$A$45</c:f>
              <c:strCache>
                <c:ptCount val="1"/>
                <c:pt idx="0">
                  <c:v>ТІМ ЗСА, мм</c:v>
                </c:pt>
              </c:strCache>
            </c:strRef>
          </c:tx>
          <c:dLbls>
            <c:dLbl>
              <c:idx val="0"/>
              <c:layout>
                <c:manualLayout>
                  <c:x val="4.3829723938311688E-3"/>
                  <c:y val="-3.5052903663856452E-2"/>
                </c:manualLayout>
              </c:layout>
              <c:showVal val="1"/>
            </c:dLbl>
            <c:dLbl>
              <c:idx val="1"/>
              <c:layout>
                <c:manualLayout>
                  <c:x val="1.3148917181493358E-2"/>
                  <c:y val="-5.6960968453766775E-2"/>
                </c:manualLayout>
              </c:layout>
              <c:tx>
                <c:rich>
                  <a:bodyPr/>
                  <a:lstStyle/>
                  <a:p>
                    <a:r>
                      <a:rPr lang="en-US">
                        <a:latin typeface="Times New Roman" pitchFamily="18" charset="0"/>
                        <a:cs typeface="Times New Roman" pitchFamily="18" charset="0"/>
                      </a:rPr>
                      <a:t>0</a:t>
                    </a:r>
                    <a:r>
                      <a:rPr lang="en-US"/>
                      <a:t>.85#</a:t>
                    </a:r>
                  </a:p>
                </c:rich>
              </c:tx>
              <c:showVal val="1"/>
            </c:dLbl>
            <c:txPr>
              <a:bodyPr/>
              <a:lstStyle/>
              <a:p>
                <a:pPr>
                  <a:defRPr lang="en-US">
                    <a:latin typeface="Times New Roman" pitchFamily="18" charset="0"/>
                    <a:cs typeface="Times New Roman" pitchFamily="18" charset="0"/>
                  </a:defRPr>
                </a:pPr>
                <a:endParaRPr lang="ru-RU"/>
              </a:p>
            </c:txPr>
            <c:showVal val="1"/>
          </c:dLbls>
          <c:cat>
            <c:strRef>
              <c:f>Лист1!$B$44:$C$44</c:f>
              <c:strCache>
                <c:ptCount val="2"/>
                <c:pt idx="0">
                  <c:v>ГХ без ЦД 2 типу (нормальна маса тіла)</c:v>
                </c:pt>
                <c:pt idx="1">
                  <c:v>ГХ без ЦД 2 типу (надмірна маса  тіла та ожиріння)</c:v>
                </c:pt>
              </c:strCache>
            </c:strRef>
          </c:cat>
          <c:val>
            <c:numRef>
              <c:f>Лист1!$B$45:$C$45</c:f>
              <c:numCache>
                <c:formatCode>General</c:formatCode>
                <c:ptCount val="2"/>
                <c:pt idx="0">
                  <c:v>0.81</c:v>
                </c:pt>
                <c:pt idx="1">
                  <c:v>0.85000000000000042</c:v>
                </c:pt>
              </c:numCache>
            </c:numRef>
          </c:val>
        </c:ser>
        <c:shape val="cylinder"/>
        <c:axId val="206037760"/>
        <c:axId val="206039296"/>
        <c:axId val="0"/>
      </c:bar3DChart>
      <c:catAx>
        <c:axId val="206037760"/>
        <c:scaling>
          <c:orientation val="minMax"/>
        </c:scaling>
        <c:axPos val="b"/>
        <c:tickLblPos val="nextTo"/>
        <c:txPr>
          <a:bodyPr/>
          <a:lstStyle/>
          <a:p>
            <a:pPr>
              <a:defRPr lang="en-US">
                <a:latin typeface="Times New Roman" pitchFamily="18" charset="0"/>
                <a:cs typeface="Times New Roman" pitchFamily="18" charset="0"/>
              </a:defRPr>
            </a:pPr>
            <a:endParaRPr lang="ru-RU"/>
          </a:p>
        </c:txPr>
        <c:crossAx val="206039296"/>
        <c:crosses val="autoZero"/>
        <c:auto val="1"/>
        <c:lblAlgn val="ctr"/>
        <c:lblOffset val="100"/>
      </c:catAx>
      <c:valAx>
        <c:axId val="206039296"/>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ru-RU"/>
          </a:p>
        </c:txPr>
        <c:crossAx val="206037760"/>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Лист1!$A$22</c:f>
              <c:strCache>
                <c:ptCount val="1"/>
                <c:pt idx="0">
                  <c:v>ТІМ ЗСА, мм</c:v>
                </c:pt>
              </c:strCache>
            </c:strRef>
          </c:tx>
          <c:dLbls>
            <c:dLbl>
              <c:idx val="0"/>
              <c:layout>
                <c:manualLayout>
                  <c:x val="3.8027332144979296E-2"/>
                  <c:y val="-5.7742782152231407E-2"/>
                </c:manualLayout>
              </c:layout>
              <c:showVal val="1"/>
            </c:dLbl>
            <c:dLbl>
              <c:idx val="1"/>
              <c:layout>
                <c:manualLayout>
                  <c:x val="4.5157456922162893E-2"/>
                  <c:y val="-5.7742782152231407E-2"/>
                </c:manualLayout>
              </c:layout>
              <c:tx>
                <c:rich>
                  <a:bodyPr/>
                  <a:lstStyle/>
                  <a:p>
                    <a:r>
                      <a:rPr lang="en-US">
                        <a:latin typeface="Times New Roman" pitchFamily="18" charset="0"/>
                        <a:cs typeface="Times New Roman" pitchFamily="18" charset="0"/>
                      </a:rPr>
                      <a:t>0</a:t>
                    </a:r>
                    <a:r>
                      <a:rPr lang="en-US"/>
                      <a:t>.8</a:t>
                    </a:r>
                    <a:r>
                      <a:rPr lang="uk-UA"/>
                      <a:t>1</a:t>
                    </a:r>
                    <a:r>
                      <a:rPr lang="en-US" baseline="30000"/>
                      <a:t>#</a:t>
                    </a:r>
                  </a:p>
                </c:rich>
              </c:tx>
              <c:showVal val="1"/>
            </c:dLbl>
            <c:txPr>
              <a:bodyPr/>
              <a:lstStyle/>
              <a:p>
                <a:pPr>
                  <a:defRPr lang="en-US">
                    <a:latin typeface="Times New Roman" pitchFamily="18" charset="0"/>
                    <a:cs typeface="Times New Roman" pitchFamily="18" charset="0"/>
                  </a:defRPr>
                </a:pPr>
                <a:endParaRPr lang="ru-RU"/>
              </a:p>
            </c:txPr>
            <c:showVal val="1"/>
          </c:dLbls>
          <c:cat>
            <c:strRef>
              <c:f>Лист1!$B$21:$C$21</c:f>
              <c:strCache>
                <c:ptCount val="2"/>
                <c:pt idx="0">
                  <c:v>ГХ +ЦД 2 типу (нормальна маса тіла)</c:v>
                </c:pt>
                <c:pt idx="1">
                  <c:v>ГХ без ЦД 2 типу (нормальна маса тіла)</c:v>
                </c:pt>
              </c:strCache>
            </c:strRef>
          </c:cat>
          <c:val>
            <c:numRef>
              <c:f>Лист1!$B$22:$C$22</c:f>
              <c:numCache>
                <c:formatCode>General</c:formatCode>
                <c:ptCount val="2"/>
                <c:pt idx="0">
                  <c:v>0.87000000000000244</c:v>
                </c:pt>
                <c:pt idx="1">
                  <c:v>0.81</c:v>
                </c:pt>
              </c:numCache>
            </c:numRef>
          </c:val>
        </c:ser>
        <c:shape val="cylinder"/>
        <c:axId val="206059392"/>
        <c:axId val="206060928"/>
        <c:axId val="0"/>
      </c:bar3DChart>
      <c:catAx>
        <c:axId val="206059392"/>
        <c:scaling>
          <c:orientation val="minMax"/>
        </c:scaling>
        <c:axPos val="b"/>
        <c:tickLblPos val="nextTo"/>
        <c:txPr>
          <a:bodyPr/>
          <a:lstStyle/>
          <a:p>
            <a:pPr>
              <a:defRPr lang="en-US">
                <a:latin typeface="Times New Roman" pitchFamily="18" charset="0"/>
                <a:cs typeface="Times New Roman" pitchFamily="18" charset="0"/>
              </a:defRPr>
            </a:pPr>
            <a:endParaRPr lang="ru-RU"/>
          </a:p>
        </c:txPr>
        <c:crossAx val="206060928"/>
        <c:crosses val="autoZero"/>
        <c:auto val="1"/>
        <c:lblAlgn val="ctr"/>
        <c:lblOffset val="100"/>
      </c:catAx>
      <c:valAx>
        <c:axId val="206060928"/>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ru-RU"/>
          </a:p>
        </c:txPr>
        <c:crossAx val="206059392"/>
        <c:crosses val="autoZero"/>
        <c:crossBetween val="between"/>
      </c:valAx>
    </c:plotArea>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0.80034</cdr:x>
      <cdr:y>0.11336</cdr:y>
    </cdr:from>
    <cdr:to>
      <cdr:x>0.96141</cdr:x>
      <cdr:y>0.50202</cdr:y>
    </cdr:to>
    <cdr:sp macro="" textlink="">
      <cdr:nvSpPr>
        <cdr:cNvPr id="5" name="TextBox 4"/>
        <cdr:cNvSpPr txBox="1"/>
      </cdr:nvSpPr>
      <cdr:spPr>
        <a:xfrm xmlns:a="http://schemas.openxmlformats.org/drawingml/2006/main">
          <a:off x="45434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D138F-BC65-4EDA-AD4C-9A4AF214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3392</TotalTime>
  <Pages>170</Pages>
  <Words>41923</Words>
  <Characters>238964</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3</cp:revision>
  <dcterms:created xsi:type="dcterms:W3CDTF">2018-08-06T17:52:00Z</dcterms:created>
  <dcterms:modified xsi:type="dcterms:W3CDTF">2018-09-11T10:51:00Z</dcterms:modified>
</cp:coreProperties>
</file>