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E2" w:rsidRPr="00531E4D" w:rsidRDefault="009620E2" w:rsidP="00CD5CC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Бережна Ю.В., Дендерес С.М.</w:t>
      </w:r>
    </w:p>
    <w:p w:rsidR="009620E2" w:rsidRDefault="009620E2" w:rsidP="00531E4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ХВОРОБА ЛАЙМА – БОРРЕЛІОЗ У ДІТЕЙ НА СУЧАСНОМУ ЕТАПІ</w:t>
      </w:r>
    </w:p>
    <w:p w:rsidR="009620E2" w:rsidRDefault="009620E2" w:rsidP="00531E4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Університет,</w:t>
      </w:r>
    </w:p>
    <w:p w:rsidR="009620E2" w:rsidRDefault="009620E2" w:rsidP="00531E4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кафедра дитячих інфекційних хвороб, м. Харків, Україна</w:t>
      </w:r>
    </w:p>
    <w:p w:rsidR="009620E2" w:rsidRPr="00944CEC" w:rsidRDefault="009620E2" w:rsidP="00531E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44CEC">
        <w:rPr>
          <w:rFonts w:ascii="Times New Roman" w:hAnsi="Times New Roman"/>
          <w:sz w:val="28"/>
          <w:szCs w:val="28"/>
          <w:lang w:val="uk-UA"/>
        </w:rPr>
        <w:t xml:space="preserve">Науковий керівник – асистент кафедри дитячих інфекційних хвороб, </w:t>
      </w:r>
    </w:p>
    <w:p w:rsidR="009620E2" w:rsidRPr="00944CEC" w:rsidRDefault="009620E2" w:rsidP="00531E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44CEC">
        <w:rPr>
          <w:rFonts w:ascii="Times New Roman" w:hAnsi="Times New Roman"/>
          <w:sz w:val="28"/>
          <w:szCs w:val="28"/>
          <w:lang w:val="uk-UA"/>
        </w:rPr>
        <w:t>к. мед. н. Кучеренко Олена Олегівна</w:t>
      </w:r>
    </w:p>
    <w:p w:rsidR="009620E2" w:rsidRPr="00531E4D" w:rsidRDefault="009620E2" w:rsidP="00E000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E4D">
        <w:rPr>
          <w:rFonts w:ascii="Times New Roman" w:hAnsi="Times New Roman"/>
          <w:sz w:val="28"/>
          <w:szCs w:val="28"/>
          <w:lang w:val="uk-UA"/>
        </w:rPr>
        <w:t>Іксодовий кліщовий бо</w:t>
      </w:r>
      <w:r>
        <w:rPr>
          <w:rFonts w:ascii="Times New Roman" w:hAnsi="Times New Roman"/>
          <w:sz w:val="28"/>
          <w:szCs w:val="28"/>
          <w:lang w:val="uk-UA"/>
        </w:rPr>
        <w:t>рр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еліоз (ІКБ) </w:t>
      </w:r>
      <w:r>
        <w:rPr>
          <w:rFonts w:ascii="Times New Roman" w:hAnsi="Times New Roman"/>
          <w:sz w:val="28"/>
          <w:szCs w:val="28"/>
          <w:lang w:val="uk-UA"/>
        </w:rPr>
        <w:t xml:space="preserve">– хвороба Лайма (ХЛ) </w:t>
      </w:r>
      <w:r w:rsidRPr="00531E4D">
        <w:rPr>
          <w:rFonts w:ascii="Times New Roman" w:hAnsi="Times New Roman"/>
          <w:sz w:val="28"/>
          <w:szCs w:val="28"/>
          <w:lang w:val="uk-UA"/>
        </w:rPr>
        <w:t>зберігає свою актуальніст</w:t>
      </w:r>
      <w:r>
        <w:rPr>
          <w:rFonts w:ascii="Times New Roman" w:hAnsi="Times New Roman"/>
          <w:sz w:val="28"/>
          <w:szCs w:val="28"/>
          <w:lang w:val="uk-UA"/>
        </w:rPr>
        <w:t>ь в практиці лікаря-педіатра на сучасному етапі. Це обумовлене варіабельністю клінічних проявів, недостатньою інформованістю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це захворювання,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може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приводити до</w:t>
      </w:r>
      <w:r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пізньої діагностики і розвитку хронічних форм</w:t>
      </w:r>
      <w:r>
        <w:rPr>
          <w:rFonts w:ascii="Times New Roman" w:hAnsi="Times New Roman"/>
          <w:sz w:val="28"/>
          <w:szCs w:val="28"/>
          <w:lang w:val="uk-UA"/>
        </w:rPr>
        <w:t xml:space="preserve"> ХЛ.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За даними сучасної літератури, відомо більше 13 генотипів комплексу </w:t>
      </w:r>
      <w:r w:rsidRPr="00531E4D">
        <w:rPr>
          <w:rFonts w:ascii="Times New Roman" w:hAnsi="Times New Roman"/>
          <w:sz w:val="28"/>
          <w:szCs w:val="28"/>
        </w:rPr>
        <w:t>Borrelia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4D">
        <w:rPr>
          <w:rFonts w:ascii="Times New Roman" w:hAnsi="Times New Roman"/>
          <w:sz w:val="28"/>
          <w:szCs w:val="28"/>
        </w:rPr>
        <w:t>burgdorferi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4D">
        <w:rPr>
          <w:rFonts w:ascii="Times New Roman" w:hAnsi="Times New Roman"/>
          <w:sz w:val="28"/>
          <w:szCs w:val="28"/>
        </w:rPr>
        <w:t>sensu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4D">
        <w:rPr>
          <w:rFonts w:ascii="Times New Roman" w:hAnsi="Times New Roman"/>
          <w:sz w:val="28"/>
          <w:szCs w:val="28"/>
        </w:rPr>
        <w:t>lato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, з них патогенними для людини вважаються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наступні: </w:t>
      </w:r>
      <w:r w:rsidRPr="00531E4D">
        <w:rPr>
          <w:rFonts w:ascii="Times New Roman" w:hAnsi="Times New Roman"/>
          <w:sz w:val="28"/>
          <w:szCs w:val="28"/>
        </w:rPr>
        <w:t>B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1E4D">
        <w:rPr>
          <w:rFonts w:ascii="Times New Roman" w:hAnsi="Times New Roman"/>
          <w:sz w:val="28"/>
          <w:szCs w:val="28"/>
        </w:rPr>
        <w:t>Burgdorferi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4D">
        <w:rPr>
          <w:rFonts w:ascii="Times New Roman" w:hAnsi="Times New Roman"/>
          <w:sz w:val="28"/>
          <w:szCs w:val="28"/>
        </w:rPr>
        <w:t>sensu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4D">
        <w:rPr>
          <w:rFonts w:ascii="Times New Roman" w:hAnsi="Times New Roman"/>
          <w:sz w:val="28"/>
          <w:szCs w:val="28"/>
        </w:rPr>
        <w:t>stricto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31E4D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31E4D">
        <w:rPr>
          <w:rFonts w:ascii="Times New Roman" w:hAnsi="Times New Roman"/>
          <w:sz w:val="28"/>
          <w:szCs w:val="28"/>
        </w:rPr>
        <w:t>garini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31E4D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31E4D">
        <w:rPr>
          <w:rFonts w:ascii="Times New Roman" w:hAnsi="Times New Roman"/>
          <w:sz w:val="28"/>
          <w:szCs w:val="28"/>
        </w:rPr>
        <w:t>afzelii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31E4D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31E4D">
        <w:rPr>
          <w:rFonts w:ascii="Times New Roman" w:hAnsi="Times New Roman"/>
          <w:sz w:val="28"/>
          <w:szCs w:val="28"/>
        </w:rPr>
        <w:t>valaisiana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31E4D">
        <w:rPr>
          <w:rFonts w:ascii="Times New Roman" w:hAnsi="Times New Roman"/>
          <w:sz w:val="28"/>
          <w:szCs w:val="28"/>
        </w:rPr>
        <w:t>B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1E4D">
        <w:rPr>
          <w:rFonts w:ascii="Times New Roman" w:hAnsi="Times New Roman"/>
          <w:sz w:val="28"/>
          <w:szCs w:val="28"/>
        </w:rPr>
        <w:t>spielmani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31E4D">
        <w:rPr>
          <w:rFonts w:ascii="Times New Roman" w:hAnsi="Times New Roman"/>
          <w:sz w:val="28"/>
          <w:szCs w:val="28"/>
        </w:rPr>
        <w:t>B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1E4D">
        <w:rPr>
          <w:rFonts w:ascii="Times New Roman" w:hAnsi="Times New Roman"/>
          <w:sz w:val="28"/>
          <w:szCs w:val="28"/>
        </w:rPr>
        <w:t>Lustianiae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31E4D">
        <w:rPr>
          <w:rFonts w:ascii="Times New Roman" w:hAnsi="Times New Roman"/>
          <w:sz w:val="28"/>
          <w:szCs w:val="28"/>
        </w:rPr>
        <w:t>B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1E4D">
        <w:rPr>
          <w:rFonts w:ascii="Times New Roman" w:hAnsi="Times New Roman"/>
          <w:sz w:val="28"/>
          <w:szCs w:val="28"/>
        </w:rPr>
        <w:t>miyamotoi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31E4D">
        <w:rPr>
          <w:rFonts w:ascii="Times New Roman" w:hAnsi="Times New Roman"/>
          <w:sz w:val="28"/>
          <w:szCs w:val="28"/>
        </w:rPr>
        <w:t>B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1E4D">
        <w:rPr>
          <w:rFonts w:ascii="Times New Roman" w:hAnsi="Times New Roman"/>
          <w:sz w:val="28"/>
          <w:szCs w:val="28"/>
        </w:rPr>
        <w:t>mayonii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C33D6">
        <w:rPr>
          <w:rFonts w:ascii="Times New Roman" w:hAnsi="Times New Roman"/>
          <w:sz w:val="28"/>
          <w:szCs w:val="28"/>
          <w:lang w:val="uk-UA"/>
        </w:rPr>
        <w:t xml:space="preserve">Переносниками ІКБ є кліщі роду </w:t>
      </w:r>
      <w:r w:rsidRPr="00531E4D">
        <w:rPr>
          <w:rFonts w:ascii="Times New Roman" w:hAnsi="Times New Roman"/>
          <w:sz w:val="28"/>
          <w:szCs w:val="28"/>
        </w:rPr>
        <w:t>Ixodes</w:t>
      </w:r>
      <w:r w:rsidRPr="003C33D6">
        <w:rPr>
          <w:rFonts w:ascii="Times New Roman" w:hAnsi="Times New Roman"/>
          <w:sz w:val="28"/>
          <w:szCs w:val="28"/>
          <w:lang w:val="uk-UA"/>
        </w:rPr>
        <w:t xml:space="preserve">. В </w:t>
      </w:r>
      <w:r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Pr="003C33D6">
        <w:rPr>
          <w:rFonts w:ascii="Times New Roman" w:hAnsi="Times New Roman"/>
          <w:sz w:val="28"/>
          <w:szCs w:val="28"/>
          <w:lang w:val="uk-UA"/>
        </w:rPr>
        <w:t>європейськ</w:t>
      </w:r>
      <w:r>
        <w:rPr>
          <w:rFonts w:ascii="Times New Roman" w:hAnsi="Times New Roman"/>
          <w:sz w:val="28"/>
          <w:szCs w:val="28"/>
          <w:lang w:val="uk-UA"/>
        </w:rPr>
        <w:t>их країніх</w:t>
      </w:r>
      <w:r w:rsidRPr="003C33D6">
        <w:rPr>
          <w:rFonts w:ascii="Times New Roman" w:hAnsi="Times New Roman"/>
          <w:sz w:val="28"/>
          <w:szCs w:val="28"/>
          <w:lang w:val="uk-UA"/>
        </w:rPr>
        <w:t xml:space="preserve"> поширені два види іксодових кліщів: тайговий (</w:t>
      </w:r>
      <w:r w:rsidRPr="00531E4D">
        <w:rPr>
          <w:rFonts w:ascii="Times New Roman" w:hAnsi="Times New Roman"/>
          <w:sz w:val="28"/>
          <w:szCs w:val="28"/>
        </w:rPr>
        <w:t>I</w:t>
      </w:r>
      <w:r w:rsidRPr="003C33D6">
        <w:rPr>
          <w:rFonts w:ascii="Times New Roman" w:hAnsi="Times New Roman"/>
          <w:sz w:val="28"/>
          <w:szCs w:val="28"/>
          <w:lang w:val="uk-UA"/>
        </w:rPr>
        <w:t>.</w:t>
      </w:r>
      <w:r w:rsidRPr="00531E4D">
        <w:rPr>
          <w:rFonts w:ascii="Times New Roman" w:hAnsi="Times New Roman"/>
          <w:sz w:val="28"/>
          <w:szCs w:val="28"/>
        </w:rPr>
        <w:t>persulcatus</w:t>
      </w:r>
      <w:r w:rsidRPr="003C33D6">
        <w:rPr>
          <w:rFonts w:ascii="Times New Roman" w:hAnsi="Times New Roman"/>
          <w:sz w:val="28"/>
          <w:szCs w:val="28"/>
          <w:lang w:val="uk-UA"/>
        </w:rPr>
        <w:t>) і лісовий (</w:t>
      </w:r>
      <w:r w:rsidRPr="00531E4D">
        <w:rPr>
          <w:rFonts w:ascii="Times New Roman" w:hAnsi="Times New Roman"/>
          <w:sz w:val="28"/>
          <w:szCs w:val="28"/>
        </w:rPr>
        <w:t>I</w:t>
      </w:r>
      <w:r w:rsidRPr="003C33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1E4D">
        <w:rPr>
          <w:rFonts w:ascii="Times New Roman" w:hAnsi="Times New Roman"/>
          <w:sz w:val="28"/>
          <w:szCs w:val="28"/>
        </w:rPr>
        <w:t>ricinus</w:t>
      </w:r>
      <w:r w:rsidRPr="003C33D6">
        <w:rPr>
          <w:rFonts w:ascii="Times New Roman" w:hAnsi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31E4D">
        <w:rPr>
          <w:rFonts w:ascii="Times New Roman" w:hAnsi="Times New Roman"/>
          <w:sz w:val="28"/>
          <w:szCs w:val="28"/>
        </w:rPr>
        <w:t xml:space="preserve">КБ характерна весняно-літня сезонність з піком захворюваності на території України в травні. Серед дітей ІКБ найбільш часто (75-80%) хворіють діти від 3-4 до 10-12 років, рідше - діти перших років життя. </w:t>
      </w:r>
    </w:p>
    <w:p w:rsidR="009620E2" w:rsidRPr="003C33D6" w:rsidRDefault="009620E2" w:rsidP="003C33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1E4D">
        <w:rPr>
          <w:rFonts w:ascii="Times New Roman" w:hAnsi="Times New Roman"/>
          <w:sz w:val="28"/>
          <w:szCs w:val="28"/>
          <w:lang w:val="uk-UA"/>
        </w:rPr>
        <w:t>Для локальної стадії ІКБ у дітей характерна наступна клінічна картина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мігруюча еритема, регіональна лімфаденопатія, грипоподібний синдром. </w:t>
      </w:r>
      <w:r w:rsidRPr="00531E4D">
        <w:rPr>
          <w:rFonts w:ascii="Times New Roman" w:hAnsi="Times New Roman"/>
          <w:sz w:val="28"/>
          <w:szCs w:val="28"/>
        </w:rPr>
        <w:t xml:space="preserve">Грипоподібний синдром спостерігається у 60-70% дітей і виражений </w:t>
      </w:r>
      <w:r>
        <w:rPr>
          <w:rFonts w:ascii="Times New Roman" w:hAnsi="Times New Roman"/>
          <w:sz w:val="28"/>
          <w:szCs w:val="28"/>
          <w:lang w:val="uk-UA"/>
        </w:rPr>
        <w:t>значні</w:t>
      </w:r>
      <w:r>
        <w:rPr>
          <w:rFonts w:ascii="Times New Roman" w:hAnsi="Times New Roman"/>
          <w:sz w:val="28"/>
          <w:szCs w:val="28"/>
        </w:rPr>
        <w:t>ше, ніж у доросли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531E4D">
        <w:rPr>
          <w:rFonts w:ascii="Times New Roman" w:hAnsi="Times New Roman"/>
          <w:sz w:val="28"/>
          <w:szCs w:val="28"/>
        </w:rPr>
        <w:t>. Лихоманка триває до 3-х днів</w:t>
      </w:r>
      <w:r>
        <w:rPr>
          <w:rFonts w:ascii="Times New Roman" w:hAnsi="Times New Roman"/>
          <w:sz w:val="28"/>
          <w:szCs w:val="28"/>
          <w:lang w:val="uk-UA"/>
        </w:rPr>
        <w:t>, вона нерідко</w:t>
      </w:r>
      <w:r w:rsidRPr="00531E4D">
        <w:rPr>
          <w:rFonts w:ascii="Times New Roman" w:hAnsi="Times New Roman"/>
          <w:sz w:val="28"/>
          <w:szCs w:val="28"/>
        </w:rPr>
        <w:t xml:space="preserve"> супроводжується блювотою і діареєю. </w:t>
      </w:r>
      <w:r>
        <w:rPr>
          <w:rFonts w:ascii="Times New Roman" w:hAnsi="Times New Roman"/>
          <w:sz w:val="28"/>
          <w:szCs w:val="28"/>
          <w:lang w:val="uk-UA"/>
        </w:rPr>
        <w:t>Для ХЛ типово виникнення е</w:t>
      </w:r>
      <w:r w:rsidRPr="00531E4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31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розмірами</w:t>
      </w:r>
      <w:r w:rsidRPr="00531E4D">
        <w:rPr>
          <w:rFonts w:ascii="Times New Roman" w:hAnsi="Times New Roman"/>
          <w:sz w:val="28"/>
          <w:szCs w:val="28"/>
        </w:rPr>
        <w:t xml:space="preserve"> від 1,5 до </w:t>
      </w:r>
      <w:smartTag w:uri="urn:schemas-microsoft-com:office:smarttags" w:element="metricconverter">
        <w:smartTagPr>
          <w:attr w:name="ProductID" w:val="20 см"/>
        </w:smartTagPr>
        <w:r w:rsidRPr="00531E4D">
          <w:rPr>
            <w:rFonts w:ascii="Times New Roman" w:hAnsi="Times New Roman"/>
            <w:sz w:val="28"/>
            <w:szCs w:val="28"/>
          </w:rPr>
          <w:t>20 см</w:t>
        </w:r>
      </w:smartTag>
      <w:r w:rsidRPr="00531E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531E4D">
        <w:rPr>
          <w:rFonts w:ascii="Times New Roman" w:hAnsi="Times New Roman"/>
          <w:sz w:val="28"/>
          <w:szCs w:val="28"/>
        </w:rPr>
        <w:t>з’являєть</w:t>
      </w:r>
      <w:r>
        <w:rPr>
          <w:rFonts w:ascii="Times New Roman" w:hAnsi="Times New Roman"/>
          <w:sz w:val="28"/>
          <w:szCs w:val="28"/>
        </w:rPr>
        <w:t>ся на 11 день після укусу кліща</w:t>
      </w:r>
      <w:r w:rsidRPr="00531E4D">
        <w:rPr>
          <w:rFonts w:ascii="Times New Roman" w:hAnsi="Times New Roman"/>
          <w:sz w:val="28"/>
          <w:szCs w:val="28"/>
        </w:rPr>
        <w:t>. Регіонарні лімфовузл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збільшуються в 30% випадків </w:t>
      </w:r>
      <w:r w:rsidRPr="00531E4D">
        <w:rPr>
          <w:rFonts w:ascii="Times New Roman" w:hAnsi="Times New Roman"/>
          <w:sz w:val="28"/>
          <w:szCs w:val="28"/>
        </w:rPr>
        <w:t>ІКБ. На п</w:t>
      </w:r>
      <w:r>
        <w:rPr>
          <w:rFonts w:ascii="Times New Roman" w:hAnsi="Times New Roman"/>
          <w:sz w:val="28"/>
          <w:szCs w:val="28"/>
        </w:rPr>
        <w:t xml:space="preserve">очатку хвороби можуть виникати </w:t>
      </w:r>
      <w:r w:rsidRPr="00531E4D">
        <w:rPr>
          <w:rFonts w:ascii="Times New Roman" w:hAnsi="Times New Roman"/>
          <w:sz w:val="28"/>
          <w:szCs w:val="28"/>
        </w:rPr>
        <w:t xml:space="preserve">артралгії, герпетичні висипання, менінгізм. Ураження органів і систем в гострому періоді  розвивається раніше, ніж у дорослих, в середньому, на 7-10 добу. 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При залученні в патологічний процес НС и мозкових оболонок у дітей </w:t>
      </w:r>
      <w:r>
        <w:rPr>
          <w:rFonts w:ascii="Times New Roman" w:hAnsi="Times New Roman"/>
          <w:sz w:val="28"/>
          <w:szCs w:val="28"/>
          <w:lang w:val="uk-UA"/>
        </w:rPr>
        <w:t>розвиваються серозний менінгіт, у 10-20 %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хворих реєструвались </w:t>
      </w:r>
      <w:r w:rsidRPr="00531E4D">
        <w:rPr>
          <w:rFonts w:ascii="Times New Roman" w:hAnsi="Times New Roman"/>
          <w:sz w:val="28"/>
          <w:szCs w:val="28"/>
          <w:lang w:val="uk-UA"/>
        </w:rPr>
        <w:t>моно- і полінейропатії, менінгорадікулоневрит, менінгіт</w:t>
      </w:r>
      <w:r>
        <w:rPr>
          <w:rFonts w:ascii="Times New Roman" w:hAnsi="Times New Roman"/>
          <w:sz w:val="28"/>
          <w:szCs w:val="28"/>
          <w:lang w:val="uk-UA"/>
        </w:rPr>
        <w:t>, міє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лополірадікулоневрит. </w:t>
      </w:r>
      <w:r w:rsidRPr="00D5118C">
        <w:rPr>
          <w:rFonts w:ascii="Times New Roman" w:hAnsi="Times New Roman"/>
          <w:sz w:val="28"/>
          <w:szCs w:val="28"/>
          <w:lang w:val="uk-UA"/>
        </w:rPr>
        <w:t>Рідко зустрічаються гострий мі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D5118C">
        <w:rPr>
          <w:rFonts w:ascii="Times New Roman" w:hAnsi="Times New Roman"/>
          <w:sz w:val="28"/>
          <w:szCs w:val="28"/>
          <w:lang w:val="uk-UA"/>
        </w:rPr>
        <w:t>літ, гострий гемипарез, атаксія. Ураження опорно-рухового апарату проявляються у дітей при гострому і підгострому протіканні борреліозу з розвитком міалгій (65%), артралгі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D5118C">
        <w:rPr>
          <w:rFonts w:ascii="Times New Roman" w:hAnsi="Times New Roman"/>
          <w:sz w:val="28"/>
          <w:szCs w:val="28"/>
          <w:lang w:val="uk-UA"/>
        </w:rPr>
        <w:t xml:space="preserve"> (25%), артритів (8,5%).</w:t>
      </w:r>
      <w:r w:rsidRPr="00944C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4D">
        <w:rPr>
          <w:rFonts w:ascii="Times New Roman" w:hAnsi="Times New Roman"/>
          <w:sz w:val="28"/>
          <w:szCs w:val="28"/>
          <w:lang w:val="uk-UA"/>
        </w:rPr>
        <w:t>Для діагностики шкірних форм ІКБ застосовують культуральний метод. Зі шкірних біоптатів, взятих в області мігруючої еритеми, приблизно у 60 % вип</w:t>
      </w:r>
      <w:r>
        <w:rPr>
          <w:rFonts w:ascii="Times New Roman" w:hAnsi="Times New Roman"/>
          <w:sz w:val="28"/>
          <w:szCs w:val="28"/>
          <w:lang w:val="uk-UA"/>
        </w:rPr>
        <w:t>адків вдалося виділити боррелії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1E4D">
        <w:rPr>
          <w:rFonts w:ascii="Times New Roman" w:hAnsi="Times New Roman"/>
          <w:sz w:val="28"/>
          <w:szCs w:val="28"/>
        </w:rPr>
        <w:t xml:space="preserve">Серологічний метод включає 2 етапи: 1-й імуноферментний аналіз (ІФА), методом імуноблоту. Певною специфікою володіє ПЛР-дослідження ЦСР при ранньому нейроборреліозі приблизно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31E4D">
        <w:rPr>
          <w:rFonts w:ascii="Times New Roman" w:hAnsi="Times New Roman"/>
          <w:sz w:val="28"/>
          <w:szCs w:val="28"/>
        </w:rPr>
        <w:t>40%</w:t>
      </w:r>
      <w:r>
        <w:rPr>
          <w:rFonts w:ascii="Times New Roman" w:hAnsi="Times New Roman"/>
          <w:sz w:val="28"/>
          <w:szCs w:val="28"/>
          <w:lang w:val="uk-UA"/>
        </w:rPr>
        <w:t xml:space="preserve"> хворих</w:t>
      </w:r>
      <w:r w:rsidRPr="00531E4D">
        <w:rPr>
          <w:rFonts w:ascii="Times New Roman" w:hAnsi="Times New Roman"/>
          <w:sz w:val="28"/>
          <w:szCs w:val="28"/>
        </w:rPr>
        <w:t>, при пізньому нейроборреліоз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31E4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531E4D">
        <w:rPr>
          <w:rFonts w:ascii="Times New Roman" w:hAnsi="Times New Roman"/>
          <w:sz w:val="28"/>
          <w:szCs w:val="28"/>
        </w:rPr>
        <w:t>25%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C3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сучасними лікувальними стандартами, д</w:t>
      </w:r>
      <w:r w:rsidRPr="00531E4D">
        <w:rPr>
          <w:rFonts w:ascii="Times New Roman" w:hAnsi="Times New Roman"/>
          <w:sz w:val="28"/>
          <w:szCs w:val="28"/>
          <w:lang w:val="uk-UA"/>
        </w:rPr>
        <w:t>ля етіотропної терапії ІКБ використовують антибіо</w:t>
      </w:r>
      <w:r>
        <w:rPr>
          <w:rFonts w:ascii="Times New Roman" w:hAnsi="Times New Roman"/>
          <w:sz w:val="28"/>
          <w:szCs w:val="28"/>
          <w:lang w:val="uk-UA"/>
        </w:rPr>
        <w:t>тики наступни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х фармакологічних груп: </w:t>
      </w:r>
      <w:r>
        <w:rPr>
          <w:rFonts w:ascii="Times New Roman" w:hAnsi="Times New Roman"/>
          <w:sz w:val="28"/>
          <w:szCs w:val="28"/>
          <w:lang w:val="uk-UA"/>
        </w:rPr>
        <w:t>макроліди</w:t>
      </w:r>
      <w:r w:rsidRPr="00531E4D">
        <w:rPr>
          <w:rFonts w:ascii="Times New Roman" w:hAnsi="Times New Roman"/>
          <w:sz w:val="28"/>
          <w:szCs w:val="28"/>
          <w:lang w:val="uk-UA"/>
        </w:rPr>
        <w:t xml:space="preserve">, тетрацикліни (у дітей старше 8 років), цефалоспорини (3 і 4 поколінь). </w:t>
      </w:r>
    </w:p>
    <w:p w:rsidR="009620E2" w:rsidRPr="000631A0" w:rsidRDefault="009620E2" w:rsidP="0029145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Підсумовуючи вищезазначене, необхідно відмітити, що своєчасна діагностика бореліозу дозволить провести лікування ХЛ на ранньому етапі маніфестації патологічного процесу, ІКБ є актуальною патологією в структурі дитячої інфекційної захворюваності та обумовлює необхідність проведення профілактичних освітніх заходів серед населення для попередження виникнення цієї патології. </w:t>
      </w:r>
    </w:p>
    <w:sectPr w:rsidR="009620E2" w:rsidRPr="000631A0" w:rsidSect="00531E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180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CD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DA1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FC2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E29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D0B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0225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2D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2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9E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E43"/>
    <w:rsid w:val="00004BAF"/>
    <w:rsid w:val="000631A0"/>
    <w:rsid w:val="001B74D1"/>
    <w:rsid w:val="002476FB"/>
    <w:rsid w:val="00291455"/>
    <w:rsid w:val="002D420C"/>
    <w:rsid w:val="002F7954"/>
    <w:rsid w:val="00393559"/>
    <w:rsid w:val="003C33D6"/>
    <w:rsid w:val="003E1038"/>
    <w:rsid w:val="00531E4D"/>
    <w:rsid w:val="00547E90"/>
    <w:rsid w:val="0057624D"/>
    <w:rsid w:val="005B7DA4"/>
    <w:rsid w:val="00613662"/>
    <w:rsid w:val="00651776"/>
    <w:rsid w:val="006C544C"/>
    <w:rsid w:val="0077034E"/>
    <w:rsid w:val="007B202C"/>
    <w:rsid w:val="007B410D"/>
    <w:rsid w:val="008F1140"/>
    <w:rsid w:val="00944CEC"/>
    <w:rsid w:val="00945DFB"/>
    <w:rsid w:val="009620E2"/>
    <w:rsid w:val="00A71A75"/>
    <w:rsid w:val="00AD0892"/>
    <w:rsid w:val="00AE1720"/>
    <w:rsid w:val="00B472AE"/>
    <w:rsid w:val="00B64DF7"/>
    <w:rsid w:val="00B767A6"/>
    <w:rsid w:val="00BC7300"/>
    <w:rsid w:val="00C1687F"/>
    <w:rsid w:val="00C35BF3"/>
    <w:rsid w:val="00C75441"/>
    <w:rsid w:val="00CD5CCB"/>
    <w:rsid w:val="00D5118C"/>
    <w:rsid w:val="00D82111"/>
    <w:rsid w:val="00DC779B"/>
    <w:rsid w:val="00DE4550"/>
    <w:rsid w:val="00E00011"/>
    <w:rsid w:val="00E37E43"/>
    <w:rsid w:val="00E72DBE"/>
    <w:rsid w:val="00EA0126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2</Pages>
  <Words>495</Words>
  <Characters>2828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CompiuteR</dc:creator>
  <cp:keywords/>
  <dc:description/>
  <cp:lastModifiedBy>Елена</cp:lastModifiedBy>
  <cp:revision>14</cp:revision>
  <cp:lastPrinted>2019-01-08T14:38:00Z</cp:lastPrinted>
  <dcterms:created xsi:type="dcterms:W3CDTF">2018-12-25T16:29:00Z</dcterms:created>
  <dcterms:modified xsi:type="dcterms:W3CDTF">2019-01-08T15:34:00Z</dcterms:modified>
</cp:coreProperties>
</file>