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96" w:rsidRPr="00C35629" w:rsidRDefault="00DD6996" w:rsidP="00C3562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Малюченко А.Ю., Долгова Т.</w:t>
      </w:r>
      <w:r w:rsidRPr="0028244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, Аветисян А.О.</w:t>
      </w:r>
    </w:p>
    <w:p w:rsidR="00DD6996" w:rsidRPr="00282444" w:rsidRDefault="00DD6996" w:rsidP="002824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82444">
        <w:rPr>
          <w:rFonts w:ascii="Times New Roman" w:hAnsi="Times New Roman"/>
          <w:sz w:val="28"/>
          <w:szCs w:val="28"/>
        </w:rPr>
        <w:t>КРУП У ДІТЕЙ В ПРАКТИЦІ ПЕДІАТРА</w:t>
      </w:r>
    </w:p>
    <w:p w:rsidR="00DD6996" w:rsidRPr="00C35629" w:rsidRDefault="00DD6996" w:rsidP="002824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82444">
        <w:rPr>
          <w:rFonts w:ascii="Times New Roman" w:hAnsi="Times New Roman"/>
          <w:sz w:val="28"/>
          <w:szCs w:val="28"/>
        </w:rPr>
        <w:t xml:space="preserve">Харківський національний медичний університет, </w:t>
      </w:r>
    </w:p>
    <w:p w:rsidR="00DD6996" w:rsidRPr="00282444" w:rsidRDefault="00DD6996" w:rsidP="002824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82444">
        <w:rPr>
          <w:rFonts w:ascii="Times New Roman" w:hAnsi="Times New Roman"/>
          <w:sz w:val="28"/>
          <w:szCs w:val="28"/>
        </w:rPr>
        <w:t>кафедра дитячих інфекційних хвороб, м. Харків, Україна.</w:t>
      </w:r>
    </w:p>
    <w:p w:rsidR="00DD6996" w:rsidRPr="00282444" w:rsidRDefault="00DD6996" w:rsidP="00F019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82444">
        <w:rPr>
          <w:rFonts w:ascii="Times New Roman" w:hAnsi="Times New Roman"/>
          <w:sz w:val="28"/>
          <w:szCs w:val="28"/>
        </w:rPr>
        <w:t xml:space="preserve">Науковий керівник –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82444">
        <w:rPr>
          <w:rFonts w:ascii="Times New Roman" w:hAnsi="Times New Roman"/>
          <w:sz w:val="28"/>
          <w:szCs w:val="28"/>
        </w:rPr>
        <w:t>систент кафедри дитячих інфекцій</w:t>
      </w:r>
      <w:r>
        <w:rPr>
          <w:rFonts w:ascii="Times New Roman" w:hAnsi="Times New Roman"/>
          <w:sz w:val="28"/>
          <w:szCs w:val="28"/>
          <w:lang w:val="uk-UA"/>
        </w:rPr>
        <w:t>них хвороб</w:t>
      </w:r>
      <w:r w:rsidRPr="00282444">
        <w:rPr>
          <w:rFonts w:ascii="Times New Roman" w:hAnsi="Times New Roman"/>
          <w:sz w:val="28"/>
          <w:szCs w:val="28"/>
        </w:rPr>
        <w:t xml:space="preserve">, </w:t>
      </w:r>
    </w:p>
    <w:p w:rsidR="00DD6996" w:rsidRPr="00282444" w:rsidRDefault="00DD6996" w:rsidP="002824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282444">
        <w:rPr>
          <w:rFonts w:ascii="Times New Roman" w:hAnsi="Times New Roman"/>
          <w:sz w:val="28"/>
          <w:szCs w:val="28"/>
        </w:rPr>
        <w:t>ед.н. Кучеренко Олена Олегівна</w:t>
      </w:r>
    </w:p>
    <w:p w:rsidR="00DD6996" w:rsidRPr="00C35629" w:rsidRDefault="00DD6996" w:rsidP="00C356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 минуле сторічч</w:t>
      </w:r>
      <w:r w:rsidRPr="00282444">
        <w:rPr>
          <w:rFonts w:ascii="Times New Roman" w:hAnsi="Times New Roman"/>
          <w:sz w:val="28"/>
          <w:szCs w:val="28"/>
          <w:lang w:val="uk-UA"/>
        </w:rPr>
        <w:t>я в</w:t>
      </w:r>
      <w:r>
        <w:rPr>
          <w:rFonts w:ascii="Times New Roman" w:hAnsi="Times New Roman"/>
          <w:sz w:val="28"/>
          <w:szCs w:val="28"/>
          <w:lang w:val="uk-UA"/>
        </w:rPr>
        <w:t>ив</w:t>
      </w:r>
      <w:r w:rsidRPr="00282444">
        <w:rPr>
          <w:rFonts w:ascii="Times New Roman" w:hAnsi="Times New Roman"/>
          <w:sz w:val="28"/>
          <w:szCs w:val="28"/>
          <w:lang w:val="uk-UA"/>
        </w:rPr>
        <w:t xml:space="preserve">чення </w:t>
      </w:r>
      <w:r>
        <w:rPr>
          <w:rFonts w:ascii="Times New Roman" w:hAnsi="Times New Roman"/>
          <w:sz w:val="28"/>
          <w:szCs w:val="28"/>
          <w:lang w:val="uk-UA"/>
        </w:rPr>
        <w:t>синдрому</w:t>
      </w:r>
      <w:r w:rsidRPr="00282444">
        <w:rPr>
          <w:rFonts w:ascii="Times New Roman" w:hAnsi="Times New Roman"/>
          <w:sz w:val="28"/>
          <w:szCs w:val="28"/>
          <w:lang w:val="uk-UA"/>
        </w:rPr>
        <w:t xml:space="preserve"> круп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82444">
        <w:rPr>
          <w:rFonts w:ascii="Times New Roman" w:hAnsi="Times New Roman"/>
          <w:sz w:val="28"/>
          <w:szCs w:val="28"/>
          <w:lang w:val="uk-UA"/>
        </w:rPr>
        <w:t xml:space="preserve"> пройшло величезний шлях від асоціативної термінології до розкриття важливих механізмів захворювання. У сучасній літературі терміном «круп» позначається гострий ларингіт або ларинготрахеїт інфекційної етіології, з різноманітними морфологічними змінами, що супроводжуються явищами спазматичного стенозу гортані.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2444">
        <w:rPr>
          <w:rFonts w:ascii="Times New Roman" w:hAnsi="Times New Roman"/>
          <w:sz w:val="28"/>
          <w:szCs w:val="28"/>
        </w:rPr>
        <w:t xml:space="preserve">Нерідко </w:t>
      </w:r>
      <w:r>
        <w:rPr>
          <w:rFonts w:ascii="Times New Roman" w:hAnsi="Times New Roman"/>
          <w:sz w:val="28"/>
          <w:szCs w:val="28"/>
          <w:lang w:val="uk-UA"/>
        </w:rPr>
        <w:t>роз</w:t>
      </w:r>
      <w:r w:rsidRPr="00282444">
        <w:rPr>
          <w:rFonts w:ascii="Times New Roman" w:hAnsi="Times New Roman"/>
          <w:sz w:val="28"/>
          <w:szCs w:val="28"/>
        </w:rPr>
        <w:t>починаючись з незначних симптомів</w:t>
      </w:r>
      <w:r>
        <w:rPr>
          <w:rFonts w:ascii="Times New Roman" w:hAnsi="Times New Roman"/>
          <w:sz w:val="28"/>
          <w:szCs w:val="28"/>
        </w:rPr>
        <w:t xml:space="preserve"> утрудненого дихання, стено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282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гортані</w:t>
      </w:r>
      <w:r w:rsidRPr="00282444">
        <w:rPr>
          <w:rFonts w:ascii="Times New Roman" w:hAnsi="Times New Roman"/>
          <w:sz w:val="28"/>
          <w:szCs w:val="28"/>
        </w:rPr>
        <w:t xml:space="preserve"> у дитини </w:t>
      </w:r>
      <w:r>
        <w:rPr>
          <w:rFonts w:ascii="Times New Roman" w:hAnsi="Times New Roman"/>
          <w:sz w:val="28"/>
          <w:szCs w:val="28"/>
        </w:rPr>
        <w:t>за короткий проміжок часу мож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 призвести до асфіксії</w:t>
      </w:r>
      <w:r>
        <w:rPr>
          <w:rFonts w:ascii="Times New Roman" w:hAnsi="Times New Roman"/>
          <w:sz w:val="28"/>
          <w:szCs w:val="28"/>
          <w:lang w:val="uk-UA"/>
        </w:rPr>
        <w:t>, т</w:t>
      </w:r>
      <w:r w:rsidRPr="00282444">
        <w:rPr>
          <w:rFonts w:ascii="Times New Roman" w:hAnsi="Times New Roman"/>
          <w:sz w:val="28"/>
          <w:szCs w:val="28"/>
        </w:rPr>
        <w:t xml:space="preserve">ому </w:t>
      </w:r>
      <w:r>
        <w:rPr>
          <w:rFonts w:ascii="Times New Roman" w:hAnsi="Times New Roman"/>
          <w:sz w:val="28"/>
          <w:szCs w:val="28"/>
        </w:rPr>
        <w:t>в педіатр</w:t>
      </w:r>
      <w:r>
        <w:rPr>
          <w:rFonts w:ascii="Times New Roman" w:hAnsi="Times New Roman"/>
          <w:sz w:val="28"/>
          <w:szCs w:val="28"/>
          <w:lang w:val="uk-UA"/>
        </w:rPr>
        <w:t>ичній практиці</w:t>
      </w:r>
      <w:r w:rsidRPr="00282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круп віднос</w:t>
      </w:r>
      <w:r>
        <w:rPr>
          <w:rFonts w:ascii="Times New Roman" w:hAnsi="Times New Roman"/>
          <w:sz w:val="28"/>
          <w:szCs w:val="28"/>
          <w:lang w:val="uk-UA"/>
        </w:rPr>
        <w:t>ять</w:t>
      </w:r>
      <w:r w:rsidRPr="00282444">
        <w:rPr>
          <w:rFonts w:ascii="Times New Roman" w:hAnsi="Times New Roman"/>
          <w:sz w:val="28"/>
          <w:szCs w:val="28"/>
        </w:rPr>
        <w:t xml:space="preserve"> до невідкладних станів.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2444">
        <w:rPr>
          <w:rFonts w:ascii="Times New Roman" w:hAnsi="Times New Roman"/>
          <w:sz w:val="28"/>
          <w:szCs w:val="28"/>
          <w:lang w:val="uk-UA"/>
        </w:rPr>
        <w:t>Летальність при цьому захворюванні досить висока і коливається від 0,4% до 5%, а в разі декомпенсованих форм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2444">
        <w:rPr>
          <w:rFonts w:ascii="Times New Roman" w:hAnsi="Times New Roman"/>
          <w:sz w:val="28"/>
          <w:szCs w:val="28"/>
          <w:lang w:val="uk-UA"/>
        </w:rPr>
        <w:t>від 33% до 60%.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2444">
        <w:rPr>
          <w:rFonts w:ascii="Times New Roman" w:hAnsi="Times New Roman"/>
          <w:sz w:val="28"/>
          <w:szCs w:val="28"/>
          <w:lang w:val="uk-UA"/>
        </w:rPr>
        <w:t xml:space="preserve">Численними дослідженнями доведено, що даний симптомокомплекс може розвинутися на тлі респіраторного захворювання </w:t>
      </w:r>
      <w:r>
        <w:rPr>
          <w:rFonts w:ascii="Times New Roman" w:hAnsi="Times New Roman"/>
          <w:sz w:val="28"/>
          <w:szCs w:val="28"/>
          <w:lang w:val="uk-UA"/>
        </w:rPr>
        <w:t>різної</w:t>
      </w:r>
      <w:r w:rsidRPr="00282444">
        <w:rPr>
          <w:rFonts w:ascii="Times New Roman" w:hAnsi="Times New Roman"/>
          <w:sz w:val="28"/>
          <w:szCs w:val="28"/>
          <w:lang w:val="uk-UA"/>
        </w:rPr>
        <w:t xml:space="preserve"> етіології. </w:t>
      </w:r>
      <w:r w:rsidRPr="00282444">
        <w:rPr>
          <w:rFonts w:ascii="Times New Roman" w:hAnsi="Times New Roman"/>
          <w:sz w:val="28"/>
          <w:szCs w:val="28"/>
        </w:rPr>
        <w:t>Більшість авторів вважає, що основну роль тут відіграют</w:t>
      </w:r>
      <w:r>
        <w:rPr>
          <w:rFonts w:ascii="Times New Roman" w:hAnsi="Times New Roman"/>
          <w:sz w:val="28"/>
          <w:szCs w:val="28"/>
        </w:rPr>
        <w:t>ь віруси парагрипу та грипу (33-</w:t>
      </w:r>
      <w:r w:rsidRPr="00282444">
        <w:rPr>
          <w:rFonts w:ascii="Times New Roman" w:hAnsi="Times New Roman"/>
          <w:sz w:val="28"/>
          <w:szCs w:val="28"/>
        </w:rPr>
        <w:t>48% випадків).</w:t>
      </w:r>
      <w:r>
        <w:rPr>
          <w:rFonts w:ascii="Times New Roman" w:hAnsi="Times New Roman"/>
          <w:sz w:val="28"/>
          <w:szCs w:val="28"/>
        </w:rPr>
        <w:t xml:space="preserve"> За результатами</w:t>
      </w:r>
      <w:r w:rsidRPr="00282444">
        <w:rPr>
          <w:rFonts w:ascii="Times New Roman" w:hAnsi="Times New Roman"/>
          <w:sz w:val="28"/>
          <w:szCs w:val="28"/>
        </w:rPr>
        <w:t xml:space="preserve"> спостережень за період з 2012 по 2018 роки (було обстежено понад 3 тисячі дітей з обструктивним ларингітом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2444">
        <w:rPr>
          <w:rFonts w:ascii="Times New Roman" w:hAnsi="Times New Roman"/>
          <w:sz w:val="28"/>
          <w:szCs w:val="28"/>
        </w:rPr>
        <w:t xml:space="preserve">етіологія була наступна: парагрип - 38%, грип - 30%, PC-вірус - 8%, аденовірус </w:t>
      </w:r>
      <w:r>
        <w:rPr>
          <w:rFonts w:ascii="Times New Roman" w:hAnsi="Times New Roman"/>
          <w:sz w:val="28"/>
          <w:szCs w:val="28"/>
        </w:rPr>
        <w:t>- 5%,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2444">
        <w:rPr>
          <w:rFonts w:ascii="Times New Roman" w:hAnsi="Times New Roman"/>
          <w:sz w:val="28"/>
          <w:szCs w:val="28"/>
        </w:rPr>
        <w:t>бактерії (Haemophilus influenzae, Streptococcus pneumoniae,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2444">
        <w:rPr>
          <w:rFonts w:ascii="Times New Roman" w:hAnsi="Times New Roman"/>
          <w:sz w:val="28"/>
          <w:szCs w:val="28"/>
        </w:rPr>
        <w:t>S.aureus) - 11%, внутрішньоклітинні інфекції (Chlamydophila pneumoniae, Chlamydia trachomatis, Mycoplasma pneumoniae) - 8%.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2444">
        <w:rPr>
          <w:rFonts w:ascii="Times New Roman" w:hAnsi="Times New Roman"/>
          <w:sz w:val="28"/>
          <w:szCs w:val="28"/>
        </w:rPr>
        <w:t xml:space="preserve">Визначення збудника захворювання проводилася методом імунофлюоресценції з аналізом змивів зі слизової оболонки глотки. У всіх дітей на підставі клініко-лабораторного </w:t>
      </w:r>
      <w:r>
        <w:rPr>
          <w:rFonts w:ascii="Times New Roman" w:hAnsi="Times New Roman"/>
          <w:sz w:val="28"/>
          <w:szCs w:val="28"/>
        </w:rPr>
        <w:t xml:space="preserve">дослідження оцінювали ступінь </w:t>
      </w:r>
      <w:r>
        <w:rPr>
          <w:rFonts w:ascii="Times New Roman" w:hAnsi="Times New Roman"/>
          <w:sz w:val="28"/>
          <w:szCs w:val="28"/>
          <w:lang w:val="uk-UA"/>
        </w:rPr>
        <w:t>ва</w:t>
      </w:r>
      <w:r>
        <w:rPr>
          <w:rFonts w:ascii="Times New Roman" w:hAnsi="Times New Roman"/>
          <w:sz w:val="28"/>
          <w:szCs w:val="28"/>
        </w:rPr>
        <w:t>жкості круп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82444">
        <w:rPr>
          <w:rFonts w:ascii="Times New Roman" w:hAnsi="Times New Roman"/>
          <w:sz w:val="28"/>
          <w:szCs w:val="28"/>
        </w:rPr>
        <w:t>. Критерії оцінки включали рівень підвищення температури тіла, показники тяжкості крупа по Westley, лабораторні показники (вміст лейкоцитів в периферичної крові, рівень С-реактивного білка). Щоб визначити, як саме буде проводитися лікування крупа у дітей, необхідна оцінка роботи дихальної мускулатури, участь її в акті дихання (м'язів шиї, грудей, міжреберних м'язів), серцево-судинна недостатність, наявність пригнічення свідомості, стійкої гіпертермії.</w:t>
      </w:r>
      <w:r>
        <w:rPr>
          <w:rFonts w:ascii="Times New Roman" w:hAnsi="Times New Roman"/>
          <w:sz w:val="28"/>
          <w:szCs w:val="28"/>
        </w:rPr>
        <w:t xml:space="preserve"> Лікування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важких форм </w:t>
      </w:r>
      <w:r>
        <w:rPr>
          <w:rFonts w:ascii="Times New Roman" w:hAnsi="Times New Roman"/>
          <w:sz w:val="28"/>
          <w:szCs w:val="28"/>
        </w:rPr>
        <w:t>круп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спрямован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282444">
        <w:rPr>
          <w:rFonts w:ascii="Times New Roman" w:hAnsi="Times New Roman"/>
          <w:sz w:val="28"/>
          <w:szCs w:val="28"/>
        </w:rPr>
        <w:t xml:space="preserve"> на про</w:t>
      </w:r>
      <w:r>
        <w:rPr>
          <w:rFonts w:ascii="Times New Roman" w:hAnsi="Times New Roman"/>
          <w:sz w:val="28"/>
          <w:szCs w:val="28"/>
        </w:rPr>
        <w:t>ведення реанімаційних заходів (</w:t>
      </w:r>
      <w:r w:rsidRPr="00282444">
        <w:rPr>
          <w:rFonts w:ascii="Times New Roman" w:hAnsi="Times New Roman"/>
          <w:sz w:val="28"/>
          <w:szCs w:val="28"/>
        </w:rPr>
        <w:t xml:space="preserve">назотрахеальна інтубація), </w:t>
      </w:r>
      <w:r>
        <w:rPr>
          <w:rFonts w:ascii="Times New Roman" w:hAnsi="Times New Roman"/>
          <w:sz w:val="28"/>
          <w:szCs w:val="28"/>
          <w:lang w:val="uk-UA"/>
        </w:rPr>
        <w:t xml:space="preserve">у таких випадках проводиться </w:t>
      </w:r>
      <w:r w:rsidRPr="00282444">
        <w:rPr>
          <w:rFonts w:ascii="Times New Roman" w:hAnsi="Times New Roman"/>
          <w:sz w:val="28"/>
          <w:szCs w:val="28"/>
        </w:rPr>
        <w:t>гормональ</w:t>
      </w:r>
      <w:r>
        <w:rPr>
          <w:rFonts w:ascii="Times New Roman" w:hAnsi="Times New Roman"/>
          <w:sz w:val="28"/>
          <w:szCs w:val="28"/>
        </w:rPr>
        <w:t>на, інфузі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282444">
        <w:rPr>
          <w:rFonts w:ascii="Times New Roman" w:hAnsi="Times New Roman"/>
          <w:sz w:val="28"/>
          <w:szCs w:val="28"/>
        </w:rPr>
        <w:t xml:space="preserve">на, антибактеріальна </w:t>
      </w:r>
      <w:r>
        <w:rPr>
          <w:rFonts w:ascii="Times New Roman" w:hAnsi="Times New Roman"/>
          <w:sz w:val="28"/>
          <w:szCs w:val="28"/>
        </w:rPr>
        <w:t>(</w:t>
      </w:r>
      <w:r w:rsidRPr="00282444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разі наявності показань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282444">
        <w:rPr>
          <w:rFonts w:ascii="Times New Roman" w:hAnsi="Times New Roman"/>
          <w:sz w:val="28"/>
          <w:szCs w:val="28"/>
        </w:rPr>
        <w:t xml:space="preserve"> симптоматична терапія. Важливим є проведення профілактичних заходів для зміцнення захисних сил організму дитини і своєчасному попередженні розвитку можливого  захворювання.</w:t>
      </w:r>
    </w:p>
    <w:p w:rsidR="00DD6996" w:rsidRPr="000E23CB" w:rsidRDefault="00DD6996" w:rsidP="000E23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круп у дітей є актуальною проблемою в педіатричній практиці на сьогоднішній день, виникнення якого обумовлюють різні інфекційні фактори. Враховуючи вищезазначене, гострий ларинготрахеїт потребує невідкладного комплексного лікування, що попередить виникнення небезпечних для життя хворої дитини ускладнень.</w:t>
      </w:r>
    </w:p>
    <w:sectPr w:rsidR="00DD6996" w:rsidRPr="000E23CB" w:rsidSect="002824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72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7C3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069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F61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3A7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FAC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BC2B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7E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6E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987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145"/>
    <w:rsid w:val="000170BF"/>
    <w:rsid w:val="00077DDC"/>
    <w:rsid w:val="000E23CB"/>
    <w:rsid w:val="00282444"/>
    <w:rsid w:val="004C37F7"/>
    <w:rsid w:val="004C4C21"/>
    <w:rsid w:val="00576EAB"/>
    <w:rsid w:val="005946D7"/>
    <w:rsid w:val="005E1A0F"/>
    <w:rsid w:val="006910E8"/>
    <w:rsid w:val="006B7145"/>
    <w:rsid w:val="00786FB8"/>
    <w:rsid w:val="00803D72"/>
    <w:rsid w:val="008D2E20"/>
    <w:rsid w:val="00950785"/>
    <w:rsid w:val="009940CC"/>
    <w:rsid w:val="009F515A"/>
    <w:rsid w:val="00B5240E"/>
    <w:rsid w:val="00BD5A94"/>
    <w:rsid w:val="00C11272"/>
    <w:rsid w:val="00C35629"/>
    <w:rsid w:val="00C5168A"/>
    <w:rsid w:val="00C654A7"/>
    <w:rsid w:val="00D63883"/>
    <w:rsid w:val="00DD6996"/>
    <w:rsid w:val="00DE3BCD"/>
    <w:rsid w:val="00E14E85"/>
    <w:rsid w:val="00F0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442</Words>
  <Characters>2520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</cp:lastModifiedBy>
  <cp:revision>9</cp:revision>
  <cp:lastPrinted>2018-12-29T10:27:00Z</cp:lastPrinted>
  <dcterms:created xsi:type="dcterms:W3CDTF">2018-12-27T12:19:00Z</dcterms:created>
  <dcterms:modified xsi:type="dcterms:W3CDTF">2019-01-02T09:23:00Z</dcterms:modified>
</cp:coreProperties>
</file>