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360" w:before="0" w:afterAutospacing="1" w:after="280"/>
        <w:ind w:right="0" w:firstLine="709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360" w:before="0" w:afterAutospacing="1" w:after="280"/>
        <w:ind w:right="0" w:firstLine="709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ИННОВАЦИОННЫЕ МЕТОДЫ В СИСТЕМЕ ПРЕПОДАВАНИЯ </w:t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НА КАФЕДРЕ ОТОРИНОЛАРИНГОЛОГИИ ХАРЬКОВСКОГО </w:t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НАЦИОНАЛЬНОГО МЕДИЦИНСКОГО УНИВЕРСИТЕТА</w:t>
      </w:r>
    </w:p>
    <w:p>
      <w:pPr>
        <w:numPr>
          <w:ilvl w:val="0"/>
          <w:numId w:val="0"/>
        </w:numPr>
        <w:jc w:val="center"/>
        <w:spacing w:lineRule="auto" w:line="360" w:before="0" w:afterAutospacing="1" w:after="280"/>
        <w:ind w:right="0" w:firstLine="709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М.И.Ященко, М.В.Калашник, О.Г.Аврунин, Ю.М.Калашник, </w:t>
      </w:r>
    </w:p>
    <w:p>
      <w:pPr>
        <w:numPr>
          <w:ilvl w:val="0"/>
          <w:numId w:val="0"/>
        </w:numPr>
        <w:jc w:val="center"/>
        <w:spacing w:lineRule="auto" w:line="360" w:before="0" w:afterAutospacing="1" w:after="280"/>
        <w:ind w:right="0" w:firstLine="709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Н.О.Шушляпина, Е.В.Демина</w:t>
      </w:r>
    </w:p>
    <w:p>
      <w:pPr>
        <w:numPr>
          <w:ilvl w:val="0"/>
          <w:numId w:val="0"/>
        </w:numPr>
        <w:jc w:val="center"/>
        <w:spacing w:lineRule="auto" w:line="360" w:before="0" w:afterAutospacing="1" w:after="280"/>
        <w:ind w:right="0" w:firstLine="709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Харьковский национальный медицинский университет</w:t>
      </w:r>
    </w:p>
    <w:p>
      <w:pPr>
        <w:numPr>
          <w:ilvl w:val="0"/>
          <w:numId w:val="0"/>
        </w:numPr>
        <w:jc w:val="center"/>
        <w:spacing w:lineRule="auto" w:line="360" w:before="0" w:afterAutospacing="1" w:after="280"/>
        <w:ind w:right="0" w:firstLine="709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Харьковский национальный университет радиоэлектроники</w:t>
      </w:r>
    </w:p>
    <w:p>
      <w:pPr>
        <w:pStyle w:val="PO152"/>
        <w:numPr>
          <w:ilvl w:val="0"/>
          <w:numId w:val="0"/>
        </w:numPr>
        <w:jc w:val="both"/>
        <w:spacing w:lineRule="auto" w:line="360" w:before="0" w:after="0"/>
        <w:ind w:right="0" w:firstLine="70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На современном этапе в условиях стремительного развития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медицинских экспертных систем с внедрением новых методов терапии 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диагностики высшее медицинское образование должно обеспечить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высококачественную подготовку студентов и молодых врачей, являясь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важной составляющей реформирования здравоохранения[1].</w:t>
      </w:r>
    </w:p>
    <w:p>
      <w:pPr>
        <w:pStyle w:val="PO152"/>
        <w:numPr>
          <w:ilvl w:val="0"/>
          <w:numId w:val="0"/>
        </w:numPr>
        <w:jc w:val="both"/>
        <w:spacing w:lineRule="auto" w:line="360" w:before="0" w:after="0"/>
        <w:ind w:right="0" w:firstLine="70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Развитие медицины требует корректировки в подготовке и повышении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квалификации медицинских работников с приближением их образования к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международным стандартам. Таким образом, качество образования в высших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учебных заведениях необходимо улучшить путем эффективной организации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и информатизации учебного процесса, внедрением передовых научных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разработок в практику преподавания, обеспечением высокого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профессионализма преподавателей, созданием современной учебно-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методической медицинской базы[2].</w:t>
      </w:r>
    </w:p>
    <w:p>
      <w:pPr>
        <w:pStyle w:val="PO152"/>
        <w:numPr>
          <w:ilvl w:val="0"/>
          <w:numId w:val="0"/>
        </w:numPr>
        <w:jc w:val="both"/>
        <w:spacing w:lineRule="auto" w:line="360" w:before="0" w:after="0"/>
        <w:ind w:right="0" w:firstLine="70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Инновационные методы в системе медицинского образования тесно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связаны с внедрением современных отраслевых стандартов высшего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медицинского образования, введением системы лицензирования 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сертификации специалистов. Без применения решительных изменений в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системе медицинского образования специалисты превращаются в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неконкурентоспособных.</w:t>
      </w:r>
    </w:p>
    <w:p>
      <w:pPr>
        <w:pStyle w:val="PO152"/>
        <w:numPr>
          <w:ilvl w:val="0"/>
          <w:numId w:val="0"/>
        </w:numPr>
        <w:jc w:val="both"/>
        <w:spacing w:lineRule="auto" w:line="360" w:before="0" w:after="0"/>
        <w:ind w:right="0" w:firstLine="70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Все это требует разработки новых научно-педагогических подходов к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подготовке студентов и врачей – интернов[3].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709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На кафедре оториноларингологии Харьковского национального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медицинского университета используются современные методы обучения в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режиме онлайн в виде: чтения лекций, демонстрации больных,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межвузовского сотрудничества по обмену опытом преподавания как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практических знаний в индивидуальных группах, так и лекционного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материала на всех факультетах университета. Внедряются технологии 3D-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печати по данным компьютерной томографии ЛОР- органов для отработки у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молодых врачей диагностических навыков и прогнозирования объема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оперативных вмешательств.  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709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В качестве оптимизации повышения квалификационного уровня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преподавателей кафедры используются практически- ориентированные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платформы специализированных онлайн – курсов с дальнейшей сдачей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экзаменов. Обучение проходит путем онлайн – записи и автоматизации с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использованием удобных интерфейсов и возможности прохождения курсов в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любое время. 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709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Современные технологии предлагают разные варианты и возможности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для профессионального развития, постоянного обучения 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усовершенствования навыков. Доступ к современным электронным ресурсам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позволяет изучить разные методологии диагностических и лечебных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разработок других стран, поделиться и рассмотреть реальные примеры с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проведением полезных практических навыков.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709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Таким образом, возможность использования всех современных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интерактивных методов обучения, онлайн- ресурсов и 3Д – технологий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предоставляет возможность на качественно новом уровне приобретать новые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знания, усовершенствовать раннее имеющуюся экспертные системы 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программы с дальнейшим внедрением их непосредственно в практическое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здравоохранение. </w:t>
      </w:r>
    </w:p>
    <w:p>
      <w:pPr>
        <w:numPr>
          <w:ilvl w:val="0"/>
          <w:numId w:val="0"/>
        </w:numPr>
        <w:jc w:val="both"/>
        <w:spacing w:lineRule="auto" w:line="360" w:before="280" w:beforeAutospacing="1" w:afterAutospacing="1" w:after="280"/>
        <w:ind w:right="0" w:firstLine="709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Список литературы.</w:t>
      </w:r>
    </w:p>
    <w:p>
      <w:pPr>
        <w:numPr>
          <w:ilvl w:val="0"/>
          <w:numId w:val="2"/>
        </w:numPr>
        <w:jc w:val="both"/>
        <w:spacing w:lineRule="auto" w:line="360" w:before="280" w:beforeAutospacing="1" w:afterAutospacing="1" w:after="280"/>
        <w:ind w:left="1260" w:right="0" w:firstLine="709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Витренко Т.Г., Манойло И.С. Педагогический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тренинг: учебное пособие // Харьков: ХНУ имени В.Н. Каразина –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2006 – 128 с.</w:t>
      </w:r>
    </w:p>
    <w:p>
      <w:pPr>
        <w:numPr>
          <w:ilvl w:val="0"/>
          <w:numId w:val="2"/>
        </w:numPr>
        <w:jc w:val="both"/>
        <w:spacing w:lineRule="auto" w:line="360" w:before="280" w:beforeAutospacing="1" w:afterAutospacing="1" w:after="280"/>
        <w:ind w:left="1260" w:right="0" w:firstLine="709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Минцер О.П. Психологические аспекты внедрения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новых технологий обучения в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высшей школе// Экспериментальная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педагогика в XX столетии: материалы научной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конференции –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Киев – 1996 – с. 65-66.</w:t>
      </w:r>
    </w:p>
    <w:p>
      <w:pPr>
        <w:numPr>
          <w:ilvl w:val="0"/>
          <w:numId w:val="2"/>
        </w:numPr>
        <w:jc w:val="both"/>
        <w:spacing w:lineRule="auto" w:line="360" w:before="280" w:beforeAutospacing="1" w:afterAutospacing="1" w:after="280"/>
        <w:ind w:left="1260" w:right="0" w:firstLine="709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Леонов В.П., Пуцик В.И. Информационная 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креативная учеба // Сборник научных трудов. Научные записки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кафедры педагогики ХНУ им. В.Н.Каразина Х.: 2004 выпуск 12 – с.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101-104.</w:t>
      </w:r>
    </w:p>
    <w:p>
      <w:pPr>
        <w:numPr>
          <w:ilvl w:val="0"/>
          <w:numId w:val="0"/>
        </w:numPr>
        <w:jc w:val="both"/>
        <w:spacing w:lineRule="auto" w:line="360" w:before="280" w:beforeAutospacing="1" w:afterAutospacing="1" w:after="280"/>
        <w:ind w:left="1969"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sectPr>
      <w:pgSz w:w="11906" w:h="16838"/>
      <w:pgMar w:top="1134" w:left="1701" w:bottom="1134" w:right="85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4431B782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000001"/>
    <w:tmpl w:val="1C06DAC8"/>
    <w:lvl w:ilvl="0">
      <w:lvlJc w:val="left"/>
      <w:numFmt w:val="decimal"/>
      <w:start w:val="1"/>
      <w:suff w:val="tab"/>
      <w:pPr>
        <w:ind w:left="1260" w:hanging="360"/>
      </w:pPr>
      <w:lvlText w:val="%1."/>
    </w:lvl>
    <w:lvl w:ilvl="1">
      <w:lvlJc w:val="left"/>
      <w:numFmt w:val="lowerLetter"/>
      <w:start w:val="1"/>
      <w:suff w:val="tab"/>
      <w:pPr>
        <w:ind w:left="1980" w:hanging="360"/>
      </w:pPr>
      <w:lvlText w:val="%2."/>
    </w:lvl>
    <w:lvl w:ilvl="2">
      <w:lvlJc w:val="right"/>
      <w:numFmt w:val="lowerRoman"/>
      <w:start w:val="1"/>
      <w:suff w:val="tab"/>
      <w:pPr>
        <w:ind w:left="2700" w:hanging="180"/>
      </w:pPr>
      <w:lvlText w:val="%3."/>
    </w:lvl>
    <w:lvl w:ilvl="3">
      <w:lvlJc w:val="left"/>
      <w:numFmt w:val="decimal"/>
      <w:start w:val="1"/>
      <w:suff w:val="tab"/>
      <w:pPr>
        <w:ind w:left="3420" w:hanging="360"/>
      </w:pPr>
      <w:lvlText w:val="%4."/>
    </w:lvl>
    <w:lvl w:ilvl="4">
      <w:lvlJc w:val="left"/>
      <w:numFmt w:val="lowerLetter"/>
      <w:start w:val="1"/>
      <w:suff w:val="tab"/>
      <w:pPr>
        <w:ind w:left="4140" w:hanging="360"/>
      </w:pPr>
      <w:lvlText w:val="%5."/>
    </w:lvl>
    <w:lvl w:ilvl="5">
      <w:lvlJc w:val="right"/>
      <w:numFmt w:val="lowerRoman"/>
      <w:start w:val="1"/>
      <w:suff w:val="tab"/>
      <w:pPr>
        <w:ind w:left="4860" w:hanging="180"/>
      </w:pPr>
      <w:lvlText w:val="%6."/>
    </w:lvl>
    <w:lvl w:ilvl="6">
      <w:lvlJc w:val="left"/>
      <w:numFmt w:val="decimal"/>
      <w:start w:val="1"/>
      <w:suff w:val="tab"/>
      <w:pPr>
        <w:ind w:left="5580" w:hanging="360"/>
      </w:pPr>
      <w:lvlText w:val="%7."/>
    </w:lvl>
    <w:lvl w:ilvl="7">
      <w:lvlJc w:val="left"/>
      <w:numFmt w:val="lowerLetter"/>
      <w:start w:val="1"/>
      <w:suff w:val="tab"/>
      <w:pPr>
        <w:ind w:left="6300" w:hanging="360"/>
      </w:pPr>
      <w:lvlText w:val="%8."/>
    </w:lvl>
    <w:lvl w:ilvl="8">
      <w:lvlJc w:val="right"/>
      <w:numFmt w:val="lowerRoman"/>
      <w:start w:val="1"/>
      <w:suff w:val="tab"/>
      <w:pPr>
        <w:ind w:left="7020" w:hanging="180"/>
      </w:pPr>
      <w:lvlText w:val="%9.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163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basedOn w:val="PO2"/>
    <w:qFormat/>
    <w:uiPriority w:val="18"/>
    <w:rPr>
      <w:i/>
      <w:rFonts w:ascii="Times New Roman" w:eastAsia="Times New Roman" w:hAnsi="Times New Roman"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  <w:style w:styleId="PO37" w:type="table">
    <w:name w:val="Table Grid"/>
    <w:basedOn w:val="PO3"/>
    <w:uiPriority w:val="37"/>
    <w:pPr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Grid Table Light"/>
    <w:basedOn w:val="PO3"/>
    <w:uiPriority w:val="38"/>
    <w:pPr/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/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CCCCC" w:themeColor="background1" w:themeShade="CC" w:sz="4"/>
        </w:tcBorders>
      </w:tcPr>
    </w:tblStylePr>
  </w:style>
  <w:style w:styleId="PO40" w:type="table">
    <w:name w:val="Plain Table 2"/>
    <w:basedOn w:val="PO3"/>
    <w:uiPriority w:val="40"/>
    <w:pPr/>
    <w:tblPr>
      <w:tblBorders>
        <w:bottom w:val="single" w:color="7D7D7D" w:themeColor="text1" w:themeTint="82" w:sz="4"/>
        <w:top w:val="single" w:color="7D7D7D" w:themeColor="text1" w:themeTint="8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D7D7D" w:themeColor="text1" w:themeTint="82" w:sz="4"/>
          <w:top w:val="single" w:color="7D7D7D" w:themeColor="text1" w:themeTint="82" w:sz="4"/>
        </w:tcBorders>
      </w:tcPr>
    </w:tblStylePr>
    <w:tblStylePr w:type="band1Vert">
      <w:tcPr>
        <w:tcBorders>
          <w:left w:val="single" w:color="7D7D7D" w:themeColor="text1" w:themeTint="82" w:sz="4"/>
          <w:right w:val="single" w:color="7D7D7D" w:themeColor="text1" w:themeTint="82" w:sz="4"/>
        </w:tcBorders>
      </w:tcPr>
    </w:tblStylePr>
    <w:tblStylePr w:type="band2Vert">
      <w:tcPr>
        <w:tcBorders>
          <w:left w:val="single" w:color="7D7D7D" w:themeColor="text1" w:themeTint="82" w:sz="4"/>
          <w:right w:val="single" w:color="7D7D7D" w:themeColor="text1" w:themeTint="82" w:sz="4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D7D7D" w:themeColor="text1" w:themeTint="8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7D7D7D" w:themeColor="text1" w:themeTint="82" w:sz="4"/>
        </w:tcBorders>
      </w:tcPr>
    </w:tblStylePr>
  </w:style>
  <w:style w:styleId="PO41" w:type="table">
    <w:name w:val="Plain Table 3"/>
    <w:basedOn w:val="PO3"/>
    <w:uiPriority w:val="41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  <w:tcPr>
        <w:tcBorders>
          <w:right w:val="single" w:color="7D7D7D" w:themeColor="text1" w:themeTint="82" w:sz="4"/>
        </w:tcBorders>
      </w:tcPr>
    </w:tblStylePr>
    <w:tblStylePr w:type="firstRow">
      <w:rPr>
        <w:b/>
      </w:rPr>
      <w:tcPr>
        <w:tcBorders>
          <w:bottom w:val="single" w:color="7D7D7D" w:themeColor="text1" w:themeTint="82" w:sz="4"/>
        </w:tcBorders>
      </w:tcPr>
    </w:tblStylePr>
    <w:tblStylePr w:type="lastCol">
      <w:rPr>
        <w:b/>
      </w:rPr>
      <w:tcPr>
        <w:tcBorders>
          <w:left w:val="nil"/>
        </w:tcBorders>
      </w:tcPr>
    </w:tblStylePr>
    <w:tblStylePr w:type="lastRow">
      <w:rPr>
        <w:b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43" w:type="table">
    <w:name w:val="Plain Table 5"/>
    <w:basedOn w:val="PO3"/>
    <w:uiPriority w:val="43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background1" w:themeFillShade="CC" w:color="auto" w:val="clear"/>
      </w:tcPr>
    </w:tblStylePr>
    <w:tblStylePr w:type="band1Vert">
      <w:tcPr>
        <w:shd w:fill="CCCCCC" w:themeFill="background1" w:themeFillShade="CC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000000" w:themeColor="text1" w:themeShade="D8" w:sz="4"/>
        </w:tcBorders>
      </w:tcPr>
    </w:tblStylePr>
    <w:tblStylePr w:type="firstRow">
      <w:rPr>
        <w:i/>
        <w:sz w:val="26"/>
        <w:szCs w:val="26"/>
      </w:rPr>
      <w:tcPr>
        <w:shd w:fill="FFFFFF" w:themeFill="background1" w:color="auto" w:val="clear"/>
        <w:tcBorders>
          <w:bottom w:val="single" w:color="000000" w:themeColor="text1" w:themeShade="D8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000000" w:themeColor="text1" w:themeShade="D8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000000" w:themeColor="text1" w:themeShade="D8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/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/>
    <w:tblPr>
      <w:tblBorders>
        <w:bottom w:val="single" w:color="B9CDE5" w:themeColor="accent1" w:themeTint="66" w:sz="4"/>
        <w:insideH w:val="single" w:color="B9CDE5" w:themeColor="accent1" w:themeTint="66" w:sz="4"/>
        <w:insideV w:val="single" w:color="B9CDE5" w:themeColor="accent1" w:themeTint="66" w:sz="4"/>
        <w:left w:val="single" w:color="B9CDE5" w:themeColor="accent1" w:themeTint="66" w:sz="4"/>
        <w:right w:val="single" w:color="B9CDE5" w:themeColor="accent1" w:themeTint="66" w:sz="4"/>
        <w:top w:val="single" w:color="B9CDE5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95B3D7" w:themeColor="accen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5B3D7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/>
    <w:tblPr>
      <w:tblBorders>
        <w:bottom w:val="single" w:color="E6B9B8" w:themeColor="accent2" w:themeTint="66" w:sz="4"/>
        <w:insideH w:val="single" w:color="E6B9B8" w:themeColor="accent2" w:themeTint="66" w:sz="4"/>
        <w:insideV w:val="single" w:color="E6B9B8" w:themeColor="accent2" w:themeTint="66" w:sz="4"/>
        <w:left w:val="single" w:color="E6B9B8" w:themeColor="accent2" w:themeTint="66" w:sz="4"/>
        <w:right w:val="single" w:color="E6B9B8" w:themeColor="accent2" w:themeTint="66" w:sz="4"/>
        <w:top w:val="single" w:color="E6B9B8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D99694" w:themeColor="accent2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D99694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/>
    <w:tblPr>
      <w:tblBorders>
        <w:bottom w:val="single" w:color="D7E4BD" w:themeColor="accent3" w:themeTint="66" w:sz="4"/>
        <w:insideH w:val="single" w:color="D7E4BD" w:themeColor="accent3" w:themeTint="66" w:sz="4"/>
        <w:insideV w:val="single" w:color="D7E4BD" w:themeColor="accent3" w:themeTint="66" w:sz="4"/>
        <w:left w:val="single" w:color="D7E4BD" w:themeColor="accent3" w:themeTint="66" w:sz="4"/>
        <w:right w:val="single" w:color="D7E4BD" w:themeColor="accent3" w:themeTint="66" w:sz="4"/>
        <w:top w:val="single" w:color="D7E4BD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C3D69B" w:themeColor="accent3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3D69B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/>
    <w:tblPr>
      <w:tblBorders>
        <w:bottom w:val="single" w:color="CCC1DA" w:themeColor="accent4" w:themeTint="66" w:sz="4"/>
        <w:insideH w:val="single" w:color="CCC1DA" w:themeColor="accent4" w:themeTint="66" w:sz="4"/>
        <w:insideV w:val="single" w:color="CCC1DA" w:themeColor="accent4" w:themeTint="66" w:sz="4"/>
        <w:left w:val="single" w:color="CCC1DA" w:themeColor="accent4" w:themeTint="66" w:sz="4"/>
        <w:right w:val="single" w:color="CCC1DA" w:themeColor="accent4" w:themeTint="66" w:sz="4"/>
        <w:top w:val="single" w:color="CCC1DA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B3A2C7" w:themeColor="accent4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B3A2C7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/>
    <w:tblPr>
      <w:tblBorders>
        <w:bottom w:val="single" w:color="B7DEE8" w:themeColor="accent5" w:themeTint="66" w:sz="4"/>
        <w:insideH w:val="single" w:color="B7DEE8" w:themeColor="accent5" w:themeTint="66" w:sz="4"/>
        <w:insideV w:val="single" w:color="B7DEE8" w:themeColor="accent5" w:themeTint="66" w:sz="4"/>
        <w:left w:val="single" w:color="B7DEE8" w:themeColor="accent5" w:themeTint="66" w:sz="4"/>
        <w:right w:val="single" w:color="B7DEE8" w:themeColor="accent5" w:themeTint="66" w:sz="4"/>
        <w:top w:val="single" w:color="B7DEE8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93CDDD" w:themeColor="accent5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3CDDD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/>
    <w:tblPr>
      <w:tblBorders>
        <w:bottom w:val="single" w:color="FCD5B5" w:themeColor="accent6" w:themeTint="66" w:sz="4"/>
        <w:insideH w:val="single" w:color="FCD5B5" w:themeColor="accent6" w:themeTint="66" w:sz="4"/>
        <w:insideV w:val="single" w:color="FCD5B5" w:themeColor="accent6" w:themeTint="66" w:sz="4"/>
        <w:left w:val="single" w:color="FCD5B5" w:themeColor="accent6" w:themeTint="66" w:sz="4"/>
        <w:right w:val="single" w:color="FCD5B5" w:themeColor="accent6" w:themeTint="66" w:sz="4"/>
        <w:top w:val="single" w:color="FCD5B5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FAC090" w:themeColor="accent6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AC090" w:themeColor="accent6" w:themeTint="99" w:sz="2"/>
        </w:tcBorders>
      </w:tcPr>
    </w:tblStylePr>
  </w:style>
  <w:style w:styleId="PO51" w:type="table">
    <w:name w:val="Grid Table 2"/>
    <w:basedOn w:val="PO3"/>
    <w:uiPriority w:val="51"/>
    <w:pPr/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/>
    <w:tblPr>
      <w:tblBorders>
        <w:bottom w:val="single" w:color="95B3D7" w:themeColor="accent1" w:themeTint="99" w:sz="2"/>
        <w:insideH w:val="single" w:color="95B3D7" w:themeColor="accent1" w:themeTint="99" w:sz="2"/>
        <w:insideV w:val="single" w:color="95B3D7" w:themeColor="accent1" w:themeTint="99" w:sz="2"/>
        <w:top w:val="single" w:color="95B3D7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95B3D7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95B3D7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/>
    <w:tblPr>
      <w:tblBorders>
        <w:bottom w:val="single" w:color="D99694" w:themeColor="accent2" w:themeTint="99" w:sz="2"/>
        <w:insideH w:val="single" w:color="D99694" w:themeColor="accent2" w:themeTint="99" w:sz="2"/>
        <w:insideV w:val="single" w:color="D99694" w:themeColor="accent2" w:themeTint="99" w:sz="2"/>
        <w:top w:val="single" w:color="D99694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D99694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D99694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/>
    <w:tblPr>
      <w:tblBorders>
        <w:bottom w:val="single" w:color="C3D69B" w:themeColor="accent3" w:themeTint="99" w:sz="2"/>
        <w:insideH w:val="single" w:color="C3D69B" w:themeColor="accent3" w:themeTint="99" w:sz="2"/>
        <w:insideV w:val="single" w:color="C3D69B" w:themeColor="accent3" w:themeTint="99" w:sz="2"/>
        <w:top w:val="single" w:color="C3D69B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C3D69B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C3D69B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/>
    <w:tblPr>
      <w:tblBorders>
        <w:bottom w:val="single" w:color="B3A2C7" w:themeColor="accent4" w:themeTint="99" w:sz="2"/>
        <w:insideH w:val="single" w:color="B3A2C7" w:themeColor="accent4" w:themeTint="99" w:sz="2"/>
        <w:insideV w:val="single" w:color="B3A2C7" w:themeColor="accent4" w:themeTint="99" w:sz="2"/>
        <w:top w:val="single" w:color="B3A2C7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B3A2C7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B3A2C7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/>
    <w:tblPr>
      <w:tblBorders>
        <w:bottom w:val="single" w:color="93CDDD" w:themeColor="accent5" w:themeTint="99" w:sz="2"/>
        <w:insideH w:val="single" w:color="93CDDD" w:themeColor="accent5" w:themeTint="99" w:sz="2"/>
        <w:insideV w:val="single" w:color="93CDDD" w:themeColor="accent5" w:themeTint="99" w:sz="2"/>
        <w:top w:val="single" w:color="93CDDD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93CDDD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93CDDD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/>
    <w:tblPr>
      <w:tblBorders>
        <w:bottom w:val="single" w:color="FAC090" w:themeColor="accent6" w:themeTint="99" w:sz="2"/>
        <w:insideH w:val="single" w:color="FAC090" w:themeColor="accent6" w:themeTint="99" w:sz="2"/>
        <w:insideV w:val="single" w:color="FAC090" w:themeColor="accent6" w:themeTint="99" w:sz="2"/>
        <w:top w:val="single" w:color="FAC090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AC090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FAC090" w:themeColor="accent6" w:themeTint="99" w:sz="2"/>
        </w:tcBorders>
      </w:tcPr>
    </w:tblStylePr>
  </w:style>
  <w:style w:styleId="PO58" w:type="table">
    <w:name w:val="Grid Table 3"/>
    <w:basedOn w:val="PO3"/>
    <w:uiPriority w:val="58"/>
    <w:pPr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/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5B3D7" w:themeColor="accent1" w:themeTint="99" w:sz="4"/>
        </w:tcBorders>
      </w:tcPr>
    </w:tblStylePr>
    <w:tblStylePr w:type="nwCell">
      <w:tcPr>
        <w:tcBorders>
          <w:bottom w:val="single" w:color="95B3D7" w:themeColor="accent1" w:themeTint="99" w:sz="4"/>
        </w:tcBorders>
      </w:tcPr>
    </w:tblStylePr>
    <w:tblStylePr w:type="seCell">
      <w:tcPr>
        <w:tcBorders>
          <w:top w:val="single" w:color="95B3D7" w:themeColor="accent1" w:themeTint="99" w:sz="4"/>
        </w:tcBorders>
      </w:tcPr>
    </w:tblStylePr>
    <w:tblStylePr w:type="swCell">
      <w:tcPr>
        <w:tcBorders>
          <w:top w:val="single" w:color="95B3D7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/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D99694" w:themeColor="accent2" w:themeTint="99" w:sz="4"/>
        </w:tcBorders>
      </w:tcPr>
    </w:tblStylePr>
    <w:tblStylePr w:type="nwCell">
      <w:tcPr>
        <w:tcBorders>
          <w:bottom w:val="single" w:color="D99694" w:themeColor="accent2" w:themeTint="99" w:sz="4"/>
        </w:tcBorders>
      </w:tcPr>
    </w:tblStylePr>
    <w:tblStylePr w:type="seCell">
      <w:tcPr>
        <w:tcBorders>
          <w:top w:val="single" w:color="D99694" w:themeColor="accent2" w:themeTint="99" w:sz="4"/>
        </w:tcBorders>
      </w:tcPr>
    </w:tblStylePr>
    <w:tblStylePr w:type="swCell">
      <w:tcPr>
        <w:tcBorders>
          <w:top w:val="single" w:color="D99694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/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3D69B" w:themeColor="accent3" w:themeTint="99" w:sz="4"/>
        </w:tcBorders>
      </w:tcPr>
    </w:tblStylePr>
    <w:tblStylePr w:type="nwCell">
      <w:tcPr>
        <w:tcBorders>
          <w:bottom w:val="single" w:color="C3D69B" w:themeColor="accent3" w:themeTint="99" w:sz="4"/>
        </w:tcBorders>
      </w:tcPr>
    </w:tblStylePr>
    <w:tblStylePr w:type="seCell">
      <w:tcPr>
        <w:tcBorders>
          <w:top w:val="single" w:color="C3D69B" w:themeColor="accent3" w:themeTint="99" w:sz="4"/>
        </w:tcBorders>
      </w:tcPr>
    </w:tblStylePr>
    <w:tblStylePr w:type="swCell">
      <w:tcPr>
        <w:tcBorders>
          <w:top w:val="single" w:color="C3D69B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/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B3A2C7" w:themeColor="accent4" w:themeTint="99" w:sz="4"/>
        </w:tcBorders>
      </w:tcPr>
    </w:tblStylePr>
    <w:tblStylePr w:type="nwCell">
      <w:tcPr>
        <w:tcBorders>
          <w:bottom w:val="single" w:color="B3A2C7" w:themeColor="accent4" w:themeTint="99" w:sz="4"/>
        </w:tcBorders>
      </w:tcPr>
    </w:tblStylePr>
    <w:tblStylePr w:type="seCell">
      <w:tcPr>
        <w:tcBorders>
          <w:top w:val="single" w:color="B3A2C7" w:themeColor="accent4" w:themeTint="99" w:sz="4"/>
        </w:tcBorders>
      </w:tcPr>
    </w:tblStylePr>
    <w:tblStylePr w:type="swCell">
      <w:tcPr>
        <w:tcBorders>
          <w:top w:val="single" w:color="B3A2C7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/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3CDDD" w:themeColor="accent5" w:themeTint="99" w:sz="4"/>
        </w:tcBorders>
      </w:tcPr>
    </w:tblStylePr>
    <w:tblStylePr w:type="nwCell">
      <w:tcPr>
        <w:tcBorders>
          <w:bottom w:val="single" w:color="93CDDD" w:themeColor="accent5" w:themeTint="99" w:sz="4"/>
        </w:tcBorders>
      </w:tcPr>
    </w:tblStylePr>
    <w:tblStylePr w:type="seCell">
      <w:tcPr>
        <w:tcBorders>
          <w:top w:val="single" w:color="93CDDD" w:themeColor="accent5" w:themeTint="99" w:sz="4"/>
        </w:tcBorders>
      </w:tcPr>
    </w:tblStylePr>
    <w:tblStylePr w:type="swCell">
      <w:tcPr>
        <w:tcBorders>
          <w:top w:val="single" w:color="93CDDD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/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AC090" w:themeColor="accent6" w:themeTint="99" w:sz="4"/>
        </w:tcBorders>
      </w:tcPr>
    </w:tblStylePr>
    <w:tblStylePr w:type="nwCell">
      <w:tcPr>
        <w:tcBorders>
          <w:bottom w:val="single" w:color="FAC090" w:themeColor="accent6" w:themeTint="99" w:sz="4"/>
        </w:tcBorders>
      </w:tcPr>
    </w:tblStylePr>
    <w:tblStylePr w:type="seCell">
      <w:tcPr>
        <w:tcBorders>
          <w:top w:val="single" w:color="FAC090" w:themeColor="accent6" w:themeTint="99" w:sz="4"/>
        </w:tcBorders>
      </w:tcPr>
    </w:tblStylePr>
    <w:tblStylePr w:type="swCell">
      <w:tcPr>
        <w:tcBorders>
          <w:top w:val="single" w:color="FAC090" w:themeColor="accent6" w:themeTint="99" w:sz="4"/>
        </w:tcBorders>
      </w:tcPr>
    </w:tblStylePr>
  </w:style>
  <w:style w:styleId="PO65" w:type="table">
    <w:name w:val="Grid Table 4"/>
    <w:basedOn w:val="PO3"/>
    <w:uiPriority w:val="65"/>
    <w:pPr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/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F81BD" w:themeFill="accent1" w:color="auto" w:val="clear"/>
        <w:tcBorders>
          <w:bottom w:val="single" w:color="4F81BD" w:themeColor="accent1" w:sz="4"/>
          <w:insideH w:val="nil"/>
          <w:insideV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4F81BD" w:themeColor="accent1" w:sz="4"/>
        </w:tcBorders>
      </w:tcPr>
    </w:tblStylePr>
  </w:style>
  <w:style w:styleId="PO67" w:type="table">
    <w:name w:val="Grid Table 4 Accent 2"/>
    <w:basedOn w:val="PO3"/>
    <w:uiPriority w:val="67"/>
    <w:pPr/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C0504D" w:themeFill="accent2" w:color="auto" w:val="clear"/>
        <w:tcBorders>
          <w:bottom w:val="single" w:color="C0504D" w:themeColor="accent2" w:sz="4"/>
          <w:insideH w:val="nil"/>
          <w:insideV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0504D" w:themeColor="accent2" w:sz="4"/>
        </w:tcBorders>
      </w:tcPr>
    </w:tblStylePr>
  </w:style>
  <w:style w:styleId="PO68" w:type="table">
    <w:name w:val="Grid Table 4 Accent 3"/>
    <w:basedOn w:val="PO3"/>
    <w:uiPriority w:val="68"/>
    <w:pPr/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9BBB59" w:themeFill="accent3" w:color="auto" w:val="clear"/>
        <w:tcBorders>
          <w:bottom w:val="single" w:color="9BBB59" w:themeColor="accent3" w:sz="4"/>
          <w:insideH w:val="nil"/>
          <w:insideV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BBB59" w:themeColor="accent3" w:sz="4"/>
        </w:tcBorders>
      </w:tcPr>
    </w:tblStylePr>
  </w:style>
  <w:style w:styleId="PO69" w:type="table">
    <w:name w:val="Grid Table 4 Accent 4"/>
    <w:basedOn w:val="PO3"/>
    <w:uiPriority w:val="69"/>
    <w:pPr/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8064A2" w:themeFill="accent4" w:color="auto" w:val="clear"/>
        <w:tcBorders>
          <w:bottom w:val="single" w:color="8064A2" w:themeColor="accent4" w:sz="4"/>
          <w:insideH w:val="nil"/>
          <w:insideV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064A2" w:themeColor="accent4" w:sz="4"/>
        </w:tcBorders>
      </w:tcPr>
    </w:tblStylePr>
  </w:style>
  <w:style w:styleId="PO70" w:type="table">
    <w:name w:val="Grid Table 4 Accent 5"/>
    <w:basedOn w:val="PO3"/>
    <w:uiPriority w:val="70"/>
    <w:pPr/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BACC6" w:themeFill="accent5" w:color="auto" w:val="clear"/>
        <w:tcBorders>
          <w:bottom w:val="single" w:color="4BACC6" w:themeColor="accent5" w:sz="4"/>
          <w:insideH w:val="nil"/>
          <w:insideV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4BACC6" w:themeColor="accent5" w:sz="4"/>
        </w:tcBorders>
      </w:tcPr>
    </w:tblStylePr>
  </w:style>
  <w:style w:styleId="PO71" w:type="table">
    <w:name w:val="Grid Table 4 Accent 6"/>
    <w:basedOn w:val="PO3"/>
    <w:uiPriority w:val="71"/>
    <w:pPr/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79646" w:themeFill="accent6" w:color="auto" w:val="clear"/>
        <w:tcBorders>
          <w:bottom w:val="single" w:color="F79646" w:themeColor="accent6" w:sz="4"/>
          <w:insideH w:val="nil"/>
          <w:insideV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79646" w:themeColor="accent6" w:sz="4"/>
        </w:tcBorders>
      </w:tcPr>
    </w:tblStylePr>
  </w:style>
  <w:style w:styleId="PO72" w:type="table">
    <w:name w:val="Grid Table 5 Dark"/>
    <w:basedOn w:val="PO3"/>
    <w:uiPriority w:val="72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auto" w:val="clear"/>
    </w:tcPr>
    <w:tblStylePr w:type="band1Horz">
      <w:tcPr>
        <w:shd w:fill="999999" w:themeFill="text1" w:themeFillTint="66" w:color="auto" w:val="clear"/>
      </w:tcPr>
    </w:tblStylePr>
    <w:tblStylePr w:type="band1Vert">
      <w:tcPr>
        <w:shd w:fill="999999" w:themeFill="text1" w:themeFillTint="66" w:color="auto" w:val="clear"/>
      </w:tcPr>
    </w:tblStylePr>
    <w:tblStylePr w:type="firstCol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000000" w:themeFill="tex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CE6F2" w:themeFill="accent1" w:themeFillTint="33" w:color="auto" w:val="clear"/>
    </w:tcPr>
    <w:tblStylePr w:type="band1Horz">
      <w:tcPr>
        <w:shd w:fill="B9CDE5" w:themeFill="accent1" w:themeFillTint="66" w:color="auto" w:val="clear"/>
      </w:tcPr>
    </w:tblStylePr>
    <w:tblStylePr w:type="band1Vert">
      <w:tcPr>
        <w:shd w:fill="B9CDE5" w:themeFill="accent1" w:themeFillTint="66" w:color="auto" w:val="clear"/>
      </w:tcPr>
    </w:tblStylePr>
    <w:tblStylePr w:type="firstCol">
      <w:rPr>
        <w:color w:val="FFFFFF" w:themeColor="background1"/>
      </w:rPr>
      <w:tcPr>
        <w:shd w:fill="4F81BD" w:themeFill="accen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4F81BD" w:themeFill="accen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4F81BD" w:themeFill="accen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4F81BD" w:themeFill="accen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2DCDB" w:themeFill="accent2" w:themeFillTint="33" w:color="auto" w:val="clear"/>
    </w:tcPr>
    <w:tblStylePr w:type="band1Horz">
      <w:tcPr>
        <w:shd w:fill="E6B9B8" w:themeFill="accent2" w:themeFillTint="66" w:color="auto" w:val="clear"/>
      </w:tcPr>
    </w:tblStylePr>
    <w:tblStylePr w:type="band1Vert">
      <w:tcPr>
        <w:shd w:fill="E6B9B8" w:themeFill="accent2" w:themeFillTint="66" w:color="auto" w:val="clear"/>
      </w:tcPr>
    </w:tblStylePr>
    <w:tblStylePr w:type="firstCol">
      <w:rPr>
        <w:color w:val="FFFFFF" w:themeColor="background1"/>
      </w:rPr>
      <w:tcPr>
        <w:shd w:fill="C0504D" w:themeFill="accent2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C0504D" w:themeFill="accent2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C0504D" w:themeFill="accent2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C0504D" w:themeFill="accent2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BF1DE" w:themeFill="accent3" w:themeFillTint="33" w:color="auto" w:val="clear"/>
    </w:tcPr>
    <w:tblStylePr w:type="band1Horz">
      <w:tcPr>
        <w:shd w:fill="D7E4BD" w:themeFill="accent3" w:themeFillTint="66" w:color="auto" w:val="clear"/>
      </w:tcPr>
    </w:tblStylePr>
    <w:tblStylePr w:type="band1Vert">
      <w:tcPr>
        <w:shd w:fill="D7E4BD" w:themeFill="accent3" w:themeFillTint="66" w:color="auto" w:val="clear"/>
      </w:tcPr>
    </w:tblStylePr>
    <w:tblStylePr w:type="firstCol">
      <w:rPr>
        <w:color w:val="FFFFFF" w:themeColor="background1"/>
      </w:rPr>
      <w:tcPr>
        <w:shd w:fill="9BBB59" w:themeFill="accent3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9BBB59" w:themeFill="accent3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9BBB59" w:themeFill="accent3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9BBB59" w:themeFill="accent3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6E0EC" w:themeFill="accent4" w:themeFillTint="33" w:color="auto" w:val="clear"/>
    </w:tcPr>
    <w:tblStylePr w:type="band1Horz">
      <w:tcPr>
        <w:shd w:fill="CCC1DA" w:themeFill="accent4" w:themeFillTint="66" w:color="auto" w:val="clear"/>
      </w:tcPr>
    </w:tblStylePr>
    <w:tblStylePr w:type="band1Vert">
      <w:tcPr>
        <w:shd w:fill="CCC1DA" w:themeFill="accent4" w:themeFillTint="66" w:color="auto" w:val="clear"/>
      </w:tcPr>
    </w:tblStylePr>
    <w:tblStylePr w:type="firstCol">
      <w:rPr>
        <w:color w:val="FFFFFF" w:themeColor="background1"/>
      </w:rPr>
      <w:tcPr>
        <w:shd w:fill="8064A2" w:themeFill="accent4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8064A2" w:themeFill="accent4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8064A2" w:themeFill="accent4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8064A2" w:themeFill="accent4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BEEF4" w:themeFill="accent5" w:themeFillTint="33" w:color="auto" w:val="clear"/>
    </w:tcPr>
    <w:tblStylePr w:type="band1Horz">
      <w:tcPr>
        <w:shd w:fill="B7DEE8" w:themeFill="accent5" w:themeFillTint="66" w:color="auto" w:val="clear"/>
      </w:tcPr>
    </w:tblStylePr>
    <w:tblStylePr w:type="band1Vert">
      <w:tcPr>
        <w:shd w:fill="B7DEE8" w:themeFill="accent5" w:themeFillTint="66" w:color="auto" w:val="clear"/>
      </w:tcPr>
    </w:tblStylePr>
    <w:tblStylePr w:type="firstCol">
      <w:rPr>
        <w:color w:val="FFFFFF" w:themeColor="background1"/>
      </w:rPr>
      <w:tcPr>
        <w:shd w:fill="4BACC6" w:themeFill="accent5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4BACC6" w:themeFill="accent5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4BACC6" w:themeFill="accent5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4BACC6" w:themeFill="accent5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DEADA" w:themeFill="accent6" w:themeFillTint="33" w:color="auto" w:val="clear"/>
    </w:tcPr>
    <w:tblStylePr w:type="band1Horz">
      <w:tcPr>
        <w:shd w:fill="FCD5B5" w:themeFill="accent6" w:themeFillTint="66" w:color="auto" w:val="clear"/>
      </w:tcPr>
    </w:tblStylePr>
    <w:tblStylePr w:type="band1Vert">
      <w:tcPr>
        <w:shd w:fill="FCD5B5" w:themeFill="accent6" w:themeFillTint="66" w:color="auto" w:val="clear"/>
      </w:tcPr>
    </w:tblStylePr>
    <w:tblStylePr w:type="firstCol">
      <w:rPr>
        <w:color w:val="FFFFFF" w:themeColor="background1"/>
      </w:rPr>
      <w:tcPr>
        <w:shd w:fill="F79646" w:themeFill="accent6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F79646" w:themeFill="accent6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F79646" w:themeFill="accent6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F79646" w:themeFill="accent6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/>
    <w:rPr>
      <w:color w:val="000000" w:themeColor="text1" w:themeShade="D8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/>
    <w:rPr>
      <w:color w:val="3E6DA5" w:themeColor="accent1" w:themeShade="D8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5B3D7" w:themeColor="accen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5B3D7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/>
    <w:rPr>
      <w:color w:val="A83E3B" w:themeColor="accent2" w:themeShade="D8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D99694" w:themeColor="accent2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D99694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/>
    <w:rPr>
      <w:color w:val="86A644" w:themeColor="accent3" w:themeShade="D8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3D69B" w:themeColor="accent3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3D69B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/>
    <w:rPr>
      <w:color w:val="6C538B" w:themeColor="accent4" w:themeShade="D8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B3A2C7" w:themeColor="accent4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B3A2C7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/>
    <w:rPr>
      <w:color w:val="3796B0" w:themeColor="accent5" w:themeShade="D8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3CDDD" w:themeColor="accent5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3CDDD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/>
    <w:rPr>
      <w:color w:val="F57C18" w:themeColor="accent6" w:themeShade="D8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AC090" w:themeColor="accent6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AC090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/>
    <w:rPr>
      <w:color w:val="000000" w:themeColor="text1" w:themeShade="D8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/>
    <w:rPr>
      <w:color w:val="3E6DA5" w:themeColor="accent1" w:themeShade="D8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5B3D7" w:themeColor="accent1" w:themeTint="99" w:sz="4"/>
        </w:tcBorders>
      </w:tcPr>
    </w:tblStylePr>
    <w:tblStylePr w:type="nwCell">
      <w:tcPr>
        <w:tcBorders>
          <w:bottom w:val="single" w:color="95B3D7" w:themeColor="accent1" w:themeTint="99" w:sz="4"/>
        </w:tcBorders>
      </w:tcPr>
    </w:tblStylePr>
    <w:tblStylePr w:type="seCell">
      <w:tcPr>
        <w:tcBorders>
          <w:top w:val="single" w:color="95B3D7" w:themeColor="accent1" w:themeTint="99" w:sz="4"/>
        </w:tcBorders>
      </w:tcPr>
    </w:tblStylePr>
    <w:tblStylePr w:type="swCell">
      <w:tcPr>
        <w:tcBorders>
          <w:top w:val="single" w:color="95B3D7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/>
    <w:rPr>
      <w:color w:val="A83E3B" w:themeColor="accent2" w:themeShade="D8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D99694" w:themeColor="accent2" w:themeTint="99" w:sz="4"/>
        </w:tcBorders>
      </w:tcPr>
    </w:tblStylePr>
    <w:tblStylePr w:type="nwCell">
      <w:tcPr>
        <w:tcBorders>
          <w:bottom w:val="single" w:color="D99694" w:themeColor="accent2" w:themeTint="99" w:sz="4"/>
        </w:tcBorders>
      </w:tcPr>
    </w:tblStylePr>
    <w:tblStylePr w:type="seCell">
      <w:tcPr>
        <w:tcBorders>
          <w:top w:val="single" w:color="D99694" w:themeColor="accent2" w:themeTint="99" w:sz="4"/>
        </w:tcBorders>
      </w:tcPr>
    </w:tblStylePr>
    <w:tblStylePr w:type="swCell">
      <w:tcPr>
        <w:tcBorders>
          <w:top w:val="single" w:color="D99694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/>
    <w:rPr>
      <w:color w:val="86A644" w:themeColor="accent3" w:themeShade="D8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3D69B" w:themeColor="accent3" w:themeTint="99" w:sz="4"/>
        </w:tcBorders>
      </w:tcPr>
    </w:tblStylePr>
    <w:tblStylePr w:type="nwCell">
      <w:tcPr>
        <w:tcBorders>
          <w:bottom w:val="single" w:color="C3D69B" w:themeColor="accent3" w:themeTint="99" w:sz="4"/>
        </w:tcBorders>
      </w:tcPr>
    </w:tblStylePr>
    <w:tblStylePr w:type="seCell">
      <w:tcPr>
        <w:tcBorders>
          <w:top w:val="single" w:color="C3D69B" w:themeColor="accent3" w:themeTint="99" w:sz="4"/>
        </w:tcBorders>
      </w:tcPr>
    </w:tblStylePr>
    <w:tblStylePr w:type="swCell">
      <w:tcPr>
        <w:tcBorders>
          <w:top w:val="single" w:color="C3D69B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/>
    <w:rPr>
      <w:color w:val="6C538B" w:themeColor="accent4" w:themeShade="D8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B3A2C7" w:themeColor="accent4" w:themeTint="99" w:sz="4"/>
        </w:tcBorders>
      </w:tcPr>
    </w:tblStylePr>
    <w:tblStylePr w:type="nwCell">
      <w:tcPr>
        <w:tcBorders>
          <w:bottom w:val="single" w:color="B3A2C7" w:themeColor="accent4" w:themeTint="99" w:sz="4"/>
        </w:tcBorders>
      </w:tcPr>
    </w:tblStylePr>
    <w:tblStylePr w:type="seCell">
      <w:tcPr>
        <w:tcBorders>
          <w:top w:val="single" w:color="B3A2C7" w:themeColor="accent4" w:themeTint="99" w:sz="4"/>
        </w:tcBorders>
      </w:tcPr>
    </w:tblStylePr>
    <w:tblStylePr w:type="swCell">
      <w:tcPr>
        <w:tcBorders>
          <w:top w:val="single" w:color="B3A2C7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/>
    <w:rPr>
      <w:color w:val="3796B0" w:themeColor="accent5" w:themeShade="D8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3CDDD" w:themeColor="accent5" w:themeTint="99" w:sz="4"/>
        </w:tcBorders>
      </w:tcPr>
    </w:tblStylePr>
    <w:tblStylePr w:type="nwCell">
      <w:tcPr>
        <w:tcBorders>
          <w:bottom w:val="single" w:color="93CDDD" w:themeColor="accent5" w:themeTint="99" w:sz="4"/>
        </w:tcBorders>
      </w:tcPr>
    </w:tblStylePr>
    <w:tblStylePr w:type="seCell">
      <w:tcPr>
        <w:tcBorders>
          <w:top w:val="single" w:color="93CDDD" w:themeColor="accent5" w:themeTint="99" w:sz="4"/>
        </w:tcBorders>
      </w:tcPr>
    </w:tblStylePr>
    <w:tblStylePr w:type="swCell">
      <w:tcPr>
        <w:tcBorders>
          <w:top w:val="single" w:color="93CDDD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/>
    <w:rPr>
      <w:color w:val="F57C18" w:themeColor="accent6" w:themeShade="D8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AC090" w:themeColor="accent6" w:themeTint="99" w:sz="4"/>
        </w:tcBorders>
      </w:tcPr>
    </w:tblStylePr>
    <w:tblStylePr w:type="nwCell">
      <w:tcPr>
        <w:tcBorders>
          <w:bottom w:val="single" w:color="FAC090" w:themeColor="accent6" w:themeTint="99" w:sz="4"/>
        </w:tcBorders>
      </w:tcPr>
    </w:tblStylePr>
    <w:tblStylePr w:type="seCell">
      <w:tcPr>
        <w:tcBorders>
          <w:top w:val="single" w:color="FAC090" w:themeColor="accent6" w:themeTint="99" w:sz="4"/>
        </w:tcBorders>
      </w:tcPr>
    </w:tblStylePr>
    <w:tblStylePr w:type="swCell">
      <w:tcPr>
        <w:tcBorders>
          <w:top w:val="single" w:color="FAC090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666666" w:themeColor="text1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95B3D7" w:themeColor="accent1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95B3D7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D99694" w:themeColor="accent2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D99694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C3D69B" w:themeColor="accent3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C3D69B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B3A2C7" w:themeColor="accent4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B3A2C7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93CDDD" w:themeColor="accent5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93CDDD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FAC090" w:themeColor="accent6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FAC090" w:themeColor="accent6" w:themeTint="99" w:sz="4"/>
        </w:tcBorders>
      </w:tcPr>
    </w:tblStylePr>
  </w:style>
  <w:style w:styleId="PO100" w:type="table">
    <w:name w:val="List Table 2"/>
    <w:basedOn w:val="PO3"/>
    <w:uiPriority w:val="100"/>
    <w:pPr/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/>
    <w:tblStylePr w:type="firstRow"/>
    <w:tblStylePr w:type="lastCol"/>
    <w:tblStylePr w:type="lastRow"/>
  </w:style>
  <w:style w:styleId="PO101" w:type="table">
    <w:name w:val="List Table 2 Accent 1"/>
    <w:basedOn w:val="PO3"/>
    <w:uiPriority w:val="101"/>
    <w:pPr/>
    <w:tblPr>
      <w:tblBorders>
        <w:bottom w:val="single" w:color="95B3D7" w:themeColor="accent1" w:themeTint="99" w:sz="4"/>
        <w:insideH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/>
    <w:tblStylePr w:type="firstRow"/>
    <w:tblStylePr w:type="lastCol"/>
    <w:tblStylePr w:type="lastRow"/>
  </w:style>
  <w:style w:styleId="PO102" w:type="table">
    <w:name w:val="List Table 2 Accent 2"/>
    <w:basedOn w:val="PO3"/>
    <w:uiPriority w:val="102"/>
    <w:pPr/>
    <w:tblPr>
      <w:tblBorders>
        <w:bottom w:val="single" w:color="D99694" w:themeColor="accent2" w:themeTint="99" w:sz="4"/>
        <w:insideH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/>
    <w:tblStylePr w:type="firstRow"/>
    <w:tblStylePr w:type="lastCol"/>
    <w:tblStylePr w:type="lastRow"/>
  </w:style>
  <w:style w:styleId="PO103" w:type="table">
    <w:name w:val="List Table 2 Accent 3"/>
    <w:basedOn w:val="PO3"/>
    <w:uiPriority w:val="103"/>
    <w:pPr/>
    <w:tblPr>
      <w:tblBorders>
        <w:bottom w:val="single" w:color="C3D69B" w:themeColor="accent3" w:themeTint="99" w:sz="4"/>
        <w:insideH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/>
    <w:tblStylePr w:type="firstRow"/>
    <w:tblStylePr w:type="lastCol"/>
    <w:tblStylePr w:type="lastRow"/>
  </w:style>
  <w:style w:styleId="PO104" w:type="table">
    <w:name w:val="List Table 2 Accent 4"/>
    <w:basedOn w:val="PO3"/>
    <w:uiPriority w:val="104"/>
    <w:pPr/>
    <w:tblPr>
      <w:tblBorders>
        <w:bottom w:val="single" w:color="B3A2C7" w:themeColor="accent4" w:themeTint="99" w:sz="4"/>
        <w:insideH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/>
    <w:tblStylePr w:type="firstRow"/>
    <w:tblStylePr w:type="lastCol"/>
    <w:tblStylePr w:type="lastRow"/>
  </w:style>
  <w:style w:styleId="PO105" w:type="table">
    <w:name w:val="List Table 2 Accent 5"/>
    <w:basedOn w:val="PO3"/>
    <w:uiPriority w:val="105"/>
    <w:pPr/>
    <w:tblPr>
      <w:tblBorders>
        <w:bottom w:val="single" w:color="93CDDD" w:themeColor="accent5" w:themeTint="99" w:sz="4"/>
        <w:insideH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/>
    <w:tblStylePr w:type="firstRow"/>
    <w:tblStylePr w:type="lastCol"/>
    <w:tblStylePr w:type="lastRow"/>
  </w:style>
  <w:style w:styleId="PO106" w:type="table">
    <w:name w:val="List Table 2 Accent 6"/>
    <w:basedOn w:val="PO3"/>
    <w:uiPriority w:val="106"/>
    <w:pPr/>
    <w:tblPr>
      <w:tblBorders>
        <w:bottom w:val="single" w:color="FAC090" w:themeColor="accent6" w:themeTint="99" w:sz="4"/>
        <w:insideH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/>
    <w:tblStylePr w:type="firstRow"/>
    <w:tblStylePr w:type="lastCol"/>
    <w:tblStylePr w:type="lastRow"/>
  </w:style>
  <w:style w:styleId="PO107" w:type="table">
    <w:name w:val="List Table 3"/>
    <w:basedOn w:val="PO3"/>
    <w:uiPriority w:val="107"/>
    <w:pPr/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000000" w:themeFill="text1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/>
    <w:tblPr>
      <w:tblBorders>
        <w:bottom w:val="single" w:color="4F81BD" w:themeColor="accent1" w:sz="4"/>
        <w:left w:val="single" w:color="4F81BD" w:themeColor="accent1" w:sz="4"/>
        <w:right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F81BD" w:themeColor="accent1" w:sz="4"/>
          <w:insideH w:val="nil"/>
          <w:top w:val="single" w:color="4F81BD" w:themeColor="accent1" w:sz="4"/>
        </w:tcBorders>
      </w:tcPr>
    </w:tblStylePr>
    <w:tblStylePr w:type="band1Vert">
      <w:tcPr>
        <w:tcBorders>
          <w:left w:val="single" w:color="4F81BD" w:themeColor="accent1" w:sz="4"/>
          <w:right w:val="single" w:color="4F81BD" w:themeColor="accent1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4F81BD" w:themeFill="accent1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4F81BD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F81BD" w:themeColor="accent1" w:sz="4"/>
        </w:tcBorders>
      </w:tcPr>
    </w:tblStylePr>
    <w:tblStylePr w:type="swCell">
      <w:tcPr>
        <w:tcBorders>
          <w:right w:val="nil"/>
          <w:top w:val="double" w:color="4F81BD" w:themeColor="accent1" w:sz="4"/>
        </w:tcBorders>
      </w:tcPr>
    </w:tblStylePr>
  </w:style>
  <w:style w:styleId="PO109" w:type="table">
    <w:name w:val="List Table 3 Accent 2"/>
    <w:basedOn w:val="PO3"/>
    <w:uiPriority w:val="109"/>
    <w:pPr/>
    <w:tblPr>
      <w:tblBorders>
        <w:bottom w:val="single" w:color="C0504D" w:themeColor="accent2" w:sz="4"/>
        <w:left w:val="single" w:color="C0504D" w:themeColor="accent2" w:sz="4"/>
        <w:right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C0504D" w:themeColor="accent2" w:sz="4"/>
          <w:insideH w:val="nil"/>
          <w:top w:val="single" w:color="C0504D" w:themeColor="accent2" w:sz="4"/>
        </w:tcBorders>
      </w:tcPr>
    </w:tblStylePr>
    <w:tblStylePr w:type="band1Vert">
      <w:tcPr>
        <w:tcBorders>
          <w:left w:val="single" w:color="C0504D" w:themeColor="accent2" w:sz="4"/>
          <w:right w:val="single" w:color="C0504D" w:themeColor="accent2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C0504D" w:themeFill="accent2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C0504D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C0504D" w:themeColor="accent2" w:sz="4"/>
        </w:tcBorders>
      </w:tcPr>
    </w:tblStylePr>
    <w:tblStylePr w:type="swCell">
      <w:tcPr>
        <w:tcBorders>
          <w:right w:val="nil"/>
          <w:top w:val="double" w:color="C0504D" w:themeColor="accent2" w:sz="4"/>
        </w:tcBorders>
      </w:tcPr>
    </w:tblStylePr>
  </w:style>
  <w:style w:styleId="PO110" w:type="table">
    <w:name w:val="List Table 3 Accent 3"/>
    <w:basedOn w:val="PO3"/>
    <w:uiPriority w:val="110"/>
    <w:pPr/>
    <w:tblPr>
      <w:tblBorders>
        <w:bottom w:val="single" w:color="9BBB59" w:themeColor="accent3" w:sz="4"/>
        <w:left w:val="single" w:color="9BBB59" w:themeColor="accent3" w:sz="4"/>
        <w:right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9BBB59" w:themeColor="accent3" w:sz="4"/>
          <w:insideH w:val="nil"/>
          <w:top w:val="single" w:color="9BBB59" w:themeColor="accent3" w:sz="4"/>
        </w:tcBorders>
      </w:tcPr>
    </w:tblStylePr>
    <w:tblStylePr w:type="band1Vert">
      <w:tcPr>
        <w:tcBorders>
          <w:left w:val="single" w:color="9BBB59" w:themeColor="accent3" w:sz="4"/>
          <w:right w:val="single" w:color="9BBB59" w:themeColor="accent3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9BBB59" w:themeFill="accent3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9BBB59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9BBB59" w:themeColor="accent3" w:sz="4"/>
        </w:tcBorders>
      </w:tcPr>
    </w:tblStylePr>
    <w:tblStylePr w:type="swCell">
      <w:tcPr>
        <w:tcBorders>
          <w:right w:val="nil"/>
          <w:top w:val="double" w:color="9BBB59" w:themeColor="accent3" w:sz="4"/>
        </w:tcBorders>
      </w:tcPr>
    </w:tblStylePr>
  </w:style>
  <w:style w:styleId="PO111" w:type="table">
    <w:name w:val="List Table 3 Accent 4"/>
    <w:basedOn w:val="PO3"/>
    <w:uiPriority w:val="111"/>
    <w:pPr/>
    <w:tblPr>
      <w:tblBorders>
        <w:bottom w:val="single" w:color="8064A2" w:themeColor="accent4" w:sz="4"/>
        <w:left w:val="single" w:color="8064A2" w:themeColor="accent4" w:sz="4"/>
        <w:right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64A2" w:themeColor="accent4" w:sz="4"/>
          <w:insideH w:val="nil"/>
          <w:top w:val="single" w:color="8064A2" w:themeColor="accent4" w:sz="4"/>
        </w:tcBorders>
      </w:tcPr>
    </w:tblStylePr>
    <w:tblStylePr w:type="band1Vert">
      <w:tcPr>
        <w:tcBorders>
          <w:left w:val="single" w:color="8064A2" w:themeColor="accent4" w:sz="4"/>
          <w:right w:val="single" w:color="8064A2" w:themeColor="accent4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8064A2" w:themeFill="accent4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8064A2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8064A2" w:themeColor="accent4" w:sz="4"/>
        </w:tcBorders>
      </w:tcPr>
    </w:tblStylePr>
    <w:tblStylePr w:type="swCell">
      <w:tcPr>
        <w:tcBorders>
          <w:right w:val="nil"/>
          <w:top w:val="double" w:color="8064A2" w:themeColor="accent4" w:sz="4"/>
        </w:tcBorders>
      </w:tcPr>
    </w:tblStylePr>
  </w:style>
  <w:style w:styleId="PO112" w:type="table">
    <w:name w:val="List Table 3 Accent 5"/>
    <w:basedOn w:val="PO3"/>
    <w:uiPriority w:val="112"/>
    <w:pPr/>
    <w:tblPr>
      <w:tblBorders>
        <w:bottom w:val="single" w:color="4BACC6" w:themeColor="accent5" w:sz="4"/>
        <w:left w:val="single" w:color="4BACC6" w:themeColor="accent5" w:sz="4"/>
        <w:right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BACC6" w:themeColor="accent5" w:sz="4"/>
          <w:insideH w:val="nil"/>
          <w:top w:val="single" w:color="4BACC6" w:themeColor="accent5" w:sz="4"/>
        </w:tcBorders>
      </w:tcPr>
    </w:tblStylePr>
    <w:tblStylePr w:type="band1Vert">
      <w:tcPr>
        <w:tcBorders>
          <w:left w:val="single" w:color="4BACC6" w:themeColor="accent5" w:sz="4"/>
          <w:right w:val="single" w:color="4BACC6" w:themeColor="accent5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4BACC6" w:themeFill="accent5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4BACC6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BACC6" w:themeColor="accent5" w:sz="4"/>
        </w:tcBorders>
      </w:tcPr>
    </w:tblStylePr>
    <w:tblStylePr w:type="swCell">
      <w:tcPr>
        <w:tcBorders>
          <w:right w:val="nil"/>
          <w:top w:val="double" w:color="4BACC6" w:themeColor="accent5" w:sz="4"/>
        </w:tcBorders>
      </w:tcPr>
    </w:tblStylePr>
  </w:style>
  <w:style w:styleId="PO113" w:type="table">
    <w:name w:val="List Table 3 Accent 6"/>
    <w:basedOn w:val="PO3"/>
    <w:uiPriority w:val="113"/>
    <w:pPr/>
    <w:tblPr>
      <w:tblBorders>
        <w:bottom w:val="single" w:color="F79646" w:themeColor="accent6" w:sz="4"/>
        <w:left w:val="single" w:color="F79646" w:themeColor="accent6" w:sz="4"/>
        <w:right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79646" w:themeColor="accent6" w:sz="4"/>
          <w:insideH w:val="nil"/>
          <w:top w:val="single" w:color="F79646" w:themeColor="accent6" w:sz="4"/>
        </w:tcBorders>
      </w:tcPr>
    </w:tblStylePr>
    <w:tblStylePr w:type="band1Vert">
      <w:tcPr>
        <w:tcBorders>
          <w:left w:val="single" w:color="F79646" w:themeColor="accent6" w:sz="4"/>
          <w:right w:val="single" w:color="F79646" w:themeColor="accent6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F79646" w:themeFill="accent6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F79646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79646" w:themeColor="accent6" w:sz="4"/>
        </w:tcBorders>
      </w:tcPr>
    </w:tblStylePr>
    <w:tblStylePr w:type="swCell">
      <w:tcPr>
        <w:tcBorders>
          <w:right w:val="nil"/>
          <w:top w:val="double" w:color="F79646" w:themeColor="accent6" w:sz="4"/>
        </w:tcBorders>
      </w:tcPr>
    </w:tblStylePr>
  </w:style>
  <w:style w:styleId="PO114" w:type="table">
    <w:name w:val="List Table 4"/>
    <w:basedOn w:val="PO3"/>
    <w:uiPriority w:val="114"/>
    <w:pPr/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/>
    <w:tblPr>
      <w:tblBorders>
        <w:bottom w:val="single" w:color="95B3D7" w:themeColor="accent1" w:themeTint="99" w:sz="4"/>
        <w:insideH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F81BD" w:themeFill="accent1" w:color="auto" w:val="clear"/>
        <w:tcBorders>
          <w:bottom w:val="single" w:color="4F81BD" w:themeColor="accent1" w:sz="4"/>
          <w:insideH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5B3D7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/>
    <w:tblPr>
      <w:tblBorders>
        <w:bottom w:val="single" w:color="D99694" w:themeColor="accent2" w:themeTint="99" w:sz="4"/>
        <w:insideH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C0504D" w:themeFill="accent2" w:color="auto" w:val="clear"/>
        <w:tcBorders>
          <w:bottom w:val="single" w:color="C0504D" w:themeColor="accent2" w:sz="4"/>
          <w:insideH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D99694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/>
    <w:tblPr>
      <w:tblBorders>
        <w:bottom w:val="single" w:color="C3D69B" w:themeColor="accent3" w:themeTint="99" w:sz="4"/>
        <w:insideH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9BBB59" w:themeFill="accent3" w:color="auto" w:val="clear"/>
        <w:tcBorders>
          <w:bottom w:val="single" w:color="9BBB59" w:themeColor="accent3" w:sz="4"/>
          <w:insideH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3D69B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/>
    <w:tblPr>
      <w:tblBorders>
        <w:bottom w:val="single" w:color="B3A2C7" w:themeColor="accent4" w:themeTint="99" w:sz="4"/>
        <w:insideH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8064A2" w:themeFill="accent4" w:color="auto" w:val="clear"/>
        <w:tcBorders>
          <w:bottom w:val="single" w:color="8064A2" w:themeColor="accent4" w:sz="4"/>
          <w:insideH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B3A2C7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/>
    <w:tblPr>
      <w:tblBorders>
        <w:bottom w:val="single" w:color="93CDDD" w:themeColor="accent5" w:themeTint="99" w:sz="4"/>
        <w:insideH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BACC6" w:themeFill="accent5" w:color="auto" w:val="clear"/>
        <w:tcBorders>
          <w:bottom w:val="single" w:color="4BACC6" w:themeColor="accent5" w:sz="4"/>
          <w:insideH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3CDDD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/>
    <w:tblPr>
      <w:tblBorders>
        <w:bottom w:val="single" w:color="FAC090" w:themeColor="accent6" w:themeTint="99" w:sz="4"/>
        <w:insideH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79646" w:themeFill="accent6" w:color="auto" w:val="clear"/>
        <w:tcBorders>
          <w:bottom w:val="single" w:color="F79646" w:themeColor="accent6" w:sz="4"/>
          <w:insideH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AC090" w:themeColor="accent6" w:themeTint="99" w:sz="4"/>
        </w:tcBorders>
      </w:tcPr>
    </w:tblStylePr>
  </w:style>
  <w:style w:styleId="PO121" w:type="table">
    <w:name w:val="List Table 5"/>
    <w:basedOn w:val="PO3"/>
    <w:uiPriority w:val="121"/>
    <w:pPr/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/>
    <w:rPr>
      <w:color w:val="FFFFFF" w:themeColor="background1"/>
    </w:rPr>
    <w:tblPr>
      <w:tblBorders>
        <w:bottom w:val="single" w:color="4F81BD" w:themeColor="accent1" w:sz="24"/>
        <w:left w:val="single" w:color="4F81BD" w:themeColor="accent1" w:sz="24"/>
        <w:right w:val="single" w:color="4F81BD" w:themeColor="accent1" w:sz="24"/>
        <w:top w:val="single" w:color="4F81BD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F81BD" w:themeFill="accen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/>
    <w:rPr>
      <w:color w:val="FFFFFF" w:themeColor="background1"/>
    </w:rPr>
    <w:tblPr>
      <w:tblBorders>
        <w:bottom w:val="single" w:color="C0504D" w:themeColor="accent2" w:sz="24"/>
        <w:left w:val="single" w:color="C0504D" w:themeColor="accent2" w:sz="24"/>
        <w:right w:val="single" w:color="C0504D" w:themeColor="accent2" w:sz="24"/>
        <w:top w:val="single" w:color="C0504D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0504D" w:themeFill="accent2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/>
    <w:rPr>
      <w:color w:val="FFFFFF" w:themeColor="background1"/>
    </w:rPr>
    <w:tblPr>
      <w:tblBorders>
        <w:bottom w:val="single" w:color="9BBB59" w:themeColor="accent3" w:sz="24"/>
        <w:left w:val="single" w:color="9BBB59" w:themeColor="accent3" w:sz="24"/>
        <w:right w:val="single" w:color="9BBB59" w:themeColor="accent3" w:sz="24"/>
        <w:top w:val="single" w:color="9BBB59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9BBB59" w:themeFill="accent3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/>
    <w:rPr>
      <w:color w:val="FFFFFF" w:themeColor="background1"/>
    </w:rPr>
    <w:tblPr>
      <w:tblBorders>
        <w:bottom w:val="single" w:color="8064A2" w:themeColor="accent4" w:sz="24"/>
        <w:left w:val="single" w:color="8064A2" w:themeColor="accent4" w:sz="24"/>
        <w:right w:val="single" w:color="8064A2" w:themeColor="accent4" w:sz="24"/>
        <w:top w:val="single" w:color="8064A2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8064A2" w:themeFill="accent4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/>
    <w:rPr>
      <w:color w:val="FFFFFF" w:themeColor="background1"/>
    </w:rPr>
    <w:tblPr>
      <w:tblBorders>
        <w:bottom w:val="single" w:color="4BACC6" w:themeColor="accent5" w:sz="24"/>
        <w:left w:val="single" w:color="4BACC6" w:themeColor="accent5" w:sz="24"/>
        <w:right w:val="single" w:color="4BACC6" w:themeColor="accent5" w:sz="24"/>
        <w:top w:val="single" w:color="4BACC6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BACC6" w:themeFill="accent5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/>
    <w:rPr>
      <w:color w:val="FFFFFF" w:themeColor="background1"/>
    </w:rPr>
    <w:tblPr>
      <w:tblBorders>
        <w:bottom w:val="single" w:color="F79646" w:themeColor="accent6" w:sz="24"/>
        <w:left w:val="single" w:color="F79646" w:themeColor="accent6" w:sz="24"/>
        <w:right w:val="single" w:color="F79646" w:themeColor="accent6" w:sz="24"/>
        <w:top w:val="single" w:color="F79646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79646" w:themeFill="accent6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/>
    <w:rPr>
      <w:color w:val="000000" w:themeColor="text1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text1" w:sz="4"/>
        </w:tcBorders>
      </w:tcPr>
    </w:tblStylePr>
    <w:tblStylePr w:type="lastCol"/>
    <w:tblStylePr w:type="lastRow"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/>
    <w:rPr>
      <w:color w:val="4F81BD" w:themeColor="accent1"/>
    </w:rPr>
    <w:tblPr>
      <w:tblBorders>
        <w:bottom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DF4" w:themeFill="accent1" w:themeFillTint="33" w:color="auto" w:val="clear"/>
      </w:tcPr>
    </w:tblStylePr>
    <w:tblStylePr w:type="band1Vert">
      <w:tcPr>
        <w:shd w:fill="E9EDF4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F81BD" w:themeColor="accent1" w:sz="4"/>
        </w:tcBorders>
      </w:tcPr>
    </w:tblStylePr>
    <w:tblStylePr w:type="lastCol"/>
    <w:tblStylePr w:type="lastRow">
      <w:tcPr>
        <w:tcBorders>
          <w:top w:val="double" w:color="4F81BD" w:themeColor="accent1" w:sz="4"/>
        </w:tcBorders>
      </w:tcPr>
    </w:tblStylePr>
  </w:style>
  <w:style w:styleId="PO130" w:type="table">
    <w:name w:val="List Table 6 Colorful Accent 2"/>
    <w:basedOn w:val="PO3"/>
    <w:uiPriority w:val="130"/>
    <w:pPr/>
    <w:rPr>
      <w:color w:val="C0504D" w:themeColor="accent2"/>
    </w:rPr>
    <w:tblPr>
      <w:tblBorders>
        <w:bottom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4E9E9" w:themeFill="accent2" w:themeFillTint="33" w:color="auto" w:val="clear"/>
      </w:tcPr>
    </w:tblStylePr>
    <w:tblStylePr w:type="band1Vert">
      <w:tcPr>
        <w:shd w:fill="F4E9E9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0504D" w:themeColor="accent2" w:sz="4"/>
        </w:tcBorders>
      </w:tcPr>
    </w:tblStylePr>
    <w:tblStylePr w:type="lastCol"/>
    <w:tblStylePr w:type="lastRow">
      <w:tcPr>
        <w:tcBorders>
          <w:top w:val="double" w:color="C0504D" w:themeColor="accent2" w:sz="4"/>
        </w:tcBorders>
      </w:tcPr>
    </w:tblStylePr>
  </w:style>
  <w:style w:styleId="PO131" w:type="table">
    <w:name w:val="List Table 6 Colorful Accent 3"/>
    <w:basedOn w:val="PO3"/>
    <w:uiPriority w:val="131"/>
    <w:pPr/>
    <w:rPr>
      <w:color w:val="9BBB59" w:themeColor="accent3"/>
    </w:rPr>
    <w:tblPr>
      <w:tblBorders>
        <w:bottom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FF3EA" w:themeFill="accent3" w:themeFillTint="33" w:color="auto" w:val="clear"/>
      </w:tcPr>
    </w:tblStylePr>
    <w:tblStylePr w:type="band1Vert">
      <w:tcPr>
        <w:shd w:fill="EFF3EA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BBB59" w:themeColor="accent3" w:sz="4"/>
        </w:tcBorders>
      </w:tcPr>
    </w:tblStylePr>
    <w:tblStylePr w:type="lastCol"/>
    <w:tblStylePr w:type="lastRow">
      <w:tcPr>
        <w:tcBorders>
          <w:top w:val="double" w:color="9BBB59" w:themeColor="accent3" w:sz="4"/>
        </w:tcBorders>
      </w:tcPr>
    </w:tblStylePr>
  </w:style>
  <w:style w:styleId="PO132" w:type="table">
    <w:name w:val="List Table 6 Colorful Accent 4"/>
    <w:basedOn w:val="PO3"/>
    <w:uiPriority w:val="132"/>
    <w:pPr/>
    <w:rPr>
      <w:color w:val="8064A2" w:themeColor="accent4"/>
    </w:rPr>
    <w:tblPr>
      <w:tblBorders>
        <w:bottom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AF0" w:themeFill="accent4" w:themeFillTint="33" w:color="auto" w:val="clear"/>
      </w:tcPr>
    </w:tblStylePr>
    <w:tblStylePr w:type="band1Vert">
      <w:tcPr>
        <w:shd w:fill="EDEAF0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064A2" w:themeColor="accent4" w:sz="4"/>
        </w:tcBorders>
      </w:tcPr>
    </w:tblStylePr>
    <w:tblStylePr w:type="lastCol"/>
    <w:tblStylePr w:type="lastRow">
      <w:tcPr>
        <w:tcBorders>
          <w:top w:val="double" w:color="8064A2" w:themeColor="accent4" w:sz="4"/>
        </w:tcBorders>
      </w:tcPr>
    </w:tblStylePr>
  </w:style>
  <w:style w:styleId="PO133" w:type="table">
    <w:name w:val="List Table 6 Colorful Accent 5"/>
    <w:basedOn w:val="PO3"/>
    <w:uiPriority w:val="133"/>
    <w:pPr/>
    <w:rPr>
      <w:color w:val="4BACC6" w:themeColor="accent5"/>
    </w:rPr>
    <w:tblPr>
      <w:tblBorders>
        <w:bottom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F1F5" w:themeFill="accent5" w:themeFillTint="33" w:color="auto" w:val="clear"/>
      </w:tcPr>
    </w:tblStylePr>
    <w:tblStylePr w:type="band1Vert">
      <w:tcPr>
        <w:shd w:fill="E9F1F5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BACC6" w:themeColor="accent5" w:sz="4"/>
        </w:tcBorders>
      </w:tcPr>
    </w:tblStylePr>
    <w:tblStylePr w:type="lastCol"/>
    <w:tblStylePr w:type="lastRow">
      <w:tcPr>
        <w:tcBorders>
          <w:top w:val="double" w:color="4BACC6" w:themeColor="accent5" w:sz="4"/>
        </w:tcBorders>
      </w:tcPr>
    </w:tblStylePr>
  </w:style>
  <w:style w:styleId="PO134" w:type="table">
    <w:name w:val="List Table 6 Colorful Accent 6"/>
    <w:basedOn w:val="PO3"/>
    <w:uiPriority w:val="134"/>
    <w:pPr/>
    <w:rPr>
      <w:color w:val="F79646" w:themeColor="accent6"/>
    </w:rPr>
    <w:tblPr>
      <w:tblBorders>
        <w:bottom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FE9" w:themeFill="accent6" w:themeFillTint="33" w:color="auto" w:val="clear"/>
      </w:tcPr>
    </w:tblStylePr>
    <w:tblStylePr w:type="band1Vert">
      <w:tcPr>
        <w:shd w:fill="FDEFE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79646" w:themeColor="accent6" w:sz="4"/>
        </w:tcBorders>
      </w:tcPr>
    </w:tblStylePr>
    <w:tblStylePr w:type="lastCol"/>
    <w:tblStylePr w:type="lastRow">
      <w:tcPr>
        <w:tcBorders>
          <w:top w:val="double" w:color="F79646" w:themeColor="accent6" w:sz="4"/>
        </w:tcBorders>
      </w:tcPr>
    </w:tblStylePr>
  </w:style>
  <w:style w:styleId="PO135" w:type="table">
    <w:name w:val="List Table 7 Colorful"/>
    <w:basedOn w:val="PO3"/>
    <w:uiPriority w:val="135"/>
    <w:pPr/>
    <w:rPr>
      <w:color w:val="000000" w:themeColor="text1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000000" w:themeColor="tex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000000" w:themeColor="tex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000000" w:themeColor="tex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/>
    <w:rPr>
      <w:color w:val="3E6DA5" w:themeColor="accent1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DF4" w:themeFill="accent1" w:themeFillTint="33" w:color="auto" w:val="clear"/>
      </w:tcPr>
    </w:tblStylePr>
    <w:tblStylePr w:type="band1Vert">
      <w:tcPr>
        <w:shd w:fill="E9EDF4" w:themeFill="accent1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4F81BD" w:themeColor="accen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4F81BD" w:themeColor="accen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4F81BD" w:themeColor="accen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4F81BD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/>
    <w:rPr>
      <w:color w:val="A83E3B" w:themeColor="accent2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4E9E9" w:themeFill="accent2" w:themeFillTint="33" w:color="auto" w:val="clear"/>
      </w:tcPr>
    </w:tblStylePr>
    <w:tblStylePr w:type="band1Vert">
      <w:tcPr>
        <w:shd w:fill="F4E9E9" w:themeFill="accent2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C0504D" w:themeColor="accent2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C0504D" w:themeColor="accent2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C0504D" w:themeColor="accent2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C0504D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/>
    <w:rPr>
      <w:color w:val="86A644" w:themeColor="accent3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FF3EA" w:themeFill="accent3" w:themeFillTint="33" w:color="auto" w:val="clear"/>
      </w:tcPr>
    </w:tblStylePr>
    <w:tblStylePr w:type="band1Vert">
      <w:tcPr>
        <w:shd w:fill="EFF3EA" w:themeFill="accent3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9BBB59" w:themeColor="accent3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9BBB59" w:themeColor="accent3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9BBB59" w:themeColor="accent3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9BBB59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/>
    <w:rPr>
      <w:color w:val="6C538B" w:themeColor="accent4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AF0" w:themeFill="accent4" w:themeFillTint="33" w:color="auto" w:val="clear"/>
      </w:tcPr>
    </w:tblStylePr>
    <w:tblStylePr w:type="band1Vert">
      <w:tcPr>
        <w:shd w:fill="EDEAF0" w:themeFill="accent4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8064A2" w:themeColor="accent4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8064A2" w:themeColor="accent4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8064A2" w:themeColor="accent4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8064A2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/>
    <w:rPr>
      <w:color w:val="3796B0" w:themeColor="accent5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F1F5" w:themeFill="accent5" w:themeFillTint="33" w:color="auto" w:val="clear"/>
      </w:tcPr>
    </w:tblStylePr>
    <w:tblStylePr w:type="band1Vert">
      <w:tcPr>
        <w:shd w:fill="E9F1F5" w:themeFill="accent5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4BACC6" w:themeColor="accent5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4BACC6" w:themeColor="accent5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4BACC6" w:themeColor="accent5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4BACC6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/>
    <w:rPr>
      <w:color w:val="F57C18" w:themeColor="accent6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FE9" w:themeFill="accent6" w:themeFillTint="33" w:color="auto" w:val="clear"/>
      </w:tcPr>
    </w:tblStylePr>
    <w:tblStylePr w:type="band1Vert">
      <w:tcPr>
        <w:shd w:fill="FDEFE9" w:themeFill="accent6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F79646" w:themeColor="accent6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F79646" w:themeColor="accent6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F79646" w:themeColor="accent6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F79646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51" w:type="paragraph">
    <w:name w:val="Normal (Web)"/>
    <w:basedOn w:val="PO1"/>
    <w:uiPriority w:val="151"/>
    <w:semiHidden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styleId="PO152" w:type="paragraph">
    <w:name w:val="HTML Preformatted"/>
    <w:basedOn w:val="PO1"/>
    <w:link w:val="PO153"/>
    <w:uiPriority w:val="152"/>
    <w:pPr>
      <w:autoSpaceDE w:val="1"/>
      <w:autoSpaceDN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idowControl/>
      <w:wordWrap/>
    </w:pPr>
    <w:rPr>
      <w:rFonts w:ascii="Courier New" w:eastAsia="Courier New" w:hAnsi="Courier New"/>
      <w:shd w:val="clear"/>
      <w:sz w:val="20"/>
      <w:szCs w:val="20"/>
      <w:w w:val="100"/>
    </w:rPr>
  </w:style>
  <w:style w:customStyle="1" w:styleId="PO153" w:type="character">
    <w:name w:val="Стандартный HTML Знак"/>
    <w:basedOn w:val="PO2"/>
    <w:link w:val="PO152"/>
    <w:uiPriority w:val="153"/>
    <w:semiHidden/>
    <w:rPr>
      <w:rFonts w:ascii="Courier New" w:eastAsia="Courier New" w:hAnsi="Courier New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3862</Characters>
  <CharactersWithSpaces>0</CharactersWithSpaces>
  <Company>SPecialiST RePack</Company>
  <DocSecurity>0</DocSecurity>
  <HyperlinksChanged>false</HyperlinksChanged>
  <Lines>27</Lines>
  <LinksUpToDate>false</LinksUpToDate>
  <Pages>3</Pages>
  <Paragraphs>7</Paragraphs>
  <Words>577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Юля</dc:creator>
  <cp:lastModifiedBy/>
  <dc:title>ИННОВАЦИОННЫЕ МЕТОДЫ В СИСТЕМЕ ПРЕПОДАВАНИЯ НА КАФЕДРЕ ОТОРИНОЛАРИНГОЛОГИИ ХНМУ</dc:title>
  <dcterms:modified xsi:type="dcterms:W3CDTF">2018-12-27T13:34:00Z</dcterms:modified>
</cp:coreProperties>
</file>