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ВЛИЯНИЕ ХРОНИЧЕСКОГО</w:t>
      </w:r>
      <w:r>
        <w:rPr>
          <w:b/>
          <w:sz w:val="28"/>
          <w:szCs w:val="28"/>
          <w:lang w:val="uk-UA"/>
        </w:rPr>
        <w:t xml:space="preserve"> ИММОБИЛИЗАЦИОННОГО</w:t>
      </w:r>
      <w:r>
        <w:rPr>
          <w:b/>
          <w:sz w:val="28"/>
          <w:szCs w:val="28"/>
        </w:rPr>
        <w:t xml:space="preserve"> СТРЕССА БЕРЕМЕННЫХ КРЫС</w:t>
      </w:r>
      <w:r>
        <w:rPr>
          <w:b/>
          <w:sz w:val="28"/>
          <w:szCs w:val="28"/>
          <w:lang w:val="uk-UA"/>
        </w:rPr>
        <w:t xml:space="preserve"> НА</w:t>
      </w:r>
      <w:r>
        <w:rPr>
          <w:b/>
          <w:sz w:val="28"/>
          <w:szCs w:val="28"/>
        </w:rPr>
        <w:t xml:space="preserve"> ПОКАЗАТЕЛИ БЕЛКОВОГО 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 xml:space="preserve"> УГЛЕВОДНОГО ОБМЕНА СЫВОРОТКИ</w:t>
      </w:r>
      <w:r>
        <w:rPr>
          <w:b/>
          <w:sz w:val="28"/>
          <w:szCs w:val="28"/>
          <w:lang w:val="uk-UA"/>
        </w:rPr>
        <w:t xml:space="preserve"> КРОВИ</w:t>
      </w:r>
      <w:r>
        <w:rPr>
          <w:b/>
          <w:sz w:val="28"/>
          <w:szCs w:val="28"/>
        </w:rPr>
        <w:t xml:space="preserve"> ИХ</w:t>
      </w:r>
      <w:r>
        <w:rPr>
          <w:b/>
          <w:sz w:val="28"/>
          <w:szCs w:val="28"/>
          <w:lang w:val="uk-UA"/>
        </w:rPr>
        <w:t xml:space="preserve"> ПОТОМСТВА</w:t>
      </w:r>
      <w:r w:rsidRPr="00BE166A">
        <w:rPr>
          <w:i/>
          <w:sz w:val="28"/>
          <w:szCs w:val="28"/>
        </w:rPr>
        <w:t xml:space="preserve"> </w:t>
      </w:r>
      <w:r w:rsidRPr="00F4176F">
        <w:rPr>
          <w:i/>
          <w:sz w:val="28"/>
          <w:szCs w:val="28"/>
        </w:rPr>
        <w:t>Кузнецова М. А</w:t>
      </w:r>
      <w:r>
        <w:rPr>
          <w:i/>
          <w:sz w:val="28"/>
          <w:szCs w:val="28"/>
        </w:rPr>
        <w:t>.</w:t>
      </w:r>
    </w:p>
    <w:p w:rsidR="006E0031" w:rsidRDefault="006E0031" w:rsidP="006E00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>ХНМУ, Харьков, Украина</w:t>
      </w:r>
    </w:p>
    <w:p w:rsidR="006E0031" w:rsidRPr="00996F0D" w:rsidRDefault="006E0031" w:rsidP="006E003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</w:t>
      </w:r>
      <w:r w:rsidRPr="008D28C2">
        <w:rPr>
          <w:sz w:val="28"/>
          <w:szCs w:val="28"/>
        </w:rPr>
        <w:t xml:space="preserve"> данным</w:t>
      </w:r>
      <w:r>
        <w:rPr>
          <w:sz w:val="28"/>
          <w:szCs w:val="28"/>
          <w:lang w:val="uk-UA"/>
        </w:rPr>
        <w:t xml:space="preserve"> МЗ</w:t>
      </w:r>
      <w:r w:rsidRPr="008D28C2">
        <w:rPr>
          <w:sz w:val="28"/>
          <w:szCs w:val="28"/>
        </w:rPr>
        <w:t xml:space="preserve"> Украины</w:t>
      </w:r>
      <w:r>
        <w:rPr>
          <w:sz w:val="28"/>
          <w:szCs w:val="28"/>
          <w:lang w:val="uk-UA"/>
        </w:rPr>
        <w:t xml:space="preserve"> в 2012 </w:t>
      </w:r>
      <w:proofErr w:type="spellStart"/>
      <w:r>
        <w:rPr>
          <w:sz w:val="28"/>
          <w:szCs w:val="28"/>
          <w:lang w:val="uk-UA"/>
        </w:rPr>
        <w:t>году</w:t>
      </w:r>
      <w:proofErr w:type="spellEnd"/>
      <w:r w:rsidRPr="008D28C2">
        <w:rPr>
          <w:sz w:val="28"/>
          <w:szCs w:val="28"/>
        </w:rPr>
        <w:t xml:space="preserve"> распространенность заболеваний</w:t>
      </w:r>
      <w:r>
        <w:rPr>
          <w:sz w:val="28"/>
          <w:szCs w:val="28"/>
          <w:lang w:val="uk-UA"/>
        </w:rPr>
        <w:t xml:space="preserve"> ЖКТ у</w:t>
      </w:r>
      <w:r w:rsidRPr="008D28C2">
        <w:rPr>
          <w:sz w:val="28"/>
          <w:szCs w:val="28"/>
        </w:rPr>
        <w:t xml:space="preserve"> детей составила</w:t>
      </w:r>
      <w:r>
        <w:rPr>
          <w:sz w:val="28"/>
          <w:szCs w:val="28"/>
          <w:lang w:val="uk-UA"/>
        </w:rPr>
        <w:t xml:space="preserve"> 141,1‰, а</w:t>
      </w:r>
      <w:r w:rsidRPr="008D28C2">
        <w:rPr>
          <w:sz w:val="28"/>
          <w:szCs w:val="28"/>
        </w:rPr>
        <w:t xml:space="preserve"> заболеваемость</w:t>
      </w:r>
      <w:r>
        <w:rPr>
          <w:sz w:val="28"/>
          <w:szCs w:val="28"/>
          <w:lang w:val="uk-UA"/>
        </w:rPr>
        <w:t xml:space="preserve"> – 51,1‰. В</w:t>
      </w:r>
      <w:r w:rsidRPr="008D28C2">
        <w:rPr>
          <w:sz w:val="28"/>
          <w:szCs w:val="28"/>
        </w:rPr>
        <w:t xml:space="preserve"> структуре заболеваний органов</w:t>
      </w:r>
      <w:r w:rsidRPr="00996F0D">
        <w:rPr>
          <w:sz w:val="28"/>
          <w:szCs w:val="28"/>
        </w:rPr>
        <w:t xml:space="preserve"> пищеварения значительную</w:t>
      </w:r>
      <w:r>
        <w:rPr>
          <w:sz w:val="28"/>
          <w:szCs w:val="28"/>
          <w:lang w:val="uk-UA"/>
        </w:rPr>
        <w:t xml:space="preserve"> долю</w:t>
      </w:r>
      <w:r w:rsidRPr="00996F0D">
        <w:rPr>
          <w:sz w:val="28"/>
          <w:szCs w:val="28"/>
        </w:rPr>
        <w:t xml:space="preserve"> составляют заболевания </w:t>
      </w:r>
      <w:proofErr w:type="spellStart"/>
      <w:r w:rsidRPr="00996F0D">
        <w:rPr>
          <w:sz w:val="28"/>
          <w:szCs w:val="28"/>
        </w:rPr>
        <w:t>билиарного</w:t>
      </w:r>
      <w:proofErr w:type="spellEnd"/>
      <w:r w:rsidRPr="00996F0D">
        <w:rPr>
          <w:sz w:val="28"/>
          <w:szCs w:val="28"/>
        </w:rPr>
        <w:t xml:space="preserve"> тракта</w:t>
      </w:r>
      <w:r>
        <w:rPr>
          <w:sz w:val="28"/>
          <w:szCs w:val="28"/>
          <w:lang w:val="uk-UA"/>
        </w:rPr>
        <w:t xml:space="preserve"> </w:t>
      </w:r>
      <w:r w:rsidRPr="00996F0D">
        <w:rPr>
          <w:sz w:val="28"/>
          <w:szCs w:val="28"/>
        </w:rPr>
        <w:t>(около</w:t>
      </w:r>
      <w:r>
        <w:rPr>
          <w:sz w:val="28"/>
          <w:szCs w:val="28"/>
          <w:lang w:val="uk-UA"/>
        </w:rPr>
        <w:t xml:space="preserve"> 10%).</w:t>
      </w:r>
      <w:r w:rsidRPr="00996F0D">
        <w:rPr>
          <w:sz w:val="28"/>
          <w:szCs w:val="28"/>
        </w:rPr>
        <w:t xml:space="preserve"> Среди </w:t>
      </w:r>
      <w:proofErr w:type="gramStart"/>
      <w:r w:rsidRPr="00996F0D">
        <w:rPr>
          <w:sz w:val="28"/>
          <w:szCs w:val="28"/>
        </w:rPr>
        <w:t>многочисленных экзогенных факторов,</w:t>
      </w:r>
      <w:r>
        <w:rPr>
          <w:sz w:val="28"/>
          <w:szCs w:val="28"/>
          <w:lang w:val="uk-UA"/>
        </w:rPr>
        <w:t xml:space="preserve"> негативно</w:t>
      </w:r>
      <w:r w:rsidRPr="00996F0D">
        <w:rPr>
          <w:sz w:val="28"/>
          <w:szCs w:val="28"/>
        </w:rPr>
        <w:t xml:space="preserve"> влияющих</w:t>
      </w:r>
      <w:r>
        <w:rPr>
          <w:sz w:val="28"/>
          <w:szCs w:val="28"/>
          <w:lang w:val="uk-UA"/>
        </w:rPr>
        <w:t xml:space="preserve"> на печень одно</w:t>
      </w:r>
      <w:r w:rsidRPr="00996F0D">
        <w:rPr>
          <w:sz w:val="28"/>
          <w:szCs w:val="28"/>
        </w:rPr>
        <w:t xml:space="preserve"> из ведущих мест занимает</w:t>
      </w:r>
      <w:proofErr w:type="gramEnd"/>
      <w:r w:rsidRPr="00996F0D">
        <w:rPr>
          <w:sz w:val="28"/>
          <w:szCs w:val="28"/>
        </w:rPr>
        <w:t xml:space="preserve"> стресс</w:t>
      </w:r>
      <w:r>
        <w:rPr>
          <w:sz w:val="28"/>
          <w:szCs w:val="28"/>
          <w:lang w:val="uk-UA"/>
        </w:rPr>
        <w:t>.</w:t>
      </w:r>
    </w:p>
    <w:p w:rsidR="006E0031" w:rsidRPr="008D28C2" w:rsidRDefault="006E0031" w:rsidP="006E003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ряде</w:t>
      </w:r>
      <w:proofErr w:type="spellEnd"/>
      <w:r w:rsidRPr="00996F0D">
        <w:rPr>
          <w:sz w:val="28"/>
          <w:szCs w:val="28"/>
        </w:rPr>
        <w:t xml:space="preserve"> исследований, посвященных изучению влияния как</w:t>
      </w:r>
      <w:r>
        <w:rPr>
          <w:sz w:val="28"/>
          <w:szCs w:val="28"/>
          <w:lang w:val="uk-UA"/>
        </w:rPr>
        <w:t xml:space="preserve"> острого, так и</w:t>
      </w:r>
      <w:r w:rsidRPr="00996F0D">
        <w:rPr>
          <w:sz w:val="28"/>
          <w:szCs w:val="28"/>
        </w:rPr>
        <w:t xml:space="preserve"> хронического стресса</w:t>
      </w:r>
      <w:r>
        <w:rPr>
          <w:sz w:val="28"/>
          <w:szCs w:val="28"/>
          <w:lang w:val="uk-UA"/>
        </w:rPr>
        <w:t xml:space="preserve"> на</w:t>
      </w:r>
      <w:r w:rsidRPr="00996F0D">
        <w:rPr>
          <w:sz w:val="28"/>
          <w:szCs w:val="28"/>
        </w:rPr>
        <w:t xml:space="preserve"> морфофункциональное состояние печени</w:t>
      </w:r>
      <w:r>
        <w:rPr>
          <w:sz w:val="28"/>
          <w:szCs w:val="28"/>
          <w:lang w:val="uk-UA"/>
        </w:rPr>
        <w:t xml:space="preserve"> самок</w:t>
      </w:r>
      <w:r w:rsidRPr="00996F0D">
        <w:rPr>
          <w:sz w:val="28"/>
          <w:szCs w:val="28"/>
        </w:rPr>
        <w:t xml:space="preserve"> крыс</w:t>
      </w:r>
      <w:r>
        <w:rPr>
          <w:sz w:val="28"/>
          <w:szCs w:val="28"/>
          <w:lang w:val="uk-UA"/>
        </w:rPr>
        <w:t>,</w:t>
      </w:r>
      <w:r w:rsidRPr="00996F0D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доказано развитие</w:t>
      </w:r>
      <w:r>
        <w:rPr>
          <w:sz w:val="28"/>
          <w:szCs w:val="28"/>
          <w:lang w:val="uk-UA"/>
        </w:rPr>
        <w:t xml:space="preserve"> жирового </w:t>
      </w:r>
      <w:proofErr w:type="spellStart"/>
      <w:r>
        <w:rPr>
          <w:sz w:val="28"/>
          <w:szCs w:val="28"/>
          <w:lang w:val="uk-UA"/>
        </w:rPr>
        <w:t>гепатоза</w:t>
      </w:r>
      <w:proofErr w:type="spellEnd"/>
      <w:r>
        <w:rPr>
          <w:sz w:val="28"/>
          <w:szCs w:val="28"/>
          <w:lang w:val="uk-UA"/>
        </w:rPr>
        <w:t>,</w:t>
      </w:r>
      <w:r w:rsidRPr="00996F0D">
        <w:rPr>
          <w:sz w:val="28"/>
          <w:szCs w:val="28"/>
        </w:rPr>
        <w:t xml:space="preserve"> фиброза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996F0D">
        <w:rPr>
          <w:sz w:val="28"/>
          <w:szCs w:val="28"/>
        </w:rPr>
        <w:t>цирроза печени</w:t>
      </w:r>
      <w:r>
        <w:rPr>
          <w:sz w:val="28"/>
          <w:szCs w:val="28"/>
          <w:lang w:val="uk-UA"/>
        </w:rPr>
        <w:t xml:space="preserve"> и,</w:t>
      </w:r>
      <w:r w:rsidRPr="00996F0D">
        <w:rPr>
          <w:sz w:val="28"/>
          <w:szCs w:val="28"/>
        </w:rPr>
        <w:t xml:space="preserve"> </w:t>
      </w:r>
      <w:r>
        <w:rPr>
          <w:sz w:val="28"/>
          <w:szCs w:val="28"/>
        </w:rPr>
        <w:t>вследствие, этого выраженных нарушений</w:t>
      </w:r>
      <w:r w:rsidRPr="00996F0D">
        <w:rPr>
          <w:sz w:val="28"/>
          <w:szCs w:val="28"/>
        </w:rPr>
        <w:t xml:space="preserve"> липидного обмена</w:t>
      </w:r>
      <w:r>
        <w:rPr>
          <w:sz w:val="28"/>
          <w:szCs w:val="28"/>
          <w:lang w:val="uk-UA"/>
        </w:rPr>
        <w:t>.</w:t>
      </w:r>
      <w:r w:rsidRPr="008D28C2">
        <w:rPr>
          <w:sz w:val="28"/>
          <w:szCs w:val="28"/>
        </w:rPr>
        <w:t xml:space="preserve"> Многие данные указывают</w:t>
      </w:r>
      <w:r>
        <w:rPr>
          <w:sz w:val="28"/>
          <w:szCs w:val="28"/>
          <w:lang w:val="uk-UA"/>
        </w:rPr>
        <w:t xml:space="preserve"> на</w:t>
      </w:r>
      <w:r w:rsidRPr="008D28C2">
        <w:rPr>
          <w:sz w:val="28"/>
          <w:szCs w:val="28"/>
        </w:rPr>
        <w:t xml:space="preserve"> эпигенетические механизмы программирования различных метаболических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нарушений</w:t>
      </w:r>
      <w:proofErr w:type="spellEnd"/>
      <w:r>
        <w:rPr>
          <w:sz w:val="28"/>
          <w:szCs w:val="28"/>
          <w:lang w:val="uk-UA"/>
        </w:rPr>
        <w:t xml:space="preserve"> у потомства,</w:t>
      </w:r>
      <w:r w:rsidRPr="008D28C2">
        <w:rPr>
          <w:sz w:val="28"/>
          <w:szCs w:val="28"/>
        </w:rPr>
        <w:t xml:space="preserve"> чьи матери подвергались воздействию различных экзогенных факторов</w:t>
      </w:r>
      <w:r>
        <w:rPr>
          <w:sz w:val="28"/>
          <w:szCs w:val="28"/>
          <w:lang w:val="uk-UA"/>
        </w:rPr>
        <w:t xml:space="preserve">. </w:t>
      </w:r>
      <w:r w:rsidRPr="008D28C2">
        <w:rPr>
          <w:sz w:val="28"/>
          <w:szCs w:val="28"/>
        </w:rPr>
        <w:t>Несмотря</w:t>
      </w:r>
      <w:r>
        <w:rPr>
          <w:sz w:val="28"/>
          <w:szCs w:val="28"/>
          <w:lang w:val="uk-UA"/>
        </w:rPr>
        <w:t xml:space="preserve"> на</w:t>
      </w:r>
      <w:r w:rsidRPr="008D28C2">
        <w:rPr>
          <w:sz w:val="28"/>
          <w:szCs w:val="28"/>
        </w:rPr>
        <w:t xml:space="preserve"> наличие работ, посвященных изучению влияния хронического стресса</w:t>
      </w:r>
      <w:r>
        <w:rPr>
          <w:sz w:val="28"/>
          <w:szCs w:val="28"/>
          <w:lang w:val="uk-UA"/>
        </w:rPr>
        <w:t xml:space="preserve"> на</w:t>
      </w:r>
      <w:r w:rsidRPr="008D28C2">
        <w:rPr>
          <w:sz w:val="28"/>
          <w:szCs w:val="28"/>
        </w:rPr>
        <w:t xml:space="preserve"> морфофункциональ</w:t>
      </w:r>
      <w:r>
        <w:rPr>
          <w:sz w:val="28"/>
          <w:szCs w:val="28"/>
        </w:rPr>
        <w:t xml:space="preserve">ное состояние печени крыс, </w:t>
      </w:r>
      <w:r w:rsidRPr="008D28C2">
        <w:rPr>
          <w:sz w:val="28"/>
          <w:szCs w:val="28"/>
        </w:rPr>
        <w:t>вопрос влияния стресса</w:t>
      </w:r>
      <w:r>
        <w:rPr>
          <w:sz w:val="28"/>
          <w:szCs w:val="28"/>
          <w:lang w:val="uk-UA"/>
        </w:rPr>
        <w:t xml:space="preserve"> на печень потомства</w:t>
      </w:r>
      <w:r w:rsidRPr="008D28C2">
        <w:rPr>
          <w:sz w:val="28"/>
          <w:szCs w:val="28"/>
        </w:rPr>
        <w:t xml:space="preserve"> остается</w:t>
      </w:r>
      <w:r>
        <w:rPr>
          <w:sz w:val="28"/>
          <w:szCs w:val="28"/>
          <w:lang w:val="uk-UA"/>
        </w:rPr>
        <w:t xml:space="preserve"> не до</w:t>
      </w:r>
      <w:r w:rsidRPr="008D28C2">
        <w:rPr>
          <w:sz w:val="28"/>
          <w:szCs w:val="28"/>
        </w:rPr>
        <w:t xml:space="preserve"> конца изученным</w:t>
      </w:r>
      <w:r>
        <w:rPr>
          <w:sz w:val="28"/>
          <w:szCs w:val="28"/>
          <w:lang w:val="uk-UA"/>
        </w:rPr>
        <w:t>.</w:t>
      </w:r>
    </w:p>
    <w:p w:rsidR="006E0031" w:rsidRPr="008D28C2" w:rsidRDefault="006E0031" w:rsidP="006E003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D28C2">
        <w:rPr>
          <w:sz w:val="28"/>
          <w:szCs w:val="28"/>
        </w:rPr>
        <w:t>Целью нашего исследования было изучение влияния хронического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иммобилизационного</w:t>
      </w:r>
      <w:proofErr w:type="spellEnd"/>
      <w:r w:rsidRPr="008D28C2">
        <w:rPr>
          <w:sz w:val="28"/>
          <w:szCs w:val="28"/>
        </w:rPr>
        <w:t xml:space="preserve"> стресса</w:t>
      </w:r>
      <w:r>
        <w:rPr>
          <w:sz w:val="28"/>
          <w:szCs w:val="28"/>
          <w:lang w:val="uk-UA"/>
        </w:rPr>
        <w:t xml:space="preserve"> на</w:t>
      </w:r>
      <w:r w:rsidRPr="008D28C2">
        <w:rPr>
          <w:sz w:val="28"/>
          <w:szCs w:val="28"/>
        </w:rPr>
        <w:t xml:space="preserve"> белковый</w:t>
      </w:r>
      <w:r>
        <w:rPr>
          <w:sz w:val="28"/>
          <w:szCs w:val="28"/>
          <w:lang w:val="uk-UA"/>
        </w:rPr>
        <w:t xml:space="preserve"> и</w:t>
      </w:r>
      <w:r w:rsidRPr="008D28C2">
        <w:rPr>
          <w:sz w:val="28"/>
          <w:szCs w:val="28"/>
        </w:rPr>
        <w:t xml:space="preserve"> углеводный обмен печени</w:t>
      </w:r>
      <w:r>
        <w:rPr>
          <w:sz w:val="28"/>
          <w:szCs w:val="28"/>
          <w:lang w:val="uk-UA"/>
        </w:rPr>
        <w:t xml:space="preserve"> потомства</w:t>
      </w:r>
      <w:r w:rsidRPr="008D28C2">
        <w:rPr>
          <w:sz w:val="28"/>
          <w:szCs w:val="28"/>
        </w:rPr>
        <w:t xml:space="preserve"> крыс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8D28C2">
        <w:rPr>
          <w:sz w:val="28"/>
          <w:szCs w:val="28"/>
        </w:rPr>
        <w:t>матери</w:t>
      </w:r>
      <w:r>
        <w:rPr>
          <w:sz w:val="28"/>
          <w:szCs w:val="28"/>
        </w:rPr>
        <w:t xml:space="preserve"> которых</w:t>
      </w:r>
      <w:r w:rsidRPr="008D28C2">
        <w:rPr>
          <w:sz w:val="28"/>
          <w:szCs w:val="28"/>
        </w:rPr>
        <w:t xml:space="preserve"> подвергались стрессу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</w:t>
      </w:r>
      <w:proofErr w:type="spellEnd"/>
      <w:r w:rsidRPr="008D28C2">
        <w:rPr>
          <w:sz w:val="28"/>
          <w:szCs w:val="28"/>
        </w:rPr>
        <w:t xml:space="preserve"> время беременности</w:t>
      </w:r>
      <w:r>
        <w:rPr>
          <w:sz w:val="28"/>
          <w:szCs w:val="28"/>
          <w:lang w:val="uk-UA"/>
        </w:rPr>
        <w:t xml:space="preserve">.  </w:t>
      </w:r>
    </w:p>
    <w:p w:rsidR="006E0031" w:rsidRPr="003F5003" w:rsidRDefault="006E0031" w:rsidP="006E00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8C2">
        <w:rPr>
          <w:b/>
          <w:sz w:val="28"/>
          <w:szCs w:val="28"/>
        </w:rPr>
        <w:t>Материалы</w:t>
      </w:r>
      <w:r w:rsidRPr="00E26783">
        <w:rPr>
          <w:b/>
          <w:sz w:val="28"/>
          <w:szCs w:val="28"/>
          <w:lang w:val="uk-UA"/>
        </w:rPr>
        <w:t xml:space="preserve"> и</w:t>
      </w:r>
      <w:r w:rsidRPr="008D28C2">
        <w:rPr>
          <w:b/>
          <w:sz w:val="28"/>
          <w:szCs w:val="28"/>
        </w:rPr>
        <w:t xml:space="preserve"> методы</w:t>
      </w:r>
      <w:r w:rsidRPr="00E26783">
        <w:rPr>
          <w:b/>
          <w:sz w:val="28"/>
          <w:szCs w:val="28"/>
          <w:lang w:val="uk-UA"/>
        </w:rPr>
        <w:t>.</w:t>
      </w:r>
      <w:r w:rsidRPr="008D28C2">
        <w:rPr>
          <w:b/>
          <w:sz w:val="28"/>
          <w:szCs w:val="28"/>
        </w:rPr>
        <w:t xml:space="preserve"> </w:t>
      </w:r>
      <w:r w:rsidRPr="008D28C2">
        <w:rPr>
          <w:sz w:val="28"/>
          <w:szCs w:val="28"/>
        </w:rPr>
        <w:t>Эксперименты проведены</w:t>
      </w:r>
      <w:r>
        <w:rPr>
          <w:sz w:val="28"/>
          <w:szCs w:val="28"/>
          <w:lang w:val="uk-UA"/>
        </w:rPr>
        <w:t xml:space="preserve"> на</w:t>
      </w:r>
      <w:r w:rsidRPr="008D28C2">
        <w:rPr>
          <w:sz w:val="28"/>
          <w:szCs w:val="28"/>
        </w:rPr>
        <w:t xml:space="preserve"> крысах</w:t>
      </w:r>
      <w:r>
        <w:rPr>
          <w:sz w:val="28"/>
          <w:szCs w:val="28"/>
          <w:lang w:val="uk-UA"/>
        </w:rPr>
        <w:t xml:space="preserve"> – потомках </w:t>
      </w:r>
      <w:proofErr w:type="spellStart"/>
      <w:r>
        <w:rPr>
          <w:sz w:val="28"/>
          <w:szCs w:val="28"/>
          <w:lang w:val="uk-UA"/>
        </w:rPr>
        <w:t>рандомбредных</w:t>
      </w:r>
      <w:proofErr w:type="spellEnd"/>
      <w:r>
        <w:rPr>
          <w:sz w:val="28"/>
          <w:szCs w:val="28"/>
          <w:lang w:val="uk-UA"/>
        </w:rPr>
        <w:t xml:space="preserve"> 14 самок</w:t>
      </w:r>
      <w:r w:rsidRPr="008D28C2">
        <w:rPr>
          <w:sz w:val="28"/>
          <w:szCs w:val="28"/>
        </w:rPr>
        <w:t xml:space="preserve"> популяции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WAG</w:t>
      </w:r>
      <w:r>
        <w:rPr>
          <w:sz w:val="28"/>
          <w:szCs w:val="28"/>
        </w:rPr>
        <w:t xml:space="preserve">, 50% из которых составляли группу контроля (т. е. находились в стандартных условиях вивария); остальные находились на протяжении беременности в условиях хронического </w:t>
      </w:r>
      <w:proofErr w:type="spellStart"/>
      <w:r>
        <w:rPr>
          <w:sz w:val="28"/>
          <w:szCs w:val="28"/>
        </w:rPr>
        <w:t>иммобилизационного</w:t>
      </w:r>
      <w:proofErr w:type="spellEnd"/>
      <w:r>
        <w:rPr>
          <w:sz w:val="28"/>
          <w:szCs w:val="28"/>
        </w:rPr>
        <w:t xml:space="preserve"> стресса, составляли основную группу (2-я гр.). Моделирование влияния стрессового фактора на крыс осуществляли с использованием экспериментальной модели, разработанной на кафедре патологической физиологии им. Д.Е. </w:t>
      </w:r>
      <w:proofErr w:type="spellStart"/>
      <w:r>
        <w:rPr>
          <w:sz w:val="28"/>
          <w:szCs w:val="28"/>
        </w:rPr>
        <w:t>Альперна</w:t>
      </w:r>
      <w:proofErr w:type="spellEnd"/>
      <w:r>
        <w:rPr>
          <w:sz w:val="28"/>
          <w:szCs w:val="28"/>
        </w:rPr>
        <w:t xml:space="preserve"> ХНМУ. Потомки крыс обеих групп были выведены из эксперимента в разном возрасте: 1 –месячные (40 особей) - гр. 2.1 и 2х-месячные (52 особи) – группа 2.2. В сыворотке крови определялся уровень </w:t>
      </w:r>
      <w:proofErr w:type="spellStart"/>
      <w:r>
        <w:rPr>
          <w:sz w:val="28"/>
          <w:szCs w:val="28"/>
        </w:rPr>
        <w:t>алани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аспартатаминотрансферазы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АсАТ</w:t>
      </w:r>
      <w:proofErr w:type="spellEnd"/>
      <w:r>
        <w:rPr>
          <w:sz w:val="28"/>
          <w:szCs w:val="28"/>
        </w:rPr>
        <w:t xml:space="preserve">), γ – </w:t>
      </w:r>
      <w:proofErr w:type="spellStart"/>
      <w:r>
        <w:rPr>
          <w:sz w:val="28"/>
          <w:szCs w:val="28"/>
        </w:rPr>
        <w:t>глутамилтрансферазы</w:t>
      </w:r>
      <w:proofErr w:type="spellEnd"/>
      <w:r>
        <w:rPr>
          <w:sz w:val="28"/>
          <w:szCs w:val="28"/>
        </w:rPr>
        <w:t xml:space="preserve"> (ГГТ), </w:t>
      </w:r>
      <w:proofErr w:type="spellStart"/>
      <w:r>
        <w:rPr>
          <w:sz w:val="28"/>
          <w:szCs w:val="28"/>
        </w:rPr>
        <w:t>сорбитолдегидрогеназы</w:t>
      </w:r>
      <w:proofErr w:type="spellEnd"/>
      <w:r>
        <w:rPr>
          <w:sz w:val="28"/>
          <w:szCs w:val="28"/>
        </w:rPr>
        <w:t xml:space="preserve"> (СДГ), общего белка и его фракций (альбуминов, α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-, α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-, β -, γ – глобулинов), мочевины и глюкозы СФ методом с помощью наборов реактивов фирмы «</w:t>
      </w:r>
      <w:proofErr w:type="spellStart"/>
      <w:r>
        <w:rPr>
          <w:sz w:val="28"/>
          <w:szCs w:val="28"/>
        </w:rPr>
        <w:t>Филисит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Диагностикум</w:t>
      </w:r>
      <w:proofErr w:type="spellEnd"/>
      <w:r>
        <w:rPr>
          <w:sz w:val="28"/>
          <w:szCs w:val="28"/>
        </w:rPr>
        <w:t>» (Днепр), ХС, ТГ, ЛПВП с помощью наборов фирмы «</w:t>
      </w:r>
      <w:proofErr w:type="spellStart"/>
      <w:r>
        <w:rPr>
          <w:sz w:val="28"/>
          <w:szCs w:val="28"/>
        </w:rPr>
        <w:t>Ольвекс</w:t>
      </w:r>
      <w:proofErr w:type="spellEnd"/>
      <w:r>
        <w:rPr>
          <w:sz w:val="28"/>
          <w:szCs w:val="28"/>
        </w:rPr>
        <w:t xml:space="preserve">» (Россия), ЛПНП и ЛПОНП – расчётным методом. Животные </w:t>
      </w:r>
      <w:r>
        <w:rPr>
          <w:sz w:val="28"/>
          <w:szCs w:val="28"/>
        </w:rPr>
        <w:lastRenderedPageBreak/>
        <w:t xml:space="preserve">выводились из эксперимента путём декапитации. Статистическую обработку проводили с использованием программы </w:t>
      </w:r>
      <w:r>
        <w:rPr>
          <w:sz w:val="28"/>
          <w:szCs w:val="28"/>
          <w:lang w:val="en-US"/>
        </w:rPr>
        <w:t>STATISTICA</w:t>
      </w:r>
      <w:r w:rsidRPr="0045681D">
        <w:rPr>
          <w:sz w:val="28"/>
          <w:szCs w:val="28"/>
        </w:rPr>
        <w:t xml:space="preserve"> – 10</w:t>
      </w:r>
      <w:r>
        <w:rPr>
          <w:sz w:val="28"/>
          <w:szCs w:val="28"/>
        </w:rPr>
        <w:t>, достоверность отличий определяли с помощью критерия Манна – Уитни.</w:t>
      </w:r>
    </w:p>
    <w:p w:rsidR="006E0031" w:rsidRDefault="006E0031" w:rsidP="006E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81D">
        <w:rPr>
          <w:b/>
          <w:sz w:val="28"/>
          <w:szCs w:val="28"/>
        </w:rPr>
        <w:t>Результаты и обсуждение: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сыворотке крови крыс групп 2.1 и 2.2 обнаружена сходная динамика изменений, которая проявлялась повышением активности индикаторных ферментов </w:t>
      </w:r>
      <w:proofErr w:type="spellStart"/>
      <w:r>
        <w:rPr>
          <w:sz w:val="28"/>
          <w:szCs w:val="28"/>
        </w:rPr>
        <w:t>АсАТ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АлАТ</w:t>
      </w:r>
      <w:proofErr w:type="spellEnd"/>
      <w:r>
        <w:rPr>
          <w:sz w:val="28"/>
          <w:szCs w:val="28"/>
        </w:rPr>
        <w:t xml:space="preserve"> (преимущественно у 1мес.), а также ГГТ и СДГ – на 9,93% и 38,49% в гр. 2.1 и 15,32% и 8,14% у 2-х месячных соответственно по отношению к контролю, что может свидетельствовать о дестабилизации мембран </w:t>
      </w:r>
      <w:proofErr w:type="spellStart"/>
      <w:r>
        <w:rPr>
          <w:sz w:val="28"/>
          <w:szCs w:val="28"/>
        </w:rPr>
        <w:t>гепатоцитов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6E0031" w:rsidRDefault="006E0031" w:rsidP="006E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протеинограмме</w:t>
      </w:r>
      <w:proofErr w:type="spellEnd"/>
      <w:r>
        <w:rPr>
          <w:sz w:val="28"/>
          <w:szCs w:val="28"/>
        </w:rPr>
        <w:t xml:space="preserve"> крыс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гр. 2.1 на фоне нормального содержания общего белка и альбуминов, выявлено повышение уровня α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-, β-глобулинов на 9,13% и 36,21%, а также снижение </w:t>
      </w:r>
      <w:proofErr w:type="gramStart"/>
      <w:r>
        <w:rPr>
          <w:sz w:val="28"/>
          <w:szCs w:val="28"/>
        </w:rPr>
        <w:t>γ-</w:t>
      </w:r>
      <w:proofErr w:type="gramEnd"/>
      <w:r>
        <w:rPr>
          <w:sz w:val="28"/>
          <w:szCs w:val="28"/>
        </w:rPr>
        <w:t>глобулинов на 9,52%, что может быть связано с процессами эпигенетического программирования метаболических нарушений у потомства, чьи матери перенесли хронический стресс, и свидетельствует о нарушении белок синтетической функции печени. Повышение содержания мочевины</w:t>
      </w:r>
      <w:proofErr w:type="gramStart"/>
      <w:r>
        <w:rPr>
          <w:sz w:val="28"/>
          <w:szCs w:val="28"/>
        </w:rPr>
        <w:t xml:space="preserve"> (- </w:t>
      </w:r>
      <w:proofErr w:type="gramEnd"/>
      <w:r>
        <w:rPr>
          <w:sz w:val="28"/>
          <w:szCs w:val="28"/>
        </w:rPr>
        <w:t>на 6,68%) может свидетельствовать об усиленном катаболизме белков в организме.</w:t>
      </w:r>
    </w:p>
    <w:p w:rsidR="006E0031" w:rsidRDefault="006E0031" w:rsidP="006E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протеинограмме</w:t>
      </w:r>
      <w:proofErr w:type="spellEnd"/>
      <w:r>
        <w:rPr>
          <w:sz w:val="28"/>
          <w:szCs w:val="28"/>
        </w:rPr>
        <w:t xml:space="preserve"> крыс гр. 2.2 выявлено понижение уровня α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– глобулинов, по отношению к одномесячным, и нормализацией уровня γ- глобулинов, однако уровень β- глобулинов стойко оставался повышенным на 44, 39% и снижалось количество α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глобулинов (на 10,67%), что может быть связано с особенностями функционирования печени и потомства, чьи матери подвергались хроническому стрессовому воздействию на протяжении беременности.</w:t>
      </w:r>
      <w:proofErr w:type="gramEnd"/>
    </w:p>
    <w:p w:rsidR="006E0031" w:rsidRDefault="006E0031" w:rsidP="006E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показатели углеводного обмена, мы обнаружили сходную динамику изменений у 1-но и 2-х месячных крыс. Выявлено повышение уровня глюкозы на 24,99% и 5,28% и уровня КТ на 26,32% и 24,25%, по сравнению с контролем, что свидетельствует о нарушении толерантности к глюкозе и переходе на жиры как на основной источник энергии. Это можно рассматривать, как фактор риска развития СД 2 типа. </w:t>
      </w:r>
    </w:p>
    <w:p w:rsidR="006E0031" w:rsidRPr="0026052D" w:rsidRDefault="006E0031" w:rsidP="006E0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52D">
        <w:rPr>
          <w:b/>
          <w:sz w:val="28"/>
          <w:szCs w:val="28"/>
        </w:rPr>
        <w:t>Выводы.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Хронический стресс во время беременности оказывает значительное влияние на белковый и углеводный обмен печени, что проявлялось нарушением белок синтетической функции печени и нарушением толерантности к глюкозе, а также усиленным </w:t>
      </w:r>
      <w:proofErr w:type="spellStart"/>
      <w:r>
        <w:rPr>
          <w:sz w:val="28"/>
          <w:szCs w:val="28"/>
        </w:rPr>
        <w:t>кетогенезом</w:t>
      </w:r>
      <w:proofErr w:type="spellEnd"/>
      <w:r>
        <w:rPr>
          <w:sz w:val="28"/>
          <w:szCs w:val="28"/>
        </w:rPr>
        <w:t xml:space="preserve">, что можно расценивать как фактор риска развития СД 2 типа в будущем у экспериментальных животных. 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B8"/>
    <w:rsid w:val="0056200D"/>
    <w:rsid w:val="006E0031"/>
    <w:rsid w:val="00B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2018-12-11T10:11:00Z</dcterms:created>
  <dcterms:modified xsi:type="dcterms:W3CDTF">2018-12-11T10:11:00Z</dcterms:modified>
</cp:coreProperties>
</file>