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39" w:rsidRDefault="00430A39" w:rsidP="00430A3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EA8">
        <w:rPr>
          <w:rFonts w:ascii="Times New Roman" w:hAnsi="Times New Roman" w:cs="Times New Roman"/>
          <w:sz w:val="28"/>
          <w:szCs w:val="28"/>
        </w:rPr>
        <w:t xml:space="preserve">элементов, в результате чего в нефроцитах снижается содержание цинка и магния, а увеличивается кальций и медь. Изменение концентрации биогенных элементов влияет на активность многих ферментов. </w:t>
      </w:r>
    </w:p>
    <w:p w:rsidR="00430A39" w:rsidRDefault="00430A39" w:rsidP="00430A3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A8">
        <w:rPr>
          <w:rFonts w:ascii="Times New Roman" w:hAnsi="Times New Roman" w:cs="Times New Roman"/>
          <w:sz w:val="28"/>
          <w:szCs w:val="28"/>
        </w:rPr>
        <w:t xml:space="preserve">Существенно изменился липидный обмен, так как многие ферменты, участвующие в метаболизме липидов, цинк- и магний-зависимые. Установлено, что изменяется синтез и распределение липидов в субклеточных фракциях гепатоцитов и нефроцитов. </w:t>
      </w:r>
    </w:p>
    <w:p w:rsidR="00430A39" w:rsidRPr="00B13EA8" w:rsidRDefault="00430A39" w:rsidP="00430A3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A8">
        <w:rPr>
          <w:rFonts w:ascii="Times New Roman" w:hAnsi="Times New Roman" w:cs="Times New Roman"/>
          <w:sz w:val="28"/>
          <w:szCs w:val="28"/>
        </w:rPr>
        <w:t>Морфологически установлено, что у животных группы №2 развивалась дисметаболическая нефропатия. У крыс группы №3 б</w:t>
      </w:r>
      <w:r w:rsidRPr="00B13EA8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иохимические показатели</w:t>
      </w:r>
      <w:r w:rsidRPr="00B13EA8">
        <w:rPr>
          <w:rFonts w:ascii="Times New Roman" w:hAnsi="Times New Roman" w:cs="Times New Roman"/>
          <w:sz w:val="28"/>
          <w:szCs w:val="28"/>
        </w:rPr>
        <w:t xml:space="preserve"> практически не отличались от контрольной группы. </w:t>
      </w:r>
    </w:p>
    <w:p w:rsidR="00430A39" w:rsidRDefault="00430A39" w:rsidP="00430A3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3EA8">
        <w:rPr>
          <w:rFonts w:ascii="Times New Roman" w:hAnsi="Times New Roman" w:cs="Times New Roman"/>
          <w:sz w:val="28"/>
          <w:szCs w:val="28"/>
        </w:rPr>
        <w:t xml:space="preserve">Следовательно, можно сделать </w:t>
      </w:r>
      <w:r w:rsidRPr="00B13EA8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B13EA8">
        <w:rPr>
          <w:rFonts w:ascii="Times New Roman" w:hAnsi="Times New Roman" w:cs="Times New Roman"/>
          <w:sz w:val="28"/>
          <w:szCs w:val="28"/>
        </w:rPr>
        <w:t xml:space="preserve"> о протекторных свойствах тыквенного пектина. Пектин, сорбируя медь, снижает поступление ее в организм и, вследствие этого, предотвращает развитие окислительного стресса, дисбаланс металлов и развитие дисметаболической нефропатии. </w:t>
      </w:r>
    </w:p>
    <w:p w:rsidR="00430A39" w:rsidRDefault="00430A39" w:rsidP="00430A3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A39" w:rsidRPr="005649FF" w:rsidRDefault="00430A39" w:rsidP="00430A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49FF">
        <w:rPr>
          <w:rFonts w:ascii="Times New Roman" w:hAnsi="Times New Roman"/>
          <w:b/>
          <w:sz w:val="28"/>
          <w:szCs w:val="28"/>
        </w:rPr>
        <w:t>ЭКСПРЕСС-МЕТОД ОЦЕНКИ АНТИОКСИДАНТНОЙ АКТИВНОСТИ КРОВИ</w:t>
      </w:r>
    </w:p>
    <w:p w:rsidR="00430A39" w:rsidRPr="005649FF" w:rsidRDefault="00430A39" w:rsidP="00430A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49FF">
        <w:rPr>
          <w:rFonts w:ascii="Times New Roman" w:hAnsi="Times New Roman"/>
          <w:b/>
          <w:sz w:val="28"/>
          <w:szCs w:val="28"/>
        </w:rPr>
        <w:t>Горбач Т.В.</w:t>
      </w:r>
      <w:r w:rsidRPr="005649FF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5649FF">
        <w:rPr>
          <w:rFonts w:ascii="Times New Roman" w:hAnsi="Times New Roman"/>
          <w:b/>
          <w:sz w:val="28"/>
          <w:szCs w:val="28"/>
        </w:rPr>
        <w:t>, Домарев А.П.</w:t>
      </w:r>
      <w:r w:rsidRPr="005649FF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5649FF">
        <w:rPr>
          <w:rFonts w:ascii="Times New Roman" w:hAnsi="Times New Roman"/>
          <w:b/>
          <w:sz w:val="28"/>
          <w:szCs w:val="28"/>
        </w:rPr>
        <w:t>, Томашевский Р.С.</w:t>
      </w:r>
      <w:r w:rsidRPr="005649FF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5649FF">
        <w:rPr>
          <w:rFonts w:ascii="Times New Roman" w:hAnsi="Times New Roman"/>
          <w:b/>
          <w:sz w:val="28"/>
          <w:szCs w:val="28"/>
        </w:rPr>
        <w:t>, Батаченко С.Н.</w:t>
      </w:r>
      <w:r w:rsidRPr="005649FF">
        <w:rPr>
          <w:rFonts w:ascii="Times New Roman" w:hAnsi="Times New Roman"/>
          <w:b/>
          <w:sz w:val="28"/>
          <w:szCs w:val="28"/>
          <w:vertAlign w:val="superscript"/>
        </w:rPr>
        <w:t>2</w:t>
      </w:r>
    </w:p>
    <w:p w:rsidR="00430A39" w:rsidRPr="005649FF" w:rsidRDefault="00430A39" w:rsidP="00430A39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649FF">
        <w:rPr>
          <w:rFonts w:ascii="Times New Roman" w:hAnsi="Times New Roman"/>
          <w:i/>
          <w:sz w:val="28"/>
          <w:szCs w:val="28"/>
        </w:rPr>
        <w:t xml:space="preserve">Харьковский национальный медицинский университет </w:t>
      </w:r>
      <w:r w:rsidRPr="005649FF">
        <w:rPr>
          <w:rFonts w:ascii="Times New Roman" w:hAnsi="Times New Roman"/>
          <w:i/>
          <w:sz w:val="28"/>
          <w:szCs w:val="28"/>
          <w:vertAlign w:val="superscript"/>
        </w:rPr>
        <w:t>1</w:t>
      </w:r>
    </w:p>
    <w:p w:rsidR="00430A39" w:rsidRDefault="00430A39" w:rsidP="00430A39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5649FF">
        <w:rPr>
          <w:rFonts w:ascii="Times New Roman" w:hAnsi="Times New Roman"/>
          <w:i/>
          <w:sz w:val="28"/>
          <w:szCs w:val="28"/>
        </w:rPr>
        <w:t xml:space="preserve">Харьковский национальный технический университет </w:t>
      </w:r>
      <w:r w:rsidRPr="005649FF">
        <w:rPr>
          <w:rFonts w:ascii="Times New Roman" w:hAnsi="Times New Roman"/>
          <w:i/>
          <w:sz w:val="28"/>
          <w:szCs w:val="28"/>
          <w:vertAlign w:val="superscript"/>
        </w:rPr>
        <w:t>2</w:t>
      </w:r>
    </w:p>
    <w:p w:rsidR="00430A39" w:rsidRPr="005649FF" w:rsidRDefault="00430A39" w:rsidP="00430A39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30A39" w:rsidRDefault="00430A39" w:rsidP="0043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49FF">
        <w:rPr>
          <w:rFonts w:ascii="Times New Roman" w:hAnsi="Times New Roman"/>
          <w:sz w:val="28"/>
          <w:szCs w:val="28"/>
        </w:rPr>
        <w:t>Известно, что биохимические процессы, протекающие в аэробных организмах, сопряжены с образованием реакционноспособных форм кислорода (</w:t>
      </w:r>
      <w:r w:rsidRPr="005649FF">
        <w:rPr>
          <w:rFonts w:ascii="Times New Roman" w:hAnsi="Times New Roman"/>
          <w:sz w:val="28"/>
          <w:szCs w:val="28"/>
          <w:lang w:val="en-US"/>
        </w:rPr>
        <w:t>ROS</w:t>
      </w:r>
      <w:r w:rsidRPr="005649FF">
        <w:rPr>
          <w:rFonts w:ascii="Times New Roman" w:hAnsi="Times New Roman"/>
          <w:sz w:val="28"/>
          <w:szCs w:val="28"/>
        </w:rPr>
        <w:t xml:space="preserve">), обладающих широким спектром действия. С одной стороны, некоторые из них принимают участие в процессах сигнальной трансдукции и в регуляции ряда важных функций организма. С другой стороны, в силу своей высокой химической активности, </w:t>
      </w:r>
      <w:r w:rsidRPr="005649FF">
        <w:rPr>
          <w:rFonts w:ascii="Times New Roman" w:hAnsi="Times New Roman"/>
          <w:sz w:val="28"/>
          <w:szCs w:val="28"/>
          <w:lang w:val="en-US"/>
        </w:rPr>
        <w:t>ROS</w:t>
      </w:r>
      <w:r w:rsidRPr="005649FF">
        <w:rPr>
          <w:rFonts w:ascii="Times New Roman" w:hAnsi="Times New Roman"/>
          <w:sz w:val="28"/>
          <w:szCs w:val="28"/>
        </w:rPr>
        <w:t xml:space="preserve"> обладают гено- и цитотоксическим действием. Предотвращает повреждающее действие </w:t>
      </w:r>
      <w:r w:rsidRPr="005649FF">
        <w:rPr>
          <w:rFonts w:ascii="Times New Roman" w:hAnsi="Times New Roman"/>
          <w:sz w:val="28"/>
          <w:szCs w:val="28"/>
          <w:lang w:val="en-US"/>
        </w:rPr>
        <w:t>ROS</w:t>
      </w:r>
      <w:r w:rsidRPr="005649FF">
        <w:rPr>
          <w:rFonts w:ascii="Times New Roman" w:hAnsi="Times New Roman"/>
          <w:sz w:val="28"/>
          <w:szCs w:val="28"/>
        </w:rPr>
        <w:t xml:space="preserve"> эволюционно выработанная антиоксидантная система (АОС). АОС обеспечивает нейтрализацию клетками </w:t>
      </w:r>
      <w:r w:rsidRPr="005649FF">
        <w:rPr>
          <w:rFonts w:ascii="Times New Roman" w:hAnsi="Times New Roman"/>
          <w:sz w:val="28"/>
          <w:szCs w:val="28"/>
          <w:lang w:val="en-US"/>
        </w:rPr>
        <w:t>ROS</w:t>
      </w:r>
      <w:r w:rsidRPr="005649FF">
        <w:rPr>
          <w:rFonts w:ascii="Times New Roman" w:hAnsi="Times New Roman"/>
          <w:sz w:val="28"/>
          <w:szCs w:val="28"/>
        </w:rPr>
        <w:t xml:space="preserve"> и поддержание клеточного гомеостаза. </w:t>
      </w:r>
    </w:p>
    <w:p w:rsidR="00430A39" w:rsidRPr="005649FF" w:rsidRDefault="00430A39" w:rsidP="0043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9FF">
        <w:rPr>
          <w:rFonts w:ascii="Times New Roman" w:hAnsi="Times New Roman"/>
          <w:sz w:val="28"/>
          <w:szCs w:val="28"/>
        </w:rPr>
        <w:t xml:space="preserve">Имеются данные о наличии кооперативного взаимодействия АОС с системой ферментов метаболизма  и детоксикации ксенобиотиков. Установлено, что при нарушении окислительно-восстановительного статуса клеток (окислительный стресс) </w:t>
      </w:r>
      <w:r w:rsidRPr="005649FF">
        <w:rPr>
          <w:rFonts w:ascii="Times New Roman" w:hAnsi="Times New Roman"/>
          <w:sz w:val="28"/>
          <w:szCs w:val="28"/>
          <w:lang w:val="en-US"/>
        </w:rPr>
        <w:t>ROS</w:t>
      </w:r>
      <w:r w:rsidRPr="005649FF">
        <w:rPr>
          <w:rFonts w:ascii="Times New Roman" w:hAnsi="Times New Roman"/>
          <w:sz w:val="28"/>
          <w:szCs w:val="28"/>
        </w:rPr>
        <w:t xml:space="preserve"> могут неспецифически атаковать любые молекулы и вызывать окислительную модификацию нуклеиновых кислот, белков, углеводов, активировать протеазы, что в конечном итоге приводит либо к гибели клеток, либо к их трансформации (включая злокачестваенную) и к развитию патологических процессов. Стало ясно, что определение окислительно-восстановительного статуса организма важно в диагностике и профилактике многих заболеваний, в оценке повреждающего действия внешних факторов, в оценке эффективности действия и подборе дозы фармацевтических препаратов, в подборе дозы препаратов для химотерапии при онкозаболеваниях. В настоящее время, как правило, для определения окислительно-восстановительного статуса  организма  устанавливают величину общей антиоксидантной активности  сыворотки крови, активность каталазы и супероксиддисмутазы,  содержание восстановленного глютатиона </w:t>
      </w:r>
      <w:r w:rsidRPr="005649FF">
        <w:rPr>
          <w:rFonts w:ascii="Times New Roman" w:hAnsi="Times New Roman"/>
          <w:sz w:val="28"/>
          <w:szCs w:val="28"/>
        </w:rPr>
        <w:lastRenderedPageBreak/>
        <w:t xml:space="preserve">и </w:t>
      </w:r>
      <w:r w:rsidRPr="005649FF">
        <w:rPr>
          <w:rFonts w:ascii="Times New Roman" w:hAnsi="Times New Roman"/>
          <w:sz w:val="28"/>
          <w:szCs w:val="28"/>
          <w:lang w:val="en-US"/>
        </w:rPr>
        <w:t>SH</w:t>
      </w:r>
      <w:r w:rsidRPr="005649FF">
        <w:rPr>
          <w:rFonts w:ascii="Times New Roman" w:hAnsi="Times New Roman"/>
          <w:sz w:val="28"/>
          <w:szCs w:val="28"/>
        </w:rPr>
        <w:t xml:space="preserve"> – групп, уровень перекисного окисления белков и липидов. Однако, указанные методы можно провести не во всех лабораториях, они требуют материальных затрат и продолжительного времени выполнения. В то же время известен дешевый и простой в исполнении метод – броматометрическое титрование [1]. Этот метод широко применяют в научных и клинических лабораториях ряда стран для оценки  антиоксидантной активности биологических жидкостей и гомогенатов тканей [2]. Определение основано на кулонметрическом титровании плазмы крови (или гепаринизированной цельной крови), гомогенатов тканей электрогенерированным бромом. Результат выражается в единицах количества электричества (кулонов), которое расходуется на титрование 1 мл плазмы, характеризует общую антиоксидантную активность плазмы [3]. Данный метод позволяет определить активность АОС в течении нескольких минут, может быть использован как экспресс-тест в условиях любой лаборатории.</w:t>
      </w:r>
    </w:p>
    <w:p w:rsidR="00430A39" w:rsidRPr="005B4D61" w:rsidRDefault="00430A39" w:rsidP="00430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49FF">
        <w:rPr>
          <w:rFonts w:ascii="Times New Roman" w:hAnsi="Times New Roman"/>
          <w:sz w:val="28"/>
          <w:szCs w:val="28"/>
        </w:rPr>
        <w:t xml:space="preserve">Установка для проведения броматометрического титрования изготовлена и апробирована в НТУ "ХПИ" авторами  данной публикации. </w:t>
      </w:r>
      <w:r w:rsidRPr="005649FF">
        <w:rPr>
          <w:rFonts w:ascii="Times New Roman" w:eastAsia="TimesNewRomanPSMT" w:hAnsi="Times New Roman"/>
          <w:sz w:val="28"/>
          <w:szCs w:val="28"/>
        </w:rPr>
        <w:t xml:space="preserve">Электрогенерацию ионов брома в методе кулонометрического титрования выполняют  из </w:t>
      </w:r>
      <w:smartTag w:uri="urn:schemas-microsoft-com:office:smarttags" w:element="metricconverter">
        <w:smartTagPr>
          <w:attr w:name="ProductID" w:val="0,2 М"/>
        </w:smartTagPr>
        <w:r w:rsidRPr="005649FF">
          <w:rPr>
            <w:rFonts w:ascii="Times New Roman" w:eastAsia="TimesNewRomanPSMT" w:hAnsi="Times New Roman"/>
            <w:sz w:val="28"/>
            <w:szCs w:val="28"/>
          </w:rPr>
          <w:t>0,2 М</w:t>
        </w:r>
      </w:smartTag>
      <w:r w:rsidRPr="005649FF">
        <w:rPr>
          <w:rFonts w:ascii="Times New Roman" w:eastAsia="TimesNewRomanPSMT" w:hAnsi="Times New Roman"/>
          <w:sz w:val="28"/>
          <w:szCs w:val="28"/>
        </w:rPr>
        <w:t xml:space="preserve"> раствора </w:t>
      </w:r>
      <w:r w:rsidRPr="005649FF">
        <w:rPr>
          <w:rFonts w:ascii="Times New Roman" w:eastAsia="TimesNewRomanPSMT" w:hAnsi="Times New Roman"/>
          <w:sz w:val="28"/>
          <w:szCs w:val="28"/>
          <w:lang w:val="en-US"/>
        </w:rPr>
        <w:t>KBr</w:t>
      </w:r>
      <w:r w:rsidRPr="005649FF">
        <w:rPr>
          <w:rFonts w:ascii="Times New Roman" w:eastAsia="TimesNewRomanPSMT" w:hAnsi="Times New Roman"/>
          <w:sz w:val="28"/>
          <w:szCs w:val="28"/>
        </w:rPr>
        <w:t xml:space="preserve">  в </w:t>
      </w:r>
      <w:smartTag w:uri="urn:schemas-microsoft-com:office:smarttags" w:element="metricconverter">
        <w:smartTagPr>
          <w:attr w:name="ProductID" w:val="0,1 М"/>
        </w:smartTagPr>
        <w:r w:rsidRPr="005649FF">
          <w:rPr>
            <w:rFonts w:ascii="Times New Roman" w:eastAsia="TimesNewRomanPSMT" w:hAnsi="Times New Roman"/>
            <w:sz w:val="28"/>
            <w:szCs w:val="28"/>
          </w:rPr>
          <w:t>0,1 М</w:t>
        </w:r>
      </w:smartTag>
      <w:r w:rsidRPr="005649FF">
        <w:rPr>
          <w:rFonts w:ascii="Times New Roman" w:eastAsia="TimesNewRomanPSMT" w:hAnsi="Times New Roman"/>
          <w:sz w:val="28"/>
          <w:szCs w:val="28"/>
        </w:rPr>
        <w:t xml:space="preserve"> Н</w:t>
      </w:r>
      <w:r w:rsidRPr="005649FF">
        <w:rPr>
          <w:rFonts w:ascii="Times New Roman" w:eastAsia="TimesNewRomanPSMT" w:hAnsi="Times New Roman"/>
          <w:sz w:val="28"/>
          <w:szCs w:val="28"/>
          <w:vertAlign w:val="subscript"/>
        </w:rPr>
        <w:t>2</w:t>
      </w:r>
      <w:r w:rsidRPr="005649FF">
        <w:rPr>
          <w:rFonts w:ascii="Times New Roman" w:eastAsia="TimesNewRomanPSMT" w:hAnsi="Times New Roman"/>
          <w:sz w:val="28"/>
          <w:szCs w:val="28"/>
        </w:rPr>
        <w:t>SO</w:t>
      </w:r>
      <w:r w:rsidRPr="005649FF">
        <w:rPr>
          <w:rFonts w:ascii="Times New Roman" w:eastAsia="TimesNewRomanPSMT" w:hAnsi="Times New Roman"/>
          <w:sz w:val="28"/>
          <w:szCs w:val="28"/>
          <w:vertAlign w:val="subscript"/>
        </w:rPr>
        <w:t xml:space="preserve">4 </w:t>
      </w:r>
      <w:r w:rsidRPr="005649FF">
        <w:rPr>
          <w:rFonts w:ascii="Times New Roman" w:eastAsia="TimesNewRomanPSMT" w:hAnsi="Times New Roman"/>
          <w:sz w:val="28"/>
          <w:szCs w:val="28"/>
        </w:rPr>
        <w:t xml:space="preserve"> , сила тока </w:t>
      </w:r>
      <w:r w:rsidRPr="005649FF">
        <w:rPr>
          <w:rFonts w:ascii="Times New Roman" w:hAnsi="Times New Roman"/>
          <w:sz w:val="28"/>
          <w:szCs w:val="28"/>
        </w:rPr>
        <w:t>5</w:t>
      </w:r>
      <w:r w:rsidRPr="005649FF">
        <w:rPr>
          <w:rFonts w:ascii="Times New Roman" w:hAnsi="Times New Roman"/>
          <w:sz w:val="28"/>
          <w:szCs w:val="28"/>
          <w:lang w:val="en-US"/>
        </w:rPr>
        <w:t>mA</w:t>
      </w:r>
      <w:r w:rsidRPr="005649FF">
        <w:rPr>
          <w:rFonts w:ascii="Times New Roman" w:hAnsi="Times New Roman"/>
          <w:sz w:val="28"/>
          <w:szCs w:val="28"/>
        </w:rPr>
        <w:t>/ см</w:t>
      </w:r>
      <w:r w:rsidRPr="005649FF">
        <w:rPr>
          <w:rFonts w:ascii="Times New Roman" w:hAnsi="Times New Roman"/>
          <w:sz w:val="28"/>
          <w:szCs w:val="28"/>
          <w:vertAlign w:val="superscript"/>
        </w:rPr>
        <w:t>2</w:t>
      </w:r>
      <w:r w:rsidRPr="005649FF">
        <w:rPr>
          <w:rFonts w:ascii="Times New Roman" w:hAnsi="Times New Roman"/>
          <w:sz w:val="28"/>
          <w:szCs w:val="28"/>
        </w:rPr>
        <w:t>.</w:t>
      </w:r>
      <w:r w:rsidRPr="005649FF">
        <w:rPr>
          <w:rFonts w:ascii="Times New Roman" w:eastAsia="TimesNewRomanPSMT" w:hAnsi="Times New Roman"/>
          <w:sz w:val="28"/>
          <w:szCs w:val="28"/>
        </w:rPr>
        <w:t xml:space="preserve"> Конечную точку титрования определяют с помощью амперометрической индикации для двух поляризованных платиновых электродов.  Ионы брома, образовавшиеся при электроокислении, принимают участие в окислительно-восстановительных и радикальных реакциях, что позволяет анализировать различные биологические  соединения с антиоксидантными свойствами. </w:t>
      </w:r>
      <w:r w:rsidRPr="005649FF">
        <w:rPr>
          <w:rFonts w:ascii="Times New Roman" w:hAnsi="Times New Roman"/>
          <w:sz w:val="28"/>
          <w:szCs w:val="28"/>
        </w:rPr>
        <w:t xml:space="preserve">Титрование проводится в ячейки объемом 20 мл, для титрования используется 20 мкл плазмы (крови). </w:t>
      </w:r>
    </w:p>
    <w:p w:rsidR="00430A39" w:rsidRPr="0018460C" w:rsidRDefault="00430A39" w:rsidP="00430A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5649FF">
        <w:rPr>
          <w:rFonts w:ascii="Times New Roman" w:hAnsi="Times New Roman"/>
          <w:sz w:val="28"/>
          <w:szCs w:val="28"/>
        </w:rPr>
        <w:t>Литература.</w:t>
      </w:r>
    </w:p>
    <w:p w:rsidR="00430A39" w:rsidRPr="005649FF" w:rsidRDefault="00430A39" w:rsidP="00430A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5649FF">
        <w:rPr>
          <w:rFonts w:ascii="Times New Roman" w:hAnsi="Times New Roman"/>
          <w:iCs/>
          <w:sz w:val="28"/>
          <w:szCs w:val="28"/>
          <w:lang w:val="en-US"/>
        </w:rPr>
        <w:t xml:space="preserve">G.K. Ziyatdinova et al. </w:t>
      </w:r>
      <w:r w:rsidRPr="005649FF">
        <w:rPr>
          <w:rFonts w:ascii="Times New Roman" w:hAnsi="Times New Roman"/>
          <w:color w:val="000000"/>
          <w:sz w:val="28"/>
          <w:szCs w:val="28"/>
          <w:lang w:val="en-US"/>
        </w:rPr>
        <w:t xml:space="preserve">The application of coulometry for total antioxidant capacity determination of human blood. </w:t>
      </w:r>
      <w:r w:rsidRPr="005649FF">
        <w:rPr>
          <w:rFonts w:ascii="Times New Roman" w:hAnsi="Times New Roman"/>
          <w:iCs/>
          <w:sz w:val="28"/>
          <w:szCs w:val="28"/>
          <w:lang w:val="en-US"/>
        </w:rPr>
        <w:t>Talanta 68 (2006) 800–805</w:t>
      </w:r>
    </w:p>
    <w:p w:rsidR="00430A39" w:rsidRPr="005649FF" w:rsidRDefault="00430A39" w:rsidP="00430A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5649FF">
        <w:rPr>
          <w:rFonts w:ascii="Times New Roman" w:hAnsi="Times New Roman"/>
          <w:sz w:val="28"/>
          <w:szCs w:val="28"/>
          <w:lang w:val="en-US"/>
        </w:rPr>
        <w:t xml:space="preserve">2) </w:t>
      </w:r>
      <w:smartTag w:uri="urn:schemas-microsoft-com:office:smarttags" w:element="place">
        <w:smartTag w:uri="urn:schemas-microsoft-com:office:smarttags" w:element="City">
          <w:r w:rsidRPr="005649FF">
            <w:rPr>
              <w:rFonts w:ascii="Times New Roman" w:hAnsi="Times New Roman"/>
              <w:sz w:val="28"/>
              <w:szCs w:val="28"/>
              <w:lang w:val="en-US"/>
            </w:rPr>
            <w:t>GARY</w:t>
          </w:r>
        </w:smartTag>
      </w:smartTag>
      <w:r w:rsidRPr="005649FF">
        <w:rPr>
          <w:rFonts w:ascii="Times New Roman" w:hAnsi="Times New Roman"/>
          <w:sz w:val="28"/>
          <w:szCs w:val="28"/>
          <w:lang w:val="en-US"/>
        </w:rPr>
        <w:t xml:space="preserve"> D. CHRISTIAN  Coulometric Titration of Proteins with  Electrogenerated Hypobromitel.  ANALYTICAL BIOCHEMISTRY 14, 183-190 (1966)</w:t>
      </w:r>
    </w:p>
    <w:p w:rsidR="00430A39" w:rsidRPr="005649FF" w:rsidRDefault="00430A39" w:rsidP="00430A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5649FF">
        <w:rPr>
          <w:rFonts w:ascii="Times New Roman" w:hAnsi="Times New Roman"/>
          <w:iCs/>
          <w:sz w:val="28"/>
          <w:szCs w:val="28"/>
          <w:lang w:val="en-US"/>
        </w:rPr>
        <w:t xml:space="preserve">  3) G.K. Ziyatdinova et al. </w:t>
      </w:r>
      <w:r w:rsidRPr="005649FF">
        <w:rPr>
          <w:rFonts w:ascii="Times New Roman" w:hAnsi="Times New Roman"/>
          <w:sz w:val="28"/>
          <w:szCs w:val="28"/>
          <w:lang w:val="en-US"/>
        </w:rPr>
        <w:t>Application of constant-current coulometry for estimation of plasma total antioxidant capacity and its relationship with transition metal contents.</w:t>
      </w:r>
    </w:p>
    <w:p w:rsidR="00430A39" w:rsidRPr="005649FF" w:rsidRDefault="00430A39" w:rsidP="00430A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5649FF">
        <w:rPr>
          <w:rFonts w:ascii="Times New Roman" w:hAnsi="Times New Roman"/>
          <w:iCs/>
          <w:sz w:val="28"/>
          <w:szCs w:val="28"/>
          <w:lang w:val="en-US"/>
        </w:rPr>
        <w:t xml:space="preserve"> Journal of Pharmaceutical and Biomedical Analysis 40 (2006) 958–963</w:t>
      </w:r>
    </w:p>
    <w:p w:rsidR="00430A39" w:rsidRPr="0067207D" w:rsidRDefault="00430A39" w:rsidP="00430A3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A39" w:rsidRDefault="00430A39" w:rsidP="00430A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207D">
        <w:rPr>
          <w:rFonts w:ascii="Times New Roman" w:hAnsi="Times New Roman"/>
          <w:b/>
          <w:sz w:val="28"/>
          <w:szCs w:val="28"/>
          <w:lang w:val="uk-UA"/>
        </w:rPr>
        <w:t xml:space="preserve">КЛІНІКО-ЛАБОРАТОРНИЙ МОНІТОРИНГ ПОРУШЕНЬ ЛІПІДНОГО МЕТАБОЛІЗМУ НА ТЛІ ЖИРОВОЇ </w:t>
      </w:r>
    </w:p>
    <w:p w:rsidR="00430A39" w:rsidRPr="0067207D" w:rsidRDefault="00430A39" w:rsidP="00430A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207D">
        <w:rPr>
          <w:rFonts w:ascii="Times New Roman" w:hAnsi="Times New Roman"/>
          <w:b/>
          <w:sz w:val="28"/>
          <w:szCs w:val="28"/>
          <w:lang w:val="uk-UA"/>
        </w:rPr>
        <w:t>ДИСТРОФІЇ ПЕЧІНКИ У ДІТЕЙ</w:t>
      </w:r>
    </w:p>
    <w:p w:rsidR="00430A39" w:rsidRDefault="00430A39" w:rsidP="00430A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207D">
        <w:rPr>
          <w:rFonts w:ascii="Times New Roman" w:hAnsi="Times New Roman"/>
          <w:b/>
          <w:sz w:val="28"/>
          <w:szCs w:val="28"/>
          <w:lang w:val="uk-UA"/>
        </w:rPr>
        <w:t>Гнатенко Д.Г.</w:t>
      </w:r>
    </w:p>
    <w:p w:rsidR="00430A39" w:rsidRPr="00DB161F" w:rsidRDefault="00430A39" w:rsidP="00430A39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DB161F">
        <w:rPr>
          <w:rFonts w:ascii="Times New Roman" w:hAnsi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430A39" w:rsidRPr="0067207D" w:rsidRDefault="00430A39" w:rsidP="00430A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D6312" w:rsidRPr="00430A39" w:rsidRDefault="00430A39" w:rsidP="00430A39">
      <w:pPr>
        <w:ind w:firstLine="709"/>
        <w:jc w:val="both"/>
        <w:rPr>
          <w:lang w:val="uk-UA"/>
        </w:rPr>
      </w:pPr>
      <w:r w:rsidRPr="0067207D">
        <w:rPr>
          <w:rFonts w:ascii="Times New Roman" w:hAnsi="Times New Roman"/>
          <w:sz w:val="28"/>
          <w:szCs w:val="28"/>
          <w:lang w:val="uk-UA"/>
        </w:rPr>
        <w:t xml:space="preserve">Зазвичай порушення обміну вуглеводів у дитячому віці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207D">
        <w:rPr>
          <w:rFonts w:ascii="Times New Roman" w:hAnsi="Times New Roman"/>
          <w:sz w:val="28"/>
          <w:szCs w:val="28"/>
          <w:lang w:val="uk-UA"/>
        </w:rPr>
        <w:t>проявляється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207D">
        <w:rPr>
          <w:rFonts w:ascii="Times New Roman" w:hAnsi="Times New Roman"/>
          <w:sz w:val="28"/>
          <w:szCs w:val="28"/>
          <w:lang w:val="uk-UA"/>
        </w:rPr>
        <w:t xml:space="preserve"> як гепатоз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20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207D">
        <w:rPr>
          <w:rFonts w:ascii="Times New Roman" w:hAnsi="Times New Roman"/>
          <w:sz w:val="28"/>
          <w:szCs w:val="28"/>
          <w:lang w:val="uk-UA"/>
        </w:rPr>
        <w:t>(стеатоз)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20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207D">
        <w:rPr>
          <w:rFonts w:ascii="Times New Roman" w:hAnsi="Times New Roman"/>
          <w:sz w:val="28"/>
          <w:szCs w:val="28"/>
          <w:lang w:val="uk-UA"/>
        </w:rPr>
        <w:t xml:space="preserve">печінки,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7207D">
        <w:rPr>
          <w:rFonts w:ascii="Times New Roman" w:hAnsi="Times New Roman"/>
          <w:sz w:val="28"/>
          <w:szCs w:val="28"/>
          <w:lang w:val="uk-UA"/>
        </w:rPr>
        <w:t xml:space="preserve">який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7207D">
        <w:rPr>
          <w:rFonts w:ascii="Times New Roman" w:hAnsi="Times New Roman"/>
          <w:sz w:val="28"/>
          <w:szCs w:val="28"/>
          <w:lang w:val="uk-UA"/>
        </w:rPr>
        <w:t xml:space="preserve">супроводжується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7207D">
        <w:rPr>
          <w:rFonts w:ascii="Times New Roman" w:hAnsi="Times New Roman"/>
          <w:sz w:val="28"/>
          <w:szCs w:val="28"/>
          <w:lang w:val="uk-UA"/>
        </w:rPr>
        <w:t xml:space="preserve">збільшенням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7207D">
        <w:rPr>
          <w:rFonts w:ascii="Times New Roman" w:hAnsi="Times New Roman"/>
          <w:sz w:val="28"/>
          <w:szCs w:val="28"/>
          <w:lang w:val="uk-UA"/>
        </w:rPr>
        <w:t xml:space="preserve">маси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 w:rsidRPr="0067207D">
        <w:rPr>
          <w:rFonts w:ascii="Times New Roman" w:hAnsi="Times New Roman"/>
          <w:sz w:val="28"/>
          <w:szCs w:val="28"/>
          <w:lang w:val="uk-UA"/>
        </w:rPr>
        <w:t>тіла,</w:t>
      </w:r>
    </w:p>
    <w:sectPr w:rsidR="007D6312" w:rsidRPr="00430A39" w:rsidSect="00430A39">
      <w:footerReference w:type="default" r:id="rId7"/>
      <w:pgSz w:w="11906" w:h="16838"/>
      <w:pgMar w:top="720" w:right="851" w:bottom="1134" w:left="1622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AD" w:rsidRDefault="00A652AD" w:rsidP="00430A39">
      <w:pPr>
        <w:spacing w:after="0" w:line="240" w:lineRule="auto"/>
      </w:pPr>
      <w:r>
        <w:separator/>
      </w:r>
    </w:p>
  </w:endnote>
  <w:endnote w:type="continuationSeparator" w:id="0">
    <w:p w:rsidR="00A652AD" w:rsidRDefault="00A652AD" w:rsidP="0043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776420"/>
      <w:docPartObj>
        <w:docPartGallery w:val="Page Numbers (Bottom of Page)"/>
        <w:docPartUnique/>
      </w:docPartObj>
    </w:sdtPr>
    <w:sdtContent>
      <w:p w:rsidR="00430A39" w:rsidRDefault="00430A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2AD">
          <w:rPr>
            <w:noProof/>
          </w:rPr>
          <w:t>19</w:t>
        </w:r>
        <w:r>
          <w:fldChar w:fldCharType="end"/>
        </w:r>
      </w:p>
    </w:sdtContent>
  </w:sdt>
  <w:p w:rsidR="00430A39" w:rsidRDefault="00430A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AD" w:rsidRDefault="00A652AD" w:rsidP="00430A39">
      <w:pPr>
        <w:spacing w:after="0" w:line="240" w:lineRule="auto"/>
      </w:pPr>
      <w:r>
        <w:separator/>
      </w:r>
    </w:p>
  </w:footnote>
  <w:footnote w:type="continuationSeparator" w:id="0">
    <w:p w:rsidR="00A652AD" w:rsidRDefault="00A652AD" w:rsidP="00430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075A3"/>
    <w:multiLevelType w:val="hybridMultilevel"/>
    <w:tmpl w:val="2ED05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A0"/>
    <w:rsid w:val="00056C5E"/>
    <w:rsid w:val="00143FA1"/>
    <w:rsid w:val="00197018"/>
    <w:rsid w:val="001B7462"/>
    <w:rsid w:val="0020461A"/>
    <w:rsid w:val="00225B9C"/>
    <w:rsid w:val="00226846"/>
    <w:rsid w:val="002332C2"/>
    <w:rsid w:val="00246B04"/>
    <w:rsid w:val="002544BA"/>
    <w:rsid w:val="002E3F2F"/>
    <w:rsid w:val="003003C4"/>
    <w:rsid w:val="00333B1C"/>
    <w:rsid w:val="00341050"/>
    <w:rsid w:val="003546F1"/>
    <w:rsid w:val="003764B0"/>
    <w:rsid w:val="003F4E1F"/>
    <w:rsid w:val="00430A39"/>
    <w:rsid w:val="0043493F"/>
    <w:rsid w:val="0045554B"/>
    <w:rsid w:val="004C0E6A"/>
    <w:rsid w:val="00543E1F"/>
    <w:rsid w:val="00594E7E"/>
    <w:rsid w:val="005E3FE5"/>
    <w:rsid w:val="00615C9F"/>
    <w:rsid w:val="006263AE"/>
    <w:rsid w:val="00661B82"/>
    <w:rsid w:val="00674181"/>
    <w:rsid w:val="006A0611"/>
    <w:rsid w:val="006C35F5"/>
    <w:rsid w:val="007176C3"/>
    <w:rsid w:val="007250F7"/>
    <w:rsid w:val="0073125E"/>
    <w:rsid w:val="00754DA8"/>
    <w:rsid w:val="007A0563"/>
    <w:rsid w:val="007D6312"/>
    <w:rsid w:val="00850803"/>
    <w:rsid w:val="009118FD"/>
    <w:rsid w:val="00987F65"/>
    <w:rsid w:val="00A4752D"/>
    <w:rsid w:val="00A51831"/>
    <w:rsid w:val="00A6431E"/>
    <w:rsid w:val="00A652AD"/>
    <w:rsid w:val="00A65C1F"/>
    <w:rsid w:val="00AD18DA"/>
    <w:rsid w:val="00AD76AD"/>
    <w:rsid w:val="00AE447B"/>
    <w:rsid w:val="00AF2C49"/>
    <w:rsid w:val="00C20983"/>
    <w:rsid w:val="00C25A07"/>
    <w:rsid w:val="00C25DA0"/>
    <w:rsid w:val="00C32B27"/>
    <w:rsid w:val="00C757A9"/>
    <w:rsid w:val="00C76681"/>
    <w:rsid w:val="00C928E7"/>
    <w:rsid w:val="00CE3E41"/>
    <w:rsid w:val="00D21489"/>
    <w:rsid w:val="00D64228"/>
    <w:rsid w:val="00D81EBD"/>
    <w:rsid w:val="00D93CDA"/>
    <w:rsid w:val="00DC0AEB"/>
    <w:rsid w:val="00EB1A9C"/>
    <w:rsid w:val="00EE3ADB"/>
    <w:rsid w:val="00FC5F26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CC4F132"/>
  <w15:chartTrackingRefBased/>
  <w15:docId w15:val="{CE14EBC2-1B61-4A8E-8520-5EB00FB9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31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A39"/>
    <w:pPr>
      <w:spacing w:after="200" w:line="276" w:lineRule="auto"/>
      <w:ind w:firstLine="0"/>
      <w:jc w:val="left"/>
    </w:pPr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39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430A39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Arial Unicode MS" w:hAnsi="Calibri" w:cs="Calibri"/>
      <w:kern w:val="3"/>
      <w:sz w:val="22"/>
    </w:rPr>
  </w:style>
  <w:style w:type="paragraph" w:styleId="a4">
    <w:name w:val="header"/>
    <w:basedOn w:val="a"/>
    <w:link w:val="a5"/>
    <w:uiPriority w:val="99"/>
    <w:unhideWhenUsed/>
    <w:rsid w:val="00430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A39"/>
    <w:rPr>
      <w:rFonts w:ascii="Calibri" w:eastAsia="Times New Roman" w:hAnsi="Calibri"/>
      <w:sz w:val="22"/>
    </w:rPr>
  </w:style>
  <w:style w:type="paragraph" w:styleId="a6">
    <w:name w:val="footer"/>
    <w:basedOn w:val="a"/>
    <w:link w:val="a7"/>
    <w:uiPriority w:val="99"/>
    <w:unhideWhenUsed/>
    <w:rsid w:val="00430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A39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2018-12-09T20:48:00Z</dcterms:created>
  <dcterms:modified xsi:type="dcterms:W3CDTF">2018-12-09T20:48:00Z</dcterms:modified>
</cp:coreProperties>
</file>