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0D10" w:rsidRPr="007B379C" w:rsidRDefault="00340D10" w:rsidP="00340D10">
      <w:pPr>
        <w:spacing w:after="0" w:line="240" w:lineRule="auto"/>
        <w:jc w:val="both"/>
        <w:rPr>
          <w:rFonts w:ascii="Times New Roman" w:hAnsi="Times New Roman"/>
          <w:sz w:val="28"/>
          <w:szCs w:val="28"/>
          <w:lang w:val="en-US" w:eastAsia="ru-RU"/>
        </w:rPr>
      </w:pPr>
      <w:r w:rsidRPr="007B379C">
        <w:rPr>
          <w:rFonts w:ascii="Times New Roman" w:hAnsi="Times New Roman"/>
          <w:sz w:val="28"/>
          <w:szCs w:val="28"/>
          <w:lang w:val="en-US" w:eastAsia="ru-RU"/>
        </w:rPr>
        <w:t>estimated 2% received treatment for their addiction issues only, and 12% got the combined therapy.</w:t>
      </w:r>
      <w:bookmarkStart w:id="0" w:name="part:90"/>
      <w:bookmarkEnd w:id="0"/>
    </w:p>
    <w:p w:rsidR="00340D10" w:rsidRPr="00B84219" w:rsidRDefault="00340D10" w:rsidP="00340D10">
      <w:pPr>
        <w:spacing w:after="0" w:line="240" w:lineRule="auto"/>
        <w:ind w:firstLine="709"/>
        <w:jc w:val="both"/>
        <w:rPr>
          <w:rFonts w:ascii="Times New Roman" w:hAnsi="Times New Roman"/>
          <w:sz w:val="28"/>
          <w:szCs w:val="28"/>
          <w:lang w:val="uk-UA" w:eastAsia="ru-RU"/>
        </w:rPr>
      </w:pPr>
      <w:r w:rsidRPr="007B379C">
        <w:rPr>
          <w:rFonts w:ascii="Times New Roman" w:hAnsi="Times New Roman"/>
          <w:sz w:val="28"/>
          <w:szCs w:val="28"/>
          <w:lang w:val="en-US" w:eastAsia="ru-RU"/>
        </w:rPr>
        <w:t>Problems, related to substance use may appear at any moment mental illness,</w:t>
      </w:r>
      <w:r>
        <w:rPr>
          <w:rFonts w:ascii="Times New Roman" w:hAnsi="Times New Roman"/>
          <w:sz w:val="28"/>
          <w:szCs w:val="28"/>
          <w:lang w:val="uk-UA" w:eastAsia="ru-RU"/>
        </w:rPr>
        <w:t xml:space="preserve"> </w:t>
      </w:r>
      <w:r w:rsidRPr="007B379C">
        <w:rPr>
          <w:rFonts w:ascii="Times New Roman" w:hAnsi="Times New Roman"/>
          <w:sz w:val="28"/>
          <w:szCs w:val="28"/>
          <w:lang w:val="en-US" w:eastAsia="ru-RU"/>
        </w:rPr>
        <w:t>and they can be caused by use of medications without doctor</w:t>
      </w:r>
      <w:r>
        <w:rPr>
          <w:rFonts w:ascii="Times New Roman" w:hAnsi="Times New Roman"/>
          <w:sz w:val="28"/>
          <w:szCs w:val="28"/>
          <w:lang w:val="en-US" w:eastAsia="ru-RU"/>
        </w:rPr>
        <w:t xml:space="preserve"> prescription, genetic profile,</w:t>
      </w:r>
      <w:r>
        <w:rPr>
          <w:rFonts w:ascii="Times New Roman" w:hAnsi="Times New Roman"/>
          <w:sz w:val="28"/>
          <w:szCs w:val="28"/>
          <w:lang w:val="uk-UA" w:eastAsia="ru-RU"/>
        </w:rPr>
        <w:t xml:space="preserve"> </w:t>
      </w:r>
      <w:r w:rsidRPr="007B379C">
        <w:rPr>
          <w:rFonts w:ascii="Times New Roman" w:hAnsi="Times New Roman"/>
          <w:sz w:val="28"/>
          <w:szCs w:val="28"/>
          <w:lang w:val="en-US" w:eastAsia="ru-RU"/>
        </w:rPr>
        <w:t>lifestyle etc.</w:t>
      </w:r>
      <w:bookmarkStart w:id="1" w:name="part:94"/>
      <w:bookmarkEnd w:id="1"/>
      <w:r>
        <w:rPr>
          <w:rFonts w:ascii="Times New Roman" w:hAnsi="Times New Roman"/>
          <w:sz w:val="28"/>
          <w:szCs w:val="28"/>
          <w:lang w:val="uk-UA" w:eastAsia="ru-RU"/>
        </w:rPr>
        <w:t xml:space="preserve"> </w:t>
      </w:r>
      <w:r>
        <w:rPr>
          <w:rFonts w:ascii="Times New Roman" w:hAnsi="Times New Roman"/>
          <w:sz w:val="28"/>
          <w:szCs w:val="28"/>
          <w:lang w:val="en-US" w:eastAsia="ru-RU"/>
        </w:rPr>
        <w:t>The results of dual diagnosis</w:t>
      </w:r>
      <w:r>
        <w:rPr>
          <w:rFonts w:ascii="Times New Roman" w:hAnsi="Times New Roman"/>
          <w:sz w:val="28"/>
          <w:szCs w:val="28"/>
          <w:lang w:val="uk-UA" w:eastAsia="ru-RU"/>
        </w:rPr>
        <w:t xml:space="preserve"> </w:t>
      </w:r>
      <w:r w:rsidRPr="007B379C">
        <w:rPr>
          <w:rFonts w:ascii="Times New Roman" w:hAnsi="Times New Roman"/>
          <w:sz w:val="28"/>
          <w:szCs w:val="28"/>
          <w:lang w:val="en-US" w:eastAsia="ru-RU"/>
        </w:rPr>
        <w:t>are poor health,</w:t>
      </w:r>
      <w:bookmarkStart w:id="2" w:name="part:96"/>
      <w:bookmarkEnd w:id="2"/>
      <w:r>
        <w:rPr>
          <w:rFonts w:ascii="Times New Roman" w:hAnsi="Times New Roman"/>
          <w:sz w:val="28"/>
          <w:szCs w:val="28"/>
          <w:lang w:val="uk-UA" w:eastAsia="ru-RU"/>
        </w:rPr>
        <w:t xml:space="preserve"> </w:t>
      </w:r>
      <w:r w:rsidRPr="007B379C">
        <w:rPr>
          <w:rFonts w:ascii="Times New Roman" w:hAnsi="Times New Roman"/>
          <w:sz w:val="28"/>
          <w:szCs w:val="28"/>
          <w:lang w:val="en-US" w:eastAsia="ru-RU"/>
        </w:rPr>
        <w:t xml:space="preserve">high risk of risky and suicide behavior, </w:t>
      </w:r>
      <w:r>
        <w:rPr>
          <w:rFonts w:ascii="Times New Roman" w:hAnsi="Times New Roman"/>
          <w:sz w:val="28"/>
          <w:szCs w:val="28"/>
          <w:lang w:val="en-US" w:eastAsia="ru-RU"/>
        </w:rPr>
        <w:t>and possible problems with law.</w:t>
      </w:r>
      <w:r>
        <w:rPr>
          <w:rFonts w:ascii="Times New Roman" w:hAnsi="Times New Roman"/>
          <w:sz w:val="28"/>
          <w:szCs w:val="28"/>
          <w:lang w:val="uk-UA" w:eastAsia="ru-RU"/>
        </w:rPr>
        <w:t xml:space="preserve"> </w:t>
      </w:r>
    </w:p>
    <w:p w:rsidR="00340D10" w:rsidRPr="007B379C" w:rsidRDefault="00340D10" w:rsidP="00340D10">
      <w:pPr>
        <w:spacing w:after="0" w:line="240" w:lineRule="auto"/>
        <w:ind w:firstLine="709"/>
        <w:jc w:val="both"/>
        <w:rPr>
          <w:rFonts w:ascii="Times New Roman" w:hAnsi="Times New Roman"/>
          <w:sz w:val="28"/>
          <w:szCs w:val="28"/>
          <w:lang w:val="en-US" w:eastAsia="ru-RU"/>
        </w:rPr>
      </w:pPr>
      <w:bookmarkStart w:id="3" w:name="part:98"/>
      <w:bookmarkEnd w:id="3"/>
      <w:r w:rsidRPr="007B379C">
        <w:rPr>
          <w:rFonts w:ascii="Times New Roman" w:hAnsi="Times New Roman"/>
          <w:sz w:val="28"/>
          <w:szCs w:val="28"/>
          <w:lang w:val="en-US" w:eastAsia="ru-RU"/>
        </w:rPr>
        <w:t>Only several studies have discovered the neuropsychological characteristics of individuals with</w:t>
      </w:r>
      <w:r>
        <w:rPr>
          <w:rFonts w:ascii="Times New Roman" w:hAnsi="Times New Roman"/>
          <w:sz w:val="28"/>
          <w:szCs w:val="28"/>
          <w:lang w:val="uk-UA" w:eastAsia="ru-RU"/>
        </w:rPr>
        <w:t xml:space="preserve"> </w:t>
      </w:r>
      <w:r w:rsidRPr="007B379C">
        <w:rPr>
          <w:rFonts w:ascii="Times New Roman" w:hAnsi="Times New Roman"/>
          <w:sz w:val="28"/>
          <w:szCs w:val="28"/>
          <w:lang w:val="en-US" w:eastAsia="ru-RU"/>
        </w:rPr>
        <w:t>dual diagnosis,</w:t>
      </w:r>
      <w:bookmarkStart w:id="4" w:name="part:100"/>
      <w:bookmarkEnd w:id="4"/>
      <w:r>
        <w:rPr>
          <w:rFonts w:ascii="Times New Roman" w:hAnsi="Times New Roman"/>
          <w:sz w:val="28"/>
          <w:szCs w:val="28"/>
          <w:lang w:val="uk-UA" w:eastAsia="ru-RU"/>
        </w:rPr>
        <w:t xml:space="preserve"> </w:t>
      </w:r>
      <w:r w:rsidRPr="007B379C">
        <w:rPr>
          <w:rFonts w:ascii="Times New Roman" w:hAnsi="Times New Roman"/>
          <w:sz w:val="28"/>
          <w:szCs w:val="28"/>
          <w:lang w:val="en-US" w:eastAsia="ru-RU"/>
        </w:rPr>
        <w:t>although such deficits have been extensively reported both in people demonstrating a severe mental health problem and in those with a drug addiction or similar conditions. Information about the type and severity of such neuropsychological deficits in individuals with</w:t>
      </w:r>
      <w:r>
        <w:rPr>
          <w:rFonts w:ascii="Times New Roman" w:hAnsi="Times New Roman"/>
          <w:sz w:val="28"/>
          <w:szCs w:val="28"/>
          <w:lang w:val="uk-UA" w:eastAsia="ru-RU"/>
        </w:rPr>
        <w:t xml:space="preserve"> </w:t>
      </w:r>
      <w:r w:rsidRPr="007B379C">
        <w:rPr>
          <w:rFonts w:ascii="Times New Roman" w:hAnsi="Times New Roman"/>
          <w:sz w:val="28"/>
          <w:szCs w:val="28"/>
          <w:lang w:val="en-US" w:eastAsia="ru-RU"/>
        </w:rPr>
        <w:t>dual diagnosis</w:t>
      </w:r>
      <w:bookmarkStart w:id="5" w:name="part:102"/>
      <w:bookmarkEnd w:id="5"/>
      <w:r>
        <w:rPr>
          <w:rFonts w:ascii="Times New Roman" w:hAnsi="Times New Roman"/>
          <w:sz w:val="28"/>
          <w:szCs w:val="28"/>
          <w:lang w:val="uk-UA" w:eastAsia="ru-RU"/>
        </w:rPr>
        <w:t xml:space="preserve"> </w:t>
      </w:r>
      <w:r w:rsidRPr="007B379C">
        <w:rPr>
          <w:rFonts w:ascii="Times New Roman" w:hAnsi="Times New Roman"/>
          <w:sz w:val="28"/>
          <w:szCs w:val="28"/>
          <w:lang w:val="en-US" w:eastAsia="ru-RU"/>
        </w:rPr>
        <w:t>is very actual because it can be important factor for prognosis and therapy.</w:t>
      </w:r>
      <w:bookmarkStart w:id="6" w:name="part:104"/>
      <w:bookmarkEnd w:id="6"/>
    </w:p>
    <w:p w:rsidR="00340D10" w:rsidRPr="007B379C" w:rsidRDefault="00340D10" w:rsidP="00340D10">
      <w:pPr>
        <w:spacing w:after="0" w:line="240" w:lineRule="auto"/>
        <w:ind w:firstLine="709"/>
        <w:jc w:val="both"/>
        <w:rPr>
          <w:rFonts w:ascii="Times New Roman" w:hAnsi="Times New Roman"/>
          <w:sz w:val="28"/>
          <w:szCs w:val="28"/>
          <w:lang w:val="en-US" w:eastAsia="ru-RU"/>
        </w:rPr>
      </w:pPr>
      <w:r w:rsidRPr="007B379C">
        <w:rPr>
          <w:rFonts w:ascii="Times New Roman" w:hAnsi="Times New Roman"/>
          <w:sz w:val="28"/>
          <w:szCs w:val="28"/>
          <w:lang w:val="en-US" w:eastAsia="ru-RU"/>
        </w:rPr>
        <w:t>Although there is no efficient therapy for both psychiatric condi</w:t>
      </w:r>
      <w:r>
        <w:rPr>
          <w:rFonts w:ascii="Times New Roman" w:hAnsi="Times New Roman"/>
          <w:sz w:val="28"/>
          <w:szCs w:val="28"/>
          <w:lang w:val="en-US" w:eastAsia="ru-RU"/>
        </w:rPr>
        <w:t>tions and substance addictions,</w:t>
      </w:r>
      <w:r>
        <w:rPr>
          <w:rFonts w:ascii="Times New Roman" w:hAnsi="Times New Roman"/>
          <w:sz w:val="28"/>
          <w:szCs w:val="28"/>
          <w:lang w:val="uk-UA" w:eastAsia="ru-RU"/>
        </w:rPr>
        <w:t xml:space="preserve"> </w:t>
      </w:r>
      <w:r w:rsidRPr="007B379C">
        <w:rPr>
          <w:rFonts w:ascii="Times New Roman" w:hAnsi="Times New Roman"/>
          <w:sz w:val="28"/>
          <w:szCs w:val="28"/>
          <w:lang w:val="en-US" w:eastAsia="ru-RU"/>
        </w:rPr>
        <w:t>it is considered to be that</w:t>
      </w:r>
      <w:bookmarkStart w:id="7" w:name="part:106"/>
      <w:bookmarkEnd w:id="7"/>
      <w:r>
        <w:rPr>
          <w:rFonts w:ascii="Times New Roman" w:hAnsi="Times New Roman"/>
          <w:sz w:val="28"/>
          <w:szCs w:val="28"/>
          <w:lang w:val="uk-UA" w:eastAsia="ru-RU"/>
        </w:rPr>
        <w:t xml:space="preserve"> </w:t>
      </w:r>
      <w:r w:rsidRPr="007B379C">
        <w:rPr>
          <w:rFonts w:ascii="Times New Roman" w:hAnsi="Times New Roman"/>
          <w:sz w:val="28"/>
          <w:szCs w:val="28"/>
          <w:lang w:val="en-US" w:eastAsia="ru-RU"/>
        </w:rPr>
        <w:t>current effective treatments for ameliorating psychiatric symptoms tend to function in dual-diagnosis individuals as well,</w:t>
      </w:r>
      <w:bookmarkStart w:id="8" w:name="part:108"/>
      <w:bookmarkEnd w:id="8"/>
      <w:r>
        <w:rPr>
          <w:rFonts w:ascii="Times New Roman" w:hAnsi="Times New Roman"/>
          <w:sz w:val="28"/>
          <w:szCs w:val="28"/>
          <w:lang w:val="uk-UA" w:eastAsia="ru-RU"/>
        </w:rPr>
        <w:t xml:space="preserve"> </w:t>
      </w:r>
      <w:r w:rsidRPr="007B379C">
        <w:rPr>
          <w:rFonts w:ascii="Times New Roman" w:hAnsi="Times New Roman"/>
          <w:sz w:val="28"/>
          <w:szCs w:val="28"/>
          <w:lang w:val="en-US" w:eastAsia="ru-RU"/>
        </w:rPr>
        <w:t>current commonly used treatments for decreasing substance use as well diminish substance use in such dually diagnosed people and</w:t>
      </w:r>
      <w:bookmarkStart w:id="9" w:name="part:110"/>
      <w:bookmarkEnd w:id="9"/>
      <w:r>
        <w:rPr>
          <w:rFonts w:ascii="Times New Roman" w:hAnsi="Times New Roman"/>
          <w:sz w:val="28"/>
          <w:szCs w:val="28"/>
          <w:lang w:val="uk-UA" w:eastAsia="ru-RU"/>
        </w:rPr>
        <w:t xml:space="preserve"> </w:t>
      </w:r>
      <w:r w:rsidRPr="007B379C">
        <w:rPr>
          <w:rFonts w:ascii="Times New Roman" w:hAnsi="Times New Roman"/>
          <w:sz w:val="28"/>
          <w:szCs w:val="28"/>
          <w:lang w:val="en-US" w:eastAsia="ru-RU"/>
        </w:rPr>
        <w:t>the outcome of combined treatment is still vague.</w:t>
      </w:r>
    </w:p>
    <w:p w:rsidR="00340D10" w:rsidRDefault="00340D10" w:rsidP="00340D10">
      <w:pPr>
        <w:spacing w:after="0" w:line="240" w:lineRule="auto"/>
        <w:rPr>
          <w:rFonts w:ascii="Times New Roman" w:hAnsi="Times New Roman"/>
          <w:b/>
          <w:sz w:val="28"/>
          <w:szCs w:val="28"/>
          <w:lang w:val="en-US"/>
        </w:rPr>
      </w:pPr>
    </w:p>
    <w:p w:rsidR="00340D10" w:rsidRPr="0079793F" w:rsidRDefault="00340D10" w:rsidP="00340D10">
      <w:pPr>
        <w:spacing w:after="0" w:line="240" w:lineRule="auto"/>
        <w:ind w:firstLine="709"/>
        <w:jc w:val="center"/>
        <w:rPr>
          <w:rFonts w:ascii="Times New Roman" w:hAnsi="Times New Roman"/>
          <w:b/>
          <w:sz w:val="28"/>
          <w:szCs w:val="28"/>
          <w:lang w:val="uk-UA"/>
        </w:rPr>
      </w:pPr>
      <w:r w:rsidRPr="0079793F">
        <w:rPr>
          <w:rFonts w:ascii="Times New Roman" w:hAnsi="Times New Roman"/>
          <w:b/>
          <w:sz w:val="28"/>
          <w:szCs w:val="28"/>
          <w:lang w:val="uk-UA"/>
        </w:rPr>
        <w:t xml:space="preserve">АКТИВНІСТЬ ТРАНСАМІНАЗ В ТКАНИНАХ ТВАРИН, ЯКІ ВНУТРІШНЬОУТРОБНО ЗАЗНАЛИ ВПЛИВ НИЗЬКОІНТЕНСИВНОГО ЕЛЕКТРОМАГНІТНОГО ВИПРОМІНЮВАННЯ </w:t>
      </w:r>
    </w:p>
    <w:p w:rsidR="00340D10" w:rsidRPr="0079793F" w:rsidRDefault="00340D10" w:rsidP="00340D10">
      <w:pPr>
        <w:spacing w:after="0" w:line="240" w:lineRule="auto"/>
        <w:ind w:firstLine="709"/>
        <w:jc w:val="center"/>
        <w:rPr>
          <w:rFonts w:ascii="Times New Roman" w:hAnsi="Times New Roman"/>
          <w:b/>
          <w:sz w:val="28"/>
          <w:szCs w:val="28"/>
          <w:lang w:val="uk-UA"/>
        </w:rPr>
      </w:pPr>
      <w:r w:rsidRPr="0079793F">
        <w:rPr>
          <w:rFonts w:ascii="Times New Roman" w:hAnsi="Times New Roman"/>
          <w:b/>
          <w:sz w:val="28"/>
          <w:szCs w:val="28"/>
          <w:lang w:val="uk-UA"/>
        </w:rPr>
        <w:t>Денисенко С.А., Медушевський К.С.</w:t>
      </w:r>
    </w:p>
    <w:p w:rsidR="00340D10" w:rsidRPr="00831898" w:rsidRDefault="00340D10" w:rsidP="00340D10">
      <w:pPr>
        <w:spacing w:after="0" w:line="240" w:lineRule="auto"/>
        <w:ind w:firstLine="709"/>
        <w:jc w:val="center"/>
        <w:rPr>
          <w:rFonts w:ascii="Times New Roman" w:hAnsi="Times New Roman"/>
          <w:i/>
          <w:sz w:val="28"/>
          <w:szCs w:val="28"/>
        </w:rPr>
      </w:pPr>
      <w:r w:rsidRPr="0079793F">
        <w:rPr>
          <w:rFonts w:ascii="Times New Roman" w:hAnsi="Times New Roman"/>
          <w:i/>
          <w:sz w:val="28"/>
          <w:szCs w:val="28"/>
          <w:lang w:val="uk-UA"/>
        </w:rPr>
        <w:t>Харківський національний медичний університет</w:t>
      </w:r>
    </w:p>
    <w:p w:rsidR="00340D10" w:rsidRPr="00831898" w:rsidRDefault="00340D10" w:rsidP="00340D10">
      <w:pPr>
        <w:spacing w:after="0" w:line="240" w:lineRule="auto"/>
        <w:ind w:firstLine="709"/>
        <w:jc w:val="center"/>
        <w:rPr>
          <w:rFonts w:ascii="Times New Roman" w:hAnsi="Times New Roman"/>
          <w:i/>
          <w:sz w:val="28"/>
          <w:szCs w:val="28"/>
        </w:rPr>
      </w:pPr>
    </w:p>
    <w:p w:rsidR="00340D10" w:rsidRPr="0079793F" w:rsidRDefault="00340D10" w:rsidP="00340D10">
      <w:pPr>
        <w:spacing w:after="0" w:line="240" w:lineRule="auto"/>
        <w:ind w:firstLine="709"/>
        <w:jc w:val="both"/>
        <w:rPr>
          <w:rFonts w:ascii="Times New Roman" w:hAnsi="Times New Roman"/>
          <w:sz w:val="28"/>
          <w:szCs w:val="28"/>
          <w:lang w:val="uk-UA"/>
        </w:rPr>
      </w:pPr>
      <w:r w:rsidRPr="0079793F">
        <w:rPr>
          <w:rFonts w:ascii="Times New Roman" w:hAnsi="Times New Roman"/>
          <w:sz w:val="28"/>
          <w:szCs w:val="28"/>
          <w:lang w:val="uk-UA"/>
        </w:rPr>
        <w:t>Слабкі електромагнітні поля оточують людину в побуті і на виробництві. Однак поряд з природним електромагнітним фоном, підвищується напруженість електромагнітного поля в місцях скупчення приладів і обладнання (зокрема комп’ютери, СВЧ-пічі), що оточують людину. З даних літератури відомо, що електромагнітні поля (ЕМП), що діють на клітинному і субклітинному рівнях, шляхом конформаційних змін структурних компонентів мембран, білків або інших функціонально важливих молекул, можуть впливати на цілісний організм. Дані літератури свідчать про негативні ефекти впливу ЕМП, що проявляються змінами функціонального стану нервової, ендокринної та імунної систем. Недостатньо висвітленими є особливості функціонування трансаміназ в умовах впливу ЕМП.</w:t>
      </w:r>
    </w:p>
    <w:p w:rsidR="00340D10" w:rsidRPr="0079793F" w:rsidRDefault="00340D10" w:rsidP="00340D10">
      <w:pPr>
        <w:spacing w:after="0" w:line="240" w:lineRule="auto"/>
        <w:ind w:firstLine="709"/>
        <w:jc w:val="both"/>
        <w:rPr>
          <w:rFonts w:ascii="Times New Roman" w:hAnsi="Times New Roman"/>
          <w:sz w:val="28"/>
          <w:szCs w:val="28"/>
          <w:lang w:val="uk-UA"/>
        </w:rPr>
      </w:pPr>
      <w:r w:rsidRPr="0079793F">
        <w:rPr>
          <w:rFonts w:ascii="Times New Roman" w:hAnsi="Times New Roman"/>
          <w:sz w:val="28"/>
          <w:szCs w:val="28"/>
          <w:lang w:val="uk-UA"/>
        </w:rPr>
        <w:t>Мета дослідження. Вивчити активність АсАТ, АлАТ в головному мозку, печінці, нирках та наднирниках у нащадків щурів, які піддавалися дії слабкого електромагнітного випромінювання сантиметрового діапазону.</w:t>
      </w:r>
    </w:p>
    <w:p w:rsidR="00340D10" w:rsidRPr="0079793F" w:rsidRDefault="00340D10" w:rsidP="00340D10">
      <w:pPr>
        <w:spacing w:after="0" w:line="240" w:lineRule="auto"/>
        <w:ind w:firstLine="709"/>
        <w:jc w:val="both"/>
        <w:rPr>
          <w:rFonts w:ascii="Times New Roman" w:hAnsi="Times New Roman"/>
          <w:sz w:val="28"/>
          <w:szCs w:val="28"/>
          <w:lang w:val="uk-UA"/>
        </w:rPr>
      </w:pPr>
      <w:r w:rsidRPr="0079793F">
        <w:rPr>
          <w:rFonts w:ascii="Times New Roman" w:hAnsi="Times New Roman"/>
          <w:sz w:val="28"/>
          <w:szCs w:val="28"/>
          <w:lang w:val="uk-UA"/>
        </w:rPr>
        <w:t xml:space="preserve">Матеріали і методи. Експеримент проведений на трьохмісячних щурах-нащадках популяції </w:t>
      </w:r>
      <w:r w:rsidRPr="0079793F">
        <w:rPr>
          <w:rFonts w:ascii="Times New Roman" w:hAnsi="Times New Roman"/>
          <w:sz w:val="28"/>
          <w:szCs w:val="28"/>
          <w:lang w:val="en-US"/>
        </w:rPr>
        <w:t>WAG</w:t>
      </w:r>
      <w:r w:rsidRPr="0079793F">
        <w:rPr>
          <w:rFonts w:ascii="Times New Roman" w:hAnsi="Times New Roman"/>
          <w:sz w:val="28"/>
          <w:szCs w:val="28"/>
          <w:lang w:val="uk-UA"/>
        </w:rPr>
        <w:t xml:space="preserve"> від самиць, які піддавалися впливу низькоінтенсивного ЕМВ сантиметрового діапазону (1-</w:t>
      </w:r>
      <w:smartTag w:uri="urn:schemas-microsoft-com:office:smarttags" w:element="metricconverter">
        <w:smartTagPr>
          <w:attr w:name="ProductID" w:val="10 см"/>
        </w:smartTagPr>
        <w:r w:rsidRPr="0079793F">
          <w:rPr>
            <w:rFonts w:ascii="Times New Roman" w:hAnsi="Times New Roman"/>
            <w:sz w:val="28"/>
            <w:szCs w:val="28"/>
            <w:lang w:val="uk-UA"/>
          </w:rPr>
          <w:t>10 см</w:t>
        </w:r>
      </w:smartTag>
      <w:r w:rsidRPr="0079793F">
        <w:rPr>
          <w:rFonts w:ascii="Times New Roman" w:hAnsi="Times New Roman"/>
          <w:sz w:val="28"/>
          <w:szCs w:val="28"/>
          <w:lang w:val="uk-UA"/>
        </w:rPr>
        <w:t xml:space="preserve">) щодня по 4 години протягом два місяці (до вагітності та в період вагітності)/ Випромінювання енергії (без теплового ефекту), яке виражається в щільності потоку потужності в зоні, де знаходилися експериментальні тварини, </w:t>
      </w:r>
      <w:r w:rsidRPr="0079793F">
        <w:rPr>
          <w:rFonts w:ascii="Times New Roman" w:hAnsi="Times New Roman"/>
          <w:sz w:val="28"/>
          <w:szCs w:val="28"/>
          <w:lang w:val="uk-UA"/>
        </w:rPr>
        <w:lastRenderedPageBreak/>
        <w:t>становило менше 3 мВт / см</w:t>
      </w:r>
      <w:r w:rsidRPr="0079793F">
        <w:rPr>
          <w:rFonts w:ascii="Times New Roman" w:hAnsi="Times New Roman"/>
          <w:sz w:val="28"/>
          <w:szCs w:val="28"/>
          <w:vertAlign w:val="superscript"/>
          <w:lang w:val="uk-UA"/>
        </w:rPr>
        <w:t>2</w:t>
      </w:r>
      <w:r w:rsidRPr="0079793F">
        <w:rPr>
          <w:rFonts w:ascii="Times New Roman" w:hAnsi="Times New Roman"/>
          <w:sz w:val="28"/>
          <w:szCs w:val="28"/>
          <w:lang w:val="uk-UA"/>
        </w:rPr>
        <w:t>. Тварини групи порівняння були отримані від самиць, які щодня по 4 години на добу витримувалися в камері, що відповідає за розмірами камері приладу. Спектрофотометричними методами досліджували рівень активності АлАТ та АсАТ в головному мозку, печінці, нирках та наднирникових залозах.</w:t>
      </w:r>
    </w:p>
    <w:p w:rsidR="00340D10" w:rsidRPr="0079793F" w:rsidRDefault="00340D10" w:rsidP="00340D10">
      <w:pPr>
        <w:spacing w:after="0" w:line="240" w:lineRule="auto"/>
        <w:ind w:firstLine="709"/>
        <w:jc w:val="both"/>
        <w:rPr>
          <w:rFonts w:ascii="Times New Roman" w:hAnsi="Times New Roman"/>
          <w:sz w:val="28"/>
          <w:szCs w:val="28"/>
          <w:lang w:val="uk-UA"/>
        </w:rPr>
      </w:pPr>
      <w:r w:rsidRPr="0079793F">
        <w:rPr>
          <w:rFonts w:ascii="Times New Roman" w:hAnsi="Times New Roman"/>
          <w:sz w:val="28"/>
          <w:szCs w:val="28"/>
          <w:lang w:val="uk-UA"/>
        </w:rPr>
        <w:t>Відомо, що амінотрансферази відіграють центральну роль в білковому обміні. Вони каталізують міжмолекулярний транспорт аміногруп від відповідних амінокислот на кетокислоти.</w:t>
      </w:r>
    </w:p>
    <w:p w:rsidR="00340D10" w:rsidRPr="0079793F" w:rsidRDefault="00340D10" w:rsidP="00340D10">
      <w:pPr>
        <w:spacing w:after="0" w:line="240" w:lineRule="auto"/>
        <w:ind w:firstLine="709"/>
        <w:jc w:val="both"/>
        <w:rPr>
          <w:rFonts w:ascii="Times New Roman" w:hAnsi="Times New Roman"/>
          <w:sz w:val="28"/>
          <w:szCs w:val="28"/>
          <w:lang w:val="uk-UA"/>
        </w:rPr>
      </w:pPr>
      <w:r w:rsidRPr="0079793F">
        <w:rPr>
          <w:rFonts w:ascii="Times New Roman" w:hAnsi="Times New Roman"/>
          <w:sz w:val="28"/>
          <w:szCs w:val="28"/>
          <w:lang w:val="uk-UA"/>
        </w:rPr>
        <w:t>Вивчення активності амінотрансфераз в тканинах тримісячних нащадків показало, що у самиць спостерігається достовірне підвищення активності АсАТ та АлАТ в головному мозку (на 16,1% та на 27,2% відповідно) і нирках (на 13,4% та на 27,1% відповідно), та зниження їх активності в надниркових залозах (на 27,3% та на 26,1% відповідно) і печінці (на 33,2% та на 29,4% відповідно).</w:t>
      </w:r>
    </w:p>
    <w:p w:rsidR="00340D10" w:rsidRPr="0079793F" w:rsidRDefault="00340D10" w:rsidP="00340D10">
      <w:pPr>
        <w:spacing w:after="0" w:line="240" w:lineRule="auto"/>
        <w:ind w:firstLine="709"/>
        <w:jc w:val="both"/>
        <w:rPr>
          <w:rFonts w:ascii="Times New Roman" w:hAnsi="Times New Roman"/>
          <w:sz w:val="28"/>
          <w:szCs w:val="28"/>
          <w:lang w:val="uk-UA"/>
        </w:rPr>
      </w:pPr>
      <w:r w:rsidRPr="0079793F">
        <w:rPr>
          <w:rFonts w:ascii="Times New Roman" w:hAnsi="Times New Roman"/>
          <w:sz w:val="28"/>
          <w:szCs w:val="28"/>
          <w:lang w:val="uk-UA"/>
        </w:rPr>
        <w:t>У самців виявлено достовірне зниження активності АсАТ та АлАТ в головному мозку (на 25,2% та на 30,4% відповідно), надниркових залозах (на 30,1% та на 15,4% відповідно) і нирках (на 32,3% та на 37,9% відповідно) та підвищення активності АсАТ в печінці (на 15,2%) в порівнянні з самцями контрольної групи.</w:t>
      </w:r>
    </w:p>
    <w:p w:rsidR="00340D10" w:rsidRPr="0079793F" w:rsidRDefault="00340D10" w:rsidP="00340D10">
      <w:pPr>
        <w:spacing w:after="0" w:line="240" w:lineRule="auto"/>
        <w:ind w:firstLine="709"/>
        <w:jc w:val="both"/>
        <w:rPr>
          <w:rFonts w:ascii="Times New Roman" w:hAnsi="Times New Roman"/>
          <w:sz w:val="28"/>
          <w:szCs w:val="28"/>
          <w:lang w:val="uk-UA"/>
        </w:rPr>
      </w:pPr>
      <w:r w:rsidRPr="0079793F">
        <w:rPr>
          <w:rFonts w:ascii="Times New Roman" w:hAnsi="Times New Roman"/>
          <w:sz w:val="28"/>
          <w:szCs w:val="28"/>
          <w:lang w:val="uk-UA"/>
        </w:rPr>
        <w:t>Таким чином можна припустити, що у нащадків матерів, які зазнали дію ЕМВ, формується підвищений рівень катаболізму внутрішньоклітинних структур і, можливо, позаклітинних структур, зі своєрідністю цього процесу в різних органах.</w:t>
      </w:r>
    </w:p>
    <w:p w:rsidR="00340D10" w:rsidRDefault="00340D10" w:rsidP="00340D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inherit" w:hAnsi="inherit" w:cs="Courier New"/>
          <w:color w:val="212121"/>
          <w:sz w:val="28"/>
          <w:szCs w:val="28"/>
          <w:lang w:val="uk-UA" w:eastAsia="ru-RU"/>
        </w:rPr>
      </w:pPr>
    </w:p>
    <w:p w:rsidR="00340D10" w:rsidRDefault="00340D10" w:rsidP="00340D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inherit" w:hAnsi="inherit" w:cs="Courier New"/>
          <w:b/>
          <w:color w:val="212121"/>
          <w:sz w:val="28"/>
          <w:szCs w:val="28"/>
          <w:lang w:val="uk-UA" w:eastAsia="ru-RU"/>
        </w:rPr>
      </w:pPr>
      <w:r w:rsidRPr="00B1255A">
        <w:rPr>
          <w:rFonts w:ascii="inherit" w:hAnsi="inherit" w:cs="Courier New" w:hint="eastAsia"/>
          <w:b/>
          <w:color w:val="212121"/>
          <w:sz w:val="28"/>
          <w:szCs w:val="28"/>
          <w:lang w:val="uk-UA" w:eastAsia="ru-RU"/>
        </w:rPr>
        <w:t>МОЛЕКУЛЯРНІ</w:t>
      </w:r>
      <w:r w:rsidRPr="00B1255A">
        <w:rPr>
          <w:rFonts w:ascii="inherit" w:hAnsi="inherit" w:cs="Courier New"/>
          <w:b/>
          <w:color w:val="212121"/>
          <w:sz w:val="28"/>
          <w:szCs w:val="28"/>
          <w:lang w:val="uk-UA" w:eastAsia="ru-RU"/>
        </w:rPr>
        <w:t xml:space="preserve"> </w:t>
      </w:r>
      <w:r w:rsidRPr="00B1255A">
        <w:rPr>
          <w:rFonts w:ascii="inherit" w:hAnsi="inherit" w:cs="Courier New" w:hint="eastAsia"/>
          <w:b/>
          <w:color w:val="212121"/>
          <w:sz w:val="28"/>
          <w:szCs w:val="28"/>
          <w:lang w:val="uk-UA" w:eastAsia="ru-RU"/>
        </w:rPr>
        <w:t>ЧИННИКИ</w:t>
      </w:r>
      <w:r w:rsidRPr="00B1255A">
        <w:rPr>
          <w:rFonts w:ascii="inherit" w:hAnsi="inherit" w:cs="Courier New"/>
          <w:b/>
          <w:color w:val="212121"/>
          <w:sz w:val="28"/>
          <w:szCs w:val="28"/>
          <w:lang w:val="uk-UA" w:eastAsia="ru-RU"/>
        </w:rPr>
        <w:t xml:space="preserve"> </w:t>
      </w:r>
      <w:r w:rsidRPr="00B1255A">
        <w:rPr>
          <w:rFonts w:ascii="inherit" w:hAnsi="inherit" w:cs="Courier New" w:hint="eastAsia"/>
          <w:b/>
          <w:color w:val="212121"/>
          <w:sz w:val="28"/>
          <w:szCs w:val="28"/>
          <w:lang w:val="uk-UA" w:eastAsia="ru-RU"/>
        </w:rPr>
        <w:t>БРОНХІАЛЬНОЇ</w:t>
      </w:r>
      <w:r w:rsidRPr="00B1255A">
        <w:rPr>
          <w:rFonts w:ascii="inherit" w:hAnsi="inherit" w:cs="Courier New"/>
          <w:b/>
          <w:color w:val="212121"/>
          <w:sz w:val="28"/>
          <w:szCs w:val="28"/>
          <w:lang w:val="uk-UA" w:eastAsia="ru-RU"/>
        </w:rPr>
        <w:t xml:space="preserve"> </w:t>
      </w:r>
    </w:p>
    <w:p w:rsidR="00340D10" w:rsidRPr="00B1255A" w:rsidRDefault="00340D10" w:rsidP="00340D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inherit" w:hAnsi="inherit" w:cs="Courier New"/>
          <w:b/>
          <w:color w:val="212121"/>
          <w:sz w:val="28"/>
          <w:szCs w:val="28"/>
          <w:lang w:val="uk-UA" w:eastAsia="ru-RU"/>
        </w:rPr>
      </w:pPr>
      <w:r w:rsidRPr="00B1255A">
        <w:rPr>
          <w:rFonts w:ascii="inherit" w:hAnsi="inherit" w:cs="Courier New" w:hint="eastAsia"/>
          <w:b/>
          <w:color w:val="212121"/>
          <w:sz w:val="28"/>
          <w:szCs w:val="28"/>
          <w:lang w:val="uk-UA" w:eastAsia="ru-RU"/>
        </w:rPr>
        <w:t>АСТМИ</w:t>
      </w:r>
      <w:r w:rsidRPr="00B1255A">
        <w:rPr>
          <w:rFonts w:ascii="inherit" w:hAnsi="inherit" w:cs="Courier New"/>
          <w:b/>
          <w:color w:val="212121"/>
          <w:sz w:val="28"/>
          <w:szCs w:val="28"/>
          <w:lang w:val="uk-UA" w:eastAsia="ru-RU"/>
        </w:rPr>
        <w:t xml:space="preserve"> </w:t>
      </w:r>
      <w:r w:rsidRPr="00B1255A">
        <w:rPr>
          <w:rFonts w:ascii="inherit" w:hAnsi="inherit" w:cs="Courier New" w:hint="eastAsia"/>
          <w:b/>
          <w:color w:val="212121"/>
          <w:sz w:val="28"/>
          <w:szCs w:val="28"/>
          <w:lang w:val="uk-UA" w:eastAsia="ru-RU"/>
        </w:rPr>
        <w:t>ТА</w:t>
      </w:r>
      <w:r w:rsidRPr="00B1255A">
        <w:rPr>
          <w:rFonts w:ascii="inherit" w:hAnsi="inherit" w:cs="Courier New"/>
          <w:b/>
          <w:color w:val="212121"/>
          <w:sz w:val="28"/>
          <w:szCs w:val="28"/>
          <w:lang w:val="uk-UA" w:eastAsia="ru-RU"/>
        </w:rPr>
        <w:t xml:space="preserve"> </w:t>
      </w:r>
      <w:r w:rsidRPr="00B1255A">
        <w:rPr>
          <w:rFonts w:ascii="inherit" w:hAnsi="inherit" w:cs="Courier New" w:hint="eastAsia"/>
          <w:b/>
          <w:color w:val="212121"/>
          <w:sz w:val="28"/>
          <w:szCs w:val="28"/>
          <w:lang w:val="uk-UA" w:eastAsia="ru-RU"/>
        </w:rPr>
        <w:t>ПОЛІНОЗУ</w:t>
      </w:r>
    </w:p>
    <w:p w:rsidR="00340D10" w:rsidRPr="00B1255A" w:rsidRDefault="00340D10" w:rsidP="00340D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inherit" w:hAnsi="inherit" w:cs="Courier New"/>
          <w:b/>
          <w:color w:val="212121"/>
          <w:sz w:val="28"/>
          <w:szCs w:val="28"/>
          <w:lang w:val="uk-UA" w:eastAsia="ru-RU"/>
        </w:rPr>
      </w:pPr>
      <w:r w:rsidRPr="00B1255A">
        <w:rPr>
          <w:rFonts w:ascii="inherit" w:hAnsi="inherit" w:cs="Courier New"/>
          <w:b/>
          <w:color w:val="212121"/>
          <w:sz w:val="28"/>
          <w:szCs w:val="28"/>
          <w:lang w:val="uk-UA" w:eastAsia="ru-RU"/>
        </w:rPr>
        <w:t>Єрьоменко Г.В., Бездітко Т.В., Ілюха С.Е.</w:t>
      </w:r>
    </w:p>
    <w:p w:rsidR="00340D10" w:rsidRPr="00B1255A" w:rsidRDefault="00340D10" w:rsidP="00340D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i/>
          <w:color w:val="212121"/>
          <w:sz w:val="28"/>
          <w:szCs w:val="28"/>
          <w:lang w:val="uk-UA" w:eastAsia="ru-RU"/>
        </w:rPr>
      </w:pPr>
      <w:r w:rsidRPr="00B1255A">
        <w:rPr>
          <w:rFonts w:ascii="Times New Roman" w:hAnsi="Times New Roman"/>
          <w:i/>
          <w:color w:val="212121"/>
          <w:sz w:val="28"/>
          <w:szCs w:val="28"/>
          <w:lang w:val="uk-UA" w:eastAsia="ru-RU"/>
        </w:rPr>
        <w:t>Харківській Національний медичний університет,</w:t>
      </w:r>
    </w:p>
    <w:p w:rsidR="00340D10" w:rsidRPr="00B1255A" w:rsidRDefault="00340D10" w:rsidP="00340D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i/>
          <w:color w:val="212121"/>
          <w:sz w:val="28"/>
          <w:szCs w:val="28"/>
          <w:lang w:val="uk-UA" w:eastAsia="ru-RU"/>
        </w:rPr>
      </w:pPr>
      <w:r w:rsidRPr="00B1255A">
        <w:rPr>
          <w:rFonts w:ascii="Times New Roman" w:hAnsi="Times New Roman"/>
          <w:i/>
          <w:color w:val="212121"/>
          <w:sz w:val="28"/>
          <w:szCs w:val="28"/>
          <w:lang w:val="uk-UA" w:eastAsia="ru-RU"/>
        </w:rPr>
        <w:t>Харківська медична академія післядипломної освіти</w:t>
      </w:r>
    </w:p>
    <w:p w:rsidR="00340D10" w:rsidRDefault="00340D10" w:rsidP="00340D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inherit" w:hAnsi="inherit" w:cs="Courier New"/>
          <w:color w:val="212121"/>
          <w:sz w:val="28"/>
          <w:szCs w:val="28"/>
          <w:lang w:val="uk-UA" w:eastAsia="ru-RU"/>
        </w:rPr>
      </w:pPr>
    </w:p>
    <w:p w:rsidR="00340D10" w:rsidRPr="00A507ED" w:rsidRDefault="00340D10" w:rsidP="00340D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inherit" w:hAnsi="inherit" w:cs="Courier New"/>
          <w:color w:val="212121"/>
          <w:sz w:val="28"/>
          <w:szCs w:val="28"/>
          <w:lang w:val="uk-UA" w:eastAsia="ru-RU"/>
        </w:rPr>
      </w:pPr>
      <w:r>
        <w:rPr>
          <w:rFonts w:ascii="inherit" w:hAnsi="inherit" w:cs="Courier New"/>
          <w:color w:val="212121"/>
          <w:sz w:val="28"/>
          <w:szCs w:val="28"/>
          <w:lang w:val="uk-UA" w:eastAsia="ru-RU"/>
        </w:rPr>
        <w:t xml:space="preserve">Бронхіальна астма (БА) та поліноз </w:t>
      </w:r>
      <w:r w:rsidRPr="00A507ED">
        <w:rPr>
          <w:rFonts w:ascii="inherit" w:hAnsi="inherit" w:cs="Courier New"/>
          <w:color w:val="212121"/>
          <w:sz w:val="28"/>
          <w:szCs w:val="28"/>
          <w:lang w:val="uk-UA" w:eastAsia="ru-RU"/>
        </w:rPr>
        <w:t>є одним</w:t>
      </w:r>
      <w:r>
        <w:rPr>
          <w:rFonts w:ascii="inherit" w:hAnsi="inherit" w:cs="Courier New"/>
          <w:color w:val="212121"/>
          <w:sz w:val="28"/>
          <w:szCs w:val="28"/>
          <w:lang w:val="uk-UA" w:eastAsia="ru-RU"/>
        </w:rPr>
        <w:t xml:space="preserve">и </w:t>
      </w:r>
      <w:r w:rsidRPr="00A507ED">
        <w:rPr>
          <w:rFonts w:ascii="inherit" w:hAnsi="inherit" w:cs="Courier New"/>
          <w:color w:val="212121"/>
          <w:sz w:val="28"/>
          <w:szCs w:val="28"/>
          <w:lang w:val="uk-UA" w:eastAsia="ru-RU"/>
        </w:rPr>
        <w:t xml:space="preserve">з перших </w:t>
      </w:r>
      <w:r>
        <w:rPr>
          <w:rFonts w:ascii="inherit" w:hAnsi="inherit" w:cs="Courier New"/>
          <w:color w:val="212121"/>
          <w:sz w:val="28"/>
          <w:szCs w:val="28"/>
          <w:lang w:val="uk-UA" w:eastAsia="ru-RU"/>
        </w:rPr>
        <w:t>захворювань</w:t>
      </w:r>
      <w:r w:rsidRPr="00A507ED">
        <w:rPr>
          <w:rFonts w:ascii="inherit" w:hAnsi="inherit" w:cs="Courier New"/>
          <w:color w:val="212121"/>
          <w:sz w:val="28"/>
          <w:szCs w:val="28"/>
          <w:lang w:val="uk-UA" w:eastAsia="ru-RU"/>
        </w:rPr>
        <w:t xml:space="preserve"> в сучасній а</w:t>
      </w:r>
      <w:r>
        <w:rPr>
          <w:rFonts w:ascii="inherit" w:hAnsi="inherit" w:cs="Courier New"/>
          <w:color w:val="212121"/>
          <w:sz w:val="28"/>
          <w:szCs w:val="28"/>
          <w:lang w:val="uk-UA" w:eastAsia="ru-RU"/>
        </w:rPr>
        <w:t>лергології. Незважаючи на високе в</w:t>
      </w:r>
      <w:r w:rsidRPr="00A507ED">
        <w:rPr>
          <w:rFonts w:ascii="inherit" w:hAnsi="inherit" w:cs="Courier New"/>
          <w:color w:val="212121"/>
          <w:sz w:val="28"/>
          <w:szCs w:val="28"/>
          <w:lang w:val="uk-UA" w:eastAsia="ru-RU"/>
        </w:rPr>
        <w:t>ия</w:t>
      </w:r>
      <w:r>
        <w:rPr>
          <w:rFonts w:ascii="inherit" w:hAnsi="inherit" w:cs="Courier New"/>
          <w:color w:val="212121"/>
          <w:sz w:val="28"/>
          <w:szCs w:val="28"/>
          <w:lang w:val="uk-UA" w:eastAsia="ru-RU"/>
        </w:rPr>
        <w:t>влення алергену за допомогою прі</w:t>
      </w:r>
      <w:r w:rsidRPr="00A507ED">
        <w:rPr>
          <w:rFonts w:ascii="inherit" w:hAnsi="inherit" w:cs="Courier New"/>
          <w:color w:val="212121"/>
          <w:sz w:val="28"/>
          <w:szCs w:val="28"/>
          <w:lang w:val="uk-UA" w:eastAsia="ru-RU"/>
        </w:rPr>
        <w:t>к-тестів, дослідженні загального і специфічного IgE тактика вірного підходу д</w:t>
      </w:r>
      <w:r>
        <w:rPr>
          <w:rFonts w:ascii="inherit" w:hAnsi="inherit" w:cs="Courier New"/>
          <w:color w:val="212121"/>
          <w:sz w:val="28"/>
          <w:szCs w:val="28"/>
          <w:lang w:val="uk-UA" w:eastAsia="ru-RU"/>
        </w:rPr>
        <w:t>о ведення пацієнтів з коморбідністю</w:t>
      </w:r>
      <w:r w:rsidRPr="00A507ED">
        <w:rPr>
          <w:rFonts w:ascii="inherit" w:hAnsi="inherit" w:cs="Courier New"/>
          <w:color w:val="212121"/>
          <w:sz w:val="28"/>
          <w:szCs w:val="28"/>
          <w:lang w:val="uk-UA" w:eastAsia="ru-RU"/>
        </w:rPr>
        <w:t xml:space="preserve"> залишаються актуальною проблемою сучасної медиц</w:t>
      </w:r>
      <w:r>
        <w:rPr>
          <w:rFonts w:ascii="inherit" w:hAnsi="inherit" w:cs="Courier New"/>
          <w:color w:val="212121"/>
          <w:sz w:val="28"/>
          <w:szCs w:val="28"/>
          <w:lang w:val="uk-UA" w:eastAsia="ru-RU"/>
        </w:rPr>
        <w:t>ини, де важливе місце займає мо</w:t>
      </w:r>
      <w:r w:rsidRPr="00A507ED">
        <w:rPr>
          <w:rFonts w:ascii="inherit" w:hAnsi="inherit" w:cs="Courier New"/>
          <w:color w:val="212121"/>
          <w:sz w:val="28"/>
          <w:szCs w:val="28"/>
          <w:lang w:val="uk-UA" w:eastAsia="ru-RU"/>
        </w:rPr>
        <w:t>лекулярная діагностика.</w:t>
      </w:r>
    </w:p>
    <w:p w:rsidR="00340D10" w:rsidRPr="00A507ED" w:rsidRDefault="00340D10" w:rsidP="00340D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inherit" w:hAnsi="inherit" w:cs="Courier New"/>
          <w:color w:val="212121"/>
          <w:sz w:val="28"/>
          <w:szCs w:val="28"/>
          <w:lang w:val="uk-UA" w:eastAsia="ru-RU"/>
        </w:rPr>
      </w:pPr>
      <w:r w:rsidRPr="00A507ED">
        <w:rPr>
          <w:rFonts w:ascii="inherit" w:hAnsi="inherit" w:cs="Courier New"/>
          <w:color w:val="212121"/>
          <w:sz w:val="28"/>
          <w:szCs w:val="28"/>
          <w:lang w:val="uk-UA" w:eastAsia="ru-RU"/>
        </w:rPr>
        <w:t>Мета дослідження: оцінити ефективність діагностичного обстеження пацієнтів</w:t>
      </w:r>
      <w:r>
        <w:rPr>
          <w:rFonts w:ascii="inherit" w:hAnsi="inherit" w:cs="Courier New"/>
          <w:color w:val="212121"/>
          <w:sz w:val="28"/>
          <w:szCs w:val="28"/>
          <w:lang w:val="uk-UA" w:eastAsia="ru-RU"/>
        </w:rPr>
        <w:t xml:space="preserve"> Харківської області на БА та</w:t>
      </w:r>
      <w:r w:rsidRPr="00A507ED">
        <w:rPr>
          <w:rFonts w:ascii="inherit" w:hAnsi="inherit" w:cs="Courier New"/>
          <w:color w:val="212121"/>
          <w:sz w:val="28"/>
          <w:szCs w:val="28"/>
          <w:lang w:val="uk-UA" w:eastAsia="ru-RU"/>
        </w:rPr>
        <w:t xml:space="preserve"> п</w:t>
      </w:r>
      <w:r>
        <w:rPr>
          <w:rFonts w:ascii="inherit" w:hAnsi="inherit" w:cs="Courier New"/>
          <w:color w:val="212121"/>
          <w:sz w:val="28"/>
          <w:szCs w:val="28"/>
          <w:lang w:val="uk-UA" w:eastAsia="ru-RU"/>
        </w:rPr>
        <w:t>оліноз і проаналізувати вплив а</w:t>
      </w:r>
      <w:r w:rsidRPr="00A507ED">
        <w:rPr>
          <w:rFonts w:ascii="inherit" w:hAnsi="inherit" w:cs="Courier New"/>
          <w:color w:val="212121"/>
          <w:sz w:val="28"/>
          <w:szCs w:val="28"/>
          <w:lang w:val="uk-UA" w:eastAsia="ru-RU"/>
        </w:rPr>
        <w:t>лергенспец</w:t>
      </w:r>
      <w:r>
        <w:rPr>
          <w:rFonts w:ascii="inherit" w:hAnsi="inherit" w:cs="Courier New"/>
          <w:color w:val="212121"/>
          <w:sz w:val="28"/>
          <w:szCs w:val="28"/>
          <w:lang w:val="uk-UA" w:eastAsia="ru-RU"/>
        </w:rPr>
        <w:t>іфічної імунотерапії (АСІТ</w:t>
      </w:r>
      <w:r w:rsidRPr="00A507ED">
        <w:rPr>
          <w:rFonts w:ascii="inherit" w:hAnsi="inherit" w:cs="Courier New"/>
          <w:color w:val="212121"/>
          <w:sz w:val="28"/>
          <w:szCs w:val="28"/>
          <w:lang w:val="uk-UA" w:eastAsia="ru-RU"/>
        </w:rPr>
        <w:t xml:space="preserve">) як на стан основого захворювання, тривалість ремісії так і </w:t>
      </w:r>
      <w:r>
        <w:rPr>
          <w:rFonts w:ascii="inherit" w:hAnsi="inherit" w:cs="Courier New"/>
          <w:color w:val="212121"/>
          <w:sz w:val="28"/>
          <w:szCs w:val="28"/>
          <w:lang w:val="uk-UA" w:eastAsia="ru-RU"/>
        </w:rPr>
        <w:t>на коморбідні</w:t>
      </w:r>
      <w:r w:rsidRPr="00A507ED">
        <w:rPr>
          <w:rFonts w:ascii="inherit" w:hAnsi="inherit" w:cs="Courier New"/>
          <w:color w:val="212121"/>
          <w:sz w:val="28"/>
          <w:szCs w:val="28"/>
          <w:lang w:val="uk-UA" w:eastAsia="ru-RU"/>
        </w:rPr>
        <w:t xml:space="preserve"> патології.</w:t>
      </w:r>
    </w:p>
    <w:p w:rsidR="007D6312" w:rsidRPr="00340D10" w:rsidRDefault="00340D10" w:rsidP="00340D10">
      <w:pPr>
        <w:ind w:firstLine="709"/>
        <w:jc w:val="both"/>
        <w:rPr>
          <w:lang w:val="uk-UA"/>
        </w:rPr>
      </w:pPr>
      <w:r w:rsidRPr="00A507ED">
        <w:rPr>
          <w:rFonts w:ascii="inherit" w:hAnsi="inherit" w:cs="Courier New"/>
          <w:color w:val="212121"/>
          <w:sz w:val="28"/>
          <w:szCs w:val="28"/>
          <w:lang w:val="uk-UA" w:eastAsia="ru-RU"/>
        </w:rPr>
        <w:t>Методи: обстежено 30 хворих (</w:t>
      </w:r>
      <w:r>
        <w:rPr>
          <w:rFonts w:ascii="inherit" w:hAnsi="inherit" w:cs="Courier New"/>
          <w:color w:val="212121"/>
          <w:sz w:val="28"/>
          <w:szCs w:val="28"/>
          <w:lang w:val="uk-UA" w:eastAsia="ru-RU"/>
        </w:rPr>
        <w:t>середній вік 41,3 ± 5,2 років) на</w:t>
      </w:r>
      <w:r w:rsidRPr="00A507ED">
        <w:rPr>
          <w:rFonts w:ascii="inherit" w:hAnsi="inherit" w:cs="Courier New"/>
          <w:color w:val="212121"/>
          <w:sz w:val="28"/>
          <w:szCs w:val="28"/>
          <w:lang w:val="uk-UA" w:eastAsia="ru-RU"/>
        </w:rPr>
        <w:t xml:space="preserve"> БА III сту</w:t>
      </w:r>
      <w:r>
        <w:rPr>
          <w:rFonts w:ascii="inherit" w:hAnsi="inherit" w:cs="Courier New"/>
          <w:color w:val="212121"/>
          <w:sz w:val="28"/>
          <w:szCs w:val="28"/>
          <w:lang w:val="uk-UA" w:eastAsia="ru-RU"/>
        </w:rPr>
        <w:t>пеня тяжкості, неконтрольовану з</w:t>
      </w:r>
      <w:r w:rsidRPr="00A507ED">
        <w:rPr>
          <w:rFonts w:ascii="inherit" w:hAnsi="inherit" w:cs="Courier New"/>
          <w:color w:val="212121"/>
          <w:sz w:val="28"/>
          <w:szCs w:val="28"/>
          <w:lang w:val="uk-UA" w:eastAsia="ru-RU"/>
        </w:rPr>
        <w:t xml:space="preserve"> клінічними симптомами полінозу, орального синдрому алергії (ОСА), пер</w:t>
      </w:r>
      <w:r>
        <w:rPr>
          <w:rFonts w:ascii="inherit" w:hAnsi="inherit" w:cs="Courier New"/>
          <w:color w:val="212121"/>
          <w:sz w:val="28"/>
          <w:szCs w:val="28"/>
          <w:lang w:val="uk-UA" w:eastAsia="ru-RU"/>
        </w:rPr>
        <w:t>еважно</w:t>
      </w:r>
      <w:r w:rsidRPr="00A507ED">
        <w:rPr>
          <w:rFonts w:ascii="inherit" w:hAnsi="inherit" w:cs="Courier New"/>
          <w:color w:val="212121"/>
          <w:sz w:val="28"/>
          <w:szCs w:val="28"/>
          <w:lang w:val="uk-UA" w:eastAsia="ru-RU"/>
        </w:rPr>
        <w:t xml:space="preserve"> </w:t>
      </w:r>
      <w:r>
        <w:rPr>
          <w:rFonts w:ascii="inherit" w:hAnsi="inherit" w:cs="Courier New"/>
          <w:color w:val="212121"/>
          <w:sz w:val="28"/>
          <w:szCs w:val="28"/>
          <w:lang w:val="uk-UA" w:eastAsia="ru-RU"/>
        </w:rPr>
        <w:t>у</w:t>
      </w:r>
      <w:r w:rsidRPr="00A507ED">
        <w:rPr>
          <w:rFonts w:ascii="inherit" w:hAnsi="inherit" w:cs="Courier New"/>
          <w:color w:val="212121"/>
          <w:sz w:val="28"/>
          <w:szCs w:val="28"/>
          <w:lang w:val="uk-UA" w:eastAsia="ru-RU"/>
        </w:rPr>
        <w:t xml:space="preserve"> весняно-осінній період. </w:t>
      </w:r>
      <w:r>
        <w:rPr>
          <w:rFonts w:ascii="inherit" w:hAnsi="inherit" w:cs="Courier New"/>
          <w:color w:val="212121"/>
          <w:sz w:val="28"/>
          <w:szCs w:val="28"/>
          <w:lang w:val="uk-UA" w:eastAsia="ru-RU"/>
        </w:rPr>
        <w:t>Досліджено</w:t>
      </w:r>
      <w:r w:rsidRPr="00A507ED">
        <w:rPr>
          <w:rFonts w:ascii="inherit" w:hAnsi="inherit" w:cs="Courier New"/>
          <w:color w:val="212121"/>
          <w:sz w:val="28"/>
          <w:szCs w:val="28"/>
          <w:lang w:val="uk-UA" w:eastAsia="ru-RU"/>
        </w:rPr>
        <w:t xml:space="preserve"> загальн</w:t>
      </w:r>
      <w:r>
        <w:rPr>
          <w:rFonts w:ascii="inherit" w:hAnsi="inherit" w:cs="Courier New"/>
          <w:color w:val="212121"/>
          <w:sz w:val="28"/>
          <w:szCs w:val="28"/>
          <w:lang w:val="uk-UA" w:eastAsia="ru-RU"/>
        </w:rPr>
        <w:t>ий та специфічний (</w:t>
      </w:r>
      <w:r>
        <w:rPr>
          <w:rFonts w:ascii="inherit" w:hAnsi="inherit" w:cs="Courier New"/>
          <w:color w:val="212121"/>
          <w:sz w:val="28"/>
          <w:szCs w:val="28"/>
          <w:lang w:val="en-US" w:eastAsia="ru-RU"/>
        </w:rPr>
        <w:t>s</w:t>
      </w:r>
      <w:r>
        <w:rPr>
          <w:rFonts w:ascii="inherit" w:hAnsi="inherit" w:cs="Courier New"/>
          <w:color w:val="212121"/>
          <w:sz w:val="28"/>
          <w:szCs w:val="28"/>
          <w:lang w:val="uk-UA" w:eastAsia="ru-RU"/>
        </w:rPr>
        <w:t xml:space="preserve">) Ig E </w:t>
      </w:r>
      <w:r w:rsidRPr="00A507ED">
        <w:rPr>
          <w:rFonts w:ascii="inherit" w:hAnsi="inherit" w:cs="Courier New"/>
          <w:color w:val="212121"/>
          <w:sz w:val="28"/>
          <w:szCs w:val="28"/>
          <w:lang w:val="uk-UA" w:eastAsia="ru-RU"/>
        </w:rPr>
        <w:t>до екстракту алергенів пилку берези.</w:t>
      </w:r>
      <w:r>
        <w:rPr>
          <w:rFonts w:ascii="inherit" w:hAnsi="inherit" w:cs="Courier New"/>
          <w:color w:val="212121"/>
          <w:sz w:val="28"/>
          <w:szCs w:val="28"/>
          <w:lang w:val="uk-UA" w:eastAsia="ru-RU"/>
        </w:rPr>
        <w:t xml:space="preserve"> Пацієнти </w:t>
      </w:r>
      <w:r w:rsidRPr="00A507ED">
        <w:rPr>
          <w:rFonts w:ascii="inherit" w:hAnsi="inherit" w:cs="Courier New"/>
          <w:color w:val="212121"/>
          <w:sz w:val="28"/>
          <w:szCs w:val="28"/>
          <w:lang w:val="uk-UA" w:eastAsia="ru-RU"/>
        </w:rPr>
        <w:t xml:space="preserve">протестовані з розширеною панеллю рослинних алергенів (пилок берези, </w:t>
      </w:r>
      <w:r>
        <w:rPr>
          <w:rFonts w:ascii="inherit" w:hAnsi="inherit" w:cs="Courier New"/>
          <w:color w:val="212121"/>
          <w:sz w:val="28"/>
          <w:szCs w:val="28"/>
          <w:lang w:val="uk-UA" w:eastAsia="ru-RU"/>
        </w:rPr>
        <w:t xml:space="preserve"> </w:t>
      </w:r>
      <w:r w:rsidRPr="00A507ED">
        <w:rPr>
          <w:rFonts w:ascii="inherit" w:hAnsi="inherit" w:cs="Courier New"/>
          <w:color w:val="212121"/>
          <w:sz w:val="28"/>
          <w:szCs w:val="28"/>
          <w:lang w:val="uk-UA" w:eastAsia="ru-RU"/>
        </w:rPr>
        <w:t xml:space="preserve">вільхи, </w:t>
      </w:r>
      <w:r>
        <w:rPr>
          <w:rFonts w:ascii="inherit" w:hAnsi="inherit" w:cs="Courier New"/>
          <w:color w:val="212121"/>
          <w:sz w:val="28"/>
          <w:szCs w:val="28"/>
          <w:lang w:val="uk-UA" w:eastAsia="ru-RU"/>
        </w:rPr>
        <w:t xml:space="preserve"> </w:t>
      </w:r>
      <w:r w:rsidRPr="00A507ED">
        <w:rPr>
          <w:rFonts w:ascii="inherit" w:hAnsi="inherit" w:cs="Courier New"/>
          <w:color w:val="212121"/>
          <w:sz w:val="28"/>
          <w:szCs w:val="28"/>
          <w:lang w:val="uk-UA" w:eastAsia="ru-RU"/>
        </w:rPr>
        <w:t xml:space="preserve">ліщини, </w:t>
      </w:r>
      <w:r>
        <w:rPr>
          <w:rFonts w:ascii="inherit" w:hAnsi="inherit" w:cs="Courier New"/>
          <w:color w:val="212121"/>
          <w:sz w:val="28"/>
          <w:szCs w:val="28"/>
          <w:lang w:val="uk-UA" w:eastAsia="ru-RU"/>
        </w:rPr>
        <w:t xml:space="preserve"> </w:t>
      </w:r>
      <w:bookmarkStart w:id="10" w:name="_GoBack"/>
      <w:bookmarkEnd w:id="10"/>
      <w:r w:rsidRPr="00A507ED">
        <w:rPr>
          <w:rFonts w:ascii="inherit" w:hAnsi="inherit" w:cs="Courier New"/>
          <w:color w:val="212121"/>
          <w:sz w:val="28"/>
          <w:szCs w:val="28"/>
          <w:lang w:val="uk-UA" w:eastAsia="ru-RU"/>
        </w:rPr>
        <w:t>дуба, алергени фруктів сімейства розоцвітих і</w:t>
      </w:r>
    </w:p>
    <w:sectPr w:rsidR="007D6312" w:rsidRPr="00340D10" w:rsidSect="00340D10">
      <w:footerReference w:type="default" r:id="rId6"/>
      <w:pgSz w:w="11906" w:h="16838"/>
      <w:pgMar w:top="720" w:right="851" w:bottom="1134" w:left="1622" w:header="709" w:footer="709" w:gutter="0"/>
      <w:pgNumType w:start="24"/>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2524" w:rsidRDefault="00F72524" w:rsidP="00340D10">
      <w:pPr>
        <w:spacing w:after="0" w:line="240" w:lineRule="auto"/>
      </w:pPr>
      <w:r>
        <w:separator/>
      </w:r>
    </w:p>
  </w:endnote>
  <w:endnote w:type="continuationSeparator" w:id="0">
    <w:p w:rsidR="00F72524" w:rsidRDefault="00F72524" w:rsidP="00340D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6693968"/>
      <w:docPartObj>
        <w:docPartGallery w:val="Page Numbers (Bottom of Page)"/>
        <w:docPartUnique/>
      </w:docPartObj>
    </w:sdtPr>
    <w:sdtContent>
      <w:p w:rsidR="00340D10" w:rsidRDefault="00340D10">
        <w:pPr>
          <w:pStyle w:val="a5"/>
          <w:jc w:val="right"/>
        </w:pPr>
        <w:r>
          <w:fldChar w:fldCharType="begin"/>
        </w:r>
        <w:r>
          <w:instrText>PAGE   \* MERGEFORMAT</w:instrText>
        </w:r>
        <w:r>
          <w:fldChar w:fldCharType="separate"/>
        </w:r>
        <w:r w:rsidR="00F72524">
          <w:rPr>
            <w:noProof/>
          </w:rPr>
          <w:t>24</w:t>
        </w:r>
        <w:r>
          <w:fldChar w:fldCharType="end"/>
        </w:r>
      </w:p>
    </w:sdtContent>
  </w:sdt>
  <w:p w:rsidR="00340D10" w:rsidRDefault="00340D10">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2524" w:rsidRDefault="00F72524" w:rsidP="00340D10">
      <w:pPr>
        <w:spacing w:after="0" w:line="240" w:lineRule="auto"/>
      </w:pPr>
      <w:r>
        <w:separator/>
      </w:r>
    </w:p>
  </w:footnote>
  <w:footnote w:type="continuationSeparator" w:id="0">
    <w:p w:rsidR="00F72524" w:rsidRDefault="00F72524" w:rsidP="00340D1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9ED"/>
    <w:rsid w:val="00056C5E"/>
    <w:rsid w:val="00143FA1"/>
    <w:rsid w:val="00197018"/>
    <w:rsid w:val="001B7462"/>
    <w:rsid w:val="0020461A"/>
    <w:rsid w:val="00225B9C"/>
    <w:rsid w:val="00226846"/>
    <w:rsid w:val="002332C2"/>
    <w:rsid w:val="00246B04"/>
    <w:rsid w:val="002544BA"/>
    <w:rsid w:val="002E3F2F"/>
    <w:rsid w:val="003003C4"/>
    <w:rsid w:val="00333B1C"/>
    <w:rsid w:val="00340D10"/>
    <w:rsid w:val="00341050"/>
    <w:rsid w:val="003546F1"/>
    <w:rsid w:val="003764B0"/>
    <w:rsid w:val="003F4E1F"/>
    <w:rsid w:val="0043493F"/>
    <w:rsid w:val="0045554B"/>
    <w:rsid w:val="004919ED"/>
    <w:rsid w:val="004C0E6A"/>
    <w:rsid w:val="00543E1F"/>
    <w:rsid w:val="00594E7E"/>
    <w:rsid w:val="005E3FE5"/>
    <w:rsid w:val="00615C9F"/>
    <w:rsid w:val="006263AE"/>
    <w:rsid w:val="00661B82"/>
    <w:rsid w:val="00674181"/>
    <w:rsid w:val="006A0611"/>
    <w:rsid w:val="006C35F5"/>
    <w:rsid w:val="007176C3"/>
    <w:rsid w:val="007250F7"/>
    <w:rsid w:val="0073125E"/>
    <w:rsid w:val="00754DA8"/>
    <w:rsid w:val="007A0563"/>
    <w:rsid w:val="007D6312"/>
    <w:rsid w:val="00850803"/>
    <w:rsid w:val="009118FD"/>
    <w:rsid w:val="00987F65"/>
    <w:rsid w:val="00A4752D"/>
    <w:rsid w:val="00A51831"/>
    <w:rsid w:val="00A6431E"/>
    <w:rsid w:val="00A65C1F"/>
    <w:rsid w:val="00AD18DA"/>
    <w:rsid w:val="00AD76AD"/>
    <w:rsid w:val="00AE447B"/>
    <w:rsid w:val="00AF2C49"/>
    <w:rsid w:val="00C20983"/>
    <w:rsid w:val="00C25A07"/>
    <w:rsid w:val="00C32B27"/>
    <w:rsid w:val="00C757A9"/>
    <w:rsid w:val="00C76681"/>
    <w:rsid w:val="00C928E7"/>
    <w:rsid w:val="00CE3E41"/>
    <w:rsid w:val="00D21489"/>
    <w:rsid w:val="00D64228"/>
    <w:rsid w:val="00D81EBD"/>
    <w:rsid w:val="00D93CDA"/>
    <w:rsid w:val="00DC0AEB"/>
    <w:rsid w:val="00EB1A9C"/>
    <w:rsid w:val="00EE3ADB"/>
    <w:rsid w:val="00F72524"/>
    <w:rsid w:val="00FC5F26"/>
    <w:rsid w:val="00FE40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0607C4D"/>
  <w15:chartTrackingRefBased/>
  <w15:docId w15:val="{F3AFED3B-6CB5-4E07-9563-C8DBFAF5B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2"/>
        <w:lang w:val="ru-RU" w:eastAsia="en-US" w:bidi="ar-SA"/>
      </w:rPr>
    </w:rPrDefault>
    <w:pPrDefault>
      <w:pPr>
        <w:spacing w:line="331" w:lineRule="auto"/>
        <w:ind w:firstLine="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0D10"/>
    <w:pPr>
      <w:spacing w:after="200" w:line="276" w:lineRule="auto"/>
      <w:ind w:firstLine="0"/>
      <w:jc w:val="left"/>
    </w:pPr>
    <w:rPr>
      <w:rFonts w:ascii="Calibri" w:eastAsia="Times New Roman" w:hAnsi="Calibri"/>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40D1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40D10"/>
    <w:rPr>
      <w:rFonts w:ascii="Calibri" w:eastAsia="Times New Roman" w:hAnsi="Calibri"/>
      <w:sz w:val="22"/>
    </w:rPr>
  </w:style>
  <w:style w:type="paragraph" w:styleId="a5">
    <w:name w:val="footer"/>
    <w:basedOn w:val="a"/>
    <w:link w:val="a6"/>
    <w:uiPriority w:val="99"/>
    <w:unhideWhenUsed/>
    <w:rsid w:val="00340D1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40D10"/>
    <w:rPr>
      <w:rFonts w:ascii="Calibri" w:eastAsia="Times New Roman" w:hAnsi="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821</Words>
  <Characters>4680</Characters>
  <Application>Microsoft Office Word</Application>
  <DocSecurity>0</DocSecurity>
  <Lines>39</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Руслан</dc:creator>
  <cp:keywords/>
  <dc:description/>
  <cp:lastModifiedBy>Руслан</cp:lastModifiedBy>
  <cp:revision>2</cp:revision>
  <dcterms:created xsi:type="dcterms:W3CDTF">2018-12-09T20:52:00Z</dcterms:created>
  <dcterms:modified xsi:type="dcterms:W3CDTF">2018-12-09T20:52:00Z</dcterms:modified>
</cp:coreProperties>
</file>