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E4" w:rsidRDefault="00A230E4" w:rsidP="00A230E4">
      <w:pPr>
        <w:pStyle w:val="a3"/>
        <w:numPr>
          <w:ilvl w:val="0"/>
          <w:numId w:val="1"/>
        </w:numPr>
        <w:spacing w:after="0" w:line="240" w:lineRule="auto"/>
        <w:ind w:left="0" w:firstLine="709"/>
        <w:jc w:val="both"/>
        <w:rPr>
          <w:rFonts w:ascii="Times New Roman" w:hAnsi="Times New Roman"/>
          <w:sz w:val="28"/>
          <w:szCs w:val="28"/>
          <w:lang w:val="uk-UA"/>
        </w:rPr>
      </w:pPr>
      <w:r>
        <w:rPr>
          <w:rFonts w:ascii="Arial" w:hAnsi="Arial" w:cs="Arial"/>
          <w:color w:val="000000"/>
          <w:sz w:val="17"/>
          <w:szCs w:val="17"/>
        </w:rPr>
        <w:t>.</w:t>
      </w:r>
      <w:r>
        <w:rPr>
          <w:rFonts w:ascii="Times New Roman" w:hAnsi="Times New Roman"/>
          <w:sz w:val="28"/>
          <w:szCs w:val="28"/>
          <w:lang w:val="uk-UA"/>
        </w:rPr>
        <w:t xml:space="preserve">Шкірні та венеричні хвороби/ В.Г. </w:t>
      </w:r>
      <w:proofErr w:type="spellStart"/>
      <w:r>
        <w:rPr>
          <w:rFonts w:ascii="Times New Roman" w:hAnsi="Times New Roman"/>
          <w:sz w:val="28"/>
          <w:szCs w:val="28"/>
          <w:lang w:val="uk-UA"/>
        </w:rPr>
        <w:t>Кравченкою</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Полтав</w:t>
      </w:r>
      <w:proofErr w:type="gramStart"/>
      <w:r>
        <w:rPr>
          <w:rFonts w:ascii="Times New Roman" w:hAnsi="Times New Roman"/>
          <w:sz w:val="28"/>
          <w:szCs w:val="28"/>
          <w:lang w:val="uk-UA"/>
        </w:rPr>
        <w:t>а-</w:t>
      </w:r>
      <w:proofErr w:type="spellEnd"/>
      <w:proofErr w:type="gramEnd"/>
      <w:r>
        <w:rPr>
          <w:rFonts w:ascii="Times New Roman" w:hAnsi="Times New Roman"/>
          <w:sz w:val="28"/>
          <w:szCs w:val="28"/>
          <w:lang w:val="uk-UA"/>
        </w:rPr>
        <w:t xml:space="preserve"> </w:t>
      </w:r>
      <w:proofErr w:type="spellStart"/>
      <w:r>
        <w:rPr>
          <w:rFonts w:ascii="Times New Roman" w:hAnsi="Times New Roman"/>
          <w:sz w:val="28"/>
          <w:szCs w:val="28"/>
          <w:lang w:val="uk-UA"/>
        </w:rPr>
        <w:t>Киев</w:t>
      </w:r>
      <w:proofErr w:type="spellEnd"/>
      <w:r>
        <w:rPr>
          <w:rFonts w:ascii="Times New Roman" w:hAnsi="Times New Roman"/>
          <w:sz w:val="28"/>
          <w:szCs w:val="28"/>
          <w:lang w:val="uk-UA"/>
        </w:rPr>
        <w:t>: 2004. – 234с.</w:t>
      </w:r>
    </w:p>
    <w:p w:rsidR="00A230E4" w:rsidRDefault="00A230E4" w:rsidP="00A230E4">
      <w:pPr>
        <w:spacing w:after="0" w:line="240" w:lineRule="auto"/>
        <w:ind w:firstLine="709"/>
        <w:jc w:val="both"/>
        <w:outlineLvl w:val="0"/>
        <w:rPr>
          <w:rFonts w:ascii="Times New Roman" w:hAnsi="Times New Roman"/>
          <w:color w:val="000000"/>
          <w:sz w:val="28"/>
          <w:szCs w:val="28"/>
          <w:lang w:val="uk-UA"/>
        </w:rPr>
      </w:pPr>
    </w:p>
    <w:p w:rsidR="00A230E4" w:rsidRPr="00252422" w:rsidRDefault="00A230E4" w:rsidP="00A230E4">
      <w:pPr>
        <w:spacing w:after="0" w:line="240" w:lineRule="auto"/>
        <w:ind w:firstLine="709"/>
        <w:jc w:val="center"/>
        <w:rPr>
          <w:rFonts w:ascii="Times New Roman" w:hAnsi="Times New Roman"/>
          <w:b/>
          <w:sz w:val="28"/>
          <w:szCs w:val="28"/>
        </w:rPr>
      </w:pPr>
      <w:r w:rsidRPr="00252422">
        <w:rPr>
          <w:rFonts w:ascii="Times New Roman" w:hAnsi="Times New Roman"/>
          <w:b/>
          <w:sz w:val="28"/>
          <w:szCs w:val="28"/>
        </w:rPr>
        <w:t xml:space="preserve">СУТЧНЫЙ РИТМ СЕКРЕЦИИ </w:t>
      </w:r>
      <w:r w:rsidRPr="00252422">
        <w:rPr>
          <w:rFonts w:ascii="Times New Roman" w:hAnsi="Times New Roman"/>
          <w:b/>
          <w:sz w:val="28"/>
          <w:szCs w:val="28"/>
          <w:lang w:val="uk-UA"/>
        </w:rPr>
        <w:t>НЕКОТОРЫХ</w:t>
      </w:r>
      <w:r w:rsidRPr="00252422">
        <w:rPr>
          <w:rFonts w:ascii="Times New Roman" w:hAnsi="Times New Roman"/>
          <w:b/>
          <w:sz w:val="28"/>
          <w:szCs w:val="28"/>
        </w:rPr>
        <w:t xml:space="preserve"> ГОРМОНОВ У СТУДЕНТОВ ПРИ РАЗЛИЧНОМ СВЕТОВОМ РЕЖИМЕ СУТОК</w:t>
      </w:r>
    </w:p>
    <w:p w:rsidR="00A230E4" w:rsidRPr="00252422" w:rsidRDefault="00A230E4" w:rsidP="00A230E4">
      <w:pPr>
        <w:spacing w:after="0" w:line="240" w:lineRule="auto"/>
        <w:ind w:firstLine="709"/>
        <w:jc w:val="center"/>
        <w:rPr>
          <w:rFonts w:ascii="Times New Roman" w:hAnsi="Times New Roman"/>
          <w:b/>
          <w:sz w:val="28"/>
          <w:szCs w:val="28"/>
          <w:lang w:val="uk-UA"/>
        </w:rPr>
      </w:pPr>
      <w:proofErr w:type="spellStart"/>
      <w:r w:rsidRPr="00252422">
        <w:rPr>
          <w:rFonts w:ascii="Times New Roman" w:hAnsi="Times New Roman"/>
          <w:b/>
          <w:sz w:val="28"/>
          <w:szCs w:val="28"/>
        </w:rPr>
        <w:t>Мошковская</w:t>
      </w:r>
      <w:proofErr w:type="spellEnd"/>
      <w:r w:rsidRPr="00252422">
        <w:rPr>
          <w:rFonts w:ascii="Times New Roman" w:hAnsi="Times New Roman"/>
          <w:b/>
          <w:sz w:val="28"/>
          <w:szCs w:val="28"/>
        </w:rPr>
        <w:t xml:space="preserve"> Ю.О., </w:t>
      </w:r>
      <w:proofErr w:type="spellStart"/>
      <w:r w:rsidRPr="00252422">
        <w:rPr>
          <w:rFonts w:ascii="Times New Roman" w:hAnsi="Times New Roman"/>
          <w:b/>
          <w:sz w:val="28"/>
          <w:szCs w:val="28"/>
        </w:rPr>
        <w:t>Шкиль</w:t>
      </w:r>
      <w:proofErr w:type="spellEnd"/>
      <w:r w:rsidRPr="00252422">
        <w:rPr>
          <w:rFonts w:ascii="Times New Roman" w:hAnsi="Times New Roman"/>
          <w:b/>
          <w:sz w:val="28"/>
          <w:szCs w:val="28"/>
        </w:rPr>
        <w:t xml:space="preserve"> В.Ю.</w:t>
      </w:r>
      <w:r w:rsidRPr="00252422">
        <w:rPr>
          <w:rFonts w:ascii="Times New Roman" w:hAnsi="Times New Roman"/>
          <w:b/>
          <w:sz w:val="28"/>
          <w:szCs w:val="28"/>
          <w:lang w:val="uk-UA"/>
        </w:rPr>
        <w:t xml:space="preserve">, </w:t>
      </w:r>
      <w:proofErr w:type="spellStart"/>
      <w:r w:rsidRPr="00252422">
        <w:rPr>
          <w:rFonts w:ascii="Times New Roman" w:hAnsi="Times New Roman"/>
          <w:b/>
          <w:sz w:val="28"/>
          <w:szCs w:val="28"/>
          <w:lang w:val="uk-UA"/>
        </w:rPr>
        <w:t>Кислов</w:t>
      </w:r>
      <w:proofErr w:type="spellEnd"/>
      <w:r w:rsidRPr="00252422">
        <w:rPr>
          <w:rFonts w:ascii="Times New Roman" w:hAnsi="Times New Roman"/>
          <w:b/>
          <w:sz w:val="28"/>
          <w:szCs w:val="28"/>
          <w:lang w:val="uk-UA"/>
        </w:rPr>
        <w:t xml:space="preserve"> А.В.</w:t>
      </w:r>
    </w:p>
    <w:p w:rsidR="00A230E4" w:rsidRDefault="00A230E4" w:rsidP="00A230E4">
      <w:pPr>
        <w:spacing w:after="0" w:line="240" w:lineRule="auto"/>
        <w:ind w:firstLine="709"/>
        <w:jc w:val="center"/>
        <w:rPr>
          <w:rFonts w:ascii="Times New Roman" w:hAnsi="Times New Roman"/>
          <w:i/>
          <w:sz w:val="28"/>
          <w:szCs w:val="28"/>
          <w:lang w:val="uk-UA"/>
        </w:rPr>
      </w:pPr>
      <w:r w:rsidRPr="00252422">
        <w:rPr>
          <w:rFonts w:ascii="Times New Roman" w:hAnsi="Times New Roman"/>
          <w:i/>
          <w:sz w:val="28"/>
          <w:szCs w:val="28"/>
        </w:rPr>
        <w:t>Харьковский национальный медицинский университет</w:t>
      </w:r>
    </w:p>
    <w:p w:rsidR="00A230E4" w:rsidRPr="00252422" w:rsidRDefault="00A230E4" w:rsidP="00A230E4">
      <w:pPr>
        <w:spacing w:after="0" w:line="240" w:lineRule="auto"/>
        <w:ind w:firstLine="709"/>
        <w:jc w:val="center"/>
        <w:rPr>
          <w:rFonts w:ascii="Times New Roman" w:hAnsi="Times New Roman"/>
          <w:i/>
          <w:sz w:val="28"/>
          <w:szCs w:val="28"/>
          <w:lang w:val="uk-UA"/>
        </w:rPr>
      </w:pPr>
    </w:p>
    <w:p w:rsidR="00A230E4" w:rsidRPr="00252422" w:rsidRDefault="00A230E4" w:rsidP="00A230E4">
      <w:pPr>
        <w:spacing w:after="0" w:line="240" w:lineRule="auto"/>
        <w:ind w:firstLine="709"/>
        <w:jc w:val="both"/>
        <w:rPr>
          <w:rStyle w:val="s1"/>
          <w:b/>
          <w:bCs/>
          <w:sz w:val="28"/>
          <w:szCs w:val="28"/>
        </w:rPr>
      </w:pPr>
      <w:r w:rsidRPr="00252422">
        <w:rPr>
          <w:rStyle w:val="s2"/>
          <w:rFonts w:ascii="Times New Roman" w:hAnsi="Times New Roman"/>
          <w:sz w:val="28"/>
          <w:szCs w:val="28"/>
        </w:rPr>
        <w:t xml:space="preserve">Известно, что на характер обменных процессов в организме оказывают значительное влияние продолжительность сна и особенности светового режима, что связывают с регуляторной ролью гормонов эпифиза. Известно, что гормон эпифиза – мелатонин является не только модулятором иммунной системы и метаболических процессов, но и координатором эндокринной системы.  Особенности суточной секреции  гормонов при </w:t>
      </w:r>
      <w:proofErr w:type="spellStart"/>
      <w:r w:rsidRPr="00252422">
        <w:rPr>
          <w:rStyle w:val="s2"/>
          <w:rFonts w:ascii="Times New Roman" w:hAnsi="Times New Roman"/>
          <w:sz w:val="28"/>
          <w:szCs w:val="28"/>
        </w:rPr>
        <w:t>пролонгировании</w:t>
      </w:r>
      <w:proofErr w:type="spellEnd"/>
      <w:r w:rsidRPr="00252422">
        <w:rPr>
          <w:rStyle w:val="s2"/>
          <w:rFonts w:ascii="Times New Roman" w:hAnsi="Times New Roman"/>
          <w:sz w:val="28"/>
          <w:szCs w:val="28"/>
        </w:rPr>
        <w:t xml:space="preserve"> светового дня (что характерно для студентов) не изучены.</w:t>
      </w:r>
    </w:p>
    <w:p w:rsidR="00A230E4" w:rsidRPr="00252422" w:rsidRDefault="00A230E4" w:rsidP="00A230E4">
      <w:pPr>
        <w:spacing w:after="0" w:line="240" w:lineRule="auto"/>
        <w:ind w:firstLine="709"/>
        <w:jc w:val="both"/>
        <w:rPr>
          <w:rStyle w:val="s2"/>
          <w:rFonts w:ascii="Times New Roman" w:hAnsi="Times New Roman"/>
          <w:sz w:val="28"/>
          <w:szCs w:val="28"/>
          <w:lang w:val="uk-UA"/>
        </w:rPr>
      </w:pPr>
      <w:r w:rsidRPr="00252422">
        <w:rPr>
          <w:rStyle w:val="s1"/>
          <w:rFonts w:ascii="Times New Roman" w:hAnsi="Times New Roman"/>
          <w:b/>
          <w:bCs/>
          <w:sz w:val="28"/>
          <w:szCs w:val="28"/>
        </w:rPr>
        <w:t>Целью</w:t>
      </w:r>
      <w:r>
        <w:rPr>
          <w:rStyle w:val="apple-converted-space"/>
          <w:rFonts w:ascii="Times New Roman" w:hAnsi="Times New Roman"/>
          <w:sz w:val="28"/>
          <w:szCs w:val="28"/>
        </w:rPr>
        <w:t xml:space="preserve"> </w:t>
      </w:r>
      <w:r w:rsidRPr="00252422">
        <w:rPr>
          <w:rStyle w:val="s2"/>
          <w:rFonts w:ascii="Times New Roman" w:hAnsi="Times New Roman"/>
          <w:sz w:val="28"/>
          <w:szCs w:val="28"/>
        </w:rPr>
        <w:t xml:space="preserve">нашей работы являлось изучение характера суточного ритма секреции мелатонина, </w:t>
      </w:r>
      <w:proofErr w:type="spellStart"/>
      <w:r w:rsidRPr="00252422">
        <w:rPr>
          <w:rStyle w:val="s2"/>
          <w:rFonts w:ascii="Times New Roman" w:hAnsi="Times New Roman"/>
          <w:sz w:val="28"/>
          <w:szCs w:val="28"/>
        </w:rPr>
        <w:t>тиреоидных</w:t>
      </w:r>
      <w:proofErr w:type="spellEnd"/>
      <w:r w:rsidRPr="00252422">
        <w:rPr>
          <w:rStyle w:val="s2"/>
          <w:rFonts w:ascii="Times New Roman" w:hAnsi="Times New Roman"/>
          <w:sz w:val="28"/>
          <w:szCs w:val="28"/>
        </w:rPr>
        <w:t xml:space="preserve"> гормонов и кортизола у студентов, использующих для самостоятельной работы утреннее или ночное время суток.</w:t>
      </w:r>
      <w:r w:rsidRPr="00252422">
        <w:rPr>
          <w:rStyle w:val="s2"/>
          <w:rFonts w:ascii="Times New Roman" w:hAnsi="Times New Roman"/>
          <w:sz w:val="28"/>
          <w:szCs w:val="28"/>
          <w:lang w:val="uk-UA"/>
        </w:rPr>
        <w:t xml:space="preserve"> </w:t>
      </w:r>
    </w:p>
    <w:p w:rsidR="00A230E4" w:rsidRPr="00252422" w:rsidRDefault="00A230E4" w:rsidP="00A230E4">
      <w:pPr>
        <w:spacing w:after="0" w:line="240" w:lineRule="auto"/>
        <w:ind w:firstLine="709"/>
        <w:jc w:val="both"/>
        <w:rPr>
          <w:rStyle w:val="s2"/>
          <w:rFonts w:ascii="Times New Roman" w:hAnsi="Times New Roman"/>
          <w:sz w:val="28"/>
          <w:szCs w:val="28"/>
        </w:rPr>
      </w:pPr>
      <w:r w:rsidRPr="00252422">
        <w:rPr>
          <w:rStyle w:val="s1"/>
          <w:rFonts w:ascii="Times New Roman" w:hAnsi="Times New Roman"/>
          <w:b/>
          <w:bCs/>
          <w:sz w:val="28"/>
          <w:szCs w:val="28"/>
        </w:rPr>
        <w:t>Материалы и методы</w:t>
      </w:r>
      <w:r w:rsidRPr="00252422">
        <w:rPr>
          <w:rStyle w:val="s2"/>
          <w:rFonts w:ascii="Times New Roman" w:hAnsi="Times New Roman"/>
          <w:sz w:val="28"/>
          <w:szCs w:val="28"/>
        </w:rPr>
        <w:t>. В эксперименте участвовало 50 студентов 2 курса ХНМУ, которых разделили на две группы: 1) период бодрствования с 5 утра до 22 часов (25 человек); 2) период бодрствования – с 8 утра до 3 часов ночи.</w:t>
      </w:r>
      <w:r w:rsidRPr="00252422">
        <w:rPr>
          <w:rStyle w:val="s2"/>
          <w:rFonts w:ascii="Times New Roman" w:hAnsi="Times New Roman"/>
          <w:sz w:val="28"/>
          <w:szCs w:val="28"/>
          <w:lang w:val="uk-UA"/>
        </w:rPr>
        <w:t xml:space="preserve"> </w:t>
      </w:r>
      <w:r w:rsidRPr="00252422">
        <w:rPr>
          <w:rStyle w:val="s2"/>
          <w:rFonts w:ascii="Times New Roman" w:hAnsi="Times New Roman"/>
          <w:sz w:val="28"/>
          <w:szCs w:val="28"/>
        </w:rPr>
        <w:t>Содержание</w:t>
      </w:r>
      <w:r>
        <w:rPr>
          <w:rStyle w:val="s2"/>
          <w:rFonts w:ascii="Times New Roman" w:hAnsi="Times New Roman"/>
          <w:sz w:val="28"/>
          <w:szCs w:val="28"/>
        </w:rPr>
        <w:t xml:space="preserve"> </w:t>
      </w:r>
      <w:r w:rsidRPr="00252422">
        <w:rPr>
          <w:rStyle w:val="s2"/>
          <w:rFonts w:ascii="Times New Roman" w:hAnsi="Times New Roman"/>
          <w:sz w:val="28"/>
          <w:szCs w:val="28"/>
        </w:rPr>
        <w:t xml:space="preserve">мелатонина, кортизола, </w:t>
      </w:r>
      <w:proofErr w:type="spellStart"/>
      <w:r w:rsidRPr="00252422">
        <w:rPr>
          <w:rStyle w:val="s2"/>
          <w:rFonts w:ascii="Times New Roman" w:hAnsi="Times New Roman"/>
          <w:sz w:val="28"/>
          <w:szCs w:val="28"/>
        </w:rPr>
        <w:t>тиреоидных</w:t>
      </w:r>
      <w:proofErr w:type="spellEnd"/>
      <w:r w:rsidRPr="00252422">
        <w:rPr>
          <w:rStyle w:val="s2"/>
          <w:rFonts w:ascii="Times New Roman" w:hAnsi="Times New Roman"/>
          <w:sz w:val="28"/>
          <w:szCs w:val="28"/>
        </w:rPr>
        <w:t xml:space="preserve"> гормонов определяли в слюне испытуемых. Слюну собирали после тщательной гигиены полости рта в 8, 12, 18 и 24 часа. Содержание </w:t>
      </w:r>
      <w:proofErr w:type="spellStart"/>
      <w:r w:rsidRPr="00252422">
        <w:rPr>
          <w:rStyle w:val="s2"/>
          <w:rFonts w:ascii="Times New Roman" w:hAnsi="Times New Roman"/>
          <w:sz w:val="28"/>
          <w:szCs w:val="28"/>
        </w:rPr>
        <w:t>тиреоидных</w:t>
      </w:r>
      <w:proofErr w:type="spellEnd"/>
      <w:r w:rsidRPr="00252422">
        <w:rPr>
          <w:rStyle w:val="s2"/>
          <w:rFonts w:ascii="Times New Roman" w:hAnsi="Times New Roman"/>
          <w:sz w:val="28"/>
          <w:szCs w:val="28"/>
        </w:rPr>
        <w:t xml:space="preserve"> гормонов и кортизола определяли  иммуноферментными методами с помощью наборов реагентов фирмы Вектор-Бест (Россия), концентрацию мелатонина определяли </w:t>
      </w:r>
      <w:proofErr w:type="spellStart"/>
      <w:r w:rsidRPr="00252422">
        <w:rPr>
          <w:rStyle w:val="s2"/>
          <w:rFonts w:ascii="Times New Roman" w:hAnsi="Times New Roman"/>
          <w:sz w:val="28"/>
          <w:szCs w:val="28"/>
        </w:rPr>
        <w:t>спектрофлюориметрическим</w:t>
      </w:r>
      <w:proofErr w:type="spellEnd"/>
      <w:r w:rsidRPr="00252422">
        <w:rPr>
          <w:rStyle w:val="s2"/>
          <w:rFonts w:ascii="Times New Roman" w:hAnsi="Times New Roman"/>
          <w:sz w:val="28"/>
          <w:szCs w:val="28"/>
        </w:rPr>
        <w:t xml:space="preserve"> методом.</w:t>
      </w:r>
    </w:p>
    <w:p w:rsidR="00A230E4" w:rsidRPr="00252422" w:rsidRDefault="00A230E4" w:rsidP="00A230E4">
      <w:pPr>
        <w:spacing w:after="0" w:line="240" w:lineRule="auto"/>
        <w:ind w:firstLine="709"/>
        <w:jc w:val="both"/>
        <w:rPr>
          <w:rStyle w:val="s2"/>
          <w:rFonts w:ascii="Times New Roman" w:hAnsi="Times New Roman"/>
          <w:sz w:val="28"/>
          <w:szCs w:val="28"/>
        </w:rPr>
      </w:pPr>
      <w:r w:rsidRPr="00252422">
        <w:rPr>
          <w:rStyle w:val="s1"/>
          <w:rFonts w:ascii="Times New Roman" w:hAnsi="Times New Roman"/>
          <w:b/>
          <w:bCs/>
          <w:sz w:val="28"/>
          <w:szCs w:val="28"/>
        </w:rPr>
        <w:t>Результаты</w:t>
      </w:r>
      <w:r w:rsidRPr="00252422">
        <w:rPr>
          <w:rStyle w:val="s1"/>
          <w:rFonts w:ascii="Times New Roman" w:hAnsi="Times New Roman"/>
          <w:bCs/>
          <w:sz w:val="28"/>
          <w:szCs w:val="28"/>
        </w:rPr>
        <w:t xml:space="preserve">. </w:t>
      </w:r>
      <w:proofErr w:type="gramStart"/>
      <w:r w:rsidRPr="00252422">
        <w:rPr>
          <w:rStyle w:val="s1"/>
          <w:rFonts w:ascii="Times New Roman" w:hAnsi="Times New Roman"/>
          <w:bCs/>
          <w:sz w:val="28"/>
          <w:szCs w:val="28"/>
        </w:rPr>
        <w:t xml:space="preserve">Установлено, что у студентов гр.1 содержание мелатонина в 8 утра составляло 2,5 ±0,11 </w:t>
      </w:r>
      <w:proofErr w:type="spellStart"/>
      <w:r w:rsidRPr="00252422">
        <w:rPr>
          <w:rStyle w:val="s1"/>
          <w:rFonts w:ascii="Times New Roman" w:hAnsi="Times New Roman"/>
          <w:bCs/>
          <w:sz w:val="28"/>
          <w:szCs w:val="28"/>
        </w:rPr>
        <w:t>нг</w:t>
      </w:r>
      <w:proofErr w:type="spellEnd"/>
      <w:r w:rsidRPr="00252422">
        <w:rPr>
          <w:rStyle w:val="s1"/>
          <w:rFonts w:ascii="Times New Roman" w:hAnsi="Times New Roman"/>
          <w:bCs/>
          <w:sz w:val="28"/>
          <w:szCs w:val="28"/>
        </w:rPr>
        <w:t xml:space="preserve">/л, в 24 часа – 68,4 ꞏ3,5 </w:t>
      </w:r>
      <w:proofErr w:type="spellStart"/>
      <w:r w:rsidRPr="00252422">
        <w:rPr>
          <w:rStyle w:val="s1"/>
          <w:rFonts w:ascii="Times New Roman" w:hAnsi="Times New Roman"/>
          <w:bCs/>
          <w:sz w:val="28"/>
          <w:szCs w:val="28"/>
        </w:rPr>
        <w:t>нг</w:t>
      </w:r>
      <w:proofErr w:type="spellEnd"/>
      <w:r w:rsidRPr="00252422">
        <w:rPr>
          <w:rStyle w:val="s1"/>
          <w:rFonts w:ascii="Times New Roman" w:hAnsi="Times New Roman"/>
          <w:bCs/>
          <w:sz w:val="28"/>
          <w:szCs w:val="28"/>
        </w:rPr>
        <w:t xml:space="preserve">/л, у студентов гр.2 утренний уровень мелатонина практически не отличался от уровня в нр.1, а 24 часа содержание мелатонина было значительно снижено – 39,7 ± 1,4 </w:t>
      </w:r>
      <w:proofErr w:type="spellStart"/>
      <w:r w:rsidRPr="00252422">
        <w:rPr>
          <w:rStyle w:val="s1"/>
          <w:rFonts w:ascii="Times New Roman" w:hAnsi="Times New Roman"/>
          <w:bCs/>
          <w:sz w:val="28"/>
          <w:szCs w:val="28"/>
        </w:rPr>
        <w:t>нг</w:t>
      </w:r>
      <w:proofErr w:type="spellEnd"/>
      <w:r w:rsidRPr="00252422">
        <w:rPr>
          <w:rStyle w:val="s1"/>
          <w:rFonts w:ascii="Times New Roman" w:hAnsi="Times New Roman"/>
          <w:bCs/>
          <w:sz w:val="28"/>
          <w:szCs w:val="28"/>
        </w:rPr>
        <w:t>/л. Содержание кортизола у студентов гр.2 во все используемые временные</w:t>
      </w:r>
      <w:proofErr w:type="gramEnd"/>
      <w:r w:rsidRPr="00252422">
        <w:rPr>
          <w:rStyle w:val="s1"/>
          <w:rFonts w:ascii="Times New Roman" w:hAnsi="Times New Roman"/>
          <w:bCs/>
          <w:sz w:val="28"/>
          <w:szCs w:val="28"/>
        </w:rPr>
        <w:t xml:space="preserve"> интервалы у студентов гр.</w:t>
      </w:r>
      <w:r w:rsidRPr="00252422">
        <w:rPr>
          <w:rStyle w:val="s1"/>
          <w:rFonts w:ascii="Times New Roman" w:hAnsi="Times New Roman"/>
          <w:bCs/>
          <w:sz w:val="28"/>
          <w:szCs w:val="28"/>
          <w:lang w:val="uk-UA"/>
        </w:rPr>
        <w:t xml:space="preserve"> </w:t>
      </w:r>
      <w:r w:rsidRPr="00252422">
        <w:rPr>
          <w:rStyle w:val="s1"/>
          <w:rFonts w:ascii="Times New Roman" w:hAnsi="Times New Roman"/>
          <w:bCs/>
          <w:sz w:val="28"/>
          <w:szCs w:val="28"/>
        </w:rPr>
        <w:t xml:space="preserve">2 было ниже, чем у студентов гр.1. </w:t>
      </w:r>
      <w:proofErr w:type="gramStart"/>
      <w:r w:rsidRPr="00252422">
        <w:rPr>
          <w:rStyle w:val="s2"/>
          <w:rFonts w:ascii="Times New Roman" w:hAnsi="Times New Roman"/>
          <w:sz w:val="28"/>
          <w:szCs w:val="28"/>
        </w:rPr>
        <w:t xml:space="preserve">У студентов гр. 2 минимальное содержание тироксина и </w:t>
      </w:r>
      <w:proofErr w:type="spellStart"/>
      <w:r w:rsidRPr="00252422">
        <w:rPr>
          <w:rStyle w:val="s2"/>
          <w:rFonts w:ascii="Times New Roman" w:hAnsi="Times New Roman"/>
          <w:sz w:val="28"/>
          <w:szCs w:val="28"/>
        </w:rPr>
        <w:t>трийодтиронина</w:t>
      </w:r>
      <w:proofErr w:type="spellEnd"/>
      <w:r w:rsidRPr="00252422">
        <w:rPr>
          <w:rStyle w:val="s2"/>
          <w:rFonts w:ascii="Times New Roman" w:hAnsi="Times New Roman"/>
          <w:sz w:val="28"/>
          <w:szCs w:val="28"/>
        </w:rPr>
        <w:t xml:space="preserve"> отмечается в 8 утра, в 12 часов уровень этих гормонов достоверно выше, чем в 8 утра, но в 1,5 раза ниже, чем в этот период времени у студентов гр.1, максимальный уровень </w:t>
      </w:r>
      <w:proofErr w:type="spellStart"/>
      <w:r w:rsidRPr="00252422">
        <w:rPr>
          <w:rStyle w:val="s2"/>
          <w:rFonts w:ascii="Times New Roman" w:hAnsi="Times New Roman"/>
          <w:sz w:val="28"/>
          <w:szCs w:val="28"/>
        </w:rPr>
        <w:t>тиреоидных</w:t>
      </w:r>
      <w:proofErr w:type="spellEnd"/>
      <w:r w:rsidRPr="00252422">
        <w:rPr>
          <w:rStyle w:val="s2"/>
          <w:rFonts w:ascii="Times New Roman" w:hAnsi="Times New Roman"/>
          <w:sz w:val="28"/>
          <w:szCs w:val="28"/>
        </w:rPr>
        <w:t xml:space="preserve"> гормонов отмечался в 18 часов, в 24 часа их уровень практически не отличался от содержания в 18 часов</w:t>
      </w:r>
      <w:proofErr w:type="gramEnd"/>
      <w:r w:rsidRPr="00252422">
        <w:rPr>
          <w:rStyle w:val="s2"/>
          <w:rFonts w:ascii="Times New Roman" w:hAnsi="Times New Roman"/>
          <w:sz w:val="28"/>
          <w:szCs w:val="28"/>
        </w:rPr>
        <w:t xml:space="preserve">.  У студентов гр.1 максимальное содержание </w:t>
      </w:r>
      <w:proofErr w:type="spellStart"/>
      <w:r w:rsidRPr="00252422">
        <w:rPr>
          <w:rStyle w:val="s2"/>
          <w:rFonts w:ascii="Times New Roman" w:hAnsi="Times New Roman"/>
          <w:sz w:val="28"/>
          <w:szCs w:val="28"/>
        </w:rPr>
        <w:t>тиреоидных</w:t>
      </w:r>
      <w:proofErr w:type="spellEnd"/>
      <w:r w:rsidRPr="00252422">
        <w:rPr>
          <w:rStyle w:val="s2"/>
          <w:rFonts w:ascii="Times New Roman" w:hAnsi="Times New Roman"/>
          <w:sz w:val="28"/>
          <w:szCs w:val="28"/>
        </w:rPr>
        <w:t xml:space="preserve"> гормонов выявлено в 8 утра, в 12 часов дня концентрация гормонов несколько снижается, минимальная концентрация отмечается в 24 часа.  Полученные нами данные свидетельствуют о том, что при систематическом бодрствовании в ночное время суток не только нарушаются суточный ритм секреции гормонов, но и достоверно снижаются максимальные их концентрации, что может стать причиной метаболических нарушений и в дальнейшем – патологических состояний.</w:t>
      </w:r>
    </w:p>
    <w:p w:rsidR="00A230E4" w:rsidRPr="00252422" w:rsidRDefault="00A230E4" w:rsidP="00A230E4">
      <w:pPr>
        <w:spacing w:after="0" w:line="240" w:lineRule="auto"/>
        <w:ind w:firstLine="709"/>
        <w:jc w:val="both"/>
        <w:rPr>
          <w:sz w:val="28"/>
          <w:szCs w:val="28"/>
        </w:rPr>
      </w:pPr>
      <w:r w:rsidRPr="00252422">
        <w:rPr>
          <w:rStyle w:val="s2"/>
          <w:rFonts w:ascii="Times New Roman" w:hAnsi="Times New Roman"/>
          <w:b/>
          <w:sz w:val="28"/>
          <w:szCs w:val="28"/>
        </w:rPr>
        <w:lastRenderedPageBreak/>
        <w:t>Вывод</w:t>
      </w:r>
      <w:r w:rsidRPr="00252422">
        <w:rPr>
          <w:rStyle w:val="s2"/>
          <w:rFonts w:ascii="Times New Roman" w:hAnsi="Times New Roman"/>
          <w:sz w:val="28"/>
          <w:szCs w:val="28"/>
        </w:rPr>
        <w:t xml:space="preserve">. Особенности светового режима дня влияют на динамику секреции и концентрацию </w:t>
      </w:r>
      <w:proofErr w:type="spellStart"/>
      <w:r w:rsidRPr="00252422">
        <w:rPr>
          <w:rStyle w:val="s2"/>
          <w:rFonts w:ascii="Times New Roman" w:hAnsi="Times New Roman"/>
          <w:sz w:val="28"/>
          <w:szCs w:val="28"/>
        </w:rPr>
        <w:t>тиреоидных</w:t>
      </w:r>
      <w:proofErr w:type="spellEnd"/>
      <w:r w:rsidRPr="00252422">
        <w:rPr>
          <w:rStyle w:val="s2"/>
          <w:rFonts w:ascii="Times New Roman" w:hAnsi="Times New Roman"/>
          <w:sz w:val="28"/>
          <w:szCs w:val="28"/>
        </w:rPr>
        <w:t xml:space="preserve"> гормонов, мелатонина, кортизола.</w:t>
      </w:r>
    </w:p>
    <w:p w:rsidR="00A230E4" w:rsidRPr="00252422" w:rsidRDefault="00A230E4" w:rsidP="00A230E4">
      <w:pPr>
        <w:spacing w:after="0" w:line="240" w:lineRule="auto"/>
        <w:ind w:firstLine="709"/>
        <w:jc w:val="both"/>
        <w:outlineLvl w:val="0"/>
        <w:rPr>
          <w:rFonts w:ascii="Times New Roman" w:hAnsi="Times New Roman"/>
          <w:sz w:val="28"/>
          <w:szCs w:val="28"/>
        </w:rPr>
      </w:pPr>
    </w:p>
    <w:p w:rsidR="00A230E4" w:rsidRPr="00407167" w:rsidRDefault="00A230E4" w:rsidP="00A230E4">
      <w:pPr>
        <w:widowControl w:val="0"/>
        <w:autoSpaceDE w:val="0"/>
        <w:autoSpaceDN w:val="0"/>
        <w:adjustRightInd w:val="0"/>
        <w:spacing w:after="0" w:line="240" w:lineRule="auto"/>
        <w:ind w:firstLine="709"/>
        <w:jc w:val="center"/>
        <w:rPr>
          <w:rFonts w:ascii="Times New Roman" w:hAnsi="Times New Roman"/>
          <w:b/>
          <w:bCs/>
          <w:iCs/>
          <w:sz w:val="28"/>
          <w:szCs w:val="28"/>
          <w:lang w:val="uk-UA"/>
        </w:rPr>
      </w:pPr>
      <w:r w:rsidRPr="00494306">
        <w:rPr>
          <w:rFonts w:ascii="Times New Roman" w:hAnsi="Times New Roman"/>
          <w:b/>
          <w:bCs/>
          <w:iCs/>
          <w:sz w:val="28"/>
          <w:szCs w:val="28"/>
          <w:lang w:val="en-US"/>
        </w:rPr>
        <w:t xml:space="preserve">GOALS AND OBJECTIVES </w:t>
      </w:r>
      <w:r w:rsidRPr="00494306">
        <w:rPr>
          <w:rFonts w:ascii="Times New Roman" w:hAnsi="Times New Roman"/>
          <w:b/>
          <w:bCs/>
          <w:iCs/>
          <w:sz w:val="28"/>
          <w:szCs w:val="28"/>
          <w:lang w:val="uk-UA"/>
        </w:rPr>
        <w:t>OF THE EXTERNAL QUALITY ASSESSMENT OF LABORATORY RESEARCH</w:t>
      </w:r>
    </w:p>
    <w:p w:rsidR="00A230E4" w:rsidRPr="00407167" w:rsidRDefault="00A230E4" w:rsidP="00A230E4">
      <w:pPr>
        <w:widowControl w:val="0"/>
        <w:autoSpaceDE w:val="0"/>
        <w:autoSpaceDN w:val="0"/>
        <w:adjustRightInd w:val="0"/>
        <w:spacing w:after="0" w:line="240" w:lineRule="auto"/>
        <w:ind w:firstLine="709"/>
        <w:jc w:val="center"/>
        <w:rPr>
          <w:rFonts w:ascii="Times New Roman" w:hAnsi="Times New Roman"/>
          <w:b/>
          <w:bCs/>
          <w:iCs/>
          <w:sz w:val="28"/>
          <w:szCs w:val="28"/>
          <w:lang w:val="uk-UA"/>
        </w:rPr>
      </w:pPr>
      <w:proofErr w:type="spellStart"/>
      <w:r w:rsidRPr="00040D5C">
        <w:rPr>
          <w:rFonts w:ascii="Times New Roman" w:hAnsi="Times New Roman"/>
          <w:b/>
          <w:bCs/>
          <w:iCs/>
          <w:sz w:val="28"/>
          <w:szCs w:val="28"/>
          <w:lang w:val="uk-UA"/>
        </w:rPr>
        <w:t>Minaieva</w:t>
      </w:r>
      <w:proofErr w:type="spellEnd"/>
      <w:r w:rsidRPr="00040D5C">
        <w:rPr>
          <w:rFonts w:ascii="Times New Roman" w:hAnsi="Times New Roman"/>
          <w:b/>
          <w:bCs/>
          <w:iCs/>
          <w:sz w:val="28"/>
          <w:szCs w:val="28"/>
          <w:lang w:val="uk-UA"/>
        </w:rPr>
        <w:t xml:space="preserve"> A.</w:t>
      </w:r>
      <w:r w:rsidRPr="00040D5C">
        <w:rPr>
          <w:rFonts w:ascii="Times New Roman" w:hAnsi="Times New Roman"/>
          <w:b/>
          <w:bCs/>
          <w:iCs/>
          <w:sz w:val="28"/>
          <w:szCs w:val="28"/>
          <w:lang w:val="en-US"/>
        </w:rPr>
        <w:t>O</w:t>
      </w:r>
      <w:r w:rsidRPr="00040D5C">
        <w:rPr>
          <w:rFonts w:ascii="Times New Roman" w:hAnsi="Times New Roman"/>
          <w:b/>
          <w:bCs/>
          <w:iCs/>
          <w:sz w:val="28"/>
          <w:szCs w:val="28"/>
          <w:lang w:val="uk-UA"/>
        </w:rPr>
        <w:t>.</w:t>
      </w:r>
      <w:r w:rsidRPr="00040D5C">
        <w:rPr>
          <w:rFonts w:ascii="Times New Roman" w:hAnsi="Times New Roman"/>
          <w:b/>
          <w:bCs/>
          <w:iCs/>
          <w:sz w:val="28"/>
          <w:szCs w:val="28"/>
          <w:vertAlign w:val="superscript"/>
          <w:lang w:val="uk-UA"/>
        </w:rPr>
        <w:t>1</w:t>
      </w:r>
      <w:r w:rsidRPr="00040D5C">
        <w:rPr>
          <w:rFonts w:ascii="Times New Roman" w:hAnsi="Times New Roman"/>
          <w:b/>
          <w:bCs/>
          <w:iCs/>
          <w:sz w:val="28"/>
          <w:szCs w:val="28"/>
          <w:lang w:val="uk-UA"/>
        </w:rPr>
        <w:t xml:space="preserve">, </w:t>
      </w:r>
      <w:proofErr w:type="spellStart"/>
      <w:r w:rsidRPr="00040D5C">
        <w:rPr>
          <w:rFonts w:ascii="Times New Roman" w:hAnsi="Times New Roman"/>
          <w:b/>
          <w:bCs/>
          <w:iCs/>
          <w:sz w:val="28"/>
          <w:szCs w:val="28"/>
          <w:lang w:val="en-US"/>
        </w:rPr>
        <w:t>Lytvynenko</w:t>
      </w:r>
      <w:proofErr w:type="spellEnd"/>
      <w:r w:rsidRPr="00407167">
        <w:rPr>
          <w:rFonts w:ascii="Times New Roman" w:hAnsi="Times New Roman"/>
          <w:b/>
          <w:bCs/>
          <w:iCs/>
          <w:sz w:val="28"/>
          <w:szCs w:val="28"/>
          <w:lang w:val="uk-UA"/>
        </w:rPr>
        <w:t xml:space="preserve"> </w:t>
      </w:r>
      <w:r w:rsidRPr="00040D5C">
        <w:rPr>
          <w:rFonts w:ascii="Times New Roman" w:hAnsi="Times New Roman"/>
          <w:b/>
          <w:bCs/>
          <w:iCs/>
          <w:sz w:val="28"/>
          <w:szCs w:val="28"/>
          <w:lang w:val="en-US"/>
        </w:rPr>
        <w:t>M</w:t>
      </w:r>
      <w:r w:rsidRPr="00407167">
        <w:rPr>
          <w:rFonts w:ascii="Times New Roman" w:hAnsi="Times New Roman"/>
          <w:b/>
          <w:bCs/>
          <w:iCs/>
          <w:sz w:val="28"/>
          <w:szCs w:val="28"/>
          <w:lang w:val="uk-UA"/>
        </w:rPr>
        <w:t>.</w:t>
      </w:r>
      <w:r w:rsidRPr="00040D5C">
        <w:rPr>
          <w:rFonts w:ascii="Times New Roman" w:hAnsi="Times New Roman"/>
          <w:b/>
          <w:bCs/>
          <w:iCs/>
          <w:sz w:val="28"/>
          <w:szCs w:val="28"/>
          <w:lang w:val="en-US"/>
        </w:rPr>
        <w:t>I</w:t>
      </w:r>
      <w:r w:rsidRPr="00040D5C">
        <w:rPr>
          <w:rFonts w:ascii="Times New Roman" w:hAnsi="Times New Roman"/>
          <w:b/>
          <w:bCs/>
          <w:iCs/>
          <w:sz w:val="28"/>
          <w:szCs w:val="28"/>
          <w:lang w:val="uk-UA"/>
        </w:rPr>
        <w:t>.</w:t>
      </w:r>
      <w:r w:rsidRPr="00040D5C">
        <w:rPr>
          <w:rFonts w:ascii="Times New Roman" w:hAnsi="Times New Roman"/>
          <w:b/>
          <w:bCs/>
          <w:iCs/>
          <w:sz w:val="28"/>
          <w:szCs w:val="28"/>
          <w:vertAlign w:val="superscript"/>
          <w:lang w:val="uk-UA"/>
        </w:rPr>
        <w:t>2</w:t>
      </w:r>
      <w:r w:rsidRPr="00040D5C">
        <w:rPr>
          <w:rFonts w:ascii="Times New Roman" w:hAnsi="Times New Roman"/>
          <w:b/>
          <w:bCs/>
          <w:iCs/>
          <w:sz w:val="28"/>
          <w:szCs w:val="28"/>
          <w:lang w:val="uk-UA"/>
        </w:rPr>
        <w:t xml:space="preserve">, </w:t>
      </w:r>
      <w:proofErr w:type="spellStart"/>
      <w:r w:rsidRPr="00040D5C">
        <w:rPr>
          <w:rFonts w:ascii="Times New Roman" w:hAnsi="Times New Roman"/>
          <w:b/>
          <w:bCs/>
          <w:iCs/>
          <w:sz w:val="28"/>
          <w:szCs w:val="28"/>
          <w:lang w:val="en-US"/>
        </w:rPr>
        <w:t>Rezynenko</w:t>
      </w:r>
      <w:proofErr w:type="spellEnd"/>
      <w:r w:rsidRPr="00407167">
        <w:rPr>
          <w:rFonts w:ascii="Times New Roman" w:hAnsi="Times New Roman"/>
          <w:b/>
          <w:bCs/>
          <w:iCs/>
          <w:sz w:val="28"/>
          <w:szCs w:val="28"/>
          <w:lang w:val="uk-UA"/>
        </w:rPr>
        <w:t xml:space="preserve"> </w:t>
      </w:r>
      <w:r w:rsidRPr="00040D5C">
        <w:rPr>
          <w:rFonts w:ascii="Times New Roman" w:hAnsi="Times New Roman"/>
          <w:b/>
          <w:bCs/>
          <w:iCs/>
          <w:sz w:val="28"/>
          <w:szCs w:val="28"/>
          <w:lang w:val="en-US"/>
        </w:rPr>
        <w:t>G</w:t>
      </w:r>
      <w:r w:rsidRPr="00407167">
        <w:rPr>
          <w:rFonts w:ascii="Times New Roman" w:hAnsi="Times New Roman"/>
          <w:b/>
          <w:bCs/>
          <w:iCs/>
          <w:sz w:val="28"/>
          <w:szCs w:val="28"/>
          <w:lang w:val="uk-UA"/>
        </w:rPr>
        <w:t>.</w:t>
      </w:r>
      <w:r w:rsidRPr="00040D5C">
        <w:rPr>
          <w:rFonts w:ascii="Times New Roman" w:hAnsi="Times New Roman"/>
          <w:b/>
          <w:bCs/>
          <w:iCs/>
          <w:sz w:val="28"/>
          <w:szCs w:val="28"/>
          <w:lang w:val="en-US"/>
        </w:rPr>
        <w:t>V</w:t>
      </w:r>
      <w:r w:rsidRPr="00407167">
        <w:rPr>
          <w:rFonts w:ascii="Times New Roman" w:hAnsi="Times New Roman"/>
          <w:b/>
          <w:bCs/>
          <w:iCs/>
          <w:sz w:val="28"/>
          <w:szCs w:val="28"/>
          <w:lang w:val="uk-UA"/>
        </w:rPr>
        <w:t>.</w:t>
      </w:r>
      <w:r w:rsidRPr="00040D5C">
        <w:rPr>
          <w:rFonts w:ascii="Times New Roman" w:hAnsi="Times New Roman"/>
          <w:b/>
          <w:bCs/>
          <w:iCs/>
          <w:sz w:val="28"/>
          <w:szCs w:val="28"/>
          <w:vertAlign w:val="superscript"/>
          <w:lang w:val="uk-UA"/>
        </w:rPr>
        <w:t xml:space="preserve"> 2</w:t>
      </w:r>
    </w:p>
    <w:p w:rsidR="00A230E4" w:rsidRDefault="00A230E4" w:rsidP="00A230E4">
      <w:pPr>
        <w:widowControl w:val="0"/>
        <w:autoSpaceDE w:val="0"/>
        <w:autoSpaceDN w:val="0"/>
        <w:adjustRightInd w:val="0"/>
        <w:spacing w:after="0" w:line="240" w:lineRule="auto"/>
        <w:ind w:firstLine="709"/>
        <w:jc w:val="center"/>
        <w:rPr>
          <w:rFonts w:ascii="Times New Roman" w:hAnsi="Times New Roman"/>
          <w:kern w:val="32"/>
          <w:sz w:val="28"/>
          <w:szCs w:val="28"/>
          <w:lang w:val="uk-UA"/>
        </w:rPr>
      </w:pPr>
      <w:r w:rsidRPr="00040D5C">
        <w:rPr>
          <w:rFonts w:ascii="Times New Roman" w:hAnsi="Times New Roman"/>
          <w:bCs/>
          <w:i/>
          <w:iCs/>
          <w:sz w:val="28"/>
          <w:szCs w:val="28"/>
          <w:vertAlign w:val="superscript"/>
          <w:lang w:val="en-US"/>
        </w:rPr>
        <w:t>1</w:t>
      </w:r>
      <w:r w:rsidRPr="00040D5C">
        <w:rPr>
          <w:rFonts w:ascii="Times New Roman" w:hAnsi="Times New Roman"/>
          <w:bCs/>
          <w:i/>
          <w:iCs/>
          <w:sz w:val="28"/>
          <w:szCs w:val="28"/>
          <w:lang w:val="uk-UA"/>
        </w:rPr>
        <w:t xml:space="preserve">V. N. </w:t>
      </w:r>
      <w:proofErr w:type="spellStart"/>
      <w:smartTag w:uri="urn:schemas-microsoft-com:office:smarttags" w:element="place">
        <w:smartTag w:uri="urn:schemas-microsoft-com:office:smarttags" w:element="PlaceName">
          <w:r w:rsidRPr="00040D5C">
            <w:rPr>
              <w:rFonts w:ascii="Times New Roman" w:hAnsi="Times New Roman"/>
              <w:bCs/>
              <w:i/>
              <w:iCs/>
              <w:sz w:val="28"/>
              <w:szCs w:val="28"/>
              <w:lang w:val="uk-UA"/>
            </w:rPr>
            <w:t>Karazin</w:t>
          </w:r>
        </w:smartTag>
        <w:proofErr w:type="spellEnd"/>
        <w:r w:rsidRPr="00040D5C">
          <w:rPr>
            <w:rFonts w:ascii="Times New Roman" w:hAnsi="Times New Roman"/>
            <w:bCs/>
            <w:i/>
            <w:iCs/>
            <w:sz w:val="28"/>
            <w:szCs w:val="28"/>
            <w:lang w:val="uk-UA"/>
          </w:rPr>
          <w:t xml:space="preserve"> </w:t>
        </w:r>
        <w:proofErr w:type="spellStart"/>
        <w:smartTag w:uri="urn:schemas-microsoft-com:office:smarttags" w:element="PlaceName">
          <w:r w:rsidRPr="00040D5C">
            <w:rPr>
              <w:rFonts w:ascii="Times New Roman" w:hAnsi="Times New Roman"/>
              <w:bCs/>
              <w:i/>
              <w:iCs/>
              <w:sz w:val="28"/>
              <w:szCs w:val="28"/>
              <w:lang w:val="uk-UA"/>
            </w:rPr>
            <w:t>Kharkiv</w:t>
          </w:r>
        </w:smartTag>
        <w:proofErr w:type="spellEnd"/>
        <w:r w:rsidRPr="00040D5C">
          <w:rPr>
            <w:rFonts w:ascii="Times New Roman" w:hAnsi="Times New Roman"/>
            <w:bCs/>
            <w:i/>
            <w:iCs/>
            <w:sz w:val="28"/>
            <w:szCs w:val="28"/>
            <w:lang w:val="uk-UA"/>
          </w:rPr>
          <w:t xml:space="preserve"> </w:t>
        </w:r>
        <w:proofErr w:type="spellStart"/>
        <w:smartTag w:uri="urn:schemas-microsoft-com:office:smarttags" w:element="PlaceName">
          <w:r w:rsidRPr="00040D5C">
            <w:rPr>
              <w:rFonts w:ascii="Times New Roman" w:hAnsi="Times New Roman"/>
              <w:bCs/>
              <w:i/>
              <w:iCs/>
              <w:sz w:val="28"/>
              <w:szCs w:val="28"/>
              <w:lang w:val="uk-UA"/>
            </w:rPr>
            <w:t>National</w:t>
          </w:r>
        </w:smartTag>
        <w:proofErr w:type="spellEnd"/>
        <w:r w:rsidRPr="00040D5C">
          <w:rPr>
            <w:rFonts w:ascii="Times New Roman" w:hAnsi="Times New Roman"/>
            <w:bCs/>
            <w:i/>
            <w:iCs/>
            <w:sz w:val="28"/>
            <w:szCs w:val="28"/>
            <w:lang w:val="uk-UA"/>
          </w:rPr>
          <w:t xml:space="preserve"> </w:t>
        </w:r>
        <w:proofErr w:type="spellStart"/>
        <w:smartTag w:uri="urn:schemas-microsoft-com:office:smarttags" w:element="PlaceType">
          <w:r w:rsidRPr="00040D5C">
            <w:rPr>
              <w:rFonts w:ascii="Times New Roman" w:hAnsi="Times New Roman"/>
              <w:bCs/>
              <w:i/>
              <w:iCs/>
              <w:sz w:val="28"/>
              <w:szCs w:val="28"/>
              <w:lang w:val="uk-UA"/>
            </w:rPr>
            <w:t>University</w:t>
          </w:r>
        </w:smartTag>
      </w:smartTag>
      <w:proofErr w:type="spellEnd"/>
      <w:r>
        <w:rPr>
          <w:rFonts w:ascii="Times New Roman" w:hAnsi="Times New Roman"/>
          <w:kern w:val="32"/>
          <w:sz w:val="28"/>
          <w:szCs w:val="28"/>
          <w:lang w:val="uk-UA"/>
        </w:rPr>
        <w:t xml:space="preserve">, </w:t>
      </w:r>
    </w:p>
    <w:p w:rsidR="00A230E4" w:rsidRDefault="00A230E4" w:rsidP="00A230E4">
      <w:pPr>
        <w:widowControl w:val="0"/>
        <w:autoSpaceDE w:val="0"/>
        <w:autoSpaceDN w:val="0"/>
        <w:adjustRightInd w:val="0"/>
        <w:spacing w:after="0" w:line="240" w:lineRule="auto"/>
        <w:ind w:firstLine="709"/>
        <w:jc w:val="center"/>
        <w:rPr>
          <w:rFonts w:ascii="Times New Roman" w:hAnsi="Times New Roman"/>
          <w:i/>
          <w:sz w:val="28"/>
          <w:szCs w:val="28"/>
          <w:lang w:val="uk-UA"/>
        </w:rPr>
      </w:pPr>
      <w:r w:rsidRPr="00040D5C">
        <w:rPr>
          <w:rFonts w:ascii="Times New Roman" w:hAnsi="Times New Roman"/>
          <w:i/>
          <w:sz w:val="28"/>
          <w:szCs w:val="28"/>
          <w:vertAlign w:val="superscript"/>
          <w:lang w:val="en-US"/>
        </w:rPr>
        <w:t xml:space="preserve">2 </w:t>
      </w:r>
      <w:proofErr w:type="spellStart"/>
      <w:r w:rsidRPr="00040D5C">
        <w:rPr>
          <w:rFonts w:ascii="Times New Roman" w:hAnsi="Times New Roman"/>
          <w:i/>
          <w:sz w:val="28"/>
          <w:szCs w:val="28"/>
          <w:lang w:val="uk-UA"/>
        </w:rPr>
        <w:t>Kharkiv</w:t>
      </w:r>
      <w:proofErr w:type="spellEnd"/>
      <w:r w:rsidRPr="00040D5C">
        <w:rPr>
          <w:rFonts w:ascii="Times New Roman" w:hAnsi="Times New Roman"/>
          <w:i/>
          <w:sz w:val="28"/>
          <w:szCs w:val="28"/>
          <w:lang w:val="uk-UA"/>
        </w:rPr>
        <w:t xml:space="preserve"> </w:t>
      </w:r>
      <w:proofErr w:type="spellStart"/>
      <w:r w:rsidRPr="00040D5C">
        <w:rPr>
          <w:rFonts w:ascii="Times New Roman" w:hAnsi="Times New Roman"/>
          <w:i/>
          <w:sz w:val="28"/>
          <w:szCs w:val="28"/>
          <w:lang w:val="uk-UA"/>
        </w:rPr>
        <w:t>National</w:t>
      </w:r>
      <w:proofErr w:type="spellEnd"/>
      <w:r w:rsidRPr="00040D5C">
        <w:rPr>
          <w:rFonts w:ascii="Times New Roman" w:hAnsi="Times New Roman"/>
          <w:i/>
          <w:sz w:val="28"/>
          <w:szCs w:val="28"/>
          <w:lang w:val="uk-UA"/>
        </w:rPr>
        <w:t xml:space="preserve"> </w:t>
      </w:r>
      <w:proofErr w:type="spellStart"/>
      <w:r w:rsidRPr="00040D5C">
        <w:rPr>
          <w:rFonts w:ascii="Times New Roman" w:hAnsi="Times New Roman"/>
          <w:i/>
          <w:sz w:val="28"/>
          <w:szCs w:val="28"/>
          <w:lang w:val="uk-UA"/>
        </w:rPr>
        <w:t>Medical</w:t>
      </w:r>
      <w:proofErr w:type="spellEnd"/>
      <w:r w:rsidRPr="00040D5C">
        <w:rPr>
          <w:rFonts w:ascii="Times New Roman" w:hAnsi="Times New Roman"/>
          <w:i/>
          <w:sz w:val="28"/>
          <w:szCs w:val="28"/>
          <w:lang w:val="uk-UA"/>
        </w:rPr>
        <w:t xml:space="preserve"> </w:t>
      </w:r>
      <w:proofErr w:type="spellStart"/>
      <w:proofErr w:type="gramStart"/>
      <w:r w:rsidRPr="00040D5C">
        <w:rPr>
          <w:rFonts w:ascii="Times New Roman" w:hAnsi="Times New Roman"/>
          <w:i/>
          <w:sz w:val="28"/>
          <w:szCs w:val="28"/>
          <w:lang w:val="uk-UA"/>
        </w:rPr>
        <w:t>University</w:t>
      </w:r>
      <w:proofErr w:type="spellEnd"/>
      <w:proofErr w:type="gramEnd"/>
    </w:p>
    <w:p w:rsidR="00A230E4" w:rsidRPr="00494306" w:rsidRDefault="00A230E4" w:rsidP="00A230E4">
      <w:pPr>
        <w:widowControl w:val="0"/>
        <w:autoSpaceDE w:val="0"/>
        <w:autoSpaceDN w:val="0"/>
        <w:adjustRightInd w:val="0"/>
        <w:spacing w:after="0" w:line="240" w:lineRule="auto"/>
        <w:ind w:firstLine="709"/>
        <w:jc w:val="center"/>
        <w:rPr>
          <w:rFonts w:ascii="Times New Roman" w:hAnsi="Times New Roman"/>
          <w:sz w:val="28"/>
          <w:szCs w:val="28"/>
          <w:lang w:val="en-US"/>
        </w:rPr>
      </w:pPr>
    </w:p>
    <w:p w:rsidR="00A230E4" w:rsidRPr="00494306" w:rsidRDefault="00A230E4" w:rsidP="00A230E4">
      <w:pPr>
        <w:autoSpaceDE w:val="0"/>
        <w:autoSpaceDN w:val="0"/>
        <w:adjustRightInd w:val="0"/>
        <w:spacing w:after="0" w:line="240" w:lineRule="auto"/>
        <w:ind w:firstLine="709"/>
        <w:jc w:val="both"/>
        <w:rPr>
          <w:rFonts w:ascii="Times New Roman" w:hAnsi="Times New Roman"/>
          <w:sz w:val="28"/>
          <w:szCs w:val="28"/>
          <w:lang w:val="en-US"/>
        </w:rPr>
      </w:pPr>
      <w:r w:rsidRPr="00494306">
        <w:rPr>
          <w:rFonts w:ascii="Times New Roman" w:hAnsi="Times New Roman"/>
          <w:sz w:val="28"/>
          <w:szCs w:val="28"/>
          <w:lang w:val="en-US"/>
        </w:rPr>
        <w:t>To ensure the reliability of the analysis methods and the results of laboratory tests, both internal quality control and external quality assessment (EQA) are required.</w:t>
      </w:r>
      <w:r w:rsidRPr="00447471">
        <w:rPr>
          <w:rFonts w:ascii="Times New Roman" w:hAnsi="Times New Roman"/>
          <w:sz w:val="28"/>
          <w:szCs w:val="28"/>
          <w:lang w:val="en-US"/>
        </w:rPr>
        <w:t xml:space="preserve"> </w:t>
      </w:r>
      <w:r w:rsidRPr="00494306">
        <w:rPr>
          <w:rFonts w:ascii="Times New Roman" w:hAnsi="Times New Roman"/>
          <w:sz w:val="28"/>
          <w:szCs w:val="28"/>
          <w:lang w:val="en-US"/>
        </w:rPr>
        <w:t>EQA is a system of objective verification of the results of laboratory research carried out by an external organization. The main aim of the EQA is not to test the comparability of the daily results obtained in a particular laboratory, but to ensure comparability of the results obtained in different laboratories.</w:t>
      </w:r>
    </w:p>
    <w:p w:rsidR="00A230E4" w:rsidRPr="00494306" w:rsidRDefault="00A230E4" w:rsidP="00A230E4">
      <w:pPr>
        <w:autoSpaceDE w:val="0"/>
        <w:autoSpaceDN w:val="0"/>
        <w:adjustRightInd w:val="0"/>
        <w:spacing w:after="0" w:line="240" w:lineRule="auto"/>
        <w:ind w:firstLine="709"/>
        <w:jc w:val="both"/>
        <w:rPr>
          <w:rFonts w:ascii="Times New Roman" w:hAnsi="Times New Roman"/>
          <w:sz w:val="28"/>
          <w:szCs w:val="28"/>
          <w:lang w:val="en-US"/>
        </w:rPr>
      </w:pPr>
      <w:r w:rsidRPr="00494306">
        <w:rPr>
          <w:rFonts w:ascii="Times New Roman" w:hAnsi="Times New Roman"/>
          <w:sz w:val="28"/>
          <w:szCs w:val="28"/>
          <w:lang w:val="en-US"/>
        </w:rPr>
        <w:t>The final goal of EQA is to increase the level of health care in the country by improving the performance of laboratories. The national EQA program can contribute to this in the following ways: by providing education and training of personnel, by assisting less equipped laboratories, or by applying sanctions to laboratories in which unsatisfactory case management does not allow to achieve the desired results.</w:t>
      </w:r>
    </w:p>
    <w:p w:rsidR="00A230E4" w:rsidRPr="00494306" w:rsidRDefault="00A230E4" w:rsidP="00A230E4">
      <w:pPr>
        <w:tabs>
          <w:tab w:val="left" w:pos="2952"/>
          <w:tab w:val="left" w:pos="6948"/>
        </w:tabs>
        <w:autoSpaceDE w:val="0"/>
        <w:autoSpaceDN w:val="0"/>
        <w:adjustRightInd w:val="0"/>
        <w:spacing w:after="0" w:line="240" w:lineRule="auto"/>
        <w:ind w:firstLine="709"/>
        <w:jc w:val="both"/>
        <w:rPr>
          <w:rFonts w:ascii="Times New Roman" w:hAnsi="Times New Roman"/>
          <w:sz w:val="28"/>
          <w:szCs w:val="28"/>
          <w:lang w:val="en-US"/>
        </w:rPr>
      </w:pPr>
      <w:r w:rsidRPr="00494306">
        <w:rPr>
          <w:rFonts w:ascii="Times New Roman" w:hAnsi="Times New Roman"/>
          <w:sz w:val="28"/>
          <w:szCs w:val="28"/>
          <w:lang w:val="en-US"/>
        </w:rPr>
        <w:t xml:space="preserve">The implementation of the EQA program makes it possible to evaluate one or several of the following aspects: the quality of analytical research in an individual laboratory participating in it; research skills of participating laboratories; </w:t>
      </w:r>
      <w:proofErr w:type="spellStart"/>
      <w:r w:rsidRPr="00494306">
        <w:rPr>
          <w:rFonts w:ascii="Times New Roman" w:hAnsi="Times New Roman"/>
          <w:sz w:val="28"/>
          <w:szCs w:val="28"/>
          <w:lang w:val="en-US"/>
        </w:rPr>
        <w:t>intralaboratory</w:t>
      </w:r>
      <w:proofErr w:type="spellEnd"/>
      <w:r w:rsidRPr="00494306">
        <w:rPr>
          <w:rFonts w:ascii="Times New Roman" w:hAnsi="Times New Roman"/>
          <w:sz w:val="28"/>
          <w:szCs w:val="28"/>
          <w:lang w:val="en-US"/>
        </w:rPr>
        <w:t xml:space="preserve"> reproducibility; </w:t>
      </w:r>
      <w:proofErr w:type="spellStart"/>
      <w:r w:rsidRPr="00494306">
        <w:rPr>
          <w:rFonts w:ascii="Times New Roman" w:hAnsi="Times New Roman"/>
          <w:sz w:val="28"/>
          <w:szCs w:val="28"/>
          <w:lang w:val="en-US"/>
        </w:rPr>
        <w:t>interlaboratory</w:t>
      </w:r>
      <w:proofErr w:type="spellEnd"/>
      <w:r w:rsidRPr="00494306">
        <w:rPr>
          <w:rFonts w:ascii="Times New Roman" w:hAnsi="Times New Roman"/>
          <w:sz w:val="28"/>
          <w:szCs w:val="28"/>
          <w:lang w:val="en-US"/>
        </w:rPr>
        <w:t xml:space="preserve"> reproducibility; the correlation between the calibration procedure and the analytical results; correlation between analytical methods and analytical results; correlation between commercial reagents and analytical results; the correlation between analytical instruments and analytical results; systematic deviations of the results of individual laboratories from the certified values of the control material.</w:t>
      </w:r>
    </w:p>
    <w:p w:rsidR="00A230E4" w:rsidRPr="008C178E" w:rsidRDefault="00A230E4" w:rsidP="00A230E4">
      <w:pPr>
        <w:tabs>
          <w:tab w:val="left" w:pos="2952"/>
          <w:tab w:val="left" w:pos="6948"/>
        </w:tabs>
        <w:autoSpaceDE w:val="0"/>
        <w:autoSpaceDN w:val="0"/>
        <w:adjustRightInd w:val="0"/>
        <w:spacing w:after="0" w:line="240" w:lineRule="auto"/>
        <w:ind w:firstLine="709"/>
        <w:jc w:val="both"/>
        <w:rPr>
          <w:rFonts w:ascii="Times New Roman" w:hAnsi="Times New Roman"/>
          <w:sz w:val="28"/>
          <w:szCs w:val="28"/>
          <w:lang w:val="en-US"/>
        </w:rPr>
      </w:pPr>
      <w:r w:rsidRPr="00494306">
        <w:rPr>
          <w:rFonts w:ascii="Times New Roman" w:hAnsi="Times New Roman"/>
          <w:sz w:val="28"/>
          <w:szCs w:val="28"/>
          <w:lang w:val="en-US"/>
        </w:rPr>
        <w:t xml:space="preserve">Some of these aspects overlap, but each must be a separate issue related to quality assessment. In each EQA program, appropriate efforts are made </w:t>
      </w:r>
      <w:r>
        <w:rPr>
          <w:rFonts w:ascii="Times New Roman" w:hAnsi="Times New Roman"/>
          <w:sz w:val="28"/>
          <w:szCs w:val="28"/>
          <w:lang w:val="en-US"/>
        </w:rPr>
        <w:t>to obtain the above information</w:t>
      </w:r>
      <w:r w:rsidRPr="008C178E">
        <w:rPr>
          <w:rFonts w:ascii="Times New Roman" w:hAnsi="Times New Roman"/>
          <w:sz w:val="28"/>
          <w:szCs w:val="28"/>
          <w:lang w:val="en-US"/>
        </w:rPr>
        <w:t>.</w:t>
      </w:r>
    </w:p>
    <w:p w:rsidR="00A230E4" w:rsidRPr="00A230E4" w:rsidRDefault="00A230E4" w:rsidP="00A230E4">
      <w:pPr>
        <w:tabs>
          <w:tab w:val="left" w:pos="2952"/>
          <w:tab w:val="left" w:pos="6948"/>
        </w:tabs>
        <w:autoSpaceDE w:val="0"/>
        <w:autoSpaceDN w:val="0"/>
        <w:adjustRightInd w:val="0"/>
        <w:spacing w:after="0" w:line="240" w:lineRule="auto"/>
        <w:jc w:val="both"/>
        <w:rPr>
          <w:rFonts w:ascii="Times New Roman" w:hAnsi="Times New Roman"/>
          <w:sz w:val="28"/>
          <w:szCs w:val="28"/>
          <w:lang w:val="en-US"/>
        </w:rPr>
      </w:pPr>
    </w:p>
    <w:p w:rsidR="00A230E4" w:rsidRPr="008C178E" w:rsidRDefault="00A230E4" w:rsidP="00A230E4">
      <w:pPr>
        <w:tabs>
          <w:tab w:val="left" w:pos="2952"/>
          <w:tab w:val="left" w:pos="6948"/>
        </w:tabs>
        <w:autoSpaceDE w:val="0"/>
        <w:autoSpaceDN w:val="0"/>
        <w:adjustRightInd w:val="0"/>
        <w:spacing w:after="0" w:line="240" w:lineRule="auto"/>
        <w:jc w:val="center"/>
        <w:rPr>
          <w:rFonts w:ascii="Times New Roman" w:hAnsi="Times New Roman"/>
          <w:sz w:val="28"/>
          <w:szCs w:val="28"/>
          <w:lang w:val="uk-UA"/>
        </w:rPr>
      </w:pPr>
      <w:r w:rsidRPr="00ED1394">
        <w:rPr>
          <w:rFonts w:ascii="Times New Roman" w:hAnsi="Times New Roman"/>
          <w:b/>
          <w:bCs/>
          <w:sz w:val="28"/>
          <w:szCs w:val="28"/>
          <w:lang w:val="uk-UA"/>
        </w:rPr>
        <w:t>УДОСКОНАЛЕННЯ ДІАГНОСТИКИ ЦЕРЕБРАЛЬНОГО ТОКСОПЛАЗМОЗУ У ВІЛ-ІНФІКОВАНИХ ОСІБ</w:t>
      </w:r>
    </w:p>
    <w:p w:rsidR="00A230E4" w:rsidRPr="00ED1394" w:rsidRDefault="00A230E4" w:rsidP="00A230E4">
      <w:pPr>
        <w:widowControl w:val="0"/>
        <w:autoSpaceDE w:val="0"/>
        <w:autoSpaceDN w:val="0"/>
        <w:adjustRightInd w:val="0"/>
        <w:spacing w:after="0" w:line="240" w:lineRule="auto"/>
        <w:jc w:val="center"/>
        <w:rPr>
          <w:rFonts w:ascii="Times New Roman" w:hAnsi="Times New Roman"/>
          <w:b/>
          <w:bCs/>
          <w:iCs/>
          <w:sz w:val="28"/>
          <w:szCs w:val="28"/>
          <w:lang w:val="uk-UA"/>
        </w:rPr>
      </w:pPr>
      <w:proofErr w:type="spellStart"/>
      <w:r w:rsidRPr="00ED1394">
        <w:rPr>
          <w:rFonts w:ascii="Times New Roman" w:hAnsi="Times New Roman"/>
          <w:b/>
          <w:bCs/>
          <w:iCs/>
          <w:sz w:val="28"/>
          <w:szCs w:val="28"/>
          <w:lang w:val="uk-UA"/>
        </w:rPr>
        <w:t>Мидловець</w:t>
      </w:r>
      <w:proofErr w:type="spellEnd"/>
      <w:r w:rsidRPr="00ED1394">
        <w:rPr>
          <w:rFonts w:ascii="Times New Roman" w:hAnsi="Times New Roman"/>
          <w:b/>
          <w:bCs/>
          <w:iCs/>
          <w:sz w:val="28"/>
          <w:szCs w:val="28"/>
          <w:lang w:val="uk-UA"/>
        </w:rPr>
        <w:t xml:space="preserve"> В.О., Бондаренко А.В., </w:t>
      </w:r>
      <w:proofErr w:type="spellStart"/>
      <w:r w:rsidRPr="00ED1394">
        <w:rPr>
          <w:rFonts w:ascii="Times New Roman" w:hAnsi="Times New Roman"/>
          <w:b/>
          <w:bCs/>
          <w:iCs/>
          <w:sz w:val="28"/>
          <w:szCs w:val="28"/>
          <w:lang w:val="uk-UA"/>
        </w:rPr>
        <w:t>Кацапов</w:t>
      </w:r>
      <w:proofErr w:type="spellEnd"/>
      <w:r w:rsidRPr="00ED1394">
        <w:rPr>
          <w:rFonts w:ascii="Times New Roman" w:hAnsi="Times New Roman"/>
          <w:b/>
          <w:bCs/>
          <w:iCs/>
          <w:sz w:val="28"/>
          <w:szCs w:val="28"/>
          <w:lang w:val="uk-UA"/>
        </w:rPr>
        <w:t xml:space="preserve"> Д.В.</w:t>
      </w:r>
    </w:p>
    <w:p w:rsidR="00A230E4" w:rsidRPr="00ED1394" w:rsidRDefault="00A230E4" w:rsidP="00A230E4">
      <w:pPr>
        <w:widowControl w:val="0"/>
        <w:autoSpaceDE w:val="0"/>
        <w:autoSpaceDN w:val="0"/>
        <w:adjustRightInd w:val="0"/>
        <w:spacing w:after="0" w:line="240" w:lineRule="auto"/>
        <w:jc w:val="center"/>
        <w:rPr>
          <w:rFonts w:ascii="Times New Roman" w:hAnsi="Times New Roman"/>
          <w:bCs/>
          <w:i/>
          <w:iCs/>
          <w:sz w:val="28"/>
          <w:szCs w:val="28"/>
          <w:lang w:val="uk-UA"/>
        </w:rPr>
      </w:pPr>
      <w:r w:rsidRPr="00ED1394">
        <w:rPr>
          <w:rFonts w:ascii="Times New Roman" w:hAnsi="Times New Roman"/>
          <w:bCs/>
          <w:i/>
          <w:iCs/>
          <w:sz w:val="28"/>
          <w:szCs w:val="28"/>
          <w:lang w:val="uk-UA"/>
        </w:rPr>
        <w:t>Харківський національний медичний університет</w:t>
      </w:r>
    </w:p>
    <w:p w:rsidR="00A230E4" w:rsidRPr="00ED1394" w:rsidRDefault="00A230E4" w:rsidP="00A230E4">
      <w:pPr>
        <w:widowControl w:val="0"/>
        <w:autoSpaceDE w:val="0"/>
        <w:autoSpaceDN w:val="0"/>
        <w:adjustRightInd w:val="0"/>
        <w:spacing w:after="0" w:line="240" w:lineRule="auto"/>
        <w:jc w:val="center"/>
        <w:rPr>
          <w:rFonts w:ascii="Times New Roman" w:hAnsi="Times New Roman"/>
          <w:sz w:val="28"/>
          <w:szCs w:val="28"/>
          <w:lang w:val="uk-UA"/>
        </w:rPr>
      </w:pPr>
    </w:p>
    <w:p w:rsidR="00A91A5B" w:rsidRPr="00A230E4" w:rsidRDefault="00A230E4" w:rsidP="00A230E4">
      <w:pPr>
        <w:spacing w:line="240" w:lineRule="auto"/>
        <w:ind w:firstLine="709"/>
        <w:jc w:val="both"/>
        <w:rPr>
          <w:lang w:val="uk-UA"/>
        </w:rPr>
      </w:pPr>
      <w:r w:rsidRPr="00ED1394">
        <w:rPr>
          <w:rFonts w:ascii="Times New Roman" w:hAnsi="Times New Roman"/>
          <w:sz w:val="28"/>
          <w:szCs w:val="28"/>
          <w:lang w:val="uk-UA"/>
        </w:rPr>
        <w:t xml:space="preserve">Діагностика церебрального токсоплазмозу у ВІЛ-інфікованих осіб ґрунтується на наступних критеріях: 1) клінічні симптоми, що дозволяють запідозрити токсоплазмоз, з тенденцію до прогресування: порушення свідомості, гарячка, судоми, біль голови, вогнищеві неврологічні симптоми (загальмованість, черепно-мозкові парези та паралічі, рухові розлади, порушення координації рухів, випадання полів зору, афазія); 2) за допомогою методів </w:t>
      </w:r>
      <w:r>
        <w:rPr>
          <w:rFonts w:ascii="Times New Roman" w:hAnsi="Times New Roman"/>
          <w:sz w:val="28"/>
          <w:szCs w:val="28"/>
          <w:lang w:val="uk-UA"/>
        </w:rPr>
        <w:t xml:space="preserve"> </w:t>
      </w:r>
      <w:proofErr w:type="spellStart"/>
      <w:r w:rsidRPr="00ED1394">
        <w:rPr>
          <w:rFonts w:ascii="Times New Roman" w:hAnsi="Times New Roman"/>
          <w:sz w:val="28"/>
          <w:szCs w:val="28"/>
          <w:lang w:val="uk-UA"/>
        </w:rPr>
        <w:t>нейровізуалізації</w:t>
      </w:r>
      <w:proofErr w:type="spellEnd"/>
      <w:r w:rsidRPr="00ED1394">
        <w:rPr>
          <w:rFonts w:ascii="Times New Roman" w:hAnsi="Times New Roman"/>
          <w:sz w:val="28"/>
          <w:szCs w:val="28"/>
          <w:lang w:val="uk-UA"/>
        </w:rPr>
        <w:t xml:space="preserve"> </w:t>
      </w:r>
      <w:r>
        <w:rPr>
          <w:rFonts w:ascii="Times New Roman" w:hAnsi="Times New Roman"/>
          <w:sz w:val="28"/>
          <w:szCs w:val="28"/>
          <w:lang w:val="uk-UA"/>
        </w:rPr>
        <w:t xml:space="preserve">  </w:t>
      </w:r>
      <w:r w:rsidRPr="00ED1394">
        <w:rPr>
          <w:rFonts w:ascii="Times New Roman" w:hAnsi="Times New Roman"/>
          <w:sz w:val="28"/>
          <w:szCs w:val="28"/>
          <w:lang w:val="uk-UA"/>
        </w:rPr>
        <w:t xml:space="preserve">(виявлення </w:t>
      </w:r>
      <w:r>
        <w:rPr>
          <w:rFonts w:ascii="Times New Roman" w:hAnsi="Times New Roman"/>
          <w:sz w:val="28"/>
          <w:szCs w:val="28"/>
          <w:lang w:val="uk-UA"/>
        </w:rPr>
        <w:t xml:space="preserve"> </w:t>
      </w:r>
      <w:r w:rsidRPr="00ED1394">
        <w:rPr>
          <w:rFonts w:ascii="Times New Roman" w:hAnsi="Times New Roman"/>
          <w:sz w:val="28"/>
          <w:szCs w:val="28"/>
          <w:lang w:val="uk-UA"/>
        </w:rPr>
        <w:t xml:space="preserve">одного </w:t>
      </w:r>
      <w:r>
        <w:rPr>
          <w:rFonts w:ascii="Times New Roman" w:hAnsi="Times New Roman"/>
          <w:sz w:val="28"/>
          <w:szCs w:val="28"/>
          <w:lang w:val="uk-UA"/>
        </w:rPr>
        <w:t xml:space="preserve"> </w:t>
      </w:r>
      <w:r w:rsidRPr="00ED1394">
        <w:rPr>
          <w:rFonts w:ascii="Times New Roman" w:hAnsi="Times New Roman"/>
          <w:sz w:val="28"/>
          <w:szCs w:val="28"/>
          <w:lang w:val="uk-UA"/>
        </w:rPr>
        <w:t xml:space="preserve">або </w:t>
      </w:r>
      <w:r>
        <w:rPr>
          <w:rFonts w:ascii="Times New Roman" w:hAnsi="Times New Roman"/>
          <w:sz w:val="28"/>
          <w:szCs w:val="28"/>
          <w:lang w:val="uk-UA"/>
        </w:rPr>
        <w:t xml:space="preserve"> </w:t>
      </w:r>
      <w:r w:rsidRPr="00ED1394">
        <w:rPr>
          <w:rFonts w:ascii="Times New Roman" w:hAnsi="Times New Roman"/>
          <w:sz w:val="28"/>
          <w:szCs w:val="28"/>
          <w:lang w:val="uk-UA"/>
        </w:rPr>
        <w:t xml:space="preserve">більше </w:t>
      </w:r>
      <w:r>
        <w:rPr>
          <w:rFonts w:ascii="Times New Roman" w:hAnsi="Times New Roman"/>
          <w:sz w:val="28"/>
          <w:szCs w:val="28"/>
          <w:lang w:val="uk-UA"/>
        </w:rPr>
        <w:t xml:space="preserve"> </w:t>
      </w:r>
      <w:r w:rsidRPr="00ED1394">
        <w:rPr>
          <w:rFonts w:ascii="Times New Roman" w:hAnsi="Times New Roman"/>
          <w:sz w:val="28"/>
          <w:szCs w:val="28"/>
          <w:lang w:val="uk-UA"/>
        </w:rPr>
        <w:t>кільцеподібних</w:t>
      </w:r>
      <w:bookmarkStart w:id="0" w:name="_GoBack"/>
      <w:bookmarkEnd w:id="0"/>
    </w:p>
    <w:sectPr w:rsidR="00A91A5B" w:rsidRPr="00A230E4" w:rsidSect="00A230E4">
      <w:footerReference w:type="default" r:id="rId8"/>
      <w:pgSz w:w="11906" w:h="16838"/>
      <w:pgMar w:top="720" w:right="851" w:bottom="1134" w:left="1622" w:header="709" w:footer="709" w:gutter="0"/>
      <w:pgNumType w:start="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F64" w:rsidRDefault="00370F64" w:rsidP="00A230E4">
      <w:pPr>
        <w:spacing w:after="0" w:line="240" w:lineRule="auto"/>
      </w:pPr>
      <w:r>
        <w:separator/>
      </w:r>
    </w:p>
  </w:endnote>
  <w:endnote w:type="continuationSeparator" w:id="0">
    <w:p w:rsidR="00370F64" w:rsidRDefault="00370F64" w:rsidP="00A2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806849"/>
      <w:docPartObj>
        <w:docPartGallery w:val="Page Numbers (Bottom of Page)"/>
        <w:docPartUnique/>
      </w:docPartObj>
    </w:sdtPr>
    <w:sdtContent>
      <w:p w:rsidR="00A230E4" w:rsidRDefault="00A230E4">
        <w:pPr>
          <w:pStyle w:val="a6"/>
          <w:jc w:val="right"/>
        </w:pPr>
        <w:r>
          <w:fldChar w:fldCharType="begin"/>
        </w:r>
        <w:r>
          <w:instrText>PAGE   \* MERGEFORMAT</w:instrText>
        </w:r>
        <w:r>
          <w:fldChar w:fldCharType="separate"/>
        </w:r>
        <w:r>
          <w:rPr>
            <w:noProof/>
          </w:rPr>
          <w:t>61</w:t>
        </w:r>
        <w:r>
          <w:fldChar w:fldCharType="end"/>
        </w:r>
      </w:p>
    </w:sdtContent>
  </w:sdt>
  <w:p w:rsidR="00A230E4" w:rsidRDefault="00A230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F64" w:rsidRDefault="00370F64" w:rsidP="00A230E4">
      <w:pPr>
        <w:spacing w:after="0" w:line="240" w:lineRule="auto"/>
      </w:pPr>
      <w:r>
        <w:separator/>
      </w:r>
    </w:p>
  </w:footnote>
  <w:footnote w:type="continuationSeparator" w:id="0">
    <w:p w:rsidR="00370F64" w:rsidRDefault="00370F64" w:rsidP="00A230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A07"/>
    <w:multiLevelType w:val="hybridMultilevel"/>
    <w:tmpl w:val="1918F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6C"/>
    <w:rsid w:val="000F62AB"/>
    <w:rsid w:val="0029576C"/>
    <w:rsid w:val="00370F64"/>
    <w:rsid w:val="003E051A"/>
    <w:rsid w:val="00520601"/>
    <w:rsid w:val="00645497"/>
    <w:rsid w:val="006C7FC5"/>
    <w:rsid w:val="006E593C"/>
    <w:rsid w:val="0081219E"/>
    <w:rsid w:val="0088252C"/>
    <w:rsid w:val="00A10E7D"/>
    <w:rsid w:val="00A230E4"/>
    <w:rsid w:val="00A91A5B"/>
    <w:rsid w:val="00B92641"/>
    <w:rsid w:val="00C37AEF"/>
    <w:rsid w:val="00CF5D2B"/>
    <w:rsid w:val="00F53510"/>
    <w:rsid w:val="00FC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E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230E4"/>
  </w:style>
  <w:style w:type="paragraph" w:styleId="a3">
    <w:name w:val="List Paragraph"/>
    <w:basedOn w:val="a"/>
    <w:uiPriority w:val="34"/>
    <w:qFormat/>
    <w:rsid w:val="00A230E4"/>
    <w:pPr>
      <w:ind w:left="720"/>
      <w:contextualSpacing/>
    </w:pPr>
    <w:rPr>
      <w:rFonts w:eastAsia="Calibri"/>
    </w:rPr>
  </w:style>
  <w:style w:type="character" w:customStyle="1" w:styleId="s1">
    <w:name w:val="s1"/>
    <w:rsid w:val="00A230E4"/>
  </w:style>
  <w:style w:type="character" w:customStyle="1" w:styleId="s2">
    <w:name w:val="s2"/>
    <w:rsid w:val="00A230E4"/>
  </w:style>
  <w:style w:type="paragraph" w:styleId="a4">
    <w:name w:val="header"/>
    <w:basedOn w:val="a"/>
    <w:link w:val="a5"/>
    <w:uiPriority w:val="99"/>
    <w:unhideWhenUsed/>
    <w:rsid w:val="00A230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0E4"/>
    <w:rPr>
      <w:rFonts w:ascii="Calibri" w:eastAsia="Times New Roman" w:hAnsi="Calibri" w:cs="Times New Roman"/>
    </w:rPr>
  </w:style>
  <w:style w:type="paragraph" w:styleId="a6">
    <w:name w:val="footer"/>
    <w:basedOn w:val="a"/>
    <w:link w:val="a7"/>
    <w:uiPriority w:val="99"/>
    <w:unhideWhenUsed/>
    <w:rsid w:val="00A230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30E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E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230E4"/>
  </w:style>
  <w:style w:type="paragraph" w:styleId="a3">
    <w:name w:val="List Paragraph"/>
    <w:basedOn w:val="a"/>
    <w:uiPriority w:val="34"/>
    <w:qFormat/>
    <w:rsid w:val="00A230E4"/>
    <w:pPr>
      <w:ind w:left="720"/>
      <w:contextualSpacing/>
    </w:pPr>
    <w:rPr>
      <w:rFonts w:eastAsia="Calibri"/>
    </w:rPr>
  </w:style>
  <w:style w:type="character" w:customStyle="1" w:styleId="s1">
    <w:name w:val="s1"/>
    <w:rsid w:val="00A230E4"/>
  </w:style>
  <w:style w:type="character" w:customStyle="1" w:styleId="s2">
    <w:name w:val="s2"/>
    <w:rsid w:val="00A230E4"/>
  </w:style>
  <w:style w:type="paragraph" w:styleId="a4">
    <w:name w:val="header"/>
    <w:basedOn w:val="a"/>
    <w:link w:val="a5"/>
    <w:uiPriority w:val="99"/>
    <w:unhideWhenUsed/>
    <w:rsid w:val="00A230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0E4"/>
    <w:rPr>
      <w:rFonts w:ascii="Calibri" w:eastAsia="Times New Roman" w:hAnsi="Calibri" w:cs="Times New Roman"/>
    </w:rPr>
  </w:style>
  <w:style w:type="paragraph" w:styleId="a6">
    <w:name w:val="footer"/>
    <w:basedOn w:val="a"/>
    <w:link w:val="a7"/>
    <w:uiPriority w:val="99"/>
    <w:unhideWhenUsed/>
    <w:rsid w:val="00A230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30E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2</cp:revision>
  <dcterms:created xsi:type="dcterms:W3CDTF">2018-12-11T11:30:00Z</dcterms:created>
  <dcterms:modified xsi:type="dcterms:W3CDTF">2018-12-11T11:30:00Z</dcterms:modified>
</cp:coreProperties>
</file>