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B1" w:rsidRPr="005B2ADB" w:rsidRDefault="001624B1" w:rsidP="001624B1">
      <w:pPr>
        <w:pStyle w:val="20"/>
        <w:shd w:val="clear" w:color="auto" w:fill="auto"/>
        <w:spacing w:after="34" w:line="360" w:lineRule="auto"/>
        <w:ind w:left="20"/>
        <w:rPr>
          <w:rFonts w:ascii="Times New Roman" w:hAnsi="Times New Roman"/>
          <w:b/>
          <w:sz w:val="24"/>
          <w:szCs w:val="24"/>
        </w:rPr>
      </w:pPr>
      <w:r w:rsidRPr="005B2ADB">
        <w:rPr>
          <w:rStyle w:val="2"/>
          <w:rFonts w:ascii="Times New Roman" w:hAnsi="Times New Roman"/>
          <w:b/>
          <w:color w:val="000000"/>
          <w:sz w:val="24"/>
          <w:szCs w:val="24"/>
        </w:rPr>
        <w:t>УДК 618.1:616.992.282-08</w:t>
      </w:r>
    </w:p>
    <w:p w:rsidR="001624B1" w:rsidRDefault="001624B1" w:rsidP="001624B1">
      <w:pPr>
        <w:spacing w:line="360" w:lineRule="auto"/>
        <w:rPr>
          <w:b/>
        </w:rPr>
      </w:pPr>
      <w:r w:rsidRPr="005B2ADB">
        <w:rPr>
          <w:b/>
        </w:rPr>
        <w:t>СОВРЕМЕНН</w:t>
      </w:r>
      <w:r>
        <w:rPr>
          <w:b/>
        </w:rPr>
        <w:t>АЯ ТАКТИКА  ТЕРАПИИ  ВОСПАЛИТЕЛЬНЫХ ЗАБОЛЕВАНИЙ ЖЕНСКИХ ПОЛОВЫХ ОРГАНОВ</w:t>
      </w:r>
    </w:p>
    <w:p w:rsidR="001624B1" w:rsidRDefault="001624B1" w:rsidP="001624B1">
      <w:pPr>
        <w:spacing w:line="360" w:lineRule="auto"/>
        <w:rPr>
          <w:b/>
        </w:rPr>
      </w:pPr>
      <w:r>
        <w:rPr>
          <w:b/>
        </w:rPr>
        <w:t xml:space="preserve">Кузьмина И.Ю. </w:t>
      </w:r>
    </w:p>
    <w:p w:rsidR="001624B1" w:rsidRDefault="001624B1" w:rsidP="001624B1">
      <w:pPr>
        <w:spacing w:line="360" w:lineRule="auto"/>
        <w:jc w:val="center"/>
        <w:rPr>
          <w:b/>
        </w:rPr>
      </w:pPr>
      <w:r w:rsidRPr="005B2ADB">
        <w:rPr>
          <w:b/>
          <w:i/>
        </w:rPr>
        <w:t>Харьковский национальный медицинский университет.</w:t>
      </w:r>
    </w:p>
    <w:p w:rsidR="001624B1" w:rsidRDefault="001624B1" w:rsidP="001624B1">
      <w:pPr>
        <w:spacing w:line="360" w:lineRule="auto"/>
        <w:rPr>
          <w:b/>
        </w:rPr>
      </w:pPr>
      <w:r w:rsidRPr="005B2ADB">
        <w:rPr>
          <w:b/>
          <w:i/>
        </w:rPr>
        <w:t>Ключевые слова:</w:t>
      </w:r>
      <w:r>
        <w:rPr>
          <w:b/>
        </w:rPr>
        <w:t xml:space="preserve"> </w:t>
      </w:r>
      <w:r w:rsidRPr="005B2ADB">
        <w:rPr>
          <w:b/>
        </w:rPr>
        <w:t xml:space="preserve">хронические воспалительные заболевания гениталий, </w:t>
      </w:r>
      <w:proofErr w:type="spellStart"/>
      <w:r w:rsidRPr="005B2ADB">
        <w:rPr>
          <w:b/>
        </w:rPr>
        <w:t>микробиоценоз</w:t>
      </w:r>
      <w:proofErr w:type="spellEnd"/>
      <w:r>
        <w:rPr>
          <w:b/>
        </w:rPr>
        <w:t xml:space="preserve"> влагалища</w:t>
      </w:r>
      <w:r w:rsidRPr="005B2ADB">
        <w:rPr>
          <w:b/>
        </w:rPr>
        <w:t xml:space="preserve">, </w:t>
      </w:r>
      <w:r>
        <w:rPr>
          <w:b/>
        </w:rPr>
        <w:t>терапия</w:t>
      </w:r>
      <w:r w:rsidRPr="005B2ADB">
        <w:rPr>
          <w:b/>
        </w:rPr>
        <w:t>.</w:t>
      </w:r>
    </w:p>
    <w:p w:rsidR="001624B1" w:rsidRDefault="001624B1" w:rsidP="001624B1">
      <w:pPr>
        <w:spacing w:line="360" w:lineRule="auto"/>
        <w:rPr>
          <w:b/>
        </w:rPr>
      </w:pPr>
    </w:p>
    <w:p w:rsidR="001624B1" w:rsidRDefault="001624B1" w:rsidP="001624B1">
      <w:pPr>
        <w:spacing w:line="360" w:lineRule="auto"/>
        <w:ind w:firstLine="720"/>
        <w:jc w:val="both"/>
      </w:pPr>
      <w:r>
        <w:t>В</w:t>
      </w:r>
      <w:r w:rsidRPr="00250C83">
        <w:t xml:space="preserve">оспалительные заболевания женских половых органов занимают </w:t>
      </w:r>
      <w:r>
        <w:t>лидирующее</w:t>
      </w:r>
      <w:r w:rsidRPr="00250C83">
        <w:t xml:space="preserve"> место в структуре общей заболеваемости и составляют </w:t>
      </w:r>
      <w:r>
        <w:t xml:space="preserve">до </w:t>
      </w:r>
      <w:r w:rsidRPr="00250C83">
        <w:t xml:space="preserve">50,0% среди гинекологических больных [1,3]. Частота их </w:t>
      </w:r>
      <w:r>
        <w:t xml:space="preserve">прогрессивно увеличивается </w:t>
      </w:r>
      <w:r w:rsidRPr="00250C83">
        <w:t>в связи с нестабильностью половых контактов</w:t>
      </w:r>
      <w:r>
        <w:t>,</w:t>
      </w:r>
      <w:r w:rsidRPr="00250C83">
        <w:t xml:space="preserve"> повышением сексуальной активности в молодом возрасте,  ухудшением экологической ситуации, бесконтрольным использованием лекарств, а именно, антибиотиков</w:t>
      </w:r>
      <w:r>
        <w:t>, без учета их чувствительности к инфекционным возбудителям</w:t>
      </w:r>
      <w:r w:rsidRPr="00250C83">
        <w:t xml:space="preserve"> [5,6].</w:t>
      </w:r>
      <w:r>
        <w:t xml:space="preserve"> В связи с чем, э</w:t>
      </w:r>
      <w:r w:rsidRPr="00250C83">
        <w:t>тиологи</w:t>
      </w:r>
      <w:r>
        <w:t>я</w:t>
      </w:r>
      <w:r w:rsidRPr="00250C83">
        <w:t>, клиник</w:t>
      </w:r>
      <w:r>
        <w:t>а и терапия</w:t>
      </w:r>
      <w:r w:rsidRPr="00250C83">
        <w:t xml:space="preserve"> воспалительных заболеваний </w:t>
      </w:r>
      <w:r>
        <w:t>женских половых органов</w:t>
      </w:r>
      <w:r w:rsidRPr="00250C83">
        <w:t xml:space="preserve"> оста</w:t>
      </w:r>
      <w:r>
        <w:t>ю</w:t>
      </w:r>
      <w:r w:rsidRPr="00250C83">
        <w:t xml:space="preserve">тся </w:t>
      </w:r>
      <w:r>
        <w:t xml:space="preserve">наиболее </w:t>
      </w:r>
      <w:r w:rsidRPr="00250C83">
        <w:t>актуальным</w:t>
      </w:r>
      <w:r>
        <w:t>и вопросами в современной гинекологии</w:t>
      </w:r>
      <w:r w:rsidRPr="00250C83">
        <w:t xml:space="preserve"> [2,3].</w:t>
      </w:r>
      <w:r>
        <w:t xml:space="preserve"> </w:t>
      </w:r>
      <w:r w:rsidRPr="00250C83">
        <w:t xml:space="preserve">Клинические проявления заболеваний </w:t>
      </w:r>
      <w:r>
        <w:t>гениталий</w:t>
      </w:r>
      <w:r w:rsidRPr="00250C83">
        <w:t xml:space="preserve"> раз</w:t>
      </w:r>
      <w:r>
        <w:t xml:space="preserve">нообразные и связаны </w:t>
      </w:r>
      <w:r w:rsidRPr="00250C83">
        <w:t xml:space="preserve">с уровнем поражения половых путей, </w:t>
      </w:r>
      <w:r>
        <w:t>э</w:t>
      </w:r>
      <w:r w:rsidRPr="00250C83">
        <w:t>тио</w:t>
      </w:r>
      <w:r>
        <w:t>ло</w:t>
      </w:r>
      <w:r w:rsidRPr="00250C83">
        <w:t>гич</w:t>
      </w:r>
      <w:r>
        <w:t xml:space="preserve">ескими факторами, </w:t>
      </w:r>
      <w:r w:rsidRPr="00250C83">
        <w:t xml:space="preserve"> </w:t>
      </w:r>
      <w:r>
        <w:t>стадией и</w:t>
      </w:r>
      <w:r w:rsidRPr="00250C83">
        <w:t xml:space="preserve"> давностью заболевания. Среди этиологических факторов </w:t>
      </w:r>
      <w:proofErr w:type="spellStart"/>
      <w:r>
        <w:t>моновозбудители</w:t>
      </w:r>
      <w:proofErr w:type="spellEnd"/>
      <w:r>
        <w:t xml:space="preserve"> инфекции </w:t>
      </w:r>
      <w:r w:rsidRPr="00250C83">
        <w:t>встречаются довольно редко. Чаще это ассоциации микроор</w:t>
      </w:r>
      <w:r>
        <w:t>г</w:t>
      </w:r>
      <w:r w:rsidRPr="00250C83">
        <w:t>анизм</w:t>
      </w:r>
      <w:r>
        <w:t>ов</w:t>
      </w:r>
      <w:r w:rsidRPr="00250C83">
        <w:t xml:space="preserve">, среди которых встречаются стафилококки, стрептококки, кишечная палочка, грибы рода </w:t>
      </w:r>
      <w:proofErr w:type="spellStart"/>
      <w:r w:rsidRPr="00250C83">
        <w:t>Candida</w:t>
      </w:r>
      <w:proofErr w:type="spellEnd"/>
      <w:r w:rsidRPr="00250C83">
        <w:t xml:space="preserve"> </w:t>
      </w:r>
      <w:proofErr w:type="spellStart"/>
      <w:r w:rsidRPr="00250C83">
        <w:t>albicans</w:t>
      </w:r>
      <w:proofErr w:type="spellEnd"/>
      <w:r>
        <w:t xml:space="preserve"> и другие.</w:t>
      </w:r>
      <w:r w:rsidRPr="00250C83">
        <w:t xml:space="preserve"> В последнее время в ассоциациях микроорганизмов все чаще встречаются представители инфекций, передающихся половым путем (хламидии, трихомонады, </w:t>
      </w:r>
      <w:proofErr w:type="spellStart"/>
      <w:r w:rsidRPr="00250C83">
        <w:t>уре</w:t>
      </w:r>
      <w:proofErr w:type="gramStart"/>
      <w:r w:rsidRPr="00250C83">
        <w:t>а</w:t>
      </w:r>
      <w:proofErr w:type="spellEnd"/>
      <w:r w:rsidRPr="00250C83">
        <w:t>-</w:t>
      </w:r>
      <w:proofErr w:type="gramEnd"/>
      <w:r w:rsidRPr="00250C83">
        <w:t xml:space="preserve"> и микоплазмы), вирусы</w:t>
      </w:r>
      <w:r>
        <w:t xml:space="preserve">, бактерии.  </w:t>
      </w:r>
    </w:p>
    <w:p w:rsidR="001624B1" w:rsidRDefault="001624B1" w:rsidP="001624B1">
      <w:pPr>
        <w:spacing w:line="360" w:lineRule="auto"/>
        <w:ind w:firstLine="720"/>
        <w:jc w:val="both"/>
      </w:pPr>
      <w:r>
        <w:t>В</w:t>
      </w:r>
      <w:r w:rsidRPr="00250C83">
        <w:t xml:space="preserve"> комплексном лечении бактериальных инфекций, как причины воспалительных заболеваний женских половых органов, должно быть рациональное использование высокоэффективных антибактериальных препаратов</w:t>
      </w:r>
      <w:r>
        <w:t>.</w:t>
      </w:r>
      <w:r w:rsidRPr="00250C83">
        <w:t xml:space="preserve"> Неадекватная антибактериальная терапия воспалительных процессов гениталий с доказанной инфекцией приводит к </w:t>
      </w:r>
      <w:proofErr w:type="spellStart"/>
      <w:r w:rsidRPr="00250C83">
        <w:t>хронизации</w:t>
      </w:r>
      <w:proofErr w:type="spellEnd"/>
      <w:r w:rsidRPr="00250C83">
        <w:t>, развития спаечного процесса органов малого таза, внематочной беременности и бесплоди</w:t>
      </w:r>
      <w:r>
        <w:t>ю</w:t>
      </w:r>
      <w:r w:rsidRPr="00250C83">
        <w:t xml:space="preserve"> [4].</w:t>
      </w:r>
    </w:p>
    <w:p w:rsidR="001624B1" w:rsidRDefault="001624B1" w:rsidP="001624B1">
      <w:pPr>
        <w:spacing w:line="360" w:lineRule="auto"/>
        <w:ind w:firstLine="720"/>
        <w:jc w:val="both"/>
      </w:pPr>
      <w:r w:rsidRPr="00E57E7E">
        <w:rPr>
          <w:b/>
        </w:rPr>
        <w:t>Целью</w:t>
      </w:r>
      <w:r w:rsidRPr="00250C83">
        <w:t xml:space="preserve"> нашего исследования </w:t>
      </w:r>
      <w:r>
        <w:t>явилось</w:t>
      </w:r>
      <w:r w:rsidRPr="00250C83">
        <w:t xml:space="preserve"> </w:t>
      </w:r>
      <w:r>
        <w:t xml:space="preserve">изучение причин </w:t>
      </w:r>
      <w:proofErr w:type="spellStart"/>
      <w:r w:rsidRPr="00250C83">
        <w:t>рецидивирования</w:t>
      </w:r>
      <w:proofErr w:type="spellEnd"/>
      <w:r w:rsidRPr="00250C83">
        <w:t xml:space="preserve"> и развития осложненных форм воспалительных заболеваний гениталий на основе разработки дифференцированных схем лечения с использованием современной антибиотикотерапии.</w:t>
      </w:r>
    </w:p>
    <w:p w:rsidR="001624B1" w:rsidRDefault="001624B1" w:rsidP="001624B1">
      <w:pPr>
        <w:spacing w:line="360" w:lineRule="auto"/>
        <w:ind w:firstLine="720"/>
        <w:jc w:val="both"/>
      </w:pPr>
      <w:r w:rsidRPr="00E57E7E">
        <w:rPr>
          <w:b/>
        </w:rPr>
        <w:lastRenderedPageBreak/>
        <w:t>Материалы и методы</w:t>
      </w:r>
      <w:r>
        <w:t xml:space="preserve"> </w:t>
      </w:r>
      <w:r w:rsidRPr="00E57E7E">
        <w:rPr>
          <w:b/>
        </w:rPr>
        <w:t>исследования.</w:t>
      </w:r>
      <w:r>
        <w:t xml:space="preserve"> Для</w:t>
      </w:r>
      <w:r w:rsidRPr="00250C83">
        <w:t xml:space="preserve"> </w:t>
      </w:r>
      <w:r>
        <w:t>определения</w:t>
      </w:r>
      <w:r w:rsidRPr="00250C83">
        <w:t xml:space="preserve"> возбудителя </w:t>
      </w:r>
      <w:r>
        <w:t xml:space="preserve">воспалительного </w:t>
      </w:r>
      <w:r w:rsidRPr="00250C83">
        <w:t xml:space="preserve">заболевания использовали метод ПЦР-диагностики, </w:t>
      </w:r>
      <w:r>
        <w:t>иммуноферментный анализ</w:t>
      </w:r>
      <w:r w:rsidRPr="00250C83">
        <w:t xml:space="preserve">, бактериологический, </w:t>
      </w:r>
      <w:proofErr w:type="spellStart"/>
      <w:r w:rsidRPr="00250C83">
        <w:t>бактериоскопический</w:t>
      </w:r>
      <w:proofErr w:type="spellEnd"/>
      <w:r w:rsidRPr="00250C83">
        <w:t xml:space="preserve"> методы в </w:t>
      </w:r>
      <w:r>
        <w:t>соскобах</w:t>
      </w:r>
      <w:r w:rsidRPr="00250C83">
        <w:t xml:space="preserve"> из влагалища, цервикального канала</w:t>
      </w:r>
      <w:r>
        <w:t xml:space="preserve">. Структуру </w:t>
      </w:r>
      <w:r w:rsidRPr="00E57E7E">
        <w:t xml:space="preserve">микрофлоры оценивали в соответствии методическим рекомендациям "Лабораторная диагностика гнойно-воспалительных заболеваний, обусловленных </w:t>
      </w:r>
      <w:proofErr w:type="spellStart"/>
      <w:r w:rsidRPr="00E57E7E">
        <w:t>аспорогеннымы</w:t>
      </w:r>
      <w:proofErr w:type="spellEnd"/>
      <w:r w:rsidRPr="00E57E7E">
        <w:t xml:space="preserve"> анаэробными микроорганизмами" (Харьков. 1985).</w:t>
      </w:r>
      <w:r>
        <w:t xml:space="preserve"> </w:t>
      </w:r>
      <w:proofErr w:type="spellStart"/>
      <w:r>
        <w:t>Бакпосев</w:t>
      </w:r>
      <w:proofErr w:type="spellEnd"/>
      <w:r w:rsidRPr="00E57E7E">
        <w:t xml:space="preserve"> </w:t>
      </w:r>
      <w:r>
        <w:t xml:space="preserve">выделений </w:t>
      </w:r>
      <w:r w:rsidRPr="00E57E7E">
        <w:t xml:space="preserve">гениталий осуществляли на </w:t>
      </w:r>
      <w:r>
        <w:t xml:space="preserve">специальные </w:t>
      </w:r>
      <w:proofErr w:type="spellStart"/>
      <w:r>
        <w:t>дифференцианые</w:t>
      </w:r>
      <w:proofErr w:type="spellEnd"/>
      <w:r>
        <w:t xml:space="preserve"> </w:t>
      </w:r>
      <w:proofErr w:type="spellStart"/>
      <w:r w:rsidRPr="00E57E7E">
        <w:t>диагносчески</w:t>
      </w:r>
      <w:r>
        <w:t>е</w:t>
      </w:r>
      <w:proofErr w:type="spellEnd"/>
      <w:r>
        <w:t xml:space="preserve"> </w:t>
      </w:r>
      <w:r w:rsidRPr="00E57E7E">
        <w:t>сред</w:t>
      </w:r>
      <w:r>
        <w:t>ы</w:t>
      </w:r>
      <w:r w:rsidRPr="00E57E7E">
        <w:t xml:space="preserve">: </w:t>
      </w:r>
      <w:proofErr w:type="spellStart"/>
      <w:r w:rsidRPr="00E57E7E">
        <w:t>желточно</w:t>
      </w:r>
      <w:proofErr w:type="spellEnd"/>
      <w:r w:rsidRPr="00E57E7E">
        <w:t>-</w:t>
      </w:r>
      <w:r>
        <w:t>солевой</w:t>
      </w:r>
      <w:r w:rsidRPr="00E57E7E">
        <w:t xml:space="preserve"> </w:t>
      </w:r>
      <w:proofErr w:type="spellStart"/>
      <w:r w:rsidRPr="00E57E7E">
        <w:t>агар</w:t>
      </w:r>
      <w:proofErr w:type="spellEnd"/>
      <w:r w:rsidRPr="00E57E7E">
        <w:t xml:space="preserve">, кровяной </w:t>
      </w:r>
      <w:proofErr w:type="spellStart"/>
      <w:r w:rsidRPr="00E57E7E">
        <w:t>агар</w:t>
      </w:r>
      <w:proofErr w:type="spellEnd"/>
      <w:r w:rsidRPr="00E57E7E">
        <w:t xml:space="preserve">, шоколадный </w:t>
      </w:r>
      <w:proofErr w:type="spellStart"/>
      <w:r w:rsidRPr="00E57E7E">
        <w:t>агар</w:t>
      </w:r>
      <w:proofErr w:type="spellEnd"/>
      <w:r w:rsidRPr="00E57E7E">
        <w:t>, среды</w:t>
      </w:r>
      <w:proofErr w:type="gramStart"/>
      <w:r w:rsidRPr="00E57E7E">
        <w:t xml:space="preserve"> Э</w:t>
      </w:r>
      <w:proofErr w:type="gramEnd"/>
      <w:r w:rsidRPr="00E57E7E">
        <w:t xml:space="preserve">ндо, </w:t>
      </w:r>
      <w:proofErr w:type="spellStart"/>
      <w:r w:rsidRPr="00E57E7E">
        <w:t>ГІлоск</w:t>
      </w:r>
      <w:r>
        <w:t>и</w:t>
      </w:r>
      <w:r w:rsidRPr="00E57E7E">
        <w:t>р</w:t>
      </w:r>
      <w:r>
        <w:t>е</w:t>
      </w:r>
      <w:r w:rsidRPr="00E57E7E">
        <w:t>ва</w:t>
      </w:r>
      <w:proofErr w:type="spellEnd"/>
      <w:r w:rsidRPr="00E57E7E">
        <w:t xml:space="preserve">, </w:t>
      </w:r>
      <w:proofErr w:type="spellStart"/>
      <w:r w:rsidRPr="00E57E7E">
        <w:t>Сабуро</w:t>
      </w:r>
      <w:proofErr w:type="spellEnd"/>
      <w:r w:rsidRPr="00E57E7E">
        <w:t>, тиогликолев</w:t>
      </w:r>
      <w:r>
        <w:t>ую</w:t>
      </w:r>
      <w:r w:rsidRPr="00E57E7E">
        <w:t xml:space="preserve"> сред</w:t>
      </w:r>
      <w:r>
        <w:t>у и</w:t>
      </w:r>
      <w:r w:rsidRPr="00E57E7E">
        <w:t xml:space="preserve"> среда MRS для </w:t>
      </w:r>
      <w:proofErr w:type="spellStart"/>
      <w:r w:rsidRPr="00E57E7E">
        <w:t>лактобацилл</w:t>
      </w:r>
      <w:proofErr w:type="spellEnd"/>
      <w:r w:rsidRPr="00E57E7E">
        <w:t xml:space="preserve">. Степень микробного </w:t>
      </w:r>
      <w:proofErr w:type="spellStart"/>
      <w:r w:rsidRPr="00E57E7E">
        <w:t>обсеминення</w:t>
      </w:r>
      <w:proofErr w:type="spellEnd"/>
      <w:r w:rsidRPr="00E57E7E">
        <w:t xml:space="preserve"> определяли методом секреторного посева на среду, которая позволяет выявить максимально возможный спектр аэробных и анаэробных бактерий</w:t>
      </w:r>
      <w:r>
        <w:t xml:space="preserve">. </w:t>
      </w:r>
      <w:r w:rsidRPr="00E57E7E">
        <w:t xml:space="preserve">Идентификацию </w:t>
      </w:r>
      <w:proofErr w:type="spellStart"/>
      <w:r w:rsidRPr="00E57E7E">
        <w:t>лактобактерий</w:t>
      </w:r>
      <w:proofErr w:type="spellEnd"/>
      <w:r w:rsidRPr="00E57E7E">
        <w:t xml:space="preserve">, стрептококков, бактероидов, </w:t>
      </w:r>
      <w:proofErr w:type="spellStart"/>
      <w:r w:rsidRPr="00E57E7E">
        <w:t>пептококков</w:t>
      </w:r>
      <w:proofErr w:type="spellEnd"/>
      <w:r>
        <w:t xml:space="preserve"> </w:t>
      </w:r>
      <w:r w:rsidRPr="00E57E7E">
        <w:t xml:space="preserve"> проводили </w:t>
      </w:r>
      <w:r>
        <w:t>согласно</w:t>
      </w:r>
      <w:r w:rsidRPr="00E57E7E">
        <w:t xml:space="preserve"> </w:t>
      </w:r>
      <w:proofErr w:type="spellStart"/>
      <w:r w:rsidRPr="00E57E7E">
        <w:t>культуральны</w:t>
      </w:r>
      <w:r>
        <w:t>м</w:t>
      </w:r>
      <w:proofErr w:type="spellEnd"/>
      <w:r w:rsidRPr="00E57E7E">
        <w:t>, морфологическим</w:t>
      </w:r>
      <w:r>
        <w:t xml:space="preserve">, </w:t>
      </w:r>
      <w:r w:rsidRPr="00E57E7E">
        <w:t xml:space="preserve"> </w:t>
      </w:r>
      <w:proofErr w:type="spellStart"/>
      <w:r w:rsidRPr="00E57E7E">
        <w:t>татинкториальн</w:t>
      </w:r>
      <w:r>
        <w:t>ы</w:t>
      </w:r>
      <w:r w:rsidRPr="00E57E7E">
        <w:t>м</w:t>
      </w:r>
      <w:proofErr w:type="spellEnd"/>
      <w:r w:rsidRPr="00E57E7E">
        <w:t xml:space="preserve"> свойствам. После подсчета колоний полученные данные перечисляли в десятичные логарифмы от количества микробных клеток</w:t>
      </w:r>
      <w:proofErr w:type="gramStart"/>
      <w:r>
        <w:t>.</w:t>
      </w:r>
      <w:r w:rsidRPr="00E57E7E">
        <w:t>.</w:t>
      </w:r>
      <w:proofErr w:type="gramEnd"/>
    </w:p>
    <w:p w:rsidR="001624B1" w:rsidRDefault="001624B1" w:rsidP="001624B1">
      <w:pPr>
        <w:spacing w:line="360" w:lineRule="auto"/>
        <w:ind w:firstLine="720"/>
        <w:jc w:val="both"/>
      </w:pPr>
      <w:r w:rsidRPr="00097548">
        <w:rPr>
          <w:b/>
        </w:rPr>
        <w:t>Результаты исследования</w:t>
      </w:r>
      <w:r>
        <w:t xml:space="preserve">. </w:t>
      </w:r>
      <w:r w:rsidRPr="00E57E7E">
        <w:t xml:space="preserve">Нами обследовано </w:t>
      </w:r>
      <w:r>
        <w:t>48</w:t>
      </w:r>
      <w:r w:rsidRPr="00E57E7E">
        <w:t xml:space="preserve"> женщин с хроническими воспалительными заболеваниями гениталий </w:t>
      </w:r>
      <w:proofErr w:type="spellStart"/>
      <w:r w:rsidRPr="00E57E7E">
        <w:t>бактериально-кандидозно</w:t>
      </w:r>
      <w:r>
        <w:t>й</w:t>
      </w:r>
      <w:proofErr w:type="spellEnd"/>
      <w:r w:rsidRPr="00E57E7E">
        <w:t xml:space="preserve"> этиологии (</w:t>
      </w:r>
      <w:proofErr w:type="spellStart"/>
      <w:r w:rsidRPr="00E57E7E">
        <w:t>Candida</w:t>
      </w:r>
      <w:proofErr w:type="spellEnd"/>
      <w:r w:rsidRPr="00E57E7E">
        <w:t xml:space="preserve"> </w:t>
      </w:r>
      <w:proofErr w:type="spellStart"/>
      <w:r w:rsidRPr="00E57E7E">
        <w:t>albicans</w:t>
      </w:r>
      <w:proofErr w:type="spellEnd"/>
      <w:r w:rsidRPr="00E57E7E">
        <w:t xml:space="preserve"> </w:t>
      </w:r>
      <w:proofErr w:type="spellStart"/>
      <w:r w:rsidRPr="00E57E7E">
        <w:t>et</w:t>
      </w:r>
      <w:proofErr w:type="spellEnd"/>
      <w:r w:rsidRPr="00E57E7E">
        <w:t xml:space="preserve"> </w:t>
      </w:r>
      <w:proofErr w:type="spellStart"/>
      <w:r w:rsidRPr="00E57E7E">
        <w:t>nonalbicans</w:t>
      </w:r>
      <w:proofErr w:type="spellEnd"/>
      <w:r w:rsidRPr="00E57E7E">
        <w:t xml:space="preserve">). </w:t>
      </w:r>
      <w:r>
        <w:t>Все пациентки</w:t>
      </w:r>
      <w:r w:rsidRPr="00E57E7E">
        <w:t xml:space="preserve"> находились в возрасте от 18 до 40 лет</w:t>
      </w:r>
      <w:r>
        <w:t xml:space="preserve"> (</w:t>
      </w:r>
      <w:r w:rsidRPr="00E57E7E">
        <w:t>средний возраст составил 27,8 ± 4,9 года</w:t>
      </w:r>
      <w:r>
        <w:t>)</w:t>
      </w:r>
      <w:r w:rsidRPr="00E57E7E">
        <w:t xml:space="preserve">. Длительность заболевания составила от </w:t>
      </w:r>
      <w:r>
        <w:t xml:space="preserve">2 </w:t>
      </w:r>
      <w:r w:rsidRPr="00E57E7E">
        <w:t xml:space="preserve"> до </w:t>
      </w:r>
      <w:r>
        <w:t>8</w:t>
      </w:r>
      <w:r w:rsidRPr="00E57E7E">
        <w:t xml:space="preserve"> лет с частыми рецидивами, особенно в осенне-весенний период (в среднем 5,1 ± 0,</w:t>
      </w:r>
      <w:r>
        <w:t>5</w:t>
      </w:r>
      <w:r w:rsidRPr="00E57E7E">
        <w:t xml:space="preserve"> года). </w:t>
      </w:r>
      <w:r>
        <w:t xml:space="preserve">В </w:t>
      </w:r>
      <w:r w:rsidRPr="00E57E7E">
        <w:t>7</w:t>
      </w:r>
      <w:r>
        <w:t>1</w:t>
      </w:r>
      <w:r w:rsidRPr="00E57E7E">
        <w:t xml:space="preserve">,0% </w:t>
      </w:r>
      <w:r>
        <w:t xml:space="preserve">случаев больные </w:t>
      </w:r>
      <w:r w:rsidRPr="00E57E7E">
        <w:t xml:space="preserve"> жаловались на периодические боли внизу живота и в пояснице, на постоянную боль</w:t>
      </w:r>
      <w:r>
        <w:t xml:space="preserve"> </w:t>
      </w:r>
      <w:r w:rsidRPr="00E57E7E">
        <w:t>-</w:t>
      </w:r>
      <w:r>
        <w:t xml:space="preserve"> </w:t>
      </w:r>
      <w:r w:rsidRPr="00E57E7E">
        <w:t>2</w:t>
      </w:r>
      <w:r>
        <w:t>3</w:t>
      </w:r>
      <w:r w:rsidRPr="00E57E7E">
        <w:t xml:space="preserve">,0% больных. 18.0% </w:t>
      </w:r>
      <w:r>
        <w:t xml:space="preserve">женщин </w:t>
      </w:r>
      <w:r w:rsidRPr="00E57E7E">
        <w:t xml:space="preserve">связывали </w:t>
      </w:r>
      <w:r>
        <w:t>болевые ощущения</w:t>
      </w:r>
      <w:r w:rsidRPr="00E57E7E">
        <w:t xml:space="preserve"> с </w:t>
      </w:r>
      <w:r>
        <w:t xml:space="preserve">началом </w:t>
      </w:r>
      <w:r w:rsidRPr="00E57E7E">
        <w:t>менструаци</w:t>
      </w:r>
      <w:r>
        <w:t>и</w:t>
      </w:r>
      <w:r w:rsidRPr="00E57E7E">
        <w:t>. 6</w:t>
      </w:r>
      <w:r>
        <w:t>0</w:t>
      </w:r>
      <w:r w:rsidRPr="00E57E7E">
        <w:t>,0% больных отмечали</w:t>
      </w:r>
      <w:r>
        <w:t xml:space="preserve"> постоянные</w:t>
      </w:r>
      <w:r w:rsidRPr="00E57E7E">
        <w:t xml:space="preserve"> </w:t>
      </w:r>
      <w:r>
        <w:t>выделения с неприятным запахом,</w:t>
      </w:r>
      <w:r w:rsidRPr="00E57E7E">
        <w:t xml:space="preserve"> 3</w:t>
      </w:r>
      <w:r>
        <w:t>4</w:t>
      </w:r>
      <w:r w:rsidRPr="00E57E7E">
        <w:t xml:space="preserve">,0% - зуд в области наружных половых органов. </w:t>
      </w:r>
      <w:r>
        <w:t>У</w:t>
      </w:r>
      <w:r w:rsidRPr="00E57E7E">
        <w:t xml:space="preserve"> 1</w:t>
      </w:r>
      <w:r>
        <w:t>4</w:t>
      </w:r>
      <w:r w:rsidRPr="00E57E7E">
        <w:t>,0% женщин имело место нарушение менструального цикла (</w:t>
      </w:r>
      <w:r>
        <w:t>у</w:t>
      </w:r>
      <w:r w:rsidRPr="00E57E7E">
        <w:t xml:space="preserve"> 8,0% -</w:t>
      </w:r>
      <w:r>
        <w:t xml:space="preserve"> </w:t>
      </w:r>
      <w:proofErr w:type="spellStart"/>
      <w:r w:rsidRPr="00E57E7E">
        <w:t>альгодисменорея</w:t>
      </w:r>
      <w:proofErr w:type="spellEnd"/>
      <w:r w:rsidRPr="00E57E7E">
        <w:t xml:space="preserve">, </w:t>
      </w:r>
      <w:r>
        <w:t>у</w:t>
      </w:r>
      <w:r w:rsidRPr="00E57E7E">
        <w:t xml:space="preserve"> </w:t>
      </w:r>
      <w:r>
        <w:t>6</w:t>
      </w:r>
      <w:r w:rsidRPr="00E57E7E">
        <w:t>,0% -</w:t>
      </w:r>
      <w:r>
        <w:t xml:space="preserve"> </w:t>
      </w:r>
      <w:proofErr w:type="spellStart"/>
      <w:r w:rsidRPr="00E57E7E">
        <w:t>олигоменорея</w:t>
      </w:r>
      <w:proofErr w:type="spellEnd"/>
      <w:r w:rsidRPr="00E57E7E">
        <w:t xml:space="preserve">). Бесплодие </w:t>
      </w:r>
      <w:r>
        <w:t xml:space="preserve">наблюдалось </w:t>
      </w:r>
      <w:r w:rsidRPr="00E57E7E">
        <w:t xml:space="preserve"> в 5</w:t>
      </w:r>
      <w:r>
        <w:t>3</w:t>
      </w:r>
      <w:r w:rsidRPr="00E57E7E">
        <w:t xml:space="preserve">,0% </w:t>
      </w:r>
      <w:r>
        <w:t>случаев</w:t>
      </w:r>
      <w:r w:rsidRPr="00E57E7E">
        <w:t xml:space="preserve"> (в 28,0% - </w:t>
      </w:r>
      <w:proofErr w:type="spellStart"/>
      <w:r w:rsidRPr="00E57E7E">
        <w:t>первичн</w:t>
      </w:r>
      <w:r>
        <w:t>ое</w:t>
      </w:r>
      <w:r w:rsidRPr="00E57E7E">
        <w:t>я</w:t>
      </w:r>
      <w:proofErr w:type="spellEnd"/>
      <w:r w:rsidRPr="00E57E7E">
        <w:t xml:space="preserve">, в 24.0% - </w:t>
      </w:r>
      <w:proofErr w:type="spellStart"/>
      <w:r w:rsidRPr="00E57E7E">
        <w:t>вторичн</w:t>
      </w:r>
      <w:r>
        <w:t>о</w:t>
      </w:r>
      <w:r w:rsidRPr="00E57E7E">
        <w:t>я</w:t>
      </w:r>
      <w:proofErr w:type="spellEnd"/>
      <w:r w:rsidRPr="00E57E7E">
        <w:t>). 6</w:t>
      </w:r>
      <w:r>
        <w:t>2</w:t>
      </w:r>
      <w:r w:rsidRPr="00E57E7E">
        <w:t xml:space="preserve">,0% женщин связывали заболевание с началом половой жизни, </w:t>
      </w:r>
      <w:r>
        <w:t>10</w:t>
      </w:r>
      <w:r w:rsidRPr="00E57E7E">
        <w:t>,0% -</w:t>
      </w:r>
      <w:r>
        <w:t xml:space="preserve"> </w:t>
      </w:r>
      <w:r w:rsidRPr="00E57E7E">
        <w:t>с переохлаждением, 1</w:t>
      </w:r>
      <w:r>
        <w:t>7,</w:t>
      </w:r>
      <w:r w:rsidRPr="00E57E7E">
        <w:t xml:space="preserve">0% - с </w:t>
      </w:r>
      <w:r>
        <w:t xml:space="preserve">перенесенными </w:t>
      </w:r>
      <w:r w:rsidRPr="00E57E7E">
        <w:t>аборт</w:t>
      </w:r>
      <w:r>
        <w:t>а</w:t>
      </w:r>
      <w:r w:rsidRPr="00E57E7E">
        <w:t>м</w:t>
      </w:r>
      <w:r>
        <w:t>и</w:t>
      </w:r>
      <w:r w:rsidRPr="00E57E7E">
        <w:t>.</w:t>
      </w:r>
      <w:r>
        <w:t xml:space="preserve"> </w:t>
      </w:r>
      <w:r w:rsidRPr="00E57E7E">
        <w:t>В анамнезе только 4</w:t>
      </w:r>
      <w:r>
        <w:t>8</w:t>
      </w:r>
      <w:r w:rsidRPr="00E57E7E">
        <w:t xml:space="preserve">,0% женщин </w:t>
      </w:r>
      <w:r>
        <w:t xml:space="preserve">получали </w:t>
      </w:r>
      <w:r w:rsidRPr="00E57E7E">
        <w:t>противовоспалительную терапию. Из них 6</w:t>
      </w:r>
      <w:r>
        <w:t>4</w:t>
      </w:r>
      <w:r w:rsidRPr="00E57E7E">
        <w:t>,0% после проведенной терапии не отмечали улучшение самочувствия.</w:t>
      </w:r>
      <w:r>
        <w:t xml:space="preserve"> </w:t>
      </w:r>
      <w:r w:rsidRPr="00E57E7E">
        <w:t xml:space="preserve">В 80,0% </w:t>
      </w:r>
      <w:proofErr w:type="gramStart"/>
      <w:r w:rsidRPr="00E57E7E">
        <w:t>исследуемой</w:t>
      </w:r>
      <w:proofErr w:type="gramEnd"/>
      <w:r w:rsidRPr="00E57E7E">
        <w:t xml:space="preserve"> женщин хронический двусторонний сальпингит сочетался с</w:t>
      </w:r>
      <w:r>
        <w:t>о</w:t>
      </w:r>
      <w:r w:rsidRPr="00E57E7E">
        <w:t xml:space="preserve"> спаечны</w:t>
      </w:r>
      <w:r>
        <w:t>м</w:t>
      </w:r>
      <w:r w:rsidRPr="00E57E7E">
        <w:t xml:space="preserve"> процесс</w:t>
      </w:r>
      <w:r>
        <w:t>ом</w:t>
      </w:r>
      <w:r w:rsidRPr="00E57E7E">
        <w:t xml:space="preserve"> органов малого таза, в </w:t>
      </w:r>
      <w:r>
        <w:t>8</w:t>
      </w:r>
      <w:r w:rsidRPr="00E57E7E">
        <w:t>,0% - с синдромом поликистозн</w:t>
      </w:r>
      <w:r>
        <w:t>ы</w:t>
      </w:r>
      <w:r w:rsidRPr="00E57E7E">
        <w:t>х яичников</w:t>
      </w:r>
      <w:r>
        <w:t xml:space="preserve"> (СПКЯ). У 12% пациенток </w:t>
      </w:r>
      <w:r w:rsidRPr="00420666">
        <w:t xml:space="preserve">был </w:t>
      </w:r>
      <w:proofErr w:type="spellStart"/>
      <w:r w:rsidRPr="00420666">
        <w:t>ендоцервицит</w:t>
      </w:r>
      <w:proofErr w:type="spellEnd"/>
      <w:r w:rsidRPr="00420666">
        <w:t xml:space="preserve">, </w:t>
      </w:r>
      <w:r>
        <w:t>у</w:t>
      </w:r>
      <w:r w:rsidRPr="00420666">
        <w:t xml:space="preserve"> 1</w:t>
      </w:r>
      <w:r>
        <w:t>5</w:t>
      </w:r>
      <w:r w:rsidRPr="00420666">
        <w:t>.0% -</w:t>
      </w:r>
      <w:r>
        <w:t xml:space="preserve"> э</w:t>
      </w:r>
      <w:r w:rsidRPr="00420666">
        <w:t>розия шейки матки.</w:t>
      </w:r>
    </w:p>
    <w:p w:rsidR="001624B1" w:rsidRDefault="001624B1" w:rsidP="001624B1">
      <w:pPr>
        <w:spacing w:line="360" w:lineRule="auto"/>
        <w:ind w:firstLine="720"/>
        <w:jc w:val="both"/>
      </w:pPr>
      <w:r w:rsidRPr="00420666">
        <w:t xml:space="preserve">При объективном обследовании </w:t>
      </w:r>
      <w:r>
        <w:t>у</w:t>
      </w:r>
      <w:r w:rsidRPr="00420666">
        <w:t xml:space="preserve"> 6</w:t>
      </w:r>
      <w:r>
        <w:t>8</w:t>
      </w:r>
      <w:r w:rsidRPr="00420666">
        <w:t>,0% женщин отмечались увеличенные придатки, смещение матки в ту или иную сторону</w:t>
      </w:r>
      <w:r>
        <w:t xml:space="preserve"> вызывали болезненные ощущения.</w:t>
      </w:r>
      <w:r w:rsidRPr="00420666">
        <w:t xml:space="preserve"> </w:t>
      </w:r>
      <w:r w:rsidRPr="00420666">
        <w:lastRenderedPageBreak/>
        <w:t xml:space="preserve">Оценка биоценоза влагалища у женщин с </w:t>
      </w:r>
      <w:proofErr w:type="spellStart"/>
      <w:r w:rsidRPr="00420666">
        <w:t>бактериальн</w:t>
      </w:r>
      <w:proofErr w:type="gramStart"/>
      <w:r w:rsidRPr="00420666">
        <w:t>о</w:t>
      </w:r>
      <w:proofErr w:type="spellEnd"/>
      <w:r w:rsidRPr="00420666">
        <w:t>-</w:t>
      </w:r>
      <w:proofErr w:type="gramEnd"/>
      <w:r w:rsidRPr="00420666">
        <w:t xml:space="preserve"> </w:t>
      </w:r>
      <w:proofErr w:type="spellStart"/>
      <w:r w:rsidRPr="00420666">
        <w:t>кандидозной</w:t>
      </w:r>
      <w:proofErr w:type="spellEnd"/>
      <w:r w:rsidRPr="00420666">
        <w:t xml:space="preserve"> инфекции свидетельствовала о существенных </w:t>
      </w:r>
      <w:proofErr w:type="spellStart"/>
      <w:r w:rsidRPr="00420666">
        <w:t>дисбиотически</w:t>
      </w:r>
      <w:r>
        <w:t>х</w:t>
      </w:r>
      <w:proofErr w:type="spellEnd"/>
      <w:r w:rsidRPr="00420666">
        <w:t xml:space="preserve"> изменения</w:t>
      </w:r>
      <w:r>
        <w:t>х.</w:t>
      </w:r>
      <w:r w:rsidRPr="00420666">
        <w:t xml:space="preserve"> Ассоциации различных видов условно-патогенной микрофлоры выявлено у 72,0% больных. В состав ассоциаций входили стафилококки, стрептококки, </w:t>
      </w:r>
      <w:proofErr w:type="spellStart"/>
      <w:r w:rsidRPr="00420666">
        <w:t>энтеробактерии</w:t>
      </w:r>
      <w:proofErr w:type="spellEnd"/>
      <w:r w:rsidRPr="00420666">
        <w:t xml:space="preserve">, </w:t>
      </w:r>
      <w:proofErr w:type="spellStart"/>
      <w:r w:rsidRPr="00420666">
        <w:t>коринебактерии</w:t>
      </w:r>
      <w:proofErr w:type="spellEnd"/>
      <w:r w:rsidRPr="00420666">
        <w:t xml:space="preserve">, </w:t>
      </w:r>
      <w:r>
        <w:t>трихо</w:t>
      </w:r>
      <w:r w:rsidRPr="00420666">
        <w:t>монады.</w:t>
      </w:r>
      <w:r>
        <w:t xml:space="preserve"> В</w:t>
      </w:r>
      <w:r w:rsidRPr="00420666">
        <w:t>ысевались микроорганизмы</w:t>
      </w:r>
      <w:r>
        <w:t>, которые</w:t>
      </w:r>
      <w:r w:rsidRPr="00420666">
        <w:t xml:space="preserve"> имели патогенные свойства: гемолитический стафилококк, золотистый стафилококк, кишечная палочка с гемолитическими свойствами (табл. 1). Концентрация выделенной условно-патогенной микрофлоры </w:t>
      </w:r>
      <w:r>
        <w:t>у</w:t>
      </w:r>
      <w:r w:rsidRPr="00420666">
        <w:t xml:space="preserve"> обследованных больных </w:t>
      </w:r>
      <w:r>
        <w:t>перед</w:t>
      </w:r>
      <w:r w:rsidRPr="00420666">
        <w:t xml:space="preserve"> лечени</w:t>
      </w:r>
      <w:r>
        <w:t>ем</w:t>
      </w:r>
      <w:r w:rsidRPr="00420666">
        <w:t xml:space="preserve"> достигла уровня lg4.2- Ig5,0 </w:t>
      </w:r>
      <w:r>
        <w:t xml:space="preserve"> </w:t>
      </w:r>
      <w:r w:rsidRPr="00420666">
        <w:t>КОЕ / мл.</w:t>
      </w:r>
      <w:r>
        <w:t xml:space="preserve"> П</w:t>
      </w:r>
      <w:r w:rsidRPr="00420666">
        <w:t>атогенный стафилококк в виде чистой культуры обнаружили у 1</w:t>
      </w:r>
      <w:r>
        <w:t>2,</w:t>
      </w:r>
      <w:r w:rsidRPr="00420666">
        <w:t xml:space="preserve">0% больных, в ассоциации со стрептококком </w:t>
      </w:r>
      <w:r>
        <w:t>– у 8</w:t>
      </w:r>
      <w:r w:rsidRPr="00420666">
        <w:t>,0%</w:t>
      </w:r>
      <w:r>
        <w:t>,</w:t>
      </w:r>
      <w:r w:rsidRPr="00420666">
        <w:t xml:space="preserve"> с кишечной палочкой</w:t>
      </w:r>
      <w:r>
        <w:t xml:space="preserve"> </w:t>
      </w:r>
      <w:r w:rsidRPr="00420666">
        <w:t>-</w:t>
      </w:r>
      <w:r>
        <w:t xml:space="preserve"> </w:t>
      </w:r>
      <w:r w:rsidRPr="00420666">
        <w:t>у 1</w:t>
      </w:r>
      <w:r>
        <w:t>3,</w:t>
      </w:r>
      <w:r w:rsidRPr="00420666">
        <w:t xml:space="preserve">0%, с </w:t>
      </w:r>
      <w:proofErr w:type="spellStart"/>
      <w:r>
        <w:t>кандидозной</w:t>
      </w:r>
      <w:proofErr w:type="spellEnd"/>
      <w:r w:rsidRPr="00420666">
        <w:t xml:space="preserve"> флорой</w:t>
      </w:r>
      <w:r>
        <w:t xml:space="preserve"> </w:t>
      </w:r>
      <w:r w:rsidRPr="00420666">
        <w:t>-</w:t>
      </w:r>
      <w:r>
        <w:t xml:space="preserve"> </w:t>
      </w:r>
      <w:r w:rsidRPr="00420666">
        <w:t>у 16,0%</w:t>
      </w:r>
      <w:r>
        <w:t xml:space="preserve"> пациенток</w:t>
      </w:r>
      <w:r w:rsidRPr="00420666">
        <w:t xml:space="preserve"> (табл. 1). </w:t>
      </w:r>
      <w:r>
        <w:t>Г</w:t>
      </w:r>
      <w:r w:rsidRPr="00420666">
        <w:t xml:space="preserve">емолитический </w:t>
      </w:r>
      <w:proofErr w:type="spellStart"/>
      <w:r w:rsidRPr="00420666">
        <w:t>эпидермальный</w:t>
      </w:r>
      <w:proofErr w:type="spellEnd"/>
      <w:r w:rsidRPr="00420666">
        <w:t xml:space="preserve"> стафилококк был выделен в виде монокультуры в 1</w:t>
      </w:r>
      <w:r>
        <w:t>5</w:t>
      </w:r>
      <w:r w:rsidRPr="00420666">
        <w:t xml:space="preserve">,0% </w:t>
      </w:r>
      <w:r>
        <w:t>случаев</w:t>
      </w:r>
      <w:r w:rsidRPr="00420666">
        <w:t>, вместе со стрептококком -</w:t>
      </w:r>
      <w:r>
        <w:t xml:space="preserve"> </w:t>
      </w:r>
      <w:r w:rsidRPr="00420666">
        <w:t>в 2</w:t>
      </w:r>
      <w:r>
        <w:t>2,0% , с</w:t>
      </w:r>
      <w:r w:rsidRPr="00420666">
        <w:t xml:space="preserve"> кишечной палочкой</w:t>
      </w:r>
      <w:r>
        <w:t xml:space="preserve"> </w:t>
      </w:r>
      <w:r w:rsidRPr="00420666">
        <w:t>у  (1</w:t>
      </w:r>
      <w:r>
        <w:t>2,</w:t>
      </w:r>
      <w:r w:rsidRPr="00420666">
        <w:t>%)</w:t>
      </w:r>
      <w:r>
        <w:t xml:space="preserve">. </w:t>
      </w:r>
      <w:r w:rsidRPr="00420666">
        <w:t xml:space="preserve"> </w:t>
      </w:r>
      <w:r>
        <w:t xml:space="preserve">Отмечалось </w:t>
      </w:r>
      <w:r w:rsidRPr="00420666">
        <w:t xml:space="preserve"> снижение показателей </w:t>
      </w:r>
      <w:r>
        <w:t xml:space="preserve">во </w:t>
      </w:r>
      <w:r w:rsidRPr="00420666">
        <w:t>влагалищ</w:t>
      </w:r>
      <w:r>
        <w:t>е</w:t>
      </w:r>
      <w:r w:rsidRPr="00420666">
        <w:t xml:space="preserve"> </w:t>
      </w:r>
      <w:proofErr w:type="spellStart"/>
      <w:r w:rsidRPr="00420666">
        <w:t>лактобацилл</w:t>
      </w:r>
      <w:proofErr w:type="spellEnd"/>
      <w:r w:rsidRPr="00420666">
        <w:t xml:space="preserve">. Отсутствие </w:t>
      </w:r>
      <w:proofErr w:type="spellStart"/>
      <w:r w:rsidRPr="00420666">
        <w:t>лактобацилл</w:t>
      </w:r>
      <w:proofErr w:type="spellEnd"/>
      <w:r w:rsidRPr="00420666">
        <w:t xml:space="preserve"> зарегистрировано у 6</w:t>
      </w:r>
      <w:r>
        <w:t>6,</w:t>
      </w:r>
      <w:r w:rsidRPr="00420666">
        <w:t xml:space="preserve">0% </w:t>
      </w:r>
      <w:r>
        <w:t xml:space="preserve"> </w:t>
      </w:r>
      <w:r w:rsidRPr="00420666">
        <w:t>обследованных</w:t>
      </w:r>
      <w:r>
        <w:t xml:space="preserve"> женщин</w:t>
      </w:r>
      <w:r w:rsidRPr="00420666">
        <w:t xml:space="preserve">, </w:t>
      </w:r>
      <w:r>
        <w:t>у</w:t>
      </w:r>
      <w:r w:rsidRPr="00420666">
        <w:t xml:space="preserve"> </w:t>
      </w:r>
      <w:r>
        <w:t>остальных -</w:t>
      </w:r>
      <w:r w:rsidRPr="00420666">
        <w:t xml:space="preserve"> выявлено уменьшение их концентрации в lg3.3 КОЕ / мл.</w:t>
      </w:r>
    </w:p>
    <w:p w:rsidR="001624B1" w:rsidRDefault="001624B1" w:rsidP="001624B1">
      <w:pPr>
        <w:spacing w:line="360" w:lineRule="auto"/>
        <w:ind w:firstLine="720"/>
        <w:jc w:val="right"/>
      </w:pPr>
      <w:r>
        <w:t>Таблица 1.</w:t>
      </w:r>
    </w:p>
    <w:p w:rsidR="001624B1" w:rsidRDefault="001624B1" w:rsidP="001624B1">
      <w:pPr>
        <w:ind w:firstLine="720"/>
        <w:jc w:val="center"/>
      </w:pPr>
      <w:r w:rsidRPr="00FB3D2B">
        <w:t xml:space="preserve">Количественные показатели </w:t>
      </w:r>
      <w:proofErr w:type="spellStart"/>
      <w:r w:rsidRPr="00FB3D2B">
        <w:t>микробиоценоза</w:t>
      </w:r>
      <w:proofErr w:type="spellEnd"/>
      <w:r w:rsidRPr="00FB3D2B">
        <w:t xml:space="preserve"> половых путей у обследованных женщин (</w:t>
      </w:r>
      <w:proofErr w:type="spellStart"/>
      <w:r w:rsidRPr="00FB3D2B">
        <w:t>абс</w:t>
      </w:r>
      <w:proofErr w:type="spellEnd"/>
      <w:r w:rsidRPr="00FB3D2B">
        <w:t xml:space="preserve">. </w:t>
      </w:r>
      <w:r>
        <w:t>ч</w:t>
      </w:r>
      <w:proofErr w:type="gramStart"/>
      <w:r w:rsidRPr="00FB3D2B">
        <w:t>. (%))</w:t>
      </w:r>
      <w:proofErr w:type="gram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800"/>
        <w:gridCol w:w="1435"/>
        <w:gridCol w:w="1853"/>
      </w:tblGrid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6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24B1" w:rsidRPr="00FB3D2B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Ви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д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 xml:space="preserve"> м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и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кроорган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и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зм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24B1" w:rsidRPr="00FB3D2B" w:rsidRDefault="001624B1" w:rsidP="00904595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 xml:space="preserve">Частота </w:t>
            </w:r>
            <w:proofErr w:type="spellStart"/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виявлен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и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я</w:t>
            </w:r>
            <w:proofErr w:type="spellEnd"/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 xml:space="preserve"> м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и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крофлор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ы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 xml:space="preserve">в 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за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висимости от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ст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е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пеня</w:t>
            </w:r>
            <w:proofErr w:type="spellEnd"/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 xml:space="preserve"> контам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и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нац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ии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, (10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vertAlign w:val="superscript"/>
                <w:lang w:eastAsia="uk-UA"/>
              </w:rPr>
              <w:t>п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 xml:space="preserve"> КУ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Е/мг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)</w:t>
            </w:r>
          </w:p>
        </w:tc>
      </w:tr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24B1" w:rsidRPr="00FB3D2B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24B1" w:rsidRPr="00FB3D2B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FB3D2B">
              <w:rPr>
                <w:rStyle w:val="Arial4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10</w:t>
            </w:r>
            <w:r w:rsidRPr="00F630DB">
              <w:rPr>
                <w:rStyle w:val="Arial4"/>
                <w:rFonts w:ascii="Times New Roman" w:hAnsi="Times New Roman" w:cs="Times New Roman"/>
                <w:color w:val="000000"/>
                <w:spacing w:val="0"/>
                <w:sz w:val="24"/>
                <w:szCs w:val="24"/>
                <w:vertAlign w:val="superscript"/>
                <w:lang w:eastAsia="uk-UA"/>
              </w:rPr>
              <w:t>2</w:t>
            </w:r>
            <w:r w:rsidRPr="00FB3D2B">
              <w:rPr>
                <w:rStyle w:val="Arial4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-10</w:t>
            </w:r>
            <w:r w:rsidRPr="00F630DB">
              <w:rPr>
                <w:rStyle w:val="Arial4"/>
                <w:rFonts w:ascii="Times New Roman" w:hAnsi="Times New Roman" w:cs="Times New Roman"/>
                <w:color w:val="000000"/>
                <w:spacing w:val="0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24B1" w:rsidRPr="00F630DB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FB3D2B">
              <w:rPr>
                <w:rStyle w:val="Arial4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10</w:t>
            </w:r>
            <w:r w:rsidRPr="00F630DB">
              <w:rPr>
                <w:rStyle w:val="Arial4"/>
                <w:rFonts w:ascii="Times New Roman" w:hAnsi="Times New Roman" w:cs="Times New Roman"/>
                <w:color w:val="000000"/>
                <w:spacing w:val="0"/>
                <w:sz w:val="24"/>
                <w:szCs w:val="24"/>
                <w:vertAlign w:val="superscript"/>
                <w:lang w:eastAsia="uk-UA"/>
              </w:rPr>
              <w:t>5</w:t>
            </w:r>
            <w:r w:rsidRPr="00FB3D2B">
              <w:rPr>
                <w:rStyle w:val="Arial4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-10</w:t>
            </w:r>
            <w:r w:rsidRPr="00F630DB">
              <w:rPr>
                <w:rStyle w:val="Arial4"/>
                <w:rFonts w:ascii="Times New Roman" w:hAnsi="Times New Roman" w:cs="Times New Roman"/>
                <w:color w:val="000000"/>
                <w:spacing w:val="0"/>
                <w:sz w:val="24"/>
                <w:szCs w:val="24"/>
                <w:vertAlign w:val="superscript"/>
                <w:lang w:eastAsia="uk-UA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24B1" w:rsidRPr="00F630DB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FB3D2B">
              <w:rPr>
                <w:rStyle w:val="Arial4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&gt;10</w:t>
            </w:r>
            <w:r w:rsidRPr="00F630DB">
              <w:rPr>
                <w:rStyle w:val="Arial4"/>
                <w:rFonts w:ascii="Times New Roman" w:hAnsi="Times New Roman" w:cs="Times New Roman"/>
                <w:color w:val="000000"/>
                <w:spacing w:val="0"/>
                <w:sz w:val="24"/>
                <w:szCs w:val="24"/>
                <w:vertAlign w:val="superscript"/>
                <w:lang w:eastAsia="uk-UA"/>
              </w:rPr>
              <w:t>8</w:t>
            </w:r>
          </w:p>
        </w:tc>
      </w:tr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24B1" w:rsidRPr="00FB3D2B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24B1" w:rsidRPr="00FB3D2B" w:rsidRDefault="001624B1" w:rsidP="00904595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п</w:t>
            </w:r>
            <w:proofErr w:type="gramEnd"/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=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48</w:t>
            </w:r>
          </w:p>
        </w:tc>
      </w:tr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24B1" w:rsidRPr="008465E8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Стаф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и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локо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к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 xml:space="preserve">к </w:t>
            </w:r>
            <w:proofErr w:type="spellStart"/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э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п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и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дермальн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ы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й</w:t>
            </w:r>
            <w:proofErr w:type="spellEnd"/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 xml:space="preserve">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24B1" w:rsidRPr="00FB3D2B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18,0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24B1" w:rsidRPr="00FB3D2B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32,0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24B1" w:rsidRPr="00FB3D2B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4,0</w:t>
            </w:r>
          </w:p>
        </w:tc>
      </w:tr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24B1" w:rsidRPr="008465E8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Стаф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и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локок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к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 xml:space="preserve"> сапроф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и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т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ны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й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 xml:space="preserve">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24B1" w:rsidRPr="00FB3D2B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34,0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24B1" w:rsidRPr="00F630DB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630DB">
              <w:rPr>
                <w:rStyle w:val="Arial4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  <w:lang w:eastAsia="uk-UA"/>
              </w:rPr>
              <w:t>2,0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24B1" w:rsidRPr="00FB3D2B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FB3D2B">
              <w:rPr>
                <w:rStyle w:val="MSGothic"/>
                <w:rFonts w:asci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8465E8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Стаф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и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локок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к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 xml:space="preserve"> золотист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ы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й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 xml:space="preserve">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FB3D2B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FB3D2B">
              <w:rPr>
                <w:rStyle w:val="MSGothic"/>
                <w:rFonts w:asci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FB3D2B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B1" w:rsidRPr="00FB3D2B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10,0</w:t>
            </w:r>
          </w:p>
        </w:tc>
      </w:tr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8465E8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Стрептококк фекальный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8465E8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MSGothic"/>
                <w:rFonts w:asci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MSGothic"/>
                <w:rFonts w:ascii="Times New Roman" w:cs="Times New Roman"/>
                <w:color w:val="000000"/>
                <w:sz w:val="24"/>
                <w:szCs w:val="24"/>
                <w:lang w:eastAsia="uk-UA"/>
              </w:rPr>
              <w:t>6,0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8465E8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B1" w:rsidRPr="008465E8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-</w:t>
            </w:r>
          </w:p>
        </w:tc>
      </w:tr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 xml:space="preserve">Стрептококк </w:t>
            </w:r>
            <w:proofErr w:type="gramStart"/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β-</w:t>
            </w:r>
            <w:proofErr w:type="gramEnd"/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гемолитический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MSGothic"/>
                <w:rFonts w:asci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MSGothic"/>
                <w:rFonts w:ascii="Times New Roman" w:cs="Times New Roman"/>
                <w:color w:val="000000"/>
                <w:sz w:val="24"/>
                <w:szCs w:val="24"/>
                <w:lang w:eastAsia="uk-UA"/>
              </w:rPr>
              <w:t>8,0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B1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6,0</w:t>
            </w:r>
          </w:p>
        </w:tc>
      </w:tr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Коринебактерии</w:t>
            </w:r>
            <w:proofErr w:type="spellEnd"/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 xml:space="preserve">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MSGothic"/>
                <w:rFonts w:asci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MSGothic"/>
                <w:rFonts w:ascii="Times New Roman" w:cs="Times New Roman"/>
                <w:color w:val="000000"/>
                <w:sz w:val="24"/>
                <w:szCs w:val="24"/>
                <w:lang w:eastAsia="uk-UA"/>
              </w:rPr>
              <w:t>8,0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16,0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B1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2,0</w:t>
            </w:r>
          </w:p>
        </w:tc>
      </w:tr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Кишечная палочка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MSGothic"/>
                <w:rFonts w:asci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MSGothic"/>
                <w:rFonts w:ascii="Times New Roman" w:cs="Times New Roman"/>
                <w:color w:val="000000"/>
                <w:sz w:val="24"/>
                <w:szCs w:val="24"/>
                <w:lang w:eastAsia="uk-UA"/>
              </w:rPr>
              <w:t>14,0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14,0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B1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6,0</w:t>
            </w:r>
          </w:p>
        </w:tc>
      </w:tr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Энтеробактерии</w:t>
            </w:r>
            <w:proofErr w:type="spellEnd"/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 xml:space="preserve">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MSGothic"/>
                <w:rFonts w:asci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MSGothic"/>
                <w:rFonts w:ascii="Times New Roman" w:cs="Times New Roman"/>
                <w:color w:val="000000"/>
                <w:sz w:val="24"/>
                <w:szCs w:val="24"/>
                <w:lang w:eastAsia="uk-UA"/>
              </w:rPr>
              <w:t>2,0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2,0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B1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2,0</w:t>
            </w:r>
          </w:p>
        </w:tc>
      </w:tr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Клепсиелла</w:t>
            </w:r>
            <w:proofErr w:type="spellEnd"/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 xml:space="preserve">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MSGothic"/>
                <w:rFonts w:asci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MSGothic"/>
                <w:rFonts w:ascii="Times New Roman" w:cs="Times New Roman"/>
                <w:color w:val="000000"/>
                <w:sz w:val="24"/>
                <w:szCs w:val="24"/>
                <w:lang w:eastAsia="uk-UA"/>
              </w:rPr>
              <w:t>4,0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B1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-</w:t>
            </w:r>
          </w:p>
        </w:tc>
      </w:tr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8465E8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en-US" w:eastAsia="uk-UA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en-US" w:eastAsia="uk-UA"/>
              </w:rPr>
              <w:t xml:space="preserve">Candida </w:t>
            </w:r>
            <w:proofErr w:type="spellStart"/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en-US" w:eastAsia="uk-UA"/>
              </w:rPr>
              <w:t>albicans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8465E8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MSGothic"/>
                <w:rFonts w:asci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MSGothic"/>
                <w:rFonts w:ascii="Times New Roman" w:cs="Times New Roman"/>
                <w:color w:val="000000"/>
                <w:sz w:val="24"/>
                <w:szCs w:val="24"/>
                <w:lang w:val="en-US" w:eastAsia="uk-UA"/>
              </w:rPr>
              <w:t>4</w:t>
            </w:r>
            <w:r>
              <w:rPr>
                <w:rStyle w:val="MSGothic"/>
                <w:rFonts w:ascii="Times New Roman" w:cs="Times New Roman"/>
                <w:color w:val="000000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15,0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B1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-</w:t>
            </w:r>
          </w:p>
        </w:tc>
      </w:tr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8465E8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en-US" w:eastAsia="uk-UA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en-US" w:eastAsia="uk-UA"/>
              </w:rPr>
              <w:t xml:space="preserve">Candida </w:t>
            </w:r>
            <w:proofErr w:type="spellStart"/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en-US" w:eastAsia="uk-UA"/>
              </w:rPr>
              <w:t>nonalbicans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MSGothic"/>
                <w:rFonts w:asci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Style w:val="MSGothic"/>
                <w:rFonts w:ascii="Times New Roman" w:cs="Times New Roman"/>
                <w:color w:val="000000"/>
                <w:sz w:val="24"/>
                <w:szCs w:val="24"/>
                <w:lang w:val="en-US" w:eastAsia="uk-UA"/>
              </w:rPr>
              <w:t>8</w:t>
            </w:r>
            <w:r>
              <w:rPr>
                <w:rStyle w:val="MSGothic"/>
                <w:rFonts w:asci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Style w:val="MSGothic"/>
                <w:rFonts w:ascii="Times New Roman" w:cs="Times New Roman"/>
                <w:color w:val="000000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16,0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B1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4,0</w:t>
            </w:r>
          </w:p>
        </w:tc>
      </w:tr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8465E8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Лактобактерии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DB1F40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MSGothic"/>
                <w:rFonts w:asci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MSGothic"/>
                <w:rFonts w:ascii="Times New Roman" w:cs="Times New Roman"/>
                <w:color w:val="000000"/>
                <w:sz w:val="24"/>
                <w:szCs w:val="24"/>
                <w:lang w:eastAsia="uk-UA"/>
              </w:rPr>
              <w:t>7,0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15,0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B1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22,0</w:t>
            </w:r>
          </w:p>
        </w:tc>
      </w:tr>
    </w:tbl>
    <w:p w:rsidR="001624B1" w:rsidRDefault="001624B1" w:rsidP="001624B1">
      <w:pPr>
        <w:spacing w:line="360" w:lineRule="auto"/>
        <w:ind w:firstLine="720"/>
        <w:jc w:val="center"/>
      </w:pPr>
    </w:p>
    <w:p w:rsidR="001624B1" w:rsidRDefault="001624B1" w:rsidP="001624B1">
      <w:pPr>
        <w:spacing w:line="360" w:lineRule="auto"/>
        <w:ind w:firstLine="720"/>
        <w:jc w:val="both"/>
      </w:pPr>
      <w:r w:rsidRPr="00C9112E">
        <w:t>Все больные получили традиционную комплексную противовоспалительную терапию с использованием антибиотик</w:t>
      </w:r>
      <w:r>
        <w:t>ов</w:t>
      </w:r>
      <w:r w:rsidRPr="00C9112E">
        <w:t xml:space="preserve"> </w:t>
      </w:r>
      <w:proofErr w:type="spellStart"/>
      <w:r w:rsidRPr="00C9112E">
        <w:t>фторхинолонового</w:t>
      </w:r>
      <w:proofErr w:type="spellEnd"/>
      <w:r w:rsidRPr="00C9112E">
        <w:t xml:space="preserve"> </w:t>
      </w:r>
      <w:r>
        <w:t xml:space="preserve">ряда, </w:t>
      </w:r>
      <w:r w:rsidRPr="00C9112E">
        <w:t xml:space="preserve"> с добавлением </w:t>
      </w:r>
      <w:proofErr w:type="spellStart"/>
      <w:r>
        <w:t>противомикотических</w:t>
      </w:r>
      <w:proofErr w:type="spellEnd"/>
      <w:r>
        <w:t xml:space="preserve"> препаратов  </w:t>
      </w:r>
      <w:r w:rsidRPr="00C9112E">
        <w:t>у больных с диагностированными титр</w:t>
      </w:r>
      <w:r>
        <w:t>ами</w:t>
      </w:r>
      <w:r w:rsidRPr="00C9112E">
        <w:t xml:space="preserve"> грибов </w:t>
      </w:r>
      <w:proofErr w:type="spellStart"/>
      <w:proofErr w:type="gramStart"/>
      <w:r w:rsidRPr="00C9112E">
        <w:t>p</w:t>
      </w:r>
      <w:proofErr w:type="gramEnd"/>
      <w:r>
        <w:t>ода</w:t>
      </w:r>
      <w:proofErr w:type="spellEnd"/>
      <w:r w:rsidRPr="00C9112E">
        <w:t xml:space="preserve"> </w:t>
      </w:r>
      <w:proofErr w:type="spellStart"/>
      <w:r w:rsidRPr="00C9112E">
        <w:lastRenderedPageBreak/>
        <w:t>Candida</w:t>
      </w:r>
      <w:proofErr w:type="spellEnd"/>
      <w:r w:rsidRPr="00C9112E">
        <w:t xml:space="preserve"> </w:t>
      </w:r>
      <w:proofErr w:type="spellStart"/>
      <w:r w:rsidRPr="00C9112E">
        <w:t>albicans</w:t>
      </w:r>
      <w:proofErr w:type="spellEnd"/>
      <w:r w:rsidRPr="00C9112E">
        <w:t xml:space="preserve"> </w:t>
      </w:r>
      <w:r>
        <w:t xml:space="preserve">и </w:t>
      </w:r>
      <w:proofErr w:type="spellStart"/>
      <w:r w:rsidRPr="00C9112E">
        <w:t>Candida</w:t>
      </w:r>
      <w:proofErr w:type="spellEnd"/>
      <w:r w:rsidRPr="00C9112E">
        <w:t xml:space="preserve"> </w:t>
      </w:r>
      <w:proofErr w:type="spellStart"/>
      <w:r w:rsidRPr="00C9112E">
        <w:t>nonalbicans</w:t>
      </w:r>
      <w:proofErr w:type="spellEnd"/>
      <w:r>
        <w:t xml:space="preserve">. </w:t>
      </w:r>
      <w:r w:rsidRPr="00C9112E">
        <w:t xml:space="preserve"> </w:t>
      </w:r>
      <w:r>
        <w:t xml:space="preserve">Лечение </w:t>
      </w:r>
      <w:r w:rsidRPr="00C9112E">
        <w:t>проводил</w:t>
      </w:r>
      <w:r>
        <w:t>о</w:t>
      </w:r>
      <w:r w:rsidRPr="00C9112E">
        <w:t>сь с использованием препаратов десенсибилизирующе</w:t>
      </w:r>
      <w:r>
        <w:t>го</w:t>
      </w:r>
      <w:r w:rsidRPr="00C9112E">
        <w:t xml:space="preserve"> действия, </w:t>
      </w:r>
      <w:proofErr w:type="spellStart"/>
      <w:r w:rsidRPr="00C9112E">
        <w:t>витамин</w:t>
      </w:r>
      <w:r>
        <w:t>пми</w:t>
      </w:r>
      <w:proofErr w:type="spellEnd"/>
      <w:r w:rsidRPr="00C9112E">
        <w:t xml:space="preserve"> и </w:t>
      </w:r>
      <w:proofErr w:type="spellStart"/>
      <w:r w:rsidRPr="00C9112E">
        <w:t>гепатопротектор</w:t>
      </w:r>
      <w:r>
        <w:t>ами</w:t>
      </w:r>
      <w:proofErr w:type="spellEnd"/>
      <w:r w:rsidRPr="00C9112E">
        <w:t xml:space="preserve">. Пациентки принимали препарат </w:t>
      </w:r>
      <w:proofErr w:type="spellStart"/>
      <w:r w:rsidRPr="00C9112E">
        <w:t>Цитерал</w:t>
      </w:r>
      <w:proofErr w:type="spellEnd"/>
      <w:r w:rsidRPr="00C9112E">
        <w:t>®</w:t>
      </w:r>
      <w:r>
        <w:t xml:space="preserve"> </w:t>
      </w:r>
      <w:r w:rsidRPr="00C9112E">
        <w:t xml:space="preserve">по 500 мг (1 таблетка) через каждые 12:00, назначали </w:t>
      </w:r>
      <w:proofErr w:type="spellStart"/>
      <w:r w:rsidRPr="00C9112E">
        <w:t>пробиотик</w:t>
      </w:r>
      <w:proofErr w:type="spellEnd"/>
      <w:r w:rsidRPr="00C9112E">
        <w:t xml:space="preserve"> </w:t>
      </w:r>
      <w:proofErr w:type="spellStart"/>
      <w:r w:rsidRPr="00C9112E">
        <w:t>Диастоп</w:t>
      </w:r>
      <w:proofErr w:type="spellEnd"/>
      <w:r w:rsidRPr="00C9112E">
        <w:t xml:space="preserve">® </w:t>
      </w:r>
      <w:r>
        <w:t xml:space="preserve"> </w:t>
      </w:r>
      <w:r w:rsidRPr="00C9112E">
        <w:t>взрослым по 4</w:t>
      </w:r>
      <w:r>
        <w:t xml:space="preserve"> -</w:t>
      </w:r>
      <w:r w:rsidRPr="00C9112E">
        <w:t xml:space="preserve"> 6 капсул в день в два приема на весь период лечения и вагинальные свечи с </w:t>
      </w:r>
      <w:proofErr w:type="spellStart"/>
      <w:r w:rsidRPr="00C9112E">
        <w:t>кетоконазолом</w:t>
      </w:r>
      <w:proofErr w:type="spellEnd"/>
      <w:r w:rsidRPr="00C9112E">
        <w:t xml:space="preserve"> на ночь.</w:t>
      </w:r>
      <w:r>
        <w:t xml:space="preserve"> </w:t>
      </w:r>
      <w:proofErr w:type="spellStart"/>
      <w:r w:rsidRPr="00C9112E">
        <w:t>Ципрофлоксацин</w:t>
      </w:r>
      <w:proofErr w:type="spellEnd"/>
      <w:r w:rsidRPr="00C9112E">
        <w:t xml:space="preserve"> </w:t>
      </w:r>
      <w:proofErr w:type="gramStart"/>
      <w:r w:rsidRPr="00C9112E">
        <w:t>активен</w:t>
      </w:r>
      <w:proofErr w:type="gramEnd"/>
      <w:r w:rsidRPr="00C9112E">
        <w:t xml:space="preserve"> в отношении чувствительных возбудителей внутри фагоцитов и поддерживает, таким образом, иммунную систему человека. </w:t>
      </w:r>
      <w:proofErr w:type="spellStart"/>
      <w:r w:rsidRPr="00C9112E">
        <w:t>Ципрофлоксацин</w:t>
      </w:r>
      <w:proofErr w:type="spellEnd"/>
      <w:r w:rsidRPr="00C9112E">
        <w:t xml:space="preserve"> усиливает хемотаксис и фагоцитарную функцию </w:t>
      </w:r>
      <w:proofErr w:type="spellStart"/>
      <w:r w:rsidRPr="00C9112E">
        <w:t>полиморфноядерных</w:t>
      </w:r>
      <w:proofErr w:type="spellEnd"/>
      <w:r w:rsidRPr="00C9112E">
        <w:t xml:space="preserve"> нейтрофилов [2,3], стимулирует продукцию интерлейкина-2 Т-клетками и интерлейкина-1 моноцитами / макрофагами, а также продукцию гамма интерферона</w:t>
      </w:r>
      <w:r>
        <w:t xml:space="preserve"> и</w:t>
      </w:r>
      <w:r w:rsidRPr="00C9112E">
        <w:t xml:space="preserve"> </w:t>
      </w:r>
      <w:r>
        <w:t>оказывает</w:t>
      </w:r>
      <w:r w:rsidRPr="00C9112E">
        <w:t xml:space="preserve"> </w:t>
      </w:r>
      <w:proofErr w:type="spellStart"/>
      <w:r w:rsidRPr="00C9112E">
        <w:t>имуномо</w:t>
      </w:r>
      <w:r>
        <w:t>моделирующее</w:t>
      </w:r>
      <w:proofErr w:type="spellEnd"/>
      <w:r w:rsidRPr="00C9112E">
        <w:t xml:space="preserve"> влияние [1,5,6].</w:t>
      </w:r>
      <w:r>
        <w:t xml:space="preserve"> </w:t>
      </w:r>
      <w:r w:rsidRPr="00C9112E">
        <w:t xml:space="preserve">Одновременно с антимикробным средством для профилактики </w:t>
      </w:r>
      <w:proofErr w:type="spellStart"/>
      <w:r w:rsidRPr="00C9112E">
        <w:t>дизбиотичних</w:t>
      </w:r>
      <w:proofErr w:type="spellEnd"/>
      <w:r w:rsidRPr="00C9112E">
        <w:t xml:space="preserve"> осложнений и усиления противовоспалительного эффекта назнача</w:t>
      </w:r>
      <w:r>
        <w:t>л</w:t>
      </w:r>
      <w:r w:rsidRPr="00C9112E">
        <w:t xml:space="preserve">ся препарат - </w:t>
      </w:r>
      <w:proofErr w:type="spellStart"/>
      <w:r w:rsidRPr="00C9112E">
        <w:t>пробиотик</w:t>
      </w:r>
      <w:proofErr w:type="spellEnd"/>
      <w:r w:rsidRPr="00C9112E">
        <w:t xml:space="preserve"> "</w:t>
      </w:r>
      <w:proofErr w:type="spellStart"/>
      <w:r w:rsidRPr="00C9112E">
        <w:t>Диастоп</w:t>
      </w:r>
      <w:proofErr w:type="spellEnd"/>
      <w:r w:rsidRPr="00C9112E">
        <w:t xml:space="preserve">" ®. </w:t>
      </w:r>
      <w:proofErr w:type="spellStart"/>
      <w:r w:rsidRPr="00C9112E">
        <w:t>Диастоп</w:t>
      </w:r>
      <w:proofErr w:type="spellEnd"/>
      <w:r w:rsidRPr="00C9112E">
        <w:t xml:space="preserve">® содержит 35 мг чистой культуры спор </w:t>
      </w:r>
      <w:proofErr w:type="spellStart"/>
      <w:r w:rsidRPr="00C9112E">
        <w:t>Bacillus</w:t>
      </w:r>
      <w:proofErr w:type="spellEnd"/>
      <w:r w:rsidRPr="00C9112E">
        <w:t xml:space="preserve"> </w:t>
      </w:r>
      <w:proofErr w:type="spellStart"/>
      <w:r w:rsidRPr="00C9112E">
        <w:t>subtilis</w:t>
      </w:r>
      <w:proofErr w:type="spellEnd"/>
      <w:r w:rsidRPr="00C9112E">
        <w:t xml:space="preserve">, известная в нашей стране как "сенная палочка". Благодаря оболочке на капсуле препарат проходит </w:t>
      </w:r>
      <w:r>
        <w:t xml:space="preserve">в </w:t>
      </w:r>
      <w:r w:rsidRPr="00C9112E">
        <w:t>не</w:t>
      </w:r>
      <w:r>
        <w:t xml:space="preserve">измененном виде </w:t>
      </w:r>
      <w:r w:rsidRPr="00C9112E">
        <w:t xml:space="preserve"> через желудок, достигает тонкого кишечника, где переходит в вегетативные формы. Они </w:t>
      </w:r>
      <w:r>
        <w:t>вы</w:t>
      </w:r>
      <w:r w:rsidRPr="00C9112E">
        <w:t xml:space="preserve">свобождают энзимы, которые </w:t>
      </w:r>
      <w:proofErr w:type="gramStart"/>
      <w:r w:rsidRPr="00C9112E">
        <w:t>вызывают</w:t>
      </w:r>
      <w:proofErr w:type="gramEnd"/>
      <w:r w:rsidRPr="00C9112E">
        <w:t xml:space="preserve"> кислую среду и делают невозможным развитие патогенных бактерий.</w:t>
      </w:r>
    </w:p>
    <w:p w:rsidR="001624B1" w:rsidRDefault="001624B1" w:rsidP="001624B1">
      <w:pPr>
        <w:spacing w:line="360" w:lineRule="auto"/>
        <w:ind w:firstLine="720"/>
        <w:jc w:val="both"/>
      </w:pPr>
      <w:r w:rsidRPr="00915F76">
        <w:rPr>
          <w:b/>
        </w:rPr>
        <w:t>Обсуждение результатов исследования.</w:t>
      </w:r>
      <w:r>
        <w:t xml:space="preserve"> </w:t>
      </w:r>
      <w:r w:rsidRPr="00C9112E">
        <w:t xml:space="preserve">Оценка эффективности проводимой терапии осуществлялась через 2 недели и через 1 месяц после лечения на основе клинических данных (отсутствии рецидива заболевания и результатов бактериологического и </w:t>
      </w:r>
      <w:proofErr w:type="spellStart"/>
      <w:r w:rsidRPr="00C9112E">
        <w:t>бактериоскопичного</w:t>
      </w:r>
      <w:proofErr w:type="spellEnd"/>
      <w:r w:rsidRPr="00C9112E">
        <w:t xml:space="preserve"> исследований). Проведенные после окончания курса терапии бактериологические исследования свидетельствуют</w:t>
      </w:r>
      <w:r>
        <w:t xml:space="preserve"> о том, что</w:t>
      </w:r>
      <w:r w:rsidRPr="00C9112E">
        <w:t xml:space="preserve"> у женщин с бактериальным инфицированием уменьшился в целом спектр выделенной условно-патогенной микрофлоры</w:t>
      </w:r>
      <w:r>
        <w:t xml:space="preserve"> </w:t>
      </w:r>
      <w:r w:rsidRPr="00C9112E">
        <w:t>(табл. 2).</w:t>
      </w:r>
    </w:p>
    <w:p w:rsidR="001624B1" w:rsidRDefault="001624B1" w:rsidP="001624B1">
      <w:pPr>
        <w:spacing w:line="360" w:lineRule="auto"/>
        <w:ind w:firstLine="720"/>
        <w:jc w:val="right"/>
      </w:pPr>
      <w:r>
        <w:t>Таблица 1.</w:t>
      </w:r>
    </w:p>
    <w:p w:rsidR="001624B1" w:rsidRDefault="001624B1" w:rsidP="001624B1">
      <w:pPr>
        <w:ind w:firstLine="720"/>
        <w:jc w:val="center"/>
      </w:pPr>
      <w:r>
        <w:t xml:space="preserve">Количественные показатели </w:t>
      </w:r>
      <w:proofErr w:type="spellStart"/>
      <w:r>
        <w:t>высеваемости</w:t>
      </w:r>
      <w:proofErr w:type="spellEnd"/>
      <w:r>
        <w:t xml:space="preserve"> различных видов микрофлоры из гениталий у обследованных пациенток до и после лечения (КУЕ/мл)</w:t>
      </w: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2160"/>
        <w:gridCol w:w="2208"/>
      </w:tblGrid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624B1" w:rsidRPr="00FB3D2B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Ви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д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 xml:space="preserve"> м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и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кроорган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и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зм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B1" w:rsidRPr="00FB3D2B" w:rsidRDefault="001624B1" w:rsidP="00904595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п</w:t>
            </w:r>
            <w:proofErr w:type="gramEnd"/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=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48</w:t>
            </w:r>
          </w:p>
        </w:tc>
      </w:tr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43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24B1" w:rsidRPr="00FB3D2B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B1" w:rsidRPr="00AF450E" w:rsidRDefault="001624B1" w:rsidP="00904595">
            <w:pPr>
              <w:pStyle w:val="a4"/>
              <w:spacing w:line="360" w:lineRule="auto"/>
              <w:jc w:val="center"/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До лечения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B1" w:rsidRPr="00AF450E" w:rsidRDefault="001624B1" w:rsidP="00904595">
            <w:pPr>
              <w:pStyle w:val="a4"/>
              <w:spacing w:line="360" w:lineRule="auto"/>
              <w:jc w:val="center"/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После лечения</w:t>
            </w:r>
          </w:p>
        </w:tc>
      </w:tr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24B1" w:rsidRPr="008465E8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Стаф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и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локо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к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 xml:space="preserve">к </w:t>
            </w:r>
            <w:proofErr w:type="spellStart"/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э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п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и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дермальн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ы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й</w:t>
            </w:r>
            <w:proofErr w:type="spellEnd"/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24B1" w:rsidRPr="00CA6943" w:rsidRDefault="001624B1" w:rsidP="00904595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4,80±0,06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24B1" w:rsidRPr="00CA6943" w:rsidRDefault="001624B1" w:rsidP="00904595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(3,30±0,02)*</w:t>
            </w:r>
          </w:p>
        </w:tc>
      </w:tr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24B1" w:rsidRPr="008465E8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Стаф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и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локок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к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 xml:space="preserve"> сапроф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и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т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ны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й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24B1" w:rsidRPr="00CA6943" w:rsidRDefault="001624B1" w:rsidP="00904595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4,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5</w:t>
            </w: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0±0,0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24B1" w:rsidRPr="00CA6943" w:rsidRDefault="001624B1" w:rsidP="00904595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3,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6</w:t>
            </w: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0±0,0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4</w:t>
            </w:r>
          </w:p>
        </w:tc>
      </w:tr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8465E8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Стаф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и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локок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к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 xml:space="preserve"> золотист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ы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й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CA6943" w:rsidRDefault="001624B1" w:rsidP="00904595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4,40±0,0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B1" w:rsidRPr="00CA6943" w:rsidRDefault="001624B1" w:rsidP="00904595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(3,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1</w:t>
            </w: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0±0,02)*</w:t>
            </w:r>
          </w:p>
        </w:tc>
      </w:tr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8465E8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 xml:space="preserve">Стрептококк фекальный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CA6943" w:rsidRDefault="001624B1" w:rsidP="00904595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4,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7</w:t>
            </w: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0±0,0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B1" w:rsidRPr="00CA6943" w:rsidRDefault="001624B1" w:rsidP="00904595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3,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5</w:t>
            </w: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0±0,0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2</w:t>
            </w:r>
          </w:p>
        </w:tc>
      </w:tr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 xml:space="preserve">Стрептококк </w:t>
            </w:r>
            <w:proofErr w:type="gramStart"/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β-</w:t>
            </w:r>
            <w:proofErr w:type="gramEnd"/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 xml:space="preserve">гемолитический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CA6943" w:rsidRDefault="001624B1" w:rsidP="00904595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4,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8</w:t>
            </w: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0+0,0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B1" w:rsidRPr="00CA6943" w:rsidRDefault="001624B1" w:rsidP="00904595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(3,10±0,0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5</w:t>
            </w: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)*</w:t>
            </w:r>
          </w:p>
        </w:tc>
      </w:tr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Коринебактерии</w:t>
            </w:r>
            <w:proofErr w:type="spellEnd"/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CA6943" w:rsidRDefault="001624B1" w:rsidP="00904595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4,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9</w:t>
            </w: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0±0,0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B1" w:rsidRPr="00CA6943" w:rsidRDefault="001624B1" w:rsidP="00904595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3,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3</w:t>
            </w: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0±0,0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6</w:t>
            </w:r>
          </w:p>
        </w:tc>
      </w:tr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 xml:space="preserve">Кишечная палочка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CA6943" w:rsidRDefault="001624B1" w:rsidP="00904595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4,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4</w:t>
            </w: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0±0,0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B1" w:rsidRPr="00CA6943" w:rsidRDefault="001624B1" w:rsidP="00904595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3,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6</w:t>
            </w: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0±0,0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4</w:t>
            </w:r>
          </w:p>
        </w:tc>
      </w:tr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lastRenderedPageBreak/>
              <w:t>Энтеробактерии</w:t>
            </w:r>
            <w:proofErr w:type="spellEnd"/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CA6943" w:rsidRDefault="001624B1" w:rsidP="00904595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4,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6</w:t>
            </w: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0±0,0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B1" w:rsidRPr="00CA6943" w:rsidRDefault="001624B1" w:rsidP="00904595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3,80±0,0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3</w:t>
            </w:r>
          </w:p>
        </w:tc>
      </w:tr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Клепсиелла</w:t>
            </w:r>
            <w:proofErr w:type="spellEnd"/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CA6943" w:rsidRDefault="001624B1" w:rsidP="00904595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4,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5</w:t>
            </w: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0±0,0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B1" w:rsidRPr="00CA6943" w:rsidRDefault="001624B1" w:rsidP="00904595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6943">
              <w:rPr>
                <w:rStyle w:val="Arial1"/>
                <w:color w:val="000000"/>
                <w:lang w:eastAsia="uk-UA"/>
              </w:rPr>
              <w:t>-</w:t>
            </w:r>
          </w:p>
        </w:tc>
      </w:tr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8465E8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en-US" w:eastAsia="uk-UA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en-US" w:eastAsia="uk-UA"/>
              </w:rPr>
              <w:t xml:space="preserve">Candida </w:t>
            </w:r>
            <w:proofErr w:type="spellStart"/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en-US" w:eastAsia="uk-UA"/>
              </w:rPr>
              <w:t>albicans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4D4417" w:rsidRDefault="001624B1" w:rsidP="00904595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4,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7</w:t>
            </w: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0±0,0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B1" w:rsidRPr="004D4417" w:rsidRDefault="001624B1" w:rsidP="00904595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3,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7</w:t>
            </w: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0±0,0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6</w:t>
            </w:r>
          </w:p>
        </w:tc>
      </w:tr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8465E8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en-US" w:eastAsia="uk-UA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en-US" w:eastAsia="uk-UA"/>
              </w:rPr>
              <w:t xml:space="preserve">Candida </w:t>
            </w:r>
            <w:proofErr w:type="spellStart"/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en-US" w:eastAsia="uk-UA"/>
              </w:rPr>
              <w:t>nonalbicans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4D4417" w:rsidRDefault="001624B1" w:rsidP="00904595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4,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6</w:t>
            </w: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0±0,0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B1" w:rsidRPr="004D4417" w:rsidRDefault="001624B1" w:rsidP="00904595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3,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3</w:t>
            </w: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0±0,0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3</w:t>
            </w:r>
          </w:p>
        </w:tc>
      </w:tr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8465E8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Лактобактерии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4D4417" w:rsidRDefault="001624B1" w:rsidP="00904595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3,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2</w:t>
            </w: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0±0,0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B1" w:rsidRPr="00CA6943" w:rsidRDefault="001624B1" w:rsidP="00904595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(6,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8</w:t>
            </w: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0±0,0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2</w:t>
            </w:r>
            <w:r w:rsidRPr="00CA694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)*</w:t>
            </w:r>
          </w:p>
        </w:tc>
      </w:tr>
    </w:tbl>
    <w:p w:rsidR="001624B1" w:rsidRPr="00CA6943" w:rsidRDefault="001624B1" w:rsidP="001624B1">
      <w:pPr>
        <w:ind w:firstLine="720"/>
        <w:jc w:val="center"/>
      </w:pPr>
      <w:r w:rsidRPr="00CA6943">
        <w:t>Примечание: * - разница статистически достоверна между показателями до и после лечения (</w:t>
      </w:r>
      <w:proofErr w:type="gramStart"/>
      <w:r w:rsidRPr="00CA6943">
        <w:t>р</w:t>
      </w:r>
      <w:proofErr w:type="gramEnd"/>
      <w:r w:rsidRPr="00CA6943">
        <w:t xml:space="preserve"> &lt;0,05).</w:t>
      </w:r>
    </w:p>
    <w:p w:rsidR="001624B1" w:rsidRDefault="001624B1" w:rsidP="001624B1">
      <w:pPr>
        <w:spacing w:line="360" w:lineRule="auto"/>
        <w:ind w:firstLine="720"/>
        <w:jc w:val="both"/>
      </w:pPr>
      <w:r w:rsidRPr="00BD7DB6">
        <w:t>Частота проявления двух и трехкомпонентных ассоциаций снизилась от 7</w:t>
      </w:r>
      <w:r>
        <w:t>4</w:t>
      </w:r>
      <w:r w:rsidRPr="00BD7DB6">
        <w:t>,0% до 2</w:t>
      </w:r>
      <w:r>
        <w:t>3</w:t>
      </w:r>
      <w:r w:rsidRPr="00BD7DB6">
        <w:t>,0%. В состав ассоциаций с меньшей частотой входили гемолитические формы кокковой микрофлоры и кишечной палочки.</w:t>
      </w:r>
    </w:p>
    <w:p w:rsidR="001624B1" w:rsidRDefault="001624B1" w:rsidP="001624B1">
      <w:pPr>
        <w:spacing w:line="360" w:lineRule="auto"/>
        <w:ind w:firstLine="720"/>
        <w:jc w:val="both"/>
      </w:pPr>
      <w:r w:rsidRPr="00BD7DB6">
        <w:t xml:space="preserve">В целом концентрация кокков и </w:t>
      </w:r>
      <w:proofErr w:type="spellStart"/>
      <w:r w:rsidRPr="00BD7DB6">
        <w:t>энтеробактерий</w:t>
      </w:r>
      <w:proofErr w:type="spellEnd"/>
      <w:r w:rsidRPr="00BD7DB6">
        <w:t xml:space="preserve"> снизились до Ig3.1 -3,8 КОЕ / мл и приближалась к показателям у здоровых </w:t>
      </w:r>
      <w:r>
        <w:t>женщин</w:t>
      </w:r>
      <w:r w:rsidRPr="00BD7DB6">
        <w:t xml:space="preserve">. Под влиянием лечения улучшились показатели проявления грибов p. </w:t>
      </w:r>
      <w:proofErr w:type="spellStart"/>
      <w:r w:rsidRPr="00BD7DB6">
        <w:t>Candida</w:t>
      </w:r>
      <w:proofErr w:type="spellEnd"/>
      <w:r w:rsidRPr="00BD7DB6">
        <w:t xml:space="preserve"> </w:t>
      </w:r>
      <w:proofErr w:type="spellStart"/>
      <w:r w:rsidRPr="00BD7DB6">
        <w:t>nonalbicans</w:t>
      </w:r>
      <w:proofErr w:type="spellEnd"/>
      <w:r w:rsidRPr="00BD7DB6">
        <w:t xml:space="preserve">. Частота их </w:t>
      </w:r>
      <w:proofErr w:type="spellStart"/>
      <w:r w:rsidRPr="00BD7DB6">
        <w:t>высева</w:t>
      </w:r>
      <w:r>
        <w:t>емости</w:t>
      </w:r>
      <w:proofErr w:type="spellEnd"/>
      <w:r w:rsidRPr="00BD7DB6">
        <w:t xml:space="preserve"> снизилась от 48</w:t>
      </w:r>
      <w:r>
        <w:t>,</w:t>
      </w:r>
      <w:r w:rsidRPr="00BD7DB6">
        <w:t xml:space="preserve">0% до 10,0%, а </w:t>
      </w:r>
      <w:proofErr w:type="gramStart"/>
      <w:r w:rsidRPr="00BD7DB6">
        <w:t>количество не достигла</w:t>
      </w:r>
      <w:proofErr w:type="gramEnd"/>
      <w:r w:rsidRPr="00BD7DB6">
        <w:t xml:space="preserve"> диагностической концентрации- Ig3.2 КОЕ / мл (табл. 3). </w:t>
      </w:r>
    </w:p>
    <w:p w:rsidR="001624B1" w:rsidRDefault="001624B1" w:rsidP="001624B1">
      <w:pPr>
        <w:spacing w:line="360" w:lineRule="auto"/>
        <w:ind w:firstLine="720"/>
        <w:jc w:val="both"/>
        <w:rPr>
          <w:rStyle w:val="2"/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D7DB6">
        <w:t xml:space="preserve">Подводя итоги оценки влияния предложенного комплекса терапии инфицированных женщин, следует </w:t>
      </w:r>
      <w:r>
        <w:t>отметит</w:t>
      </w:r>
      <w:r w:rsidRPr="00BD7DB6">
        <w:t>ь его высокую эффективность.</w:t>
      </w:r>
    </w:p>
    <w:p w:rsidR="001624B1" w:rsidRDefault="001624B1" w:rsidP="001624B1">
      <w:pPr>
        <w:pStyle w:val="20"/>
        <w:shd w:val="clear" w:color="auto" w:fill="auto"/>
        <w:spacing w:after="0" w:line="360" w:lineRule="auto"/>
        <w:ind w:right="20"/>
        <w:jc w:val="right"/>
        <w:rPr>
          <w:rStyle w:val="2"/>
          <w:rFonts w:ascii="Times New Roman" w:hAnsi="Times New Roman"/>
          <w:color w:val="000000"/>
          <w:sz w:val="24"/>
          <w:szCs w:val="24"/>
          <w:lang w:val="uk-UA" w:eastAsia="uk-UA"/>
        </w:rPr>
      </w:pPr>
      <w:proofErr w:type="spellStart"/>
      <w:r w:rsidRPr="00BD7DB6">
        <w:rPr>
          <w:rStyle w:val="2"/>
          <w:rFonts w:ascii="Times New Roman" w:hAnsi="Times New Roman"/>
          <w:color w:val="000000"/>
          <w:sz w:val="24"/>
          <w:szCs w:val="24"/>
          <w:lang w:val="uk-UA" w:eastAsia="uk-UA"/>
        </w:rPr>
        <w:t>Таблиц</w:t>
      </w:r>
      <w:r>
        <w:rPr>
          <w:rStyle w:val="2"/>
          <w:rFonts w:ascii="Times New Roman" w:hAnsi="Times New Roman"/>
          <w:color w:val="000000"/>
          <w:sz w:val="24"/>
          <w:szCs w:val="24"/>
          <w:lang w:val="uk-UA" w:eastAsia="uk-UA"/>
        </w:rPr>
        <w:t>а</w:t>
      </w:r>
      <w:proofErr w:type="spellEnd"/>
      <w:r w:rsidRPr="00BD7DB6">
        <w:rPr>
          <w:rStyle w:val="2"/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Style w:val="2"/>
          <w:rFonts w:ascii="Times New Roman" w:hAnsi="Times New Roman"/>
          <w:color w:val="000000"/>
          <w:sz w:val="24"/>
          <w:szCs w:val="24"/>
          <w:lang w:val="uk-UA" w:eastAsia="uk-UA"/>
        </w:rPr>
        <w:t>3.</w:t>
      </w:r>
    </w:p>
    <w:p w:rsidR="001624B1" w:rsidRDefault="001624B1" w:rsidP="001624B1">
      <w:pPr>
        <w:pStyle w:val="80"/>
        <w:shd w:val="clear" w:color="auto" w:fill="auto"/>
        <w:spacing w:before="0" w:line="360" w:lineRule="auto"/>
        <w:jc w:val="center"/>
        <w:rPr>
          <w:rStyle w:val="8"/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BD7DB6">
        <w:rPr>
          <w:rStyle w:val="8"/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Частота </w:t>
      </w:r>
      <w:proofErr w:type="spellStart"/>
      <w:r w:rsidRPr="00BD7DB6">
        <w:rPr>
          <w:rStyle w:val="8"/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вис</w:t>
      </w:r>
      <w:r>
        <w:rPr>
          <w:rStyle w:val="8"/>
          <w:rFonts w:ascii="Times New Roman" w:hAnsi="Times New Roman"/>
          <w:b/>
          <w:bCs/>
          <w:color w:val="000000"/>
          <w:sz w:val="24"/>
          <w:szCs w:val="24"/>
          <w:lang w:eastAsia="uk-UA"/>
        </w:rPr>
        <w:t>еваемости</w:t>
      </w:r>
      <w:proofErr w:type="spellEnd"/>
      <w:r w:rsidRPr="00BD7DB6">
        <w:rPr>
          <w:rStyle w:val="8"/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р</w:t>
      </w:r>
      <w:r>
        <w:rPr>
          <w:rStyle w:val="8"/>
          <w:rFonts w:ascii="Times New Roman" w:hAnsi="Times New Roman"/>
          <w:b/>
          <w:bCs/>
          <w:color w:val="000000"/>
          <w:sz w:val="24"/>
          <w:szCs w:val="24"/>
          <w:lang w:eastAsia="uk-UA"/>
        </w:rPr>
        <w:t>а</w:t>
      </w:r>
      <w:r w:rsidRPr="00BD7DB6">
        <w:rPr>
          <w:rStyle w:val="8"/>
          <w:rFonts w:ascii="Times New Roman" w:hAnsi="Times New Roman"/>
          <w:b/>
          <w:bCs/>
          <w:color w:val="000000"/>
          <w:sz w:val="24"/>
          <w:szCs w:val="24"/>
          <w:lang w:eastAsia="uk-UA"/>
        </w:rPr>
        <w:t>з</w:t>
      </w:r>
      <w:r>
        <w:rPr>
          <w:rStyle w:val="8"/>
          <w:rFonts w:ascii="Times New Roman" w:hAnsi="Times New Roman"/>
          <w:b/>
          <w:bCs/>
          <w:color w:val="000000"/>
          <w:sz w:val="24"/>
          <w:szCs w:val="24"/>
          <w:lang w:eastAsia="uk-UA"/>
        </w:rPr>
        <w:t>личных</w:t>
      </w:r>
      <w:r w:rsidRPr="00BD7DB6">
        <w:rPr>
          <w:rStyle w:val="8"/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вид</w:t>
      </w:r>
      <w:r>
        <w:rPr>
          <w:rStyle w:val="8"/>
          <w:rFonts w:ascii="Times New Roman" w:hAnsi="Times New Roman"/>
          <w:b/>
          <w:bCs/>
          <w:color w:val="000000"/>
          <w:sz w:val="24"/>
          <w:szCs w:val="24"/>
          <w:lang w:eastAsia="uk-UA"/>
        </w:rPr>
        <w:t>о</w:t>
      </w:r>
      <w:r w:rsidRPr="00BD7DB6">
        <w:rPr>
          <w:rStyle w:val="8"/>
          <w:rFonts w:ascii="Times New Roman" w:hAnsi="Times New Roman"/>
          <w:b/>
          <w:bCs/>
          <w:color w:val="000000"/>
          <w:sz w:val="24"/>
          <w:szCs w:val="24"/>
          <w:lang w:eastAsia="uk-UA"/>
        </w:rPr>
        <w:t>в м</w:t>
      </w:r>
      <w:r>
        <w:rPr>
          <w:rStyle w:val="8"/>
          <w:rFonts w:ascii="Times New Roman" w:hAnsi="Times New Roman"/>
          <w:b/>
          <w:bCs/>
          <w:color w:val="000000"/>
          <w:sz w:val="24"/>
          <w:szCs w:val="24"/>
          <w:lang w:eastAsia="uk-UA"/>
        </w:rPr>
        <w:t>и</w:t>
      </w:r>
      <w:r w:rsidRPr="00BD7DB6">
        <w:rPr>
          <w:rStyle w:val="8"/>
          <w:rFonts w:ascii="Times New Roman" w:hAnsi="Times New Roman"/>
          <w:b/>
          <w:bCs/>
          <w:color w:val="000000"/>
          <w:sz w:val="24"/>
          <w:szCs w:val="24"/>
          <w:lang w:eastAsia="uk-UA"/>
        </w:rPr>
        <w:t>крофлор</w:t>
      </w:r>
      <w:r>
        <w:rPr>
          <w:rStyle w:val="8"/>
          <w:rFonts w:ascii="Times New Roman" w:hAnsi="Times New Roman"/>
          <w:b/>
          <w:bCs/>
          <w:color w:val="000000"/>
          <w:sz w:val="24"/>
          <w:szCs w:val="24"/>
          <w:lang w:eastAsia="uk-UA"/>
        </w:rPr>
        <w:t>ы</w:t>
      </w:r>
      <w:r w:rsidRPr="00BD7DB6">
        <w:rPr>
          <w:rStyle w:val="8"/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Style w:val="8"/>
          <w:rFonts w:ascii="Times New Roman" w:hAnsi="Times New Roman"/>
          <w:b/>
          <w:bCs/>
          <w:color w:val="000000"/>
          <w:sz w:val="24"/>
          <w:szCs w:val="24"/>
          <w:lang w:eastAsia="uk-UA"/>
        </w:rPr>
        <w:t>из органов гениталий</w:t>
      </w:r>
      <w:r w:rsidRPr="00BD7DB6">
        <w:rPr>
          <w:rStyle w:val="8"/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у </w:t>
      </w:r>
      <w:r>
        <w:rPr>
          <w:rStyle w:val="8"/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обследованных пациенток </w:t>
      </w:r>
      <w:r w:rsidRPr="00BD7DB6">
        <w:rPr>
          <w:rStyle w:val="8"/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до </w:t>
      </w:r>
      <w:r>
        <w:rPr>
          <w:rStyle w:val="8"/>
          <w:rFonts w:ascii="Times New Roman" w:hAnsi="Times New Roman"/>
          <w:b/>
          <w:bCs/>
          <w:color w:val="000000"/>
          <w:sz w:val="24"/>
          <w:szCs w:val="24"/>
          <w:lang w:eastAsia="uk-UA"/>
        </w:rPr>
        <w:t>и</w:t>
      </w:r>
      <w:r w:rsidRPr="00BD7DB6">
        <w:rPr>
          <w:rStyle w:val="8"/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п</w:t>
      </w:r>
      <w:r>
        <w:rPr>
          <w:rStyle w:val="8"/>
          <w:rFonts w:ascii="Times New Roman" w:hAnsi="Times New Roman"/>
          <w:b/>
          <w:bCs/>
          <w:color w:val="000000"/>
          <w:sz w:val="24"/>
          <w:szCs w:val="24"/>
          <w:lang w:eastAsia="uk-UA"/>
        </w:rPr>
        <w:t>о</w:t>
      </w:r>
      <w:r w:rsidRPr="00BD7DB6">
        <w:rPr>
          <w:rStyle w:val="8"/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сл</w:t>
      </w:r>
      <w:r>
        <w:rPr>
          <w:rStyle w:val="8"/>
          <w:rFonts w:ascii="Times New Roman" w:hAnsi="Times New Roman"/>
          <w:b/>
          <w:bCs/>
          <w:color w:val="000000"/>
          <w:sz w:val="24"/>
          <w:szCs w:val="24"/>
          <w:lang w:eastAsia="uk-UA"/>
        </w:rPr>
        <w:t>е</w:t>
      </w:r>
      <w:r w:rsidRPr="00BD7DB6">
        <w:rPr>
          <w:rStyle w:val="8"/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л</w:t>
      </w:r>
      <w:r>
        <w:rPr>
          <w:rStyle w:val="8"/>
          <w:rFonts w:ascii="Times New Roman" w:hAnsi="Times New Roman"/>
          <w:b/>
          <w:bCs/>
          <w:color w:val="000000"/>
          <w:sz w:val="24"/>
          <w:szCs w:val="24"/>
          <w:lang w:eastAsia="uk-UA"/>
        </w:rPr>
        <w:t>ечения</w:t>
      </w:r>
      <w:proofErr w:type="gramStart"/>
      <w:r w:rsidRPr="00BD7DB6">
        <w:rPr>
          <w:rStyle w:val="8"/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(%)</w:t>
      </w:r>
      <w:r>
        <w:rPr>
          <w:rStyle w:val="8"/>
          <w:rFonts w:ascii="Times New Roman" w:hAnsi="Times New Roman"/>
          <w:b/>
          <w:bCs/>
          <w:color w:val="000000"/>
          <w:sz w:val="24"/>
          <w:szCs w:val="24"/>
          <w:lang w:eastAsia="uk-UA"/>
        </w:rPr>
        <w:t>.</w:t>
      </w:r>
      <w:proofErr w:type="gramEnd"/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2160"/>
        <w:gridCol w:w="2208"/>
      </w:tblGrid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624B1" w:rsidRPr="00FB3D2B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Ви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д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 xml:space="preserve"> м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и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кроорган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и</w:t>
            </w:r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зм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B1" w:rsidRPr="00FB3D2B" w:rsidRDefault="001624B1" w:rsidP="00904595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п</w:t>
            </w:r>
            <w:proofErr w:type="gramEnd"/>
            <w:r w:rsidRPr="00FB3D2B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=</w:t>
            </w: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48</w:t>
            </w:r>
          </w:p>
        </w:tc>
      </w:tr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43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24B1" w:rsidRPr="00FB3D2B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B1" w:rsidRPr="00AF450E" w:rsidRDefault="001624B1" w:rsidP="00904595">
            <w:pPr>
              <w:pStyle w:val="a4"/>
              <w:spacing w:line="360" w:lineRule="auto"/>
              <w:jc w:val="center"/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До лечения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B1" w:rsidRPr="00AF450E" w:rsidRDefault="001624B1" w:rsidP="00904595">
            <w:pPr>
              <w:pStyle w:val="a4"/>
              <w:spacing w:line="360" w:lineRule="auto"/>
              <w:jc w:val="center"/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После лечения</w:t>
            </w:r>
          </w:p>
        </w:tc>
      </w:tr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24B1" w:rsidRPr="00BD7DB6" w:rsidRDefault="001624B1" w:rsidP="00904595">
            <w:pPr>
              <w:pStyle w:val="a4"/>
              <w:shd w:val="clear" w:color="auto" w:fill="auto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BD7DB6">
              <w:rPr>
                <w:rStyle w:val="Arial0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  <w:lang w:eastAsia="uk-UA"/>
              </w:rPr>
              <w:t xml:space="preserve">Стафилококк </w:t>
            </w:r>
            <w:proofErr w:type="spellStart"/>
            <w:r w:rsidRPr="00BD7DB6">
              <w:rPr>
                <w:rStyle w:val="Arial0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  <w:lang w:eastAsia="uk-UA"/>
              </w:rPr>
              <w:t>эпидермальный</w:t>
            </w:r>
            <w:proofErr w:type="spellEnd"/>
            <w:r w:rsidRPr="00BD7DB6">
              <w:rPr>
                <w:rStyle w:val="Arial0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  <w:lang w:eastAsia="uk-UA"/>
              </w:rPr>
              <w:t xml:space="preserve">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24B1" w:rsidRPr="00C165E3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C165E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48,0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24B1" w:rsidRPr="00C165E3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C165E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10,0</w:t>
            </w:r>
          </w:p>
        </w:tc>
      </w:tr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24B1" w:rsidRPr="00BD7DB6" w:rsidRDefault="001624B1" w:rsidP="00904595">
            <w:pPr>
              <w:pStyle w:val="a4"/>
              <w:shd w:val="clear" w:color="auto" w:fill="auto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BD7DB6">
              <w:rPr>
                <w:rStyle w:val="Arial0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  <w:lang w:eastAsia="uk-UA"/>
              </w:rPr>
              <w:t>Стафилококк сапрофитный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24B1" w:rsidRPr="00C165E3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C165E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32,0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24B1" w:rsidRPr="00C165E3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C165E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4,0</w:t>
            </w:r>
          </w:p>
        </w:tc>
      </w:tr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C165E3" w:rsidRDefault="001624B1" w:rsidP="00904595">
            <w:pPr>
              <w:pStyle w:val="a4"/>
              <w:shd w:val="clear" w:color="auto" w:fill="auto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C165E3">
              <w:rPr>
                <w:rStyle w:val="Arial0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  <w:lang w:eastAsia="uk-UA"/>
              </w:rPr>
              <w:t>Стафилококк золотистый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C165E3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C165E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14,0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B1" w:rsidRPr="00C165E3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C165E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4,0</w:t>
            </w:r>
          </w:p>
        </w:tc>
      </w:tr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C165E3" w:rsidRDefault="001624B1" w:rsidP="00904595">
            <w:pPr>
              <w:pStyle w:val="a4"/>
              <w:shd w:val="clear" w:color="auto" w:fill="auto"/>
              <w:spacing w:line="360" w:lineRule="auto"/>
              <w:jc w:val="left"/>
              <w:rPr>
                <w:rStyle w:val="Arial0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  <w:lang w:eastAsia="uk-UA"/>
              </w:rPr>
            </w:pPr>
            <w:r w:rsidRPr="00C165E3">
              <w:rPr>
                <w:rStyle w:val="Arial0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  <w:lang w:eastAsia="uk-UA"/>
              </w:rPr>
              <w:t>Стрептококк фекальный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C165E3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C165E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12,0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B1" w:rsidRPr="00C165E3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C165E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6,0</w:t>
            </w:r>
          </w:p>
        </w:tc>
      </w:tr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C165E3" w:rsidRDefault="001624B1" w:rsidP="00904595">
            <w:pPr>
              <w:pStyle w:val="a4"/>
              <w:shd w:val="clear" w:color="auto" w:fill="auto"/>
              <w:spacing w:line="360" w:lineRule="auto"/>
              <w:jc w:val="left"/>
              <w:rPr>
                <w:rStyle w:val="Arial0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  <w:lang w:eastAsia="uk-UA"/>
              </w:rPr>
            </w:pPr>
            <w:r w:rsidRPr="00C165E3">
              <w:rPr>
                <w:rStyle w:val="Arial0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  <w:lang w:eastAsia="uk-UA"/>
              </w:rPr>
              <w:t xml:space="preserve">Стрептококк </w:t>
            </w:r>
            <w:proofErr w:type="gramStart"/>
            <w:r w:rsidRPr="00C165E3">
              <w:rPr>
                <w:rStyle w:val="Arial0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  <w:lang w:eastAsia="uk-UA"/>
              </w:rPr>
              <w:t>β-</w:t>
            </w:r>
            <w:proofErr w:type="gramEnd"/>
            <w:r w:rsidRPr="00C165E3">
              <w:rPr>
                <w:rStyle w:val="Arial0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  <w:lang w:eastAsia="uk-UA"/>
              </w:rPr>
              <w:t>гемолитический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C165E3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C165E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12,0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B1" w:rsidRPr="00C165E3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C165E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2,0</w:t>
            </w:r>
          </w:p>
        </w:tc>
      </w:tr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C165E3" w:rsidRDefault="001624B1" w:rsidP="00904595">
            <w:pPr>
              <w:pStyle w:val="a4"/>
              <w:shd w:val="clear" w:color="auto" w:fill="auto"/>
              <w:spacing w:line="360" w:lineRule="auto"/>
              <w:jc w:val="left"/>
              <w:rPr>
                <w:rStyle w:val="Arial0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  <w:lang w:eastAsia="uk-UA"/>
              </w:rPr>
            </w:pPr>
            <w:proofErr w:type="spellStart"/>
            <w:r w:rsidRPr="00C165E3">
              <w:rPr>
                <w:rStyle w:val="Arial0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  <w:lang w:eastAsia="uk-UA"/>
              </w:rPr>
              <w:t>Коринебактерии</w:t>
            </w:r>
            <w:proofErr w:type="spellEnd"/>
            <w:r w:rsidRPr="00C165E3">
              <w:rPr>
                <w:rStyle w:val="Arial0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  <w:lang w:eastAsia="uk-UA"/>
              </w:rPr>
              <w:t xml:space="preserve">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C165E3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C165E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B1" w:rsidRPr="00C165E3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C165E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4,0</w:t>
            </w:r>
          </w:p>
        </w:tc>
      </w:tr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C165E3" w:rsidRDefault="001624B1" w:rsidP="00904595">
            <w:pPr>
              <w:pStyle w:val="a4"/>
              <w:shd w:val="clear" w:color="auto" w:fill="auto"/>
              <w:spacing w:line="360" w:lineRule="auto"/>
              <w:jc w:val="left"/>
              <w:rPr>
                <w:rStyle w:val="Arial0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  <w:lang w:eastAsia="uk-UA"/>
              </w:rPr>
            </w:pPr>
            <w:r w:rsidRPr="00C165E3">
              <w:rPr>
                <w:rStyle w:val="Arial0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  <w:lang w:eastAsia="uk-UA"/>
              </w:rPr>
              <w:t>Кишечная палочка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C165E3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C165E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16,0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B1" w:rsidRPr="00C165E3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C165E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6,0</w:t>
            </w:r>
          </w:p>
        </w:tc>
      </w:tr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C165E3" w:rsidRDefault="001624B1" w:rsidP="00904595">
            <w:pPr>
              <w:pStyle w:val="a4"/>
              <w:shd w:val="clear" w:color="auto" w:fill="auto"/>
              <w:spacing w:line="360" w:lineRule="auto"/>
              <w:jc w:val="left"/>
              <w:rPr>
                <w:rStyle w:val="Arial0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  <w:lang w:eastAsia="uk-UA"/>
              </w:rPr>
            </w:pPr>
            <w:proofErr w:type="spellStart"/>
            <w:r w:rsidRPr="00C165E3">
              <w:rPr>
                <w:rStyle w:val="Arial0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  <w:lang w:eastAsia="uk-UA"/>
              </w:rPr>
              <w:t>Энтеробактерии</w:t>
            </w:r>
            <w:proofErr w:type="spellEnd"/>
            <w:r w:rsidRPr="00C165E3">
              <w:rPr>
                <w:rStyle w:val="Arial0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  <w:lang w:eastAsia="uk-UA"/>
              </w:rPr>
              <w:t xml:space="preserve">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C165E3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C165E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10.0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B1" w:rsidRPr="00C165E3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C165E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2,0</w:t>
            </w:r>
          </w:p>
        </w:tc>
      </w:tr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C165E3" w:rsidRDefault="001624B1" w:rsidP="00904595">
            <w:pPr>
              <w:pStyle w:val="a4"/>
              <w:shd w:val="clear" w:color="auto" w:fill="auto"/>
              <w:spacing w:line="360" w:lineRule="auto"/>
              <w:jc w:val="left"/>
              <w:rPr>
                <w:rStyle w:val="Arial0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  <w:lang w:eastAsia="uk-UA"/>
              </w:rPr>
            </w:pPr>
            <w:proofErr w:type="spellStart"/>
            <w:r w:rsidRPr="00C165E3">
              <w:rPr>
                <w:rStyle w:val="Arial0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  <w:lang w:eastAsia="uk-UA"/>
              </w:rPr>
              <w:t>Клепсиелла</w:t>
            </w:r>
            <w:proofErr w:type="spellEnd"/>
            <w:r w:rsidRPr="00C165E3">
              <w:rPr>
                <w:rStyle w:val="Arial0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  <w:lang w:eastAsia="uk-UA"/>
              </w:rPr>
              <w:t xml:space="preserve">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C165E3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C165E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12,0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B1" w:rsidRPr="00C165E3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C165E3">
              <w:rPr>
                <w:rStyle w:val="MSGothic"/>
                <w:rFonts w:asci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C165E3" w:rsidRDefault="001624B1" w:rsidP="00904595">
            <w:pPr>
              <w:pStyle w:val="a4"/>
              <w:shd w:val="clear" w:color="auto" w:fill="auto"/>
              <w:spacing w:line="360" w:lineRule="auto"/>
              <w:jc w:val="left"/>
              <w:rPr>
                <w:rStyle w:val="Arial0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  <w:lang w:eastAsia="uk-UA"/>
              </w:rPr>
            </w:pPr>
            <w:r w:rsidRPr="00C165E3">
              <w:rPr>
                <w:rStyle w:val="Arial0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  <w:lang w:val="en-US" w:eastAsia="uk-UA"/>
              </w:rPr>
              <w:t xml:space="preserve">Candida </w:t>
            </w:r>
            <w:proofErr w:type="spellStart"/>
            <w:r w:rsidRPr="00C165E3">
              <w:rPr>
                <w:rStyle w:val="Arial0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  <w:lang w:val="en-US" w:eastAsia="uk-UA"/>
              </w:rPr>
              <w:t>albicans</w:t>
            </w:r>
            <w:proofErr w:type="spellEnd"/>
            <w:r w:rsidRPr="00C165E3">
              <w:rPr>
                <w:rStyle w:val="Arial0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  <w:lang w:eastAsia="uk-UA"/>
              </w:rPr>
              <w:t xml:space="preserve">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C165E3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C165E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B1" w:rsidRPr="00C165E3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C165E3">
              <w:rPr>
                <w:rStyle w:val="MSGothic"/>
                <w:rFonts w:asci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C165E3" w:rsidRDefault="001624B1" w:rsidP="00904595">
            <w:pPr>
              <w:pStyle w:val="a4"/>
              <w:shd w:val="clear" w:color="auto" w:fill="auto"/>
              <w:spacing w:line="360" w:lineRule="auto"/>
              <w:jc w:val="left"/>
              <w:rPr>
                <w:rStyle w:val="Arial0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  <w:lang w:eastAsia="uk-UA"/>
              </w:rPr>
            </w:pPr>
            <w:r w:rsidRPr="00C165E3">
              <w:rPr>
                <w:rStyle w:val="Arial0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  <w:lang w:val="en-US" w:eastAsia="uk-UA"/>
              </w:rPr>
              <w:t xml:space="preserve">Candida </w:t>
            </w:r>
            <w:proofErr w:type="spellStart"/>
            <w:r w:rsidRPr="00C165E3">
              <w:rPr>
                <w:rStyle w:val="Arial0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  <w:lang w:val="en-US" w:eastAsia="uk-UA"/>
              </w:rPr>
              <w:t>nonalbicans</w:t>
            </w:r>
            <w:proofErr w:type="spellEnd"/>
            <w:r w:rsidRPr="00C165E3">
              <w:rPr>
                <w:rStyle w:val="Arial0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  <w:lang w:eastAsia="uk-UA"/>
              </w:rPr>
              <w:t xml:space="preserve">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C165E3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C165E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28,0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B1" w:rsidRPr="00C165E3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C165E3">
              <w:rPr>
                <w:rStyle w:val="MSGothic"/>
                <w:rFonts w:asci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1624B1" w:rsidRPr="00FB3D2B" w:rsidTr="00904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C165E3" w:rsidRDefault="001624B1" w:rsidP="00904595">
            <w:pPr>
              <w:pStyle w:val="a4"/>
              <w:shd w:val="clear" w:color="auto" w:fill="auto"/>
              <w:spacing w:line="360" w:lineRule="auto"/>
              <w:jc w:val="left"/>
              <w:rPr>
                <w:rStyle w:val="Arial0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  <w:lang w:eastAsia="uk-UA"/>
              </w:rPr>
            </w:pPr>
            <w:proofErr w:type="spellStart"/>
            <w:r w:rsidRPr="00C165E3">
              <w:rPr>
                <w:rStyle w:val="Arial0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  <w:lang w:eastAsia="uk-UA"/>
              </w:rPr>
              <w:t>Лактобактерии</w:t>
            </w:r>
            <w:proofErr w:type="spellEnd"/>
            <w:r w:rsidRPr="00C165E3">
              <w:rPr>
                <w:rStyle w:val="Arial0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  <w:lang w:eastAsia="uk-UA"/>
              </w:rPr>
              <w:t xml:space="preserve">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4B1" w:rsidRPr="00C165E3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C165E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B1" w:rsidRPr="00C165E3" w:rsidRDefault="001624B1" w:rsidP="00904595">
            <w:pPr>
              <w:pStyle w:val="a4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C165E3">
              <w:rPr>
                <w:rStyle w:val="Arial"/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uk-UA"/>
              </w:rPr>
              <w:t>98,0</w:t>
            </w:r>
          </w:p>
        </w:tc>
      </w:tr>
    </w:tbl>
    <w:p w:rsidR="001624B1" w:rsidRPr="00BD7DB6" w:rsidRDefault="001624B1" w:rsidP="001624B1">
      <w:pPr>
        <w:pStyle w:val="80"/>
        <w:shd w:val="clear" w:color="auto" w:fill="auto"/>
        <w:spacing w:before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624B1" w:rsidRDefault="001624B1" w:rsidP="001624B1">
      <w:pPr>
        <w:spacing w:line="360" w:lineRule="auto"/>
        <w:ind w:firstLine="720"/>
        <w:jc w:val="both"/>
      </w:pPr>
      <w:r w:rsidRPr="00C92949">
        <w:t xml:space="preserve">Под влиянием разработанного </w:t>
      </w:r>
      <w:r>
        <w:t xml:space="preserve">нами </w:t>
      </w:r>
      <w:r w:rsidRPr="00C92949">
        <w:t>комплекса терапии улучшил</w:t>
      </w:r>
      <w:r>
        <w:t>и</w:t>
      </w:r>
      <w:r w:rsidRPr="00C92949">
        <w:t>сь</w:t>
      </w:r>
      <w:r>
        <w:t xml:space="preserve"> показатели нормальной микрофлоры </w:t>
      </w:r>
      <w:r w:rsidRPr="00C92949">
        <w:t xml:space="preserve"> </w:t>
      </w:r>
      <w:r>
        <w:t>женских половых органов</w:t>
      </w:r>
      <w:r w:rsidRPr="00C92949">
        <w:t xml:space="preserve">, нормализовались показатели </w:t>
      </w:r>
      <w:proofErr w:type="spellStart"/>
      <w:r>
        <w:t>бакпо</w:t>
      </w:r>
      <w:r w:rsidRPr="00C92949">
        <w:t>сев</w:t>
      </w:r>
      <w:r>
        <w:t>ов</w:t>
      </w:r>
      <w:proofErr w:type="spellEnd"/>
      <w:r w:rsidRPr="00C92949">
        <w:t xml:space="preserve"> условно-патогенной микрофлоры и грибов p. </w:t>
      </w:r>
      <w:proofErr w:type="spellStart"/>
      <w:r w:rsidRPr="00C92949">
        <w:t>Candida</w:t>
      </w:r>
      <w:proofErr w:type="spellEnd"/>
      <w:r w:rsidRPr="00C92949">
        <w:t xml:space="preserve"> </w:t>
      </w:r>
      <w:proofErr w:type="spellStart"/>
      <w:r w:rsidRPr="00C92949">
        <w:t>albicans</w:t>
      </w:r>
      <w:proofErr w:type="spellEnd"/>
      <w:r w:rsidRPr="00C92949">
        <w:t xml:space="preserve"> </w:t>
      </w:r>
      <w:proofErr w:type="spellStart"/>
      <w:r w:rsidRPr="00C92949">
        <w:t>et</w:t>
      </w:r>
      <w:proofErr w:type="spellEnd"/>
      <w:r w:rsidRPr="00C92949">
        <w:t xml:space="preserve"> </w:t>
      </w:r>
      <w:proofErr w:type="spellStart"/>
      <w:r w:rsidRPr="00C92949">
        <w:t>nonalbicans</w:t>
      </w:r>
      <w:proofErr w:type="spellEnd"/>
      <w:r w:rsidRPr="00C92949">
        <w:t xml:space="preserve">. В </w:t>
      </w:r>
      <w:r w:rsidRPr="00C92949">
        <w:lastRenderedPageBreak/>
        <w:t>целом микробиологическая санация и клиническое выздоровление зарегистрировано в 98,0% обследованных больных.</w:t>
      </w:r>
    </w:p>
    <w:p w:rsidR="001624B1" w:rsidRPr="00C92949" w:rsidRDefault="001624B1" w:rsidP="001624B1">
      <w:pPr>
        <w:spacing w:line="360" w:lineRule="auto"/>
        <w:ind w:firstLine="720"/>
        <w:jc w:val="both"/>
        <w:rPr>
          <w:b/>
        </w:rPr>
      </w:pPr>
      <w:r w:rsidRPr="00C92949">
        <w:rPr>
          <w:b/>
        </w:rPr>
        <w:t>Выводы.</w:t>
      </w:r>
    </w:p>
    <w:p w:rsidR="001624B1" w:rsidRDefault="001624B1" w:rsidP="001624B1">
      <w:pPr>
        <w:spacing w:line="360" w:lineRule="auto"/>
        <w:ind w:firstLine="720"/>
        <w:jc w:val="both"/>
      </w:pPr>
      <w:r w:rsidRPr="00C92949">
        <w:t>Таким образом, проведенные нами исследования свидетельствуют о высокой эффективности комплексной противовоспалительной терапии с использованием антибиотик</w:t>
      </w:r>
      <w:r>
        <w:t>ов</w:t>
      </w:r>
      <w:r w:rsidRPr="00C92949">
        <w:t xml:space="preserve"> </w:t>
      </w:r>
      <w:proofErr w:type="spellStart"/>
      <w:r w:rsidRPr="00C92949">
        <w:t>фторхинолонового</w:t>
      </w:r>
      <w:proofErr w:type="spellEnd"/>
      <w:r w:rsidRPr="00C92949">
        <w:t xml:space="preserve"> ряда, а также антимикотической терапии</w:t>
      </w:r>
      <w:r>
        <w:t xml:space="preserve"> </w:t>
      </w:r>
      <w:r w:rsidRPr="00C92949">
        <w:t xml:space="preserve">в комплексной терапии хронических воспалительных процессов гениталий </w:t>
      </w:r>
      <w:proofErr w:type="spellStart"/>
      <w:r w:rsidRPr="00C92949">
        <w:t>бактериально-кандидозной</w:t>
      </w:r>
      <w:proofErr w:type="spellEnd"/>
      <w:r w:rsidRPr="00C92949">
        <w:t xml:space="preserve"> этиологии. Об этом свидетельствует значительное улучшение клинической картины заболевания, снижение</w:t>
      </w:r>
      <w:r>
        <w:t xml:space="preserve"> </w:t>
      </w:r>
      <w:r w:rsidRPr="00C92949">
        <w:t xml:space="preserve"> </w:t>
      </w:r>
      <w:proofErr w:type="spellStart"/>
      <w:r w:rsidRPr="00C92949">
        <w:t>обсеменени</w:t>
      </w:r>
      <w:proofErr w:type="spellEnd"/>
      <w:r w:rsidRPr="00C92949">
        <w:t xml:space="preserve"> половых путей микрофлорой, удовлетворительные отдаленные результаты лечения. Это позволяет рекомендовать широкое использование данной терапии в практическом здравоохранении.</w:t>
      </w:r>
    </w:p>
    <w:p w:rsidR="001624B1" w:rsidRDefault="001624B1" w:rsidP="001624B1">
      <w:pPr>
        <w:spacing w:line="360" w:lineRule="auto"/>
        <w:ind w:firstLine="720"/>
        <w:jc w:val="both"/>
        <w:rPr>
          <w:b/>
        </w:rPr>
      </w:pPr>
      <w:r w:rsidRPr="00C92949">
        <w:rPr>
          <w:b/>
        </w:rPr>
        <w:t>Список литературы.</w:t>
      </w:r>
    </w:p>
    <w:p w:rsidR="001624B1" w:rsidRPr="00FF77A8" w:rsidRDefault="001624B1" w:rsidP="001624B1">
      <w:pPr>
        <w:pStyle w:val="a4"/>
        <w:numPr>
          <w:ilvl w:val="0"/>
          <w:numId w:val="1"/>
        </w:numPr>
        <w:shd w:val="clear" w:color="auto" w:fill="auto"/>
        <w:tabs>
          <w:tab w:val="left" w:pos="562"/>
        </w:tabs>
        <w:spacing w:line="360" w:lineRule="auto"/>
        <w:ind w:left="20" w:right="20" w:firstLine="340"/>
        <w:rPr>
          <w:sz w:val="24"/>
          <w:szCs w:val="24"/>
        </w:rPr>
      </w:pPr>
      <w:r w:rsidRPr="00FF77A8">
        <w:rPr>
          <w:rStyle w:val="a3"/>
          <w:color w:val="000000"/>
          <w:spacing w:val="0"/>
          <w:sz w:val="24"/>
          <w:szCs w:val="24"/>
        </w:rPr>
        <w:t xml:space="preserve">Антиоксидантные свойства </w:t>
      </w:r>
      <w:proofErr w:type="spellStart"/>
      <w:r w:rsidRPr="00FF77A8">
        <w:rPr>
          <w:rStyle w:val="a3"/>
          <w:color w:val="000000"/>
          <w:spacing w:val="0"/>
          <w:sz w:val="24"/>
          <w:szCs w:val="24"/>
          <w:lang w:eastAsia="uk-UA"/>
        </w:rPr>
        <w:t>дигидрокверцит</w:t>
      </w:r>
      <w:proofErr w:type="gramStart"/>
      <w:r w:rsidRPr="00FF77A8">
        <w:rPr>
          <w:rStyle w:val="a3"/>
          <w:color w:val="000000"/>
          <w:spacing w:val="0"/>
          <w:sz w:val="24"/>
          <w:szCs w:val="24"/>
          <w:lang w:eastAsia="uk-UA"/>
        </w:rPr>
        <w:t>и</w:t>
      </w:r>
      <w:proofErr w:type="spellEnd"/>
      <w:r w:rsidRPr="00FF77A8">
        <w:rPr>
          <w:rStyle w:val="a3"/>
          <w:color w:val="000000"/>
          <w:spacing w:val="0"/>
          <w:sz w:val="24"/>
          <w:szCs w:val="24"/>
          <w:lang w:eastAsia="uk-UA"/>
        </w:rPr>
        <w:t>-</w:t>
      </w:r>
      <w:proofErr w:type="gramEnd"/>
      <w:r w:rsidRPr="00FF77A8">
        <w:rPr>
          <w:rStyle w:val="a3"/>
          <w:color w:val="000000"/>
          <w:spacing w:val="0"/>
          <w:sz w:val="24"/>
          <w:szCs w:val="24"/>
          <w:lang w:eastAsia="uk-UA"/>
        </w:rPr>
        <w:t xml:space="preserve"> на/ Ю. А. </w:t>
      </w:r>
      <w:proofErr w:type="spellStart"/>
      <w:r w:rsidRPr="00FF77A8">
        <w:rPr>
          <w:rStyle w:val="a3"/>
          <w:color w:val="000000"/>
          <w:spacing w:val="0"/>
          <w:sz w:val="24"/>
          <w:szCs w:val="24"/>
          <w:lang w:eastAsia="uk-UA"/>
        </w:rPr>
        <w:t>Теселкин</w:t>
      </w:r>
      <w:proofErr w:type="spellEnd"/>
      <w:r w:rsidRPr="00FF77A8">
        <w:rPr>
          <w:rStyle w:val="a3"/>
          <w:color w:val="000000"/>
          <w:spacing w:val="0"/>
          <w:sz w:val="24"/>
          <w:szCs w:val="24"/>
          <w:lang w:eastAsia="uk-UA"/>
        </w:rPr>
        <w:t xml:space="preserve">, Б. А. </w:t>
      </w:r>
      <w:proofErr w:type="spellStart"/>
      <w:r w:rsidRPr="00FF77A8">
        <w:rPr>
          <w:rStyle w:val="a3"/>
          <w:color w:val="000000"/>
          <w:spacing w:val="0"/>
          <w:sz w:val="24"/>
          <w:szCs w:val="24"/>
        </w:rPr>
        <w:t>Жамбалова</w:t>
      </w:r>
      <w:proofErr w:type="spellEnd"/>
      <w:r w:rsidRPr="00FF77A8">
        <w:rPr>
          <w:rStyle w:val="a3"/>
          <w:color w:val="000000"/>
          <w:spacing w:val="0"/>
          <w:sz w:val="24"/>
          <w:szCs w:val="24"/>
        </w:rPr>
        <w:t xml:space="preserve">, И. </w:t>
      </w:r>
      <w:r w:rsidRPr="00FF77A8">
        <w:rPr>
          <w:rStyle w:val="a3"/>
          <w:color w:val="000000"/>
          <w:spacing w:val="0"/>
          <w:sz w:val="24"/>
          <w:szCs w:val="24"/>
          <w:lang w:eastAsia="uk-UA"/>
        </w:rPr>
        <w:t xml:space="preserve">В. </w:t>
      </w:r>
      <w:proofErr w:type="spellStart"/>
      <w:r w:rsidRPr="00FF77A8">
        <w:rPr>
          <w:rStyle w:val="a3"/>
          <w:color w:val="000000"/>
          <w:spacing w:val="0"/>
          <w:sz w:val="24"/>
          <w:szCs w:val="24"/>
        </w:rPr>
        <w:t>Бабенко</w:t>
      </w:r>
      <w:r w:rsidRPr="00FF77A8">
        <w:rPr>
          <w:rStyle w:val="a3"/>
          <w:color w:val="000000"/>
          <w:spacing w:val="0"/>
          <w:sz w:val="24"/>
          <w:szCs w:val="24"/>
        </w:rPr>
        <w:softHyphen/>
      </w:r>
      <w:r w:rsidRPr="001624B1">
        <w:rPr>
          <w:rStyle w:val="9"/>
          <w:color w:val="000000"/>
          <w:spacing w:val="0"/>
          <w:sz w:val="24"/>
          <w:szCs w:val="24"/>
          <w:lang w:val="ru-RU"/>
        </w:rPr>
        <w:t>ва</w:t>
      </w:r>
      <w:proofErr w:type="spellEnd"/>
      <w:r w:rsidRPr="001624B1">
        <w:rPr>
          <w:rStyle w:val="9"/>
          <w:color w:val="000000"/>
          <w:spacing w:val="0"/>
          <w:sz w:val="24"/>
          <w:szCs w:val="24"/>
          <w:lang w:val="ru-RU"/>
        </w:rPr>
        <w:t xml:space="preserve"> [и др.] //Биофизика, </w:t>
      </w:r>
      <w:r w:rsidRPr="00FF77A8">
        <w:rPr>
          <w:rStyle w:val="9Arial"/>
          <w:color w:val="000000"/>
          <w:spacing w:val="0"/>
          <w:sz w:val="24"/>
          <w:szCs w:val="24"/>
        </w:rPr>
        <w:t xml:space="preserve">- </w:t>
      </w:r>
      <w:r w:rsidRPr="001624B1">
        <w:rPr>
          <w:rStyle w:val="9"/>
          <w:color w:val="000000"/>
          <w:spacing w:val="0"/>
          <w:sz w:val="24"/>
          <w:szCs w:val="24"/>
          <w:lang w:val="ru-RU"/>
        </w:rPr>
        <w:t xml:space="preserve">1996. - </w:t>
      </w:r>
      <w:r w:rsidRPr="00FF77A8">
        <w:rPr>
          <w:rStyle w:val="9Arial"/>
          <w:color w:val="000000"/>
          <w:spacing w:val="0"/>
          <w:sz w:val="24"/>
          <w:szCs w:val="24"/>
        </w:rPr>
        <w:t xml:space="preserve">Т. </w:t>
      </w:r>
      <w:r w:rsidRPr="001624B1">
        <w:rPr>
          <w:rStyle w:val="9"/>
          <w:color w:val="000000"/>
          <w:spacing w:val="0"/>
          <w:sz w:val="24"/>
          <w:szCs w:val="24"/>
          <w:lang w:val="ru-RU"/>
        </w:rPr>
        <w:t>41, №3.-</w:t>
      </w:r>
      <w:r w:rsidRPr="00FF77A8">
        <w:rPr>
          <w:rStyle w:val="9Arial"/>
          <w:color w:val="000000"/>
          <w:spacing w:val="0"/>
          <w:sz w:val="24"/>
          <w:szCs w:val="24"/>
        </w:rPr>
        <w:t xml:space="preserve">С. </w:t>
      </w:r>
      <w:r w:rsidRPr="00FF77A8">
        <w:rPr>
          <w:rStyle w:val="9"/>
          <w:color w:val="000000"/>
          <w:spacing w:val="0"/>
          <w:sz w:val="24"/>
          <w:szCs w:val="24"/>
        </w:rPr>
        <w:t>620.</w:t>
      </w:r>
    </w:p>
    <w:p w:rsidR="001624B1" w:rsidRPr="00FF77A8" w:rsidRDefault="001624B1" w:rsidP="001624B1">
      <w:pPr>
        <w:pStyle w:val="90"/>
        <w:numPr>
          <w:ilvl w:val="0"/>
          <w:numId w:val="1"/>
        </w:numPr>
        <w:shd w:val="clear" w:color="auto" w:fill="auto"/>
        <w:tabs>
          <w:tab w:val="left" w:pos="577"/>
        </w:tabs>
        <w:spacing w:line="360" w:lineRule="auto"/>
        <w:ind w:left="20" w:right="20" w:firstLine="320"/>
        <w:jc w:val="both"/>
        <w:rPr>
          <w:sz w:val="24"/>
          <w:szCs w:val="24"/>
        </w:rPr>
      </w:pPr>
      <w:r w:rsidRPr="001624B1">
        <w:rPr>
          <w:rStyle w:val="9"/>
          <w:color w:val="000000"/>
          <w:sz w:val="24"/>
          <w:szCs w:val="24"/>
          <w:lang w:val="ru-RU"/>
        </w:rPr>
        <w:t>Кира Е. Ф. Инфекции и репродуктивное здо</w:t>
      </w:r>
      <w:r w:rsidRPr="001624B1">
        <w:rPr>
          <w:rStyle w:val="9"/>
          <w:color w:val="000000"/>
          <w:sz w:val="24"/>
          <w:szCs w:val="24"/>
          <w:lang w:val="ru-RU"/>
        </w:rPr>
        <w:softHyphen/>
        <w:t>ровье. Клинические проявления инфекционных за</w:t>
      </w:r>
      <w:r w:rsidRPr="001624B1">
        <w:rPr>
          <w:rStyle w:val="9"/>
          <w:color w:val="000000"/>
          <w:sz w:val="24"/>
          <w:szCs w:val="24"/>
          <w:lang w:val="ru-RU"/>
        </w:rPr>
        <w:softHyphen/>
        <w:t xml:space="preserve">болеваний влагалища, включая </w:t>
      </w:r>
      <w:r w:rsidRPr="00FF77A8">
        <w:rPr>
          <w:rStyle w:val="9Arial"/>
          <w:color w:val="000000"/>
          <w:sz w:val="24"/>
          <w:szCs w:val="24"/>
        </w:rPr>
        <w:t xml:space="preserve">СТЗ </w:t>
      </w:r>
      <w:r w:rsidRPr="001624B1">
        <w:rPr>
          <w:rStyle w:val="9"/>
          <w:color w:val="000000"/>
          <w:sz w:val="24"/>
          <w:szCs w:val="24"/>
          <w:lang w:val="ru-RU"/>
        </w:rPr>
        <w:t>/ Е. Ф. Кира // Журнал акушерства и женских болезней. - 1999. - №3.</w:t>
      </w:r>
      <w:r w:rsidRPr="00FF77A8">
        <w:rPr>
          <w:rStyle w:val="9Arial"/>
          <w:color w:val="000000"/>
          <w:sz w:val="24"/>
          <w:szCs w:val="24"/>
        </w:rPr>
        <w:t xml:space="preserve">-С. </w:t>
      </w:r>
      <w:r w:rsidRPr="00FF77A8">
        <w:rPr>
          <w:rStyle w:val="9"/>
          <w:color w:val="000000"/>
          <w:sz w:val="24"/>
          <w:szCs w:val="24"/>
        </w:rPr>
        <w:t>51-53.</w:t>
      </w:r>
    </w:p>
    <w:p w:rsidR="001624B1" w:rsidRPr="00FF77A8" w:rsidRDefault="001624B1" w:rsidP="001624B1">
      <w:pPr>
        <w:pStyle w:val="90"/>
        <w:numPr>
          <w:ilvl w:val="0"/>
          <w:numId w:val="1"/>
        </w:numPr>
        <w:shd w:val="clear" w:color="auto" w:fill="auto"/>
        <w:tabs>
          <w:tab w:val="left" w:pos="577"/>
        </w:tabs>
        <w:spacing w:line="360" w:lineRule="auto"/>
        <w:ind w:left="20" w:right="20" w:firstLine="320"/>
        <w:jc w:val="both"/>
        <w:rPr>
          <w:sz w:val="24"/>
          <w:szCs w:val="24"/>
        </w:rPr>
      </w:pPr>
      <w:r w:rsidRPr="001624B1">
        <w:rPr>
          <w:rStyle w:val="9"/>
          <w:color w:val="000000"/>
          <w:sz w:val="24"/>
          <w:szCs w:val="24"/>
          <w:lang w:val="ru-RU"/>
        </w:rPr>
        <w:t>Прилепская В. Н. Особенности инфекционных процессов нижнего отдела половых путей. Возмож</w:t>
      </w:r>
      <w:r w:rsidRPr="001624B1">
        <w:rPr>
          <w:rStyle w:val="9"/>
          <w:color w:val="000000"/>
          <w:sz w:val="24"/>
          <w:szCs w:val="24"/>
          <w:lang w:val="ru-RU"/>
        </w:rPr>
        <w:softHyphen/>
        <w:t>ности терапии препаратами для локального приме</w:t>
      </w:r>
      <w:r w:rsidRPr="001624B1">
        <w:rPr>
          <w:rStyle w:val="9"/>
          <w:color w:val="000000"/>
          <w:sz w:val="24"/>
          <w:szCs w:val="24"/>
          <w:lang w:val="ru-RU"/>
        </w:rPr>
        <w:softHyphen/>
        <w:t>нения / В. Н. Прилепская // Гинекология. - 2000. - №2 (2).</w:t>
      </w:r>
      <w:r w:rsidRPr="00FF77A8">
        <w:rPr>
          <w:rStyle w:val="9Arial"/>
          <w:color w:val="000000"/>
          <w:sz w:val="24"/>
          <w:szCs w:val="24"/>
        </w:rPr>
        <w:t xml:space="preserve">-С. </w:t>
      </w:r>
      <w:r w:rsidRPr="00FF77A8">
        <w:rPr>
          <w:rStyle w:val="9"/>
          <w:color w:val="000000"/>
          <w:sz w:val="24"/>
          <w:szCs w:val="24"/>
        </w:rPr>
        <w:t>22-27.</w:t>
      </w:r>
    </w:p>
    <w:p w:rsidR="001624B1" w:rsidRPr="00FF77A8" w:rsidRDefault="001624B1" w:rsidP="001624B1">
      <w:pPr>
        <w:pStyle w:val="90"/>
        <w:numPr>
          <w:ilvl w:val="0"/>
          <w:numId w:val="1"/>
        </w:numPr>
        <w:shd w:val="clear" w:color="auto" w:fill="auto"/>
        <w:tabs>
          <w:tab w:val="left" w:pos="572"/>
        </w:tabs>
        <w:spacing w:line="360" w:lineRule="auto"/>
        <w:ind w:left="20" w:right="20" w:firstLine="320"/>
        <w:jc w:val="both"/>
        <w:rPr>
          <w:sz w:val="24"/>
          <w:szCs w:val="24"/>
        </w:rPr>
      </w:pPr>
      <w:r w:rsidRPr="00FF77A8">
        <w:rPr>
          <w:rStyle w:val="9"/>
          <w:color w:val="000000"/>
          <w:sz w:val="24"/>
          <w:szCs w:val="24"/>
        </w:rPr>
        <w:t>Devi М. A. In vitro effects of natural plant polyphenols on the proliferation of normal and abnormal human lymphocytes and their secretions of interleukin-</w:t>
      </w:r>
      <w:smartTag w:uri="urn:schemas-microsoft-com:office:smarttags" w:element="metricconverter">
        <w:smartTagPr>
          <w:attr w:name="ProductID" w:val="2 M"/>
        </w:smartTagPr>
        <w:r w:rsidRPr="00FF77A8">
          <w:rPr>
            <w:rStyle w:val="9"/>
            <w:color w:val="000000"/>
            <w:sz w:val="24"/>
            <w:szCs w:val="24"/>
          </w:rPr>
          <w:t xml:space="preserve">2 </w:t>
        </w:r>
        <w:r w:rsidRPr="001624B1">
          <w:rPr>
            <w:rStyle w:val="9Arial"/>
            <w:color w:val="000000"/>
            <w:sz w:val="24"/>
            <w:szCs w:val="24"/>
            <w:lang w:val="en-US"/>
          </w:rPr>
          <w:t>M</w:t>
        </w:r>
      </w:smartTag>
      <w:r w:rsidRPr="001624B1">
        <w:rPr>
          <w:rStyle w:val="9Arial"/>
          <w:color w:val="000000"/>
          <w:sz w:val="24"/>
          <w:szCs w:val="24"/>
          <w:lang w:val="en-US"/>
        </w:rPr>
        <w:t xml:space="preserve">. </w:t>
      </w:r>
      <w:r w:rsidRPr="00FF77A8">
        <w:rPr>
          <w:rStyle w:val="9"/>
          <w:color w:val="000000"/>
          <w:sz w:val="24"/>
          <w:szCs w:val="24"/>
        </w:rPr>
        <w:t xml:space="preserve">A. Devi, N. P. Das//Cancer </w:t>
      </w:r>
      <w:proofErr w:type="spellStart"/>
      <w:r w:rsidRPr="00FF77A8">
        <w:rPr>
          <w:rStyle w:val="9"/>
          <w:color w:val="000000"/>
          <w:sz w:val="24"/>
          <w:szCs w:val="24"/>
        </w:rPr>
        <w:t>Lett</w:t>
      </w:r>
      <w:proofErr w:type="spellEnd"/>
      <w:r w:rsidRPr="00FF77A8">
        <w:rPr>
          <w:rStyle w:val="9"/>
          <w:color w:val="000000"/>
          <w:sz w:val="24"/>
          <w:szCs w:val="24"/>
        </w:rPr>
        <w:t xml:space="preserve">. </w:t>
      </w:r>
      <w:r w:rsidRPr="001624B1">
        <w:rPr>
          <w:rStyle w:val="9Arial"/>
          <w:color w:val="000000"/>
          <w:sz w:val="24"/>
          <w:szCs w:val="24"/>
          <w:lang w:val="en-US"/>
        </w:rPr>
        <w:t xml:space="preserve">- </w:t>
      </w:r>
      <w:r w:rsidRPr="00FF77A8">
        <w:rPr>
          <w:rStyle w:val="9"/>
          <w:color w:val="000000"/>
          <w:sz w:val="24"/>
          <w:szCs w:val="24"/>
        </w:rPr>
        <w:t xml:space="preserve">1993, </w:t>
      </w:r>
      <w:r w:rsidRPr="001624B1">
        <w:rPr>
          <w:rStyle w:val="9Arial"/>
          <w:color w:val="000000"/>
          <w:sz w:val="24"/>
          <w:szCs w:val="24"/>
          <w:lang w:val="en-US"/>
        </w:rPr>
        <w:t>—</w:t>
      </w:r>
      <w:r w:rsidRPr="00FF77A8">
        <w:rPr>
          <w:rStyle w:val="9"/>
          <w:color w:val="000000"/>
          <w:sz w:val="24"/>
          <w:szCs w:val="24"/>
        </w:rPr>
        <w:t xml:space="preserve">Vol. 69. </w:t>
      </w:r>
      <w:r w:rsidRPr="001624B1">
        <w:rPr>
          <w:rStyle w:val="9Arial"/>
          <w:color w:val="000000"/>
          <w:sz w:val="24"/>
          <w:szCs w:val="24"/>
          <w:lang w:val="en-US"/>
        </w:rPr>
        <w:t xml:space="preserve">- </w:t>
      </w:r>
      <w:r w:rsidRPr="00FF77A8">
        <w:rPr>
          <w:rStyle w:val="9"/>
          <w:color w:val="000000"/>
          <w:sz w:val="24"/>
          <w:szCs w:val="24"/>
        </w:rPr>
        <w:t>P. 191-196.</w:t>
      </w:r>
    </w:p>
    <w:p w:rsidR="001624B1" w:rsidRPr="00FF77A8" w:rsidRDefault="001624B1" w:rsidP="001624B1">
      <w:pPr>
        <w:pStyle w:val="90"/>
        <w:numPr>
          <w:ilvl w:val="0"/>
          <w:numId w:val="1"/>
        </w:numPr>
        <w:shd w:val="clear" w:color="auto" w:fill="auto"/>
        <w:tabs>
          <w:tab w:val="left" w:pos="572"/>
        </w:tabs>
        <w:spacing w:line="360" w:lineRule="auto"/>
        <w:ind w:left="20" w:right="20" w:firstLine="320"/>
        <w:rPr>
          <w:sz w:val="24"/>
          <w:szCs w:val="24"/>
        </w:rPr>
      </w:pPr>
      <w:r w:rsidRPr="00FF77A8">
        <w:rPr>
          <w:rStyle w:val="9"/>
          <w:color w:val="000000"/>
          <w:sz w:val="24"/>
          <w:szCs w:val="24"/>
        </w:rPr>
        <w:t xml:space="preserve">Differential inhibition of proliferation of human squamous cell carcinoma, </w:t>
      </w:r>
      <w:proofErr w:type="spellStart"/>
      <w:r w:rsidRPr="00FF77A8">
        <w:rPr>
          <w:rStyle w:val="9"/>
          <w:color w:val="000000"/>
          <w:sz w:val="24"/>
          <w:szCs w:val="24"/>
        </w:rPr>
        <w:t>gliosarcoma</w:t>
      </w:r>
      <w:proofErr w:type="spellEnd"/>
      <w:r w:rsidRPr="00FF77A8">
        <w:rPr>
          <w:rStyle w:val="9"/>
          <w:color w:val="000000"/>
          <w:sz w:val="24"/>
          <w:szCs w:val="24"/>
        </w:rPr>
        <w:t xml:space="preserve"> and embryonic fibroblast-like lung cells in culture by plant flavonoids C. </w:t>
      </w:r>
      <w:proofErr w:type="spellStart"/>
      <w:r w:rsidRPr="00FF77A8">
        <w:rPr>
          <w:rStyle w:val="9"/>
          <w:color w:val="000000"/>
          <w:sz w:val="24"/>
          <w:szCs w:val="24"/>
        </w:rPr>
        <w:t>Kandaswami</w:t>
      </w:r>
      <w:proofErr w:type="spellEnd"/>
      <w:r w:rsidRPr="00FF77A8">
        <w:rPr>
          <w:rStyle w:val="9"/>
          <w:color w:val="000000"/>
          <w:sz w:val="24"/>
          <w:szCs w:val="24"/>
        </w:rPr>
        <w:t xml:space="preserve">, E. Perkins, G. </w:t>
      </w:r>
      <w:proofErr w:type="spellStart"/>
      <w:r w:rsidRPr="00FF77A8">
        <w:rPr>
          <w:rStyle w:val="9"/>
          <w:color w:val="000000"/>
          <w:sz w:val="24"/>
          <w:szCs w:val="24"/>
        </w:rPr>
        <w:t>Drzewiecki</w:t>
      </w:r>
      <w:proofErr w:type="spellEnd"/>
      <w:r w:rsidRPr="00FF77A8">
        <w:rPr>
          <w:rStyle w:val="9"/>
          <w:color w:val="000000"/>
          <w:sz w:val="24"/>
          <w:szCs w:val="24"/>
        </w:rPr>
        <w:t xml:space="preserve"> [et al.] Anticancer Drugs. - 1992. - Vol. 3. - P. 525-530.</w:t>
      </w:r>
    </w:p>
    <w:p w:rsidR="001624B1" w:rsidRPr="00EC62B8" w:rsidRDefault="001624B1" w:rsidP="001624B1">
      <w:pPr>
        <w:pStyle w:val="90"/>
        <w:numPr>
          <w:ilvl w:val="0"/>
          <w:numId w:val="1"/>
        </w:numPr>
        <w:shd w:val="clear" w:color="auto" w:fill="auto"/>
        <w:tabs>
          <w:tab w:val="left" w:pos="572"/>
        </w:tabs>
        <w:spacing w:line="360" w:lineRule="auto"/>
        <w:ind w:left="20" w:right="20" w:firstLine="320"/>
        <w:jc w:val="both"/>
        <w:rPr>
          <w:rStyle w:val="9"/>
          <w:sz w:val="24"/>
          <w:szCs w:val="24"/>
        </w:rPr>
      </w:pPr>
      <w:r w:rsidRPr="00FF77A8">
        <w:rPr>
          <w:rStyle w:val="9"/>
          <w:color w:val="000000"/>
          <w:sz w:val="24"/>
          <w:szCs w:val="24"/>
        </w:rPr>
        <w:t xml:space="preserve">Ratty A. K. Effects of flavonoids on </w:t>
      </w:r>
      <w:proofErr w:type="spellStart"/>
      <w:r w:rsidRPr="00FF77A8">
        <w:rPr>
          <w:rStyle w:val="9"/>
          <w:color w:val="000000"/>
          <w:sz w:val="24"/>
          <w:szCs w:val="24"/>
        </w:rPr>
        <w:t>nonenzymatic</w:t>
      </w:r>
      <w:proofErr w:type="spellEnd"/>
      <w:r w:rsidRPr="00FF77A8">
        <w:rPr>
          <w:rStyle w:val="9"/>
          <w:color w:val="000000"/>
          <w:sz w:val="24"/>
          <w:szCs w:val="24"/>
        </w:rPr>
        <w:t xml:space="preserve"> lipid </w:t>
      </w:r>
      <w:proofErr w:type="spellStart"/>
      <w:r w:rsidRPr="00FF77A8">
        <w:rPr>
          <w:rStyle w:val="9"/>
          <w:color w:val="000000"/>
          <w:sz w:val="24"/>
          <w:szCs w:val="24"/>
        </w:rPr>
        <w:t>peroxydation</w:t>
      </w:r>
      <w:proofErr w:type="spellEnd"/>
      <w:r w:rsidRPr="00FF77A8">
        <w:rPr>
          <w:rStyle w:val="9"/>
          <w:color w:val="000000"/>
          <w:sz w:val="24"/>
          <w:szCs w:val="24"/>
        </w:rPr>
        <w:t xml:space="preserve">: structure-activity relationship / A. K. Ratty, N. P. Das // </w:t>
      </w:r>
      <w:proofErr w:type="spellStart"/>
      <w:r w:rsidRPr="00FF77A8">
        <w:rPr>
          <w:rStyle w:val="9"/>
          <w:color w:val="000000"/>
          <w:sz w:val="24"/>
          <w:szCs w:val="24"/>
        </w:rPr>
        <w:t>Biochem</w:t>
      </w:r>
      <w:proofErr w:type="spellEnd"/>
      <w:r w:rsidRPr="00FF77A8">
        <w:rPr>
          <w:rStyle w:val="9"/>
          <w:color w:val="000000"/>
          <w:sz w:val="24"/>
          <w:szCs w:val="24"/>
        </w:rPr>
        <w:t xml:space="preserve">. </w:t>
      </w:r>
      <w:proofErr w:type="spellStart"/>
      <w:r w:rsidRPr="00FF77A8">
        <w:rPr>
          <w:rStyle w:val="9"/>
          <w:color w:val="000000"/>
          <w:sz w:val="24"/>
          <w:szCs w:val="24"/>
        </w:rPr>
        <w:t>Mrd</w:t>
      </w:r>
      <w:proofErr w:type="spellEnd"/>
      <w:r w:rsidRPr="00FF77A8">
        <w:rPr>
          <w:rStyle w:val="9"/>
          <w:color w:val="000000"/>
          <w:sz w:val="24"/>
          <w:szCs w:val="24"/>
        </w:rPr>
        <w:t xml:space="preserve">. </w:t>
      </w:r>
      <w:proofErr w:type="spellStart"/>
      <w:r w:rsidRPr="00FF77A8">
        <w:rPr>
          <w:rStyle w:val="9"/>
          <w:color w:val="000000"/>
          <w:sz w:val="24"/>
          <w:szCs w:val="24"/>
        </w:rPr>
        <w:t>Metab</w:t>
      </w:r>
      <w:proofErr w:type="spellEnd"/>
      <w:r w:rsidRPr="00FF77A8">
        <w:rPr>
          <w:rStyle w:val="9"/>
          <w:color w:val="000000"/>
          <w:sz w:val="24"/>
          <w:szCs w:val="24"/>
        </w:rPr>
        <w:t>. Biol. - 1988. - Vol. 39. - P. 69-79.</w:t>
      </w:r>
    </w:p>
    <w:p w:rsidR="001624B1" w:rsidRDefault="001624B1" w:rsidP="001624B1">
      <w:pPr>
        <w:pStyle w:val="90"/>
        <w:shd w:val="clear" w:color="auto" w:fill="auto"/>
        <w:tabs>
          <w:tab w:val="left" w:pos="572"/>
        </w:tabs>
        <w:spacing w:line="360" w:lineRule="auto"/>
        <w:ind w:right="20"/>
        <w:jc w:val="both"/>
        <w:rPr>
          <w:rStyle w:val="9"/>
          <w:color w:val="000000"/>
          <w:sz w:val="24"/>
          <w:szCs w:val="24"/>
        </w:rPr>
      </w:pPr>
    </w:p>
    <w:p w:rsidR="001624B1" w:rsidRDefault="001624B1" w:rsidP="001624B1">
      <w:pPr>
        <w:pStyle w:val="90"/>
        <w:shd w:val="clear" w:color="auto" w:fill="auto"/>
        <w:tabs>
          <w:tab w:val="left" w:pos="572"/>
        </w:tabs>
        <w:spacing w:line="360" w:lineRule="auto"/>
        <w:ind w:right="20"/>
        <w:jc w:val="center"/>
        <w:rPr>
          <w:rStyle w:val="9"/>
          <w:b/>
          <w:color w:val="000000"/>
          <w:sz w:val="24"/>
          <w:szCs w:val="24"/>
        </w:rPr>
      </w:pPr>
      <w:proofErr w:type="spellStart"/>
      <w:proofErr w:type="gramStart"/>
      <w:r w:rsidRPr="00EC62B8">
        <w:rPr>
          <w:rStyle w:val="9"/>
          <w:b/>
          <w:color w:val="000000"/>
          <w:sz w:val="24"/>
          <w:szCs w:val="24"/>
        </w:rPr>
        <w:t>Резюме</w:t>
      </w:r>
      <w:proofErr w:type="spellEnd"/>
      <w:r w:rsidRPr="00EC62B8">
        <w:rPr>
          <w:rStyle w:val="9"/>
          <w:b/>
          <w:color w:val="000000"/>
          <w:sz w:val="24"/>
          <w:szCs w:val="24"/>
        </w:rPr>
        <w:t>.</w:t>
      </w:r>
      <w:proofErr w:type="gramEnd"/>
    </w:p>
    <w:p w:rsidR="001624B1" w:rsidRDefault="001624B1" w:rsidP="001624B1">
      <w:pPr>
        <w:spacing w:line="360" w:lineRule="auto"/>
        <w:ind w:firstLine="720"/>
        <w:jc w:val="center"/>
        <w:rPr>
          <w:b/>
        </w:rPr>
      </w:pPr>
      <w:r w:rsidRPr="00EC62B8">
        <w:rPr>
          <w:b/>
        </w:rPr>
        <w:t>СУЧАСН</w:t>
      </w:r>
      <w:r>
        <w:rPr>
          <w:b/>
        </w:rPr>
        <w:t>А</w:t>
      </w:r>
      <w:r w:rsidRPr="00EC62B8">
        <w:rPr>
          <w:b/>
        </w:rPr>
        <w:t xml:space="preserve"> </w:t>
      </w:r>
      <w:r>
        <w:rPr>
          <w:b/>
        </w:rPr>
        <w:t>ТАКТИКА</w:t>
      </w:r>
      <w:r w:rsidRPr="00EC62B8">
        <w:rPr>
          <w:b/>
        </w:rPr>
        <w:t xml:space="preserve"> ТЕРАПІЇ ЗАПАЛЬНИХ ЗАХВОРЮВАНЬ ЖІНОЧИХ СТАТЕВИХ ОРГАНІ</w:t>
      </w:r>
      <w:proofErr w:type="gramStart"/>
      <w:r w:rsidRPr="00EC62B8">
        <w:rPr>
          <w:b/>
        </w:rPr>
        <w:t>В</w:t>
      </w:r>
      <w:proofErr w:type="gramEnd"/>
    </w:p>
    <w:p w:rsidR="001624B1" w:rsidRDefault="001624B1" w:rsidP="001624B1">
      <w:pPr>
        <w:spacing w:line="360" w:lineRule="auto"/>
        <w:ind w:firstLine="720"/>
        <w:jc w:val="center"/>
        <w:rPr>
          <w:b/>
          <w:lang w:val="uk-UA"/>
        </w:rPr>
      </w:pPr>
      <w:proofErr w:type="spellStart"/>
      <w:r>
        <w:rPr>
          <w:b/>
        </w:rPr>
        <w:t>Кузьм</w:t>
      </w:r>
      <w:proofErr w:type="spellEnd"/>
      <w:r>
        <w:rPr>
          <w:b/>
          <w:lang w:val="uk-UA"/>
        </w:rPr>
        <w:t>і</w:t>
      </w:r>
      <w:r>
        <w:rPr>
          <w:b/>
        </w:rPr>
        <w:t>на</w:t>
      </w:r>
      <w:proofErr w:type="gramStart"/>
      <w:r>
        <w:rPr>
          <w:b/>
        </w:rPr>
        <w:t xml:space="preserve"> </w:t>
      </w:r>
      <w:r>
        <w:rPr>
          <w:b/>
          <w:lang w:val="uk-UA"/>
        </w:rPr>
        <w:t>І</w:t>
      </w:r>
      <w:r>
        <w:rPr>
          <w:b/>
        </w:rPr>
        <w:t>.</w:t>
      </w:r>
      <w:proofErr w:type="gramEnd"/>
      <w:r>
        <w:rPr>
          <w:b/>
        </w:rPr>
        <w:t>Ю.</w:t>
      </w:r>
    </w:p>
    <w:p w:rsidR="001624B1" w:rsidRDefault="001624B1" w:rsidP="001624B1">
      <w:pPr>
        <w:spacing w:line="360" w:lineRule="auto"/>
        <w:ind w:firstLine="720"/>
        <w:jc w:val="both"/>
        <w:rPr>
          <w:lang w:val="uk-UA"/>
        </w:rPr>
      </w:pPr>
      <w:r w:rsidRPr="00EC62B8">
        <w:rPr>
          <w:lang w:val="uk-UA"/>
        </w:rPr>
        <w:lastRenderedPageBreak/>
        <w:t xml:space="preserve">Проведено комплексне протизапальне лікування у </w:t>
      </w:r>
      <w:r>
        <w:rPr>
          <w:lang w:val="uk-UA"/>
        </w:rPr>
        <w:t>48</w:t>
      </w:r>
      <w:r w:rsidRPr="00EC62B8">
        <w:rPr>
          <w:lang w:val="uk-UA"/>
        </w:rPr>
        <w:t xml:space="preserve"> жінок у віці 18-40 років з хронічними запальними захворюваннями </w:t>
      </w:r>
      <w:proofErr w:type="spellStart"/>
      <w:r w:rsidRPr="00EC62B8">
        <w:rPr>
          <w:lang w:val="uk-UA"/>
        </w:rPr>
        <w:t>геніталій</w:t>
      </w:r>
      <w:proofErr w:type="spellEnd"/>
      <w:r w:rsidRPr="00EC62B8">
        <w:rPr>
          <w:lang w:val="uk-UA"/>
        </w:rPr>
        <w:t xml:space="preserve"> з використанням антибіотик</w:t>
      </w:r>
      <w:r>
        <w:rPr>
          <w:lang w:val="uk-UA"/>
        </w:rPr>
        <w:t>ів</w:t>
      </w:r>
      <w:r w:rsidRPr="00EC62B8">
        <w:rPr>
          <w:lang w:val="uk-UA"/>
        </w:rPr>
        <w:t xml:space="preserve"> </w:t>
      </w:r>
      <w:proofErr w:type="spellStart"/>
      <w:r w:rsidRPr="00EC62B8">
        <w:rPr>
          <w:lang w:val="uk-UA"/>
        </w:rPr>
        <w:t>фторхінолонового</w:t>
      </w:r>
      <w:proofErr w:type="spellEnd"/>
      <w:r w:rsidRPr="00EC62B8">
        <w:rPr>
          <w:lang w:val="uk-UA"/>
        </w:rPr>
        <w:t xml:space="preserve"> ряду</w:t>
      </w:r>
      <w:r>
        <w:rPr>
          <w:lang w:val="uk-UA"/>
        </w:rPr>
        <w:t xml:space="preserve">, </w:t>
      </w:r>
      <w:r w:rsidRPr="00EC62B8">
        <w:rPr>
          <w:lang w:val="uk-UA"/>
        </w:rPr>
        <w:t xml:space="preserve">а також </w:t>
      </w:r>
      <w:r>
        <w:rPr>
          <w:lang w:val="uk-UA"/>
        </w:rPr>
        <w:t xml:space="preserve">з застосуванням </w:t>
      </w:r>
      <w:proofErr w:type="spellStart"/>
      <w:r w:rsidRPr="00EC62B8">
        <w:rPr>
          <w:lang w:val="uk-UA"/>
        </w:rPr>
        <w:t>антимикотич</w:t>
      </w:r>
      <w:r>
        <w:rPr>
          <w:lang w:val="uk-UA"/>
        </w:rPr>
        <w:t>ної</w:t>
      </w:r>
      <w:proofErr w:type="spellEnd"/>
      <w:r w:rsidRPr="00EC62B8">
        <w:rPr>
          <w:lang w:val="uk-UA"/>
        </w:rPr>
        <w:t xml:space="preserve"> терапі</w:t>
      </w:r>
      <w:r>
        <w:rPr>
          <w:lang w:val="uk-UA"/>
        </w:rPr>
        <w:t>ї.</w:t>
      </w:r>
      <w:r w:rsidRPr="00EC62B8">
        <w:rPr>
          <w:lang w:val="uk-UA"/>
        </w:rPr>
        <w:t xml:space="preserve"> </w:t>
      </w:r>
      <w:r>
        <w:rPr>
          <w:lang w:val="uk-UA"/>
        </w:rPr>
        <w:t>З</w:t>
      </w:r>
      <w:r w:rsidRPr="00EC62B8">
        <w:rPr>
          <w:lang w:val="uk-UA"/>
        </w:rPr>
        <w:t xml:space="preserve"> метою профілактики </w:t>
      </w:r>
      <w:proofErr w:type="spellStart"/>
      <w:r w:rsidRPr="00EC62B8">
        <w:rPr>
          <w:lang w:val="uk-UA"/>
        </w:rPr>
        <w:t>дисбіотичних</w:t>
      </w:r>
      <w:proofErr w:type="spellEnd"/>
      <w:r w:rsidRPr="00EC62B8">
        <w:rPr>
          <w:lang w:val="uk-UA"/>
        </w:rPr>
        <w:t xml:space="preserve"> ускладнень признача</w:t>
      </w:r>
      <w:r>
        <w:rPr>
          <w:lang w:val="uk-UA"/>
        </w:rPr>
        <w:t xml:space="preserve">ли </w:t>
      </w:r>
      <w:proofErr w:type="spellStart"/>
      <w:r w:rsidRPr="00EC62B8">
        <w:rPr>
          <w:lang w:val="uk-UA"/>
        </w:rPr>
        <w:t>пробіотик</w:t>
      </w:r>
      <w:r>
        <w:rPr>
          <w:lang w:val="uk-UA"/>
        </w:rPr>
        <w:t>и</w:t>
      </w:r>
      <w:proofErr w:type="spellEnd"/>
      <w:r>
        <w:rPr>
          <w:lang w:val="uk-UA"/>
        </w:rPr>
        <w:t>.</w:t>
      </w:r>
      <w:r w:rsidRPr="00EC62B8">
        <w:rPr>
          <w:lang w:val="uk-UA"/>
        </w:rPr>
        <w:t xml:space="preserve"> Встановлено, що при комплексному диференційованому лікуванні хронічних запальних захворювань </w:t>
      </w:r>
      <w:r>
        <w:rPr>
          <w:lang w:val="uk-UA"/>
        </w:rPr>
        <w:t>жіночих статевих органів</w:t>
      </w:r>
      <w:r w:rsidRPr="00EC62B8">
        <w:rPr>
          <w:lang w:val="uk-UA"/>
        </w:rPr>
        <w:t xml:space="preserve"> відзначено клінічне одужання, зниження обсіменіння статевих шляхів мікрофлорою за умови одночасного лікування статевого партнера.</w:t>
      </w:r>
    </w:p>
    <w:p w:rsidR="001624B1" w:rsidRDefault="001624B1" w:rsidP="001624B1">
      <w:pPr>
        <w:spacing w:line="360" w:lineRule="auto"/>
        <w:ind w:firstLine="720"/>
        <w:jc w:val="both"/>
        <w:rPr>
          <w:lang w:val="uk-UA"/>
        </w:rPr>
      </w:pPr>
      <w:r w:rsidRPr="00EC62B8">
        <w:rPr>
          <w:b/>
          <w:i/>
          <w:lang w:val="uk-UA"/>
        </w:rPr>
        <w:t>Ключові слова:</w:t>
      </w:r>
      <w:r w:rsidRPr="00EC62B8">
        <w:rPr>
          <w:lang w:val="uk-UA"/>
        </w:rPr>
        <w:t xml:space="preserve"> хронічні запальні захворювання </w:t>
      </w:r>
      <w:proofErr w:type="spellStart"/>
      <w:r w:rsidRPr="00EC62B8">
        <w:rPr>
          <w:lang w:val="uk-UA"/>
        </w:rPr>
        <w:t>геніталій</w:t>
      </w:r>
      <w:proofErr w:type="spellEnd"/>
      <w:r w:rsidRPr="00EC62B8">
        <w:rPr>
          <w:lang w:val="uk-UA"/>
        </w:rPr>
        <w:t xml:space="preserve">, </w:t>
      </w:r>
      <w:proofErr w:type="spellStart"/>
      <w:r w:rsidRPr="00EC62B8">
        <w:rPr>
          <w:lang w:val="uk-UA"/>
        </w:rPr>
        <w:t>мікробіоценоз</w:t>
      </w:r>
      <w:proofErr w:type="spellEnd"/>
      <w:r w:rsidRPr="00EC62B8">
        <w:rPr>
          <w:lang w:val="uk-UA"/>
        </w:rPr>
        <w:t xml:space="preserve"> піхви, терапія.</w:t>
      </w:r>
    </w:p>
    <w:p w:rsidR="001624B1" w:rsidRDefault="001624B1" w:rsidP="001624B1">
      <w:pPr>
        <w:spacing w:line="360" w:lineRule="auto"/>
        <w:ind w:firstLine="720"/>
        <w:jc w:val="both"/>
        <w:rPr>
          <w:lang w:val="uk-UA"/>
        </w:rPr>
      </w:pPr>
    </w:p>
    <w:p w:rsidR="001624B1" w:rsidRDefault="001624B1" w:rsidP="001624B1">
      <w:pPr>
        <w:spacing w:line="360" w:lineRule="auto"/>
        <w:ind w:firstLine="720"/>
        <w:jc w:val="center"/>
        <w:rPr>
          <w:b/>
          <w:lang w:val="en-US"/>
        </w:rPr>
      </w:pPr>
      <w:proofErr w:type="gramStart"/>
      <w:r w:rsidRPr="00EC62B8">
        <w:rPr>
          <w:b/>
          <w:lang w:val="en-US"/>
        </w:rPr>
        <w:t>Summary.</w:t>
      </w:r>
      <w:proofErr w:type="gramEnd"/>
    </w:p>
    <w:p w:rsidR="001624B1" w:rsidRPr="00811203" w:rsidRDefault="001624B1" w:rsidP="001624B1">
      <w:pPr>
        <w:spacing w:line="360" w:lineRule="auto"/>
        <w:ind w:firstLine="720"/>
        <w:jc w:val="center"/>
        <w:rPr>
          <w:b/>
          <w:lang w:val="en-US"/>
        </w:rPr>
      </w:pPr>
      <w:r w:rsidRPr="00811203">
        <w:rPr>
          <w:b/>
          <w:lang w:val="en-US"/>
        </w:rPr>
        <w:t xml:space="preserve">MODERN TACTICS OF </w:t>
      </w:r>
      <w:proofErr w:type="gramStart"/>
      <w:r w:rsidRPr="009D4CA7">
        <w:rPr>
          <w:b/>
          <w:lang w:val="en-US"/>
        </w:rPr>
        <w:t xml:space="preserve">THERAPY </w:t>
      </w:r>
      <w:r w:rsidRPr="00811203">
        <w:rPr>
          <w:b/>
          <w:lang w:val="en-US"/>
        </w:rPr>
        <w:t xml:space="preserve"> </w:t>
      </w:r>
      <w:r>
        <w:rPr>
          <w:b/>
          <w:lang w:val="en-US"/>
        </w:rPr>
        <w:t>BY</w:t>
      </w:r>
      <w:proofErr w:type="gramEnd"/>
      <w:r>
        <w:rPr>
          <w:b/>
          <w:lang w:val="en-US"/>
        </w:rPr>
        <w:t xml:space="preserve"> </w:t>
      </w:r>
      <w:r w:rsidRPr="00811203">
        <w:rPr>
          <w:b/>
          <w:lang w:val="en-US"/>
        </w:rPr>
        <w:t xml:space="preserve">INFLAMMATORY DISEASES </w:t>
      </w:r>
      <w:r w:rsidRPr="009D4CA7">
        <w:rPr>
          <w:b/>
          <w:lang w:val="en-US"/>
        </w:rPr>
        <w:t>OF WOMEN'S GENITAL ORGANS</w:t>
      </w:r>
    </w:p>
    <w:p w:rsidR="001624B1" w:rsidRPr="009D4CA7" w:rsidRDefault="001624B1" w:rsidP="001624B1">
      <w:pPr>
        <w:spacing w:line="360" w:lineRule="auto"/>
        <w:ind w:firstLine="720"/>
        <w:jc w:val="center"/>
        <w:rPr>
          <w:b/>
          <w:lang w:val="en-US"/>
        </w:rPr>
      </w:pPr>
      <w:proofErr w:type="spellStart"/>
      <w:r w:rsidRPr="009D4CA7">
        <w:rPr>
          <w:b/>
          <w:lang w:val="en-US"/>
        </w:rPr>
        <w:t>Kuzmina</w:t>
      </w:r>
      <w:proofErr w:type="spellEnd"/>
      <w:r w:rsidRPr="009D4CA7">
        <w:rPr>
          <w:b/>
          <w:lang w:val="en-US"/>
        </w:rPr>
        <w:t xml:space="preserve"> </w:t>
      </w:r>
      <w:proofErr w:type="spellStart"/>
      <w:r w:rsidRPr="009D4CA7">
        <w:rPr>
          <w:b/>
          <w:lang w:val="en-US"/>
        </w:rPr>
        <w:t>I.Yu</w:t>
      </w:r>
      <w:proofErr w:type="spellEnd"/>
      <w:r w:rsidRPr="009D4CA7">
        <w:rPr>
          <w:b/>
          <w:lang w:val="en-US"/>
        </w:rPr>
        <w:t>.</w:t>
      </w:r>
    </w:p>
    <w:p w:rsidR="001624B1" w:rsidRPr="009D4CA7" w:rsidRDefault="001624B1" w:rsidP="001624B1">
      <w:pPr>
        <w:spacing w:line="360" w:lineRule="auto"/>
        <w:ind w:firstLine="720"/>
        <w:jc w:val="both"/>
        <w:rPr>
          <w:lang w:val="en-US"/>
        </w:rPr>
      </w:pPr>
      <w:r w:rsidRPr="009D4CA7">
        <w:rPr>
          <w:lang w:val="en-US"/>
        </w:rPr>
        <w:t xml:space="preserve">Complex anti-inflammatory treatment was performed in 48 women aged 18-40 years with chronic inflammatory genital diseases using antibiotics of the </w:t>
      </w:r>
      <w:proofErr w:type="spellStart"/>
      <w:r w:rsidRPr="009D4CA7">
        <w:rPr>
          <w:lang w:val="en-US"/>
        </w:rPr>
        <w:t>fluoroquinolone</w:t>
      </w:r>
      <w:proofErr w:type="spellEnd"/>
      <w:r w:rsidRPr="009D4CA7">
        <w:rPr>
          <w:lang w:val="en-US"/>
        </w:rPr>
        <w:t xml:space="preserve"> series, as well as with </w:t>
      </w:r>
      <w:proofErr w:type="spellStart"/>
      <w:r w:rsidRPr="009D4CA7">
        <w:rPr>
          <w:lang w:val="en-US"/>
        </w:rPr>
        <w:t>antimycotic</w:t>
      </w:r>
      <w:proofErr w:type="spellEnd"/>
      <w:r w:rsidRPr="009D4CA7">
        <w:rPr>
          <w:lang w:val="en-US"/>
        </w:rPr>
        <w:t xml:space="preserve"> therapy. In order to prevent </w:t>
      </w:r>
      <w:proofErr w:type="spellStart"/>
      <w:r w:rsidRPr="009D4CA7">
        <w:rPr>
          <w:lang w:val="en-US"/>
        </w:rPr>
        <w:t>dysbiotic</w:t>
      </w:r>
      <w:proofErr w:type="spellEnd"/>
      <w:r w:rsidRPr="009D4CA7">
        <w:rPr>
          <w:lang w:val="en-US"/>
        </w:rPr>
        <w:t xml:space="preserve"> complications, probiotics were prescribed. It was established that with the complex differentiated treatment of chronic inflammatory diseases of female genital organs, clinical recovery, reduction of genital tract infection with pathogenic </w:t>
      </w:r>
      <w:proofErr w:type="spellStart"/>
      <w:r w:rsidRPr="009D4CA7">
        <w:rPr>
          <w:lang w:val="en-US"/>
        </w:rPr>
        <w:t>microflora</w:t>
      </w:r>
      <w:proofErr w:type="spellEnd"/>
      <w:r w:rsidRPr="009D4CA7">
        <w:rPr>
          <w:lang w:val="en-US"/>
        </w:rPr>
        <w:t xml:space="preserve"> was observed at the condition of simultaneous treatment of the sexual partner.</w:t>
      </w:r>
    </w:p>
    <w:p w:rsidR="001624B1" w:rsidRPr="009D4CA7" w:rsidRDefault="001624B1" w:rsidP="001624B1">
      <w:pPr>
        <w:spacing w:line="360" w:lineRule="auto"/>
        <w:ind w:firstLine="720"/>
        <w:jc w:val="both"/>
        <w:rPr>
          <w:lang w:val="en-US"/>
        </w:rPr>
      </w:pPr>
      <w:r w:rsidRPr="009D4CA7">
        <w:rPr>
          <w:b/>
          <w:i/>
          <w:lang w:val="en-US"/>
        </w:rPr>
        <w:t>Key words:</w:t>
      </w:r>
      <w:r w:rsidRPr="00EC62B8">
        <w:rPr>
          <w:b/>
          <w:lang w:val="en-US"/>
        </w:rPr>
        <w:t xml:space="preserve"> </w:t>
      </w:r>
      <w:r w:rsidRPr="009D4CA7">
        <w:rPr>
          <w:lang w:val="en-US"/>
        </w:rPr>
        <w:t xml:space="preserve">chronic inflammatory diseases of the genitals, vaginal </w:t>
      </w:r>
      <w:proofErr w:type="spellStart"/>
      <w:r w:rsidRPr="009D4CA7">
        <w:rPr>
          <w:lang w:val="en-US"/>
        </w:rPr>
        <w:t>microbiocenosis</w:t>
      </w:r>
      <w:proofErr w:type="spellEnd"/>
      <w:r w:rsidRPr="009D4CA7">
        <w:rPr>
          <w:lang w:val="en-US"/>
        </w:rPr>
        <w:t>, therapy.</w:t>
      </w:r>
    </w:p>
    <w:p w:rsidR="001624B1" w:rsidRPr="00EC62B8" w:rsidRDefault="001624B1" w:rsidP="001624B1">
      <w:pPr>
        <w:spacing w:line="360" w:lineRule="auto"/>
        <w:ind w:firstLine="720"/>
        <w:jc w:val="both"/>
        <w:rPr>
          <w:lang w:val="uk-UA"/>
        </w:rPr>
      </w:pPr>
    </w:p>
    <w:p w:rsidR="0076711A" w:rsidRPr="001624B1" w:rsidRDefault="0076711A">
      <w:pPr>
        <w:rPr>
          <w:lang w:val="uk-UA"/>
        </w:rPr>
      </w:pPr>
      <w:bookmarkStart w:id="0" w:name="_GoBack"/>
      <w:bookmarkEnd w:id="0"/>
    </w:p>
    <w:sectPr w:rsidR="0076711A" w:rsidRPr="0016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A0"/>
    <w:rsid w:val="001624B1"/>
    <w:rsid w:val="0076711A"/>
    <w:rsid w:val="00F3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624B1"/>
    <w:rPr>
      <w:rFonts w:ascii="Arial" w:hAnsi="Arial"/>
      <w:sz w:val="16"/>
      <w:szCs w:val="16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1624B1"/>
    <w:pPr>
      <w:widowControl w:val="0"/>
      <w:shd w:val="clear" w:color="auto" w:fill="FFFFFF"/>
      <w:spacing w:after="60" w:line="240" w:lineRule="atLeast"/>
    </w:pPr>
    <w:rPr>
      <w:rFonts w:ascii="Arial" w:eastAsiaTheme="minorHAnsi" w:hAnsi="Arial" w:cstheme="minorBidi"/>
      <w:sz w:val="16"/>
      <w:szCs w:val="16"/>
    </w:rPr>
  </w:style>
  <w:style w:type="character" w:customStyle="1" w:styleId="a3">
    <w:name w:val="Основной текст Знак"/>
    <w:basedOn w:val="a0"/>
    <w:link w:val="a4"/>
    <w:rsid w:val="001624B1"/>
    <w:rPr>
      <w:spacing w:val="6"/>
      <w:sz w:val="16"/>
      <w:szCs w:val="16"/>
      <w:shd w:val="clear" w:color="auto" w:fill="FFFFFF"/>
    </w:rPr>
  </w:style>
  <w:style w:type="character" w:customStyle="1" w:styleId="Arial">
    <w:name w:val="Основной текст + Arial"/>
    <w:aliases w:val="8,5 pt,Интервал 0 pt"/>
    <w:basedOn w:val="a3"/>
    <w:rsid w:val="001624B1"/>
    <w:rPr>
      <w:rFonts w:ascii="Arial" w:hAnsi="Arial" w:cs="Arial"/>
      <w:spacing w:val="6"/>
      <w:sz w:val="17"/>
      <w:szCs w:val="17"/>
      <w:shd w:val="clear" w:color="auto" w:fill="FFFFFF"/>
    </w:rPr>
  </w:style>
  <w:style w:type="character" w:customStyle="1" w:styleId="Arial4">
    <w:name w:val="Основной текст + Arial4"/>
    <w:aliases w:val="7 pt,Полужирный,Интервал 0 pt7"/>
    <w:basedOn w:val="a3"/>
    <w:rsid w:val="001624B1"/>
    <w:rPr>
      <w:rFonts w:ascii="Arial" w:hAnsi="Arial" w:cs="Arial"/>
      <w:b/>
      <w:bCs/>
      <w:spacing w:val="2"/>
      <w:sz w:val="14"/>
      <w:szCs w:val="14"/>
      <w:shd w:val="clear" w:color="auto" w:fill="FFFFFF"/>
    </w:rPr>
  </w:style>
  <w:style w:type="character" w:customStyle="1" w:styleId="MSGothic">
    <w:name w:val="Основной текст + MS Gothic"/>
    <w:aliases w:val="4 pt1,Интервал 0 pt6"/>
    <w:basedOn w:val="a3"/>
    <w:rsid w:val="001624B1"/>
    <w:rPr>
      <w:rFonts w:ascii="MS Gothic" w:eastAsia="MS Gothic" w:cs="MS Gothic"/>
      <w:noProof/>
      <w:spacing w:val="0"/>
      <w:sz w:val="8"/>
      <w:szCs w:val="8"/>
      <w:shd w:val="clear" w:color="auto" w:fill="FFFFFF"/>
    </w:rPr>
  </w:style>
  <w:style w:type="paragraph" w:styleId="a4">
    <w:name w:val="Body Text"/>
    <w:basedOn w:val="a"/>
    <w:link w:val="a3"/>
    <w:rsid w:val="001624B1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spacing w:val="6"/>
      <w:sz w:val="16"/>
      <w:szCs w:val="1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624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ial1">
    <w:name w:val="Основной текст + Arial1"/>
    <w:aliases w:val="6,5 pt1,Полужирный1"/>
    <w:basedOn w:val="a3"/>
    <w:rsid w:val="001624B1"/>
    <w:rPr>
      <w:rFonts w:ascii="Arial" w:hAnsi="Arial" w:cs="Arial"/>
      <w:b/>
      <w:bCs/>
      <w:spacing w:val="0"/>
      <w:sz w:val="13"/>
      <w:szCs w:val="13"/>
      <w:u w:val="none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624B1"/>
    <w:rPr>
      <w:rFonts w:ascii="Arial" w:hAnsi="Arial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624B1"/>
    <w:pPr>
      <w:widowControl w:val="0"/>
      <w:shd w:val="clear" w:color="auto" w:fill="FFFFFF"/>
      <w:spacing w:before="240" w:line="240" w:lineRule="atLeast"/>
    </w:pPr>
    <w:rPr>
      <w:rFonts w:ascii="Arial" w:eastAsiaTheme="minorHAnsi" w:hAnsi="Arial" w:cstheme="minorBidi"/>
      <w:b/>
      <w:bCs/>
      <w:sz w:val="16"/>
      <w:szCs w:val="16"/>
      <w:lang w:eastAsia="en-US"/>
    </w:rPr>
  </w:style>
  <w:style w:type="character" w:customStyle="1" w:styleId="Arial0">
    <w:name w:val="Колонтитул + Arial"/>
    <w:aliases w:val="Интервал 2 pt"/>
    <w:basedOn w:val="a0"/>
    <w:rsid w:val="001624B1"/>
    <w:rPr>
      <w:rFonts w:ascii="Arial" w:hAnsi="Arial" w:cs="Arial"/>
      <w:b/>
      <w:bCs/>
      <w:spacing w:val="50"/>
      <w:sz w:val="16"/>
      <w:szCs w:val="16"/>
      <w:u w:val="none"/>
      <w:lang w:val="ru-RU" w:eastAsia="ru-RU"/>
    </w:rPr>
  </w:style>
  <w:style w:type="character" w:customStyle="1" w:styleId="9">
    <w:name w:val="Основной текст (9)_"/>
    <w:basedOn w:val="a0"/>
    <w:link w:val="90"/>
    <w:rsid w:val="001624B1"/>
    <w:rPr>
      <w:sz w:val="16"/>
      <w:szCs w:val="16"/>
      <w:shd w:val="clear" w:color="auto" w:fill="FFFFFF"/>
      <w:lang w:val="en-US"/>
    </w:rPr>
  </w:style>
  <w:style w:type="character" w:customStyle="1" w:styleId="9Arial">
    <w:name w:val="Основной текст (9) + Arial"/>
    <w:aliases w:val="9 pt"/>
    <w:basedOn w:val="9"/>
    <w:rsid w:val="001624B1"/>
    <w:rPr>
      <w:rFonts w:ascii="Arial" w:hAnsi="Arial" w:cs="Arial"/>
      <w:sz w:val="18"/>
      <w:szCs w:val="18"/>
      <w:shd w:val="clear" w:color="auto" w:fill="FFFFFF"/>
      <w:lang w:val="ru-RU" w:eastAsia="ru-RU"/>
    </w:rPr>
  </w:style>
  <w:style w:type="paragraph" w:customStyle="1" w:styleId="90">
    <w:name w:val="Основной текст (9)"/>
    <w:basedOn w:val="a"/>
    <w:link w:val="9"/>
    <w:rsid w:val="001624B1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624B1"/>
    <w:rPr>
      <w:rFonts w:ascii="Arial" w:hAnsi="Arial"/>
      <w:sz w:val="16"/>
      <w:szCs w:val="16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1624B1"/>
    <w:pPr>
      <w:widowControl w:val="0"/>
      <w:shd w:val="clear" w:color="auto" w:fill="FFFFFF"/>
      <w:spacing w:after="60" w:line="240" w:lineRule="atLeast"/>
    </w:pPr>
    <w:rPr>
      <w:rFonts w:ascii="Arial" w:eastAsiaTheme="minorHAnsi" w:hAnsi="Arial" w:cstheme="minorBidi"/>
      <w:sz w:val="16"/>
      <w:szCs w:val="16"/>
    </w:rPr>
  </w:style>
  <w:style w:type="character" w:customStyle="1" w:styleId="a3">
    <w:name w:val="Основной текст Знак"/>
    <w:basedOn w:val="a0"/>
    <w:link w:val="a4"/>
    <w:rsid w:val="001624B1"/>
    <w:rPr>
      <w:spacing w:val="6"/>
      <w:sz w:val="16"/>
      <w:szCs w:val="16"/>
      <w:shd w:val="clear" w:color="auto" w:fill="FFFFFF"/>
    </w:rPr>
  </w:style>
  <w:style w:type="character" w:customStyle="1" w:styleId="Arial">
    <w:name w:val="Основной текст + Arial"/>
    <w:aliases w:val="8,5 pt,Интервал 0 pt"/>
    <w:basedOn w:val="a3"/>
    <w:rsid w:val="001624B1"/>
    <w:rPr>
      <w:rFonts w:ascii="Arial" w:hAnsi="Arial" w:cs="Arial"/>
      <w:spacing w:val="6"/>
      <w:sz w:val="17"/>
      <w:szCs w:val="17"/>
      <w:shd w:val="clear" w:color="auto" w:fill="FFFFFF"/>
    </w:rPr>
  </w:style>
  <w:style w:type="character" w:customStyle="1" w:styleId="Arial4">
    <w:name w:val="Основной текст + Arial4"/>
    <w:aliases w:val="7 pt,Полужирный,Интервал 0 pt7"/>
    <w:basedOn w:val="a3"/>
    <w:rsid w:val="001624B1"/>
    <w:rPr>
      <w:rFonts w:ascii="Arial" w:hAnsi="Arial" w:cs="Arial"/>
      <w:b/>
      <w:bCs/>
      <w:spacing w:val="2"/>
      <w:sz w:val="14"/>
      <w:szCs w:val="14"/>
      <w:shd w:val="clear" w:color="auto" w:fill="FFFFFF"/>
    </w:rPr>
  </w:style>
  <w:style w:type="character" w:customStyle="1" w:styleId="MSGothic">
    <w:name w:val="Основной текст + MS Gothic"/>
    <w:aliases w:val="4 pt1,Интервал 0 pt6"/>
    <w:basedOn w:val="a3"/>
    <w:rsid w:val="001624B1"/>
    <w:rPr>
      <w:rFonts w:ascii="MS Gothic" w:eastAsia="MS Gothic" w:cs="MS Gothic"/>
      <w:noProof/>
      <w:spacing w:val="0"/>
      <w:sz w:val="8"/>
      <w:szCs w:val="8"/>
      <w:shd w:val="clear" w:color="auto" w:fill="FFFFFF"/>
    </w:rPr>
  </w:style>
  <w:style w:type="paragraph" w:styleId="a4">
    <w:name w:val="Body Text"/>
    <w:basedOn w:val="a"/>
    <w:link w:val="a3"/>
    <w:rsid w:val="001624B1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spacing w:val="6"/>
      <w:sz w:val="16"/>
      <w:szCs w:val="1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624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ial1">
    <w:name w:val="Основной текст + Arial1"/>
    <w:aliases w:val="6,5 pt1,Полужирный1"/>
    <w:basedOn w:val="a3"/>
    <w:rsid w:val="001624B1"/>
    <w:rPr>
      <w:rFonts w:ascii="Arial" w:hAnsi="Arial" w:cs="Arial"/>
      <w:b/>
      <w:bCs/>
      <w:spacing w:val="0"/>
      <w:sz w:val="13"/>
      <w:szCs w:val="13"/>
      <w:u w:val="none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624B1"/>
    <w:rPr>
      <w:rFonts w:ascii="Arial" w:hAnsi="Arial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624B1"/>
    <w:pPr>
      <w:widowControl w:val="0"/>
      <w:shd w:val="clear" w:color="auto" w:fill="FFFFFF"/>
      <w:spacing w:before="240" w:line="240" w:lineRule="atLeast"/>
    </w:pPr>
    <w:rPr>
      <w:rFonts w:ascii="Arial" w:eastAsiaTheme="minorHAnsi" w:hAnsi="Arial" w:cstheme="minorBidi"/>
      <w:b/>
      <w:bCs/>
      <w:sz w:val="16"/>
      <w:szCs w:val="16"/>
      <w:lang w:eastAsia="en-US"/>
    </w:rPr>
  </w:style>
  <w:style w:type="character" w:customStyle="1" w:styleId="Arial0">
    <w:name w:val="Колонтитул + Arial"/>
    <w:aliases w:val="Интервал 2 pt"/>
    <w:basedOn w:val="a0"/>
    <w:rsid w:val="001624B1"/>
    <w:rPr>
      <w:rFonts w:ascii="Arial" w:hAnsi="Arial" w:cs="Arial"/>
      <w:b/>
      <w:bCs/>
      <w:spacing w:val="50"/>
      <w:sz w:val="16"/>
      <w:szCs w:val="16"/>
      <w:u w:val="none"/>
      <w:lang w:val="ru-RU" w:eastAsia="ru-RU"/>
    </w:rPr>
  </w:style>
  <w:style w:type="character" w:customStyle="1" w:styleId="9">
    <w:name w:val="Основной текст (9)_"/>
    <w:basedOn w:val="a0"/>
    <w:link w:val="90"/>
    <w:rsid w:val="001624B1"/>
    <w:rPr>
      <w:sz w:val="16"/>
      <w:szCs w:val="16"/>
      <w:shd w:val="clear" w:color="auto" w:fill="FFFFFF"/>
      <w:lang w:val="en-US"/>
    </w:rPr>
  </w:style>
  <w:style w:type="character" w:customStyle="1" w:styleId="9Arial">
    <w:name w:val="Основной текст (9) + Arial"/>
    <w:aliases w:val="9 pt"/>
    <w:basedOn w:val="9"/>
    <w:rsid w:val="001624B1"/>
    <w:rPr>
      <w:rFonts w:ascii="Arial" w:hAnsi="Arial" w:cs="Arial"/>
      <w:sz w:val="18"/>
      <w:szCs w:val="18"/>
      <w:shd w:val="clear" w:color="auto" w:fill="FFFFFF"/>
      <w:lang w:val="ru-RU" w:eastAsia="ru-RU"/>
    </w:rPr>
  </w:style>
  <w:style w:type="paragraph" w:customStyle="1" w:styleId="90">
    <w:name w:val="Основной текст (9)"/>
    <w:basedOn w:val="a"/>
    <w:link w:val="9"/>
    <w:rsid w:val="001624B1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2136</Words>
  <Characters>12179</Characters>
  <Application>Microsoft Office Word</Application>
  <DocSecurity>0</DocSecurity>
  <Lines>101</Lines>
  <Paragraphs>28</Paragraphs>
  <ScaleCrop>false</ScaleCrop>
  <Company>Krokoz™</Company>
  <LinksUpToDate>false</LinksUpToDate>
  <CharactersWithSpaces>14287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2018-12-02T17:16:00Z</dcterms:created>
  <dcterms:modified xsi:type="dcterms:W3CDTF">2018-12-02T17:17:00Z</dcterms:modified>
</cp:coreProperties>
</file>