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BE2EB1">
        <w:rPr>
          <w:rFonts w:ascii="Times New Roman" w:hAnsi="Times New Roman" w:cs="Times New Roman"/>
          <w:i/>
          <w:iCs/>
          <w:lang w:val="en-US"/>
        </w:rPr>
        <w:t>Ogunyemi Opeyemi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BE2EB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effect of </w:t>
      </w:r>
      <w:proofErr w:type="spellStart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>hysteroscopic</w:t>
      </w:r>
      <w:proofErr w:type="spellEnd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>adhesiolysis</w:t>
      </w:r>
      <w:proofErr w:type="spellEnd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as a method of treatment for </w:t>
      </w:r>
      <w:proofErr w:type="spellStart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>Asherman’s</w:t>
      </w:r>
      <w:proofErr w:type="spellEnd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syndrome in </w:t>
      </w:r>
      <w:proofErr w:type="spellStart"/>
      <w:r w:rsidR="00A13440">
        <w:rPr>
          <w:rFonts w:ascii="Times New Roman" w:hAnsi="Times New Roman" w:cs="Times New Roman"/>
          <w:b/>
          <w:bCs/>
          <w:sz w:val="28"/>
          <w:szCs w:val="28"/>
          <w:lang w:val="en-US"/>
        </w:rPr>
        <w:t>Higeria</w:t>
      </w:r>
      <w:proofErr w:type="spellEnd"/>
    </w:p>
    <w:bookmarkEnd w:id="0"/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Asherman’s syndrome or intrauterine adhesions (IUA) is a condition that is majorly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characterized by adhesion of uterine walls, complete or partial obstruction of uterine cavity, different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placement of adhesions in uterine cavity and the clinical presentation of symptoms such as menstrual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abnormalities, infertility or induced abortion. The true incidence is unknown, but it was shown to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occur in about 20% of patients being treated for infertility. In most cases it occurs in women who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have had several dilation and curettage (DC) that was performed because of a missed or incomplete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miscarriage, retained placenta with or without hemorrhage after a delivery, or elective abortion.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This study included 61 patients presented with infertility (primary or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secondary) or recurrent pregnancy losses caused by IUAs. The major complaints were infertility,</w:t>
      </w:r>
      <w:r w:rsidR="00A1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hypomenorrhea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>, and amenorrhea. Each case of Asherman’s syndrome was classified according to the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American Fertility Society classification. The intensive therapeutic plan for the 61 women included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(1) diagnosis and severity of the disease was confirmed preoperative using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hysteroscopic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method; (2)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Hysteroscopic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adhesiolysis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using ultrasonography as a guide to dissect adhered tissue and placement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of gel as a halo barrier, also intrauterine balloon catheter was placed at the end of the surgery ; (3)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oral estrogen supplements were given in post operative period to enhance endometrial proliferation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with removal of the catheter after which another hysteroscopy was done ; and (4) in vitro fertilization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for 21 of the patients.</w:t>
      </w:r>
    </w:p>
    <w:p w:rsidR="00BE2EB1" w:rsidRPr="00BE2EB1" w:rsidRDefault="00BE2EB1" w:rsidP="00A13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No complication was associated with the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hysteroscopic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method. Normal menstrual cycles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resumed in all the women. From the 61 infertile patients, 54 conceived (88.5%).</w:t>
      </w:r>
      <w:r w:rsid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None of the patients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had obstetric complications. Two patients had spontaneous abortions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(3.28%), one had an ectopic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(1.64%), 3</w:t>
      </w:r>
      <w:r w:rsid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(4.91%) had an abortion at 16 weeks’ gestation due to incompetence of the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2EB1">
        <w:rPr>
          <w:rFonts w:ascii="Times New Roman" w:hAnsi="Times New Roman" w:cs="Times New Roman"/>
          <w:sz w:val="24"/>
          <w:szCs w:val="24"/>
          <w:lang w:val="en-US"/>
        </w:rPr>
        <w:t>ervix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Pregnancy rate changed from 19 to 88.5 %, while live birth rate improved from 14.7 to 76 %.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The mean time until the first conception was 9.2 months after the operation.</w:t>
      </w:r>
    </w:p>
    <w:p w:rsidR="00534462" w:rsidRPr="00BE2EB1" w:rsidRDefault="00BE2EB1" w:rsidP="00A13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 w:rsidRPr="00BE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>Hysteroscopic adhesiolysis aided by transabdominal ultrasonography is a suitable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treatment method for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Asherman’s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syndrome, adequate management of this syndrome provides the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best possible outcomes in poor-prognosis women with severe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Asherman’s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syndrome.</w:t>
      </w:r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Hysteroscopic</w:t>
      </w:r>
      <w:proofErr w:type="spellEnd"/>
      <w:r w:rsidR="00A13440" w:rsidRPr="00A13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EB1">
        <w:rPr>
          <w:rFonts w:ascii="Times New Roman" w:hAnsi="Times New Roman" w:cs="Times New Roman"/>
          <w:sz w:val="24"/>
          <w:szCs w:val="24"/>
          <w:lang w:val="en-US"/>
        </w:rPr>
        <w:t>adhesiolysis</w:t>
      </w:r>
      <w:proofErr w:type="spellEnd"/>
      <w:r w:rsidRPr="00BE2EB1">
        <w:rPr>
          <w:rFonts w:ascii="Times New Roman" w:hAnsi="Times New Roman" w:cs="Times New Roman"/>
          <w:sz w:val="24"/>
          <w:szCs w:val="24"/>
          <w:lang w:val="en-US"/>
        </w:rPr>
        <w:t xml:space="preserve"> of IUAs is safe and effective in terms of reproductive outcome as seen in the study above.</w:t>
      </w:r>
    </w:p>
    <w:sectPr w:rsidR="00534462" w:rsidRPr="00B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4"/>
    <w:rsid w:val="00534462"/>
    <w:rsid w:val="00A13440"/>
    <w:rsid w:val="00BE2EB1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025"/>
  <w15:chartTrackingRefBased/>
  <w15:docId w15:val="{D0ACA996-8F75-4FD1-A7F9-824ABE71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2018-10-30T09:10:00Z</dcterms:created>
  <dcterms:modified xsi:type="dcterms:W3CDTF">2018-11-20T10:07:00Z</dcterms:modified>
</cp:coreProperties>
</file>