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02" w:rsidRPr="00953602" w:rsidRDefault="00953602" w:rsidP="00953602">
      <w:pPr>
        <w:widowControl w:val="0"/>
        <w:autoSpaceDE w:val="0"/>
        <w:autoSpaceDN w:val="0"/>
        <w:adjustRightInd w:val="0"/>
        <w:spacing w:after="200" w:line="240" w:lineRule="auto"/>
        <w:ind w:firstLine="720"/>
        <w:jc w:val="left"/>
        <w:rPr>
          <w:rFonts w:ascii="Times New Roman CYR" w:eastAsia="Times New Roman" w:hAnsi="Times New Roman CYR" w:cs="Times New Roman CYR"/>
          <w:bCs/>
          <w:i/>
          <w:sz w:val="28"/>
          <w:szCs w:val="28"/>
          <w:lang w:val="uk-UA" w:eastAsia="ru-RU"/>
        </w:rPr>
      </w:pPr>
      <w:proofErr w:type="spellStart"/>
      <w:r w:rsidRPr="00953602">
        <w:rPr>
          <w:rFonts w:ascii="Times New Roman CYR" w:eastAsia="Times New Roman" w:hAnsi="Times New Roman CYR" w:cs="Times New Roman CYR"/>
          <w:bCs/>
          <w:i/>
          <w:sz w:val="28"/>
          <w:szCs w:val="28"/>
          <w:lang w:val="uk-UA" w:eastAsia="ru-RU"/>
        </w:rPr>
        <w:t>Кузнецова</w:t>
      </w:r>
      <w:proofErr w:type="spellEnd"/>
      <w:r w:rsidRPr="00953602">
        <w:rPr>
          <w:rFonts w:ascii="Times New Roman CYR" w:eastAsia="Times New Roman" w:hAnsi="Times New Roman CYR" w:cs="Times New Roman CYR"/>
          <w:bCs/>
          <w:i/>
          <w:sz w:val="28"/>
          <w:szCs w:val="28"/>
          <w:lang w:val="uk-UA" w:eastAsia="ru-RU"/>
        </w:rPr>
        <w:t xml:space="preserve"> М. А.</w:t>
      </w:r>
    </w:p>
    <w:p w:rsidR="00953602" w:rsidRPr="00953602" w:rsidRDefault="00953602" w:rsidP="00953602">
      <w:pPr>
        <w:widowControl w:val="0"/>
        <w:autoSpaceDE w:val="0"/>
        <w:autoSpaceDN w:val="0"/>
        <w:adjustRightInd w:val="0"/>
        <w:spacing w:after="200" w:line="240" w:lineRule="auto"/>
        <w:ind w:firstLine="7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Влияние хронического </w:t>
      </w:r>
      <w:proofErr w:type="spellStart"/>
      <w:r w:rsidRPr="00953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иммобилизационного</w:t>
      </w:r>
      <w:proofErr w:type="spellEnd"/>
      <w:r w:rsidRPr="00953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стресса беременных самок крыс на морфофункциональное состояние печени их потомства </w:t>
      </w:r>
    </w:p>
    <w:p w:rsidR="00953602" w:rsidRPr="00953602" w:rsidRDefault="00953602" w:rsidP="00953602">
      <w:pPr>
        <w:widowControl w:val="0"/>
        <w:autoSpaceDE w:val="0"/>
        <w:autoSpaceDN w:val="0"/>
        <w:adjustRightInd w:val="0"/>
        <w:spacing w:after="200" w:line="240" w:lineRule="auto"/>
        <w:ind w:firstLine="720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5360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Харьковский Национальный Медицинский Университет, кафедра патологической физиологии им. Д. Е. </w:t>
      </w:r>
      <w:proofErr w:type="spellStart"/>
      <w:r w:rsidRPr="0095360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Альперна</w:t>
      </w:r>
      <w:proofErr w:type="spellEnd"/>
    </w:p>
    <w:p w:rsidR="00953602" w:rsidRPr="00953602" w:rsidRDefault="00953602" w:rsidP="00953602">
      <w:pPr>
        <w:widowControl w:val="0"/>
        <w:autoSpaceDE w:val="0"/>
        <w:autoSpaceDN w:val="0"/>
        <w:adjustRightInd w:val="0"/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отечественным источникам и данным Всемирной организации здравоохранения (ВОЗ) около 29 млн. человек в европейских странах страдает хроническими заболеваниями печени [1.</w:t>
      </w:r>
      <w:r w:rsidRPr="009536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 12, 2. с. 11</w:t>
      </w:r>
      <w:r w:rsidRPr="0095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Среди многочисленных экзогенных факторов повреждения печени одно из ведущих мест занимает стресс. Особенности влияния хронического </w:t>
      </w:r>
      <w:proofErr w:type="spellStart"/>
      <w:r w:rsidRPr="009536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иммобилизационного</w:t>
      </w:r>
      <w:proofErr w:type="spellEnd"/>
      <w:r w:rsidRPr="0095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стресса беременных самок крыс на морфофункциональное состояние печени их потомства изучены недостаточно.</w:t>
      </w:r>
    </w:p>
    <w:p w:rsidR="00953602" w:rsidRPr="00953602" w:rsidRDefault="00953602" w:rsidP="00953602">
      <w:pPr>
        <w:widowControl w:val="0"/>
        <w:autoSpaceDE w:val="0"/>
        <w:autoSpaceDN w:val="0"/>
        <w:adjustRightInd w:val="0"/>
        <w:spacing w:after="20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исследования было изучение морфофункционального состояния печени потомства крыс от самок, которые во время беременности пребывали в условиях хронического </w:t>
      </w:r>
      <w:proofErr w:type="spellStart"/>
      <w:r w:rsidRPr="009536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иммобилизационного</w:t>
      </w:r>
      <w:proofErr w:type="spellEnd"/>
      <w:r w:rsidRPr="0095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стресса.</w:t>
      </w:r>
    </w:p>
    <w:p w:rsidR="00953602" w:rsidRPr="00953602" w:rsidRDefault="00953602" w:rsidP="00953602">
      <w:pPr>
        <w:widowControl w:val="0"/>
        <w:autoSpaceDE w:val="0"/>
        <w:autoSpaceDN w:val="0"/>
        <w:adjustRightInd w:val="0"/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 и методы. </w:t>
      </w:r>
      <w:r w:rsidRPr="0095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Исследовано морфофункциональное состояние печени потомства крыс популяции WAG/G </w:t>
      </w:r>
      <w:proofErr w:type="spellStart"/>
      <w:r w:rsidRPr="00953602">
        <w:rPr>
          <w:rFonts w:ascii="Times New Roman" w:eastAsia="Times New Roman" w:hAnsi="Times New Roman" w:cs="Times New Roman"/>
          <w:sz w:val="24"/>
          <w:szCs w:val="24"/>
          <w:lang w:eastAsia="ru-RU"/>
        </w:rPr>
        <w:t>Sto</w:t>
      </w:r>
      <w:proofErr w:type="spellEnd"/>
      <w:r w:rsidRPr="0095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разных возрастных периодах: новорожденные (группа 1 – 22 особи), 1 </w:t>
      </w:r>
      <w:proofErr w:type="spellStart"/>
      <w:proofErr w:type="gramStart"/>
      <w:r w:rsidRPr="009536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95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(группа 2 – 30 особей) и 2 </w:t>
      </w:r>
      <w:proofErr w:type="spellStart"/>
      <w:r w:rsidRPr="009536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r w:rsidRPr="0095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(группа 3 – 24 особи). Группой контроля служили по 10 образцов печени здоровых крыс соответственно возрасту каждой группы исследования. Комплекс гистологических морфологических и морфометрических исследований проведен согласно стандартной методике [3]. Выведение животных из эксперимента проводилось согласно морально-этическим принципам работы с лабораторными животными. </w:t>
      </w:r>
    </w:p>
    <w:p w:rsidR="00953602" w:rsidRPr="00953602" w:rsidRDefault="00953602" w:rsidP="00953602">
      <w:pPr>
        <w:widowControl w:val="0"/>
        <w:autoSpaceDE w:val="0"/>
        <w:autoSpaceDN w:val="0"/>
        <w:adjustRightInd w:val="0"/>
        <w:spacing w:after="20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и обсуждение. </w:t>
      </w:r>
      <w:proofErr w:type="spellStart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Макроскопически</w:t>
      </w:r>
      <w:proofErr w:type="spellEnd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печень всех групп исследования значительно отличалась от контроля. На разрезе печень имела коричнево-желтоватый цвет, мелкозернистую структуру, неравномерное полнокровие печёночных вен, что указывает на наличие жирового </w:t>
      </w:r>
      <w:proofErr w:type="spellStart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гепатоза</w:t>
      </w:r>
      <w:proofErr w:type="spellEnd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Микроскопически в печени крысят группы 1 обнаружены многочисленные очаги экстрамедуллярного кроветворения, также выявлены нарушения </w:t>
      </w:r>
      <w:proofErr w:type="spellStart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гистоархитектоники</w:t>
      </w:r>
      <w:proofErr w:type="spellEnd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виде выраженной </w:t>
      </w:r>
      <w:proofErr w:type="spellStart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дискомплексации</w:t>
      </w:r>
      <w:proofErr w:type="spellEnd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балочно-</w:t>
      </w:r>
      <w:proofErr w:type="spellStart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радиарного</w:t>
      </w:r>
      <w:proofErr w:type="spellEnd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строения, что резко отличается от нормальной </w:t>
      </w:r>
      <w:proofErr w:type="spellStart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гистоархитектоники</w:t>
      </w:r>
      <w:proofErr w:type="spellEnd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контрольных животных.</w:t>
      </w:r>
      <w:proofErr w:type="gramEnd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гепатоцитах</w:t>
      </w:r>
      <w:proofErr w:type="spellEnd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всех групп исследования выявлялись разнокалиберные жировые вакуоли, набухание </w:t>
      </w:r>
      <w:proofErr w:type="spellStart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перипортальных</w:t>
      </w:r>
      <w:proofErr w:type="spellEnd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гепатоцитов</w:t>
      </w:r>
      <w:proofErr w:type="spellEnd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выраженной </w:t>
      </w:r>
      <w:proofErr w:type="spellStart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дисхромией</w:t>
      </w:r>
      <w:proofErr w:type="spellEnd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цитоплазмы и </w:t>
      </w:r>
      <w:proofErr w:type="gramStart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неравномерным</w:t>
      </w:r>
      <w:proofErr w:type="gramEnd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пикнозом</w:t>
      </w:r>
      <w:proofErr w:type="spellEnd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ядер, что свидетельствует о наличии жировой дистрофии, вероятнее всего развивающейся за счет нарушения маточно-плацентарного кровообращения и хронической гипоксии во время «материнского стресса». </w:t>
      </w:r>
    </w:p>
    <w:p w:rsidR="00953602" w:rsidRPr="00953602" w:rsidRDefault="00953602" w:rsidP="00953602">
      <w:pPr>
        <w:widowControl w:val="0"/>
        <w:autoSpaceDE w:val="0"/>
        <w:autoSpaceDN w:val="0"/>
        <w:adjustRightInd w:val="0"/>
        <w:spacing w:after="20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двуядерных форм </w:t>
      </w:r>
      <w:proofErr w:type="spellStart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гепатоцитов</w:t>
      </w:r>
      <w:proofErr w:type="spellEnd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 всех группах сравнения достоверно увеличивалось по сравнению с контролем. Наибольший процент двуядерных </w:t>
      </w:r>
      <w:proofErr w:type="spellStart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гепатоцитов</w:t>
      </w:r>
      <w:proofErr w:type="spellEnd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регистрируется в печени крысят группы 1 (повышен в 3 раза), что свидетельствует о высокой степени повреждения паренхимы печени. Затем, по мере роста потомства крыс, количество двуядерных </w:t>
      </w:r>
      <w:proofErr w:type="spellStart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гепатоцитов</w:t>
      </w:r>
      <w:proofErr w:type="spellEnd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снижается и практически нормализуется к двухмесячному возрасту, что указывает на достаточную эффективность функционирования регенераторных и компенсаторно-приспособительных механизмов адаптации печени. Выраженность повреждения паренхимы печени отражает достоверное снижение относительного объёма паренхимы и увеличение относительного объёма стромы во всех группах исследования, а также повышение </w:t>
      </w:r>
      <w:proofErr w:type="spellStart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стромально</w:t>
      </w:r>
      <w:proofErr w:type="spellEnd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-паренхиматозного индекса в 1,4 раза, который не изменялся по мере роста потомства, в отличие от показателей крыс контрольной группы. Редукция паренхиматозного компонента печени на фоне выраженной пролиферации </w:t>
      </w:r>
      <w:proofErr w:type="spellStart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стромального</w:t>
      </w:r>
      <w:proofErr w:type="spellEnd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зоне портальных трактов указывает на </w:t>
      </w:r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снижение функциональной активности печени и является предрасполагающим фактором развития портального цирроза печени.</w:t>
      </w:r>
    </w:p>
    <w:p w:rsidR="00953602" w:rsidRPr="00953602" w:rsidRDefault="00953602" w:rsidP="00953602">
      <w:pPr>
        <w:widowControl w:val="0"/>
        <w:autoSpaceDE w:val="0"/>
        <w:autoSpaceDN w:val="0"/>
        <w:adjustRightInd w:val="0"/>
        <w:spacing w:after="20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Выводы. </w:t>
      </w:r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Хронический стресс матерей во время беременности оказывает значительное негативное влияние на морфофункциональное состояние печени их потомства, проявлявшееся значительными паренхиматозными потерями, пролиферацией стромы, развитием жирового </w:t>
      </w:r>
      <w:proofErr w:type="spellStart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гепатоза</w:t>
      </w:r>
      <w:proofErr w:type="spellEnd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приводит к резкому угнетению функциональной активности печени и является предрасполагающим фактором риска развития портального цирроза печени в будущем.</w:t>
      </w:r>
    </w:p>
    <w:p w:rsidR="00953602" w:rsidRPr="00953602" w:rsidRDefault="00953602" w:rsidP="00953602">
      <w:pPr>
        <w:widowControl w:val="0"/>
        <w:autoSpaceDE w:val="0"/>
        <w:autoSpaceDN w:val="0"/>
        <w:adjustRightInd w:val="0"/>
        <w:spacing w:after="20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литературы </w:t>
      </w:r>
    </w:p>
    <w:p w:rsidR="00953602" w:rsidRPr="00953602" w:rsidRDefault="00953602" w:rsidP="009536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Бабак</w:t>
      </w:r>
      <w:proofErr w:type="spellEnd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 Я. Современная </w:t>
      </w:r>
      <w:proofErr w:type="spellStart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гепатология</w:t>
      </w:r>
      <w:proofErr w:type="spellEnd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достижения, проблемы и перспективы// </w:t>
      </w:r>
      <w:r w:rsidRPr="0095360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Сучасна гастроентерологія. 2013. №2 (70). С.12.</w:t>
      </w:r>
    </w:p>
    <w:p w:rsidR="00953602" w:rsidRPr="00953602" w:rsidRDefault="00953602" w:rsidP="009536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Беловол</w:t>
      </w:r>
      <w:proofErr w:type="spellEnd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Н., </w:t>
      </w:r>
      <w:proofErr w:type="spellStart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Шипко</w:t>
      </w:r>
      <w:proofErr w:type="spellEnd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Ф., </w:t>
      </w:r>
      <w:proofErr w:type="spellStart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Сенаторова</w:t>
      </w:r>
      <w:proofErr w:type="spellEnd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С., Муратов Г. Р. Оказание гастроэнтерологической помощи детям в условиях реформирования системы охраны здоровья// </w:t>
      </w:r>
      <w:proofErr w:type="spellStart"/>
      <w:r w:rsidRPr="0095360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Неонатологія</w:t>
      </w:r>
      <w:proofErr w:type="spellEnd"/>
      <w:r w:rsidRPr="0095360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хірургія та </w:t>
      </w:r>
      <w:proofErr w:type="spellStart"/>
      <w:r w:rsidRPr="0095360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перинатальна</w:t>
      </w:r>
      <w:proofErr w:type="spellEnd"/>
      <w:r w:rsidRPr="0095360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медицина. 2014. №4 (14). С. 11.</w:t>
      </w:r>
    </w:p>
    <w:p w:rsidR="00953602" w:rsidRPr="00953602" w:rsidRDefault="00953602" w:rsidP="009536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Автандилов</w:t>
      </w:r>
      <w:proofErr w:type="spellEnd"/>
      <w:r w:rsidRPr="0095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Г. Медицинская морфометрия. – М.: Медицина, 1990. 384 с.</w:t>
      </w:r>
    </w:p>
    <w:p w:rsidR="0056200D" w:rsidRDefault="0056200D">
      <w:bookmarkStart w:id="0" w:name="_GoBack"/>
      <w:bookmarkEnd w:id="0"/>
    </w:p>
    <w:sectPr w:rsidR="0056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94366"/>
    <w:multiLevelType w:val="hybridMultilevel"/>
    <w:tmpl w:val="A3FC97A2"/>
    <w:lvl w:ilvl="0" w:tplc="1318EE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1E"/>
    <w:rsid w:val="0041331E"/>
    <w:rsid w:val="0056200D"/>
    <w:rsid w:val="0095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2018-11-20T10:42:00Z</dcterms:created>
  <dcterms:modified xsi:type="dcterms:W3CDTF">2018-11-20T10:43:00Z</dcterms:modified>
</cp:coreProperties>
</file>