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63" w:rsidRPr="00D37563" w:rsidRDefault="00D37563" w:rsidP="00D37563">
      <w:pPr>
        <w:widowControl w:val="0"/>
        <w:autoSpaceDE w:val="0"/>
        <w:autoSpaceDN w:val="0"/>
        <w:adjustRightInd w:val="0"/>
        <w:spacing w:after="200" w:line="276" w:lineRule="auto"/>
        <w:ind w:firstLine="0"/>
        <w:jc w:val="left"/>
        <w:rPr>
          <w:rFonts w:ascii="Times New Roman" w:eastAsia="Times New Roman" w:hAnsi="Times New Roman" w:cs="Times New Roman"/>
          <w:b/>
          <w:bCs/>
          <w:sz w:val="24"/>
          <w:szCs w:val="24"/>
          <w:lang w:eastAsia="ru-RU"/>
        </w:rPr>
      </w:pPr>
      <w:r w:rsidRPr="00D37563">
        <w:rPr>
          <w:rFonts w:ascii="Times New Roman" w:eastAsia="Times New Roman" w:hAnsi="Times New Roman" w:cs="Times New Roman"/>
          <w:b/>
          <w:bCs/>
          <w:sz w:val="24"/>
          <w:szCs w:val="24"/>
          <w:lang w:eastAsia="ru-RU"/>
        </w:rPr>
        <w:t>УДК: 616.36-008.6-092.2: 612.357.6: 613.24</w:t>
      </w:r>
    </w:p>
    <w:p w:rsidR="00D37563" w:rsidRPr="00D37563" w:rsidRDefault="00D37563" w:rsidP="00D37563">
      <w:pPr>
        <w:widowControl w:val="0"/>
        <w:autoSpaceDE w:val="0"/>
        <w:autoSpaceDN w:val="0"/>
        <w:adjustRightInd w:val="0"/>
        <w:spacing w:after="200" w:line="276" w:lineRule="auto"/>
        <w:ind w:firstLine="0"/>
        <w:jc w:val="center"/>
        <w:rPr>
          <w:rFonts w:ascii="Times New Roman" w:eastAsia="Times New Roman" w:hAnsi="Times New Roman" w:cs="Times New Roman"/>
          <w:b/>
          <w:bCs/>
          <w:i/>
          <w:sz w:val="24"/>
          <w:szCs w:val="24"/>
          <w:lang w:eastAsia="ru-RU"/>
        </w:rPr>
      </w:pPr>
      <w:r w:rsidRPr="00D37563">
        <w:rPr>
          <w:rFonts w:ascii="Times New Roman" w:eastAsia="Times New Roman" w:hAnsi="Times New Roman" w:cs="Times New Roman"/>
          <w:b/>
          <w:bCs/>
          <w:i/>
          <w:sz w:val="24"/>
          <w:szCs w:val="24"/>
          <w:lang w:eastAsia="ru-RU"/>
        </w:rPr>
        <w:t>М.А. Кузнецова</w:t>
      </w:r>
    </w:p>
    <w:p w:rsidR="00D37563" w:rsidRPr="00D37563" w:rsidRDefault="00D37563" w:rsidP="00D37563">
      <w:pPr>
        <w:widowControl w:val="0"/>
        <w:autoSpaceDE w:val="0"/>
        <w:autoSpaceDN w:val="0"/>
        <w:adjustRightInd w:val="0"/>
        <w:spacing w:after="200" w:line="276" w:lineRule="auto"/>
        <w:ind w:firstLine="0"/>
        <w:jc w:val="center"/>
        <w:rPr>
          <w:rFonts w:ascii="Times New Roman" w:eastAsia="Times New Roman" w:hAnsi="Times New Roman" w:cs="Times New Roman"/>
          <w:b/>
          <w:bCs/>
          <w:i/>
          <w:sz w:val="24"/>
          <w:szCs w:val="24"/>
          <w:lang w:eastAsia="ru-RU"/>
        </w:rPr>
      </w:pPr>
      <w:r w:rsidRPr="00D37563">
        <w:rPr>
          <w:rFonts w:ascii="Times New Roman" w:eastAsia="Times New Roman" w:hAnsi="Times New Roman" w:cs="Times New Roman"/>
          <w:b/>
          <w:bCs/>
          <w:i/>
          <w:sz w:val="24"/>
          <w:szCs w:val="24"/>
          <w:lang w:eastAsia="ru-RU"/>
        </w:rPr>
        <w:t>Харьковский Национальный Медицинский Университет</w:t>
      </w:r>
    </w:p>
    <w:p w:rsidR="00D37563" w:rsidRPr="00D37563" w:rsidRDefault="00D37563" w:rsidP="00D37563">
      <w:pPr>
        <w:widowControl w:val="0"/>
        <w:autoSpaceDE w:val="0"/>
        <w:autoSpaceDN w:val="0"/>
        <w:adjustRightInd w:val="0"/>
        <w:spacing w:after="200" w:line="276" w:lineRule="auto"/>
        <w:ind w:firstLine="0"/>
        <w:jc w:val="center"/>
        <w:rPr>
          <w:rFonts w:ascii="Times New Roman" w:eastAsia="Times New Roman" w:hAnsi="Times New Roman" w:cs="Times New Roman"/>
          <w:b/>
          <w:bCs/>
          <w:sz w:val="24"/>
          <w:szCs w:val="24"/>
          <w:lang w:val="uk-UA" w:eastAsia="ru-RU"/>
        </w:rPr>
      </w:pPr>
      <w:r w:rsidRPr="00D37563">
        <w:rPr>
          <w:rFonts w:ascii="Times New Roman" w:eastAsia="Times New Roman" w:hAnsi="Times New Roman" w:cs="Times New Roman"/>
          <w:b/>
          <w:bCs/>
          <w:sz w:val="24"/>
          <w:szCs w:val="24"/>
          <w:lang w:val="uk-UA" w:eastAsia="ru-RU"/>
        </w:rPr>
        <w:t>ВЛИЯНИЕ РАЦИОНА ПИТАНИЯ С ДЕФИЦИТОМ ПИТАТЕЛЬНЫХ ВЕЩЕСТВ НА МОРФОФУНКЦИОНАЛЬНОЕ СОСТОЯНИЕ ПЕЧЕНИ БЕРЕМЕННЫХ КРЫС</w:t>
      </w:r>
    </w:p>
    <w:p w:rsidR="00D37563" w:rsidRPr="00D37563" w:rsidRDefault="00D37563" w:rsidP="00D37563">
      <w:pPr>
        <w:widowControl w:val="0"/>
        <w:autoSpaceDE w:val="0"/>
        <w:autoSpaceDN w:val="0"/>
        <w:adjustRightInd w:val="0"/>
        <w:spacing w:after="200" w:line="276" w:lineRule="auto"/>
        <w:ind w:firstLine="0"/>
        <w:jc w:val="center"/>
        <w:rPr>
          <w:rFonts w:ascii="Times New Roman" w:eastAsia="Times New Roman" w:hAnsi="Times New Roman" w:cs="Times New Roman"/>
          <w:b/>
          <w:bCs/>
          <w:sz w:val="24"/>
          <w:szCs w:val="24"/>
          <w:lang w:val="uk-UA" w:eastAsia="ru-RU"/>
        </w:rPr>
      </w:pPr>
      <w:proofErr w:type="spellStart"/>
      <w:r w:rsidRPr="00D37563">
        <w:rPr>
          <w:rFonts w:ascii="Times New Roman" w:eastAsia="Times New Roman" w:hAnsi="Times New Roman" w:cs="Times New Roman"/>
          <w:b/>
          <w:bCs/>
          <w:sz w:val="24"/>
          <w:szCs w:val="24"/>
          <w:lang w:val="uk-UA" w:eastAsia="ru-RU"/>
        </w:rPr>
        <w:t>Введение</w:t>
      </w:r>
      <w:proofErr w:type="spellEnd"/>
      <w:r w:rsidRPr="00D37563">
        <w:rPr>
          <w:rFonts w:ascii="Times New Roman" w:eastAsia="Times New Roman" w:hAnsi="Times New Roman" w:cs="Times New Roman"/>
          <w:b/>
          <w:bCs/>
          <w:sz w:val="24"/>
          <w:szCs w:val="24"/>
          <w:lang w:val="uk-UA" w:eastAsia="ru-RU"/>
        </w:rPr>
        <w:t xml:space="preserve"> </w:t>
      </w:r>
    </w:p>
    <w:p w:rsidR="00D37563" w:rsidRPr="00D37563" w:rsidRDefault="00D37563" w:rsidP="00D37563">
      <w:pPr>
        <w:widowControl w:val="0"/>
        <w:autoSpaceDE w:val="0"/>
        <w:autoSpaceDN w:val="0"/>
        <w:adjustRightInd w:val="0"/>
        <w:spacing w:after="200"/>
        <w:ind w:firstLine="720"/>
        <w:rPr>
          <w:rFonts w:ascii="Times New Roman" w:eastAsia="Times New Roman" w:hAnsi="Times New Roman" w:cs="Times New Roman"/>
          <w:bCs/>
          <w:sz w:val="24"/>
          <w:szCs w:val="24"/>
          <w:lang w:eastAsia="ru-RU"/>
        </w:rPr>
      </w:pPr>
      <w:r w:rsidRPr="00D37563">
        <w:rPr>
          <w:rFonts w:ascii="Times New Roman" w:eastAsia="Times New Roman" w:hAnsi="Times New Roman" w:cs="Times New Roman"/>
          <w:bCs/>
          <w:sz w:val="24"/>
          <w:szCs w:val="24"/>
          <w:lang w:eastAsia="ru-RU"/>
        </w:rPr>
        <w:t xml:space="preserve">  За последние годы в Украине отмечается тенденция к росту патологии печени </w:t>
      </w:r>
      <w:r w:rsidRPr="00D37563">
        <w:rPr>
          <w:rFonts w:ascii="Times New Roman" w:eastAsia="Times New Roman" w:hAnsi="Times New Roman" w:cs="Times New Roman"/>
          <w:bCs/>
          <w:sz w:val="24"/>
          <w:szCs w:val="24"/>
          <w:lang w:val="uk-UA" w:eastAsia="ru-RU"/>
        </w:rPr>
        <w:t>[1]</w:t>
      </w:r>
      <w:r w:rsidRPr="00D37563">
        <w:rPr>
          <w:rFonts w:ascii="Times New Roman" w:eastAsia="Times New Roman" w:hAnsi="Times New Roman" w:cs="Times New Roman"/>
          <w:bCs/>
          <w:sz w:val="24"/>
          <w:szCs w:val="24"/>
          <w:lang w:eastAsia="ru-RU"/>
        </w:rPr>
        <w:t xml:space="preserve">. В структуре заболеваемости высокий процент принадлежит  хронической патологии печени, которая считается «второй эпидемией нашего века», после «эпидемии» </w:t>
      </w:r>
      <w:proofErr w:type="gramStart"/>
      <w:r w:rsidRPr="00D37563">
        <w:rPr>
          <w:rFonts w:ascii="Times New Roman" w:eastAsia="Times New Roman" w:hAnsi="Times New Roman" w:cs="Times New Roman"/>
          <w:bCs/>
          <w:sz w:val="24"/>
          <w:szCs w:val="24"/>
          <w:lang w:eastAsia="ru-RU"/>
        </w:rPr>
        <w:t>сердечно-сосудистой</w:t>
      </w:r>
      <w:proofErr w:type="gramEnd"/>
      <w:r w:rsidRPr="00D37563">
        <w:rPr>
          <w:rFonts w:ascii="Times New Roman" w:eastAsia="Times New Roman" w:hAnsi="Times New Roman" w:cs="Times New Roman"/>
          <w:bCs/>
          <w:sz w:val="24"/>
          <w:szCs w:val="24"/>
          <w:lang w:eastAsia="ru-RU"/>
        </w:rPr>
        <w:t xml:space="preserve"> патологии [1,2]. Так по данным ВОЗ, хроническими диффузными заболеваниями печени страдает 30% населения планеты. В Украине выявлено увеличение распространенности хронического гепатита в 2,2 раза, а цирроза печени – на 60% [2]. Согласно литературным данным, в этиологической структуре патологии печени ведущее место занимают алкоголь, злоупотребление лекарственными препаратами (</w:t>
      </w:r>
      <w:proofErr w:type="spellStart"/>
      <w:r w:rsidRPr="00D37563">
        <w:rPr>
          <w:rFonts w:ascii="Times New Roman" w:eastAsia="Times New Roman" w:hAnsi="Times New Roman" w:cs="Times New Roman"/>
          <w:bCs/>
          <w:sz w:val="24"/>
          <w:szCs w:val="24"/>
          <w:lang w:eastAsia="ru-RU"/>
        </w:rPr>
        <w:t>психостимуляторы</w:t>
      </w:r>
      <w:proofErr w:type="spellEnd"/>
      <w:r w:rsidRPr="00D37563">
        <w:rPr>
          <w:rFonts w:ascii="Times New Roman" w:eastAsia="Times New Roman" w:hAnsi="Times New Roman" w:cs="Times New Roman"/>
          <w:bCs/>
          <w:sz w:val="24"/>
          <w:szCs w:val="24"/>
          <w:lang w:eastAsia="ru-RU"/>
        </w:rPr>
        <w:t xml:space="preserve">), нарушение пищевого поведения (переедание и недоедание) на фоне роста распространенности </w:t>
      </w:r>
      <w:proofErr w:type="spellStart"/>
      <w:r w:rsidRPr="00D37563">
        <w:rPr>
          <w:rFonts w:ascii="Times New Roman" w:eastAsia="Times New Roman" w:hAnsi="Times New Roman" w:cs="Times New Roman"/>
          <w:bCs/>
          <w:sz w:val="24"/>
          <w:szCs w:val="24"/>
          <w:lang w:eastAsia="ru-RU"/>
        </w:rPr>
        <w:t>гепатотропных</w:t>
      </w:r>
      <w:proofErr w:type="spellEnd"/>
      <w:r w:rsidRPr="00D37563">
        <w:rPr>
          <w:rFonts w:ascii="Times New Roman" w:eastAsia="Times New Roman" w:hAnsi="Times New Roman" w:cs="Times New Roman"/>
          <w:bCs/>
          <w:sz w:val="24"/>
          <w:szCs w:val="24"/>
          <w:lang w:eastAsia="ru-RU"/>
        </w:rPr>
        <w:t xml:space="preserve"> вирусных инфекций [2]. Возрос интерес к вопросу влияния качества питания на функциональное состояние печени. В последнее время появилось множество экспериментальных исследований, посвященных изучению влияния алиментарной белковой недостаточности на организм самок крыс [3,4,5]. Установлено, что на протяжении первых двух суток голодания в печени крыс сохранялась высокая функциональная активность антиоксидантной системы: достоверно меньшие, по сравнению с контролем, концентрации диеновых </w:t>
      </w:r>
      <w:proofErr w:type="spellStart"/>
      <w:r w:rsidRPr="00D37563">
        <w:rPr>
          <w:rFonts w:ascii="Times New Roman" w:eastAsia="Times New Roman" w:hAnsi="Times New Roman" w:cs="Times New Roman"/>
          <w:bCs/>
          <w:sz w:val="24"/>
          <w:szCs w:val="24"/>
          <w:lang w:eastAsia="ru-RU"/>
        </w:rPr>
        <w:t>конъюгатов</w:t>
      </w:r>
      <w:proofErr w:type="spellEnd"/>
      <w:r w:rsidRPr="00D37563">
        <w:rPr>
          <w:rFonts w:ascii="Times New Roman" w:eastAsia="Times New Roman" w:hAnsi="Times New Roman" w:cs="Times New Roman"/>
          <w:bCs/>
          <w:sz w:val="24"/>
          <w:szCs w:val="24"/>
          <w:lang w:eastAsia="ru-RU"/>
        </w:rPr>
        <w:t xml:space="preserve">, </w:t>
      </w:r>
      <w:proofErr w:type="spellStart"/>
      <w:r w:rsidRPr="00D37563">
        <w:rPr>
          <w:rFonts w:ascii="Times New Roman" w:eastAsia="Times New Roman" w:hAnsi="Times New Roman" w:cs="Times New Roman"/>
          <w:bCs/>
          <w:sz w:val="24"/>
          <w:szCs w:val="24"/>
          <w:lang w:eastAsia="ru-RU"/>
        </w:rPr>
        <w:t>кетодиенов</w:t>
      </w:r>
      <w:proofErr w:type="spellEnd"/>
      <w:r w:rsidRPr="00D37563">
        <w:rPr>
          <w:rFonts w:ascii="Times New Roman" w:eastAsia="Times New Roman" w:hAnsi="Times New Roman" w:cs="Times New Roman"/>
          <w:bCs/>
          <w:sz w:val="24"/>
          <w:szCs w:val="24"/>
          <w:lang w:eastAsia="ru-RU"/>
        </w:rPr>
        <w:t xml:space="preserve"> и ТБК-активных продуктов, высокая активность каталазы и содержание восстановленного </w:t>
      </w:r>
      <w:proofErr w:type="spellStart"/>
      <w:r w:rsidRPr="00D37563">
        <w:rPr>
          <w:rFonts w:ascii="Times New Roman" w:eastAsia="Times New Roman" w:hAnsi="Times New Roman" w:cs="Times New Roman"/>
          <w:bCs/>
          <w:sz w:val="24"/>
          <w:szCs w:val="24"/>
          <w:lang w:eastAsia="ru-RU"/>
        </w:rPr>
        <w:t>глутатиона</w:t>
      </w:r>
      <w:proofErr w:type="spellEnd"/>
      <w:r w:rsidRPr="00D37563">
        <w:rPr>
          <w:rFonts w:ascii="Times New Roman" w:eastAsia="Times New Roman" w:hAnsi="Times New Roman" w:cs="Times New Roman"/>
          <w:bCs/>
          <w:sz w:val="24"/>
          <w:szCs w:val="24"/>
          <w:lang w:eastAsia="ru-RU"/>
        </w:rPr>
        <w:t xml:space="preserve">. На 3-и сутки голодания в печени наблюдали признаки активации процессов перекисного окисления липидов (ПОЛ) на фоне сохраняющихся высоких значений активности каталазы и концентрации восстановленного </w:t>
      </w:r>
      <w:proofErr w:type="spellStart"/>
      <w:r w:rsidRPr="00D37563">
        <w:rPr>
          <w:rFonts w:ascii="Times New Roman" w:eastAsia="Times New Roman" w:hAnsi="Times New Roman" w:cs="Times New Roman"/>
          <w:bCs/>
          <w:sz w:val="24"/>
          <w:szCs w:val="24"/>
          <w:lang w:eastAsia="ru-RU"/>
        </w:rPr>
        <w:t>глутатиона</w:t>
      </w:r>
      <w:proofErr w:type="spellEnd"/>
      <w:r w:rsidRPr="00D37563">
        <w:rPr>
          <w:rFonts w:ascii="Times New Roman" w:eastAsia="Times New Roman" w:hAnsi="Times New Roman" w:cs="Times New Roman"/>
          <w:bCs/>
          <w:sz w:val="24"/>
          <w:szCs w:val="24"/>
          <w:lang w:eastAsia="ru-RU"/>
        </w:rPr>
        <w:t xml:space="preserve">. Показано, что в ответ на голодание в организме происходит экспрессия нескольких тысяч генов, профиль которых находится в тесной зависимости от длительности периода лишения пищи [3]. Так же установлено, что в условиях безбелкового рациона снижается </w:t>
      </w:r>
      <w:r w:rsidRPr="00D37563">
        <w:rPr>
          <w:rFonts w:ascii="Times New Roman" w:eastAsia="Times New Roman" w:hAnsi="Times New Roman" w:cs="Times New Roman"/>
          <w:bCs/>
          <w:sz w:val="24"/>
          <w:szCs w:val="24"/>
          <w:lang w:val="en-US" w:eastAsia="ru-RU"/>
        </w:rPr>
        <w:t>NADH</w:t>
      </w:r>
      <w:r w:rsidRPr="00D37563">
        <w:rPr>
          <w:rFonts w:ascii="Times New Roman" w:eastAsia="Times New Roman" w:hAnsi="Times New Roman" w:cs="Times New Roman"/>
          <w:bCs/>
          <w:sz w:val="24"/>
          <w:szCs w:val="24"/>
          <w:lang w:eastAsia="ru-RU"/>
        </w:rPr>
        <w:t>-</w:t>
      </w:r>
      <w:proofErr w:type="spellStart"/>
      <w:r w:rsidRPr="00D37563">
        <w:rPr>
          <w:rFonts w:ascii="Times New Roman" w:eastAsia="Times New Roman" w:hAnsi="Times New Roman" w:cs="Times New Roman"/>
          <w:bCs/>
          <w:sz w:val="24"/>
          <w:szCs w:val="24"/>
          <w:lang w:eastAsia="ru-RU"/>
        </w:rPr>
        <w:t>дегидрогеназная</w:t>
      </w:r>
      <w:proofErr w:type="spellEnd"/>
      <w:r w:rsidRPr="00D37563">
        <w:rPr>
          <w:rFonts w:ascii="Times New Roman" w:eastAsia="Times New Roman" w:hAnsi="Times New Roman" w:cs="Times New Roman"/>
          <w:bCs/>
          <w:sz w:val="24"/>
          <w:szCs w:val="24"/>
          <w:lang w:eastAsia="ru-RU"/>
        </w:rPr>
        <w:t xml:space="preserve"> активность митохондрий печени крыс (на 14-е сутки), при этом 4-недельное содержание крыс в указанных условиях приводит к снижению исследуемой ферментативной активности в 5,5 раза, по сравнению с контролем, и в 3раза по сравнению с показателями, полученными на предыдущей стадии эксперимента. В то же время при частичной белковой недостаточности снижение активности </w:t>
      </w:r>
      <w:r w:rsidRPr="00D37563">
        <w:rPr>
          <w:rFonts w:ascii="Times New Roman" w:eastAsia="Times New Roman" w:hAnsi="Times New Roman" w:cs="Times New Roman"/>
          <w:bCs/>
          <w:sz w:val="24"/>
          <w:szCs w:val="24"/>
          <w:lang w:val="en-US" w:eastAsia="ru-RU"/>
        </w:rPr>
        <w:t>NADH</w:t>
      </w:r>
      <w:r w:rsidRPr="00D37563">
        <w:rPr>
          <w:rFonts w:ascii="Times New Roman" w:eastAsia="Times New Roman" w:hAnsi="Times New Roman" w:cs="Times New Roman"/>
          <w:bCs/>
          <w:sz w:val="24"/>
          <w:szCs w:val="24"/>
          <w:lang w:eastAsia="ru-RU"/>
        </w:rPr>
        <w:t>-</w:t>
      </w:r>
      <w:proofErr w:type="spellStart"/>
      <w:r w:rsidRPr="00D37563">
        <w:rPr>
          <w:rFonts w:ascii="Times New Roman" w:eastAsia="Times New Roman" w:hAnsi="Times New Roman" w:cs="Times New Roman"/>
          <w:bCs/>
          <w:sz w:val="24"/>
          <w:szCs w:val="24"/>
          <w:lang w:eastAsia="ru-RU"/>
        </w:rPr>
        <w:t>дегидрогеназы</w:t>
      </w:r>
      <w:proofErr w:type="spellEnd"/>
      <w:r w:rsidRPr="00D37563">
        <w:rPr>
          <w:rFonts w:ascii="Times New Roman" w:eastAsia="Times New Roman" w:hAnsi="Times New Roman" w:cs="Times New Roman"/>
          <w:bCs/>
          <w:sz w:val="24"/>
          <w:szCs w:val="24"/>
          <w:lang w:eastAsia="ru-RU"/>
        </w:rPr>
        <w:t xml:space="preserve"> митохондрий </w:t>
      </w:r>
      <w:r w:rsidRPr="00D37563">
        <w:rPr>
          <w:rFonts w:ascii="Times New Roman" w:eastAsia="Times New Roman" w:hAnsi="Times New Roman" w:cs="Times New Roman"/>
          <w:bCs/>
          <w:sz w:val="24"/>
          <w:szCs w:val="24"/>
          <w:lang w:eastAsia="ru-RU"/>
        </w:rPr>
        <w:lastRenderedPageBreak/>
        <w:t xml:space="preserve">печени (в 2 раза) наблюдается только на 28-е сутки эксперимента [4]. Была выявлена, активация </w:t>
      </w:r>
      <w:proofErr w:type="spellStart"/>
      <w:r w:rsidRPr="00D37563">
        <w:rPr>
          <w:rFonts w:ascii="Times New Roman" w:eastAsia="Times New Roman" w:hAnsi="Times New Roman" w:cs="Times New Roman"/>
          <w:bCs/>
          <w:sz w:val="24"/>
          <w:szCs w:val="24"/>
          <w:lang w:eastAsia="ru-RU"/>
        </w:rPr>
        <w:t>сфингомиелинового</w:t>
      </w:r>
      <w:proofErr w:type="spellEnd"/>
      <w:r w:rsidRPr="00D37563">
        <w:rPr>
          <w:rFonts w:ascii="Times New Roman" w:eastAsia="Times New Roman" w:hAnsi="Times New Roman" w:cs="Times New Roman"/>
          <w:bCs/>
          <w:sz w:val="24"/>
          <w:szCs w:val="24"/>
          <w:lang w:eastAsia="ru-RU"/>
        </w:rPr>
        <w:t xml:space="preserve"> цикла: увеличение активности нейтральной </w:t>
      </w:r>
      <w:proofErr w:type="spellStart"/>
      <w:r w:rsidRPr="00D37563">
        <w:rPr>
          <w:rFonts w:ascii="Times New Roman" w:eastAsia="Times New Roman" w:hAnsi="Times New Roman" w:cs="Times New Roman"/>
          <w:bCs/>
          <w:sz w:val="24"/>
          <w:szCs w:val="24"/>
          <w:lang w:eastAsia="ru-RU"/>
        </w:rPr>
        <w:t>сфингомиелиназы</w:t>
      </w:r>
      <w:proofErr w:type="spellEnd"/>
      <w:r w:rsidRPr="00D37563">
        <w:rPr>
          <w:rFonts w:ascii="Times New Roman" w:eastAsia="Times New Roman" w:hAnsi="Times New Roman" w:cs="Times New Roman"/>
          <w:bCs/>
          <w:sz w:val="24"/>
          <w:szCs w:val="24"/>
          <w:lang w:eastAsia="ru-RU"/>
        </w:rPr>
        <w:t xml:space="preserve"> в печени крыс к завершению </w:t>
      </w:r>
      <w:r w:rsidRPr="00D37563">
        <w:rPr>
          <w:rFonts w:ascii="Times New Roman" w:eastAsia="Times New Roman" w:hAnsi="Times New Roman" w:cs="Times New Roman"/>
          <w:bCs/>
          <w:sz w:val="24"/>
          <w:szCs w:val="24"/>
          <w:lang w:val="en-US" w:eastAsia="ru-RU"/>
        </w:rPr>
        <w:t>I</w:t>
      </w:r>
      <w:r w:rsidRPr="00D37563">
        <w:rPr>
          <w:rFonts w:ascii="Times New Roman" w:eastAsia="Times New Roman" w:hAnsi="Times New Roman" w:cs="Times New Roman"/>
          <w:bCs/>
          <w:sz w:val="24"/>
          <w:szCs w:val="24"/>
          <w:lang w:eastAsia="ru-RU"/>
        </w:rPr>
        <w:t xml:space="preserve"> фазы голодания (3-е сутки) и формирование условий для проявления </w:t>
      </w:r>
      <w:proofErr w:type="spellStart"/>
      <w:r w:rsidRPr="00D37563">
        <w:rPr>
          <w:rFonts w:ascii="Times New Roman" w:eastAsia="Times New Roman" w:hAnsi="Times New Roman" w:cs="Times New Roman"/>
          <w:bCs/>
          <w:sz w:val="24"/>
          <w:szCs w:val="24"/>
          <w:lang w:eastAsia="ru-RU"/>
        </w:rPr>
        <w:t>церамид</w:t>
      </w:r>
      <w:proofErr w:type="spellEnd"/>
      <w:r w:rsidRPr="00D37563">
        <w:rPr>
          <w:rFonts w:ascii="Times New Roman" w:eastAsia="Times New Roman" w:hAnsi="Times New Roman" w:cs="Times New Roman"/>
          <w:bCs/>
          <w:sz w:val="24"/>
          <w:szCs w:val="24"/>
          <w:lang w:eastAsia="ru-RU"/>
        </w:rPr>
        <w:t xml:space="preserve">-опосредованной </w:t>
      </w:r>
      <w:proofErr w:type="spellStart"/>
      <w:r w:rsidRPr="00D37563">
        <w:rPr>
          <w:rFonts w:ascii="Times New Roman" w:eastAsia="Times New Roman" w:hAnsi="Times New Roman" w:cs="Times New Roman"/>
          <w:bCs/>
          <w:sz w:val="24"/>
          <w:szCs w:val="24"/>
          <w:lang w:eastAsia="ru-RU"/>
        </w:rPr>
        <w:t>проапоптотической</w:t>
      </w:r>
      <w:proofErr w:type="spellEnd"/>
      <w:r w:rsidRPr="00D37563">
        <w:rPr>
          <w:rFonts w:ascii="Times New Roman" w:eastAsia="Times New Roman" w:hAnsi="Times New Roman" w:cs="Times New Roman"/>
          <w:bCs/>
          <w:sz w:val="24"/>
          <w:szCs w:val="24"/>
          <w:lang w:eastAsia="ru-RU"/>
        </w:rPr>
        <w:t xml:space="preserve"> сигнализации [5]. </w:t>
      </w:r>
    </w:p>
    <w:p w:rsidR="00D37563" w:rsidRPr="00D37563" w:rsidRDefault="00D37563" w:rsidP="00D37563">
      <w:pPr>
        <w:widowControl w:val="0"/>
        <w:autoSpaceDE w:val="0"/>
        <w:autoSpaceDN w:val="0"/>
        <w:adjustRightInd w:val="0"/>
        <w:spacing w:after="200"/>
        <w:ind w:firstLine="0"/>
        <w:rPr>
          <w:rFonts w:ascii="Times New Roman" w:eastAsia="Times New Roman" w:hAnsi="Times New Roman" w:cs="Times New Roman"/>
          <w:bCs/>
          <w:sz w:val="24"/>
          <w:szCs w:val="24"/>
          <w:lang w:eastAsia="ru-RU"/>
        </w:rPr>
      </w:pPr>
      <w:r w:rsidRPr="00D37563">
        <w:rPr>
          <w:rFonts w:ascii="Times New Roman" w:eastAsia="Times New Roman" w:hAnsi="Times New Roman" w:cs="Times New Roman"/>
          <w:bCs/>
          <w:sz w:val="24"/>
          <w:szCs w:val="24"/>
          <w:lang w:eastAsia="ru-RU"/>
        </w:rPr>
        <w:t xml:space="preserve"> </w:t>
      </w:r>
      <w:r w:rsidRPr="00D37563">
        <w:rPr>
          <w:rFonts w:ascii="Times New Roman" w:eastAsia="Times New Roman" w:hAnsi="Times New Roman" w:cs="Times New Roman"/>
          <w:bCs/>
          <w:sz w:val="24"/>
          <w:szCs w:val="24"/>
          <w:lang w:eastAsia="ru-RU"/>
        </w:rPr>
        <w:tab/>
        <w:t xml:space="preserve">Несмотря на наличие работ, посвященных, изучению влияния алиментарных факторов на обмен веществ у крыс комплексное изучение влияния неполноценного питания на морфофункциональное состояние печени беременных самок крыс остается недостаточно изученным, хотя в последнее время в связи с социальными особенностями жизни этот вопрос становится крайне актуальным. </w:t>
      </w:r>
    </w:p>
    <w:p w:rsidR="00D37563" w:rsidRPr="00D37563" w:rsidRDefault="00D37563" w:rsidP="00D37563">
      <w:pPr>
        <w:widowControl w:val="0"/>
        <w:autoSpaceDE w:val="0"/>
        <w:autoSpaceDN w:val="0"/>
        <w:adjustRightInd w:val="0"/>
        <w:spacing w:after="200"/>
        <w:ind w:firstLine="0"/>
        <w:rPr>
          <w:rFonts w:ascii="Times New Roman" w:eastAsia="Times New Roman" w:hAnsi="Times New Roman" w:cs="Times New Roman"/>
          <w:bCs/>
          <w:sz w:val="24"/>
          <w:szCs w:val="24"/>
          <w:lang w:eastAsia="ru-RU"/>
        </w:rPr>
      </w:pPr>
      <w:r w:rsidRPr="00D37563">
        <w:rPr>
          <w:rFonts w:ascii="Times New Roman" w:eastAsia="Times New Roman" w:hAnsi="Times New Roman" w:cs="Times New Roman"/>
          <w:b/>
          <w:bCs/>
          <w:sz w:val="24"/>
          <w:szCs w:val="24"/>
          <w:lang w:eastAsia="ru-RU"/>
        </w:rPr>
        <w:t>Цель работы</w:t>
      </w:r>
      <w:r w:rsidRPr="00D37563">
        <w:rPr>
          <w:rFonts w:ascii="Times New Roman" w:eastAsia="Times New Roman" w:hAnsi="Times New Roman" w:cs="Times New Roman"/>
          <w:bCs/>
          <w:sz w:val="24"/>
          <w:szCs w:val="24"/>
          <w:lang w:eastAsia="ru-RU"/>
        </w:rPr>
        <w:t xml:space="preserve"> – изучение влияния неполноценного питания с дефицитом белков и углеводов на морфофункциональное состояние печени беременных крыс.</w:t>
      </w:r>
    </w:p>
    <w:p w:rsidR="00D37563" w:rsidRPr="00D37563" w:rsidRDefault="00D37563" w:rsidP="00D37563">
      <w:pPr>
        <w:widowControl w:val="0"/>
        <w:autoSpaceDE w:val="0"/>
        <w:autoSpaceDN w:val="0"/>
        <w:adjustRightInd w:val="0"/>
        <w:spacing w:after="200"/>
        <w:ind w:firstLine="0"/>
        <w:rPr>
          <w:rFonts w:ascii="Times New Roman" w:eastAsia="Times New Roman" w:hAnsi="Times New Roman" w:cs="Times New Roman"/>
          <w:bCs/>
          <w:sz w:val="24"/>
          <w:szCs w:val="24"/>
          <w:lang w:eastAsia="ru-RU"/>
        </w:rPr>
      </w:pPr>
      <w:r w:rsidRPr="00D37563">
        <w:rPr>
          <w:rFonts w:ascii="Times New Roman" w:eastAsia="Times New Roman" w:hAnsi="Times New Roman" w:cs="Times New Roman"/>
          <w:b/>
          <w:bCs/>
          <w:sz w:val="24"/>
          <w:szCs w:val="24"/>
          <w:lang w:eastAsia="ru-RU"/>
        </w:rPr>
        <w:t>Материалы</w:t>
      </w:r>
      <w:r w:rsidRPr="00D37563">
        <w:rPr>
          <w:rFonts w:ascii="Times New Roman" w:eastAsia="Times New Roman" w:hAnsi="Times New Roman" w:cs="Times New Roman"/>
          <w:b/>
          <w:bCs/>
          <w:sz w:val="24"/>
          <w:szCs w:val="24"/>
          <w:lang w:val="uk-UA" w:eastAsia="ru-RU"/>
        </w:rPr>
        <w:t xml:space="preserve"> и</w:t>
      </w:r>
      <w:r w:rsidRPr="00D37563">
        <w:rPr>
          <w:rFonts w:ascii="Times New Roman" w:eastAsia="Times New Roman" w:hAnsi="Times New Roman" w:cs="Times New Roman"/>
          <w:b/>
          <w:bCs/>
          <w:sz w:val="24"/>
          <w:szCs w:val="24"/>
          <w:lang w:eastAsia="ru-RU"/>
        </w:rPr>
        <w:t xml:space="preserve"> методы</w:t>
      </w:r>
      <w:r w:rsidRPr="00D37563">
        <w:rPr>
          <w:rFonts w:ascii="Times New Roman" w:eastAsia="Times New Roman" w:hAnsi="Times New Roman" w:cs="Times New Roman"/>
          <w:b/>
          <w:bCs/>
          <w:sz w:val="24"/>
          <w:szCs w:val="24"/>
          <w:lang w:val="uk-UA" w:eastAsia="ru-RU"/>
        </w:rPr>
        <w:t xml:space="preserve">. </w:t>
      </w:r>
      <w:r w:rsidRPr="00D37563">
        <w:rPr>
          <w:rFonts w:ascii="Times New Roman" w:eastAsia="Times New Roman" w:hAnsi="Times New Roman" w:cs="Times New Roman"/>
          <w:sz w:val="24"/>
          <w:szCs w:val="24"/>
          <w:lang w:eastAsia="ru-RU"/>
        </w:rPr>
        <w:t xml:space="preserve">Экспериментальное исследование проведено на 4-месячных </w:t>
      </w:r>
      <w:proofErr w:type="spellStart"/>
      <w:r w:rsidRPr="00D37563">
        <w:rPr>
          <w:rFonts w:ascii="Times New Roman" w:eastAsia="Times New Roman" w:hAnsi="Times New Roman" w:cs="Times New Roman"/>
          <w:sz w:val="24"/>
          <w:szCs w:val="24"/>
          <w:lang w:eastAsia="ru-RU"/>
        </w:rPr>
        <w:t>рандомбредных</w:t>
      </w:r>
      <w:proofErr w:type="spellEnd"/>
      <w:r w:rsidRPr="00D37563">
        <w:rPr>
          <w:rFonts w:ascii="Times New Roman" w:eastAsia="Times New Roman" w:hAnsi="Times New Roman" w:cs="Times New Roman"/>
          <w:sz w:val="24"/>
          <w:szCs w:val="24"/>
          <w:lang w:eastAsia="ru-RU"/>
        </w:rPr>
        <w:t xml:space="preserve"> крысах-самках популяции WAG/G </w:t>
      </w:r>
      <w:proofErr w:type="spellStart"/>
      <w:r w:rsidRPr="00D37563">
        <w:rPr>
          <w:rFonts w:ascii="Times New Roman" w:eastAsia="Times New Roman" w:hAnsi="Times New Roman" w:cs="Times New Roman"/>
          <w:sz w:val="24"/>
          <w:szCs w:val="24"/>
          <w:lang w:eastAsia="ru-RU"/>
        </w:rPr>
        <w:t>Sto</w:t>
      </w:r>
      <w:proofErr w:type="spellEnd"/>
      <w:r w:rsidRPr="00D37563">
        <w:rPr>
          <w:rFonts w:ascii="Times New Roman" w:eastAsia="Times New Roman" w:hAnsi="Times New Roman" w:cs="Times New Roman"/>
          <w:sz w:val="24"/>
          <w:szCs w:val="24"/>
          <w:lang w:eastAsia="ru-RU"/>
        </w:rPr>
        <w:t xml:space="preserve">, которые были разделены на две группы: 7 самок, получавших в период беременности стандартный рацион вивария, (1-я группа, контрольная); 6 самок, которые на протяжении беременности получали питание с дефицитом белков (2-я группа, основная). </w:t>
      </w:r>
      <w:r w:rsidRPr="00D37563">
        <w:rPr>
          <w:rFonts w:ascii="Times New Roman" w:eastAsia="Times New Roman" w:hAnsi="Times New Roman" w:cs="Times New Roman"/>
          <w:bCs/>
          <w:sz w:val="24"/>
          <w:szCs w:val="24"/>
          <w:lang w:eastAsia="uk-UA"/>
        </w:rPr>
        <w:t xml:space="preserve">Моделирование влияния алиментарного фактора на крыс осуществлялось с использованием экспериментальной модели, разработанной на кафедре патологической физиологии им. Д.Е. </w:t>
      </w:r>
      <w:proofErr w:type="spellStart"/>
      <w:r w:rsidRPr="00D37563">
        <w:rPr>
          <w:rFonts w:ascii="Times New Roman" w:eastAsia="Times New Roman" w:hAnsi="Times New Roman" w:cs="Times New Roman"/>
          <w:bCs/>
          <w:sz w:val="24"/>
          <w:szCs w:val="24"/>
          <w:lang w:eastAsia="uk-UA"/>
        </w:rPr>
        <w:t>Альперна</w:t>
      </w:r>
      <w:proofErr w:type="spellEnd"/>
      <w:r w:rsidRPr="00D37563">
        <w:rPr>
          <w:rFonts w:ascii="Times New Roman" w:eastAsia="Times New Roman" w:hAnsi="Times New Roman" w:cs="Times New Roman"/>
          <w:bCs/>
          <w:sz w:val="24"/>
          <w:szCs w:val="24"/>
          <w:lang w:eastAsia="uk-UA"/>
        </w:rPr>
        <w:t xml:space="preserve"> Харьковского национального медицинского университета</w:t>
      </w:r>
      <w:r w:rsidRPr="00D37563">
        <w:rPr>
          <w:rFonts w:ascii="Times New Roman" w:eastAsia="Times New Roman" w:hAnsi="Times New Roman" w:cs="Times New Roman"/>
          <w:sz w:val="24"/>
          <w:szCs w:val="24"/>
          <w:lang w:val="uk-UA" w:eastAsia="ru-RU"/>
        </w:rPr>
        <w:t xml:space="preserve"> [6].</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 Морфологическое исследование ткани печени проведено по общепринятым методикам [</w:t>
      </w:r>
      <w:r w:rsidRPr="00D37563">
        <w:rPr>
          <w:rFonts w:ascii="Times New Roman" w:eastAsia="Times New Roman" w:hAnsi="Times New Roman" w:cs="Times New Roman"/>
          <w:sz w:val="24"/>
          <w:szCs w:val="24"/>
          <w:lang w:val="uk-UA" w:eastAsia="ru-RU"/>
        </w:rPr>
        <w:t>7</w:t>
      </w:r>
      <w:r w:rsidRPr="00D37563">
        <w:rPr>
          <w:rFonts w:ascii="Times New Roman" w:eastAsia="Times New Roman" w:hAnsi="Times New Roman" w:cs="Times New Roman"/>
          <w:sz w:val="24"/>
          <w:szCs w:val="24"/>
          <w:lang w:eastAsia="ru-RU"/>
        </w:rPr>
        <w:t xml:space="preserve">]. Для оценки состояния эндотелия сосудов печени </w:t>
      </w:r>
      <w:proofErr w:type="spellStart"/>
      <w:r w:rsidRPr="00D37563">
        <w:rPr>
          <w:rFonts w:ascii="Times New Roman" w:eastAsia="Times New Roman" w:hAnsi="Times New Roman" w:cs="Times New Roman"/>
          <w:sz w:val="24"/>
          <w:szCs w:val="24"/>
          <w:lang w:eastAsia="ru-RU"/>
        </w:rPr>
        <w:t>иммуногистохимическим</w:t>
      </w:r>
      <w:proofErr w:type="spellEnd"/>
      <w:r w:rsidRPr="00D37563">
        <w:rPr>
          <w:rFonts w:ascii="Times New Roman" w:eastAsia="Times New Roman" w:hAnsi="Times New Roman" w:cs="Times New Roman"/>
          <w:sz w:val="24"/>
          <w:szCs w:val="24"/>
          <w:lang w:eastAsia="ru-RU"/>
        </w:rPr>
        <w:t xml:space="preserve"> методом, проводилась качественная реакция  </w:t>
      </w:r>
      <w:proofErr w:type="gramStart"/>
      <w:r w:rsidRPr="00D37563">
        <w:rPr>
          <w:rFonts w:ascii="Times New Roman" w:eastAsia="Times New Roman" w:hAnsi="Times New Roman" w:cs="Times New Roman"/>
          <w:sz w:val="24"/>
          <w:szCs w:val="24"/>
          <w:lang w:eastAsia="ru-RU"/>
        </w:rPr>
        <w:t>определения экспрессии маркеров обмена оксида</w:t>
      </w:r>
      <w:proofErr w:type="gramEnd"/>
      <w:r w:rsidRPr="00D37563">
        <w:rPr>
          <w:rFonts w:ascii="Times New Roman" w:eastAsia="Times New Roman" w:hAnsi="Times New Roman" w:cs="Times New Roman"/>
          <w:sz w:val="24"/>
          <w:szCs w:val="24"/>
          <w:lang w:eastAsia="ru-RU"/>
        </w:rPr>
        <w:t xml:space="preserve"> азота: эндотелиальной </w:t>
      </w:r>
      <w:proofErr w:type="spellStart"/>
      <w:r w:rsidRPr="00D37563">
        <w:rPr>
          <w:rFonts w:ascii="Times New Roman" w:eastAsia="Times New Roman" w:hAnsi="Times New Roman" w:cs="Times New Roman"/>
          <w:sz w:val="24"/>
          <w:szCs w:val="24"/>
          <w:lang w:eastAsia="ru-RU"/>
        </w:rPr>
        <w:t>синтазы</w:t>
      </w:r>
      <w:proofErr w:type="spellEnd"/>
      <w:r w:rsidRPr="00D37563">
        <w:rPr>
          <w:rFonts w:ascii="Times New Roman" w:eastAsia="Times New Roman" w:hAnsi="Times New Roman" w:cs="Times New Roman"/>
          <w:sz w:val="24"/>
          <w:szCs w:val="24"/>
          <w:lang w:eastAsia="ru-RU"/>
        </w:rPr>
        <w:t xml:space="preserve"> оксида азота (</w:t>
      </w:r>
      <w:proofErr w:type="spellStart"/>
      <w:r w:rsidRPr="00D37563">
        <w:rPr>
          <w:rFonts w:ascii="Times New Roman" w:eastAsia="Times New Roman" w:hAnsi="Times New Roman" w:cs="Times New Roman"/>
          <w:sz w:val="24"/>
          <w:szCs w:val="24"/>
          <w:lang w:val="en-US" w:eastAsia="ru-RU"/>
        </w:rPr>
        <w:t>eNOS</w:t>
      </w:r>
      <w:proofErr w:type="spellEnd"/>
      <w:r w:rsidRPr="00D37563">
        <w:rPr>
          <w:rFonts w:ascii="Times New Roman" w:eastAsia="Times New Roman" w:hAnsi="Times New Roman" w:cs="Times New Roman"/>
          <w:sz w:val="24"/>
          <w:szCs w:val="24"/>
          <w:lang w:eastAsia="ru-RU"/>
        </w:rPr>
        <w:t xml:space="preserve">) и </w:t>
      </w:r>
      <w:proofErr w:type="spellStart"/>
      <w:r w:rsidRPr="00D37563">
        <w:rPr>
          <w:rFonts w:ascii="Times New Roman" w:eastAsia="Times New Roman" w:hAnsi="Times New Roman" w:cs="Times New Roman"/>
          <w:sz w:val="24"/>
          <w:szCs w:val="24"/>
          <w:lang w:eastAsia="ru-RU"/>
        </w:rPr>
        <w:t>индуцибельной</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синтазы</w:t>
      </w:r>
      <w:proofErr w:type="spellEnd"/>
      <w:r w:rsidRPr="00D37563">
        <w:rPr>
          <w:rFonts w:ascii="Times New Roman" w:eastAsia="Times New Roman" w:hAnsi="Times New Roman" w:cs="Times New Roman"/>
          <w:sz w:val="24"/>
          <w:szCs w:val="24"/>
          <w:lang w:eastAsia="ru-RU"/>
        </w:rPr>
        <w:t xml:space="preserve"> оксида азота (</w:t>
      </w:r>
      <w:proofErr w:type="spellStart"/>
      <w:r w:rsidRPr="00D37563">
        <w:rPr>
          <w:rFonts w:ascii="Times New Roman" w:eastAsia="Times New Roman" w:hAnsi="Times New Roman" w:cs="Times New Roman"/>
          <w:sz w:val="24"/>
          <w:szCs w:val="24"/>
          <w:lang w:val="en-US" w:eastAsia="ru-RU"/>
        </w:rPr>
        <w:t>iNOS</w:t>
      </w:r>
      <w:proofErr w:type="spellEnd"/>
      <w:r w:rsidRPr="00D37563">
        <w:rPr>
          <w:rFonts w:ascii="Times New Roman" w:eastAsia="Times New Roman" w:hAnsi="Times New Roman" w:cs="Times New Roman"/>
          <w:sz w:val="24"/>
          <w:szCs w:val="24"/>
          <w:lang w:eastAsia="ru-RU"/>
        </w:rPr>
        <w:t xml:space="preserve">). Использовались концентрированные </w:t>
      </w:r>
      <w:proofErr w:type="spellStart"/>
      <w:r w:rsidRPr="00D37563">
        <w:rPr>
          <w:rFonts w:ascii="Times New Roman" w:eastAsia="Times New Roman" w:hAnsi="Times New Roman" w:cs="Times New Roman"/>
          <w:sz w:val="24"/>
          <w:szCs w:val="24"/>
          <w:lang w:eastAsia="ru-RU"/>
        </w:rPr>
        <w:t>поликлональные</w:t>
      </w:r>
      <w:proofErr w:type="spellEnd"/>
      <w:r w:rsidRPr="00D37563">
        <w:rPr>
          <w:rFonts w:ascii="Times New Roman" w:eastAsia="Times New Roman" w:hAnsi="Times New Roman" w:cs="Times New Roman"/>
          <w:sz w:val="24"/>
          <w:szCs w:val="24"/>
          <w:lang w:eastAsia="ru-RU"/>
        </w:rPr>
        <w:t xml:space="preserve"> кроличьи антитела (ПКАТ) фирмы </w:t>
      </w:r>
      <w:r w:rsidRPr="00D37563">
        <w:rPr>
          <w:rFonts w:ascii="Times New Roman" w:eastAsia="Times New Roman" w:hAnsi="Times New Roman" w:cs="Times New Roman"/>
          <w:sz w:val="24"/>
          <w:szCs w:val="24"/>
          <w:lang w:val="en-US" w:eastAsia="ru-RU"/>
        </w:rPr>
        <w:t>Thermo</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scientific</w:t>
      </w:r>
      <w:r w:rsidRPr="00D37563">
        <w:rPr>
          <w:rFonts w:ascii="Times New Roman" w:eastAsia="Times New Roman" w:hAnsi="Times New Roman" w:cs="Times New Roman"/>
          <w:sz w:val="24"/>
          <w:szCs w:val="24"/>
          <w:lang w:eastAsia="ru-RU"/>
        </w:rPr>
        <w:t xml:space="preserve"> (Германия), </w:t>
      </w:r>
      <w:r w:rsidRPr="00D37563">
        <w:rPr>
          <w:rFonts w:ascii="Times New Roman" w:eastAsia="Times New Roman" w:hAnsi="Times New Roman" w:cs="Times New Roman"/>
          <w:sz w:val="24"/>
          <w:szCs w:val="24"/>
          <w:lang w:val="en-US" w:eastAsia="ru-RU"/>
        </w:rPr>
        <w:t>Nitric</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Oxide</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Synthase</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inducible</w:t>
      </w:r>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val="en-US" w:eastAsia="ru-RU"/>
        </w:rPr>
        <w:t>iNOS</w:t>
      </w:r>
      <w:proofErr w:type="spellEnd"/>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Rabbit</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Polyclonal</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Antibody</w:t>
      </w:r>
      <w:r w:rsidRPr="00D37563">
        <w:rPr>
          <w:rFonts w:ascii="Times New Roman" w:eastAsia="Times New Roman" w:hAnsi="Times New Roman" w:cs="Times New Roman"/>
          <w:sz w:val="24"/>
          <w:szCs w:val="24"/>
          <w:lang w:eastAsia="ru-RU"/>
        </w:rPr>
        <w:t xml:space="preserve"> в разведении 1:100, </w:t>
      </w:r>
      <w:r w:rsidRPr="00D37563">
        <w:rPr>
          <w:rFonts w:ascii="Times New Roman" w:eastAsia="Times New Roman" w:hAnsi="Times New Roman" w:cs="Times New Roman"/>
          <w:sz w:val="24"/>
          <w:szCs w:val="24"/>
          <w:lang w:val="en-US" w:eastAsia="ru-RU"/>
        </w:rPr>
        <w:t>Nitric</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Oxide</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Synthase</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endothelial</w:t>
      </w:r>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val="en-US" w:eastAsia="ru-RU"/>
        </w:rPr>
        <w:t>eNOS</w:t>
      </w:r>
      <w:proofErr w:type="spellEnd"/>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Rabbit</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Polyclonal</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Antibody</w:t>
      </w:r>
      <w:r w:rsidRPr="00D37563">
        <w:rPr>
          <w:rFonts w:ascii="Times New Roman" w:eastAsia="Times New Roman" w:hAnsi="Times New Roman" w:cs="Times New Roman"/>
          <w:sz w:val="24"/>
          <w:szCs w:val="24"/>
          <w:lang w:eastAsia="ru-RU"/>
        </w:rPr>
        <w:t xml:space="preserve"> в разведении 1:50. В </w:t>
      </w:r>
      <w:proofErr w:type="spellStart"/>
      <w:r w:rsidRPr="00D37563">
        <w:rPr>
          <w:rFonts w:ascii="Times New Roman" w:eastAsia="Times New Roman" w:hAnsi="Times New Roman" w:cs="Times New Roman"/>
          <w:sz w:val="24"/>
          <w:szCs w:val="24"/>
          <w:lang w:eastAsia="ru-RU"/>
        </w:rPr>
        <w:t>гомогенатах</w:t>
      </w:r>
      <w:proofErr w:type="spellEnd"/>
      <w:r w:rsidRPr="00D37563">
        <w:rPr>
          <w:rFonts w:ascii="Times New Roman" w:eastAsia="Times New Roman" w:hAnsi="Times New Roman" w:cs="Times New Roman"/>
          <w:sz w:val="24"/>
          <w:szCs w:val="24"/>
          <w:lang w:eastAsia="ru-RU"/>
        </w:rPr>
        <w:t xml:space="preserve"> ткани печени изучали фракционный состав липидов (холестерина – ХС, фосфолипидов – ФЛ, триглицеридов – ТГ, неэстерифицированных жирных кислот – НЭЖК) методом тонкослойной хроматографии на пластинах </w:t>
      </w:r>
      <w:proofErr w:type="spellStart"/>
      <w:r w:rsidRPr="00D37563">
        <w:rPr>
          <w:rFonts w:ascii="Times New Roman" w:eastAsia="Times New Roman" w:hAnsi="Times New Roman" w:cs="Times New Roman"/>
          <w:sz w:val="24"/>
          <w:szCs w:val="24"/>
          <w:lang w:eastAsia="ru-RU"/>
        </w:rPr>
        <w:t>Silufol</w:t>
      </w:r>
      <w:proofErr w:type="spellEnd"/>
      <w:r w:rsidRPr="00D37563">
        <w:rPr>
          <w:rFonts w:ascii="Times New Roman" w:eastAsia="Times New Roman" w:hAnsi="Times New Roman" w:cs="Times New Roman"/>
          <w:sz w:val="24"/>
          <w:szCs w:val="24"/>
          <w:lang w:eastAsia="ru-RU"/>
        </w:rPr>
        <w:t xml:space="preserve"> [8, С.559-565] и содержание гликогена (</w:t>
      </w:r>
      <w:proofErr w:type="gramStart"/>
      <w:r w:rsidRPr="00D37563">
        <w:rPr>
          <w:rFonts w:ascii="Times New Roman" w:eastAsia="Times New Roman" w:hAnsi="Times New Roman" w:cs="Times New Roman"/>
          <w:sz w:val="24"/>
          <w:szCs w:val="24"/>
          <w:lang w:eastAsia="ru-RU"/>
        </w:rPr>
        <w:t>ГГ</w:t>
      </w:r>
      <w:proofErr w:type="gramEnd"/>
      <w:r w:rsidRPr="00D37563">
        <w:rPr>
          <w:rFonts w:ascii="Times New Roman" w:eastAsia="Times New Roman" w:hAnsi="Times New Roman" w:cs="Times New Roman"/>
          <w:sz w:val="24"/>
          <w:szCs w:val="24"/>
          <w:lang w:eastAsia="ru-RU"/>
        </w:rPr>
        <w:t xml:space="preserve">) спектрофотометрическим методом по В.Г. </w:t>
      </w:r>
      <w:proofErr w:type="spellStart"/>
      <w:r w:rsidRPr="00D37563">
        <w:rPr>
          <w:rFonts w:ascii="Times New Roman" w:eastAsia="Times New Roman" w:hAnsi="Times New Roman" w:cs="Times New Roman"/>
          <w:sz w:val="24"/>
          <w:szCs w:val="24"/>
          <w:lang w:eastAsia="ru-RU"/>
        </w:rPr>
        <w:t>Асатиани</w:t>
      </w:r>
      <w:proofErr w:type="spellEnd"/>
      <w:r w:rsidRPr="00D37563">
        <w:rPr>
          <w:rFonts w:ascii="Times New Roman" w:eastAsia="Times New Roman" w:hAnsi="Times New Roman" w:cs="Times New Roman"/>
          <w:sz w:val="24"/>
          <w:szCs w:val="24"/>
          <w:lang w:eastAsia="ru-RU"/>
        </w:rPr>
        <w:t xml:space="preserve"> [8, С.522-528]. В сыворотке крови определяли активность индикаторных ферментов: </w:t>
      </w:r>
      <w:proofErr w:type="spellStart"/>
      <w:r w:rsidRPr="00D37563">
        <w:rPr>
          <w:rFonts w:ascii="Times New Roman" w:eastAsia="Times New Roman" w:hAnsi="Times New Roman" w:cs="Times New Roman"/>
          <w:sz w:val="24"/>
          <w:szCs w:val="24"/>
          <w:lang w:eastAsia="ru-RU"/>
        </w:rPr>
        <w:t>алани</w:t>
      </w:r>
      <w:proofErr w:type="gramStart"/>
      <w:r w:rsidRPr="00D37563">
        <w:rPr>
          <w:rFonts w:ascii="Times New Roman" w:eastAsia="Times New Roman" w:hAnsi="Times New Roman" w:cs="Times New Roman"/>
          <w:sz w:val="24"/>
          <w:szCs w:val="24"/>
          <w:lang w:eastAsia="ru-RU"/>
        </w:rPr>
        <w:t>н</w:t>
      </w:r>
      <w:proofErr w:type="spellEnd"/>
      <w:r w:rsidRPr="00D37563">
        <w:rPr>
          <w:rFonts w:ascii="Times New Roman" w:eastAsia="Times New Roman" w:hAnsi="Times New Roman" w:cs="Times New Roman"/>
          <w:sz w:val="24"/>
          <w:szCs w:val="24"/>
          <w:lang w:eastAsia="ru-RU"/>
        </w:rPr>
        <w:t>-</w:t>
      </w:r>
      <w:proofErr w:type="gramEnd"/>
      <w:r w:rsidRPr="00D37563">
        <w:rPr>
          <w:rFonts w:ascii="Times New Roman" w:eastAsia="Times New Roman" w:hAnsi="Times New Roman" w:cs="Times New Roman"/>
          <w:sz w:val="24"/>
          <w:szCs w:val="24"/>
          <w:lang w:eastAsia="ru-RU"/>
        </w:rPr>
        <w:t xml:space="preserve"> и </w:t>
      </w:r>
      <w:proofErr w:type="spellStart"/>
      <w:r w:rsidRPr="00D37563">
        <w:rPr>
          <w:rFonts w:ascii="Times New Roman" w:eastAsia="Times New Roman" w:hAnsi="Times New Roman" w:cs="Times New Roman"/>
          <w:sz w:val="24"/>
          <w:szCs w:val="24"/>
          <w:lang w:eastAsia="ru-RU"/>
        </w:rPr>
        <w:t>аспартатаминотрансферазы</w:t>
      </w:r>
      <w:proofErr w:type="spellEnd"/>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eastAsia="ru-RU"/>
        </w:rPr>
        <w:lastRenderedPageBreak/>
        <w:t>(</w:t>
      </w:r>
      <w:proofErr w:type="spellStart"/>
      <w:r w:rsidRPr="00D37563">
        <w:rPr>
          <w:rFonts w:ascii="Times New Roman" w:eastAsia="Times New Roman" w:hAnsi="Times New Roman" w:cs="Times New Roman"/>
          <w:sz w:val="24"/>
          <w:szCs w:val="24"/>
          <w:lang w:eastAsia="ru-RU"/>
        </w:rPr>
        <w:t>АлАТ</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АсАТ</w:t>
      </w:r>
      <w:proofErr w:type="spellEnd"/>
      <w:r w:rsidRPr="00D37563">
        <w:rPr>
          <w:rFonts w:ascii="Times New Roman" w:eastAsia="Times New Roman" w:hAnsi="Times New Roman" w:cs="Times New Roman"/>
          <w:sz w:val="24"/>
          <w:szCs w:val="24"/>
          <w:lang w:eastAsia="ru-RU"/>
        </w:rPr>
        <w:t>), γ-</w:t>
      </w:r>
      <w:proofErr w:type="spellStart"/>
      <w:r w:rsidRPr="00D37563">
        <w:rPr>
          <w:rFonts w:ascii="Times New Roman" w:eastAsia="Times New Roman" w:hAnsi="Times New Roman" w:cs="Times New Roman"/>
          <w:sz w:val="24"/>
          <w:szCs w:val="24"/>
          <w:lang w:eastAsia="ru-RU"/>
        </w:rPr>
        <w:t>глутамилтрансферазы</w:t>
      </w:r>
      <w:proofErr w:type="spellEnd"/>
      <w:r w:rsidRPr="00D37563">
        <w:rPr>
          <w:rFonts w:ascii="Times New Roman" w:eastAsia="Times New Roman" w:hAnsi="Times New Roman" w:cs="Times New Roman"/>
          <w:sz w:val="24"/>
          <w:szCs w:val="24"/>
          <w:lang w:eastAsia="ru-RU"/>
        </w:rPr>
        <w:t xml:space="preserve"> (ГГТ), </w:t>
      </w:r>
      <w:proofErr w:type="spellStart"/>
      <w:r w:rsidRPr="00D37563">
        <w:rPr>
          <w:rFonts w:ascii="Times New Roman" w:eastAsia="Times New Roman" w:hAnsi="Times New Roman" w:cs="Times New Roman"/>
          <w:sz w:val="24"/>
          <w:szCs w:val="24"/>
          <w:lang w:eastAsia="ru-RU"/>
        </w:rPr>
        <w:t>сорбитолдегидрогеназы</w:t>
      </w:r>
      <w:proofErr w:type="spellEnd"/>
      <w:r w:rsidRPr="00D37563">
        <w:rPr>
          <w:rFonts w:ascii="Times New Roman" w:eastAsia="Times New Roman" w:hAnsi="Times New Roman" w:cs="Times New Roman"/>
          <w:sz w:val="24"/>
          <w:szCs w:val="24"/>
          <w:lang w:eastAsia="ru-RU"/>
        </w:rPr>
        <w:t xml:space="preserve"> (СДГ), содержание общего белка и его фракций (альбуминов, α</w:t>
      </w:r>
      <w:r w:rsidRPr="00D37563">
        <w:rPr>
          <w:rFonts w:ascii="Times New Roman" w:eastAsia="Times New Roman" w:hAnsi="Times New Roman" w:cs="Times New Roman"/>
          <w:sz w:val="24"/>
          <w:szCs w:val="24"/>
          <w:vertAlign w:val="subscript"/>
          <w:lang w:eastAsia="ru-RU"/>
        </w:rPr>
        <w:t>1</w:t>
      </w:r>
      <w:r w:rsidRPr="00D37563">
        <w:rPr>
          <w:rFonts w:ascii="Times New Roman" w:eastAsia="Times New Roman" w:hAnsi="Times New Roman" w:cs="Times New Roman"/>
          <w:sz w:val="24"/>
          <w:szCs w:val="24"/>
          <w:lang w:eastAsia="ru-RU"/>
        </w:rPr>
        <w:t>-, α</w:t>
      </w:r>
      <w:r w:rsidRPr="00D37563">
        <w:rPr>
          <w:rFonts w:ascii="Times New Roman" w:eastAsia="Times New Roman" w:hAnsi="Times New Roman" w:cs="Times New Roman"/>
          <w:sz w:val="24"/>
          <w:szCs w:val="24"/>
          <w:vertAlign w:val="subscript"/>
          <w:lang w:eastAsia="ru-RU"/>
        </w:rPr>
        <w:t>2</w:t>
      </w:r>
      <w:r w:rsidRPr="00D37563">
        <w:rPr>
          <w:rFonts w:ascii="Times New Roman" w:eastAsia="Times New Roman" w:hAnsi="Times New Roman" w:cs="Times New Roman"/>
          <w:sz w:val="24"/>
          <w:szCs w:val="24"/>
          <w:lang w:eastAsia="ru-RU"/>
        </w:rPr>
        <w:t>-, β-, γ-глобулинов), мочевины и глюкозы спектрофотометрическим методом с помощью наборов реактивов «</w:t>
      </w:r>
      <w:proofErr w:type="spellStart"/>
      <w:r w:rsidRPr="00D37563">
        <w:rPr>
          <w:rFonts w:ascii="Times New Roman" w:eastAsia="Times New Roman" w:hAnsi="Times New Roman" w:cs="Times New Roman"/>
          <w:sz w:val="24"/>
          <w:szCs w:val="24"/>
          <w:lang w:eastAsia="ru-RU"/>
        </w:rPr>
        <w:t>Филисит</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Диагностикум</w:t>
      </w:r>
      <w:proofErr w:type="spellEnd"/>
      <w:r w:rsidRPr="00D37563">
        <w:rPr>
          <w:rFonts w:ascii="Times New Roman" w:eastAsia="Times New Roman" w:hAnsi="Times New Roman" w:cs="Times New Roman"/>
          <w:sz w:val="24"/>
          <w:szCs w:val="24"/>
          <w:lang w:eastAsia="ru-RU"/>
        </w:rPr>
        <w:t>» (Днепр, Украина), ХС, ТГ, липопротеидов высокой плотности (ЛПВП) с помощью наборов реактивов фирмы «</w:t>
      </w:r>
      <w:proofErr w:type="spellStart"/>
      <w:r w:rsidRPr="00D37563">
        <w:rPr>
          <w:rFonts w:ascii="Times New Roman" w:eastAsia="Times New Roman" w:hAnsi="Times New Roman" w:cs="Times New Roman"/>
          <w:sz w:val="24"/>
          <w:szCs w:val="24"/>
          <w:lang w:eastAsia="ru-RU"/>
        </w:rPr>
        <w:t>Ольвекс</w:t>
      </w:r>
      <w:proofErr w:type="spellEnd"/>
      <w:r w:rsidRPr="00D37563">
        <w:rPr>
          <w:rFonts w:ascii="Times New Roman" w:eastAsia="Times New Roman" w:hAnsi="Times New Roman" w:cs="Times New Roman"/>
          <w:sz w:val="24"/>
          <w:szCs w:val="24"/>
          <w:lang w:eastAsia="ru-RU"/>
        </w:rPr>
        <w:t xml:space="preserve">» (Россия), липопротеидов низкой и очень низкой плотности (ЛПНП, ЛПОНП) расчётным методом [8, С.409]. </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Исследования выполнены с соблюдением правил и международных рекомендаций Европейской конвенции по защите позвоночных животных, используемых для экспериментов или в иных научных целях (Страсбург, 1986). Выведение животных из эксперимента проводилось сразу после рождения крысят путём декапитации. </w:t>
      </w:r>
      <w:r w:rsidRPr="00D37563">
        <w:rPr>
          <w:rFonts w:ascii="Times New Roman" w:eastAsia="Times New Roman" w:hAnsi="Times New Roman" w:cs="Times New Roman"/>
          <w:sz w:val="24"/>
          <w:szCs w:val="24"/>
          <w:lang w:val="uk-UA" w:eastAsia="ru-RU"/>
        </w:rPr>
        <w:t>С</w:t>
      </w:r>
      <w:r w:rsidRPr="00D37563">
        <w:rPr>
          <w:rFonts w:ascii="Times New Roman" w:eastAsia="Times New Roman" w:hAnsi="Times New Roman" w:cs="Times New Roman"/>
          <w:sz w:val="24"/>
          <w:szCs w:val="24"/>
          <w:lang w:eastAsia="ru-RU"/>
        </w:rPr>
        <w:t xml:space="preserve"> использованием высоких концентраций диоксида углерода (СО</w:t>
      </w:r>
      <w:r w:rsidRPr="00D37563">
        <w:rPr>
          <w:rFonts w:ascii="Times New Roman" w:eastAsia="Times New Roman" w:hAnsi="Times New Roman" w:cs="Times New Roman"/>
          <w:sz w:val="24"/>
          <w:szCs w:val="24"/>
          <w:vertAlign w:val="subscript"/>
          <w:lang w:eastAsia="ru-RU"/>
        </w:rPr>
        <w:t>2</w:t>
      </w:r>
      <w:r w:rsidRPr="00D37563">
        <w:rPr>
          <w:rFonts w:ascii="Times New Roman" w:eastAsia="Times New Roman" w:hAnsi="Times New Roman" w:cs="Times New Roman"/>
          <w:sz w:val="24"/>
          <w:szCs w:val="24"/>
          <w:lang w:eastAsia="ru-RU"/>
        </w:rPr>
        <w:t xml:space="preserve">). Статистическую обработку результатов проводили с использованием программы STATISTICA-10. Для определения достоверности отличий использовали критерий U Манна-Уитни. </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b/>
          <w:sz w:val="24"/>
          <w:szCs w:val="24"/>
          <w:lang w:eastAsia="ru-RU"/>
        </w:rPr>
        <w:t>Результаты и их обсуждение</w:t>
      </w:r>
      <w:r w:rsidRPr="00D37563">
        <w:rPr>
          <w:rFonts w:ascii="Times New Roman" w:eastAsia="Times New Roman" w:hAnsi="Times New Roman" w:cs="Times New Roman"/>
          <w:b/>
          <w:sz w:val="24"/>
          <w:szCs w:val="24"/>
          <w:lang w:val="uk-UA" w:eastAsia="ru-RU"/>
        </w:rPr>
        <w:t>.</w:t>
      </w:r>
      <w:r w:rsidRPr="00D37563">
        <w:rPr>
          <w:rFonts w:ascii="Times New Roman" w:eastAsia="Times New Roman" w:hAnsi="Times New Roman" w:cs="Times New Roman"/>
          <w:b/>
          <w:sz w:val="24"/>
          <w:szCs w:val="24"/>
          <w:lang w:eastAsia="ru-RU"/>
        </w:rPr>
        <w:t xml:space="preserve"> </w:t>
      </w:r>
      <w:r w:rsidRPr="00D37563">
        <w:rPr>
          <w:rFonts w:ascii="Times New Roman" w:eastAsia="Times New Roman" w:hAnsi="Times New Roman" w:cs="Times New Roman"/>
          <w:sz w:val="24"/>
          <w:szCs w:val="24"/>
          <w:lang w:eastAsia="ru-RU"/>
        </w:rPr>
        <w:t xml:space="preserve">При макроскопическом исследовании существенных отличий ткани печени у крыс основной (2-й) и контрольной (1-й) групп не выявлено. </w:t>
      </w:r>
      <w:proofErr w:type="gramStart"/>
      <w:r w:rsidRPr="00D37563">
        <w:rPr>
          <w:rFonts w:ascii="Times New Roman" w:eastAsia="Times New Roman" w:hAnsi="Times New Roman" w:cs="Times New Roman"/>
          <w:sz w:val="24"/>
          <w:szCs w:val="24"/>
          <w:lang w:eastAsia="ru-RU"/>
        </w:rPr>
        <w:t xml:space="preserve">При микроскопическом исследовании в печени крыс, получавших </w:t>
      </w:r>
      <w:proofErr w:type="spellStart"/>
      <w:r w:rsidRPr="00D37563">
        <w:rPr>
          <w:rFonts w:ascii="Times New Roman" w:eastAsia="Times New Roman" w:hAnsi="Times New Roman" w:cs="Times New Roman"/>
          <w:sz w:val="24"/>
          <w:szCs w:val="24"/>
          <w:lang w:eastAsia="ru-RU"/>
        </w:rPr>
        <w:t>гипобелковый</w:t>
      </w:r>
      <w:proofErr w:type="spellEnd"/>
      <w:r w:rsidRPr="00D37563">
        <w:rPr>
          <w:rFonts w:ascii="Times New Roman" w:eastAsia="Times New Roman" w:hAnsi="Times New Roman" w:cs="Times New Roman"/>
          <w:sz w:val="24"/>
          <w:szCs w:val="24"/>
          <w:lang w:eastAsia="ru-RU"/>
        </w:rPr>
        <w:t xml:space="preserve"> и </w:t>
      </w:r>
      <w:proofErr w:type="spellStart"/>
      <w:r w:rsidRPr="00D37563">
        <w:rPr>
          <w:rFonts w:ascii="Times New Roman" w:eastAsia="Times New Roman" w:hAnsi="Times New Roman" w:cs="Times New Roman"/>
          <w:sz w:val="24"/>
          <w:szCs w:val="24"/>
          <w:lang w:eastAsia="ru-RU"/>
        </w:rPr>
        <w:t>гипоуглеводный</w:t>
      </w:r>
      <w:proofErr w:type="spellEnd"/>
      <w:r w:rsidRPr="00D37563">
        <w:rPr>
          <w:rFonts w:ascii="Times New Roman" w:eastAsia="Times New Roman" w:hAnsi="Times New Roman" w:cs="Times New Roman"/>
          <w:sz w:val="24"/>
          <w:szCs w:val="24"/>
          <w:lang w:eastAsia="ru-RU"/>
        </w:rPr>
        <w:t xml:space="preserve"> рацион, установлены отличия от животных группы контроля, заключающиеся в умеренной </w:t>
      </w:r>
      <w:proofErr w:type="spellStart"/>
      <w:r w:rsidRPr="00D37563">
        <w:rPr>
          <w:rFonts w:ascii="Times New Roman" w:eastAsia="Times New Roman" w:hAnsi="Times New Roman" w:cs="Times New Roman"/>
          <w:sz w:val="24"/>
          <w:szCs w:val="24"/>
          <w:lang w:eastAsia="ru-RU"/>
        </w:rPr>
        <w:t>дискомплексации</w:t>
      </w:r>
      <w:proofErr w:type="spellEnd"/>
      <w:r w:rsidRPr="00D37563">
        <w:rPr>
          <w:rFonts w:ascii="Times New Roman" w:eastAsia="Times New Roman" w:hAnsi="Times New Roman" w:cs="Times New Roman"/>
          <w:sz w:val="24"/>
          <w:szCs w:val="24"/>
          <w:lang w:eastAsia="ru-RU"/>
        </w:rPr>
        <w:t xml:space="preserve"> балочно-</w:t>
      </w:r>
      <w:proofErr w:type="spellStart"/>
      <w:r w:rsidRPr="00D37563">
        <w:rPr>
          <w:rFonts w:ascii="Times New Roman" w:eastAsia="Times New Roman" w:hAnsi="Times New Roman" w:cs="Times New Roman"/>
          <w:sz w:val="24"/>
          <w:szCs w:val="24"/>
          <w:lang w:eastAsia="ru-RU"/>
        </w:rPr>
        <w:t>радиарного</w:t>
      </w:r>
      <w:proofErr w:type="spellEnd"/>
      <w:r w:rsidRPr="00D37563">
        <w:rPr>
          <w:rFonts w:ascii="Times New Roman" w:eastAsia="Times New Roman" w:hAnsi="Times New Roman" w:cs="Times New Roman"/>
          <w:sz w:val="24"/>
          <w:szCs w:val="24"/>
          <w:lang w:eastAsia="ru-RU"/>
        </w:rPr>
        <w:t xml:space="preserve"> строения, наличии темной зернистости цитоплазмы </w:t>
      </w:r>
      <w:proofErr w:type="spellStart"/>
      <w:r w:rsidRPr="00D37563">
        <w:rPr>
          <w:rFonts w:ascii="Times New Roman" w:eastAsia="Times New Roman" w:hAnsi="Times New Roman" w:cs="Times New Roman"/>
          <w:sz w:val="24"/>
          <w:szCs w:val="24"/>
          <w:lang w:eastAsia="ru-RU"/>
        </w:rPr>
        <w:t>гепатоцитов</w:t>
      </w:r>
      <w:proofErr w:type="spellEnd"/>
      <w:r w:rsidRPr="00D37563">
        <w:rPr>
          <w:rFonts w:ascii="Times New Roman" w:eastAsia="Times New Roman" w:hAnsi="Times New Roman" w:cs="Times New Roman"/>
          <w:sz w:val="24"/>
          <w:szCs w:val="24"/>
          <w:lang w:eastAsia="ru-RU"/>
        </w:rPr>
        <w:t xml:space="preserve"> в центрах долек, </w:t>
      </w:r>
      <w:proofErr w:type="spellStart"/>
      <w:r w:rsidRPr="00D37563">
        <w:rPr>
          <w:rFonts w:ascii="Times New Roman" w:eastAsia="Times New Roman" w:hAnsi="Times New Roman" w:cs="Times New Roman"/>
          <w:sz w:val="24"/>
          <w:szCs w:val="24"/>
          <w:lang w:eastAsia="ru-RU"/>
        </w:rPr>
        <w:t>пикнотичных</w:t>
      </w:r>
      <w:proofErr w:type="spellEnd"/>
      <w:r w:rsidRPr="00D37563">
        <w:rPr>
          <w:rFonts w:ascii="Times New Roman" w:eastAsia="Times New Roman" w:hAnsi="Times New Roman" w:cs="Times New Roman"/>
          <w:sz w:val="24"/>
          <w:szCs w:val="24"/>
          <w:lang w:eastAsia="ru-RU"/>
        </w:rPr>
        <w:t xml:space="preserve"> изменениях их ядра, что свидетельствует о нарушении их морфофункциональной активности.  </w:t>
      </w:r>
      <w:proofErr w:type="gramEnd"/>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Степень повреждения паренхимы печени оценивали на основании определения регенераторной активности и определения относительного объёма элементов паренхимы и стромы с вычислением </w:t>
      </w:r>
      <w:proofErr w:type="spellStart"/>
      <w:r w:rsidRPr="00D37563">
        <w:rPr>
          <w:rFonts w:ascii="Times New Roman" w:eastAsia="Times New Roman" w:hAnsi="Times New Roman" w:cs="Times New Roman"/>
          <w:sz w:val="24"/>
          <w:szCs w:val="24"/>
          <w:lang w:eastAsia="ru-RU"/>
        </w:rPr>
        <w:t>стромально</w:t>
      </w:r>
      <w:proofErr w:type="spellEnd"/>
      <w:r w:rsidRPr="00D37563">
        <w:rPr>
          <w:rFonts w:ascii="Times New Roman" w:eastAsia="Times New Roman" w:hAnsi="Times New Roman" w:cs="Times New Roman"/>
          <w:sz w:val="24"/>
          <w:szCs w:val="24"/>
          <w:lang w:eastAsia="ru-RU"/>
        </w:rPr>
        <w:t xml:space="preserve">-паренхиматозного индекса (СПИ), а также степени эндотелиальной дисфункции, путём выявления экспрессии маркеров обмена оксида азота: </w:t>
      </w:r>
      <w:proofErr w:type="spellStart"/>
      <w:r w:rsidRPr="00D37563">
        <w:rPr>
          <w:rFonts w:ascii="Times New Roman" w:eastAsia="Times New Roman" w:hAnsi="Times New Roman" w:cs="Times New Roman"/>
          <w:sz w:val="24"/>
          <w:szCs w:val="24"/>
          <w:lang w:val="en-US" w:eastAsia="ru-RU"/>
        </w:rPr>
        <w:t>eNOS</w:t>
      </w:r>
      <w:proofErr w:type="spellEnd"/>
      <w:r w:rsidRPr="00D37563">
        <w:rPr>
          <w:rFonts w:ascii="Times New Roman" w:eastAsia="Times New Roman" w:hAnsi="Times New Roman" w:cs="Times New Roman"/>
          <w:sz w:val="24"/>
          <w:szCs w:val="24"/>
          <w:lang w:eastAsia="ru-RU"/>
        </w:rPr>
        <w:t xml:space="preserve"> и </w:t>
      </w:r>
      <w:proofErr w:type="spellStart"/>
      <w:r w:rsidRPr="00D37563">
        <w:rPr>
          <w:rFonts w:ascii="Times New Roman" w:eastAsia="Times New Roman" w:hAnsi="Times New Roman" w:cs="Times New Roman"/>
          <w:sz w:val="24"/>
          <w:szCs w:val="24"/>
          <w:lang w:val="en-US" w:eastAsia="ru-RU"/>
        </w:rPr>
        <w:t>iNOS</w:t>
      </w:r>
      <w:proofErr w:type="spellEnd"/>
      <w:r w:rsidRPr="00D37563">
        <w:rPr>
          <w:rFonts w:ascii="Times New Roman" w:eastAsia="Times New Roman" w:hAnsi="Times New Roman" w:cs="Times New Roman"/>
          <w:sz w:val="24"/>
          <w:szCs w:val="24"/>
          <w:lang w:eastAsia="ru-RU"/>
        </w:rPr>
        <w:t>.</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Регенераторная активность печени оценивалась на основании подсчёта количества </w:t>
      </w:r>
      <w:proofErr w:type="gramStart"/>
      <w:r w:rsidRPr="00D37563">
        <w:rPr>
          <w:rFonts w:ascii="Times New Roman" w:eastAsia="Times New Roman" w:hAnsi="Times New Roman" w:cs="Times New Roman"/>
          <w:sz w:val="24"/>
          <w:szCs w:val="24"/>
          <w:lang w:eastAsia="ru-RU"/>
        </w:rPr>
        <w:t>двуядерных</w:t>
      </w:r>
      <w:proofErr w:type="gram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гепатоцитов</w:t>
      </w:r>
      <w:proofErr w:type="spellEnd"/>
      <w:r w:rsidRPr="00D37563">
        <w:rPr>
          <w:rFonts w:ascii="Times New Roman" w:eastAsia="Times New Roman" w:hAnsi="Times New Roman" w:cs="Times New Roman"/>
          <w:sz w:val="24"/>
          <w:szCs w:val="24"/>
          <w:lang w:eastAsia="ru-RU"/>
        </w:rPr>
        <w:t xml:space="preserve"> в процентном соотношении к их одноядерным формам. Выявлено, что у крыс 2-й гр. Количество двуядерных </w:t>
      </w:r>
      <w:proofErr w:type="spellStart"/>
      <w:r w:rsidRPr="00D37563">
        <w:rPr>
          <w:rFonts w:ascii="Times New Roman" w:eastAsia="Times New Roman" w:hAnsi="Times New Roman" w:cs="Times New Roman"/>
          <w:sz w:val="24"/>
          <w:szCs w:val="24"/>
          <w:lang w:eastAsia="ru-RU"/>
        </w:rPr>
        <w:t>гепатоцитов</w:t>
      </w:r>
      <w:proofErr w:type="spellEnd"/>
      <w:r w:rsidRPr="00D37563">
        <w:rPr>
          <w:rFonts w:ascii="Times New Roman" w:eastAsia="Times New Roman" w:hAnsi="Times New Roman" w:cs="Times New Roman"/>
          <w:sz w:val="24"/>
          <w:szCs w:val="24"/>
          <w:lang w:eastAsia="ru-RU"/>
        </w:rPr>
        <w:t xml:space="preserve"> в 3 раза (</w:t>
      </w:r>
      <w:r w:rsidRPr="00D37563">
        <w:rPr>
          <w:rFonts w:ascii="Times New Roman" w:eastAsia="Times New Roman" w:hAnsi="Times New Roman" w:cs="Times New Roman"/>
          <w:sz w:val="24"/>
          <w:szCs w:val="24"/>
          <w:lang w:val="en-US" w:eastAsia="ru-RU"/>
        </w:rPr>
        <w:t>p</w:t>
      </w:r>
      <w:r w:rsidRPr="00D37563">
        <w:rPr>
          <w:rFonts w:ascii="Times New Roman" w:eastAsia="Times New Roman" w:hAnsi="Times New Roman" w:cs="Times New Roman"/>
          <w:sz w:val="24"/>
          <w:szCs w:val="24"/>
          <w:lang w:eastAsia="ru-RU"/>
        </w:rPr>
        <w:t xml:space="preserve">&lt;0,05) превышает их количество у животных 1-й гр. (соответственно 7,12±0,05% и 2,37±0,03%). Это свидетельствует о высокой интенсивности повреждения печени и активации процессов регенерации паренхимы печени. </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Результаты исследования структурных элементов печени представлены в табл. 1. Установлено, что у крыс 2-й гр. имеет место достоверное уменьшение объёма </w:t>
      </w:r>
      <w:proofErr w:type="spellStart"/>
      <w:r w:rsidRPr="00D37563">
        <w:rPr>
          <w:rFonts w:ascii="Times New Roman" w:eastAsia="Times New Roman" w:hAnsi="Times New Roman" w:cs="Times New Roman"/>
          <w:sz w:val="24"/>
          <w:szCs w:val="24"/>
          <w:lang w:eastAsia="ru-RU"/>
        </w:rPr>
        <w:t>перенхимы</w:t>
      </w:r>
      <w:proofErr w:type="spellEnd"/>
      <w:r w:rsidRPr="00D37563">
        <w:rPr>
          <w:rFonts w:ascii="Times New Roman" w:eastAsia="Times New Roman" w:hAnsi="Times New Roman" w:cs="Times New Roman"/>
          <w:sz w:val="24"/>
          <w:szCs w:val="24"/>
          <w:lang w:eastAsia="ru-RU"/>
        </w:rPr>
        <w:t xml:space="preserve"> и увеличение объёма </w:t>
      </w:r>
      <w:proofErr w:type="spellStart"/>
      <w:r w:rsidRPr="00D37563">
        <w:rPr>
          <w:rFonts w:ascii="Times New Roman" w:eastAsia="Times New Roman" w:hAnsi="Times New Roman" w:cs="Times New Roman"/>
          <w:sz w:val="24"/>
          <w:szCs w:val="24"/>
          <w:lang w:eastAsia="ru-RU"/>
        </w:rPr>
        <w:t>стромальной</w:t>
      </w:r>
      <w:proofErr w:type="spellEnd"/>
      <w:r w:rsidRPr="00D37563">
        <w:rPr>
          <w:rFonts w:ascii="Times New Roman" w:eastAsia="Times New Roman" w:hAnsi="Times New Roman" w:cs="Times New Roman"/>
          <w:sz w:val="24"/>
          <w:szCs w:val="24"/>
          <w:lang w:eastAsia="ru-RU"/>
        </w:rPr>
        <w:t xml:space="preserve"> части; </w:t>
      </w:r>
      <w:proofErr w:type="gramStart"/>
      <w:r w:rsidRPr="00D37563">
        <w:rPr>
          <w:rFonts w:ascii="Times New Roman" w:eastAsia="Times New Roman" w:hAnsi="Times New Roman" w:cs="Times New Roman"/>
          <w:sz w:val="24"/>
          <w:szCs w:val="24"/>
          <w:lang w:eastAsia="ru-RU"/>
        </w:rPr>
        <w:t>СПИ</w:t>
      </w:r>
      <w:proofErr w:type="gramEnd"/>
      <w:r w:rsidRPr="00D37563">
        <w:rPr>
          <w:rFonts w:ascii="Times New Roman" w:eastAsia="Times New Roman" w:hAnsi="Times New Roman" w:cs="Times New Roman"/>
          <w:sz w:val="24"/>
          <w:szCs w:val="24"/>
          <w:lang w:eastAsia="ru-RU"/>
        </w:rPr>
        <w:t xml:space="preserve"> увеличен на 28,21% (</w:t>
      </w:r>
      <w:r w:rsidRPr="00D37563">
        <w:rPr>
          <w:rFonts w:ascii="Times New Roman" w:eastAsia="Times New Roman" w:hAnsi="Times New Roman" w:cs="Times New Roman"/>
          <w:sz w:val="24"/>
          <w:szCs w:val="24"/>
          <w:lang w:val="en-US" w:eastAsia="ru-RU"/>
        </w:rPr>
        <w:t>p</w:t>
      </w:r>
      <w:r w:rsidRPr="00D37563">
        <w:rPr>
          <w:rFonts w:ascii="Times New Roman" w:eastAsia="Times New Roman" w:hAnsi="Times New Roman" w:cs="Times New Roman"/>
          <w:sz w:val="24"/>
          <w:szCs w:val="24"/>
          <w:lang w:eastAsia="ru-RU"/>
        </w:rPr>
        <w:t xml:space="preserve">&lt;0,05). Полученные </w:t>
      </w:r>
      <w:r w:rsidRPr="00D37563">
        <w:rPr>
          <w:rFonts w:ascii="Times New Roman" w:eastAsia="Times New Roman" w:hAnsi="Times New Roman" w:cs="Times New Roman"/>
          <w:sz w:val="24"/>
          <w:szCs w:val="24"/>
          <w:lang w:eastAsia="ru-RU"/>
        </w:rPr>
        <w:lastRenderedPageBreak/>
        <w:t xml:space="preserve">данные свидетельствуют об активации процесса пролиферации в строме  </w:t>
      </w:r>
      <w:r w:rsidRPr="00D37563">
        <w:rPr>
          <w:rFonts w:ascii="Times New Roman" w:eastAsia="Times New Roman" w:hAnsi="Times New Roman" w:cs="Times New Roman"/>
          <w:sz w:val="24"/>
          <w:szCs w:val="24"/>
          <w:lang w:val="uk-UA" w:eastAsia="ru-RU"/>
        </w:rPr>
        <w:t>п</w:t>
      </w:r>
      <w:proofErr w:type="spellStart"/>
      <w:r w:rsidRPr="00D37563">
        <w:rPr>
          <w:rFonts w:ascii="Times New Roman" w:eastAsia="Times New Roman" w:hAnsi="Times New Roman" w:cs="Times New Roman"/>
          <w:sz w:val="24"/>
          <w:szCs w:val="24"/>
          <w:lang w:eastAsia="ru-RU"/>
        </w:rPr>
        <w:t>ечени</w:t>
      </w:r>
      <w:proofErr w:type="spellEnd"/>
      <w:r w:rsidRPr="00D37563">
        <w:rPr>
          <w:rFonts w:ascii="Times New Roman" w:eastAsia="Times New Roman" w:hAnsi="Times New Roman" w:cs="Times New Roman"/>
          <w:sz w:val="24"/>
          <w:szCs w:val="24"/>
          <w:lang w:eastAsia="ru-RU"/>
        </w:rPr>
        <w:t>, что чревато развитием органической патологии в дальнейшем.</w:t>
      </w:r>
    </w:p>
    <w:p w:rsidR="00D37563" w:rsidRPr="00D37563" w:rsidRDefault="00D37563" w:rsidP="00D37563">
      <w:pPr>
        <w:widowControl w:val="0"/>
        <w:autoSpaceDE w:val="0"/>
        <w:autoSpaceDN w:val="0"/>
        <w:adjustRightInd w:val="0"/>
        <w:ind w:firstLine="708"/>
        <w:jc w:val="righ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Таблица 1 </w:t>
      </w:r>
    </w:p>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b/>
          <w:sz w:val="24"/>
          <w:szCs w:val="24"/>
          <w:lang w:eastAsia="ru-RU"/>
        </w:rPr>
      </w:pPr>
      <w:r w:rsidRPr="00D37563">
        <w:rPr>
          <w:rFonts w:ascii="Times New Roman" w:eastAsia="Times New Roman" w:hAnsi="Times New Roman" w:cs="Times New Roman"/>
          <w:b/>
          <w:sz w:val="24"/>
          <w:szCs w:val="24"/>
          <w:lang w:eastAsia="ru-RU"/>
        </w:rPr>
        <w:t>Структурные элементы печени у крыс (</w:t>
      </w:r>
      <w:proofErr w:type="spellStart"/>
      <w:r w:rsidRPr="00D37563">
        <w:rPr>
          <w:rFonts w:ascii="Times New Roman" w:eastAsia="Times New Roman" w:hAnsi="Times New Roman" w:cs="Times New Roman"/>
          <w:b/>
          <w:sz w:val="24"/>
          <w:szCs w:val="24"/>
          <w:lang w:eastAsia="ru-RU"/>
        </w:rPr>
        <w:t>М±m</w:t>
      </w:r>
      <w:proofErr w:type="spellEnd"/>
      <w:r w:rsidRPr="00D37563">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2200"/>
        <w:gridCol w:w="3198"/>
      </w:tblGrid>
      <w:tr w:rsidR="00D37563" w:rsidRPr="00D37563" w:rsidTr="00B942BE">
        <w:trPr>
          <w:trHeight w:val="240"/>
        </w:trPr>
        <w:tc>
          <w:tcPr>
            <w:tcW w:w="4248" w:type="dxa"/>
            <w:vMerge w:val="restart"/>
            <w:tcBorders>
              <w:right w:val="single" w:sz="18" w:space="0" w:color="auto"/>
            </w:tcBorders>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Структурные элементы</w:t>
            </w:r>
          </w:p>
        </w:tc>
        <w:tc>
          <w:tcPr>
            <w:tcW w:w="5499" w:type="dxa"/>
            <w:gridSpan w:val="2"/>
            <w:tcBorders>
              <w:left w:val="single" w:sz="18" w:space="0" w:color="auto"/>
            </w:tcBorders>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Группа исследования</w:t>
            </w:r>
          </w:p>
        </w:tc>
      </w:tr>
      <w:tr w:rsidR="00D37563" w:rsidRPr="00D37563" w:rsidTr="00B942BE">
        <w:trPr>
          <w:trHeight w:val="240"/>
        </w:trPr>
        <w:tc>
          <w:tcPr>
            <w:tcW w:w="4248" w:type="dxa"/>
            <w:vMerge/>
            <w:tcBorders>
              <w:bottom w:val="single" w:sz="18" w:space="0" w:color="auto"/>
              <w:right w:val="single" w:sz="18" w:space="0" w:color="auto"/>
            </w:tcBorders>
            <w:shd w:val="clear" w:color="auto" w:fill="auto"/>
          </w:tcPr>
          <w:p w:rsidR="00D37563" w:rsidRPr="00D37563" w:rsidRDefault="00D37563" w:rsidP="00D37563">
            <w:pPr>
              <w:widowControl w:val="0"/>
              <w:autoSpaceDE w:val="0"/>
              <w:autoSpaceDN w:val="0"/>
              <w:adjustRightInd w:val="0"/>
              <w:ind w:firstLine="0"/>
              <w:rPr>
                <w:rFonts w:ascii="Times New Roman" w:eastAsia="Calibri" w:hAnsi="Times New Roman" w:cs="Times New Roman"/>
                <w:sz w:val="24"/>
                <w:szCs w:val="24"/>
                <w:lang w:eastAsia="ru-RU"/>
              </w:rPr>
            </w:pPr>
          </w:p>
        </w:tc>
        <w:tc>
          <w:tcPr>
            <w:tcW w:w="2235" w:type="dxa"/>
            <w:tcBorders>
              <w:left w:val="single" w:sz="18" w:space="0" w:color="auto"/>
              <w:bottom w:val="single" w:sz="18" w:space="0" w:color="auto"/>
            </w:tcBorders>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1 группа (</w:t>
            </w:r>
            <w:r w:rsidRPr="00D37563">
              <w:rPr>
                <w:rFonts w:ascii="Times New Roman" w:eastAsia="Calibri" w:hAnsi="Times New Roman" w:cs="Times New Roman"/>
                <w:sz w:val="24"/>
                <w:szCs w:val="24"/>
                <w:lang w:val="en-US" w:eastAsia="ru-RU"/>
              </w:rPr>
              <w:t>n</w:t>
            </w:r>
            <w:r w:rsidRPr="00D37563">
              <w:rPr>
                <w:rFonts w:ascii="Times New Roman" w:eastAsia="Calibri" w:hAnsi="Times New Roman" w:cs="Times New Roman"/>
                <w:sz w:val="24"/>
                <w:szCs w:val="24"/>
                <w:lang w:eastAsia="ru-RU"/>
              </w:rPr>
              <w:t>=7)</w:t>
            </w:r>
          </w:p>
        </w:tc>
        <w:tc>
          <w:tcPr>
            <w:tcW w:w="3264" w:type="dxa"/>
            <w:tcBorders>
              <w:bottom w:val="single" w:sz="18" w:space="0" w:color="auto"/>
            </w:tcBorders>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2 группа (</w:t>
            </w:r>
            <w:r w:rsidRPr="00D37563">
              <w:rPr>
                <w:rFonts w:ascii="Times New Roman" w:eastAsia="Calibri" w:hAnsi="Times New Roman" w:cs="Times New Roman"/>
                <w:sz w:val="24"/>
                <w:szCs w:val="24"/>
                <w:lang w:val="en-US" w:eastAsia="ru-RU"/>
              </w:rPr>
              <w:t>n</w:t>
            </w:r>
            <w:r w:rsidRPr="00D37563">
              <w:rPr>
                <w:rFonts w:ascii="Times New Roman" w:eastAsia="Calibri" w:hAnsi="Times New Roman" w:cs="Times New Roman"/>
                <w:sz w:val="24"/>
                <w:szCs w:val="24"/>
                <w:lang w:eastAsia="ru-RU"/>
              </w:rPr>
              <w:t>=6)</w:t>
            </w:r>
          </w:p>
        </w:tc>
      </w:tr>
      <w:tr w:rsidR="00D37563" w:rsidRPr="00D37563" w:rsidTr="00B942BE">
        <w:trPr>
          <w:trHeight w:val="240"/>
        </w:trPr>
        <w:tc>
          <w:tcPr>
            <w:tcW w:w="4248" w:type="dxa"/>
            <w:tcBorders>
              <w:top w:val="single" w:sz="18" w:space="0" w:color="auto"/>
              <w:right w:val="single" w:sz="18" w:space="0" w:color="auto"/>
            </w:tcBorders>
            <w:shd w:val="clear" w:color="auto" w:fill="auto"/>
          </w:tcPr>
          <w:p w:rsidR="00D37563" w:rsidRPr="00D37563" w:rsidRDefault="00D37563" w:rsidP="00D37563">
            <w:pPr>
              <w:widowControl w:val="0"/>
              <w:autoSpaceDE w:val="0"/>
              <w:autoSpaceDN w:val="0"/>
              <w:adjustRightInd w:val="0"/>
              <w:ind w:firstLine="0"/>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Строма, %</w:t>
            </w:r>
          </w:p>
        </w:tc>
        <w:tc>
          <w:tcPr>
            <w:tcW w:w="2235" w:type="dxa"/>
            <w:tcBorders>
              <w:top w:val="single" w:sz="18" w:space="0" w:color="auto"/>
              <w:left w:val="single" w:sz="18" w:space="0" w:color="auto"/>
            </w:tcBorders>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28,1±1,1</w:t>
            </w:r>
          </w:p>
        </w:tc>
        <w:tc>
          <w:tcPr>
            <w:tcW w:w="3264" w:type="dxa"/>
            <w:tcBorders>
              <w:top w:val="single" w:sz="18" w:space="0" w:color="auto"/>
            </w:tcBorders>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33,4±1,1*</w:t>
            </w:r>
          </w:p>
        </w:tc>
      </w:tr>
      <w:tr w:rsidR="00D37563" w:rsidRPr="00D37563" w:rsidTr="00B942BE">
        <w:trPr>
          <w:trHeight w:val="240"/>
        </w:trPr>
        <w:tc>
          <w:tcPr>
            <w:tcW w:w="4248" w:type="dxa"/>
            <w:tcBorders>
              <w:right w:val="single" w:sz="18" w:space="0" w:color="auto"/>
            </w:tcBorders>
            <w:shd w:val="clear" w:color="auto" w:fill="auto"/>
          </w:tcPr>
          <w:p w:rsidR="00D37563" w:rsidRPr="00D37563" w:rsidRDefault="00D37563" w:rsidP="00D37563">
            <w:pPr>
              <w:widowControl w:val="0"/>
              <w:autoSpaceDE w:val="0"/>
              <w:autoSpaceDN w:val="0"/>
              <w:adjustRightInd w:val="0"/>
              <w:ind w:firstLine="0"/>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Паренхима, %</w:t>
            </w:r>
          </w:p>
        </w:tc>
        <w:tc>
          <w:tcPr>
            <w:tcW w:w="2235" w:type="dxa"/>
            <w:tcBorders>
              <w:left w:val="single" w:sz="18" w:space="0" w:color="auto"/>
            </w:tcBorders>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71,9±1,1</w:t>
            </w:r>
          </w:p>
        </w:tc>
        <w:tc>
          <w:tcPr>
            <w:tcW w:w="3264" w:type="dxa"/>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66,6±1,1*</w:t>
            </w:r>
          </w:p>
        </w:tc>
      </w:tr>
      <w:tr w:rsidR="00D37563" w:rsidRPr="00D37563" w:rsidTr="00B942BE">
        <w:trPr>
          <w:trHeight w:val="240"/>
        </w:trPr>
        <w:tc>
          <w:tcPr>
            <w:tcW w:w="4248" w:type="dxa"/>
            <w:tcBorders>
              <w:right w:val="single" w:sz="18" w:space="0" w:color="auto"/>
            </w:tcBorders>
            <w:shd w:val="clear" w:color="auto" w:fill="auto"/>
          </w:tcPr>
          <w:p w:rsidR="00D37563" w:rsidRPr="00D37563" w:rsidRDefault="00D37563" w:rsidP="00D37563">
            <w:pPr>
              <w:widowControl w:val="0"/>
              <w:autoSpaceDE w:val="0"/>
              <w:autoSpaceDN w:val="0"/>
              <w:adjustRightInd w:val="0"/>
              <w:ind w:firstLine="0"/>
              <w:jc w:val="left"/>
              <w:rPr>
                <w:rFonts w:ascii="Times New Roman" w:eastAsia="Calibri" w:hAnsi="Times New Roman" w:cs="Times New Roman"/>
                <w:sz w:val="24"/>
                <w:szCs w:val="24"/>
                <w:lang w:eastAsia="ru-RU"/>
              </w:rPr>
            </w:pPr>
            <w:proofErr w:type="spellStart"/>
            <w:r w:rsidRPr="00D37563">
              <w:rPr>
                <w:rFonts w:ascii="Times New Roman" w:eastAsia="Calibri" w:hAnsi="Times New Roman" w:cs="Times New Roman"/>
                <w:sz w:val="24"/>
                <w:szCs w:val="24"/>
                <w:lang w:eastAsia="ru-RU"/>
              </w:rPr>
              <w:t>Стромально</w:t>
            </w:r>
            <w:proofErr w:type="spellEnd"/>
            <w:r w:rsidRPr="00D37563">
              <w:rPr>
                <w:rFonts w:ascii="Times New Roman" w:eastAsia="Calibri" w:hAnsi="Times New Roman" w:cs="Times New Roman"/>
                <w:sz w:val="24"/>
                <w:szCs w:val="24"/>
                <w:lang w:eastAsia="ru-RU"/>
              </w:rPr>
              <w:t>-паренхиматозный индекс (СПИ)</w:t>
            </w:r>
          </w:p>
        </w:tc>
        <w:tc>
          <w:tcPr>
            <w:tcW w:w="2235" w:type="dxa"/>
            <w:tcBorders>
              <w:left w:val="single" w:sz="18" w:space="0" w:color="auto"/>
            </w:tcBorders>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0,39±0,01</w:t>
            </w:r>
          </w:p>
        </w:tc>
        <w:tc>
          <w:tcPr>
            <w:tcW w:w="3264" w:type="dxa"/>
            <w:shd w:val="clear" w:color="auto" w:fill="auto"/>
            <w:vAlign w:val="center"/>
          </w:tcPr>
          <w:p w:rsidR="00D37563" w:rsidRPr="00D37563" w:rsidRDefault="00D37563" w:rsidP="00D37563">
            <w:pPr>
              <w:widowControl w:val="0"/>
              <w:autoSpaceDE w:val="0"/>
              <w:autoSpaceDN w:val="0"/>
              <w:adjustRightInd w:val="0"/>
              <w:ind w:firstLine="0"/>
              <w:jc w:val="center"/>
              <w:rPr>
                <w:rFonts w:ascii="Times New Roman" w:eastAsia="Calibri" w:hAnsi="Times New Roman" w:cs="Times New Roman"/>
                <w:sz w:val="24"/>
                <w:szCs w:val="24"/>
                <w:lang w:eastAsia="ru-RU"/>
              </w:rPr>
            </w:pPr>
            <w:r w:rsidRPr="00D37563">
              <w:rPr>
                <w:rFonts w:ascii="Times New Roman" w:eastAsia="Calibri" w:hAnsi="Times New Roman" w:cs="Times New Roman"/>
                <w:sz w:val="24"/>
                <w:szCs w:val="24"/>
                <w:lang w:eastAsia="ru-RU"/>
              </w:rPr>
              <w:t>0,50±0,01*</w:t>
            </w:r>
          </w:p>
        </w:tc>
      </w:tr>
    </w:tbl>
    <w:p w:rsidR="00D37563" w:rsidRPr="00D37563" w:rsidRDefault="00D37563" w:rsidP="00D37563">
      <w:pPr>
        <w:widowControl w:val="0"/>
        <w:autoSpaceDE w:val="0"/>
        <w:autoSpaceDN w:val="0"/>
        <w:adjustRightInd w:val="0"/>
        <w:ind w:firstLine="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Примечание:  * - </w:t>
      </w:r>
      <w:proofErr w:type="gramStart"/>
      <w:r w:rsidRPr="00D37563">
        <w:rPr>
          <w:rFonts w:ascii="Times New Roman" w:eastAsia="Times New Roman" w:hAnsi="Times New Roman" w:cs="Times New Roman"/>
          <w:sz w:val="24"/>
          <w:szCs w:val="24"/>
          <w:lang w:eastAsia="ru-RU"/>
        </w:rPr>
        <w:t>р</w:t>
      </w:r>
      <w:proofErr w:type="gramEnd"/>
      <w:r w:rsidRPr="00D37563">
        <w:rPr>
          <w:rFonts w:ascii="Times New Roman" w:eastAsia="Times New Roman" w:hAnsi="Times New Roman" w:cs="Times New Roman"/>
          <w:sz w:val="24"/>
          <w:szCs w:val="24"/>
          <w:lang w:eastAsia="ru-RU"/>
        </w:rPr>
        <w:t xml:space="preserve">&lt;0,05 – сравнение с 1-й гр. </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О нарушении морфофункционального состояния печени свидетельствовали изменения, выявленные при </w:t>
      </w:r>
      <w:proofErr w:type="spellStart"/>
      <w:r w:rsidRPr="00D37563">
        <w:rPr>
          <w:rFonts w:ascii="Times New Roman" w:eastAsia="Times New Roman" w:hAnsi="Times New Roman" w:cs="Times New Roman"/>
          <w:sz w:val="24"/>
          <w:szCs w:val="24"/>
          <w:lang w:eastAsia="ru-RU"/>
        </w:rPr>
        <w:t>иммуногистохимическом</w:t>
      </w:r>
      <w:proofErr w:type="spellEnd"/>
      <w:r w:rsidRPr="00D37563">
        <w:rPr>
          <w:rFonts w:ascii="Times New Roman" w:eastAsia="Times New Roman" w:hAnsi="Times New Roman" w:cs="Times New Roman"/>
          <w:sz w:val="24"/>
          <w:szCs w:val="24"/>
          <w:lang w:eastAsia="ru-RU"/>
        </w:rPr>
        <w:t xml:space="preserve"> исследовании ткани печени. В печени крыс 2-й (основной) гр. экспрессия </w:t>
      </w:r>
      <w:proofErr w:type="spellStart"/>
      <w:r w:rsidRPr="00D37563">
        <w:rPr>
          <w:rFonts w:ascii="Times New Roman" w:eastAsia="Times New Roman" w:hAnsi="Times New Roman" w:cs="Times New Roman"/>
          <w:sz w:val="24"/>
          <w:szCs w:val="24"/>
          <w:lang w:val="en-US" w:eastAsia="ru-RU"/>
        </w:rPr>
        <w:t>eNOS</w:t>
      </w:r>
      <w:proofErr w:type="spellEnd"/>
      <w:r w:rsidRPr="00D37563">
        <w:rPr>
          <w:rFonts w:ascii="Times New Roman" w:eastAsia="Times New Roman" w:hAnsi="Times New Roman" w:cs="Times New Roman"/>
          <w:sz w:val="24"/>
          <w:szCs w:val="24"/>
          <w:lang w:eastAsia="ru-RU"/>
        </w:rPr>
        <w:t xml:space="preserve"> в сосудах печени была слабой, неравномерной. Позитивно окрашенный эндотелий </w:t>
      </w:r>
      <w:proofErr w:type="spellStart"/>
      <w:r w:rsidRPr="00D37563">
        <w:rPr>
          <w:rFonts w:ascii="Times New Roman" w:eastAsia="Times New Roman" w:hAnsi="Times New Roman" w:cs="Times New Roman"/>
          <w:sz w:val="24"/>
          <w:szCs w:val="24"/>
          <w:lang w:eastAsia="ru-RU"/>
        </w:rPr>
        <w:t>синусоидов</w:t>
      </w:r>
      <w:proofErr w:type="spellEnd"/>
      <w:r w:rsidRPr="00D37563">
        <w:rPr>
          <w:rFonts w:ascii="Times New Roman" w:eastAsia="Times New Roman" w:hAnsi="Times New Roman" w:cs="Times New Roman"/>
          <w:sz w:val="24"/>
          <w:szCs w:val="24"/>
          <w:lang w:eastAsia="ru-RU"/>
        </w:rPr>
        <w:t xml:space="preserve"> в большинстве случаев обнаруживался в </w:t>
      </w:r>
      <w:proofErr w:type="spellStart"/>
      <w:r w:rsidRPr="00D37563">
        <w:rPr>
          <w:rFonts w:ascii="Times New Roman" w:eastAsia="Times New Roman" w:hAnsi="Times New Roman" w:cs="Times New Roman"/>
          <w:sz w:val="24"/>
          <w:szCs w:val="24"/>
          <w:lang w:eastAsia="ru-RU"/>
        </w:rPr>
        <w:t>перипортальных</w:t>
      </w:r>
      <w:proofErr w:type="spellEnd"/>
      <w:r w:rsidRPr="00D37563">
        <w:rPr>
          <w:rFonts w:ascii="Times New Roman" w:eastAsia="Times New Roman" w:hAnsi="Times New Roman" w:cs="Times New Roman"/>
          <w:sz w:val="24"/>
          <w:szCs w:val="24"/>
          <w:lang w:eastAsia="ru-RU"/>
        </w:rPr>
        <w:t xml:space="preserve"> отделах долек, тогда как центральные отделы демонстрировали мозаичность или полное отсутствие окрашивания. Клетки эндотелия располагались на значительном расстоянии друг от друга, частью были </w:t>
      </w:r>
      <w:proofErr w:type="spellStart"/>
      <w:r w:rsidRPr="00D37563">
        <w:rPr>
          <w:rFonts w:ascii="Times New Roman" w:eastAsia="Times New Roman" w:hAnsi="Times New Roman" w:cs="Times New Roman"/>
          <w:sz w:val="24"/>
          <w:szCs w:val="24"/>
          <w:lang w:eastAsia="ru-RU"/>
        </w:rPr>
        <w:t>слущены</w:t>
      </w:r>
      <w:proofErr w:type="spellEnd"/>
      <w:r w:rsidRPr="00D37563">
        <w:rPr>
          <w:rFonts w:ascii="Times New Roman" w:eastAsia="Times New Roman" w:hAnsi="Times New Roman" w:cs="Times New Roman"/>
          <w:sz w:val="24"/>
          <w:szCs w:val="24"/>
          <w:lang w:eastAsia="ru-RU"/>
        </w:rPr>
        <w:t xml:space="preserve"> и находились в просветах вен. </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proofErr w:type="spellStart"/>
      <w:r w:rsidRPr="00D37563">
        <w:rPr>
          <w:rFonts w:ascii="Times New Roman" w:eastAsia="Times New Roman" w:hAnsi="Times New Roman" w:cs="Times New Roman"/>
          <w:sz w:val="24"/>
          <w:szCs w:val="24"/>
          <w:lang w:eastAsia="ru-RU"/>
        </w:rPr>
        <w:t>Индуцибельная</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синтаза</w:t>
      </w:r>
      <w:proofErr w:type="spellEnd"/>
      <w:r w:rsidRPr="00D37563">
        <w:rPr>
          <w:rFonts w:ascii="Times New Roman" w:eastAsia="Times New Roman" w:hAnsi="Times New Roman" w:cs="Times New Roman"/>
          <w:sz w:val="24"/>
          <w:szCs w:val="24"/>
          <w:lang w:eastAsia="ru-RU"/>
        </w:rPr>
        <w:t xml:space="preserve">, напротив, маркировала  </w:t>
      </w:r>
      <w:proofErr w:type="spellStart"/>
      <w:r w:rsidRPr="00D37563">
        <w:rPr>
          <w:rFonts w:ascii="Times New Roman" w:eastAsia="Times New Roman" w:hAnsi="Times New Roman" w:cs="Times New Roman"/>
          <w:sz w:val="24"/>
          <w:szCs w:val="24"/>
          <w:lang w:eastAsia="ru-RU"/>
        </w:rPr>
        <w:t>эндотелиоциты</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синусоидов</w:t>
      </w:r>
      <w:proofErr w:type="spellEnd"/>
      <w:r w:rsidRPr="00D37563">
        <w:rPr>
          <w:rFonts w:ascii="Times New Roman" w:eastAsia="Times New Roman" w:hAnsi="Times New Roman" w:cs="Times New Roman"/>
          <w:sz w:val="24"/>
          <w:szCs w:val="24"/>
          <w:lang w:eastAsia="ru-RU"/>
        </w:rPr>
        <w:t xml:space="preserve"> и центральных вен и прилежащие к ним </w:t>
      </w:r>
      <w:proofErr w:type="spellStart"/>
      <w:r w:rsidRPr="00D37563">
        <w:rPr>
          <w:rFonts w:ascii="Times New Roman" w:eastAsia="Times New Roman" w:hAnsi="Times New Roman" w:cs="Times New Roman"/>
          <w:sz w:val="24"/>
          <w:szCs w:val="24"/>
          <w:lang w:eastAsia="ru-RU"/>
        </w:rPr>
        <w:t>гепатоциты</w:t>
      </w:r>
      <w:proofErr w:type="spellEnd"/>
      <w:r w:rsidRPr="00D37563">
        <w:rPr>
          <w:rFonts w:ascii="Times New Roman" w:eastAsia="Times New Roman" w:hAnsi="Times New Roman" w:cs="Times New Roman"/>
          <w:sz w:val="24"/>
          <w:szCs w:val="24"/>
          <w:lang w:eastAsia="ru-RU"/>
        </w:rPr>
        <w:t xml:space="preserve">, находящиеся в состоянии белковой дистрофии. Кроме того, позитивно окрашенные участки выявлялись в мышечных стенках сосудов пролиферирующих портальных трактов. Данные иммуноморфологические особенности свидетельствуют о высокой степени эндотелиальной дисфункции и потери функциональной активности паренхимы печени. </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Для оценки функционального состояния печени были проведены биохимические исследования крови и ткани печени, результаты которых представлены в таблицах 2 и 3. </w:t>
      </w:r>
    </w:p>
    <w:p w:rsidR="00D37563" w:rsidRPr="00D37563" w:rsidRDefault="00D37563" w:rsidP="00D37563">
      <w:pPr>
        <w:widowControl w:val="0"/>
        <w:autoSpaceDE w:val="0"/>
        <w:autoSpaceDN w:val="0"/>
        <w:adjustRightInd w:val="0"/>
        <w:ind w:firstLine="0"/>
        <w:jc w:val="righ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Таблица 2</w:t>
      </w:r>
    </w:p>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b/>
          <w:sz w:val="24"/>
          <w:szCs w:val="24"/>
          <w:lang w:eastAsia="ru-RU"/>
        </w:rPr>
        <w:t>Уровень биохимических показателей функционального состояния печени в сыворотке крови крыс (</w:t>
      </w:r>
      <w:proofErr w:type="spellStart"/>
      <w:r w:rsidRPr="00D37563">
        <w:rPr>
          <w:rFonts w:ascii="Times New Roman" w:eastAsia="Times New Roman" w:hAnsi="Times New Roman" w:cs="Times New Roman"/>
          <w:b/>
          <w:sz w:val="24"/>
          <w:szCs w:val="24"/>
          <w:lang w:eastAsia="ru-RU"/>
        </w:rPr>
        <w:t>М±m</w:t>
      </w:r>
      <w:proofErr w:type="spellEnd"/>
      <w:r w:rsidRPr="00D37563">
        <w:rPr>
          <w:rFonts w:ascii="Times New Roman" w:eastAsia="Times New Roman" w:hAnsi="Times New Roman" w:cs="Times New Roman"/>
          <w:b/>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552"/>
        <w:gridCol w:w="2554"/>
      </w:tblGrid>
      <w:tr w:rsidR="00D37563" w:rsidRPr="00D37563" w:rsidTr="00B942BE">
        <w:tc>
          <w:tcPr>
            <w:tcW w:w="2333" w:type="pct"/>
            <w:tcBorders>
              <w:bottom w:val="single" w:sz="18" w:space="0" w:color="auto"/>
              <w:right w:val="single" w:sz="18" w:space="0" w:color="auto"/>
            </w:tcBorders>
            <w:shd w:val="clear" w:color="auto" w:fill="E6E6E6"/>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Показатели</w:t>
            </w:r>
          </w:p>
        </w:tc>
        <w:tc>
          <w:tcPr>
            <w:tcW w:w="1333" w:type="pct"/>
            <w:tcBorders>
              <w:left w:val="single" w:sz="18" w:space="0" w:color="auto"/>
              <w:bottom w:val="single" w:sz="18" w:space="0" w:color="auto"/>
            </w:tcBorders>
            <w:shd w:val="clear" w:color="auto" w:fill="E6E6E6"/>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 группа (</w:t>
            </w:r>
            <w:r w:rsidRPr="00D37563">
              <w:rPr>
                <w:rFonts w:ascii="Times New Roman" w:eastAsia="Times New Roman" w:hAnsi="Times New Roman" w:cs="Times New Roman"/>
                <w:sz w:val="24"/>
                <w:szCs w:val="24"/>
                <w:lang w:val="en-US" w:eastAsia="ru-RU"/>
              </w:rPr>
              <w:t>n=</w:t>
            </w:r>
            <w:r w:rsidRPr="00D37563">
              <w:rPr>
                <w:rFonts w:ascii="Times New Roman" w:eastAsia="Times New Roman" w:hAnsi="Times New Roman" w:cs="Times New Roman"/>
                <w:sz w:val="24"/>
                <w:szCs w:val="24"/>
                <w:lang w:eastAsia="ru-RU"/>
              </w:rPr>
              <w:t>7)</w:t>
            </w:r>
          </w:p>
        </w:tc>
        <w:tc>
          <w:tcPr>
            <w:tcW w:w="1334" w:type="pct"/>
            <w:tcBorders>
              <w:bottom w:val="single" w:sz="18" w:space="0" w:color="auto"/>
            </w:tcBorders>
            <w:shd w:val="clear" w:color="auto" w:fill="E6E6E6"/>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w:t>
            </w:r>
            <w:r w:rsidRPr="00D37563">
              <w:rPr>
                <w:rFonts w:ascii="Times New Roman" w:eastAsia="Times New Roman" w:hAnsi="Times New Roman" w:cs="Times New Roman"/>
                <w:sz w:val="24"/>
                <w:szCs w:val="24"/>
                <w:lang w:val="en-US" w:eastAsia="ru-RU"/>
              </w:rPr>
              <w:t xml:space="preserve"> </w:t>
            </w:r>
            <w:r w:rsidRPr="00D37563">
              <w:rPr>
                <w:rFonts w:ascii="Times New Roman" w:eastAsia="Times New Roman" w:hAnsi="Times New Roman" w:cs="Times New Roman"/>
                <w:sz w:val="24"/>
                <w:szCs w:val="24"/>
                <w:lang w:eastAsia="ru-RU"/>
              </w:rPr>
              <w:t>группа (</w:t>
            </w:r>
            <w:r w:rsidRPr="00D37563">
              <w:rPr>
                <w:rFonts w:ascii="Times New Roman" w:eastAsia="Times New Roman" w:hAnsi="Times New Roman" w:cs="Times New Roman"/>
                <w:sz w:val="24"/>
                <w:szCs w:val="24"/>
                <w:lang w:val="en-US" w:eastAsia="ru-RU"/>
              </w:rPr>
              <w:t>n=</w:t>
            </w:r>
            <w:r w:rsidRPr="00D37563">
              <w:rPr>
                <w:rFonts w:ascii="Times New Roman" w:eastAsia="Times New Roman" w:hAnsi="Times New Roman" w:cs="Times New Roman"/>
                <w:sz w:val="24"/>
                <w:szCs w:val="24"/>
                <w:lang w:eastAsia="ru-RU"/>
              </w:rPr>
              <w:t>6)</w:t>
            </w:r>
          </w:p>
        </w:tc>
      </w:tr>
      <w:tr w:rsidR="00D37563" w:rsidRPr="00D37563" w:rsidTr="00B942BE">
        <w:tc>
          <w:tcPr>
            <w:tcW w:w="2333" w:type="pct"/>
            <w:tcBorders>
              <w:top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D37563">
              <w:rPr>
                <w:rFonts w:ascii="Times New Roman" w:eastAsia="Times New Roman" w:hAnsi="Times New Roman" w:cs="Times New Roman"/>
                <w:sz w:val="24"/>
                <w:szCs w:val="24"/>
                <w:lang w:eastAsia="ru-RU"/>
              </w:rPr>
              <w:t>АсАТ</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нмоль</w:t>
            </w:r>
            <w:proofErr w:type="spellEnd"/>
            <w:r w:rsidRPr="00D37563">
              <w:rPr>
                <w:rFonts w:ascii="Times New Roman" w:eastAsia="Times New Roman" w:hAnsi="Times New Roman" w:cs="Times New Roman"/>
                <w:sz w:val="24"/>
                <w:szCs w:val="24"/>
                <w:lang w:eastAsia="ru-RU"/>
              </w:rPr>
              <w:t>/</w:t>
            </w:r>
            <w:proofErr w:type="spellStart"/>
            <w:r w:rsidRPr="00D37563">
              <w:rPr>
                <w:rFonts w:ascii="Times New Roman" w:eastAsia="Times New Roman" w:hAnsi="Times New Roman" w:cs="Times New Roman"/>
                <w:sz w:val="24"/>
                <w:szCs w:val="24"/>
                <w:lang w:eastAsia="ru-RU"/>
              </w:rPr>
              <w:t>с·</w:t>
            </w:r>
            <w:proofErr w:type="gramStart"/>
            <w:r w:rsidRPr="00D37563">
              <w:rPr>
                <w:rFonts w:ascii="Times New Roman" w:eastAsia="Times New Roman" w:hAnsi="Times New Roman" w:cs="Times New Roman"/>
                <w:sz w:val="24"/>
                <w:szCs w:val="24"/>
                <w:lang w:eastAsia="ru-RU"/>
              </w:rPr>
              <w:t>л</w:t>
            </w:r>
            <w:proofErr w:type="spellEnd"/>
            <w:proofErr w:type="gramEnd"/>
          </w:p>
        </w:tc>
        <w:tc>
          <w:tcPr>
            <w:tcW w:w="1333" w:type="pct"/>
            <w:tcBorders>
              <w:top w:val="single" w:sz="18" w:space="0" w:color="auto"/>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27,</w:t>
            </w:r>
            <w:r w:rsidRPr="00D37563">
              <w:rPr>
                <w:rFonts w:ascii="Times New Roman" w:eastAsia="Times New Roman" w:hAnsi="Times New Roman" w:cs="Times New Roman"/>
                <w:sz w:val="24"/>
                <w:szCs w:val="24"/>
                <w:lang w:val="en-US" w:eastAsia="ru-RU"/>
              </w:rPr>
              <w:t>0</w:t>
            </w:r>
            <w:r w:rsidRPr="00D37563">
              <w:rPr>
                <w:rFonts w:ascii="Times New Roman" w:eastAsia="Times New Roman" w:hAnsi="Times New Roman" w:cs="Times New Roman"/>
                <w:sz w:val="24"/>
                <w:szCs w:val="24"/>
                <w:lang w:eastAsia="ru-RU"/>
              </w:rPr>
              <w:t>7±0,84</w:t>
            </w:r>
          </w:p>
        </w:tc>
        <w:tc>
          <w:tcPr>
            <w:tcW w:w="1334" w:type="pct"/>
            <w:tcBorders>
              <w:top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20,74±0,68*</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proofErr w:type="spellStart"/>
            <w:r w:rsidRPr="00D37563">
              <w:rPr>
                <w:rFonts w:ascii="Times New Roman" w:eastAsia="Times New Roman" w:hAnsi="Times New Roman" w:cs="Times New Roman"/>
                <w:sz w:val="24"/>
                <w:szCs w:val="24"/>
                <w:lang w:eastAsia="ru-RU"/>
              </w:rPr>
              <w:t>АлАТ</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нмоль</w:t>
            </w:r>
            <w:proofErr w:type="spellEnd"/>
            <w:r w:rsidRPr="00D37563">
              <w:rPr>
                <w:rFonts w:ascii="Times New Roman" w:eastAsia="Times New Roman" w:hAnsi="Times New Roman" w:cs="Times New Roman"/>
                <w:sz w:val="24"/>
                <w:szCs w:val="24"/>
                <w:lang w:eastAsia="ru-RU"/>
              </w:rPr>
              <w:t>/</w:t>
            </w:r>
            <w:proofErr w:type="spellStart"/>
            <w:r w:rsidRPr="00D37563">
              <w:rPr>
                <w:rFonts w:ascii="Times New Roman" w:eastAsia="Times New Roman" w:hAnsi="Times New Roman" w:cs="Times New Roman"/>
                <w:sz w:val="24"/>
                <w:szCs w:val="24"/>
                <w:lang w:eastAsia="ru-RU"/>
              </w:rPr>
              <w:t>с·</w:t>
            </w:r>
            <w:proofErr w:type="gramStart"/>
            <w:r w:rsidRPr="00D37563">
              <w:rPr>
                <w:rFonts w:ascii="Times New Roman" w:eastAsia="Times New Roman" w:hAnsi="Times New Roman" w:cs="Times New Roman"/>
                <w:sz w:val="24"/>
                <w:szCs w:val="24"/>
                <w:lang w:eastAsia="ru-RU"/>
              </w:rPr>
              <w:t>л</w:t>
            </w:r>
            <w:proofErr w:type="spellEnd"/>
            <w:proofErr w:type="gramEnd"/>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28,13±0,92</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22,77±1,59*</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ГГТ,                              </w:t>
            </w:r>
            <w:proofErr w:type="spellStart"/>
            <w:r w:rsidRPr="00D37563">
              <w:rPr>
                <w:rFonts w:ascii="Times New Roman" w:eastAsia="Times New Roman" w:hAnsi="Times New Roman" w:cs="Times New Roman"/>
                <w:sz w:val="24"/>
                <w:szCs w:val="24"/>
                <w:lang w:eastAsia="ru-RU"/>
              </w:rPr>
              <w:t>нмоль</w:t>
            </w:r>
            <w:proofErr w:type="spellEnd"/>
            <w:r w:rsidRPr="00D37563">
              <w:rPr>
                <w:rFonts w:ascii="Times New Roman" w:eastAsia="Times New Roman" w:hAnsi="Times New Roman" w:cs="Times New Roman"/>
                <w:sz w:val="24"/>
                <w:szCs w:val="24"/>
                <w:lang w:eastAsia="ru-RU"/>
              </w:rPr>
              <w:t>/</w:t>
            </w:r>
            <w:proofErr w:type="spellStart"/>
            <w:r w:rsidRPr="00D37563">
              <w:rPr>
                <w:rFonts w:ascii="Times New Roman" w:eastAsia="Times New Roman" w:hAnsi="Times New Roman" w:cs="Times New Roman"/>
                <w:sz w:val="24"/>
                <w:szCs w:val="24"/>
                <w:lang w:eastAsia="ru-RU"/>
              </w:rPr>
              <w:t>с·</w:t>
            </w:r>
            <w:proofErr w:type="gramStart"/>
            <w:r w:rsidRPr="00D37563">
              <w:rPr>
                <w:rFonts w:ascii="Times New Roman" w:eastAsia="Times New Roman" w:hAnsi="Times New Roman" w:cs="Times New Roman"/>
                <w:sz w:val="24"/>
                <w:szCs w:val="24"/>
                <w:lang w:eastAsia="ru-RU"/>
              </w:rPr>
              <w:t>л</w:t>
            </w:r>
            <w:proofErr w:type="spellEnd"/>
            <w:proofErr w:type="gramEnd"/>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14</w:t>
            </w:r>
            <w:r w:rsidRPr="00D37563">
              <w:rPr>
                <w:rFonts w:ascii="Times New Roman" w:eastAsia="Times New Roman" w:hAnsi="Times New Roman" w:cs="Times New Roman"/>
                <w:sz w:val="24"/>
                <w:szCs w:val="24"/>
                <w:lang w:val="en-US" w:eastAsia="ru-RU"/>
              </w:rPr>
              <w:t>3</w:t>
            </w:r>
            <w:r w:rsidRPr="00D37563">
              <w:rPr>
                <w:rFonts w:ascii="Times New Roman" w:eastAsia="Times New Roman" w:hAnsi="Times New Roman" w:cs="Times New Roman"/>
                <w:sz w:val="24"/>
                <w:szCs w:val="24"/>
                <w:lang w:eastAsia="ru-RU"/>
              </w:rPr>
              <w:t>,65±3,67</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112,88±6,47**</w:t>
            </w:r>
          </w:p>
        </w:tc>
      </w:tr>
      <w:tr w:rsidR="00D37563" w:rsidRPr="00D37563" w:rsidTr="00B942BE">
        <w:tc>
          <w:tcPr>
            <w:tcW w:w="2333" w:type="pct"/>
            <w:tcBorders>
              <w:bottom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lastRenderedPageBreak/>
              <w:t xml:space="preserve">СДГ,                             </w:t>
            </w:r>
            <w:proofErr w:type="spellStart"/>
            <w:r w:rsidRPr="00D37563">
              <w:rPr>
                <w:rFonts w:ascii="Times New Roman" w:eastAsia="Times New Roman" w:hAnsi="Times New Roman" w:cs="Times New Roman"/>
                <w:sz w:val="24"/>
                <w:szCs w:val="24"/>
                <w:lang w:eastAsia="ru-RU"/>
              </w:rPr>
              <w:t>нмоль</w:t>
            </w:r>
            <w:proofErr w:type="spellEnd"/>
            <w:r w:rsidRPr="00D37563">
              <w:rPr>
                <w:rFonts w:ascii="Times New Roman" w:eastAsia="Times New Roman" w:hAnsi="Times New Roman" w:cs="Times New Roman"/>
                <w:sz w:val="24"/>
                <w:szCs w:val="24"/>
                <w:lang w:eastAsia="ru-RU"/>
              </w:rPr>
              <w:t>/</w:t>
            </w:r>
            <w:proofErr w:type="spellStart"/>
            <w:r w:rsidRPr="00D37563">
              <w:rPr>
                <w:rFonts w:ascii="Times New Roman" w:eastAsia="Times New Roman" w:hAnsi="Times New Roman" w:cs="Times New Roman"/>
                <w:sz w:val="24"/>
                <w:szCs w:val="24"/>
                <w:lang w:eastAsia="ru-RU"/>
              </w:rPr>
              <w:t>с·</w:t>
            </w:r>
            <w:proofErr w:type="gramStart"/>
            <w:r w:rsidRPr="00D37563">
              <w:rPr>
                <w:rFonts w:ascii="Times New Roman" w:eastAsia="Times New Roman" w:hAnsi="Times New Roman" w:cs="Times New Roman"/>
                <w:sz w:val="24"/>
                <w:szCs w:val="24"/>
                <w:lang w:eastAsia="ru-RU"/>
              </w:rPr>
              <w:t>л</w:t>
            </w:r>
            <w:proofErr w:type="spellEnd"/>
            <w:proofErr w:type="gramEnd"/>
          </w:p>
        </w:tc>
        <w:tc>
          <w:tcPr>
            <w:tcW w:w="1333" w:type="pct"/>
            <w:tcBorders>
              <w:left w:val="single" w:sz="18" w:space="0" w:color="auto"/>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5,6</w:t>
            </w:r>
            <w:r w:rsidRPr="00D37563">
              <w:rPr>
                <w:rFonts w:ascii="Times New Roman" w:eastAsia="Times New Roman" w:hAnsi="Times New Roman" w:cs="Times New Roman"/>
                <w:sz w:val="24"/>
                <w:szCs w:val="24"/>
                <w:lang w:val="en-US" w:eastAsia="ru-RU"/>
              </w:rPr>
              <w:t>3</w:t>
            </w:r>
            <w:r w:rsidRPr="00D37563">
              <w:rPr>
                <w:rFonts w:ascii="Times New Roman" w:eastAsia="Times New Roman" w:hAnsi="Times New Roman" w:cs="Times New Roman"/>
                <w:sz w:val="24"/>
                <w:szCs w:val="24"/>
                <w:lang w:eastAsia="ru-RU"/>
              </w:rPr>
              <w:t>±0,</w:t>
            </w:r>
            <w:r w:rsidRPr="00D37563">
              <w:rPr>
                <w:rFonts w:ascii="Times New Roman" w:eastAsia="Times New Roman" w:hAnsi="Times New Roman" w:cs="Times New Roman"/>
                <w:sz w:val="24"/>
                <w:szCs w:val="24"/>
                <w:lang w:val="en-US" w:eastAsia="ru-RU"/>
              </w:rPr>
              <w:t>6</w:t>
            </w:r>
            <w:r w:rsidRPr="00D37563">
              <w:rPr>
                <w:rFonts w:ascii="Times New Roman" w:eastAsia="Times New Roman" w:hAnsi="Times New Roman" w:cs="Times New Roman"/>
                <w:sz w:val="24"/>
                <w:szCs w:val="24"/>
                <w:lang w:eastAsia="ru-RU"/>
              </w:rPr>
              <w:t>2</w:t>
            </w:r>
          </w:p>
        </w:tc>
        <w:tc>
          <w:tcPr>
            <w:tcW w:w="1334" w:type="pct"/>
            <w:tcBorders>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4,12±1,06*</w:t>
            </w:r>
          </w:p>
        </w:tc>
      </w:tr>
      <w:tr w:rsidR="00D37563" w:rsidRPr="00D37563" w:rsidTr="00B942BE">
        <w:tc>
          <w:tcPr>
            <w:tcW w:w="2333" w:type="pct"/>
            <w:tcBorders>
              <w:top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Общий белок,                          </w:t>
            </w:r>
            <w:proofErr w:type="gramStart"/>
            <w:r w:rsidRPr="00D37563">
              <w:rPr>
                <w:rFonts w:ascii="Times New Roman" w:eastAsia="Times New Roman" w:hAnsi="Times New Roman" w:cs="Times New Roman"/>
                <w:sz w:val="24"/>
                <w:szCs w:val="24"/>
                <w:lang w:eastAsia="ru-RU"/>
              </w:rPr>
              <w:t>г</w:t>
            </w:r>
            <w:proofErr w:type="gramEnd"/>
            <w:r w:rsidRPr="00D37563">
              <w:rPr>
                <w:rFonts w:ascii="Times New Roman" w:eastAsia="Times New Roman" w:hAnsi="Times New Roman" w:cs="Times New Roman"/>
                <w:sz w:val="24"/>
                <w:szCs w:val="24"/>
                <w:lang w:eastAsia="ru-RU"/>
              </w:rPr>
              <w:t>/л</w:t>
            </w:r>
          </w:p>
        </w:tc>
        <w:tc>
          <w:tcPr>
            <w:tcW w:w="1333" w:type="pct"/>
            <w:tcBorders>
              <w:top w:val="single" w:sz="18" w:space="0" w:color="auto"/>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64,86±</w:t>
            </w:r>
            <w:r w:rsidRPr="00D37563">
              <w:rPr>
                <w:rFonts w:ascii="Times New Roman" w:eastAsia="Times New Roman" w:hAnsi="Times New Roman" w:cs="Times New Roman"/>
                <w:sz w:val="24"/>
                <w:szCs w:val="24"/>
                <w:lang w:val="en-US" w:eastAsia="ru-RU"/>
              </w:rPr>
              <w:t>1</w:t>
            </w:r>
            <w:r w:rsidRPr="00D37563">
              <w:rPr>
                <w:rFonts w:ascii="Times New Roman" w:eastAsia="Times New Roman" w:hAnsi="Times New Roman" w:cs="Times New Roman"/>
                <w:sz w:val="24"/>
                <w:szCs w:val="24"/>
                <w:lang w:eastAsia="ru-RU"/>
              </w:rPr>
              <w:t>,01</w:t>
            </w:r>
          </w:p>
        </w:tc>
        <w:tc>
          <w:tcPr>
            <w:tcW w:w="1334" w:type="pct"/>
            <w:tcBorders>
              <w:top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62,77±1,52</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      альбумина,                          %</w:t>
            </w:r>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52,48±0,75</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49,7</w:t>
            </w:r>
            <w:r w:rsidRPr="00D37563">
              <w:rPr>
                <w:rFonts w:ascii="Times New Roman" w:eastAsia="Times New Roman" w:hAnsi="Times New Roman" w:cs="Times New Roman"/>
                <w:sz w:val="24"/>
                <w:szCs w:val="24"/>
                <w:lang w:val="uk-UA" w:eastAsia="ru-RU"/>
              </w:rPr>
              <w:t>2</w:t>
            </w:r>
            <w:r w:rsidRPr="00D37563">
              <w:rPr>
                <w:rFonts w:ascii="Times New Roman" w:eastAsia="Times New Roman" w:hAnsi="Times New Roman" w:cs="Times New Roman"/>
                <w:sz w:val="24"/>
                <w:szCs w:val="24"/>
                <w:lang w:eastAsia="ru-RU"/>
              </w:rPr>
              <w:t>±0,66*</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      α</w:t>
            </w:r>
            <w:r w:rsidRPr="00D37563">
              <w:rPr>
                <w:rFonts w:ascii="Times New Roman" w:eastAsia="Times New Roman" w:hAnsi="Times New Roman" w:cs="Times New Roman"/>
                <w:sz w:val="24"/>
                <w:szCs w:val="24"/>
                <w:vertAlign w:val="subscript"/>
                <w:lang w:eastAsia="ru-RU"/>
              </w:rPr>
              <w:t>1</w:t>
            </w:r>
            <w:r w:rsidRPr="00D37563">
              <w:rPr>
                <w:rFonts w:ascii="Times New Roman" w:eastAsia="Times New Roman" w:hAnsi="Times New Roman" w:cs="Times New Roman"/>
                <w:sz w:val="24"/>
                <w:szCs w:val="24"/>
                <w:lang w:eastAsia="ru-RU"/>
              </w:rPr>
              <w:t>-глобулины,                     %</w:t>
            </w:r>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8,05±0,39</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6,45±0,3*</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      α</w:t>
            </w:r>
            <w:r w:rsidRPr="00D37563">
              <w:rPr>
                <w:rFonts w:ascii="Times New Roman" w:eastAsia="Times New Roman" w:hAnsi="Times New Roman" w:cs="Times New Roman"/>
                <w:sz w:val="24"/>
                <w:szCs w:val="24"/>
                <w:vertAlign w:val="subscript"/>
                <w:lang w:eastAsia="ru-RU"/>
              </w:rPr>
              <w:t>2</w:t>
            </w:r>
            <w:r w:rsidRPr="00D37563">
              <w:rPr>
                <w:rFonts w:ascii="Times New Roman" w:eastAsia="Times New Roman" w:hAnsi="Times New Roman" w:cs="Times New Roman"/>
                <w:sz w:val="24"/>
                <w:szCs w:val="24"/>
                <w:lang w:eastAsia="ru-RU"/>
              </w:rPr>
              <w:t>-глобулины,                     %</w:t>
            </w:r>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8,</w:t>
            </w:r>
            <w:r w:rsidRPr="00D37563">
              <w:rPr>
                <w:rFonts w:ascii="Times New Roman" w:eastAsia="Times New Roman" w:hAnsi="Times New Roman" w:cs="Times New Roman"/>
                <w:sz w:val="24"/>
                <w:szCs w:val="24"/>
                <w:lang w:val="uk-UA" w:eastAsia="ru-RU"/>
              </w:rPr>
              <w:t>25</w:t>
            </w:r>
            <w:r w:rsidRPr="00D37563">
              <w:rPr>
                <w:rFonts w:ascii="Times New Roman" w:eastAsia="Times New Roman" w:hAnsi="Times New Roman" w:cs="Times New Roman"/>
                <w:sz w:val="24"/>
                <w:szCs w:val="24"/>
                <w:lang w:eastAsia="ru-RU"/>
              </w:rPr>
              <w:t>±0,45</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7,57±0,9</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      β-глобулины,                      %</w:t>
            </w:r>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14,</w:t>
            </w:r>
            <w:r w:rsidRPr="00D37563">
              <w:rPr>
                <w:rFonts w:ascii="Times New Roman" w:eastAsia="Times New Roman" w:hAnsi="Times New Roman" w:cs="Times New Roman"/>
                <w:sz w:val="24"/>
                <w:szCs w:val="24"/>
                <w:lang w:val="uk-UA" w:eastAsia="ru-RU"/>
              </w:rPr>
              <w:t>0</w:t>
            </w:r>
            <w:r w:rsidRPr="00D37563">
              <w:rPr>
                <w:rFonts w:ascii="Times New Roman" w:eastAsia="Times New Roman" w:hAnsi="Times New Roman" w:cs="Times New Roman"/>
                <w:sz w:val="24"/>
                <w:szCs w:val="24"/>
                <w:lang w:eastAsia="ru-RU"/>
              </w:rPr>
              <w:t>9±1,09</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20,76±0,95**</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      γ-глобулины,                      %</w:t>
            </w:r>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16,</w:t>
            </w:r>
            <w:r w:rsidRPr="00D37563">
              <w:rPr>
                <w:rFonts w:ascii="Times New Roman" w:eastAsia="Times New Roman" w:hAnsi="Times New Roman" w:cs="Times New Roman"/>
                <w:sz w:val="24"/>
                <w:szCs w:val="24"/>
                <w:lang w:val="uk-UA" w:eastAsia="ru-RU"/>
              </w:rPr>
              <w:t>39</w:t>
            </w:r>
            <w:r w:rsidRPr="00D37563">
              <w:rPr>
                <w:rFonts w:ascii="Times New Roman" w:eastAsia="Times New Roman" w:hAnsi="Times New Roman" w:cs="Times New Roman"/>
                <w:sz w:val="24"/>
                <w:szCs w:val="24"/>
                <w:lang w:eastAsia="ru-RU"/>
              </w:rPr>
              <w:t>±0,65</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val="uk-UA" w:eastAsia="ru-RU"/>
              </w:rPr>
            </w:pPr>
            <w:r w:rsidRPr="00D37563">
              <w:rPr>
                <w:rFonts w:ascii="Times New Roman" w:eastAsia="Times New Roman" w:hAnsi="Times New Roman" w:cs="Times New Roman"/>
                <w:sz w:val="24"/>
                <w:szCs w:val="24"/>
                <w:lang w:eastAsia="ru-RU"/>
              </w:rPr>
              <w:t>14,55±0,</w:t>
            </w:r>
            <w:r w:rsidRPr="00D37563">
              <w:rPr>
                <w:rFonts w:ascii="Times New Roman" w:eastAsia="Times New Roman" w:hAnsi="Times New Roman" w:cs="Times New Roman"/>
                <w:sz w:val="24"/>
                <w:szCs w:val="24"/>
                <w:lang w:val="uk-UA" w:eastAsia="ru-RU"/>
              </w:rPr>
              <w:t>39*</w:t>
            </w:r>
          </w:p>
        </w:tc>
      </w:tr>
      <w:tr w:rsidR="00D37563" w:rsidRPr="00D37563" w:rsidTr="00B942BE">
        <w:tc>
          <w:tcPr>
            <w:tcW w:w="2333" w:type="pct"/>
            <w:tcBorders>
              <w:bottom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Мочевина,                        моль/</w:t>
            </w:r>
            <w:proofErr w:type="gramStart"/>
            <w:r w:rsidRPr="00D37563">
              <w:rPr>
                <w:rFonts w:ascii="Times New Roman" w:eastAsia="Times New Roman" w:hAnsi="Times New Roman" w:cs="Times New Roman"/>
                <w:sz w:val="24"/>
                <w:szCs w:val="24"/>
                <w:lang w:eastAsia="ru-RU"/>
              </w:rPr>
              <w:t>л</w:t>
            </w:r>
            <w:proofErr w:type="gramEnd"/>
          </w:p>
        </w:tc>
        <w:tc>
          <w:tcPr>
            <w:tcW w:w="1333" w:type="pct"/>
            <w:tcBorders>
              <w:left w:val="single" w:sz="18" w:space="0" w:color="auto"/>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7,67±0,23</w:t>
            </w:r>
          </w:p>
        </w:tc>
        <w:tc>
          <w:tcPr>
            <w:tcW w:w="1334" w:type="pct"/>
            <w:tcBorders>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6,88±0,23*</w:t>
            </w:r>
          </w:p>
        </w:tc>
      </w:tr>
      <w:tr w:rsidR="00D37563" w:rsidRPr="00D37563" w:rsidTr="00B942BE">
        <w:tc>
          <w:tcPr>
            <w:tcW w:w="2333" w:type="pct"/>
            <w:tcBorders>
              <w:top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Холестерин,                   </w:t>
            </w:r>
            <w:proofErr w:type="spellStart"/>
            <w:r w:rsidRPr="00D37563">
              <w:rPr>
                <w:rFonts w:ascii="Times New Roman" w:eastAsia="Times New Roman" w:hAnsi="Times New Roman" w:cs="Times New Roman"/>
                <w:sz w:val="24"/>
                <w:szCs w:val="24"/>
                <w:lang w:eastAsia="ru-RU"/>
              </w:rPr>
              <w:t>ммоль</w:t>
            </w:r>
            <w:proofErr w:type="spellEnd"/>
            <w:r w:rsidRPr="00D37563">
              <w:rPr>
                <w:rFonts w:ascii="Times New Roman" w:eastAsia="Times New Roman" w:hAnsi="Times New Roman" w:cs="Times New Roman"/>
                <w:sz w:val="24"/>
                <w:szCs w:val="24"/>
                <w:lang w:eastAsia="ru-RU"/>
              </w:rPr>
              <w:t>/л</w:t>
            </w:r>
          </w:p>
        </w:tc>
        <w:tc>
          <w:tcPr>
            <w:tcW w:w="1333" w:type="pct"/>
            <w:tcBorders>
              <w:top w:val="single" w:sz="18" w:space="0" w:color="auto"/>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6,63±0,21</w:t>
            </w:r>
          </w:p>
        </w:tc>
        <w:tc>
          <w:tcPr>
            <w:tcW w:w="1334" w:type="pct"/>
            <w:tcBorders>
              <w:top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6,22±0,16*</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Триглицериды,              </w:t>
            </w:r>
            <w:proofErr w:type="spellStart"/>
            <w:r w:rsidRPr="00D37563">
              <w:rPr>
                <w:rFonts w:ascii="Times New Roman" w:eastAsia="Times New Roman" w:hAnsi="Times New Roman" w:cs="Times New Roman"/>
                <w:sz w:val="24"/>
                <w:szCs w:val="24"/>
                <w:lang w:eastAsia="ru-RU"/>
              </w:rPr>
              <w:t>ммоль</w:t>
            </w:r>
            <w:proofErr w:type="spellEnd"/>
            <w:r w:rsidRPr="00D37563">
              <w:rPr>
                <w:rFonts w:ascii="Times New Roman" w:eastAsia="Times New Roman" w:hAnsi="Times New Roman" w:cs="Times New Roman"/>
                <w:sz w:val="24"/>
                <w:szCs w:val="24"/>
                <w:lang w:eastAsia="ru-RU"/>
              </w:rPr>
              <w:t>/л</w:t>
            </w:r>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1,07±0,32</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1,47±0,30*</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ЛПНП,                            </w:t>
            </w:r>
            <w:proofErr w:type="spellStart"/>
            <w:r w:rsidRPr="00D37563">
              <w:rPr>
                <w:rFonts w:ascii="Times New Roman" w:eastAsia="Times New Roman" w:hAnsi="Times New Roman" w:cs="Times New Roman"/>
                <w:sz w:val="24"/>
                <w:szCs w:val="24"/>
                <w:lang w:eastAsia="ru-RU"/>
              </w:rPr>
              <w:t>ммоль</w:t>
            </w:r>
            <w:proofErr w:type="spellEnd"/>
            <w:r w:rsidRPr="00D37563">
              <w:rPr>
                <w:rFonts w:ascii="Times New Roman" w:eastAsia="Times New Roman" w:hAnsi="Times New Roman" w:cs="Times New Roman"/>
                <w:sz w:val="24"/>
                <w:szCs w:val="24"/>
                <w:lang w:eastAsia="ru-RU"/>
              </w:rPr>
              <w:t>/л</w:t>
            </w:r>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2,86±0,15</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2,41±0,18</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ЛПОНП,                         </w:t>
            </w:r>
            <w:proofErr w:type="spellStart"/>
            <w:r w:rsidRPr="00D37563">
              <w:rPr>
                <w:rFonts w:ascii="Times New Roman" w:eastAsia="Times New Roman" w:hAnsi="Times New Roman" w:cs="Times New Roman"/>
                <w:sz w:val="24"/>
                <w:szCs w:val="24"/>
                <w:lang w:eastAsia="ru-RU"/>
              </w:rPr>
              <w:t>ммоль</w:t>
            </w:r>
            <w:proofErr w:type="spellEnd"/>
            <w:r w:rsidRPr="00D37563">
              <w:rPr>
                <w:rFonts w:ascii="Times New Roman" w:eastAsia="Times New Roman" w:hAnsi="Times New Roman" w:cs="Times New Roman"/>
                <w:sz w:val="24"/>
                <w:szCs w:val="24"/>
                <w:lang w:eastAsia="ru-RU"/>
              </w:rPr>
              <w:t>/л</w:t>
            </w:r>
          </w:p>
        </w:tc>
        <w:tc>
          <w:tcPr>
            <w:tcW w:w="1333"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0,49±0,14</w:t>
            </w:r>
          </w:p>
        </w:tc>
        <w:tc>
          <w:tcPr>
            <w:tcW w:w="1334"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0,66±0,13*</w:t>
            </w:r>
          </w:p>
        </w:tc>
      </w:tr>
      <w:tr w:rsidR="00D37563" w:rsidRPr="00D37563" w:rsidTr="00B942BE">
        <w:tc>
          <w:tcPr>
            <w:tcW w:w="2333" w:type="pct"/>
            <w:tcBorders>
              <w:bottom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ЛПВП,                            </w:t>
            </w:r>
            <w:proofErr w:type="spellStart"/>
            <w:r w:rsidRPr="00D37563">
              <w:rPr>
                <w:rFonts w:ascii="Times New Roman" w:eastAsia="Times New Roman" w:hAnsi="Times New Roman" w:cs="Times New Roman"/>
                <w:sz w:val="24"/>
                <w:szCs w:val="24"/>
                <w:lang w:eastAsia="ru-RU"/>
              </w:rPr>
              <w:t>ммоль</w:t>
            </w:r>
            <w:proofErr w:type="spellEnd"/>
            <w:r w:rsidRPr="00D37563">
              <w:rPr>
                <w:rFonts w:ascii="Times New Roman" w:eastAsia="Times New Roman" w:hAnsi="Times New Roman" w:cs="Times New Roman"/>
                <w:sz w:val="24"/>
                <w:szCs w:val="24"/>
                <w:lang w:eastAsia="ru-RU"/>
              </w:rPr>
              <w:t>/л</w:t>
            </w:r>
          </w:p>
        </w:tc>
        <w:tc>
          <w:tcPr>
            <w:tcW w:w="1333" w:type="pct"/>
            <w:tcBorders>
              <w:left w:val="single" w:sz="18" w:space="0" w:color="auto"/>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3,24±0,32</w:t>
            </w:r>
          </w:p>
        </w:tc>
        <w:tc>
          <w:tcPr>
            <w:tcW w:w="1334" w:type="pct"/>
            <w:tcBorders>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3,14±0,30</w:t>
            </w:r>
          </w:p>
        </w:tc>
      </w:tr>
      <w:tr w:rsidR="00D37563" w:rsidRPr="00D37563" w:rsidTr="00B942BE">
        <w:tc>
          <w:tcPr>
            <w:tcW w:w="2333" w:type="pct"/>
            <w:tcBorders>
              <w:top w:val="single" w:sz="18" w:space="0" w:color="auto"/>
              <w:bottom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Глюкоза,                         </w:t>
            </w:r>
            <w:proofErr w:type="spellStart"/>
            <w:r w:rsidRPr="00D37563">
              <w:rPr>
                <w:rFonts w:ascii="Times New Roman" w:eastAsia="Times New Roman" w:hAnsi="Times New Roman" w:cs="Times New Roman"/>
                <w:sz w:val="24"/>
                <w:szCs w:val="24"/>
                <w:lang w:eastAsia="ru-RU"/>
              </w:rPr>
              <w:t>ммоль</w:t>
            </w:r>
            <w:proofErr w:type="spellEnd"/>
            <w:r w:rsidRPr="00D37563">
              <w:rPr>
                <w:rFonts w:ascii="Times New Roman" w:eastAsia="Times New Roman" w:hAnsi="Times New Roman" w:cs="Times New Roman"/>
                <w:sz w:val="24"/>
                <w:szCs w:val="24"/>
                <w:lang w:eastAsia="ru-RU"/>
              </w:rPr>
              <w:t>/л</w:t>
            </w:r>
          </w:p>
        </w:tc>
        <w:tc>
          <w:tcPr>
            <w:tcW w:w="1333" w:type="pct"/>
            <w:tcBorders>
              <w:top w:val="single" w:sz="18" w:space="0" w:color="auto"/>
              <w:left w:val="single" w:sz="18" w:space="0" w:color="auto"/>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6,1</w:t>
            </w:r>
            <w:r w:rsidRPr="00D37563">
              <w:rPr>
                <w:rFonts w:ascii="Times New Roman" w:eastAsia="Times New Roman" w:hAnsi="Times New Roman" w:cs="Times New Roman"/>
                <w:sz w:val="24"/>
                <w:szCs w:val="24"/>
                <w:lang w:val="uk-UA" w:eastAsia="ru-RU"/>
              </w:rPr>
              <w:t>7</w:t>
            </w:r>
            <w:r w:rsidRPr="00D37563">
              <w:rPr>
                <w:rFonts w:ascii="Times New Roman" w:eastAsia="Times New Roman" w:hAnsi="Times New Roman" w:cs="Times New Roman"/>
                <w:sz w:val="24"/>
                <w:szCs w:val="24"/>
                <w:lang w:eastAsia="ru-RU"/>
              </w:rPr>
              <w:t>±0,34</w:t>
            </w:r>
          </w:p>
        </w:tc>
        <w:tc>
          <w:tcPr>
            <w:tcW w:w="1334" w:type="pct"/>
            <w:tcBorders>
              <w:top w:val="single" w:sz="18" w:space="0" w:color="auto"/>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5,</w:t>
            </w:r>
            <w:r w:rsidRPr="00D37563">
              <w:rPr>
                <w:rFonts w:ascii="Times New Roman" w:eastAsia="Times New Roman" w:hAnsi="Times New Roman" w:cs="Times New Roman"/>
                <w:sz w:val="24"/>
                <w:szCs w:val="24"/>
                <w:lang w:val="uk-UA" w:eastAsia="ru-RU"/>
              </w:rPr>
              <w:t>9</w:t>
            </w:r>
            <w:r w:rsidRPr="00D37563">
              <w:rPr>
                <w:rFonts w:ascii="Times New Roman" w:eastAsia="Times New Roman" w:hAnsi="Times New Roman" w:cs="Times New Roman"/>
                <w:sz w:val="24"/>
                <w:szCs w:val="24"/>
                <w:lang w:eastAsia="ru-RU"/>
              </w:rPr>
              <w:t>±0,54</w:t>
            </w:r>
          </w:p>
        </w:tc>
      </w:tr>
      <w:tr w:rsidR="00D37563" w:rsidRPr="00D37563" w:rsidTr="00B942BE">
        <w:tc>
          <w:tcPr>
            <w:tcW w:w="2333" w:type="pct"/>
            <w:tcBorders>
              <w:top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Кетоновые тела,             </w:t>
            </w:r>
            <w:proofErr w:type="spellStart"/>
            <w:r w:rsidRPr="00D37563">
              <w:rPr>
                <w:rFonts w:ascii="Times New Roman" w:eastAsia="Times New Roman" w:hAnsi="Times New Roman" w:cs="Times New Roman"/>
                <w:sz w:val="24"/>
                <w:szCs w:val="24"/>
                <w:lang w:eastAsia="ru-RU"/>
              </w:rPr>
              <w:t>ммоль</w:t>
            </w:r>
            <w:proofErr w:type="spellEnd"/>
            <w:r w:rsidRPr="00D37563">
              <w:rPr>
                <w:rFonts w:ascii="Times New Roman" w:eastAsia="Times New Roman" w:hAnsi="Times New Roman" w:cs="Times New Roman"/>
                <w:sz w:val="24"/>
                <w:szCs w:val="24"/>
                <w:lang w:eastAsia="ru-RU"/>
              </w:rPr>
              <w:t>/л</w:t>
            </w:r>
          </w:p>
        </w:tc>
        <w:tc>
          <w:tcPr>
            <w:tcW w:w="1333" w:type="pct"/>
            <w:tcBorders>
              <w:top w:val="single" w:sz="18" w:space="0" w:color="auto"/>
              <w:left w:val="single" w:sz="18" w:space="0" w:color="auto"/>
            </w:tcBorders>
          </w:tcPr>
          <w:p w:rsidR="00D37563" w:rsidRPr="00D37563" w:rsidRDefault="00D37563" w:rsidP="00D37563">
            <w:pPr>
              <w:widowControl w:val="0"/>
              <w:tabs>
                <w:tab w:val="left" w:pos="338"/>
                <w:tab w:val="center" w:pos="1096"/>
              </w:tabs>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1,85±0,35</w:t>
            </w:r>
          </w:p>
        </w:tc>
        <w:tc>
          <w:tcPr>
            <w:tcW w:w="1334" w:type="pct"/>
            <w:tcBorders>
              <w:top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4,54±0,28**</w:t>
            </w:r>
          </w:p>
        </w:tc>
      </w:tr>
    </w:tbl>
    <w:p w:rsidR="00D37563" w:rsidRPr="00D37563" w:rsidRDefault="00D37563" w:rsidP="00D37563">
      <w:pPr>
        <w:widowControl w:val="0"/>
        <w:autoSpaceDE w:val="0"/>
        <w:autoSpaceDN w:val="0"/>
        <w:adjustRightInd w:val="0"/>
        <w:ind w:firstLine="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Примечание:  * - </w:t>
      </w:r>
      <w:proofErr w:type="gramStart"/>
      <w:r w:rsidRPr="00D37563">
        <w:rPr>
          <w:rFonts w:ascii="Times New Roman" w:eastAsia="Times New Roman" w:hAnsi="Times New Roman" w:cs="Times New Roman"/>
          <w:sz w:val="24"/>
          <w:szCs w:val="24"/>
          <w:lang w:eastAsia="ru-RU"/>
        </w:rPr>
        <w:t>р</w:t>
      </w:r>
      <w:proofErr w:type="gramEnd"/>
      <w:r w:rsidRPr="00D37563">
        <w:rPr>
          <w:rFonts w:ascii="Times New Roman" w:eastAsia="Times New Roman" w:hAnsi="Times New Roman" w:cs="Times New Roman"/>
          <w:sz w:val="24"/>
          <w:szCs w:val="24"/>
          <w:lang w:eastAsia="ru-RU"/>
        </w:rPr>
        <w:t xml:space="preserve">&lt;0,05; ** - р&lt;0,01 – сравнение с 1-й гр. </w:t>
      </w:r>
    </w:p>
    <w:p w:rsidR="00D37563" w:rsidRPr="00D37563" w:rsidRDefault="00D37563" w:rsidP="00D37563">
      <w:pPr>
        <w:widowControl w:val="0"/>
        <w:autoSpaceDE w:val="0"/>
        <w:autoSpaceDN w:val="0"/>
        <w:adjustRightInd w:val="0"/>
        <w:ind w:firstLine="0"/>
        <w:jc w:val="righ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Таблица 3 </w:t>
      </w:r>
    </w:p>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b/>
          <w:sz w:val="24"/>
          <w:szCs w:val="24"/>
          <w:lang w:eastAsia="ru-RU"/>
        </w:rPr>
        <w:t xml:space="preserve">Уровень биохимических показателей функционального состояния печени в </w:t>
      </w:r>
      <w:proofErr w:type="spellStart"/>
      <w:r w:rsidRPr="00D37563">
        <w:rPr>
          <w:rFonts w:ascii="Times New Roman" w:eastAsia="Times New Roman" w:hAnsi="Times New Roman" w:cs="Times New Roman"/>
          <w:b/>
          <w:sz w:val="24"/>
          <w:szCs w:val="24"/>
          <w:lang w:eastAsia="ru-RU"/>
        </w:rPr>
        <w:t>гомогенате</w:t>
      </w:r>
      <w:proofErr w:type="spellEnd"/>
      <w:r w:rsidRPr="00D37563">
        <w:rPr>
          <w:rFonts w:ascii="Times New Roman" w:eastAsia="Times New Roman" w:hAnsi="Times New Roman" w:cs="Times New Roman"/>
          <w:b/>
          <w:sz w:val="24"/>
          <w:szCs w:val="24"/>
          <w:lang w:eastAsia="ru-RU"/>
        </w:rPr>
        <w:t xml:space="preserve"> печени крыс (</w:t>
      </w:r>
      <w:proofErr w:type="spellStart"/>
      <w:r w:rsidRPr="00D37563">
        <w:rPr>
          <w:rFonts w:ascii="Times New Roman" w:eastAsia="Times New Roman" w:hAnsi="Times New Roman" w:cs="Times New Roman"/>
          <w:b/>
          <w:sz w:val="24"/>
          <w:szCs w:val="24"/>
          <w:lang w:eastAsia="ru-RU"/>
        </w:rPr>
        <w:t>М±m</w:t>
      </w:r>
      <w:proofErr w:type="spellEnd"/>
      <w:r w:rsidRPr="00D37563">
        <w:rPr>
          <w:rFonts w:ascii="Times New Roman" w:eastAsia="Times New Roman" w:hAnsi="Times New Roman" w:cs="Times New Roman"/>
          <w:b/>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2569"/>
        <w:gridCol w:w="2536"/>
      </w:tblGrid>
      <w:tr w:rsidR="00D37563" w:rsidRPr="00D37563" w:rsidTr="00B942BE">
        <w:tc>
          <w:tcPr>
            <w:tcW w:w="2333" w:type="pct"/>
            <w:tcBorders>
              <w:bottom w:val="single" w:sz="18" w:space="0" w:color="auto"/>
              <w:right w:val="single" w:sz="18" w:space="0" w:color="auto"/>
            </w:tcBorders>
            <w:shd w:val="clear" w:color="auto" w:fill="E6E6E6"/>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Показатели</w:t>
            </w:r>
          </w:p>
        </w:tc>
        <w:tc>
          <w:tcPr>
            <w:tcW w:w="1342" w:type="pct"/>
            <w:tcBorders>
              <w:left w:val="single" w:sz="18" w:space="0" w:color="auto"/>
              <w:bottom w:val="single" w:sz="18" w:space="0" w:color="auto"/>
            </w:tcBorders>
            <w:shd w:val="clear" w:color="auto" w:fill="E6E6E6"/>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 группа (n=7)</w:t>
            </w:r>
          </w:p>
        </w:tc>
        <w:tc>
          <w:tcPr>
            <w:tcW w:w="1325" w:type="pct"/>
            <w:tcBorders>
              <w:bottom w:val="single" w:sz="18" w:space="0" w:color="auto"/>
            </w:tcBorders>
            <w:shd w:val="clear" w:color="auto" w:fill="E6E6E6"/>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 группа (n=6)</w:t>
            </w:r>
          </w:p>
        </w:tc>
      </w:tr>
      <w:tr w:rsidR="00D37563" w:rsidRPr="00D37563" w:rsidTr="00B942BE">
        <w:tc>
          <w:tcPr>
            <w:tcW w:w="2333" w:type="pct"/>
            <w:tcBorders>
              <w:top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Холестерин,                          мг/г</w:t>
            </w:r>
          </w:p>
        </w:tc>
        <w:tc>
          <w:tcPr>
            <w:tcW w:w="1342" w:type="pct"/>
            <w:tcBorders>
              <w:top w:val="single" w:sz="18" w:space="0" w:color="auto"/>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0,6</w:t>
            </w:r>
            <w:r w:rsidRPr="00D37563">
              <w:rPr>
                <w:rFonts w:ascii="Times New Roman" w:eastAsia="Times New Roman" w:hAnsi="Times New Roman" w:cs="Times New Roman"/>
                <w:sz w:val="24"/>
                <w:szCs w:val="24"/>
                <w:lang w:val="uk-UA" w:eastAsia="ru-RU"/>
              </w:rPr>
              <w:t>4</w:t>
            </w:r>
            <w:r w:rsidRPr="00D37563">
              <w:rPr>
                <w:rFonts w:ascii="Times New Roman" w:eastAsia="Times New Roman" w:hAnsi="Times New Roman" w:cs="Times New Roman"/>
                <w:sz w:val="24"/>
                <w:szCs w:val="24"/>
                <w:lang w:eastAsia="ru-RU"/>
              </w:rPr>
              <w:t>±0,04</w:t>
            </w:r>
          </w:p>
        </w:tc>
        <w:tc>
          <w:tcPr>
            <w:tcW w:w="1325" w:type="pct"/>
            <w:tcBorders>
              <w:top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0,</w:t>
            </w:r>
            <w:r w:rsidRPr="00D37563">
              <w:rPr>
                <w:rFonts w:ascii="Times New Roman" w:eastAsia="Times New Roman" w:hAnsi="Times New Roman" w:cs="Times New Roman"/>
                <w:sz w:val="24"/>
                <w:szCs w:val="24"/>
                <w:lang w:val="uk-UA" w:eastAsia="ru-RU"/>
              </w:rPr>
              <w:t>33</w:t>
            </w:r>
            <w:r w:rsidRPr="00D37563">
              <w:rPr>
                <w:rFonts w:ascii="Times New Roman" w:eastAsia="Times New Roman" w:hAnsi="Times New Roman" w:cs="Times New Roman"/>
                <w:sz w:val="24"/>
                <w:szCs w:val="24"/>
                <w:lang w:eastAsia="ru-RU"/>
              </w:rPr>
              <w:t>±0,03**</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Фосфолипиды,                     мг/г</w:t>
            </w:r>
          </w:p>
        </w:tc>
        <w:tc>
          <w:tcPr>
            <w:tcW w:w="1342"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24,37±1,34</w:t>
            </w:r>
          </w:p>
        </w:tc>
        <w:tc>
          <w:tcPr>
            <w:tcW w:w="1325"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19,17±0,75**</w:t>
            </w:r>
          </w:p>
        </w:tc>
      </w:tr>
      <w:tr w:rsidR="00D37563" w:rsidRPr="00D37563" w:rsidTr="00B942BE">
        <w:tc>
          <w:tcPr>
            <w:tcW w:w="2333" w:type="pct"/>
            <w:tcBorders>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Триглицериды,                     мг/г</w:t>
            </w:r>
          </w:p>
        </w:tc>
        <w:tc>
          <w:tcPr>
            <w:tcW w:w="1342" w:type="pct"/>
            <w:tcBorders>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5,71±0,82</w:t>
            </w:r>
          </w:p>
        </w:tc>
        <w:tc>
          <w:tcPr>
            <w:tcW w:w="1325" w:type="pct"/>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3,23±1,2*</w:t>
            </w:r>
          </w:p>
        </w:tc>
      </w:tr>
      <w:tr w:rsidR="00D37563" w:rsidRPr="00D37563" w:rsidTr="00B942BE">
        <w:tc>
          <w:tcPr>
            <w:tcW w:w="2333" w:type="pct"/>
            <w:tcBorders>
              <w:bottom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НЭЖК,                                  мг/г</w:t>
            </w:r>
          </w:p>
        </w:tc>
        <w:tc>
          <w:tcPr>
            <w:tcW w:w="1342" w:type="pct"/>
            <w:tcBorders>
              <w:left w:val="single" w:sz="18" w:space="0" w:color="auto"/>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8,55±1,3</w:t>
            </w:r>
          </w:p>
        </w:tc>
        <w:tc>
          <w:tcPr>
            <w:tcW w:w="1325" w:type="pct"/>
            <w:tcBorders>
              <w:bottom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6,56±0,3*</w:t>
            </w:r>
          </w:p>
        </w:tc>
      </w:tr>
      <w:tr w:rsidR="00D37563" w:rsidRPr="00D37563" w:rsidTr="00B942BE">
        <w:tc>
          <w:tcPr>
            <w:tcW w:w="2333" w:type="pct"/>
            <w:tcBorders>
              <w:top w:val="single" w:sz="18" w:space="0" w:color="auto"/>
              <w:right w:val="single" w:sz="18" w:space="0" w:color="auto"/>
            </w:tcBorders>
          </w:tcPr>
          <w:p w:rsidR="00D37563" w:rsidRPr="00D37563" w:rsidRDefault="00D37563" w:rsidP="00D37563">
            <w:pPr>
              <w:widowControl w:val="0"/>
              <w:autoSpaceDE w:val="0"/>
              <w:autoSpaceDN w:val="0"/>
              <w:adjustRightInd w:val="0"/>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Гликоген,                              мг/г</w:t>
            </w:r>
          </w:p>
        </w:tc>
        <w:tc>
          <w:tcPr>
            <w:tcW w:w="1342" w:type="pct"/>
            <w:tcBorders>
              <w:top w:val="single" w:sz="18" w:space="0" w:color="auto"/>
              <w:left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26,38±1,43</w:t>
            </w:r>
          </w:p>
        </w:tc>
        <w:tc>
          <w:tcPr>
            <w:tcW w:w="1325" w:type="pct"/>
            <w:tcBorders>
              <w:top w:val="single" w:sz="18" w:space="0" w:color="auto"/>
            </w:tcBorders>
          </w:tcPr>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23,65±1,52</w:t>
            </w:r>
          </w:p>
        </w:tc>
      </w:tr>
    </w:tbl>
    <w:p w:rsidR="00D37563" w:rsidRPr="00D37563" w:rsidRDefault="00D37563" w:rsidP="00D37563">
      <w:pPr>
        <w:widowControl w:val="0"/>
        <w:autoSpaceDE w:val="0"/>
        <w:autoSpaceDN w:val="0"/>
        <w:adjustRightInd w:val="0"/>
        <w:ind w:firstLine="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Примечание:  * - </w:t>
      </w:r>
      <w:proofErr w:type="gramStart"/>
      <w:r w:rsidRPr="00D37563">
        <w:rPr>
          <w:rFonts w:ascii="Times New Roman" w:eastAsia="Times New Roman" w:hAnsi="Times New Roman" w:cs="Times New Roman"/>
          <w:sz w:val="24"/>
          <w:szCs w:val="24"/>
          <w:lang w:eastAsia="ru-RU"/>
        </w:rPr>
        <w:t>р</w:t>
      </w:r>
      <w:proofErr w:type="gramEnd"/>
      <w:r w:rsidRPr="00D37563">
        <w:rPr>
          <w:rFonts w:ascii="Times New Roman" w:eastAsia="Times New Roman" w:hAnsi="Times New Roman" w:cs="Times New Roman"/>
          <w:sz w:val="24"/>
          <w:szCs w:val="24"/>
          <w:lang w:eastAsia="ru-RU"/>
        </w:rPr>
        <w:t xml:space="preserve">&lt;0,05; ** - р&lt;0,01 – сравнение с 1-й гр. </w:t>
      </w:r>
    </w:p>
    <w:p w:rsidR="00D37563" w:rsidRPr="00D37563" w:rsidRDefault="00D37563" w:rsidP="00D37563">
      <w:pPr>
        <w:widowControl w:val="0"/>
        <w:autoSpaceDE w:val="0"/>
        <w:autoSpaceDN w:val="0"/>
        <w:adjustRightInd w:val="0"/>
        <w:ind w:firstLine="72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В сыворотке крови крыс 2-й группы снижена активность органоспецифических «печеночных» ферментов  </w:t>
      </w:r>
      <w:proofErr w:type="spellStart"/>
      <w:r w:rsidRPr="00D37563">
        <w:rPr>
          <w:rFonts w:ascii="Times New Roman" w:eastAsia="Times New Roman" w:hAnsi="Times New Roman" w:cs="Times New Roman"/>
          <w:sz w:val="24"/>
          <w:szCs w:val="24"/>
          <w:lang w:eastAsia="ru-RU"/>
        </w:rPr>
        <w:t>АсАТ</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АлАТ</w:t>
      </w:r>
      <w:proofErr w:type="spellEnd"/>
      <w:r w:rsidRPr="00D37563">
        <w:rPr>
          <w:rFonts w:ascii="Times New Roman" w:eastAsia="Times New Roman" w:hAnsi="Times New Roman" w:cs="Times New Roman"/>
          <w:sz w:val="24"/>
          <w:szCs w:val="24"/>
          <w:lang w:eastAsia="ru-RU"/>
        </w:rPr>
        <w:t xml:space="preserve">, СДГ и ГГТ – на 23,37%, 19,05%, 26,79% и 21,42% соответственно, по сравнению с контролем, что связано с уменьшением числа </w:t>
      </w:r>
      <w:proofErr w:type="spellStart"/>
      <w:r w:rsidRPr="00D37563">
        <w:rPr>
          <w:rFonts w:ascii="Times New Roman" w:eastAsia="Times New Roman" w:hAnsi="Times New Roman" w:cs="Times New Roman"/>
          <w:sz w:val="24"/>
          <w:szCs w:val="24"/>
          <w:lang w:eastAsia="ru-RU"/>
        </w:rPr>
        <w:t>гепатоцитов</w:t>
      </w:r>
      <w:proofErr w:type="spellEnd"/>
      <w:r w:rsidRPr="00D37563">
        <w:rPr>
          <w:rFonts w:ascii="Times New Roman" w:eastAsia="Times New Roman" w:hAnsi="Times New Roman" w:cs="Times New Roman"/>
          <w:sz w:val="24"/>
          <w:szCs w:val="24"/>
          <w:lang w:eastAsia="ru-RU"/>
        </w:rPr>
        <w:t xml:space="preserve"> и снижением количества ферментов в ткани печени. </w:t>
      </w:r>
    </w:p>
    <w:p w:rsidR="00D37563" w:rsidRPr="00D37563" w:rsidRDefault="00D37563" w:rsidP="00D37563">
      <w:pPr>
        <w:widowControl w:val="0"/>
        <w:autoSpaceDE w:val="0"/>
        <w:autoSpaceDN w:val="0"/>
        <w:adjustRightInd w:val="0"/>
        <w:ind w:firstLine="72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Установлен «печеночный» тип </w:t>
      </w:r>
      <w:proofErr w:type="spellStart"/>
      <w:r w:rsidRPr="00D37563">
        <w:rPr>
          <w:rFonts w:ascii="Times New Roman" w:eastAsia="Times New Roman" w:hAnsi="Times New Roman" w:cs="Times New Roman"/>
          <w:sz w:val="24"/>
          <w:szCs w:val="24"/>
          <w:lang w:eastAsia="ru-RU"/>
        </w:rPr>
        <w:t>протеинограммы</w:t>
      </w:r>
      <w:proofErr w:type="spellEnd"/>
      <w:r w:rsidRPr="00D37563">
        <w:rPr>
          <w:rFonts w:ascii="Times New Roman" w:eastAsia="Times New Roman" w:hAnsi="Times New Roman" w:cs="Times New Roman"/>
          <w:sz w:val="24"/>
          <w:szCs w:val="24"/>
          <w:lang w:eastAsia="ru-RU"/>
        </w:rPr>
        <w:t xml:space="preserve">. При уровне общего белка, соответствующем физиологической норме, отмечается небольшое снижение фракции альбуминов (на 5,26%), что может быть связано с повышенным их гидролизом в связи с дефицитом белка в питании. </w:t>
      </w:r>
      <w:proofErr w:type="spellStart"/>
      <w:r w:rsidRPr="00D37563">
        <w:rPr>
          <w:rFonts w:ascii="Times New Roman" w:eastAsia="Times New Roman" w:hAnsi="Times New Roman" w:cs="Times New Roman"/>
          <w:sz w:val="24"/>
          <w:szCs w:val="24"/>
          <w:lang w:eastAsia="ru-RU"/>
        </w:rPr>
        <w:t>Гипоальбуминемия</w:t>
      </w:r>
      <w:proofErr w:type="spellEnd"/>
      <w:r w:rsidRPr="00D37563">
        <w:rPr>
          <w:rFonts w:ascii="Times New Roman" w:eastAsia="Times New Roman" w:hAnsi="Times New Roman" w:cs="Times New Roman"/>
          <w:sz w:val="24"/>
          <w:szCs w:val="24"/>
          <w:lang w:eastAsia="ru-RU"/>
        </w:rPr>
        <w:t xml:space="preserve"> также может быть </w:t>
      </w:r>
      <w:proofErr w:type="gramStart"/>
      <w:r w:rsidRPr="00D37563">
        <w:rPr>
          <w:rFonts w:ascii="Times New Roman" w:eastAsia="Times New Roman" w:hAnsi="Times New Roman" w:cs="Times New Roman"/>
          <w:sz w:val="24"/>
          <w:szCs w:val="24"/>
          <w:lang w:eastAsia="ru-RU"/>
        </w:rPr>
        <w:t>обусловлена</w:t>
      </w:r>
      <w:proofErr w:type="gramEnd"/>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eastAsia="ru-RU"/>
        </w:rPr>
        <w:lastRenderedPageBreak/>
        <w:t xml:space="preserve">снижением синтеза альбумина, что связано с уменьшением числа </w:t>
      </w:r>
      <w:proofErr w:type="spellStart"/>
      <w:r w:rsidRPr="00D37563">
        <w:rPr>
          <w:rFonts w:ascii="Times New Roman" w:eastAsia="Times New Roman" w:hAnsi="Times New Roman" w:cs="Times New Roman"/>
          <w:sz w:val="24"/>
          <w:szCs w:val="24"/>
          <w:lang w:eastAsia="ru-RU"/>
        </w:rPr>
        <w:t>гепатоцитов</w:t>
      </w:r>
      <w:proofErr w:type="spellEnd"/>
      <w:r w:rsidRPr="00D37563">
        <w:rPr>
          <w:rFonts w:ascii="Times New Roman" w:eastAsia="Times New Roman" w:hAnsi="Times New Roman" w:cs="Times New Roman"/>
          <w:sz w:val="24"/>
          <w:szCs w:val="24"/>
          <w:lang w:eastAsia="ru-RU"/>
        </w:rPr>
        <w:t xml:space="preserve"> и нарушением их функций. В то же время наблюдалось увеличение синтеза </w:t>
      </w:r>
      <w:proofErr w:type="gramStart"/>
      <w:r w:rsidRPr="00D37563">
        <w:rPr>
          <w:rFonts w:ascii="Times New Roman" w:eastAsia="Times New Roman" w:hAnsi="Times New Roman" w:cs="Times New Roman"/>
          <w:sz w:val="24"/>
          <w:szCs w:val="24"/>
          <w:lang w:eastAsia="ru-RU"/>
        </w:rPr>
        <w:t>β-</w:t>
      </w:r>
      <w:proofErr w:type="gramEnd"/>
      <w:r w:rsidRPr="00D37563">
        <w:rPr>
          <w:rFonts w:ascii="Times New Roman" w:eastAsia="Times New Roman" w:hAnsi="Times New Roman" w:cs="Times New Roman"/>
          <w:sz w:val="24"/>
          <w:szCs w:val="24"/>
          <w:lang w:eastAsia="ru-RU"/>
        </w:rPr>
        <w:t xml:space="preserve">глобулинов (повышение на 47,31%). Известно, что в состав </w:t>
      </w:r>
      <w:proofErr w:type="gramStart"/>
      <w:r w:rsidRPr="00D37563">
        <w:rPr>
          <w:rFonts w:ascii="Times New Roman" w:eastAsia="Times New Roman" w:hAnsi="Times New Roman" w:cs="Times New Roman"/>
          <w:sz w:val="24"/>
          <w:szCs w:val="24"/>
          <w:lang w:eastAsia="ru-RU"/>
        </w:rPr>
        <w:t>β-</w:t>
      </w:r>
      <w:proofErr w:type="gramEnd"/>
      <w:r w:rsidRPr="00D37563">
        <w:rPr>
          <w:rFonts w:ascii="Times New Roman" w:eastAsia="Times New Roman" w:hAnsi="Times New Roman" w:cs="Times New Roman"/>
          <w:sz w:val="24"/>
          <w:szCs w:val="24"/>
          <w:lang w:eastAsia="ru-RU"/>
        </w:rPr>
        <w:t xml:space="preserve">глобулинов входит ЛПОНП и ЛПНП. Вероятно, рост концентрации </w:t>
      </w:r>
      <w:proofErr w:type="gramStart"/>
      <w:r w:rsidRPr="00D37563">
        <w:rPr>
          <w:rFonts w:ascii="Times New Roman" w:eastAsia="Times New Roman" w:hAnsi="Times New Roman" w:cs="Times New Roman"/>
          <w:sz w:val="24"/>
          <w:szCs w:val="24"/>
          <w:lang w:eastAsia="ru-RU"/>
        </w:rPr>
        <w:t>β-</w:t>
      </w:r>
      <w:proofErr w:type="gramEnd"/>
      <w:r w:rsidRPr="00D37563">
        <w:rPr>
          <w:rFonts w:ascii="Times New Roman" w:eastAsia="Times New Roman" w:hAnsi="Times New Roman" w:cs="Times New Roman"/>
          <w:sz w:val="24"/>
          <w:szCs w:val="24"/>
          <w:lang w:eastAsia="ru-RU"/>
        </w:rPr>
        <w:t>глобулинов связан с активацией использования жиров в качестве источника энергии  и повышением транспорта ТГ и жирных кислот из печени. Отмечается снижение процентного содержания γ - глобулинов у крыс 2-й гр. (на 11,23%) по сравнению с контролем, основным компонентом которых являются иммуноглобулины, что свидетельствует о снижении иммунитета.</w:t>
      </w:r>
    </w:p>
    <w:p w:rsidR="00D37563" w:rsidRPr="00D37563" w:rsidRDefault="00D37563" w:rsidP="00D37563">
      <w:pPr>
        <w:widowControl w:val="0"/>
        <w:autoSpaceDE w:val="0"/>
        <w:autoSpaceDN w:val="0"/>
        <w:adjustRightInd w:val="0"/>
        <w:ind w:firstLine="72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Триглицериды (ТГ) используются в условиях недостаточности питания, как энергетический субстрат, а холестерин (ХС) – для синтеза </w:t>
      </w:r>
      <w:proofErr w:type="spellStart"/>
      <w:r w:rsidRPr="00D37563">
        <w:rPr>
          <w:rFonts w:ascii="Times New Roman" w:eastAsia="Times New Roman" w:hAnsi="Times New Roman" w:cs="Times New Roman"/>
          <w:sz w:val="24"/>
          <w:szCs w:val="24"/>
          <w:lang w:eastAsia="ru-RU"/>
        </w:rPr>
        <w:t>глюкокортикоидов</w:t>
      </w:r>
      <w:proofErr w:type="spellEnd"/>
      <w:r w:rsidRPr="00D37563">
        <w:rPr>
          <w:rFonts w:ascii="Times New Roman" w:eastAsia="Times New Roman" w:hAnsi="Times New Roman" w:cs="Times New Roman"/>
          <w:sz w:val="24"/>
          <w:szCs w:val="24"/>
          <w:lang w:eastAsia="ru-RU"/>
        </w:rPr>
        <w:t>, осуществляющих компенсаторную регуляцию обмена веществ в условиях голодания.  Повышением уровня ЛПОНП (на 34,69%) объясняется и выявленное увеличение содержания ТГ –  на 37,23%.</w:t>
      </w:r>
    </w:p>
    <w:p w:rsidR="00D37563" w:rsidRPr="00D37563" w:rsidRDefault="00D37563" w:rsidP="00D37563">
      <w:pPr>
        <w:widowControl w:val="0"/>
        <w:autoSpaceDE w:val="0"/>
        <w:autoSpaceDN w:val="0"/>
        <w:adjustRightInd w:val="0"/>
        <w:ind w:firstLine="72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Как видно из полученных нами данных, в сыворотке крови крыс 2-й группы снижена концентрация глюкозы (на 4,32%), что связано с дефицитом её в питании и повышенной утилизацией тканями. В связи с тем, что кровь бралась натощак (после 12-часового интервала в приеме пищи), можно предположить, что </w:t>
      </w:r>
      <w:proofErr w:type="spellStart"/>
      <w:r w:rsidRPr="00D37563">
        <w:rPr>
          <w:rFonts w:ascii="Times New Roman" w:eastAsia="Times New Roman" w:hAnsi="Times New Roman" w:cs="Times New Roman"/>
          <w:sz w:val="24"/>
          <w:szCs w:val="24"/>
          <w:lang w:eastAsia="ru-RU"/>
        </w:rPr>
        <w:t>гликогенный</w:t>
      </w:r>
      <w:proofErr w:type="spellEnd"/>
      <w:r w:rsidRPr="00D37563">
        <w:rPr>
          <w:rFonts w:ascii="Times New Roman" w:eastAsia="Times New Roman" w:hAnsi="Times New Roman" w:cs="Times New Roman"/>
          <w:sz w:val="24"/>
          <w:szCs w:val="24"/>
          <w:lang w:eastAsia="ru-RU"/>
        </w:rPr>
        <w:t xml:space="preserve"> резерв недостаточен для поддержания постоянного уровня глюкозы крови, а </w:t>
      </w:r>
      <w:proofErr w:type="spellStart"/>
      <w:r w:rsidRPr="00D37563">
        <w:rPr>
          <w:rFonts w:ascii="Times New Roman" w:eastAsia="Times New Roman" w:hAnsi="Times New Roman" w:cs="Times New Roman"/>
          <w:sz w:val="24"/>
          <w:szCs w:val="24"/>
          <w:lang w:eastAsia="ru-RU"/>
        </w:rPr>
        <w:t>глюконеогенез</w:t>
      </w:r>
      <w:proofErr w:type="spellEnd"/>
      <w:r w:rsidRPr="00D37563">
        <w:rPr>
          <w:rFonts w:ascii="Times New Roman" w:eastAsia="Times New Roman" w:hAnsi="Times New Roman" w:cs="Times New Roman"/>
          <w:sz w:val="24"/>
          <w:szCs w:val="24"/>
          <w:lang w:eastAsia="ru-RU"/>
        </w:rPr>
        <w:t xml:space="preserve"> снижен из-за функциональных нарушений в печени. Это подтверждается снижением уровня гликогена в печени крыс 2-й гр. на 10,35%.</w:t>
      </w:r>
    </w:p>
    <w:p w:rsidR="00D37563" w:rsidRPr="00D37563" w:rsidRDefault="00D37563" w:rsidP="00D37563">
      <w:pPr>
        <w:widowControl w:val="0"/>
        <w:autoSpaceDE w:val="0"/>
        <w:autoSpaceDN w:val="0"/>
        <w:adjustRightInd w:val="0"/>
        <w:ind w:firstLine="72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В </w:t>
      </w:r>
      <w:proofErr w:type="spellStart"/>
      <w:r w:rsidRPr="00D37563">
        <w:rPr>
          <w:rFonts w:ascii="Times New Roman" w:eastAsia="Times New Roman" w:hAnsi="Times New Roman" w:cs="Times New Roman"/>
          <w:sz w:val="24"/>
          <w:szCs w:val="24"/>
          <w:lang w:eastAsia="ru-RU"/>
        </w:rPr>
        <w:t>гомогенате</w:t>
      </w:r>
      <w:proofErr w:type="spellEnd"/>
      <w:r w:rsidRPr="00D37563">
        <w:rPr>
          <w:rFonts w:ascii="Times New Roman" w:eastAsia="Times New Roman" w:hAnsi="Times New Roman" w:cs="Times New Roman"/>
          <w:sz w:val="24"/>
          <w:szCs w:val="24"/>
          <w:lang w:eastAsia="ru-RU"/>
        </w:rPr>
        <w:t xml:space="preserve"> печени выявлено снижение всех изучаемых липидных фракций: ХС – на 49,22%, фосфолипидов (ФЛ) – на 21,34%, ТГ - на 43,52%  и НЭЖК – на 23,31%, что, по-видимому, объясняется повышенной секрецией транспортной формы ЛПОНП, а также уменьшением синтеза этих липидов в связи со сниженным числом </w:t>
      </w:r>
      <w:proofErr w:type="spellStart"/>
      <w:r w:rsidRPr="00D37563">
        <w:rPr>
          <w:rFonts w:ascii="Times New Roman" w:eastAsia="Times New Roman" w:hAnsi="Times New Roman" w:cs="Times New Roman"/>
          <w:sz w:val="24"/>
          <w:szCs w:val="24"/>
          <w:lang w:eastAsia="ru-RU"/>
        </w:rPr>
        <w:t>гепатоцитов</w:t>
      </w:r>
      <w:proofErr w:type="spellEnd"/>
      <w:r w:rsidRPr="00D37563">
        <w:rPr>
          <w:rFonts w:ascii="Times New Roman" w:eastAsia="Times New Roman" w:hAnsi="Times New Roman" w:cs="Times New Roman"/>
          <w:sz w:val="24"/>
          <w:szCs w:val="24"/>
          <w:lang w:eastAsia="ru-RU"/>
        </w:rPr>
        <w:t>.</w:t>
      </w:r>
    </w:p>
    <w:p w:rsidR="00D37563" w:rsidRPr="00D37563" w:rsidRDefault="00D37563" w:rsidP="00D37563">
      <w:pPr>
        <w:widowControl w:val="0"/>
        <w:autoSpaceDE w:val="0"/>
        <w:autoSpaceDN w:val="0"/>
        <w:adjustRightInd w:val="0"/>
        <w:ind w:firstLine="72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Дефицит глюкозы, как энергетического субстрата, компенсируется активацией синтеза кетоновых тел, что объясняет выявленный нами повышенный уровень кетоновых тел (КТ) </w:t>
      </w:r>
      <w:proofErr w:type="gramStart"/>
      <w:r w:rsidRPr="00D37563">
        <w:rPr>
          <w:rFonts w:ascii="Times New Roman" w:eastAsia="Times New Roman" w:hAnsi="Times New Roman" w:cs="Times New Roman"/>
          <w:sz w:val="24"/>
          <w:szCs w:val="24"/>
          <w:lang w:eastAsia="ru-RU"/>
        </w:rPr>
        <w:t>–н</w:t>
      </w:r>
      <w:proofErr w:type="gramEnd"/>
      <w:r w:rsidRPr="00D37563">
        <w:rPr>
          <w:rFonts w:ascii="Times New Roman" w:eastAsia="Times New Roman" w:hAnsi="Times New Roman" w:cs="Times New Roman"/>
          <w:sz w:val="24"/>
          <w:szCs w:val="24"/>
          <w:lang w:eastAsia="ru-RU"/>
        </w:rPr>
        <w:t>а 145,14% в сыворотке крови крыс 2-й гр. Уменьшение количества паренхимы печени свидетельствует о белковом голодании крыс и использовании не только белков крови, но и  белков печени как источника незаменимых аминокислот. Дефицит синтеза белка в организме (из-за недостатка белка в питании), сопровождается снижением его катаболизма, о чем свидетельствует снижение содержания мочевины на 10,25% в сыворотке крови, крыс 2-й группы.</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Таким образом, проведенные исследования свидетельствуют о том, что у крыс, находившихся на </w:t>
      </w:r>
      <w:proofErr w:type="spellStart"/>
      <w:r w:rsidRPr="00D37563">
        <w:rPr>
          <w:rFonts w:ascii="Times New Roman" w:eastAsia="Times New Roman" w:hAnsi="Times New Roman" w:cs="Times New Roman"/>
          <w:sz w:val="24"/>
          <w:szCs w:val="24"/>
          <w:lang w:eastAsia="ru-RU"/>
        </w:rPr>
        <w:t>гипобелковой</w:t>
      </w:r>
      <w:proofErr w:type="spellEnd"/>
      <w:r w:rsidRPr="00D37563">
        <w:rPr>
          <w:rFonts w:ascii="Times New Roman" w:eastAsia="Times New Roman" w:hAnsi="Times New Roman" w:cs="Times New Roman"/>
          <w:sz w:val="24"/>
          <w:szCs w:val="24"/>
          <w:lang w:eastAsia="ru-RU"/>
        </w:rPr>
        <w:t xml:space="preserve"> и </w:t>
      </w:r>
      <w:proofErr w:type="spellStart"/>
      <w:r w:rsidRPr="00D37563">
        <w:rPr>
          <w:rFonts w:ascii="Times New Roman" w:eastAsia="Times New Roman" w:hAnsi="Times New Roman" w:cs="Times New Roman"/>
          <w:sz w:val="24"/>
          <w:szCs w:val="24"/>
          <w:lang w:eastAsia="ru-RU"/>
        </w:rPr>
        <w:t>гипоуглеводной</w:t>
      </w:r>
      <w:proofErr w:type="spellEnd"/>
      <w:r w:rsidRPr="00D37563">
        <w:rPr>
          <w:rFonts w:ascii="Times New Roman" w:eastAsia="Times New Roman" w:hAnsi="Times New Roman" w:cs="Times New Roman"/>
          <w:sz w:val="24"/>
          <w:szCs w:val="24"/>
          <w:lang w:eastAsia="ru-RU"/>
        </w:rPr>
        <w:t xml:space="preserve"> диете в течение беременности, развивается </w:t>
      </w:r>
      <w:proofErr w:type="spellStart"/>
      <w:r w:rsidRPr="00D37563">
        <w:rPr>
          <w:rFonts w:ascii="Times New Roman" w:eastAsia="Times New Roman" w:hAnsi="Times New Roman" w:cs="Times New Roman"/>
          <w:sz w:val="24"/>
          <w:szCs w:val="24"/>
          <w:lang w:eastAsia="ru-RU"/>
        </w:rPr>
        <w:t>дислипидемия</w:t>
      </w:r>
      <w:proofErr w:type="spellEnd"/>
      <w:r w:rsidRPr="00D37563">
        <w:rPr>
          <w:rFonts w:ascii="Times New Roman" w:eastAsia="Times New Roman" w:hAnsi="Times New Roman" w:cs="Times New Roman"/>
          <w:sz w:val="24"/>
          <w:szCs w:val="24"/>
          <w:lang w:eastAsia="ru-RU"/>
        </w:rPr>
        <w:t xml:space="preserve"> (с повышением уровня ТГ и ЛПОНП), гипогликемия, </w:t>
      </w:r>
      <w:proofErr w:type="spellStart"/>
      <w:r w:rsidRPr="00D37563">
        <w:rPr>
          <w:rFonts w:ascii="Times New Roman" w:eastAsia="Times New Roman" w:hAnsi="Times New Roman" w:cs="Times New Roman"/>
          <w:sz w:val="24"/>
          <w:szCs w:val="24"/>
          <w:lang w:eastAsia="ru-RU"/>
        </w:rPr>
        <w:lastRenderedPageBreak/>
        <w:t>кетонемия</w:t>
      </w:r>
      <w:proofErr w:type="spellEnd"/>
      <w:r w:rsidRPr="00D37563">
        <w:rPr>
          <w:rFonts w:ascii="Times New Roman" w:eastAsia="Times New Roman" w:hAnsi="Times New Roman" w:cs="Times New Roman"/>
          <w:sz w:val="24"/>
          <w:szCs w:val="24"/>
          <w:lang w:eastAsia="ru-RU"/>
        </w:rPr>
        <w:t xml:space="preserve">, а также </w:t>
      </w:r>
      <w:proofErr w:type="spellStart"/>
      <w:r w:rsidRPr="00D37563">
        <w:rPr>
          <w:rFonts w:ascii="Times New Roman" w:eastAsia="Times New Roman" w:hAnsi="Times New Roman" w:cs="Times New Roman"/>
          <w:sz w:val="24"/>
          <w:szCs w:val="24"/>
          <w:lang w:eastAsia="ru-RU"/>
        </w:rPr>
        <w:t>диспротеинемия</w:t>
      </w:r>
      <w:proofErr w:type="spellEnd"/>
      <w:r w:rsidRPr="00D37563">
        <w:rPr>
          <w:rFonts w:ascii="Times New Roman" w:eastAsia="Times New Roman" w:hAnsi="Times New Roman" w:cs="Times New Roman"/>
          <w:sz w:val="24"/>
          <w:szCs w:val="24"/>
          <w:lang w:eastAsia="ru-RU"/>
        </w:rPr>
        <w:t xml:space="preserve"> (снижение фракций альбумина, α</w:t>
      </w:r>
      <w:r w:rsidRPr="00D37563">
        <w:rPr>
          <w:rFonts w:ascii="Times New Roman" w:eastAsia="Times New Roman" w:hAnsi="Times New Roman" w:cs="Times New Roman"/>
          <w:sz w:val="24"/>
          <w:szCs w:val="24"/>
          <w:vertAlign w:val="subscript"/>
          <w:lang w:eastAsia="ru-RU"/>
        </w:rPr>
        <w:t>1</w:t>
      </w:r>
      <w:r w:rsidRPr="00D37563">
        <w:rPr>
          <w:rFonts w:ascii="Times New Roman" w:eastAsia="Times New Roman" w:hAnsi="Times New Roman" w:cs="Times New Roman"/>
          <w:sz w:val="24"/>
          <w:szCs w:val="24"/>
          <w:lang w:eastAsia="ru-RU"/>
        </w:rPr>
        <w:t xml:space="preserve"> -, α</w:t>
      </w:r>
      <w:r w:rsidRPr="00D37563">
        <w:rPr>
          <w:rFonts w:ascii="Times New Roman" w:eastAsia="Times New Roman" w:hAnsi="Times New Roman" w:cs="Times New Roman"/>
          <w:sz w:val="24"/>
          <w:szCs w:val="24"/>
          <w:vertAlign w:val="subscript"/>
          <w:lang w:eastAsia="ru-RU"/>
        </w:rPr>
        <w:t>2</w:t>
      </w:r>
      <w:r w:rsidRPr="00D37563">
        <w:rPr>
          <w:rFonts w:ascii="Times New Roman" w:eastAsia="Times New Roman" w:hAnsi="Times New Roman" w:cs="Times New Roman"/>
          <w:sz w:val="24"/>
          <w:szCs w:val="24"/>
          <w:lang w:eastAsia="ru-RU"/>
        </w:rPr>
        <w:t xml:space="preserve"> – и γ- глобулинов), что можно расценивать как риск развития атеросклероза. </w:t>
      </w:r>
    </w:p>
    <w:p w:rsidR="00D37563" w:rsidRPr="00D37563" w:rsidRDefault="00D37563" w:rsidP="00D37563">
      <w:pPr>
        <w:widowControl w:val="0"/>
        <w:autoSpaceDE w:val="0"/>
        <w:autoSpaceDN w:val="0"/>
        <w:adjustRightInd w:val="0"/>
        <w:ind w:firstLine="708"/>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В </w:t>
      </w:r>
      <w:proofErr w:type="spellStart"/>
      <w:r w:rsidRPr="00D37563">
        <w:rPr>
          <w:rFonts w:ascii="Times New Roman" w:eastAsia="Times New Roman" w:hAnsi="Times New Roman" w:cs="Times New Roman"/>
          <w:sz w:val="24"/>
          <w:szCs w:val="24"/>
          <w:lang w:eastAsia="ru-RU"/>
        </w:rPr>
        <w:t>гомогенате</w:t>
      </w:r>
      <w:proofErr w:type="spellEnd"/>
      <w:r w:rsidRPr="00D37563">
        <w:rPr>
          <w:rFonts w:ascii="Times New Roman" w:eastAsia="Times New Roman" w:hAnsi="Times New Roman" w:cs="Times New Roman"/>
          <w:sz w:val="24"/>
          <w:szCs w:val="24"/>
          <w:lang w:eastAsia="ru-RU"/>
        </w:rPr>
        <w:t xml:space="preserve"> печени крыс выявлено понижение уровня всех фракций липидов (ХС, ФЛ, ТГ и НЭЖК), а также снижение уровня гликогена печени, это отражается на липидном спектре сыворотки крови и  содержании глюкозы в крови, свидетельствует о наличии функциональных нарушений в органе на фоне частичного голодания.  </w:t>
      </w:r>
    </w:p>
    <w:p w:rsidR="00D37563" w:rsidRPr="00D37563" w:rsidRDefault="00D37563" w:rsidP="00D37563">
      <w:pPr>
        <w:widowControl w:val="0"/>
        <w:autoSpaceDE w:val="0"/>
        <w:autoSpaceDN w:val="0"/>
        <w:adjustRightInd w:val="0"/>
        <w:ind w:firstLine="708"/>
        <w:jc w:val="center"/>
        <w:rPr>
          <w:rFonts w:ascii="Times New Roman" w:eastAsia="Times New Roman" w:hAnsi="Times New Roman" w:cs="Times New Roman"/>
          <w:b/>
          <w:sz w:val="24"/>
          <w:szCs w:val="24"/>
          <w:lang w:eastAsia="ru-RU"/>
        </w:rPr>
      </w:pPr>
      <w:r w:rsidRPr="00D37563">
        <w:rPr>
          <w:rFonts w:ascii="Times New Roman" w:eastAsia="Times New Roman" w:hAnsi="Times New Roman" w:cs="Times New Roman"/>
          <w:b/>
          <w:sz w:val="24"/>
          <w:szCs w:val="24"/>
          <w:lang w:eastAsia="ru-RU"/>
        </w:rPr>
        <w:t xml:space="preserve">Выводы </w:t>
      </w:r>
    </w:p>
    <w:p w:rsidR="00D37563" w:rsidRPr="00D37563" w:rsidRDefault="00D37563" w:rsidP="00D37563">
      <w:pPr>
        <w:widowControl w:val="0"/>
        <w:numPr>
          <w:ilvl w:val="0"/>
          <w:numId w:val="1"/>
        </w:numPr>
        <w:autoSpaceDE w:val="0"/>
        <w:autoSpaceDN w:val="0"/>
        <w:adjustRightInd w:val="0"/>
        <w:spacing w:after="160" w:line="240" w:lineRule="auto"/>
        <w:jc w:val="left"/>
        <w:rPr>
          <w:rFonts w:ascii="Times New Roman" w:eastAsia="Times New Roman" w:hAnsi="Times New Roman" w:cs="Times New Roman"/>
          <w:sz w:val="24"/>
          <w:szCs w:val="24"/>
          <w:lang w:eastAsia="ru-RU"/>
        </w:rPr>
      </w:pPr>
      <w:proofErr w:type="spellStart"/>
      <w:r w:rsidRPr="00D37563">
        <w:rPr>
          <w:rFonts w:ascii="Times New Roman" w:eastAsia="Times New Roman" w:hAnsi="Times New Roman" w:cs="Times New Roman"/>
          <w:sz w:val="24"/>
          <w:szCs w:val="24"/>
          <w:lang w:eastAsia="ru-RU"/>
        </w:rPr>
        <w:t>Гипобелковое</w:t>
      </w:r>
      <w:proofErr w:type="spellEnd"/>
      <w:r w:rsidRPr="00D37563">
        <w:rPr>
          <w:rFonts w:ascii="Times New Roman" w:eastAsia="Times New Roman" w:hAnsi="Times New Roman" w:cs="Times New Roman"/>
          <w:sz w:val="24"/>
          <w:szCs w:val="24"/>
          <w:lang w:eastAsia="ru-RU"/>
        </w:rPr>
        <w:t xml:space="preserve"> питание с дефицитом углеводов в рационе беременных самок приводит к морфофункциональным нарушениям печени, проявлявшимся </w:t>
      </w:r>
      <w:proofErr w:type="spellStart"/>
      <w:r w:rsidRPr="00D37563">
        <w:rPr>
          <w:rFonts w:ascii="Times New Roman" w:eastAsia="Times New Roman" w:hAnsi="Times New Roman" w:cs="Times New Roman"/>
          <w:sz w:val="24"/>
          <w:szCs w:val="24"/>
          <w:lang w:eastAsia="ru-RU"/>
        </w:rPr>
        <w:t>дискомплексацией</w:t>
      </w:r>
      <w:proofErr w:type="spellEnd"/>
      <w:r w:rsidRPr="00D37563">
        <w:rPr>
          <w:rFonts w:ascii="Times New Roman" w:eastAsia="Times New Roman" w:hAnsi="Times New Roman" w:cs="Times New Roman"/>
          <w:sz w:val="24"/>
          <w:szCs w:val="24"/>
          <w:lang w:eastAsia="ru-RU"/>
        </w:rPr>
        <w:t xml:space="preserve"> балочно-</w:t>
      </w:r>
      <w:proofErr w:type="spellStart"/>
      <w:r w:rsidRPr="00D37563">
        <w:rPr>
          <w:rFonts w:ascii="Times New Roman" w:eastAsia="Times New Roman" w:hAnsi="Times New Roman" w:cs="Times New Roman"/>
          <w:sz w:val="24"/>
          <w:szCs w:val="24"/>
          <w:lang w:eastAsia="ru-RU"/>
        </w:rPr>
        <w:t>радиарного</w:t>
      </w:r>
      <w:proofErr w:type="spellEnd"/>
      <w:r w:rsidRPr="00D37563">
        <w:rPr>
          <w:rFonts w:ascii="Times New Roman" w:eastAsia="Times New Roman" w:hAnsi="Times New Roman" w:cs="Times New Roman"/>
          <w:sz w:val="24"/>
          <w:szCs w:val="24"/>
          <w:lang w:eastAsia="ru-RU"/>
        </w:rPr>
        <w:t xml:space="preserve"> строения, белковой дистрофией </w:t>
      </w:r>
      <w:proofErr w:type="spellStart"/>
      <w:r w:rsidRPr="00D37563">
        <w:rPr>
          <w:rFonts w:ascii="Times New Roman" w:eastAsia="Times New Roman" w:hAnsi="Times New Roman" w:cs="Times New Roman"/>
          <w:sz w:val="24"/>
          <w:szCs w:val="24"/>
          <w:lang w:eastAsia="ru-RU"/>
        </w:rPr>
        <w:t>гепатоцитов</w:t>
      </w:r>
      <w:proofErr w:type="spellEnd"/>
      <w:r w:rsidRPr="00D37563">
        <w:rPr>
          <w:rFonts w:ascii="Times New Roman" w:eastAsia="Times New Roman" w:hAnsi="Times New Roman" w:cs="Times New Roman"/>
          <w:sz w:val="24"/>
          <w:szCs w:val="24"/>
          <w:lang w:eastAsia="ru-RU"/>
        </w:rPr>
        <w:t>, повышенной регенераторной активностью органа и повышением СПИ</w:t>
      </w:r>
      <w:proofErr w:type="gramStart"/>
      <w:r w:rsidRPr="00D37563">
        <w:rPr>
          <w:rFonts w:ascii="Times New Roman" w:eastAsia="Times New Roman" w:hAnsi="Times New Roman" w:cs="Times New Roman"/>
          <w:sz w:val="24"/>
          <w:szCs w:val="24"/>
          <w:lang w:eastAsia="ru-RU"/>
        </w:rPr>
        <w:t>.</w:t>
      </w:r>
      <w:proofErr w:type="gramEnd"/>
      <w:r w:rsidRPr="00D37563">
        <w:rPr>
          <w:rFonts w:ascii="Times New Roman" w:eastAsia="Times New Roman" w:hAnsi="Times New Roman" w:cs="Times New Roman"/>
          <w:sz w:val="24"/>
          <w:szCs w:val="24"/>
          <w:lang w:eastAsia="ru-RU"/>
        </w:rPr>
        <w:t xml:space="preserve"> </w:t>
      </w:r>
      <w:proofErr w:type="gramStart"/>
      <w:r w:rsidRPr="00D37563">
        <w:rPr>
          <w:rFonts w:ascii="Times New Roman" w:eastAsia="Times New Roman" w:hAnsi="Times New Roman" w:cs="Times New Roman"/>
          <w:sz w:val="24"/>
          <w:szCs w:val="24"/>
          <w:lang w:eastAsia="ru-RU"/>
        </w:rPr>
        <w:t>в</w:t>
      </w:r>
      <w:proofErr w:type="gramEnd"/>
      <w:r w:rsidRPr="00D37563">
        <w:rPr>
          <w:rFonts w:ascii="Times New Roman" w:eastAsia="Times New Roman" w:hAnsi="Times New Roman" w:cs="Times New Roman"/>
          <w:sz w:val="24"/>
          <w:szCs w:val="24"/>
          <w:lang w:eastAsia="ru-RU"/>
        </w:rPr>
        <w:t xml:space="preserve"> ткани печени, которые могут стать причиной развития фиброза печени. </w:t>
      </w:r>
    </w:p>
    <w:p w:rsidR="00D37563" w:rsidRPr="00D37563" w:rsidRDefault="00D37563" w:rsidP="00D37563">
      <w:pPr>
        <w:widowControl w:val="0"/>
        <w:numPr>
          <w:ilvl w:val="0"/>
          <w:numId w:val="1"/>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В сосудах печени выявлено выраженное снижение уровня экспрессии </w:t>
      </w:r>
      <w:proofErr w:type="spellStart"/>
      <w:r w:rsidRPr="00D37563">
        <w:rPr>
          <w:rFonts w:ascii="Times New Roman" w:eastAsia="Times New Roman" w:hAnsi="Times New Roman" w:cs="Times New Roman"/>
          <w:sz w:val="24"/>
          <w:szCs w:val="24"/>
          <w:lang w:val="en-US" w:eastAsia="ru-RU"/>
        </w:rPr>
        <w:t>eNOS</w:t>
      </w:r>
      <w:proofErr w:type="spellEnd"/>
      <w:r w:rsidRPr="00D37563">
        <w:rPr>
          <w:rFonts w:ascii="Times New Roman" w:eastAsia="Times New Roman" w:hAnsi="Times New Roman" w:cs="Times New Roman"/>
          <w:sz w:val="24"/>
          <w:szCs w:val="24"/>
          <w:lang w:eastAsia="ru-RU"/>
        </w:rPr>
        <w:t xml:space="preserve"> и свидетельствует о значительном органическом повреждении паренхимы печени беременных крыс, получавших </w:t>
      </w:r>
      <w:proofErr w:type="spellStart"/>
      <w:r w:rsidRPr="00D37563">
        <w:rPr>
          <w:rFonts w:ascii="Times New Roman" w:eastAsia="Times New Roman" w:hAnsi="Times New Roman" w:cs="Times New Roman"/>
          <w:sz w:val="24"/>
          <w:szCs w:val="24"/>
          <w:lang w:eastAsia="ru-RU"/>
        </w:rPr>
        <w:t>гипокалорийный</w:t>
      </w:r>
      <w:proofErr w:type="spellEnd"/>
      <w:r w:rsidRPr="00D37563">
        <w:rPr>
          <w:rFonts w:ascii="Times New Roman" w:eastAsia="Times New Roman" w:hAnsi="Times New Roman" w:cs="Times New Roman"/>
          <w:sz w:val="24"/>
          <w:szCs w:val="24"/>
          <w:lang w:eastAsia="ru-RU"/>
        </w:rPr>
        <w:t xml:space="preserve"> рацион питания. </w:t>
      </w:r>
    </w:p>
    <w:p w:rsidR="00D37563" w:rsidRPr="00D37563" w:rsidRDefault="00D37563" w:rsidP="00D37563">
      <w:pPr>
        <w:widowControl w:val="0"/>
        <w:numPr>
          <w:ilvl w:val="0"/>
          <w:numId w:val="1"/>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Функциональные изменения печени проявлялись </w:t>
      </w:r>
      <w:proofErr w:type="spellStart"/>
      <w:r w:rsidRPr="00D37563">
        <w:rPr>
          <w:rFonts w:ascii="Times New Roman" w:eastAsia="Times New Roman" w:hAnsi="Times New Roman" w:cs="Times New Roman"/>
          <w:sz w:val="24"/>
          <w:szCs w:val="24"/>
          <w:lang w:eastAsia="ru-RU"/>
        </w:rPr>
        <w:t>диспротеинемией</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дислипидемией</w:t>
      </w:r>
      <w:proofErr w:type="spellEnd"/>
      <w:r w:rsidRPr="00D37563">
        <w:rPr>
          <w:rFonts w:ascii="Times New Roman" w:eastAsia="Times New Roman" w:hAnsi="Times New Roman" w:cs="Times New Roman"/>
          <w:sz w:val="24"/>
          <w:szCs w:val="24"/>
          <w:lang w:eastAsia="ru-RU"/>
        </w:rPr>
        <w:t xml:space="preserve"> (повышение уровня ЛПОНП и ТГ) и гипогликемией с </w:t>
      </w:r>
      <w:proofErr w:type="spellStart"/>
      <w:r w:rsidRPr="00D37563">
        <w:rPr>
          <w:rFonts w:ascii="Times New Roman" w:eastAsia="Times New Roman" w:hAnsi="Times New Roman" w:cs="Times New Roman"/>
          <w:sz w:val="24"/>
          <w:szCs w:val="24"/>
          <w:lang w:eastAsia="ru-RU"/>
        </w:rPr>
        <w:t>кетонемией</w:t>
      </w:r>
      <w:proofErr w:type="spellEnd"/>
      <w:r w:rsidRPr="00D37563">
        <w:rPr>
          <w:rFonts w:ascii="Times New Roman" w:eastAsia="Times New Roman" w:hAnsi="Times New Roman" w:cs="Times New Roman"/>
          <w:sz w:val="24"/>
          <w:szCs w:val="24"/>
          <w:lang w:eastAsia="ru-RU"/>
        </w:rPr>
        <w:t xml:space="preserve">, что является фактором риска развития атеросклероза. </w:t>
      </w:r>
    </w:p>
    <w:p w:rsidR="00D37563" w:rsidRPr="00D37563" w:rsidRDefault="00D37563" w:rsidP="00D37563">
      <w:pPr>
        <w:widowControl w:val="0"/>
        <w:numPr>
          <w:ilvl w:val="0"/>
          <w:numId w:val="1"/>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В ткани печени наблюдается снижение уровня всех фракций липидов, что свидетельствуют о нарушении синтеза липидов. </w:t>
      </w:r>
    </w:p>
    <w:p w:rsidR="00D37563" w:rsidRPr="00D37563" w:rsidRDefault="00D37563" w:rsidP="00D37563">
      <w:pPr>
        <w:widowControl w:val="0"/>
        <w:numPr>
          <w:ilvl w:val="0"/>
          <w:numId w:val="1"/>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Недостаточное питание во время беременности является фактором риска печёночной недостаточности, фиброза печени и атеросклероза.</w:t>
      </w:r>
    </w:p>
    <w:p w:rsidR="00D37563" w:rsidRPr="00D37563" w:rsidRDefault="00D37563" w:rsidP="00D37563">
      <w:pPr>
        <w:widowControl w:val="0"/>
        <w:autoSpaceDE w:val="0"/>
        <w:autoSpaceDN w:val="0"/>
        <w:adjustRightInd w:val="0"/>
        <w:ind w:left="1068" w:firstLine="0"/>
        <w:jc w:val="center"/>
        <w:rPr>
          <w:rFonts w:ascii="Times New Roman" w:eastAsia="Times New Roman" w:hAnsi="Times New Roman" w:cs="Times New Roman"/>
          <w:b/>
          <w:sz w:val="24"/>
          <w:szCs w:val="24"/>
          <w:lang w:eastAsia="ru-RU"/>
        </w:rPr>
      </w:pPr>
      <w:r w:rsidRPr="00D37563">
        <w:rPr>
          <w:rFonts w:ascii="Times New Roman" w:eastAsia="Times New Roman" w:hAnsi="Times New Roman" w:cs="Times New Roman"/>
          <w:b/>
          <w:sz w:val="24"/>
          <w:szCs w:val="24"/>
          <w:lang w:eastAsia="ru-RU"/>
        </w:rPr>
        <w:t xml:space="preserve">Список литературы </w:t>
      </w:r>
    </w:p>
    <w:p w:rsidR="00D37563" w:rsidRPr="00D37563" w:rsidRDefault="00D37563" w:rsidP="00D37563">
      <w:pPr>
        <w:widowControl w:val="0"/>
        <w:numPr>
          <w:ilvl w:val="0"/>
          <w:numId w:val="2"/>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Сазонова Е. Болезни печени в практике клинициста// Провизор. 2007. №5. С. 12-15. </w:t>
      </w:r>
    </w:p>
    <w:p w:rsidR="00D37563" w:rsidRPr="00D37563" w:rsidRDefault="00D37563" w:rsidP="00D37563">
      <w:pPr>
        <w:widowControl w:val="0"/>
        <w:numPr>
          <w:ilvl w:val="0"/>
          <w:numId w:val="2"/>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Звягинцева Т. Д., Чернобай А. И. Хронические заболевания печени: фокус на </w:t>
      </w:r>
      <w:proofErr w:type="spellStart"/>
      <w:r w:rsidRPr="00D37563">
        <w:rPr>
          <w:rFonts w:ascii="Times New Roman" w:eastAsia="Times New Roman" w:hAnsi="Times New Roman" w:cs="Times New Roman"/>
          <w:sz w:val="24"/>
          <w:szCs w:val="24"/>
          <w:lang w:eastAsia="ru-RU"/>
        </w:rPr>
        <w:t>поликомпозиционные</w:t>
      </w:r>
      <w:proofErr w:type="spellEnd"/>
      <w:r w:rsidRPr="00D37563">
        <w:rPr>
          <w:rFonts w:ascii="Times New Roman" w:eastAsia="Times New Roman" w:hAnsi="Times New Roman" w:cs="Times New Roman"/>
          <w:sz w:val="24"/>
          <w:szCs w:val="24"/>
          <w:lang w:eastAsia="ru-RU"/>
        </w:rPr>
        <w:t xml:space="preserve"> растительные </w:t>
      </w:r>
      <w:proofErr w:type="spellStart"/>
      <w:r w:rsidRPr="00D37563">
        <w:rPr>
          <w:rFonts w:ascii="Times New Roman" w:eastAsia="Times New Roman" w:hAnsi="Times New Roman" w:cs="Times New Roman"/>
          <w:sz w:val="24"/>
          <w:szCs w:val="24"/>
          <w:lang w:eastAsia="ru-RU"/>
        </w:rPr>
        <w:t>гепатопротекторы</w:t>
      </w:r>
      <w:proofErr w:type="spellEnd"/>
      <w:r w:rsidRPr="00D37563">
        <w:rPr>
          <w:rFonts w:ascii="Times New Roman" w:eastAsia="Times New Roman" w:hAnsi="Times New Roman" w:cs="Times New Roman"/>
          <w:sz w:val="24"/>
          <w:szCs w:val="24"/>
          <w:lang w:eastAsia="ru-RU"/>
        </w:rPr>
        <w:t xml:space="preserve"> – антиоксиданты// </w:t>
      </w:r>
      <w:r w:rsidRPr="00D37563">
        <w:rPr>
          <w:rFonts w:ascii="Times New Roman" w:eastAsia="Times New Roman" w:hAnsi="Times New Roman" w:cs="Times New Roman"/>
          <w:sz w:val="24"/>
          <w:szCs w:val="24"/>
          <w:lang w:val="uk-UA" w:eastAsia="ru-RU"/>
        </w:rPr>
        <w:t>Сучасна гастроентерологія. 2014. №4 (78). С. 70.</w:t>
      </w:r>
    </w:p>
    <w:p w:rsidR="00D37563" w:rsidRPr="00D37563" w:rsidRDefault="00D37563" w:rsidP="00D37563">
      <w:pPr>
        <w:widowControl w:val="0"/>
        <w:numPr>
          <w:ilvl w:val="0"/>
          <w:numId w:val="2"/>
        </w:numPr>
        <w:autoSpaceDE w:val="0"/>
        <w:autoSpaceDN w:val="0"/>
        <w:adjustRightInd w:val="0"/>
        <w:spacing w:after="160" w:line="240" w:lineRule="auto"/>
        <w:jc w:val="left"/>
        <w:rPr>
          <w:rFonts w:ascii="Times New Roman" w:eastAsia="Times New Roman" w:hAnsi="Times New Roman" w:cs="Times New Roman"/>
          <w:sz w:val="24"/>
          <w:szCs w:val="24"/>
          <w:lang w:eastAsia="ru-RU"/>
        </w:rPr>
      </w:pPr>
      <w:proofErr w:type="spellStart"/>
      <w:r w:rsidRPr="00D37563">
        <w:rPr>
          <w:rFonts w:ascii="Times New Roman" w:eastAsia="Times New Roman" w:hAnsi="Times New Roman" w:cs="Times New Roman"/>
          <w:sz w:val="24"/>
          <w:szCs w:val="24"/>
          <w:lang w:eastAsia="ru-RU"/>
        </w:rPr>
        <w:t>Волощук</w:t>
      </w:r>
      <w:proofErr w:type="spellEnd"/>
      <w:r w:rsidRPr="00D37563">
        <w:rPr>
          <w:rFonts w:ascii="Times New Roman" w:eastAsia="Times New Roman" w:hAnsi="Times New Roman" w:cs="Times New Roman"/>
          <w:sz w:val="24"/>
          <w:szCs w:val="24"/>
          <w:lang w:eastAsia="ru-RU"/>
        </w:rPr>
        <w:t xml:space="preserve"> О. Н., </w:t>
      </w:r>
      <w:proofErr w:type="spellStart"/>
      <w:r w:rsidRPr="00D37563">
        <w:rPr>
          <w:rFonts w:ascii="Times New Roman" w:eastAsia="Times New Roman" w:hAnsi="Times New Roman" w:cs="Times New Roman"/>
          <w:sz w:val="24"/>
          <w:szCs w:val="24"/>
          <w:lang w:eastAsia="ru-RU"/>
        </w:rPr>
        <w:t>Копыльчук</w:t>
      </w:r>
      <w:proofErr w:type="spellEnd"/>
      <w:r w:rsidRPr="00D37563">
        <w:rPr>
          <w:rFonts w:ascii="Times New Roman" w:eastAsia="Times New Roman" w:hAnsi="Times New Roman" w:cs="Times New Roman"/>
          <w:sz w:val="24"/>
          <w:szCs w:val="24"/>
          <w:lang w:eastAsia="ru-RU"/>
        </w:rPr>
        <w:t xml:space="preserve"> Г. П., </w:t>
      </w:r>
      <w:proofErr w:type="spellStart"/>
      <w:r w:rsidRPr="00D37563">
        <w:rPr>
          <w:rFonts w:ascii="Times New Roman" w:eastAsia="Times New Roman" w:hAnsi="Times New Roman" w:cs="Times New Roman"/>
          <w:sz w:val="24"/>
          <w:szCs w:val="24"/>
          <w:lang w:eastAsia="ru-RU"/>
        </w:rPr>
        <w:t>Кадайская</w:t>
      </w:r>
      <w:proofErr w:type="spellEnd"/>
      <w:r w:rsidRPr="00D37563">
        <w:rPr>
          <w:rFonts w:ascii="Times New Roman" w:eastAsia="Times New Roman" w:hAnsi="Times New Roman" w:cs="Times New Roman"/>
          <w:sz w:val="24"/>
          <w:szCs w:val="24"/>
          <w:lang w:eastAsia="ru-RU"/>
        </w:rPr>
        <w:t xml:space="preserve"> Т. Г. Состояние </w:t>
      </w:r>
      <w:proofErr w:type="gramStart"/>
      <w:r w:rsidRPr="00D37563">
        <w:rPr>
          <w:rFonts w:ascii="Times New Roman" w:eastAsia="Times New Roman" w:hAnsi="Times New Roman" w:cs="Times New Roman"/>
          <w:sz w:val="24"/>
          <w:szCs w:val="24"/>
          <w:lang w:eastAsia="ru-RU"/>
        </w:rPr>
        <w:t>системы энергообеспечения митохондрий печени крыс</w:t>
      </w:r>
      <w:proofErr w:type="gramEnd"/>
      <w:r w:rsidRPr="00D37563">
        <w:rPr>
          <w:rFonts w:ascii="Times New Roman" w:eastAsia="Times New Roman" w:hAnsi="Times New Roman" w:cs="Times New Roman"/>
          <w:sz w:val="24"/>
          <w:szCs w:val="24"/>
          <w:lang w:eastAsia="ru-RU"/>
        </w:rPr>
        <w:t xml:space="preserve"> при алиментарной белковой недостаточности// Вопросы питания. 2014. №3 Том 83.  С. 12 – 16. </w:t>
      </w:r>
    </w:p>
    <w:p w:rsidR="00D37563" w:rsidRPr="00D37563" w:rsidRDefault="00D37563" w:rsidP="00D37563">
      <w:pPr>
        <w:widowControl w:val="0"/>
        <w:numPr>
          <w:ilvl w:val="0"/>
          <w:numId w:val="2"/>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Буров П. Г., Кузьменко Д. И., Серебров В. Ю. </w:t>
      </w:r>
      <w:proofErr w:type="spellStart"/>
      <w:r w:rsidRPr="00D37563">
        <w:rPr>
          <w:rFonts w:ascii="Times New Roman" w:eastAsia="Times New Roman" w:hAnsi="Times New Roman" w:cs="Times New Roman"/>
          <w:sz w:val="24"/>
          <w:szCs w:val="24"/>
          <w:lang w:eastAsia="ru-RU"/>
        </w:rPr>
        <w:t>Пероксидация</w:t>
      </w:r>
      <w:proofErr w:type="spellEnd"/>
      <w:r w:rsidRPr="00D37563">
        <w:rPr>
          <w:rFonts w:ascii="Times New Roman" w:eastAsia="Times New Roman" w:hAnsi="Times New Roman" w:cs="Times New Roman"/>
          <w:sz w:val="24"/>
          <w:szCs w:val="24"/>
          <w:lang w:eastAsia="ru-RU"/>
        </w:rPr>
        <w:t xml:space="preserve"> липидов в печени крыс на разных фазах голодания// Вестник НГУ. 2011. №3 Том 9. С. 34 – 38.</w:t>
      </w:r>
    </w:p>
    <w:p w:rsidR="00D37563" w:rsidRPr="00D37563" w:rsidRDefault="00D37563" w:rsidP="00D37563">
      <w:pPr>
        <w:widowControl w:val="0"/>
        <w:numPr>
          <w:ilvl w:val="0"/>
          <w:numId w:val="2"/>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Буров П. Г., Кузьменко Д. И., Серебров В. Ю. Компоненты </w:t>
      </w:r>
      <w:proofErr w:type="spellStart"/>
      <w:r w:rsidRPr="00D37563">
        <w:rPr>
          <w:rFonts w:ascii="Times New Roman" w:eastAsia="Times New Roman" w:hAnsi="Times New Roman" w:cs="Times New Roman"/>
          <w:sz w:val="24"/>
          <w:szCs w:val="24"/>
          <w:lang w:eastAsia="ru-RU"/>
        </w:rPr>
        <w:t>сингомиелинового</w:t>
      </w:r>
      <w:proofErr w:type="spellEnd"/>
      <w:r w:rsidRPr="00D37563">
        <w:rPr>
          <w:rFonts w:ascii="Times New Roman" w:eastAsia="Times New Roman" w:hAnsi="Times New Roman" w:cs="Times New Roman"/>
          <w:sz w:val="24"/>
          <w:szCs w:val="24"/>
          <w:lang w:eastAsia="ru-RU"/>
        </w:rPr>
        <w:t xml:space="preserve"> цикла и активность нейтральной </w:t>
      </w:r>
      <w:proofErr w:type="spellStart"/>
      <w:r w:rsidRPr="00D37563">
        <w:rPr>
          <w:rFonts w:ascii="Times New Roman" w:eastAsia="Times New Roman" w:hAnsi="Times New Roman" w:cs="Times New Roman"/>
          <w:sz w:val="24"/>
          <w:szCs w:val="24"/>
          <w:lang w:eastAsia="ru-RU"/>
        </w:rPr>
        <w:t>сфингомиелиназы</w:t>
      </w:r>
      <w:proofErr w:type="spellEnd"/>
      <w:r w:rsidRPr="00D37563">
        <w:rPr>
          <w:rFonts w:ascii="Times New Roman" w:eastAsia="Times New Roman" w:hAnsi="Times New Roman" w:cs="Times New Roman"/>
          <w:sz w:val="24"/>
          <w:szCs w:val="24"/>
          <w:lang w:eastAsia="ru-RU"/>
        </w:rPr>
        <w:t xml:space="preserve"> печени на различных фазах голодания// Вестник новых медицинских технологий. 2011. №3 Том </w:t>
      </w:r>
      <w:r w:rsidRPr="00D37563">
        <w:rPr>
          <w:rFonts w:ascii="Times New Roman" w:eastAsia="Times New Roman" w:hAnsi="Times New Roman" w:cs="Times New Roman"/>
          <w:sz w:val="24"/>
          <w:szCs w:val="24"/>
          <w:lang w:val="en-US" w:eastAsia="ru-RU"/>
        </w:rPr>
        <w:t>XVIII</w:t>
      </w:r>
      <w:r w:rsidRPr="00D37563">
        <w:rPr>
          <w:rFonts w:ascii="Times New Roman" w:eastAsia="Times New Roman" w:hAnsi="Times New Roman" w:cs="Times New Roman"/>
          <w:sz w:val="24"/>
          <w:szCs w:val="24"/>
          <w:lang w:eastAsia="ru-RU"/>
        </w:rPr>
        <w:t xml:space="preserve">. С. 21 – 22. </w:t>
      </w:r>
    </w:p>
    <w:p w:rsidR="00D37563" w:rsidRPr="00D37563" w:rsidRDefault="00D37563" w:rsidP="00D37563">
      <w:pPr>
        <w:widowControl w:val="0"/>
        <w:numPr>
          <w:ilvl w:val="0"/>
          <w:numId w:val="2"/>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val="uk-UA" w:eastAsia="ru-RU"/>
        </w:rPr>
        <w:t>Пат. 81453 Україна МПК</w:t>
      </w:r>
      <w:r w:rsidRPr="00D37563">
        <w:rPr>
          <w:rFonts w:ascii="Times New Roman" w:eastAsia="Times New Roman" w:hAnsi="Times New Roman" w:cs="Times New Roman"/>
          <w:sz w:val="24"/>
          <w:szCs w:val="24"/>
          <w:lang w:val="en-US" w:eastAsia="ru-RU"/>
        </w:rPr>
        <w:t>G</w:t>
      </w:r>
      <w:r w:rsidRPr="00D37563">
        <w:rPr>
          <w:rFonts w:ascii="Times New Roman" w:eastAsia="Times New Roman" w:hAnsi="Times New Roman" w:cs="Times New Roman"/>
          <w:sz w:val="24"/>
          <w:szCs w:val="24"/>
          <w:lang w:eastAsia="ru-RU"/>
        </w:rPr>
        <w:t>09</w:t>
      </w:r>
      <w:r w:rsidRPr="00D37563">
        <w:rPr>
          <w:rFonts w:ascii="Times New Roman" w:eastAsia="Times New Roman" w:hAnsi="Times New Roman" w:cs="Times New Roman"/>
          <w:sz w:val="24"/>
          <w:szCs w:val="24"/>
          <w:lang w:val="en-US" w:eastAsia="ru-RU"/>
        </w:rPr>
        <w:t>B</w:t>
      </w:r>
      <w:r w:rsidRPr="00D37563">
        <w:rPr>
          <w:rFonts w:ascii="Times New Roman" w:eastAsia="Times New Roman" w:hAnsi="Times New Roman" w:cs="Times New Roman"/>
          <w:sz w:val="24"/>
          <w:szCs w:val="24"/>
          <w:lang w:eastAsia="ru-RU"/>
        </w:rPr>
        <w:t xml:space="preserve"> 22</w:t>
      </w:r>
      <w:r w:rsidRPr="00D37563">
        <w:rPr>
          <w:rFonts w:ascii="Times New Roman" w:eastAsia="Times New Roman" w:hAnsi="Times New Roman" w:cs="Times New Roman"/>
          <w:sz w:val="24"/>
          <w:szCs w:val="24"/>
          <w:lang w:val="uk-UA" w:eastAsia="ru-RU"/>
        </w:rPr>
        <w:t xml:space="preserve">/28 (2006.01) </w:t>
      </w:r>
      <w:r w:rsidRPr="00D37563">
        <w:rPr>
          <w:rFonts w:ascii="Times New Roman" w:eastAsia="Times New Roman" w:hAnsi="Times New Roman" w:cs="Times New Roman"/>
          <w:sz w:val="24"/>
          <w:szCs w:val="24"/>
          <w:lang w:val="en-US" w:eastAsia="ru-RU"/>
        </w:rPr>
        <w:t>G</w:t>
      </w:r>
      <w:r w:rsidRPr="00D37563">
        <w:rPr>
          <w:rFonts w:ascii="Times New Roman" w:eastAsia="Times New Roman" w:hAnsi="Times New Roman" w:cs="Times New Roman"/>
          <w:sz w:val="24"/>
          <w:szCs w:val="24"/>
          <w:lang w:eastAsia="ru-RU"/>
        </w:rPr>
        <w:t xml:space="preserve"> 09</w:t>
      </w:r>
      <w:r w:rsidRPr="00D37563">
        <w:rPr>
          <w:rFonts w:ascii="Times New Roman" w:eastAsia="Times New Roman" w:hAnsi="Times New Roman" w:cs="Times New Roman"/>
          <w:sz w:val="24"/>
          <w:szCs w:val="24"/>
          <w:lang w:val="en-US" w:eastAsia="ru-RU"/>
        </w:rPr>
        <w:t>B</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uk-UA" w:eastAsia="ru-RU"/>
        </w:rPr>
        <w:t xml:space="preserve">23/24 (2006.01) Спосіб моделювання аліментарної недостатності/ Ніколаєва О. В., </w:t>
      </w:r>
      <w:proofErr w:type="spellStart"/>
      <w:r w:rsidRPr="00D37563">
        <w:rPr>
          <w:rFonts w:ascii="Times New Roman" w:eastAsia="Times New Roman" w:hAnsi="Times New Roman" w:cs="Times New Roman"/>
          <w:sz w:val="24"/>
          <w:szCs w:val="24"/>
          <w:lang w:val="uk-UA" w:eastAsia="ru-RU"/>
        </w:rPr>
        <w:t>Ковальцова</w:t>
      </w:r>
      <w:proofErr w:type="spellEnd"/>
      <w:r w:rsidRPr="00D37563">
        <w:rPr>
          <w:rFonts w:ascii="Times New Roman" w:eastAsia="Times New Roman" w:hAnsi="Times New Roman" w:cs="Times New Roman"/>
          <w:sz w:val="24"/>
          <w:szCs w:val="24"/>
          <w:lang w:val="uk-UA" w:eastAsia="ru-RU"/>
        </w:rPr>
        <w:t xml:space="preserve"> М. В., Євтушенко Т. Г.; заявник та патентовласник Харківський національний медичний університет. - №</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en-US" w:eastAsia="ru-RU"/>
        </w:rPr>
        <w:t>u</w:t>
      </w:r>
      <w:r w:rsidRPr="00D37563">
        <w:rPr>
          <w:rFonts w:ascii="Times New Roman" w:eastAsia="Times New Roman" w:hAnsi="Times New Roman" w:cs="Times New Roman"/>
          <w:sz w:val="24"/>
          <w:szCs w:val="24"/>
          <w:lang w:eastAsia="ru-RU"/>
        </w:rPr>
        <w:t xml:space="preserve"> 20</w:t>
      </w:r>
      <w:r w:rsidRPr="00D37563">
        <w:rPr>
          <w:rFonts w:ascii="Times New Roman" w:eastAsia="Times New Roman" w:hAnsi="Times New Roman" w:cs="Times New Roman"/>
          <w:sz w:val="24"/>
          <w:szCs w:val="24"/>
          <w:lang w:val="uk-UA" w:eastAsia="ru-RU"/>
        </w:rPr>
        <w:t xml:space="preserve">13 01910; </w:t>
      </w:r>
      <w:proofErr w:type="spellStart"/>
      <w:r w:rsidRPr="00D37563">
        <w:rPr>
          <w:rFonts w:ascii="Times New Roman" w:eastAsia="Times New Roman" w:hAnsi="Times New Roman" w:cs="Times New Roman"/>
          <w:sz w:val="24"/>
          <w:szCs w:val="24"/>
          <w:lang w:val="uk-UA" w:eastAsia="ru-RU"/>
        </w:rPr>
        <w:t>заявл</w:t>
      </w:r>
      <w:proofErr w:type="spellEnd"/>
      <w:r w:rsidRPr="00D37563">
        <w:rPr>
          <w:rFonts w:ascii="Times New Roman" w:eastAsia="Times New Roman" w:hAnsi="Times New Roman" w:cs="Times New Roman"/>
          <w:sz w:val="24"/>
          <w:szCs w:val="24"/>
          <w:lang w:val="uk-UA" w:eastAsia="ru-RU"/>
        </w:rPr>
        <w:t xml:space="preserve">. 18. 02. 2013; </w:t>
      </w:r>
      <w:proofErr w:type="spellStart"/>
      <w:r w:rsidRPr="00D37563">
        <w:rPr>
          <w:rFonts w:ascii="Times New Roman" w:eastAsia="Times New Roman" w:hAnsi="Times New Roman" w:cs="Times New Roman"/>
          <w:sz w:val="24"/>
          <w:szCs w:val="24"/>
          <w:lang w:val="uk-UA" w:eastAsia="ru-RU"/>
        </w:rPr>
        <w:t>опубл</w:t>
      </w:r>
      <w:proofErr w:type="spellEnd"/>
      <w:r w:rsidRPr="00D37563">
        <w:rPr>
          <w:rFonts w:ascii="Times New Roman" w:eastAsia="Times New Roman" w:hAnsi="Times New Roman" w:cs="Times New Roman"/>
          <w:sz w:val="24"/>
          <w:szCs w:val="24"/>
          <w:lang w:val="uk-UA" w:eastAsia="ru-RU"/>
        </w:rPr>
        <w:t xml:space="preserve">. 25. 06. </w:t>
      </w:r>
      <w:r w:rsidRPr="00D37563">
        <w:rPr>
          <w:rFonts w:ascii="Times New Roman" w:eastAsia="Times New Roman" w:hAnsi="Times New Roman" w:cs="Times New Roman"/>
          <w:sz w:val="24"/>
          <w:szCs w:val="24"/>
          <w:lang w:val="uk-UA" w:eastAsia="ru-RU"/>
        </w:rPr>
        <w:lastRenderedPageBreak/>
        <w:t xml:space="preserve">2013, </w:t>
      </w:r>
      <w:proofErr w:type="spellStart"/>
      <w:r w:rsidRPr="00D37563">
        <w:rPr>
          <w:rFonts w:ascii="Times New Roman" w:eastAsia="Times New Roman" w:hAnsi="Times New Roman" w:cs="Times New Roman"/>
          <w:sz w:val="24"/>
          <w:szCs w:val="24"/>
          <w:lang w:val="uk-UA" w:eastAsia="ru-RU"/>
        </w:rPr>
        <w:t>Бюл</w:t>
      </w:r>
      <w:proofErr w:type="spellEnd"/>
      <w:r w:rsidRPr="00D37563">
        <w:rPr>
          <w:rFonts w:ascii="Times New Roman" w:eastAsia="Times New Roman" w:hAnsi="Times New Roman" w:cs="Times New Roman"/>
          <w:sz w:val="24"/>
          <w:szCs w:val="24"/>
          <w:lang w:val="uk-UA" w:eastAsia="ru-RU"/>
        </w:rPr>
        <w:t xml:space="preserve">. №12. </w:t>
      </w:r>
    </w:p>
    <w:p w:rsidR="00D37563" w:rsidRPr="00D37563" w:rsidRDefault="00D37563" w:rsidP="00D37563">
      <w:pPr>
        <w:widowControl w:val="0"/>
        <w:numPr>
          <w:ilvl w:val="0"/>
          <w:numId w:val="2"/>
        </w:numPr>
        <w:autoSpaceDE w:val="0"/>
        <w:autoSpaceDN w:val="0"/>
        <w:adjustRightInd w:val="0"/>
        <w:spacing w:after="160" w:line="240" w:lineRule="auto"/>
        <w:jc w:val="left"/>
        <w:rPr>
          <w:rFonts w:ascii="Times New Roman" w:eastAsia="Times New Roman" w:hAnsi="Times New Roman" w:cs="Times New Roman"/>
          <w:sz w:val="24"/>
          <w:szCs w:val="24"/>
          <w:lang w:eastAsia="ru-RU"/>
        </w:rPr>
      </w:pPr>
      <w:proofErr w:type="spellStart"/>
      <w:r w:rsidRPr="00D37563">
        <w:rPr>
          <w:rFonts w:ascii="Times New Roman" w:eastAsia="Times New Roman" w:hAnsi="Times New Roman" w:cs="Times New Roman"/>
          <w:sz w:val="24"/>
          <w:szCs w:val="24"/>
          <w:lang w:val="uk-UA" w:eastAsia="ru-RU"/>
        </w:rPr>
        <w:t>Автандилов</w:t>
      </w:r>
      <w:proofErr w:type="spellEnd"/>
      <w:r w:rsidRPr="00D37563">
        <w:rPr>
          <w:rFonts w:ascii="Times New Roman" w:eastAsia="Times New Roman" w:hAnsi="Times New Roman" w:cs="Times New Roman"/>
          <w:sz w:val="24"/>
          <w:szCs w:val="24"/>
          <w:lang w:val="uk-UA" w:eastAsia="ru-RU"/>
        </w:rPr>
        <w:t xml:space="preserve"> Г. Г. </w:t>
      </w:r>
      <w:proofErr w:type="spellStart"/>
      <w:r w:rsidRPr="00D37563">
        <w:rPr>
          <w:rFonts w:ascii="Times New Roman" w:eastAsia="Times New Roman" w:hAnsi="Times New Roman" w:cs="Times New Roman"/>
          <w:sz w:val="24"/>
          <w:szCs w:val="24"/>
          <w:lang w:val="uk-UA" w:eastAsia="ru-RU"/>
        </w:rPr>
        <w:t>Медицинская</w:t>
      </w:r>
      <w:proofErr w:type="spellEnd"/>
      <w:r w:rsidRPr="00D37563">
        <w:rPr>
          <w:rFonts w:ascii="Times New Roman" w:eastAsia="Times New Roman" w:hAnsi="Times New Roman" w:cs="Times New Roman"/>
          <w:sz w:val="24"/>
          <w:szCs w:val="24"/>
          <w:lang w:val="uk-UA" w:eastAsia="ru-RU"/>
        </w:rPr>
        <w:t xml:space="preserve"> </w:t>
      </w:r>
      <w:proofErr w:type="spellStart"/>
      <w:r w:rsidRPr="00D37563">
        <w:rPr>
          <w:rFonts w:ascii="Times New Roman" w:eastAsia="Times New Roman" w:hAnsi="Times New Roman" w:cs="Times New Roman"/>
          <w:sz w:val="24"/>
          <w:szCs w:val="24"/>
          <w:lang w:val="uk-UA" w:eastAsia="ru-RU"/>
        </w:rPr>
        <w:t>морфометрия</w:t>
      </w:r>
      <w:proofErr w:type="spellEnd"/>
      <w:r w:rsidRPr="00D37563">
        <w:rPr>
          <w:rFonts w:ascii="Times New Roman" w:eastAsia="Times New Roman" w:hAnsi="Times New Roman" w:cs="Times New Roman"/>
          <w:sz w:val="24"/>
          <w:szCs w:val="24"/>
          <w:lang w:val="uk-UA" w:eastAsia="ru-RU"/>
        </w:rPr>
        <w:t>. -  М.: Медицина, 1990. 384с.</w:t>
      </w:r>
    </w:p>
    <w:p w:rsidR="00D37563" w:rsidRPr="00D37563" w:rsidRDefault="00D37563" w:rsidP="00D37563">
      <w:pPr>
        <w:widowControl w:val="0"/>
        <w:numPr>
          <w:ilvl w:val="0"/>
          <w:numId w:val="2"/>
        </w:numPr>
        <w:autoSpaceDE w:val="0"/>
        <w:autoSpaceDN w:val="0"/>
        <w:adjustRightInd w:val="0"/>
        <w:spacing w:after="160" w:line="240" w:lineRule="auto"/>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Камышников В. С. Методы клинических лабораторных исследований. Москва: «</w:t>
      </w:r>
      <w:proofErr w:type="spellStart"/>
      <w:r w:rsidRPr="00D37563">
        <w:rPr>
          <w:rFonts w:ascii="Times New Roman" w:eastAsia="Times New Roman" w:hAnsi="Times New Roman" w:cs="Times New Roman"/>
          <w:sz w:val="24"/>
          <w:szCs w:val="24"/>
          <w:lang w:eastAsia="ru-RU"/>
        </w:rPr>
        <w:t>Медипресс</w:t>
      </w:r>
      <w:proofErr w:type="spellEnd"/>
      <w:r w:rsidRPr="00D37563">
        <w:rPr>
          <w:rFonts w:ascii="Times New Roman" w:eastAsia="Times New Roman" w:hAnsi="Times New Roman" w:cs="Times New Roman"/>
          <w:sz w:val="24"/>
          <w:szCs w:val="24"/>
          <w:lang w:eastAsia="ru-RU"/>
        </w:rPr>
        <w:t xml:space="preserve"> – </w:t>
      </w:r>
      <w:proofErr w:type="spellStart"/>
      <w:r w:rsidRPr="00D37563">
        <w:rPr>
          <w:rFonts w:ascii="Times New Roman" w:eastAsia="Times New Roman" w:hAnsi="Times New Roman" w:cs="Times New Roman"/>
          <w:sz w:val="24"/>
          <w:szCs w:val="24"/>
          <w:lang w:eastAsia="ru-RU"/>
        </w:rPr>
        <w:t>информ</w:t>
      </w:r>
      <w:proofErr w:type="spellEnd"/>
      <w:r w:rsidRPr="00D37563">
        <w:rPr>
          <w:rFonts w:ascii="Times New Roman" w:eastAsia="Times New Roman" w:hAnsi="Times New Roman" w:cs="Times New Roman"/>
          <w:sz w:val="24"/>
          <w:szCs w:val="24"/>
          <w:lang w:eastAsia="ru-RU"/>
        </w:rPr>
        <w:t xml:space="preserve">», 2016. 736с.  </w:t>
      </w:r>
    </w:p>
    <w:p w:rsidR="00D37563" w:rsidRPr="00D37563" w:rsidRDefault="00D37563" w:rsidP="00D37563">
      <w:pPr>
        <w:widowControl w:val="0"/>
        <w:autoSpaceDE w:val="0"/>
        <w:autoSpaceDN w:val="0"/>
        <w:adjustRightInd w:val="0"/>
        <w:ind w:firstLine="0"/>
        <w:jc w:val="center"/>
        <w:rPr>
          <w:rFonts w:ascii="Times New Roman" w:eastAsia="Times New Roman" w:hAnsi="Times New Roman" w:cs="Times New Roman"/>
          <w:b/>
          <w:sz w:val="24"/>
          <w:szCs w:val="24"/>
          <w:lang w:val="uk-UA" w:eastAsia="ru-RU"/>
        </w:rPr>
      </w:pPr>
      <w:r w:rsidRPr="00D37563">
        <w:rPr>
          <w:rFonts w:ascii="Times New Roman" w:eastAsia="Times New Roman" w:hAnsi="Times New Roman" w:cs="Times New Roman"/>
          <w:b/>
          <w:sz w:val="24"/>
          <w:szCs w:val="24"/>
          <w:lang w:val="uk-UA" w:eastAsia="ru-RU"/>
        </w:rPr>
        <w:t xml:space="preserve">М.А. </w:t>
      </w:r>
      <w:proofErr w:type="spellStart"/>
      <w:r w:rsidRPr="00D37563">
        <w:rPr>
          <w:rFonts w:ascii="Times New Roman" w:eastAsia="Times New Roman" w:hAnsi="Times New Roman" w:cs="Times New Roman"/>
          <w:b/>
          <w:sz w:val="24"/>
          <w:szCs w:val="24"/>
          <w:lang w:val="uk-UA" w:eastAsia="ru-RU"/>
        </w:rPr>
        <w:t>Кузнецова</w:t>
      </w:r>
      <w:proofErr w:type="spellEnd"/>
    </w:p>
    <w:p w:rsidR="00D37563" w:rsidRPr="00D37563" w:rsidRDefault="00D37563" w:rsidP="00D37563">
      <w:pPr>
        <w:widowControl w:val="0"/>
        <w:autoSpaceDE w:val="0"/>
        <w:autoSpaceDN w:val="0"/>
        <w:adjustRightInd w:val="0"/>
        <w:spacing w:line="240" w:lineRule="auto"/>
        <w:ind w:firstLine="0"/>
        <w:jc w:val="center"/>
        <w:rPr>
          <w:rFonts w:ascii="Times New Roman" w:eastAsia="Times New Roman" w:hAnsi="Times New Roman" w:cs="Times New Roman"/>
          <w:sz w:val="24"/>
          <w:szCs w:val="24"/>
          <w:lang w:val="uk-UA" w:eastAsia="ru-RU"/>
        </w:rPr>
      </w:pPr>
      <w:r w:rsidRPr="00D37563">
        <w:rPr>
          <w:rFonts w:ascii="Times New Roman" w:eastAsia="Times New Roman" w:hAnsi="Times New Roman" w:cs="Times New Roman"/>
          <w:sz w:val="24"/>
          <w:szCs w:val="24"/>
          <w:lang w:eastAsia="ru-RU"/>
        </w:rPr>
        <w:t>ВЛИЯНИЕ РАЦИОНА ПИТАНИЯ С ДЕФИЦИТОМ ПИТАТЕЛЬНЫХ ВЕЩЕСТВ НА МОРФОФУНКЦИОНАЛЬНОЕ СОСТОЯНИЕ ПЕЧЕНИ БЕРЕМЕННЫХ КРЫС</w:t>
      </w:r>
    </w:p>
    <w:p w:rsidR="00D37563" w:rsidRPr="00D37563" w:rsidRDefault="00D37563" w:rsidP="00D37563">
      <w:pPr>
        <w:widowControl w:val="0"/>
        <w:autoSpaceDE w:val="0"/>
        <w:autoSpaceDN w:val="0"/>
        <w:adjustRightInd w:val="0"/>
        <w:spacing w:line="240" w:lineRule="auto"/>
        <w:ind w:firstLine="0"/>
        <w:jc w:val="center"/>
        <w:rPr>
          <w:rFonts w:ascii="Times New Roman" w:eastAsia="Times New Roman" w:hAnsi="Times New Roman" w:cs="Times New Roman"/>
          <w:sz w:val="24"/>
          <w:szCs w:val="24"/>
          <w:lang w:eastAsia="ru-RU"/>
        </w:rPr>
      </w:pPr>
    </w:p>
    <w:p w:rsidR="00D37563" w:rsidRPr="00D37563" w:rsidRDefault="00D37563" w:rsidP="00D37563">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ab/>
        <w:t>Исследовано морфофункциональное состояние печени 6 крыс, получавших в течени</w:t>
      </w:r>
      <w:proofErr w:type="gramStart"/>
      <w:r w:rsidRPr="00D37563">
        <w:rPr>
          <w:rFonts w:ascii="Times New Roman" w:eastAsia="Times New Roman" w:hAnsi="Times New Roman" w:cs="Times New Roman"/>
          <w:sz w:val="24"/>
          <w:szCs w:val="24"/>
          <w:lang w:eastAsia="ru-RU"/>
        </w:rPr>
        <w:t>и</w:t>
      </w:r>
      <w:proofErr w:type="gramEnd"/>
      <w:r w:rsidRPr="00D37563">
        <w:rPr>
          <w:rFonts w:ascii="Times New Roman" w:eastAsia="Times New Roman" w:hAnsi="Times New Roman" w:cs="Times New Roman"/>
          <w:sz w:val="24"/>
          <w:szCs w:val="24"/>
          <w:lang w:eastAsia="ru-RU"/>
        </w:rPr>
        <w:t xml:space="preserve"> беременности несбалансированное питание с дефицитом белков и 7 крыс группы контроля.</w:t>
      </w:r>
    </w:p>
    <w:p w:rsidR="00D37563" w:rsidRPr="00D37563" w:rsidRDefault="00D37563" w:rsidP="00D37563">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ab/>
        <w:t xml:space="preserve">Морфологические изменения органа у крыс основной группы заключались в </w:t>
      </w:r>
      <w:proofErr w:type="spellStart"/>
      <w:r w:rsidRPr="00D37563">
        <w:rPr>
          <w:rFonts w:ascii="Times New Roman" w:eastAsia="Times New Roman" w:hAnsi="Times New Roman" w:cs="Times New Roman"/>
          <w:sz w:val="24"/>
          <w:szCs w:val="24"/>
          <w:lang w:eastAsia="ru-RU"/>
        </w:rPr>
        <w:t>дискомплексации</w:t>
      </w:r>
      <w:proofErr w:type="spellEnd"/>
      <w:r w:rsidRPr="00D37563">
        <w:rPr>
          <w:rFonts w:ascii="Times New Roman" w:eastAsia="Times New Roman" w:hAnsi="Times New Roman" w:cs="Times New Roman"/>
          <w:sz w:val="24"/>
          <w:szCs w:val="24"/>
          <w:lang w:eastAsia="ru-RU"/>
        </w:rPr>
        <w:t xml:space="preserve"> балочно-</w:t>
      </w:r>
      <w:proofErr w:type="spellStart"/>
      <w:r w:rsidRPr="00D37563">
        <w:rPr>
          <w:rFonts w:ascii="Times New Roman" w:eastAsia="Times New Roman" w:hAnsi="Times New Roman" w:cs="Times New Roman"/>
          <w:sz w:val="24"/>
          <w:szCs w:val="24"/>
          <w:lang w:eastAsia="ru-RU"/>
        </w:rPr>
        <w:t>радиарного</w:t>
      </w:r>
      <w:proofErr w:type="spellEnd"/>
      <w:r w:rsidRPr="00D37563">
        <w:rPr>
          <w:rFonts w:ascii="Times New Roman" w:eastAsia="Times New Roman" w:hAnsi="Times New Roman" w:cs="Times New Roman"/>
          <w:sz w:val="24"/>
          <w:szCs w:val="24"/>
          <w:lang w:eastAsia="ru-RU"/>
        </w:rPr>
        <w:t xml:space="preserve"> строения, белковой дистрофии </w:t>
      </w:r>
      <w:proofErr w:type="spellStart"/>
      <w:r w:rsidRPr="00D37563">
        <w:rPr>
          <w:rFonts w:ascii="Times New Roman" w:eastAsia="Times New Roman" w:hAnsi="Times New Roman" w:cs="Times New Roman"/>
          <w:sz w:val="24"/>
          <w:szCs w:val="24"/>
          <w:lang w:eastAsia="ru-RU"/>
        </w:rPr>
        <w:t>гепатоцитов</w:t>
      </w:r>
      <w:proofErr w:type="spellEnd"/>
      <w:r w:rsidRPr="00D37563">
        <w:rPr>
          <w:rFonts w:ascii="Times New Roman" w:eastAsia="Times New Roman" w:hAnsi="Times New Roman" w:cs="Times New Roman"/>
          <w:sz w:val="24"/>
          <w:szCs w:val="24"/>
          <w:lang w:eastAsia="ru-RU"/>
        </w:rPr>
        <w:t xml:space="preserve">, повышении регенераторной активности печени и повышении СПИ в ткани печени. </w:t>
      </w:r>
    </w:p>
    <w:p w:rsidR="00D37563" w:rsidRPr="00D37563" w:rsidRDefault="00D37563" w:rsidP="00D37563">
      <w:pPr>
        <w:widowControl w:val="0"/>
        <w:autoSpaceDE w:val="0"/>
        <w:autoSpaceDN w:val="0"/>
        <w:adjustRightInd w:val="0"/>
        <w:spacing w:line="240" w:lineRule="auto"/>
        <w:ind w:firstLine="708"/>
        <w:rPr>
          <w:rFonts w:ascii="Times New Roman" w:eastAsia="Times New Roman" w:hAnsi="Times New Roman" w:cs="Times New Roman"/>
          <w:sz w:val="24"/>
          <w:szCs w:val="24"/>
          <w:lang w:eastAsia="ru-RU"/>
        </w:rPr>
      </w:pPr>
      <w:proofErr w:type="spellStart"/>
      <w:r w:rsidRPr="00D37563">
        <w:rPr>
          <w:rFonts w:ascii="Times New Roman" w:eastAsia="Times New Roman" w:hAnsi="Times New Roman" w:cs="Times New Roman"/>
          <w:sz w:val="24"/>
          <w:szCs w:val="24"/>
          <w:lang w:eastAsia="ru-RU"/>
        </w:rPr>
        <w:t>Иммуногистохимически</w:t>
      </w:r>
      <w:proofErr w:type="spellEnd"/>
      <w:r w:rsidRPr="00D37563">
        <w:rPr>
          <w:rFonts w:ascii="Times New Roman" w:eastAsia="Times New Roman" w:hAnsi="Times New Roman" w:cs="Times New Roman"/>
          <w:sz w:val="24"/>
          <w:szCs w:val="24"/>
          <w:lang w:eastAsia="ru-RU"/>
        </w:rPr>
        <w:t xml:space="preserve"> выявлена выраженная экспрессия маркеров </w:t>
      </w:r>
      <w:proofErr w:type="spellStart"/>
      <w:r w:rsidRPr="00D37563">
        <w:rPr>
          <w:rFonts w:ascii="Times New Roman" w:eastAsia="Times New Roman" w:hAnsi="Times New Roman" w:cs="Times New Roman"/>
          <w:sz w:val="24"/>
          <w:szCs w:val="24"/>
          <w:lang w:val="en-US" w:eastAsia="ru-RU"/>
        </w:rPr>
        <w:t>eNOS</w:t>
      </w:r>
      <w:proofErr w:type="spellEnd"/>
      <w:r w:rsidRPr="00D37563">
        <w:rPr>
          <w:rFonts w:ascii="Times New Roman" w:eastAsia="Times New Roman" w:hAnsi="Times New Roman" w:cs="Times New Roman"/>
          <w:sz w:val="24"/>
          <w:szCs w:val="24"/>
          <w:lang w:eastAsia="ru-RU"/>
        </w:rPr>
        <w:t xml:space="preserve"> и </w:t>
      </w:r>
      <w:proofErr w:type="spellStart"/>
      <w:r w:rsidRPr="00D37563">
        <w:rPr>
          <w:rFonts w:ascii="Times New Roman" w:eastAsia="Times New Roman" w:hAnsi="Times New Roman" w:cs="Times New Roman"/>
          <w:sz w:val="24"/>
          <w:szCs w:val="24"/>
          <w:lang w:val="en-US" w:eastAsia="ru-RU"/>
        </w:rPr>
        <w:t>iNOS</w:t>
      </w:r>
      <w:proofErr w:type="spellEnd"/>
      <w:r w:rsidRPr="00D37563">
        <w:rPr>
          <w:rFonts w:ascii="Times New Roman" w:eastAsia="Times New Roman" w:hAnsi="Times New Roman" w:cs="Times New Roman"/>
          <w:sz w:val="24"/>
          <w:szCs w:val="24"/>
          <w:lang w:eastAsia="ru-RU"/>
        </w:rPr>
        <w:t xml:space="preserve">, также при детальном изучении </w:t>
      </w:r>
      <w:proofErr w:type="spellStart"/>
      <w:r w:rsidRPr="00D37563">
        <w:rPr>
          <w:rFonts w:ascii="Times New Roman" w:eastAsia="Times New Roman" w:hAnsi="Times New Roman" w:cs="Times New Roman"/>
          <w:sz w:val="24"/>
          <w:szCs w:val="24"/>
          <w:lang w:eastAsia="ru-RU"/>
        </w:rPr>
        <w:t>ендотелиальной</w:t>
      </w:r>
      <w:proofErr w:type="spellEnd"/>
      <w:r w:rsidRPr="00D37563">
        <w:rPr>
          <w:rFonts w:ascii="Times New Roman" w:eastAsia="Times New Roman" w:hAnsi="Times New Roman" w:cs="Times New Roman"/>
          <w:sz w:val="24"/>
          <w:szCs w:val="24"/>
          <w:lang w:eastAsia="ru-RU"/>
        </w:rPr>
        <w:t xml:space="preserve"> выстилки капилляров, центральных вен и более крупных сосудов обнаружено нарушение её целостности с формированием «голых» зон, что свидетельствует о высокой степени эндотелиальной дисфункции и потере функциональной активности паренхимы печени.</w:t>
      </w:r>
    </w:p>
    <w:p w:rsidR="00D37563" w:rsidRPr="00D37563" w:rsidRDefault="00D37563" w:rsidP="00D37563">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 xml:space="preserve">Функциональные нарушения проявлялись развитием </w:t>
      </w:r>
      <w:proofErr w:type="spellStart"/>
      <w:r w:rsidRPr="00D37563">
        <w:rPr>
          <w:rFonts w:ascii="Times New Roman" w:eastAsia="Times New Roman" w:hAnsi="Times New Roman" w:cs="Times New Roman"/>
          <w:sz w:val="24"/>
          <w:szCs w:val="24"/>
          <w:lang w:eastAsia="ru-RU"/>
        </w:rPr>
        <w:t>диспротеинемии</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дислипидемии</w:t>
      </w:r>
      <w:proofErr w:type="spellEnd"/>
      <w:r w:rsidRPr="00D37563">
        <w:rPr>
          <w:rFonts w:ascii="Times New Roman" w:eastAsia="Times New Roman" w:hAnsi="Times New Roman" w:cs="Times New Roman"/>
          <w:sz w:val="24"/>
          <w:szCs w:val="24"/>
          <w:lang w:eastAsia="ru-RU"/>
        </w:rPr>
        <w:t xml:space="preserve">, </w:t>
      </w:r>
      <w:proofErr w:type="spellStart"/>
      <w:r w:rsidRPr="00D37563">
        <w:rPr>
          <w:rFonts w:ascii="Times New Roman" w:eastAsia="Times New Roman" w:hAnsi="Times New Roman" w:cs="Times New Roman"/>
          <w:sz w:val="24"/>
          <w:szCs w:val="24"/>
          <w:lang w:eastAsia="ru-RU"/>
        </w:rPr>
        <w:t>гипогликимии</w:t>
      </w:r>
      <w:proofErr w:type="spellEnd"/>
      <w:r w:rsidRPr="00D37563">
        <w:rPr>
          <w:rFonts w:ascii="Times New Roman" w:eastAsia="Times New Roman" w:hAnsi="Times New Roman" w:cs="Times New Roman"/>
          <w:sz w:val="24"/>
          <w:szCs w:val="24"/>
          <w:lang w:eastAsia="ru-RU"/>
        </w:rPr>
        <w:t xml:space="preserve"> и </w:t>
      </w:r>
      <w:proofErr w:type="spellStart"/>
      <w:r w:rsidRPr="00D37563">
        <w:rPr>
          <w:rFonts w:ascii="Times New Roman" w:eastAsia="Times New Roman" w:hAnsi="Times New Roman" w:cs="Times New Roman"/>
          <w:sz w:val="24"/>
          <w:szCs w:val="24"/>
          <w:lang w:eastAsia="ru-RU"/>
        </w:rPr>
        <w:t>гиперкетонемии</w:t>
      </w:r>
      <w:proofErr w:type="spellEnd"/>
      <w:r w:rsidRPr="00D37563">
        <w:rPr>
          <w:rFonts w:ascii="Times New Roman" w:eastAsia="Times New Roman" w:hAnsi="Times New Roman" w:cs="Times New Roman"/>
          <w:sz w:val="24"/>
          <w:szCs w:val="24"/>
          <w:lang w:eastAsia="ru-RU"/>
        </w:rPr>
        <w:t xml:space="preserve">. Это свидетельствует о наличии риска развития у животных фиброза печени, СД 2 типа и атеросклероза. </w:t>
      </w:r>
    </w:p>
    <w:p w:rsidR="00D37563" w:rsidRPr="00D37563" w:rsidRDefault="00D37563" w:rsidP="00D37563">
      <w:pPr>
        <w:widowControl w:val="0"/>
        <w:autoSpaceDE w:val="0"/>
        <w:autoSpaceDN w:val="0"/>
        <w:adjustRightInd w:val="0"/>
        <w:spacing w:line="240" w:lineRule="auto"/>
        <w:ind w:firstLine="0"/>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ab/>
      </w:r>
      <w:r w:rsidRPr="00D37563">
        <w:rPr>
          <w:rFonts w:ascii="Times New Roman" w:eastAsia="Times New Roman" w:hAnsi="Times New Roman" w:cs="Times New Roman"/>
          <w:b/>
          <w:sz w:val="24"/>
          <w:szCs w:val="24"/>
          <w:lang w:eastAsia="ru-RU"/>
        </w:rPr>
        <w:t>Ключевые слова:</w:t>
      </w:r>
      <w:r w:rsidRPr="00D37563">
        <w:rPr>
          <w:rFonts w:ascii="Times New Roman" w:eastAsia="Times New Roman" w:hAnsi="Times New Roman" w:cs="Times New Roman"/>
          <w:sz w:val="24"/>
          <w:szCs w:val="24"/>
          <w:lang w:eastAsia="ru-RU"/>
        </w:rPr>
        <w:t xml:space="preserve"> морфофункциональное состояние печени, </w:t>
      </w:r>
      <w:proofErr w:type="spellStart"/>
      <w:r w:rsidRPr="00D37563">
        <w:rPr>
          <w:rFonts w:ascii="Times New Roman" w:eastAsia="Times New Roman" w:hAnsi="Times New Roman" w:cs="Times New Roman"/>
          <w:sz w:val="24"/>
          <w:szCs w:val="24"/>
          <w:lang w:eastAsia="ru-RU"/>
        </w:rPr>
        <w:t>гипобелковая</w:t>
      </w:r>
      <w:proofErr w:type="spellEnd"/>
      <w:r w:rsidRPr="00D37563">
        <w:rPr>
          <w:rFonts w:ascii="Times New Roman" w:eastAsia="Times New Roman" w:hAnsi="Times New Roman" w:cs="Times New Roman"/>
          <w:sz w:val="24"/>
          <w:szCs w:val="24"/>
          <w:lang w:eastAsia="ru-RU"/>
        </w:rPr>
        <w:t xml:space="preserve"> диета, беременные крысы.</w:t>
      </w:r>
    </w:p>
    <w:p w:rsidR="00D37563" w:rsidRPr="00D37563" w:rsidRDefault="00D37563" w:rsidP="00D37563">
      <w:pPr>
        <w:widowControl w:val="0"/>
        <w:autoSpaceDE w:val="0"/>
        <w:autoSpaceDN w:val="0"/>
        <w:adjustRightInd w:val="0"/>
        <w:spacing w:line="240" w:lineRule="auto"/>
        <w:ind w:firstLine="0"/>
        <w:jc w:val="center"/>
        <w:rPr>
          <w:rFonts w:ascii="Times New Roman" w:eastAsia="Times New Roman" w:hAnsi="Times New Roman" w:cs="Times New Roman"/>
          <w:b/>
          <w:sz w:val="24"/>
          <w:szCs w:val="24"/>
          <w:lang w:val="uk-UA" w:eastAsia="ru-RU"/>
        </w:rPr>
      </w:pPr>
      <w:r w:rsidRPr="00D37563">
        <w:rPr>
          <w:rFonts w:ascii="Times New Roman" w:eastAsia="Times New Roman" w:hAnsi="Times New Roman" w:cs="Times New Roman"/>
          <w:b/>
          <w:sz w:val="24"/>
          <w:szCs w:val="24"/>
          <w:lang w:val="uk-UA" w:eastAsia="ru-RU"/>
        </w:rPr>
        <w:t xml:space="preserve">М.О. </w:t>
      </w:r>
      <w:proofErr w:type="spellStart"/>
      <w:r w:rsidRPr="00D37563">
        <w:rPr>
          <w:rFonts w:ascii="Times New Roman" w:eastAsia="Times New Roman" w:hAnsi="Times New Roman" w:cs="Times New Roman"/>
          <w:b/>
          <w:sz w:val="24"/>
          <w:szCs w:val="24"/>
          <w:lang w:val="uk-UA" w:eastAsia="ru-RU"/>
        </w:rPr>
        <w:t>Кузнецова</w:t>
      </w:r>
      <w:proofErr w:type="spellEnd"/>
    </w:p>
    <w:p w:rsidR="00D37563" w:rsidRPr="00D37563" w:rsidRDefault="00D37563" w:rsidP="00D37563">
      <w:pPr>
        <w:widowControl w:val="0"/>
        <w:autoSpaceDE w:val="0"/>
        <w:autoSpaceDN w:val="0"/>
        <w:adjustRightInd w:val="0"/>
        <w:spacing w:after="200" w:line="276" w:lineRule="auto"/>
        <w:ind w:firstLine="0"/>
        <w:jc w:val="center"/>
        <w:rPr>
          <w:rFonts w:ascii="Times New Roman" w:eastAsia="Times New Roman" w:hAnsi="Times New Roman" w:cs="Times New Roman"/>
          <w:bCs/>
          <w:sz w:val="24"/>
          <w:szCs w:val="24"/>
          <w:lang w:val="uk-UA" w:eastAsia="ru-RU"/>
        </w:rPr>
      </w:pPr>
      <w:r w:rsidRPr="00D37563">
        <w:rPr>
          <w:rFonts w:ascii="Times New Roman" w:eastAsia="Times New Roman" w:hAnsi="Times New Roman" w:cs="Times New Roman"/>
          <w:bCs/>
          <w:sz w:val="24"/>
          <w:szCs w:val="24"/>
          <w:lang w:val="uk-UA" w:eastAsia="ru-RU"/>
        </w:rPr>
        <w:t>ВПЛИВ РАЦІОНУ ХАРЧУВАННЯ З ДЕФІЦИТОМ ПОЖИВНИХ РЕЧОВИН НА МОРФОФУНКЦІОНАЛЬНИЙ СТАН ПЕЧІНКИ ВАГІТНИХ ЩУРІВ</w:t>
      </w:r>
    </w:p>
    <w:p w:rsidR="00D37563" w:rsidRPr="00D37563" w:rsidRDefault="00D37563" w:rsidP="00D37563">
      <w:pPr>
        <w:widowControl w:val="0"/>
        <w:autoSpaceDE w:val="0"/>
        <w:autoSpaceDN w:val="0"/>
        <w:adjustRightInd w:val="0"/>
        <w:spacing w:after="200" w:line="276" w:lineRule="auto"/>
        <w:ind w:firstLine="0"/>
        <w:jc w:val="left"/>
        <w:rPr>
          <w:rFonts w:ascii="Times New Roman" w:eastAsia="Times New Roman" w:hAnsi="Times New Roman" w:cs="Times New Roman"/>
          <w:sz w:val="24"/>
          <w:szCs w:val="24"/>
          <w:lang w:eastAsia="ru-RU"/>
        </w:rPr>
      </w:pPr>
      <w:r w:rsidRPr="00D37563">
        <w:rPr>
          <w:rFonts w:ascii="Times New Roman" w:eastAsia="Times New Roman" w:hAnsi="Times New Roman" w:cs="Times New Roman"/>
          <w:sz w:val="24"/>
          <w:szCs w:val="24"/>
          <w:lang w:eastAsia="ru-RU"/>
        </w:rPr>
        <w:tab/>
      </w:r>
    </w:p>
    <w:p w:rsidR="00D37563" w:rsidRPr="00D37563" w:rsidRDefault="00D37563" w:rsidP="00D37563">
      <w:pPr>
        <w:widowControl w:val="0"/>
        <w:autoSpaceDE w:val="0"/>
        <w:autoSpaceDN w:val="0"/>
        <w:adjustRightInd w:val="0"/>
        <w:spacing w:after="200" w:line="276" w:lineRule="auto"/>
        <w:ind w:firstLine="0"/>
        <w:rPr>
          <w:rFonts w:ascii="Times New Roman" w:eastAsia="Times New Roman" w:hAnsi="Times New Roman" w:cs="Times New Roman"/>
          <w:sz w:val="24"/>
          <w:szCs w:val="24"/>
          <w:lang w:val="uk-UA" w:eastAsia="ru-RU"/>
        </w:rPr>
      </w:pPr>
      <w:r w:rsidRPr="00D37563">
        <w:rPr>
          <w:rFonts w:ascii="Times New Roman" w:eastAsia="Times New Roman" w:hAnsi="Times New Roman" w:cs="Times New Roman"/>
          <w:sz w:val="24"/>
          <w:szCs w:val="24"/>
          <w:lang w:eastAsia="ru-RU"/>
        </w:rPr>
        <w:tab/>
      </w:r>
      <w:r w:rsidRPr="00D37563">
        <w:rPr>
          <w:rFonts w:ascii="Times New Roman" w:eastAsia="Times New Roman" w:hAnsi="Times New Roman" w:cs="Times New Roman"/>
          <w:sz w:val="24"/>
          <w:szCs w:val="24"/>
          <w:lang w:val="uk-UA" w:eastAsia="ru-RU"/>
        </w:rPr>
        <w:t xml:space="preserve">Досліджено </w:t>
      </w:r>
      <w:proofErr w:type="spellStart"/>
      <w:r w:rsidRPr="00D37563">
        <w:rPr>
          <w:rFonts w:ascii="Times New Roman" w:eastAsia="Times New Roman" w:hAnsi="Times New Roman" w:cs="Times New Roman"/>
          <w:sz w:val="24"/>
          <w:szCs w:val="24"/>
          <w:lang w:val="uk-UA" w:eastAsia="ru-RU"/>
        </w:rPr>
        <w:t>морфофункціональний</w:t>
      </w:r>
      <w:proofErr w:type="spellEnd"/>
      <w:r w:rsidRPr="00D37563">
        <w:rPr>
          <w:rFonts w:ascii="Times New Roman" w:eastAsia="Times New Roman" w:hAnsi="Times New Roman" w:cs="Times New Roman"/>
          <w:sz w:val="24"/>
          <w:szCs w:val="24"/>
          <w:lang w:val="uk-UA" w:eastAsia="ru-RU"/>
        </w:rPr>
        <w:t xml:space="preserve"> стан печінки 6 щурів, що отримували незбалансоване харчування з дефіцитом протеїнів під час вагітності та 7 щурів групи контролю. </w:t>
      </w:r>
    </w:p>
    <w:p w:rsidR="00D37563" w:rsidRPr="00D37563" w:rsidRDefault="00D37563" w:rsidP="00D37563">
      <w:pPr>
        <w:widowControl w:val="0"/>
        <w:autoSpaceDE w:val="0"/>
        <w:autoSpaceDN w:val="0"/>
        <w:adjustRightInd w:val="0"/>
        <w:spacing w:after="200" w:line="276" w:lineRule="auto"/>
        <w:ind w:firstLine="0"/>
        <w:rPr>
          <w:rFonts w:ascii="Times New Roman" w:eastAsia="Times New Roman" w:hAnsi="Times New Roman" w:cs="Times New Roman"/>
          <w:sz w:val="24"/>
          <w:szCs w:val="24"/>
          <w:lang w:val="uk-UA" w:eastAsia="ru-RU"/>
        </w:rPr>
      </w:pPr>
      <w:r w:rsidRPr="00D37563">
        <w:rPr>
          <w:rFonts w:ascii="Times New Roman" w:eastAsia="Times New Roman" w:hAnsi="Times New Roman" w:cs="Times New Roman"/>
          <w:sz w:val="24"/>
          <w:szCs w:val="24"/>
          <w:lang w:eastAsia="ru-RU"/>
        </w:rPr>
        <w:tab/>
      </w:r>
      <w:r w:rsidRPr="00D37563">
        <w:rPr>
          <w:rFonts w:ascii="Times New Roman" w:eastAsia="Times New Roman" w:hAnsi="Times New Roman" w:cs="Times New Roman"/>
          <w:sz w:val="24"/>
          <w:szCs w:val="24"/>
          <w:lang w:val="uk-UA" w:eastAsia="ru-RU"/>
        </w:rPr>
        <w:t xml:space="preserve">Морфологічні зміни органу у щурів 2-ї гр. полягали в </w:t>
      </w:r>
      <w:proofErr w:type="spellStart"/>
      <w:r w:rsidRPr="00D37563">
        <w:rPr>
          <w:rFonts w:ascii="Times New Roman" w:eastAsia="Times New Roman" w:hAnsi="Times New Roman" w:cs="Times New Roman"/>
          <w:sz w:val="24"/>
          <w:szCs w:val="24"/>
          <w:lang w:val="uk-UA" w:eastAsia="ru-RU"/>
        </w:rPr>
        <w:t>дискомплексації</w:t>
      </w:r>
      <w:proofErr w:type="spellEnd"/>
      <w:r w:rsidRPr="00D37563">
        <w:rPr>
          <w:rFonts w:ascii="Times New Roman" w:eastAsia="Times New Roman" w:hAnsi="Times New Roman" w:cs="Times New Roman"/>
          <w:sz w:val="24"/>
          <w:szCs w:val="24"/>
          <w:lang w:val="uk-UA" w:eastAsia="ru-RU"/>
        </w:rPr>
        <w:t xml:space="preserve"> </w:t>
      </w:r>
      <w:proofErr w:type="spellStart"/>
      <w:r w:rsidRPr="00D37563">
        <w:rPr>
          <w:rFonts w:ascii="Times New Roman" w:eastAsia="Times New Roman" w:hAnsi="Times New Roman" w:cs="Times New Roman"/>
          <w:sz w:val="24"/>
          <w:szCs w:val="24"/>
          <w:lang w:val="uk-UA" w:eastAsia="ru-RU"/>
        </w:rPr>
        <w:t>балочно-радіарноної</w:t>
      </w:r>
      <w:proofErr w:type="spellEnd"/>
      <w:r w:rsidRPr="00D37563">
        <w:rPr>
          <w:rFonts w:ascii="Times New Roman" w:eastAsia="Times New Roman" w:hAnsi="Times New Roman" w:cs="Times New Roman"/>
          <w:sz w:val="24"/>
          <w:szCs w:val="24"/>
          <w:lang w:val="uk-UA" w:eastAsia="ru-RU"/>
        </w:rPr>
        <w:t xml:space="preserve"> будови, білкової дистрофії </w:t>
      </w:r>
      <w:proofErr w:type="spellStart"/>
      <w:r w:rsidRPr="00D37563">
        <w:rPr>
          <w:rFonts w:ascii="Times New Roman" w:eastAsia="Times New Roman" w:hAnsi="Times New Roman" w:cs="Times New Roman"/>
          <w:sz w:val="24"/>
          <w:szCs w:val="24"/>
          <w:lang w:val="uk-UA" w:eastAsia="ru-RU"/>
        </w:rPr>
        <w:t>гепатоцитів</w:t>
      </w:r>
      <w:proofErr w:type="spellEnd"/>
      <w:r w:rsidRPr="00D37563">
        <w:rPr>
          <w:rFonts w:ascii="Times New Roman" w:eastAsia="Times New Roman" w:hAnsi="Times New Roman" w:cs="Times New Roman"/>
          <w:sz w:val="24"/>
          <w:szCs w:val="24"/>
          <w:lang w:val="uk-UA" w:eastAsia="ru-RU"/>
        </w:rPr>
        <w:t>, збільшенні регенераторної активності печінки і збільшенні СПІ в тканині печінки.</w:t>
      </w:r>
    </w:p>
    <w:p w:rsidR="00D37563" w:rsidRPr="00D37563" w:rsidRDefault="00D37563" w:rsidP="00D37563">
      <w:pPr>
        <w:widowControl w:val="0"/>
        <w:autoSpaceDE w:val="0"/>
        <w:autoSpaceDN w:val="0"/>
        <w:adjustRightInd w:val="0"/>
        <w:spacing w:after="200" w:line="276" w:lineRule="auto"/>
        <w:ind w:firstLine="0"/>
        <w:rPr>
          <w:rFonts w:ascii="Times New Roman" w:eastAsia="Times New Roman" w:hAnsi="Times New Roman" w:cs="Times New Roman"/>
          <w:sz w:val="24"/>
          <w:szCs w:val="24"/>
          <w:lang w:val="uk-UA" w:eastAsia="ru-RU"/>
        </w:rPr>
      </w:pPr>
      <w:r w:rsidRPr="00D37563">
        <w:rPr>
          <w:rFonts w:ascii="Times New Roman" w:eastAsia="Times New Roman" w:hAnsi="Times New Roman" w:cs="Times New Roman"/>
          <w:sz w:val="24"/>
          <w:szCs w:val="24"/>
          <w:lang w:eastAsia="ru-RU"/>
        </w:rPr>
        <w:tab/>
      </w:r>
      <w:proofErr w:type="spellStart"/>
      <w:r w:rsidRPr="00D37563">
        <w:rPr>
          <w:rFonts w:ascii="Times New Roman" w:eastAsia="Times New Roman" w:hAnsi="Times New Roman" w:cs="Times New Roman"/>
          <w:sz w:val="24"/>
          <w:szCs w:val="24"/>
          <w:lang w:val="uk-UA" w:eastAsia="ru-RU"/>
        </w:rPr>
        <w:t>Імуногістохімічно</w:t>
      </w:r>
      <w:proofErr w:type="spellEnd"/>
      <w:r w:rsidRPr="00D37563">
        <w:rPr>
          <w:rFonts w:ascii="Times New Roman" w:eastAsia="Times New Roman" w:hAnsi="Times New Roman" w:cs="Times New Roman"/>
          <w:sz w:val="24"/>
          <w:szCs w:val="24"/>
          <w:lang w:val="uk-UA" w:eastAsia="ru-RU"/>
        </w:rPr>
        <w:t xml:space="preserve"> виявлена виражена експресія маркерів </w:t>
      </w:r>
      <w:proofErr w:type="spellStart"/>
      <w:r w:rsidRPr="00D37563">
        <w:rPr>
          <w:rFonts w:ascii="Times New Roman" w:eastAsia="Times New Roman" w:hAnsi="Times New Roman" w:cs="Times New Roman"/>
          <w:sz w:val="24"/>
          <w:szCs w:val="24"/>
          <w:lang w:val="uk-UA" w:eastAsia="ru-RU"/>
        </w:rPr>
        <w:t>eNOS</w:t>
      </w:r>
      <w:proofErr w:type="spellEnd"/>
      <w:r w:rsidRPr="00D37563">
        <w:rPr>
          <w:rFonts w:ascii="Times New Roman" w:eastAsia="Times New Roman" w:hAnsi="Times New Roman" w:cs="Times New Roman"/>
          <w:sz w:val="24"/>
          <w:szCs w:val="24"/>
          <w:lang w:val="uk-UA" w:eastAsia="ru-RU"/>
        </w:rPr>
        <w:t xml:space="preserve"> та </w:t>
      </w:r>
      <w:proofErr w:type="spellStart"/>
      <w:r w:rsidRPr="00D37563">
        <w:rPr>
          <w:rFonts w:ascii="Times New Roman" w:eastAsia="Times New Roman" w:hAnsi="Times New Roman" w:cs="Times New Roman"/>
          <w:sz w:val="24"/>
          <w:szCs w:val="24"/>
          <w:lang w:val="uk-UA" w:eastAsia="ru-RU"/>
        </w:rPr>
        <w:t>iNOS</w:t>
      </w:r>
      <w:proofErr w:type="spellEnd"/>
      <w:r w:rsidRPr="00D37563">
        <w:rPr>
          <w:rFonts w:ascii="Times New Roman" w:eastAsia="Times New Roman" w:hAnsi="Times New Roman" w:cs="Times New Roman"/>
          <w:sz w:val="24"/>
          <w:szCs w:val="24"/>
          <w:lang w:val="uk-UA" w:eastAsia="ru-RU"/>
        </w:rPr>
        <w:t xml:space="preserve">, також при детальному вивченні </w:t>
      </w:r>
      <w:proofErr w:type="spellStart"/>
      <w:r w:rsidRPr="00D37563">
        <w:rPr>
          <w:rFonts w:ascii="Times New Roman" w:eastAsia="Times New Roman" w:hAnsi="Times New Roman" w:cs="Times New Roman"/>
          <w:sz w:val="24"/>
          <w:szCs w:val="24"/>
          <w:lang w:val="uk-UA" w:eastAsia="ru-RU"/>
        </w:rPr>
        <w:t>ендотеліальної</w:t>
      </w:r>
      <w:proofErr w:type="spellEnd"/>
      <w:r w:rsidRPr="00D37563">
        <w:rPr>
          <w:rFonts w:ascii="Times New Roman" w:eastAsia="Times New Roman" w:hAnsi="Times New Roman" w:cs="Times New Roman"/>
          <w:sz w:val="24"/>
          <w:szCs w:val="24"/>
          <w:lang w:val="uk-UA" w:eastAsia="ru-RU"/>
        </w:rPr>
        <w:t xml:space="preserve"> </w:t>
      </w:r>
      <w:proofErr w:type="spellStart"/>
      <w:r w:rsidRPr="00D37563">
        <w:rPr>
          <w:rFonts w:ascii="Times New Roman" w:eastAsia="Times New Roman" w:hAnsi="Times New Roman" w:cs="Times New Roman"/>
          <w:sz w:val="24"/>
          <w:szCs w:val="24"/>
          <w:lang w:val="uk-UA" w:eastAsia="ru-RU"/>
        </w:rPr>
        <w:t>вистілки</w:t>
      </w:r>
      <w:proofErr w:type="spellEnd"/>
      <w:r w:rsidRPr="00D37563">
        <w:rPr>
          <w:rFonts w:ascii="Times New Roman" w:eastAsia="Times New Roman" w:hAnsi="Times New Roman" w:cs="Times New Roman"/>
          <w:sz w:val="24"/>
          <w:szCs w:val="24"/>
          <w:lang w:val="uk-UA" w:eastAsia="ru-RU"/>
        </w:rPr>
        <w:t xml:space="preserve"> капілярів, центральних вен та більш великих судин виявлено порушення  її цілісності з формуванням </w:t>
      </w:r>
      <w:r w:rsidRPr="00D37563">
        <w:rPr>
          <w:rFonts w:ascii="Times New Roman" w:eastAsia="Times New Roman" w:hAnsi="Times New Roman" w:cs="Times New Roman"/>
          <w:sz w:val="24"/>
          <w:szCs w:val="24"/>
          <w:lang w:eastAsia="ru-RU"/>
        </w:rPr>
        <w:t>«</w:t>
      </w:r>
      <w:r w:rsidRPr="00D37563">
        <w:rPr>
          <w:rFonts w:ascii="Times New Roman" w:eastAsia="Times New Roman" w:hAnsi="Times New Roman" w:cs="Times New Roman"/>
          <w:sz w:val="24"/>
          <w:szCs w:val="24"/>
          <w:lang w:val="uk-UA" w:eastAsia="ru-RU"/>
        </w:rPr>
        <w:t>голих зон</w:t>
      </w:r>
      <w:r w:rsidRPr="00D37563">
        <w:rPr>
          <w:rFonts w:ascii="Times New Roman" w:eastAsia="Times New Roman" w:hAnsi="Times New Roman" w:cs="Times New Roman"/>
          <w:sz w:val="24"/>
          <w:szCs w:val="24"/>
          <w:lang w:eastAsia="ru-RU"/>
        </w:rPr>
        <w:t xml:space="preserve">», </w:t>
      </w:r>
      <w:r w:rsidRPr="00D37563">
        <w:rPr>
          <w:rFonts w:ascii="Times New Roman" w:eastAsia="Times New Roman" w:hAnsi="Times New Roman" w:cs="Times New Roman"/>
          <w:sz w:val="24"/>
          <w:szCs w:val="24"/>
          <w:lang w:val="uk-UA" w:eastAsia="ru-RU"/>
        </w:rPr>
        <w:t xml:space="preserve">що свідчить про помірно високу ступінь  </w:t>
      </w:r>
      <w:proofErr w:type="spellStart"/>
      <w:r w:rsidRPr="00D37563">
        <w:rPr>
          <w:rFonts w:ascii="Times New Roman" w:eastAsia="Times New Roman" w:hAnsi="Times New Roman" w:cs="Times New Roman"/>
          <w:sz w:val="24"/>
          <w:szCs w:val="24"/>
          <w:lang w:val="uk-UA" w:eastAsia="ru-RU"/>
        </w:rPr>
        <w:t>ступінь</w:t>
      </w:r>
      <w:proofErr w:type="spellEnd"/>
      <w:r w:rsidRPr="00D37563">
        <w:rPr>
          <w:rFonts w:ascii="Times New Roman" w:eastAsia="Times New Roman" w:hAnsi="Times New Roman" w:cs="Times New Roman"/>
          <w:sz w:val="24"/>
          <w:szCs w:val="24"/>
          <w:lang w:val="uk-UA" w:eastAsia="ru-RU"/>
        </w:rPr>
        <w:t xml:space="preserve"> </w:t>
      </w:r>
      <w:proofErr w:type="spellStart"/>
      <w:r w:rsidRPr="00D37563">
        <w:rPr>
          <w:rFonts w:ascii="Times New Roman" w:eastAsia="Times New Roman" w:hAnsi="Times New Roman" w:cs="Times New Roman"/>
          <w:sz w:val="24"/>
          <w:szCs w:val="24"/>
          <w:lang w:val="uk-UA" w:eastAsia="ru-RU"/>
        </w:rPr>
        <w:t>ендотеліальної</w:t>
      </w:r>
      <w:proofErr w:type="spellEnd"/>
      <w:r w:rsidRPr="00D37563">
        <w:rPr>
          <w:rFonts w:ascii="Times New Roman" w:eastAsia="Times New Roman" w:hAnsi="Times New Roman" w:cs="Times New Roman"/>
          <w:sz w:val="24"/>
          <w:szCs w:val="24"/>
          <w:lang w:val="uk-UA" w:eastAsia="ru-RU"/>
        </w:rPr>
        <w:t xml:space="preserve"> </w:t>
      </w:r>
      <w:proofErr w:type="spellStart"/>
      <w:r w:rsidRPr="00D37563">
        <w:rPr>
          <w:rFonts w:ascii="Times New Roman" w:eastAsia="Times New Roman" w:hAnsi="Times New Roman" w:cs="Times New Roman"/>
          <w:sz w:val="24"/>
          <w:szCs w:val="24"/>
          <w:lang w:val="uk-UA" w:eastAsia="ru-RU"/>
        </w:rPr>
        <w:t>дисфункції</w:t>
      </w:r>
      <w:proofErr w:type="spellEnd"/>
      <w:r w:rsidRPr="00D37563">
        <w:rPr>
          <w:rFonts w:ascii="Times New Roman" w:eastAsia="Times New Roman" w:hAnsi="Times New Roman" w:cs="Times New Roman"/>
          <w:sz w:val="24"/>
          <w:szCs w:val="24"/>
          <w:lang w:val="uk-UA" w:eastAsia="ru-RU"/>
        </w:rPr>
        <w:t xml:space="preserve"> та втрату функціональної активності паренхіми печінки.</w:t>
      </w:r>
    </w:p>
    <w:p w:rsidR="00D37563" w:rsidRPr="00D37563" w:rsidRDefault="00D37563" w:rsidP="00D37563">
      <w:pPr>
        <w:widowControl w:val="0"/>
        <w:autoSpaceDE w:val="0"/>
        <w:autoSpaceDN w:val="0"/>
        <w:adjustRightInd w:val="0"/>
        <w:spacing w:after="200" w:line="276" w:lineRule="auto"/>
        <w:ind w:firstLine="0"/>
        <w:rPr>
          <w:rFonts w:ascii="Times New Roman" w:eastAsia="Times New Roman" w:hAnsi="Times New Roman" w:cs="Times New Roman"/>
          <w:sz w:val="24"/>
          <w:szCs w:val="24"/>
          <w:lang w:val="uk-UA" w:eastAsia="ru-RU"/>
        </w:rPr>
      </w:pPr>
      <w:r w:rsidRPr="00D37563">
        <w:rPr>
          <w:rFonts w:ascii="Times New Roman" w:eastAsia="Times New Roman" w:hAnsi="Times New Roman" w:cs="Times New Roman"/>
          <w:sz w:val="24"/>
          <w:szCs w:val="24"/>
          <w:lang w:eastAsia="ru-RU"/>
        </w:rPr>
        <w:tab/>
      </w:r>
      <w:r w:rsidRPr="00D37563">
        <w:rPr>
          <w:rFonts w:ascii="Times New Roman" w:eastAsia="Times New Roman" w:hAnsi="Times New Roman" w:cs="Times New Roman"/>
          <w:sz w:val="24"/>
          <w:szCs w:val="24"/>
          <w:lang w:val="uk-UA" w:eastAsia="ru-RU"/>
        </w:rPr>
        <w:t xml:space="preserve">Функціональні порушення проявлялися розвитком </w:t>
      </w:r>
      <w:proofErr w:type="spellStart"/>
      <w:r w:rsidRPr="00D37563">
        <w:rPr>
          <w:rFonts w:ascii="Times New Roman" w:eastAsia="Times New Roman" w:hAnsi="Times New Roman" w:cs="Times New Roman"/>
          <w:sz w:val="24"/>
          <w:szCs w:val="24"/>
          <w:lang w:val="uk-UA" w:eastAsia="ru-RU"/>
        </w:rPr>
        <w:t>диспротеїнемії</w:t>
      </w:r>
      <w:proofErr w:type="spellEnd"/>
      <w:r w:rsidRPr="00D37563">
        <w:rPr>
          <w:rFonts w:ascii="Times New Roman" w:eastAsia="Times New Roman" w:hAnsi="Times New Roman" w:cs="Times New Roman"/>
          <w:sz w:val="24"/>
          <w:szCs w:val="24"/>
          <w:lang w:val="uk-UA" w:eastAsia="ru-RU"/>
        </w:rPr>
        <w:t xml:space="preserve">, </w:t>
      </w:r>
      <w:proofErr w:type="spellStart"/>
      <w:r w:rsidRPr="00D37563">
        <w:rPr>
          <w:rFonts w:ascii="Times New Roman" w:eastAsia="Times New Roman" w:hAnsi="Times New Roman" w:cs="Times New Roman"/>
          <w:sz w:val="24"/>
          <w:szCs w:val="24"/>
          <w:lang w:val="uk-UA" w:eastAsia="ru-RU"/>
        </w:rPr>
        <w:t>дисліпідемії</w:t>
      </w:r>
      <w:proofErr w:type="spellEnd"/>
      <w:r w:rsidRPr="00D37563">
        <w:rPr>
          <w:rFonts w:ascii="Times New Roman" w:eastAsia="Times New Roman" w:hAnsi="Times New Roman" w:cs="Times New Roman"/>
          <w:sz w:val="24"/>
          <w:szCs w:val="24"/>
          <w:lang w:val="uk-UA" w:eastAsia="ru-RU"/>
        </w:rPr>
        <w:t xml:space="preserve">, гіпоглікемії, </w:t>
      </w:r>
      <w:proofErr w:type="spellStart"/>
      <w:r w:rsidRPr="00D37563">
        <w:rPr>
          <w:rFonts w:ascii="Times New Roman" w:eastAsia="Times New Roman" w:hAnsi="Times New Roman" w:cs="Times New Roman"/>
          <w:sz w:val="24"/>
          <w:szCs w:val="24"/>
          <w:lang w:val="uk-UA" w:eastAsia="ru-RU"/>
        </w:rPr>
        <w:t>гіперкетонемії</w:t>
      </w:r>
      <w:proofErr w:type="spellEnd"/>
      <w:r w:rsidRPr="00D37563">
        <w:rPr>
          <w:rFonts w:ascii="Times New Roman" w:eastAsia="Times New Roman" w:hAnsi="Times New Roman" w:cs="Times New Roman"/>
          <w:sz w:val="24"/>
          <w:szCs w:val="24"/>
          <w:lang w:val="uk-UA" w:eastAsia="ru-RU"/>
        </w:rPr>
        <w:t xml:space="preserve">. Це свідчить про ризик розвитку фіброзу печінки і атеросклерозу у тварин. </w:t>
      </w:r>
    </w:p>
    <w:p w:rsidR="00D37563" w:rsidRPr="00D37563" w:rsidRDefault="00D37563" w:rsidP="00D37563">
      <w:pPr>
        <w:widowControl w:val="0"/>
        <w:autoSpaceDE w:val="0"/>
        <w:autoSpaceDN w:val="0"/>
        <w:adjustRightInd w:val="0"/>
        <w:spacing w:after="200" w:line="276" w:lineRule="auto"/>
        <w:ind w:firstLine="0"/>
        <w:rPr>
          <w:rFonts w:ascii="Times New Roman" w:eastAsia="Times New Roman" w:hAnsi="Times New Roman" w:cs="Times New Roman"/>
          <w:sz w:val="24"/>
          <w:szCs w:val="24"/>
          <w:lang w:val="uk-UA" w:eastAsia="ru-RU"/>
        </w:rPr>
      </w:pPr>
      <w:r w:rsidRPr="00D37563">
        <w:rPr>
          <w:rFonts w:ascii="Times New Roman" w:eastAsia="Times New Roman" w:hAnsi="Times New Roman" w:cs="Times New Roman"/>
          <w:b/>
          <w:sz w:val="24"/>
          <w:szCs w:val="24"/>
          <w:lang w:val="uk-UA" w:eastAsia="ru-RU"/>
        </w:rPr>
        <w:t>Ключові слова:</w:t>
      </w:r>
      <w:r w:rsidRPr="00D37563">
        <w:rPr>
          <w:rFonts w:ascii="Times New Roman" w:eastAsia="Times New Roman" w:hAnsi="Times New Roman" w:cs="Times New Roman"/>
          <w:sz w:val="24"/>
          <w:szCs w:val="24"/>
          <w:lang w:val="uk-UA" w:eastAsia="ru-RU"/>
        </w:rPr>
        <w:t xml:space="preserve"> </w:t>
      </w:r>
      <w:proofErr w:type="spellStart"/>
      <w:r w:rsidRPr="00D37563">
        <w:rPr>
          <w:rFonts w:ascii="Times New Roman" w:eastAsia="Times New Roman" w:hAnsi="Times New Roman" w:cs="Times New Roman"/>
          <w:sz w:val="24"/>
          <w:szCs w:val="24"/>
          <w:lang w:val="uk-UA" w:eastAsia="ru-RU"/>
        </w:rPr>
        <w:t>морфофункціональний</w:t>
      </w:r>
      <w:proofErr w:type="spellEnd"/>
      <w:r w:rsidRPr="00D37563">
        <w:rPr>
          <w:rFonts w:ascii="Times New Roman" w:eastAsia="Times New Roman" w:hAnsi="Times New Roman" w:cs="Times New Roman"/>
          <w:sz w:val="24"/>
          <w:szCs w:val="24"/>
          <w:lang w:val="uk-UA" w:eastAsia="ru-RU"/>
        </w:rPr>
        <w:t xml:space="preserve"> стан печінки, </w:t>
      </w:r>
      <w:proofErr w:type="spellStart"/>
      <w:r w:rsidRPr="00D37563">
        <w:rPr>
          <w:rFonts w:ascii="Times New Roman" w:eastAsia="Times New Roman" w:hAnsi="Times New Roman" w:cs="Times New Roman"/>
          <w:sz w:val="24"/>
          <w:szCs w:val="24"/>
          <w:lang w:val="uk-UA" w:eastAsia="ru-RU"/>
        </w:rPr>
        <w:t>гіпопротеїнова</w:t>
      </w:r>
      <w:proofErr w:type="spellEnd"/>
      <w:r w:rsidRPr="00D37563">
        <w:rPr>
          <w:rFonts w:ascii="Times New Roman" w:eastAsia="Times New Roman" w:hAnsi="Times New Roman" w:cs="Times New Roman"/>
          <w:sz w:val="24"/>
          <w:szCs w:val="24"/>
          <w:lang w:val="uk-UA" w:eastAsia="ru-RU"/>
        </w:rPr>
        <w:t xml:space="preserve"> дієта, вагітні щури.</w:t>
      </w:r>
    </w:p>
    <w:p w:rsidR="00D37563" w:rsidRPr="00D37563" w:rsidRDefault="00D37563" w:rsidP="00D37563">
      <w:pPr>
        <w:widowControl w:val="0"/>
        <w:autoSpaceDE w:val="0"/>
        <w:autoSpaceDN w:val="0"/>
        <w:adjustRightInd w:val="0"/>
        <w:spacing w:line="240" w:lineRule="auto"/>
        <w:ind w:firstLine="0"/>
        <w:jc w:val="center"/>
        <w:rPr>
          <w:rFonts w:ascii="Times New Roman" w:eastAsia="Times New Roman" w:hAnsi="Times New Roman" w:cs="Times New Roman"/>
          <w:b/>
          <w:sz w:val="24"/>
          <w:szCs w:val="24"/>
          <w:lang w:val="en-US" w:eastAsia="ru-RU"/>
        </w:rPr>
      </w:pPr>
      <w:r w:rsidRPr="00D37563">
        <w:rPr>
          <w:rFonts w:ascii="Times New Roman" w:eastAsia="Times New Roman" w:hAnsi="Times New Roman" w:cs="Times New Roman"/>
          <w:b/>
          <w:sz w:val="24"/>
          <w:szCs w:val="24"/>
          <w:lang w:val="en-US" w:eastAsia="ru-RU"/>
        </w:rPr>
        <w:lastRenderedPageBreak/>
        <w:t xml:space="preserve">M. O. </w:t>
      </w:r>
      <w:proofErr w:type="spellStart"/>
      <w:r w:rsidRPr="00D37563">
        <w:rPr>
          <w:rFonts w:ascii="Times New Roman" w:eastAsia="Times New Roman" w:hAnsi="Times New Roman" w:cs="Times New Roman"/>
          <w:b/>
          <w:sz w:val="24"/>
          <w:szCs w:val="24"/>
          <w:lang w:val="en-US" w:eastAsia="ru-RU"/>
        </w:rPr>
        <w:t>Kuznetsova</w:t>
      </w:r>
      <w:proofErr w:type="spellEnd"/>
    </w:p>
    <w:p w:rsidR="00D37563" w:rsidRPr="00D37563" w:rsidRDefault="00D37563" w:rsidP="00D37563">
      <w:pPr>
        <w:widowControl w:val="0"/>
        <w:autoSpaceDE w:val="0"/>
        <w:autoSpaceDN w:val="0"/>
        <w:adjustRightInd w:val="0"/>
        <w:spacing w:line="240" w:lineRule="auto"/>
        <w:ind w:firstLine="0"/>
        <w:jc w:val="center"/>
        <w:rPr>
          <w:rFonts w:ascii="Times New Roman" w:eastAsia="Times New Roman" w:hAnsi="Times New Roman" w:cs="Times New Roman"/>
          <w:b/>
          <w:sz w:val="24"/>
          <w:szCs w:val="24"/>
          <w:lang w:val="en-US" w:eastAsia="ru-RU"/>
        </w:rPr>
      </w:pPr>
      <w:r w:rsidRPr="00D37563">
        <w:rPr>
          <w:rFonts w:ascii="Times New Roman" w:eastAsia="Times New Roman" w:hAnsi="Times New Roman" w:cs="Times New Roman"/>
          <w:b/>
          <w:sz w:val="24"/>
          <w:szCs w:val="24"/>
          <w:lang w:val="en-US" w:eastAsia="ru-RU"/>
        </w:rPr>
        <w:t xml:space="preserve">The effect of food ration with dietary deficiency </w:t>
      </w:r>
    </w:p>
    <w:p w:rsidR="00D37563" w:rsidRPr="00D37563" w:rsidRDefault="00D37563" w:rsidP="00D37563">
      <w:pPr>
        <w:widowControl w:val="0"/>
        <w:autoSpaceDE w:val="0"/>
        <w:autoSpaceDN w:val="0"/>
        <w:adjustRightInd w:val="0"/>
        <w:spacing w:line="240" w:lineRule="auto"/>
        <w:ind w:firstLine="0"/>
        <w:jc w:val="center"/>
        <w:rPr>
          <w:rFonts w:ascii="Times New Roman" w:eastAsia="Times New Roman" w:hAnsi="Times New Roman" w:cs="Times New Roman"/>
          <w:b/>
          <w:sz w:val="24"/>
          <w:szCs w:val="24"/>
          <w:lang w:val="en-US" w:eastAsia="ru-RU"/>
        </w:rPr>
      </w:pPr>
      <w:proofErr w:type="gramStart"/>
      <w:r w:rsidRPr="00D37563">
        <w:rPr>
          <w:rFonts w:ascii="Times New Roman" w:eastAsia="Times New Roman" w:hAnsi="Times New Roman" w:cs="Times New Roman"/>
          <w:b/>
          <w:sz w:val="24"/>
          <w:szCs w:val="24"/>
          <w:lang w:val="en-US" w:eastAsia="ru-RU"/>
        </w:rPr>
        <w:t>on</w:t>
      </w:r>
      <w:proofErr w:type="gramEnd"/>
      <w:r w:rsidRPr="00D37563">
        <w:rPr>
          <w:rFonts w:ascii="Times New Roman" w:eastAsia="Times New Roman" w:hAnsi="Times New Roman" w:cs="Times New Roman"/>
          <w:b/>
          <w:sz w:val="24"/>
          <w:szCs w:val="24"/>
          <w:lang w:val="en-US" w:eastAsia="ru-RU"/>
        </w:rPr>
        <w:t xml:space="preserve"> the </w:t>
      </w:r>
      <w:proofErr w:type="spellStart"/>
      <w:r w:rsidRPr="00D37563">
        <w:rPr>
          <w:rFonts w:ascii="Times New Roman" w:eastAsia="Times New Roman" w:hAnsi="Times New Roman" w:cs="Times New Roman"/>
          <w:b/>
          <w:sz w:val="24"/>
          <w:szCs w:val="24"/>
          <w:lang w:val="en-US" w:eastAsia="ru-RU"/>
        </w:rPr>
        <w:t>morphofunctional</w:t>
      </w:r>
      <w:proofErr w:type="spellEnd"/>
      <w:r w:rsidRPr="00D37563">
        <w:rPr>
          <w:rFonts w:ascii="Times New Roman" w:eastAsia="Times New Roman" w:hAnsi="Times New Roman" w:cs="Times New Roman"/>
          <w:b/>
          <w:sz w:val="24"/>
          <w:szCs w:val="24"/>
          <w:lang w:val="en-US" w:eastAsia="ru-RU"/>
        </w:rPr>
        <w:t xml:space="preserve"> state of pregnant rats’ liver</w:t>
      </w:r>
    </w:p>
    <w:p w:rsidR="00D37563" w:rsidRPr="00D37563" w:rsidRDefault="00D37563" w:rsidP="00D37563">
      <w:pPr>
        <w:widowControl w:val="0"/>
        <w:autoSpaceDE w:val="0"/>
        <w:autoSpaceDN w:val="0"/>
        <w:adjustRightInd w:val="0"/>
        <w:spacing w:line="240" w:lineRule="auto"/>
        <w:ind w:firstLine="0"/>
        <w:jc w:val="center"/>
        <w:rPr>
          <w:rFonts w:ascii="Times New Roman" w:eastAsia="Times New Roman" w:hAnsi="Times New Roman" w:cs="Times New Roman"/>
          <w:sz w:val="24"/>
          <w:szCs w:val="24"/>
          <w:lang w:val="en-US" w:eastAsia="ru-RU"/>
        </w:rPr>
      </w:pPr>
    </w:p>
    <w:p w:rsidR="00D37563" w:rsidRPr="00D37563" w:rsidRDefault="00D37563" w:rsidP="00D37563">
      <w:pPr>
        <w:widowControl w:val="0"/>
        <w:autoSpaceDE w:val="0"/>
        <w:autoSpaceDN w:val="0"/>
        <w:adjustRightInd w:val="0"/>
        <w:spacing w:line="240" w:lineRule="auto"/>
        <w:ind w:firstLine="0"/>
        <w:rPr>
          <w:rFonts w:ascii="Times New Roman" w:eastAsia="Times New Roman" w:hAnsi="Times New Roman" w:cs="Times New Roman"/>
          <w:sz w:val="24"/>
          <w:szCs w:val="24"/>
          <w:lang w:val="en-US" w:eastAsia="ru-RU"/>
        </w:rPr>
      </w:pPr>
      <w:r w:rsidRPr="00D37563">
        <w:rPr>
          <w:rFonts w:ascii="Times New Roman" w:eastAsia="Times New Roman" w:hAnsi="Times New Roman" w:cs="Times New Roman"/>
          <w:sz w:val="24"/>
          <w:szCs w:val="24"/>
          <w:lang w:val="en-US" w:eastAsia="ru-RU"/>
        </w:rPr>
        <w:tab/>
        <w:t xml:space="preserve">The </w:t>
      </w:r>
      <w:proofErr w:type="spellStart"/>
      <w:r w:rsidRPr="00D37563">
        <w:rPr>
          <w:rFonts w:ascii="Times New Roman" w:eastAsia="Times New Roman" w:hAnsi="Times New Roman" w:cs="Times New Roman"/>
          <w:sz w:val="24"/>
          <w:szCs w:val="24"/>
          <w:lang w:val="en-US" w:eastAsia="ru-RU"/>
        </w:rPr>
        <w:t>morphofunctional</w:t>
      </w:r>
      <w:proofErr w:type="spellEnd"/>
      <w:r w:rsidRPr="00D37563">
        <w:rPr>
          <w:rFonts w:ascii="Times New Roman" w:eastAsia="Times New Roman" w:hAnsi="Times New Roman" w:cs="Times New Roman"/>
          <w:sz w:val="24"/>
          <w:szCs w:val="24"/>
          <w:lang w:val="en-US" w:eastAsia="ru-RU"/>
        </w:rPr>
        <w:t xml:space="preserve"> state of liver of 6 rats having unbalanced diet with protein deficiency and 7 rats from the control group has been studied.</w:t>
      </w:r>
    </w:p>
    <w:p w:rsidR="00D37563" w:rsidRPr="00D37563" w:rsidRDefault="00D37563" w:rsidP="00D37563">
      <w:pPr>
        <w:widowControl w:val="0"/>
        <w:autoSpaceDE w:val="0"/>
        <w:autoSpaceDN w:val="0"/>
        <w:adjustRightInd w:val="0"/>
        <w:spacing w:line="240" w:lineRule="auto"/>
        <w:ind w:firstLine="708"/>
        <w:rPr>
          <w:rFonts w:ascii="Times New Roman" w:eastAsia="Times New Roman" w:hAnsi="Times New Roman" w:cs="Times New Roman"/>
          <w:sz w:val="24"/>
          <w:szCs w:val="24"/>
          <w:lang w:val="en-US" w:eastAsia="ru-RU"/>
        </w:rPr>
      </w:pPr>
      <w:r w:rsidRPr="00D37563">
        <w:rPr>
          <w:rFonts w:ascii="Times New Roman" w:eastAsia="Times New Roman" w:hAnsi="Times New Roman" w:cs="Times New Roman"/>
          <w:sz w:val="24"/>
          <w:szCs w:val="24"/>
          <w:lang w:val="en-US" w:eastAsia="ru-RU"/>
        </w:rPr>
        <w:t xml:space="preserve">The structural changes of the rat organ from the main group contained </w:t>
      </w:r>
      <w:proofErr w:type="spellStart"/>
      <w:r w:rsidRPr="00D37563">
        <w:rPr>
          <w:rFonts w:ascii="Times New Roman" w:eastAsia="Times New Roman" w:hAnsi="Times New Roman" w:cs="Times New Roman"/>
          <w:sz w:val="24"/>
          <w:szCs w:val="24"/>
          <w:lang w:val="en-US" w:eastAsia="ru-RU"/>
        </w:rPr>
        <w:t>discomplexation</w:t>
      </w:r>
      <w:proofErr w:type="spellEnd"/>
      <w:r w:rsidRPr="00D37563">
        <w:rPr>
          <w:rFonts w:ascii="Times New Roman" w:eastAsia="Times New Roman" w:hAnsi="Times New Roman" w:cs="Times New Roman"/>
          <w:sz w:val="24"/>
          <w:szCs w:val="24"/>
          <w:lang w:val="en-US" w:eastAsia="ru-RU"/>
        </w:rPr>
        <w:t xml:space="preserve"> </w:t>
      </w:r>
      <w:proofErr w:type="gramStart"/>
      <w:r w:rsidRPr="00D37563">
        <w:rPr>
          <w:rFonts w:ascii="Times New Roman" w:eastAsia="Times New Roman" w:hAnsi="Times New Roman" w:cs="Times New Roman"/>
          <w:sz w:val="24"/>
          <w:szCs w:val="24"/>
          <w:lang w:val="en-US" w:eastAsia="ru-RU"/>
        </w:rPr>
        <w:t>of  radial</w:t>
      </w:r>
      <w:proofErr w:type="gramEnd"/>
      <w:r w:rsidRPr="00D37563">
        <w:rPr>
          <w:rFonts w:ascii="Times New Roman" w:eastAsia="Times New Roman" w:hAnsi="Times New Roman" w:cs="Times New Roman"/>
          <w:sz w:val="24"/>
          <w:szCs w:val="24"/>
          <w:lang w:val="en-US" w:eastAsia="ru-RU"/>
        </w:rPr>
        <w:t xml:space="preserve"> arrangement of hepatic cords, </w:t>
      </w:r>
      <w:proofErr w:type="spellStart"/>
      <w:r w:rsidRPr="00D37563">
        <w:rPr>
          <w:rFonts w:ascii="Times New Roman" w:eastAsia="Times New Roman" w:hAnsi="Times New Roman" w:cs="Times New Roman"/>
          <w:sz w:val="24"/>
          <w:szCs w:val="24"/>
          <w:lang w:val="en-US" w:eastAsia="ru-RU"/>
        </w:rPr>
        <w:t>albuminous</w:t>
      </w:r>
      <w:proofErr w:type="spellEnd"/>
      <w:r w:rsidRPr="00D37563">
        <w:rPr>
          <w:rFonts w:ascii="Times New Roman" w:eastAsia="Times New Roman" w:hAnsi="Times New Roman" w:cs="Times New Roman"/>
          <w:sz w:val="24"/>
          <w:szCs w:val="24"/>
          <w:lang w:val="en-US" w:eastAsia="ru-RU"/>
        </w:rPr>
        <w:t xml:space="preserve"> degeneration of hepatocytes, growth of regenerative activity of liver and increase of SPI in liver tissues. </w:t>
      </w:r>
    </w:p>
    <w:p w:rsidR="00D37563" w:rsidRPr="00D37563" w:rsidRDefault="00D37563" w:rsidP="00D37563">
      <w:pPr>
        <w:widowControl w:val="0"/>
        <w:autoSpaceDE w:val="0"/>
        <w:autoSpaceDN w:val="0"/>
        <w:adjustRightInd w:val="0"/>
        <w:spacing w:line="240" w:lineRule="auto"/>
        <w:ind w:firstLine="708"/>
        <w:rPr>
          <w:rFonts w:ascii="Times New Roman" w:eastAsia="Times New Roman" w:hAnsi="Times New Roman" w:cs="Times New Roman"/>
          <w:sz w:val="24"/>
          <w:szCs w:val="24"/>
          <w:lang w:val="en-US" w:eastAsia="ru-RU"/>
        </w:rPr>
      </w:pPr>
      <w:r w:rsidRPr="00D37563">
        <w:rPr>
          <w:rFonts w:ascii="Times New Roman" w:eastAsia="Times New Roman" w:hAnsi="Times New Roman" w:cs="Times New Roman"/>
          <w:sz w:val="24"/>
          <w:szCs w:val="24"/>
          <w:lang w:val="en-US" w:eastAsia="ru-RU"/>
        </w:rPr>
        <w:t xml:space="preserve">The </w:t>
      </w:r>
      <w:proofErr w:type="spellStart"/>
      <w:r w:rsidRPr="00D37563">
        <w:rPr>
          <w:rFonts w:ascii="Times New Roman" w:eastAsia="Times New Roman" w:hAnsi="Times New Roman" w:cs="Times New Roman"/>
          <w:sz w:val="24"/>
          <w:szCs w:val="24"/>
          <w:lang w:val="en-US" w:eastAsia="ru-RU"/>
        </w:rPr>
        <w:t>immunohistochemical</w:t>
      </w:r>
      <w:proofErr w:type="spellEnd"/>
      <w:r w:rsidRPr="00D37563">
        <w:rPr>
          <w:rFonts w:ascii="Times New Roman" w:eastAsia="Times New Roman" w:hAnsi="Times New Roman" w:cs="Times New Roman"/>
          <w:sz w:val="24"/>
          <w:szCs w:val="24"/>
          <w:lang w:val="en-US" w:eastAsia="ru-RU"/>
        </w:rPr>
        <w:t xml:space="preserve"> study discovered the evident expression of </w:t>
      </w:r>
      <w:proofErr w:type="spellStart"/>
      <w:r w:rsidRPr="00D37563">
        <w:rPr>
          <w:rFonts w:ascii="Times New Roman" w:eastAsia="Times New Roman" w:hAnsi="Times New Roman" w:cs="Times New Roman"/>
          <w:sz w:val="24"/>
          <w:szCs w:val="24"/>
          <w:lang w:val="en-US" w:eastAsia="ru-RU"/>
        </w:rPr>
        <w:t>eNOS</w:t>
      </w:r>
      <w:proofErr w:type="spellEnd"/>
      <w:r w:rsidRPr="00D37563">
        <w:rPr>
          <w:rFonts w:ascii="Times New Roman" w:eastAsia="Times New Roman" w:hAnsi="Times New Roman" w:cs="Times New Roman"/>
          <w:sz w:val="24"/>
          <w:szCs w:val="24"/>
          <w:lang w:val="en-US" w:eastAsia="ru-RU"/>
        </w:rPr>
        <w:t xml:space="preserve"> and </w:t>
      </w:r>
      <w:proofErr w:type="spellStart"/>
      <w:r w:rsidRPr="00D37563">
        <w:rPr>
          <w:rFonts w:ascii="Times New Roman" w:eastAsia="Times New Roman" w:hAnsi="Times New Roman" w:cs="Times New Roman"/>
          <w:sz w:val="24"/>
          <w:szCs w:val="24"/>
          <w:lang w:val="en-US" w:eastAsia="ru-RU"/>
        </w:rPr>
        <w:t>iNOS</w:t>
      </w:r>
      <w:proofErr w:type="spellEnd"/>
      <w:r w:rsidRPr="00D37563">
        <w:rPr>
          <w:rFonts w:ascii="Times New Roman" w:eastAsia="Times New Roman" w:hAnsi="Times New Roman" w:cs="Times New Roman"/>
          <w:sz w:val="24"/>
          <w:szCs w:val="24"/>
          <w:lang w:val="en-US" w:eastAsia="ru-RU"/>
        </w:rPr>
        <w:t xml:space="preserve"> markers. Moreover, the detailed study of the endothelial capillary lining, great veins and bigger vessels revealed the disruption of continuity with formation of “bare” zones which evidence on high level of endothelial dysfunction and functional deactivation of liver pulp. </w:t>
      </w:r>
    </w:p>
    <w:p w:rsidR="00D37563" w:rsidRPr="00D37563" w:rsidRDefault="00D37563" w:rsidP="00D37563">
      <w:pPr>
        <w:widowControl w:val="0"/>
        <w:autoSpaceDE w:val="0"/>
        <w:autoSpaceDN w:val="0"/>
        <w:adjustRightInd w:val="0"/>
        <w:spacing w:line="240" w:lineRule="auto"/>
        <w:ind w:firstLine="708"/>
        <w:rPr>
          <w:rFonts w:ascii="Times New Roman" w:eastAsia="Times New Roman" w:hAnsi="Times New Roman" w:cs="Times New Roman"/>
          <w:sz w:val="24"/>
          <w:szCs w:val="24"/>
          <w:lang w:val="en-US" w:eastAsia="ru-RU"/>
        </w:rPr>
      </w:pPr>
      <w:r w:rsidRPr="00D37563">
        <w:rPr>
          <w:rFonts w:ascii="Times New Roman" w:eastAsia="Times New Roman" w:hAnsi="Times New Roman" w:cs="Times New Roman"/>
          <w:sz w:val="24"/>
          <w:szCs w:val="24"/>
          <w:lang w:val="en-US" w:eastAsia="ru-RU"/>
        </w:rPr>
        <w:t xml:space="preserve">The functional disorders were evident as development of </w:t>
      </w:r>
      <w:proofErr w:type="spellStart"/>
      <w:r w:rsidRPr="00D37563">
        <w:rPr>
          <w:rFonts w:ascii="Times New Roman" w:eastAsia="Times New Roman" w:hAnsi="Times New Roman" w:cs="Times New Roman"/>
          <w:sz w:val="24"/>
          <w:szCs w:val="24"/>
          <w:lang w:val="en-US" w:eastAsia="ru-RU"/>
        </w:rPr>
        <w:t>dysproteinemia</w:t>
      </w:r>
      <w:proofErr w:type="spellEnd"/>
      <w:r w:rsidRPr="00D37563">
        <w:rPr>
          <w:rFonts w:ascii="Times New Roman" w:eastAsia="Times New Roman" w:hAnsi="Times New Roman" w:cs="Times New Roman"/>
          <w:sz w:val="24"/>
          <w:szCs w:val="24"/>
          <w:lang w:val="en-US" w:eastAsia="ru-RU"/>
        </w:rPr>
        <w:t>, dyslipidemia</w:t>
      </w:r>
      <w:proofErr w:type="gramStart"/>
      <w:r w:rsidRPr="00D37563">
        <w:rPr>
          <w:rFonts w:ascii="Times New Roman" w:eastAsia="Times New Roman" w:hAnsi="Times New Roman" w:cs="Times New Roman"/>
          <w:sz w:val="24"/>
          <w:szCs w:val="24"/>
          <w:lang w:val="en-US" w:eastAsia="ru-RU"/>
        </w:rPr>
        <w:t>,  hypoglycemia</w:t>
      </w:r>
      <w:proofErr w:type="gramEnd"/>
      <w:r w:rsidRPr="00D37563">
        <w:rPr>
          <w:rFonts w:ascii="Times New Roman" w:eastAsia="Times New Roman" w:hAnsi="Times New Roman" w:cs="Times New Roman"/>
          <w:sz w:val="24"/>
          <w:szCs w:val="24"/>
          <w:lang w:val="en-US" w:eastAsia="ru-RU"/>
        </w:rPr>
        <w:t xml:space="preserve">  and </w:t>
      </w:r>
      <w:proofErr w:type="spellStart"/>
      <w:r w:rsidRPr="00D37563">
        <w:rPr>
          <w:rFonts w:ascii="Times New Roman" w:eastAsia="Times New Roman" w:hAnsi="Times New Roman" w:cs="Times New Roman"/>
          <w:sz w:val="24"/>
          <w:szCs w:val="24"/>
          <w:lang w:val="en-US" w:eastAsia="ru-RU"/>
        </w:rPr>
        <w:t>hyperketonemia</w:t>
      </w:r>
      <w:proofErr w:type="spellEnd"/>
      <w:r w:rsidRPr="00D37563">
        <w:rPr>
          <w:rFonts w:ascii="Times New Roman" w:eastAsia="Times New Roman" w:hAnsi="Times New Roman" w:cs="Times New Roman"/>
          <w:sz w:val="24"/>
          <w:szCs w:val="24"/>
          <w:lang w:val="en-US" w:eastAsia="ru-RU"/>
        </w:rPr>
        <w:t xml:space="preserve">. It evidences on higher risk on getting hepatic fibrosis in animals, type 2 diabetes mellitus and atherosclerosis. </w:t>
      </w:r>
    </w:p>
    <w:p w:rsidR="00D37563" w:rsidRPr="00D37563" w:rsidRDefault="00D37563" w:rsidP="00D37563">
      <w:pPr>
        <w:widowControl w:val="0"/>
        <w:autoSpaceDE w:val="0"/>
        <w:autoSpaceDN w:val="0"/>
        <w:adjustRightInd w:val="0"/>
        <w:spacing w:line="240" w:lineRule="auto"/>
        <w:ind w:firstLine="708"/>
        <w:rPr>
          <w:rFonts w:ascii="Times New Roman" w:eastAsia="Times New Roman" w:hAnsi="Times New Roman" w:cs="Times New Roman"/>
          <w:sz w:val="24"/>
          <w:szCs w:val="24"/>
          <w:lang w:val="en-US" w:eastAsia="ru-RU"/>
        </w:rPr>
      </w:pPr>
      <w:r w:rsidRPr="00D37563">
        <w:rPr>
          <w:rFonts w:ascii="Times New Roman" w:eastAsia="Times New Roman" w:hAnsi="Times New Roman" w:cs="Times New Roman"/>
          <w:sz w:val="24"/>
          <w:szCs w:val="24"/>
          <w:lang w:val="en-US" w:eastAsia="ru-RU"/>
        </w:rPr>
        <w:t xml:space="preserve">Key words: </w:t>
      </w:r>
      <w:proofErr w:type="spellStart"/>
      <w:r w:rsidRPr="00D37563">
        <w:rPr>
          <w:rFonts w:ascii="Times New Roman" w:eastAsia="Times New Roman" w:hAnsi="Times New Roman" w:cs="Times New Roman"/>
          <w:sz w:val="24"/>
          <w:szCs w:val="24"/>
          <w:lang w:val="en-US" w:eastAsia="ru-RU"/>
        </w:rPr>
        <w:t>morphofunctional</w:t>
      </w:r>
      <w:proofErr w:type="spellEnd"/>
      <w:r w:rsidRPr="00D37563">
        <w:rPr>
          <w:rFonts w:ascii="Times New Roman" w:eastAsia="Times New Roman" w:hAnsi="Times New Roman" w:cs="Times New Roman"/>
          <w:sz w:val="24"/>
          <w:szCs w:val="24"/>
          <w:lang w:val="en-US" w:eastAsia="ru-RU"/>
        </w:rPr>
        <w:t xml:space="preserve"> state of liver, </w:t>
      </w:r>
      <w:proofErr w:type="spellStart"/>
      <w:r w:rsidRPr="00D37563">
        <w:rPr>
          <w:rFonts w:ascii="Times New Roman" w:eastAsia="Times New Roman" w:hAnsi="Times New Roman" w:cs="Times New Roman"/>
          <w:sz w:val="24"/>
          <w:szCs w:val="24"/>
          <w:lang w:val="en-US" w:eastAsia="ru-RU"/>
        </w:rPr>
        <w:t>hypoprotein</w:t>
      </w:r>
      <w:proofErr w:type="spellEnd"/>
      <w:r w:rsidRPr="00D37563">
        <w:rPr>
          <w:rFonts w:ascii="Times New Roman" w:eastAsia="Times New Roman" w:hAnsi="Times New Roman" w:cs="Times New Roman"/>
          <w:sz w:val="24"/>
          <w:szCs w:val="24"/>
          <w:lang w:val="en-US" w:eastAsia="ru-RU"/>
        </w:rPr>
        <w:t xml:space="preserve"> diet, pregnant rats. </w:t>
      </w:r>
    </w:p>
    <w:p w:rsidR="0056200D" w:rsidRPr="00D37563" w:rsidRDefault="0056200D">
      <w:pPr>
        <w:rPr>
          <w:lang w:val="en-US"/>
        </w:rPr>
      </w:pPr>
      <w:bookmarkStart w:id="0" w:name="_GoBack"/>
      <w:bookmarkEnd w:id="0"/>
    </w:p>
    <w:sectPr w:rsidR="0056200D" w:rsidRPr="00D37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48F"/>
    <w:multiLevelType w:val="hybridMultilevel"/>
    <w:tmpl w:val="F65EFB92"/>
    <w:lvl w:ilvl="0" w:tplc="AF70FCA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70EB3273"/>
    <w:multiLevelType w:val="hybridMultilevel"/>
    <w:tmpl w:val="A37C3DB8"/>
    <w:lvl w:ilvl="0" w:tplc="849AA1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80"/>
    <w:rsid w:val="0056200D"/>
    <w:rsid w:val="00D37563"/>
    <w:rsid w:val="00EF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3047</Words>
  <Characters>17372</Characters>
  <Application>Microsoft Office Word</Application>
  <DocSecurity>0</DocSecurity>
  <Lines>144</Lines>
  <Paragraphs>40</Paragraphs>
  <ScaleCrop>false</ScaleCrop>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2018-11-20T09:58:00Z</dcterms:created>
  <dcterms:modified xsi:type="dcterms:W3CDTF">2018-11-20T09:59:00Z</dcterms:modified>
</cp:coreProperties>
</file>