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A0" w:rsidRPr="0081550E" w:rsidRDefault="00C5105C" w:rsidP="00D56A22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50E">
        <w:rPr>
          <w:rFonts w:ascii="Times New Roman" w:hAnsi="Times New Roman" w:cs="Times New Roman"/>
          <w:b/>
          <w:sz w:val="28"/>
          <w:szCs w:val="28"/>
        </w:rPr>
        <w:t>Питецька Н.</w:t>
      </w:r>
      <w:r w:rsidRPr="0081550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3F29A0" w:rsidRPr="0081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A0" w:rsidRPr="0081550E" w:rsidRDefault="003F29A0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5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</w:t>
      </w:r>
      <w:r w:rsidR="00C5105C" w:rsidRPr="0081550E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15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аціональний </w:t>
      </w:r>
      <w:r w:rsidR="00C5105C" w:rsidRPr="0081550E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815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едичний </w:t>
      </w:r>
      <w:r w:rsidR="00C5105C" w:rsidRPr="0081550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1550E">
        <w:rPr>
          <w:rFonts w:ascii="Times New Roman" w:hAnsi="Times New Roman" w:cs="Times New Roman"/>
          <w:i/>
          <w:sz w:val="28"/>
          <w:szCs w:val="28"/>
          <w:lang w:val="uk-UA"/>
        </w:rPr>
        <w:t>ніверситет</w:t>
      </w:r>
      <w:r w:rsidR="00C5105C" w:rsidRPr="0081550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15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м. Харків, Україна</w:t>
      </w:r>
    </w:p>
    <w:p w:rsidR="00BE1366" w:rsidRDefault="0081434B" w:rsidP="00D56A22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ОЖИРІННЯ ЯК ПАНДЕМІЯ СУЧАСНОГО </w:t>
      </w:r>
      <w:r w:rsidR="00BE1366" w:rsidRPr="00BE1366">
        <w:rPr>
          <w:rFonts w:ascii="Times New Roman" w:hAnsi="Times New Roman" w:cs="Times New Roman"/>
          <w:b/>
          <w:sz w:val="28"/>
          <w:szCs w:val="28"/>
          <w:lang w:val="uk-UA"/>
        </w:rPr>
        <w:t>МІСТА</w:t>
      </w:r>
      <w:r w:rsidRPr="00BE1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F29A0" w:rsidRPr="00BE1366" w:rsidRDefault="00CD5B5D" w:rsidP="00D56A22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366">
        <w:rPr>
          <w:rFonts w:ascii="Times New Roman" w:hAnsi="Times New Roman" w:cs="Times New Roman"/>
          <w:b/>
          <w:sz w:val="28"/>
          <w:szCs w:val="28"/>
          <w:lang w:val="uk-UA"/>
        </w:rPr>
        <w:t>У ФОКУСІ ЖІНКА</w:t>
      </w:r>
    </w:p>
    <w:p w:rsidR="00C5105C" w:rsidRPr="0081550E" w:rsidRDefault="00C5105C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59" w:rsidRPr="0081550E" w:rsidRDefault="00D25938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50E">
        <w:rPr>
          <w:rFonts w:ascii="Times New Roman" w:hAnsi="Times New Roman" w:cs="Times New Roman"/>
          <w:sz w:val="28"/>
          <w:szCs w:val="28"/>
          <w:lang w:val="uk-UA"/>
        </w:rPr>
        <w:t>За даними епідеміологічних досліджень надлишкову масу тіла та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ожиріння</w:t>
      </w:r>
      <w:r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близько 30% мешканців планети</w:t>
      </w:r>
      <w:r w:rsidR="007F3E59" w:rsidRPr="0081550E">
        <w:rPr>
          <w:rFonts w:ascii="Times New Roman" w:hAnsi="Times New Roman" w:cs="Times New Roman"/>
          <w:sz w:val="28"/>
          <w:szCs w:val="28"/>
          <w:lang w:val="uk-UA"/>
        </w:rPr>
        <w:t>, що у</w:t>
      </w:r>
      <w:r w:rsidR="007F3E59" w:rsidRPr="0081550E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  <w:lang w:val="uk-UA"/>
        </w:rPr>
        <w:t xml:space="preserve"> 2010 році стало причиною біля 3,4 мільйонів смертей</w:t>
      </w:r>
      <w:r w:rsidR="00F703BD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  <w:lang w:val="uk-UA"/>
        </w:rPr>
        <w:t xml:space="preserve"> </w:t>
      </w:r>
      <w:r w:rsidR="00F703BD" w:rsidRPr="0081550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03BD" w:rsidRPr="0081550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7F3E59" w:rsidRPr="0081550E">
        <w:rPr>
          <w:rFonts w:ascii="Times New Roman" w:hAnsi="Times New Roman" w:cs="Times New Roman"/>
          <w:color w:val="404041"/>
          <w:sz w:val="28"/>
          <w:szCs w:val="28"/>
          <w:shd w:val="clear" w:color="auto" w:fill="FFFFFF"/>
          <w:lang w:val="uk-UA"/>
        </w:rPr>
        <w:t xml:space="preserve">. 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r w:rsidR="004248FD" w:rsidRPr="0081550E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8FD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профілактичних та лікувальних </w:t>
      </w:r>
      <w:r w:rsidR="0053323B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</w:t>
      </w:r>
      <w:r w:rsidR="008A4D3C" w:rsidRPr="0081550E">
        <w:rPr>
          <w:rFonts w:ascii="Times New Roman" w:hAnsi="Times New Roman" w:cs="Times New Roman"/>
          <w:sz w:val="28"/>
          <w:szCs w:val="28"/>
          <w:lang w:val="uk-UA"/>
        </w:rPr>
        <w:t>чисельність хворих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з ожирінням, за даними National Task Force on Treatment of Obesity</w:t>
      </w:r>
      <w:r w:rsidR="007F3E59" w:rsidRPr="008155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зростає у всіх вікових </w:t>
      </w:r>
      <w:r w:rsidR="008A4D3C" w:rsidRPr="0081550E">
        <w:rPr>
          <w:rFonts w:ascii="Times New Roman" w:hAnsi="Times New Roman" w:cs="Times New Roman"/>
          <w:sz w:val="28"/>
          <w:szCs w:val="28"/>
          <w:lang w:val="uk-UA"/>
        </w:rPr>
        <w:t>категоріях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8A4D3C" w:rsidRPr="0081550E">
        <w:rPr>
          <w:rFonts w:ascii="Times New Roman" w:eastAsia="Calibri" w:hAnsi="Times New Roman" w:cs="Times New Roman"/>
          <w:sz w:val="28"/>
          <w:szCs w:val="28"/>
          <w:lang w:val="uk-UA"/>
        </w:rPr>
        <w:t>За прогнозами ВО</w:t>
      </w:r>
      <w:r w:rsidR="007F3E59" w:rsidRPr="0081550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8A4D3C" w:rsidRPr="0081550E">
        <w:rPr>
          <w:rFonts w:ascii="Times New Roman" w:eastAsia="Calibri" w:hAnsi="Times New Roman" w:cs="Times New Roman"/>
          <w:sz w:val="28"/>
          <w:szCs w:val="28"/>
          <w:lang w:val="uk-UA"/>
        </w:rPr>
        <w:t>З, до 2025 року ожиріння матиме половина населення планети</w:t>
      </w:r>
      <w:r w:rsidR="0053323B" w:rsidRPr="008155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Це </w:t>
      </w:r>
      <w:r w:rsidR="008A4D3C" w:rsidRPr="0081550E">
        <w:rPr>
          <w:rFonts w:ascii="Times New Roman" w:eastAsia="Calibri" w:hAnsi="Times New Roman" w:cs="Times New Roman"/>
          <w:sz w:val="28"/>
          <w:szCs w:val="28"/>
          <w:lang w:val="uk-UA"/>
        </w:rPr>
        <w:t>дозволило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визнати ожиріння як неінфекційну епідемію ХХІ століття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32B2" w:rsidRPr="00FC1B2C" w:rsidRDefault="0029473C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C1B2C">
        <w:rPr>
          <w:rFonts w:ascii="Times New Roman" w:hAnsi="Times New Roman" w:cs="Times New Roman"/>
          <w:sz w:val="28"/>
          <w:szCs w:val="28"/>
          <w:lang w:val="uk-UA"/>
        </w:rPr>
        <w:t>Відомо, що</w:t>
      </w:r>
      <w:r w:rsidR="004248FD"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надлишкової маси тіла або ожиріння у 15-20% випадків сприяє виникненню </w:t>
      </w:r>
      <w:r w:rsidR="007F3E59" w:rsidRPr="00FC1B2C">
        <w:rPr>
          <w:rFonts w:ascii="Times New Roman" w:hAnsi="Times New Roman" w:cs="Times New Roman"/>
          <w:sz w:val="28"/>
          <w:szCs w:val="28"/>
          <w:lang w:val="uk-UA"/>
        </w:rPr>
        <w:t>кардіоваскулярних захворювань</w:t>
      </w:r>
      <w:r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, що значно скорочує тривалість життя, особливо у осіб молодого віку. </w:t>
      </w:r>
      <w:r w:rsidR="00C44C2D" w:rsidRPr="00FC1B2C">
        <w:rPr>
          <w:rFonts w:ascii="Times New Roman" w:hAnsi="Times New Roman" w:cs="Times New Roman"/>
          <w:sz w:val="28"/>
          <w:szCs w:val="28"/>
          <w:lang w:val="uk-UA"/>
        </w:rPr>
        <w:t>Так, збільшення маси тіла у 80% чоловіків і 61% жінок</w:t>
      </w:r>
      <w:r w:rsidR="004248FD"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44C2D" w:rsidRPr="00FC1B2C">
        <w:rPr>
          <w:rFonts w:ascii="Times New Roman" w:hAnsi="Times New Roman" w:cs="Times New Roman"/>
          <w:sz w:val="28"/>
          <w:szCs w:val="28"/>
          <w:lang w:val="uk-UA"/>
        </w:rPr>
        <w:t>Фремінгемське дослідження</w:t>
      </w:r>
      <w:r w:rsidR="004248FD" w:rsidRPr="00FC1B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4C2D"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  стало причиною підвищення артеріального тиску [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2D" w:rsidRPr="00FC1B2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751BA3"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вірогідність розвитку </w:t>
      </w:r>
      <w:r w:rsidR="004248FD"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підвищеного </w:t>
      </w:r>
      <w:r w:rsidR="004248FD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артеріального тиску</w:t>
      </w:r>
      <w:r w:rsidR="00751BA3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осіб з надмірною масою на 50% вища, ніж у осіб з нормальною </w:t>
      </w:r>
      <w:r w:rsidR="004248FD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вагою</w:t>
      </w:r>
      <w:r w:rsidR="00751BA3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ризик розвитку </w:t>
      </w:r>
      <w:r w:rsidR="004248FD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ішемічної хвороби серця</w:t>
      </w:r>
      <w:r w:rsidR="00751BA3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підвищений в 2-3 рази, інсульту – в 7 разів [</w:t>
      </w:r>
      <w:r w:rsidR="00F703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751BA3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="004248FD" w:rsidRPr="00FC1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32B2" w:rsidRPr="00FC1B2C">
        <w:rPr>
          <w:rFonts w:ascii="Times New Roman" w:eastAsia="Calibri" w:hAnsi="Times New Roman" w:cs="Times New Roman"/>
          <w:bCs/>
          <w:sz w:val="28"/>
          <w:szCs w:val="28"/>
        </w:rPr>
        <w:t>Кожне збільшення маси тіла на 1 кг підвищує ризик коронарної смерті на 1-1,5%</w:t>
      </w:r>
      <w:r w:rsidR="000A32B2" w:rsidRPr="00FC1B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C1B2C" w:rsidRPr="00FC1B2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C1B2C" w:rsidRPr="00FC1B2C">
        <w:rPr>
          <w:rFonts w:ascii="Times New Roman" w:eastAsia="Calibri" w:hAnsi="Times New Roman" w:cs="Times New Roman"/>
          <w:sz w:val="28"/>
          <w:szCs w:val="28"/>
          <w:lang w:val="uk-UA"/>
        </w:rPr>
        <w:t>85,1% хворих з підвищеним артеріальним тиском похилого віку виявлено надлишкову масу тіла і ожиріння, але жінки асоціювалися з ожирінням (І-ІІІ ступенів), тоді як чоловіки – з надлишковою масою тіла [</w:t>
      </w:r>
      <w:r w:rsidR="00F703BD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FC1B2C" w:rsidRPr="00FC1B2C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233AB1" w:rsidRPr="00002414" w:rsidRDefault="00233AB1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414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ожиріння ІІ-ІІІ ступеня виявлено у 20,4% жінок і 11% чоловіків. 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Pr="00002414">
        <w:rPr>
          <w:rFonts w:ascii="Times New Roman" w:hAnsi="Times New Roman" w:cs="Times New Roman"/>
          <w:sz w:val="28"/>
          <w:szCs w:val="28"/>
          <w:lang w:val="uk-UA"/>
        </w:rPr>
        <w:t xml:space="preserve"> поширеність ожиріння серед міських жінок України в 1,7 рази вища, ніж серед чоловіків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3BD" w:rsidRPr="0000241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703BD" w:rsidRPr="0000241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024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5370" w:rsidRPr="00002414">
        <w:rPr>
          <w:rFonts w:ascii="Times New Roman" w:hAnsi="Times New Roman" w:cs="Times New Roman"/>
          <w:sz w:val="28"/>
          <w:szCs w:val="28"/>
          <w:lang w:val="uk-UA"/>
        </w:rPr>
        <w:t xml:space="preserve"> Доведено, що ожиріння у 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 xml:space="preserve">молодих </w:t>
      </w:r>
      <w:r w:rsidR="007B5370" w:rsidRPr="00002414">
        <w:rPr>
          <w:rFonts w:ascii="Times New Roman" w:hAnsi="Times New Roman" w:cs="Times New Roman"/>
          <w:sz w:val="28"/>
          <w:szCs w:val="28"/>
          <w:lang w:val="uk-UA"/>
        </w:rPr>
        <w:t>жінок асоціюється з більшою кількістю ускладнень серцево-судинних захворювань та вищою смертністю від кардіоваскулярних подій [</w:t>
      </w:r>
      <w:r w:rsidR="00F703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B5370" w:rsidRPr="0000241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33C79" w:rsidRDefault="0081550E" w:rsidP="00D56A22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41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</w:t>
      </w:r>
      <w:r w:rsidR="007F3E59" w:rsidRPr="00641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того, ожиріння</w:t>
      </w:r>
      <w:r w:rsidR="007F3E59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асоціюється з високим ризиком розвитку цукрового діабету 2 типу, дисліпідемії, онкологічних </w:t>
      </w:r>
      <w:r w:rsidR="0053323B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процесів</w:t>
      </w:r>
      <w:r w:rsidR="007F3E59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248FD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Встановлено, що високий </w:t>
      </w:r>
      <w:r w:rsidR="00641606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індекс маси тіла </w:t>
      </w:r>
      <w:r w:rsid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4248FD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ІМТ</w:t>
      </w:r>
      <w:r w:rsid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4248FD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сприяє розвитку 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непластичних процесів різної локалізації. З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більшення</w:t>
      </w:r>
      <w:r w:rsid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цього показника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1 </w:t>
      </w:r>
      <w:r w:rsidR="0006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кг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06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² може </w:t>
      </w:r>
      <w:r w:rsidR="00641606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сприяти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розвитку одного з 10 видів раку у 3790 пацієнтів на рік. 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Особливої уваги заслуговує </w:t>
      </w:r>
      <w:r w:rsidR="0006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виявлена 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асоціація </w:t>
      </w:r>
      <w:r w:rsidR="0006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між 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ожиріння</w:t>
      </w:r>
      <w:r w:rsidR="0006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 та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раком жіночих статевих органів: молочної </w:t>
      </w:r>
      <w:r w:rsidR="004248FD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залози, матки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248FD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066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ндометрія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263B5" w:rsidRPr="00C26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C26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C263B5" w:rsidRPr="00C26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,9]</w:t>
      </w:r>
      <w:r w:rsidR="00425642" w:rsidRPr="0064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66811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633C79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0B4">
        <w:rPr>
          <w:rFonts w:ascii="Times New Roman" w:hAnsi="Times New Roman" w:cs="Times New Roman"/>
          <w:sz w:val="28"/>
          <w:szCs w:val="28"/>
          <w:lang w:val="uk-UA"/>
        </w:rPr>
        <w:t>стрімке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ожиріння</w:t>
      </w:r>
      <w:r w:rsidR="00633C79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його негативних наслідків</w:t>
      </w:r>
      <w:r w:rsidR="00633C79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залишає 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79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цю проблему 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="00633C79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ою і на </w:t>
      </w:r>
      <w:r w:rsidR="0029473C" w:rsidRPr="0081550E">
        <w:rPr>
          <w:rFonts w:ascii="Times New Roman" w:hAnsi="Times New Roman" w:cs="Times New Roman"/>
          <w:sz w:val="28"/>
          <w:szCs w:val="28"/>
          <w:lang w:val="uk-UA"/>
        </w:rPr>
        <w:t>сучасному етапі.</w:t>
      </w:r>
      <w:r w:rsidR="008A4D3C" w:rsidRPr="0081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54E2" w:rsidRPr="00966CC3" w:rsidRDefault="001A54E2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66CC3">
        <w:rPr>
          <w:rFonts w:ascii="Times New Roman" w:eastAsia="Calibri" w:hAnsi="Times New Roman" w:cs="Times New Roman"/>
          <w:bCs/>
          <w:sz w:val="28"/>
          <w:szCs w:val="28"/>
        </w:rPr>
        <w:t>Развитку ожиріння сприя</w:t>
      </w:r>
      <w:r w:rsidR="00233A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Pr="00966CC3">
        <w:rPr>
          <w:rFonts w:ascii="Times New Roman" w:eastAsia="Calibri" w:hAnsi="Times New Roman" w:cs="Times New Roman"/>
          <w:bCs/>
          <w:sz w:val="28"/>
          <w:szCs w:val="28"/>
        </w:rPr>
        <w:t xml:space="preserve"> безл</w:t>
      </w:r>
      <w:r w:rsidRP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іч факторів</w:t>
      </w:r>
      <w:r w:rsidRPr="00966CC3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1A54E2" w:rsidRPr="0081550E" w:rsidRDefault="00C263B5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63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охибки в характері і режимі харчування (надмірне споживання вуглеводів, насичених жирів, солі, солодких і алкогольних напоїв, «швидка їжа»,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вживання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їжі на ніч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);</w:t>
      </w:r>
    </w:p>
    <w:p w:rsidR="001A54E2" w:rsidRPr="0081550E" w:rsidRDefault="00C263B5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63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1A54E2" w:rsidRP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алоактивний спосіб життя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1A54E2" w:rsidRPr="00966CC3" w:rsidRDefault="00C263B5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63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</w:t>
      </w:r>
      <w:r w:rsidR="001A54E2" w:rsidRP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ндокринні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порушення (інсулінорезистентність), дисбаланс статевих гормонів (естрогенів, прогестерону, андрогенів);</w:t>
      </w:r>
    </w:p>
    <w:p w:rsidR="001A54E2" w:rsidRPr="00966CC3" w:rsidRDefault="00C263B5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63B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A54E2" w:rsidRPr="0081550E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</w:rPr>
        <w:t>енетично обумовлені порушення ферментативної активності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1A54E2" w:rsidRPr="00966CC3" w:rsidRDefault="00C263B5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63B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психо-емоційні навантаження, порушення сну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вживання</w:t>
      </w:r>
      <w:r w:rsidR="001A54E2" w:rsidRPr="0081550E">
        <w:rPr>
          <w:rFonts w:ascii="Times New Roman" w:eastAsia="Calibri" w:hAnsi="Times New Roman" w:cs="Times New Roman"/>
          <w:bCs/>
          <w:sz w:val="28"/>
          <w:szCs w:val="28"/>
        </w:rPr>
        <w:t xml:space="preserve"> психотропних і гормональних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лікарських засобів;</w:t>
      </w:r>
    </w:p>
    <w:p w:rsidR="001A54E2" w:rsidRPr="00966CC3" w:rsidRDefault="001A54E2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1550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Pr="0081550E">
        <w:rPr>
          <w:rFonts w:ascii="Times New Roman" w:eastAsia="Calibri" w:hAnsi="Times New Roman" w:cs="Times New Roman"/>
          <w:bCs/>
          <w:sz w:val="28"/>
          <w:szCs w:val="28"/>
        </w:rPr>
        <w:t>сихоендокринне переїдання</w:t>
      </w:r>
      <w:r w:rsidR="00966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966CC3" w:rsidRPr="00E24DA6" w:rsidRDefault="001A54E2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155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Ці фактори не існують окремо один від одного. Разом, доповнюючи один </w:t>
      </w:r>
      <w:r w:rsidRPr="00E24DA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одного, вони сприяють виникненню і прогресуванню ожиріння</w:t>
      </w:r>
      <w:r w:rsidR="00966CC3" w:rsidRPr="00E24DA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</w:p>
    <w:p w:rsidR="001A54E2" w:rsidRDefault="001A54E2" w:rsidP="00D56A22">
      <w:pPr>
        <w:pStyle w:val="a6"/>
        <w:spacing w:line="300" w:lineRule="auto"/>
        <w:ind w:firstLine="709"/>
        <w:rPr>
          <w:szCs w:val="28"/>
        </w:rPr>
      </w:pPr>
      <w:r w:rsidRPr="00E24DA6">
        <w:rPr>
          <w:szCs w:val="28"/>
        </w:rPr>
        <w:t xml:space="preserve">Відомо, що для ризику розвитку </w:t>
      </w:r>
      <w:r w:rsidR="00E24DA6" w:rsidRPr="00E24DA6">
        <w:rPr>
          <w:szCs w:val="28"/>
        </w:rPr>
        <w:t>негативних наслідків</w:t>
      </w:r>
      <w:r w:rsidRPr="00E24DA6">
        <w:rPr>
          <w:szCs w:val="28"/>
        </w:rPr>
        <w:t xml:space="preserve"> велике значення має не ступінь ожиріння, а характер розподілу жирової тканини. Особлива увага приділяється абдомінальному </w:t>
      </w:r>
      <w:r w:rsidR="00E24DA6" w:rsidRPr="00E24DA6">
        <w:rPr>
          <w:szCs w:val="28"/>
        </w:rPr>
        <w:t xml:space="preserve">(центральному) </w:t>
      </w:r>
      <w:r w:rsidRPr="00E24DA6">
        <w:rPr>
          <w:szCs w:val="28"/>
        </w:rPr>
        <w:t>ожирінню, як одному з найважливіших незалежних факторів серцево-судинного ризику</w:t>
      </w:r>
      <w:r w:rsidR="00E24DA6" w:rsidRPr="00E24DA6">
        <w:rPr>
          <w:szCs w:val="28"/>
        </w:rPr>
        <w:t xml:space="preserve">. </w:t>
      </w:r>
      <w:r w:rsidR="00572CB3">
        <w:rPr>
          <w:szCs w:val="28"/>
        </w:rPr>
        <w:t>Доведено</w:t>
      </w:r>
      <w:r w:rsidR="00E24DA6" w:rsidRPr="00E24DA6">
        <w:rPr>
          <w:szCs w:val="28"/>
        </w:rPr>
        <w:t xml:space="preserve">, що у хворих </w:t>
      </w:r>
      <w:r w:rsidRPr="00E24DA6">
        <w:rPr>
          <w:szCs w:val="28"/>
        </w:rPr>
        <w:t>похилого віку, незалежно від статі, доміну</w:t>
      </w:r>
      <w:r w:rsidR="00E24DA6" w:rsidRPr="00E24DA6">
        <w:rPr>
          <w:szCs w:val="28"/>
        </w:rPr>
        <w:t>є</w:t>
      </w:r>
      <w:r w:rsidRPr="00E24DA6">
        <w:rPr>
          <w:szCs w:val="28"/>
        </w:rPr>
        <w:t xml:space="preserve"> абдомінальний </w:t>
      </w:r>
      <w:r w:rsidR="00E24DA6" w:rsidRPr="00E24DA6">
        <w:rPr>
          <w:szCs w:val="28"/>
        </w:rPr>
        <w:t>тип ожиріння</w:t>
      </w:r>
      <w:r w:rsidR="00572CB3">
        <w:rPr>
          <w:szCs w:val="28"/>
        </w:rPr>
        <w:t xml:space="preserve"> </w:t>
      </w:r>
      <w:r w:rsidR="00572CB3" w:rsidRPr="00572CB3">
        <w:rPr>
          <w:szCs w:val="28"/>
          <w:lang w:val="ru-RU"/>
        </w:rPr>
        <w:t>[</w:t>
      </w:r>
      <w:r w:rsidR="00C263B5" w:rsidRPr="00C263B5">
        <w:rPr>
          <w:szCs w:val="28"/>
          <w:lang w:val="ru-RU"/>
        </w:rPr>
        <w:t>5</w:t>
      </w:r>
      <w:r w:rsidR="00572CB3" w:rsidRPr="00572CB3">
        <w:rPr>
          <w:szCs w:val="28"/>
          <w:lang w:val="ru-RU"/>
        </w:rPr>
        <w:t>]</w:t>
      </w:r>
      <w:r w:rsidR="00E24DA6" w:rsidRPr="00E24DA6">
        <w:rPr>
          <w:szCs w:val="28"/>
        </w:rPr>
        <w:t>.</w:t>
      </w:r>
      <w:r w:rsidRPr="00E24DA6">
        <w:rPr>
          <w:szCs w:val="28"/>
        </w:rPr>
        <w:t xml:space="preserve"> </w:t>
      </w:r>
    </w:p>
    <w:p w:rsidR="00AB0B27" w:rsidRDefault="00572CB3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1142">
        <w:rPr>
          <w:rFonts w:ascii="Times New Roman" w:eastAsia="Calibri" w:hAnsi="Times New Roman" w:cs="Times New Roman"/>
          <w:sz w:val="28"/>
          <w:szCs w:val="28"/>
          <w:lang w:val="uk-UA"/>
        </w:rPr>
        <w:t>Сьогодні 90% жінок у світі переходять рубіж менопаузи і 55% досягають віку 75 років . З огляду на середній вік менопаузи (близько 50 років) і середню тривалість життя жінки, можна стверджувати, що більшість жінок 1/3 свого життя проводять в умовах «синдрому дефіциту е</w:t>
      </w:r>
      <w:r w:rsidRPr="007A1142">
        <w:rPr>
          <w:rFonts w:ascii="Times New Roman" w:eastAsia="Calibri" w:hAnsi="Times New Roman" w:cs="Times New Roman"/>
          <w:sz w:val="28"/>
          <w:szCs w:val="28"/>
        </w:rPr>
        <w:t>строген</w:t>
      </w:r>
      <w:r w:rsidRPr="007A114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A1142">
        <w:rPr>
          <w:rFonts w:ascii="Times New Roman" w:eastAsia="Calibri" w:hAnsi="Times New Roman" w:cs="Times New Roman"/>
          <w:sz w:val="28"/>
          <w:szCs w:val="28"/>
        </w:rPr>
        <w:t>в»</w:t>
      </w:r>
      <w:r w:rsidR="00686596">
        <w:rPr>
          <w:rFonts w:ascii="Times New Roman" w:eastAsia="Calibri" w:hAnsi="Times New Roman" w:cs="Times New Roman"/>
          <w:sz w:val="28"/>
          <w:szCs w:val="28"/>
          <w:lang w:val="uk-UA"/>
        </w:rPr>
        <w:t>. З огляду на те, що естрогенам належить виражена кардіопротекторна дія, 1/3 свого життя, тобто в умовах підви</w:t>
      </w:r>
      <w:r w:rsidR="00D131DA">
        <w:rPr>
          <w:rFonts w:ascii="Times New Roman" w:eastAsia="Calibri" w:hAnsi="Times New Roman" w:cs="Times New Roman"/>
          <w:sz w:val="28"/>
          <w:szCs w:val="28"/>
          <w:lang w:val="uk-UA"/>
        </w:rPr>
        <w:t>щеного серцево-судинного ризику</w:t>
      </w:r>
      <w:r w:rsidR="00244A91" w:rsidRPr="00244A91">
        <w:rPr>
          <w:rFonts w:ascii="Times New Roman" w:eastAsia="Calibri" w:hAnsi="Times New Roman" w:cs="Times New Roman"/>
          <w:sz w:val="28"/>
          <w:szCs w:val="28"/>
        </w:rPr>
        <w:t xml:space="preserve"> [10]</w:t>
      </w:r>
      <w:r w:rsidRPr="007A11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B0B27" w:rsidRPr="00AB0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B0B27" w:rsidRPr="00AB0B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Тому цей період у жінок викликає пильну увагу фахівців. </w:t>
      </w:r>
      <w:r w:rsidR="00FB27F6" w:rsidRPr="007A11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131DA" w:rsidRDefault="00FB27F6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4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Жіночим </w:t>
      </w:r>
      <w:r w:rsidRPr="007A1142">
        <w:rPr>
          <w:rFonts w:ascii="Times New Roman" w:hAnsi="Times New Roman" w:cs="Times New Roman"/>
          <w:sz w:val="28"/>
          <w:szCs w:val="28"/>
          <w:lang w:val="uk-UA"/>
        </w:rPr>
        <w:t>статевим стероїдам</w:t>
      </w:r>
      <w:r w:rsidR="007A1142" w:rsidRPr="007A11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142">
        <w:rPr>
          <w:rFonts w:ascii="Times New Roman" w:hAnsi="Times New Roman" w:cs="Times New Roman"/>
          <w:sz w:val="28"/>
          <w:szCs w:val="28"/>
          <w:lang w:val="uk-UA"/>
        </w:rPr>
        <w:t xml:space="preserve"> які синтезуються в яєчниках належить важлива роль у регуляції накопичення жиру в організмі. </w:t>
      </w:r>
      <w:r w:rsidR="007A1142" w:rsidRPr="007A1142">
        <w:rPr>
          <w:rFonts w:ascii="Times New Roman" w:hAnsi="Times New Roman" w:cs="Times New Roman"/>
          <w:sz w:val="28"/>
          <w:szCs w:val="28"/>
          <w:lang w:val="uk-UA"/>
        </w:rPr>
        <w:t xml:space="preserve">Після 25-30 років функція яєчників знижується, а в певний період роль периферичних тканин у продукції естрогенів стає визначальною. Тому що саме в жировій тканині здійснюється ароматазна реакція з перетворення тестостерону та естрону в естрадіол, а також перетворення андростендіону в естрон. </w:t>
      </w:r>
    </w:p>
    <w:p w:rsidR="00AB0B27" w:rsidRPr="00C106DE" w:rsidRDefault="00E24DA6" w:rsidP="00D56A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CB3">
        <w:rPr>
          <w:rFonts w:ascii="Times New Roman" w:hAnsi="Times New Roman" w:cs="Times New Roman"/>
          <w:sz w:val="28"/>
          <w:szCs w:val="28"/>
          <w:lang w:val="uk-UA"/>
        </w:rPr>
        <w:t>На припинення менструацій</w:t>
      </w:r>
      <w:r w:rsidR="0057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CB3">
        <w:rPr>
          <w:rFonts w:ascii="Times New Roman" w:hAnsi="Times New Roman" w:cs="Times New Roman"/>
          <w:sz w:val="28"/>
          <w:szCs w:val="28"/>
          <w:lang w:val="uk-UA"/>
        </w:rPr>
        <w:t xml:space="preserve">впливають такі фактори, як спадковість, паління, вживання алкоголю, </w:t>
      </w:r>
      <w:r w:rsidR="00D131DA">
        <w:rPr>
          <w:rFonts w:ascii="Times New Roman" w:hAnsi="Times New Roman" w:cs="Times New Roman"/>
          <w:sz w:val="28"/>
          <w:szCs w:val="28"/>
          <w:lang w:val="uk-UA"/>
        </w:rPr>
        <w:t>надлишкова маса тіла</w:t>
      </w:r>
      <w:r w:rsidRPr="00572CB3">
        <w:rPr>
          <w:rFonts w:ascii="Times New Roman" w:hAnsi="Times New Roman" w:cs="Times New Roman"/>
          <w:sz w:val="28"/>
          <w:szCs w:val="28"/>
          <w:lang w:val="uk-UA"/>
        </w:rPr>
        <w:t xml:space="preserve">, соціально-економічний стан. Так, вік настання менопаузи має чітку спадкову залежність від віку настання менопаузи у матері і не залежить від особливостей харчування й національності. </w:t>
      </w:r>
      <w:r w:rsidR="00D131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2CB3">
        <w:rPr>
          <w:rFonts w:ascii="Times New Roman" w:hAnsi="Times New Roman" w:cs="Times New Roman"/>
          <w:sz w:val="28"/>
          <w:szCs w:val="28"/>
          <w:lang w:val="uk-UA"/>
        </w:rPr>
        <w:t xml:space="preserve"> жінок з ожирінням менопауза настає пізніше, ніж у </w:t>
      </w:r>
      <w:r w:rsidRPr="00C106DE">
        <w:rPr>
          <w:rFonts w:ascii="Times New Roman" w:hAnsi="Times New Roman" w:cs="Times New Roman"/>
          <w:sz w:val="28"/>
          <w:szCs w:val="28"/>
          <w:lang w:val="uk-UA"/>
        </w:rPr>
        <w:t xml:space="preserve">жінок з нормальною масою тіла. З одного боку, це </w:t>
      </w:r>
      <w:r w:rsidR="00D131DA" w:rsidRPr="00C106DE">
        <w:rPr>
          <w:rFonts w:ascii="Times New Roman" w:hAnsi="Times New Roman" w:cs="Times New Roman"/>
          <w:sz w:val="28"/>
          <w:szCs w:val="28"/>
          <w:lang w:val="uk-UA"/>
        </w:rPr>
        <w:t xml:space="preserve">захищає </w:t>
      </w:r>
      <w:r w:rsidRPr="00C106DE">
        <w:rPr>
          <w:rFonts w:ascii="Times New Roman" w:hAnsi="Times New Roman" w:cs="Times New Roman"/>
          <w:sz w:val="28"/>
          <w:szCs w:val="28"/>
          <w:lang w:val="uk-UA"/>
        </w:rPr>
        <w:t>від остеопорозу, що розвивається на тлі демінералізації кісток, з іншого – сприяє підвищенню ризику розвитку раку ендометрія [</w:t>
      </w:r>
      <w:r w:rsidR="00C263B5" w:rsidRPr="00C263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4A91" w:rsidRPr="00244A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63B5" w:rsidRPr="00C263B5">
        <w:rPr>
          <w:rFonts w:ascii="Times New Roman" w:hAnsi="Times New Roman" w:cs="Times New Roman"/>
          <w:sz w:val="28"/>
          <w:szCs w:val="28"/>
          <w:lang w:val="uk-UA"/>
        </w:rPr>
        <w:t>,9</w:t>
      </w:r>
      <w:r w:rsidRPr="00C106D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244A91">
        <w:rPr>
          <w:rFonts w:ascii="Times New Roman" w:hAnsi="Times New Roman" w:cs="Times New Roman"/>
          <w:sz w:val="28"/>
          <w:szCs w:val="28"/>
          <w:lang w:val="uk-UA"/>
        </w:rPr>
        <w:t>Гіпоестрогенемія</w:t>
      </w:r>
      <w:r w:rsidR="00AB0B27" w:rsidRPr="00C106DE">
        <w:rPr>
          <w:rFonts w:ascii="Times New Roman" w:hAnsi="Times New Roman" w:cs="Times New Roman"/>
          <w:sz w:val="28"/>
          <w:szCs w:val="28"/>
          <w:lang w:val="uk-UA"/>
        </w:rPr>
        <w:t xml:space="preserve"> асоціюється з розвитком ожиріння </w:t>
      </w:r>
      <w:r w:rsidR="00244A9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B0B27" w:rsidRPr="00C106D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формуванням </w:t>
      </w:r>
      <w:r w:rsidR="00AB0B27" w:rsidRPr="00C106DE">
        <w:rPr>
          <w:rFonts w:ascii="Times New Roman" w:eastAsia="Calibri" w:hAnsi="Times New Roman" w:cs="Times New Roman"/>
          <w:sz w:val="28"/>
          <w:szCs w:val="28"/>
          <w:lang w:val="uk-UA"/>
        </w:rPr>
        <w:t>абдомінального (центрального) типу розподілу жирової тканини, що сприяє формуванню постменопаузального метаболічного синдрому [</w:t>
      </w:r>
      <w:r w:rsidR="00C263B5" w:rsidRPr="00C263B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244A91" w:rsidRPr="00244A9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AB0B27" w:rsidRPr="00C10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</w:t>
      </w:r>
      <w:r w:rsidR="00244A91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AE41B4" w:rsidRPr="00C106DE">
        <w:rPr>
          <w:rFonts w:ascii="Times New Roman" w:eastAsia="Calibri" w:hAnsi="Times New Roman" w:cs="Times New Roman"/>
          <w:sz w:val="28"/>
          <w:szCs w:val="28"/>
          <w:lang w:val="uk-UA"/>
        </w:rPr>
        <w:t>аме на тлі гіпоестрогенемії у жінок підвищується ризик виникнення непластичних процесів</w:t>
      </w:r>
      <w:r w:rsidR="00244A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4A91" w:rsidRPr="00244A91">
        <w:rPr>
          <w:rFonts w:ascii="Times New Roman" w:eastAsia="Calibri" w:hAnsi="Times New Roman" w:cs="Times New Roman"/>
          <w:sz w:val="28"/>
          <w:szCs w:val="28"/>
        </w:rPr>
        <w:t>[9]</w:t>
      </w:r>
      <w:r w:rsidR="00AE41B4" w:rsidRPr="00C106D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C2820" w:rsidRPr="00D56A22" w:rsidRDefault="00E43F34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C106DE">
        <w:rPr>
          <w:rFonts w:ascii="Times New Roman" w:eastAsia="Calibri" w:hAnsi="Times New Roman" w:cs="Times New Roman"/>
          <w:sz w:val="28"/>
          <w:szCs w:val="28"/>
          <w:lang w:val="uk-UA"/>
        </w:rPr>
        <w:t>аме на тлі гіпоестрогенемії у жінок підвищується ризик виникнення непластичних процесів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C2820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C2589C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корекція способу життя</w:t>
      </w:r>
      <w:r w:rsidR="002C2820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C2589C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виключ</w:t>
      </w:r>
      <w:r w:rsidR="002C2820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="00C2589C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</w:t>
      </w:r>
      <w:r w:rsidR="002C2820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C2589C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</w:t>
      </w:r>
      <w:r w:rsidR="002C2820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 (куріння, вживання алкоголю)</w:t>
      </w:r>
      <w:r w:rsidR="00C2589C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підвищення фізичної активності та, по можливості, уникання стресів</w:t>
      </w:r>
      <w:r w:rsidR="002C2820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C2820" w:rsidRPr="00D56A22" w:rsidRDefault="002C2820" w:rsidP="00D56A22">
      <w:pPr>
        <w:pStyle w:val="a3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</w:t>
      </w:r>
      <w:r w:rsidR="00C2589C"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дефіциту естрогенів  більше уваги приділяти</w:t>
      </w:r>
    </w:p>
    <w:p w:rsidR="00572CB3" w:rsidRPr="002C2820" w:rsidRDefault="00C2589C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A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правильному харчуванню: збільшити вживання свіжих овочів, фруктів, бобів, горіхів, продуктів із цільного зерна, продуктів, багатих на калій і кальцій, регулярно вживати омега-3 поліненасичені жирні кислоти, значно знизити споживання</w:t>
      </w:r>
      <w:r w:rsidRPr="002C2820">
        <w:rPr>
          <w:rFonts w:ascii="Times New Roman" w:hAnsi="Times New Roman" w:cs="Times New Roman"/>
          <w:sz w:val="28"/>
          <w:szCs w:val="28"/>
          <w:lang w:val="uk-UA"/>
        </w:rPr>
        <w:t xml:space="preserve"> насичених жирів, трансжирів, холестерину</w:t>
      </w:r>
      <w:r w:rsidR="002C28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4AD0" w:rsidRDefault="00E94AD0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05C" w:rsidRPr="00E94AD0" w:rsidRDefault="00C2589C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6164C" w:rsidRPr="00E94AD0" w:rsidRDefault="0026164C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Style w:val="refpages"/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Style w:val="refauthors"/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Lim S.S., Vos T., Flaxman A.D. et al.</w:t>
      </w:r>
      <w:r w:rsidRPr="00E94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 </w:t>
      </w:r>
      <w:r w:rsidRPr="00E94AD0">
        <w:rPr>
          <w:rStyle w:val="reftitl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comparative risk assessment of burden of disease and injury attributable to 67 risk factors and risk factor clusters in 21 regions, 1990–2010: a systematic analysis for the Global </w:t>
      </w:r>
      <w:r w:rsidRPr="00E94AD0">
        <w:rPr>
          <w:rStyle w:val="reftitl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Burden of Disease Study / </w:t>
      </w:r>
      <w:r w:rsidRPr="00E94AD0">
        <w:rPr>
          <w:rStyle w:val="refauthors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S.S. Lim, T. Vos, A.D. Flaxman et al.</w:t>
      </w:r>
      <w:r w:rsidRPr="00E94AD0">
        <w:rPr>
          <w:rStyle w:val="reftitl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// </w:t>
      </w:r>
      <w:r w:rsidRPr="00E94AD0">
        <w:rPr>
          <w:rStyle w:val="refseriestitle"/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Lancet</w:t>
      </w:r>
      <w:r w:rsidRPr="00E94AD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  <w:r w:rsidRPr="00E94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 – </w:t>
      </w:r>
      <w:r w:rsidRPr="00E94AD0">
        <w:rPr>
          <w:rStyle w:val="refseriesdate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2012. – Vol.</w:t>
      </w:r>
      <w:r w:rsidRPr="00E94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 </w:t>
      </w:r>
      <w:r w:rsidRPr="00E94AD0">
        <w:rPr>
          <w:rStyle w:val="refseriesvolume"/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380. – P.</w:t>
      </w:r>
      <w:r w:rsidRPr="00E94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 </w:t>
      </w:r>
      <w:r w:rsidRPr="00E94AD0">
        <w:rPr>
          <w:rStyle w:val="refpages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2224–2260.</w:t>
      </w:r>
    </w:p>
    <w:p w:rsidR="00435D28" w:rsidRDefault="00435D28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Fonts w:ascii="Times New Roman" w:hAnsi="Times New Roman" w:cs="Times New Roman"/>
          <w:sz w:val="28"/>
          <w:szCs w:val="28"/>
          <w:lang w:val="uk-UA"/>
        </w:rPr>
        <w:t>National Task Force on Treatment of obesity. Overweight, obesity and health risk // Arch. Іntern. Med. – 2000. – Vol. 160. – P. 898–904.</w:t>
      </w:r>
    </w:p>
    <w:p w:rsidR="00206F30" w:rsidRDefault="00206F30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30">
        <w:rPr>
          <w:rFonts w:ascii="Times New Roman" w:hAnsi="Times New Roman" w:cs="Times New Roman"/>
          <w:sz w:val="28"/>
          <w:szCs w:val="28"/>
          <w:lang w:val="uk-UA"/>
        </w:rPr>
        <w:t>Hubert H.B., Feinleib M., McNamara P.M. [et al.] Obesity as an</w:t>
      </w:r>
    </w:p>
    <w:p w:rsidR="0003405A" w:rsidRPr="00206F30" w:rsidRDefault="00206F30" w:rsidP="00206F3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05A" w:rsidRPr="00206F30">
        <w:rPr>
          <w:rFonts w:ascii="Times New Roman" w:hAnsi="Times New Roman" w:cs="Times New Roman"/>
          <w:sz w:val="28"/>
          <w:szCs w:val="28"/>
          <w:lang w:val="uk-UA"/>
        </w:rPr>
        <w:t xml:space="preserve">independent risk factor for cardiovascular disease. A 26 year follow up of participants in the Framingham heart study /H.B. Hubert, </w:t>
      </w:r>
      <w:r w:rsidR="0003405A" w:rsidRPr="00206F30">
        <w:rPr>
          <w:rFonts w:ascii="Times New Roman" w:hAnsi="Times New Roman" w:cs="Times New Roman"/>
          <w:sz w:val="28"/>
          <w:szCs w:val="28"/>
          <w:lang w:val="en-US"/>
        </w:rPr>
        <w:br/>
      </w:r>
      <w:r w:rsidR="0003405A" w:rsidRPr="00206F30">
        <w:rPr>
          <w:rFonts w:ascii="Times New Roman" w:hAnsi="Times New Roman" w:cs="Times New Roman"/>
          <w:sz w:val="28"/>
          <w:szCs w:val="28"/>
          <w:lang w:val="uk-UA"/>
        </w:rPr>
        <w:t>M. Feinleib, P.M. McNamara [et al.]</w:t>
      </w:r>
      <w:r w:rsidRPr="00206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05A" w:rsidRPr="00206F30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06F3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3405A" w:rsidRPr="00206F30">
        <w:rPr>
          <w:rFonts w:ascii="Times New Roman" w:hAnsi="Times New Roman" w:cs="Times New Roman"/>
          <w:sz w:val="28"/>
          <w:szCs w:val="28"/>
          <w:lang w:val="uk-UA"/>
        </w:rPr>
        <w:t xml:space="preserve"> Circulation. – 1983. – Vol. 67. – P. 968–977.</w:t>
      </w:r>
    </w:p>
    <w:p w:rsidR="0003405A" w:rsidRPr="00E94AD0" w:rsidRDefault="0003405A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Fonts w:ascii="Times New Roman" w:hAnsi="Times New Roman" w:cs="Times New Roman"/>
          <w:sz w:val="28"/>
          <w:szCs w:val="28"/>
          <w:lang w:val="uk-UA"/>
        </w:rPr>
        <w:t>Modified Body Mass Index and Hospitalization and Mortality in Older Age / I.I. Yan, M. Daviglus, L. Kiang [et al.] // JAMA. – 2006. – 295. – P. 190 –198.</w:t>
      </w:r>
    </w:p>
    <w:p w:rsidR="00435D28" w:rsidRPr="00E94AD0" w:rsidRDefault="00435D28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94AD0">
        <w:rPr>
          <w:rFonts w:ascii="Times New Roman" w:hAnsi="Times New Roman" w:cs="Times New Roman"/>
          <w:sz w:val="28"/>
          <w:szCs w:val="28"/>
          <w:lang w:val="uk-UA"/>
        </w:rPr>
        <w:t>Питецька Н.І. Артеріальна гіпертензія та ожиріння у хворих похилого віку</w:t>
      </w:r>
      <w:r w:rsidRPr="00E94AD0">
        <w:rPr>
          <w:rFonts w:ascii="Times New Roman" w:hAnsi="Times New Roman" w:cs="Times New Roman"/>
          <w:sz w:val="28"/>
          <w:szCs w:val="28"/>
        </w:rPr>
        <w:t xml:space="preserve"> 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E94AD0">
        <w:rPr>
          <w:rFonts w:ascii="Times New Roman" w:hAnsi="Times New Roman" w:cs="Times New Roman"/>
          <w:sz w:val="28"/>
          <w:szCs w:val="28"/>
        </w:rPr>
        <w:t>Проблемы старения и долголетия. – 2016. – Т.25, №1. – С.</w:t>
      </w:r>
      <w:r w:rsidRPr="00E94AD0">
        <w:rPr>
          <w:rFonts w:ascii="Times New Roman" w:hAnsi="Times New Roman" w:cs="Times New Roman"/>
          <w:color w:val="000000"/>
          <w:sz w:val="28"/>
          <w:szCs w:val="28"/>
        </w:rPr>
        <w:t>98-104</w:t>
      </w:r>
    </w:p>
    <w:p w:rsidR="008B6A6C" w:rsidRPr="00E94AD0" w:rsidRDefault="008B6A6C" w:rsidP="00D56A22">
      <w:pPr>
        <w:numPr>
          <w:ilvl w:val="0"/>
          <w:numId w:val="4"/>
        </w:numPr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Fonts w:ascii="Times New Roman" w:hAnsi="Times New Roman" w:cs="Times New Roman"/>
          <w:sz w:val="28"/>
          <w:szCs w:val="28"/>
          <w:lang w:val="uk-UA"/>
        </w:rPr>
        <w:t>Горбась І.М. Епідеміологія основних факторів ризику серцево-судинних захворювань / І.М. Горбась // Артериальная гипертензия – 2008. – № 2. – С. 15–18.</w:t>
      </w:r>
    </w:p>
    <w:p w:rsidR="0003405A" w:rsidRPr="00E94AD0" w:rsidRDefault="0003405A" w:rsidP="00D56A22">
      <w:pPr>
        <w:numPr>
          <w:ilvl w:val="0"/>
          <w:numId w:val="4"/>
        </w:numPr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Fonts w:ascii="Times New Roman" w:hAnsi="Times New Roman" w:cs="Times New Roman"/>
          <w:sz w:val="28"/>
          <w:szCs w:val="28"/>
          <w:lang w:val="uk-UA"/>
        </w:rPr>
        <w:t xml:space="preserve">Alterations in left ventricular structure and function in young healthy obese women / L.P. Peterson, A.D. Waggoner, K.B. Schectman [et al.] 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J. American Coll. Cardiology. – 2004. – Vol. 43. – P. 1399–1404.</w:t>
      </w:r>
    </w:p>
    <w:p w:rsidR="00DE2FA0" w:rsidRPr="00E94AD0" w:rsidRDefault="00DE2FA0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Fonts w:ascii="Times New Roman" w:hAnsi="Times New Roman" w:cs="Times New Roman"/>
          <w:sz w:val="28"/>
          <w:szCs w:val="28"/>
          <w:lang w:val="de-DE"/>
        </w:rPr>
        <w:t xml:space="preserve">Bhaskaran K., Douglas I., Forbes H. et al. 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t xml:space="preserve">Body-mass index and risk of 22 specifi c cancers: a population-based cohort study of 5·24 million UK adults / 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 xml:space="preserve">K. Bhaskaran, </w:t>
      </w:r>
      <w:r w:rsidR="00C263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 xml:space="preserve">I. Douglas, H. Forbes et al. 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t>//Lancet. – 2014. – Vol. 384. – P. 755–765.</w:t>
      </w:r>
    </w:p>
    <w:p w:rsidR="00DE2FA0" w:rsidRPr="00E94AD0" w:rsidRDefault="00DE2FA0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AD0">
        <w:rPr>
          <w:rFonts w:ascii="Times New Roman" w:hAnsi="Times New Roman" w:cs="Times New Roman"/>
          <w:sz w:val="28"/>
          <w:szCs w:val="28"/>
          <w:lang w:val="en-US"/>
        </w:rPr>
        <w:t>Ballard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t>BarbashR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>SwansonC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 xml:space="preserve"> Body weight: estimation of risk for breast and endometrial cancers / 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t>Ballard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4AD0">
        <w:rPr>
          <w:rFonts w:ascii="Times New Roman" w:hAnsi="Times New Roman" w:cs="Times New Roman"/>
          <w:sz w:val="28"/>
          <w:szCs w:val="28"/>
          <w:lang w:val="en-US"/>
        </w:rPr>
        <w:t>Barbash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E94A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4AD0">
        <w:rPr>
          <w:rFonts w:ascii="Times New Roman" w:hAnsi="Times New Roman" w:cs="Times New Roman"/>
          <w:sz w:val="28"/>
          <w:szCs w:val="28"/>
          <w:lang w:val="en-GB"/>
        </w:rPr>
        <w:t>Swanson // Am. J. Clin. Nutr. – 1996. –Vol.63(3). – P. 437–441.</w:t>
      </w:r>
    </w:p>
    <w:p w:rsidR="00244A91" w:rsidRPr="00D56A22" w:rsidRDefault="00C263B5" w:rsidP="00D56A22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A91">
        <w:rPr>
          <w:sz w:val="28"/>
          <w:szCs w:val="28"/>
          <w:lang w:val="en-US"/>
        </w:rPr>
        <w:t xml:space="preserve"> </w:t>
      </w:r>
      <w:r w:rsidR="00244A91" w:rsidRPr="00D56A22">
        <w:rPr>
          <w:rFonts w:ascii="Times New Roman" w:hAnsi="Times New Roman" w:cs="Times New Roman"/>
          <w:sz w:val="28"/>
          <w:szCs w:val="28"/>
          <w:lang w:val="uk-UA"/>
        </w:rPr>
        <w:t>Atsma F., Bartelink M., Grobbee D.E. et al. Postmenopausal status and early menopause as independent risk factors for cardiovascular disease: a meta-analysis // Menopause. – 2006. – Vol. 13. – Vol. 265–279.</w:t>
      </w:r>
    </w:p>
    <w:p w:rsidR="00C263B5" w:rsidRPr="00D56A22" w:rsidRDefault="00244A91" w:rsidP="00D56A22">
      <w:pPr>
        <w:numPr>
          <w:ilvl w:val="0"/>
          <w:numId w:val="4"/>
        </w:numPr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3B5" w:rsidRPr="00D56A22">
        <w:rPr>
          <w:rFonts w:ascii="Times New Roman" w:hAnsi="Times New Roman" w:cs="Times New Roman"/>
          <w:sz w:val="28"/>
          <w:szCs w:val="28"/>
          <w:lang w:val="uk-UA"/>
        </w:rPr>
        <w:t>Поворознюк В.В. Менопауза и остеопороз / В.В. Поворознюк // Doctor. – 2002. – № 5. – С. 50–55.</w:t>
      </w:r>
    </w:p>
    <w:p w:rsidR="00471CB5" w:rsidRPr="00D56A22" w:rsidRDefault="00C263B5" w:rsidP="00D56A22">
      <w:pPr>
        <w:pStyle w:val="a3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A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71CB5" w:rsidRPr="00D56A22">
        <w:rPr>
          <w:rFonts w:ascii="Times New Roman" w:hAnsi="Times New Roman" w:cs="Times New Roman"/>
          <w:sz w:val="28"/>
          <w:szCs w:val="28"/>
          <w:lang w:val="uk-UA"/>
        </w:rPr>
        <w:t>Питецька Н.І. Фактори кардіоваскулярного ризику та метаболічні показники у жінок з артеріальною гіпертензією //Клінічна фармація. – 2014. – Т.18. – №4. – С. 12–15.</w:t>
      </w:r>
    </w:p>
    <w:p w:rsidR="00471CB5" w:rsidRPr="00D56A22" w:rsidRDefault="00471CB5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D1B" w:rsidRPr="001A54E2" w:rsidRDefault="00685D1B" w:rsidP="00D56A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5D1B" w:rsidRPr="001A54E2" w:rsidSect="003F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F2" w:rsidRDefault="00D354F2" w:rsidP="00455C18">
      <w:pPr>
        <w:spacing w:after="0" w:line="240" w:lineRule="auto"/>
      </w:pPr>
      <w:r>
        <w:separator/>
      </w:r>
    </w:p>
  </w:endnote>
  <w:endnote w:type="continuationSeparator" w:id="1">
    <w:p w:rsidR="00D354F2" w:rsidRDefault="00D354F2" w:rsidP="0045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18" w:rsidRDefault="00455C1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18" w:rsidRDefault="00455C1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18" w:rsidRDefault="00455C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F2" w:rsidRDefault="00D354F2" w:rsidP="00455C18">
      <w:pPr>
        <w:spacing w:after="0" w:line="240" w:lineRule="auto"/>
      </w:pPr>
      <w:r>
        <w:separator/>
      </w:r>
    </w:p>
  </w:footnote>
  <w:footnote w:type="continuationSeparator" w:id="1">
    <w:p w:rsidR="00D354F2" w:rsidRDefault="00D354F2" w:rsidP="0045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18" w:rsidRDefault="00455C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18" w:rsidRDefault="00455C1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18" w:rsidRDefault="00455C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8A9"/>
    <w:multiLevelType w:val="hybridMultilevel"/>
    <w:tmpl w:val="99D642F8"/>
    <w:lvl w:ilvl="0" w:tplc="D58A892A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">
    <w:nsid w:val="0BB7240B"/>
    <w:multiLevelType w:val="hybridMultilevel"/>
    <w:tmpl w:val="E0AEF5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D0270"/>
    <w:multiLevelType w:val="hybridMultilevel"/>
    <w:tmpl w:val="E4204F26"/>
    <w:lvl w:ilvl="0" w:tplc="A62211B0">
      <w:start w:val="10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21874"/>
    <w:multiLevelType w:val="hybridMultilevel"/>
    <w:tmpl w:val="16F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2840"/>
    <w:multiLevelType w:val="hybridMultilevel"/>
    <w:tmpl w:val="1A743D54"/>
    <w:lvl w:ilvl="0" w:tplc="48D6A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578FF"/>
    <w:multiLevelType w:val="hybridMultilevel"/>
    <w:tmpl w:val="C0C4A022"/>
    <w:lvl w:ilvl="0" w:tplc="AD56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E5462"/>
    <w:multiLevelType w:val="hybridMultilevel"/>
    <w:tmpl w:val="29144074"/>
    <w:lvl w:ilvl="0" w:tplc="22D6B8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961C97"/>
    <w:multiLevelType w:val="hybridMultilevel"/>
    <w:tmpl w:val="0B58ACC6"/>
    <w:lvl w:ilvl="0" w:tplc="3E42B32C">
      <w:start w:val="10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7B49B5"/>
    <w:multiLevelType w:val="hybridMultilevel"/>
    <w:tmpl w:val="C34817E4"/>
    <w:lvl w:ilvl="0" w:tplc="CF30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326F3"/>
    <w:multiLevelType w:val="hybridMultilevel"/>
    <w:tmpl w:val="585E916E"/>
    <w:lvl w:ilvl="0" w:tplc="5C185E76">
      <w:start w:val="20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5E77E30"/>
    <w:multiLevelType w:val="hybridMultilevel"/>
    <w:tmpl w:val="84C6303E"/>
    <w:lvl w:ilvl="0" w:tplc="76FAD5DC">
      <w:start w:val="1"/>
      <w:numFmt w:val="bullet"/>
      <w:lvlText w:val="-"/>
      <w:lvlJc w:val="left"/>
      <w:pPr>
        <w:ind w:left="147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A0"/>
    <w:rsid w:val="00002414"/>
    <w:rsid w:val="0000432E"/>
    <w:rsid w:val="000071BA"/>
    <w:rsid w:val="00030581"/>
    <w:rsid w:val="0003405A"/>
    <w:rsid w:val="00060764"/>
    <w:rsid w:val="00066811"/>
    <w:rsid w:val="000776F6"/>
    <w:rsid w:val="000A32B2"/>
    <w:rsid w:val="000C3250"/>
    <w:rsid w:val="000C69FB"/>
    <w:rsid w:val="0010408B"/>
    <w:rsid w:val="00160852"/>
    <w:rsid w:val="001A54E2"/>
    <w:rsid w:val="001D1362"/>
    <w:rsid w:val="00206F30"/>
    <w:rsid w:val="00220CDE"/>
    <w:rsid w:val="00233AB1"/>
    <w:rsid w:val="00244A91"/>
    <w:rsid w:val="0025434F"/>
    <w:rsid w:val="0026164C"/>
    <w:rsid w:val="0029473C"/>
    <w:rsid w:val="002A3FC4"/>
    <w:rsid w:val="002C2820"/>
    <w:rsid w:val="002C5012"/>
    <w:rsid w:val="003043EA"/>
    <w:rsid w:val="003367AE"/>
    <w:rsid w:val="00345F62"/>
    <w:rsid w:val="00375C63"/>
    <w:rsid w:val="003A6CA6"/>
    <w:rsid w:val="003B5813"/>
    <w:rsid w:val="003C0EC2"/>
    <w:rsid w:val="003D6D16"/>
    <w:rsid w:val="003F29A0"/>
    <w:rsid w:val="004248FD"/>
    <w:rsid w:val="00425642"/>
    <w:rsid w:val="004330A2"/>
    <w:rsid w:val="00435D28"/>
    <w:rsid w:val="00455C18"/>
    <w:rsid w:val="00471CB5"/>
    <w:rsid w:val="004B7867"/>
    <w:rsid w:val="004F5389"/>
    <w:rsid w:val="004F649E"/>
    <w:rsid w:val="004F6A4A"/>
    <w:rsid w:val="004F784A"/>
    <w:rsid w:val="00507298"/>
    <w:rsid w:val="00525637"/>
    <w:rsid w:val="0053323B"/>
    <w:rsid w:val="00550C5E"/>
    <w:rsid w:val="00572CB3"/>
    <w:rsid w:val="005F0672"/>
    <w:rsid w:val="00604EC7"/>
    <w:rsid w:val="00633C79"/>
    <w:rsid w:val="006349B2"/>
    <w:rsid w:val="00641606"/>
    <w:rsid w:val="00661881"/>
    <w:rsid w:val="00680195"/>
    <w:rsid w:val="006858AB"/>
    <w:rsid w:val="00685D1B"/>
    <w:rsid w:val="00686596"/>
    <w:rsid w:val="0068733C"/>
    <w:rsid w:val="006D1ABF"/>
    <w:rsid w:val="006F1F39"/>
    <w:rsid w:val="006F4341"/>
    <w:rsid w:val="007067EC"/>
    <w:rsid w:val="007239D3"/>
    <w:rsid w:val="0073185E"/>
    <w:rsid w:val="00743194"/>
    <w:rsid w:val="00746480"/>
    <w:rsid w:val="00751BA3"/>
    <w:rsid w:val="00751E93"/>
    <w:rsid w:val="007655C8"/>
    <w:rsid w:val="00773955"/>
    <w:rsid w:val="007801A9"/>
    <w:rsid w:val="00793A46"/>
    <w:rsid w:val="007A1142"/>
    <w:rsid w:val="007A3894"/>
    <w:rsid w:val="007B5370"/>
    <w:rsid w:val="007B79BF"/>
    <w:rsid w:val="007F3E59"/>
    <w:rsid w:val="00800123"/>
    <w:rsid w:val="0081434B"/>
    <w:rsid w:val="0081550E"/>
    <w:rsid w:val="00822AE1"/>
    <w:rsid w:val="0084529D"/>
    <w:rsid w:val="008505A0"/>
    <w:rsid w:val="0087089E"/>
    <w:rsid w:val="00891581"/>
    <w:rsid w:val="00893A06"/>
    <w:rsid w:val="008A44D7"/>
    <w:rsid w:val="008A4D3C"/>
    <w:rsid w:val="008B6A6C"/>
    <w:rsid w:val="008C71BE"/>
    <w:rsid w:val="008E3BDE"/>
    <w:rsid w:val="00910C61"/>
    <w:rsid w:val="00915634"/>
    <w:rsid w:val="00924686"/>
    <w:rsid w:val="009250B4"/>
    <w:rsid w:val="009337E6"/>
    <w:rsid w:val="009626D8"/>
    <w:rsid w:val="00966CC3"/>
    <w:rsid w:val="00986966"/>
    <w:rsid w:val="0098795C"/>
    <w:rsid w:val="009B2670"/>
    <w:rsid w:val="009B70C6"/>
    <w:rsid w:val="009C34B7"/>
    <w:rsid w:val="00A05C2A"/>
    <w:rsid w:val="00A1530E"/>
    <w:rsid w:val="00A2217D"/>
    <w:rsid w:val="00A73439"/>
    <w:rsid w:val="00AA6FDB"/>
    <w:rsid w:val="00AB0B27"/>
    <w:rsid w:val="00AD6BDF"/>
    <w:rsid w:val="00AD7200"/>
    <w:rsid w:val="00AE41B4"/>
    <w:rsid w:val="00B456EF"/>
    <w:rsid w:val="00B74EC9"/>
    <w:rsid w:val="00B87B5A"/>
    <w:rsid w:val="00BD1967"/>
    <w:rsid w:val="00BE1366"/>
    <w:rsid w:val="00BE51FD"/>
    <w:rsid w:val="00C106DE"/>
    <w:rsid w:val="00C2589C"/>
    <w:rsid w:val="00C263B5"/>
    <w:rsid w:val="00C44C2D"/>
    <w:rsid w:val="00C5105C"/>
    <w:rsid w:val="00C73D29"/>
    <w:rsid w:val="00C76292"/>
    <w:rsid w:val="00C830C8"/>
    <w:rsid w:val="00C83138"/>
    <w:rsid w:val="00CC281E"/>
    <w:rsid w:val="00CD5B5D"/>
    <w:rsid w:val="00D131DA"/>
    <w:rsid w:val="00D25938"/>
    <w:rsid w:val="00D354F2"/>
    <w:rsid w:val="00D35BBB"/>
    <w:rsid w:val="00D42402"/>
    <w:rsid w:val="00D56A22"/>
    <w:rsid w:val="00DA27FE"/>
    <w:rsid w:val="00DD5C3E"/>
    <w:rsid w:val="00DE2FA0"/>
    <w:rsid w:val="00E06AA2"/>
    <w:rsid w:val="00E21FEB"/>
    <w:rsid w:val="00E24DA6"/>
    <w:rsid w:val="00E3155B"/>
    <w:rsid w:val="00E43F34"/>
    <w:rsid w:val="00E63A57"/>
    <w:rsid w:val="00E94AD0"/>
    <w:rsid w:val="00EA2C31"/>
    <w:rsid w:val="00EB6CCF"/>
    <w:rsid w:val="00EE74D3"/>
    <w:rsid w:val="00F07750"/>
    <w:rsid w:val="00F4670F"/>
    <w:rsid w:val="00F672E4"/>
    <w:rsid w:val="00F703BD"/>
    <w:rsid w:val="00F70B75"/>
    <w:rsid w:val="00F8429E"/>
    <w:rsid w:val="00FA2DD9"/>
    <w:rsid w:val="00FB27F6"/>
    <w:rsid w:val="00FC1B2C"/>
    <w:rsid w:val="00FC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9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67EC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685D1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85D1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685D1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685D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45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5C18"/>
  </w:style>
  <w:style w:type="paragraph" w:styleId="ac">
    <w:name w:val="footer"/>
    <w:basedOn w:val="a"/>
    <w:link w:val="ad"/>
    <w:uiPriority w:val="99"/>
    <w:semiHidden/>
    <w:unhideWhenUsed/>
    <w:rsid w:val="0045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5C18"/>
  </w:style>
  <w:style w:type="character" w:customStyle="1" w:styleId="apple-converted-space">
    <w:name w:val="apple-converted-space"/>
    <w:basedOn w:val="a0"/>
    <w:rsid w:val="0026164C"/>
  </w:style>
  <w:style w:type="character" w:customStyle="1" w:styleId="refauthors">
    <w:name w:val="refauthors"/>
    <w:basedOn w:val="a0"/>
    <w:rsid w:val="0026164C"/>
  </w:style>
  <w:style w:type="character" w:customStyle="1" w:styleId="reftitle">
    <w:name w:val="reftitle"/>
    <w:basedOn w:val="a0"/>
    <w:rsid w:val="0026164C"/>
  </w:style>
  <w:style w:type="character" w:customStyle="1" w:styleId="refseriestitle">
    <w:name w:val="refseriestitle"/>
    <w:basedOn w:val="a0"/>
    <w:rsid w:val="0026164C"/>
  </w:style>
  <w:style w:type="character" w:customStyle="1" w:styleId="refseriesdate">
    <w:name w:val="refseriesdate"/>
    <w:basedOn w:val="a0"/>
    <w:rsid w:val="0026164C"/>
  </w:style>
  <w:style w:type="character" w:customStyle="1" w:styleId="refseriesvolume">
    <w:name w:val="refseriesvolume"/>
    <w:basedOn w:val="a0"/>
    <w:rsid w:val="0026164C"/>
  </w:style>
  <w:style w:type="character" w:customStyle="1" w:styleId="refpages">
    <w:name w:val="refpages"/>
    <w:basedOn w:val="a0"/>
    <w:rsid w:val="00261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Home-PC</cp:lastModifiedBy>
  <cp:revision>62</cp:revision>
  <cp:lastPrinted>2018-03-24T08:59:00Z</cp:lastPrinted>
  <dcterms:created xsi:type="dcterms:W3CDTF">2018-03-06T09:38:00Z</dcterms:created>
  <dcterms:modified xsi:type="dcterms:W3CDTF">2018-11-13T22:51:00Z</dcterms:modified>
</cp:coreProperties>
</file>