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34" w:rsidRPr="00683105" w:rsidRDefault="00BA2534" w:rsidP="00683105">
      <w:pPr>
        <w:spacing w:after="0" w:line="360" w:lineRule="auto"/>
        <w:ind w:firstLine="708"/>
        <w:jc w:val="both"/>
        <w:rPr>
          <w:rFonts w:ascii="Times New Roman" w:hAnsi="Times New Roman" w:cs="Times New Roman"/>
          <w:sz w:val="28"/>
          <w:szCs w:val="28"/>
          <w:lang w:val="en-US"/>
        </w:rPr>
      </w:pPr>
      <w:r w:rsidRPr="00683105">
        <w:rPr>
          <w:rFonts w:ascii="Times New Roman" w:hAnsi="Times New Roman" w:cs="Times New Roman"/>
          <w:sz w:val="28"/>
          <w:szCs w:val="28"/>
          <w:lang w:val="uk-UA"/>
        </w:rPr>
        <w:t>Риндіна Н.Г., Титова Г.Ю., Кравчун П.Г., Кожин М.І., Єрмак О.С.</w:t>
      </w:r>
    </w:p>
    <w:p w:rsidR="00E5673E" w:rsidRPr="00683105" w:rsidRDefault="00E5673E"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ОСОБЛИВОСТІ ЗМІН МОРФО-ФУНКЦІОНАЛЬНИХ ПАРАМЕТРІВ МІОКАРДА ЛІВОГО ШЛУНОЧКА У ХВОРИХ НА ІШЕМІЧНУ ХВОРОБУ СЕРЦЯ ТА ОЖИРІННЯ В ЗАЛЕЖНОСТІ ВІД ФУНКЦІОНАЛЬНОГО КЛАСУ ХРОНІЧНОЇ СЕРЦЕВОЇ НЕДОСТАТНОСТІ</w:t>
      </w:r>
    </w:p>
    <w:p w:rsidR="00E5673E" w:rsidRPr="00683105" w:rsidRDefault="00E5673E"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Харківський національний медичний університет, Україна</w:t>
      </w:r>
    </w:p>
    <w:p w:rsidR="00E5673E" w:rsidRPr="00683105" w:rsidRDefault="00E5673E"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Резюме. В статті проаналізовано зміни структурно-функціональних параметрів міокарда лівого шлуночка у хворих на ішемічну хворобу серця </w:t>
      </w:r>
      <w:r w:rsidR="00726A7D" w:rsidRPr="00683105">
        <w:rPr>
          <w:rFonts w:ascii="Times New Roman" w:hAnsi="Times New Roman" w:cs="Times New Roman"/>
          <w:sz w:val="28"/>
          <w:szCs w:val="28"/>
          <w:lang w:val="uk-UA"/>
        </w:rPr>
        <w:t xml:space="preserve">(ІХС) </w:t>
      </w:r>
      <w:r w:rsidRPr="00683105">
        <w:rPr>
          <w:rFonts w:ascii="Times New Roman" w:hAnsi="Times New Roman" w:cs="Times New Roman"/>
          <w:sz w:val="28"/>
          <w:szCs w:val="28"/>
          <w:lang w:val="uk-UA"/>
        </w:rPr>
        <w:t xml:space="preserve">та ожиріння в залежності від функціонального класу </w:t>
      </w:r>
      <w:r w:rsidR="00726A7D" w:rsidRPr="00683105">
        <w:rPr>
          <w:rFonts w:ascii="Times New Roman" w:hAnsi="Times New Roman" w:cs="Times New Roman"/>
          <w:sz w:val="28"/>
          <w:szCs w:val="28"/>
          <w:lang w:val="uk-UA"/>
        </w:rPr>
        <w:t xml:space="preserve">(ФК) </w:t>
      </w:r>
      <w:r w:rsidRPr="00683105">
        <w:rPr>
          <w:rFonts w:ascii="Times New Roman" w:hAnsi="Times New Roman" w:cs="Times New Roman"/>
          <w:sz w:val="28"/>
          <w:szCs w:val="28"/>
          <w:lang w:val="uk-UA"/>
        </w:rPr>
        <w:t>хронічної серцевої недостатності</w:t>
      </w:r>
      <w:r w:rsidR="00726A7D" w:rsidRPr="00683105">
        <w:rPr>
          <w:rFonts w:ascii="Times New Roman" w:hAnsi="Times New Roman" w:cs="Times New Roman"/>
          <w:sz w:val="28"/>
          <w:szCs w:val="28"/>
          <w:lang w:val="uk-UA"/>
        </w:rPr>
        <w:t xml:space="preserve"> (ХСН)</w:t>
      </w:r>
      <w:r w:rsidRPr="00683105">
        <w:rPr>
          <w:rFonts w:ascii="Times New Roman" w:hAnsi="Times New Roman" w:cs="Times New Roman"/>
          <w:sz w:val="28"/>
          <w:szCs w:val="28"/>
          <w:lang w:val="uk-UA"/>
        </w:rPr>
        <w:t xml:space="preserve">. Досліджено 100 хворих на ІХС з супутнім ожирінням абдомінального типу, що знаходилися на лікуванні у кардіологічному відділенні «Харківської міської клінічної лікарні № 27» (м. Харків, Україна). У всіх хворих діагностовано ХСН І-ІІІ </w:t>
      </w:r>
      <w:r w:rsidR="00726A7D" w:rsidRPr="00683105">
        <w:rPr>
          <w:rFonts w:ascii="Times New Roman" w:hAnsi="Times New Roman" w:cs="Times New Roman"/>
          <w:sz w:val="28"/>
          <w:szCs w:val="28"/>
          <w:lang w:val="uk-UA"/>
        </w:rPr>
        <w:t>ФК</w:t>
      </w:r>
      <w:r w:rsidRPr="00683105">
        <w:rPr>
          <w:rFonts w:ascii="Times New Roman" w:hAnsi="Times New Roman" w:cs="Times New Roman"/>
          <w:sz w:val="28"/>
          <w:szCs w:val="28"/>
          <w:lang w:val="uk-UA"/>
        </w:rPr>
        <w:t xml:space="preserve"> згідно класифікації Нью-Йоркської асоціації серця (</w:t>
      </w:r>
      <w:r w:rsidRPr="00683105">
        <w:rPr>
          <w:rFonts w:ascii="Times New Roman" w:hAnsi="Times New Roman" w:cs="Times New Roman"/>
          <w:sz w:val="28"/>
          <w:szCs w:val="28"/>
          <w:lang w:val="en-US"/>
        </w:rPr>
        <w:t>NYHA</w:t>
      </w:r>
      <w:r w:rsidRPr="00683105">
        <w:rPr>
          <w:rFonts w:ascii="Times New Roman" w:hAnsi="Times New Roman" w:cs="Times New Roman"/>
          <w:sz w:val="28"/>
          <w:szCs w:val="28"/>
          <w:lang w:val="uk-UA"/>
        </w:rPr>
        <w:t>), а також ожиріння з розподілом жирової тканини за абдомінальним типом. У хворих на ІХС та абдомінальне ожиріння спостерігається збільшення порожнини лівого шлуночка та ступеня виразності гіпертрофії лівого шлуночка паралельно до зростання функціонального класу ХСН, що асоціювалось із зниженням контрактильної здатності міокарда лівого шлуночка.</w:t>
      </w:r>
    </w:p>
    <w:p w:rsidR="00726A7D" w:rsidRPr="00683105" w:rsidRDefault="00726A7D"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Ключові слова: ішемічна хвороба серця, ожиріння, хронічна серцева недостатність, параметри структурно-функціонального стану міокарда, лівий шлуночок</w:t>
      </w:r>
    </w:p>
    <w:p w:rsidR="001A3DF7" w:rsidRPr="00683105" w:rsidRDefault="001A3DF7"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Ішемічна хвороба серця (ІХС) залишається провідною причиною інвалідизації та смертності в Україні, незважаючи на залучення до лікування даної когорти хворих перкутанних втручань. ІХС є найбільш частою причиною розвитку хронічної серцевої недостатності (ХСН), наявність якої істотним чином знижує якість життя хворих, впливає на тривалість життя і рівень летальності</w:t>
      </w:r>
      <w:r w:rsidR="00750195" w:rsidRPr="00683105">
        <w:rPr>
          <w:rFonts w:ascii="Times New Roman" w:hAnsi="Times New Roman" w:cs="Times New Roman"/>
          <w:sz w:val="28"/>
          <w:szCs w:val="28"/>
          <w:lang w:val="uk-UA"/>
        </w:rPr>
        <w:t xml:space="preserve"> [1-3]</w:t>
      </w:r>
      <w:r w:rsidRPr="00683105">
        <w:rPr>
          <w:rFonts w:ascii="Times New Roman" w:hAnsi="Times New Roman" w:cs="Times New Roman"/>
          <w:sz w:val="28"/>
          <w:szCs w:val="28"/>
          <w:lang w:val="uk-UA"/>
        </w:rPr>
        <w:t xml:space="preserve">. </w:t>
      </w:r>
    </w:p>
    <w:p w:rsidR="00683105" w:rsidRDefault="001A3DF7" w:rsidP="00683105">
      <w:pPr>
        <w:spacing w:after="0" w:line="360" w:lineRule="auto"/>
        <w:ind w:firstLine="360"/>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Наявність метаболічних порушень у хворих з кардіальною патологією чинять негативний вплив на перебіг захворювань, прогноз цієї когорти </w:t>
      </w:r>
      <w:r w:rsidRPr="00683105">
        <w:rPr>
          <w:rFonts w:ascii="Times New Roman" w:hAnsi="Times New Roman" w:cs="Times New Roman"/>
          <w:sz w:val="28"/>
          <w:szCs w:val="28"/>
          <w:lang w:val="uk-UA"/>
        </w:rPr>
        <w:lastRenderedPageBreak/>
        <w:t>хворих</w:t>
      </w:r>
      <w:r w:rsidR="00750195" w:rsidRPr="00683105">
        <w:rPr>
          <w:rFonts w:ascii="Times New Roman" w:hAnsi="Times New Roman" w:cs="Times New Roman"/>
          <w:sz w:val="28"/>
          <w:szCs w:val="28"/>
        </w:rPr>
        <w:t xml:space="preserve"> [4]</w:t>
      </w:r>
      <w:r w:rsidRPr="00683105">
        <w:rPr>
          <w:rFonts w:ascii="Times New Roman" w:hAnsi="Times New Roman" w:cs="Times New Roman"/>
          <w:sz w:val="28"/>
          <w:szCs w:val="28"/>
          <w:lang w:val="uk-UA"/>
        </w:rPr>
        <w:t xml:space="preserve">. </w:t>
      </w:r>
      <w:r w:rsidR="00A90572" w:rsidRPr="00683105">
        <w:rPr>
          <w:rFonts w:ascii="Times New Roman" w:hAnsi="Times New Roman" w:cs="Times New Roman"/>
          <w:sz w:val="28"/>
          <w:szCs w:val="28"/>
          <w:lang w:val="uk-UA"/>
        </w:rPr>
        <w:t>Епідеміологічні дослідження свідчать про стрімкий зріст кількості хворих на ожиріння у всіх країнах світу. На ожиріння страждають від 9 до 30% населення розвитих країн світу</w:t>
      </w:r>
      <w:r w:rsidR="00750195" w:rsidRPr="00683105">
        <w:rPr>
          <w:rFonts w:ascii="Times New Roman" w:hAnsi="Times New Roman" w:cs="Times New Roman"/>
          <w:sz w:val="28"/>
          <w:szCs w:val="28"/>
          <w:lang w:val="en-US"/>
        </w:rPr>
        <w:t xml:space="preserve"> [5]</w:t>
      </w:r>
      <w:r w:rsidR="00A90572" w:rsidRPr="00683105">
        <w:rPr>
          <w:rFonts w:ascii="Times New Roman" w:hAnsi="Times New Roman" w:cs="Times New Roman"/>
          <w:sz w:val="28"/>
          <w:szCs w:val="28"/>
          <w:lang w:val="uk-UA"/>
        </w:rPr>
        <w:t xml:space="preserve">. </w:t>
      </w:r>
      <w:r w:rsidR="006F70D6" w:rsidRPr="00683105">
        <w:rPr>
          <w:rFonts w:ascii="Times New Roman" w:hAnsi="Times New Roman" w:cs="Times New Roman"/>
          <w:sz w:val="28"/>
          <w:szCs w:val="28"/>
          <w:lang w:val="uk-UA"/>
        </w:rPr>
        <w:t xml:space="preserve">За останні роки ожиріння стало одним з поширеним й несприятливих явищ, темпи його росту приймають загрозливі розміри. У 1997 році Всесвітньою організацією охорони здоров΄я було опубліковано повідомлення, де підкреслюється, що розповсюдженість ожиріння стрімко прогресує й має несприятливі наслідки. Базою цього ствердження стали результати як епідемічних, так й клінічних спостережень. Ожиріння стає одним з лідируючих факторів ризику серцево-судинних ускладнень, в тому числі й ХСН. </w:t>
      </w:r>
    </w:p>
    <w:p w:rsidR="002D368F" w:rsidRPr="00683105" w:rsidRDefault="006F70D6" w:rsidP="00683105">
      <w:pPr>
        <w:spacing w:after="0" w:line="360" w:lineRule="auto"/>
        <w:ind w:firstLine="360"/>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Канадські вчені при дослідженні проблеми зв´язку АО й серцево-судинних ускладнень, встановили, що АО є незалежним фактором серцево-судинного ризику: підвищення співвідношення ОТ/ОС на 0,01 асоціюється з підвищенням ризику ССЗ на 5% [</w:t>
      </w:r>
      <w:r w:rsidR="00750195" w:rsidRPr="00683105">
        <w:rPr>
          <w:rFonts w:ascii="Times New Roman" w:hAnsi="Times New Roman" w:cs="Times New Roman"/>
          <w:sz w:val="28"/>
          <w:szCs w:val="28"/>
          <w:lang w:val="uk-UA"/>
        </w:rPr>
        <w:t>6</w:t>
      </w:r>
      <w:r w:rsidRPr="00683105">
        <w:rPr>
          <w:rFonts w:ascii="Times New Roman" w:hAnsi="Times New Roman" w:cs="Times New Roman"/>
          <w:sz w:val="28"/>
          <w:szCs w:val="28"/>
          <w:lang w:val="uk-UA"/>
        </w:rPr>
        <w:t>].</w:t>
      </w:r>
      <w:r w:rsidR="000B0F03" w:rsidRPr="00683105">
        <w:rPr>
          <w:rFonts w:ascii="Times New Roman" w:hAnsi="Times New Roman" w:cs="Times New Roman"/>
          <w:sz w:val="28"/>
          <w:szCs w:val="28"/>
          <w:lang w:val="uk-UA"/>
        </w:rPr>
        <w:t xml:space="preserve"> </w:t>
      </w:r>
      <w:r w:rsidR="002D368F" w:rsidRPr="00683105">
        <w:rPr>
          <w:rFonts w:ascii="Times New Roman" w:hAnsi="Times New Roman" w:cs="Times New Roman"/>
          <w:sz w:val="28"/>
          <w:szCs w:val="28"/>
          <w:lang w:val="uk-UA"/>
        </w:rPr>
        <w:t>ХСН</w:t>
      </w:r>
      <w:r w:rsidR="000B0F03" w:rsidRPr="00683105">
        <w:rPr>
          <w:rFonts w:ascii="Times New Roman" w:hAnsi="Times New Roman" w:cs="Times New Roman"/>
          <w:sz w:val="28"/>
          <w:szCs w:val="28"/>
          <w:lang w:val="uk-UA"/>
        </w:rPr>
        <w:t xml:space="preserve"> часто розвивається на тлі ожиріння</w:t>
      </w:r>
      <w:r w:rsidR="002D368F" w:rsidRPr="00683105">
        <w:rPr>
          <w:rFonts w:ascii="Times New Roman" w:hAnsi="Times New Roman" w:cs="Times New Roman"/>
          <w:sz w:val="28"/>
          <w:szCs w:val="28"/>
          <w:lang w:val="uk-UA"/>
        </w:rPr>
        <w:t xml:space="preserve">. Наявність концентричної </w:t>
      </w:r>
      <w:r w:rsidR="000B0F03" w:rsidRPr="00683105">
        <w:rPr>
          <w:rFonts w:ascii="Times New Roman" w:hAnsi="Times New Roman" w:cs="Times New Roman"/>
          <w:sz w:val="28"/>
          <w:szCs w:val="28"/>
          <w:lang w:val="uk-UA"/>
        </w:rPr>
        <w:t>гіпертрофії лівого шлуночка</w:t>
      </w:r>
      <w:r w:rsidR="002D368F" w:rsidRPr="00683105">
        <w:rPr>
          <w:rFonts w:ascii="Times New Roman" w:hAnsi="Times New Roman" w:cs="Times New Roman"/>
          <w:sz w:val="28"/>
          <w:szCs w:val="28"/>
          <w:lang w:val="uk-UA"/>
        </w:rPr>
        <w:t xml:space="preserve"> у осіб з ожирінням супроводжується більш частим розвитком шлуночкових ектопічних ритмів [</w:t>
      </w:r>
      <w:r w:rsidR="000B0F03" w:rsidRPr="00683105">
        <w:rPr>
          <w:rFonts w:ascii="Times New Roman" w:hAnsi="Times New Roman" w:cs="Times New Roman"/>
          <w:sz w:val="28"/>
          <w:szCs w:val="28"/>
          <w:lang w:val="uk-UA"/>
        </w:rPr>
        <w:t>7</w:t>
      </w:r>
      <w:r w:rsidR="002D368F" w:rsidRPr="00683105">
        <w:rPr>
          <w:rFonts w:ascii="Times New Roman" w:hAnsi="Times New Roman" w:cs="Times New Roman"/>
          <w:sz w:val="28"/>
          <w:szCs w:val="28"/>
          <w:lang w:val="uk-UA"/>
        </w:rPr>
        <w:t xml:space="preserve">]. </w:t>
      </w:r>
      <w:r w:rsidR="00C808C3" w:rsidRPr="00683105">
        <w:rPr>
          <w:rFonts w:ascii="Times New Roman" w:hAnsi="Times New Roman" w:cs="Times New Roman"/>
          <w:sz w:val="28"/>
          <w:szCs w:val="28"/>
          <w:lang w:val="uk-UA"/>
        </w:rPr>
        <w:t>Ожиріння</w:t>
      </w:r>
      <w:r w:rsidR="002D368F" w:rsidRPr="00683105">
        <w:rPr>
          <w:rFonts w:ascii="Times New Roman" w:hAnsi="Times New Roman" w:cs="Times New Roman"/>
          <w:sz w:val="28"/>
          <w:szCs w:val="28"/>
          <w:lang w:val="uk-UA"/>
        </w:rPr>
        <w:t xml:space="preserve"> є значним фактором ризику розвитку </w:t>
      </w:r>
      <w:r w:rsidR="00C808C3" w:rsidRPr="00683105">
        <w:rPr>
          <w:rFonts w:ascii="Times New Roman" w:hAnsi="Times New Roman" w:cs="Times New Roman"/>
          <w:sz w:val="28"/>
          <w:szCs w:val="28"/>
          <w:lang w:val="uk-UA"/>
        </w:rPr>
        <w:t>фібриляції передсердь</w:t>
      </w:r>
      <w:r w:rsidR="002D368F" w:rsidRPr="00683105">
        <w:rPr>
          <w:rFonts w:ascii="Times New Roman" w:hAnsi="Times New Roman" w:cs="Times New Roman"/>
          <w:color w:val="FF0000"/>
          <w:sz w:val="28"/>
          <w:szCs w:val="28"/>
          <w:lang w:val="uk-UA"/>
        </w:rPr>
        <w:t xml:space="preserve"> </w:t>
      </w:r>
      <w:r w:rsidR="002D368F" w:rsidRPr="00683105">
        <w:rPr>
          <w:rFonts w:ascii="Times New Roman" w:hAnsi="Times New Roman" w:cs="Times New Roman"/>
          <w:sz w:val="28"/>
          <w:szCs w:val="28"/>
          <w:lang w:val="uk-UA"/>
        </w:rPr>
        <w:t>[</w:t>
      </w:r>
      <w:r w:rsidR="00C808C3" w:rsidRPr="00683105">
        <w:rPr>
          <w:rFonts w:ascii="Times New Roman" w:hAnsi="Times New Roman" w:cs="Times New Roman"/>
          <w:sz w:val="28"/>
          <w:szCs w:val="28"/>
          <w:lang w:val="uk-UA"/>
        </w:rPr>
        <w:t>8</w:t>
      </w:r>
      <w:r w:rsidR="002D368F" w:rsidRPr="00683105">
        <w:rPr>
          <w:rFonts w:ascii="Times New Roman" w:hAnsi="Times New Roman" w:cs="Times New Roman"/>
          <w:sz w:val="28"/>
          <w:szCs w:val="28"/>
          <w:lang w:val="uk-UA"/>
        </w:rPr>
        <w:t xml:space="preserve">]. Характерні для </w:t>
      </w:r>
      <w:r w:rsidR="00C808C3" w:rsidRPr="00683105">
        <w:rPr>
          <w:rFonts w:ascii="Times New Roman" w:hAnsi="Times New Roman" w:cs="Times New Roman"/>
          <w:sz w:val="28"/>
          <w:szCs w:val="28"/>
          <w:lang w:val="uk-UA"/>
        </w:rPr>
        <w:t>ожиріння</w:t>
      </w:r>
      <w:r w:rsidR="002D368F" w:rsidRPr="00683105">
        <w:rPr>
          <w:rFonts w:ascii="Times New Roman" w:hAnsi="Times New Roman" w:cs="Times New Roman"/>
          <w:sz w:val="28"/>
          <w:szCs w:val="28"/>
          <w:lang w:val="uk-UA"/>
        </w:rPr>
        <w:t xml:space="preserve"> зміни у вигляді гіпердинамічного типу циркуляції й діастолічної дисфункції серця запускають патофізіологічні механізми, що призводять до д</w:t>
      </w:r>
      <w:r w:rsidR="00683105" w:rsidRPr="00683105">
        <w:rPr>
          <w:rFonts w:ascii="Times New Roman" w:hAnsi="Times New Roman" w:cs="Times New Roman"/>
          <w:sz w:val="28"/>
          <w:szCs w:val="28"/>
          <w:lang w:val="uk-UA"/>
        </w:rPr>
        <w:t>и</w:t>
      </w:r>
      <w:r w:rsidR="002D368F" w:rsidRPr="00683105">
        <w:rPr>
          <w:rFonts w:ascii="Times New Roman" w:hAnsi="Times New Roman" w:cs="Times New Roman"/>
          <w:sz w:val="28"/>
          <w:szCs w:val="28"/>
          <w:lang w:val="uk-UA"/>
        </w:rPr>
        <w:t>лятації передсердь й, отже, до розвитку фібриляції передсердь [</w:t>
      </w:r>
      <w:r w:rsidR="00C808C3" w:rsidRPr="00683105">
        <w:rPr>
          <w:rFonts w:ascii="Times New Roman" w:hAnsi="Times New Roman" w:cs="Times New Roman"/>
          <w:sz w:val="28"/>
          <w:szCs w:val="28"/>
          <w:lang w:val="uk-UA"/>
        </w:rPr>
        <w:t>9</w:t>
      </w:r>
      <w:r w:rsidR="002D368F" w:rsidRPr="00683105">
        <w:rPr>
          <w:rFonts w:ascii="Times New Roman" w:hAnsi="Times New Roman" w:cs="Times New Roman"/>
          <w:sz w:val="28"/>
          <w:szCs w:val="28"/>
          <w:lang w:val="uk-UA"/>
        </w:rPr>
        <w:t xml:space="preserve">]. </w:t>
      </w:r>
    </w:p>
    <w:p w:rsidR="00236C0C" w:rsidRPr="00683105" w:rsidRDefault="00236C0C"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Мета – оцінити зміни структурно-функціональних параметрів міокарда у хворих на ІХС та супутньому ожирінні абдомінального типу згідно функціонального класу ХСН. </w:t>
      </w:r>
    </w:p>
    <w:p w:rsidR="00236C0C" w:rsidRPr="00683105" w:rsidRDefault="00236C0C"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Матеріали та методи. Досліджено 100 хворих на ІХС з супутнім ожирінням абдомінального типу, що знаходилися на лікуванні у кардіологічному відділенні «Харківської міської клінічної лікарні № 27» (м.</w:t>
      </w:r>
      <w:r w:rsidR="0088480E" w:rsidRPr="00683105">
        <w:rPr>
          <w:rFonts w:ascii="Times New Roman" w:hAnsi="Times New Roman" w:cs="Times New Roman"/>
          <w:sz w:val="28"/>
          <w:szCs w:val="28"/>
          <w:lang w:val="uk-UA"/>
        </w:rPr>
        <w:t xml:space="preserve"> </w:t>
      </w:r>
      <w:r w:rsidRPr="00683105">
        <w:rPr>
          <w:rFonts w:ascii="Times New Roman" w:hAnsi="Times New Roman" w:cs="Times New Roman"/>
          <w:sz w:val="28"/>
          <w:szCs w:val="28"/>
          <w:lang w:val="uk-UA"/>
        </w:rPr>
        <w:t xml:space="preserve">Харків, Україна). У всіх хворих діагностовано ХСН І-ІІІ </w:t>
      </w:r>
      <w:r w:rsidR="00976908" w:rsidRPr="00683105">
        <w:rPr>
          <w:rFonts w:ascii="Times New Roman" w:hAnsi="Times New Roman" w:cs="Times New Roman"/>
          <w:sz w:val="28"/>
          <w:szCs w:val="28"/>
          <w:lang w:val="uk-UA"/>
        </w:rPr>
        <w:t>функціонального класу (</w:t>
      </w:r>
      <w:r w:rsidRPr="00683105">
        <w:rPr>
          <w:rFonts w:ascii="Times New Roman" w:hAnsi="Times New Roman" w:cs="Times New Roman"/>
          <w:sz w:val="28"/>
          <w:szCs w:val="28"/>
          <w:lang w:val="uk-UA"/>
        </w:rPr>
        <w:t>ФК</w:t>
      </w:r>
      <w:r w:rsidR="00976908" w:rsidRPr="00683105">
        <w:rPr>
          <w:rFonts w:ascii="Times New Roman" w:hAnsi="Times New Roman" w:cs="Times New Roman"/>
          <w:sz w:val="28"/>
          <w:szCs w:val="28"/>
          <w:lang w:val="uk-UA"/>
        </w:rPr>
        <w:t>)</w:t>
      </w:r>
      <w:r w:rsidRPr="00683105">
        <w:rPr>
          <w:rFonts w:ascii="Times New Roman" w:hAnsi="Times New Roman" w:cs="Times New Roman"/>
          <w:sz w:val="28"/>
          <w:szCs w:val="28"/>
          <w:lang w:val="uk-UA"/>
        </w:rPr>
        <w:t xml:space="preserve"> згідно класифікації Нью-Йоркської асоціації серця (</w:t>
      </w:r>
      <w:r w:rsidRPr="00683105">
        <w:rPr>
          <w:rFonts w:ascii="Times New Roman" w:hAnsi="Times New Roman" w:cs="Times New Roman"/>
          <w:sz w:val="28"/>
          <w:szCs w:val="28"/>
          <w:lang w:val="en-US"/>
        </w:rPr>
        <w:t>NYHA</w:t>
      </w:r>
      <w:r w:rsidRPr="00683105">
        <w:rPr>
          <w:rFonts w:ascii="Times New Roman" w:hAnsi="Times New Roman" w:cs="Times New Roman"/>
          <w:sz w:val="28"/>
          <w:szCs w:val="28"/>
          <w:lang w:val="uk-UA"/>
        </w:rPr>
        <w:t>), а також ожиріння з розподілом жирової тканини за абдомінальним типом</w:t>
      </w:r>
      <w:r w:rsidR="006241F4" w:rsidRPr="00683105">
        <w:rPr>
          <w:rFonts w:ascii="Times New Roman" w:hAnsi="Times New Roman" w:cs="Times New Roman"/>
          <w:sz w:val="28"/>
          <w:szCs w:val="28"/>
          <w:lang w:val="uk-UA"/>
        </w:rPr>
        <w:t xml:space="preserve"> </w:t>
      </w:r>
      <w:r w:rsidR="006241F4" w:rsidRPr="00683105">
        <w:rPr>
          <w:rFonts w:ascii="Times New Roman" w:hAnsi="Times New Roman" w:cs="Times New Roman"/>
          <w:sz w:val="28"/>
          <w:szCs w:val="28"/>
          <w:lang w:val="uk-UA"/>
        </w:rPr>
        <w:lastRenderedPageBreak/>
        <w:t>(співвідношення ОТ/ОС було на рівні 0,956±0,009 при ІМТ=31,12±0,48 кг/м</w:t>
      </w:r>
      <w:r w:rsidR="006241F4" w:rsidRPr="00683105">
        <w:rPr>
          <w:rFonts w:ascii="Times New Roman" w:hAnsi="Times New Roman" w:cs="Times New Roman"/>
          <w:sz w:val="28"/>
          <w:szCs w:val="28"/>
          <w:vertAlign w:val="superscript"/>
          <w:lang w:val="uk-UA"/>
        </w:rPr>
        <w:t>2</w:t>
      </w:r>
      <w:r w:rsidR="006241F4" w:rsidRPr="00683105">
        <w:rPr>
          <w:rFonts w:ascii="Times New Roman" w:hAnsi="Times New Roman" w:cs="Times New Roman"/>
          <w:sz w:val="28"/>
          <w:szCs w:val="28"/>
          <w:lang w:val="uk-UA"/>
        </w:rPr>
        <w:t>)</w:t>
      </w:r>
      <w:r w:rsidRPr="00683105">
        <w:rPr>
          <w:rFonts w:ascii="Times New Roman" w:hAnsi="Times New Roman" w:cs="Times New Roman"/>
          <w:sz w:val="28"/>
          <w:szCs w:val="28"/>
          <w:lang w:val="uk-UA"/>
        </w:rPr>
        <w:t xml:space="preserve">. </w:t>
      </w:r>
      <w:r w:rsidR="00976908" w:rsidRPr="00683105">
        <w:rPr>
          <w:rFonts w:ascii="Times New Roman" w:hAnsi="Times New Roman" w:cs="Times New Roman"/>
          <w:sz w:val="28"/>
          <w:szCs w:val="28"/>
          <w:lang w:val="uk-UA"/>
        </w:rPr>
        <w:t xml:space="preserve">ХСН І ФК діагностовано у 17 осіб (17 %), ІІ ФК – у 44 (44 %), ІІІ ФК у 18 (18 %). </w:t>
      </w:r>
      <w:r w:rsidRPr="00683105">
        <w:rPr>
          <w:rFonts w:ascii="Times New Roman" w:hAnsi="Times New Roman" w:cs="Times New Roman"/>
          <w:sz w:val="28"/>
          <w:szCs w:val="28"/>
          <w:lang w:val="uk-UA"/>
        </w:rPr>
        <w:t>Середній вік хворих з ХСН на тлі ІХС із супутнім абдомінальним ожирінням склав 60,32±1,08 років.</w:t>
      </w:r>
    </w:p>
    <w:p w:rsidR="006241F4" w:rsidRPr="00683105" w:rsidRDefault="00236C0C"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Діагноз ХСН встановлювався на підставі скарг, факторів судинного ризику, кардіологічного анамнезу хвороби, об’єктивного дослідження</w:t>
      </w:r>
      <w:r w:rsidRPr="00683105">
        <w:rPr>
          <w:rFonts w:ascii="Times New Roman" w:hAnsi="Times New Roman" w:cs="Times New Roman"/>
          <w:sz w:val="28"/>
          <w:szCs w:val="28"/>
        </w:rPr>
        <w:t xml:space="preserve">. </w:t>
      </w:r>
      <w:r w:rsidRPr="00683105">
        <w:rPr>
          <w:rFonts w:ascii="Times New Roman" w:hAnsi="Times New Roman" w:cs="Times New Roman"/>
          <w:sz w:val="28"/>
          <w:szCs w:val="28"/>
          <w:lang w:val="uk-UA"/>
        </w:rPr>
        <w:t>При діагностиці ХСН й формуванні клінічних груп використовувалась класифікація Н’ю-Йоркскоїй асоціації серця (</w:t>
      </w:r>
      <w:r w:rsidRPr="00683105">
        <w:rPr>
          <w:rFonts w:ascii="Times New Roman" w:hAnsi="Times New Roman" w:cs="Times New Roman"/>
          <w:sz w:val="28"/>
          <w:szCs w:val="28"/>
        </w:rPr>
        <w:t>NYHA</w:t>
      </w:r>
      <w:r w:rsidRPr="00683105">
        <w:rPr>
          <w:rFonts w:ascii="Times New Roman" w:hAnsi="Times New Roman" w:cs="Times New Roman"/>
          <w:sz w:val="28"/>
          <w:szCs w:val="28"/>
          <w:lang w:val="uk-UA"/>
        </w:rPr>
        <w:t>, 1964) з урахуванням рекомендацій Української спілки кардіологів</w:t>
      </w:r>
      <w:r w:rsidRPr="00683105">
        <w:rPr>
          <w:rFonts w:ascii="Times New Roman" w:hAnsi="Times New Roman" w:cs="Times New Roman"/>
          <w:sz w:val="28"/>
          <w:szCs w:val="28"/>
        </w:rPr>
        <w:t xml:space="preserve">. </w:t>
      </w:r>
      <w:r w:rsidR="006241F4" w:rsidRPr="00683105">
        <w:rPr>
          <w:rFonts w:ascii="Times New Roman" w:hAnsi="Times New Roman" w:cs="Times New Roman"/>
          <w:sz w:val="28"/>
          <w:szCs w:val="28"/>
          <w:lang w:val="uk-UA"/>
        </w:rPr>
        <w:t>У дослідженні визначали антропометричні показники об´єму талії (ОТ) й стегна (ОС), індекс ОТ/ОС, індекс маси тіла (ІМТ) за формулою: маса в кг/ріст в м</w:t>
      </w:r>
      <w:r w:rsidR="006241F4" w:rsidRPr="00683105">
        <w:rPr>
          <w:rFonts w:ascii="Times New Roman" w:hAnsi="Times New Roman" w:cs="Times New Roman"/>
          <w:sz w:val="28"/>
          <w:szCs w:val="28"/>
          <w:vertAlign w:val="superscript"/>
          <w:lang w:val="uk-UA"/>
        </w:rPr>
        <w:t>2</w:t>
      </w:r>
      <w:r w:rsidR="006241F4" w:rsidRPr="00683105">
        <w:rPr>
          <w:rFonts w:ascii="Times New Roman" w:hAnsi="Times New Roman" w:cs="Times New Roman"/>
          <w:sz w:val="28"/>
          <w:szCs w:val="28"/>
          <w:lang w:val="uk-UA"/>
        </w:rPr>
        <w:t>. Критерієм наявності ожиріння вважали значення ІМТ, що перевищує 30 кг/м</w:t>
      </w:r>
      <w:r w:rsidR="006241F4" w:rsidRPr="00683105">
        <w:rPr>
          <w:rFonts w:ascii="Times New Roman" w:hAnsi="Times New Roman" w:cs="Times New Roman"/>
          <w:sz w:val="28"/>
          <w:szCs w:val="28"/>
          <w:vertAlign w:val="superscript"/>
          <w:lang w:val="uk-UA"/>
        </w:rPr>
        <w:t xml:space="preserve">2 </w:t>
      </w:r>
      <w:r w:rsidR="006241F4" w:rsidRPr="00683105">
        <w:rPr>
          <w:rFonts w:ascii="Times New Roman" w:hAnsi="Times New Roman" w:cs="Times New Roman"/>
          <w:sz w:val="28"/>
          <w:szCs w:val="28"/>
          <w:lang w:val="uk-UA"/>
        </w:rPr>
        <w:t xml:space="preserve">. Значення ОТ &gt; 102 см для чоловіків, &gt; 89 см для жінок (за АТР III – 2001) й значення індексу ОТ/ОС &gt; 0,90 для чоловіків, ОТ/ОС &gt; 0,85 для жінок розглядались як  ознаки абдомінального типу розподілу жирової тканини. </w:t>
      </w:r>
    </w:p>
    <w:p w:rsidR="00236C0C" w:rsidRPr="00683105" w:rsidRDefault="00236C0C"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У дослідження не включалися хворі на ХСН з гострими або хронічними запальними захворюваннями, нирковою недостатністю, онкологічними захворюваннями й інсулінозалежним ЦД.</w:t>
      </w:r>
      <w:r w:rsidRPr="00683105">
        <w:rPr>
          <w:rFonts w:ascii="Times New Roman" w:hAnsi="Times New Roman" w:cs="Times New Roman"/>
          <w:sz w:val="28"/>
          <w:szCs w:val="28"/>
        </w:rPr>
        <w:t xml:space="preserve"> </w:t>
      </w:r>
    </w:p>
    <w:p w:rsidR="001D4909" w:rsidRPr="00683105" w:rsidRDefault="001D4909" w:rsidP="00683105">
      <w:pPr>
        <w:shd w:val="clear" w:color="auto" w:fill="FFFFFF"/>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Інструментальні методи включали рентгенологічне дослідження, ЕКГ, ехокардіографію (ЕхоКГ). За даними рентгенологічного дослідження органів грудної клітини виявляли збільшення розмірів серця та наявнясть застійних явищ у малому колі кровообігу; проводили диференціальну діагностику із захворюваннями дихальної системи; а також діагностику й контроль ефективності лікування таких ускладнень ХСН, як гідроторакс, застійна пневмонія. </w:t>
      </w:r>
      <w:r w:rsidRPr="00683105">
        <w:rPr>
          <w:rFonts w:ascii="Times New Roman" w:hAnsi="Times New Roman" w:cs="Times New Roman"/>
          <w:sz w:val="28"/>
          <w:szCs w:val="28"/>
        </w:rPr>
        <w:t xml:space="preserve">ЕКГ у </w:t>
      </w:r>
      <w:proofErr w:type="spellStart"/>
      <w:r w:rsidRPr="00683105">
        <w:rPr>
          <w:rFonts w:ascii="Times New Roman" w:hAnsi="Times New Roman" w:cs="Times New Roman"/>
          <w:sz w:val="28"/>
          <w:szCs w:val="28"/>
        </w:rPr>
        <w:t>покої</w:t>
      </w:r>
      <w:proofErr w:type="spellEnd"/>
      <w:r w:rsidRPr="00683105">
        <w:rPr>
          <w:rFonts w:ascii="Times New Roman" w:hAnsi="Times New Roman" w:cs="Times New Roman"/>
          <w:sz w:val="28"/>
          <w:szCs w:val="28"/>
        </w:rPr>
        <w:t xml:space="preserve"> </w:t>
      </w:r>
      <w:proofErr w:type="spellStart"/>
      <w:r w:rsidRPr="00683105">
        <w:rPr>
          <w:rFonts w:ascii="Times New Roman" w:hAnsi="Times New Roman" w:cs="Times New Roman"/>
          <w:sz w:val="28"/>
          <w:szCs w:val="28"/>
        </w:rPr>
        <w:t>виконували</w:t>
      </w:r>
      <w:proofErr w:type="spellEnd"/>
      <w:r w:rsidRPr="00683105">
        <w:rPr>
          <w:rFonts w:ascii="Times New Roman" w:hAnsi="Times New Roman" w:cs="Times New Roman"/>
          <w:sz w:val="28"/>
          <w:szCs w:val="28"/>
        </w:rPr>
        <w:t xml:space="preserve"> у 12 </w:t>
      </w:r>
      <w:proofErr w:type="spellStart"/>
      <w:r w:rsidRPr="00683105">
        <w:rPr>
          <w:rFonts w:ascii="Times New Roman" w:hAnsi="Times New Roman" w:cs="Times New Roman"/>
          <w:sz w:val="28"/>
          <w:szCs w:val="28"/>
        </w:rPr>
        <w:t>стандартних</w:t>
      </w:r>
      <w:proofErr w:type="spellEnd"/>
      <w:r w:rsidRPr="00683105">
        <w:rPr>
          <w:rFonts w:ascii="Times New Roman" w:hAnsi="Times New Roman" w:cs="Times New Roman"/>
          <w:sz w:val="28"/>
          <w:szCs w:val="28"/>
        </w:rPr>
        <w:t xml:space="preserve"> </w:t>
      </w:r>
      <w:proofErr w:type="spellStart"/>
      <w:r w:rsidRPr="00683105">
        <w:rPr>
          <w:rFonts w:ascii="Times New Roman" w:hAnsi="Times New Roman" w:cs="Times New Roman"/>
          <w:sz w:val="28"/>
          <w:szCs w:val="28"/>
        </w:rPr>
        <w:t>відведеннях</w:t>
      </w:r>
      <w:proofErr w:type="spellEnd"/>
      <w:r w:rsidRPr="00683105">
        <w:rPr>
          <w:rFonts w:ascii="Times New Roman" w:hAnsi="Times New Roman" w:cs="Times New Roman"/>
          <w:sz w:val="28"/>
          <w:szCs w:val="28"/>
        </w:rPr>
        <w:t xml:space="preserve"> за </w:t>
      </w:r>
      <w:proofErr w:type="spellStart"/>
      <w:r w:rsidRPr="00683105">
        <w:rPr>
          <w:rFonts w:ascii="Times New Roman" w:hAnsi="Times New Roman" w:cs="Times New Roman"/>
          <w:sz w:val="28"/>
          <w:szCs w:val="28"/>
        </w:rPr>
        <w:t>допомогою</w:t>
      </w:r>
      <w:proofErr w:type="spellEnd"/>
      <w:r w:rsidRPr="00683105">
        <w:rPr>
          <w:rFonts w:ascii="Times New Roman" w:hAnsi="Times New Roman" w:cs="Times New Roman"/>
          <w:sz w:val="28"/>
          <w:szCs w:val="28"/>
        </w:rPr>
        <w:t xml:space="preserve"> </w:t>
      </w:r>
      <w:proofErr w:type="spellStart"/>
      <w:r w:rsidRPr="00683105">
        <w:rPr>
          <w:rFonts w:ascii="Times New Roman" w:hAnsi="Times New Roman" w:cs="Times New Roman"/>
          <w:sz w:val="28"/>
          <w:szCs w:val="28"/>
        </w:rPr>
        <w:t>трьохканального</w:t>
      </w:r>
      <w:proofErr w:type="spellEnd"/>
      <w:r w:rsidRPr="00683105">
        <w:rPr>
          <w:rFonts w:ascii="Times New Roman" w:hAnsi="Times New Roman" w:cs="Times New Roman"/>
          <w:sz w:val="28"/>
          <w:szCs w:val="28"/>
        </w:rPr>
        <w:t xml:space="preserve"> </w:t>
      </w:r>
      <w:proofErr w:type="spellStart"/>
      <w:r w:rsidRPr="00683105">
        <w:rPr>
          <w:rFonts w:ascii="Times New Roman" w:hAnsi="Times New Roman" w:cs="Times New Roman"/>
          <w:sz w:val="28"/>
          <w:szCs w:val="28"/>
        </w:rPr>
        <w:t>електрокардіографа</w:t>
      </w:r>
      <w:proofErr w:type="spellEnd"/>
      <w:r w:rsidRPr="00683105">
        <w:rPr>
          <w:rFonts w:ascii="Times New Roman" w:hAnsi="Times New Roman" w:cs="Times New Roman"/>
          <w:sz w:val="28"/>
          <w:szCs w:val="28"/>
        </w:rPr>
        <w:t xml:space="preserve"> «</w:t>
      </w:r>
      <w:proofErr w:type="spellStart"/>
      <w:r w:rsidRPr="00683105">
        <w:rPr>
          <w:rFonts w:ascii="Times New Roman" w:hAnsi="Times New Roman" w:cs="Times New Roman"/>
          <w:sz w:val="28"/>
          <w:szCs w:val="28"/>
        </w:rPr>
        <w:t>Fukuda</w:t>
      </w:r>
      <w:proofErr w:type="spellEnd"/>
      <w:r w:rsidRPr="00683105">
        <w:rPr>
          <w:rFonts w:ascii="Times New Roman" w:hAnsi="Times New Roman" w:cs="Times New Roman"/>
          <w:sz w:val="28"/>
          <w:szCs w:val="28"/>
        </w:rPr>
        <w:t>» FX-326U (</w:t>
      </w:r>
      <w:proofErr w:type="spellStart"/>
      <w:r w:rsidRPr="00683105">
        <w:rPr>
          <w:rFonts w:ascii="Times New Roman" w:hAnsi="Times New Roman" w:cs="Times New Roman"/>
          <w:sz w:val="28"/>
          <w:szCs w:val="28"/>
        </w:rPr>
        <w:t>Японія</w:t>
      </w:r>
      <w:proofErr w:type="spellEnd"/>
      <w:r w:rsidRPr="00683105">
        <w:rPr>
          <w:rFonts w:ascii="Times New Roman" w:hAnsi="Times New Roman" w:cs="Times New Roman"/>
          <w:sz w:val="28"/>
          <w:szCs w:val="28"/>
        </w:rPr>
        <w:t>).</w:t>
      </w:r>
      <w:r w:rsidRPr="00683105">
        <w:rPr>
          <w:rFonts w:ascii="Times New Roman" w:hAnsi="Times New Roman" w:cs="Times New Roman"/>
          <w:sz w:val="28"/>
          <w:szCs w:val="28"/>
          <w:lang w:val="uk-UA"/>
        </w:rPr>
        <w:t xml:space="preserve"> ЕхоКГ дослідження проводили у одно- й двомірному режимах за допомогою апарата УЗД «Радмір» Т1228А (Харків, Україна). Сканування проводили датчиком з частотою 3,5 МГц із парастернальної й апікальної позиції. Визначали такі показники: кінцевий діастолічний розмір (КДР), </w:t>
      </w:r>
      <w:r w:rsidRPr="00683105">
        <w:rPr>
          <w:rFonts w:ascii="Times New Roman" w:hAnsi="Times New Roman" w:cs="Times New Roman"/>
          <w:sz w:val="28"/>
          <w:szCs w:val="28"/>
          <w:lang w:val="uk-UA"/>
        </w:rPr>
        <w:lastRenderedPageBreak/>
        <w:t xml:space="preserve">кінцевий систолічний розмір (КСР), товщина міокарда задньої стінки лівого шлуночку в діастолу (ТЗС), товщина стінки міжшлуночкової перетинки (ТМШП), маса міокарда (ММЛШ) й індекс маси міокарда (ІММЛШ). Оцінка систолічної функції ЛШ проводилась згідно наступним показникам: кінцевий діастолічний об’єм (КДО), кінцевий систолічний об’єм (КСО), УО, фракція викиду (ФВ), відносна товщина стінки міокарда ЛШ (ВТС ЛШ), розмір аорти й лівого передсердя (ЛП). </w:t>
      </w:r>
    </w:p>
    <w:p w:rsidR="001D4909" w:rsidRPr="00683105" w:rsidRDefault="001D4909" w:rsidP="00683105">
      <w:pPr>
        <w:spacing w:after="0" w:line="360" w:lineRule="auto"/>
        <w:ind w:firstLine="540"/>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ММЛШ розраховували за формулою R.Dereveux– 1,04х[(ТСМЖПд+ТМЗСЛЖд+КДР)</w:t>
      </w:r>
      <w:r w:rsidRPr="00683105">
        <w:rPr>
          <w:rFonts w:ascii="Times New Roman" w:hAnsi="Times New Roman" w:cs="Times New Roman"/>
          <w:sz w:val="28"/>
          <w:szCs w:val="28"/>
          <w:vertAlign w:val="superscript"/>
          <w:lang w:val="uk-UA"/>
        </w:rPr>
        <w:t>3</w:t>
      </w:r>
      <w:r w:rsidRPr="00683105">
        <w:rPr>
          <w:rFonts w:ascii="Times New Roman" w:hAnsi="Times New Roman" w:cs="Times New Roman"/>
          <w:sz w:val="28"/>
          <w:szCs w:val="28"/>
          <w:lang w:val="uk-UA"/>
        </w:rPr>
        <w:t>] – [КДР]</w:t>
      </w:r>
      <w:r w:rsidRPr="00683105">
        <w:rPr>
          <w:rFonts w:ascii="Times New Roman" w:hAnsi="Times New Roman" w:cs="Times New Roman"/>
          <w:sz w:val="28"/>
          <w:szCs w:val="28"/>
          <w:vertAlign w:val="superscript"/>
          <w:lang w:val="uk-UA"/>
        </w:rPr>
        <w:t xml:space="preserve">3 </w:t>
      </w:r>
      <w:r w:rsidRPr="00683105">
        <w:rPr>
          <w:rFonts w:ascii="Times New Roman" w:hAnsi="Times New Roman" w:cs="Times New Roman"/>
          <w:sz w:val="28"/>
          <w:szCs w:val="28"/>
          <w:lang w:val="uk-UA"/>
        </w:rPr>
        <w:t xml:space="preserve">– 13,6. Розрахунок індексу товщини стінки міокарду ЛШ (ІТСМЛШ) є більш чутливим параметром, що характеризує геометричний тип ремоделювання міокарда ЛШ, або ІТСМЛШ=(ТЗСМЛШд+ТМШПд)/КДР.      </w:t>
      </w:r>
    </w:p>
    <w:p w:rsidR="001D4909" w:rsidRPr="00683105" w:rsidRDefault="001D4909" w:rsidP="00683105">
      <w:pPr>
        <w:shd w:val="clear" w:color="auto" w:fill="FFFFFF"/>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Індекс маси міокарда ЛШ (ІММЛШ) розраховували за формулою: ІММЛШ(г/м) = ММЛШ/Р, де Р - зріст пацієнтів (м).</w:t>
      </w:r>
    </w:p>
    <w:p w:rsidR="001D4909" w:rsidRPr="00683105" w:rsidRDefault="001D4909" w:rsidP="00683105">
      <w:pPr>
        <w:spacing w:after="0" w:line="360" w:lineRule="auto"/>
        <w:ind w:firstLine="540"/>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Для більш точної оцінки геометричного типу ремоделювання міокарда ЛШ окремо рахували величини відносної товщини задньої стінки (ВТЗС ЛШ) й міжшлункової перетинки (ВТМШП), що дозволяє виявити асиметричний характер ГЛШ:</w:t>
      </w:r>
    </w:p>
    <w:p w:rsidR="001D4909" w:rsidRPr="00683105" w:rsidRDefault="001D4909"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     ВТЗСЛШ =  (2*ТМЗСЛШд)/КДР; </w:t>
      </w:r>
    </w:p>
    <w:p w:rsidR="001D4909" w:rsidRPr="00683105" w:rsidRDefault="001D4909"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     ВТМШП = (2*ТМШПд)/КДР;</w:t>
      </w:r>
    </w:p>
    <w:p w:rsidR="00236C0C" w:rsidRPr="00683105" w:rsidRDefault="00236C0C" w:rsidP="00683105">
      <w:pPr>
        <w:shd w:val="clear" w:color="auto" w:fill="FFFFFF"/>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Математична комп’ютерна обробка рез</w:t>
      </w:r>
      <w:r w:rsidR="001D4909" w:rsidRPr="00683105">
        <w:rPr>
          <w:rFonts w:ascii="Times New Roman" w:hAnsi="Times New Roman" w:cs="Times New Roman"/>
          <w:sz w:val="28"/>
          <w:szCs w:val="28"/>
          <w:lang w:val="uk-UA"/>
        </w:rPr>
        <w:t>ультатів проведена за допомогою</w:t>
      </w:r>
      <w:r w:rsidRPr="00683105">
        <w:rPr>
          <w:rFonts w:ascii="Times New Roman" w:hAnsi="Times New Roman" w:cs="Times New Roman"/>
          <w:sz w:val="28"/>
          <w:szCs w:val="28"/>
          <w:lang w:val="uk-UA"/>
        </w:rPr>
        <w:t xml:space="preserve"> програмного пакету «Statistika» (StaSoft Inc, США). Розраховувалися: середнє значення (М), дисперсія, стандартне відхилення, медіана (m),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Ст’юдента (t), а також  використовували стандартну програму кореляційного аналізу з розрахунком середніх арифметичних величин: M+m, σ, вірогідності й рівню достовірності (р). При аналізі вибірок, що не підлягають законам Гаусовського розподілу, використовували </w:t>
      </w:r>
      <w:r w:rsidRPr="00683105">
        <w:rPr>
          <w:rFonts w:ascii="Times New Roman" w:hAnsi="Times New Roman" w:cs="Times New Roman"/>
          <w:sz w:val="28"/>
          <w:szCs w:val="28"/>
          <w:lang w:val="uk-UA"/>
        </w:rPr>
        <w:lastRenderedPageBreak/>
        <w:t>непараметричний парний тест Вілкоксона. Для оцінки ступеня взаємозв’язку між вибірками використовува</w:t>
      </w:r>
      <w:r w:rsidR="001D4909" w:rsidRPr="00683105">
        <w:rPr>
          <w:rFonts w:ascii="Times New Roman" w:hAnsi="Times New Roman" w:cs="Times New Roman"/>
          <w:sz w:val="28"/>
          <w:szCs w:val="28"/>
          <w:lang w:val="uk-UA"/>
        </w:rPr>
        <w:t>ли коефіцієнт кореляції (r)</w:t>
      </w:r>
      <w:r w:rsidRPr="00683105">
        <w:rPr>
          <w:rFonts w:ascii="Times New Roman" w:hAnsi="Times New Roman" w:cs="Times New Roman"/>
          <w:sz w:val="28"/>
          <w:szCs w:val="28"/>
          <w:lang w:val="uk-UA"/>
        </w:rPr>
        <w:t>.</w:t>
      </w:r>
    </w:p>
    <w:p w:rsidR="000138B7" w:rsidRPr="00683105" w:rsidRDefault="001D4909"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Результати. </w:t>
      </w:r>
      <w:r w:rsidR="00976908" w:rsidRPr="00683105">
        <w:rPr>
          <w:rFonts w:ascii="Times New Roman" w:hAnsi="Times New Roman" w:cs="Times New Roman"/>
          <w:sz w:val="28"/>
          <w:szCs w:val="28"/>
          <w:lang w:val="uk-UA"/>
        </w:rPr>
        <w:t>Дослідження змін параметрів структурно-функціонального стану лівого шлуночка у хворих на ІХС та супутнім ожиріння абдомінального типу виявило достовірні відмінності згідно наявності певного ФК ХСН. Дані наведено у таблиці 1.</w:t>
      </w:r>
    </w:p>
    <w:p w:rsidR="000138B7" w:rsidRPr="00683105" w:rsidRDefault="00976908" w:rsidP="00683105">
      <w:pPr>
        <w:spacing w:after="0" w:line="360" w:lineRule="auto"/>
        <w:ind w:firstLine="709"/>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Таблиця 1. </w:t>
      </w:r>
      <w:r w:rsidR="000138B7" w:rsidRPr="00683105">
        <w:rPr>
          <w:rFonts w:ascii="Times New Roman" w:hAnsi="Times New Roman" w:cs="Times New Roman"/>
          <w:sz w:val="28"/>
          <w:szCs w:val="28"/>
          <w:lang w:val="uk-UA"/>
        </w:rPr>
        <w:t>Особливості структурно-функціонального стану міокарду ЛШ у хворих на ХСН з АО залежно від ФК ХСН (М±</w:t>
      </w:r>
      <w:r w:rsidR="000138B7" w:rsidRPr="00683105">
        <w:rPr>
          <w:rFonts w:ascii="Times New Roman" w:hAnsi="Times New Roman" w:cs="Times New Roman"/>
          <w:sz w:val="28"/>
          <w:szCs w:val="28"/>
          <w:lang w:val="en-US"/>
        </w:rPr>
        <w:t>m</w:t>
      </w:r>
      <w:r w:rsidR="000138B7" w:rsidRPr="00683105">
        <w:rPr>
          <w:rFonts w:ascii="Times New Roman" w:hAnsi="Times New Roman" w:cs="Times New Roman"/>
          <w:sz w:val="28"/>
          <w:szCs w:val="28"/>
          <w:lang w:val="uk-UA"/>
        </w:rPr>
        <w:t>)</w:t>
      </w:r>
    </w:p>
    <w:p w:rsidR="00702E54" w:rsidRPr="00683105" w:rsidRDefault="00702E54" w:rsidP="00683105">
      <w:pPr>
        <w:spacing w:after="0" w:line="360" w:lineRule="auto"/>
        <w:ind w:firstLine="708"/>
        <w:jc w:val="both"/>
        <w:rPr>
          <w:rFonts w:ascii="Times New Roman" w:hAnsi="Times New Roman" w:cs="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7"/>
        <w:gridCol w:w="2311"/>
        <w:gridCol w:w="6"/>
        <w:gridCol w:w="2318"/>
        <w:gridCol w:w="2323"/>
      </w:tblGrid>
      <w:tr w:rsidR="00702E54" w:rsidRPr="00683105" w:rsidTr="00E65F6F">
        <w:tc>
          <w:tcPr>
            <w:tcW w:w="2329" w:type="dxa"/>
            <w:gridSpan w:val="2"/>
            <w:vMerge w:val="restart"/>
            <w:tcBorders>
              <w:top w:val="single" w:sz="4" w:space="0" w:color="000000"/>
              <w:left w:val="single" w:sz="4" w:space="0" w:color="000000"/>
              <w:right w:val="single" w:sz="4" w:space="0" w:color="000000"/>
            </w:tcBorders>
            <w:vAlign w:val="center"/>
          </w:tcPr>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Показник</w:t>
            </w:r>
          </w:p>
        </w:tc>
        <w:tc>
          <w:tcPr>
            <w:tcW w:w="6958" w:type="dxa"/>
            <w:gridSpan w:val="4"/>
            <w:tcBorders>
              <w:top w:val="single" w:sz="4" w:space="0" w:color="000000"/>
              <w:left w:val="single" w:sz="4" w:space="0" w:color="000000"/>
              <w:bottom w:val="single" w:sz="4" w:space="0" w:color="000000"/>
              <w:right w:val="single" w:sz="4" w:space="0" w:color="000000"/>
            </w:tcBorders>
            <w:vAlign w:val="center"/>
          </w:tcPr>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Хворі на ІХС з супутнім ожирінням (</w:t>
            </w:r>
            <w:r w:rsidRPr="00683105">
              <w:rPr>
                <w:rFonts w:ascii="Times New Roman" w:hAnsi="Times New Roman" w:cs="Times New Roman"/>
                <w:sz w:val="28"/>
                <w:szCs w:val="28"/>
                <w:lang w:val="en-US"/>
              </w:rPr>
              <w:t>n</w:t>
            </w:r>
            <w:r w:rsidRPr="00683105">
              <w:rPr>
                <w:rFonts w:ascii="Times New Roman" w:hAnsi="Times New Roman" w:cs="Times New Roman"/>
                <w:sz w:val="28"/>
                <w:szCs w:val="28"/>
                <w:lang w:val="uk-UA"/>
              </w:rPr>
              <w:t>=100)</w:t>
            </w:r>
          </w:p>
        </w:tc>
      </w:tr>
      <w:tr w:rsidR="00702E54" w:rsidRPr="00683105" w:rsidTr="00E65F6F">
        <w:tc>
          <w:tcPr>
            <w:tcW w:w="2329" w:type="dxa"/>
            <w:gridSpan w:val="2"/>
            <w:vMerge/>
            <w:tcBorders>
              <w:left w:val="single" w:sz="4" w:space="0" w:color="000000"/>
              <w:bottom w:val="single" w:sz="4" w:space="0" w:color="000000"/>
              <w:right w:val="single" w:sz="4" w:space="0" w:color="000000"/>
            </w:tcBorders>
            <w:vAlign w:val="center"/>
          </w:tcPr>
          <w:p w:rsidR="00702E54" w:rsidRPr="00683105" w:rsidRDefault="00702E54" w:rsidP="00683105">
            <w:pPr>
              <w:spacing w:after="0" w:line="360" w:lineRule="auto"/>
              <w:jc w:val="both"/>
              <w:rPr>
                <w:rFonts w:ascii="Times New Roman" w:hAnsi="Times New Roman" w:cs="Times New Roman"/>
                <w:sz w:val="28"/>
                <w:szCs w:val="28"/>
                <w:lang w:val="uk-UA"/>
              </w:rPr>
            </w:pP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з ХСН ФК І</w:t>
            </w:r>
          </w:p>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w:t>
            </w:r>
            <w:r w:rsidRPr="00683105">
              <w:rPr>
                <w:rFonts w:ascii="Times New Roman" w:hAnsi="Times New Roman" w:cs="Times New Roman"/>
                <w:sz w:val="28"/>
                <w:szCs w:val="28"/>
                <w:lang w:val="en-US"/>
              </w:rPr>
              <w:t>n</w:t>
            </w:r>
            <w:r w:rsidRPr="00683105">
              <w:rPr>
                <w:rFonts w:ascii="Times New Roman" w:hAnsi="Times New Roman" w:cs="Times New Roman"/>
                <w:sz w:val="28"/>
                <w:szCs w:val="28"/>
                <w:lang w:val="uk-UA"/>
              </w:rPr>
              <w:t>=17)</w:t>
            </w:r>
          </w:p>
        </w:tc>
        <w:tc>
          <w:tcPr>
            <w:tcW w:w="2318" w:type="dxa"/>
            <w:tcBorders>
              <w:top w:val="single" w:sz="4" w:space="0" w:color="000000"/>
              <w:left w:val="single" w:sz="4" w:space="0" w:color="000000"/>
              <w:bottom w:val="single" w:sz="4" w:space="0" w:color="000000"/>
              <w:right w:val="single" w:sz="4" w:space="0" w:color="000000"/>
            </w:tcBorders>
            <w:vAlign w:val="center"/>
          </w:tcPr>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з ХСН ФК ІІ</w:t>
            </w:r>
          </w:p>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w:t>
            </w:r>
            <w:r w:rsidRPr="00683105">
              <w:rPr>
                <w:rFonts w:ascii="Times New Roman" w:hAnsi="Times New Roman" w:cs="Times New Roman"/>
                <w:sz w:val="28"/>
                <w:szCs w:val="28"/>
                <w:lang w:val="en-US"/>
              </w:rPr>
              <w:t>n</w:t>
            </w:r>
            <w:r w:rsidRPr="00683105">
              <w:rPr>
                <w:rFonts w:ascii="Times New Roman" w:hAnsi="Times New Roman" w:cs="Times New Roman"/>
                <w:sz w:val="28"/>
                <w:szCs w:val="28"/>
                <w:lang w:val="uk-UA"/>
              </w:rPr>
              <w:t>=44)</w:t>
            </w:r>
          </w:p>
        </w:tc>
        <w:tc>
          <w:tcPr>
            <w:tcW w:w="2323" w:type="dxa"/>
            <w:tcBorders>
              <w:top w:val="single" w:sz="4" w:space="0" w:color="000000"/>
              <w:left w:val="single" w:sz="4" w:space="0" w:color="000000"/>
              <w:bottom w:val="single" w:sz="4" w:space="0" w:color="000000"/>
              <w:right w:val="single" w:sz="4" w:space="0" w:color="000000"/>
            </w:tcBorders>
            <w:vAlign w:val="center"/>
          </w:tcPr>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з ХСН ФК ІІІ</w:t>
            </w:r>
          </w:p>
          <w:p w:rsidR="00702E54"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w:t>
            </w:r>
            <w:r w:rsidRPr="00683105">
              <w:rPr>
                <w:rFonts w:ascii="Times New Roman" w:hAnsi="Times New Roman" w:cs="Times New Roman"/>
                <w:sz w:val="28"/>
                <w:szCs w:val="28"/>
                <w:lang w:val="en-US"/>
              </w:rPr>
              <w:t>n</w:t>
            </w:r>
            <w:r w:rsidRPr="00683105">
              <w:rPr>
                <w:rFonts w:ascii="Times New Roman" w:hAnsi="Times New Roman" w:cs="Times New Roman"/>
                <w:sz w:val="28"/>
                <w:szCs w:val="28"/>
                <w:lang w:val="uk-UA"/>
              </w:rPr>
              <w:t>=18)</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КСР,см</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3,20 ±0,08</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3,35 ±0,07</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4,03 ±0,17</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&lt;0,001</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КДР,см</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4,53 ±0,09</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4,65 ±0,08</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5,20 ±0,16</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&lt;0,01</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ТЗС ЛШ,см</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1,40 ±0,016</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1,40 ±0,019</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1,42 ±0,03</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&gt;0,05</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ВТ</w:t>
            </w:r>
            <w:r w:rsidR="00702E54" w:rsidRPr="00683105">
              <w:rPr>
                <w:rFonts w:ascii="Times New Roman" w:hAnsi="Times New Roman" w:cs="Times New Roman"/>
                <w:sz w:val="28"/>
                <w:szCs w:val="28"/>
                <w:lang w:val="uk-UA"/>
              </w:rPr>
              <w:t>С</w:t>
            </w:r>
            <w:r w:rsidRPr="00683105">
              <w:rPr>
                <w:rFonts w:ascii="Times New Roman" w:hAnsi="Times New Roman" w:cs="Times New Roman"/>
                <w:sz w:val="28"/>
                <w:szCs w:val="28"/>
                <w:lang w:val="uk-UA"/>
              </w:rPr>
              <w:t xml:space="preserve"> ЛШ,см</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1,32 ±0,01</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1,33 ±0,01</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1,29 ±0,02</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&gt;0,05</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702E54"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ТМ</w:t>
            </w:r>
            <w:r w:rsidR="000138B7" w:rsidRPr="00683105">
              <w:rPr>
                <w:rFonts w:ascii="Times New Roman" w:hAnsi="Times New Roman" w:cs="Times New Roman"/>
                <w:sz w:val="28"/>
                <w:szCs w:val="28"/>
                <w:lang w:val="uk-UA"/>
              </w:rPr>
              <w:t>ШП,см</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0,61 ±0,01</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0,29 ±0,01</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0,53 ±0,01</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&lt;0,01</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vertAlign w:val="superscript"/>
                <w:lang w:val="uk-UA"/>
              </w:rPr>
            </w:pPr>
            <w:r w:rsidRPr="00683105">
              <w:rPr>
                <w:rFonts w:ascii="Times New Roman" w:hAnsi="Times New Roman" w:cs="Times New Roman"/>
                <w:sz w:val="28"/>
                <w:szCs w:val="28"/>
                <w:lang w:val="uk-UA"/>
              </w:rPr>
              <w:t>ІММЛШ,г/м</w:t>
            </w:r>
            <w:r w:rsidRPr="00683105">
              <w:rPr>
                <w:rFonts w:ascii="Times New Roman" w:hAnsi="Times New Roman" w:cs="Times New Roman"/>
                <w:sz w:val="28"/>
                <w:szCs w:val="28"/>
                <w:vertAlign w:val="superscript"/>
                <w:lang w:val="uk-UA"/>
              </w:rPr>
              <w:t>2</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111,3 ±3,17</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120,3 ±4,25</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135,69 ±5,72</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lastRenderedPageBreak/>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&lt;0,05</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lastRenderedPageBreak/>
              <w:t>КДО,мл</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95,51 ±5,12</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101,6 ±4,40</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132,4 ±9,48</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&lt;0,001</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КСО,мл</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41,97 ±2,91</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46,98 ±2,62</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73,91 ±7,17</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&lt;0,001</w:t>
            </w:r>
          </w:p>
        </w:tc>
      </w:tr>
      <w:tr w:rsidR="000138B7" w:rsidRPr="00683105" w:rsidTr="007B2EEE">
        <w:tc>
          <w:tcPr>
            <w:tcW w:w="2329"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УО</w:t>
            </w:r>
          </w:p>
        </w:tc>
        <w:tc>
          <w:tcPr>
            <w:tcW w:w="2317"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53,54 ±2,69</w:t>
            </w:r>
          </w:p>
        </w:tc>
        <w:tc>
          <w:tcPr>
            <w:tcW w:w="2318"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54,59 ±2,28</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58,51 ±3,42</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&gt;0,05</w:t>
            </w:r>
          </w:p>
        </w:tc>
      </w:tr>
      <w:tr w:rsidR="000138B7" w:rsidRPr="00683105" w:rsidTr="007B2EEE">
        <w:tc>
          <w:tcPr>
            <w:tcW w:w="2322"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ФВ,%</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56,3 ±1,0</w:t>
            </w:r>
          </w:p>
        </w:tc>
        <w:tc>
          <w:tcPr>
            <w:tcW w:w="2324"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54,19 ±1,18</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45,46 ±2,31</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&lt;0,001</w:t>
            </w:r>
          </w:p>
        </w:tc>
      </w:tr>
      <w:tr w:rsidR="000138B7" w:rsidRPr="00683105" w:rsidTr="007B2EEE">
        <w:tc>
          <w:tcPr>
            <w:tcW w:w="2322"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B06AD2"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ММ</w:t>
            </w:r>
            <w:r w:rsidR="000138B7" w:rsidRPr="00683105">
              <w:rPr>
                <w:rFonts w:ascii="Times New Roman" w:hAnsi="Times New Roman" w:cs="Times New Roman"/>
                <w:sz w:val="28"/>
                <w:szCs w:val="28"/>
                <w:lang w:val="uk-UA"/>
              </w:rPr>
              <w:t>ЛШ,г</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228,2 ±7,35</w:t>
            </w:r>
          </w:p>
        </w:tc>
        <w:tc>
          <w:tcPr>
            <w:tcW w:w="2324"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237,8 ±6,89</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271,7 ±13,11</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&lt;0,01</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&lt;0,05</w:t>
            </w:r>
          </w:p>
        </w:tc>
      </w:tr>
      <w:tr w:rsidR="000138B7" w:rsidRPr="00683105" w:rsidTr="007B2EEE">
        <w:tc>
          <w:tcPr>
            <w:tcW w:w="2322"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ЛП,см</w:t>
            </w:r>
          </w:p>
        </w:tc>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3,57 ±0,10</w:t>
            </w:r>
          </w:p>
        </w:tc>
        <w:tc>
          <w:tcPr>
            <w:tcW w:w="2324" w:type="dxa"/>
            <w:gridSpan w:val="2"/>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3,74 ±0,11</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tc>
        <w:tc>
          <w:tcPr>
            <w:tcW w:w="2323" w:type="dxa"/>
            <w:tcBorders>
              <w:top w:val="single" w:sz="4" w:space="0" w:color="000000"/>
              <w:left w:val="single" w:sz="4" w:space="0" w:color="000000"/>
              <w:bottom w:val="single" w:sz="4" w:space="0" w:color="000000"/>
              <w:right w:val="single" w:sz="4" w:space="0" w:color="000000"/>
            </w:tcBorders>
            <w:vAlign w:val="center"/>
          </w:tcPr>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3,89 ±0,15</w:t>
            </w:r>
          </w:p>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р &gt;0,05</w:t>
            </w:r>
          </w:p>
          <w:p w:rsidR="000138B7" w:rsidRPr="00683105" w:rsidRDefault="000138B7" w:rsidP="00683105">
            <w:pPr>
              <w:spacing w:after="0" w:line="360" w:lineRule="auto"/>
              <w:jc w:val="both"/>
              <w:rPr>
                <w:rFonts w:ascii="Times New Roman" w:hAnsi="Times New Roman" w:cs="Times New Roman"/>
                <w:sz w:val="28"/>
                <w:szCs w:val="28"/>
                <w:vertAlign w:val="subscript"/>
                <w:lang w:val="uk-UA"/>
              </w:rPr>
            </w:pPr>
            <w:r w:rsidRPr="00683105">
              <w:rPr>
                <w:rFonts w:ascii="Times New Roman" w:hAnsi="Times New Roman" w:cs="Times New Roman"/>
                <w:sz w:val="28"/>
                <w:szCs w:val="28"/>
                <w:lang w:val="uk-UA"/>
              </w:rPr>
              <w:t>р</w:t>
            </w:r>
            <w:r w:rsidRPr="00683105">
              <w:rPr>
                <w:rFonts w:ascii="Times New Roman" w:hAnsi="Times New Roman" w:cs="Times New Roman"/>
                <w:sz w:val="28"/>
                <w:szCs w:val="28"/>
                <w:vertAlign w:val="subscript"/>
                <w:lang w:val="uk-UA"/>
              </w:rPr>
              <w:t>1</w:t>
            </w:r>
            <w:r w:rsidRPr="00683105">
              <w:rPr>
                <w:rFonts w:ascii="Times New Roman" w:hAnsi="Times New Roman" w:cs="Times New Roman"/>
                <w:sz w:val="28"/>
                <w:szCs w:val="28"/>
                <w:lang w:val="uk-UA"/>
              </w:rPr>
              <w:t xml:space="preserve"> &gt;0,05</w:t>
            </w:r>
          </w:p>
        </w:tc>
      </w:tr>
    </w:tbl>
    <w:p w:rsidR="000138B7" w:rsidRPr="00683105" w:rsidRDefault="000138B7" w:rsidP="00683105">
      <w:pPr>
        <w:spacing w:after="0" w:line="360" w:lineRule="auto"/>
        <w:jc w:val="both"/>
        <w:rPr>
          <w:rFonts w:ascii="Times New Roman" w:hAnsi="Times New Roman" w:cs="Times New Roman"/>
          <w:sz w:val="28"/>
          <w:szCs w:val="28"/>
          <w:lang w:val="uk-UA"/>
        </w:rPr>
      </w:pPr>
      <w:r w:rsidRPr="00683105">
        <w:rPr>
          <w:rFonts w:ascii="Times New Roman" w:hAnsi="Times New Roman" w:cs="Times New Roman"/>
          <w:i/>
          <w:sz w:val="28"/>
          <w:szCs w:val="28"/>
          <w:lang w:val="uk-UA"/>
        </w:rPr>
        <w:t xml:space="preserve">Примітка: </w:t>
      </w:r>
      <w:r w:rsidRPr="00683105">
        <w:rPr>
          <w:rFonts w:ascii="Times New Roman" w:hAnsi="Times New Roman" w:cs="Times New Roman"/>
          <w:sz w:val="28"/>
          <w:szCs w:val="28"/>
          <w:lang w:val="uk-UA"/>
        </w:rPr>
        <w:t>р – відносно до ФК І, р</w:t>
      </w:r>
      <w:r w:rsidRPr="00683105">
        <w:rPr>
          <w:rFonts w:ascii="Times New Roman" w:hAnsi="Times New Roman" w:cs="Times New Roman"/>
          <w:sz w:val="28"/>
          <w:szCs w:val="28"/>
          <w:vertAlign w:val="subscript"/>
          <w:lang w:val="uk-UA"/>
        </w:rPr>
        <w:t xml:space="preserve">1 </w:t>
      </w:r>
      <w:r w:rsidRPr="00683105">
        <w:rPr>
          <w:rFonts w:ascii="Times New Roman" w:hAnsi="Times New Roman" w:cs="Times New Roman"/>
          <w:sz w:val="28"/>
          <w:szCs w:val="28"/>
          <w:lang w:val="uk-UA"/>
        </w:rPr>
        <w:t>– відносно до ФК ІІ.</w:t>
      </w:r>
    </w:p>
    <w:p w:rsidR="000138B7" w:rsidRPr="00683105" w:rsidRDefault="00B06AD2"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Як видно з таблиці 1</w:t>
      </w:r>
      <w:r w:rsidR="000138B7" w:rsidRPr="00683105">
        <w:rPr>
          <w:rFonts w:ascii="Times New Roman" w:hAnsi="Times New Roman" w:cs="Times New Roman"/>
          <w:sz w:val="28"/>
          <w:szCs w:val="28"/>
          <w:lang w:val="uk-UA"/>
        </w:rPr>
        <w:t xml:space="preserve">, між ФК І й ФК ІІ </w:t>
      </w:r>
      <w:r w:rsidRPr="00683105">
        <w:rPr>
          <w:rFonts w:ascii="Times New Roman" w:hAnsi="Times New Roman" w:cs="Times New Roman"/>
          <w:sz w:val="28"/>
          <w:szCs w:val="28"/>
          <w:lang w:val="uk-UA"/>
        </w:rPr>
        <w:t xml:space="preserve">ХСН </w:t>
      </w:r>
      <w:r w:rsidR="000138B7" w:rsidRPr="00683105">
        <w:rPr>
          <w:rFonts w:ascii="Times New Roman" w:hAnsi="Times New Roman" w:cs="Times New Roman"/>
          <w:sz w:val="28"/>
          <w:szCs w:val="28"/>
          <w:lang w:val="uk-UA"/>
        </w:rPr>
        <w:t xml:space="preserve">достовірних відмін </w:t>
      </w:r>
      <w:r w:rsidRPr="00683105">
        <w:rPr>
          <w:rFonts w:ascii="Times New Roman" w:hAnsi="Times New Roman" w:cs="Times New Roman"/>
          <w:sz w:val="28"/>
          <w:szCs w:val="28"/>
          <w:lang w:val="uk-UA"/>
        </w:rPr>
        <w:t xml:space="preserve">за </w:t>
      </w:r>
      <w:r w:rsidR="000138B7" w:rsidRPr="00683105">
        <w:rPr>
          <w:rFonts w:ascii="Times New Roman" w:hAnsi="Times New Roman" w:cs="Times New Roman"/>
          <w:sz w:val="28"/>
          <w:szCs w:val="28"/>
          <w:lang w:val="uk-UA"/>
        </w:rPr>
        <w:t>жодн</w:t>
      </w:r>
      <w:r w:rsidRPr="00683105">
        <w:rPr>
          <w:rFonts w:ascii="Times New Roman" w:hAnsi="Times New Roman" w:cs="Times New Roman"/>
          <w:sz w:val="28"/>
          <w:szCs w:val="28"/>
          <w:lang w:val="uk-UA"/>
        </w:rPr>
        <w:t>им</w:t>
      </w:r>
      <w:r w:rsidR="000138B7" w:rsidRPr="00683105">
        <w:rPr>
          <w:rFonts w:ascii="Times New Roman" w:hAnsi="Times New Roman" w:cs="Times New Roman"/>
          <w:sz w:val="28"/>
          <w:szCs w:val="28"/>
          <w:lang w:val="uk-UA"/>
        </w:rPr>
        <w:t xml:space="preserve"> з параметрів виявлено </w:t>
      </w:r>
      <w:r w:rsidRPr="00683105">
        <w:rPr>
          <w:rFonts w:ascii="Times New Roman" w:hAnsi="Times New Roman" w:cs="Times New Roman"/>
          <w:sz w:val="28"/>
          <w:szCs w:val="28"/>
          <w:lang w:val="uk-UA"/>
        </w:rPr>
        <w:t xml:space="preserve">не було </w:t>
      </w:r>
      <w:r w:rsidR="000138B7" w:rsidRPr="00683105">
        <w:rPr>
          <w:rFonts w:ascii="Times New Roman" w:hAnsi="Times New Roman" w:cs="Times New Roman"/>
          <w:sz w:val="28"/>
          <w:szCs w:val="28"/>
          <w:lang w:val="uk-UA"/>
        </w:rPr>
        <w:t xml:space="preserve">(р&gt;0,05). З іншого боку у хворих з </w:t>
      </w:r>
      <w:r w:rsidRPr="00683105">
        <w:rPr>
          <w:rFonts w:ascii="Times New Roman" w:hAnsi="Times New Roman" w:cs="Times New Roman"/>
          <w:sz w:val="28"/>
          <w:szCs w:val="28"/>
          <w:lang w:val="uk-UA"/>
        </w:rPr>
        <w:t xml:space="preserve">ХСН </w:t>
      </w:r>
      <w:r w:rsidR="000138B7" w:rsidRPr="00683105">
        <w:rPr>
          <w:rFonts w:ascii="Times New Roman" w:hAnsi="Times New Roman" w:cs="Times New Roman"/>
          <w:sz w:val="28"/>
          <w:szCs w:val="28"/>
          <w:lang w:val="uk-UA"/>
        </w:rPr>
        <w:t>ФК ІІІ за більшістю ознак виявлена суттєва різниця як у г</w:t>
      </w:r>
      <w:r w:rsidRPr="00683105">
        <w:rPr>
          <w:rFonts w:ascii="Times New Roman" w:hAnsi="Times New Roman" w:cs="Times New Roman"/>
          <w:sz w:val="28"/>
          <w:szCs w:val="28"/>
          <w:lang w:val="uk-UA"/>
        </w:rPr>
        <w:t>рупі хворих з ФК І, так й ФК ІІ</w:t>
      </w:r>
      <w:r w:rsidR="000138B7" w:rsidRPr="00683105">
        <w:rPr>
          <w:rFonts w:ascii="Times New Roman" w:hAnsi="Times New Roman" w:cs="Times New Roman"/>
          <w:sz w:val="28"/>
          <w:szCs w:val="28"/>
          <w:lang w:val="uk-UA"/>
        </w:rPr>
        <w:t xml:space="preserve"> (р&lt;0,05).</w:t>
      </w:r>
      <w:r w:rsidRPr="00683105">
        <w:rPr>
          <w:rFonts w:ascii="Times New Roman" w:hAnsi="Times New Roman" w:cs="Times New Roman"/>
          <w:sz w:val="28"/>
          <w:szCs w:val="28"/>
          <w:lang w:val="uk-UA"/>
        </w:rPr>
        <w:t xml:space="preserve"> </w:t>
      </w:r>
      <w:r w:rsidR="000138B7" w:rsidRPr="00683105">
        <w:rPr>
          <w:rFonts w:ascii="Times New Roman" w:hAnsi="Times New Roman" w:cs="Times New Roman"/>
          <w:sz w:val="28"/>
          <w:szCs w:val="28"/>
          <w:lang w:val="uk-UA"/>
        </w:rPr>
        <w:t>Так, у хворих на ХСН ФК ІІІ порівняно з ФК І відмічено достовірне підвищення КСР на 25,9% (р&lt;0,00</w:t>
      </w:r>
      <w:r w:rsidRPr="00683105">
        <w:rPr>
          <w:rFonts w:ascii="Times New Roman" w:hAnsi="Times New Roman" w:cs="Times New Roman"/>
          <w:sz w:val="28"/>
          <w:szCs w:val="28"/>
          <w:lang w:val="uk-UA"/>
        </w:rPr>
        <w:t>1), КДР на 15,6% (р&lt;0,001), ІММ</w:t>
      </w:r>
      <w:r w:rsidR="000138B7" w:rsidRPr="00683105">
        <w:rPr>
          <w:rFonts w:ascii="Times New Roman" w:hAnsi="Times New Roman" w:cs="Times New Roman"/>
          <w:sz w:val="28"/>
          <w:szCs w:val="28"/>
          <w:lang w:val="uk-UA"/>
        </w:rPr>
        <w:t>ЛШ на 22,5% (р&lt;0,001), КДО на 37,5% (р&lt;0,001), КСО на 76,2% (р&lt;0,001), ММЛШ на 19,3% (р&lt;0,01)</w:t>
      </w:r>
      <w:r w:rsidRPr="00683105">
        <w:rPr>
          <w:rFonts w:ascii="Times New Roman" w:hAnsi="Times New Roman" w:cs="Times New Roman"/>
          <w:sz w:val="28"/>
          <w:szCs w:val="28"/>
          <w:lang w:val="uk-UA"/>
        </w:rPr>
        <w:t xml:space="preserve"> і зниження ВТС</w:t>
      </w:r>
      <w:r w:rsidR="000138B7" w:rsidRPr="00683105">
        <w:rPr>
          <w:rFonts w:ascii="Times New Roman" w:hAnsi="Times New Roman" w:cs="Times New Roman"/>
          <w:sz w:val="28"/>
          <w:szCs w:val="28"/>
          <w:lang w:val="uk-UA"/>
        </w:rPr>
        <w:t>ЛШ на 13,1% (р&lt;0,001) й ФВ на 19,6% (р&lt;0,001).</w:t>
      </w:r>
    </w:p>
    <w:p w:rsidR="000138B7" w:rsidRPr="00683105" w:rsidRDefault="000138B7"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Порівняно з хворими </w:t>
      </w:r>
      <w:r w:rsidR="00B06AD2" w:rsidRPr="00683105">
        <w:rPr>
          <w:rFonts w:ascii="Times New Roman" w:hAnsi="Times New Roman" w:cs="Times New Roman"/>
          <w:sz w:val="28"/>
          <w:szCs w:val="28"/>
          <w:lang w:val="uk-UA"/>
        </w:rPr>
        <w:t>з</w:t>
      </w:r>
      <w:r w:rsidRPr="00683105">
        <w:rPr>
          <w:rFonts w:ascii="Times New Roman" w:hAnsi="Times New Roman" w:cs="Times New Roman"/>
          <w:sz w:val="28"/>
          <w:szCs w:val="28"/>
          <w:lang w:val="uk-UA"/>
        </w:rPr>
        <w:t xml:space="preserve"> ХСН ФК ІІ, у хворих </w:t>
      </w:r>
      <w:r w:rsidR="00B06AD2" w:rsidRPr="00683105">
        <w:rPr>
          <w:rFonts w:ascii="Times New Roman" w:hAnsi="Times New Roman" w:cs="Times New Roman"/>
          <w:sz w:val="28"/>
          <w:szCs w:val="28"/>
          <w:lang w:val="uk-UA"/>
        </w:rPr>
        <w:t xml:space="preserve">з ХСН </w:t>
      </w:r>
      <w:r w:rsidRPr="00683105">
        <w:rPr>
          <w:rFonts w:ascii="Times New Roman" w:hAnsi="Times New Roman" w:cs="Times New Roman"/>
          <w:sz w:val="28"/>
          <w:szCs w:val="28"/>
          <w:lang w:val="uk-UA"/>
        </w:rPr>
        <w:t xml:space="preserve">ФК ІІІ виявлено суттєве збільшення КСР на 20,3% (р&lt;0,001), КДР на 10,6% (р&lt;0,01), ІММЛШ </w:t>
      </w:r>
      <w:r w:rsidRPr="00683105">
        <w:rPr>
          <w:rFonts w:ascii="Times New Roman" w:hAnsi="Times New Roman" w:cs="Times New Roman"/>
          <w:sz w:val="28"/>
          <w:szCs w:val="28"/>
          <w:lang w:val="uk-UA"/>
        </w:rPr>
        <w:lastRenderedPageBreak/>
        <w:t>на 13,3% (р&lt;0,05), КДО на 29,4% (р&lt;0,001), КСО на 57,4% (р&lt;0,001), ММЛШ на 14,3% (р&lt;0,05) й зниження ВТСЛШ на 10,2% (р&lt;0,01) й ФВ на 16,7% (р&lt;0,001).</w:t>
      </w:r>
    </w:p>
    <w:p w:rsidR="000138B7" w:rsidRPr="00B441F7" w:rsidRDefault="000138B7"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 xml:space="preserve">З вищевказаного слідує, що характер різниць у хворих </w:t>
      </w:r>
      <w:r w:rsidR="00B06AD2" w:rsidRPr="00683105">
        <w:rPr>
          <w:rFonts w:ascii="Times New Roman" w:hAnsi="Times New Roman" w:cs="Times New Roman"/>
          <w:sz w:val="28"/>
          <w:szCs w:val="28"/>
          <w:lang w:val="uk-UA"/>
        </w:rPr>
        <w:t xml:space="preserve">з ХСН </w:t>
      </w:r>
      <w:r w:rsidRPr="00683105">
        <w:rPr>
          <w:rFonts w:ascii="Times New Roman" w:hAnsi="Times New Roman" w:cs="Times New Roman"/>
          <w:sz w:val="28"/>
          <w:szCs w:val="28"/>
          <w:lang w:val="uk-UA"/>
        </w:rPr>
        <w:t xml:space="preserve">ФК ІІІ порівняно з хворими </w:t>
      </w:r>
      <w:r w:rsidR="00B06AD2" w:rsidRPr="00683105">
        <w:rPr>
          <w:rFonts w:ascii="Times New Roman" w:hAnsi="Times New Roman" w:cs="Times New Roman"/>
          <w:sz w:val="28"/>
          <w:szCs w:val="28"/>
          <w:lang w:val="uk-UA"/>
        </w:rPr>
        <w:t xml:space="preserve">з ХСН </w:t>
      </w:r>
      <w:r w:rsidRPr="00683105">
        <w:rPr>
          <w:rFonts w:ascii="Times New Roman" w:hAnsi="Times New Roman" w:cs="Times New Roman"/>
          <w:sz w:val="28"/>
          <w:szCs w:val="28"/>
          <w:lang w:val="uk-UA"/>
        </w:rPr>
        <w:t xml:space="preserve">ФК І й ФК ІІ односпрямований і міститься у зниженні систолічної функції міокарду ЛШ, його гіпертрофії й збільшенню </w:t>
      </w:r>
      <w:r w:rsidR="00B06AD2" w:rsidRPr="00683105">
        <w:rPr>
          <w:rFonts w:ascii="Times New Roman" w:hAnsi="Times New Roman" w:cs="Times New Roman"/>
          <w:sz w:val="28"/>
          <w:szCs w:val="28"/>
          <w:lang w:val="uk-UA"/>
        </w:rPr>
        <w:t>порожнин</w:t>
      </w:r>
      <w:r w:rsidRPr="00683105">
        <w:rPr>
          <w:rFonts w:ascii="Times New Roman" w:hAnsi="Times New Roman" w:cs="Times New Roman"/>
          <w:sz w:val="28"/>
          <w:szCs w:val="28"/>
          <w:lang w:val="uk-UA"/>
        </w:rPr>
        <w:t xml:space="preserve"> лівого серця.</w:t>
      </w:r>
      <w:r w:rsidR="00B441F7">
        <w:rPr>
          <w:rFonts w:ascii="Times New Roman" w:hAnsi="Times New Roman" w:cs="Times New Roman"/>
          <w:sz w:val="28"/>
          <w:szCs w:val="28"/>
          <w:lang w:val="uk-UA"/>
        </w:rPr>
        <w:t xml:space="preserve"> Отримані результати узгоджуються з даними інших дослідників. Згідно даних </w:t>
      </w:r>
      <w:r w:rsidR="00B441F7" w:rsidRPr="00B441F7">
        <w:rPr>
          <w:rFonts w:ascii="Times New Roman" w:hAnsi="Times New Roman" w:cs="Times New Roman"/>
          <w:sz w:val="28"/>
          <w:szCs w:val="28"/>
          <w:lang w:val="uk-UA"/>
        </w:rPr>
        <w:t xml:space="preserve">[10] </w:t>
      </w:r>
      <w:r w:rsidR="00B441F7">
        <w:rPr>
          <w:rFonts w:ascii="Times New Roman" w:hAnsi="Times New Roman" w:cs="Times New Roman"/>
          <w:sz w:val="28"/>
          <w:szCs w:val="28"/>
          <w:lang w:val="uk-UA"/>
        </w:rPr>
        <w:t>з ХСН ішемічної етіології виявлено звязки між ФК ХСН та показниками навантажувальних проб, а саме, тесту 6-хвилинної ходьби, тредміл-тесту, а також з параметрами внутрішньосерцевої гемодинаміки – кінцев</w:t>
      </w:r>
      <w:r w:rsidR="003B3A57">
        <w:rPr>
          <w:rFonts w:ascii="Times New Roman" w:hAnsi="Times New Roman" w:cs="Times New Roman"/>
          <w:sz w:val="28"/>
          <w:szCs w:val="28"/>
          <w:lang w:val="uk-UA"/>
        </w:rPr>
        <w:t>о</w:t>
      </w:r>
      <w:r w:rsidR="00B441F7">
        <w:rPr>
          <w:rFonts w:ascii="Times New Roman" w:hAnsi="Times New Roman" w:cs="Times New Roman"/>
          <w:sz w:val="28"/>
          <w:szCs w:val="28"/>
          <w:lang w:val="uk-UA"/>
        </w:rPr>
        <w:t>-діастолічним та кінцево-си</w:t>
      </w:r>
      <w:r w:rsidR="003B3A57">
        <w:rPr>
          <w:rFonts w:ascii="Times New Roman" w:hAnsi="Times New Roman" w:cs="Times New Roman"/>
          <w:sz w:val="28"/>
          <w:szCs w:val="28"/>
          <w:lang w:val="uk-UA"/>
        </w:rPr>
        <w:t>с</w:t>
      </w:r>
      <w:r w:rsidR="00B441F7">
        <w:rPr>
          <w:rFonts w:ascii="Times New Roman" w:hAnsi="Times New Roman" w:cs="Times New Roman"/>
          <w:sz w:val="28"/>
          <w:szCs w:val="28"/>
          <w:lang w:val="uk-UA"/>
        </w:rPr>
        <w:t>толічним об</w:t>
      </w:r>
      <w:r w:rsidR="003B3A57">
        <w:rPr>
          <w:rFonts w:ascii="Times New Roman" w:hAnsi="Times New Roman" w:cs="Times New Roman"/>
          <w:sz w:val="28"/>
          <w:szCs w:val="28"/>
          <w:lang w:val="uk-UA"/>
        </w:rPr>
        <w:t>΄</w:t>
      </w:r>
      <w:r w:rsidR="00B441F7">
        <w:rPr>
          <w:rFonts w:ascii="Times New Roman" w:hAnsi="Times New Roman" w:cs="Times New Roman"/>
          <w:sz w:val="28"/>
          <w:szCs w:val="28"/>
          <w:lang w:val="uk-UA"/>
        </w:rPr>
        <w:t>ємам</w:t>
      </w:r>
      <w:r w:rsidR="003B3A57">
        <w:rPr>
          <w:rFonts w:ascii="Times New Roman" w:hAnsi="Times New Roman" w:cs="Times New Roman"/>
          <w:sz w:val="28"/>
          <w:szCs w:val="28"/>
          <w:lang w:val="uk-UA"/>
        </w:rPr>
        <w:t>и та ін</w:t>
      </w:r>
      <w:r w:rsidR="00B441F7">
        <w:rPr>
          <w:rFonts w:ascii="Times New Roman" w:hAnsi="Times New Roman" w:cs="Times New Roman"/>
          <w:sz w:val="28"/>
          <w:szCs w:val="28"/>
          <w:lang w:val="uk-UA"/>
        </w:rPr>
        <w:t>дексом маси міокарда лівого шлуночка.</w:t>
      </w:r>
    </w:p>
    <w:p w:rsidR="000138B7" w:rsidRPr="00683105" w:rsidRDefault="00A81099"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Висновки. У хворих на ІХС та абдомінальне ожиріння спостерігається збільшення порожнини лівого шлуночка та ступеня виразності гіпертрофії лівого шлуночка паралельно до зростання функціонального класу ХСН, що асоціювалось із зниженням контрактильної здатності міокарда лівого шлуночка.</w:t>
      </w:r>
    </w:p>
    <w:p w:rsidR="006F70D6" w:rsidRPr="00683105" w:rsidRDefault="006F70D6" w:rsidP="00683105">
      <w:pPr>
        <w:spacing w:after="0" w:line="360" w:lineRule="auto"/>
        <w:ind w:firstLine="708"/>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Перелік використаної літератури</w:t>
      </w:r>
    </w:p>
    <w:p w:rsidR="006F70D6" w:rsidRPr="00683105" w:rsidRDefault="006F70D6" w:rsidP="00683105">
      <w:pPr>
        <w:numPr>
          <w:ilvl w:val="0"/>
          <w:numId w:val="4"/>
        </w:numPr>
        <w:tabs>
          <w:tab w:val="clear" w:pos="720"/>
          <w:tab w:val="num" w:pos="0"/>
        </w:tabs>
        <w:spacing w:after="0" w:line="360" w:lineRule="auto"/>
        <w:ind w:left="0" w:firstLine="709"/>
        <w:jc w:val="both"/>
        <w:outlineLvl w:val="0"/>
        <w:rPr>
          <w:rFonts w:ascii="Times New Roman" w:hAnsi="Times New Roman" w:cs="Times New Roman"/>
          <w:bCs/>
          <w:kern w:val="36"/>
          <w:sz w:val="28"/>
          <w:szCs w:val="28"/>
        </w:rPr>
      </w:pPr>
      <w:r w:rsidRPr="00683105">
        <w:rPr>
          <w:rFonts w:ascii="Times New Roman" w:hAnsi="Times New Roman" w:cs="Times New Roman"/>
          <w:sz w:val="28"/>
          <w:szCs w:val="28"/>
        </w:rPr>
        <w:t xml:space="preserve">Амосова Е.Н. Сердечная недостаточность: от новых аспектов патогенеза к совершенствованию диагностики и новым целям лечения / Амосова Е.Н. // </w:t>
      </w:r>
      <w:r w:rsidRPr="00683105">
        <w:rPr>
          <w:rFonts w:ascii="Times New Roman" w:hAnsi="Times New Roman" w:cs="Times New Roman"/>
          <w:sz w:val="28"/>
          <w:szCs w:val="28"/>
          <w:lang w:val="uk-UA"/>
        </w:rPr>
        <w:t>Лікування та діагностика. – 2000. - №2. – С. 7 – 12.</w:t>
      </w:r>
    </w:p>
    <w:p w:rsidR="006F70D6" w:rsidRPr="00683105" w:rsidRDefault="006F70D6"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Воронков Л.Г. Епідеміологічні аспекти хронічної серцевої недостатності у дорослого населення України / Воронков Л.Г., Горбась І.М. // Укр.кард.журн. – 2008. - №4. – С.8-12.</w:t>
      </w:r>
    </w:p>
    <w:p w:rsidR="006F70D6" w:rsidRPr="00683105" w:rsidRDefault="006F70D6"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lang w:val="uk-UA"/>
        </w:rPr>
      </w:pPr>
      <w:r w:rsidRPr="00683105">
        <w:rPr>
          <w:rFonts w:ascii="Times New Roman" w:hAnsi="Times New Roman" w:cs="Times New Roman"/>
          <w:sz w:val="28"/>
          <w:szCs w:val="28"/>
        </w:rPr>
        <w:t xml:space="preserve">Воронков Л.Г. Хроническая сердечная недостаточность //Пособие для кардиологов в таблицах и схемах. – К.: </w:t>
      </w:r>
      <w:proofErr w:type="spellStart"/>
      <w:r w:rsidRPr="00683105">
        <w:rPr>
          <w:rFonts w:ascii="Times New Roman" w:hAnsi="Times New Roman" w:cs="Times New Roman"/>
          <w:sz w:val="28"/>
          <w:szCs w:val="28"/>
        </w:rPr>
        <w:t>Из-тво</w:t>
      </w:r>
      <w:proofErr w:type="spellEnd"/>
      <w:r w:rsidRPr="00683105">
        <w:rPr>
          <w:rFonts w:ascii="Times New Roman" w:hAnsi="Times New Roman" w:cs="Times New Roman"/>
          <w:sz w:val="28"/>
          <w:szCs w:val="28"/>
        </w:rPr>
        <w:t xml:space="preserve"> </w:t>
      </w:r>
      <w:proofErr w:type="gramStart"/>
      <w:r w:rsidRPr="00683105">
        <w:rPr>
          <w:rFonts w:ascii="Times New Roman" w:hAnsi="Times New Roman" w:cs="Times New Roman"/>
          <w:sz w:val="28"/>
          <w:szCs w:val="28"/>
        </w:rPr>
        <w:t>ТОВ</w:t>
      </w:r>
      <w:proofErr w:type="gramEnd"/>
      <w:r w:rsidRPr="00683105">
        <w:rPr>
          <w:rFonts w:ascii="Times New Roman" w:hAnsi="Times New Roman" w:cs="Times New Roman"/>
          <w:sz w:val="28"/>
          <w:szCs w:val="28"/>
        </w:rPr>
        <w:t xml:space="preserve"> «ИНФО-Ф», 2002. – 136с.</w:t>
      </w:r>
    </w:p>
    <w:p w:rsidR="006F70D6" w:rsidRPr="00683105" w:rsidRDefault="006F70D6"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lang w:val="uk-UA"/>
        </w:rPr>
      </w:pPr>
      <w:r w:rsidRPr="00683105">
        <w:rPr>
          <w:rFonts w:ascii="Times New Roman" w:hAnsi="Times New Roman" w:cs="Times New Roman"/>
          <w:sz w:val="28"/>
          <w:szCs w:val="28"/>
        </w:rPr>
        <w:t xml:space="preserve">Демидова Т.Ю. Роль жировой ткани в развитии метаболических нарушений у больных сахарным диабетом 2-го типа в сочетании с </w:t>
      </w:r>
      <w:r w:rsidRPr="00683105">
        <w:rPr>
          <w:rFonts w:ascii="Times New Roman" w:hAnsi="Times New Roman" w:cs="Times New Roman"/>
          <w:sz w:val="28"/>
          <w:szCs w:val="28"/>
        </w:rPr>
        <w:lastRenderedPageBreak/>
        <w:t>ожирением</w:t>
      </w:r>
      <w:r w:rsidRPr="00683105">
        <w:rPr>
          <w:rFonts w:ascii="Times New Roman" w:hAnsi="Times New Roman" w:cs="Times New Roman"/>
          <w:sz w:val="28"/>
          <w:szCs w:val="28"/>
          <w:lang w:val="uk-UA"/>
        </w:rPr>
        <w:t xml:space="preserve"> /</w:t>
      </w:r>
      <w:r w:rsidRPr="00683105">
        <w:rPr>
          <w:rFonts w:ascii="Times New Roman" w:hAnsi="Times New Roman" w:cs="Times New Roman"/>
          <w:sz w:val="28"/>
          <w:szCs w:val="28"/>
        </w:rPr>
        <w:t xml:space="preserve">Демидова Т.Ю., Селиванова  А.В., </w:t>
      </w:r>
      <w:proofErr w:type="spellStart"/>
      <w:r w:rsidRPr="00683105">
        <w:rPr>
          <w:rFonts w:ascii="Times New Roman" w:hAnsi="Times New Roman" w:cs="Times New Roman"/>
          <w:sz w:val="28"/>
          <w:szCs w:val="28"/>
        </w:rPr>
        <w:t>Аметов</w:t>
      </w:r>
      <w:proofErr w:type="spellEnd"/>
      <w:r w:rsidRPr="00683105">
        <w:rPr>
          <w:rFonts w:ascii="Times New Roman" w:hAnsi="Times New Roman" w:cs="Times New Roman"/>
          <w:sz w:val="28"/>
          <w:szCs w:val="28"/>
        </w:rPr>
        <w:t xml:space="preserve"> А.С. //</w:t>
      </w:r>
      <w:proofErr w:type="spellStart"/>
      <w:r w:rsidRPr="00683105">
        <w:rPr>
          <w:rFonts w:ascii="Times New Roman" w:hAnsi="Times New Roman" w:cs="Times New Roman"/>
          <w:sz w:val="28"/>
          <w:szCs w:val="28"/>
        </w:rPr>
        <w:t>Тер</w:t>
      </w:r>
      <w:proofErr w:type="gramStart"/>
      <w:r w:rsidRPr="00683105">
        <w:rPr>
          <w:rFonts w:ascii="Times New Roman" w:hAnsi="Times New Roman" w:cs="Times New Roman"/>
          <w:sz w:val="28"/>
          <w:szCs w:val="28"/>
        </w:rPr>
        <w:t>.а</w:t>
      </w:r>
      <w:proofErr w:type="gramEnd"/>
      <w:r w:rsidRPr="00683105">
        <w:rPr>
          <w:rFonts w:ascii="Times New Roman" w:hAnsi="Times New Roman" w:cs="Times New Roman"/>
          <w:sz w:val="28"/>
          <w:szCs w:val="28"/>
        </w:rPr>
        <w:t>рхив</w:t>
      </w:r>
      <w:proofErr w:type="spellEnd"/>
      <w:r w:rsidRPr="00683105">
        <w:rPr>
          <w:rFonts w:ascii="Times New Roman" w:hAnsi="Times New Roman" w:cs="Times New Roman"/>
          <w:sz w:val="28"/>
          <w:szCs w:val="28"/>
        </w:rPr>
        <w:t>. – 2006. - № 11. – С.64-69.</w:t>
      </w:r>
      <w:r w:rsidRPr="00683105">
        <w:rPr>
          <w:rFonts w:ascii="Times New Roman" w:hAnsi="Times New Roman" w:cs="Times New Roman"/>
          <w:sz w:val="28"/>
          <w:szCs w:val="28"/>
          <w:lang w:val="uk-UA"/>
        </w:rPr>
        <w:t xml:space="preserve"> </w:t>
      </w:r>
    </w:p>
    <w:p w:rsidR="00750195" w:rsidRPr="00683105" w:rsidRDefault="00750195"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lang w:val="en-US"/>
        </w:rPr>
      </w:pPr>
      <w:proofErr w:type="spellStart"/>
      <w:r w:rsidRPr="00683105">
        <w:rPr>
          <w:rFonts w:ascii="Times New Roman" w:hAnsi="Times New Roman" w:cs="Times New Roman"/>
          <w:sz w:val="28"/>
          <w:szCs w:val="28"/>
          <w:lang w:val="en-US"/>
        </w:rPr>
        <w:t>Suskin</w:t>
      </w:r>
      <w:proofErr w:type="spellEnd"/>
      <w:r w:rsidRPr="00683105">
        <w:rPr>
          <w:rFonts w:ascii="Times New Roman" w:hAnsi="Times New Roman" w:cs="Times New Roman"/>
          <w:sz w:val="28"/>
          <w:szCs w:val="28"/>
          <w:lang w:val="en-US"/>
        </w:rPr>
        <w:t xml:space="preserve"> </w:t>
      </w:r>
      <w:r w:rsidRPr="00683105">
        <w:rPr>
          <w:rFonts w:ascii="Times New Roman" w:hAnsi="Times New Roman" w:cs="Times New Roman"/>
          <w:sz w:val="28"/>
          <w:szCs w:val="28"/>
          <w:lang w:val="uk-UA"/>
        </w:rPr>
        <w:t xml:space="preserve">М. </w:t>
      </w:r>
      <w:r w:rsidRPr="00683105">
        <w:rPr>
          <w:rFonts w:ascii="Times New Roman" w:hAnsi="Times New Roman" w:cs="Times New Roman"/>
          <w:sz w:val="28"/>
          <w:szCs w:val="28"/>
          <w:lang w:val="en-US"/>
        </w:rPr>
        <w:t xml:space="preserve">Glucose and insulin abnormalities relate to functional capacity in patients with congestive heart failure </w:t>
      </w:r>
      <w:r w:rsidRPr="00683105">
        <w:rPr>
          <w:rFonts w:ascii="Times New Roman" w:hAnsi="Times New Roman" w:cs="Times New Roman"/>
          <w:sz w:val="28"/>
          <w:szCs w:val="28"/>
          <w:lang w:val="uk-UA"/>
        </w:rPr>
        <w:t xml:space="preserve">/ </w:t>
      </w:r>
      <w:proofErr w:type="spellStart"/>
      <w:r w:rsidRPr="00683105">
        <w:rPr>
          <w:rFonts w:ascii="Times New Roman" w:hAnsi="Times New Roman" w:cs="Times New Roman"/>
          <w:sz w:val="28"/>
          <w:szCs w:val="28"/>
          <w:lang w:val="en-US"/>
        </w:rPr>
        <w:t>Suskin</w:t>
      </w:r>
      <w:proofErr w:type="spellEnd"/>
      <w:r w:rsidRPr="00683105">
        <w:rPr>
          <w:rFonts w:ascii="Times New Roman" w:hAnsi="Times New Roman" w:cs="Times New Roman"/>
          <w:sz w:val="28"/>
          <w:szCs w:val="28"/>
          <w:lang w:val="en-US"/>
        </w:rPr>
        <w:t xml:space="preserve"> </w:t>
      </w:r>
      <w:r w:rsidRPr="00683105">
        <w:rPr>
          <w:rFonts w:ascii="Times New Roman" w:hAnsi="Times New Roman" w:cs="Times New Roman"/>
          <w:sz w:val="28"/>
          <w:szCs w:val="28"/>
          <w:lang w:val="uk-UA"/>
        </w:rPr>
        <w:t xml:space="preserve">М. // </w:t>
      </w:r>
      <w:proofErr w:type="spellStart"/>
      <w:r w:rsidRPr="00683105">
        <w:rPr>
          <w:rFonts w:ascii="Times New Roman" w:hAnsi="Times New Roman" w:cs="Times New Roman"/>
          <w:sz w:val="28"/>
          <w:szCs w:val="28"/>
          <w:lang w:val="en-US"/>
        </w:rPr>
        <w:t>Eur</w:t>
      </w:r>
      <w:proofErr w:type="spellEnd"/>
      <w:r w:rsidRPr="00683105">
        <w:rPr>
          <w:rFonts w:ascii="Times New Roman" w:hAnsi="Times New Roman" w:cs="Times New Roman"/>
          <w:sz w:val="28"/>
          <w:szCs w:val="28"/>
          <w:lang w:val="en-US"/>
        </w:rPr>
        <w:t xml:space="preserve"> Heart J</w:t>
      </w:r>
      <w:r w:rsidRPr="00683105">
        <w:rPr>
          <w:rFonts w:ascii="Times New Roman" w:hAnsi="Times New Roman" w:cs="Times New Roman"/>
          <w:sz w:val="28"/>
          <w:szCs w:val="28"/>
          <w:lang w:val="uk-UA"/>
        </w:rPr>
        <w:t xml:space="preserve">. – </w:t>
      </w:r>
      <w:r w:rsidRPr="00683105">
        <w:rPr>
          <w:rFonts w:ascii="Times New Roman" w:hAnsi="Times New Roman" w:cs="Times New Roman"/>
          <w:sz w:val="28"/>
          <w:szCs w:val="28"/>
          <w:lang w:val="en-US"/>
        </w:rPr>
        <w:t>2000</w:t>
      </w:r>
      <w:r w:rsidRPr="00683105">
        <w:rPr>
          <w:rFonts w:ascii="Times New Roman" w:hAnsi="Times New Roman" w:cs="Times New Roman"/>
          <w:sz w:val="28"/>
          <w:szCs w:val="28"/>
          <w:lang w:val="uk-UA"/>
        </w:rPr>
        <w:t xml:space="preserve">. - № </w:t>
      </w:r>
      <w:r w:rsidRPr="00683105">
        <w:rPr>
          <w:rFonts w:ascii="Times New Roman" w:hAnsi="Times New Roman" w:cs="Times New Roman"/>
          <w:sz w:val="28"/>
          <w:szCs w:val="28"/>
          <w:lang w:val="en-US"/>
        </w:rPr>
        <w:t>21</w:t>
      </w:r>
      <w:r w:rsidRPr="00683105">
        <w:rPr>
          <w:rFonts w:ascii="Times New Roman" w:hAnsi="Times New Roman" w:cs="Times New Roman"/>
          <w:sz w:val="28"/>
          <w:szCs w:val="28"/>
          <w:lang w:val="uk-UA"/>
        </w:rPr>
        <w:t>. – Р.</w:t>
      </w:r>
      <w:r w:rsidRPr="00683105">
        <w:rPr>
          <w:rFonts w:ascii="Times New Roman" w:hAnsi="Times New Roman" w:cs="Times New Roman"/>
          <w:sz w:val="28"/>
          <w:szCs w:val="28"/>
          <w:lang w:val="en-US"/>
        </w:rPr>
        <w:t>1368-1375.</w:t>
      </w:r>
    </w:p>
    <w:p w:rsidR="00750195" w:rsidRPr="00683105" w:rsidRDefault="00750195"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lang w:val="uk-UA"/>
        </w:rPr>
      </w:pPr>
      <w:proofErr w:type="spellStart"/>
      <w:r w:rsidRPr="00683105">
        <w:rPr>
          <w:rFonts w:ascii="Times New Roman" w:hAnsi="Times New Roman" w:cs="Times New Roman"/>
          <w:iCs/>
          <w:sz w:val="28"/>
          <w:szCs w:val="28"/>
          <w:lang w:val="en-US"/>
        </w:rPr>
        <w:t>Valensi</w:t>
      </w:r>
      <w:proofErr w:type="spellEnd"/>
      <w:r w:rsidRPr="00683105">
        <w:rPr>
          <w:rFonts w:ascii="Times New Roman" w:hAnsi="Times New Roman" w:cs="Times New Roman"/>
          <w:iCs/>
          <w:sz w:val="28"/>
          <w:szCs w:val="28"/>
          <w:lang w:val="en-US"/>
        </w:rPr>
        <w:t xml:space="preserve"> P. All in one (Diabetes and the Heart) /</w:t>
      </w:r>
      <w:proofErr w:type="spellStart"/>
      <w:r w:rsidRPr="00683105">
        <w:rPr>
          <w:rFonts w:ascii="Times New Roman" w:hAnsi="Times New Roman" w:cs="Times New Roman"/>
          <w:iCs/>
          <w:sz w:val="28"/>
          <w:szCs w:val="28"/>
          <w:lang w:val="en-US"/>
        </w:rPr>
        <w:t>Valensi</w:t>
      </w:r>
      <w:proofErr w:type="spellEnd"/>
      <w:r w:rsidRPr="00683105">
        <w:rPr>
          <w:rFonts w:ascii="Times New Roman" w:hAnsi="Times New Roman" w:cs="Times New Roman"/>
          <w:iCs/>
          <w:sz w:val="28"/>
          <w:szCs w:val="28"/>
          <w:lang w:val="en-US"/>
        </w:rPr>
        <w:t xml:space="preserve"> P. //Merck </w:t>
      </w:r>
      <w:proofErr w:type="spellStart"/>
      <w:r w:rsidRPr="00683105">
        <w:rPr>
          <w:rFonts w:ascii="Times New Roman" w:hAnsi="Times New Roman" w:cs="Times New Roman"/>
          <w:iCs/>
          <w:sz w:val="28"/>
          <w:szCs w:val="28"/>
          <w:lang w:val="en-US"/>
        </w:rPr>
        <w:t>Sante</w:t>
      </w:r>
      <w:proofErr w:type="spellEnd"/>
      <w:r w:rsidRPr="00683105">
        <w:rPr>
          <w:rFonts w:ascii="Times New Roman" w:hAnsi="Times New Roman" w:cs="Times New Roman"/>
          <w:iCs/>
          <w:sz w:val="28"/>
          <w:szCs w:val="28"/>
          <w:lang w:val="en-US"/>
        </w:rPr>
        <w:t xml:space="preserve">. - 2004. – </w:t>
      </w:r>
      <w:r w:rsidRPr="00683105">
        <w:rPr>
          <w:rFonts w:ascii="Times New Roman" w:hAnsi="Times New Roman" w:cs="Times New Roman"/>
          <w:iCs/>
          <w:sz w:val="28"/>
          <w:szCs w:val="28"/>
        </w:rPr>
        <w:t>Р</w:t>
      </w:r>
      <w:r w:rsidRPr="00683105">
        <w:rPr>
          <w:rFonts w:ascii="Times New Roman" w:hAnsi="Times New Roman" w:cs="Times New Roman"/>
          <w:iCs/>
          <w:sz w:val="28"/>
          <w:szCs w:val="28"/>
          <w:lang w:val="en-US"/>
        </w:rPr>
        <w:t>. 2370 – 2385.</w:t>
      </w:r>
    </w:p>
    <w:p w:rsidR="000B0F03" w:rsidRPr="00683105" w:rsidRDefault="000B0F03"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lang w:val="uk-UA"/>
        </w:rPr>
      </w:pPr>
      <w:r w:rsidRPr="00683105">
        <w:rPr>
          <w:rFonts w:ascii="Times New Roman" w:hAnsi="Times New Roman" w:cs="Times New Roman"/>
          <w:sz w:val="28"/>
          <w:szCs w:val="28"/>
          <w:lang w:val="uk-UA"/>
        </w:rPr>
        <w:t>Біловол О.М. Комплексне лікування хворих на артеріальну гіпертензію з гіперурикемією та метаболічним синдромом при хронічній серцевій недостатності / Біловол О.М., Кравчун П.Г., Ольховський Д.В. // Медицина сьогодні і завтра. – 2007. - №1. – С. 63-67.</w:t>
      </w:r>
    </w:p>
    <w:p w:rsidR="00C808C3" w:rsidRPr="00683105" w:rsidRDefault="00C808C3" w:rsidP="00683105">
      <w:pPr>
        <w:numPr>
          <w:ilvl w:val="0"/>
          <w:numId w:val="4"/>
        </w:numPr>
        <w:tabs>
          <w:tab w:val="clear" w:pos="720"/>
          <w:tab w:val="num" w:pos="0"/>
        </w:tabs>
        <w:spacing w:after="0" w:line="360" w:lineRule="auto"/>
        <w:ind w:left="0" w:firstLine="709"/>
        <w:jc w:val="both"/>
        <w:rPr>
          <w:rFonts w:ascii="Times New Roman" w:hAnsi="Times New Roman" w:cs="Times New Roman"/>
          <w:sz w:val="28"/>
          <w:szCs w:val="28"/>
        </w:rPr>
      </w:pPr>
      <w:proofErr w:type="spellStart"/>
      <w:r w:rsidRPr="00683105">
        <w:rPr>
          <w:rFonts w:ascii="Times New Roman" w:hAnsi="Times New Roman" w:cs="Times New Roman"/>
          <w:sz w:val="28"/>
          <w:szCs w:val="28"/>
        </w:rPr>
        <w:t>Валитова</w:t>
      </w:r>
      <w:proofErr w:type="spellEnd"/>
      <w:r w:rsidRPr="00683105">
        <w:rPr>
          <w:rFonts w:ascii="Times New Roman" w:hAnsi="Times New Roman" w:cs="Times New Roman"/>
          <w:sz w:val="28"/>
          <w:szCs w:val="28"/>
        </w:rPr>
        <w:t xml:space="preserve"> И.А. Фармакотерапевтическая коррекция </w:t>
      </w:r>
      <w:proofErr w:type="spellStart"/>
      <w:r w:rsidRPr="00683105">
        <w:rPr>
          <w:rFonts w:ascii="Times New Roman" w:hAnsi="Times New Roman" w:cs="Times New Roman"/>
          <w:sz w:val="28"/>
          <w:szCs w:val="28"/>
        </w:rPr>
        <w:t>инсулинорезистентности</w:t>
      </w:r>
      <w:proofErr w:type="spellEnd"/>
      <w:r w:rsidRPr="00683105">
        <w:rPr>
          <w:rFonts w:ascii="Times New Roman" w:hAnsi="Times New Roman" w:cs="Times New Roman"/>
          <w:sz w:val="28"/>
          <w:szCs w:val="28"/>
        </w:rPr>
        <w:t xml:space="preserve"> у больных с хронической сердечной недостаточностью /</w:t>
      </w:r>
      <w:proofErr w:type="spellStart"/>
      <w:r w:rsidRPr="00683105">
        <w:rPr>
          <w:rFonts w:ascii="Times New Roman" w:hAnsi="Times New Roman" w:cs="Times New Roman"/>
          <w:sz w:val="28"/>
          <w:szCs w:val="28"/>
        </w:rPr>
        <w:t>Валитова</w:t>
      </w:r>
      <w:proofErr w:type="spellEnd"/>
      <w:r w:rsidRPr="00683105">
        <w:rPr>
          <w:rFonts w:ascii="Times New Roman" w:hAnsi="Times New Roman" w:cs="Times New Roman"/>
          <w:sz w:val="28"/>
          <w:szCs w:val="28"/>
        </w:rPr>
        <w:t xml:space="preserve"> И.А. //Архив клинической и экспериментальной медицины. – 2004. – Т.</w:t>
      </w:r>
      <w:r w:rsidRPr="00683105">
        <w:rPr>
          <w:rFonts w:ascii="Times New Roman" w:hAnsi="Times New Roman" w:cs="Times New Roman"/>
          <w:sz w:val="28"/>
          <w:szCs w:val="28"/>
          <w:lang w:val="uk-UA"/>
        </w:rPr>
        <w:t xml:space="preserve"> </w:t>
      </w:r>
      <w:r w:rsidRPr="00683105">
        <w:rPr>
          <w:rFonts w:ascii="Times New Roman" w:hAnsi="Times New Roman" w:cs="Times New Roman"/>
          <w:sz w:val="28"/>
          <w:szCs w:val="28"/>
        </w:rPr>
        <w:t>13, № 1-2. – С. 74-77.</w:t>
      </w:r>
    </w:p>
    <w:p w:rsidR="006F70D6" w:rsidRPr="003B3A57" w:rsidRDefault="00C808C3" w:rsidP="00683105">
      <w:pPr>
        <w:numPr>
          <w:ilvl w:val="0"/>
          <w:numId w:val="4"/>
        </w:numPr>
        <w:tabs>
          <w:tab w:val="clear" w:pos="720"/>
          <w:tab w:val="num" w:pos="0"/>
        </w:tabs>
        <w:spacing w:after="0" w:line="360" w:lineRule="auto"/>
        <w:ind w:left="0" w:firstLine="709"/>
        <w:jc w:val="both"/>
        <w:outlineLvl w:val="0"/>
        <w:rPr>
          <w:rFonts w:ascii="Times New Roman" w:hAnsi="Times New Roman" w:cs="Times New Roman"/>
          <w:bCs/>
          <w:kern w:val="36"/>
          <w:sz w:val="28"/>
          <w:szCs w:val="28"/>
          <w:lang w:val="uk-UA"/>
        </w:rPr>
      </w:pPr>
      <w:r w:rsidRPr="00683105">
        <w:rPr>
          <w:rFonts w:ascii="Times New Roman" w:hAnsi="Times New Roman" w:cs="Times New Roman"/>
          <w:sz w:val="28"/>
          <w:szCs w:val="28"/>
          <w:lang w:val="uk-UA"/>
        </w:rPr>
        <w:t>Зимин Ю.В. Артериальная гипертония при сахарном диабете: особенности патогенеза и лечения (обзор) /Зимин Ю.В. //Терапевтический архив. – 1998. - №10. – С.15-20.</w:t>
      </w:r>
    </w:p>
    <w:p w:rsidR="003B3A57" w:rsidRPr="003B3A57" w:rsidRDefault="003B3A57" w:rsidP="003B3A57">
      <w:pPr>
        <w:numPr>
          <w:ilvl w:val="0"/>
          <w:numId w:val="4"/>
        </w:numPr>
        <w:tabs>
          <w:tab w:val="clear" w:pos="720"/>
          <w:tab w:val="num" w:pos="0"/>
        </w:tabs>
        <w:spacing w:after="0" w:line="360" w:lineRule="auto"/>
        <w:ind w:left="0" w:firstLine="709"/>
        <w:jc w:val="both"/>
        <w:outlineLvl w:val="0"/>
        <w:rPr>
          <w:rFonts w:ascii="Times New Roman" w:hAnsi="Times New Roman" w:cs="Times New Roman"/>
          <w:bCs/>
          <w:kern w:val="36"/>
          <w:sz w:val="28"/>
          <w:szCs w:val="28"/>
          <w:lang w:val="uk-UA"/>
        </w:rPr>
      </w:pPr>
      <w:r>
        <w:rPr>
          <w:rFonts w:ascii="Times New Roman" w:hAnsi="Times New Roman" w:cs="Times New Roman"/>
          <w:sz w:val="28"/>
          <w:szCs w:val="28"/>
          <w:lang w:val="uk-UA"/>
        </w:rPr>
        <w:t>Пономаренко И.Н. Оценка тяжести хронической сердечной недостаточности у больн</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ишемической болезнью сердца с помощью проб с физической нагрузкой, параметров вегетативной регуляции ритма сердца и показателей </w:t>
      </w:r>
      <w:proofErr w:type="spellStart"/>
      <w:r>
        <w:rPr>
          <w:rFonts w:ascii="Times New Roman" w:hAnsi="Times New Roman" w:cs="Times New Roman"/>
          <w:sz w:val="28"/>
          <w:szCs w:val="28"/>
        </w:rPr>
        <w:t>кардиогемодинамики</w:t>
      </w:r>
      <w:proofErr w:type="spellEnd"/>
      <w:r>
        <w:rPr>
          <w:rFonts w:ascii="Times New Roman" w:hAnsi="Times New Roman" w:cs="Times New Roman"/>
          <w:sz w:val="28"/>
          <w:szCs w:val="28"/>
        </w:rPr>
        <w:t xml:space="preserve"> </w:t>
      </w:r>
      <w:r w:rsidRPr="00683105">
        <w:rPr>
          <w:rFonts w:ascii="Times New Roman" w:hAnsi="Times New Roman" w:cs="Times New Roman"/>
          <w:sz w:val="28"/>
          <w:szCs w:val="28"/>
          <w:lang w:val="uk-UA"/>
        </w:rPr>
        <w:t>/</w:t>
      </w:r>
      <w:r w:rsidRPr="003B3A57">
        <w:rPr>
          <w:rFonts w:ascii="Times New Roman" w:hAnsi="Times New Roman" w:cs="Times New Roman"/>
          <w:sz w:val="28"/>
          <w:szCs w:val="28"/>
          <w:lang w:val="uk-UA"/>
        </w:rPr>
        <w:t xml:space="preserve"> </w:t>
      </w:r>
      <w:r>
        <w:rPr>
          <w:rFonts w:ascii="Times New Roman" w:hAnsi="Times New Roman" w:cs="Times New Roman"/>
          <w:sz w:val="28"/>
          <w:szCs w:val="28"/>
          <w:lang w:val="uk-UA"/>
        </w:rPr>
        <w:t>Пономаренко И.Н., Булгак А.Г</w:t>
      </w:r>
      <w:r w:rsidRPr="00683105">
        <w:rPr>
          <w:rFonts w:ascii="Times New Roman" w:hAnsi="Times New Roman" w:cs="Times New Roman"/>
          <w:sz w:val="28"/>
          <w:szCs w:val="28"/>
          <w:lang w:val="uk-UA"/>
        </w:rPr>
        <w:t>//</w:t>
      </w:r>
      <w:r>
        <w:rPr>
          <w:rFonts w:ascii="Times New Roman" w:hAnsi="Times New Roman" w:cs="Times New Roman"/>
          <w:sz w:val="28"/>
          <w:szCs w:val="28"/>
          <w:lang w:val="uk-UA"/>
        </w:rPr>
        <w:t xml:space="preserve"> Медицинский журнал</w:t>
      </w:r>
      <w:r w:rsidRPr="00683105">
        <w:rPr>
          <w:rFonts w:ascii="Times New Roman" w:hAnsi="Times New Roman" w:cs="Times New Roman"/>
          <w:sz w:val="28"/>
          <w:szCs w:val="28"/>
          <w:lang w:val="uk-UA"/>
        </w:rPr>
        <w:t xml:space="preserve">. – </w:t>
      </w:r>
      <w:r>
        <w:rPr>
          <w:rFonts w:ascii="Times New Roman" w:hAnsi="Times New Roman" w:cs="Times New Roman"/>
          <w:sz w:val="28"/>
          <w:szCs w:val="28"/>
          <w:lang w:val="uk-UA"/>
        </w:rPr>
        <w:t>2008. - № 4</w:t>
      </w:r>
      <w:r w:rsidRPr="00683105">
        <w:rPr>
          <w:rFonts w:ascii="Times New Roman" w:hAnsi="Times New Roman" w:cs="Times New Roman"/>
          <w:sz w:val="28"/>
          <w:szCs w:val="28"/>
          <w:lang w:val="uk-UA"/>
        </w:rPr>
        <w:t>. – С.</w:t>
      </w:r>
      <w:r>
        <w:rPr>
          <w:rFonts w:ascii="Times New Roman" w:hAnsi="Times New Roman" w:cs="Times New Roman"/>
          <w:sz w:val="28"/>
          <w:szCs w:val="28"/>
          <w:lang w:val="uk-UA"/>
        </w:rPr>
        <w:t>52-57</w:t>
      </w:r>
      <w:r w:rsidRPr="00683105">
        <w:rPr>
          <w:rFonts w:ascii="Times New Roman" w:hAnsi="Times New Roman" w:cs="Times New Roman"/>
          <w:sz w:val="28"/>
          <w:szCs w:val="28"/>
          <w:lang w:val="uk-UA"/>
        </w:rPr>
        <w:t>.</w:t>
      </w:r>
    </w:p>
    <w:p w:rsidR="006F70D6" w:rsidRPr="00683105" w:rsidRDefault="006F70D6" w:rsidP="00683105">
      <w:pPr>
        <w:pStyle w:val="a3"/>
        <w:spacing w:after="0" w:line="360" w:lineRule="auto"/>
        <w:jc w:val="both"/>
        <w:rPr>
          <w:rFonts w:ascii="Times New Roman" w:hAnsi="Times New Roman" w:cs="Times New Roman"/>
          <w:sz w:val="28"/>
          <w:szCs w:val="28"/>
          <w:lang w:val="uk-UA"/>
        </w:rPr>
      </w:pPr>
    </w:p>
    <w:sectPr w:rsidR="006F70D6" w:rsidRPr="00683105" w:rsidSect="00753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23"/>
    <w:multiLevelType w:val="hybridMultilevel"/>
    <w:tmpl w:val="F22C1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71A64"/>
    <w:multiLevelType w:val="hybridMultilevel"/>
    <w:tmpl w:val="CDACE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487F35"/>
    <w:multiLevelType w:val="hybridMultilevel"/>
    <w:tmpl w:val="ED0CA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350B7E"/>
    <w:multiLevelType w:val="hybridMultilevel"/>
    <w:tmpl w:val="2ADA6728"/>
    <w:lvl w:ilvl="0" w:tplc="26840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359F4"/>
    <w:rsid w:val="000138B7"/>
    <w:rsid w:val="0009476B"/>
    <w:rsid w:val="000B0F03"/>
    <w:rsid w:val="001A3DF7"/>
    <w:rsid w:val="001D4909"/>
    <w:rsid w:val="00236C0C"/>
    <w:rsid w:val="00286AC0"/>
    <w:rsid w:val="002D368F"/>
    <w:rsid w:val="00305BB3"/>
    <w:rsid w:val="003B3A57"/>
    <w:rsid w:val="006241F4"/>
    <w:rsid w:val="00683105"/>
    <w:rsid w:val="006F70D6"/>
    <w:rsid w:val="00702E54"/>
    <w:rsid w:val="00726A7D"/>
    <w:rsid w:val="007359F4"/>
    <w:rsid w:val="00750195"/>
    <w:rsid w:val="00753DFC"/>
    <w:rsid w:val="0088480E"/>
    <w:rsid w:val="00976908"/>
    <w:rsid w:val="00A81099"/>
    <w:rsid w:val="00A90572"/>
    <w:rsid w:val="00AF3E88"/>
    <w:rsid w:val="00B06AD2"/>
    <w:rsid w:val="00B441F7"/>
    <w:rsid w:val="00BA2534"/>
    <w:rsid w:val="00C808C3"/>
    <w:rsid w:val="00E5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DF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77140-7BA4-4616-8FAA-3A5D360A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7</cp:revision>
  <dcterms:created xsi:type="dcterms:W3CDTF">2018-09-21T07:29:00Z</dcterms:created>
  <dcterms:modified xsi:type="dcterms:W3CDTF">2018-09-25T08:03:00Z</dcterms:modified>
</cp:coreProperties>
</file>