
<file path=[Content_Types].xml><?xml version="1.0" encoding="utf-8"?>
<Types xmlns="http://schemas.openxmlformats.org/package/2006/content-types"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7" w:rsidRPr="00DD3169" w:rsidRDefault="004812B8" w:rsidP="00631C9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МАРКЕРИ</w:t>
      </w:r>
      <w:r w:rsidR="006F7793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uk-UA"/>
        </w:rPr>
        <w:t>ОРМУВАННЯ НЕФРОСКЛЕРОЗУ В</w:t>
      </w:r>
      <w:r w:rsidR="004F5497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ДІТЕЙ З ХРОНІЧНИМ ПІЄЛОНЕФРИТОМ ТА ВЕЗИКО-УРЕТЕРАЛЬНИМ РЕФЛЮКСОМ</w:t>
      </w:r>
    </w:p>
    <w:p w:rsidR="004F5497" w:rsidRPr="00DD3169" w:rsidRDefault="004F5497" w:rsidP="00631C9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3169">
        <w:rPr>
          <w:rFonts w:ascii="Times New Roman" w:hAnsi="Times New Roman" w:cs="Times New Roman"/>
          <w:sz w:val="28"/>
          <w:szCs w:val="28"/>
          <w:lang w:val="uk-UA"/>
        </w:rPr>
        <w:t>Макєєва Н.І., Морозова О.О.</w:t>
      </w:r>
    </w:p>
    <w:p w:rsidR="004F5497" w:rsidRPr="00DD3169" w:rsidRDefault="004F5497" w:rsidP="00631C9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3169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4F5497" w:rsidRPr="00DD3169" w:rsidRDefault="004F5497" w:rsidP="00631C9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3169">
        <w:rPr>
          <w:rFonts w:ascii="Times New Roman" w:hAnsi="Times New Roman" w:cs="Times New Roman"/>
          <w:sz w:val="28"/>
          <w:szCs w:val="28"/>
          <w:lang w:val="uk-UA"/>
        </w:rPr>
        <w:t>Кафедра педіатрії №2</w:t>
      </w:r>
    </w:p>
    <w:p w:rsidR="0065777A" w:rsidRDefault="00A75198" w:rsidP="00631C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A88">
        <w:rPr>
          <w:rFonts w:ascii="Times New Roman" w:hAnsi="Times New Roman" w:cs="Times New Roman"/>
          <w:sz w:val="28"/>
          <w:szCs w:val="28"/>
          <w:lang w:val="uk-UA"/>
        </w:rPr>
        <w:t>Недеференційована</w:t>
      </w:r>
      <w:proofErr w:type="spellEnd"/>
      <w:r w:rsidR="00774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A88">
        <w:rPr>
          <w:rFonts w:ascii="Times New Roman" w:hAnsi="Times New Roman" w:cs="Times New Roman"/>
          <w:sz w:val="28"/>
          <w:szCs w:val="28"/>
          <w:lang w:val="uk-UA"/>
        </w:rPr>
        <w:t>дисплазія</w:t>
      </w:r>
      <w:proofErr w:type="spellEnd"/>
      <w:r w:rsidR="00774A88">
        <w:rPr>
          <w:rFonts w:ascii="Times New Roman" w:hAnsi="Times New Roman" w:cs="Times New Roman"/>
          <w:sz w:val="28"/>
          <w:szCs w:val="28"/>
          <w:lang w:val="uk-UA"/>
        </w:rPr>
        <w:t xml:space="preserve"> сполучної тканини  зустрічається в 20-70% дітей у популяції. Встановлено, що всі діти з вадами розвитку сечовивідної системи мають недиференційований варіант </w:t>
      </w:r>
      <w:proofErr w:type="spellStart"/>
      <w:r w:rsidR="00774A88">
        <w:rPr>
          <w:rFonts w:ascii="Times New Roman" w:hAnsi="Times New Roman" w:cs="Times New Roman"/>
          <w:sz w:val="28"/>
          <w:szCs w:val="28"/>
          <w:lang w:val="uk-UA"/>
        </w:rPr>
        <w:t>дисплазії</w:t>
      </w:r>
      <w:proofErr w:type="spellEnd"/>
      <w:r w:rsidR="00774A88">
        <w:rPr>
          <w:rFonts w:ascii="Times New Roman" w:hAnsi="Times New Roman" w:cs="Times New Roman"/>
          <w:sz w:val="28"/>
          <w:szCs w:val="28"/>
          <w:lang w:val="uk-UA"/>
        </w:rPr>
        <w:t xml:space="preserve"> сполучної тканини, котра є основою їх формування. Частота виявлення </w:t>
      </w:r>
      <w:proofErr w:type="spellStart"/>
      <w:r w:rsidR="00774A88">
        <w:rPr>
          <w:rFonts w:ascii="Times New Roman" w:hAnsi="Times New Roman" w:cs="Times New Roman"/>
          <w:sz w:val="28"/>
          <w:szCs w:val="28"/>
          <w:lang w:val="uk-UA"/>
        </w:rPr>
        <w:t>везико-уретерального</w:t>
      </w:r>
      <w:proofErr w:type="spellEnd"/>
      <w:r w:rsidR="00774A88">
        <w:rPr>
          <w:rFonts w:ascii="Times New Roman" w:hAnsi="Times New Roman" w:cs="Times New Roman"/>
          <w:sz w:val="28"/>
          <w:szCs w:val="28"/>
          <w:lang w:val="uk-UA"/>
        </w:rPr>
        <w:t xml:space="preserve"> рефлексу (ВУР) серед дітей з </w:t>
      </w:r>
      <w:proofErr w:type="spellStart"/>
      <w:r w:rsidR="00774A88">
        <w:rPr>
          <w:rFonts w:ascii="Times New Roman" w:hAnsi="Times New Roman" w:cs="Times New Roman"/>
          <w:sz w:val="28"/>
          <w:szCs w:val="28"/>
          <w:lang w:val="uk-UA"/>
        </w:rPr>
        <w:t>дисплазією</w:t>
      </w:r>
      <w:proofErr w:type="spellEnd"/>
      <w:r w:rsidR="00774A88">
        <w:rPr>
          <w:rFonts w:ascii="Times New Roman" w:hAnsi="Times New Roman" w:cs="Times New Roman"/>
          <w:sz w:val="28"/>
          <w:szCs w:val="28"/>
          <w:lang w:val="uk-UA"/>
        </w:rPr>
        <w:t xml:space="preserve"> спо</w:t>
      </w:r>
      <w:r w:rsidR="004812B8">
        <w:rPr>
          <w:rFonts w:ascii="Times New Roman" w:hAnsi="Times New Roman" w:cs="Times New Roman"/>
          <w:sz w:val="28"/>
          <w:szCs w:val="28"/>
          <w:lang w:val="uk-UA"/>
        </w:rPr>
        <w:t xml:space="preserve">лучної тканини складає 35,5%, у </w:t>
      </w:r>
      <w:r w:rsidR="00774A88">
        <w:rPr>
          <w:rFonts w:ascii="Times New Roman" w:hAnsi="Times New Roman" w:cs="Times New Roman"/>
          <w:sz w:val="28"/>
          <w:szCs w:val="28"/>
          <w:lang w:val="uk-UA"/>
        </w:rPr>
        <w:t xml:space="preserve">той час як у дітей без ознак </w:t>
      </w:r>
      <w:proofErr w:type="spellStart"/>
      <w:r w:rsidR="00774A88">
        <w:rPr>
          <w:rFonts w:ascii="Times New Roman" w:hAnsi="Times New Roman" w:cs="Times New Roman"/>
          <w:sz w:val="28"/>
          <w:szCs w:val="28"/>
          <w:lang w:val="uk-UA"/>
        </w:rPr>
        <w:t>дисплазії</w:t>
      </w:r>
      <w:proofErr w:type="spellEnd"/>
      <w:r w:rsidR="00774A88">
        <w:rPr>
          <w:rFonts w:ascii="Times New Roman" w:hAnsi="Times New Roman" w:cs="Times New Roman"/>
          <w:sz w:val="28"/>
          <w:szCs w:val="28"/>
          <w:lang w:val="uk-UA"/>
        </w:rPr>
        <w:t xml:space="preserve"> сполучної тканини </w:t>
      </w:r>
      <w:r w:rsidR="004812B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74A88">
        <w:rPr>
          <w:rFonts w:ascii="Times New Roman" w:hAnsi="Times New Roman" w:cs="Times New Roman"/>
          <w:sz w:val="28"/>
          <w:szCs w:val="28"/>
          <w:lang w:val="uk-UA"/>
        </w:rPr>
        <w:t xml:space="preserve">лише 9,4%. </w:t>
      </w:r>
      <w:r w:rsidR="00A9796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</w:t>
      </w:r>
      <w:r w:rsidR="00774A88">
        <w:rPr>
          <w:rFonts w:ascii="Times New Roman" w:hAnsi="Times New Roman" w:cs="Times New Roman"/>
          <w:sz w:val="28"/>
          <w:szCs w:val="28"/>
          <w:lang w:val="uk-UA"/>
        </w:rPr>
        <w:t xml:space="preserve">ВУР призводить до </w:t>
      </w:r>
      <w:proofErr w:type="spellStart"/>
      <w:r w:rsidR="00774A88">
        <w:rPr>
          <w:rFonts w:ascii="Times New Roman" w:hAnsi="Times New Roman" w:cs="Times New Roman"/>
          <w:sz w:val="28"/>
          <w:szCs w:val="28"/>
          <w:lang w:val="uk-UA"/>
        </w:rPr>
        <w:t>незво</w:t>
      </w:r>
      <w:r w:rsidR="00774A88" w:rsidRPr="00774A88">
        <w:rPr>
          <w:rFonts w:ascii="Times New Roman" w:hAnsi="Times New Roman" w:cs="Times New Roman"/>
          <w:sz w:val="28"/>
          <w:szCs w:val="28"/>
          <w:lang w:val="uk-UA"/>
        </w:rPr>
        <w:t>ротн</w:t>
      </w:r>
      <w:r w:rsidR="00774A8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74A88" w:rsidRPr="00774A88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774A88" w:rsidRPr="00774A88">
        <w:rPr>
          <w:rFonts w:ascii="Times New Roman" w:hAnsi="Times New Roman" w:cs="Times New Roman"/>
          <w:sz w:val="28"/>
          <w:szCs w:val="28"/>
          <w:lang w:val="uk-UA"/>
        </w:rPr>
        <w:t xml:space="preserve"> пошкодження і рубцювання ниркової паренхіми з подальшим розвитком хронічної ниркової недо</w:t>
      </w:r>
      <w:r w:rsidR="0065777A">
        <w:rPr>
          <w:rFonts w:ascii="Times New Roman" w:hAnsi="Times New Roman" w:cs="Times New Roman"/>
          <w:sz w:val="28"/>
          <w:szCs w:val="28"/>
          <w:lang w:val="uk-UA"/>
        </w:rPr>
        <w:t>статності вже в дитячому віці.</w:t>
      </w:r>
      <w:r w:rsidR="00774A88" w:rsidRPr="00774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968">
        <w:rPr>
          <w:rFonts w:ascii="Times New Roman" w:hAnsi="Times New Roman" w:cs="Times New Roman"/>
          <w:sz w:val="28"/>
          <w:szCs w:val="28"/>
          <w:lang w:val="uk-UA"/>
        </w:rPr>
        <w:t xml:space="preserve">Як відомо </w:t>
      </w:r>
      <w:proofErr w:type="spellStart"/>
      <w:r w:rsidR="00A9796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74A88">
        <w:rPr>
          <w:rFonts w:ascii="Times New Roman" w:hAnsi="Times New Roman" w:cs="Times New Roman"/>
          <w:sz w:val="28"/>
          <w:szCs w:val="28"/>
          <w:lang w:val="uk-UA"/>
        </w:rPr>
        <w:t>исплазія</w:t>
      </w:r>
      <w:proofErr w:type="spellEnd"/>
      <w:r w:rsidR="00774A88">
        <w:rPr>
          <w:rFonts w:ascii="Times New Roman" w:hAnsi="Times New Roman" w:cs="Times New Roman"/>
          <w:sz w:val="28"/>
          <w:szCs w:val="28"/>
          <w:lang w:val="uk-UA"/>
        </w:rPr>
        <w:t xml:space="preserve"> сполучної тканини  і дисбаланс</w:t>
      </w:r>
      <w:r w:rsidR="0048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12B8">
        <w:rPr>
          <w:rFonts w:ascii="Times New Roman" w:hAnsi="Times New Roman" w:cs="Times New Roman"/>
          <w:sz w:val="28"/>
          <w:szCs w:val="28"/>
          <w:lang w:val="uk-UA"/>
        </w:rPr>
        <w:t>цитокінового</w:t>
      </w:r>
      <w:proofErr w:type="spellEnd"/>
      <w:r w:rsidR="004812B8">
        <w:rPr>
          <w:rFonts w:ascii="Times New Roman" w:hAnsi="Times New Roman" w:cs="Times New Roman"/>
          <w:sz w:val="28"/>
          <w:szCs w:val="28"/>
          <w:lang w:val="uk-UA"/>
        </w:rPr>
        <w:t xml:space="preserve"> профілю впливають</w:t>
      </w:r>
      <w:r w:rsidR="00774A88" w:rsidRPr="00774A88">
        <w:rPr>
          <w:rFonts w:ascii="Times New Roman" w:hAnsi="Times New Roman" w:cs="Times New Roman"/>
          <w:sz w:val="28"/>
          <w:szCs w:val="28"/>
          <w:lang w:val="uk-UA"/>
        </w:rPr>
        <w:t xml:space="preserve"> на виникнення порушень регуляції метаболізму колагену</w:t>
      </w:r>
      <w:r w:rsidR="006577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777A" w:rsidRPr="0065777A">
        <w:rPr>
          <w:rFonts w:ascii="Times New Roman" w:hAnsi="Times New Roman" w:cs="Times New Roman"/>
          <w:sz w:val="28"/>
          <w:szCs w:val="28"/>
          <w:lang w:val="uk-UA"/>
        </w:rPr>
        <w:t xml:space="preserve">Маркером посиленого синтезу колагену служить підвищення вільної і пептид - зв'язаної фракції </w:t>
      </w:r>
      <w:proofErr w:type="spellStart"/>
      <w:r w:rsidR="0065777A" w:rsidRPr="0065777A">
        <w:rPr>
          <w:rFonts w:ascii="Times New Roman" w:hAnsi="Times New Roman" w:cs="Times New Roman"/>
          <w:sz w:val="28"/>
          <w:szCs w:val="28"/>
          <w:lang w:val="uk-UA"/>
        </w:rPr>
        <w:t>оксипроліну</w:t>
      </w:r>
      <w:proofErr w:type="spellEnd"/>
      <w:r w:rsidR="0065777A" w:rsidRPr="0065777A">
        <w:rPr>
          <w:rFonts w:ascii="Times New Roman" w:hAnsi="Times New Roman" w:cs="Times New Roman"/>
          <w:sz w:val="28"/>
          <w:szCs w:val="28"/>
          <w:lang w:val="uk-UA"/>
        </w:rPr>
        <w:t xml:space="preserve"> в сечі.</w:t>
      </w:r>
    </w:p>
    <w:p w:rsidR="00EC24AB" w:rsidRPr="00DD3169" w:rsidRDefault="0065777A" w:rsidP="00631C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169" w:rsidRPr="00DD3169">
        <w:rPr>
          <w:rFonts w:ascii="Times New Roman" w:hAnsi="Times New Roman" w:cs="Times New Roman"/>
          <w:sz w:val="28"/>
          <w:szCs w:val="28"/>
          <w:lang w:val="uk-UA"/>
        </w:rPr>
        <w:t>Мета дослідження: в</w:t>
      </w:r>
      <w:r w:rsidR="004F5497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изначити клінічне значення </w:t>
      </w:r>
      <w:r w:rsidR="00A97968">
        <w:rPr>
          <w:rFonts w:ascii="Times New Roman" w:hAnsi="Times New Roman" w:cs="Times New Roman"/>
          <w:sz w:val="28"/>
          <w:szCs w:val="28"/>
          <w:lang w:val="uk-UA"/>
        </w:rPr>
        <w:t>рівнів</w:t>
      </w:r>
      <w:r w:rsidR="004F5497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екскреції біологічних маркерів </w:t>
      </w:r>
      <w:proofErr w:type="spellStart"/>
      <w:r w:rsidR="00EC24AB" w:rsidRPr="00DD3169">
        <w:rPr>
          <w:rFonts w:ascii="Times New Roman" w:hAnsi="Times New Roman" w:cs="Times New Roman"/>
          <w:sz w:val="28"/>
          <w:szCs w:val="28"/>
          <w:lang w:val="uk-UA"/>
        </w:rPr>
        <w:t>фіброгенезу</w:t>
      </w:r>
      <w:proofErr w:type="spellEnd"/>
      <w:r w:rsidR="00EC24AB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C24AB" w:rsidRPr="00DD3169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="00EC24AB" w:rsidRPr="00DD31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C24AB" w:rsidRPr="00DD3169">
        <w:rPr>
          <w:rFonts w:ascii="Times New Roman" w:hAnsi="Times New Roman" w:cs="Times New Roman"/>
          <w:sz w:val="28"/>
          <w:szCs w:val="28"/>
        </w:rPr>
        <w:t>β</w:t>
      </w:r>
      <w:r w:rsidR="00EC24AB" w:rsidRPr="00DD31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79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C24AB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968">
        <w:rPr>
          <w:rFonts w:ascii="Times New Roman" w:hAnsi="Times New Roman" w:cs="Times New Roman"/>
          <w:sz w:val="28"/>
          <w:szCs w:val="28"/>
          <w:lang w:val="uk-UA"/>
        </w:rPr>
        <w:t xml:space="preserve">та фракцій </w:t>
      </w:r>
      <w:proofErr w:type="spellStart"/>
      <w:r w:rsidR="00A97968">
        <w:rPr>
          <w:rFonts w:ascii="Times New Roman" w:hAnsi="Times New Roman" w:cs="Times New Roman"/>
          <w:sz w:val="28"/>
          <w:szCs w:val="28"/>
          <w:lang w:val="uk-UA"/>
        </w:rPr>
        <w:t>оксипроліну</w:t>
      </w:r>
      <w:proofErr w:type="spellEnd"/>
      <w:r w:rsidR="00A97968">
        <w:rPr>
          <w:rFonts w:ascii="Times New Roman" w:hAnsi="Times New Roman" w:cs="Times New Roman"/>
          <w:sz w:val="28"/>
          <w:szCs w:val="28"/>
          <w:lang w:val="uk-UA"/>
        </w:rPr>
        <w:t xml:space="preserve"> в сечі</w:t>
      </w:r>
      <w:r w:rsidR="00EC24AB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дітей з хронічним пієлонефритом та ВУР </w:t>
      </w:r>
      <w:r w:rsidR="004F5497" w:rsidRPr="00DD3169">
        <w:rPr>
          <w:rFonts w:ascii="Times New Roman" w:hAnsi="Times New Roman" w:cs="Times New Roman"/>
          <w:sz w:val="28"/>
          <w:szCs w:val="28"/>
          <w:lang w:val="uk-UA"/>
        </w:rPr>
        <w:t>для прогнозування розвитку</w:t>
      </w:r>
      <w:r w:rsidR="00EC24AB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нефросклерозу</w:t>
      </w:r>
      <w:r w:rsidR="004F5497" w:rsidRPr="00DD31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24AB" w:rsidRPr="00DD31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F5497" w:rsidRPr="00486804" w:rsidRDefault="004F5497" w:rsidP="00631C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методи: </w:t>
      </w:r>
      <w:r w:rsidR="00A97968">
        <w:rPr>
          <w:rFonts w:ascii="Times New Roman" w:hAnsi="Times New Roman" w:cs="Times New Roman"/>
          <w:sz w:val="28"/>
          <w:szCs w:val="28"/>
          <w:lang w:val="uk-UA"/>
        </w:rPr>
        <w:t>обстежено 69</w:t>
      </w:r>
      <w:r w:rsidR="00071BCB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A97968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071BCB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A97968">
        <w:rPr>
          <w:rFonts w:ascii="Times New Roman" w:hAnsi="Times New Roman" w:cs="Times New Roman"/>
          <w:sz w:val="28"/>
          <w:szCs w:val="28"/>
          <w:lang w:val="uk-UA"/>
        </w:rPr>
        <w:t>віці від 2</w:t>
      </w:r>
      <w:r w:rsidR="00071BCB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до 16 років з </w:t>
      </w:r>
      <w:r w:rsidR="00071BCB" w:rsidRPr="00DD3169">
        <w:rPr>
          <w:rFonts w:ascii="Times New Roman" w:hAnsi="Times New Roman" w:cs="Times New Roman"/>
          <w:sz w:val="28"/>
          <w:szCs w:val="28"/>
        </w:rPr>
        <w:t>III</w:t>
      </w:r>
      <w:r w:rsidR="00071BCB" w:rsidRPr="00DD31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1BCB" w:rsidRPr="00DD3169">
        <w:rPr>
          <w:rFonts w:ascii="Times New Roman" w:hAnsi="Times New Roman" w:cs="Times New Roman"/>
          <w:sz w:val="28"/>
          <w:szCs w:val="28"/>
        </w:rPr>
        <w:t>V</w:t>
      </w:r>
      <w:r w:rsidR="00071BCB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ступенями ВУР після </w:t>
      </w:r>
      <w:r w:rsidR="00A97968">
        <w:rPr>
          <w:rFonts w:ascii="Times New Roman" w:hAnsi="Times New Roman" w:cs="Times New Roman"/>
          <w:sz w:val="28"/>
          <w:szCs w:val="28"/>
          <w:lang w:val="uk-UA"/>
        </w:rPr>
        <w:t xml:space="preserve">консервативної, </w:t>
      </w:r>
      <w:r w:rsidR="00071BCB" w:rsidRPr="00DD3169">
        <w:rPr>
          <w:rFonts w:ascii="Times New Roman" w:hAnsi="Times New Roman" w:cs="Times New Roman"/>
          <w:sz w:val="28"/>
          <w:szCs w:val="28"/>
          <w:lang w:val="uk-UA"/>
        </w:rPr>
        <w:t>ендоскопічної</w:t>
      </w:r>
      <w:r w:rsidR="00A97968">
        <w:rPr>
          <w:rFonts w:ascii="Times New Roman" w:hAnsi="Times New Roman" w:cs="Times New Roman"/>
          <w:sz w:val="28"/>
          <w:szCs w:val="28"/>
          <w:lang w:val="uk-UA"/>
        </w:rPr>
        <w:t xml:space="preserve"> та оперативної</w:t>
      </w:r>
      <w:r w:rsidR="00071BCB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корекції в періоді клініко-лабораторної ремісії пієлонефриту</w:t>
      </w:r>
      <w:r w:rsidR="000F1967">
        <w:rPr>
          <w:rFonts w:ascii="Times New Roman" w:hAnsi="Times New Roman" w:cs="Times New Roman"/>
          <w:sz w:val="28"/>
          <w:szCs w:val="28"/>
          <w:lang w:val="uk-UA"/>
        </w:rPr>
        <w:t>. Хворих було розподілено на три</w:t>
      </w:r>
      <w:r w:rsidR="00071BCB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групи. </w:t>
      </w:r>
      <w:r w:rsidR="000F1967">
        <w:rPr>
          <w:rFonts w:ascii="Times New Roman" w:hAnsi="Times New Roman" w:cs="Times New Roman"/>
          <w:sz w:val="28"/>
          <w:szCs w:val="28"/>
          <w:lang w:val="uk-UA"/>
        </w:rPr>
        <w:t>У 1-у групу (n</w:t>
      </w:r>
      <w:r w:rsidR="000F1967" w:rsidRPr="000F1967">
        <w:rPr>
          <w:rFonts w:ascii="Times New Roman" w:hAnsi="Times New Roman" w:cs="Times New Roman"/>
          <w:sz w:val="28"/>
          <w:szCs w:val="28"/>
          <w:lang w:val="uk-UA"/>
        </w:rPr>
        <w:t xml:space="preserve">=27) увійшли пацієнти з пієлонефритом і ВУР після або на </w:t>
      </w:r>
      <w:r w:rsidR="000F1967">
        <w:rPr>
          <w:rFonts w:ascii="Times New Roman" w:hAnsi="Times New Roman" w:cs="Times New Roman"/>
          <w:sz w:val="28"/>
          <w:szCs w:val="28"/>
          <w:lang w:val="uk-UA"/>
        </w:rPr>
        <w:t>етапі консервативного лікування</w:t>
      </w:r>
      <w:r w:rsidR="000F1967" w:rsidRPr="000F19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F1967">
        <w:rPr>
          <w:rFonts w:ascii="Times New Roman" w:hAnsi="Times New Roman" w:cs="Times New Roman"/>
          <w:sz w:val="28"/>
          <w:szCs w:val="28"/>
          <w:lang w:val="uk-UA"/>
        </w:rPr>
        <w:t>до 2-ої групи (n=</w:t>
      </w:r>
      <w:r w:rsidR="000F1967" w:rsidRPr="000F1967">
        <w:rPr>
          <w:rFonts w:ascii="Times New Roman" w:hAnsi="Times New Roman" w:cs="Times New Roman"/>
          <w:sz w:val="28"/>
          <w:szCs w:val="28"/>
          <w:lang w:val="uk-UA"/>
        </w:rPr>
        <w:t>18) - пацієнти з пієлонефритом і ВУР після ендоскопічної коре</w:t>
      </w:r>
      <w:r w:rsidR="000F1967">
        <w:rPr>
          <w:rFonts w:ascii="Times New Roman" w:hAnsi="Times New Roman" w:cs="Times New Roman"/>
          <w:sz w:val="28"/>
          <w:szCs w:val="28"/>
          <w:lang w:val="uk-UA"/>
        </w:rPr>
        <w:t>кції, до 3-ї групи</w:t>
      </w:r>
      <w:r w:rsidR="000F1967" w:rsidRPr="000F1967">
        <w:rPr>
          <w:rFonts w:ascii="Times New Roman" w:hAnsi="Times New Roman" w:cs="Times New Roman"/>
          <w:sz w:val="28"/>
          <w:szCs w:val="28"/>
          <w:lang w:val="uk-UA"/>
        </w:rPr>
        <w:t xml:space="preserve">  (n=5) - пацієнти з пієлонефритом і ВУР після оперативного лікування.</w:t>
      </w:r>
      <w:r w:rsidR="000F1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BCB" w:rsidRPr="000F1967">
        <w:rPr>
          <w:rFonts w:ascii="Times New Roman" w:hAnsi="Times New Roman" w:cs="Times New Roman"/>
          <w:sz w:val="28"/>
          <w:szCs w:val="28"/>
          <w:lang w:val="uk-UA"/>
        </w:rPr>
        <w:t>Контрольну групу склали 16 практично здорових дітей того ж віку</w:t>
      </w:r>
      <w:r w:rsidR="000F19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1967" w:rsidRPr="000F1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C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1BCB" w:rsidRPr="007C0CAB">
        <w:rPr>
          <w:rFonts w:ascii="Times New Roman" w:hAnsi="Times New Roman" w:cs="Times New Roman"/>
          <w:sz w:val="28"/>
          <w:szCs w:val="28"/>
          <w:lang w:val="uk-UA"/>
        </w:rPr>
        <w:t xml:space="preserve"> добовій сечі</w:t>
      </w:r>
      <w:r w:rsidR="000F1967">
        <w:rPr>
          <w:rFonts w:ascii="Times New Roman" w:hAnsi="Times New Roman" w:cs="Times New Roman"/>
          <w:sz w:val="28"/>
          <w:szCs w:val="28"/>
          <w:lang w:val="uk-UA"/>
        </w:rPr>
        <w:t xml:space="preserve"> обстежуваних дітей</w:t>
      </w:r>
      <w:r w:rsidR="00071BCB" w:rsidRPr="007C0CAB">
        <w:rPr>
          <w:rFonts w:ascii="Times New Roman" w:hAnsi="Times New Roman" w:cs="Times New Roman"/>
          <w:sz w:val="28"/>
          <w:szCs w:val="28"/>
          <w:lang w:val="uk-UA"/>
        </w:rPr>
        <w:t xml:space="preserve"> методом </w:t>
      </w:r>
      <w:proofErr w:type="spellStart"/>
      <w:r w:rsidR="00071BCB" w:rsidRPr="007C0CAB">
        <w:rPr>
          <w:rFonts w:ascii="Times New Roman" w:hAnsi="Times New Roman" w:cs="Times New Roman"/>
          <w:bCs/>
          <w:sz w:val="28"/>
          <w:szCs w:val="28"/>
          <w:lang w:val="uk-UA"/>
        </w:rPr>
        <w:t>імуноферментного</w:t>
      </w:r>
      <w:proofErr w:type="spellEnd"/>
      <w:r w:rsidR="00071BCB" w:rsidRPr="007C0C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аналізу</w:t>
      </w:r>
      <w:r w:rsidR="00071BCB" w:rsidRPr="007C0CAB">
        <w:rPr>
          <w:rFonts w:ascii="Times New Roman" w:hAnsi="Times New Roman" w:cs="Times New Roman"/>
          <w:sz w:val="28"/>
          <w:szCs w:val="28"/>
          <w:lang w:val="uk-UA"/>
        </w:rPr>
        <w:t xml:space="preserve"> визначали рівень </w:t>
      </w:r>
      <w:r w:rsidR="00071BCB" w:rsidRPr="007C0CA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екскреції </w:t>
      </w:r>
      <w:r w:rsidR="00071BCB" w:rsidRPr="00DD3169">
        <w:rPr>
          <w:rFonts w:ascii="Times New Roman" w:hAnsi="Times New Roman" w:cs="Times New Roman"/>
          <w:sz w:val="28"/>
          <w:szCs w:val="28"/>
        </w:rPr>
        <w:t>TGF</w:t>
      </w:r>
      <w:r w:rsidR="00071BCB" w:rsidRPr="007C0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BCB" w:rsidRPr="00DD3169">
        <w:rPr>
          <w:rFonts w:ascii="Times New Roman" w:hAnsi="Times New Roman" w:cs="Times New Roman"/>
          <w:sz w:val="28"/>
          <w:szCs w:val="28"/>
        </w:rPr>
        <w:t>β</w:t>
      </w:r>
      <w:r w:rsidR="00071BCB" w:rsidRPr="007C0CAB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0F196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F1967" w:rsidRPr="007C0CAB">
        <w:rPr>
          <w:lang w:val="uk-UA"/>
        </w:rPr>
        <w:t xml:space="preserve"> </w:t>
      </w:r>
      <w:r w:rsidR="000F1967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 w:rsidR="000F1967" w:rsidRPr="000F1967">
        <w:rPr>
          <w:rFonts w:ascii="Times New Roman" w:hAnsi="Times New Roman" w:cs="Times New Roman"/>
          <w:sz w:val="28"/>
          <w:szCs w:val="28"/>
          <w:lang w:val="uk-UA"/>
        </w:rPr>
        <w:t xml:space="preserve"> вільног</w:t>
      </w:r>
      <w:r w:rsidR="000F1967">
        <w:rPr>
          <w:rFonts w:ascii="Times New Roman" w:hAnsi="Times New Roman" w:cs="Times New Roman"/>
          <w:sz w:val="28"/>
          <w:szCs w:val="28"/>
          <w:lang w:val="uk-UA"/>
        </w:rPr>
        <w:t xml:space="preserve">о і пептид-пов'язаного </w:t>
      </w:r>
      <w:proofErr w:type="spellStart"/>
      <w:r w:rsidR="000F1967">
        <w:rPr>
          <w:rFonts w:ascii="Times New Roman" w:hAnsi="Times New Roman" w:cs="Times New Roman"/>
          <w:sz w:val="28"/>
          <w:szCs w:val="28"/>
          <w:lang w:val="uk-UA"/>
        </w:rPr>
        <w:t>оксипроліну</w:t>
      </w:r>
      <w:proofErr w:type="spellEnd"/>
      <w:r w:rsidR="000F1967" w:rsidRPr="000F1967">
        <w:rPr>
          <w:rFonts w:ascii="Times New Roman" w:hAnsi="Times New Roman" w:cs="Times New Roman"/>
          <w:sz w:val="28"/>
          <w:szCs w:val="28"/>
          <w:lang w:val="uk-UA"/>
        </w:rPr>
        <w:t xml:space="preserve"> в ранковій сечі</w:t>
      </w:r>
      <w:r w:rsidR="00071BCB" w:rsidRPr="00486804">
        <w:rPr>
          <w:rFonts w:ascii="Times New Roman" w:hAnsi="Times New Roman" w:cs="Times New Roman"/>
          <w:sz w:val="28"/>
          <w:szCs w:val="28"/>
          <w:lang w:val="uk-UA"/>
        </w:rPr>
        <w:t xml:space="preserve">. Статистичний аналіз проводили з використанням </w:t>
      </w:r>
      <w:proofErr w:type="spellStart"/>
      <w:r w:rsidR="00071BCB" w:rsidRPr="00DD3169">
        <w:rPr>
          <w:rFonts w:ascii="Times New Roman" w:hAnsi="Times New Roman" w:cs="Times New Roman"/>
          <w:sz w:val="28"/>
          <w:szCs w:val="28"/>
          <w:lang w:val="en-US"/>
        </w:rPr>
        <w:t>StatSoft</w:t>
      </w:r>
      <w:proofErr w:type="spellEnd"/>
      <w:r w:rsidR="006F5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BCB" w:rsidRPr="00DD3169">
        <w:rPr>
          <w:rFonts w:ascii="Times New Roman" w:hAnsi="Times New Roman" w:cs="Times New Roman"/>
          <w:sz w:val="28"/>
          <w:szCs w:val="28"/>
          <w:lang w:val="en-US"/>
        </w:rPr>
        <w:t>STATISTICA</w:t>
      </w:r>
      <w:r w:rsidR="00071BCB" w:rsidRPr="00486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BCB" w:rsidRPr="00DD3169">
        <w:rPr>
          <w:rFonts w:ascii="Times New Roman" w:hAnsi="Times New Roman" w:cs="Times New Roman"/>
          <w:sz w:val="28"/>
          <w:szCs w:val="28"/>
          <w:lang w:val="en-US"/>
        </w:rPr>
        <w:t>Version</w:t>
      </w:r>
      <w:r w:rsidR="00071BCB" w:rsidRPr="00486804">
        <w:rPr>
          <w:rFonts w:ascii="Times New Roman" w:hAnsi="Times New Roman" w:cs="Times New Roman"/>
          <w:sz w:val="28"/>
          <w:szCs w:val="28"/>
          <w:lang w:val="uk-UA"/>
        </w:rPr>
        <w:t>7 (</w:t>
      </w:r>
      <w:proofErr w:type="spellStart"/>
      <w:r w:rsidR="00071BCB" w:rsidRPr="00DD3169">
        <w:rPr>
          <w:rFonts w:ascii="Times New Roman" w:hAnsi="Times New Roman" w:cs="Times New Roman"/>
          <w:sz w:val="28"/>
          <w:szCs w:val="28"/>
        </w:rPr>
        <w:t>Tulsa</w:t>
      </w:r>
      <w:proofErr w:type="spellEnd"/>
      <w:r w:rsidR="00071BCB" w:rsidRPr="004868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1BCB" w:rsidRPr="00DD3169">
        <w:rPr>
          <w:rFonts w:ascii="Times New Roman" w:hAnsi="Times New Roman" w:cs="Times New Roman"/>
          <w:sz w:val="28"/>
          <w:szCs w:val="28"/>
        </w:rPr>
        <w:t>OK</w:t>
      </w:r>
      <w:r w:rsidR="00071BCB" w:rsidRPr="0048680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DD3169">
        <w:rPr>
          <w:rFonts w:ascii="Times New Roman" w:hAnsi="Times New Roman" w:cs="Times New Roman"/>
          <w:sz w:val="28"/>
          <w:szCs w:val="28"/>
          <w:lang w:val="uk-UA"/>
        </w:rPr>
        <w:t>Клінічні обстеження матеріали яких були отримані для да</w:t>
      </w:r>
      <w:r w:rsidR="002A58D3">
        <w:rPr>
          <w:rFonts w:ascii="Times New Roman" w:hAnsi="Times New Roman" w:cs="Times New Roman"/>
          <w:sz w:val="28"/>
          <w:szCs w:val="28"/>
          <w:lang w:val="uk-UA"/>
        </w:rPr>
        <w:t xml:space="preserve">ного дослідження були схвалені </w:t>
      </w:r>
      <w:r w:rsidRPr="00DD3169">
        <w:rPr>
          <w:rFonts w:ascii="Times New Roman" w:hAnsi="Times New Roman" w:cs="Times New Roman"/>
          <w:sz w:val="28"/>
          <w:szCs w:val="28"/>
          <w:lang w:val="uk-UA"/>
        </w:rPr>
        <w:t>Комітетом з медичної етики Харківського національного медичного університету та проводилися відповідно до керівних принципів Гельсінської декларації. Всі</w:t>
      </w:r>
      <w:r w:rsidR="00DD3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169">
        <w:rPr>
          <w:rFonts w:ascii="Times New Roman" w:hAnsi="Times New Roman" w:cs="Times New Roman"/>
          <w:sz w:val="28"/>
          <w:szCs w:val="28"/>
          <w:lang w:val="uk-UA"/>
        </w:rPr>
        <w:t>учасники та / або</w:t>
      </w:r>
      <w:r w:rsidR="00691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169">
        <w:rPr>
          <w:rFonts w:ascii="Times New Roman" w:hAnsi="Times New Roman" w:cs="Times New Roman"/>
          <w:sz w:val="28"/>
          <w:szCs w:val="28"/>
          <w:lang w:val="uk-UA"/>
        </w:rPr>
        <w:t>їх батьки дали письмову</w:t>
      </w:r>
      <w:r w:rsidR="00691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169">
        <w:rPr>
          <w:rFonts w:ascii="Times New Roman" w:hAnsi="Times New Roman" w:cs="Times New Roman"/>
          <w:sz w:val="28"/>
          <w:szCs w:val="28"/>
          <w:lang w:val="uk-UA"/>
        </w:rPr>
        <w:t>інформовану</w:t>
      </w:r>
      <w:r w:rsidR="00691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169">
        <w:rPr>
          <w:rFonts w:ascii="Times New Roman" w:hAnsi="Times New Roman" w:cs="Times New Roman"/>
          <w:sz w:val="28"/>
          <w:szCs w:val="28"/>
          <w:lang w:val="uk-UA"/>
        </w:rPr>
        <w:t>згоду на участь.</w:t>
      </w:r>
    </w:p>
    <w:p w:rsidR="00E26229" w:rsidRDefault="004F5497" w:rsidP="00631C9E">
      <w:pPr>
        <w:pStyle w:val="a4"/>
        <w:spacing w:line="360" w:lineRule="auto"/>
        <w:ind w:firstLine="708"/>
        <w:jc w:val="both"/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</w:pPr>
      <w:r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Результати: </w:t>
      </w:r>
      <w:r w:rsidR="00DD3169" w:rsidRPr="00DD3169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>а</w:t>
      </w:r>
      <w:r w:rsidR="00C769F7" w:rsidRPr="00DD3169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 xml:space="preserve">наліз отриманих результатів виявив вірогідно значуще підвищення показників екскреції </w:t>
      </w:r>
      <w:r w:rsidR="00C769F7" w:rsidRPr="00DD3169">
        <w:rPr>
          <w:rStyle w:val="a7"/>
          <w:rFonts w:ascii="Times New Roman" w:eastAsia="Calibri" w:hAnsi="Times New Roman"/>
          <w:i w:val="0"/>
          <w:color w:val="auto"/>
          <w:sz w:val="28"/>
          <w:szCs w:val="28"/>
        </w:rPr>
        <w:t>TGF</w:t>
      </w:r>
      <w:r w:rsidR="00C769F7" w:rsidRPr="00DD3169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>-</w:t>
      </w:r>
      <w:r w:rsidR="00C769F7" w:rsidRPr="00DD3169">
        <w:rPr>
          <w:rStyle w:val="a7"/>
          <w:rFonts w:ascii="Times New Roman" w:eastAsia="Calibri" w:hAnsi="Times New Roman"/>
          <w:i w:val="0"/>
          <w:color w:val="auto"/>
          <w:sz w:val="28"/>
          <w:szCs w:val="28"/>
        </w:rPr>
        <w:t>β</w:t>
      </w:r>
      <w:r w:rsidR="00C769F7" w:rsidRPr="00DD3169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 xml:space="preserve">1 в сечі всіх хворих з ВУР </w:t>
      </w:r>
      <w:r w:rsidR="006377A1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>1-ої,</w:t>
      </w:r>
      <w:r w:rsidR="00C769F7" w:rsidRPr="00DD3169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 xml:space="preserve"> 2-ої</w:t>
      </w:r>
      <w:r w:rsidR="006377A1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 xml:space="preserve"> і 3-ої</w:t>
      </w:r>
      <w:r w:rsidR="00C769F7" w:rsidRPr="00DD3169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 xml:space="preserve"> групи в порівнянні з відповідними показниками дітей контрольної групи </w:t>
      </w:r>
      <w:r w:rsidR="006377A1" w:rsidRPr="006377A1">
        <w:rPr>
          <w:rFonts w:ascii="Times New Roman" w:hAnsi="Times New Roman"/>
          <w:sz w:val="28"/>
          <w:szCs w:val="28"/>
          <w:lang w:val="uk-UA"/>
        </w:rPr>
        <w:t>(р</w:t>
      </w:r>
      <w:r w:rsidR="006377A1" w:rsidRPr="006377A1">
        <w:rPr>
          <w:rFonts w:ascii="Times New Roman" w:hAnsi="Times New Roman"/>
          <w:sz w:val="28"/>
          <w:szCs w:val="28"/>
          <w:vertAlign w:val="subscript"/>
          <w:lang w:val="uk-UA"/>
        </w:rPr>
        <w:t>к-1</w:t>
      </w:r>
      <w:r w:rsidR="006377A1" w:rsidRPr="006377A1">
        <w:rPr>
          <w:rFonts w:ascii="Times New Roman" w:hAnsi="Times New Roman"/>
          <w:sz w:val="28"/>
          <w:szCs w:val="28"/>
          <w:lang w:val="uk-UA"/>
        </w:rPr>
        <w:t>=0,000028, р</w:t>
      </w:r>
      <w:r w:rsidR="006377A1" w:rsidRPr="006377A1">
        <w:rPr>
          <w:rFonts w:ascii="Times New Roman" w:hAnsi="Times New Roman"/>
          <w:sz w:val="28"/>
          <w:szCs w:val="28"/>
          <w:vertAlign w:val="subscript"/>
          <w:lang w:val="uk-UA"/>
        </w:rPr>
        <w:t>к-2</w:t>
      </w:r>
      <w:r w:rsidR="006377A1" w:rsidRPr="006377A1">
        <w:rPr>
          <w:rFonts w:ascii="Times New Roman" w:hAnsi="Times New Roman"/>
          <w:sz w:val="28"/>
          <w:szCs w:val="28"/>
          <w:lang w:val="uk-UA"/>
        </w:rPr>
        <w:t>=0,000002 та р</w:t>
      </w:r>
      <w:r w:rsidR="006377A1" w:rsidRPr="006377A1">
        <w:rPr>
          <w:rFonts w:ascii="Times New Roman" w:hAnsi="Times New Roman"/>
          <w:sz w:val="28"/>
          <w:szCs w:val="28"/>
          <w:vertAlign w:val="subscript"/>
          <w:lang w:val="uk-UA"/>
        </w:rPr>
        <w:t>к-3</w:t>
      </w:r>
      <w:r w:rsidR="006377A1" w:rsidRPr="006377A1">
        <w:rPr>
          <w:rFonts w:ascii="Times New Roman" w:hAnsi="Times New Roman"/>
          <w:sz w:val="28"/>
          <w:szCs w:val="28"/>
          <w:lang w:val="uk-UA"/>
        </w:rPr>
        <w:t>=0,047438</w:t>
      </w:r>
      <w:r w:rsidR="006377A1" w:rsidRPr="006377A1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>)</w:t>
      </w:r>
      <w:r w:rsidR="006377A1" w:rsidRPr="00AB514A">
        <w:rPr>
          <w:rStyle w:val="a7"/>
          <w:rFonts w:ascii="Times New Roman" w:eastAsia="Calibri" w:hAnsi="Times New Roman"/>
          <w:i w:val="0"/>
          <w:sz w:val="28"/>
          <w:szCs w:val="28"/>
          <w:lang w:val="uk-UA"/>
        </w:rPr>
        <w:t xml:space="preserve"> </w:t>
      </w:r>
      <w:r w:rsidR="00422DD4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6377A1">
        <w:rPr>
          <w:rFonts w:ascii="Times New Roman" w:hAnsi="Times New Roman" w:cs="Times New Roman"/>
          <w:sz w:val="28"/>
          <w:szCs w:val="28"/>
          <w:lang w:val="uk-UA"/>
        </w:rPr>
        <w:t xml:space="preserve">, незалежно від ступеню рефлексу та методу його корекції, що може </w:t>
      </w:r>
      <w:proofErr w:type="spellStart"/>
      <w:r w:rsidR="006377A1">
        <w:rPr>
          <w:rFonts w:ascii="Times New Roman" w:hAnsi="Times New Roman" w:cs="Times New Roman"/>
          <w:sz w:val="28"/>
          <w:szCs w:val="28"/>
          <w:lang w:val="uk-UA"/>
        </w:rPr>
        <w:t>відзеркалювати</w:t>
      </w:r>
      <w:proofErr w:type="spellEnd"/>
      <w:r w:rsidR="00637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77A1">
        <w:rPr>
          <w:rFonts w:ascii="Times New Roman" w:hAnsi="Times New Roman" w:cs="Times New Roman"/>
          <w:sz w:val="28"/>
          <w:szCs w:val="28"/>
          <w:lang w:val="uk-UA"/>
        </w:rPr>
        <w:t>пачаток</w:t>
      </w:r>
      <w:proofErr w:type="spellEnd"/>
      <w:r w:rsidR="00637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77A1" w:rsidRPr="006377A1">
        <w:rPr>
          <w:rFonts w:ascii="Times New Roman" w:hAnsi="Times New Roman"/>
          <w:bCs/>
          <w:sz w:val="28"/>
          <w:szCs w:val="28"/>
        </w:rPr>
        <w:t>тубулоінтерстиціальн</w:t>
      </w:r>
      <w:r w:rsidR="006377A1" w:rsidRPr="006377A1">
        <w:rPr>
          <w:rFonts w:ascii="Times New Roman" w:hAnsi="Times New Roman"/>
          <w:bCs/>
          <w:sz w:val="28"/>
          <w:szCs w:val="28"/>
          <w:lang w:val="uk-UA"/>
        </w:rPr>
        <w:t>ого</w:t>
      </w:r>
      <w:proofErr w:type="spellEnd"/>
      <w:r w:rsidR="006377A1" w:rsidRPr="006377A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377A1" w:rsidRPr="006377A1">
        <w:rPr>
          <w:rFonts w:ascii="Times New Roman" w:hAnsi="Times New Roman"/>
          <w:bCs/>
          <w:sz w:val="28"/>
          <w:szCs w:val="28"/>
        </w:rPr>
        <w:t>ремоделювання</w:t>
      </w:r>
      <w:proofErr w:type="spellEnd"/>
      <w:r w:rsidR="006377A1" w:rsidRPr="006377A1">
        <w:rPr>
          <w:rFonts w:ascii="Times New Roman" w:hAnsi="Times New Roman"/>
          <w:bCs/>
          <w:sz w:val="28"/>
          <w:szCs w:val="28"/>
          <w:lang w:val="uk-UA"/>
        </w:rPr>
        <w:t>, яке</w:t>
      </w:r>
      <w:r w:rsidR="006377A1" w:rsidRPr="006377A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377A1" w:rsidRPr="006377A1">
        <w:rPr>
          <w:rFonts w:ascii="Times New Roman" w:hAnsi="Times New Roman"/>
          <w:bCs/>
          <w:sz w:val="28"/>
          <w:szCs w:val="28"/>
        </w:rPr>
        <w:t>полягає</w:t>
      </w:r>
      <w:proofErr w:type="spellEnd"/>
      <w:r w:rsidR="006377A1" w:rsidRPr="006377A1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6377A1" w:rsidRPr="006377A1">
        <w:rPr>
          <w:rFonts w:ascii="Times New Roman" w:hAnsi="Times New Roman"/>
          <w:bCs/>
          <w:sz w:val="28"/>
          <w:szCs w:val="28"/>
        </w:rPr>
        <w:t>основі</w:t>
      </w:r>
      <w:proofErr w:type="spellEnd"/>
      <w:r w:rsidR="006377A1" w:rsidRPr="006377A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377A1" w:rsidRPr="006377A1">
        <w:rPr>
          <w:rFonts w:ascii="Times New Roman" w:hAnsi="Times New Roman"/>
          <w:bCs/>
          <w:sz w:val="28"/>
          <w:szCs w:val="28"/>
        </w:rPr>
        <w:t>формування</w:t>
      </w:r>
      <w:proofErr w:type="spellEnd"/>
      <w:r w:rsidR="006377A1" w:rsidRPr="006377A1">
        <w:rPr>
          <w:rFonts w:ascii="Times New Roman" w:hAnsi="Times New Roman"/>
          <w:bCs/>
          <w:sz w:val="28"/>
          <w:szCs w:val="28"/>
        </w:rPr>
        <w:t xml:space="preserve"> нефросклерозу</w:t>
      </w:r>
      <w:r w:rsidR="006377A1" w:rsidRPr="006377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77A1" w:rsidRPr="006377A1">
        <w:rPr>
          <w:rFonts w:ascii="Times New Roman" w:eastAsia="Calibri" w:hAnsi="Times New Roman"/>
          <w:i/>
          <w:sz w:val="28"/>
          <w:szCs w:val="28"/>
          <w:lang w:val="uk-UA"/>
        </w:rPr>
        <w:t xml:space="preserve"> </w:t>
      </w:r>
      <w:r w:rsidR="00E26229" w:rsidRPr="00DD3169">
        <w:rPr>
          <w:rStyle w:val="a7"/>
          <w:rFonts w:ascii="Times New Roman" w:eastAsiaTheme="minorHAnsi" w:hAnsi="Times New Roman"/>
          <w:i w:val="0"/>
          <w:color w:val="auto"/>
          <w:sz w:val="28"/>
          <w:szCs w:val="28"/>
          <w:lang w:val="uk-UA"/>
        </w:rPr>
        <w:t xml:space="preserve">Показники сечової екскреції </w:t>
      </w:r>
      <w:r w:rsidR="00E26229" w:rsidRPr="006377A1">
        <w:rPr>
          <w:rFonts w:ascii="Times New Roman" w:eastAsia="Calibri" w:hAnsi="Times New Roman"/>
          <w:sz w:val="28"/>
          <w:szCs w:val="28"/>
          <w:lang w:val="uk-UA"/>
        </w:rPr>
        <w:t xml:space="preserve">вільного </w:t>
      </w:r>
      <w:r w:rsidR="00E26229">
        <w:rPr>
          <w:rFonts w:ascii="Times New Roman" w:eastAsia="Calibri" w:hAnsi="Times New Roman"/>
          <w:sz w:val="28"/>
          <w:szCs w:val="28"/>
          <w:lang w:val="uk-UA"/>
        </w:rPr>
        <w:t xml:space="preserve">та пептид-пов'язаного </w:t>
      </w:r>
      <w:proofErr w:type="spellStart"/>
      <w:r w:rsidR="00E26229">
        <w:rPr>
          <w:rFonts w:ascii="Times New Roman" w:eastAsia="Calibri" w:hAnsi="Times New Roman"/>
          <w:sz w:val="28"/>
          <w:szCs w:val="28"/>
          <w:lang w:val="uk-UA"/>
        </w:rPr>
        <w:t>оксипроліну</w:t>
      </w:r>
      <w:proofErr w:type="spellEnd"/>
      <w:r w:rsidR="00E26229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 у</w:t>
      </w:r>
      <w:r w:rsidR="00E26229" w:rsidRPr="00DD3169">
        <w:rPr>
          <w:rStyle w:val="a7"/>
          <w:rFonts w:ascii="Times New Roman" w:eastAsiaTheme="minorHAnsi" w:hAnsi="Times New Roman"/>
          <w:i w:val="0"/>
          <w:color w:val="auto"/>
          <w:sz w:val="28"/>
          <w:szCs w:val="28"/>
          <w:lang w:val="uk-UA"/>
        </w:rPr>
        <w:t xml:space="preserve"> хворих </w:t>
      </w:r>
      <w:r w:rsidR="00E26229">
        <w:rPr>
          <w:rStyle w:val="a7"/>
          <w:rFonts w:ascii="Times New Roman" w:eastAsiaTheme="minorHAnsi" w:hAnsi="Times New Roman"/>
          <w:i w:val="0"/>
          <w:color w:val="auto"/>
          <w:sz w:val="28"/>
          <w:szCs w:val="28"/>
          <w:lang w:val="uk-UA"/>
        </w:rPr>
        <w:t xml:space="preserve">трьох обстежуваних груп були </w:t>
      </w:r>
      <w:r w:rsidR="00E26229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>вірогідно значуще підвищеними</w:t>
      </w:r>
      <w:r w:rsidR="00E26229" w:rsidRPr="005907E9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 xml:space="preserve"> </w:t>
      </w:r>
      <w:r w:rsidR="00E26229" w:rsidRPr="00DD3169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>в порівнянні з відповідними показниками дітей контрольної групи</w:t>
      </w:r>
      <w:r w:rsidR="00E26229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 xml:space="preserve"> (</w:t>
      </w:r>
      <w:r w:rsidR="00E26229" w:rsidRPr="00DD316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26229" w:rsidRPr="00DD316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к-1</w:t>
      </w:r>
      <w:r w:rsidR="00E26229" w:rsidRPr="00DD3169">
        <w:rPr>
          <w:rFonts w:ascii="Times New Roman" w:hAnsi="Times New Roman" w:cs="Times New Roman"/>
          <w:sz w:val="28"/>
          <w:szCs w:val="28"/>
          <w:lang w:val="uk-UA"/>
        </w:rPr>
        <w:t>=0,0000</w:t>
      </w:r>
      <w:r w:rsidR="00E2622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26229" w:rsidRPr="00DD3169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 xml:space="preserve"> </w:t>
      </w:r>
      <w:r w:rsidR="00E26229" w:rsidRPr="00DD316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26229" w:rsidRPr="00DD316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к-2</w:t>
      </w:r>
      <w:r w:rsidR="00E26229" w:rsidRPr="00DD3169">
        <w:rPr>
          <w:rFonts w:ascii="Times New Roman" w:hAnsi="Times New Roman" w:cs="Times New Roman"/>
          <w:sz w:val="28"/>
          <w:szCs w:val="28"/>
          <w:lang w:val="uk-UA"/>
        </w:rPr>
        <w:t>=0,000021</w:t>
      </w:r>
      <w:r w:rsidR="00E26229">
        <w:rPr>
          <w:rFonts w:ascii="Times New Roman" w:hAnsi="Times New Roman" w:cs="Times New Roman"/>
          <w:sz w:val="28"/>
          <w:szCs w:val="28"/>
          <w:lang w:val="uk-UA"/>
        </w:rPr>
        <w:t xml:space="preserve">) відповідно, що </w:t>
      </w:r>
      <w:r w:rsidR="00E26229" w:rsidRPr="00E26229">
        <w:rPr>
          <w:rFonts w:ascii="Times New Roman" w:eastAsia="Calibri" w:hAnsi="Times New Roman"/>
          <w:sz w:val="28"/>
          <w:szCs w:val="28"/>
          <w:lang w:val="uk-UA"/>
        </w:rPr>
        <w:t>і</w:t>
      </w:r>
      <w:r w:rsidR="006377A1" w:rsidRPr="00E26229">
        <w:rPr>
          <w:rFonts w:ascii="Times New Roman" w:eastAsia="Calibri" w:hAnsi="Times New Roman"/>
          <w:sz w:val="28"/>
          <w:szCs w:val="28"/>
          <w:lang w:val="uk-UA"/>
        </w:rPr>
        <w:t>мовірно свідчить про порушення метаболізму сполучної тканини з формуванням фіброзу в паренхімі нирок.</w:t>
      </w:r>
      <w:r w:rsidR="00E26229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 xml:space="preserve"> </w:t>
      </w:r>
    </w:p>
    <w:p w:rsidR="004812B8" w:rsidRPr="004812B8" w:rsidRDefault="004812B8" w:rsidP="00631C9E">
      <w:pPr>
        <w:pStyle w:val="a4"/>
        <w:spacing w:line="360" w:lineRule="auto"/>
        <w:ind w:firstLine="708"/>
        <w:jc w:val="both"/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</w:pPr>
      <w:r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 xml:space="preserve">Встановлено позитивний кореляційний зв'язок між рівнями </w:t>
      </w:r>
      <w:r w:rsidRPr="00DD3169">
        <w:rPr>
          <w:rStyle w:val="a7"/>
          <w:rFonts w:ascii="Times New Roman" w:eastAsia="Calibri" w:hAnsi="Times New Roman"/>
          <w:i w:val="0"/>
          <w:color w:val="auto"/>
          <w:sz w:val="28"/>
          <w:szCs w:val="28"/>
        </w:rPr>
        <w:t>TGF</w:t>
      </w:r>
      <w:r w:rsidRPr="00DD3169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>-</w:t>
      </w:r>
      <w:r w:rsidRPr="00DD3169">
        <w:rPr>
          <w:rStyle w:val="a7"/>
          <w:rFonts w:ascii="Times New Roman" w:eastAsia="Calibri" w:hAnsi="Times New Roman"/>
          <w:i w:val="0"/>
          <w:color w:val="auto"/>
          <w:sz w:val="28"/>
          <w:szCs w:val="28"/>
        </w:rPr>
        <w:t>β</w:t>
      </w:r>
      <w:r w:rsidRPr="00DD3169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>1</w:t>
      </w:r>
      <w:r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 xml:space="preserve"> та досліджуваними фракціями </w:t>
      </w:r>
      <w:proofErr w:type="spellStart"/>
      <w:r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>оксипроліну</w:t>
      </w:r>
      <w:proofErr w:type="spellEnd"/>
      <w:r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 xml:space="preserve"> (</w:t>
      </w:r>
      <w:r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en-US"/>
        </w:rPr>
        <w:t>r</w:t>
      </w:r>
      <w:r w:rsidRPr="004812B8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 xml:space="preserve"> =</w:t>
      </w:r>
      <w:r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 xml:space="preserve"> +0,44; р = 0, 00027), що підтверджує </w:t>
      </w:r>
      <w:proofErr w:type="spellStart"/>
      <w:r w:rsidR="003F499C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>односпрямованність</w:t>
      </w:r>
      <w:proofErr w:type="spellEnd"/>
      <w:r w:rsidR="003F499C">
        <w:rPr>
          <w:rStyle w:val="a7"/>
          <w:rFonts w:ascii="Times New Roman" w:eastAsia="Calibri" w:hAnsi="Times New Roman"/>
          <w:i w:val="0"/>
          <w:color w:val="auto"/>
          <w:sz w:val="28"/>
          <w:szCs w:val="28"/>
          <w:lang w:val="uk-UA"/>
        </w:rPr>
        <w:t xml:space="preserve"> змін показників що вивчалися під час формування нефросклерозу у дітей з ВУР.</w:t>
      </w:r>
    </w:p>
    <w:p w:rsidR="00435B5E" w:rsidRPr="00422DD4" w:rsidRDefault="004F5497" w:rsidP="00631C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169">
        <w:rPr>
          <w:rFonts w:ascii="Times New Roman" w:hAnsi="Times New Roman" w:cs="Times New Roman"/>
          <w:sz w:val="28"/>
          <w:szCs w:val="28"/>
          <w:lang w:val="uk-UA"/>
        </w:rPr>
        <w:t>Висновки:</w:t>
      </w:r>
      <w:r w:rsidR="00C769F7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169" w:rsidRPr="00DD316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403A4" w:rsidRPr="00DD3169">
        <w:rPr>
          <w:rFonts w:ascii="Times New Roman" w:hAnsi="Times New Roman" w:cs="Times New Roman"/>
          <w:sz w:val="28"/>
          <w:szCs w:val="28"/>
          <w:lang w:val="uk-UA"/>
        </w:rPr>
        <w:t>уло</w:t>
      </w:r>
      <w:r w:rsidR="00C769F7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A4" w:rsidRPr="00DD3169">
        <w:rPr>
          <w:rFonts w:ascii="Times New Roman" w:hAnsi="Times New Roman" w:cs="Times New Roman"/>
          <w:sz w:val="28"/>
          <w:szCs w:val="28"/>
          <w:lang w:val="uk-UA"/>
        </w:rPr>
        <w:t>виявлено</w:t>
      </w:r>
      <w:r w:rsidR="00C769F7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80B">
        <w:rPr>
          <w:rFonts w:ascii="Times New Roman" w:hAnsi="Times New Roman" w:cs="Times New Roman"/>
          <w:sz w:val="28"/>
          <w:szCs w:val="28"/>
          <w:lang w:val="uk-UA"/>
        </w:rPr>
        <w:t>істотне підвищення</w:t>
      </w:r>
      <w:r w:rsidR="00C769F7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рівнів сечової </w:t>
      </w:r>
      <w:r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екскреції </w:t>
      </w:r>
      <w:r w:rsidR="00C769F7" w:rsidRPr="00DD3169">
        <w:rPr>
          <w:rStyle w:val="a7"/>
          <w:rFonts w:ascii="Times New Roman" w:eastAsiaTheme="minorHAnsi" w:hAnsi="Times New Roman"/>
          <w:i w:val="0"/>
          <w:iCs w:val="0"/>
          <w:color w:val="auto"/>
          <w:spacing w:val="0"/>
          <w:sz w:val="28"/>
          <w:szCs w:val="28"/>
          <w:lang w:eastAsia="en-US"/>
        </w:rPr>
        <w:t>TGF</w:t>
      </w:r>
      <w:r w:rsidR="00C769F7" w:rsidRPr="00DD3169">
        <w:rPr>
          <w:rStyle w:val="a7"/>
          <w:rFonts w:ascii="Times New Roman" w:eastAsiaTheme="minorHAnsi" w:hAnsi="Times New Roman"/>
          <w:i w:val="0"/>
          <w:iCs w:val="0"/>
          <w:color w:val="auto"/>
          <w:spacing w:val="0"/>
          <w:sz w:val="28"/>
          <w:szCs w:val="28"/>
          <w:lang w:val="uk-UA" w:eastAsia="en-US"/>
        </w:rPr>
        <w:t>-</w:t>
      </w:r>
      <w:r w:rsidR="00C769F7" w:rsidRPr="00DD3169">
        <w:rPr>
          <w:rStyle w:val="a7"/>
          <w:rFonts w:ascii="Times New Roman" w:eastAsiaTheme="minorHAnsi" w:hAnsi="Times New Roman"/>
          <w:i w:val="0"/>
          <w:iCs w:val="0"/>
          <w:color w:val="auto"/>
          <w:spacing w:val="0"/>
          <w:sz w:val="28"/>
          <w:szCs w:val="28"/>
          <w:lang w:eastAsia="en-US"/>
        </w:rPr>
        <w:t>β</w:t>
      </w:r>
      <w:r w:rsidR="00C769F7" w:rsidRPr="00DD3169">
        <w:rPr>
          <w:rStyle w:val="a7"/>
          <w:rFonts w:ascii="Times New Roman" w:eastAsiaTheme="minorHAnsi" w:hAnsi="Times New Roman"/>
          <w:i w:val="0"/>
          <w:iCs w:val="0"/>
          <w:color w:val="auto"/>
          <w:spacing w:val="0"/>
          <w:sz w:val="28"/>
          <w:szCs w:val="28"/>
          <w:lang w:val="uk-UA" w:eastAsia="en-US"/>
        </w:rPr>
        <w:t>1</w:t>
      </w:r>
      <w:r w:rsidRPr="00DD31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6229" w:rsidRPr="00DD3169">
        <w:rPr>
          <w:rStyle w:val="a7"/>
          <w:rFonts w:ascii="Times New Roman" w:eastAsiaTheme="minorHAnsi" w:hAnsi="Times New Roman"/>
          <w:i w:val="0"/>
          <w:color w:val="auto"/>
          <w:sz w:val="28"/>
          <w:szCs w:val="28"/>
          <w:lang w:val="uk-UA"/>
        </w:rPr>
        <w:t xml:space="preserve"> </w:t>
      </w:r>
      <w:r w:rsidR="00E26229" w:rsidRPr="006377A1">
        <w:rPr>
          <w:rFonts w:ascii="Times New Roman" w:eastAsia="Calibri" w:hAnsi="Times New Roman"/>
          <w:sz w:val="28"/>
          <w:szCs w:val="28"/>
          <w:lang w:val="uk-UA"/>
        </w:rPr>
        <w:t xml:space="preserve">вільного </w:t>
      </w:r>
      <w:r w:rsidR="00E26229">
        <w:rPr>
          <w:rFonts w:ascii="Times New Roman" w:eastAsia="Calibri" w:hAnsi="Times New Roman"/>
          <w:sz w:val="28"/>
          <w:szCs w:val="28"/>
          <w:lang w:val="uk-UA"/>
        </w:rPr>
        <w:t xml:space="preserve">та пептид-пов'язаного </w:t>
      </w:r>
      <w:proofErr w:type="spellStart"/>
      <w:r w:rsidR="00E26229">
        <w:rPr>
          <w:rFonts w:ascii="Times New Roman" w:eastAsia="Calibri" w:hAnsi="Times New Roman"/>
          <w:sz w:val="28"/>
          <w:szCs w:val="28"/>
          <w:lang w:val="uk-UA"/>
        </w:rPr>
        <w:t>оксипроліну</w:t>
      </w:r>
      <w:proofErr w:type="spellEnd"/>
      <w:r w:rsidR="00E26229" w:rsidRPr="00E26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22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69F7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1BC">
        <w:rPr>
          <w:rFonts w:ascii="Times New Roman" w:hAnsi="Times New Roman" w:cs="Times New Roman"/>
          <w:sz w:val="28"/>
          <w:szCs w:val="28"/>
          <w:lang w:val="uk-UA"/>
        </w:rPr>
        <w:t xml:space="preserve">сечі </w:t>
      </w:r>
      <w:r w:rsidRPr="00DD3169">
        <w:rPr>
          <w:rFonts w:ascii="Times New Roman" w:hAnsi="Times New Roman" w:cs="Times New Roman"/>
          <w:sz w:val="28"/>
          <w:szCs w:val="28"/>
          <w:lang w:val="uk-UA"/>
        </w:rPr>
        <w:t>дітей з ВУР</w:t>
      </w:r>
      <w:r w:rsidR="00E551BC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 від методу</w:t>
      </w:r>
      <w:r w:rsidR="00D3280B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="00E551BC">
        <w:rPr>
          <w:rFonts w:ascii="Times New Roman" w:hAnsi="Times New Roman" w:cs="Times New Roman"/>
          <w:sz w:val="28"/>
          <w:szCs w:val="28"/>
          <w:lang w:val="uk-UA"/>
        </w:rPr>
        <w:t xml:space="preserve"> корекції.</w:t>
      </w:r>
      <w:r w:rsidR="00DD3169" w:rsidRPr="00DD3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DD4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DD3169" w:rsidRPr="00422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1647">
        <w:rPr>
          <w:rFonts w:ascii="Times New Roman" w:hAnsi="Times New Roman" w:cs="Times New Roman"/>
          <w:sz w:val="28"/>
          <w:szCs w:val="28"/>
          <w:lang w:val="uk-UA"/>
        </w:rPr>
        <w:t>рівнів</w:t>
      </w:r>
      <w:r w:rsidRPr="00422DD4">
        <w:rPr>
          <w:rFonts w:ascii="Times New Roman" w:hAnsi="Times New Roman" w:cs="Times New Roman"/>
          <w:sz w:val="28"/>
          <w:szCs w:val="28"/>
          <w:lang w:val="uk-UA"/>
        </w:rPr>
        <w:t xml:space="preserve"> сечової екскреції </w:t>
      </w:r>
      <w:r w:rsidR="00DD3169" w:rsidRPr="00DD3169">
        <w:rPr>
          <w:rFonts w:ascii="Times New Roman" w:hAnsi="Times New Roman" w:cs="Times New Roman"/>
          <w:sz w:val="28"/>
          <w:szCs w:val="28"/>
        </w:rPr>
        <w:t>TGF</w:t>
      </w:r>
      <w:r w:rsidR="00DD3169" w:rsidRPr="00422D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D3169" w:rsidRPr="00DD3169">
        <w:rPr>
          <w:rFonts w:ascii="Times New Roman" w:hAnsi="Times New Roman" w:cs="Times New Roman"/>
          <w:sz w:val="28"/>
          <w:szCs w:val="28"/>
        </w:rPr>
        <w:t>β</w:t>
      </w:r>
      <w:r w:rsidR="00DD3169" w:rsidRPr="00422D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28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280B" w:rsidRPr="00D3280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D3280B" w:rsidRPr="006377A1">
        <w:rPr>
          <w:rFonts w:ascii="Times New Roman" w:eastAsia="Calibri" w:hAnsi="Times New Roman"/>
          <w:sz w:val="28"/>
          <w:szCs w:val="28"/>
          <w:lang w:val="uk-UA"/>
        </w:rPr>
        <w:t xml:space="preserve">вільного </w:t>
      </w:r>
      <w:r w:rsidR="00D3280B">
        <w:rPr>
          <w:rFonts w:ascii="Times New Roman" w:eastAsia="Calibri" w:hAnsi="Times New Roman"/>
          <w:sz w:val="28"/>
          <w:szCs w:val="28"/>
          <w:lang w:val="uk-UA"/>
        </w:rPr>
        <w:t xml:space="preserve">та пептид-пов'язаного </w:t>
      </w:r>
      <w:proofErr w:type="spellStart"/>
      <w:r w:rsidR="00D3280B">
        <w:rPr>
          <w:rFonts w:ascii="Times New Roman" w:eastAsia="Calibri" w:hAnsi="Times New Roman"/>
          <w:sz w:val="28"/>
          <w:szCs w:val="28"/>
          <w:lang w:val="uk-UA"/>
        </w:rPr>
        <w:t>оксипроліну</w:t>
      </w:r>
      <w:proofErr w:type="spellEnd"/>
      <w:r w:rsidR="00DD3169" w:rsidRPr="00422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169" w:rsidRPr="00422DD4">
        <w:rPr>
          <w:rFonts w:ascii="Times New Roman" w:hAnsi="Times New Roman" w:cs="Times New Roman"/>
          <w:sz w:val="28"/>
          <w:szCs w:val="28"/>
          <w:lang w:val="uk-UA"/>
        </w:rPr>
        <w:t>мож</w:t>
      </w:r>
      <w:r w:rsidR="00D3280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="00DD3169" w:rsidRPr="00422DD4">
        <w:rPr>
          <w:rFonts w:ascii="Times New Roman" w:hAnsi="Times New Roman" w:cs="Times New Roman"/>
          <w:sz w:val="28"/>
          <w:szCs w:val="28"/>
          <w:lang w:val="uk-UA"/>
        </w:rPr>
        <w:t xml:space="preserve"> бути додатковим підтвердженням вже існуючого нефросклерозу або  вказувати на розвиток </w:t>
      </w:r>
      <w:proofErr w:type="spellStart"/>
      <w:r w:rsidR="00781647">
        <w:rPr>
          <w:rFonts w:ascii="Times New Roman" w:hAnsi="Times New Roman" w:cs="Times New Roman"/>
          <w:sz w:val="28"/>
          <w:szCs w:val="28"/>
          <w:lang w:val="uk-UA"/>
        </w:rPr>
        <w:t>ремоделюва</w:t>
      </w:r>
      <w:r w:rsidR="00DD3169" w:rsidRPr="00422DD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164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D3169" w:rsidRPr="00422DD4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DD3169" w:rsidRPr="00422DD4">
        <w:rPr>
          <w:rFonts w:ascii="Times New Roman" w:hAnsi="Times New Roman" w:cs="Times New Roman"/>
          <w:sz w:val="28"/>
          <w:szCs w:val="28"/>
          <w:lang w:val="uk-UA"/>
        </w:rPr>
        <w:t xml:space="preserve"> ниркової паренхіми.</w:t>
      </w:r>
    </w:p>
    <w:sectPr w:rsidR="00435B5E" w:rsidRPr="00422DD4" w:rsidSect="00631C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93434"/>
    <w:rsid w:val="00071BCB"/>
    <w:rsid w:val="000F1967"/>
    <w:rsid w:val="00214C1D"/>
    <w:rsid w:val="002A58D3"/>
    <w:rsid w:val="002B6CE4"/>
    <w:rsid w:val="0036607E"/>
    <w:rsid w:val="003F499C"/>
    <w:rsid w:val="00407FAE"/>
    <w:rsid w:val="00422DD4"/>
    <w:rsid w:val="00435B5E"/>
    <w:rsid w:val="004812B8"/>
    <w:rsid w:val="00486804"/>
    <w:rsid w:val="004C24C6"/>
    <w:rsid w:val="004F5497"/>
    <w:rsid w:val="005907E9"/>
    <w:rsid w:val="005918DF"/>
    <w:rsid w:val="005A3CE6"/>
    <w:rsid w:val="005D6CE2"/>
    <w:rsid w:val="00631C9E"/>
    <w:rsid w:val="006377A1"/>
    <w:rsid w:val="00652DB6"/>
    <w:rsid w:val="0065777A"/>
    <w:rsid w:val="00691493"/>
    <w:rsid w:val="006F56ED"/>
    <w:rsid w:val="006F7793"/>
    <w:rsid w:val="007046D9"/>
    <w:rsid w:val="00734BAE"/>
    <w:rsid w:val="00774A88"/>
    <w:rsid w:val="00781647"/>
    <w:rsid w:val="007C0CAB"/>
    <w:rsid w:val="008013B1"/>
    <w:rsid w:val="00822D68"/>
    <w:rsid w:val="008E11E6"/>
    <w:rsid w:val="009403A4"/>
    <w:rsid w:val="009726B0"/>
    <w:rsid w:val="00993434"/>
    <w:rsid w:val="00A75198"/>
    <w:rsid w:val="00A97968"/>
    <w:rsid w:val="00B52B03"/>
    <w:rsid w:val="00BF59BF"/>
    <w:rsid w:val="00C769F7"/>
    <w:rsid w:val="00D3280B"/>
    <w:rsid w:val="00DD3169"/>
    <w:rsid w:val="00DD4CDB"/>
    <w:rsid w:val="00E26229"/>
    <w:rsid w:val="00E551BC"/>
    <w:rsid w:val="00EC24AB"/>
    <w:rsid w:val="00F7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97"/>
    <w:pPr>
      <w:spacing w:after="0" w:line="360" w:lineRule="auto"/>
      <w:ind w:left="720" w:firstLine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4F5497"/>
    <w:pPr>
      <w:spacing w:after="0" w:line="240" w:lineRule="auto"/>
    </w:pPr>
  </w:style>
  <w:style w:type="character" w:styleId="a5">
    <w:name w:val="page number"/>
    <w:basedOn w:val="a0"/>
    <w:rsid w:val="00071BCB"/>
  </w:style>
  <w:style w:type="paragraph" w:styleId="a6">
    <w:name w:val="Subtitle"/>
    <w:basedOn w:val="a"/>
    <w:next w:val="a"/>
    <w:link w:val="a7"/>
    <w:uiPriority w:val="11"/>
    <w:qFormat/>
    <w:rsid w:val="00C769F7"/>
    <w:pPr>
      <w:numPr>
        <w:ilvl w:val="1"/>
      </w:numPr>
      <w:spacing w:after="0" w:line="360" w:lineRule="auto"/>
      <w:ind w:firstLine="72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769F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A2FDFB4-2F3A-44DD-BAF3-2E42198DB144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2442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EMCG</cp:lastModifiedBy>
  <cp:revision>17</cp:revision>
  <dcterms:created xsi:type="dcterms:W3CDTF">2017-01-29T20:08:00Z</dcterms:created>
  <dcterms:modified xsi:type="dcterms:W3CDTF">2018-03-16T21:12:00Z</dcterms:modified>
</cp:coreProperties>
</file>