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F3" w:rsidRPr="005761F3" w:rsidRDefault="005761F3" w:rsidP="005761F3">
      <w:pPr>
        <w:spacing w:after="0" w:line="360" w:lineRule="auto"/>
        <w:jc w:val="center"/>
        <w:rPr>
          <w:rFonts w:ascii="Times New Roman" w:hAnsi="Times New Roman"/>
          <w:b/>
          <w:sz w:val="24"/>
          <w:szCs w:val="24"/>
          <w:lang w:val="en-US"/>
        </w:rPr>
      </w:pPr>
      <w:r w:rsidRPr="005761F3">
        <w:rPr>
          <w:rFonts w:ascii="Times New Roman" w:hAnsi="Times New Roman"/>
          <w:b/>
          <w:sz w:val="24"/>
          <w:szCs w:val="24"/>
          <w:lang w:val="en-US"/>
        </w:rPr>
        <w:t>STUDY OF THE ROLE OF THE STRESS SYSTEM</w:t>
      </w:r>
    </w:p>
    <w:p w:rsidR="005761F3" w:rsidRPr="005761F3" w:rsidRDefault="005761F3" w:rsidP="005761F3">
      <w:pPr>
        <w:spacing w:after="0" w:line="360" w:lineRule="auto"/>
        <w:jc w:val="center"/>
        <w:rPr>
          <w:rFonts w:ascii="Times New Roman" w:hAnsi="Times New Roman"/>
          <w:sz w:val="24"/>
          <w:szCs w:val="24"/>
          <w:lang w:val="en-US"/>
        </w:rPr>
      </w:pPr>
      <w:r w:rsidRPr="005761F3">
        <w:rPr>
          <w:rFonts w:ascii="Times New Roman" w:hAnsi="Times New Roman"/>
          <w:b/>
          <w:sz w:val="24"/>
          <w:szCs w:val="24"/>
          <w:lang w:val="en-US"/>
        </w:rPr>
        <w:t>IN THE DEVELOPMENT OF SEVERE FORMS OF PSORIASIS</w:t>
      </w:r>
      <w:r w:rsidR="006B1A52">
        <w:rPr>
          <w:rFonts w:ascii="Times New Roman" w:hAnsi="Times New Roman"/>
          <w:b/>
          <w:sz w:val="24"/>
          <w:szCs w:val="24"/>
          <w:lang w:val="en-US"/>
        </w:rPr>
        <w:t xml:space="preserve"> </w:t>
      </w:r>
      <w:r w:rsidR="006B1A52" w:rsidRPr="006B1A52">
        <w:rPr>
          <w:rFonts w:ascii="Times New Roman" w:hAnsi="Times New Roman"/>
          <w:b/>
          <w:sz w:val="24"/>
          <w:szCs w:val="24"/>
          <w:lang w:val="en-US"/>
        </w:rPr>
        <w:t>(</w:t>
      </w:r>
      <w:r w:rsidR="006B1A52">
        <w:rPr>
          <w:rFonts w:ascii="Times New Roman" w:hAnsi="Times New Roman"/>
          <w:b/>
          <w:sz w:val="24"/>
          <w:szCs w:val="24"/>
          <w:lang w:val="en-US"/>
        </w:rPr>
        <w:t>CASE REPORT)</w:t>
      </w:r>
    </w:p>
    <w:p w:rsidR="005761F3" w:rsidRPr="005761F3" w:rsidRDefault="006A786F" w:rsidP="005761F3">
      <w:pPr>
        <w:spacing w:after="0" w:line="360" w:lineRule="auto"/>
        <w:jc w:val="center"/>
        <w:rPr>
          <w:rFonts w:ascii="Times New Roman" w:hAnsi="Times New Roman"/>
          <w:sz w:val="24"/>
          <w:szCs w:val="24"/>
          <w:lang w:val="en-US"/>
        </w:rPr>
      </w:pPr>
      <w:proofErr w:type="spellStart"/>
      <w:r>
        <w:rPr>
          <w:rFonts w:ascii="Times New Roman" w:hAnsi="Times New Roman"/>
          <w:sz w:val="24"/>
          <w:szCs w:val="24"/>
          <w:lang w:val="en-US"/>
        </w:rPr>
        <w:t>Daschuk</w:t>
      </w:r>
      <w:proofErr w:type="spellEnd"/>
      <w:r>
        <w:rPr>
          <w:rFonts w:ascii="Times New Roman" w:hAnsi="Times New Roman"/>
          <w:sz w:val="24"/>
          <w:szCs w:val="24"/>
          <w:lang w:val="en-US"/>
        </w:rPr>
        <w:t xml:space="preserve"> A.M., </w:t>
      </w:r>
      <w:proofErr w:type="spellStart"/>
      <w:r>
        <w:rPr>
          <w:rFonts w:ascii="Times New Roman" w:hAnsi="Times New Roman"/>
          <w:sz w:val="24"/>
          <w:szCs w:val="24"/>
          <w:lang w:val="en-US"/>
        </w:rPr>
        <w:t>Dobrzhanskaya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Pustovaya</w:t>
      </w:r>
      <w:proofErr w:type="spellEnd"/>
      <w:r>
        <w:rPr>
          <w:rFonts w:ascii="Times New Roman" w:hAnsi="Times New Roman"/>
          <w:sz w:val="24"/>
          <w:szCs w:val="24"/>
          <w:lang w:val="en-US"/>
        </w:rPr>
        <w:t xml:space="preserve"> N.A.</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Up to the present day psoriasis remains one of the most urgent problems of modern dermatology. Its high share (up to 15 %) among other skin lesions, multifactorial </w:t>
      </w:r>
      <w:proofErr w:type="spellStart"/>
      <w:r w:rsidRPr="005761F3">
        <w:rPr>
          <w:rFonts w:ascii="Times New Roman" w:hAnsi="Times New Roman"/>
          <w:sz w:val="24"/>
          <w:szCs w:val="24"/>
          <w:lang w:val="en-US"/>
        </w:rPr>
        <w:t>aetiology</w:t>
      </w:r>
      <w:proofErr w:type="spellEnd"/>
      <w:r w:rsidRPr="005761F3">
        <w:rPr>
          <w:rFonts w:ascii="Times New Roman" w:hAnsi="Times New Roman"/>
          <w:sz w:val="24"/>
          <w:szCs w:val="24"/>
          <w:lang w:val="en-US"/>
        </w:rPr>
        <w:t xml:space="preserve">, chronic recurrent course, psychosocial </w:t>
      </w:r>
      <w:proofErr w:type="spellStart"/>
      <w:r w:rsidRPr="005761F3">
        <w:rPr>
          <w:rFonts w:ascii="Times New Roman" w:hAnsi="Times New Roman"/>
          <w:sz w:val="24"/>
          <w:szCs w:val="24"/>
          <w:lang w:val="en-US"/>
        </w:rPr>
        <w:t>disadaptation</w:t>
      </w:r>
      <w:proofErr w:type="spellEnd"/>
      <w:r w:rsidRPr="005761F3">
        <w:rPr>
          <w:rFonts w:ascii="Times New Roman" w:hAnsi="Times New Roman"/>
          <w:sz w:val="24"/>
          <w:szCs w:val="24"/>
          <w:lang w:val="en-US"/>
        </w:rPr>
        <w:t xml:space="preserve"> of patients, incomplete knowledge of the mechanisms of development necessitate further studies of the disease pathogenesis.</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The dependence of the clinical course of psoriasis and </w:t>
      </w:r>
      <w:proofErr w:type="spellStart"/>
      <w:r w:rsidRPr="005761F3">
        <w:rPr>
          <w:rFonts w:ascii="Times New Roman" w:hAnsi="Times New Roman"/>
          <w:sz w:val="24"/>
          <w:szCs w:val="24"/>
          <w:lang w:val="en-US"/>
        </w:rPr>
        <w:t>morphofunctional</w:t>
      </w:r>
      <w:proofErr w:type="spellEnd"/>
      <w:r w:rsidRPr="005761F3">
        <w:rPr>
          <w:rFonts w:ascii="Times New Roman" w:hAnsi="Times New Roman"/>
          <w:sz w:val="24"/>
          <w:szCs w:val="24"/>
          <w:lang w:val="en-US"/>
        </w:rPr>
        <w:t xml:space="preserve"> state of the skin upon the effect of different environmental factors, namely stress ones, as well as dysfunction of the hypothalamus, metabolic disturbances in hormones of the peripheral internal secretion glands in patients point out to an abnormality of adaptation mechanisms [</w:t>
      </w:r>
      <w:r w:rsidR="00074D59">
        <w:rPr>
          <w:rFonts w:ascii="Times New Roman" w:hAnsi="Times New Roman"/>
          <w:sz w:val="24"/>
          <w:szCs w:val="24"/>
          <w:lang w:val="en-US"/>
        </w:rPr>
        <w:t>2, 12, 13, 14</w:t>
      </w:r>
      <w:r w:rsidRPr="005761F3">
        <w:rPr>
          <w:rFonts w:ascii="Times New Roman" w:hAnsi="Times New Roman"/>
          <w:sz w:val="24"/>
          <w:szCs w:val="24"/>
          <w:lang w:val="en-US"/>
        </w:rPr>
        <w:t>]. Stress is known to be a provocative and aggravating factor of the course of psoriasis in 20-80 % of cases, as it follows from studies of Ukrainian researchers [</w:t>
      </w:r>
      <w:r w:rsidR="00074D59">
        <w:rPr>
          <w:rFonts w:ascii="Times New Roman" w:hAnsi="Times New Roman"/>
          <w:sz w:val="24"/>
          <w:szCs w:val="24"/>
          <w:lang w:val="en-US"/>
        </w:rPr>
        <w:t>7</w:t>
      </w:r>
      <w:r w:rsidRPr="005761F3">
        <w:rPr>
          <w:rFonts w:ascii="Times New Roman" w:hAnsi="Times New Roman"/>
          <w:sz w:val="24"/>
          <w:szCs w:val="24"/>
          <w:lang w:val="en-US"/>
        </w:rPr>
        <w:t>].</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The stress response is based on an activation of the complex of mechanisms, which realize (stress-realizing) and limit (stress-limiting) it. The stress system is a sophisticated regulatory complex, which coordinates homeostasis in normal conditions and plays a key part in activating and coordinating changes in the body. This system consists of the central and peripheral links, which include components of the nervous, endocrine and immune systems that in this way provide the general adaptive response of the organism. The conjugated block of the hypothalamus and </w:t>
      </w:r>
      <w:proofErr w:type="spellStart"/>
      <w:r w:rsidRPr="005761F3">
        <w:rPr>
          <w:rFonts w:ascii="Times New Roman" w:hAnsi="Times New Roman"/>
          <w:sz w:val="24"/>
          <w:szCs w:val="24"/>
          <w:lang w:val="en-US"/>
        </w:rPr>
        <w:t>hypophysis</w:t>
      </w:r>
      <w:proofErr w:type="spellEnd"/>
      <w:r w:rsidRPr="005761F3">
        <w:rPr>
          <w:rFonts w:ascii="Times New Roman" w:hAnsi="Times New Roman"/>
          <w:sz w:val="24"/>
          <w:szCs w:val="24"/>
          <w:lang w:val="en-US"/>
        </w:rPr>
        <w:t xml:space="preserve"> is the central link of the stress-realizing system, its peripheral one consisting of the </w:t>
      </w:r>
      <w:proofErr w:type="spellStart"/>
      <w:r w:rsidRPr="005761F3">
        <w:rPr>
          <w:rFonts w:ascii="Times New Roman" w:hAnsi="Times New Roman"/>
          <w:sz w:val="24"/>
          <w:szCs w:val="24"/>
          <w:lang w:val="en-US"/>
        </w:rPr>
        <w:t>sympathoadrenal</w:t>
      </w:r>
      <w:proofErr w:type="spellEnd"/>
      <w:r w:rsidRPr="005761F3">
        <w:rPr>
          <w:rFonts w:ascii="Times New Roman" w:hAnsi="Times New Roman"/>
          <w:sz w:val="24"/>
          <w:szCs w:val="24"/>
          <w:lang w:val="en-US"/>
        </w:rPr>
        <w:t xml:space="preserve"> system and components of the endocrine system (the hypothalamic-pituitary-adrenal axis) [</w:t>
      </w:r>
      <w:r w:rsidR="00074D59">
        <w:rPr>
          <w:rFonts w:ascii="Times New Roman" w:hAnsi="Times New Roman"/>
          <w:sz w:val="24"/>
          <w:szCs w:val="24"/>
          <w:lang w:val="en-US"/>
        </w:rPr>
        <w:t xml:space="preserve">4, 11, </w:t>
      </w:r>
      <w:proofErr w:type="gramStart"/>
      <w:r w:rsidR="00074D59">
        <w:rPr>
          <w:rFonts w:ascii="Times New Roman" w:hAnsi="Times New Roman"/>
          <w:sz w:val="24"/>
          <w:szCs w:val="24"/>
          <w:lang w:val="en-US"/>
        </w:rPr>
        <w:t>12</w:t>
      </w:r>
      <w:proofErr w:type="gramEnd"/>
      <w:r w:rsidRPr="005761F3">
        <w:rPr>
          <w:rFonts w:ascii="Times New Roman" w:hAnsi="Times New Roman"/>
          <w:sz w:val="24"/>
          <w:szCs w:val="24"/>
          <w:lang w:val="en-US"/>
        </w:rPr>
        <w:t>].</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The reaction of the organism in response to changes in its homeostasis was first described by Canadian physiologist Hans </w:t>
      </w:r>
      <w:proofErr w:type="spellStart"/>
      <w:r w:rsidRPr="005761F3">
        <w:rPr>
          <w:rFonts w:ascii="Times New Roman" w:hAnsi="Times New Roman"/>
          <w:sz w:val="24"/>
          <w:szCs w:val="24"/>
          <w:lang w:val="en-US"/>
        </w:rPr>
        <w:t>Selyeу</w:t>
      </w:r>
      <w:proofErr w:type="spellEnd"/>
      <w:r w:rsidRPr="005761F3">
        <w:rPr>
          <w:rFonts w:ascii="Times New Roman" w:hAnsi="Times New Roman"/>
          <w:sz w:val="24"/>
          <w:szCs w:val="24"/>
          <w:lang w:val="en-US"/>
        </w:rPr>
        <w:t xml:space="preserve"> in</w:t>
      </w:r>
      <w:r w:rsidRPr="005761F3">
        <w:rPr>
          <w:rFonts w:ascii="Times New Roman" w:hAnsi="Times New Roman"/>
          <w:sz w:val="24"/>
          <w:szCs w:val="24"/>
          <w:lang w:val="uk-UA"/>
        </w:rPr>
        <w:t xml:space="preserve"> 1936</w:t>
      </w:r>
      <w:r w:rsidRPr="005761F3">
        <w:rPr>
          <w:rFonts w:ascii="Times New Roman" w:hAnsi="Times New Roman"/>
          <w:sz w:val="24"/>
          <w:szCs w:val="24"/>
          <w:lang w:val="en-US"/>
        </w:rPr>
        <w:t xml:space="preserve">. He termed this state the stress response and characterized it as the general adaptive syndrome or general nonspecific </w:t>
      </w:r>
      <w:proofErr w:type="spellStart"/>
      <w:r w:rsidRPr="005761F3">
        <w:rPr>
          <w:rFonts w:ascii="Times New Roman" w:hAnsi="Times New Roman"/>
          <w:sz w:val="24"/>
          <w:szCs w:val="24"/>
          <w:lang w:val="en-US"/>
        </w:rPr>
        <w:t>neurohumoral</w:t>
      </w:r>
      <w:proofErr w:type="spellEnd"/>
      <w:r w:rsidRPr="005761F3">
        <w:rPr>
          <w:rFonts w:ascii="Times New Roman" w:hAnsi="Times New Roman"/>
          <w:sz w:val="24"/>
          <w:szCs w:val="24"/>
          <w:lang w:val="en-US"/>
        </w:rPr>
        <w:t xml:space="preserve"> response of the organism to any requirement to it.</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Also urgent remains a relationship of endocrine and immune changes in the development of psoriasis. A years-long chronic course of the disease affects functions of the nervous, endocrine and immune systems.</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The purpose of the present work was to investigate the cause-effect mechanism of an exacerbation, progression or formation of severe forms of the disease as well as changes in the course of cutaneous psoriatic manifestations with revealing of the role of the stress-response in their development by analysis of dynamic peculiarities in the course of psoriasis using a clinical case in the anamnesis as an example.</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lastRenderedPageBreak/>
        <w:t xml:space="preserve">The observation involved patient A., who was born in 1986 and, according to his case history, had been ill with psoriasis since 2011. The scope of diagnostic measures corresponded to the clinical protocol of medical aid for psoriasis, approved by the Ministry of Health of Ukraine in 2016. The study included the patient’s psychosomatic state, values of some metabolic processes and stress-realizing immune-neuroendocrine system (cortisol level, ACTH, cytokine profile, state of the immune system) in the beginning of the disease progression in the form of </w:t>
      </w:r>
      <w:proofErr w:type="spellStart"/>
      <w:r w:rsidRPr="005761F3">
        <w:rPr>
          <w:rFonts w:ascii="Times New Roman" w:hAnsi="Times New Roman"/>
          <w:sz w:val="24"/>
          <w:szCs w:val="24"/>
          <w:lang w:val="en-US"/>
        </w:rPr>
        <w:t>palmoplantar</w:t>
      </w:r>
      <w:proofErr w:type="spellEnd"/>
      <w:r w:rsidRPr="005761F3">
        <w:rPr>
          <w:rFonts w:ascii="Times New Roman" w:hAnsi="Times New Roman"/>
          <w:sz w:val="24"/>
          <w:szCs w:val="24"/>
          <w:lang w:val="en-US"/>
        </w:rPr>
        <w:t xml:space="preserve"> </w:t>
      </w:r>
      <w:proofErr w:type="spellStart"/>
      <w:r w:rsidRPr="005761F3">
        <w:rPr>
          <w:rFonts w:ascii="Times New Roman" w:hAnsi="Times New Roman"/>
          <w:sz w:val="24"/>
          <w:szCs w:val="24"/>
          <w:lang w:val="en-US"/>
        </w:rPr>
        <w:t>pustulosis</w:t>
      </w:r>
      <w:proofErr w:type="spellEnd"/>
      <w:r w:rsidRPr="005761F3">
        <w:rPr>
          <w:rFonts w:ascii="Times New Roman" w:hAnsi="Times New Roman"/>
          <w:sz w:val="24"/>
          <w:szCs w:val="24"/>
          <w:lang w:val="en-US"/>
        </w:rPr>
        <w:t xml:space="preserve"> against a background of extensive psoriasis and during periods of remission of skin manifestations.</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Mental characteristics of the examined patient were studied on the basis of a diagnostic interview and the obtained data were verified with use of standardized experimental-psychological </w:t>
      </w:r>
      <w:proofErr w:type="spellStart"/>
      <w:r w:rsidRPr="005761F3">
        <w:rPr>
          <w:rFonts w:ascii="Times New Roman" w:hAnsi="Times New Roman"/>
          <w:sz w:val="24"/>
          <w:szCs w:val="24"/>
          <w:lang w:val="en-US"/>
        </w:rPr>
        <w:t>techniwues</w:t>
      </w:r>
      <w:proofErr w:type="spellEnd"/>
      <w:r w:rsidRPr="005761F3">
        <w:rPr>
          <w:rFonts w:ascii="Times New Roman" w:hAnsi="Times New Roman"/>
          <w:sz w:val="24"/>
          <w:szCs w:val="24"/>
          <w:lang w:val="en-US"/>
        </w:rPr>
        <w:t xml:space="preserve"> for revealing the level of neurological changes after </w:t>
      </w:r>
      <w:proofErr w:type="spellStart"/>
      <w:r w:rsidRPr="005761F3">
        <w:rPr>
          <w:rFonts w:ascii="Times New Roman" w:hAnsi="Times New Roman"/>
          <w:sz w:val="24"/>
          <w:szCs w:val="24"/>
          <w:lang w:val="uk-UA"/>
        </w:rPr>
        <w:t>Wassermann</w:t>
      </w:r>
      <w:proofErr w:type="spellEnd"/>
      <w:r w:rsidRPr="005761F3">
        <w:rPr>
          <w:rFonts w:ascii="Times New Roman" w:hAnsi="Times New Roman"/>
          <w:sz w:val="24"/>
          <w:szCs w:val="24"/>
          <w:lang w:val="en-US"/>
        </w:rPr>
        <w:t xml:space="preserve">, the levels of state and trait anxiety after </w:t>
      </w:r>
      <w:proofErr w:type="spellStart"/>
      <w:r w:rsidRPr="005761F3">
        <w:rPr>
          <w:rFonts w:ascii="Times New Roman" w:hAnsi="Times New Roman"/>
          <w:sz w:val="24"/>
          <w:szCs w:val="24"/>
          <w:lang w:val="uk-UA"/>
        </w:rPr>
        <w:t>Spilberg</w:t>
      </w:r>
      <w:proofErr w:type="spellEnd"/>
      <w:r w:rsidRPr="005761F3">
        <w:rPr>
          <w:rFonts w:ascii="Times New Roman" w:hAnsi="Times New Roman"/>
          <w:sz w:val="24"/>
          <w:szCs w:val="24"/>
          <w:lang w:val="en-US"/>
        </w:rPr>
        <w:t>-</w:t>
      </w:r>
      <w:proofErr w:type="spellStart"/>
      <w:r w:rsidRPr="005761F3">
        <w:rPr>
          <w:rFonts w:ascii="Times New Roman" w:hAnsi="Times New Roman"/>
          <w:sz w:val="24"/>
          <w:szCs w:val="24"/>
          <w:lang w:val="uk-UA"/>
        </w:rPr>
        <w:t>Khanin</w:t>
      </w:r>
      <w:proofErr w:type="spellEnd"/>
      <w:r w:rsidRPr="005761F3">
        <w:rPr>
          <w:rFonts w:ascii="Times New Roman" w:hAnsi="Times New Roman"/>
          <w:sz w:val="24"/>
          <w:szCs w:val="24"/>
          <w:lang w:val="en-US"/>
        </w:rPr>
        <w:t xml:space="preserve">, and the level of depression self-rating by the </w:t>
      </w:r>
      <w:proofErr w:type="spellStart"/>
      <w:r w:rsidRPr="005761F3">
        <w:rPr>
          <w:rFonts w:ascii="Times New Roman" w:hAnsi="Times New Roman"/>
          <w:sz w:val="24"/>
          <w:szCs w:val="24"/>
          <w:lang w:val="en-US"/>
        </w:rPr>
        <w:t>Zung</w:t>
      </w:r>
      <w:proofErr w:type="spellEnd"/>
      <w:r w:rsidRPr="005761F3">
        <w:rPr>
          <w:rFonts w:ascii="Times New Roman" w:hAnsi="Times New Roman"/>
          <w:sz w:val="24"/>
          <w:szCs w:val="24"/>
          <w:lang w:val="en-US"/>
        </w:rPr>
        <w:t xml:space="preserve"> scale</w:t>
      </w:r>
      <w:r w:rsidR="00074D59">
        <w:rPr>
          <w:rFonts w:ascii="Times New Roman" w:hAnsi="Times New Roman"/>
          <w:sz w:val="24"/>
          <w:szCs w:val="24"/>
          <w:lang w:val="en-US"/>
        </w:rPr>
        <w:t xml:space="preserve"> </w:t>
      </w:r>
      <w:r w:rsidR="00074D59" w:rsidRPr="005761F3">
        <w:rPr>
          <w:rFonts w:ascii="Times New Roman" w:hAnsi="Times New Roman"/>
          <w:sz w:val="24"/>
          <w:szCs w:val="24"/>
          <w:lang w:val="en-US"/>
        </w:rPr>
        <w:t>[</w:t>
      </w:r>
      <w:r w:rsidR="00074D59">
        <w:rPr>
          <w:rFonts w:ascii="Times New Roman" w:hAnsi="Times New Roman"/>
          <w:sz w:val="24"/>
          <w:szCs w:val="24"/>
          <w:lang w:val="en-US"/>
        </w:rPr>
        <w:t>8, 16</w:t>
      </w:r>
      <w:r w:rsidR="00074D59" w:rsidRPr="005761F3">
        <w:rPr>
          <w:rFonts w:ascii="Times New Roman" w:hAnsi="Times New Roman"/>
          <w:sz w:val="24"/>
          <w:szCs w:val="24"/>
          <w:lang w:val="en-US"/>
        </w:rPr>
        <w:t>]</w:t>
      </w:r>
      <w:r w:rsidRPr="005761F3">
        <w:rPr>
          <w:rFonts w:ascii="Times New Roman" w:hAnsi="Times New Roman"/>
          <w:sz w:val="24"/>
          <w:szCs w:val="24"/>
          <w:lang w:val="en-US"/>
        </w:rPr>
        <w:t xml:space="preserve">. The value of 60 % and higher was regarded as a high, i.e. clinically significant, level of </w:t>
      </w:r>
      <w:proofErr w:type="spellStart"/>
      <w:r w:rsidRPr="005761F3">
        <w:rPr>
          <w:rFonts w:ascii="Times New Roman" w:hAnsi="Times New Roman"/>
          <w:sz w:val="24"/>
          <w:szCs w:val="24"/>
          <w:lang w:val="en-US"/>
        </w:rPr>
        <w:t>neurotization</w:t>
      </w:r>
      <w:proofErr w:type="spellEnd"/>
      <w:r w:rsidRPr="005761F3">
        <w:rPr>
          <w:rFonts w:ascii="Times New Roman" w:hAnsi="Times New Roman"/>
          <w:sz w:val="24"/>
          <w:szCs w:val="24"/>
          <w:lang w:val="en-US"/>
        </w:rPr>
        <w:t xml:space="preserve">. The level of anxiety below 30 points was considered to be low, 31-45 points – moderate, 46 points and more – high. A high level of state anxiety was regarded as clinically significant. If the value by the </w:t>
      </w:r>
      <w:proofErr w:type="spellStart"/>
      <w:r w:rsidRPr="005761F3">
        <w:rPr>
          <w:rFonts w:ascii="Times New Roman" w:hAnsi="Times New Roman"/>
          <w:sz w:val="24"/>
          <w:szCs w:val="24"/>
          <w:lang w:val="en-US"/>
        </w:rPr>
        <w:t>Zung</w:t>
      </w:r>
      <w:proofErr w:type="spellEnd"/>
      <w:r w:rsidRPr="005761F3">
        <w:rPr>
          <w:rFonts w:ascii="Times New Roman" w:hAnsi="Times New Roman"/>
          <w:sz w:val="24"/>
          <w:szCs w:val="24"/>
          <w:lang w:val="en-US"/>
        </w:rPr>
        <w:t xml:space="preserve"> scale was 50 points and lower, the state “without depression” was diagnosed, 51-59 points revealed “mild depression”, 60-69 points detected “masked depression” or the state of </w:t>
      </w:r>
      <w:proofErr w:type="spellStart"/>
      <w:r w:rsidRPr="005761F3">
        <w:rPr>
          <w:rFonts w:ascii="Times New Roman" w:hAnsi="Times New Roman"/>
          <w:sz w:val="24"/>
          <w:szCs w:val="24"/>
          <w:lang w:val="en-US"/>
        </w:rPr>
        <w:t>subdepression</w:t>
      </w:r>
      <w:proofErr w:type="spellEnd"/>
      <w:r w:rsidRPr="005761F3">
        <w:rPr>
          <w:rFonts w:ascii="Times New Roman" w:hAnsi="Times New Roman"/>
          <w:sz w:val="24"/>
          <w:szCs w:val="24"/>
          <w:lang w:val="en-US"/>
        </w:rPr>
        <w:t>, 70 points and more pointed to “true depression”. Mild, “masked” and true depressions were considered to be clinically significant for the course of psoriasis.</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Proper test systems were used in order to reveal the following values of: protein metabolism – blood serum levels of total protein, urea and albumins, percentage ratio of protein fractions, </w:t>
      </w:r>
      <w:proofErr w:type="spellStart"/>
      <w:r w:rsidRPr="005761F3">
        <w:rPr>
          <w:rFonts w:ascii="Times New Roman" w:hAnsi="Times New Roman"/>
          <w:sz w:val="24"/>
          <w:szCs w:val="24"/>
          <w:lang w:val="en-US"/>
        </w:rPr>
        <w:t>thymol</w:t>
      </w:r>
      <w:proofErr w:type="spellEnd"/>
      <w:r w:rsidRPr="005761F3">
        <w:rPr>
          <w:rFonts w:ascii="Times New Roman" w:hAnsi="Times New Roman"/>
          <w:sz w:val="24"/>
          <w:szCs w:val="24"/>
          <w:lang w:val="en-US"/>
        </w:rPr>
        <w:t xml:space="preserve"> test level; lipid metabolism – content of total lipids, </w:t>
      </w:r>
      <w:r w:rsidRPr="005761F3">
        <w:rPr>
          <w:rFonts w:ascii="Times New Roman" w:hAnsi="Times New Roman"/>
          <w:sz w:val="24"/>
          <w:szCs w:val="24"/>
        </w:rPr>
        <w:t>β</w:t>
      </w:r>
      <w:r w:rsidRPr="005761F3">
        <w:rPr>
          <w:rFonts w:ascii="Times New Roman" w:hAnsi="Times New Roman"/>
          <w:sz w:val="24"/>
          <w:szCs w:val="24"/>
          <w:lang w:val="uk-UA"/>
        </w:rPr>
        <w:t>-</w:t>
      </w:r>
      <w:r w:rsidRPr="005761F3">
        <w:rPr>
          <w:rFonts w:ascii="Times New Roman" w:hAnsi="Times New Roman"/>
          <w:sz w:val="24"/>
          <w:szCs w:val="24"/>
          <w:lang w:val="en-US"/>
        </w:rPr>
        <w:t>lipoproteins, t</w:t>
      </w:r>
      <w:proofErr w:type="spellStart"/>
      <w:r w:rsidRPr="005761F3">
        <w:rPr>
          <w:rFonts w:ascii="Times New Roman" w:hAnsi="Times New Roman"/>
          <w:sz w:val="24"/>
          <w:szCs w:val="24"/>
          <w:lang w:val="uk-UA"/>
        </w:rPr>
        <w:t>riglyceride</w:t>
      </w:r>
      <w:proofErr w:type="spellEnd"/>
      <w:r w:rsidRPr="005761F3">
        <w:rPr>
          <w:rFonts w:ascii="Times New Roman" w:hAnsi="Times New Roman"/>
          <w:sz w:val="24"/>
          <w:szCs w:val="24"/>
          <w:lang w:val="en-US"/>
        </w:rPr>
        <w:t>s and cholesterol; carbohydrate metabolism – glucose concentration; activity of alanine and aspartate aminotransferases (ALT, AST), blood serum amylase; content of bile pigments, bilirubin concentration.</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The levels of T and B lymphocyte subpopulations in the patient with psoriasis were detected in compliance with the instruction for using </w:t>
      </w:r>
      <w:proofErr w:type="spellStart"/>
      <w:r w:rsidRPr="005761F3">
        <w:rPr>
          <w:rFonts w:ascii="Times New Roman" w:hAnsi="Times New Roman"/>
          <w:sz w:val="24"/>
          <w:szCs w:val="24"/>
          <w:lang w:val="en-US"/>
        </w:rPr>
        <w:t>erythrocytic</w:t>
      </w:r>
      <w:proofErr w:type="spellEnd"/>
      <w:r w:rsidRPr="005761F3">
        <w:rPr>
          <w:rFonts w:ascii="Times New Roman" w:hAnsi="Times New Roman"/>
          <w:sz w:val="24"/>
          <w:szCs w:val="24"/>
          <w:lang w:val="en-US"/>
        </w:rPr>
        <w:t xml:space="preserve"> diagnostic agents Anti-CD3, Anti-CD4, Anti-CD8, Anti-CD16 and Anti-CD22 (“Granum”, Ukraine) in order to reveal human T and B lymphocyte subpopulations.</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Concentrations of total </w:t>
      </w:r>
      <w:proofErr w:type="spellStart"/>
      <w:r w:rsidRPr="005761F3">
        <w:rPr>
          <w:rFonts w:ascii="Times New Roman" w:hAnsi="Times New Roman"/>
          <w:sz w:val="24"/>
          <w:szCs w:val="24"/>
          <w:lang w:val="en-US"/>
        </w:rPr>
        <w:t>immunoglobulins</w:t>
      </w:r>
      <w:proofErr w:type="spellEnd"/>
      <w:r w:rsidRPr="005761F3">
        <w:rPr>
          <w:rFonts w:ascii="Times New Roman" w:hAnsi="Times New Roman"/>
          <w:sz w:val="24"/>
          <w:szCs w:val="24"/>
          <w:lang w:val="en-US"/>
        </w:rPr>
        <w:t xml:space="preserve"> of classes M (</w:t>
      </w:r>
      <w:proofErr w:type="spellStart"/>
      <w:r w:rsidRPr="005761F3">
        <w:rPr>
          <w:rFonts w:ascii="Times New Roman" w:hAnsi="Times New Roman"/>
          <w:sz w:val="24"/>
          <w:szCs w:val="24"/>
          <w:lang w:val="en-US"/>
        </w:rPr>
        <w:t>IgM</w:t>
      </w:r>
      <w:proofErr w:type="spellEnd"/>
      <w:r w:rsidRPr="005761F3">
        <w:rPr>
          <w:rFonts w:ascii="Times New Roman" w:hAnsi="Times New Roman"/>
          <w:sz w:val="24"/>
          <w:szCs w:val="24"/>
          <w:lang w:val="en-US"/>
        </w:rPr>
        <w:t>) and G (</w:t>
      </w:r>
      <w:proofErr w:type="spellStart"/>
      <w:r w:rsidRPr="005761F3">
        <w:rPr>
          <w:rFonts w:ascii="Times New Roman" w:hAnsi="Times New Roman"/>
          <w:sz w:val="24"/>
          <w:szCs w:val="24"/>
          <w:lang w:val="en-US"/>
        </w:rPr>
        <w:t>IgG</w:t>
      </w:r>
      <w:proofErr w:type="spellEnd"/>
      <w:r w:rsidRPr="005761F3">
        <w:rPr>
          <w:rFonts w:ascii="Times New Roman" w:hAnsi="Times New Roman"/>
          <w:sz w:val="24"/>
          <w:szCs w:val="24"/>
          <w:lang w:val="en-US"/>
        </w:rPr>
        <w:t xml:space="preserve">) in blood serum were revealed by ELISA with help of such </w:t>
      </w:r>
      <w:proofErr w:type="spellStart"/>
      <w:r w:rsidRPr="005761F3">
        <w:rPr>
          <w:rFonts w:ascii="Times New Roman" w:hAnsi="Times New Roman"/>
          <w:sz w:val="24"/>
          <w:szCs w:val="24"/>
          <w:lang w:val="en-US"/>
        </w:rPr>
        <w:t>kits</w:t>
      </w:r>
      <w:proofErr w:type="spellEnd"/>
      <w:r w:rsidRPr="005761F3">
        <w:rPr>
          <w:rFonts w:ascii="Times New Roman" w:hAnsi="Times New Roman"/>
          <w:sz w:val="24"/>
          <w:szCs w:val="24"/>
          <w:lang w:val="en-US"/>
        </w:rPr>
        <w:t xml:space="preserve"> as “Total </w:t>
      </w:r>
      <w:proofErr w:type="spellStart"/>
      <w:r w:rsidRPr="005761F3">
        <w:rPr>
          <w:rFonts w:ascii="Times New Roman" w:hAnsi="Times New Roman"/>
          <w:sz w:val="24"/>
          <w:szCs w:val="24"/>
          <w:lang w:val="en-US"/>
        </w:rPr>
        <w:t>IgM</w:t>
      </w:r>
      <w:proofErr w:type="spellEnd"/>
      <w:r w:rsidRPr="005761F3">
        <w:rPr>
          <w:rFonts w:ascii="Times New Roman" w:hAnsi="Times New Roman"/>
          <w:sz w:val="24"/>
          <w:szCs w:val="24"/>
          <w:lang w:val="en-US"/>
        </w:rPr>
        <w:t xml:space="preserve"> – ELISA – BEST” and “Total </w:t>
      </w:r>
      <w:proofErr w:type="spellStart"/>
      <w:r w:rsidRPr="005761F3">
        <w:rPr>
          <w:rFonts w:ascii="Times New Roman" w:hAnsi="Times New Roman"/>
          <w:sz w:val="24"/>
          <w:szCs w:val="24"/>
          <w:lang w:val="en-US"/>
        </w:rPr>
        <w:t>IgG</w:t>
      </w:r>
      <w:proofErr w:type="spellEnd"/>
      <w:r w:rsidRPr="005761F3">
        <w:rPr>
          <w:rFonts w:ascii="Times New Roman" w:hAnsi="Times New Roman"/>
          <w:sz w:val="24"/>
          <w:szCs w:val="24"/>
          <w:lang w:val="en-US"/>
        </w:rPr>
        <w:t xml:space="preserve"> – ELISA – BEST” (“Vector-BEST”, Russia).</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lastRenderedPageBreak/>
        <w:t>The content of IL</w:t>
      </w:r>
      <w:r w:rsidRPr="005761F3">
        <w:rPr>
          <w:rFonts w:ascii="Times New Roman" w:hAnsi="Times New Roman"/>
          <w:sz w:val="24"/>
          <w:szCs w:val="24"/>
          <w:lang w:val="uk-UA"/>
        </w:rPr>
        <w:t xml:space="preserve">-1β, </w:t>
      </w:r>
      <w:r w:rsidRPr="005761F3">
        <w:rPr>
          <w:rFonts w:ascii="Times New Roman" w:hAnsi="Times New Roman"/>
          <w:sz w:val="24"/>
          <w:szCs w:val="24"/>
          <w:lang w:val="en-US"/>
        </w:rPr>
        <w:t>IL</w:t>
      </w:r>
      <w:r w:rsidRPr="005761F3">
        <w:rPr>
          <w:rFonts w:ascii="Times New Roman" w:hAnsi="Times New Roman"/>
          <w:sz w:val="24"/>
          <w:szCs w:val="24"/>
          <w:lang w:val="uk-UA"/>
        </w:rPr>
        <w:t xml:space="preserve">-8, </w:t>
      </w:r>
      <w:r w:rsidRPr="005761F3">
        <w:rPr>
          <w:rFonts w:ascii="Times New Roman" w:hAnsi="Times New Roman"/>
          <w:sz w:val="24"/>
          <w:szCs w:val="24"/>
          <w:lang w:val="en-US"/>
        </w:rPr>
        <w:t>IL</w:t>
      </w:r>
      <w:r w:rsidRPr="005761F3">
        <w:rPr>
          <w:rFonts w:ascii="Times New Roman" w:hAnsi="Times New Roman"/>
          <w:sz w:val="24"/>
          <w:szCs w:val="24"/>
          <w:lang w:val="uk-UA"/>
        </w:rPr>
        <w:t xml:space="preserve">-10, </w:t>
      </w:r>
      <w:r w:rsidRPr="005761F3">
        <w:rPr>
          <w:rFonts w:ascii="Times New Roman" w:hAnsi="Times New Roman"/>
          <w:sz w:val="24"/>
          <w:szCs w:val="24"/>
          <w:lang w:val="en-US"/>
        </w:rPr>
        <w:t>IL</w:t>
      </w:r>
      <w:r w:rsidRPr="005761F3">
        <w:rPr>
          <w:rFonts w:ascii="Times New Roman" w:hAnsi="Times New Roman"/>
          <w:sz w:val="24"/>
          <w:szCs w:val="24"/>
          <w:lang w:val="uk-UA"/>
        </w:rPr>
        <w:t>-17</w:t>
      </w:r>
      <w:r w:rsidRPr="005761F3">
        <w:rPr>
          <w:rFonts w:ascii="Times New Roman" w:hAnsi="Times New Roman"/>
          <w:sz w:val="24"/>
          <w:szCs w:val="24"/>
          <w:lang w:val="en-US"/>
        </w:rPr>
        <w:t xml:space="preserve"> and TNF</w:t>
      </w:r>
      <w:r w:rsidRPr="005761F3">
        <w:rPr>
          <w:rFonts w:ascii="Times New Roman" w:hAnsi="Times New Roman"/>
          <w:sz w:val="24"/>
          <w:szCs w:val="24"/>
          <w:lang w:val="uk-UA"/>
        </w:rPr>
        <w:t>-α</w:t>
      </w:r>
      <w:r w:rsidRPr="005761F3">
        <w:rPr>
          <w:rFonts w:ascii="Times New Roman" w:hAnsi="Times New Roman"/>
          <w:sz w:val="24"/>
          <w:szCs w:val="24"/>
          <w:lang w:val="en-US"/>
        </w:rPr>
        <w:t xml:space="preserve"> in the patient’s blood serum was studied following the techniques and instruction with help of proper test systems (“Vector-BEST”, Russia) on the basis of the sandwich method of enzyme-linked </w:t>
      </w:r>
      <w:proofErr w:type="spellStart"/>
      <w:r w:rsidRPr="005761F3">
        <w:rPr>
          <w:rFonts w:ascii="Times New Roman" w:hAnsi="Times New Roman"/>
          <w:sz w:val="24"/>
          <w:szCs w:val="24"/>
          <w:lang w:val="en-US"/>
        </w:rPr>
        <w:t>immunosorbent</w:t>
      </w:r>
      <w:proofErr w:type="spellEnd"/>
      <w:r w:rsidRPr="005761F3">
        <w:rPr>
          <w:rFonts w:ascii="Times New Roman" w:hAnsi="Times New Roman"/>
          <w:sz w:val="24"/>
          <w:szCs w:val="24"/>
          <w:lang w:val="en-US"/>
        </w:rPr>
        <w:t xml:space="preserve"> assay.</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Concentrations of ACTH and cortisol in blood plasma were revealed using proper reagent kits “ACTH-(Cortisol)-ELISA-BEST” (“Vector-BEST”, Russia), the above being based on the technique of enzyme-linked </w:t>
      </w:r>
      <w:proofErr w:type="spellStart"/>
      <w:r w:rsidRPr="005761F3">
        <w:rPr>
          <w:rFonts w:ascii="Times New Roman" w:hAnsi="Times New Roman"/>
          <w:sz w:val="24"/>
          <w:szCs w:val="24"/>
          <w:lang w:val="en-US"/>
        </w:rPr>
        <w:t>immunosorbent</w:t>
      </w:r>
      <w:proofErr w:type="spellEnd"/>
      <w:r w:rsidRPr="005761F3">
        <w:rPr>
          <w:rFonts w:ascii="Times New Roman" w:hAnsi="Times New Roman"/>
          <w:sz w:val="24"/>
          <w:szCs w:val="24"/>
          <w:lang w:val="en-US"/>
        </w:rPr>
        <w:t xml:space="preserve"> assay with use of monoclonal antibodies.</w:t>
      </w:r>
    </w:p>
    <w:p w:rsidR="005761F3" w:rsidRPr="005761F3" w:rsidRDefault="005761F3" w:rsidP="005761F3">
      <w:pPr>
        <w:spacing w:after="0" w:line="360" w:lineRule="auto"/>
        <w:ind w:firstLine="709"/>
        <w:jc w:val="both"/>
        <w:rPr>
          <w:rFonts w:ascii="Times New Roman" w:hAnsi="Times New Roman"/>
          <w:sz w:val="24"/>
          <w:szCs w:val="24"/>
          <w:lang w:val="en-US"/>
        </w:rPr>
      </w:pPr>
    </w:p>
    <w:p w:rsidR="005761F3" w:rsidRPr="005761F3" w:rsidRDefault="005761F3" w:rsidP="005761F3">
      <w:pPr>
        <w:spacing w:after="0" w:line="360" w:lineRule="auto"/>
        <w:ind w:firstLine="709"/>
        <w:jc w:val="center"/>
        <w:rPr>
          <w:rFonts w:ascii="Times New Roman" w:hAnsi="Times New Roman"/>
          <w:b/>
          <w:sz w:val="24"/>
          <w:szCs w:val="24"/>
          <w:lang w:val="en-US"/>
        </w:rPr>
      </w:pPr>
    </w:p>
    <w:p w:rsidR="005761F3" w:rsidRPr="005761F3" w:rsidRDefault="005761F3" w:rsidP="005761F3">
      <w:pPr>
        <w:spacing w:after="0" w:line="360" w:lineRule="auto"/>
        <w:ind w:firstLine="709"/>
        <w:jc w:val="center"/>
        <w:rPr>
          <w:rFonts w:ascii="Times New Roman" w:hAnsi="Times New Roman"/>
          <w:b/>
          <w:sz w:val="24"/>
          <w:szCs w:val="24"/>
          <w:lang w:val="en-US"/>
        </w:rPr>
      </w:pPr>
      <w:r w:rsidRPr="005761F3">
        <w:rPr>
          <w:rFonts w:ascii="Times New Roman" w:hAnsi="Times New Roman"/>
          <w:b/>
          <w:sz w:val="24"/>
          <w:szCs w:val="24"/>
          <w:lang w:val="en-US"/>
        </w:rPr>
        <w:t>Results and discussion</w:t>
      </w:r>
    </w:p>
    <w:p w:rsidR="005761F3" w:rsidRPr="005761F3" w:rsidRDefault="005761F3" w:rsidP="005761F3">
      <w:pPr>
        <w:spacing w:after="0" w:line="360" w:lineRule="auto"/>
        <w:ind w:firstLine="709"/>
        <w:jc w:val="center"/>
        <w:rPr>
          <w:rFonts w:ascii="Times New Roman" w:hAnsi="Times New Roman"/>
          <w:b/>
          <w:sz w:val="24"/>
          <w:szCs w:val="24"/>
          <w:lang w:val="en-US"/>
        </w:rPr>
      </w:pP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Let us </w:t>
      </w:r>
      <w:proofErr w:type="spellStart"/>
      <w:r w:rsidRPr="005761F3">
        <w:rPr>
          <w:rFonts w:ascii="Times New Roman" w:hAnsi="Times New Roman"/>
          <w:sz w:val="24"/>
          <w:szCs w:val="24"/>
          <w:lang w:val="en-US"/>
        </w:rPr>
        <w:t>analyse</w:t>
      </w:r>
      <w:proofErr w:type="spellEnd"/>
      <w:r w:rsidRPr="005761F3">
        <w:rPr>
          <w:rFonts w:ascii="Times New Roman" w:hAnsi="Times New Roman"/>
          <w:sz w:val="24"/>
          <w:szCs w:val="24"/>
          <w:lang w:val="en-US"/>
        </w:rPr>
        <w:t xml:space="preserve"> peculiarities in the course of psoriasis on the example of a clinical case in the anamnesis with the subsequent revealing of the role of the stress-response during an exacerbation, progression or formation of severe forms of the disease.</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Patient A. came to a dermatologist in November of 2016 for a regular examination as a follow-up case since 2011, when the following initial diagnosis was made: diffuse vulgar plaque psoriasis with a moderate degree of infiltration, the steady stage, a moderately recurrent course, chronic gastritis, </w:t>
      </w:r>
      <w:proofErr w:type="gramStart"/>
      <w:r w:rsidRPr="005761F3">
        <w:rPr>
          <w:rFonts w:ascii="Times New Roman" w:hAnsi="Times New Roman"/>
          <w:sz w:val="24"/>
          <w:szCs w:val="24"/>
          <w:lang w:val="en-US"/>
        </w:rPr>
        <w:t>chronic</w:t>
      </w:r>
      <w:proofErr w:type="gramEnd"/>
      <w:r w:rsidRPr="005761F3">
        <w:rPr>
          <w:rFonts w:ascii="Times New Roman" w:hAnsi="Times New Roman"/>
          <w:sz w:val="24"/>
          <w:szCs w:val="24"/>
          <w:lang w:val="en-US"/>
        </w:rPr>
        <w:t xml:space="preserve"> </w:t>
      </w:r>
      <w:proofErr w:type="spellStart"/>
      <w:r w:rsidRPr="005761F3">
        <w:rPr>
          <w:rFonts w:ascii="Times New Roman" w:hAnsi="Times New Roman"/>
          <w:sz w:val="24"/>
          <w:szCs w:val="24"/>
          <w:lang w:val="en-US"/>
        </w:rPr>
        <w:t>cholecystitis</w:t>
      </w:r>
      <w:proofErr w:type="spellEnd"/>
      <w:r w:rsidRPr="005761F3">
        <w:rPr>
          <w:rFonts w:ascii="Times New Roman" w:hAnsi="Times New Roman"/>
          <w:sz w:val="24"/>
          <w:szCs w:val="24"/>
          <w:lang w:val="en-US"/>
        </w:rPr>
        <w:t>. The patient attributed the onset of his disease and subsequent exacerbations of the pathological skin process to frequent nerve strain. Allergic responses to medicines (</w:t>
      </w:r>
      <w:proofErr w:type="spellStart"/>
      <w:r w:rsidR="006A786F">
        <w:rPr>
          <w:rFonts w:ascii="Times New Roman" w:hAnsi="Times New Roman"/>
          <w:sz w:val="24"/>
          <w:szCs w:val="24"/>
          <w:lang w:val="en-US"/>
        </w:rPr>
        <w:t>Paracetomolum</w:t>
      </w:r>
      <w:proofErr w:type="spellEnd"/>
      <w:r w:rsidRPr="005761F3">
        <w:rPr>
          <w:rFonts w:ascii="Times New Roman" w:hAnsi="Times New Roman"/>
          <w:sz w:val="24"/>
          <w:szCs w:val="24"/>
          <w:lang w:val="en-US"/>
        </w:rPr>
        <w:t xml:space="preserve">, </w:t>
      </w:r>
      <w:proofErr w:type="spellStart"/>
      <w:r w:rsidRPr="005761F3">
        <w:rPr>
          <w:rFonts w:ascii="Times New Roman" w:hAnsi="Times New Roman"/>
          <w:sz w:val="24"/>
          <w:szCs w:val="24"/>
          <w:lang w:val="en-US"/>
        </w:rPr>
        <w:t>Thiotriazoline</w:t>
      </w:r>
      <w:proofErr w:type="spellEnd"/>
      <w:r w:rsidRPr="005761F3">
        <w:rPr>
          <w:rFonts w:ascii="Times New Roman" w:hAnsi="Times New Roman"/>
          <w:sz w:val="24"/>
          <w:szCs w:val="24"/>
          <w:lang w:val="en-US"/>
        </w:rPr>
        <w:t>, salicylic ointment) and foodstuffs (</w:t>
      </w:r>
      <w:r w:rsidR="008D5030">
        <w:rPr>
          <w:rFonts w:ascii="Times New Roman" w:hAnsi="Times New Roman"/>
          <w:sz w:val="24"/>
          <w:szCs w:val="24"/>
          <w:lang w:val="en-US"/>
        </w:rPr>
        <w:t>oranges</w:t>
      </w:r>
      <w:r w:rsidRPr="005761F3">
        <w:rPr>
          <w:rFonts w:ascii="Times New Roman" w:hAnsi="Times New Roman"/>
          <w:sz w:val="24"/>
          <w:szCs w:val="24"/>
          <w:lang w:val="en-US"/>
        </w:rPr>
        <w:t xml:space="preserve">, eggs, peanuts) developed often. Inheritance for psoriasis was tainted on the paternal line. The patient abused alcohol. He developed exacerbations once during two years in the winter period, but had not observed any clear periodicity of manifestations since 2014. He underwent outpatient and inpatient treatment several times according to protocols. The periods of exacerbation lasted from 2 to 3 months. Patient A. was hospitalized on November 27, 2016 with complaints about extensive eruptions on the skin of his scalp, trunk, </w:t>
      </w:r>
      <w:proofErr w:type="gramStart"/>
      <w:r w:rsidRPr="005761F3">
        <w:rPr>
          <w:rFonts w:ascii="Times New Roman" w:hAnsi="Times New Roman"/>
          <w:sz w:val="24"/>
          <w:szCs w:val="24"/>
          <w:lang w:val="en-US"/>
        </w:rPr>
        <w:t>upper</w:t>
      </w:r>
      <w:proofErr w:type="gramEnd"/>
      <w:r w:rsidRPr="005761F3">
        <w:rPr>
          <w:rFonts w:ascii="Times New Roman" w:hAnsi="Times New Roman"/>
          <w:sz w:val="24"/>
          <w:szCs w:val="24"/>
          <w:lang w:val="en-US"/>
        </w:rPr>
        <w:t xml:space="preserve"> and lower extremities as well as pronounced itching, skin contractions in the areas of eruptions, feeling unwell and sleep disturbances. On examination, the skin of his scalp, all trunk surfaces, upper and lower extremities revealed extensive </w:t>
      </w:r>
      <w:proofErr w:type="spellStart"/>
      <w:r w:rsidRPr="005761F3">
        <w:rPr>
          <w:rFonts w:ascii="Times New Roman" w:hAnsi="Times New Roman"/>
          <w:sz w:val="24"/>
          <w:szCs w:val="24"/>
          <w:lang w:val="en-US"/>
        </w:rPr>
        <w:t>oedematous</w:t>
      </w:r>
      <w:proofErr w:type="spellEnd"/>
      <w:r w:rsidRPr="005761F3">
        <w:rPr>
          <w:rFonts w:ascii="Times New Roman" w:hAnsi="Times New Roman"/>
          <w:sz w:val="24"/>
          <w:szCs w:val="24"/>
          <w:lang w:val="en-US"/>
        </w:rPr>
        <w:t xml:space="preserve">-infiltrative erythematous foci as well as </w:t>
      </w:r>
      <w:proofErr w:type="spellStart"/>
      <w:r w:rsidRPr="005761F3">
        <w:rPr>
          <w:rFonts w:ascii="Times New Roman" w:hAnsi="Times New Roman"/>
          <w:sz w:val="24"/>
          <w:szCs w:val="24"/>
          <w:lang w:val="en-US"/>
        </w:rPr>
        <w:t>pustular</w:t>
      </w:r>
      <w:proofErr w:type="spellEnd"/>
      <w:r w:rsidRPr="005761F3">
        <w:rPr>
          <w:rFonts w:ascii="Times New Roman" w:hAnsi="Times New Roman"/>
          <w:sz w:val="24"/>
          <w:szCs w:val="24"/>
          <w:lang w:val="en-US"/>
        </w:rPr>
        <w:t xml:space="preserve"> eruptions on his palms. The whole surface of the eruptions was covered with white-silver desquamation, which easily fell off. The psoriatic triad was positive. Nail plates had numerous punctate impressions (“thimble symptom”) and transversal furrows. </w:t>
      </w:r>
      <w:r w:rsidR="00D35AD7">
        <w:rPr>
          <w:rFonts w:ascii="Times New Roman" w:hAnsi="Times New Roman"/>
          <w:sz w:val="24"/>
          <w:szCs w:val="24"/>
          <w:lang w:val="en-US"/>
        </w:rPr>
        <w:t>Psoriasis Area Severity index (</w:t>
      </w:r>
      <w:r w:rsidRPr="005761F3">
        <w:rPr>
          <w:rFonts w:ascii="Times New Roman" w:hAnsi="Times New Roman"/>
          <w:sz w:val="24"/>
          <w:szCs w:val="24"/>
          <w:lang w:val="en-US"/>
        </w:rPr>
        <w:t>PASI</w:t>
      </w:r>
      <w:r w:rsidR="00D35AD7">
        <w:rPr>
          <w:rFonts w:ascii="Times New Roman" w:hAnsi="Times New Roman"/>
          <w:sz w:val="24"/>
          <w:szCs w:val="24"/>
          <w:lang w:val="en-US"/>
        </w:rPr>
        <w:t>)</w:t>
      </w:r>
      <w:r w:rsidRPr="005761F3">
        <w:rPr>
          <w:rFonts w:ascii="Times New Roman" w:hAnsi="Times New Roman"/>
          <w:sz w:val="24"/>
          <w:szCs w:val="24"/>
          <w:lang w:val="en-US"/>
        </w:rPr>
        <w:t xml:space="preserve"> = 54.2. According to the results of the clinical-laboratory examination, the following diagnosis was made: diffuse vulgar psoriasis with a torpid course and a sharply expressed degree of infiltration, palmar </w:t>
      </w:r>
      <w:proofErr w:type="spellStart"/>
      <w:r w:rsidRPr="005761F3">
        <w:rPr>
          <w:rFonts w:ascii="Times New Roman" w:hAnsi="Times New Roman"/>
          <w:sz w:val="24"/>
          <w:szCs w:val="24"/>
          <w:lang w:val="en-US"/>
        </w:rPr>
        <w:t>pustular</w:t>
      </w:r>
      <w:proofErr w:type="spellEnd"/>
      <w:r w:rsidRPr="005761F3">
        <w:rPr>
          <w:rFonts w:ascii="Times New Roman" w:hAnsi="Times New Roman"/>
          <w:sz w:val="24"/>
          <w:szCs w:val="24"/>
          <w:lang w:val="en-US"/>
        </w:rPr>
        <w:t xml:space="preserve"> psoriasis, its progressive stage with a moderately recurrent course; psoriatic </w:t>
      </w:r>
      <w:proofErr w:type="spellStart"/>
      <w:r w:rsidRPr="005761F3">
        <w:rPr>
          <w:rFonts w:ascii="Times New Roman" w:hAnsi="Times New Roman"/>
          <w:sz w:val="24"/>
          <w:szCs w:val="24"/>
          <w:lang w:val="en-US"/>
        </w:rPr>
        <w:t>onychodystrophy</w:t>
      </w:r>
      <w:proofErr w:type="spellEnd"/>
      <w:r w:rsidRPr="005761F3">
        <w:rPr>
          <w:rFonts w:ascii="Times New Roman" w:hAnsi="Times New Roman"/>
          <w:sz w:val="24"/>
          <w:szCs w:val="24"/>
          <w:lang w:val="en-US"/>
        </w:rPr>
        <w:t xml:space="preserve">; reactive hepatitis. Hence, psoriasis was </w:t>
      </w:r>
      <w:r w:rsidRPr="005761F3">
        <w:rPr>
          <w:rFonts w:ascii="Times New Roman" w:hAnsi="Times New Roman"/>
          <w:sz w:val="24"/>
          <w:szCs w:val="24"/>
          <w:lang w:val="en-US"/>
        </w:rPr>
        <w:lastRenderedPageBreak/>
        <w:t xml:space="preserve">classified as severe. Taking into consideration the data of his anamnesis and results of the clinical-laboratory examination (Tables 1-2), the patient was recommended </w:t>
      </w:r>
      <w:proofErr w:type="spellStart"/>
      <w:r w:rsidRPr="005761F3">
        <w:rPr>
          <w:rFonts w:ascii="Times New Roman" w:hAnsi="Times New Roman"/>
          <w:sz w:val="24"/>
          <w:szCs w:val="24"/>
          <w:lang w:val="en-US"/>
        </w:rPr>
        <w:t>cytostatics</w:t>
      </w:r>
      <w:proofErr w:type="spellEnd"/>
      <w:r w:rsidRPr="005761F3">
        <w:rPr>
          <w:rFonts w:ascii="Times New Roman" w:hAnsi="Times New Roman"/>
          <w:sz w:val="24"/>
          <w:szCs w:val="24"/>
          <w:lang w:val="en-US"/>
        </w:rPr>
        <w:t xml:space="preserve"> – methotrexate, narrowband phototherapy with 311 nm of the whole body, external therapy with </w:t>
      </w:r>
      <w:proofErr w:type="spellStart"/>
      <w:r w:rsidRPr="005761F3">
        <w:rPr>
          <w:rFonts w:ascii="Times New Roman" w:hAnsi="Times New Roman"/>
          <w:sz w:val="24"/>
          <w:szCs w:val="24"/>
          <w:lang w:val="en-US"/>
        </w:rPr>
        <w:t>glucocorticosteroids</w:t>
      </w:r>
      <w:proofErr w:type="spellEnd"/>
      <w:r w:rsidRPr="005761F3">
        <w:rPr>
          <w:rFonts w:ascii="Times New Roman" w:hAnsi="Times New Roman"/>
          <w:sz w:val="24"/>
          <w:szCs w:val="24"/>
          <w:lang w:val="en-US"/>
        </w:rPr>
        <w:t xml:space="preserve">. </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Laboratory examinations were carried out in the dynamics of the suggested treatment. In the process of the recommended therapy the changed values of the patient’s general blood analysis and biochemical examination normalized almost completely, except for ESR level and AST. But despite the clinical stabilization in the activity of the cutaneous psoriatic process the results of the obtained data on the stress-realizing immune-neuroendocrine system revealed unsatisfactory functioning of the patient’s adaptive response and necessitated revision of the treatment protocol, particularly the adequate corrective therapy. The patient stayed 18 days at the dermatological department and was observed as an outpatient up to total 48 days</w:t>
      </w:r>
      <w:r w:rsidR="00D35AD7">
        <w:rPr>
          <w:rFonts w:ascii="Times New Roman" w:hAnsi="Times New Roman"/>
          <w:sz w:val="24"/>
          <w:szCs w:val="24"/>
          <w:lang w:val="en-US"/>
        </w:rPr>
        <w:t xml:space="preserve">. </w:t>
      </w:r>
      <w:r w:rsidRPr="005761F3">
        <w:rPr>
          <w:rFonts w:ascii="Times New Roman" w:hAnsi="Times New Roman"/>
          <w:sz w:val="24"/>
          <w:szCs w:val="24"/>
          <w:lang w:val="en-US"/>
        </w:rPr>
        <w:t>The period of treatment demonstrated the following dynamics of eruptions: decrease of desquamation on the 4</w:t>
      </w:r>
      <w:r w:rsidRPr="005761F3">
        <w:rPr>
          <w:rFonts w:ascii="Times New Roman" w:hAnsi="Times New Roman"/>
          <w:sz w:val="24"/>
          <w:szCs w:val="24"/>
          <w:vertAlign w:val="superscript"/>
          <w:lang w:val="en-US"/>
        </w:rPr>
        <w:t>th</w:t>
      </w:r>
      <w:r w:rsidRPr="005761F3">
        <w:rPr>
          <w:rFonts w:ascii="Times New Roman" w:hAnsi="Times New Roman"/>
          <w:sz w:val="24"/>
          <w:szCs w:val="24"/>
          <w:lang w:val="en-US"/>
        </w:rPr>
        <w:t xml:space="preserve"> day, decrease of infiltration from the 8</w:t>
      </w:r>
      <w:r w:rsidRPr="005761F3">
        <w:rPr>
          <w:rFonts w:ascii="Times New Roman" w:hAnsi="Times New Roman"/>
          <w:sz w:val="24"/>
          <w:szCs w:val="24"/>
          <w:vertAlign w:val="superscript"/>
          <w:lang w:val="en-US"/>
        </w:rPr>
        <w:t>th</w:t>
      </w:r>
      <w:r w:rsidRPr="005761F3">
        <w:rPr>
          <w:rFonts w:ascii="Times New Roman" w:hAnsi="Times New Roman"/>
          <w:sz w:val="24"/>
          <w:szCs w:val="24"/>
          <w:lang w:val="en-US"/>
        </w:rPr>
        <w:t xml:space="preserve"> one, marked paleness of eruption elements on the 11</w:t>
      </w:r>
      <w:r w:rsidRPr="005761F3">
        <w:rPr>
          <w:rFonts w:ascii="Times New Roman" w:hAnsi="Times New Roman"/>
          <w:sz w:val="24"/>
          <w:szCs w:val="24"/>
          <w:vertAlign w:val="superscript"/>
          <w:lang w:val="en-US"/>
        </w:rPr>
        <w:t>th</w:t>
      </w:r>
      <w:r w:rsidRPr="005761F3">
        <w:rPr>
          <w:rFonts w:ascii="Times New Roman" w:hAnsi="Times New Roman"/>
          <w:sz w:val="24"/>
          <w:szCs w:val="24"/>
          <w:lang w:val="en-US"/>
        </w:rPr>
        <w:t>-12</w:t>
      </w:r>
      <w:r w:rsidRPr="005761F3">
        <w:rPr>
          <w:rFonts w:ascii="Times New Roman" w:hAnsi="Times New Roman"/>
          <w:sz w:val="24"/>
          <w:szCs w:val="24"/>
          <w:vertAlign w:val="superscript"/>
          <w:lang w:val="en-US"/>
        </w:rPr>
        <w:t>th</w:t>
      </w:r>
      <w:r w:rsidRPr="005761F3">
        <w:rPr>
          <w:rFonts w:ascii="Times New Roman" w:hAnsi="Times New Roman"/>
          <w:sz w:val="24"/>
          <w:szCs w:val="24"/>
          <w:lang w:val="en-US"/>
        </w:rPr>
        <w:t xml:space="preserve"> days, clear regression of psoriatic elements from the 19</w:t>
      </w:r>
      <w:r w:rsidRPr="005761F3">
        <w:rPr>
          <w:rFonts w:ascii="Times New Roman" w:hAnsi="Times New Roman"/>
          <w:sz w:val="24"/>
          <w:szCs w:val="24"/>
          <w:vertAlign w:val="superscript"/>
          <w:lang w:val="en-US"/>
        </w:rPr>
        <w:t>th</w:t>
      </w:r>
      <w:r w:rsidRPr="005761F3">
        <w:rPr>
          <w:rFonts w:ascii="Times New Roman" w:hAnsi="Times New Roman"/>
          <w:sz w:val="24"/>
          <w:szCs w:val="24"/>
          <w:lang w:val="en-US"/>
        </w:rPr>
        <w:t xml:space="preserve"> one. Besides, pustules on the palms regressed on the 19</w:t>
      </w:r>
      <w:r w:rsidRPr="005761F3">
        <w:rPr>
          <w:rFonts w:ascii="Times New Roman" w:hAnsi="Times New Roman"/>
          <w:sz w:val="24"/>
          <w:szCs w:val="24"/>
          <w:vertAlign w:val="superscript"/>
          <w:lang w:val="en-US"/>
        </w:rPr>
        <w:t>th</w:t>
      </w:r>
      <w:r w:rsidRPr="005761F3">
        <w:rPr>
          <w:rFonts w:ascii="Times New Roman" w:hAnsi="Times New Roman"/>
          <w:sz w:val="24"/>
          <w:szCs w:val="24"/>
          <w:lang w:val="en-US"/>
        </w:rPr>
        <w:t xml:space="preserve"> day too. Complete oral prophylaxis and tonsillectomy were performed. The patient refused to drink alcohol. During his regular prophylactic medical examination in Februa</w:t>
      </w:r>
      <w:r w:rsidR="004B6528">
        <w:rPr>
          <w:rFonts w:ascii="Times New Roman" w:hAnsi="Times New Roman"/>
          <w:sz w:val="24"/>
          <w:szCs w:val="24"/>
          <w:lang w:val="en-US"/>
        </w:rPr>
        <w:t>ry of 2017 the patient revealed</w:t>
      </w:r>
      <w:r w:rsidRPr="005761F3">
        <w:rPr>
          <w:rFonts w:ascii="Times New Roman" w:hAnsi="Times New Roman"/>
          <w:sz w:val="24"/>
          <w:szCs w:val="24"/>
          <w:lang w:val="en-US"/>
        </w:rPr>
        <w:t xml:space="preserve"> complete remission of psoriasis.</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The patient’s psychosomatic state and stress-realizing immune-neuroendocrine system were studied at the onset of psoriasis progression, particularly during development of its severe stage (</w:t>
      </w:r>
      <w:proofErr w:type="spellStart"/>
      <w:r w:rsidRPr="005761F3">
        <w:rPr>
          <w:rFonts w:ascii="Times New Roman" w:hAnsi="Times New Roman"/>
          <w:sz w:val="24"/>
          <w:szCs w:val="24"/>
          <w:lang w:val="en-US"/>
        </w:rPr>
        <w:t>pustular</w:t>
      </w:r>
      <w:proofErr w:type="spellEnd"/>
      <w:r w:rsidRPr="005761F3">
        <w:rPr>
          <w:rFonts w:ascii="Times New Roman" w:hAnsi="Times New Roman"/>
          <w:sz w:val="24"/>
          <w:szCs w:val="24"/>
          <w:lang w:val="en-US"/>
        </w:rPr>
        <w:t xml:space="preserve"> psoriasis), and in the period of remission of skin syndrome. The psychosomatic state of the patient in the beginning of the development of the severe stage and at the period of remission of the skin process (during a double survey in the dynamics of treatment) and the above state in healthy people significantly differed, particularly: </w:t>
      </w:r>
      <w:proofErr w:type="spellStart"/>
      <w:r w:rsidRPr="005761F3">
        <w:rPr>
          <w:rFonts w:ascii="Times New Roman" w:hAnsi="Times New Roman"/>
          <w:sz w:val="24"/>
          <w:szCs w:val="24"/>
          <w:lang w:val="en-US"/>
        </w:rPr>
        <w:t>neurotization</w:t>
      </w:r>
      <w:proofErr w:type="spellEnd"/>
      <w:r w:rsidRPr="005761F3">
        <w:rPr>
          <w:rFonts w:ascii="Times New Roman" w:hAnsi="Times New Roman"/>
          <w:sz w:val="24"/>
          <w:szCs w:val="24"/>
          <w:lang w:val="en-US"/>
        </w:rPr>
        <w:t xml:space="preserve"> in the patient </w:t>
      </w:r>
      <w:r w:rsidRPr="005761F3">
        <w:rPr>
          <w:rFonts w:ascii="Times New Roman" w:hAnsi="Times New Roman"/>
          <w:sz w:val="24"/>
          <w:szCs w:val="24"/>
          <w:lang w:val="uk-UA"/>
        </w:rPr>
        <w:t>–</w:t>
      </w:r>
      <w:r w:rsidRPr="005761F3">
        <w:rPr>
          <w:rFonts w:ascii="Times New Roman" w:hAnsi="Times New Roman"/>
          <w:sz w:val="24"/>
          <w:szCs w:val="24"/>
          <w:lang w:val="en-US"/>
        </w:rPr>
        <w:t xml:space="preserve"> </w:t>
      </w:r>
      <w:r w:rsidRPr="005761F3">
        <w:rPr>
          <w:rFonts w:ascii="Times New Roman" w:hAnsi="Times New Roman"/>
          <w:sz w:val="24"/>
          <w:szCs w:val="24"/>
          <w:lang w:val="uk-UA"/>
        </w:rPr>
        <w:t>74</w:t>
      </w:r>
      <w:r w:rsidRPr="005761F3">
        <w:rPr>
          <w:rFonts w:ascii="Times New Roman" w:hAnsi="Times New Roman"/>
          <w:sz w:val="24"/>
          <w:szCs w:val="24"/>
          <w:lang w:val="en-US"/>
        </w:rPr>
        <w:t>.</w:t>
      </w:r>
      <w:r w:rsidRPr="005761F3">
        <w:rPr>
          <w:rFonts w:ascii="Times New Roman" w:hAnsi="Times New Roman"/>
          <w:sz w:val="24"/>
          <w:szCs w:val="24"/>
          <w:lang w:val="uk-UA"/>
        </w:rPr>
        <w:t>3 ± 0</w:t>
      </w:r>
      <w:r w:rsidRPr="005761F3">
        <w:rPr>
          <w:rFonts w:ascii="Times New Roman" w:hAnsi="Times New Roman"/>
          <w:sz w:val="24"/>
          <w:szCs w:val="24"/>
          <w:lang w:val="en-US"/>
        </w:rPr>
        <w:t>.</w:t>
      </w:r>
      <w:r w:rsidRPr="005761F3">
        <w:rPr>
          <w:rFonts w:ascii="Times New Roman" w:hAnsi="Times New Roman"/>
          <w:sz w:val="24"/>
          <w:szCs w:val="24"/>
          <w:lang w:val="uk-UA"/>
        </w:rPr>
        <w:t>5,</w:t>
      </w:r>
      <w:r w:rsidRPr="005761F3">
        <w:rPr>
          <w:rFonts w:ascii="Times New Roman" w:hAnsi="Times New Roman"/>
          <w:sz w:val="24"/>
          <w:szCs w:val="24"/>
          <w:lang w:val="en-US"/>
        </w:rPr>
        <w:t xml:space="preserve"> at the stage of remission of the skin process </w:t>
      </w:r>
      <w:r w:rsidRPr="005761F3">
        <w:rPr>
          <w:rFonts w:ascii="Times New Roman" w:hAnsi="Times New Roman"/>
          <w:sz w:val="24"/>
          <w:szCs w:val="24"/>
          <w:lang w:val="uk-UA"/>
        </w:rPr>
        <w:t>– 57</w:t>
      </w:r>
      <w:r w:rsidRPr="005761F3">
        <w:rPr>
          <w:rFonts w:ascii="Times New Roman" w:hAnsi="Times New Roman"/>
          <w:sz w:val="24"/>
          <w:szCs w:val="24"/>
          <w:lang w:val="en-US"/>
        </w:rPr>
        <w:t>.</w:t>
      </w:r>
      <w:r w:rsidRPr="005761F3">
        <w:rPr>
          <w:rFonts w:ascii="Times New Roman" w:hAnsi="Times New Roman"/>
          <w:sz w:val="24"/>
          <w:szCs w:val="24"/>
          <w:lang w:val="uk-UA"/>
        </w:rPr>
        <w:t>4 ± 0</w:t>
      </w:r>
      <w:r w:rsidRPr="005761F3">
        <w:rPr>
          <w:rFonts w:ascii="Times New Roman" w:hAnsi="Times New Roman"/>
          <w:sz w:val="24"/>
          <w:szCs w:val="24"/>
          <w:lang w:val="en-US"/>
        </w:rPr>
        <w:t>.</w:t>
      </w:r>
      <w:r w:rsidRPr="005761F3">
        <w:rPr>
          <w:rFonts w:ascii="Times New Roman" w:hAnsi="Times New Roman"/>
          <w:sz w:val="24"/>
          <w:szCs w:val="24"/>
          <w:lang w:val="uk-UA"/>
        </w:rPr>
        <w:t>2,</w:t>
      </w:r>
      <w:r w:rsidRPr="005761F3">
        <w:rPr>
          <w:rFonts w:ascii="Times New Roman" w:hAnsi="Times New Roman"/>
          <w:sz w:val="24"/>
          <w:szCs w:val="24"/>
          <w:lang w:val="en-US"/>
        </w:rPr>
        <w:t xml:space="preserve"> while that of healthy people was </w:t>
      </w:r>
      <w:r w:rsidRPr="005761F3">
        <w:rPr>
          <w:rFonts w:ascii="Times New Roman" w:hAnsi="Times New Roman"/>
          <w:sz w:val="24"/>
          <w:szCs w:val="24"/>
          <w:lang w:val="uk-UA"/>
        </w:rPr>
        <w:t>4 ± 0</w:t>
      </w:r>
      <w:r w:rsidRPr="005761F3">
        <w:rPr>
          <w:rFonts w:ascii="Times New Roman" w:hAnsi="Times New Roman"/>
          <w:sz w:val="24"/>
          <w:szCs w:val="24"/>
          <w:lang w:val="en-US"/>
        </w:rPr>
        <w:t>.</w:t>
      </w:r>
      <w:r w:rsidRPr="005761F3">
        <w:rPr>
          <w:rFonts w:ascii="Times New Roman" w:hAnsi="Times New Roman"/>
          <w:sz w:val="24"/>
          <w:szCs w:val="24"/>
          <w:lang w:val="uk-UA"/>
        </w:rPr>
        <w:t>1</w:t>
      </w:r>
      <w:r w:rsidRPr="005761F3">
        <w:rPr>
          <w:rFonts w:ascii="Times New Roman" w:hAnsi="Times New Roman"/>
          <w:sz w:val="24"/>
          <w:szCs w:val="24"/>
          <w:lang w:val="en-US"/>
        </w:rPr>
        <w:t xml:space="preserve">; state anxiety, respectively </w:t>
      </w:r>
      <w:r w:rsidRPr="005761F3">
        <w:rPr>
          <w:rFonts w:ascii="Times New Roman" w:hAnsi="Times New Roman"/>
          <w:sz w:val="24"/>
          <w:szCs w:val="24"/>
          <w:lang w:val="uk-UA"/>
        </w:rPr>
        <w:t>– 48 ± 0</w:t>
      </w:r>
      <w:r w:rsidRPr="005761F3">
        <w:rPr>
          <w:rFonts w:ascii="Times New Roman" w:hAnsi="Times New Roman"/>
          <w:sz w:val="24"/>
          <w:szCs w:val="24"/>
          <w:lang w:val="en-US"/>
        </w:rPr>
        <w:t>.</w:t>
      </w:r>
      <w:r w:rsidRPr="005761F3">
        <w:rPr>
          <w:rFonts w:ascii="Times New Roman" w:hAnsi="Times New Roman"/>
          <w:sz w:val="24"/>
          <w:szCs w:val="24"/>
          <w:lang w:val="uk-UA"/>
        </w:rPr>
        <w:t>3</w:t>
      </w:r>
      <w:r w:rsidRPr="005761F3">
        <w:rPr>
          <w:rFonts w:ascii="Times New Roman" w:hAnsi="Times New Roman"/>
          <w:sz w:val="24"/>
          <w:szCs w:val="24"/>
          <w:lang w:val="en-US"/>
        </w:rPr>
        <w:t>,</w:t>
      </w:r>
      <w:r w:rsidRPr="005761F3">
        <w:rPr>
          <w:rFonts w:ascii="Times New Roman" w:hAnsi="Times New Roman"/>
          <w:sz w:val="24"/>
          <w:szCs w:val="24"/>
          <w:lang w:val="uk-UA"/>
        </w:rPr>
        <w:t xml:space="preserve"> 32 ± 0</w:t>
      </w:r>
      <w:r w:rsidRPr="005761F3">
        <w:rPr>
          <w:rFonts w:ascii="Times New Roman" w:hAnsi="Times New Roman"/>
          <w:sz w:val="24"/>
          <w:szCs w:val="24"/>
          <w:lang w:val="en-US"/>
        </w:rPr>
        <w:t>.</w:t>
      </w:r>
      <w:r w:rsidRPr="005761F3">
        <w:rPr>
          <w:rFonts w:ascii="Times New Roman" w:hAnsi="Times New Roman"/>
          <w:sz w:val="24"/>
          <w:szCs w:val="24"/>
          <w:lang w:val="uk-UA"/>
        </w:rPr>
        <w:t xml:space="preserve">8 </w:t>
      </w:r>
      <w:r w:rsidRPr="005761F3">
        <w:rPr>
          <w:rFonts w:ascii="Times New Roman" w:hAnsi="Times New Roman"/>
          <w:sz w:val="24"/>
          <w:szCs w:val="24"/>
          <w:lang w:val="en-US"/>
        </w:rPr>
        <w:t>and</w:t>
      </w:r>
      <w:r w:rsidRPr="005761F3">
        <w:rPr>
          <w:rFonts w:ascii="Times New Roman" w:hAnsi="Times New Roman"/>
          <w:sz w:val="24"/>
          <w:szCs w:val="24"/>
          <w:lang w:val="uk-UA"/>
        </w:rPr>
        <w:t xml:space="preserve"> 7</w:t>
      </w:r>
      <w:r w:rsidRPr="005761F3">
        <w:rPr>
          <w:rFonts w:ascii="Times New Roman" w:hAnsi="Times New Roman"/>
          <w:sz w:val="24"/>
          <w:szCs w:val="24"/>
          <w:lang w:val="en-US"/>
        </w:rPr>
        <w:t>.</w:t>
      </w:r>
      <w:r w:rsidRPr="005761F3">
        <w:rPr>
          <w:rFonts w:ascii="Times New Roman" w:hAnsi="Times New Roman"/>
          <w:sz w:val="24"/>
          <w:szCs w:val="24"/>
          <w:lang w:val="uk-UA"/>
        </w:rPr>
        <w:t>8 ± 0</w:t>
      </w:r>
      <w:r w:rsidRPr="005761F3">
        <w:rPr>
          <w:rFonts w:ascii="Times New Roman" w:hAnsi="Times New Roman"/>
          <w:sz w:val="24"/>
          <w:szCs w:val="24"/>
          <w:lang w:val="en-US"/>
        </w:rPr>
        <w:t>.</w:t>
      </w:r>
      <w:r w:rsidRPr="005761F3">
        <w:rPr>
          <w:rFonts w:ascii="Times New Roman" w:hAnsi="Times New Roman"/>
          <w:sz w:val="24"/>
          <w:szCs w:val="24"/>
          <w:lang w:val="uk-UA"/>
        </w:rPr>
        <w:t>2</w:t>
      </w:r>
      <w:r w:rsidRPr="005761F3">
        <w:rPr>
          <w:rFonts w:ascii="Times New Roman" w:hAnsi="Times New Roman"/>
          <w:sz w:val="24"/>
          <w:szCs w:val="24"/>
          <w:lang w:val="en-US"/>
        </w:rPr>
        <w:t xml:space="preserve">; trait anxiety, respectively </w:t>
      </w:r>
      <w:r w:rsidRPr="005761F3">
        <w:rPr>
          <w:rFonts w:ascii="Times New Roman" w:hAnsi="Times New Roman"/>
          <w:sz w:val="24"/>
          <w:szCs w:val="24"/>
          <w:lang w:val="uk-UA"/>
        </w:rPr>
        <w:t>– 79</w:t>
      </w:r>
      <w:r w:rsidRPr="005761F3">
        <w:rPr>
          <w:rFonts w:ascii="Times New Roman" w:hAnsi="Times New Roman"/>
          <w:sz w:val="24"/>
          <w:szCs w:val="24"/>
          <w:lang w:val="en-US"/>
        </w:rPr>
        <w:t>.</w:t>
      </w:r>
      <w:r w:rsidRPr="005761F3">
        <w:rPr>
          <w:rFonts w:ascii="Times New Roman" w:hAnsi="Times New Roman"/>
          <w:sz w:val="24"/>
          <w:szCs w:val="24"/>
          <w:lang w:val="uk-UA"/>
        </w:rPr>
        <w:t>1 ± 0</w:t>
      </w:r>
      <w:r w:rsidRPr="005761F3">
        <w:rPr>
          <w:rFonts w:ascii="Times New Roman" w:hAnsi="Times New Roman"/>
          <w:sz w:val="24"/>
          <w:szCs w:val="24"/>
          <w:lang w:val="en-US"/>
        </w:rPr>
        <w:t>.</w:t>
      </w:r>
      <w:r w:rsidRPr="005761F3">
        <w:rPr>
          <w:rFonts w:ascii="Times New Roman" w:hAnsi="Times New Roman"/>
          <w:sz w:val="24"/>
          <w:szCs w:val="24"/>
          <w:lang w:val="uk-UA"/>
        </w:rPr>
        <w:t>9</w:t>
      </w:r>
      <w:r w:rsidRPr="005761F3">
        <w:rPr>
          <w:rFonts w:ascii="Times New Roman" w:hAnsi="Times New Roman"/>
          <w:sz w:val="24"/>
          <w:szCs w:val="24"/>
          <w:lang w:val="en-US"/>
        </w:rPr>
        <w:t>,</w:t>
      </w:r>
      <w:r w:rsidRPr="005761F3">
        <w:rPr>
          <w:rFonts w:ascii="Times New Roman" w:hAnsi="Times New Roman"/>
          <w:sz w:val="24"/>
          <w:szCs w:val="24"/>
          <w:lang w:val="uk-UA"/>
        </w:rPr>
        <w:t xml:space="preserve"> 59</w:t>
      </w:r>
      <w:r w:rsidRPr="005761F3">
        <w:rPr>
          <w:rFonts w:ascii="Times New Roman" w:hAnsi="Times New Roman"/>
          <w:sz w:val="24"/>
          <w:szCs w:val="24"/>
          <w:lang w:val="en-US"/>
        </w:rPr>
        <w:t>.</w:t>
      </w:r>
      <w:r w:rsidRPr="005761F3">
        <w:rPr>
          <w:rFonts w:ascii="Times New Roman" w:hAnsi="Times New Roman"/>
          <w:sz w:val="24"/>
          <w:szCs w:val="24"/>
          <w:lang w:val="uk-UA"/>
        </w:rPr>
        <w:t>1 ± 0</w:t>
      </w:r>
      <w:r w:rsidRPr="005761F3">
        <w:rPr>
          <w:rFonts w:ascii="Times New Roman" w:hAnsi="Times New Roman"/>
          <w:sz w:val="24"/>
          <w:szCs w:val="24"/>
          <w:lang w:val="en-US"/>
        </w:rPr>
        <w:t>.</w:t>
      </w:r>
      <w:r w:rsidRPr="005761F3">
        <w:rPr>
          <w:rFonts w:ascii="Times New Roman" w:hAnsi="Times New Roman"/>
          <w:sz w:val="24"/>
          <w:szCs w:val="24"/>
          <w:lang w:val="uk-UA"/>
        </w:rPr>
        <w:t>4</w:t>
      </w:r>
      <w:r w:rsidRPr="005761F3">
        <w:rPr>
          <w:rFonts w:ascii="Times New Roman" w:hAnsi="Times New Roman"/>
          <w:sz w:val="24"/>
          <w:szCs w:val="24"/>
          <w:lang w:val="en-US"/>
        </w:rPr>
        <w:t>,</w:t>
      </w:r>
      <w:r w:rsidRPr="005761F3">
        <w:rPr>
          <w:rFonts w:ascii="Times New Roman" w:hAnsi="Times New Roman"/>
          <w:sz w:val="24"/>
          <w:szCs w:val="24"/>
          <w:lang w:val="uk-UA"/>
        </w:rPr>
        <w:t xml:space="preserve"> 7</w:t>
      </w:r>
      <w:r w:rsidRPr="005761F3">
        <w:rPr>
          <w:rFonts w:ascii="Times New Roman" w:hAnsi="Times New Roman"/>
          <w:sz w:val="24"/>
          <w:szCs w:val="24"/>
          <w:lang w:val="en-US"/>
        </w:rPr>
        <w:t>.</w:t>
      </w:r>
      <w:r w:rsidRPr="005761F3">
        <w:rPr>
          <w:rFonts w:ascii="Times New Roman" w:hAnsi="Times New Roman"/>
          <w:sz w:val="24"/>
          <w:szCs w:val="24"/>
          <w:lang w:val="uk-UA"/>
        </w:rPr>
        <w:t>3 ± 0</w:t>
      </w:r>
      <w:r w:rsidRPr="005761F3">
        <w:rPr>
          <w:rFonts w:ascii="Times New Roman" w:hAnsi="Times New Roman"/>
          <w:sz w:val="24"/>
          <w:szCs w:val="24"/>
          <w:lang w:val="en-US"/>
        </w:rPr>
        <w:t>.</w:t>
      </w:r>
      <w:r w:rsidRPr="005761F3">
        <w:rPr>
          <w:rFonts w:ascii="Times New Roman" w:hAnsi="Times New Roman"/>
          <w:sz w:val="24"/>
          <w:szCs w:val="24"/>
          <w:lang w:val="uk-UA"/>
        </w:rPr>
        <w:t>5</w:t>
      </w:r>
      <w:r w:rsidRPr="005761F3">
        <w:rPr>
          <w:rFonts w:ascii="Times New Roman" w:hAnsi="Times New Roman"/>
          <w:sz w:val="24"/>
          <w:szCs w:val="24"/>
          <w:lang w:val="en-US"/>
        </w:rPr>
        <w:t xml:space="preserve">. Life quality indicators: physical activity </w:t>
      </w:r>
      <w:r w:rsidRPr="005761F3">
        <w:rPr>
          <w:rFonts w:ascii="Times New Roman" w:hAnsi="Times New Roman"/>
          <w:sz w:val="24"/>
          <w:szCs w:val="24"/>
          <w:lang w:val="uk-UA"/>
        </w:rPr>
        <w:t>– 34</w:t>
      </w:r>
      <w:r w:rsidRPr="005761F3">
        <w:rPr>
          <w:rFonts w:ascii="Times New Roman" w:hAnsi="Times New Roman"/>
          <w:sz w:val="24"/>
          <w:szCs w:val="24"/>
          <w:lang w:val="en-US"/>
        </w:rPr>
        <w:t>.</w:t>
      </w:r>
      <w:r w:rsidRPr="005761F3">
        <w:rPr>
          <w:rFonts w:ascii="Times New Roman" w:hAnsi="Times New Roman"/>
          <w:sz w:val="24"/>
          <w:szCs w:val="24"/>
          <w:lang w:val="uk-UA"/>
        </w:rPr>
        <w:t>2 ± 0</w:t>
      </w:r>
      <w:r w:rsidRPr="005761F3">
        <w:rPr>
          <w:rFonts w:ascii="Times New Roman" w:hAnsi="Times New Roman"/>
          <w:sz w:val="24"/>
          <w:szCs w:val="24"/>
          <w:lang w:val="en-US"/>
        </w:rPr>
        <w:t>.</w:t>
      </w:r>
      <w:r w:rsidRPr="005761F3">
        <w:rPr>
          <w:rFonts w:ascii="Times New Roman" w:hAnsi="Times New Roman"/>
          <w:sz w:val="24"/>
          <w:szCs w:val="24"/>
          <w:lang w:val="uk-UA"/>
        </w:rPr>
        <w:t>3, 40</w:t>
      </w:r>
      <w:r w:rsidRPr="005761F3">
        <w:rPr>
          <w:rFonts w:ascii="Times New Roman" w:hAnsi="Times New Roman"/>
          <w:sz w:val="24"/>
          <w:szCs w:val="24"/>
          <w:lang w:val="en-US"/>
        </w:rPr>
        <w:t>.</w:t>
      </w:r>
      <w:r w:rsidRPr="005761F3">
        <w:rPr>
          <w:rFonts w:ascii="Times New Roman" w:hAnsi="Times New Roman"/>
          <w:sz w:val="24"/>
          <w:szCs w:val="24"/>
          <w:lang w:val="uk-UA"/>
        </w:rPr>
        <w:t xml:space="preserve">8 ± </w:t>
      </w:r>
      <w:smartTag w:uri="urn:schemas-microsoft-com:office:smarttags" w:element="metricconverter">
        <w:smartTagPr>
          <w:attr w:name="ProductID" w:val="0.5 in"/>
        </w:smartTagPr>
        <w:r w:rsidRPr="005761F3">
          <w:rPr>
            <w:rFonts w:ascii="Times New Roman" w:hAnsi="Times New Roman"/>
            <w:sz w:val="24"/>
            <w:szCs w:val="24"/>
            <w:lang w:val="uk-UA"/>
          </w:rPr>
          <w:t>0</w:t>
        </w:r>
        <w:r w:rsidRPr="005761F3">
          <w:rPr>
            <w:rFonts w:ascii="Times New Roman" w:hAnsi="Times New Roman"/>
            <w:sz w:val="24"/>
            <w:szCs w:val="24"/>
            <w:lang w:val="en-US"/>
          </w:rPr>
          <w:t>.</w:t>
        </w:r>
        <w:r w:rsidRPr="005761F3">
          <w:rPr>
            <w:rFonts w:ascii="Times New Roman" w:hAnsi="Times New Roman"/>
            <w:sz w:val="24"/>
            <w:szCs w:val="24"/>
            <w:lang w:val="uk-UA"/>
          </w:rPr>
          <w:t>5</w:t>
        </w:r>
        <w:r w:rsidRPr="005761F3">
          <w:rPr>
            <w:rFonts w:ascii="Times New Roman" w:hAnsi="Times New Roman"/>
            <w:sz w:val="24"/>
            <w:szCs w:val="24"/>
            <w:lang w:val="en-US"/>
          </w:rPr>
          <w:t xml:space="preserve"> in</w:t>
        </w:r>
      </w:smartTag>
      <w:r w:rsidRPr="005761F3">
        <w:rPr>
          <w:rFonts w:ascii="Times New Roman" w:hAnsi="Times New Roman"/>
          <w:sz w:val="24"/>
          <w:szCs w:val="24"/>
          <w:lang w:val="en-US"/>
        </w:rPr>
        <w:t xml:space="preserve"> the patient and </w:t>
      </w:r>
      <w:r w:rsidRPr="005761F3">
        <w:rPr>
          <w:rFonts w:ascii="Times New Roman" w:hAnsi="Times New Roman"/>
          <w:sz w:val="24"/>
          <w:szCs w:val="24"/>
          <w:lang w:val="uk-UA"/>
        </w:rPr>
        <w:t>96</w:t>
      </w:r>
      <w:r w:rsidRPr="005761F3">
        <w:rPr>
          <w:rFonts w:ascii="Times New Roman" w:hAnsi="Times New Roman"/>
          <w:sz w:val="24"/>
          <w:szCs w:val="24"/>
          <w:lang w:val="en-US"/>
        </w:rPr>
        <w:t>.</w:t>
      </w:r>
      <w:r w:rsidRPr="005761F3">
        <w:rPr>
          <w:rFonts w:ascii="Times New Roman" w:hAnsi="Times New Roman"/>
          <w:sz w:val="24"/>
          <w:szCs w:val="24"/>
          <w:lang w:val="uk-UA"/>
        </w:rPr>
        <w:t xml:space="preserve">2 ± </w:t>
      </w:r>
      <w:smartTag w:uri="urn:schemas-microsoft-com:office:smarttags" w:element="metricconverter">
        <w:smartTagPr>
          <w:attr w:name="ProductID" w:val="1.2 in"/>
        </w:smartTagPr>
        <w:r w:rsidRPr="005761F3">
          <w:rPr>
            <w:rFonts w:ascii="Times New Roman" w:hAnsi="Times New Roman"/>
            <w:sz w:val="24"/>
            <w:szCs w:val="24"/>
            <w:lang w:val="uk-UA"/>
          </w:rPr>
          <w:t>1</w:t>
        </w:r>
        <w:r w:rsidRPr="005761F3">
          <w:rPr>
            <w:rFonts w:ascii="Times New Roman" w:hAnsi="Times New Roman"/>
            <w:sz w:val="24"/>
            <w:szCs w:val="24"/>
            <w:lang w:val="en-US"/>
          </w:rPr>
          <w:t>.</w:t>
        </w:r>
        <w:r w:rsidRPr="005761F3">
          <w:rPr>
            <w:rFonts w:ascii="Times New Roman" w:hAnsi="Times New Roman"/>
            <w:sz w:val="24"/>
            <w:szCs w:val="24"/>
            <w:lang w:val="uk-UA"/>
          </w:rPr>
          <w:t>2</w:t>
        </w:r>
        <w:r w:rsidRPr="005761F3">
          <w:rPr>
            <w:rFonts w:ascii="Times New Roman" w:hAnsi="Times New Roman"/>
            <w:sz w:val="24"/>
            <w:szCs w:val="24"/>
            <w:lang w:val="en-US"/>
          </w:rPr>
          <w:t xml:space="preserve"> in</w:t>
        </w:r>
      </w:smartTag>
      <w:r w:rsidRPr="005761F3">
        <w:rPr>
          <w:rFonts w:ascii="Times New Roman" w:hAnsi="Times New Roman"/>
          <w:sz w:val="24"/>
          <w:szCs w:val="24"/>
          <w:lang w:val="en-US"/>
        </w:rPr>
        <w:t xml:space="preserve"> healthy people; social activity </w:t>
      </w:r>
      <w:r w:rsidRPr="005761F3">
        <w:rPr>
          <w:rFonts w:ascii="Times New Roman" w:hAnsi="Times New Roman"/>
          <w:sz w:val="24"/>
          <w:szCs w:val="24"/>
          <w:lang w:val="uk-UA"/>
        </w:rPr>
        <w:t>– 23</w:t>
      </w:r>
      <w:r w:rsidRPr="005761F3">
        <w:rPr>
          <w:rFonts w:ascii="Times New Roman" w:hAnsi="Times New Roman"/>
          <w:sz w:val="24"/>
          <w:szCs w:val="24"/>
          <w:lang w:val="en-US"/>
        </w:rPr>
        <w:t>.</w:t>
      </w:r>
      <w:r w:rsidRPr="005761F3">
        <w:rPr>
          <w:rFonts w:ascii="Times New Roman" w:hAnsi="Times New Roman"/>
          <w:sz w:val="24"/>
          <w:szCs w:val="24"/>
          <w:lang w:val="uk-UA"/>
        </w:rPr>
        <w:t>5 ± 1</w:t>
      </w:r>
      <w:r w:rsidRPr="005761F3">
        <w:rPr>
          <w:rFonts w:ascii="Times New Roman" w:hAnsi="Times New Roman"/>
          <w:sz w:val="24"/>
          <w:szCs w:val="24"/>
          <w:lang w:val="en-US"/>
        </w:rPr>
        <w:t>.</w:t>
      </w:r>
      <w:r w:rsidRPr="005761F3">
        <w:rPr>
          <w:rFonts w:ascii="Times New Roman" w:hAnsi="Times New Roman"/>
          <w:sz w:val="24"/>
          <w:szCs w:val="24"/>
          <w:lang w:val="uk-UA"/>
        </w:rPr>
        <w:t>7, 31</w:t>
      </w:r>
      <w:r w:rsidRPr="005761F3">
        <w:rPr>
          <w:rFonts w:ascii="Times New Roman" w:hAnsi="Times New Roman"/>
          <w:sz w:val="24"/>
          <w:szCs w:val="24"/>
          <w:lang w:val="en-US"/>
        </w:rPr>
        <w:t>.</w:t>
      </w:r>
      <w:r w:rsidRPr="005761F3">
        <w:rPr>
          <w:rFonts w:ascii="Times New Roman" w:hAnsi="Times New Roman"/>
          <w:sz w:val="24"/>
          <w:szCs w:val="24"/>
          <w:lang w:val="uk-UA"/>
        </w:rPr>
        <w:t xml:space="preserve">7 ± </w:t>
      </w:r>
      <w:smartTag w:uri="urn:schemas-microsoft-com:office:smarttags" w:element="metricconverter">
        <w:smartTagPr>
          <w:attr w:name="ProductID" w:val="1.11 in"/>
        </w:smartTagPr>
        <w:r w:rsidRPr="005761F3">
          <w:rPr>
            <w:rFonts w:ascii="Times New Roman" w:hAnsi="Times New Roman"/>
            <w:sz w:val="24"/>
            <w:szCs w:val="24"/>
            <w:lang w:val="uk-UA"/>
          </w:rPr>
          <w:t>1</w:t>
        </w:r>
        <w:r w:rsidRPr="005761F3">
          <w:rPr>
            <w:rFonts w:ascii="Times New Roman" w:hAnsi="Times New Roman"/>
            <w:sz w:val="24"/>
            <w:szCs w:val="24"/>
            <w:lang w:val="en-US"/>
          </w:rPr>
          <w:t>.</w:t>
        </w:r>
        <w:r w:rsidRPr="005761F3">
          <w:rPr>
            <w:rFonts w:ascii="Times New Roman" w:hAnsi="Times New Roman"/>
            <w:sz w:val="24"/>
            <w:szCs w:val="24"/>
            <w:lang w:val="uk-UA"/>
          </w:rPr>
          <w:t xml:space="preserve">11 </w:t>
        </w:r>
        <w:r w:rsidRPr="005761F3">
          <w:rPr>
            <w:rFonts w:ascii="Times New Roman" w:hAnsi="Times New Roman"/>
            <w:sz w:val="24"/>
            <w:szCs w:val="24"/>
            <w:lang w:val="en-US"/>
          </w:rPr>
          <w:t>in</w:t>
        </w:r>
      </w:smartTag>
      <w:r w:rsidRPr="005761F3">
        <w:rPr>
          <w:rFonts w:ascii="Times New Roman" w:hAnsi="Times New Roman"/>
          <w:sz w:val="24"/>
          <w:szCs w:val="24"/>
          <w:lang w:val="en-US"/>
        </w:rPr>
        <w:t xml:space="preserve"> the patient</w:t>
      </w:r>
      <w:r w:rsidRPr="005761F3">
        <w:rPr>
          <w:rFonts w:ascii="Times New Roman" w:hAnsi="Times New Roman"/>
          <w:sz w:val="24"/>
          <w:szCs w:val="24"/>
          <w:lang w:val="uk-UA"/>
        </w:rPr>
        <w:t xml:space="preserve"> </w:t>
      </w:r>
      <w:r w:rsidRPr="005761F3">
        <w:rPr>
          <w:rFonts w:ascii="Times New Roman" w:hAnsi="Times New Roman"/>
          <w:sz w:val="24"/>
          <w:szCs w:val="24"/>
          <w:lang w:val="en-US"/>
        </w:rPr>
        <w:t>and</w:t>
      </w:r>
      <w:r w:rsidRPr="005761F3">
        <w:rPr>
          <w:rFonts w:ascii="Times New Roman" w:hAnsi="Times New Roman"/>
          <w:sz w:val="24"/>
          <w:szCs w:val="24"/>
          <w:lang w:val="uk-UA"/>
        </w:rPr>
        <w:t xml:space="preserve"> 86</w:t>
      </w:r>
      <w:r w:rsidRPr="005761F3">
        <w:rPr>
          <w:rFonts w:ascii="Times New Roman" w:hAnsi="Times New Roman"/>
          <w:sz w:val="24"/>
          <w:szCs w:val="24"/>
          <w:lang w:val="en-US"/>
        </w:rPr>
        <w:t>.</w:t>
      </w:r>
      <w:r w:rsidRPr="005761F3">
        <w:rPr>
          <w:rFonts w:ascii="Times New Roman" w:hAnsi="Times New Roman"/>
          <w:sz w:val="24"/>
          <w:szCs w:val="24"/>
          <w:lang w:val="uk-UA"/>
        </w:rPr>
        <w:t xml:space="preserve">9 ± </w:t>
      </w:r>
      <w:smartTag w:uri="urn:schemas-microsoft-com:office:smarttags" w:element="metricconverter">
        <w:smartTagPr>
          <w:attr w:name="ProductID" w:val="0.3 in"/>
        </w:smartTagPr>
        <w:r w:rsidRPr="005761F3">
          <w:rPr>
            <w:rFonts w:ascii="Times New Roman" w:hAnsi="Times New Roman"/>
            <w:sz w:val="24"/>
            <w:szCs w:val="24"/>
            <w:lang w:val="uk-UA"/>
          </w:rPr>
          <w:t>0</w:t>
        </w:r>
        <w:r w:rsidRPr="005761F3">
          <w:rPr>
            <w:rFonts w:ascii="Times New Roman" w:hAnsi="Times New Roman"/>
            <w:sz w:val="24"/>
            <w:szCs w:val="24"/>
            <w:lang w:val="en-US"/>
          </w:rPr>
          <w:t>.</w:t>
        </w:r>
        <w:r w:rsidRPr="005761F3">
          <w:rPr>
            <w:rFonts w:ascii="Times New Roman" w:hAnsi="Times New Roman"/>
            <w:sz w:val="24"/>
            <w:szCs w:val="24"/>
            <w:lang w:val="uk-UA"/>
          </w:rPr>
          <w:t>3</w:t>
        </w:r>
        <w:r w:rsidRPr="005761F3">
          <w:rPr>
            <w:rFonts w:ascii="Times New Roman" w:hAnsi="Times New Roman"/>
            <w:sz w:val="24"/>
            <w:szCs w:val="24"/>
            <w:lang w:val="en-US"/>
          </w:rPr>
          <w:t xml:space="preserve"> in</w:t>
        </w:r>
      </w:smartTag>
      <w:r w:rsidRPr="005761F3">
        <w:rPr>
          <w:rFonts w:ascii="Times New Roman" w:hAnsi="Times New Roman"/>
          <w:sz w:val="24"/>
          <w:szCs w:val="24"/>
          <w:lang w:val="en-US"/>
        </w:rPr>
        <w:t xml:space="preserve"> healthy people; mental health indicator, respectively </w:t>
      </w:r>
      <w:r w:rsidRPr="005761F3">
        <w:rPr>
          <w:rFonts w:ascii="Times New Roman" w:hAnsi="Times New Roman"/>
          <w:sz w:val="24"/>
          <w:szCs w:val="24"/>
          <w:lang w:val="uk-UA"/>
        </w:rPr>
        <w:t>– 24</w:t>
      </w:r>
      <w:r w:rsidRPr="005761F3">
        <w:rPr>
          <w:rFonts w:ascii="Times New Roman" w:hAnsi="Times New Roman"/>
          <w:sz w:val="24"/>
          <w:szCs w:val="24"/>
          <w:lang w:val="en-US"/>
        </w:rPr>
        <w:t>.</w:t>
      </w:r>
      <w:r w:rsidRPr="005761F3">
        <w:rPr>
          <w:rFonts w:ascii="Times New Roman" w:hAnsi="Times New Roman"/>
          <w:sz w:val="24"/>
          <w:szCs w:val="24"/>
          <w:lang w:val="uk-UA"/>
        </w:rPr>
        <w:t>12 ± 1</w:t>
      </w:r>
      <w:r w:rsidRPr="005761F3">
        <w:rPr>
          <w:rFonts w:ascii="Times New Roman" w:hAnsi="Times New Roman"/>
          <w:sz w:val="24"/>
          <w:szCs w:val="24"/>
          <w:lang w:val="en-US"/>
        </w:rPr>
        <w:t>.</w:t>
      </w:r>
      <w:r w:rsidRPr="005761F3">
        <w:rPr>
          <w:rFonts w:ascii="Times New Roman" w:hAnsi="Times New Roman"/>
          <w:sz w:val="24"/>
          <w:szCs w:val="24"/>
          <w:lang w:val="uk-UA"/>
        </w:rPr>
        <w:t>7</w:t>
      </w:r>
      <w:r w:rsidRPr="005761F3">
        <w:rPr>
          <w:rFonts w:ascii="Times New Roman" w:hAnsi="Times New Roman"/>
          <w:sz w:val="24"/>
          <w:szCs w:val="24"/>
          <w:lang w:val="en-US"/>
        </w:rPr>
        <w:t>,</w:t>
      </w:r>
      <w:r w:rsidRPr="005761F3">
        <w:rPr>
          <w:rFonts w:ascii="Times New Roman" w:hAnsi="Times New Roman"/>
          <w:sz w:val="24"/>
          <w:szCs w:val="24"/>
          <w:lang w:val="uk-UA"/>
        </w:rPr>
        <w:t xml:space="preserve"> 32</w:t>
      </w:r>
      <w:r w:rsidRPr="005761F3">
        <w:rPr>
          <w:rFonts w:ascii="Times New Roman" w:hAnsi="Times New Roman"/>
          <w:sz w:val="24"/>
          <w:szCs w:val="24"/>
          <w:lang w:val="en-US"/>
        </w:rPr>
        <w:t>.</w:t>
      </w:r>
      <w:r w:rsidRPr="005761F3">
        <w:rPr>
          <w:rFonts w:ascii="Times New Roman" w:hAnsi="Times New Roman"/>
          <w:sz w:val="24"/>
          <w:szCs w:val="24"/>
          <w:lang w:val="uk-UA"/>
        </w:rPr>
        <w:t>3 ± 1</w:t>
      </w:r>
      <w:r w:rsidRPr="005761F3">
        <w:rPr>
          <w:rFonts w:ascii="Times New Roman" w:hAnsi="Times New Roman"/>
          <w:sz w:val="24"/>
          <w:szCs w:val="24"/>
          <w:lang w:val="en-US"/>
        </w:rPr>
        <w:t>.</w:t>
      </w:r>
      <w:r w:rsidRPr="005761F3">
        <w:rPr>
          <w:rFonts w:ascii="Times New Roman" w:hAnsi="Times New Roman"/>
          <w:sz w:val="24"/>
          <w:szCs w:val="24"/>
          <w:lang w:val="uk-UA"/>
        </w:rPr>
        <w:t xml:space="preserve">7 </w:t>
      </w:r>
      <w:r w:rsidRPr="005761F3">
        <w:rPr>
          <w:rFonts w:ascii="Times New Roman" w:hAnsi="Times New Roman"/>
          <w:sz w:val="24"/>
          <w:szCs w:val="24"/>
          <w:lang w:val="en-US"/>
        </w:rPr>
        <w:t>and</w:t>
      </w:r>
      <w:r w:rsidRPr="005761F3">
        <w:rPr>
          <w:rFonts w:ascii="Times New Roman" w:hAnsi="Times New Roman"/>
          <w:sz w:val="24"/>
          <w:szCs w:val="24"/>
          <w:lang w:val="uk-UA"/>
        </w:rPr>
        <w:t xml:space="preserve"> 58</w:t>
      </w:r>
      <w:r w:rsidRPr="005761F3">
        <w:rPr>
          <w:rFonts w:ascii="Times New Roman" w:hAnsi="Times New Roman"/>
          <w:sz w:val="24"/>
          <w:szCs w:val="24"/>
          <w:lang w:val="en-US"/>
        </w:rPr>
        <w:t>.</w:t>
      </w:r>
      <w:r w:rsidRPr="005761F3">
        <w:rPr>
          <w:rFonts w:ascii="Times New Roman" w:hAnsi="Times New Roman"/>
          <w:sz w:val="24"/>
          <w:szCs w:val="24"/>
          <w:lang w:val="uk-UA"/>
        </w:rPr>
        <w:t>9 ± 1</w:t>
      </w:r>
      <w:r w:rsidRPr="005761F3">
        <w:rPr>
          <w:rFonts w:ascii="Times New Roman" w:hAnsi="Times New Roman"/>
          <w:sz w:val="24"/>
          <w:szCs w:val="24"/>
          <w:lang w:val="en-US"/>
        </w:rPr>
        <w:t>.</w:t>
      </w:r>
      <w:r w:rsidRPr="005761F3">
        <w:rPr>
          <w:rFonts w:ascii="Times New Roman" w:hAnsi="Times New Roman"/>
          <w:sz w:val="24"/>
          <w:szCs w:val="24"/>
          <w:lang w:val="uk-UA"/>
        </w:rPr>
        <w:t>4</w:t>
      </w:r>
      <w:r w:rsidRPr="005761F3">
        <w:rPr>
          <w:rFonts w:ascii="Times New Roman" w:hAnsi="Times New Roman"/>
          <w:sz w:val="24"/>
          <w:szCs w:val="24"/>
          <w:lang w:val="en-US"/>
        </w:rPr>
        <w:t xml:space="preserve">. These data reveal that the patient had a significantly disturbed </w:t>
      </w:r>
      <w:proofErr w:type="spellStart"/>
      <w:r w:rsidRPr="005761F3">
        <w:rPr>
          <w:rFonts w:ascii="Times New Roman" w:hAnsi="Times New Roman"/>
          <w:sz w:val="24"/>
          <w:szCs w:val="24"/>
          <w:lang w:val="en-US"/>
        </w:rPr>
        <w:t>psychoemotional</w:t>
      </w:r>
      <w:proofErr w:type="spellEnd"/>
      <w:r w:rsidRPr="005761F3">
        <w:rPr>
          <w:rFonts w:ascii="Times New Roman" w:hAnsi="Times New Roman"/>
          <w:sz w:val="24"/>
          <w:szCs w:val="24"/>
          <w:lang w:val="en-US"/>
        </w:rPr>
        <w:t xml:space="preserve"> state, which hampered him in social adaptation and self-realization as an individual.</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The concentrations of trigger cytokines </w:t>
      </w:r>
      <w:r w:rsidRPr="005761F3">
        <w:rPr>
          <w:rFonts w:ascii="Times New Roman" w:hAnsi="Times New Roman"/>
          <w:sz w:val="24"/>
          <w:szCs w:val="24"/>
          <w:lang w:val="uk-UA"/>
        </w:rPr>
        <w:t>IL-1β, IL-8, IL-10, IL-17</w:t>
      </w:r>
      <w:r w:rsidRPr="005761F3">
        <w:rPr>
          <w:rFonts w:ascii="Times New Roman" w:hAnsi="Times New Roman"/>
          <w:sz w:val="24"/>
          <w:szCs w:val="24"/>
          <w:lang w:val="en-US"/>
        </w:rPr>
        <w:t xml:space="preserve"> and</w:t>
      </w:r>
      <w:r w:rsidRPr="005761F3">
        <w:rPr>
          <w:rFonts w:ascii="Times New Roman" w:hAnsi="Times New Roman"/>
          <w:sz w:val="24"/>
          <w:szCs w:val="24"/>
          <w:lang w:val="uk-UA"/>
        </w:rPr>
        <w:t xml:space="preserve"> TNFα,</w:t>
      </w:r>
      <w:r w:rsidRPr="005761F3">
        <w:rPr>
          <w:rFonts w:ascii="Times New Roman" w:hAnsi="Times New Roman"/>
          <w:sz w:val="24"/>
          <w:szCs w:val="24"/>
          <w:lang w:val="en-US"/>
        </w:rPr>
        <w:t xml:space="preserve"> that of stress hormones – ACTH and cortisol as well as the state of cellular-</w:t>
      </w:r>
      <w:proofErr w:type="spellStart"/>
      <w:r w:rsidRPr="005761F3">
        <w:rPr>
          <w:rFonts w:ascii="Times New Roman" w:hAnsi="Times New Roman"/>
          <w:sz w:val="24"/>
          <w:szCs w:val="24"/>
          <w:lang w:val="en-US"/>
        </w:rPr>
        <w:t>humoral</w:t>
      </w:r>
      <w:proofErr w:type="spellEnd"/>
      <w:r w:rsidRPr="005761F3">
        <w:rPr>
          <w:rFonts w:ascii="Times New Roman" w:hAnsi="Times New Roman"/>
          <w:sz w:val="24"/>
          <w:szCs w:val="24"/>
          <w:lang w:val="en-US"/>
        </w:rPr>
        <w:t xml:space="preserve"> immunity </w:t>
      </w:r>
      <w:r w:rsidRPr="005761F3">
        <w:rPr>
          <w:rFonts w:ascii="Times New Roman" w:hAnsi="Times New Roman"/>
          <w:sz w:val="24"/>
          <w:szCs w:val="24"/>
          <w:lang w:val="uk-UA"/>
        </w:rPr>
        <w:t xml:space="preserve">(CD3, CD4, CD8, CD16, CD22, </w:t>
      </w:r>
      <w:proofErr w:type="spellStart"/>
      <w:r w:rsidRPr="005761F3">
        <w:rPr>
          <w:rFonts w:ascii="Times New Roman" w:hAnsi="Times New Roman"/>
          <w:sz w:val="24"/>
          <w:szCs w:val="24"/>
          <w:lang w:val="en-US"/>
        </w:rPr>
        <w:t>immunoregulatory</w:t>
      </w:r>
      <w:proofErr w:type="spellEnd"/>
      <w:r w:rsidRPr="005761F3">
        <w:rPr>
          <w:rFonts w:ascii="Times New Roman" w:hAnsi="Times New Roman"/>
          <w:sz w:val="24"/>
          <w:szCs w:val="24"/>
          <w:lang w:val="uk-UA"/>
        </w:rPr>
        <w:t xml:space="preserve"> </w:t>
      </w:r>
      <w:r w:rsidRPr="005761F3">
        <w:rPr>
          <w:rFonts w:ascii="Times New Roman" w:hAnsi="Times New Roman"/>
          <w:sz w:val="24"/>
          <w:szCs w:val="24"/>
          <w:lang w:val="en-US"/>
        </w:rPr>
        <w:t>index</w:t>
      </w:r>
      <w:r w:rsidRPr="005761F3">
        <w:rPr>
          <w:rFonts w:ascii="Times New Roman" w:hAnsi="Times New Roman"/>
          <w:sz w:val="24"/>
          <w:szCs w:val="24"/>
          <w:lang w:val="uk-UA"/>
        </w:rPr>
        <w:t xml:space="preserve"> (І</w:t>
      </w:r>
      <w:r w:rsidRPr="005761F3">
        <w:rPr>
          <w:rFonts w:ascii="Times New Roman" w:hAnsi="Times New Roman"/>
          <w:sz w:val="24"/>
          <w:szCs w:val="24"/>
          <w:lang w:val="en-US"/>
        </w:rPr>
        <w:t>R</w:t>
      </w:r>
      <w:r w:rsidRPr="005761F3">
        <w:rPr>
          <w:rFonts w:ascii="Times New Roman" w:hAnsi="Times New Roman"/>
          <w:sz w:val="24"/>
          <w:szCs w:val="24"/>
          <w:lang w:val="uk-UA"/>
        </w:rPr>
        <w:t xml:space="preserve">І); </w:t>
      </w:r>
      <w:r w:rsidRPr="005761F3">
        <w:rPr>
          <w:rFonts w:ascii="Times New Roman" w:hAnsi="Times New Roman"/>
          <w:sz w:val="24"/>
          <w:szCs w:val="24"/>
          <w:lang w:val="en-US"/>
        </w:rPr>
        <w:t>levels of</w:t>
      </w:r>
      <w:r w:rsidRPr="005761F3">
        <w:rPr>
          <w:rFonts w:ascii="Times New Roman" w:hAnsi="Times New Roman"/>
          <w:sz w:val="24"/>
          <w:szCs w:val="24"/>
          <w:lang w:val="uk-UA"/>
        </w:rPr>
        <w:t xml:space="preserve"> </w:t>
      </w:r>
      <w:proofErr w:type="spellStart"/>
      <w:r w:rsidRPr="005761F3">
        <w:rPr>
          <w:rFonts w:ascii="Times New Roman" w:hAnsi="Times New Roman"/>
          <w:sz w:val="24"/>
          <w:szCs w:val="24"/>
          <w:lang w:val="uk-UA"/>
        </w:rPr>
        <w:t>IgМ</w:t>
      </w:r>
      <w:proofErr w:type="spellEnd"/>
      <w:r w:rsidRPr="005761F3">
        <w:rPr>
          <w:rFonts w:ascii="Times New Roman" w:hAnsi="Times New Roman"/>
          <w:sz w:val="24"/>
          <w:szCs w:val="24"/>
          <w:lang w:val="uk-UA"/>
        </w:rPr>
        <w:t xml:space="preserve">, </w:t>
      </w:r>
      <w:proofErr w:type="spellStart"/>
      <w:r w:rsidRPr="005761F3">
        <w:rPr>
          <w:rFonts w:ascii="Times New Roman" w:hAnsi="Times New Roman"/>
          <w:sz w:val="24"/>
          <w:szCs w:val="24"/>
          <w:lang w:val="uk-UA"/>
        </w:rPr>
        <w:t>IgG</w:t>
      </w:r>
      <w:proofErr w:type="spellEnd"/>
      <w:r w:rsidRPr="005761F3">
        <w:rPr>
          <w:rFonts w:ascii="Times New Roman" w:hAnsi="Times New Roman"/>
          <w:sz w:val="24"/>
          <w:szCs w:val="24"/>
          <w:lang w:val="uk-UA"/>
        </w:rPr>
        <w:t>)</w:t>
      </w:r>
      <w:r w:rsidRPr="005761F3">
        <w:rPr>
          <w:rFonts w:ascii="Times New Roman" w:hAnsi="Times New Roman"/>
          <w:sz w:val="24"/>
          <w:szCs w:val="24"/>
          <w:lang w:val="en-US"/>
        </w:rPr>
        <w:t xml:space="preserve"> were revealed in the </w:t>
      </w:r>
      <w:r w:rsidRPr="005761F3">
        <w:rPr>
          <w:rFonts w:ascii="Times New Roman" w:hAnsi="Times New Roman"/>
          <w:sz w:val="24"/>
          <w:szCs w:val="24"/>
          <w:lang w:val="en-US"/>
        </w:rPr>
        <w:lastRenderedPageBreak/>
        <w:t xml:space="preserve">patient’s blood serum during his examination. A reliable increase of concentrations of all stress response mediators was detected, it demonstrating an intension of stress-realizing mechanisms in the patient despite clinical stabilization of his skin process. In our opinion, self-depreciation of the patient as for the social implication of his personality acts as the stress factor in this situation. Marked changes in the studied values of the stress-realizing immune-neuroendocrine system developed as a response to the damage of the functional-psychological kind. Findings of our clinical studies confirm an activation of the stress system in psoriasis [7, </w:t>
      </w:r>
      <w:r w:rsidR="00074D59">
        <w:rPr>
          <w:rFonts w:ascii="Times New Roman" w:hAnsi="Times New Roman"/>
          <w:sz w:val="24"/>
          <w:szCs w:val="24"/>
          <w:lang w:val="en-US"/>
        </w:rPr>
        <w:t xml:space="preserve">10, </w:t>
      </w:r>
      <w:proofErr w:type="gramStart"/>
      <w:r w:rsidR="00074D59">
        <w:rPr>
          <w:rFonts w:ascii="Times New Roman" w:hAnsi="Times New Roman"/>
          <w:sz w:val="24"/>
          <w:szCs w:val="24"/>
          <w:lang w:val="en-US"/>
        </w:rPr>
        <w:t>15</w:t>
      </w:r>
      <w:proofErr w:type="gramEnd"/>
      <w:r w:rsidRPr="005761F3">
        <w:rPr>
          <w:rFonts w:ascii="Times New Roman" w:hAnsi="Times New Roman"/>
          <w:sz w:val="24"/>
          <w:szCs w:val="24"/>
          <w:lang w:val="en-US"/>
        </w:rPr>
        <w:t xml:space="preserve">]. For example, particularly reliable are increases of </w:t>
      </w:r>
      <w:r w:rsidRPr="005761F3">
        <w:rPr>
          <w:rFonts w:ascii="Times New Roman" w:hAnsi="Times New Roman"/>
          <w:sz w:val="24"/>
          <w:szCs w:val="24"/>
          <w:lang w:val="uk-UA"/>
        </w:rPr>
        <w:t>IL-8, IL-10, TNFα, А</w:t>
      </w:r>
      <w:r w:rsidRPr="005761F3">
        <w:rPr>
          <w:rFonts w:ascii="Times New Roman" w:hAnsi="Times New Roman"/>
          <w:sz w:val="24"/>
          <w:szCs w:val="24"/>
          <w:lang w:val="en-US"/>
        </w:rPr>
        <w:t>CTH and</w:t>
      </w:r>
      <w:r w:rsidRPr="005761F3">
        <w:rPr>
          <w:rFonts w:ascii="Times New Roman" w:hAnsi="Times New Roman"/>
          <w:sz w:val="24"/>
          <w:szCs w:val="24"/>
          <w:lang w:val="uk-UA"/>
        </w:rPr>
        <w:t xml:space="preserve"> </w:t>
      </w:r>
      <w:r w:rsidRPr="005761F3">
        <w:rPr>
          <w:rFonts w:ascii="Times New Roman" w:hAnsi="Times New Roman"/>
          <w:sz w:val="24"/>
          <w:szCs w:val="24"/>
          <w:lang w:val="en-US"/>
        </w:rPr>
        <w:t xml:space="preserve">cortisol levels simultaneously with significantly decreased levels of </w:t>
      </w:r>
      <w:r w:rsidRPr="005761F3">
        <w:rPr>
          <w:rFonts w:ascii="Times New Roman" w:hAnsi="Times New Roman"/>
          <w:sz w:val="24"/>
          <w:szCs w:val="24"/>
          <w:lang w:val="uk-UA"/>
        </w:rPr>
        <w:t>IL-1β</w:t>
      </w:r>
      <w:r w:rsidRPr="005761F3">
        <w:rPr>
          <w:rFonts w:ascii="Times New Roman" w:hAnsi="Times New Roman"/>
          <w:sz w:val="24"/>
          <w:szCs w:val="24"/>
          <w:lang w:val="en-US"/>
        </w:rPr>
        <w:t xml:space="preserve"> and</w:t>
      </w:r>
      <w:r w:rsidRPr="005761F3">
        <w:rPr>
          <w:rFonts w:ascii="Times New Roman" w:hAnsi="Times New Roman"/>
          <w:sz w:val="24"/>
          <w:szCs w:val="24"/>
          <w:lang w:val="uk-UA"/>
        </w:rPr>
        <w:t xml:space="preserve"> IL-17</w:t>
      </w:r>
      <w:r w:rsidRPr="005761F3">
        <w:rPr>
          <w:rFonts w:ascii="Times New Roman" w:hAnsi="Times New Roman"/>
          <w:sz w:val="24"/>
          <w:szCs w:val="24"/>
          <w:lang w:val="en-US"/>
        </w:rPr>
        <w:t xml:space="preserve">. Hence these indices play their part in the development of psoriasis and its severe forms, their various effects necessitating further studies. We believe that </w:t>
      </w:r>
      <w:r w:rsidRPr="005761F3">
        <w:rPr>
          <w:rFonts w:ascii="Times New Roman" w:hAnsi="Times New Roman"/>
          <w:sz w:val="24"/>
          <w:szCs w:val="24"/>
          <w:lang w:val="uk-UA"/>
        </w:rPr>
        <w:t>IL-1β, IL-8, IL-17</w:t>
      </w:r>
      <w:r w:rsidRPr="005761F3">
        <w:rPr>
          <w:rFonts w:ascii="Times New Roman" w:hAnsi="Times New Roman"/>
          <w:sz w:val="24"/>
          <w:szCs w:val="24"/>
          <w:lang w:val="en-US"/>
        </w:rPr>
        <w:t xml:space="preserve"> and</w:t>
      </w:r>
      <w:r w:rsidRPr="005761F3">
        <w:rPr>
          <w:rFonts w:ascii="Times New Roman" w:hAnsi="Times New Roman"/>
          <w:sz w:val="24"/>
          <w:szCs w:val="24"/>
          <w:lang w:val="uk-UA"/>
        </w:rPr>
        <w:t xml:space="preserve"> TNFα</w:t>
      </w:r>
      <w:r w:rsidRPr="005761F3">
        <w:rPr>
          <w:rFonts w:ascii="Times New Roman" w:hAnsi="Times New Roman"/>
          <w:sz w:val="24"/>
          <w:szCs w:val="24"/>
          <w:lang w:val="en-US"/>
        </w:rPr>
        <w:t xml:space="preserve"> are key mediators of the stress-realizing immune-neuroendocrine system. The above cytokines are expressed mostly in those areas, which are responsible for autonomic and endocrine regulation (hypothalamus, hippocampus) and can modulate activity of hormone-producing cells. Hence, being activated, the system of </w:t>
      </w:r>
      <w:r w:rsidRPr="005761F3">
        <w:rPr>
          <w:rFonts w:ascii="Times New Roman" w:hAnsi="Times New Roman"/>
          <w:sz w:val="24"/>
          <w:szCs w:val="24"/>
          <w:lang w:val="uk-UA"/>
        </w:rPr>
        <w:t>IL-1β, IL-8, IL-17</w:t>
      </w:r>
      <w:r w:rsidRPr="005761F3">
        <w:rPr>
          <w:rFonts w:ascii="Times New Roman" w:hAnsi="Times New Roman"/>
          <w:sz w:val="24"/>
          <w:szCs w:val="24"/>
          <w:lang w:val="en-US"/>
        </w:rPr>
        <w:t xml:space="preserve"> and</w:t>
      </w:r>
      <w:r w:rsidRPr="005761F3">
        <w:rPr>
          <w:rFonts w:ascii="Times New Roman" w:hAnsi="Times New Roman"/>
          <w:sz w:val="24"/>
          <w:szCs w:val="24"/>
          <w:lang w:val="uk-UA"/>
        </w:rPr>
        <w:t xml:space="preserve"> TNFα</w:t>
      </w:r>
      <w:r w:rsidRPr="005761F3">
        <w:rPr>
          <w:rFonts w:ascii="Times New Roman" w:hAnsi="Times New Roman"/>
          <w:sz w:val="24"/>
          <w:szCs w:val="24"/>
          <w:lang w:val="en-US"/>
        </w:rPr>
        <w:t xml:space="preserve"> causes a complex stress-realizing response of the immune-neuroendocrine system.</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 xml:space="preserve">The levels of each of the above mediators of the immune-neuroendocrine system directly correlated with the severity of the patient’s dermatological state and the degree of his psychosomatic changes, thereby giving grounds for noticing their effect on the course of the disease. This fact confirms a damaging influence of the excessive stress response, which is a severe distress with cytotoxic and </w:t>
      </w:r>
      <w:proofErr w:type="spellStart"/>
      <w:r w:rsidRPr="005761F3">
        <w:rPr>
          <w:rFonts w:ascii="Times New Roman" w:hAnsi="Times New Roman"/>
          <w:sz w:val="24"/>
          <w:szCs w:val="24"/>
          <w:lang w:val="en-US"/>
        </w:rPr>
        <w:t>proapoptotic</w:t>
      </w:r>
      <w:proofErr w:type="spellEnd"/>
      <w:r w:rsidRPr="005761F3">
        <w:rPr>
          <w:rFonts w:ascii="Times New Roman" w:hAnsi="Times New Roman"/>
          <w:sz w:val="24"/>
          <w:szCs w:val="24"/>
          <w:lang w:val="en-US"/>
        </w:rPr>
        <w:t xml:space="preserve"> effects of cytokines and stress hormones </w:t>
      </w:r>
      <w:r w:rsidRPr="005761F3">
        <w:rPr>
          <w:rFonts w:ascii="Times New Roman" w:hAnsi="Times New Roman"/>
          <w:sz w:val="24"/>
          <w:szCs w:val="24"/>
          <w:lang w:val="uk-UA"/>
        </w:rPr>
        <w:t>[</w:t>
      </w:r>
      <w:r w:rsidR="00074D59">
        <w:rPr>
          <w:rFonts w:ascii="Times New Roman" w:hAnsi="Times New Roman"/>
          <w:sz w:val="24"/>
          <w:szCs w:val="24"/>
          <w:lang w:val="en-US"/>
        </w:rPr>
        <w:t>1, 2, 4</w:t>
      </w:r>
      <w:r w:rsidRPr="005761F3">
        <w:rPr>
          <w:rFonts w:ascii="Times New Roman" w:hAnsi="Times New Roman"/>
          <w:sz w:val="24"/>
          <w:szCs w:val="24"/>
          <w:lang w:val="uk-UA"/>
        </w:rPr>
        <w:t>]</w:t>
      </w:r>
      <w:r w:rsidRPr="005761F3">
        <w:rPr>
          <w:rFonts w:ascii="Times New Roman" w:hAnsi="Times New Roman"/>
          <w:sz w:val="24"/>
          <w:szCs w:val="24"/>
          <w:lang w:val="en-US"/>
        </w:rPr>
        <w:t xml:space="preserve">, it being totally reflected on the clinical course of psoriasis and the patient’s social adaptation. A relation of the stress system mediators with the degree of psoriasis regression gives grounds to examine these indices as diagnostic criteria for revealing the degree of severity in the course of disease and use them in designing new therapeutic strategies. This patient’s example clearly demonstrates the function of the human regulatory system, aimed to maintain its homeostasis both at norm and in pathology. The regulatory system function is expressed by a close interaction (especially during responses to stresses) of the immune, nervous and endocrine components (the “homeostatic triangle”) following the principle of mutual regulation, which is provided by neuropeptides, hormones and cytokines </w:t>
      </w:r>
      <w:r w:rsidRPr="005761F3">
        <w:rPr>
          <w:rFonts w:ascii="Times New Roman" w:hAnsi="Times New Roman"/>
          <w:sz w:val="24"/>
          <w:szCs w:val="24"/>
          <w:lang w:val="uk-UA"/>
        </w:rPr>
        <w:t xml:space="preserve">[1, </w:t>
      </w:r>
      <w:r w:rsidR="00074D59">
        <w:rPr>
          <w:rFonts w:ascii="Times New Roman" w:hAnsi="Times New Roman"/>
          <w:sz w:val="24"/>
          <w:szCs w:val="24"/>
          <w:lang w:val="en-US"/>
        </w:rPr>
        <w:t xml:space="preserve">4, 7, 13, </w:t>
      </w:r>
      <w:proofErr w:type="gramStart"/>
      <w:r w:rsidR="00074D59">
        <w:rPr>
          <w:rFonts w:ascii="Times New Roman" w:hAnsi="Times New Roman"/>
          <w:sz w:val="24"/>
          <w:szCs w:val="24"/>
          <w:lang w:val="en-US"/>
        </w:rPr>
        <w:t>15</w:t>
      </w:r>
      <w:proofErr w:type="gramEnd"/>
      <w:r w:rsidRPr="005761F3">
        <w:rPr>
          <w:rFonts w:ascii="Times New Roman" w:hAnsi="Times New Roman"/>
          <w:sz w:val="24"/>
          <w:szCs w:val="24"/>
          <w:lang w:val="uk-UA"/>
        </w:rPr>
        <w:t>].</w:t>
      </w:r>
      <w:r w:rsidRPr="005761F3">
        <w:rPr>
          <w:rFonts w:ascii="Times New Roman" w:hAnsi="Times New Roman"/>
          <w:sz w:val="24"/>
          <w:szCs w:val="24"/>
          <w:lang w:val="en-US"/>
        </w:rPr>
        <w:t xml:space="preserve"> Therefore an initial damage of any subsystem of the immune-neuroendocrine system constitutes a risk of the development of </w:t>
      </w:r>
      <w:proofErr w:type="spellStart"/>
      <w:r w:rsidRPr="005761F3">
        <w:rPr>
          <w:rFonts w:ascii="Times New Roman" w:hAnsi="Times New Roman"/>
          <w:sz w:val="24"/>
          <w:szCs w:val="24"/>
          <w:lang w:val="en-US"/>
        </w:rPr>
        <w:t>dysregulatory</w:t>
      </w:r>
      <w:proofErr w:type="spellEnd"/>
      <w:r w:rsidRPr="005761F3">
        <w:rPr>
          <w:rFonts w:ascii="Times New Roman" w:hAnsi="Times New Roman"/>
          <w:sz w:val="24"/>
          <w:szCs w:val="24"/>
          <w:lang w:val="en-US"/>
        </w:rPr>
        <w:t xml:space="preserve"> pathology [9].</w:t>
      </w: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t>So, the stress response has a general course and irrespective of the cause of stress (mental strain, injury, childbirth, metabolic change in the body, burns, scalds, sepsis, etc.) is accompanied with a significant intension of the stress-realizing systems, the hypothalamic-</w:t>
      </w:r>
      <w:r w:rsidRPr="005761F3">
        <w:rPr>
          <w:rFonts w:ascii="Times New Roman" w:hAnsi="Times New Roman"/>
          <w:sz w:val="24"/>
          <w:szCs w:val="24"/>
          <w:lang w:val="en-US"/>
        </w:rPr>
        <w:lastRenderedPageBreak/>
        <w:t>pituitary-adrenal one in particular. The result of the deficit of stress-limiting mechanisms is as follows: the stress response, which is initially adaptive, begins to take part in mechanisms of the pathological process</w:t>
      </w:r>
      <w:r w:rsidR="00074D59">
        <w:rPr>
          <w:rFonts w:ascii="Times New Roman" w:hAnsi="Times New Roman"/>
          <w:sz w:val="24"/>
          <w:szCs w:val="24"/>
          <w:lang w:val="en-US"/>
        </w:rPr>
        <w:t xml:space="preserve"> </w:t>
      </w:r>
      <w:r w:rsidR="00074D59" w:rsidRPr="005761F3">
        <w:rPr>
          <w:rFonts w:ascii="Times New Roman" w:hAnsi="Times New Roman"/>
          <w:sz w:val="24"/>
          <w:szCs w:val="24"/>
          <w:lang w:val="en-US"/>
        </w:rPr>
        <w:t>[</w:t>
      </w:r>
      <w:r w:rsidR="00074D59">
        <w:rPr>
          <w:rFonts w:ascii="Times New Roman" w:hAnsi="Times New Roman"/>
          <w:sz w:val="24"/>
          <w:szCs w:val="24"/>
          <w:lang w:val="en-US"/>
        </w:rPr>
        <w:t xml:space="preserve">3, 5, </w:t>
      </w:r>
      <w:proofErr w:type="gramStart"/>
      <w:r w:rsidR="00074D59">
        <w:rPr>
          <w:rFonts w:ascii="Times New Roman" w:hAnsi="Times New Roman"/>
          <w:sz w:val="24"/>
          <w:szCs w:val="24"/>
          <w:lang w:val="en-US"/>
        </w:rPr>
        <w:t>6</w:t>
      </w:r>
      <w:proofErr w:type="gramEnd"/>
      <w:r w:rsidR="00074D59" w:rsidRPr="005761F3">
        <w:rPr>
          <w:rFonts w:ascii="Times New Roman" w:hAnsi="Times New Roman"/>
          <w:sz w:val="24"/>
          <w:szCs w:val="24"/>
          <w:lang w:val="en-US"/>
        </w:rPr>
        <w:t>]</w:t>
      </w:r>
      <w:r w:rsidRPr="005761F3">
        <w:rPr>
          <w:rFonts w:ascii="Times New Roman" w:hAnsi="Times New Roman"/>
          <w:sz w:val="24"/>
          <w:szCs w:val="24"/>
          <w:lang w:val="en-US"/>
        </w:rPr>
        <w:t>. This fact makes urgent further studies of the state of the stress-realizing immune-neuroendocrine system in psoriasis and expediency of such therapy, which is aimed at limitation of an excessive stress response.</w:t>
      </w:r>
    </w:p>
    <w:p w:rsidR="005761F3" w:rsidRPr="005761F3" w:rsidRDefault="005761F3" w:rsidP="005761F3">
      <w:pPr>
        <w:spacing w:after="0" w:line="360" w:lineRule="auto"/>
        <w:ind w:firstLine="709"/>
        <w:jc w:val="both"/>
        <w:rPr>
          <w:rFonts w:ascii="Times New Roman" w:hAnsi="Times New Roman"/>
          <w:sz w:val="24"/>
          <w:szCs w:val="24"/>
          <w:lang w:val="en-US"/>
        </w:rPr>
      </w:pPr>
    </w:p>
    <w:p w:rsidR="005761F3" w:rsidRPr="005761F3" w:rsidRDefault="005761F3" w:rsidP="005761F3">
      <w:pPr>
        <w:spacing w:after="0" w:line="360" w:lineRule="auto"/>
        <w:ind w:firstLine="709"/>
        <w:jc w:val="both"/>
        <w:rPr>
          <w:rFonts w:ascii="Times New Roman" w:hAnsi="Times New Roman"/>
          <w:sz w:val="24"/>
          <w:szCs w:val="24"/>
          <w:lang w:val="en-US"/>
        </w:rPr>
      </w:pPr>
    </w:p>
    <w:p w:rsidR="005761F3" w:rsidRPr="005761F3" w:rsidRDefault="005761F3" w:rsidP="005761F3">
      <w:pPr>
        <w:spacing w:after="0" w:line="360" w:lineRule="auto"/>
        <w:ind w:firstLine="709"/>
        <w:jc w:val="both"/>
        <w:rPr>
          <w:rFonts w:ascii="Times New Roman" w:hAnsi="Times New Roman"/>
          <w:sz w:val="24"/>
          <w:szCs w:val="24"/>
          <w:lang w:val="en-US"/>
        </w:rPr>
      </w:pPr>
    </w:p>
    <w:p w:rsidR="005761F3" w:rsidRPr="005761F3" w:rsidRDefault="005761F3" w:rsidP="005761F3">
      <w:pPr>
        <w:spacing w:after="0" w:line="360" w:lineRule="auto"/>
        <w:ind w:firstLine="709"/>
        <w:jc w:val="both"/>
        <w:rPr>
          <w:rFonts w:ascii="Times New Roman" w:hAnsi="Times New Roman"/>
          <w:sz w:val="24"/>
          <w:szCs w:val="24"/>
          <w:lang w:val="en-US"/>
        </w:rPr>
      </w:pPr>
      <w:proofErr w:type="gramStart"/>
      <w:r w:rsidRPr="005761F3">
        <w:rPr>
          <w:rFonts w:ascii="Times New Roman" w:hAnsi="Times New Roman"/>
          <w:sz w:val="24"/>
          <w:szCs w:val="24"/>
          <w:lang w:val="en-US"/>
        </w:rPr>
        <w:t xml:space="preserve">Table </w:t>
      </w:r>
      <w:r w:rsidRPr="005761F3">
        <w:rPr>
          <w:rFonts w:ascii="Times New Roman" w:hAnsi="Times New Roman"/>
          <w:sz w:val="24"/>
          <w:szCs w:val="24"/>
          <w:lang w:val="uk-UA"/>
        </w:rPr>
        <w:t>1</w:t>
      </w:r>
      <w:r w:rsidRPr="005761F3">
        <w:rPr>
          <w:rFonts w:ascii="Times New Roman" w:hAnsi="Times New Roman"/>
          <w:sz w:val="24"/>
          <w:szCs w:val="24"/>
          <w:lang w:val="en-US"/>
        </w:rPr>
        <w:t>.</w:t>
      </w:r>
      <w:proofErr w:type="gramEnd"/>
      <w:r w:rsidRPr="005761F3">
        <w:rPr>
          <w:rFonts w:ascii="Times New Roman" w:hAnsi="Times New Roman"/>
          <w:sz w:val="24"/>
          <w:szCs w:val="24"/>
          <w:lang w:val="en-US"/>
        </w:rPr>
        <w:t xml:space="preserve"> Dynamics of biochemical values </w:t>
      </w:r>
    </w:p>
    <w:p w:rsidR="005761F3" w:rsidRPr="005761F3" w:rsidRDefault="005761F3" w:rsidP="005761F3">
      <w:pPr>
        <w:spacing w:after="0" w:line="360" w:lineRule="auto"/>
        <w:ind w:firstLine="709"/>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5761F3" w:rsidRPr="005761F3" w:rsidTr="00774629">
        <w:tc>
          <w:tcPr>
            <w:tcW w:w="2392" w:type="dxa"/>
            <w:vMerge w:val="restart"/>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b/>
                <w:sz w:val="24"/>
                <w:szCs w:val="24"/>
                <w:lang w:val="en-US"/>
              </w:rPr>
            </w:pPr>
            <w:r w:rsidRPr="005761F3">
              <w:rPr>
                <w:rFonts w:ascii="Times New Roman" w:hAnsi="Times New Roman"/>
                <w:b/>
                <w:sz w:val="24"/>
                <w:szCs w:val="24"/>
                <w:lang w:val="en-US"/>
              </w:rPr>
              <w:t>Index</w:t>
            </w:r>
          </w:p>
        </w:tc>
        <w:tc>
          <w:tcPr>
            <w:tcW w:w="2393" w:type="dxa"/>
            <w:vMerge w:val="restart"/>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b/>
                <w:sz w:val="24"/>
                <w:szCs w:val="24"/>
                <w:lang w:val="en-US"/>
              </w:rPr>
            </w:pPr>
            <w:r w:rsidRPr="005761F3">
              <w:rPr>
                <w:rFonts w:ascii="Times New Roman" w:hAnsi="Times New Roman"/>
                <w:b/>
                <w:sz w:val="24"/>
                <w:szCs w:val="24"/>
                <w:lang w:val="en-US"/>
              </w:rPr>
              <w:t>Norm</w:t>
            </w:r>
          </w:p>
        </w:tc>
        <w:tc>
          <w:tcPr>
            <w:tcW w:w="4786" w:type="dxa"/>
            <w:gridSpan w:val="2"/>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ind w:left="-33"/>
              <w:jc w:val="center"/>
              <w:rPr>
                <w:rFonts w:ascii="Times New Roman" w:hAnsi="Times New Roman"/>
                <w:b/>
                <w:sz w:val="24"/>
                <w:szCs w:val="24"/>
                <w:lang w:val="en-US"/>
              </w:rPr>
            </w:pPr>
            <w:r w:rsidRPr="005761F3">
              <w:rPr>
                <w:rFonts w:ascii="Times New Roman" w:hAnsi="Times New Roman"/>
                <w:b/>
                <w:sz w:val="24"/>
                <w:szCs w:val="24"/>
                <w:lang w:val="en-US"/>
              </w:rPr>
              <w:t>Date</w:t>
            </w:r>
          </w:p>
        </w:tc>
      </w:tr>
      <w:tr w:rsidR="005761F3" w:rsidRPr="005761F3" w:rsidTr="00774629">
        <w:tc>
          <w:tcPr>
            <w:tcW w:w="2392" w:type="dxa"/>
            <w:vMerge/>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b/>
                <w:sz w:val="24"/>
                <w:szCs w:val="24"/>
                <w:lang w:val="uk-UA"/>
              </w:rPr>
            </w:pPr>
          </w:p>
        </w:tc>
        <w:tc>
          <w:tcPr>
            <w:tcW w:w="2393" w:type="dxa"/>
            <w:vMerge/>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b/>
                <w:sz w:val="24"/>
                <w:szCs w:val="24"/>
                <w:lang w:val="uk-UA"/>
              </w:rPr>
            </w:pPr>
          </w:p>
        </w:tc>
        <w:tc>
          <w:tcPr>
            <w:tcW w:w="2393" w:type="dxa"/>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b/>
                <w:sz w:val="24"/>
                <w:szCs w:val="24"/>
                <w:lang w:val="uk-UA"/>
              </w:rPr>
            </w:pPr>
            <w:r w:rsidRPr="005761F3">
              <w:rPr>
                <w:rFonts w:ascii="Times New Roman" w:hAnsi="Times New Roman"/>
                <w:b/>
                <w:sz w:val="24"/>
                <w:szCs w:val="24"/>
                <w:lang w:val="uk-UA"/>
              </w:rPr>
              <w:t>28.11.2016</w:t>
            </w:r>
          </w:p>
        </w:tc>
        <w:tc>
          <w:tcPr>
            <w:tcW w:w="2393" w:type="dxa"/>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b/>
                <w:sz w:val="24"/>
                <w:szCs w:val="24"/>
                <w:lang w:val="uk-UA"/>
              </w:rPr>
            </w:pPr>
            <w:r w:rsidRPr="005761F3">
              <w:rPr>
                <w:rFonts w:ascii="Times New Roman" w:hAnsi="Times New Roman"/>
                <w:b/>
                <w:sz w:val="24"/>
                <w:szCs w:val="24"/>
                <w:lang w:val="uk-UA"/>
              </w:rPr>
              <w:t>25.12.2016</w:t>
            </w:r>
          </w:p>
        </w:tc>
      </w:tr>
      <w:tr w:rsidR="005761F3" w:rsidRPr="005761F3" w:rsidTr="00774629">
        <w:tc>
          <w:tcPr>
            <w:tcW w:w="2392" w:type="dxa"/>
            <w:tcBorders>
              <w:top w:val="single" w:sz="12" w:space="0" w:color="auto"/>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Albumins</w:t>
            </w:r>
            <w:r w:rsidRPr="005761F3">
              <w:rPr>
                <w:rFonts w:ascii="Times New Roman" w:hAnsi="Times New Roman"/>
                <w:sz w:val="24"/>
                <w:szCs w:val="24"/>
                <w:lang w:val="uk-UA"/>
              </w:rPr>
              <w:t>, %</w:t>
            </w:r>
          </w:p>
        </w:tc>
        <w:tc>
          <w:tcPr>
            <w:tcW w:w="2393" w:type="dxa"/>
            <w:tcBorders>
              <w:top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56.6–66.8</w:t>
            </w:r>
          </w:p>
        </w:tc>
        <w:tc>
          <w:tcPr>
            <w:tcW w:w="2393" w:type="dxa"/>
            <w:tcBorders>
              <w:top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51.5</w:t>
            </w:r>
          </w:p>
        </w:tc>
        <w:tc>
          <w:tcPr>
            <w:tcW w:w="2393" w:type="dxa"/>
            <w:tcBorders>
              <w:top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60.6</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Total</w:t>
            </w:r>
            <w:r w:rsidRPr="005761F3">
              <w:rPr>
                <w:rFonts w:ascii="Times New Roman" w:hAnsi="Times New Roman"/>
                <w:sz w:val="24"/>
                <w:szCs w:val="24"/>
                <w:lang w:val="uk-UA"/>
              </w:rPr>
              <w:t xml:space="preserve"> </w:t>
            </w:r>
            <w:r w:rsidRPr="005761F3">
              <w:rPr>
                <w:rFonts w:ascii="Times New Roman" w:hAnsi="Times New Roman"/>
                <w:sz w:val="24"/>
                <w:szCs w:val="24"/>
                <w:lang w:val="en-US"/>
              </w:rPr>
              <w:t>protein</w:t>
            </w:r>
            <w:r w:rsidRPr="005761F3">
              <w:rPr>
                <w:rFonts w:ascii="Times New Roman" w:hAnsi="Times New Roman"/>
                <w:sz w:val="24"/>
                <w:szCs w:val="24"/>
                <w:lang w:val="uk-UA"/>
              </w:rPr>
              <w:t xml:space="preserve">, </w:t>
            </w:r>
            <w:r w:rsidRPr="005761F3">
              <w:rPr>
                <w:rFonts w:ascii="Times New Roman" w:hAnsi="Times New Roman"/>
                <w:sz w:val="24"/>
                <w:szCs w:val="24"/>
                <w:lang w:val="en-US"/>
              </w:rPr>
              <w:t>g</w:t>
            </w:r>
            <w:r w:rsidRPr="005761F3">
              <w:rPr>
                <w:rFonts w:ascii="Times New Roman" w:hAnsi="Times New Roman"/>
                <w:sz w:val="24"/>
                <w:szCs w:val="24"/>
                <w:lang w:val="uk-UA"/>
              </w:rPr>
              <w:t>/</w:t>
            </w:r>
            <w:r w:rsidRPr="005761F3">
              <w:rPr>
                <w:rFonts w:ascii="Times New Roman" w:hAnsi="Times New Roman"/>
                <w:sz w:val="24"/>
                <w:szCs w:val="24"/>
                <w:lang w:val="en-US"/>
              </w:rPr>
              <w:t>l</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65–85</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69.0</w:t>
            </w:r>
          </w:p>
        </w:tc>
        <w:tc>
          <w:tcPr>
            <w:tcW w:w="239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76.0</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Globulins</w:t>
            </w:r>
            <w:r w:rsidRPr="005761F3">
              <w:rPr>
                <w:rFonts w:ascii="Times New Roman" w:hAnsi="Times New Roman"/>
                <w:sz w:val="24"/>
                <w:szCs w:val="24"/>
                <w:lang w:val="uk-UA"/>
              </w:rPr>
              <w:t>, %</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43.4–33.2</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48.5</w:t>
            </w:r>
          </w:p>
        </w:tc>
        <w:tc>
          <w:tcPr>
            <w:tcW w:w="239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39.4</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ind w:firstLine="360"/>
              <w:jc w:val="both"/>
              <w:rPr>
                <w:rFonts w:ascii="Times New Roman" w:hAnsi="Times New Roman"/>
                <w:sz w:val="24"/>
                <w:szCs w:val="24"/>
                <w:lang w:val="uk-UA"/>
              </w:rPr>
            </w:pPr>
            <w:r w:rsidRPr="005761F3">
              <w:rPr>
                <w:rFonts w:ascii="Times New Roman" w:hAnsi="Times New Roman"/>
                <w:sz w:val="24"/>
                <w:szCs w:val="24"/>
              </w:rPr>
              <w:t>α</w:t>
            </w:r>
            <w:r w:rsidRPr="005761F3">
              <w:rPr>
                <w:rFonts w:ascii="Times New Roman" w:hAnsi="Times New Roman"/>
                <w:sz w:val="24"/>
                <w:szCs w:val="24"/>
                <w:vertAlign w:val="subscript"/>
                <w:lang w:val="uk-UA"/>
              </w:rPr>
              <w:t>1</w:t>
            </w:r>
            <w:r w:rsidRPr="005761F3">
              <w:rPr>
                <w:rFonts w:ascii="Times New Roman" w:hAnsi="Times New Roman"/>
                <w:sz w:val="24"/>
                <w:szCs w:val="24"/>
                <w:lang w:val="uk-UA"/>
              </w:rPr>
              <w:t>, %</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3.5–6.0</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4.2</w:t>
            </w:r>
          </w:p>
        </w:tc>
        <w:tc>
          <w:tcPr>
            <w:tcW w:w="239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5.8</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ind w:firstLine="360"/>
              <w:jc w:val="both"/>
              <w:rPr>
                <w:rFonts w:ascii="Times New Roman" w:hAnsi="Times New Roman"/>
                <w:sz w:val="24"/>
                <w:szCs w:val="24"/>
                <w:lang w:val="uk-UA"/>
              </w:rPr>
            </w:pPr>
            <w:r w:rsidRPr="005761F3">
              <w:rPr>
                <w:rFonts w:ascii="Times New Roman" w:hAnsi="Times New Roman"/>
                <w:sz w:val="24"/>
                <w:szCs w:val="24"/>
              </w:rPr>
              <w:t>α</w:t>
            </w:r>
            <w:r w:rsidRPr="005761F3">
              <w:rPr>
                <w:rFonts w:ascii="Times New Roman" w:hAnsi="Times New Roman"/>
                <w:sz w:val="24"/>
                <w:szCs w:val="24"/>
                <w:vertAlign w:val="subscript"/>
                <w:lang w:val="uk-UA"/>
              </w:rPr>
              <w:t>2</w:t>
            </w:r>
            <w:r w:rsidRPr="005761F3">
              <w:rPr>
                <w:rFonts w:ascii="Times New Roman" w:hAnsi="Times New Roman"/>
                <w:sz w:val="24"/>
                <w:szCs w:val="24"/>
                <w:lang w:val="uk-UA"/>
              </w:rPr>
              <w:t>, %</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6.9–10.5</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12.2</w:t>
            </w:r>
          </w:p>
        </w:tc>
        <w:tc>
          <w:tcPr>
            <w:tcW w:w="239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8.0</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ind w:firstLine="360"/>
              <w:jc w:val="both"/>
              <w:rPr>
                <w:rFonts w:ascii="Times New Roman" w:hAnsi="Times New Roman"/>
                <w:sz w:val="24"/>
                <w:szCs w:val="24"/>
                <w:lang w:val="uk-UA"/>
              </w:rPr>
            </w:pPr>
            <w:r w:rsidRPr="005761F3">
              <w:rPr>
                <w:rFonts w:ascii="Times New Roman" w:hAnsi="Times New Roman"/>
                <w:sz w:val="24"/>
                <w:szCs w:val="24"/>
              </w:rPr>
              <w:t>β</w:t>
            </w:r>
            <w:r w:rsidRPr="005761F3">
              <w:rPr>
                <w:rFonts w:ascii="Times New Roman" w:hAnsi="Times New Roman"/>
                <w:sz w:val="24"/>
                <w:szCs w:val="24"/>
                <w:lang w:val="uk-UA"/>
              </w:rPr>
              <w:t>, %</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7.3–12.5</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8.7</w:t>
            </w:r>
          </w:p>
        </w:tc>
        <w:tc>
          <w:tcPr>
            <w:tcW w:w="239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9.2</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ind w:firstLine="360"/>
              <w:jc w:val="both"/>
              <w:rPr>
                <w:rFonts w:ascii="Times New Roman" w:hAnsi="Times New Roman"/>
                <w:sz w:val="24"/>
                <w:szCs w:val="24"/>
              </w:rPr>
            </w:pPr>
            <w:r w:rsidRPr="005761F3">
              <w:rPr>
                <w:rFonts w:ascii="Times New Roman" w:hAnsi="Times New Roman"/>
                <w:sz w:val="24"/>
                <w:szCs w:val="24"/>
              </w:rPr>
              <w:t>γ</w:t>
            </w:r>
            <w:r w:rsidRPr="005761F3">
              <w:rPr>
                <w:rFonts w:ascii="Times New Roman" w:hAnsi="Times New Roman"/>
                <w:sz w:val="24"/>
                <w:szCs w:val="24"/>
                <w:lang w:val="uk-UA"/>
              </w:rPr>
              <w:t>, %</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12.8–19.0</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23.4</w:t>
            </w:r>
          </w:p>
        </w:tc>
        <w:tc>
          <w:tcPr>
            <w:tcW w:w="239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16.4</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Total bilirubin</w:t>
            </w:r>
            <w:r w:rsidRPr="005761F3">
              <w:rPr>
                <w:rFonts w:ascii="Times New Roman" w:hAnsi="Times New Roman"/>
                <w:sz w:val="24"/>
                <w:szCs w:val="24"/>
                <w:lang w:val="uk-UA"/>
              </w:rPr>
              <w:t>, µ</w:t>
            </w:r>
            <w:proofErr w:type="spellStart"/>
            <w:r w:rsidRPr="005761F3">
              <w:rPr>
                <w:rFonts w:ascii="Times New Roman" w:hAnsi="Times New Roman"/>
                <w:sz w:val="24"/>
                <w:szCs w:val="24"/>
                <w:lang w:val="en-US"/>
              </w:rPr>
              <w:t>mol</w:t>
            </w:r>
            <w:proofErr w:type="spellEnd"/>
            <w:r w:rsidRPr="005761F3">
              <w:rPr>
                <w:rFonts w:ascii="Times New Roman" w:hAnsi="Times New Roman"/>
                <w:sz w:val="24"/>
                <w:szCs w:val="24"/>
                <w:lang w:val="en-US"/>
              </w:rPr>
              <w:t>/l</w:t>
            </w:r>
          </w:p>
        </w:tc>
        <w:tc>
          <w:tcPr>
            <w:tcW w:w="2393"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8.5–20.8</w:t>
            </w:r>
          </w:p>
        </w:tc>
        <w:tc>
          <w:tcPr>
            <w:tcW w:w="2393"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21.0</w:t>
            </w:r>
          </w:p>
        </w:tc>
        <w:tc>
          <w:tcPr>
            <w:tcW w:w="2393" w:type="dxa"/>
            <w:tcBorders>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17.8</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Glucose</w:t>
            </w:r>
            <w:r w:rsidRPr="005761F3">
              <w:rPr>
                <w:rFonts w:ascii="Times New Roman" w:hAnsi="Times New Roman"/>
                <w:sz w:val="24"/>
                <w:szCs w:val="24"/>
                <w:lang w:val="uk-UA"/>
              </w:rPr>
              <w:t xml:space="preserve">, </w:t>
            </w:r>
            <w:proofErr w:type="spellStart"/>
            <w:r w:rsidRPr="005761F3">
              <w:rPr>
                <w:rFonts w:ascii="Times New Roman" w:hAnsi="Times New Roman"/>
                <w:sz w:val="24"/>
                <w:szCs w:val="24"/>
                <w:lang w:val="en-US"/>
              </w:rPr>
              <w:t>mmol</w:t>
            </w:r>
            <w:proofErr w:type="spellEnd"/>
            <w:r w:rsidRPr="005761F3">
              <w:rPr>
                <w:rFonts w:ascii="Times New Roman" w:hAnsi="Times New Roman"/>
                <w:sz w:val="24"/>
                <w:szCs w:val="24"/>
                <w:lang w:val="en-US"/>
              </w:rPr>
              <w:t>/l</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3.5–5.7</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4.7</w:t>
            </w:r>
          </w:p>
        </w:tc>
        <w:tc>
          <w:tcPr>
            <w:tcW w:w="239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4.1</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proofErr w:type="spellStart"/>
            <w:r w:rsidRPr="005761F3">
              <w:rPr>
                <w:rFonts w:ascii="Times New Roman" w:hAnsi="Times New Roman"/>
                <w:sz w:val="24"/>
                <w:szCs w:val="24"/>
                <w:lang w:val="en-US"/>
              </w:rPr>
              <w:t>Thymol</w:t>
            </w:r>
            <w:proofErr w:type="spellEnd"/>
            <w:r w:rsidRPr="005761F3">
              <w:rPr>
                <w:rFonts w:ascii="Times New Roman" w:hAnsi="Times New Roman"/>
                <w:sz w:val="24"/>
                <w:szCs w:val="24"/>
                <w:lang w:val="en-US"/>
              </w:rPr>
              <w:t xml:space="preserve"> test</w:t>
            </w:r>
            <w:r w:rsidRPr="005761F3">
              <w:rPr>
                <w:rFonts w:ascii="Times New Roman" w:hAnsi="Times New Roman"/>
                <w:sz w:val="24"/>
                <w:szCs w:val="24"/>
                <w:lang w:val="uk-UA"/>
              </w:rPr>
              <w:t xml:space="preserve">, </w:t>
            </w:r>
            <w:r w:rsidRPr="005761F3">
              <w:rPr>
                <w:rFonts w:ascii="Times New Roman" w:hAnsi="Times New Roman"/>
                <w:sz w:val="24"/>
                <w:szCs w:val="24"/>
                <w:lang w:val="en-US"/>
              </w:rPr>
              <w:t>units</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0–4</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4.6</w:t>
            </w:r>
          </w:p>
        </w:tc>
        <w:tc>
          <w:tcPr>
            <w:tcW w:w="239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2.1</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ALT</w:t>
            </w:r>
            <w:r w:rsidRPr="005761F3">
              <w:rPr>
                <w:rFonts w:ascii="Times New Roman" w:hAnsi="Times New Roman"/>
                <w:sz w:val="24"/>
                <w:szCs w:val="24"/>
                <w:lang w:val="uk-UA"/>
              </w:rPr>
              <w:t>, µ</w:t>
            </w:r>
            <w:proofErr w:type="spellStart"/>
            <w:r w:rsidRPr="005761F3">
              <w:rPr>
                <w:rFonts w:ascii="Times New Roman" w:hAnsi="Times New Roman"/>
                <w:sz w:val="24"/>
                <w:szCs w:val="24"/>
                <w:lang w:val="en-US"/>
              </w:rPr>
              <w:t>kat</w:t>
            </w:r>
            <w:proofErr w:type="spellEnd"/>
            <w:r w:rsidRPr="005761F3">
              <w:rPr>
                <w:rFonts w:ascii="Times New Roman" w:hAnsi="Times New Roman"/>
                <w:sz w:val="24"/>
                <w:szCs w:val="24"/>
                <w:lang w:val="en-US"/>
              </w:rPr>
              <w:t>/l</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0.028–0.190</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0.320</w:t>
            </w:r>
          </w:p>
        </w:tc>
        <w:tc>
          <w:tcPr>
            <w:tcW w:w="239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0.190</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AST</w:t>
            </w:r>
            <w:r w:rsidRPr="005761F3">
              <w:rPr>
                <w:rFonts w:ascii="Times New Roman" w:hAnsi="Times New Roman"/>
                <w:sz w:val="24"/>
                <w:szCs w:val="24"/>
                <w:lang w:val="uk-UA"/>
              </w:rPr>
              <w:t>, µ</w:t>
            </w:r>
            <w:proofErr w:type="spellStart"/>
            <w:r w:rsidRPr="005761F3">
              <w:rPr>
                <w:rFonts w:ascii="Times New Roman" w:hAnsi="Times New Roman"/>
                <w:sz w:val="24"/>
                <w:szCs w:val="24"/>
                <w:lang w:val="en-US"/>
              </w:rPr>
              <w:t>kat</w:t>
            </w:r>
            <w:proofErr w:type="spellEnd"/>
            <w:r w:rsidRPr="005761F3">
              <w:rPr>
                <w:rFonts w:ascii="Times New Roman" w:hAnsi="Times New Roman"/>
                <w:sz w:val="24"/>
                <w:szCs w:val="24"/>
                <w:lang w:val="en-US"/>
              </w:rPr>
              <w:t>/l</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0.028–0.190</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0.250</w:t>
            </w:r>
          </w:p>
        </w:tc>
        <w:tc>
          <w:tcPr>
            <w:tcW w:w="239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0.210</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Amylase</w:t>
            </w:r>
            <w:r w:rsidRPr="005761F3">
              <w:rPr>
                <w:rFonts w:ascii="Times New Roman" w:hAnsi="Times New Roman"/>
                <w:sz w:val="24"/>
                <w:szCs w:val="24"/>
                <w:lang w:val="uk-UA"/>
              </w:rPr>
              <w:t>,</w:t>
            </w:r>
          </w:p>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mg</w:t>
            </w:r>
            <w:r w:rsidRPr="005761F3">
              <w:rPr>
                <w:rFonts w:ascii="Times New Roman" w:hAnsi="Times New Roman"/>
                <w:sz w:val="24"/>
                <w:szCs w:val="24"/>
                <w:lang w:val="uk-UA"/>
              </w:rPr>
              <w:t>/</w:t>
            </w:r>
            <w:r w:rsidRPr="005761F3">
              <w:rPr>
                <w:rFonts w:ascii="Times New Roman" w:hAnsi="Times New Roman"/>
                <w:sz w:val="24"/>
                <w:szCs w:val="24"/>
                <w:lang w:val="en-US"/>
              </w:rPr>
              <w:t>h</w:t>
            </w:r>
            <w:r w:rsidRPr="005761F3">
              <w:rPr>
                <w:rFonts w:ascii="Times New Roman" w:hAnsi="Times New Roman"/>
                <w:sz w:val="24"/>
                <w:szCs w:val="24"/>
                <w:lang w:val="uk-UA"/>
              </w:rPr>
              <w:t xml:space="preserve"> × </w:t>
            </w:r>
            <w:r w:rsidRPr="005761F3">
              <w:rPr>
                <w:rFonts w:ascii="Times New Roman" w:hAnsi="Times New Roman"/>
                <w:sz w:val="24"/>
                <w:szCs w:val="24"/>
                <w:lang w:val="en-US"/>
              </w:rPr>
              <w:t>ml</w:t>
            </w:r>
          </w:p>
        </w:tc>
        <w:tc>
          <w:tcPr>
            <w:tcW w:w="2393"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12–32</w:t>
            </w:r>
          </w:p>
        </w:tc>
        <w:tc>
          <w:tcPr>
            <w:tcW w:w="2393"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17.0</w:t>
            </w:r>
          </w:p>
        </w:tc>
        <w:tc>
          <w:tcPr>
            <w:tcW w:w="2393" w:type="dxa"/>
            <w:tcBorders>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23.0</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Urea</w:t>
            </w:r>
            <w:r w:rsidRPr="005761F3">
              <w:rPr>
                <w:rFonts w:ascii="Times New Roman" w:hAnsi="Times New Roman"/>
                <w:sz w:val="24"/>
                <w:szCs w:val="24"/>
                <w:lang w:val="uk-UA"/>
              </w:rPr>
              <w:t xml:space="preserve">, </w:t>
            </w:r>
            <w:proofErr w:type="spellStart"/>
            <w:r w:rsidRPr="005761F3">
              <w:rPr>
                <w:rFonts w:ascii="Times New Roman" w:hAnsi="Times New Roman"/>
                <w:sz w:val="24"/>
                <w:szCs w:val="24"/>
                <w:lang w:val="en-US"/>
              </w:rPr>
              <w:t>mmol</w:t>
            </w:r>
            <w:proofErr w:type="spellEnd"/>
            <w:r w:rsidRPr="005761F3">
              <w:rPr>
                <w:rFonts w:ascii="Times New Roman" w:hAnsi="Times New Roman"/>
                <w:sz w:val="24"/>
                <w:szCs w:val="24"/>
                <w:lang w:val="en-US"/>
              </w:rPr>
              <w:t>/l</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2.5–8.3</w:t>
            </w:r>
          </w:p>
        </w:tc>
        <w:tc>
          <w:tcPr>
            <w:tcW w:w="2393"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5.7</w:t>
            </w:r>
          </w:p>
        </w:tc>
        <w:tc>
          <w:tcPr>
            <w:tcW w:w="239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5.4</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Total lipids</w:t>
            </w:r>
            <w:r w:rsidRPr="005761F3">
              <w:rPr>
                <w:rFonts w:ascii="Times New Roman" w:hAnsi="Times New Roman"/>
                <w:sz w:val="24"/>
                <w:szCs w:val="24"/>
                <w:lang w:val="uk-UA"/>
              </w:rPr>
              <w:t xml:space="preserve">, </w:t>
            </w:r>
            <w:r w:rsidRPr="005761F3">
              <w:rPr>
                <w:rFonts w:ascii="Times New Roman" w:hAnsi="Times New Roman"/>
                <w:sz w:val="24"/>
                <w:szCs w:val="24"/>
                <w:lang w:val="en-US"/>
              </w:rPr>
              <w:t>g</w:t>
            </w:r>
            <w:r w:rsidRPr="005761F3">
              <w:rPr>
                <w:rFonts w:ascii="Times New Roman" w:hAnsi="Times New Roman"/>
                <w:sz w:val="24"/>
                <w:szCs w:val="24"/>
                <w:lang w:val="uk-UA"/>
              </w:rPr>
              <w:t>/</w:t>
            </w:r>
            <w:r w:rsidRPr="005761F3">
              <w:rPr>
                <w:rFonts w:ascii="Times New Roman" w:hAnsi="Times New Roman"/>
                <w:sz w:val="24"/>
                <w:szCs w:val="24"/>
                <w:lang w:val="en-US"/>
              </w:rPr>
              <w:t>l</w:t>
            </w:r>
          </w:p>
        </w:tc>
        <w:tc>
          <w:tcPr>
            <w:tcW w:w="2393"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3.5–8.0</w:t>
            </w:r>
          </w:p>
        </w:tc>
        <w:tc>
          <w:tcPr>
            <w:tcW w:w="2393"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4.7</w:t>
            </w:r>
          </w:p>
        </w:tc>
        <w:tc>
          <w:tcPr>
            <w:tcW w:w="2393" w:type="dxa"/>
            <w:tcBorders>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5.5</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rPr>
              <w:t>β</w:t>
            </w:r>
            <w:r w:rsidRPr="005761F3">
              <w:rPr>
                <w:rFonts w:ascii="Times New Roman" w:hAnsi="Times New Roman"/>
                <w:sz w:val="24"/>
                <w:szCs w:val="24"/>
                <w:lang w:val="uk-UA"/>
              </w:rPr>
              <w:t>-</w:t>
            </w:r>
            <w:r w:rsidRPr="005761F3">
              <w:rPr>
                <w:rFonts w:ascii="Times New Roman" w:hAnsi="Times New Roman"/>
                <w:sz w:val="24"/>
                <w:szCs w:val="24"/>
                <w:lang w:val="en-US"/>
              </w:rPr>
              <w:t>lipoproteins</w:t>
            </w:r>
            <w:r w:rsidRPr="005761F3">
              <w:rPr>
                <w:rFonts w:ascii="Times New Roman" w:hAnsi="Times New Roman"/>
                <w:sz w:val="24"/>
                <w:szCs w:val="24"/>
                <w:lang w:val="uk-UA"/>
              </w:rPr>
              <w:t xml:space="preserve">, </w:t>
            </w:r>
            <w:r w:rsidRPr="005761F3">
              <w:rPr>
                <w:rFonts w:ascii="Times New Roman" w:hAnsi="Times New Roman"/>
                <w:sz w:val="24"/>
                <w:szCs w:val="24"/>
                <w:lang w:val="en-US"/>
              </w:rPr>
              <w:t>units</w:t>
            </w:r>
          </w:p>
        </w:tc>
        <w:tc>
          <w:tcPr>
            <w:tcW w:w="2393"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35–55</w:t>
            </w:r>
          </w:p>
        </w:tc>
        <w:tc>
          <w:tcPr>
            <w:tcW w:w="2393"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27</w:t>
            </w:r>
          </w:p>
        </w:tc>
        <w:tc>
          <w:tcPr>
            <w:tcW w:w="2393" w:type="dxa"/>
            <w:tcBorders>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35</w:t>
            </w:r>
          </w:p>
        </w:tc>
      </w:tr>
      <w:tr w:rsidR="005761F3" w:rsidRPr="005761F3" w:rsidTr="00774629">
        <w:tc>
          <w:tcPr>
            <w:tcW w:w="2392"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T</w:t>
            </w:r>
            <w:proofErr w:type="spellStart"/>
            <w:r w:rsidRPr="005761F3">
              <w:rPr>
                <w:rFonts w:ascii="Times New Roman" w:hAnsi="Times New Roman"/>
                <w:sz w:val="24"/>
                <w:szCs w:val="24"/>
                <w:lang w:val="uk-UA"/>
              </w:rPr>
              <w:t>riglyceride</w:t>
            </w:r>
            <w:proofErr w:type="spellEnd"/>
            <w:r w:rsidRPr="005761F3">
              <w:rPr>
                <w:rFonts w:ascii="Times New Roman" w:hAnsi="Times New Roman"/>
                <w:sz w:val="24"/>
                <w:szCs w:val="24"/>
                <w:lang w:val="en-US"/>
              </w:rPr>
              <w:t>s</w:t>
            </w:r>
            <w:r w:rsidRPr="005761F3">
              <w:rPr>
                <w:rFonts w:ascii="Times New Roman" w:hAnsi="Times New Roman"/>
                <w:sz w:val="24"/>
                <w:szCs w:val="24"/>
                <w:lang w:val="uk-UA"/>
              </w:rPr>
              <w:t xml:space="preserve">, </w:t>
            </w:r>
            <w:proofErr w:type="spellStart"/>
            <w:r w:rsidRPr="005761F3">
              <w:rPr>
                <w:rFonts w:ascii="Times New Roman" w:hAnsi="Times New Roman"/>
                <w:sz w:val="24"/>
                <w:szCs w:val="24"/>
                <w:lang w:val="en-US"/>
              </w:rPr>
              <w:t>mmol</w:t>
            </w:r>
            <w:proofErr w:type="spellEnd"/>
            <w:r w:rsidRPr="005761F3">
              <w:rPr>
                <w:rFonts w:ascii="Times New Roman" w:hAnsi="Times New Roman"/>
                <w:sz w:val="24"/>
                <w:szCs w:val="24"/>
                <w:lang w:val="en-US"/>
              </w:rPr>
              <w:t>/l</w:t>
            </w:r>
          </w:p>
        </w:tc>
        <w:tc>
          <w:tcPr>
            <w:tcW w:w="2393"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0.55–1.65</w:t>
            </w:r>
          </w:p>
        </w:tc>
        <w:tc>
          <w:tcPr>
            <w:tcW w:w="2393"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0.98</w:t>
            </w:r>
          </w:p>
        </w:tc>
        <w:tc>
          <w:tcPr>
            <w:tcW w:w="2393" w:type="dxa"/>
            <w:tcBorders>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0.80</w:t>
            </w:r>
          </w:p>
        </w:tc>
      </w:tr>
      <w:tr w:rsidR="005761F3" w:rsidRPr="005761F3" w:rsidTr="00774629">
        <w:tc>
          <w:tcPr>
            <w:tcW w:w="2392" w:type="dxa"/>
            <w:tcBorders>
              <w:left w:val="single" w:sz="12" w:space="0" w:color="auto"/>
              <w:bottom w:val="single" w:sz="4"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Cholesterol</w:t>
            </w:r>
            <w:r w:rsidRPr="005761F3">
              <w:rPr>
                <w:rFonts w:ascii="Times New Roman" w:hAnsi="Times New Roman"/>
                <w:sz w:val="24"/>
                <w:szCs w:val="24"/>
                <w:lang w:val="uk-UA"/>
              </w:rPr>
              <w:t xml:space="preserve">, </w:t>
            </w:r>
            <w:proofErr w:type="spellStart"/>
            <w:r w:rsidRPr="005761F3">
              <w:rPr>
                <w:rFonts w:ascii="Times New Roman" w:hAnsi="Times New Roman"/>
                <w:sz w:val="24"/>
                <w:szCs w:val="24"/>
                <w:lang w:val="en-US"/>
              </w:rPr>
              <w:t>mmol</w:t>
            </w:r>
            <w:proofErr w:type="spellEnd"/>
            <w:r w:rsidRPr="005761F3">
              <w:rPr>
                <w:rFonts w:ascii="Times New Roman" w:hAnsi="Times New Roman"/>
                <w:sz w:val="24"/>
                <w:szCs w:val="24"/>
                <w:lang w:val="en-US"/>
              </w:rPr>
              <w:t>/l</w:t>
            </w:r>
          </w:p>
        </w:tc>
        <w:tc>
          <w:tcPr>
            <w:tcW w:w="2393" w:type="dxa"/>
            <w:tcBorders>
              <w:bottom w:val="single" w:sz="4"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4.65–6.46</w:t>
            </w:r>
          </w:p>
        </w:tc>
        <w:tc>
          <w:tcPr>
            <w:tcW w:w="2393" w:type="dxa"/>
            <w:tcBorders>
              <w:bottom w:val="single" w:sz="4"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7.5</w:t>
            </w:r>
          </w:p>
        </w:tc>
        <w:tc>
          <w:tcPr>
            <w:tcW w:w="2393" w:type="dxa"/>
            <w:tcBorders>
              <w:bottom w:val="single" w:sz="4" w:space="0" w:color="auto"/>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5.0</w:t>
            </w:r>
          </w:p>
        </w:tc>
      </w:tr>
      <w:tr w:rsidR="005761F3" w:rsidRPr="005761F3" w:rsidTr="00774629">
        <w:tc>
          <w:tcPr>
            <w:tcW w:w="2392" w:type="dxa"/>
            <w:tcBorders>
              <w:left w:val="single" w:sz="12" w:space="0" w:color="auto"/>
              <w:bottom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proofErr w:type="spellStart"/>
            <w:r w:rsidRPr="005761F3">
              <w:rPr>
                <w:rFonts w:ascii="Times New Roman" w:hAnsi="Times New Roman"/>
                <w:sz w:val="24"/>
                <w:szCs w:val="24"/>
                <w:lang w:val="en-US"/>
              </w:rPr>
              <w:t>Seromucoids</w:t>
            </w:r>
            <w:proofErr w:type="spellEnd"/>
            <w:r w:rsidRPr="005761F3">
              <w:rPr>
                <w:rFonts w:ascii="Times New Roman" w:hAnsi="Times New Roman"/>
                <w:sz w:val="24"/>
                <w:szCs w:val="24"/>
                <w:lang w:val="uk-UA"/>
              </w:rPr>
              <w:t xml:space="preserve">, </w:t>
            </w:r>
            <w:r w:rsidRPr="005761F3">
              <w:rPr>
                <w:rFonts w:ascii="Times New Roman" w:hAnsi="Times New Roman"/>
                <w:sz w:val="24"/>
                <w:szCs w:val="24"/>
                <w:lang w:val="en-US"/>
              </w:rPr>
              <w:t>units</w:t>
            </w:r>
          </w:p>
        </w:tc>
        <w:tc>
          <w:tcPr>
            <w:tcW w:w="2393" w:type="dxa"/>
            <w:tcBorders>
              <w:bottom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0.13–0.2</w:t>
            </w:r>
          </w:p>
        </w:tc>
        <w:tc>
          <w:tcPr>
            <w:tcW w:w="2393" w:type="dxa"/>
            <w:tcBorders>
              <w:bottom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0.09</w:t>
            </w:r>
          </w:p>
        </w:tc>
        <w:tc>
          <w:tcPr>
            <w:tcW w:w="2393" w:type="dxa"/>
            <w:tcBorders>
              <w:bottom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0.13</w:t>
            </w:r>
          </w:p>
        </w:tc>
      </w:tr>
    </w:tbl>
    <w:p w:rsidR="005761F3" w:rsidRPr="005761F3" w:rsidRDefault="005761F3" w:rsidP="005761F3">
      <w:pPr>
        <w:spacing w:after="0" w:line="360" w:lineRule="auto"/>
        <w:jc w:val="both"/>
        <w:rPr>
          <w:rFonts w:ascii="Times New Roman" w:hAnsi="Times New Roman"/>
          <w:sz w:val="24"/>
          <w:szCs w:val="24"/>
          <w:lang w:val="en-US"/>
        </w:rPr>
      </w:pPr>
    </w:p>
    <w:p w:rsidR="005761F3" w:rsidRPr="005761F3" w:rsidRDefault="005761F3" w:rsidP="005761F3">
      <w:pPr>
        <w:spacing w:after="0" w:line="360" w:lineRule="auto"/>
        <w:ind w:firstLine="709"/>
        <w:jc w:val="both"/>
        <w:rPr>
          <w:rFonts w:ascii="Times New Roman" w:hAnsi="Times New Roman"/>
          <w:sz w:val="24"/>
          <w:szCs w:val="24"/>
          <w:lang w:val="en-US"/>
        </w:rPr>
      </w:pPr>
      <w:r w:rsidRPr="005761F3">
        <w:rPr>
          <w:rFonts w:ascii="Times New Roman" w:hAnsi="Times New Roman"/>
          <w:sz w:val="24"/>
          <w:szCs w:val="24"/>
          <w:lang w:val="en-US"/>
        </w:rPr>
        <w:lastRenderedPageBreak/>
        <w:t>Table</w:t>
      </w:r>
      <w:r w:rsidRPr="005761F3">
        <w:rPr>
          <w:rFonts w:ascii="Times New Roman" w:hAnsi="Times New Roman"/>
          <w:sz w:val="24"/>
          <w:szCs w:val="24"/>
          <w:lang w:val="uk-UA"/>
        </w:rPr>
        <w:t xml:space="preserve"> 2. </w:t>
      </w:r>
      <w:r w:rsidRPr="005761F3">
        <w:rPr>
          <w:rFonts w:ascii="Times New Roman" w:hAnsi="Times New Roman"/>
          <w:sz w:val="24"/>
          <w:szCs w:val="24"/>
          <w:lang w:val="en-US"/>
        </w:rPr>
        <w:t>Dynamics of some values of the stress-realization immune-neuroendocrine system</w:t>
      </w:r>
    </w:p>
    <w:p w:rsidR="005761F3" w:rsidRPr="005761F3" w:rsidRDefault="005761F3" w:rsidP="005761F3">
      <w:pPr>
        <w:spacing w:after="0" w:line="360" w:lineRule="auto"/>
        <w:ind w:firstLine="709"/>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888"/>
        <w:gridCol w:w="1450"/>
        <w:gridCol w:w="888"/>
        <w:gridCol w:w="1450"/>
        <w:gridCol w:w="796"/>
        <w:gridCol w:w="180"/>
        <w:gridCol w:w="1363"/>
      </w:tblGrid>
      <w:tr w:rsidR="005761F3" w:rsidRPr="005761F3" w:rsidTr="00774629">
        <w:tc>
          <w:tcPr>
            <w:tcW w:w="2556" w:type="dxa"/>
            <w:vMerge w:val="restart"/>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b/>
                <w:sz w:val="24"/>
                <w:szCs w:val="24"/>
                <w:lang w:val="en-US"/>
              </w:rPr>
            </w:pPr>
          </w:p>
          <w:p w:rsidR="005761F3" w:rsidRPr="005761F3" w:rsidRDefault="005761F3" w:rsidP="005761F3">
            <w:pPr>
              <w:spacing w:before="120" w:after="0" w:line="360" w:lineRule="auto"/>
              <w:jc w:val="center"/>
              <w:rPr>
                <w:rFonts w:ascii="Times New Roman" w:hAnsi="Times New Roman"/>
                <w:b/>
                <w:sz w:val="24"/>
                <w:szCs w:val="24"/>
                <w:lang w:val="en-US"/>
              </w:rPr>
            </w:pPr>
            <w:r w:rsidRPr="005761F3">
              <w:rPr>
                <w:rFonts w:ascii="Times New Roman" w:hAnsi="Times New Roman"/>
                <w:b/>
                <w:sz w:val="24"/>
                <w:szCs w:val="24"/>
                <w:lang w:val="en-US"/>
              </w:rPr>
              <w:t>Index</w:t>
            </w:r>
          </w:p>
        </w:tc>
        <w:tc>
          <w:tcPr>
            <w:tcW w:w="4676" w:type="dxa"/>
            <w:gridSpan w:val="4"/>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b/>
                <w:sz w:val="24"/>
                <w:szCs w:val="24"/>
                <w:lang w:val="en-US"/>
              </w:rPr>
            </w:pPr>
            <w:r w:rsidRPr="005761F3">
              <w:rPr>
                <w:rFonts w:ascii="Times New Roman" w:hAnsi="Times New Roman"/>
                <w:b/>
                <w:sz w:val="24"/>
                <w:szCs w:val="24"/>
                <w:lang w:val="en-US"/>
              </w:rPr>
              <w:t>Results of studies</w:t>
            </w:r>
          </w:p>
        </w:tc>
        <w:tc>
          <w:tcPr>
            <w:tcW w:w="2339" w:type="dxa"/>
            <w:gridSpan w:val="3"/>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b/>
                <w:sz w:val="24"/>
                <w:szCs w:val="24"/>
                <w:lang w:val="uk-UA"/>
              </w:rPr>
            </w:pPr>
            <w:r w:rsidRPr="005761F3">
              <w:rPr>
                <w:rFonts w:ascii="Times New Roman" w:hAnsi="Times New Roman"/>
                <w:b/>
                <w:sz w:val="24"/>
                <w:szCs w:val="24"/>
                <w:lang w:val="en-US"/>
              </w:rPr>
              <w:t>Value of healthy people</w:t>
            </w:r>
            <w:r w:rsidRPr="005761F3">
              <w:rPr>
                <w:rFonts w:ascii="Times New Roman" w:hAnsi="Times New Roman"/>
                <w:b/>
                <w:sz w:val="24"/>
                <w:szCs w:val="24"/>
                <w:lang w:val="uk-UA"/>
              </w:rPr>
              <w:t xml:space="preserve"> </w:t>
            </w:r>
          </w:p>
        </w:tc>
      </w:tr>
      <w:tr w:rsidR="005761F3" w:rsidRPr="005761F3" w:rsidTr="00774629">
        <w:tc>
          <w:tcPr>
            <w:tcW w:w="2556" w:type="dxa"/>
            <w:vMerge/>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both"/>
              <w:rPr>
                <w:rFonts w:ascii="Times New Roman" w:hAnsi="Times New Roman"/>
                <w:b/>
                <w:sz w:val="24"/>
                <w:szCs w:val="24"/>
                <w:lang w:val="uk-UA"/>
              </w:rPr>
            </w:pPr>
          </w:p>
        </w:tc>
        <w:tc>
          <w:tcPr>
            <w:tcW w:w="2338" w:type="dxa"/>
            <w:gridSpan w:val="2"/>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b/>
                <w:sz w:val="24"/>
                <w:szCs w:val="24"/>
                <w:lang w:val="uk-UA"/>
              </w:rPr>
            </w:pPr>
            <w:r w:rsidRPr="005761F3">
              <w:rPr>
                <w:rFonts w:ascii="Times New Roman" w:hAnsi="Times New Roman"/>
                <w:b/>
                <w:sz w:val="24"/>
                <w:szCs w:val="24"/>
                <w:lang w:val="uk-UA"/>
              </w:rPr>
              <w:t>28.11.2016</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b/>
                <w:sz w:val="24"/>
                <w:szCs w:val="24"/>
                <w:lang w:val="uk-UA"/>
              </w:rPr>
            </w:pPr>
            <w:r w:rsidRPr="005761F3">
              <w:rPr>
                <w:rFonts w:ascii="Times New Roman" w:hAnsi="Times New Roman"/>
                <w:b/>
                <w:sz w:val="24"/>
                <w:szCs w:val="24"/>
                <w:lang w:val="uk-UA"/>
              </w:rPr>
              <w:t>25.12.2016</w:t>
            </w:r>
          </w:p>
        </w:tc>
        <w:tc>
          <w:tcPr>
            <w:tcW w:w="796" w:type="dxa"/>
            <w:vMerge w:val="restart"/>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before="180" w:after="0" w:line="360" w:lineRule="auto"/>
              <w:jc w:val="center"/>
              <w:rPr>
                <w:rFonts w:ascii="Times New Roman" w:hAnsi="Times New Roman"/>
                <w:b/>
                <w:sz w:val="24"/>
                <w:szCs w:val="24"/>
                <w:lang w:val="uk-UA"/>
              </w:rPr>
            </w:pPr>
            <w:r w:rsidRPr="005761F3">
              <w:rPr>
                <w:rFonts w:ascii="Times New Roman" w:hAnsi="Times New Roman"/>
                <w:b/>
                <w:sz w:val="24"/>
                <w:szCs w:val="24"/>
                <w:lang w:val="uk-UA"/>
              </w:rPr>
              <w:t>%</w:t>
            </w:r>
          </w:p>
        </w:tc>
        <w:tc>
          <w:tcPr>
            <w:tcW w:w="1543"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before="180" w:after="0" w:line="360" w:lineRule="auto"/>
              <w:ind w:left="-108" w:right="-185"/>
              <w:jc w:val="both"/>
              <w:rPr>
                <w:rFonts w:ascii="Times New Roman" w:hAnsi="Times New Roman"/>
                <w:b/>
                <w:sz w:val="24"/>
                <w:szCs w:val="24"/>
                <w:lang w:val="uk-UA"/>
              </w:rPr>
            </w:pPr>
            <w:r w:rsidRPr="005761F3">
              <w:rPr>
                <w:rFonts w:ascii="Times New Roman" w:hAnsi="Times New Roman"/>
                <w:b/>
                <w:sz w:val="24"/>
                <w:szCs w:val="24"/>
                <w:lang w:val="en-US"/>
              </w:rPr>
              <w:t xml:space="preserve"> Abs</w:t>
            </w:r>
            <w:r w:rsidRPr="005761F3">
              <w:rPr>
                <w:rFonts w:ascii="Times New Roman" w:hAnsi="Times New Roman"/>
                <w:b/>
                <w:sz w:val="24"/>
                <w:szCs w:val="24"/>
                <w:lang w:val="uk-UA"/>
              </w:rPr>
              <w:t>.</w:t>
            </w:r>
            <w:r w:rsidRPr="005761F3">
              <w:rPr>
                <w:rFonts w:ascii="Times New Roman" w:hAnsi="Times New Roman"/>
                <w:b/>
                <w:sz w:val="24"/>
                <w:szCs w:val="24"/>
                <w:lang w:val="en-US"/>
              </w:rPr>
              <w:t xml:space="preserve"> count</w:t>
            </w:r>
          </w:p>
        </w:tc>
      </w:tr>
      <w:tr w:rsidR="005761F3" w:rsidRPr="005761F3" w:rsidTr="00774629">
        <w:tc>
          <w:tcPr>
            <w:tcW w:w="2556" w:type="dxa"/>
            <w:vMerge/>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888" w:type="dxa"/>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ind w:hanging="216"/>
              <w:jc w:val="center"/>
              <w:rPr>
                <w:rFonts w:ascii="Times New Roman" w:hAnsi="Times New Roman"/>
                <w:b/>
                <w:sz w:val="24"/>
                <w:szCs w:val="24"/>
                <w:lang w:val="uk-UA"/>
              </w:rPr>
            </w:pPr>
            <w:r w:rsidRPr="005761F3">
              <w:rPr>
                <w:rFonts w:ascii="Times New Roman" w:hAnsi="Times New Roman"/>
                <w:b/>
                <w:sz w:val="24"/>
                <w:szCs w:val="24"/>
                <w:lang w:val="uk-UA"/>
              </w:rPr>
              <w:t>%</w:t>
            </w:r>
          </w:p>
        </w:tc>
        <w:tc>
          <w:tcPr>
            <w:tcW w:w="1450" w:type="dxa"/>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ind w:left="-204" w:right="-182" w:hanging="12"/>
              <w:jc w:val="center"/>
              <w:rPr>
                <w:rFonts w:ascii="Times New Roman" w:hAnsi="Times New Roman"/>
                <w:b/>
                <w:sz w:val="24"/>
                <w:szCs w:val="24"/>
                <w:lang w:val="en-US"/>
              </w:rPr>
            </w:pPr>
            <w:r w:rsidRPr="005761F3">
              <w:rPr>
                <w:rFonts w:ascii="Times New Roman" w:hAnsi="Times New Roman"/>
                <w:b/>
                <w:sz w:val="24"/>
                <w:szCs w:val="24"/>
                <w:lang w:val="en-US"/>
              </w:rPr>
              <w:t xml:space="preserve">  Abs</w:t>
            </w:r>
            <w:r w:rsidRPr="005761F3">
              <w:rPr>
                <w:rFonts w:ascii="Times New Roman" w:hAnsi="Times New Roman"/>
                <w:b/>
                <w:sz w:val="24"/>
                <w:szCs w:val="24"/>
                <w:lang w:val="uk-UA"/>
              </w:rPr>
              <w:t>.</w:t>
            </w:r>
            <w:r w:rsidRPr="005761F3">
              <w:rPr>
                <w:rFonts w:ascii="Times New Roman" w:hAnsi="Times New Roman"/>
                <w:b/>
                <w:sz w:val="24"/>
                <w:szCs w:val="24"/>
                <w:lang w:val="en-US"/>
              </w:rPr>
              <w:t xml:space="preserve"> count</w:t>
            </w:r>
          </w:p>
        </w:tc>
        <w:tc>
          <w:tcPr>
            <w:tcW w:w="888" w:type="dxa"/>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ind w:hanging="216"/>
              <w:jc w:val="center"/>
              <w:rPr>
                <w:rFonts w:ascii="Times New Roman" w:hAnsi="Times New Roman"/>
                <w:b/>
                <w:sz w:val="24"/>
                <w:szCs w:val="24"/>
                <w:lang w:val="uk-UA"/>
              </w:rPr>
            </w:pPr>
            <w:r w:rsidRPr="005761F3">
              <w:rPr>
                <w:rFonts w:ascii="Times New Roman" w:hAnsi="Times New Roman"/>
                <w:b/>
                <w:sz w:val="24"/>
                <w:szCs w:val="24"/>
                <w:lang w:val="uk-UA"/>
              </w:rPr>
              <w:t>%</w:t>
            </w:r>
          </w:p>
        </w:tc>
        <w:tc>
          <w:tcPr>
            <w:tcW w:w="1450" w:type="dxa"/>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ind w:left="-202" w:right="-184" w:hanging="14"/>
              <w:jc w:val="center"/>
              <w:rPr>
                <w:rFonts w:ascii="Times New Roman" w:hAnsi="Times New Roman"/>
                <w:b/>
                <w:sz w:val="24"/>
                <w:szCs w:val="24"/>
                <w:lang w:val="uk-UA"/>
              </w:rPr>
            </w:pPr>
            <w:r w:rsidRPr="005761F3">
              <w:rPr>
                <w:rFonts w:ascii="Times New Roman" w:hAnsi="Times New Roman"/>
                <w:b/>
                <w:sz w:val="24"/>
                <w:szCs w:val="24"/>
                <w:lang w:val="en-US"/>
              </w:rPr>
              <w:t xml:space="preserve">  Abs</w:t>
            </w:r>
            <w:r w:rsidRPr="005761F3">
              <w:rPr>
                <w:rFonts w:ascii="Times New Roman" w:hAnsi="Times New Roman"/>
                <w:b/>
                <w:sz w:val="24"/>
                <w:szCs w:val="24"/>
                <w:lang w:val="uk-UA"/>
              </w:rPr>
              <w:t>.</w:t>
            </w:r>
            <w:r w:rsidRPr="005761F3">
              <w:rPr>
                <w:rFonts w:ascii="Times New Roman" w:hAnsi="Times New Roman"/>
                <w:b/>
                <w:sz w:val="24"/>
                <w:szCs w:val="24"/>
                <w:lang w:val="en-US"/>
              </w:rPr>
              <w:t xml:space="preserve"> count</w:t>
            </w:r>
          </w:p>
        </w:tc>
        <w:tc>
          <w:tcPr>
            <w:tcW w:w="796" w:type="dxa"/>
            <w:vMerge/>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p>
        </w:tc>
        <w:tc>
          <w:tcPr>
            <w:tcW w:w="1543" w:type="dxa"/>
            <w:gridSpan w:val="2"/>
            <w:vMerge/>
            <w:tcBorders>
              <w:top w:val="single" w:sz="12" w:space="0" w:color="auto"/>
              <w:left w:val="single" w:sz="12" w:space="0" w:color="auto"/>
              <w:bottom w:val="single" w:sz="12" w:space="0" w:color="auto"/>
              <w:righ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r>
      <w:tr w:rsidR="005761F3" w:rsidRPr="006B1A52" w:rsidTr="00774629">
        <w:tc>
          <w:tcPr>
            <w:tcW w:w="9571" w:type="dxa"/>
            <w:gridSpan w:val="8"/>
            <w:tcBorders>
              <w:top w:val="single" w:sz="12" w:space="0" w:color="auto"/>
              <w:left w:val="single" w:sz="12" w:space="0" w:color="auto"/>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en-US"/>
              </w:rPr>
            </w:pPr>
            <w:r w:rsidRPr="005761F3">
              <w:rPr>
                <w:rFonts w:ascii="Times New Roman" w:hAnsi="Times New Roman"/>
                <w:sz w:val="24"/>
                <w:szCs w:val="24"/>
                <w:lang w:val="en-US"/>
              </w:rPr>
              <w:t>Dynamics of some values of cellular immunity</w:t>
            </w: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Leukocytes</w:t>
            </w:r>
            <w:r w:rsidRPr="005761F3">
              <w:rPr>
                <w:rFonts w:ascii="Times New Roman" w:hAnsi="Times New Roman"/>
                <w:sz w:val="24"/>
                <w:szCs w:val="24"/>
                <w:lang w:val="uk-UA"/>
              </w:rPr>
              <w:t xml:space="preserve">, </w:t>
            </w:r>
            <w:r w:rsidRPr="005761F3">
              <w:rPr>
                <w:rFonts w:ascii="Times New Roman" w:hAnsi="Times New Roman"/>
                <w:sz w:val="24"/>
                <w:szCs w:val="24"/>
                <w:lang w:val="en-US"/>
              </w:rPr>
              <w:t>g</w:t>
            </w:r>
            <w:r w:rsidRPr="005761F3">
              <w:rPr>
                <w:rFonts w:ascii="Times New Roman" w:hAnsi="Times New Roman"/>
                <w:sz w:val="24"/>
                <w:szCs w:val="24"/>
                <w:lang w:val="uk-UA"/>
              </w:rPr>
              <w:t>/</w:t>
            </w:r>
            <w:r w:rsidRPr="005761F3">
              <w:rPr>
                <w:rFonts w:ascii="Times New Roman" w:hAnsi="Times New Roman"/>
                <w:sz w:val="24"/>
                <w:szCs w:val="24"/>
                <w:lang w:val="en-US"/>
              </w:rPr>
              <w:t>l</w:t>
            </w:r>
          </w:p>
        </w:tc>
        <w:tc>
          <w:tcPr>
            <w:tcW w:w="888"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p>
        </w:tc>
        <w:tc>
          <w:tcPr>
            <w:tcW w:w="1450"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5.0</w:t>
            </w:r>
          </w:p>
        </w:tc>
        <w:tc>
          <w:tcPr>
            <w:tcW w:w="888"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p>
        </w:tc>
        <w:tc>
          <w:tcPr>
            <w:tcW w:w="1450"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7.2</w:t>
            </w:r>
          </w:p>
        </w:tc>
        <w:tc>
          <w:tcPr>
            <w:tcW w:w="976" w:type="dxa"/>
            <w:gridSpan w:val="2"/>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p>
        </w:tc>
        <w:tc>
          <w:tcPr>
            <w:tcW w:w="136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4.0-8.0</w:t>
            </w: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Lymphocytes</w:t>
            </w:r>
            <w:r w:rsidRPr="005761F3">
              <w:rPr>
                <w:rFonts w:ascii="Times New Roman" w:hAnsi="Times New Roman"/>
                <w:sz w:val="24"/>
                <w:szCs w:val="24"/>
                <w:lang w:val="uk-UA"/>
              </w:rPr>
              <w:t xml:space="preserve">, </w:t>
            </w:r>
            <w:r w:rsidRPr="005761F3">
              <w:rPr>
                <w:rFonts w:ascii="Times New Roman" w:hAnsi="Times New Roman"/>
                <w:sz w:val="24"/>
                <w:szCs w:val="24"/>
                <w:lang w:val="en-US"/>
              </w:rPr>
              <w:t>g</w:t>
            </w:r>
            <w:r w:rsidRPr="005761F3">
              <w:rPr>
                <w:rFonts w:ascii="Times New Roman" w:hAnsi="Times New Roman"/>
                <w:sz w:val="24"/>
                <w:szCs w:val="24"/>
                <w:lang w:val="uk-UA"/>
              </w:rPr>
              <w:t>/</w:t>
            </w:r>
            <w:r w:rsidRPr="005761F3">
              <w:rPr>
                <w:rFonts w:ascii="Times New Roman" w:hAnsi="Times New Roman"/>
                <w:sz w:val="24"/>
                <w:szCs w:val="24"/>
                <w:lang w:val="en-US"/>
              </w:rPr>
              <w:t>l</w:t>
            </w:r>
          </w:p>
        </w:tc>
        <w:tc>
          <w:tcPr>
            <w:tcW w:w="888"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35</w:t>
            </w:r>
          </w:p>
        </w:tc>
        <w:tc>
          <w:tcPr>
            <w:tcW w:w="1450"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p>
        </w:tc>
        <w:tc>
          <w:tcPr>
            <w:tcW w:w="888"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21</w:t>
            </w:r>
          </w:p>
        </w:tc>
        <w:tc>
          <w:tcPr>
            <w:tcW w:w="1450"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p>
        </w:tc>
        <w:tc>
          <w:tcPr>
            <w:tcW w:w="976" w:type="dxa"/>
            <w:gridSpan w:val="2"/>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18-40</w:t>
            </w:r>
          </w:p>
        </w:tc>
        <w:tc>
          <w:tcPr>
            <w:tcW w:w="136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1.2-3.5</w:t>
            </w: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CD3/</w:t>
            </w:r>
          </w:p>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uk-UA"/>
              </w:rPr>
              <w:t>Т</w:t>
            </w:r>
            <w:r w:rsidRPr="005761F3">
              <w:rPr>
                <w:rFonts w:ascii="Times New Roman" w:hAnsi="Times New Roman"/>
                <w:sz w:val="24"/>
                <w:szCs w:val="24"/>
                <w:lang w:val="en-US"/>
              </w:rPr>
              <w:t xml:space="preserve"> lymphocytes</w:t>
            </w:r>
            <w:r w:rsidRPr="005761F3">
              <w:rPr>
                <w:rFonts w:ascii="Times New Roman" w:hAnsi="Times New Roman"/>
                <w:sz w:val="24"/>
                <w:szCs w:val="24"/>
                <w:lang w:val="uk-UA"/>
              </w:rPr>
              <w:t xml:space="preserve">, </w:t>
            </w:r>
            <w:r w:rsidRPr="005761F3">
              <w:rPr>
                <w:rFonts w:ascii="Times New Roman" w:hAnsi="Times New Roman"/>
                <w:sz w:val="24"/>
                <w:szCs w:val="24"/>
                <w:lang w:val="en-US"/>
              </w:rPr>
              <w:t>g</w:t>
            </w:r>
            <w:r w:rsidRPr="005761F3">
              <w:rPr>
                <w:rFonts w:ascii="Times New Roman" w:hAnsi="Times New Roman"/>
                <w:sz w:val="24"/>
                <w:szCs w:val="24"/>
                <w:lang w:val="uk-UA"/>
              </w:rPr>
              <w:t>/</w:t>
            </w:r>
            <w:r w:rsidRPr="005761F3">
              <w:rPr>
                <w:rFonts w:ascii="Times New Roman" w:hAnsi="Times New Roman"/>
                <w:sz w:val="24"/>
                <w:szCs w:val="24"/>
                <w:lang w:val="en-US"/>
              </w:rPr>
              <w:t>l</w:t>
            </w: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63</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1.10</w:t>
            </w: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58</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0.88</w:t>
            </w:r>
          </w:p>
        </w:tc>
        <w:tc>
          <w:tcPr>
            <w:tcW w:w="976" w:type="dxa"/>
            <w:gridSpan w:val="2"/>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50-80</w:t>
            </w:r>
          </w:p>
        </w:tc>
        <w:tc>
          <w:tcPr>
            <w:tcW w:w="1363" w:type="dxa"/>
            <w:tcBorders>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0.6-2.5</w:t>
            </w: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CD</w:t>
            </w:r>
            <w:r w:rsidRPr="005761F3">
              <w:rPr>
                <w:rFonts w:ascii="Times New Roman" w:hAnsi="Times New Roman"/>
                <w:sz w:val="24"/>
                <w:szCs w:val="24"/>
                <w:lang w:val="uk-UA"/>
              </w:rPr>
              <w:t>4/Т</w:t>
            </w:r>
            <w:r w:rsidRPr="005761F3">
              <w:rPr>
                <w:rFonts w:ascii="Times New Roman" w:hAnsi="Times New Roman"/>
                <w:sz w:val="24"/>
                <w:szCs w:val="24"/>
                <w:lang w:val="en-US"/>
              </w:rPr>
              <w:t xml:space="preserve"> helpers</w:t>
            </w:r>
            <w:r w:rsidRPr="005761F3">
              <w:rPr>
                <w:rFonts w:ascii="Times New Roman" w:hAnsi="Times New Roman"/>
                <w:sz w:val="24"/>
                <w:szCs w:val="24"/>
                <w:lang w:val="uk-UA"/>
              </w:rPr>
              <w:t xml:space="preserve">, </w:t>
            </w:r>
            <w:r w:rsidRPr="005761F3">
              <w:rPr>
                <w:rFonts w:ascii="Times New Roman" w:hAnsi="Times New Roman"/>
                <w:sz w:val="24"/>
                <w:szCs w:val="24"/>
                <w:lang w:val="en-US"/>
              </w:rPr>
              <w:t>g</w:t>
            </w:r>
            <w:r w:rsidRPr="005761F3">
              <w:rPr>
                <w:rFonts w:ascii="Times New Roman" w:hAnsi="Times New Roman"/>
                <w:sz w:val="24"/>
                <w:szCs w:val="24"/>
                <w:lang w:val="uk-UA"/>
              </w:rPr>
              <w:t>/</w:t>
            </w:r>
            <w:r w:rsidRPr="005761F3">
              <w:rPr>
                <w:rFonts w:ascii="Times New Roman" w:hAnsi="Times New Roman"/>
                <w:sz w:val="24"/>
                <w:szCs w:val="24"/>
                <w:lang w:val="en-US"/>
              </w:rPr>
              <w:t>l</w:t>
            </w:r>
          </w:p>
        </w:tc>
        <w:tc>
          <w:tcPr>
            <w:tcW w:w="888"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30</w:t>
            </w:r>
          </w:p>
        </w:tc>
        <w:tc>
          <w:tcPr>
            <w:tcW w:w="1450"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0.53</w:t>
            </w:r>
          </w:p>
        </w:tc>
        <w:tc>
          <w:tcPr>
            <w:tcW w:w="888"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37</w:t>
            </w:r>
          </w:p>
        </w:tc>
        <w:tc>
          <w:tcPr>
            <w:tcW w:w="1450" w:type="dxa"/>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0.56</w:t>
            </w:r>
          </w:p>
        </w:tc>
        <w:tc>
          <w:tcPr>
            <w:tcW w:w="976" w:type="dxa"/>
            <w:gridSpan w:val="2"/>
            <w:shd w:val="clear" w:color="auto" w:fill="auto"/>
          </w:tcPr>
          <w:p w:rsidR="005761F3" w:rsidRPr="005761F3" w:rsidRDefault="005761F3" w:rsidP="005761F3">
            <w:pPr>
              <w:spacing w:after="0" w:line="360" w:lineRule="auto"/>
              <w:ind w:left="-32"/>
              <w:jc w:val="center"/>
              <w:rPr>
                <w:rFonts w:ascii="Times New Roman" w:hAnsi="Times New Roman"/>
                <w:sz w:val="24"/>
                <w:szCs w:val="24"/>
                <w:lang w:val="uk-UA"/>
              </w:rPr>
            </w:pPr>
            <w:r w:rsidRPr="005761F3">
              <w:rPr>
                <w:rFonts w:ascii="Times New Roman" w:hAnsi="Times New Roman"/>
                <w:sz w:val="24"/>
                <w:szCs w:val="24"/>
                <w:lang w:val="uk-UA"/>
              </w:rPr>
              <w:t>33-46</w:t>
            </w:r>
          </w:p>
        </w:tc>
        <w:tc>
          <w:tcPr>
            <w:tcW w:w="1363" w:type="dxa"/>
            <w:tcBorders>
              <w:right w:val="single" w:sz="12" w:space="0" w:color="auto"/>
            </w:tcBorders>
            <w:shd w:val="clear" w:color="auto" w:fill="auto"/>
          </w:tcPr>
          <w:p w:rsidR="005761F3" w:rsidRPr="005761F3" w:rsidRDefault="005761F3" w:rsidP="005761F3">
            <w:pPr>
              <w:spacing w:after="0" w:line="360" w:lineRule="auto"/>
              <w:jc w:val="center"/>
              <w:rPr>
                <w:rFonts w:ascii="Times New Roman" w:hAnsi="Times New Roman"/>
                <w:sz w:val="24"/>
                <w:szCs w:val="24"/>
                <w:lang w:val="uk-UA"/>
              </w:rPr>
            </w:pPr>
            <w:r w:rsidRPr="005761F3">
              <w:rPr>
                <w:rFonts w:ascii="Times New Roman" w:hAnsi="Times New Roman"/>
                <w:sz w:val="24"/>
                <w:szCs w:val="24"/>
                <w:lang w:val="uk-UA"/>
              </w:rPr>
              <w:t>0.45-1.20</w:t>
            </w: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rPr>
                <w:rFonts w:ascii="Times New Roman" w:hAnsi="Times New Roman"/>
                <w:sz w:val="24"/>
                <w:szCs w:val="24"/>
                <w:lang w:val="uk-UA"/>
              </w:rPr>
            </w:pPr>
            <w:r w:rsidRPr="005761F3">
              <w:rPr>
                <w:rFonts w:ascii="Times New Roman" w:hAnsi="Times New Roman"/>
                <w:sz w:val="24"/>
                <w:szCs w:val="24"/>
                <w:lang w:val="en-US"/>
              </w:rPr>
              <w:t>CD</w:t>
            </w:r>
            <w:r w:rsidRPr="005761F3">
              <w:rPr>
                <w:rFonts w:ascii="Times New Roman" w:hAnsi="Times New Roman"/>
                <w:sz w:val="24"/>
                <w:szCs w:val="24"/>
                <w:lang w:val="uk-UA"/>
              </w:rPr>
              <w:t>8/Т</w:t>
            </w:r>
            <w:r w:rsidRPr="005761F3">
              <w:rPr>
                <w:rFonts w:ascii="Times New Roman" w:hAnsi="Times New Roman"/>
                <w:sz w:val="24"/>
                <w:szCs w:val="24"/>
                <w:lang w:val="en-US"/>
              </w:rPr>
              <w:t xml:space="preserve"> cytotoxic leukocytes</w:t>
            </w:r>
            <w:r w:rsidRPr="005761F3">
              <w:rPr>
                <w:rFonts w:ascii="Times New Roman" w:hAnsi="Times New Roman"/>
                <w:sz w:val="24"/>
                <w:szCs w:val="24"/>
                <w:lang w:val="uk-UA"/>
              </w:rPr>
              <w:t xml:space="preserve">, </w:t>
            </w:r>
            <w:r w:rsidRPr="005761F3">
              <w:rPr>
                <w:rFonts w:ascii="Times New Roman" w:hAnsi="Times New Roman"/>
                <w:sz w:val="24"/>
                <w:szCs w:val="24"/>
                <w:lang w:val="en-US"/>
              </w:rPr>
              <w:t>g</w:t>
            </w:r>
            <w:r w:rsidRPr="005761F3">
              <w:rPr>
                <w:rFonts w:ascii="Times New Roman" w:hAnsi="Times New Roman"/>
                <w:sz w:val="24"/>
                <w:szCs w:val="24"/>
                <w:lang w:val="uk-UA"/>
              </w:rPr>
              <w:t>/</w:t>
            </w:r>
            <w:r w:rsidRPr="005761F3">
              <w:rPr>
                <w:rFonts w:ascii="Times New Roman" w:hAnsi="Times New Roman"/>
                <w:sz w:val="24"/>
                <w:szCs w:val="24"/>
                <w:lang w:val="en-US"/>
              </w:rPr>
              <w:t>l</w:t>
            </w: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33</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0.58</w:t>
            </w: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21</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0.32</w:t>
            </w:r>
          </w:p>
        </w:tc>
        <w:tc>
          <w:tcPr>
            <w:tcW w:w="976" w:type="dxa"/>
            <w:gridSpan w:val="2"/>
            <w:shd w:val="clear" w:color="auto" w:fill="auto"/>
          </w:tcPr>
          <w:p w:rsidR="005761F3" w:rsidRPr="005761F3" w:rsidRDefault="005761F3" w:rsidP="005761F3">
            <w:pPr>
              <w:spacing w:before="120" w:after="0" w:line="360" w:lineRule="auto"/>
              <w:ind w:left="-32"/>
              <w:jc w:val="center"/>
              <w:rPr>
                <w:rFonts w:ascii="Times New Roman" w:hAnsi="Times New Roman"/>
                <w:sz w:val="24"/>
                <w:szCs w:val="24"/>
                <w:lang w:val="uk-UA"/>
              </w:rPr>
            </w:pPr>
            <w:r w:rsidRPr="005761F3">
              <w:rPr>
                <w:rFonts w:ascii="Times New Roman" w:hAnsi="Times New Roman"/>
                <w:sz w:val="24"/>
                <w:szCs w:val="24"/>
                <w:lang w:val="uk-UA"/>
              </w:rPr>
              <w:t>17-30</w:t>
            </w:r>
          </w:p>
        </w:tc>
        <w:tc>
          <w:tcPr>
            <w:tcW w:w="1363" w:type="dxa"/>
            <w:tcBorders>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0.25-0.75</w:t>
            </w: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CD</w:t>
            </w:r>
            <w:r w:rsidRPr="005761F3">
              <w:rPr>
                <w:rFonts w:ascii="Times New Roman" w:hAnsi="Times New Roman"/>
                <w:sz w:val="24"/>
                <w:szCs w:val="24"/>
                <w:lang w:val="uk-UA"/>
              </w:rPr>
              <w:t>16/</w:t>
            </w:r>
            <w:r w:rsidRPr="005761F3">
              <w:rPr>
                <w:rFonts w:ascii="Times New Roman" w:hAnsi="Times New Roman"/>
                <w:sz w:val="24"/>
                <w:szCs w:val="24"/>
                <w:lang w:val="en-US"/>
              </w:rPr>
              <w:t>natural</w:t>
            </w:r>
            <w:r w:rsidRPr="005761F3">
              <w:rPr>
                <w:rFonts w:ascii="Times New Roman" w:hAnsi="Times New Roman"/>
                <w:sz w:val="24"/>
                <w:szCs w:val="24"/>
                <w:lang w:val="uk-UA"/>
              </w:rPr>
              <w:t xml:space="preserve"> </w:t>
            </w:r>
            <w:r w:rsidRPr="005761F3">
              <w:rPr>
                <w:rFonts w:ascii="Times New Roman" w:hAnsi="Times New Roman"/>
                <w:sz w:val="24"/>
                <w:szCs w:val="24"/>
                <w:lang w:val="en-US"/>
              </w:rPr>
              <w:t>killers</w:t>
            </w:r>
            <w:r w:rsidRPr="005761F3">
              <w:rPr>
                <w:rFonts w:ascii="Times New Roman" w:hAnsi="Times New Roman"/>
                <w:sz w:val="24"/>
                <w:szCs w:val="24"/>
                <w:lang w:val="uk-UA"/>
              </w:rPr>
              <w:t xml:space="preserve">, </w:t>
            </w:r>
            <w:r w:rsidRPr="005761F3">
              <w:rPr>
                <w:rFonts w:ascii="Times New Roman" w:hAnsi="Times New Roman"/>
                <w:sz w:val="24"/>
                <w:szCs w:val="24"/>
                <w:lang w:val="en-US"/>
              </w:rPr>
              <w:t>g</w:t>
            </w:r>
            <w:r w:rsidRPr="005761F3">
              <w:rPr>
                <w:rFonts w:ascii="Times New Roman" w:hAnsi="Times New Roman"/>
                <w:sz w:val="24"/>
                <w:szCs w:val="24"/>
                <w:lang w:val="uk-UA"/>
              </w:rPr>
              <w:t>/</w:t>
            </w:r>
            <w:r w:rsidRPr="005761F3">
              <w:rPr>
                <w:rFonts w:ascii="Times New Roman" w:hAnsi="Times New Roman"/>
                <w:sz w:val="24"/>
                <w:szCs w:val="24"/>
                <w:lang w:val="en-US"/>
              </w:rPr>
              <w:t>l</w:t>
            </w: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16</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0.28</w:t>
            </w: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22</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0.33</w:t>
            </w:r>
          </w:p>
        </w:tc>
        <w:tc>
          <w:tcPr>
            <w:tcW w:w="976" w:type="dxa"/>
            <w:gridSpan w:val="2"/>
            <w:shd w:val="clear" w:color="auto" w:fill="auto"/>
          </w:tcPr>
          <w:p w:rsidR="005761F3" w:rsidRPr="005761F3" w:rsidRDefault="005761F3" w:rsidP="005761F3">
            <w:pPr>
              <w:spacing w:before="120" w:after="0" w:line="360" w:lineRule="auto"/>
              <w:ind w:left="-32"/>
              <w:jc w:val="center"/>
              <w:rPr>
                <w:rFonts w:ascii="Times New Roman" w:hAnsi="Times New Roman"/>
                <w:sz w:val="24"/>
                <w:szCs w:val="24"/>
                <w:lang w:val="uk-UA"/>
              </w:rPr>
            </w:pPr>
            <w:r w:rsidRPr="005761F3">
              <w:rPr>
                <w:rFonts w:ascii="Times New Roman" w:hAnsi="Times New Roman"/>
                <w:sz w:val="24"/>
                <w:szCs w:val="24"/>
                <w:lang w:val="uk-UA"/>
              </w:rPr>
              <w:t>12-23</w:t>
            </w:r>
          </w:p>
        </w:tc>
        <w:tc>
          <w:tcPr>
            <w:tcW w:w="1363" w:type="dxa"/>
            <w:tcBorders>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0.20-0.50</w:t>
            </w: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CD</w:t>
            </w:r>
            <w:r w:rsidRPr="005761F3">
              <w:rPr>
                <w:rFonts w:ascii="Times New Roman" w:hAnsi="Times New Roman"/>
                <w:sz w:val="24"/>
                <w:szCs w:val="24"/>
                <w:lang w:val="uk-UA"/>
              </w:rPr>
              <w:t>22/</w:t>
            </w:r>
          </w:p>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uk-UA"/>
              </w:rPr>
              <w:t>В</w:t>
            </w:r>
            <w:r w:rsidRPr="005761F3">
              <w:rPr>
                <w:rFonts w:ascii="Times New Roman" w:hAnsi="Times New Roman"/>
                <w:sz w:val="24"/>
                <w:szCs w:val="24"/>
                <w:lang w:val="en-US"/>
              </w:rPr>
              <w:t xml:space="preserve"> lymphocytes</w:t>
            </w:r>
            <w:r w:rsidRPr="005761F3">
              <w:rPr>
                <w:rFonts w:ascii="Times New Roman" w:hAnsi="Times New Roman"/>
                <w:sz w:val="24"/>
                <w:szCs w:val="24"/>
                <w:lang w:val="uk-UA"/>
              </w:rPr>
              <w:t xml:space="preserve">, </w:t>
            </w:r>
            <w:r w:rsidRPr="005761F3">
              <w:rPr>
                <w:rFonts w:ascii="Times New Roman" w:hAnsi="Times New Roman"/>
                <w:sz w:val="24"/>
                <w:szCs w:val="24"/>
                <w:lang w:val="en-US"/>
              </w:rPr>
              <w:t>g</w:t>
            </w:r>
            <w:r w:rsidRPr="005761F3">
              <w:rPr>
                <w:rFonts w:ascii="Times New Roman" w:hAnsi="Times New Roman"/>
                <w:sz w:val="24"/>
                <w:szCs w:val="24"/>
                <w:lang w:val="uk-UA"/>
              </w:rPr>
              <w:t>/</w:t>
            </w:r>
            <w:r w:rsidRPr="005761F3">
              <w:rPr>
                <w:rFonts w:ascii="Times New Roman" w:hAnsi="Times New Roman"/>
                <w:sz w:val="24"/>
                <w:szCs w:val="24"/>
                <w:lang w:val="en-US"/>
              </w:rPr>
              <w:t>l</w:t>
            </w: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18</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0.32</w:t>
            </w: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25</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0.38</w:t>
            </w:r>
          </w:p>
        </w:tc>
        <w:tc>
          <w:tcPr>
            <w:tcW w:w="976" w:type="dxa"/>
            <w:gridSpan w:val="2"/>
            <w:shd w:val="clear" w:color="auto" w:fill="auto"/>
          </w:tcPr>
          <w:p w:rsidR="005761F3" w:rsidRPr="005761F3" w:rsidRDefault="005761F3" w:rsidP="005761F3">
            <w:pPr>
              <w:spacing w:before="120" w:after="0" w:line="360" w:lineRule="auto"/>
              <w:ind w:left="-32"/>
              <w:jc w:val="center"/>
              <w:rPr>
                <w:rFonts w:ascii="Times New Roman" w:hAnsi="Times New Roman"/>
                <w:sz w:val="24"/>
                <w:szCs w:val="24"/>
                <w:lang w:val="uk-UA"/>
              </w:rPr>
            </w:pPr>
            <w:r w:rsidRPr="005761F3">
              <w:rPr>
                <w:rFonts w:ascii="Times New Roman" w:hAnsi="Times New Roman"/>
                <w:sz w:val="24"/>
                <w:szCs w:val="24"/>
                <w:lang w:val="uk-UA"/>
              </w:rPr>
              <w:t>17-31</w:t>
            </w:r>
          </w:p>
        </w:tc>
        <w:tc>
          <w:tcPr>
            <w:tcW w:w="1363" w:type="dxa"/>
            <w:tcBorders>
              <w:right w:val="single" w:sz="12" w:space="0" w:color="auto"/>
            </w:tcBorders>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0.20-1.10</w:t>
            </w: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roofErr w:type="spellStart"/>
            <w:r w:rsidRPr="005761F3">
              <w:rPr>
                <w:rFonts w:ascii="Times New Roman" w:hAnsi="Times New Roman"/>
                <w:sz w:val="24"/>
                <w:szCs w:val="24"/>
                <w:lang w:val="en-US"/>
              </w:rPr>
              <w:t>Immunoregulatory</w:t>
            </w:r>
            <w:proofErr w:type="spellEnd"/>
            <w:r w:rsidRPr="005761F3">
              <w:rPr>
                <w:rFonts w:ascii="Times New Roman" w:hAnsi="Times New Roman"/>
                <w:sz w:val="24"/>
                <w:szCs w:val="24"/>
                <w:lang w:val="uk-UA"/>
              </w:rPr>
              <w:t xml:space="preserve"> </w:t>
            </w:r>
            <w:r w:rsidRPr="005761F3">
              <w:rPr>
                <w:rFonts w:ascii="Times New Roman" w:hAnsi="Times New Roman"/>
                <w:sz w:val="24"/>
                <w:szCs w:val="24"/>
                <w:lang w:val="en-US"/>
              </w:rPr>
              <w:t>index</w:t>
            </w:r>
            <w:r w:rsidRPr="005761F3">
              <w:rPr>
                <w:rFonts w:ascii="Times New Roman" w:hAnsi="Times New Roman"/>
                <w:sz w:val="24"/>
                <w:szCs w:val="24"/>
                <w:lang w:val="uk-UA"/>
              </w:rPr>
              <w:t xml:space="preserve"> (</w:t>
            </w:r>
            <w:r w:rsidRPr="005761F3">
              <w:rPr>
                <w:rFonts w:ascii="Times New Roman" w:hAnsi="Times New Roman"/>
                <w:sz w:val="24"/>
                <w:szCs w:val="24"/>
                <w:lang w:val="en-US"/>
              </w:rPr>
              <w:t>IRI</w:t>
            </w:r>
            <w:r w:rsidRPr="005761F3">
              <w:rPr>
                <w:rFonts w:ascii="Times New Roman" w:hAnsi="Times New Roman"/>
                <w:sz w:val="24"/>
                <w:szCs w:val="24"/>
                <w:lang w:val="uk-UA"/>
              </w:rPr>
              <w:t>)</w:t>
            </w: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1.75</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1.76</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p>
        </w:tc>
        <w:tc>
          <w:tcPr>
            <w:tcW w:w="976" w:type="dxa"/>
            <w:gridSpan w:val="2"/>
            <w:shd w:val="clear" w:color="auto" w:fill="auto"/>
          </w:tcPr>
          <w:p w:rsidR="005761F3" w:rsidRPr="005761F3" w:rsidRDefault="005761F3" w:rsidP="005761F3">
            <w:pPr>
              <w:spacing w:before="120" w:after="0" w:line="360" w:lineRule="auto"/>
              <w:ind w:left="-32" w:right="-195"/>
              <w:rPr>
                <w:rFonts w:ascii="Times New Roman" w:hAnsi="Times New Roman"/>
                <w:sz w:val="24"/>
                <w:szCs w:val="24"/>
                <w:lang w:val="uk-UA"/>
              </w:rPr>
            </w:pPr>
            <w:r w:rsidRPr="005761F3">
              <w:rPr>
                <w:rFonts w:ascii="Times New Roman" w:hAnsi="Times New Roman"/>
                <w:sz w:val="24"/>
                <w:szCs w:val="24"/>
                <w:lang w:val="uk-UA"/>
              </w:rPr>
              <w:t>1.4-2.1</w:t>
            </w:r>
          </w:p>
        </w:tc>
        <w:tc>
          <w:tcPr>
            <w:tcW w:w="1363" w:type="dxa"/>
            <w:tcBorders>
              <w:right w:val="single" w:sz="12" w:space="0" w:color="auto"/>
            </w:tcBorders>
            <w:shd w:val="clear" w:color="auto" w:fill="auto"/>
          </w:tcPr>
          <w:p w:rsidR="005761F3" w:rsidRPr="005761F3" w:rsidRDefault="005761F3" w:rsidP="005761F3">
            <w:pPr>
              <w:spacing w:before="120" w:after="0" w:line="360" w:lineRule="auto"/>
              <w:jc w:val="both"/>
              <w:rPr>
                <w:rFonts w:ascii="Times New Roman" w:hAnsi="Times New Roman"/>
                <w:sz w:val="24"/>
                <w:szCs w:val="24"/>
                <w:lang w:val="uk-UA"/>
              </w:rPr>
            </w:pPr>
          </w:p>
        </w:tc>
      </w:tr>
      <w:tr w:rsidR="005761F3" w:rsidRPr="006B1A52" w:rsidTr="00774629">
        <w:tc>
          <w:tcPr>
            <w:tcW w:w="9571" w:type="dxa"/>
            <w:gridSpan w:val="8"/>
            <w:tcBorders>
              <w:left w:val="single" w:sz="12" w:space="0" w:color="auto"/>
              <w:right w:val="single" w:sz="12" w:space="0" w:color="auto"/>
            </w:tcBorders>
            <w:shd w:val="clear" w:color="auto" w:fill="auto"/>
          </w:tcPr>
          <w:p w:rsidR="005761F3" w:rsidRPr="005761F3" w:rsidRDefault="005761F3" w:rsidP="005761F3">
            <w:pPr>
              <w:spacing w:after="0" w:line="360" w:lineRule="auto"/>
              <w:ind w:left="-32"/>
              <w:jc w:val="center"/>
              <w:rPr>
                <w:rFonts w:ascii="Times New Roman" w:hAnsi="Times New Roman"/>
                <w:sz w:val="24"/>
                <w:szCs w:val="24"/>
                <w:lang w:val="uk-UA"/>
              </w:rPr>
            </w:pPr>
            <w:r w:rsidRPr="005761F3">
              <w:rPr>
                <w:rFonts w:ascii="Times New Roman" w:hAnsi="Times New Roman"/>
                <w:sz w:val="24"/>
                <w:szCs w:val="24"/>
                <w:lang w:val="en-US"/>
              </w:rPr>
              <w:t xml:space="preserve">Dynamics of some values of </w:t>
            </w:r>
            <w:proofErr w:type="spellStart"/>
            <w:r w:rsidRPr="005761F3">
              <w:rPr>
                <w:rFonts w:ascii="Times New Roman" w:hAnsi="Times New Roman"/>
                <w:sz w:val="24"/>
                <w:szCs w:val="24"/>
                <w:lang w:val="en-US"/>
              </w:rPr>
              <w:t>humoral</w:t>
            </w:r>
            <w:proofErr w:type="spellEnd"/>
            <w:r w:rsidRPr="005761F3">
              <w:rPr>
                <w:rFonts w:ascii="Times New Roman" w:hAnsi="Times New Roman"/>
                <w:sz w:val="24"/>
                <w:szCs w:val="24"/>
                <w:lang w:val="en-US"/>
              </w:rPr>
              <w:t xml:space="preserve"> immunity</w:t>
            </w: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 xml:space="preserve">Total </w:t>
            </w:r>
            <w:proofErr w:type="spellStart"/>
            <w:r w:rsidRPr="005761F3">
              <w:rPr>
                <w:rFonts w:ascii="Times New Roman" w:hAnsi="Times New Roman"/>
                <w:sz w:val="24"/>
                <w:szCs w:val="24"/>
                <w:lang w:val="en-US"/>
              </w:rPr>
              <w:t>immunoglobulins</w:t>
            </w:r>
            <w:proofErr w:type="spellEnd"/>
            <w:r w:rsidRPr="005761F3">
              <w:rPr>
                <w:rFonts w:ascii="Times New Roman" w:hAnsi="Times New Roman"/>
                <w:sz w:val="24"/>
                <w:szCs w:val="24"/>
                <w:lang w:val="en-US"/>
              </w:rPr>
              <w:t xml:space="preserve"> of class</w:t>
            </w:r>
            <w:r w:rsidRPr="005761F3">
              <w:rPr>
                <w:rFonts w:ascii="Times New Roman" w:hAnsi="Times New Roman"/>
                <w:sz w:val="24"/>
                <w:szCs w:val="24"/>
                <w:lang w:val="uk-UA"/>
              </w:rPr>
              <w:t xml:space="preserve"> М (</w:t>
            </w:r>
            <w:proofErr w:type="spellStart"/>
            <w:r w:rsidRPr="005761F3">
              <w:rPr>
                <w:rFonts w:ascii="Times New Roman" w:hAnsi="Times New Roman"/>
                <w:sz w:val="24"/>
                <w:szCs w:val="24"/>
                <w:lang w:val="en-US"/>
              </w:rPr>
              <w:t>IgM</w:t>
            </w:r>
            <w:proofErr w:type="spellEnd"/>
            <w:r w:rsidRPr="005761F3">
              <w:rPr>
                <w:rFonts w:ascii="Times New Roman" w:hAnsi="Times New Roman"/>
                <w:sz w:val="24"/>
                <w:szCs w:val="24"/>
                <w:lang w:val="uk-UA"/>
              </w:rPr>
              <w:t xml:space="preserve">), </w:t>
            </w:r>
            <w:r w:rsidRPr="005761F3">
              <w:rPr>
                <w:rFonts w:ascii="Times New Roman" w:hAnsi="Times New Roman"/>
                <w:sz w:val="24"/>
                <w:szCs w:val="24"/>
                <w:lang w:val="en-US"/>
              </w:rPr>
              <w:t>mg</w:t>
            </w:r>
            <w:r w:rsidRPr="005761F3">
              <w:rPr>
                <w:rFonts w:ascii="Times New Roman" w:hAnsi="Times New Roman"/>
                <w:sz w:val="24"/>
                <w:szCs w:val="24"/>
                <w:lang w:val="uk-UA"/>
              </w:rPr>
              <w:t>/</w:t>
            </w:r>
            <w:r w:rsidRPr="005761F3">
              <w:rPr>
                <w:rFonts w:ascii="Times New Roman" w:hAnsi="Times New Roman"/>
                <w:sz w:val="24"/>
                <w:szCs w:val="24"/>
                <w:lang w:val="en-US"/>
              </w:rPr>
              <w:t>ml</w:t>
            </w: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en-US"/>
              </w:rPr>
            </w:pPr>
          </w:p>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2.6</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en-US"/>
              </w:rPr>
            </w:pPr>
          </w:p>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1.8</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p>
        </w:tc>
        <w:tc>
          <w:tcPr>
            <w:tcW w:w="976" w:type="dxa"/>
            <w:gridSpan w:val="2"/>
            <w:shd w:val="clear" w:color="auto" w:fill="auto"/>
          </w:tcPr>
          <w:p w:rsidR="005761F3" w:rsidRPr="005761F3" w:rsidRDefault="005761F3" w:rsidP="005761F3">
            <w:pPr>
              <w:spacing w:before="120" w:after="0" w:line="360" w:lineRule="auto"/>
              <w:ind w:left="-46" w:right="-108" w:firstLine="14"/>
              <w:rPr>
                <w:rFonts w:ascii="Times New Roman" w:hAnsi="Times New Roman"/>
                <w:sz w:val="24"/>
                <w:szCs w:val="24"/>
                <w:lang w:val="en-US"/>
              </w:rPr>
            </w:pPr>
          </w:p>
          <w:p w:rsidR="005761F3" w:rsidRPr="005761F3" w:rsidRDefault="005761F3" w:rsidP="005761F3">
            <w:pPr>
              <w:spacing w:before="120" w:after="0" w:line="360" w:lineRule="auto"/>
              <w:ind w:left="-46" w:right="-108" w:firstLine="14"/>
              <w:rPr>
                <w:rFonts w:ascii="Times New Roman" w:hAnsi="Times New Roman"/>
                <w:sz w:val="24"/>
                <w:szCs w:val="24"/>
                <w:lang w:val="uk-UA"/>
              </w:rPr>
            </w:pPr>
            <w:r w:rsidRPr="005761F3">
              <w:rPr>
                <w:rFonts w:ascii="Times New Roman" w:hAnsi="Times New Roman"/>
                <w:sz w:val="24"/>
                <w:szCs w:val="24"/>
                <w:lang w:val="uk-UA"/>
              </w:rPr>
              <w:t>0.5-2.0</w:t>
            </w:r>
          </w:p>
        </w:tc>
        <w:tc>
          <w:tcPr>
            <w:tcW w:w="1363" w:type="dxa"/>
            <w:tcBorders>
              <w:right w:val="single" w:sz="12" w:space="0" w:color="auto"/>
            </w:tcBorders>
            <w:shd w:val="clear" w:color="auto" w:fill="auto"/>
          </w:tcPr>
          <w:p w:rsidR="005761F3" w:rsidRPr="005761F3" w:rsidRDefault="005761F3" w:rsidP="005761F3">
            <w:pPr>
              <w:spacing w:before="120" w:after="0" w:line="360" w:lineRule="auto"/>
              <w:jc w:val="both"/>
              <w:rPr>
                <w:rFonts w:ascii="Times New Roman" w:hAnsi="Times New Roman"/>
                <w:sz w:val="24"/>
                <w:szCs w:val="24"/>
                <w:lang w:val="uk-UA"/>
              </w:rPr>
            </w:pP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en-US"/>
              </w:rPr>
              <w:t xml:space="preserve">Total </w:t>
            </w:r>
            <w:proofErr w:type="spellStart"/>
            <w:r w:rsidRPr="005761F3">
              <w:rPr>
                <w:rFonts w:ascii="Times New Roman" w:hAnsi="Times New Roman"/>
                <w:sz w:val="24"/>
                <w:szCs w:val="24"/>
                <w:lang w:val="en-US"/>
              </w:rPr>
              <w:t>immunoglobulins</w:t>
            </w:r>
            <w:proofErr w:type="spellEnd"/>
            <w:r w:rsidRPr="005761F3">
              <w:rPr>
                <w:rFonts w:ascii="Times New Roman" w:hAnsi="Times New Roman"/>
                <w:sz w:val="24"/>
                <w:szCs w:val="24"/>
                <w:lang w:val="en-US"/>
              </w:rPr>
              <w:t xml:space="preserve"> of class</w:t>
            </w:r>
            <w:r w:rsidRPr="005761F3">
              <w:rPr>
                <w:rFonts w:ascii="Times New Roman" w:hAnsi="Times New Roman"/>
                <w:sz w:val="24"/>
                <w:szCs w:val="24"/>
                <w:lang w:val="uk-UA"/>
              </w:rPr>
              <w:t xml:space="preserve"> </w:t>
            </w:r>
            <w:r w:rsidRPr="005761F3">
              <w:rPr>
                <w:rFonts w:ascii="Times New Roman" w:hAnsi="Times New Roman"/>
                <w:sz w:val="24"/>
                <w:szCs w:val="24"/>
                <w:lang w:val="en-US"/>
              </w:rPr>
              <w:t>G</w:t>
            </w:r>
            <w:r w:rsidRPr="005761F3">
              <w:rPr>
                <w:rFonts w:ascii="Times New Roman" w:hAnsi="Times New Roman"/>
                <w:sz w:val="24"/>
                <w:szCs w:val="24"/>
                <w:lang w:val="uk-UA"/>
              </w:rPr>
              <w:t xml:space="preserve"> (</w:t>
            </w:r>
            <w:proofErr w:type="spellStart"/>
            <w:r w:rsidRPr="005761F3">
              <w:rPr>
                <w:rFonts w:ascii="Times New Roman" w:hAnsi="Times New Roman"/>
                <w:sz w:val="24"/>
                <w:szCs w:val="24"/>
                <w:lang w:val="en-US"/>
              </w:rPr>
              <w:t>IgG</w:t>
            </w:r>
            <w:proofErr w:type="spellEnd"/>
            <w:r w:rsidRPr="005761F3">
              <w:rPr>
                <w:rFonts w:ascii="Times New Roman" w:hAnsi="Times New Roman"/>
                <w:sz w:val="24"/>
                <w:szCs w:val="24"/>
                <w:lang w:val="uk-UA"/>
              </w:rPr>
              <w:t xml:space="preserve">), </w:t>
            </w:r>
            <w:r w:rsidRPr="005761F3">
              <w:rPr>
                <w:rFonts w:ascii="Times New Roman" w:hAnsi="Times New Roman"/>
                <w:sz w:val="24"/>
                <w:szCs w:val="24"/>
                <w:lang w:val="en-US"/>
              </w:rPr>
              <w:t>mg</w:t>
            </w:r>
            <w:r w:rsidRPr="005761F3">
              <w:rPr>
                <w:rFonts w:ascii="Times New Roman" w:hAnsi="Times New Roman"/>
                <w:sz w:val="24"/>
                <w:szCs w:val="24"/>
                <w:lang w:val="uk-UA"/>
              </w:rPr>
              <w:t>/</w:t>
            </w:r>
            <w:r w:rsidRPr="005761F3">
              <w:rPr>
                <w:rFonts w:ascii="Times New Roman" w:hAnsi="Times New Roman"/>
                <w:sz w:val="24"/>
                <w:szCs w:val="24"/>
                <w:lang w:val="en-US"/>
              </w:rPr>
              <w:t>ml</w:t>
            </w: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en-US"/>
              </w:rPr>
            </w:pPr>
          </w:p>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51.4</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p>
        </w:tc>
        <w:tc>
          <w:tcPr>
            <w:tcW w:w="888"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en-US"/>
              </w:rPr>
            </w:pPr>
          </w:p>
          <w:p w:rsidR="005761F3" w:rsidRPr="005761F3" w:rsidRDefault="005761F3" w:rsidP="005761F3">
            <w:pPr>
              <w:spacing w:before="120" w:after="0" w:line="360" w:lineRule="auto"/>
              <w:jc w:val="center"/>
              <w:rPr>
                <w:rFonts w:ascii="Times New Roman" w:hAnsi="Times New Roman"/>
                <w:sz w:val="24"/>
                <w:szCs w:val="24"/>
                <w:lang w:val="uk-UA"/>
              </w:rPr>
            </w:pPr>
            <w:r w:rsidRPr="005761F3">
              <w:rPr>
                <w:rFonts w:ascii="Times New Roman" w:hAnsi="Times New Roman"/>
                <w:sz w:val="24"/>
                <w:szCs w:val="24"/>
                <w:lang w:val="uk-UA"/>
              </w:rPr>
              <w:t>20.6</w:t>
            </w:r>
          </w:p>
        </w:tc>
        <w:tc>
          <w:tcPr>
            <w:tcW w:w="1450" w:type="dxa"/>
            <w:shd w:val="clear" w:color="auto" w:fill="auto"/>
          </w:tcPr>
          <w:p w:rsidR="005761F3" w:rsidRPr="005761F3" w:rsidRDefault="005761F3" w:rsidP="005761F3">
            <w:pPr>
              <w:spacing w:before="120" w:after="0" w:line="360" w:lineRule="auto"/>
              <w:jc w:val="center"/>
              <w:rPr>
                <w:rFonts w:ascii="Times New Roman" w:hAnsi="Times New Roman"/>
                <w:sz w:val="24"/>
                <w:szCs w:val="24"/>
                <w:lang w:val="uk-UA"/>
              </w:rPr>
            </w:pPr>
          </w:p>
        </w:tc>
        <w:tc>
          <w:tcPr>
            <w:tcW w:w="976" w:type="dxa"/>
            <w:gridSpan w:val="2"/>
            <w:shd w:val="clear" w:color="auto" w:fill="auto"/>
          </w:tcPr>
          <w:p w:rsidR="005761F3" w:rsidRPr="005761F3" w:rsidRDefault="005761F3" w:rsidP="005761F3">
            <w:pPr>
              <w:spacing w:before="120" w:after="0" w:line="360" w:lineRule="auto"/>
              <w:ind w:left="-32" w:right="-108" w:hanging="180"/>
              <w:jc w:val="both"/>
              <w:rPr>
                <w:rFonts w:ascii="Times New Roman" w:hAnsi="Times New Roman"/>
                <w:sz w:val="24"/>
                <w:szCs w:val="24"/>
                <w:lang w:val="en-US"/>
              </w:rPr>
            </w:pPr>
            <w:r w:rsidRPr="005761F3">
              <w:rPr>
                <w:rFonts w:ascii="Times New Roman" w:hAnsi="Times New Roman"/>
                <w:sz w:val="24"/>
                <w:szCs w:val="24"/>
                <w:lang w:val="en-US"/>
              </w:rPr>
              <w:t xml:space="preserve">  </w:t>
            </w:r>
          </w:p>
          <w:p w:rsidR="005761F3" w:rsidRPr="005761F3" w:rsidRDefault="005761F3" w:rsidP="005761F3">
            <w:pPr>
              <w:spacing w:before="120" w:after="0" w:line="360" w:lineRule="auto"/>
              <w:ind w:left="-32" w:right="-108" w:hanging="180"/>
              <w:jc w:val="both"/>
              <w:rPr>
                <w:rFonts w:ascii="Times New Roman" w:hAnsi="Times New Roman"/>
                <w:sz w:val="24"/>
                <w:szCs w:val="24"/>
                <w:lang w:val="uk-UA"/>
              </w:rPr>
            </w:pPr>
            <w:r w:rsidRPr="005761F3">
              <w:rPr>
                <w:rFonts w:ascii="Times New Roman" w:hAnsi="Times New Roman"/>
                <w:sz w:val="24"/>
                <w:szCs w:val="24"/>
                <w:lang w:val="en-US"/>
              </w:rPr>
              <w:t xml:space="preserve">  </w:t>
            </w:r>
            <w:r w:rsidRPr="005761F3">
              <w:rPr>
                <w:rFonts w:ascii="Times New Roman" w:hAnsi="Times New Roman"/>
                <w:sz w:val="24"/>
                <w:szCs w:val="24"/>
                <w:lang w:val="uk-UA"/>
              </w:rPr>
              <w:t>5.3-16.5</w:t>
            </w:r>
          </w:p>
        </w:tc>
        <w:tc>
          <w:tcPr>
            <w:tcW w:w="1363" w:type="dxa"/>
            <w:tcBorders>
              <w:right w:val="single" w:sz="12" w:space="0" w:color="auto"/>
            </w:tcBorders>
            <w:shd w:val="clear" w:color="auto" w:fill="auto"/>
          </w:tcPr>
          <w:p w:rsidR="005761F3" w:rsidRPr="005761F3" w:rsidRDefault="005761F3" w:rsidP="005761F3">
            <w:pPr>
              <w:spacing w:before="120" w:after="0" w:line="360" w:lineRule="auto"/>
              <w:jc w:val="both"/>
              <w:rPr>
                <w:rFonts w:ascii="Times New Roman" w:hAnsi="Times New Roman"/>
                <w:sz w:val="24"/>
                <w:szCs w:val="24"/>
                <w:lang w:val="uk-UA"/>
              </w:rPr>
            </w:pPr>
          </w:p>
        </w:tc>
      </w:tr>
      <w:tr w:rsidR="005761F3" w:rsidRPr="006B1A52" w:rsidTr="00774629">
        <w:tc>
          <w:tcPr>
            <w:tcW w:w="9571" w:type="dxa"/>
            <w:gridSpan w:val="8"/>
            <w:tcBorders>
              <w:left w:val="single" w:sz="12" w:space="0" w:color="auto"/>
              <w:right w:val="single" w:sz="12" w:space="0" w:color="auto"/>
            </w:tcBorders>
            <w:shd w:val="clear" w:color="auto" w:fill="auto"/>
          </w:tcPr>
          <w:p w:rsidR="005761F3" w:rsidRPr="005761F3" w:rsidRDefault="005761F3" w:rsidP="005761F3">
            <w:pPr>
              <w:spacing w:after="0" w:line="360" w:lineRule="auto"/>
              <w:ind w:left="-32"/>
              <w:jc w:val="center"/>
              <w:rPr>
                <w:rFonts w:ascii="Times New Roman" w:hAnsi="Times New Roman"/>
                <w:sz w:val="24"/>
                <w:szCs w:val="24"/>
                <w:lang w:val="uk-UA"/>
              </w:rPr>
            </w:pPr>
            <w:r w:rsidRPr="005761F3">
              <w:rPr>
                <w:rFonts w:ascii="Times New Roman" w:hAnsi="Times New Roman"/>
                <w:sz w:val="24"/>
                <w:szCs w:val="24"/>
                <w:lang w:val="en-US"/>
              </w:rPr>
              <w:t>Dynamics of some values of the hormonal system</w:t>
            </w: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ACTH</w:t>
            </w:r>
            <w:r w:rsidRPr="005761F3">
              <w:rPr>
                <w:rFonts w:ascii="Times New Roman" w:hAnsi="Times New Roman"/>
                <w:sz w:val="24"/>
                <w:szCs w:val="24"/>
                <w:lang w:val="uk-UA"/>
              </w:rPr>
              <w:t xml:space="preserve">, </w:t>
            </w:r>
            <w:proofErr w:type="spellStart"/>
            <w:r w:rsidRPr="005761F3">
              <w:rPr>
                <w:rFonts w:ascii="Times New Roman" w:hAnsi="Times New Roman"/>
                <w:sz w:val="24"/>
                <w:szCs w:val="24"/>
                <w:lang w:val="en-US"/>
              </w:rPr>
              <w:t>pg</w:t>
            </w:r>
            <w:proofErr w:type="spellEnd"/>
            <w:r w:rsidRPr="005761F3">
              <w:rPr>
                <w:rFonts w:ascii="Times New Roman" w:hAnsi="Times New Roman"/>
                <w:sz w:val="24"/>
                <w:szCs w:val="24"/>
                <w:lang w:val="uk-UA"/>
              </w:rPr>
              <w:t>/</w:t>
            </w:r>
            <w:r w:rsidRPr="005761F3">
              <w:rPr>
                <w:rFonts w:ascii="Times New Roman" w:hAnsi="Times New Roman"/>
                <w:sz w:val="24"/>
                <w:szCs w:val="24"/>
                <w:lang w:val="en-US"/>
              </w:rPr>
              <w:t>ml</w:t>
            </w:r>
          </w:p>
        </w:tc>
        <w:tc>
          <w:tcPr>
            <w:tcW w:w="888" w:type="dxa"/>
            <w:shd w:val="clear" w:color="auto" w:fill="auto"/>
          </w:tcPr>
          <w:p w:rsidR="005761F3" w:rsidRPr="00AE4189" w:rsidRDefault="00AE4189"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128.0</w:t>
            </w:r>
          </w:p>
        </w:tc>
        <w:tc>
          <w:tcPr>
            <w:tcW w:w="1450" w:type="dxa"/>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888" w:type="dxa"/>
            <w:shd w:val="clear" w:color="auto" w:fill="auto"/>
          </w:tcPr>
          <w:p w:rsidR="005761F3" w:rsidRPr="00AE4189" w:rsidRDefault="00AE4189"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59.8</w:t>
            </w:r>
          </w:p>
        </w:tc>
        <w:tc>
          <w:tcPr>
            <w:tcW w:w="1450" w:type="dxa"/>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976" w:type="dxa"/>
            <w:gridSpan w:val="2"/>
            <w:shd w:val="clear" w:color="auto" w:fill="auto"/>
          </w:tcPr>
          <w:p w:rsidR="005761F3" w:rsidRPr="00AE4189" w:rsidRDefault="00AE4189" w:rsidP="005761F3">
            <w:pPr>
              <w:spacing w:after="0" w:line="360" w:lineRule="auto"/>
              <w:ind w:left="-32"/>
              <w:jc w:val="both"/>
              <w:rPr>
                <w:rFonts w:ascii="Times New Roman" w:hAnsi="Times New Roman"/>
                <w:sz w:val="24"/>
                <w:szCs w:val="24"/>
                <w:lang w:val="en-US"/>
              </w:rPr>
            </w:pPr>
            <w:r>
              <w:rPr>
                <w:rFonts w:ascii="Times New Roman" w:hAnsi="Times New Roman"/>
                <w:sz w:val="24"/>
                <w:szCs w:val="24"/>
                <w:lang w:val="en-US"/>
              </w:rPr>
              <w:t>9-52</w:t>
            </w:r>
          </w:p>
        </w:tc>
        <w:tc>
          <w:tcPr>
            <w:tcW w:w="1363" w:type="dxa"/>
            <w:tcBorders>
              <w:righ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Cortisol</w:t>
            </w:r>
            <w:r w:rsidRPr="005761F3">
              <w:rPr>
                <w:rFonts w:ascii="Times New Roman" w:hAnsi="Times New Roman"/>
                <w:sz w:val="24"/>
                <w:szCs w:val="24"/>
                <w:lang w:val="uk-UA"/>
              </w:rPr>
              <w:t xml:space="preserve">, </w:t>
            </w:r>
            <w:proofErr w:type="spellStart"/>
            <w:r w:rsidRPr="005761F3">
              <w:rPr>
                <w:rFonts w:ascii="Times New Roman" w:hAnsi="Times New Roman"/>
                <w:sz w:val="24"/>
                <w:szCs w:val="24"/>
                <w:lang w:val="en-US"/>
              </w:rPr>
              <w:t>nmol</w:t>
            </w:r>
            <w:proofErr w:type="spellEnd"/>
            <w:r w:rsidRPr="005761F3">
              <w:rPr>
                <w:rFonts w:ascii="Times New Roman" w:hAnsi="Times New Roman"/>
                <w:sz w:val="24"/>
                <w:szCs w:val="24"/>
                <w:lang w:val="uk-UA"/>
              </w:rPr>
              <w:t>/</w:t>
            </w:r>
            <w:r w:rsidRPr="005761F3">
              <w:rPr>
                <w:rFonts w:ascii="Times New Roman" w:hAnsi="Times New Roman"/>
                <w:sz w:val="24"/>
                <w:szCs w:val="24"/>
                <w:lang w:val="en-US"/>
              </w:rPr>
              <w:t>l</w:t>
            </w:r>
          </w:p>
        </w:tc>
        <w:tc>
          <w:tcPr>
            <w:tcW w:w="888" w:type="dxa"/>
            <w:shd w:val="clear" w:color="auto" w:fill="auto"/>
          </w:tcPr>
          <w:p w:rsidR="005761F3" w:rsidRPr="00AE4189" w:rsidRDefault="00AE4189"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903.8</w:t>
            </w:r>
          </w:p>
        </w:tc>
        <w:tc>
          <w:tcPr>
            <w:tcW w:w="1450" w:type="dxa"/>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888" w:type="dxa"/>
            <w:shd w:val="clear" w:color="auto" w:fill="auto"/>
          </w:tcPr>
          <w:p w:rsidR="005761F3" w:rsidRPr="00AE4189" w:rsidRDefault="00AE4189"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281.5</w:t>
            </w:r>
          </w:p>
        </w:tc>
        <w:tc>
          <w:tcPr>
            <w:tcW w:w="1450" w:type="dxa"/>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976" w:type="dxa"/>
            <w:gridSpan w:val="2"/>
            <w:shd w:val="clear" w:color="auto" w:fill="auto"/>
          </w:tcPr>
          <w:p w:rsidR="005761F3" w:rsidRPr="00AE4189" w:rsidRDefault="00AE4189" w:rsidP="005761F3">
            <w:pPr>
              <w:spacing w:after="0" w:line="360" w:lineRule="auto"/>
              <w:ind w:left="-32"/>
              <w:jc w:val="both"/>
              <w:rPr>
                <w:rFonts w:ascii="Times New Roman" w:hAnsi="Times New Roman"/>
                <w:sz w:val="24"/>
                <w:szCs w:val="24"/>
                <w:lang w:val="en-US"/>
              </w:rPr>
            </w:pPr>
            <w:r>
              <w:rPr>
                <w:rFonts w:ascii="Times New Roman" w:hAnsi="Times New Roman"/>
                <w:sz w:val="24"/>
                <w:szCs w:val="24"/>
                <w:lang w:val="en-US"/>
              </w:rPr>
              <w:t>190-690</w:t>
            </w:r>
          </w:p>
        </w:tc>
        <w:tc>
          <w:tcPr>
            <w:tcW w:w="1363" w:type="dxa"/>
            <w:tcBorders>
              <w:righ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r>
      <w:tr w:rsidR="005761F3" w:rsidRPr="006B1A52" w:rsidTr="00774629">
        <w:tc>
          <w:tcPr>
            <w:tcW w:w="9571" w:type="dxa"/>
            <w:gridSpan w:val="8"/>
            <w:tcBorders>
              <w:left w:val="single" w:sz="12" w:space="0" w:color="auto"/>
              <w:right w:val="single" w:sz="12" w:space="0" w:color="auto"/>
            </w:tcBorders>
            <w:shd w:val="clear" w:color="auto" w:fill="auto"/>
          </w:tcPr>
          <w:p w:rsidR="005761F3" w:rsidRPr="005761F3" w:rsidRDefault="005761F3" w:rsidP="005761F3">
            <w:pPr>
              <w:spacing w:after="0" w:line="360" w:lineRule="auto"/>
              <w:ind w:left="-32"/>
              <w:jc w:val="center"/>
              <w:rPr>
                <w:rFonts w:ascii="Times New Roman" w:hAnsi="Times New Roman"/>
                <w:sz w:val="24"/>
                <w:szCs w:val="24"/>
                <w:lang w:val="en-US"/>
              </w:rPr>
            </w:pPr>
            <w:r w:rsidRPr="005761F3">
              <w:rPr>
                <w:rFonts w:ascii="Times New Roman" w:hAnsi="Times New Roman"/>
                <w:sz w:val="24"/>
                <w:szCs w:val="24"/>
                <w:lang w:val="en-US"/>
              </w:rPr>
              <w:t>Dynamics of some values of the cytokine profile</w:t>
            </w:r>
          </w:p>
        </w:tc>
      </w:tr>
      <w:tr w:rsidR="005761F3" w:rsidRPr="005761F3" w:rsidTr="00774629">
        <w:tc>
          <w:tcPr>
            <w:tcW w:w="2556" w:type="dxa"/>
            <w:tcBorders>
              <w:lef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Interleukin</w:t>
            </w:r>
            <w:r w:rsidRPr="005761F3">
              <w:rPr>
                <w:rFonts w:ascii="Times New Roman" w:hAnsi="Times New Roman"/>
                <w:sz w:val="24"/>
                <w:szCs w:val="24"/>
                <w:lang w:val="uk-UA"/>
              </w:rPr>
              <w:t>-1β</w:t>
            </w:r>
            <w:r w:rsidRPr="005761F3">
              <w:rPr>
                <w:rFonts w:ascii="Times New Roman" w:hAnsi="Times New Roman"/>
                <w:sz w:val="24"/>
                <w:szCs w:val="24"/>
                <w:lang w:val="en-US"/>
              </w:rPr>
              <w:t xml:space="preserve"> </w:t>
            </w:r>
          </w:p>
          <w:p w:rsidR="005761F3" w:rsidRPr="005761F3" w:rsidRDefault="005761F3" w:rsidP="005761F3">
            <w:pPr>
              <w:spacing w:after="0" w:line="360" w:lineRule="auto"/>
              <w:jc w:val="both"/>
              <w:rPr>
                <w:rFonts w:ascii="Times New Roman" w:hAnsi="Times New Roman"/>
                <w:sz w:val="24"/>
                <w:szCs w:val="24"/>
                <w:lang w:val="uk-UA"/>
              </w:rPr>
            </w:pPr>
            <w:r w:rsidRPr="005761F3">
              <w:rPr>
                <w:rFonts w:ascii="Times New Roman" w:hAnsi="Times New Roman"/>
                <w:sz w:val="24"/>
                <w:szCs w:val="24"/>
                <w:lang w:val="uk-UA"/>
              </w:rPr>
              <w:t>(</w:t>
            </w:r>
            <w:r w:rsidRPr="005761F3">
              <w:rPr>
                <w:rFonts w:ascii="Times New Roman" w:hAnsi="Times New Roman"/>
                <w:sz w:val="24"/>
                <w:szCs w:val="24"/>
                <w:lang w:val="en-US"/>
              </w:rPr>
              <w:t>IL</w:t>
            </w:r>
            <w:r w:rsidRPr="005761F3">
              <w:rPr>
                <w:rFonts w:ascii="Times New Roman" w:hAnsi="Times New Roman"/>
                <w:sz w:val="24"/>
                <w:szCs w:val="24"/>
                <w:lang w:val="uk-UA"/>
              </w:rPr>
              <w:t>-1β)</w:t>
            </w:r>
          </w:p>
        </w:tc>
        <w:tc>
          <w:tcPr>
            <w:tcW w:w="888" w:type="dxa"/>
            <w:shd w:val="clear" w:color="auto" w:fill="auto"/>
          </w:tcPr>
          <w:p w:rsidR="005761F3" w:rsidRPr="00AE4189" w:rsidRDefault="00AE4189" w:rsidP="005761F3">
            <w:pPr>
              <w:spacing w:before="120" w:after="0" w:line="360" w:lineRule="auto"/>
              <w:jc w:val="both"/>
              <w:rPr>
                <w:rFonts w:ascii="Times New Roman" w:hAnsi="Times New Roman"/>
                <w:sz w:val="24"/>
                <w:szCs w:val="24"/>
                <w:lang w:val="en-US"/>
              </w:rPr>
            </w:pPr>
            <w:r>
              <w:rPr>
                <w:rFonts w:ascii="Times New Roman" w:hAnsi="Times New Roman"/>
                <w:sz w:val="24"/>
                <w:szCs w:val="24"/>
                <w:lang w:val="en-US"/>
              </w:rPr>
              <w:t>-4.2</w:t>
            </w:r>
          </w:p>
        </w:tc>
        <w:tc>
          <w:tcPr>
            <w:tcW w:w="1450" w:type="dxa"/>
            <w:shd w:val="clear" w:color="auto" w:fill="auto"/>
          </w:tcPr>
          <w:p w:rsidR="005761F3" w:rsidRPr="005761F3" w:rsidRDefault="005761F3" w:rsidP="005761F3">
            <w:pPr>
              <w:spacing w:before="120" w:after="0" w:line="360" w:lineRule="auto"/>
              <w:jc w:val="both"/>
              <w:rPr>
                <w:rFonts w:ascii="Times New Roman" w:hAnsi="Times New Roman"/>
                <w:sz w:val="24"/>
                <w:szCs w:val="24"/>
                <w:lang w:val="uk-UA"/>
              </w:rPr>
            </w:pPr>
          </w:p>
        </w:tc>
        <w:tc>
          <w:tcPr>
            <w:tcW w:w="888" w:type="dxa"/>
            <w:shd w:val="clear" w:color="auto" w:fill="auto"/>
          </w:tcPr>
          <w:p w:rsidR="005761F3" w:rsidRPr="00AE4189" w:rsidRDefault="00AE4189" w:rsidP="005761F3">
            <w:pPr>
              <w:spacing w:before="120" w:after="0" w:line="360" w:lineRule="auto"/>
              <w:jc w:val="both"/>
              <w:rPr>
                <w:rFonts w:ascii="Times New Roman" w:hAnsi="Times New Roman"/>
                <w:sz w:val="24"/>
                <w:szCs w:val="24"/>
                <w:lang w:val="en-US"/>
              </w:rPr>
            </w:pPr>
            <w:r>
              <w:rPr>
                <w:rFonts w:ascii="Times New Roman" w:hAnsi="Times New Roman"/>
                <w:sz w:val="24"/>
                <w:szCs w:val="24"/>
                <w:lang w:val="en-US"/>
              </w:rPr>
              <w:t>0.7</w:t>
            </w:r>
          </w:p>
        </w:tc>
        <w:tc>
          <w:tcPr>
            <w:tcW w:w="1450" w:type="dxa"/>
            <w:shd w:val="clear" w:color="auto" w:fill="auto"/>
          </w:tcPr>
          <w:p w:rsidR="005761F3" w:rsidRPr="005761F3" w:rsidRDefault="005761F3" w:rsidP="005761F3">
            <w:pPr>
              <w:spacing w:before="120" w:after="0" w:line="360" w:lineRule="auto"/>
              <w:jc w:val="both"/>
              <w:rPr>
                <w:rFonts w:ascii="Times New Roman" w:hAnsi="Times New Roman"/>
                <w:sz w:val="24"/>
                <w:szCs w:val="24"/>
                <w:lang w:val="uk-UA"/>
              </w:rPr>
            </w:pPr>
          </w:p>
        </w:tc>
        <w:tc>
          <w:tcPr>
            <w:tcW w:w="976" w:type="dxa"/>
            <w:gridSpan w:val="2"/>
            <w:shd w:val="clear" w:color="auto" w:fill="auto"/>
          </w:tcPr>
          <w:p w:rsidR="005761F3" w:rsidRPr="00AE4189" w:rsidRDefault="00AE4189" w:rsidP="005761F3">
            <w:pPr>
              <w:spacing w:before="120" w:after="0" w:line="360" w:lineRule="auto"/>
              <w:ind w:left="-32"/>
              <w:jc w:val="both"/>
              <w:rPr>
                <w:rFonts w:ascii="Times New Roman" w:hAnsi="Times New Roman"/>
                <w:sz w:val="24"/>
                <w:szCs w:val="24"/>
                <w:lang w:val="en-US"/>
              </w:rPr>
            </w:pPr>
            <w:r>
              <w:rPr>
                <w:rFonts w:ascii="Times New Roman" w:hAnsi="Times New Roman"/>
                <w:sz w:val="24"/>
                <w:szCs w:val="24"/>
                <w:lang w:val="en-US"/>
              </w:rPr>
              <w:t>0-11</w:t>
            </w:r>
          </w:p>
        </w:tc>
        <w:tc>
          <w:tcPr>
            <w:tcW w:w="1363" w:type="dxa"/>
            <w:tcBorders>
              <w:right w:val="single" w:sz="12" w:space="0" w:color="auto"/>
            </w:tcBorders>
            <w:shd w:val="clear" w:color="auto" w:fill="auto"/>
          </w:tcPr>
          <w:p w:rsidR="005761F3" w:rsidRPr="005761F3" w:rsidRDefault="005761F3" w:rsidP="005761F3">
            <w:pPr>
              <w:spacing w:before="120" w:after="0" w:line="360" w:lineRule="auto"/>
              <w:jc w:val="both"/>
              <w:rPr>
                <w:rFonts w:ascii="Times New Roman" w:hAnsi="Times New Roman"/>
                <w:sz w:val="24"/>
                <w:szCs w:val="24"/>
                <w:lang w:val="uk-UA"/>
              </w:rPr>
            </w:pPr>
          </w:p>
        </w:tc>
      </w:tr>
      <w:tr w:rsidR="005761F3" w:rsidRPr="005761F3" w:rsidTr="00774629">
        <w:tc>
          <w:tcPr>
            <w:tcW w:w="2556" w:type="dxa"/>
            <w:tcBorders>
              <w:left w:val="single" w:sz="12" w:space="0" w:color="auto"/>
            </w:tcBorders>
            <w:shd w:val="clear" w:color="auto" w:fill="auto"/>
          </w:tcPr>
          <w:p w:rsidR="005761F3" w:rsidRPr="005761F3" w:rsidRDefault="00AE4189"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lastRenderedPageBreak/>
              <w:t xml:space="preserve">Interleukin </w:t>
            </w:r>
            <w:r>
              <w:rPr>
                <w:rFonts w:ascii="Times New Roman" w:hAnsi="Times New Roman"/>
                <w:sz w:val="24"/>
                <w:szCs w:val="24"/>
                <w:lang w:val="en-US"/>
              </w:rPr>
              <w:t>8 (</w:t>
            </w:r>
            <w:r w:rsidR="005761F3" w:rsidRPr="005761F3">
              <w:rPr>
                <w:rFonts w:ascii="Times New Roman" w:hAnsi="Times New Roman"/>
                <w:sz w:val="24"/>
                <w:szCs w:val="24"/>
                <w:lang w:val="en-US"/>
              </w:rPr>
              <w:t>IL</w:t>
            </w:r>
            <w:r>
              <w:rPr>
                <w:rFonts w:ascii="Times New Roman" w:hAnsi="Times New Roman"/>
                <w:sz w:val="24"/>
                <w:szCs w:val="24"/>
                <w:lang w:val="en-US"/>
              </w:rPr>
              <w:t>-8)</w:t>
            </w:r>
          </w:p>
        </w:tc>
        <w:tc>
          <w:tcPr>
            <w:tcW w:w="888" w:type="dxa"/>
            <w:shd w:val="clear" w:color="auto" w:fill="auto"/>
          </w:tcPr>
          <w:p w:rsidR="005761F3" w:rsidRPr="00AE4189" w:rsidRDefault="00AE4189"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215.0</w:t>
            </w:r>
          </w:p>
        </w:tc>
        <w:tc>
          <w:tcPr>
            <w:tcW w:w="1450" w:type="dxa"/>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888" w:type="dxa"/>
            <w:shd w:val="clear" w:color="auto" w:fill="auto"/>
          </w:tcPr>
          <w:p w:rsidR="005761F3" w:rsidRPr="00AE4189" w:rsidRDefault="00AE4189"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64.8</w:t>
            </w:r>
          </w:p>
        </w:tc>
        <w:tc>
          <w:tcPr>
            <w:tcW w:w="1450" w:type="dxa"/>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976" w:type="dxa"/>
            <w:gridSpan w:val="2"/>
            <w:shd w:val="clear" w:color="auto" w:fill="auto"/>
          </w:tcPr>
          <w:p w:rsidR="005761F3" w:rsidRPr="00AE4189" w:rsidRDefault="00AE4189" w:rsidP="005761F3">
            <w:pPr>
              <w:spacing w:after="0" w:line="360" w:lineRule="auto"/>
              <w:ind w:left="-32"/>
              <w:jc w:val="both"/>
              <w:rPr>
                <w:rFonts w:ascii="Times New Roman" w:hAnsi="Times New Roman"/>
                <w:sz w:val="24"/>
                <w:szCs w:val="24"/>
                <w:lang w:val="en-US"/>
              </w:rPr>
            </w:pPr>
            <w:r>
              <w:rPr>
                <w:rFonts w:ascii="Times New Roman" w:hAnsi="Times New Roman"/>
                <w:sz w:val="24"/>
                <w:szCs w:val="24"/>
                <w:lang w:val="en-US"/>
              </w:rPr>
              <w:t>0-10</w:t>
            </w:r>
          </w:p>
        </w:tc>
        <w:tc>
          <w:tcPr>
            <w:tcW w:w="1363" w:type="dxa"/>
            <w:tcBorders>
              <w:righ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r>
      <w:tr w:rsidR="005761F3" w:rsidRPr="005761F3" w:rsidTr="00774629">
        <w:tc>
          <w:tcPr>
            <w:tcW w:w="2556" w:type="dxa"/>
            <w:tcBorders>
              <w:left w:val="single" w:sz="12" w:space="0" w:color="auto"/>
            </w:tcBorders>
            <w:shd w:val="clear" w:color="auto" w:fill="auto"/>
          </w:tcPr>
          <w:p w:rsidR="005761F3" w:rsidRPr="005761F3" w:rsidRDefault="00AE4189"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 xml:space="preserve">Interleukin </w:t>
            </w:r>
            <w:r>
              <w:rPr>
                <w:rFonts w:ascii="Times New Roman" w:hAnsi="Times New Roman"/>
                <w:sz w:val="24"/>
                <w:szCs w:val="24"/>
                <w:lang w:val="en-US"/>
              </w:rPr>
              <w:t>10 (</w:t>
            </w:r>
            <w:r w:rsidR="005761F3" w:rsidRPr="005761F3">
              <w:rPr>
                <w:rFonts w:ascii="Times New Roman" w:hAnsi="Times New Roman"/>
                <w:sz w:val="24"/>
                <w:szCs w:val="24"/>
                <w:lang w:val="en-US"/>
              </w:rPr>
              <w:t>IL</w:t>
            </w:r>
            <w:r>
              <w:rPr>
                <w:rFonts w:ascii="Times New Roman" w:hAnsi="Times New Roman"/>
                <w:sz w:val="24"/>
                <w:szCs w:val="24"/>
                <w:lang w:val="en-US"/>
              </w:rPr>
              <w:t>-10)</w:t>
            </w:r>
          </w:p>
        </w:tc>
        <w:tc>
          <w:tcPr>
            <w:tcW w:w="888" w:type="dxa"/>
            <w:shd w:val="clear" w:color="auto" w:fill="auto"/>
          </w:tcPr>
          <w:p w:rsidR="005761F3" w:rsidRPr="00AE4189" w:rsidRDefault="00AE4189"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38.3</w:t>
            </w:r>
          </w:p>
        </w:tc>
        <w:tc>
          <w:tcPr>
            <w:tcW w:w="1450" w:type="dxa"/>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888" w:type="dxa"/>
            <w:shd w:val="clear" w:color="auto" w:fill="auto"/>
          </w:tcPr>
          <w:p w:rsidR="005761F3" w:rsidRPr="00AE4189" w:rsidRDefault="00AE4189"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24.6</w:t>
            </w:r>
          </w:p>
        </w:tc>
        <w:tc>
          <w:tcPr>
            <w:tcW w:w="1450" w:type="dxa"/>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976" w:type="dxa"/>
            <w:gridSpan w:val="2"/>
            <w:shd w:val="clear" w:color="auto" w:fill="auto"/>
          </w:tcPr>
          <w:p w:rsidR="005761F3" w:rsidRPr="00AE4189" w:rsidRDefault="00AE4189" w:rsidP="005761F3">
            <w:pPr>
              <w:spacing w:after="0" w:line="360" w:lineRule="auto"/>
              <w:ind w:left="-32"/>
              <w:jc w:val="both"/>
              <w:rPr>
                <w:rFonts w:ascii="Times New Roman" w:hAnsi="Times New Roman"/>
                <w:sz w:val="24"/>
                <w:szCs w:val="24"/>
                <w:lang w:val="en-US"/>
              </w:rPr>
            </w:pPr>
            <w:r>
              <w:rPr>
                <w:rFonts w:ascii="Times New Roman" w:hAnsi="Times New Roman"/>
                <w:sz w:val="24"/>
                <w:szCs w:val="24"/>
                <w:lang w:val="en-US"/>
              </w:rPr>
              <w:t>0-31</w:t>
            </w:r>
          </w:p>
        </w:tc>
        <w:tc>
          <w:tcPr>
            <w:tcW w:w="1363" w:type="dxa"/>
            <w:tcBorders>
              <w:righ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r>
      <w:tr w:rsidR="005761F3" w:rsidRPr="005761F3" w:rsidTr="00774629">
        <w:tc>
          <w:tcPr>
            <w:tcW w:w="2556" w:type="dxa"/>
            <w:tcBorders>
              <w:left w:val="single" w:sz="12" w:space="0" w:color="auto"/>
              <w:bottom w:val="single" w:sz="4" w:space="0" w:color="auto"/>
            </w:tcBorders>
            <w:shd w:val="clear" w:color="auto" w:fill="auto"/>
          </w:tcPr>
          <w:p w:rsidR="005761F3" w:rsidRPr="005761F3" w:rsidRDefault="00AE4189" w:rsidP="005761F3">
            <w:pPr>
              <w:spacing w:after="0" w:line="360" w:lineRule="auto"/>
              <w:jc w:val="both"/>
              <w:rPr>
                <w:rFonts w:ascii="Times New Roman" w:hAnsi="Times New Roman"/>
                <w:sz w:val="24"/>
                <w:szCs w:val="24"/>
                <w:lang w:val="en-US"/>
              </w:rPr>
            </w:pPr>
            <w:r w:rsidRPr="005761F3">
              <w:rPr>
                <w:rFonts w:ascii="Times New Roman" w:hAnsi="Times New Roman"/>
                <w:sz w:val="24"/>
                <w:szCs w:val="24"/>
                <w:lang w:val="en-US"/>
              </w:rPr>
              <w:t>Interleukin</w:t>
            </w:r>
            <w:r>
              <w:rPr>
                <w:rFonts w:ascii="Times New Roman" w:hAnsi="Times New Roman"/>
                <w:sz w:val="24"/>
                <w:szCs w:val="24"/>
                <w:lang w:val="en-US"/>
              </w:rPr>
              <w:t xml:space="preserve"> 17</w:t>
            </w:r>
            <w:r w:rsidRPr="005761F3">
              <w:rPr>
                <w:rFonts w:ascii="Times New Roman" w:hAnsi="Times New Roman"/>
                <w:sz w:val="24"/>
                <w:szCs w:val="24"/>
                <w:lang w:val="en-US"/>
              </w:rPr>
              <w:t xml:space="preserve"> </w:t>
            </w:r>
            <w:r>
              <w:rPr>
                <w:rFonts w:ascii="Times New Roman" w:hAnsi="Times New Roman"/>
                <w:sz w:val="24"/>
                <w:szCs w:val="24"/>
                <w:lang w:val="en-US"/>
              </w:rPr>
              <w:t>(</w:t>
            </w:r>
            <w:r w:rsidR="005761F3" w:rsidRPr="005761F3">
              <w:rPr>
                <w:rFonts w:ascii="Times New Roman" w:hAnsi="Times New Roman"/>
                <w:sz w:val="24"/>
                <w:szCs w:val="24"/>
                <w:lang w:val="en-US"/>
              </w:rPr>
              <w:t>IL</w:t>
            </w:r>
            <w:r>
              <w:rPr>
                <w:rFonts w:ascii="Times New Roman" w:hAnsi="Times New Roman"/>
                <w:sz w:val="24"/>
                <w:szCs w:val="24"/>
                <w:lang w:val="en-US"/>
              </w:rPr>
              <w:t>-17)</w:t>
            </w:r>
          </w:p>
        </w:tc>
        <w:tc>
          <w:tcPr>
            <w:tcW w:w="888" w:type="dxa"/>
            <w:tcBorders>
              <w:bottom w:val="single" w:sz="4" w:space="0" w:color="auto"/>
            </w:tcBorders>
            <w:shd w:val="clear" w:color="auto" w:fill="auto"/>
          </w:tcPr>
          <w:p w:rsidR="005761F3" w:rsidRPr="00AE4189" w:rsidRDefault="00AE4189"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-4.4</w:t>
            </w:r>
          </w:p>
        </w:tc>
        <w:tc>
          <w:tcPr>
            <w:tcW w:w="1450" w:type="dxa"/>
            <w:tcBorders>
              <w:bottom w:val="single" w:sz="4"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888" w:type="dxa"/>
            <w:tcBorders>
              <w:bottom w:val="single" w:sz="4" w:space="0" w:color="auto"/>
            </w:tcBorders>
            <w:shd w:val="clear" w:color="auto" w:fill="auto"/>
          </w:tcPr>
          <w:p w:rsidR="005761F3" w:rsidRPr="00AE4189" w:rsidRDefault="00AE4189"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0.5</w:t>
            </w:r>
          </w:p>
        </w:tc>
        <w:tc>
          <w:tcPr>
            <w:tcW w:w="1450" w:type="dxa"/>
            <w:tcBorders>
              <w:bottom w:val="single" w:sz="4"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976" w:type="dxa"/>
            <w:gridSpan w:val="2"/>
            <w:tcBorders>
              <w:bottom w:val="single" w:sz="4" w:space="0" w:color="auto"/>
            </w:tcBorders>
            <w:shd w:val="clear" w:color="auto" w:fill="auto"/>
          </w:tcPr>
          <w:p w:rsidR="005761F3" w:rsidRPr="00281438" w:rsidRDefault="00281438" w:rsidP="005761F3">
            <w:pPr>
              <w:spacing w:after="0" w:line="360" w:lineRule="auto"/>
              <w:ind w:left="-32"/>
              <w:jc w:val="both"/>
              <w:rPr>
                <w:rFonts w:ascii="Times New Roman" w:hAnsi="Times New Roman"/>
                <w:sz w:val="24"/>
                <w:szCs w:val="24"/>
                <w:lang w:val="en-US"/>
              </w:rPr>
            </w:pPr>
            <w:r>
              <w:rPr>
                <w:rFonts w:ascii="Times New Roman" w:hAnsi="Times New Roman"/>
                <w:sz w:val="24"/>
                <w:szCs w:val="24"/>
                <w:lang w:val="en-US"/>
              </w:rPr>
              <w:t>0-5</w:t>
            </w:r>
          </w:p>
        </w:tc>
        <w:tc>
          <w:tcPr>
            <w:tcW w:w="1363" w:type="dxa"/>
            <w:tcBorders>
              <w:bottom w:val="single" w:sz="4" w:space="0" w:color="auto"/>
              <w:righ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r>
      <w:tr w:rsidR="005761F3" w:rsidRPr="00AE4189" w:rsidTr="00774629">
        <w:tc>
          <w:tcPr>
            <w:tcW w:w="2556" w:type="dxa"/>
            <w:tcBorders>
              <w:left w:val="single" w:sz="12" w:space="0" w:color="auto"/>
              <w:bottom w:val="single" w:sz="12" w:space="0" w:color="auto"/>
            </w:tcBorders>
            <w:shd w:val="clear" w:color="auto" w:fill="auto"/>
          </w:tcPr>
          <w:p w:rsidR="005761F3" w:rsidRPr="005761F3" w:rsidRDefault="00AE4189" w:rsidP="005761F3">
            <w:pPr>
              <w:spacing w:after="0" w:line="360" w:lineRule="auto"/>
              <w:jc w:val="both"/>
              <w:rPr>
                <w:rFonts w:ascii="Times New Roman" w:hAnsi="Times New Roman"/>
                <w:sz w:val="24"/>
                <w:szCs w:val="24"/>
                <w:lang w:val="uk-UA"/>
              </w:rPr>
            </w:pPr>
            <w:r>
              <w:rPr>
                <w:rFonts w:ascii="Times New Roman" w:hAnsi="Times New Roman"/>
                <w:sz w:val="24"/>
                <w:szCs w:val="24"/>
                <w:lang w:val="en-US"/>
              </w:rPr>
              <w:t>Tumor necrosis factor α (</w:t>
            </w:r>
            <w:r w:rsidR="005761F3" w:rsidRPr="005761F3">
              <w:rPr>
                <w:rFonts w:ascii="Times New Roman" w:hAnsi="Times New Roman"/>
                <w:sz w:val="24"/>
                <w:szCs w:val="24"/>
                <w:lang w:val="en-US"/>
              </w:rPr>
              <w:t>TNF</w:t>
            </w:r>
            <w:r>
              <w:rPr>
                <w:rFonts w:ascii="Times New Roman" w:hAnsi="Times New Roman"/>
                <w:sz w:val="24"/>
                <w:szCs w:val="24"/>
                <w:lang w:val="en-US"/>
              </w:rPr>
              <w:t>α)</w:t>
            </w:r>
          </w:p>
        </w:tc>
        <w:tc>
          <w:tcPr>
            <w:tcW w:w="888" w:type="dxa"/>
            <w:tcBorders>
              <w:bottom w:val="single" w:sz="12" w:space="0" w:color="auto"/>
            </w:tcBorders>
            <w:shd w:val="clear" w:color="auto" w:fill="auto"/>
          </w:tcPr>
          <w:p w:rsidR="005761F3" w:rsidRPr="00281438" w:rsidRDefault="00281438"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18.2</w:t>
            </w:r>
          </w:p>
        </w:tc>
        <w:tc>
          <w:tcPr>
            <w:tcW w:w="1450" w:type="dxa"/>
            <w:tcBorders>
              <w:bottom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888" w:type="dxa"/>
            <w:tcBorders>
              <w:bottom w:val="single" w:sz="12" w:space="0" w:color="auto"/>
            </w:tcBorders>
            <w:shd w:val="clear" w:color="auto" w:fill="auto"/>
          </w:tcPr>
          <w:p w:rsidR="005761F3" w:rsidRPr="00281438" w:rsidRDefault="00281438" w:rsidP="005761F3">
            <w:pPr>
              <w:spacing w:after="0" w:line="360" w:lineRule="auto"/>
              <w:jc w:val="both"/>
              <w:rPr>
                <w:rFonts w:ascii="Times New Roman" w:hAnsi="Times New Roman"/>
                <w:sz w:val="24"/>
                <w:szCs w:val="24"/>
                <w:lang w:val="en-US"/>
              </w:rPr>
            </w:pPr>
            <w:r>
              <w:rPr>
                <w:rFonts w:ascii="Times New Roman" w:hAnsi="Times New Roman"/>
                <w:sz w:val="24"/>
                <w:szCs w:val="24"/>
                <w:lang w:val="en-US"/>
              </w:rPr>
              <w:t>19.8</w:t>
            </w:r>
          </w:p>
        </w:tc>
        <w:tc>
          <w:tcPr>
            <w:tcW w:w="1450" w:type="dxa"/>
            <w:tcBorders>
              <w:bottom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c>
          <w:tcPr>
            <w:tcW w:w="976" w:type="dxa"/>
            <w:gridSpan w:val="2"/>
            <w:tcBorders>
              <w:bottom w:val="single" w:sz="12" w:space="0" w:color="auto"/>
            </w:tcBorders>
            <w:shd w:val="clear" w:color="auto" w:fill="auto"/>
          </w:tcPr>
          <w:p w:rsidR="005761F3" w:rsidRPr="00281438" w:rsidRDefault="00281438" w:rsidP="005761F3">
            <w:pPr>
              <w:spacing w:after="0" w:line="360" w:lineRule="auto"/>
              <w:ind w:left="-32"/>
              <w:jc w:val="both"/>
              <w:rPr>
                <w:rFonts w:ascii="Times New Roman" w:hAnsi="Times New Roman"/>
                <w:sz w:val="24"/>
                <w:szCs w:val="24"/>
                <w:lang w:val="en-US"/>
              </w:rPr>
            </w:pPr>
            <w:r>
              <w:rPr>
                <w:rFonts w:ascii="Times New Roman" w:hAnsi="Times New Roman"/>
                <w:sz w:val="24"/>
                <w:szCs w:val="24"/>
                <w:lang w:val="en-US"/>
              </w:rPr>
              <w:t>0-6</w:t>
            </w:r>
          </w:p>
        </w:tc>
        <w:tc>
          <w:tcPr>
            <w:tcW w:w="1363" w:type="dxa"/>
            <w:tcBorders>
              <w:bottom w:val="single" w:sz="12" w:space="0" w:color="auto"/>
              <w:right w:val="single" w:sz="12" w:space="0" w:color="auto"/>
            </w:tcBorders>
            <w:shd w:val="clear" w:color="auto" w:fill="auto"/>
          </w:tcPr>
          <w:p w:rsidR="005761F3" w:rsidRPr="005761F3" w:rsidRDefault="005761F3" w:rsidP="005761F3">
            <w:pPr>
              <w:spacing w:after="0" w:line="360" w:lineRule="auto"/>
              <w:jc w:val="both"/>
              <w:rPr>
                <w:rFonts w:ascii="Times New Roman" w:hAnsi="Times New Roman"/>
                <w:sz w:val="24"/>
                <w:szCs w:val="24"/>
                <w:lang w:val="uk-UA"/>
              </w:rPr>
            </w:pPr>
          </w:p>
        </w:tc>
      </w:tr>
    </w:tbl>
    <w:p w:rsidR="005761F3" w:rsidRPr="005761F3" w:rsidRDefault="005761F3" w:rsidP="005761F3">
      <w:pPr>
        <w:spacing w:after="0" w:line="360" w:lineRule="auto"/>
        <w:ind w:firstLine="709"/>
        <w:jc w:val="both"/>
        <w:rPr>
          <w:rFonts w:ascii="Times New Roman" w:hAnsi="Times New Roman"/>
          <w:sz w:val="24"/>
          <w:szCs w:val="24"/>
          <w:lang w:val="uk-UA"/>
        </w:rPr>
      </w:pPr>
    </w:p>
    <w:p w:rsidR="005761F3" w:rsidRPr="00074D59" w:rsidRDefault="004B6528" w:rsidP="005761F3">
      <w:pPr>
        <w:spacing w:after="0" w:line="360" w:lineRule="auto"/>
        <w:ind w:firstLine="709"/>
        <w:jc w:val="both"/>
        <w:rPr>
          <w:rFonts w:ascii="Times New Roman" w:hAnsi="Times New Roman"/>
          <w:b/>
          <w:sz w:val="24"/>
          <w:szCs w:val="24"/>
          <w:lang w:val="en-US"/>
        </w:rPr>
      </w:pPr>
      <w:r w:rsidRPr="00074D59">
        <w:rPr>
          <w:rFonts w:ascii="Times New Roman" w:hAnsi="Times New Roman"/>
          <w:b/>
          <w:sz w:val="24"/>
          <w:szCs w:val="24"/>
          <w:lang w:val="en-US"/>
        </w:rPr>
        <w:t>References:</w:t>
      </w:r>
    </w:p>
    <w:p w:rsidR="004B6528" w:rsidRDefault="008561DB" w:rsidP="008561DB">
      <w:pPr>
        <w:spacing w:after="0" w:line="360" w:lineRule="auto"/>
        <w:jc w:val="both"/>
        <w:rPr>
          <w:rFonts w:ascii="Times New Roman" w:hAnsi="Times New Roman"/>
          <w:sz w:val="24"/>
          <w:szCs w:val="24"/>
        </w:rPr>
      </w:pPr>
      <w:r>
        <w:rPr>
          <w:rFonts w:ascii="Times New Roman" w:hAnsi="Times New Roman"/>
          <w:sz w:val="24"/>
          <w:szCs w:val="24"/>
        </w:rPr>
        <w:t xml:space="preserve">1. </w:t>
      </w:r>
      <w:proofErr w:type="spellStart"/>
      <w:r w:rsidR="0060507C" w:rsidRPr="008561DB">
        <w:rPr>
          <w:rFonts w:ascii="Times New Roman" w:hAnsi="Times New Roman"/>
          <w:sz w:val="24"/>
          <w:szCs w:val="24"/>
        </w:rPr>
        <w:t>Акмаев</w:t>
      </w:r>
      <w:proofErr w:type="spellEnd"/>
      <w:r w:rsidR="0060507C" w:rsidRPr="008561DB">
        <w:rPr>
          <w:rFonts w:ascii="Times New Roman" w:hAnsi="Times New Roman"/>
          <w:sz w:val="24"/>
          <w:szCs w:val="24"/>
        </w:rPr>
        <w:t xml:space="preserve"> ИГ, Гриневич ВВ. </w:t>
      </w:r>
      <w:proofErr w:type="spellStart"/>
      <w:r w:rsidR="0060507C" w:rsidRPr="008561DB">
        <w:rPr>
          <w:rFonts w:ascii="Times New Roman" w:hAnsi="Times New Roman"/>
          <w:sz w:val="24"/>
          <w:szCs w:val="24"/>
        </w:rPr>
        <w:t>Нейроиммуноэндокринология</w:t>
      </w:r>
      <w:proofErr w:type="spellEnd"/>
      <w:r w:rsidR="0060507C" w:rsidRPr="008561DB">
        <w:rPr>
          <w:rFonts w:ascii="Times New Roman" w:hAnsi="Times New Roman"/>
          <w:sz w:val="24"/>
          <w:szCs w:val="24"/>
        </w:rPr>
        <w:t xml:space="preserve"> гипоталамуса.</w:t>
      </w:r>
      <w:r w:rsidRPr="008561DB">
        <w:rPr>
          <w:rFonts w:ascii="Times New Roman" w:hAnsi="Times New Roman"/>
          <w:sz w:val="24"/>
          <w:szCs w:val="24"/>
        </w:rPr>
        <w:t xml:space="preserve"> Москва:</w:t>
      </w:r>
      <w:r w:rsidR="00222208">
        <w:rPr>
          <w:rFonts w:ascii="Times New Roman" w:hAnsi="Times New Roman"/>
          <w:sz w:val="24"/>
          <w:szCs w:val="24"/>
        </w:rPr>
        <w:t xml:space="preserve"> </w:t>
      </w:r>
      <w:r w:rsidRPr="008561DB">
        <w:rPr>
          <w:rFonts w:ascii="Times New Roman" w:hAnsi="Times New Roman"/>
          <w:sz w:val="24"/>
          <w:szCs w:val="24"/>
        </w:rPr>
        <w:t>Медицина; 2003:168.</w:t>
      </w:r>
    </w:p>
    <w:p w:rsidR="00396D5B" w:rsidRDefault="00396D5B" w:rsidP="00396D5B">
      <w:pPr>
        <w:pStyle w:val="a3"/>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Pr="00D46C0E">
        <w:rPr>
          <w:rFonts w:ascii="Times New Roman" w:hAnsi="Times New Roman"/>
          <w:sz w:val="24"/>
          <w:szCs w:val="24"/>
          <w:shd w:val="clear" w:color="auto" w:fill="FFFFFF"/>
        </w:rPr>
        <w:t>Васильев А.Г.</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Заславский</w:t>
      </w:r>
      <w:proofErr w:type="spellEnd"/>
      <w:r>
        <w:rPr>
          <w:rFonts w:ascii="Times New Roman" w:hAnsi="Times New Roman"/>
          <w:sz w:val="24"/>
          <w:szCs w:val="24"/>
          <w:shd w:val="clear" w:color="auto" w:fill="FFFFFF"/>
        </w:rPr>
        <w:t xml:space="preserve"> Д.В., </w:t>
      </w:r>
      <w:proofErr w:type="spellStart"/>
      <w:r>
        <w:rPr>
          <w:rFonts w:ascii="Times New Roman" w:hAnsi="Times New Roman"/>
          <w:sz w:val="24"/>
          <w:szCs w:val="24"/>
          <w:shd w:val="clear" w:color="auto" w:fill="FFFFFF"/>
        </w:rPr>
        <w:t>Трашков</w:t>
      </w:r>
      <w:proofErr w:type="spellEnd"/>
      <w:r>
        <w:rPr>
          <w:rFonts w:ascii="Times New Roman" w:hAnsi="Times New Roman"/>
          <w:sz w:val="24"/>
          <w:szCs w:val="24"/>
          <w:shd w:val="clear" w:color="auto" w:fill="FFFFFF"/>
        </w:rPr>
        <w:t xml:space="preserve"> А.П.</w:t>
      </w:r>
      <w:r w:rsidRPr="00D46C0E">
        <w:rPr>
          <w:rFonts w:ascii="Times New Roman" w:hAnsi="Times New Roman"/>
          <w:sz w:val="24"/>
          <w:szCs w:val="24"/>
          <w:shd w:val="clear" w:color="auto" w:fill="FFFFFF"/>
        </w:rPr>
        <w:t xml:space="preserve"> </w:t>
      </w:r>
      <w:r w:rsidRPr="00D46C0E">
        <w:rPr>
          <w:rFonts w:ascii="Times New Roman" w:hAnsi="Times New Roman"/>
          <w:bCs/>
          <w:sz w:val="24"/>
          <w:szCs w:val="24"/>
          <w:shd w:val="clear" w:color="auto" w:fill="FFFFFF"/>
        </w:rPr>
        <w:t>Изменения гормонального статуса</w:t>
      </w:r>
      <w:r w:rsidRPr="00D46C0E">
        <w:rPr>
          <w:rFonts w:ascii="Times New Roman" w:hAnsi="Times New Roman"/>
          <w:bCs/>
          <w:sz w:val="24"/>
          <w:szCs w:val="24"/>
          <w:shd w:val="clear" w:color="auto" w:fill="FFFFFF"/>
          <w:lang w:val="uk-UA"/>
        </w:rPr>
        <w:t xml:space="preserve"> </w:t>
      </w:r>
      <w:r w:rsidRPr="00D46C0E">
        <w:rPr>
          <w:rFonts w:ascii="Times New Roman" w:hAnsi="Times New Roman"/>
          <w:sz w:val="24"/>
          <w:szCs w:val="24"/>
          <w:shd w:val="clear" w:color="auto" w:fill="FFFFFF"/>
        </w:rPr>
        <w:t>у пациентов с очаговым вульгарным</w:t>
      </w:r>
      <w:r w:rsidRPr="00D46C0E">
        <w:rPr>
          <w:rStyle w:val="apple-converted-space"/>
          <w:rFonts w:ascii="Times New Roman" w:hAnsi="Times New Roman"/>
          <w:sz w:val="24"/>
          <w:szCs w:val="24"/>
          <w:shd w:val="clear" w:color="auto" w:fill="FFFFFF"/>
        </w:rPr>
        <w:t xml:space="preserve"> </w:t>
      </w:r>
      <w:r w:rsidRPr="00D46C0E">
        <w:rPr>
          <w:rFonts w:ascii="Times New Roman" w:hAnsi="Times New Roman"/>
          <w:bCs/>
          <w:sz w:val="24"/>
          <w:szCs w:val="24"/>
          <w:shd w:val="clear" w:color="auto" w:fill="FFFFFF"/>
        </w:rPr>
        <w:t>псориаз</w:t>
      </w:r>
      <w:r w:rsidRPr="00D46C0E">
        <w:rPr>
          <w:rFonts w:ascii="Times New Roman" w:hAnsi="Times New Roman"/>
          <w:sz w:val="24"/>
          <w:szCs w:val="24"/>
          <w:shd w:val="clear" w:color="auto" w:fill="FFFFFF"/>
        </w:rPr>
        <w:t>ом. Вестник дерматологии и венерологии.</w:t>
      </w:r>
      <w:r>
        <w:rPr>
          <w:rFonts w:ascii="Times New Roman" w:hAnsi="Times New Roman"/>
          <w:sz w:val="24"/>
          <w:szCs w:val="24"/>
          <w:shd w:val="clear" w:color="auto" w:fill="FFFFFF"/>
        </w:rPr>
        <w:t xml:space="preserve"> </w:t>
      </w:r>
      <w:r w:rsidRPr="00D46C0E">
        <w:rPr>
          <w:rFonts w:ascii="Times New Roman" w:hAnsi="Times New Roman"/>
          <w:sz w:val="24"/>
          <w:szCs w:val="24"/>
          <w:shd w:val="clear" w:color="auto" w:fill="FFFFFF"/>
        </w:rPr>
        <w:t>2011</w:t>
      </w:r>
      <w:r>
        <w:rPr>
          <w:rFonts w:ascii="Times New Roman" w:hAnsi="Times New Roman"/>
          <w:sz w:val="24"/>
          <w:szCs w:val="24"/>
          <w:shd w:val="clear" w:color="auto" w:fill="FFFFFF"/>
        </w:rPr>
        <w:t>;</w:t>
      </w:r>
      <w:r w:rsidRPr="00D46C0E">
        <w:rPr>
          <w:rFonts w:ascii="Times New Roman" w:hAnsi="Times New Roman"/>
          <w:bCs/>
          <w:sz w:val="24"/>
          <w:szCs w:val="24"/>
          <w:shd w:val="clear" w:color="auto" w:fill="FFFFFF"/>
        </w:rPr>
        <w:t xml:space="preserve"> 5</w:t>
      </w:r>
      <w:r>
        <w:rPr>
          <w:rFonts w:ascii="Times New Roman" w:hAnsi="Times New Roman"/>
          <w:bCs/>
          <w:sz w:val="24"/>
          <w:szCs w:val="24"/>
          <w:shd w:val="clear" w:color="auto" w:fill="FFFFFF"/>
        </w:rPr>
        <w:t>:</w:t>
      </w:r>
      <w:r w:rsidRPr="00D46C0E">
        <w:rPr>
          <w:rFonts w:ascii="Times New Roman" w:hAnsi="Times New Roman"/>
          <w:sz w:val="24"/>
          <w:szCs w:val="24"/>
          <w:shd w:val="clear" w:color="auto" w:fill="FFFFFF"/>
        </w:rPr>
        <w:t>88-90</w:t>
      </w:r>
    </w:p>
    <w:p w:rsidR="00396D5B" w:rsidRPr="00A40589" w:rsidRDefault="00396D5B" w:rsidP="00396D5B">
      <w:pPr>
        <w:pStyle w:val="a3"/>
        <w:spacing w:after="0" w:line="360" w:lineRule="auto"/>
        <w:ind w:left="0"/>
        <w:jc w:val="both"/>
        <w:rPr>
          <w:rFonts w:ascii="Times New Roman" w:hAnsi="Times New Roman"/>
          <w:sz w:val="24"/>
          <w:szCs w:val="24"/>
        </w:rPr>
      </w:pPr>
      <w:r>
        <w:rPr>
          <w:rFonts w:ascii="Times New Roman" w:hAnsi="Times New Roman"/>
          <w:sz w:val="24"/>
          <w:szCs w:val="24"/>
          <w:lang w:val="uk-UA"/>
        </w:rPr>
        <w:t xml:space="preserve">3. </w:t>
      </w:r>
      <w:proofErr w:type="spellStart"/>
      <w:r w:rsidRPr="00A40589">
        <w:rPr>
          <w:rFonts w:ascii="Times New Roman" w:hAnsi="Times New Roman"/>
          <w:sz w:val="24"/>
          <w:szCs w:val="24"/>
          <w:lang w:val="uk-UA"/>
        </w:rPr>
        <w:t>Гладчук</w:t>
      </w:r>
      <w:proofErr w:type="spellEnd"/>
      <w:r w:rsidRPr="00A40589">
        <w:rPr>
          <w:rFonts w:ascii="Times New Roman" w:hAnsi="Times New Roman"/>
          <w:sz w:val="24"/>
          <w:szCs w:val="24"/>
          <w:lang w:val="uk-UA"/>
        </w:rPr>
        <w:t xml:space="preserve"> В.Е. </w:t>
      </w:r>
      <w:proofErr w:type="spellStart"/>
      <w:r w:rsidRPr="00A40589">
        <w:rPr>
          <w:rFonts w:ascii="Times New Roman" w:hAnsi="Times New Roman"/>
          <w:sz w:val="24"/>
          <w:szCs w:val="24"/>
          <w:lang w:val="uk-UA"/>
        </w:rPr>
        <w:t>Психосоматические</w:t>
      </w:r>
      <w:proofErr w:type="spellEnd"/>
      <w:r w:rsidRPr="00A40589">
        <w:rPr>
          <w:rFonts w:ascii="Times New Roman" w:hAnsi="Times New Roman"/>
          <w:sz w:val="24"/>
          <w:szCs w:val="24"/>
          <w:lang w:val="uk-UA"/>
        </w:rPr>
        <w:t xml:space="preserve"> аспект</w:t>
      </w:r>
      <w:r w:rsidRPr="00A40589">
        <w:rPr>
          <w:rFonts w:ascii="Times New Roman" w:hAnsi="Times New Roman"/>
          <w:sz w:val="24"/>
          <w:szCs w:val="24"/>
        </w:rPr>
        <w:t>ы в клинике больных зудящими дерматозами</w:t>
      </w:r>
      <w:r>
        <w:rPr>
          <w:rFonts w:ascii="Times New Roman" w:hAnsi="Times New Roman"/>
          <w:sz w:val="24"/>
          <w:szCs w:val="24"/>
        </w:rPr>
        <w:t>.</w:t>
      </w:r>
      <w:r w:rsidRPr="00A40589">
        <w:rPr>
          <w:rFonts w:ascii="Times New Roman" w:hAnsi="Times New Roman"/>
          <w:sz w:val="24"/>
          <w:szCs w:val="24"/>
          <w:lang w:val="uk-UA"/>
        </w:rPr>
        <w:t xml:space="preserve"> </w:t>
      </w:r>
      <w:proofErr w:type="spellStart"/>
      <w:r w:rsidRPr="00A40589">
        <w:rPr>
          <w:rFonts w:ascii="Times New Roman" w:hAnsi="Times New Roman"/>
          <w:sz w:val="24"/>
          <w:szCs w:val="24"/>
        </w:rPr>
        <w:t>Дерматовенерология</w:t>
      </w:r>
      <w:proofErr w:type="spellEnd"/>
      <w:r w:rsidRPr="00A40589">
        <w:rPr>
          <w:rFonts w:ascii="Times New Roman" w:hAnsi="Times New Roman"/>
          <w:sz w:val="24"/>
          <w:szCs w:val="24"/>
        </w:rPr>
        <w:t>. Косметология. Сексопатология.</w:t>
      </w:r>
      <w:r>
        <w:rPr>
          <w:rFonts w:ascii="Times New Roman" w:hAnsi="Times New Roman"/>
          <w:sz w:val="24"/>
          <w:szCs w:val="24"/>
        </w:rPr>
        <w:t xml:space="preserve"> </w:t>
      </w:r>
      <w:r w:rsidRPr="00A40589">
        <w:rPr>
          <w:rFonts w:ascii="Times New Roman" w:hAnsi="Times New Roman"/>
          <w:sz w:val="24"/>
          <w:szCs w:val="24"/>
        </w:rPr>
        <w:t>2000</w:t>
      </w:r>
      <w:r>
        <w:rPr>
          <w:rFonts w:ascii="Times New Roman" w:hAnsi="Times New Roman"/>
          <w:sz w:val="24"/>
          <w:szCs w:val="24"/>
        </w:rPr>
        <w:t>;1</w:t>
      </w:r>
      <w:r w:rsidRPr="00A40589">
        <w:rPr>
          <w:rFonts w:ascii="Times New Roman" w:hAnsi="Times New Roman"/>
          <w:sz w:val="24"/>
          <w:szCs w:val="24"/>
        </w:rPr>
        <w:t>-4(6)</w:t>
      </w:r>
      <w:r>
        <w:rPr>
          <w:rFonts w:ascii="Times New Roman" w:hAnsi="Times New Roman"/>
          <w:sz w:val="24"/>
          <w:szCs w:val="24"/>
        </w:rPr>
        <w:t>:</w:t>
      </w:r>
      <w:r w:rsidRPr="00A40589">
        <w:rPr>
          <w:rFonts w:ascii="Times New Roman" w:hAnsi="Times New Roman"/>
          <w:sz w:val="24"/>
          <w:szCs w:val="24"/>
        </w:rPr>
        <w:t>156-159</w:t>
      </w:r>
    </w:p>
    <w:p w:rsidR="0060507C" w:rsidRPr="00396D5B" w:rsidRDefault="00396D5B" w:rsidP="00396D5B">
      <w:pPr>
        <w:spacing w:after="0" w:line="360" w:lineRule="auto"/>
        <w:jc w:val="both"/>
        <w:rPr>
          <w:rFonts w:ascii="Times New Roman" w:hAnsi="Times New Roman"/>
          <w:sz w:val="24"/>
          <w:szCs w:val="24"/>
        </w:rPr>
      </w:pPr>
      <w:r>
        <w:rPr>
          <w:rFonts w:ascii="Times New Roman" w:hAnsi="Times New Roman"/>
          <w:sz w:val="24"/>
          <w:szCs w:val="24"/>
        </w:rPr>
        <w:t xml:space="preserve">4. </w:t>
      </w:r>
      <w:r w:rsidR="008561DB" w:rsidRPr="00396D5B">
        <w:rPr>
          <w:rFonts w:ascii="Times New Roman" w:hAnsi="Times New Roman"/>
          <w:sz w:val="24"/>
          <w:szCs w:val="24"/>
        </w:rPr>
        <w:t xml:space="preserve">Гриневич </w:t>
      </w:r>
      <w:proofErr w:type="gramStart"/>
      <w:r w:rsidR="008561DB" w:rsidRPr="00396D5B">
        <w:rPr>
          <w:rFonts w:ascii="Times New Roman" w:hAnsi="Times New Roman"/>
          <w:sz w:val="24"/>
          <w:szCs w:val="24"/>
        </w:rPr>
        <w:t>ВВ</w:t>
      </w:r>
      <w:proofErr w:type="gramEnd"/>
      <w:r w:rsidR="00222208" w:rsidRPr="00396D5B">
        <w:rPr>
          <w:rFonts w:ascii="Times New Roman" w:hAnsi="Times New Roman"/>
          <w:sz w:val="24"/>
          <w:szCs w:val="24"/>
        </w:rPr>
        <w:t xml:space="preserve">, </w:t>
      </w:r>
      <w:proofErr w:type="spellStart"/>
      <w:r w:rsidR="00222208" w:rsidRPr="00396D5B">
        <w:rPr>
          <w:rFonts w:ascii="Times New Roman" w:hAnsi="Times New Roman"/>
          <w:sz w:val="24"/>
          <w:szCs w:val="24"/>
        </w:rPr>
        <w:t>Акмаев</w:t>
      </w:r>
      <w:proofErr w:type="spellEnd"/>
      <w:r w:rsidR="00222208" w:rsidRPr="00396D5B">
        <w:rPr>
          <w:rFonts w:ascii="Times New Roman" w:hAnsi="Times New Roman"/>
          <w:sz w:val="24"/>
          <w:szCs w:val="24"/>
        </w:rPr>
        <w:t xml:space="preserve"> ИГ, Волкова ОВ. Основы взаимодействия нервной, эндокринной и иммунной систем. Санкт-Петербург: </w:t>
      </w:r>
      <w:r w:rsidR="00222208" w:rsidRPr="00396D5B">
        <w:rPr>
          <w:rFonts w:ascii="Times New Roman" w:hAnsi="Times New Roman"/>
          <w:sz w:val="24"/>
          <w:szCs w:val="24"/>
          <w:lang w:val="en-US"/>
        </w:rPr>
        <w:t>Symposium</w:t>
      </w:r>
      <w:r w:rsidR="00222208" w:rsidRPr="00396D5B">
        <w:rPr>
          <w:rFonts w:ascii="Times New Roman" w:hAnsi="Times New Roman"/>
          <w:sz w:val="24"/>
          <w:szCs w:val="24"/>
        </w:rPr>
        <w:t>; 2004: 159.</w:t>
      </w:r>
    </w:p>
    <w:p w:rsidR="00396D5B" w:rsidRPr="00A40589" w:rsidRDefault="00396D5B" w:rsidP="00396D5B">
      <w:pPr>
        <w:pStyle w:val="a3"/>
        <w:spacing w:after="0" w:line="360" w:lineRule="auto"/>
        <w:ind w:left="0"/>
        <w:jc w:val="both"/>
        <w:rPr>
          <w:rFonts w:ascii="Times New Roman" w:hAnsi="Times New Roman"/>
          <w:sz w:val="24"/>
          <w:szCs w:val="24"/>
          <w:lang w:val="uk-UA"/>
        </w:rPr>
      </w:pPr>
      <w:r>
        <w:rPr>
          <w:rFonts w:ascii="Times New Roman" w:hAnsi="Times New Roman"/>
          <w:sz w:val="24"/>
          <w:szCs w:val="24"/>
          <w:lang w:val="uk-UA"/>
        </w:rPr>
        <w:t xml:space="preserve">5. </w:t>
      </w:r>
      <w:proofErr w:type="spellStart"/>
      <w:r w:rsidRPr="00A40589">
        <w:rPr>
          <w:rFonts w:ascii="Times New Roman" w:hAnsi="Times New Roman"/>
          <w:sz w:val="24"/>
          <w:szCs w:val="24"/>
          <w:lang w:val="uk-UA"/>
        </w:rPr>
        <w:t>Дороженюк</w:t>
      </w:r>
      <w:proofErr w:type="spellEnd"/>
      <w:r w:rsidRPr="00A40589">
        <w:rPr>
          <w:rFonts w:ascii="Times New Roman" w:hAnsi="Times New Roman"/>
          <w:sz w:val="24"/>
          <w:szCs w:val="24"/>
          <w:lang w:val="uk-UA"/>
        </w:rPr>
        <w:t xml:space="preserve"> И.Ю.</w:t>
      </w:r>
      <w:r>
        <w:rPr>
          <w:rFonts w:ascii="Times New Roman" w:hAnsi="Times New Roman"/>
          <w:sz w:val="24"/>
          <w:szCs w:val="24"/>
          <w:lang w:val="uk-UA"/>
        </w:rPr>
        <w:t xml:space="preserve">, Львов А.Н., </w:t>
      </w:r>
      <w:proofErr w:type="spellStart"/>
      <w:r>
        <w:rPr>
          <w:rFonts w:ascii="Times New Roman" w:hAnsi="Times New Roman"/>
          <w:sz w:val="24"/>
          <w:szCs w:val="24"/>
          <w:lang w:val="uk-UA"/>
        </w:rPr>
        <w:t>Бобко</w:t>
      </w:r>
      <w:proofErr w:type="spellEnd"/>
      <w:r>
        <w:rPr>
          <w:rFonts w:ascii="Times New Roman" w:hAnsi="Times New Roman"/>
          <w:sz w:val="24"/>
          <w:szCs w:val="24"/>
          <w:lang w:val="uk-UA"/>
        </w:rPr>
        <w:t xml:space="preserve"> С.И.</w:t>
      </w:r>
      <w:r w:rsidRPr="00A40589">
        <w:rPr>
          <w:rFonts w:ascii="Times New Roman" w:hAnsi="Times New Roman"/>
          <w:sz w:val="24"/>
          <w:szCs w:val="24"/>
          <w:lang w:val="uk-UA"/>
        </w:rPr>
        <w:t xml:space="preserve"> </w:t>
      </w:r>
      <w:proofErr w:type="spellStart"/>
      <w:r w:rsidRPr="00A40589">
        <w:rPr>
          <w:rFonts w:ascii="Times New Roman" w:hAnsi="Times New Roman"/>
          <w:sz w:val="24"/>
          <w:szCs w:val="24"/>
          <w:lang w:val="uk-UA"/>
        </w:rPr>
        <w:t>Современные</w:t>
      </w:r>
      <w:proofErr w:type="spellEnd"/>
      <w:r w:rsidRPr="00A40589">
        <w:rPr>
          <w:rFonts w:ascii="Times New Roman" w:hAnsi="Times New Roman"/>
          <w:sz w:val="24"/>
          <w:szCs w:val="24"/>
          <w:lang w:val="uk-UA"/>
        </w:rPr>
        <w:t xml:space="preserve"> </w:t>
      </w:r>
      <w:proofErr w:type="spellStart"/>
      <w:r w:rsidRPr="00A40589">
        <w:rPr>
          <w:rFonts w:ascii="Times New Roman" w:hAnsi="Times New Roman"/>
          <w:sz w:val="24"/>
          <w:szCs w:val="24"/>
          <w:lang w:val="uk-UA"/>
        </w:rPr>
        <w:t>аспекты</w:t>
      </w:r>
      <w:proofErr w:type="spellEnd"/>
      <w:r w:rsidRPr="00A40589">
        <w:rPr>
          <w:rFonts w:ascii="Times New Roman" w:hAnsi="Times New Roman"/>
          <w:sz w:val="24"/>
          <w:szCs w:val="24"/>
          <w:lang w:val="uk-UA"/>
        </w:rPr>
        <w:t xml:space="preserve"> </w:t>
      </w:r>
      <w:proofErr w:type="spellStart"/>
      <w:r w:rsidRPr="00A40589">
        <w:rPr>
          <w:rFonts w:ascii="Times New Roman" w:hAnsi="Times New Roman"/>
          <w:sz w:val="24"/>
          <w:szCs w:val="24"/>
          <w:lang w:val="uk-UA"/>
        </w:rPr>
        <w:t>применения</w:t>
      </w:r>
      <w:proofErr w:type="spellEnd"/>
      <w:r w:rsidRPr="00A40589">
        <w:rPr>
          <w:rFonts w:ascii="Times New Roman" w:hAnsi="Times New Roman"/>
          <w:sz w:val="24"/>
          <w:szCs w:val="24"/>
          <w:lang w:val="uk-UA"/>
        </w:rPr>
        <w:t xml:space="preserve"> </w:t>
      </w:r>
      <w:proofErr w:type="spellStart"/>
      <w:r w:rsidRPr="00A40589">
        <w:rPr>
          <w:rFonts w:ascii="Times New Roman" w:hAnsi="Times New Roman"/>
          <w:sz w:val="24"/>
          <w:szCs w:val="24"/>
          <w:lang w:val="uk-UA"/>
        </w:rPr>
        <w:t>психотропных</w:t>
      </w:r>
      <w:proofErr w:type="spellEnd"/>
      <w:r w:rsidRPr="00A40589">
        <w:rPr>
          <w:rFonts w:ascii="Times New Roman" w:hAnsi="Times New Roman"/>
          <w:sz w:val="24"/>
          <w:szCs w:val="24"/>
          <w:lang w:val="uk-UA"/>
        </w:rPr>
        <w:t xml:space="preserve"> </w:t>
      </w:r>
      <w:proofErr w:type="spellStart"/>
      <w:r w:rsidRPr="00A40589">
        <w:rPr>
          <w:rFonts w:ascii="Times New Roman" w:hAnsi="Times New Roman"/>
          <w:sz w:val="24"/>
          <w:szCs w:val="24"/>
          <w:lang w:val="uk-UA"/>
        </w:rPr>
        <w:t>препаратов</w:t>
      </w:r>
      <w:proofErr w:type="spellEnd"/>
      <w:r w:rsidRPr="00A40589">
        <w:rPr>
          <w:rFonts w:ascii="Times New Roman" w:hAnsi="Times New Roman"/>
          <w:sz w:val="24"/>
          <w:szCs w:val="24"/>
          <w:lang w:val="uk-UA"/>
        </w:rPr>
        <w:t xml:space="preserve"> в </w:t>
      </w:r>
      <w:proofErr w:type="spellStart"/>
      <w:r w:rsidRPr="00A40589">
        <w:rPr>
          <w:rFonts w:ascii="Times New Roman" w:hAnsi="Times New Roman"/>
          <w:sz w:val="24"/>
          <w:szCs w:val="24"/>
          <w:lang w:val="uk-UA"/>
        </w:rPr>
        <w:t>дерматологической</w:t>
      </w:r>
      <w:proofErr w:type="spellEnd"/>
      <w:r w:rsidRPr="00A40589">
        <w:rPr>
          <w:rFonts w:ascii="Times New Roman" w:hAnsi="Times New Roman"/>
          <w:sz w:val="24"/>
          <w:szCs w:val="24"/>
          <w:lang w:val="uk-UA"/>
        </w:rPr>
        <w:t xml:space="preserve"> </w:t>
      </w:r>
      <w:proofErr w:type="spellStart"/>
      <w:r w:rsidRPr="00A40589">
        <w:rPr>
          <w:rFonts w:ascii="Times New Roman" w:hAnsi="Times New Roman"/>
          <w:sz w:val="24"/>
          <w:szCs w:val="24"/>
          <w:lang w:val="uk-UA"/>
        </w:rPr>
        <w:t>практике</w:t>
      </w:r>
      <w:proofErr w:type="spellEnd"/>
      <w:r>
        <w:rPr>
          <w:rFonts w:ascii="Times New Roman" w:hAnsi="Times New Roman"/>
          <w:sz w:val="24"/>
          <w:szCs w:val="24"/>
          <w:lang w:val="uk-UA"/>
        </w:rPr>
        <w:t>.</w:t>
      </w:r>
      <w:r w:rsidRPr="00A40589">
        <w:rPr>
          <w:rFonts w:ascii="Times New Roman" w:hAnsi="Times New Roman"/>
          <w:sz w:val="24"/>
          <w:szCs w:val="24"/>
          <w:lang w:val="uk-UA"/>
        </w:rPr>
        <w:t xml:space="preserve"> Рос. журн. </w:t>
      </w:r>
      <w:proofErr w:type="spellStart"/>
      <w:r w:rsidRPr="00A40589">
        <w:rPr>
          <w:rFonts w:ascii="Times New Roman" w:hAnsi="Times New Roman"/>
          <w:sz w:val="24"/>
          <w:szCs w:val="24"/>
          <w:lang w:val="uk-UA"/>
        </w:rPr>
        <w:t>кожн</w:t>
      </w:r>
      <w:proofErr w:type="spellEnd"/>
      <w:r w:rsidRPr="00A40589">
        <w:rPr>
          <w:rFonts w:ascii="Times New Roman" w:hAnsi="Times New Roman"/>
          <w:sz w:val="24"/>
          <w:szCs w:val="24"/>
          <w:lang w:val="uk-UA"/>
        </w:rPr>
        <w:t xml:space="preserve">. и  </w:t>
      </w:r>
      <w:proofErr w:type="spellStart"/>
      <w:r w:rsidRPr="00A40589">
        <w:rPr>
          <w:rFonts w:ascii="Times New Roman" w:hAnsi="Times New Roman"/>
          <w:sz w:val="24"/>
          <w:szCs w:val="24"/>
          <w:lang w:val="uk-UA"/>
        </w:rPr>
        <w:t>венер</w:t>
      </w:r>
      <w:proofErr w:type="spellEnd"/>
      <w:r w:rsidRPr="00A40589">
        <w:rPr>
          <w:rFonts w:ascii="Times New Roman" w:hAnsi="Times New Roman"/>
          <w:sz w:val="24"/>
          <w:szCs w:val="24"/>
          <w:lang w:val="uk-UA"/>
        </w:rPr>
        <w:t xml:space="preserve">. </w:t>
      </w:r>
      <w:proofErr w:type="spellStart"/>
      <w:r w:rsidRPr="00A40589">
        <w:rPr>
          <w:rFonts w:ascii="Times New Roman" w:hAnsi="Times New Roman"/>
          <w:sz w:val="24"/>
          <w:szCs w:val="24"/>
          <w:lang w:val="uk-UA"/>
        </w:rPr>
        <w:t>болезн</w:t>
      </w:r>
      <w:proofErr w:type="spellEnd"/>
      <w:r w:rsidRPr="00A40589">
        <w:rPr>
          <w:rFonts w:ascii="Times New Roman" w:hAnsi="Times New Roman"/>
          <w:sz w:val="24"/>
          <w:szCs w:val="24"/>
          <w:lang w:val="uk-UA"/>
        </w:rPr>
        <w:t>.</w:t>
      </w:r>
      <w:r>
        <w:rPr>
          <w:rFonts w:ascii="Times New Roman" w:hAnsi="Times New Roman"/>
          <w:sz w:val="24"/>
          <w:szCs w:val="24"/>
          <w:lang w:val="uk-UA"/>
        </w:rPr>
        <w:t xml:space="preserve"> </w:t>
      </w:r>
      <w:r w:rsidRPr="00A40589">
        <w:rPr>
          <w:rFonts w:ascii="Times New Roman" w:hAnsi="Times New Roman"/>
          <w:sz w:val="24"/>
          <w:szCs w:val="24"/>
          <w:lang w:val="uk-UA"/>
        </w:rPr>
        <w:t>2011</w:t>
      </w:r>
      <w:r>
        <w:rPr>
          <w:rFonts w:ascii="Times New Roman" w:hAnsi="Times New Roman"/>
          <w:sz w:val="24"/>
          <w:szCs w:val="24"/>
          <w:lang w:val="uk-UA"/>
        </w:rPr>
        <w:t>;</w:t>
      </w:r>
      <w:r w:rsidRPr="00A40589">
        <w:rPr>
          <w:rFonts w:ascii="Times New Roman" w:hAnsi="Times New Roman"/>
          <w:sz w:val="24"/>
          <w:szCs w:val="24"/>
          <w:lang w:val="uk-UA"/>
        </w:rPr>
        <w:t>1</w:t>
      </w:r>
      <w:r>
        <w:rPr>
          <w:rFonts w:ascii="Times New Roman" w:hAnsi="Times New Roman"/>
          <w:sz w:val="24"/>
          <w:szCs w:val="24"/>
          <w:lang w:val="uk-UA"/>
        </w:rPr>
        <w:t>:</w:t>
      </w:r>
      <w:r w:rsidRPr="00A40589">
        <w:rPr>
          <w:rFonts w:ascii="Times New Roman" w:hAnsi="Times New Roman"/>
          <w:sz w:val="24"/>
          <w:szCs w:val="24"/>
          <w:lang w:val="uk-UA"/>
        </w:rPr>
        <w:t>20-25.</w:t>
      </w:r>
    </w:p>
    <w:p w:rsidR="0060507C" w:rsidRPr="00396D5B" w:rsidRDefault="00396D5B" w:rsidP="00396D5B">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6. </w:t>
      </w:r>
      <w:proofErr w:type="spellStart"/>
      <w:r w:rsidR="00511A33" w:rsidRPr="00396D5B">
        <w:rPr>
          <w:rFonts w:ascii="Times New Roman" w:hAnsi="Times New Roman"/>
          <w:sz w:val="24"/>
          <w:szCs w:val="24"/>
          <w:lang w:val="uk-UA"/>
        </w:rPr>
        <w:t>Зупинець</w:t>
      </w:r>
      <w:proofErr w:type="spellEnd"/>
      <w:r w:rsidR="00511A33" w:rsidRPr="00396D5B">
        <w:rPr>
          <w:rFonts w:ascii="Times New Roman" w:hAnsi="Times New Roman"/>
          <w:sz w:val="24"/>
          <w:szCs w:val="24"/>
          <w:lang w:val="uk-UA"/>
        </w:rPr>
        <w:t xml:space="preserve"> ІЯ, </w:t>
      </w:r>
      <w:proofErr w:type="spellStart"/>
      <w:r w:rsidR="00511A33" w:rsidRPr="00396D5B">
        <w:rPr>
          <w:rFonts w:ascii="Times New Roman" w:hAnsi="Times New Roman"/>
          <w:sz w:val="24"/>
          <w:szCs w:val="24"/>
          <w:lang w:val="uk-UA"/>
        </w:rPr>
        <w:t>Отрішко</w:t>
      </w:r>
      <w:proofErr w:type="spellEnd"/>
      <w:r w:rsidR="00511A33" w:rsidRPr="00396D5B">
        <w:rPr>
          <w:rFonts w:ascii="Times New Roman" w:hAnsi="Times New Roman"/>
          <w:sz w:val="24"/>
          <w:szCs w:val="24"/>
          <w:lang w:val="uk-UA"/>
        </w:rPr>
        <w:t xml:space="preserve"> ІА, </w:t>
      </w:r>
      <w:proofErr w:type="spellStart"/>
      <w:r w:rsidR="00511A33" w:rsidRPr="00396D5B">
        <w:rPr>
          <w:rFonts w:ascii="Times New Roman" w:hAnsi="Times New Roman"/>
          <w:sz w:val="24"/>
          <w:szCs w:val="24"/>
          <w:lang w:val="uk-UA"/>
        </w:rPr>
        <w:t>Побережнік</w:t>
      </w:r>
      <w:proofErr w:type="spellEnd"/>
      <w:r w:rsidR="00511A33" w:rsidRPr="00396D5B">
        <w:rPr>
          <w:rFonts w:ascii="Times New Roman" w:hAnsi="Times New Roman"/>
          <w:sz w:val="24"/>
          <w:szCs w:val="24"/>
          <w:lang w:val="uk-UA"/>
        </w:rPr>
        <w:t xml:space="preserve"> ОЮ. Фармацевтична опіка хворих на псоріаз: шляхи підвищення якості життя. Фармацевтичний часопис. 2010; 1:70-75.</w:t>
      </w:r>
    </w:p>
    <w:p w:rsidR="00396D5B" w:rsidRPr="00396D5B" w:rsidRDefault="00396D5B" w:rsidP="00396D5B">
      <w:pPr>
        <w:spacing w:after="0" w:line="360" w:lineRule="auto"/>
        <w:jc w:val="both"/>
        <w:rPr>
          <w:rFonts w:ascii="Times New Roman" w:hAnsi="Times New Roman"/>
          <w:sz w:val="24"/>
          <w:szCs w:val="24"/>
          <w:lang w:val="uk-UA"/>
        </w:rPr>
      </w:pPr>
      <w:r>
        <w:rPr>
          <w:rFonts w:ascii="Times New Roman" w:hAnsi="Times New Roman"/>
          <w:bCs/>
          <w:sz w:val="24"/>
          <w:szCs w:val="24"/>
          <w:shd w:val="clear" w:color="auto" w:fill="FFFFFF"/>
        </w:rPr>
        <w:t xml:space="preserve">7. </w:t>
      </w:r>
      <w:r w:rsidRPr="00D46C0E">
        <w:rPr>
          <w:rFonts w:ascii="Times New Roman" w:hAnsi="Times New Roman"/>
          <w:bCs/>
          <w:sz w:val="24"/>
          <w:szCs w:val="24"/>
          <w:shd w:val="clear" w:color="auto" w:fill="FFFFFF"/>
        </w:rPr>
        <w:t>Клименко Н. А. Оценка гормонального статуса при распространённом</w:t>
      </w:r>
      <w:r w:rsidRPr="00D46C0E">
        <w:rPr>
          <w:rStyle w:val="apple-converted-space"/>
          <w:rFonts w:ascii="Times New Roman" w:hAnsi="Times New Roman"/>
          <w:bCs/>
          <w:sz w:val="24"/>
          <w:szCs w:val="24"/>
          <w:shd w:val="clear" w:color="auto" w:fill="FFFFFF"/>
          <w:lang w:val="uk-UA"/>
        </w:rPr>
        <w:t xml:space="preserve"> </w:t>
      </w:r>
      <w:r w:rsidRPr="00D46C0E">
        <w:rPr>
          <w:rFonts w:ascii="Times New Roman" w:hAnsi="Times New Roman"/>
          <w:bCs/>
          <w:sz w:val="24"/>
          <w:szCs w:val="24"/>
          <w:shd w:val="clear" w:color="auto" w:fill="FFFFFF"/>
        </w:rPr>
        <w:t xml:space="preserve">псориазе и обоснование информативных показателей тяжести течения и эффективности лечения </w:t>
      </w:r>
      <w:proofErr w:type="spellStart"/>
      <w:r w:rsidRPr="00D46C0E">
        <w:rPr>
          <w:rFonts w:ascii="Times New Roman" w:hAnsi="Times New Roman"/>
          <w:bCs/>
          <w:sz w:val="24"/>
          <w:szCs w:val="24"/>
          <w:shd w:val="clear" w:color="auto" w:fill="FFFFFF"/>
        </w:rPr>
        <w:t>лимфопролиферативных</w:t>
      </w:r>
      <w:proofErr w:type="spellEnd"/>
      <w:r w:rsidRPr="00D46C0E">
        <w:rPr>
          <w:rFonts w:ascii="Times New Roman" w:hAnsi="Times New Roman"/>
          <w:bCs/>
          <w:sz w:val="24"/>
          <w:szCs w:val="24"/>
          <w:shd w:val="clear" w:color="auto" w:fill="FFFFFF"/>
        </w:rPr>
        <w:t xml:space="preserve"> процессов</w:t>
      </w:r>
      <w:r>
        <w:rPr>
          <w:rFonts w:ascii="Times New Roman" w:hAnsi="Times New Roman"/>
          <w:bCs/>
          <w:sz w:val="24"/>
          <w:szCs w:val="24"/>
          <w:shd w:val="clear" w:color="auto" w:fill="FFFFFF"/>
        </w:rPr>
        <w:t>.</w:t>
      </w:r>
      <w:r w:rsidRPr="00D46C0E">
        <w:rPr>
          <w:rFonts w:ascii="Times New Roman" w:hAnsi="Times New Roman"/>
          <w:sz w:val="24"/>
          <w:szCs w:val="24"/>
          <w:shd w:val="clear" w:color="auto" w:fill="FFFFFF"/>
        </w:rPr>
        <w:t xml:space="preserve"> </w:t>
      </w:r>
      <w:proofErr w:type="spellStart"/>
      <w:r w:rsidRPr="00D46C0E">
        <w:rPr>
          <w:rFonts w:ascii="Times New Roman" w:hAnsi="Times New Roman"/>
          <w:bCs/>
          <w:sz w:val="24"/>
          <w:szCs w:val="24"/>
          <w:shd w:val="clear" w:color="auto" w:fill="FFFFFF"/>
        </w:rPr>
        <w:t>Експериментальна</w:t>
      </w:r>
      <w:proofErr w:type="spellEnd"/>
      <w:r w:rsidRPr="00D46C0E">
        <w:rPr>
          <w:rFonts w:ascii="Times New Roman" w:hAnsi="Times New Roman"/>
          <w:bCs/>
          <w:sz w:val="24"/>
          <w:szCs w:val="24"/>
          <w:shd w:val="clear" w:color="auto" w:fill="FFFFFF"/>
        </w:rPr>
        <w:t xml:space="preserve"> і </w:t>
      </w:r>
      <w:proofErr w:type="spellStart"/>
      <w:r w:rsidRPr="00D46C0E">
        <w:rPr>
          <w:rFonts w:ascii="Times New Roman" w:hAnsi="Times New Roman"/>
          <w:bCs/>
          <w:sz w:val="24"/>
          <w:szCs w:val="24"/>
          <w:shd w:val="clear" w:color="auto" w:fill="FFFFFF"/>
        </w:rPr>
        <w:t>клінічна</w:t>
      </w:r>
      <w:proofErr w:type="spellEnd"/>
      <w:r w:rsidRPr="00D46C0E">
        <w:rPr>
          <w:rFonts w:ascii="Times New Roman" w:hAnsi="Times New Roman"/>
          <w:bCs/>
          <w:sz w:val="24"/>
          <w:szCs w:val="24"/>
          <w:shd w:val="clear" w:color="auto" w:fill="FFFFFF"/>
          <w:lang w:val="uk-UA"/>
        </w:rPr>
        <w:t xml:space="preserve"> </w:t>
      </w:r>
      <w:r w:rsidRPr="00D46C0E">
        <w:rPr>
          <w:rFonts w:ascii="Times New Roman" w:hAnsi="Times New Roman"/>
          <w:sz w:val="24"/>
          <w:szCs w:val="24"/>
          <w:shd w:val="clear" w:color="auto" w:fill="FFFFFF"/>
        </w:rPr>
        <w:t>медицина</w:t>
      </w:r>
      <w:r w:rsidRPr="00D46C0E">
        <w:rPr>
          <w:rFonts w:ascii="Times New Roman" w:hAnsi="Times New Roman"/>
          <w:sz w:val="24"/>
          <w:szCs w:val="24"/>
          <w:shd w:val="clear" w:color="auto" w:fill="FFFFFF"/>
          <w:lang w:val="uk-UA"/>
        </w:rPr>
        <w:t>.</w:t>
      </w:r>
      <w:r>
        <w:rPr>
          <w:rFonts w:ascii="Times New Roman" w:hAnsi="Times New Roman"/>
          <w:sz w:val="24"/>
          <w:szCs w:val="24"/>
          <w:shd w:val="clear" w:color="auto" w:fill="FFFFFF"/>
          <w:lang w:val="uk-UA"/>
        </w:rPr>
        <w:t xml:space="preserve"> </w:t>
      </w:r>
      <w:r>
        <w:rPr>
          <w:rFonts w:ascii="Times New Roman" w:hAnsi="Times New Roman"/>
          <w:bCs/>
          <w:sz w:val="24"/>
          <w:szCs w:val="24"/>
          <w:shd w:val="clear" w:color="auto" w:fill="FFFFFF"/>
        </w:rPr>
        <w:t>2010;</w:t>
      </w:r>
      <w:r w:rsidRPr="00D46C0E">
        <w:rPr>
          <w:rFonts w:ascii="Times New Roman" w:hAnsi="Times New Roman"/>
          <w:bCs/>
          <w:sz w:val="24"/>
          <w:szCs w:val="24"/>
          <w:shd w:val="clear" w:color="auto" w:fill="FFFFFF"/>
        </w:rPr>
        <w:t>2</w:t>
      </w:r>
      <w:r>
        <w:rPr>
          <w:rFonts w:ascii="Times New Roman" w:hAnsi="Times New Roman"/>
          <w:bCs/>
          <w:sz w:val="24"/>
          <w:szCs w:val="24"/>
          <w:shd w:val="clear" w:color="auto" w:fill="FFFFFF"/>
        </w:rPr>
        <w:t>:</w:t>
      </w:r>
      <w:r w:rsidRPr="00D46C0E">
        <w:rPr>
          <w:rFonts w:ascii="Times New Roman" w:hAnsi="Times New Roman"/>
          <w:sz w:val="24"/>
          <w:szCs w:val="24"/>
          <w:shd w:val="clear" w:color="auto" w:fill="FFFFFF"/>
        </w:rPr>
        <w:t>23-27</w:t>
      </w:r>
      <w:r w:rsidRPr="00D46C0E">
        <w:rPr>
          <w:rFonts w:ascii="Times New Roman" w:hAnsi="Times New Roman"/>
          <w:sz w:val="24"/>
          <w:szCs w:val="24"/>
          <w:shd w:val="clear" w:color="auto" w:fill="FFFFFF"/>
          <w:lang w:val="uk-UA"/>
        </w:rPr>
        <w:t>.</w:t>
      </w:r>
    </w:p>
    <w:p w:rsidR="0060507C" w:rsidRPr="00511A33" w:rsidRDefault="00396D5B" w:rsidP="0060507C">
      <w:pPr>
        <w:spacing w:after="0" w:line="360" w:lineRule="auto"/>
        <w:jc w:val="both"/>
        <w:rPr>
          <w:rFonts w:ascii="Times New Roman" w:hAnsi="Times New Roman"/>
          <w:sz w:val="24"/>
          <w:szCs w:val="24"/>
        </w:rPr>
      </w:pPr>
      <w:r>
        <w:rPr>
          <w:rFonts w:ascii="Times New Roman" w:hAnsi="Times New Roman"/>
          <w:sz w:val="24"/>
          <w:szCs w:val="24"/>
          <w:lang w:val="uk-UA"/>
        </w:rPr>
        <w:t>8</w:t>
      </w:r>
      <w:r w:rsidR="00511A33">
        <w:rPr>
          <w:rFonts w:ascii="Times New Roman" w:hAnsi="Times New Roman"/>
          <w:sz w:val="24"/>
          <w:szCs w:val="24"/>
          <w:lang w:val="uk-UA"/>
        </w:rPr>
        <w:t xml:space="preserve">. </w:t>
      </w:r>
      <w:proofErr w:type="spellStart"/>
      <w:r w:rsidR="00511A33">
        <w:rPr>
          <w:rFonts w:ascii="Times New Roman" w:hAnsi="Times New Roman"/>
          <w:sz w:val="24"/>
          <w:szCs w:val="24"/>
        </w:rPr>
        <w:t>Крыжановский</w:t>
      </w:r>
      <w:proofErr w:type="spellEnd"/>
      <w:r w:rsidR="00511A33">
        <w:rPr>
          <w:rFonts w:ascii="Times New Roman" w:hAnsi="Times New Roman"/>
          <w:sz w:val="24"/>
          <w:szCs w:val="24"/>
        </w:rPr>
        <w:t xml:space="preserve"> ГН. </w:t>
      </w:r>
      <w:proofErr w:type="spellStart"/>
      <w:r w:rsidR="00511A33">
        <w:rPr>
          <w:rFonts w:ascii="Times New Roman" w:hAnsi="Times New Roman"/>
          <w:sz w:val="24"/>
          <w:szCs w:val="24"/>
        </w:rPr>
        <w:t>Дизрегуляционная</w:t>
      </w:r>
      <w:proofErr w:type="spellEnd"/>
      <w:r w:rsidR="00511A33">
        <w:rPr>
          <w:rFonts w:ascii="Times New Roman" w:hAnsi="Times New Roman"/>
          <w:sz w:val="24"/>
          <w:szCs w:val="24"/>
        </w:rPr>
        <w:t xml:space="preserve"> патология и патологические интеграции в нервной системе. Журнал неврологии и психиатрии им. </w:t>
      </w:r>
      <w:proofErr w:type="spellStart"/>
      <w:r w:rsidR="00511A33">
        <w:rPr>
          <w:rFonts w:ascii="Times New Roman" w:hAnsi="Times New Roman"/>
          <w:sz w:val="24"/>
          <w:szCs w:val="24"/>
        </w:rPr>
        <w:t>С.С.Корсакова</w:t>
      </w:r>
      <w:proofErr w:type="spellEnd"/>
      <w:r w:rsidR="007A1FED">
        <w:rPr>
          <w:rFonts w:ascii="Times New Roman" w:hAnsi="Times New Roman"/>
          <w:sz w:val="24"/>
          <w:szCs w:val="24"/>
        </w:rPr>
        <w:t>. 2009; 109(1): 4-9.</w:t>
      </w:r>
    </w:p>
    <w:p w:rsidR="0060507C" w:rsidRDefault="00396D5B" w:rsidP="0060507C">
      <w:pPr>
        <w:spacing w:after="0" w:line="360" w:lineRule="auto"/>
        <w:jc w:val="both"/>
        <w:rPr>
          <w:rFonts w:ascii="Times New Roman" w:hAnsi="Times New Roman"/>
          <w:sz w:val="24"/>
          <w:szCs w:val="24"/>
        </w:rPr>
      </w:pPr>
      <w:r>
        <w:rPr>
          <w:rFonts w:ascii="Times New Roman" w:hAnsi="Times New Roman"/>
          <w:sz w:val="24"/>
          <w:szCs w:val="24"/>
          <w:lang w:val="uk-UA"/>
        </w:rPr>
        <w:t>9</w:t>
      </w:r>
      <w:r w:rsidR="007A1FED">
        <w:rPr>
          <w:rFonts w:ascii="Times New Roman" w:hAnsi="Times New Roman"/>
          <w:sz w:val="24"/>
          <w:szCs w:val="24"/>
          <w:lang w:val="uk-UA"/>
        </w:rPr>
        <w:t xml:space="preserve">. </w:t>
      </w:r>
      <w:proofErr w:type="spellStart"/>
      <w:r w:rsidR="007A1FED">
        <w:rPr>
          <w:rFonts w:ascii="Times New Roman" w:hAnsi="Times New Roman"/>
          <w:sz w:val="24"/>
          <w:szCs w:val="24"/>
          <w:lang w:val="uk-UA"/>
        </w:rPr>
        <w:t>Кубанова</w:t>
      </w:r>
      <w:proofErr w:type="spellEnd"/>
      <w:r w:rsidR="007A1FED">
        <w:rPr>
          <w:rFonts w:ascii="Times New Roman" w:hAnsi="Times New Roman"/>
          <w:sz w:val="24"/>
          <w:szCs w:val="24"/>
          <w:lang w:val="uk-UA"/>
        </w:rPr>
        <w:t xml:space="preserve"> АА, </w:t>
      </w:r>
      <w:proofErr w:type="spellStart"/>
      <w:r w:rsidR="007A1FED">
        <w:rPr>
          <w:rFonts w:ascii="Times New Roman" w:hAnsi="Times New Roman"/>
          <w:sz w:val="24"/>
          <w:szCs w:val="24"/>
          <w:lang w:val="uk-UA"/>
        </w:rPr>
        <w:t>Ризова</w:t>
      </w:r>
      <w:proofErr w:type="spellEnd"/>
      <w:r w:rsidR="007A1FED">
        <w:rPr>
          <w:rFonts w:ascii="Times New Roman" w:hAnsi="Times New Roman"/>
          <w:sz w:val="24"/>
          <w:szCs w:val="24"/>
          <w:lang w:val="uk-UA"/>
        </w:rPr>
        <w:t xml:space="preserve"> Е, </w:t>
      </w:r>
      <w:proofErr w:type="spellStart"/>
      <w:r w:rsidR="007A1FED">
        <w:rPr>
          <w:rFonts w:ascii="Times New Roman" w:hAnsi="Times New Roman"/>
          <w:sz w:val="24"/>
          <w:szCs w:val="24"/>
          <w:lang w:val="uk-UA"/>
        </w:rPr>
        <w:t>Николас</w:t>
      </w:r>
      <w:proofErr w:type="spellEnd"/>
      <w:r w:rsidR="007A1FED">
        <w:rPr>
          <w:rFonts w:ascii="Times New Roman" w:hAnsi="Times New Roman"/>
          <w:sz w:val="24"/>
          <w:szCs w:val="24"/>
          <w:lang w:val="uk-UA"/>
        </w:rPr>
        <w:t xml:space="preserve"> </w:t>
      </w:r>
      <w:proofErr w:type="spellStart"/>
      <w:r w:rsidR="007A1FED">
        <w:rPr>
          <w:rFonts w:ascii="Times New Roman" w:hAnsi="Times New Roman"/>
          <w:sz w:val="24"/>
          <w:szCs w:val="24"/>
          <w:lang w:val="uk-UA"/>
        </w:rPr>
        <w:t>ДжФ</w:t>
      </w:r>
      <w:proofErr w:type="spellEnd"/>
      <w:r w:rsidR="007A1FED">
        <w:rPr>
          <w:rFonts w:ascii="Times New Roman" w:hAnsi="Times New Roman"/>
          <w:sz w:val="24"/>
          <w:szCs w:val="24"/>
          <w:lang w:val="uk-UA"/>
        </w:rPr>
        <w:t xml:space="preserve">. Роль </w:t>
      </w:r>
      <w:proofErr w:type="spellStart"/>
      <w:r w:rsidR="007A1FED">
        <w:rPr>
          <w:rFonts w:ascii="Times New Roman" w:hAnsi="Times New Roman"/>
          <w:sz w:val="24"/>
          <w:szCs w:val="24"/>
          <w:lang w:val="uk-UA"/>
        </w:rPr>
        <w:t>иммунных</w:t>
      </w:r>
      <w:proofErr w:type="spellEnd"/>
      <w:r w:rsidR="007A1FED">
        <w:rPr>
          <w:rFonts w:ascii="Times New Roman" w:hAnsi="Times New Roman"/>
          <w:sz w:val="24"/>
          <w:szCs w:val="24"/>
          <w:lang w:val="uk-UA"/>
        </w:rPr>
        <w:t xml:space="preserve"> </w:t>
      </w:r>
      <w:proofErr w:type="spellStart"/>
      <w:r w:rsidR="007A1FED">
        <w:rPr>
          <w:rFonts w:ascii="Times New Roman" w:hAnsi="Times New Roman"/>
          <w:sz w:val="24"/>
          <w:szCs w:val="24"/>
          <w:lang w:val="uk-UA"/>
        </w:rPr>
        <w:t>воспалений</w:t>
      </w:r>
      <w:proofErr w:type="spellEnd"/>
      <w:r w:rsidR="007A1FED">
        <w:rPr>
          <w:rFonts w:ascii="Times New Roman" w:hAnsi="Times New Roman"/>
          <w:sz w:val="24"/>
          <w:szCs w:val="24"/>
          <w:lang w:val="uk-UA"/>
        </w:rPr>
        <w:t xml:space="preserve"> в </w:t>
      </w:r>
      <w:proofErr w:type="spellStart"/>
      <w:r w:rsidR="007A1FED">
        <w:rPr>
          <w:rFonts w:ascii="Times New Roman" w:hAnsi="Times New Roman"/>
          <w:sz w:val="24"/>
          <w:szCs w:val="24"/>
          <w:lang w:val="uk-UA"/>
        </w:rPr>
        <w:t>патогенезе</w:t>
      </w:r>
      <w:proofErr w:type="spellEnd"/>
      <w:r w:rsidR="007A1FED">
        <w:rPr>
          <w:rFonts w:ascii="Times New Roman" w:hAnsi="Times New Roman"/>
          <w:sz w:val="24"/>
          <w:szCs w:val="24"/>
          <w:lang w:val="uk-UA"/>
        </w:rPr>
        <w:t xml:space="preserve"> </w:t>
      </w:r>
      <w:proofErr w:type="spellStart"/>
      <w:r w:rsidR="007A1FED">
        <w:rPr>
          <w:rFonts w:ascii="Times New Roman" w:hAnsi="Times New Roman"/>
          <w:sz w:val="24"/>
          <w:szCs w:val="24"/>
          <w:lang w:val="uk-UA"/>
        </w:rPr>
        <w:t>псориаза</w:t>
      </w:r>
      <w:proofErr w:type="spellEnd"/>
      <w:r w:rsidR="007A1FED">
        <w:rPr>
          <w:rFonts w:ascii="Times New Roman" w:hAnsi="Times New Roman"/>
          <w:sz w:val="24"/>
          <w:szCs w:val="24"/>
          <w:lang w:val="uk-UA"/>
        </w:rPr>
        <w:t xml:space="preserve">: нове стратеги </w:t>
      </w:r>
      <w:proofErr w:type="spellStart"/>
      <w:r w:rsidR="007A1FED">
        <w:rPr>
          <w:rFonts w:ascii="Times New Roman" w:hAnsi="Times New Roman"/>
          <w:sz w:val="24"/>
          <w:szCs w:val="24"/>
          <w:lang w:val="uk-UA"/>
        </w:rPr>
        <w:t>биологической</w:t>
      </w:r>
      <w:proofErr w:type="spellEnd"/>
      <w:r w:rsidR="007A1FED">
        <w:rPr>
          <w:rFonts w:ascii="Times New Roman" w:hAnsi="Times New Roman"/>
          <w:sz w:val="24"/>
          <w:szCs w:val="24"/>
          <w:lang w:val="uk-UA"/>
        </w:rPr>
        <w:t xml:space="preserve"> </w:t>
      </w:r>
      <w:proofErr w:type="spellStart"/>
      <w:r w:rsidR="007A1FED">
        <w:rPr>
          <w:rFonts w:ascii="Times New Roman" w:hAnsi="Times New Roman"/>
          <w:sz w:val="24"/>
          <w:szCs w:val="24"/>
          <w:lang w:val="uk-UA"/>
        </w:rPr>
        <w:t>терапии</w:t>
      </w:r>
      <w:proofErr w:type="spellEnd"/>
      <w:r w:rsidR="007A1FED">
        <w:rPr>
          <w:rFonts w:ascii="Times New Roman" w:hAnsi="Times New Roman"/>
          <w:sz w:val="24"/>
          <w:szCs w:val="24"/>
          <w:lang w:val="uk-UA"/>
        </w:rPr>
        <w:t xml:space="preserve"> и </w:t>
      </w:r>
      <w:proofErr w:type="spellStart"/>
      <w:r w:rsidR="007A1FED">
        <w:rPr>
          <w:rFonts w:ascii="Times New Roman" w:hAnsi="Times New Roman"/>
          <w:sz w:val="24"/>
          <w:szCs w:val="24"/>
          <w:lang w:val="uk-UA"/>
        </w:rPr>
        <w:t>значимость</w:t>
      </w:r>
      <w:proofErr w:type="spellEnd"/>
      <w:r w:rsidR="007A1FED">
        <w:rPr>
          <w:rFonts w:ascii="Times New Roman" w:hAnsi="Times New Roman"/>
          <w:sz w:val="24"/>
          <w:szCs w:val="24"/>
          <w:lang w:val="uk-UA"/>
        </w:rPr>
        <w:t xml:space="preserve"> </w:t>
      </w:r>
      <w:proofErr w:type="spellStart"/>
      <w:r w:rsidR="007A1FED">
        <w:rPr>
          <w:rFonts w:ascii="Times New Roman" w:hAnsi="Times New Roman"/>
          <w:sz w:val="24"/>
          <w:szCs w:val="24"/>
          <w:lang w:val="uk-UA"/>
        </w:rPr>
        <w:t>пути</w:t>
      </w:r>
      <w:proofErr w:type="spellEnd"/>
      <w:r w:rsidR="007A1FED">
        <w:rPr>
          <w:rFonts w:ascii="Times New Roman" w:hAnsi="Times New Roman"/>
          <w:sz w:val="24"/>
          <w:szCs w:val="24"/>
          <w:lang w:val="uk-UA"/>
        </w:rPr>
        <w:t xml:space="preserve"> </w:t>
      </w:r>
      <w:r w:rsidR="007A1FED">
        <w:rPr>
          <w:rFonts w:ascii="Times New Roman" w:hAnsi="Times New Roman"/>
          <w:sz w:val="24"/>
          <w:szCs w:val="24"/>
          <w:lang w:val="en-US"/>
        </w:rPr>
        <w:t>IL</w:t>
      </w:r>
      <w:r w:rsidR="007A1FED" w:rsidRPr="007A1FED">
        <w:rPr>
          <w:rFonts w:ascii="Times New Roman" w:hAnsi="Times New Roman"/>
          <w:sz w:val="24"/>
          <w:szCs w:val="24"/>
        </w:rPr>
        <w:t>-12/23</w:t>
      </w:r>
      <w:r w:rsidR="007A1FED">
        <w:rPr>
          <w:rFonts w:ascii="Times New Roman" w:hAnsi="Times New Roman"/>
          <w:sz w:val="24"/>
          <w:szCs w:val="24"/>
        </w:rPr>
        <w:t>. Вестник дерматологии, венерологии. 2009; 2:4-15.</w:t>
      </w:r>
    </w:p>
    <w:p w:rsidR="00396D5B" w:rsidRPr="007A1FED" w:rsidRDefault="00396D5B" w:rsidP="0060507C">
      <w:pPr>
        <w:spacing w:after="0" w:line="360" w:lineRule="auto"/>
        <w:jc w:val="both"/>
        <w:rPr>
          <w:rFonts w:ascii="Times New Roman" w:hAnsi="Times New Roman"/>
          <w:sz w:val="24"/>
          <w:szCs w:val="24"/>
        </w:rPr>
      </w:pPr>
      <w:r>
        <w:rPr>
          <w:rFonts w:ascii="Times New Roman" w:hAnsi="Times New Roman"/>
          <w:bCs/>
          <w:sz w:val="24"/>
          <w:szCs w:val="24"/>
          <w:shd w:val="clear" w:color="auto" w:fill="FFFFFF"/>
          <w:lang w:val="uk-UA"/>
        </w:rPr>
        <w:t xml:space="preserve">10. </w:t>
      </w:r>
      <w:proofErr w:type="spellStart"/>
      <w:r w:rsidRPr="004A3006">
        <w:rPr>
          <w:rFonts w:ascii="Times New Roman" w:hAnsi="Times New Roman"/>
          <w:bCs/>
          <w:sz w:val="24"/>
          <w:szCs w:val="24"/>
          <w:shd w:val="clear" w:color="auto" w:fill="FFFFFF"/>
          <w:lang w:val="uk-UA"/>
        </w:rPr>
        <w:t>Куц</w:t>
      </w:r>
      <w:proofErr w:type="spellEnd"/>
      <w:r w:rsidRPr="004A3006">
        <w:rPr>
          <w:rFonts w:ascii="Times New Roman" w:hAnsi="Times New Roman"/>
          <w:bCs/>
          <w:sz w:val="24"/>
          <w:szCs w:val="24"/>
          <w:shd w:val="clear" w:color="auto" w:fill="FFFFFF"/>
          <w:lang w:val="uk-UA"/>
        </w:rPr>
        <w:t xml:space="preserve"> Л. В. Сучасні аспекти "нейрогенного" компоненту запалення при псоріазі. Вісник проблем біології</w:t>
      </w:r>
      <w:r w:rsidRPr="00D46C0E">
        <w:rPr>
          <w:rFonts w:ascii="Times New Roman" w:hAnsi="Times New Roman"/>
          <w:bCs/>
          <w:sz w:val="24"/>
          <w:szCs w:val="24"/>
          <w:shd w:val="clear" w:color="auto" w:fill="FFFFFF"/>
          <w:lang w:val="uk-UA"/>
        </w:rPr>
        <w:t xml:space="preserve"> </w:t>
      </w:r>
      <w:r w:rsidRPr="004A3006">
        <w:rPr>
          <w:rFonts w:ascii="Times New Roman" w:hAnsi="Times New Roman"/>
          <w:sz w:val="24"/>
          <w:szCs w:val="24"/>
          <w:shd w:val="clear" w:color="auto" w:fill="FFFFFF"/>
          <w:lang w:val="uk-UA"/>
        </w:rPr>
        <w:t>і медицини: науково-практичний журнал</w:t>
      </w:r>
      <w:r w:rsidRPr="00D46C0E">
        <w:rPr>
          <w:rFonts w:ascii="Times New Roman" w:hAnsi="Times New Roman"/>
          <w:sz w:val="24"/>
          <w:szCs w:val="24"/>
          <w:shd w:val="clear" w:color="auto" w:fill="FFFFFF"/>
          <w:lang w:val="uk-UA"/>
        </w:rPr>
        <w:t>.</w:t>
      </w:r>
      <w:r w:rsidRPr="004A3006">
        <w:rPr>
          <w:rFonts w:ascii="Times New Roman" w:hAnsi="Times New Roman"/>
          <w:sz w:val="24"/>
          <w:szCs w:val="24"/>
          <w:shd w:val="clear" w:color="auto" w:fill="FFFFFF"/>
          <w:lang w:val="uk-UA"/>
        </w:rPr>
        <w:t xml:space="preserve"> Українська медична стоматологічна академія.</w:t>
      </w:r>
      <w:r w:rsidRPr="004A3006">
        <w:rPr>
          <w:rFonts w:ascii="Times New Roman" w:hAnsi="Times New Roman"/>
          <w:bCs/>
          <w:sz w:val="24"/>
          <w:szCs w:val="24"/>
          <w:shd w:val="clear" w:color="auto" w:fill="FFFFFF"/>
          <w:lang w:val="uk-UA"/>
        </w:rPr>
        <w:t>2012</w:t>
      </w:r>
      <w:r>
        <w:rPr>
          <w:rFonts w:ascii="Times New Roman" w:hAnsi="Times New Roman"/>
          <w:bCs/>
          <w:sz w:val="24"/>
          <w:szCs w:val="24"/>
          <w:shd w:val="clear" w:color="auto" w:fill="FFFFFF"/>
          <w:lang w:val="uk-UA"/>
        </w:rPr>
        <w:t>;</w:t>
      </w:r>
      <w:r w:rsidRPr="004A3006">
        <w:rPr>
          <w:rFonts w:ascii="Times New Roman" w:hAnsi="Times New Roman"/>
          <w:bCs/>
          <w:sz w:val="24"/>
          <w:szCs w:val="24"/>
          <w:shd w:val="clear" w:color="auto" w:fill="FFFFFF"/>
          <w:lang w:val="uk-UA"/>
        </w:rPr>
        <w:t>4</w:t>
      </w:r>
      <w:r>
        <w:rPr>
          <w:rFonts w:ascii="Times New Roman" w:hAnsi="Times New Roman"/>
          <w:bCs/>
          <w:sz w:val="24"/>
          <w:szCs w:val="24"/>
          <w:shd w:val="clear" w:color="auto" w:fill="FFFFFF"/>
          <w:lang w:val="uk-UA"/>
        </w:rPr>
        <w:t>(</w:t>
      </w:r>
      <w:r w:rsidRPr="004A3006">
        <w:rPr>
          <w:rFonts w:ascii="Times New Roman" w:hAnsi="Times New Roman"/>
          <w:bCs/>
          <w:sz w:val="24"/>
          <w:szCs w:val="24"/>
          <w:shd w:val="clear" w:color="auto" w:fill="FFFFFF"/>
          <w:lang w:val="uk-UA"/>
        </w:rPr>
        <w:t>2</w:t>
      </w:r>
      <w:r>
        <w:rPr>
          <w:rFonts w:ascii="Times New Roman" w:hAnsi="Times New Roman"/>
          <w:bCs/>
          <w:sz w:val="24"/>
          <w:szCs w:val="24"/>
          <w:shd w:val="clear" w:color="auto" w:fill="FFFFFF"/>
          <w:lang w:val="uk-UA"/>
        </w:rPr>
        <w:t>):</w:t>
      </w:r>
      <w:r w:rsidRPr="004A3006">
        <w:rPr>
          <w:rFonts w:ascii="Times New Roman" w:hAnsi="Times New Roman"/>
          <w:sz w:val="24"/>
          <w:szCs w:val="24"/>
          <w:shd w:val="clear" w:color="auto" w:fill="FFFFFF"/>
          <w:lang w:val="uk-UA"/>
        </w:rPr>
        <w:t>96-98.</w:t>
      </w:r>
    </w:p>
    <w:p w:rsidR="0060507C" w:rsidRPr="007A1FED" w:rsidRDefault="00396D5B" w:rsidP="0060507C">
      <w:pPr>
        <w:spacing w:after="0" w:line="360" w:lineRule="auto"/>
        <w:jc w:val="both"/>
        <w:rPr>
          <w:rFonts w:ascii="Times New Roman" w:hAnsi="Times New Roman"/>
          <w:sz w:val="24"/>
          <w:szCs w:val="24"/>
        </w:rPr>
      </w:pPr>
      <w:r>
        <w:rPr>
          <w:rFonts w:ascii="Times New Roman" w:hAnsi="Times New Roman"/>
          <w:sz w:val="24"/>
          <w:szCs w:val="24"/>
          <w:lang w:val="uk-UA"/>
        </w:rPr>
        <w:t>11</w:t>
      </w:r>
      <w:r w:rsidR="007A1FED">
        <w:rPr>
          <w:rFonts w:ascii="Times New Roman" w:hAnsi="Times New Roman"/>
          <w:sz w:val="24"/>
          <w:szCs w:val="24"/>
          <w:lang w:val="uk-UA"/>
        </w:rPr>
        <w:t xml:space="preserve">. Малахов ОВ, </w:t>
      </w:r>
      <w:proofErr w:type="spellStart"/>
      <w:r w:rsidR="007A1FED">
        <w:rPr>
          <w:rFonts w:ascii="Times New Roman" w:hAnsi="Times New Roman"/>
          <w:sz w:val="24"/>
          <w:szCs w:val="24"/>
          <w:lang w:val="uk-UA"/>
        </w:rPr>
        <w:t>Монастирский</w:t>
      </w:r>
      <w:proofErr w:type="spellEnd"/>
      <w:r w:rsidR="007A1FED">
        <w:rPr>
          <w:rFonts w:ascii="Times New Roman" w:hAnsi="Times New Roman"/>
          <w:sz w:val="24"/>
          <w:szCs w:val="24"/>
          <w:lang w:val="uk-UA"/>
        </w:rPr>
        <w:t xml:space="preserve"> ВО. Сучасні уявлення про </w:t>
      </w:r>
      <w:proofErr w:type="spellStart"/>
      <w:r w:rsidR="007A1FED">
        <w:rPr>
          <w:rFonts w:ascii="Times New Roman" w:hAnsi="Times New Roman"/>
          <w:sz w:val="24"/>
          <w:szCs w:val="24"/>
          <w:lang w:val="uk-UA"/>
        </w:rPr>
        <w:t>імуноендокринну</w:t>
      </w:r>
      <w:proofErr w:type="spellEnd"/>
      <w:r w:rsidR="007A1FED">
        <w:rPr>
          <w:rFonts w:ascii="Times New Roman" w:hAnsi="Times New Roman"/>
          <w:sz w:val="24"/>
          <w:szCs w:val="24"/>
          <w:lang w:val="uk-UA"/>
        </w:rPr>
        <w:t xml:space="preserve"> систему в нормі та при патології. </w:t>
      </w:r>
      <w:r w:rsidR="007A1FED">
        <w:rPr>
          <w:rFonts w:ascii="Times New Roman" w:hAnsi="Times New Roman"/>
          <w:sz w:val="24"/>
          <w:szCs w:val="24"/>
        </w:rPr>
        <w:t>Новости медицины и фармации. 2010; 16: 3-4.</w:t>
      </w:r>
    </w:p>
    <w:p w:rsidR="00396D5B" w:rsidRPr="00D46C0E" w:rsidRDefault="00396D5B" w:rsidP="00396D5B">
      <w:pPr>
        <w:pStyle w:val="a3"/>
        <w:spacing w:after="0" w:line="360" w:lineRule="auto"/>
        <w:ind w:left="0"/>
        <w:jc w:val="both"/>
        <w:rPr>
          <w:rFonts w:ascii="Times New Roman" w:hAnsi="Times New Roman"/>
          <w:sz w:val="24"/>
          <w:szCs w:val="24"/>
          <w:lang w:val="uk-UA"/>
        </w:rPr>
      </w:pPr>
      <w:r>
        <w:rPr>
          <w:rFonts w:ascii="Times New Roman" w:hAnsi="Times New Roman"/>
          <w:sz w:val="24"/>
          <w:szCs w:val="24"/>
          <w:lang w:val="uk-UA"/>
        </w:rPr>
        <w:lastRenderedPageBreak/>
        <w:t xml:space="preserve">12. </w:t>
      </w:r>
      <w:proofErr w:type="spellStart"/>
      <w:r w:rsidR="00834531">
        <w:rPr>
          <w:rFonts w:ascii="Times New Roman" w:hAnsi="Times New Roman"/>
          <w:sz w:val="24"/>
          <w:szCs w:val="24"/>
          <w:lang w:val="uk-UA"/>
        </w:rPr>
        <w:t>Сизон</w:t>
      </w:r>
      <w:proofErr w:type="spellEnd"/>
      <w:r w:rsidR="00834531">
        <w:rPr>
          <w:rFonts w:ascii="Times New Roman" w:hAnsi="Times New Roman"/>
          <w:sz w:val="24"/>
          <w:szCs w:val="24"/>
          <w:lang w:val="uk-UA"/>
        </w:rPr>
        <w:t xml:space="preserve"> О</w:t>
      </w:r>
      <w:r w:rsidRPr="00D46C0E">
        <w:rPr>
          <w:rFonts w:ascii="Times New Roman" w:hAnsi="Times New Roman"/>
          <w:sz w:val="24"/>
          <w:szCs w:val="24"/>
          <w:lang w:val="uk-UA"/>
        </w:rPr>
        <w:t xml:space="preserve">О. Роль стрес-системи у розвитку </w:t>
      </w:r>
      <w:proofErr w:type="spellStart"/>
      <w:r w:rsidRPr="00D46C0E">
        <w:rPr>
          <w:rFonts w:ascii="Times New Roman" w:hAnsi="Times New Roman"/>
          <w:sz w:val="24"/>
          <w:szCs w:val="24"/>
          <w:lang w:val="uk-UA"/>
        </w:rPr>
        <w:t>артропатичного</w:t>
      </w:r>
      <w:proofErr w:type="spellEnd"/>
      <w:r w:rsidRPr="00D46C0E">
        <w:rPr>
          <w:rFonts w:ascii="Times New Roman" w:hAnsi="Times New Roman"/>
          <w:sz w:val="24"/>
          <w:szCs w:val="24"/>
          <w:lang w:val="uk-UA"/>
        </w:rPr>
        <w:t xml:space="preserve"> псоріазу</w:t>
      </w:r>
      <w:r>
        <w:rPr>
          <w:rFonts w:ascii="Times New Roman" w:hAnsi="Times New Roman"/>
          <w:sz w:val="24"/>
          <w:szCs w:val="24"/>
          <w:lang w:val="uk-UA"/>
        </w:rPr>
        <w:t xml:space="preserve">. </w:t>
      </w:r>
      <w:r w:rsidRPr="004A3006">
        <w:rPr>
          <w:rFonts w:ascii="Times New Roman" w:hAnsi="Times New Roman"/>
          <w:sz w:val="24"/>
          <w:szCs w:val="24"/>
          <w:lang w:val="uk-UA"/>
        </w:rPr>
        <w:t>У</w:t>
      </w:r>
      <w:r w:rsidRPr="00D46C0E">
        <w:rPr>
          <w:rFonts w:ascii="Times New Roman" w:hAnsi="Times New Roman"/>
          <w:sz w:val="24"/>
          <w:szCs w:val="24"/>
          <w:lang w:val="uk-UA"/>
        </w:rPr>
        <w:t>ЖДВК</w:t>
      </w:r>
      <w:r>
        <w:rPr>
          <w:rFonts w:ascii="Times New Roman" w:hAnsi="Times New Roman"/>
          <w:sz w:val="24"/>
          <w:szCs w:val="24"/>
          <w:lang w:val="uk-UA"/>
        </w:rPr>
        <w:t>.</w:t>
      </w:r>
      <w:r w:rsidRPr="00D46C0E">
        <w:rPr>
          <w:rFonts w:ascii="Times New Roman" w:hAnsi="Times New Roman"/>
          <w:sz w:val="24"/>
          <w:szCs w:val="24"/>
          <w:lang w:val="uk-UA"/>
        </w:rPr>
        <w:t xml:space="preserve"> 2013</w:t>
      </w:r>
      <w:r>
        <w:rPr>
          <w:rFonts w:ascii="Times New Roman" w:hAnsi="Times New Roman"/>
          <w:sz w:val="24"/>
          <w:szCs w:val="24"/>
          <w:lang w:val="uk-UA"/>
        </w:rPr>
        <w:t>;</w:t>
      </w:r>
      <w:r w:rsidRPr="00D46C0E">
        <w:rPr>
          <w:rFonts w:ascii="Times New Roman" w:hAnsi="Times New Roman"/>
          <w:sz w:val="24"/>
          <w:szCs w:val="24"/>
          <w:lang w:val="uk-UA"/>
        </w:rPr>
        <w:t>1 (48)</w:t>
      </w:r>
      <w:r>
        <w:rPr>
          <w:rFonts w:ascii="Times New Roman" w:hAnsi="Times New Roman"/>
          <w:sz w:val="24"/>
          <w:szCs w:val="24"/>
          <w:lang w:val="uk-UA"/>
        </w:rPr>
        <w:t>:</w:t>
      </w:r>
      <w:r w:rsidRPr="00D46C0E">
        <w:rPr>
          <w:rFonts w:ascii="Times New Roman" w:hAnsi="Times New Roman"/>
          <w:sz w:val="24"/>
          <w:szCs w:val="24"/>
          <w:lang w:val="uk-UA"/>
        </w:rPr>
        <w:t>33-43.</w:t>
      </w:r>
    </w:p>
    <w:p w:rsidR="00396D5B" w:rsidRPr="00396D5B" w:rsidRDefault="00396D5B" w:rsidP="00396D5B">
      <w:pPr>
        <w:pStyle w:val="a3"/>
        <w:spacing w:after="0" w:line="360" w:lineRule="auto"/>
        <w:ind w:left="0"/>
        <w:jc w:val="both"/>
        <w:rPr>
          <w:rFonts w:ascii="Times New Roman" w:hAnsi="Times New Roman"/>
          <w:sz w:val="24"/>
          <w:szCs w:val="24"/>
        </w:rPr>
      </w:pPr>
      <w:r>
        <w:rPr>
          <w:rFonts w:ascii="Times New Roman" w:hAnsi="Times New Roman"/>
          <w:sz w:val="24"/>
          <w:szCs w:val="24"/>
        </w:rPr>
        <w:t xml:space="preserve">13. </w:t>
      </w:r>
      <w:r w:rsidR="00834531">
        <w:rPr>
          <w:rFonts w:ascii="Times New Roman" w:hAnsi="Times New Roman"/>
          <w:sz w:val="24"/>
          <w:szCs w:val="24"/>
        </w:rPr>
        <w:t>Степаненко ВИ</w:t>
      </w:r>
      <w:r>
        <w:rPr>
          <w:rFonts w:ascii="Times New Roman" w:hAnsi="Times New Roman"/>
          <w:sz w:val="24"/>
          <w:szCs w:val="24"/>
        </w:rPr>
        <w:t>,</w:t>
      </w:r>
      <w:r w:rsidRPr="000D0A43">
        <w:rPr>
          <w:rFonts w:ascii="Times New Roman" w:hAnsi="Times New Roman"/>
          <w:sz w:val="24"/>
          <w:szCs w:val="24"/>
        </w:rPr>
        <w:t xml:space="preserve"> </w:t>
      </w:r>
      <w:r w:rsidRPr="00D46C0E">
        <w:rPr>
          <w:rFonts w:ascii="Times New Roman" w:hAnsi="Times New Roman"/>
          <w:sz w:val="24"/>
          <w:szCs w:val="24"/>
        </w:rPr>
        <w:t>С</w:t>
      </w:r>
      <w:r w:rsidRPr="00D46C0E">
        <w:rPr>
          <w:rFonts w:ascii="Times New Roman" w:hAnsi="Times New Roman"/>
          <w:sz w:val="24"/>
          <w:szCs w:val="24"/>
          <w:lang w:val="uk-UA"/>
        </w:rPr>
        <w:t>и</w:t>
      </w:r>
      <w:r w:rsidR="00834531">
        <w:rPr>
          <w:rFonts w:ascii="Times New Roman" w:hAnsi="Times New Roman"/>
          <w:sz w:val="24"/>
          <w:szCs w:val="24"/>
        </w:rPr>
        <w:t xml:space="preserve">зон ОО, </w:t>
      </w:r>
      <w:proofErr w:type="spellStart"/>
      <w:r w:rsidR="00834531">
        <w:rPr>
          <w:rFonts w:ascii="Times New Roman" w:hAnsi="Times New Roman"/>
          <w:sz w:val="24"/>
          <w:szCs w:val="24"/>
        </w:rPr>
        <w:t>Шупенько</w:t>
      </w:r>
      <w:proofErr w:type="spellEnd"/>
      <w:r w:rsidR="00834531">
        <w:rPr>
          <w:rFonts w:ascii="Times New Roman" w:hAnsi="Times New Roman"/>
          <w:sz w:val="24"/>
          <w:szCs w:val="24"/>
        </w:rPr>
        <w:t xml:space="preserve"> НМ</w:t>
      </w:r>
      <w:r w:rsidRPr="00D46C0E">
        <w:rPr>
          <w:rFonts w:ascii="Times New Roman" w:hAnsi="Times New Roman"/>
          <w:sz w:val="24"/>
          <w:szCs w:val="24"/>
        </w:rPr>
        <w:t xml:space="preserve"> и др</w:t>
      </w:r>
      <w:r>
        <w:rPr>
          <w:rFonts w:ascii="Times New Roman" w:hAnsi="Times New Roman"/>
          <w:sz w:val="24"/>
          <w:szCs w:val="24"/>
        </w:rPr>
        <w:t>.</w:t>
      </w:r>
      <w:r w:rsidRPr="00D46C0E">
        <w:rPr>
          <w:rFonts w:ascii="Times New Roman" w:hAnsi="Times New Roman"/>
          <w:sz w:val="24"/>
          <w:szCs w:val="24"/>
        </w:rPr>
        <w:t xml:space="preserve"> Псориаз</w:t>
      </w:r>
      <w:r w:rsidRPr="00D46C0E">
        <w:rPr>
          <w:rFonts w:ascii="Times New Roman" w:hAnsi="Times New Roman"/>
          <w:sz w:val="24"/>
          <w:szCs w:val="24"/>
          <w:lang w:val="uk-UA"/>
        </w:rPr>
        <w:t>.</w:t>
      </w:r>
      <w:r w:rsidRPr="00D46C0E">
        <w:rPr>
          <w:rFonts w:ascii="Times New Roman" w:hAnsi="Times New Roman"/>
          <w:sz w:val="24"/>
          <w:szCs w:val="24"/>
        </w:rPr>
        <w:t xml:space="preserve"> Дер</w:t>
      </w:r>
      <w:r>
        <w:rPr>
          <w:rFonts w:ascii="Times New Roman" w:hAnsi="Times New Roman"/>
          <w:sz w:val="24"/>
          <w:szCs w:val="24"/>
        </w:rPr>
        <w:t>матология</w:t>
      </w:r>
      <w:r w:rsidRPr="00396D5B">
        <w:rPr>
          <w:rFonts w:ascii="Times New Roman" w:hAnsi="Times New Roman"/>
          <w:sz w:val="24"/>
          <w:szCs w:val="24"/>
        </w:rPr>
        <w:t xml:space="preserve">, </w:t>
      </w:r>
      <w:r>
        <w:rPr>
          <w:rFonts w:ascii="Times New Roman" w:hAnsi="Times New Roman"/>
          <w:sz w:val="24"/>
          <w:szCs w:val="24"/>
        </w:rPr>
        <w:t>венерология</w:t>
      </w:r>
      <w:r w:rsidRPr="00396D5B">
        <w:rPr>
          <w:rFonts w:ascii="Times New Roman" w:hAnsi="Times New Roman"/>
          <w:sz w:val="24"/>
          <w:szCs w:val="24"/>
        </w:rPr>
        <w:t xml:space="preserve">: </w:t>
      </w:r>
      <w:r>
        <w:rPr>
          <w:rFonts w:ascii="Times New Roman" w:hAnsi="Times New Roman"/>
          <w:sz w:val="24"/>
          <w:szCs w:val="24"/>
        </w:rPr>
        <w:t>учебник</w:t>
      </w:r>
      <w:r w:rsidRPr="00396D5B">
        <w:rPr>
          <w:rFonts w:ascii="Times New Roman" w:hAnsi="Times New Roman"/>
          <w:sz w:val="24"/>
          <w:szCs w:val="24"/>
        </w:rPr>
        <w:t xml:space="preserve">. </w:t>
      </w:r>
      <w:r w:rsidRPr="00D46C0E">
        <w:rPr>
          <w:rFonts w:ascii="Times New Roman" w:hAnsi="Times New Roman"/>
          <w:sz w:val="24"/>
          <w:szCs w:val="24"/>
        </w:rPr>
        <w:t>К</w:t>
      </w:r>
      <w:r w:rsidRPr="00396D5B">
        <w:rPr>
          <w:rFonts w:ascii="Times New Roman" w:hAnsi="Times New Roman"/>
          <w:sz w:val="24"/>
          <w:szCs w:val="24"/>
        </w:rPr>
        <w:t>.:</w:t>
      </w:r>
      <w:r w:rsidRPr="00D46C0E">
        <w:rPr>
          <w:rFonts w:ascii="Times New Roman" w:hAnsi="Times New Roman"/>
          <w:sz w:val="24"/>
          <w:szCs w:val="24"/>
        </w:rPr>
        <w:t>КИМ</w:t>
      </w:r>
      <w:r w:rsidRPr="00396D5B">
        <w:rPr>
          <w:rFonts w:ascii="Times New Roman" w:hAnsi="Times New Roman"/>
          <w:sz w:val="24"/>
          <w:szCs w:val="24"/>
        </w:rPr>
        <w:t>. 2012</w:t>
      </w:r>
      <w:r>
        <w:rPr>
          <w:rFonts w:ascii="Times New Roman" w:hAnsi="Times New Roman"/>
          <w:sz w:val="24"/>
          <w:szCs w:val="24"/>
        </w:rPr>
        <w:t>:</w:t>
      </w:r>
      <w:r w:rsidRPr="00396D5B">
        <w:rPr>
          <w:rFonts w:ascii="Times New Roman" w:hAnsi="Times New Roman"/>
          <w:sz w:val="24"/>
          <w:szCs w:val="24"/>
        </w:rPr>
        <w:t>167-197.</w:t>
      </w:r>
    </w:p>
    <w:p w:rsidR="00396D5B" w:rsidRPr="00D46C0E" w:rsidRDefault="00834531" w:rsidP="00396D5B">
      <w:pPr>
        <w:pStyle w:val="a3"/>
        <w:spacing w:after="0" w:line="360" w:lineRule="auto"/>
        <w:ind w:left="0"/>
        <w:jc w:val="both"/>
        <w:rPr>
          <w:rFonts w:ascii="Times New Roman" w:hAnsi="Times New Roman"/>
          <w:iCs/>
          <w:sz w:val="24"/>
          <w:szCs w:val="24"/>
          <w:shd w:val="clear" w:color="auto" w:fill="FFFFFF"/>
          <w:lang w:val="en-US"/>
        </w:rPr>
      </w:pPr>
      <w:r w:rsidRPr="00834531">
        <w:rPr>
          <w:rFonts w:ascii="Times New Roman" w:hAnsi="Times New Roman"/>
          <w:sz w:val="24"/>
          <w:szCs w:val="24"/>
          <w:shd w:val="clear" w:color="auto" w:fill="FFFFFF"/>
          <w:lang w:val="en-US"/>
        </w:rPr>
        <w:t xml:space="preserve">14. </w:t>
      </w:r>
      <w:proofErr w:type="spellStart"/>
      <w:r>
        <w:rPr>
          <w:rFonts w:ascii="Times New Roman" w:hAnsi="Times New Roman"/>
          <w:sz w:val="24"/>
          <w:szCs w:val="24"/>
          <w:shd w:val="clear" w:color="auto" w:fill="FFFFFF"/>
          <w:lang w:val="en-US"/>
        </w:rPr>
        <w:t>Chandran</w:t>
      </w:r>
      <w:proofErr w:type="spellEnd"/>
      <w:r>
        <w:rPr>
          <w:rFonts w:ascii="Times New Roman" w:hAnsi="Times New Roman"/>
          <w:sz w:val="24"/>
          <w:szCs w:val="24"/>
          <w:shd w:val="clear" w:color="auto" w:fill="FFFFFF"/>
          <w:lang w:val="en-US"/>
        </w:rPr>
        <w:t xml:space="preserve"> V</w:t>
      </w:r>
      <w:r w:rsidR="00396D5B" w:rsidRPr="000D0A43">
        <w:rPr>
          <w:rFonts w:ascii="Times New Roman" w:hAnsi="Times New Roman"/>
          <w:sz w:val="24"/>
          <w:szCs w:val="24"/>
          <w:shd w:val="clear" w:color="auto" w:fill="FFFFFF"/>
          <w:lang w:val="en-US"/>
        </w:rPr>
        <w:t xml:space="preserve">, </w:t>
      </w:r>
      <w:proofErr w:type="spellStart"/>
      <w:r w:rsidR="00396D5B" w:rsidRPr="00D46C0E">
        <w:rPr>
          <w:rFonts w:ascii="Times New Roman" w:hAnsi="Times New Roman"/>
          <w:sz w:val="24"/>
          <w:szCs w:val="24"/>
          <w:shd w:val="clear" w:color="auto" w:fill="FFFFFF"/>
          <w:lang w:val="en-US"/>
        </w:rPr>
        <w:t>Raychaudhuri</w:t>
      </w:r>
      <w:proofErr w:type="spellEnd"/>
      <w:r w:rsidR="00396D5B" w:rsidRPr="00D46C0E">
        <w:rPr>
          <w:rFonts w:ascii="Times New Roman" w:hAnsi="Times New Roman"/>
          <w:sz w:val="24"/>
          <w:szCs w:val="24"/>
          <w:shd w:val="clear" w:color="auto" w:fill="FFFFFF"/>
          <w:lang w:val="en-US"/>
        </w:rPr>
        <w:t xml:space="preserve"> SP.</w:t>
      </w:r>
      <w:r w:rsidR="00396D5B" w:rsidRPr="00D46C0E">
        <w:rPr>
          <w:rFonts w:ascii="Times New Roman" w:hAnsi="Times New Roman"/>
          <w:sz w:val="24"/>
          <w:szCs w:val="24"/>
          <w:lang w:val="en-US"/>
        </w:rPr>
        <w:t xml:space="preserve"> </w:t>
      </w:r>
      <w:proofErr w:type="spellStart"/>
      <w:r w:rsidR="00396D5B" w:rsidRPr="00D46C0E">
        <w:rPr>
          <w:rFonts w:ascii="Times New Roman" w:hAnsi="Times New Roman"/>
          <w:sz w:val="24"/>
          <w:szCs w:val="24"/>
          <w:lang w:val="en-US"/>
        </w:rPr>
        <w:t>Geoepidemiology</w:t>
      </w:r>
      <w:proofErr w:type="spellEnd"/>
      <w:r w:rsidR="00396D5B" w:rsidRPr="00D46C0E">
        <w:rPr>
          <w:rFonts w:ascii="Times New Roman" w:hAnsi="Times New Roman"/>
          <w:sz w:val="24"/>
          <w:szCs w:val="24"/>
          <w:lang w:val="en-US"/>
        </w:rPr>
        <w:t xml:space="preserve"> and environmental factors of psoriasis and psoriatic arthritis</w:t>
      </w:r>
      <w:r w:rsidR="00396D5B" w:rsidRPr="000D0A43">
        <w:rPr>
          <w:rFonts w:ascii="Times New Roman" w:hAnsi="Times New Roman"/>
          <w:sz w:val="24"/>
          <w:szCs w:val="24"/>
          <w:lang w:val="en-US"/>
        </w:rPr>
        <w:t>.</w:t>
      </w:r>
      <w:r w:rsidR="00396D5B" w:rsidRPr="00D46C0E">
        <w:rPr>
          <w:rFonts w:ascii="Times New Roman" w:hAnsi="Times New Roman"/>
          <w:sz w:val="24"/>
          <w:szCs w:val="24"/>
          <w:lang w:val="en-US"/>
        </w:rPr>
        <w:t xml:space="preserve"> </w:t>
      </w:r>
      <w:proofErr w:type="gramStart"/>
      <w:r w:rsidR="00396D5B" w:rsidRPr="00D46C0E">
        <w:rPr>
          <w:rFonts w:ascii="Times New Roman" w:hAnsi="Times New Roman"/>
          <w:iCs/>
          <w:sz w:val="24"/>
          <w:szCs w:val="24"/>
          <w:shd w:val="clear" w:color="auto" w:fill="FFFFFF"/>
          <w:lang w:val="en-US"/>
        </w:rPr>
        <w:t xml:space="preserve">J. of </w:t>
      </w:r>
      <w:proofErr w:type="spellStart"/>
      <w:r w:rsidR="00396D5B" w:rsidRPr="00D46C0E">
        <w:rPr>
          <w:rFonts w:ascii="Times New Roman" w:hAnsi="Times New Roman"/>
          <w:iCs/>
          <w:sz w:val="24"/>
          <w:szCs w:val="24"/>
          <w:shd w:val="clear" w:color="auto" w:fill="FFFFFF"/>
          <w:lang w:val="en-US"/>
        </w:rPr>
        <w:t>Autoimm</w:t>
      </w:r>
      <w:proofErr w:type="spellEnd"/>
      <w:r w:rsidR="00396D5B" w:rsidRPr="00D46C0E">
        <w:rPr>
          <w:rFonts w:ascii="Times New Roman" w:hAnsi="Times New Roman"/>
          <w:iCs/>
          <w:sz w:val="24"/>
          <w:szCs w:val="24"/>
          <w:shd w:val="clear" w:color="auto" w:fill="FFFFFF"/>
          <w:lang w:val="en-US"/>
        </w:rPr>
        <w:t>.</w:t>
      </w:r>
      <w:proofErr w:type="gramEnd"/>
      <w:r w:rsidR="00396D5B" w:rsidRPr="00D46C0E">
        <w:rPr>
          <w:rFonts w:ascii="Times New Roman" w:hAnsi="Times New Roman"/>
          <w:iCs/>
          <w:sz w:val="24"/>
          <w:szCs w:val="24"/>
          <w:shd w:val="clear" w:color="auto" w:fill="FFFFFF"/>
          <w:lang w:val="en-US"/>
        </w:rPr>
        <w:t xml:space="preserve"> </w:t>
      </w:r>
      <w:r w:rsidR="00396D5B">
        <w:rPr>
          <w:rFonts w:ascii="Times New Roman" w:hAnsi="Times New Roman"/>
          <w:iCs/>
          <w:sz w:val="24"/>
          <w:szCs w:val="24"/>
          <w:shd w:val="clear" w:color="auto" w:fill="FFFFFF"/>
          <w:lang w:val="en-US"/>
        </w:rPr>
        <w:t>2010</w:t>
      </w:r>
      <w:proofErr w:type="gramStart"/>
      <w:r w:rsidR="00396D5B">
        <w:rPr>
          <w:rFonts w:ascii="Times New Roman" w:hAnsi="Times New Roman"/>
          <w:iCs/>
          <w:sz w:val="24"/>
          <w:szCs w:val="24"/>
          <w:shd w:val="clear" w:color="auto" w:fill="FFFFFF"/>
          <w:lang w:val="en-US"/>
        </w:rPr>
        <w:t>;</w:t>
      </w:r>
      <w:r w:rsidR="00396D5B" w:rsidRPr="00D46C0E">
        <w:rPr>
          <w:rFonts w:ascii="Times New Roman" w:hAnsi="Times New Roman"/>
          <w:iCs/>
          <w:sz w:val="24"/>
          <w:szCs w:val="24"/>
          <w:shd w:val="clear" w:color="auto" w:fill="FFFFFF"/>
          <w:lang w:val="en-US"/>
        </w:rPr>
        <w:t>34</w:t>
      </w:r>
      <w:proofErr w:type="gramEnd"/>
      <w:r w:rsidR="00396D5B" w:rsidRPr="00D46C0E">
        <w:rPr>
          <w:rFonts w:ascii="Times New Roman" w:hAnsi="Times New Roman"/>
          <w:iCs/>
          <w:sz w:val="24"/>
          <w:szCs w:val="24"/>
          <w:shd w:val="clear" w:color="auto" w:fill="FFFFFF"/>
          <w:lang w:val="en-US"/>
        </w:rPr>
        <w:t>(3)</w:t>
      </w:r>
      <w:r w:rsidR="00396D5B" w:rsidRPr="00396D5B">
        <w:rPr>
          <w:rFonts w:ascii="Times New Roman" w:hAnsi="Times New Roman"/>
          <w:iCs/>
          <w:sz w:val="24"/>
          <w:szCs w:val="24"/>
          <w:shd w:val="clear" w:color="auto" w:fill="FFFFFF"/>
          <w:lang w:val="en-US"/>
        </w:rPr>
        <w:t>:</w:t>
      </w:r>
      <w:r w:rsidR="00396D5B">
        <w:rPr>
          <w:rFonts w:ascii="Times New Roman" w:hAnsi="Times New Roman"/>
          <w:iCs/>
          <w:sz w:val="24"/>
          <w:szCs w:val="24"/>
          <w:shd w:val="clear" w:color="auto" w:fill="FFFFFF"/>
          <w:lang w:val="en-US"/>
        </w:rPr>
        <w:t>314-</w:t>
      </w:r>
      <w:r w:rsidR="00396D5B" w:rsidRPr="00D46C0E">
        <w:rPr>
          <w:rFonts w:ascii="Times New Roman" w:hAnsi="Times New Roman"/>
          <w:iCs/>
          <w:sz w:val="24"/>
          <w:szCs w:val="24"/>
          <w:shd w:val="clear" w:color="auto" w:fill="FFFFFF"/>
          <w:lang w:val="en-US"/>
        </w:rPr>
        <w:t>321.</w:t>
      </w:r>
    </w:p>
    <w:p w:rsidR="00396D5B" w:rsidRPr="00D46C0E" w:rsidRDefault="00834531" w:rsidP="00396D5B">
      <w:pPr>
        <w:pStyle w:val="a3"/>
        <w:spacing w:after="0" w:line="360" w:lineRule="auto"/>
        <w:ind w:left="0"/>
        <w:jc w:val="both"/>
        <w:rPr>
          <w:rFonts w:ascii="Times New Roman" w:hAnsi="Times New Roman"/>
          <w:sz w:val="24"/>
          <w:szCs w:val="24"/>
          <w:lang w:val="en-US"/>
        </w:rPr>
      </w:pPr>
      <w:r w:rsidRPr="00834531">
        <w:rPr>
          <w:rFonts w:ascii="Times New Roman" w:hAnsi="Times New Roman"/>
          <w:sz w:val="24"/>
          <w:szCs w:val="24"/>
          <w:shd w:val="clear" w:color="auto" w:fill="FFFFFF"/>
          <w:lang w:val="en-US"/>
        </w:rPr>
        <w:t xml:space="preserve">15. </w:t>
      </w:r>
      <w:proofErr w:type="spellStart"/>
      <w:r>
        <w:rPr>
          <w:rFonts w:ascii="Times New Roman" w:hAnsi="Times New Roman"/>
          <w:sz w:val="24"/>
          <w:szCs w:val="24"/>
          <w:shd w:val="clear" w:color="auto" w:fill="FFFFFF"/>
          <w:lang w:val="en-US"/>
        </w:rPr>
        <w:t>Daudén</w:t>
      </w:r>
      <w:proofErr w:type="spellEnd"/>
      <w:r>
        <w:rPr>
          <w:rFonts w:ascii="Times New Roman" w:hAnsi="Times New Roman"/>
          <w:sz w:val="24"/>
          <w:szCs w:val="24"/>
          <w:shd w:val="clear" w:color="auto" w:fill="FFFFFF"/>
          <w:lang w:val="en-US"/>
        </w:rPr>
        <w:t xml:space="preserve"> ES</w:t>
      </w:r>
      <w:r w:rsidR="00396D5B" w:rsidRPr="000D0A43">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Suárez</w:t>
      </w:r>
      <w:proofErr w:type="spellEnd"/>
      <w:r>
        <w:rPr>
          <w:rFonts w:ascii="Times New Roman" w:hAnsi="Times New Roman"/>
          <w:sz w:val="24"/>
          <w:szCs w:val="24"/>
          <w:shd w:val="clear" w:color="auto" w:fill="FFFFFF"/>
          <w:lang w:val="en-US"/>
        </w:rPr>
        <w:t xml:space="preserve"> C</w:t>
      </w:r>
      <w:r w:rsidR="00396D5B" w:rsidRPr="00D46C0E">
        <w:rPr>
          <w:rFonts w:ascii="Times New Roman" w:hAnsi="Times New Roman"/>
          <w:sz w:val="24"/>
          <w:szCs w:val="24"/>
          <w:shd w:val="clear" w:color="auto" w:fill="FFFFFF"/>
          <w:lang w:val="en-US"/>
        </w:rPr>
        <w:t>,</w:t>
      </w:r>
      <w:r w:rsidR="00396D5B" w:rsidRPr="00D46C0E">
        <w:rPr>
          <w:rFonts w:ascii="Times New Roman" w:hAnsi="Times New Roman"/>
          <w:sz w:val="24"/>
          <w:szCs w:val="24"/>
          <w:lang w:val="en-US"/>
        </w:rPr>
        <w:t xml:space="preserve"> </w:t>
      </w:r>
      <w:proofErr w:type="spellStart"/>
      <w:r>
        <w:rPr>
          <w:rFonts w:ascii="Times New Roman" w:hAnsi="Times New Roman"/>
          <w:sz w:val="24"/>
          <w:szCs w:val="24"/>
          <w:shd w:val="clear" w:color="auto" w:fill="FFFFFF"/>
          <w:lang w:val="en-US"/>
        </w:rPr>
        <w:t>García-Campayo</w:t>
      </w:r>
      <w:proofErr w:type="spellEnd"/>
      <w:r>
        <w:rPr>
          <w:rFonts w:ascii="Times New Roman" w:hAnsi="Times New Roman"/>
          <w:sz w:val="24"/>
          <w:szCs w:val="24"/>
          <w:shd w:val="clear" w:color="auto" w:fill="FFFFFF"/>
          <w:lang w:val="en-US"/>
        </w:rPr>
        <w:t xml:space="preserve"> A</w:t>
      </w:r>
      <w:r w:rsidR="00396D5B" w:rsidRPr="00D46C0E">
        <w:rPr>
          <w:rFonts w:ascii="Times New Roman" w:hAnsi="Times New Roman"/>
          <w:sz w:val="24"/>
          <w:szCs w:val="24"/>
          <w:shd w:val="clear" w:color="auto" w:fill="FFFFFF"/>
          <w:lang w:val="en-US"/>
        </w:rPr>
        <w:t>J.</w:t>
      </w:r>
      <w:r w:rsidR="00396D5B" w:rsidRPr="00D46C0E">
        <w:rPr>
          <w:rFonts w:ascii="Times New Roman" w:hAnsi="Times New Roman"/>
          <w:sz w:val="24"/>
          <w:szCs w:val="24"/>
          <w:lang w:val="en-US"/>
        </w:rPr>
        <w:t xml:space="preserve"> Integrated Approach to Comorbidity in Patients With Psoriasis</w:t>
      </w:r>
      <w:r w:rsidR="00396D5B" w:rsidRPr="000D0A43">
        <w:rPr>
          <w:rFonts w:ascii="Times New Roman" w:hAnsi="Times New Roman"/>
          <w:sz w:val="24"/>
          <w:szCs w:val="24"/>
          <w:lang w:val="en-US"/>
        </w:rPr>
        <w:t>.</w:t>
      </w:r>
      <w:r w:rsidR="00396D5B" w:rsidRPr="00D46C0E">
        <w:rPr>
          <w:rFonts w:ascii="Times New Roman" w:hAnsi="Times New Roman"/>
          <w:sz w:val="24"/>
          <w:szCs w:val="24"/>
          <w:lang w:val="en-US"/>
        </w:rPr>
        <w:t xml:space="preserve"> </w:t>
      </w:r>
      <w:proofErr w:type="spellStart"/>
      <w:r w:rsidR="00396D5B" w:rsidRPr="00D46C0E">
        <w:rPr>
          <w:rFonts w:ascii="Times New Roman" w:hAnsi="Times New Roman"/>
          <w:iCs/>
          <w:sz w:val="24"/>
          <w:szCs w:val="24"/>
          <w:shd w:val="clear" w:color="auto" w:fill="FFFFFF"/>
          <w:lang w:val="en-US"/>
        </w:rPr>
        <w:t>Actas</w:t>
      </w:r>
      <w:proofErr w:type="spellEnd"/>
      <w:r w:rsidR="00396D5B" w:rsidRPr="00D46C0E">
        <w:rPr>
          <w:rFonts w:ascii="Times New Roman" w:hAnsi="Times New Roman"/>
          <w:iCs/>
          <w:sz w:val="24"/>
          <w:szCs w:val="24"/>
          <w:shd w:val="clear" w:color="auto" w:fill="FFFFFF"/>
          <w:lang w:val="en-US"/>
        </w:rPr>
        <w:t xml:space="preserve"> </w:t>
      </w:r>
      <w:proofErr w:type="spellStart"/>
      <w:r w:rsidR="00396D5B" w:rsidRPr="00D46C0E">
        <w:rPr>
          <w:rFonts w:ascii="Times New Roman" w:hAnsi="Times New Roman"/>
          <w:iCs/>
          <w:sz w:val="24"/>
          <w:szCs w:val="24"/>
          <w:shd w:val="clear" w:color="auto" w:fill="FFFFFF"/>
          <w:lang w:val="en-US"/>
        </w:rPr>
        <w:t>Dermo-Sifiliográficas</w:t>
      </w:r>
      <w:proofErr w:type="spellEnd"/>
      <w:r w:rsidR="00396D5B" w:rsidRPr="00D46C0E">
        <w:rPr>
          <w:rFonts w:ascii="Times New Roman" w:hAnsi="Times New Roman"/>
          <w:sz w:val="24"/>
          <w:szCs w:val="24"/>
          <w:shd w:val="clear" w:color="auto" w:fill="FFFFFF"/>
          <w:lang w:val="en-US"/>
        </w:rPr>
        <w:t xml:space="preserve">. </w:t>
      </w:r>
      <w:r w:rsidR="00396D5B" w:rsidRPr="00396D5B">
        <w:rPr>
          <w:rFonts w:ascii="Times New Roman" w:hAnsi="Times New Roman"/>
          <w:sz w:val="24"/>
          <w:szCs w:val="24"/>
          <w:shd w:val="clear" w:color="auto" w:fill="FFFFFF"/>
          <w:lang w:val="en-US"/>
        </w:rPr>
        <w:t xml:space="preserve">2012; </w:t>
      </w:r>
      <w:r w:rsidR="00396D5B" w:rsidRPr="00D46C0E">
        <w:rPr>
          <w:rFonts w:ascii="Times New Roman" w:hAnsi="Times New Roman"/>
          <w:iCs/>
          <w:sz w:val="24"/>
          <w:szCs w:val="24"/>
          <w:shd w:val="clear" w:color="auto" w:fill="FFFFFF"/>
          <w:lang w:val="en-US"/>
        </w:rPr>
        <w:t>103 (l. 1</w:t>
      </w:r>
      <w:r w:rsidR="00396D5B" w:rsidRPr="00D46C0E">
        <w:rPr>
          <w:rFonts w:ascii="Times New Roman" w:hAnsi="Times New Roman"/>
          <w:sz w:val="24"/>
          <w:szCs w:val="24"/>
          <w:shd w:val="clear" w:color="auto" w:fill="FFFFFF"/>
          <w:lang w:val="en-US"/>
        </w:rPr>
        <w:t>)</w:t>
      </w:r>
      <w:r w:rsidR="00396D5B" w:rsidRPr="00396D5B">
        <w:rPr>
          <w:rFonts w:ascii="Times New Roman" w:hAnsi="Times New Roman"/>
          <w:sz w:val="24"/>
          <w:szCs w:val="24"/>
          <w:shd w:val="clear" w:color="auto" w:fill="FFFFFF"/>
          <w:lang w:val="en-US"/>
        </w:rPr>
        <w:t>:</w:t>
      </w:r>
      <w:r w:rsidR="00396D5B" w:rsidRPr="00D46C0E">
        <w:rPr>
          <w:rFonts w:ascii="Times New Roman" w:hAnsi="Times New Roman"/>
          <w:iCs/>
          <w:sz w:val="24"/>
          <w:szCs w:val="24"/>
          <w:shd w:val="clear" w:color="auto" w:fill="FFFFFF"/>
          <w:lang w:val="en-US"/>
        </w:rPr>
        <w:t>1-64.</w:t>
      </w:r>
    </w:p>
    <w:p w:rsidR="00396D5B" w:rsidRPr="00D46C0E" w:rsidRDefault="00834531" w:rsidP="00396D5B">
      <w:pPr>
        <w:pStyle w:val="a3"/>
        <w:spacing w:after="0" w:line="360" w:lineRule="auto"/>
        <w:ind w:left="0"/>
        <w:jc w:val="both"/>
        <w:rPr>
          <w:rFonts w:ascii="Times New Roman" w:hAnsi="Times New Roman"/>
          <w:sz w:val="24"/>
          <w:szCs w:val="24"/>
          <w:lang w:val="en-US"/>
        </w:rPr>
      </w:pPr>
      <w:r w:rsidRPr="00834531">
        <w:rPr>
          <w:rFonts w:ascii="Times New Roman" w:hAnsi="Times New Roman"/>
          <w:sz w:val="24"/>
          <w:szCs w:val="24"/>
          <w:shd w:val="clear" w:color="auto" w:fill="FFFFFF"/>
          <w:lang w:val="en-US"/>
        </w:rPr>
        <w:t xml:space="preserve">16. </w:t>
      </w:r>
      <w:r w:rsidR="00396D5B" w:rsidRPr="00D46C0E">
        <w:rPr>
          <w:rFonts w:ascii="Times New Roman" w:hAnsi="Times New Roman"/>
          <w:sz w:val="24"/>
          <w:szCs w:val="24"/>
          <w:shd w:val="clear" w:color="auto" w:fill="FFFFFF"/>
          <w:lang w:val="en-US"/>
        </w:rPr>
        <w:t>Gee</w:t>
      </w:r>
      <w:r>
        <w:rPr>
          <w:rFonts w:ascii="Times New Roman" w:hAnsi="Times New Roman"/>
          <w:sz w:val="24"/>
          <w:szCs w:val="24"/>
          <w:lang w:val="en-US"/>
        </w:rPr>
        <w:t xml:space="preserve"> SN</w:t>
      </w:r>
      <w:r w:rsidR="00396D5B" w:rsidRPr="000D0A43">
        <w:rPr>
          <w:rFonts w:ascii="Times New Roman" w:hAnsi="Times New Roman"/>
          <w:sz w:val="24"/>
          <w:szCs w:val="24"/>
          <w:lang w:val="en-US"/>
        </w:rPr>
        <w:t xml:space="preserve">, </w:t>
      </w:r>
      <w:proofErr w:type="spellStart"/>
      <w:r w:rsidR="00396D5B" w:rsidRPr="00D46C0E">
        <w:rPr>
          <w:rFonts w:ascii="Times New Roman" w:hAnsi="Times New Roman"/>
          <w:sz w:val="24"/>
          <w:szCs w:val="24"/>
          <w:shd w:val="clear" w:color="auto" w:fill="FFFFFF"/>
          <w:lang w:val="en-US"/>
        </w:rPr>
        <w:t>Zakhary</w:t>
      </w:r>
      <w:proofErr w:type="spellEnd"/>
      <w:r>
        <w:rPr>
          <w:rFonts w:ascii="Times New Roman" w:hAnsi="Times New Roman"/>
          <w:sz w:val="24"/>
          <w:szCs w:val="24"/>
          <w:lang w:val="en-US"/>
        </w:rPr>
        <w:t xml:space="preserve"> L</w:t>
      </w:r>
      <w:r w:rsidR="00396D5B" w:rsidRPr="00D46C0E">
        <w:rPr>
          <w:rFonts w:ascii="Times New Roman" w:hAnsi="Times New Roman"/>
          <w:sz w:val="24"/>
          <w:szCs w:val="24"/>
          <w:lang w:val="en-US"/>
        </w:rPr>
        <w:t>,</w:t>
      </w:r>
      <w:r w:rsidR="00396D5B" w:rsidRPr="00D46C0E">
        <w:rPr>
          <w:rFonts w:ascii="Times New Roman" w:hAnsi="Times New Roman"/>
          <w:sz w:val="24"/>
          <w:szCs w:val="24"/>
          <w:shd w:val="clear" w:color="auto" w:fill="FFFFFF"/>
          <w:lang w:val="en-US"/>
        </w:rPr>
        <w:t xml:space="preserve"> </w:t>
      </w:r>
      <w:proofErr w:type="spellStart"/>
      <w:r w:rsidR="00396D5B" w:rsidRPr="00D46C0E">
        <w:rPr>
          <w:rFonts w:ascii="Times New Roman" w:hAnsi="Times New Roman"/>
          <w:sz w:val="24"/>
          <w:szCs w:val="24"/>
          <w:shd w:val="clear" w:color="auto" w:fill="FFFFFF"/>
          <w:lang w:val="en-US"/>
        </w:rPr>
        <w:t>Keuthen</w:t>
      </w:r>
      <w:proofErr w:type="spellEnd"/>
      <w:r w:rsidR="00396D5B" w:rsidRPr="00D46C0E">
        <w:rPr>
          <w:rFonts w:ascii="Times New Roman" w:hAnsi="Times New Roman"/>
          <w:sz w:val="24"/>
          <w:szCs w:val="24"/>
          <w:lang w:val="en-US"/>
        </w:rPr>
        <w:t xml:space="preserve"> N</w:t>
      </w:r>
      <w:r w:rsidRPr="00834531">
        <w:rPr>
          <w:rFonts w:ascii="Times New Roman" w:hAnsi="Times New Roman"/>
          <w:sz w:val="24"/>
          <w:szCs w:val="24"/>
          <w:lang w:val="en-US"/>
        </w:rPr>
        <w:t>.</w:t>
      </w:r>
      <w:r w:rsidR="00396D5B" w:rsidRPr="00D46C0E">
        <w:rPr>
          <w:rFonts w:ascii="Times New Roman" w:hAnsi="Times New Roman"/>
          <w:sz w:val="24"/>
          <w:szCs w:val="24"/>
          <w:lang w:val="en-US"/>
        </w:rPr>
        <w:t xml:space="preserve"> </w:t>
      </w:r>
      <w:hyperlink r:id="rId7" w:history="1">
        <w:r w:rsidR="00396D5B" w:rsidRPr="00A40589">
          <w:rPr>
            <w:rFonts w:ascii="Times New Roman" w:hAnsi="Times New Roman"/>
            <w:lang w:val="en-US"/>
          </w:rPr>
          <w:t xml:space="preserve">A survey assessment of the recognition and treatment of </w:t>
        </w:r>
        <w:proofErr w:type="spellStart"/>
        <w:r w:rsidR="00396D5B" w:rsidRPr="00A40589">
          <w:rPr>
            <w:rFonts w:ascii="Times New Roman" w:hAnsi="Times New Roman"/>
            <w:lang w:val="en-US"/>
          </w:rPr>
          <w:t>psychocutaneous</w:t>
        </w:r>
        <w:proofErr w:type="spellEnd"/>
        <w:r w:rsidR="00396D5B" w:rsidRPr="00A40589">
          <w:rPr>
            <w:rFonts w:ascii="Times New Roman" w:hAnsi="Times New Roman"/>
            <w:lang w:val="en-US"/>
          </w:rPr>
          <w:t xml:space="preserve"> disorders in the outpatient dermatology setting: How prepared are we?</w:t>
        </w:r>
      </w:hyperlink>
      <w:r w:rsidR="00396D5B" w:rsidRPr="000D0A43">
        <w:rPr>
          <w:rFonts w:ascii="Times New Roman" w:hAnsi="Times New Roman"/>
          <w:lang w:val="en-US"/>
        </w:rPr>
        <w:t xml:space="preserve"> </w:t>
      </w:r>
      <w:proofErr w:type="gramStart"/>
      <w:r w:rsidR="00396D5B" w:rsidRPr="00D46C0E">
        <w:rPr>
          <w:rFonts w:ascii="Times New Roman" w:hAnsi="Times New Roman"/>
          <w:iCs/>
          <w:sz w:val="24"/>
          <w:szCs w:val="24"/>
          <w:shd w:val="clear" w:color="auto" w:fill="FFFFFF"/>
          <w:lang w:val="en-US"/>
        </w:rPr>
        <w:t>Journal of the American Academy of Dermatology.</w:t>
      </w:r>
      <w:proofErr w:type="gramEnd"/>
      <w:r w:rsidR="00396D5B" w:rsidRPr="00D46C0E">
        <w:rPr>
          <w:rFonts w:ascii="Times New Roman" w:hAnsi="Times New Roman"/>
          <w:iCs/>
          <w:sz w:val="24"/>
          <w:szCs w:val="24"/>
          <w:shd w:val="clear" w:color="auto" w:fill="FFFFFF"/>
          <w:lang w:val="en-US"/>
        </w:rPr>
        <w:t xml:space="preserve"> 2013</w:t>
      </w:r>
      <w:proofErr w:type="gramStart"/>
      <w:r w:rsidR="00396D5B" w:rsidRPr="00834531">
        <w:rPr>
          <w:rFonts w:ascii="Times New Roman" w:hAnsi="Times New Roman"/>
          <w:iCs/>
          <w:sz w:val="24"/>
          <w:szCs w:val="24"/>
          <w:shd w:val="clear" w:color="auto" w:fill="FFFFFF"/>
          <w:lang w:val="en-US"/>
        </w:rPr>
        <w:t>;</w:t>
      </w:r>
      <w:r w:rsidR="00396D5B" w:rsidRPr="00D46C0E">
        <w:rPr>
          <w:rFonts w:ascii="Times New Roman" w:hAnsi="Times New Roman"/>
          <w:iCs/>
          <w:sz w:val="24"/>
          <w:szCs w:val="24"/>
          <w:shd w:val="clear" w:color="auto" w:fill="FFFFFF"/>
          <w:lang w:val="en-US"/>
        </w:rPr>
        <w:t>68</w:t>
      </w:r>
      <w:proofErr w:type="gramEnd"/>
      <w:r w:rsidR="00396D5B" w:rsidRPr="00D46C0E">
        <w:rPr>
          <w:rFonts w:ascii="Times New Roman" w:hAnsi="Times New Roman"/>
          <w:iCs/>
          <w:sz w:val="24"/>
          <w:szCs w:val="24"/>
          <w:shd w:val="clear" w:color="auto" w:fill="FFFFFF"/>
          <w:lang w:val="en-US"/>
        </w:rPr>
        <w:t xml:space="preserve"> </w:t>
      </w:r>
      <w:r w:rsidR="00396D5B" w:rsidRPr="00834531">
        <w:rPr>
          <w:rFonts w:ascii="Times New Roman" w:hAnsi="Times New Roman"/>
          <w:iCs/>
          <w:sz w:val="24"/>
          <w:szCs w:val="24"/>
          <w:shd w:val="clear" w:color="auto" w:fill="FFFFFF"/>
          <w:lang w:val="en-US"/>
        </w:rPr>
        <w:t>(</w:t>
      </w:r>
      <w:r w:rsidR="00396D5B" w:rsidRPr="00D46C0E">
        <w:rPr>
          <w:rFonts w:ascii="Times New Roman" w:hAnsi="Times New Roman"/>
          <w:iCs/>
          <w:sz w:val="24"/>
          <w:szCs w:val="24"/>
          <w:shd w:val="clear" w:color="auto" w:fill="FFFFFF"/>
          <w:lang w:val="en-US"/>
        </w:rPr>
        <w:t>1</w:t>
      </w:r>
      <w:r w:rsidR="00396D5B" w:rsidRPr="00834531">
        <w:rPr>
          <w:rFonts w:ascii="Times New Roman" w:hAnsi="Times New Roman"/>
          <w:iCs/>
          <w:sz w:val="24"/>
          <w:szCs w:val="24"/>
          <w:shd w:val="clear" w:color="auto" w:fill="FFFFFF"/>
          <w:lang w:val="en-US"/>
        </w:rPr>
        <w:t>):</w:t>
      </w:r>
      <w:r w:rsidR="00396D5B" w:rsidRPr="00D46C0E">
        <w:rPr>
          <w:rFonts w:ascii="Times New Roman" w:hAnsi="Times New Roman"/>
          <w:iCs/>
          <w:sz w:val="24"/>
          <w:szCs w:val="24"/>
          <w:shd w:val="clear" w:color="auto" w:fill="FFFFFF"/>
          <w:lang w:val="en-US"/>
        </w:rPr>
        <w:t>47-52.</w:t>
      </w:r>
    </w:p>
    <w:p w:rsidR="005761F3" w:rsidRPr="00511A33" w:rsidRDefault="005761F3" w:rsidP="0060507C">
      <w:pPr>
        <w:spacing w:after="0" w:line="360" w:lineRule="auto"/>
        <w:jc w:val="both"/>
        <w:rPr>
          <w:rFonts w:ascii="Times New Roman" w:hAnsi="Times New Roman"/>
          <w:sz w:val="24"/>
          <w:szCs w:val="24"/>
          <w:lang w:val="uk-UA"/>
        </w:rPr>
      </w:pPr>
    </w:p>
    <w:p w:rsidR="00834531" w:rsidRPr="006B1A52" w:rsidRDefault="00834531" w:rsidP="008A4970">
      <w:pPr>
        <w:spacing w:after="0" w:line="360" w:lineRule="auto"/>
        <w:jc w:val="both"/>
        <w:rPr>
          <w:rFonts w:ascii="Times New Roman" w:hAnsi="Times New Roman"/>
          <w:sz w:val="24"/>
          <w:szCs w:val="24"/>
          <w:lang w:val="en-US"/>
        </w:rPr>
      </w:pPr>
      <w:r w:rsidRPr="005761F3">
        <w:rPr>
          <w:rFonts w:ascii="Times New Roman" w:hAnsi="Times New Roman"/>
          <w:b/>
          <w:sz w:val="24"/>
          <w:szCs w:val="24"/>
          <w:lang w:val="en-US"/>
        </w:rPr>
        <w:t>STUDY OF THE ROLE OF THE STRESS SYSTEM</w:t>
      </w:r>
      <w:r w:rsidR="003D3BE2" w:rsidRPr="003D3BE2">
        <w:rPr>
          <w:rFonts w:ascii="Times New Roman" w:hAnsi="Times New Roman"/>
          <w:b/>
          <w:sz w:val="24"/>
          <w:szCs w:val="24"/>
          <w:lang w:val="en-US"/>
        </w:rPr>
        <w:t xml:space="preserve"> </w:t>
      </w:r>
      <w:r w:rsidRPr="005761F3">
        <w:rPr>
          <w:rFonts w:ascii="Times New Roman" w:hAnsi="Times New Roman"/>
          <w:b/>
          <w:sz w:val="24"/>
          <w:szCs w:val="24"/>
          <w:lang w:val="en-US"/>
        </w:rPr>
        <w:t>IN THE DEVELOPMENT OF SEVERE FORMS OF PSORIASIS</w:t>
      </w:r>
      <w:r w:rsidR="006B1A52" w:rsidRPr="006B1A52">
        <w:rPr>
          <w:rFonts w:ascii="Times New Roman" w:hAnsi="Times New Roman"/>
          <w:b/>
          <w:sz w:val="24"/>
          <w:szCs w:val="24"/>
          <w:lang w:val="en-US"/>
        </w:rPr>
        <w:t xml:space="preserve"> (</w:t>
      </w:r>
      <w:r w:rsidR="006B1A52">
        <w:rPr>
          <w:rFonts w:ascii="Times New Roman" w:hAnsi="Times New Roman"/>
          <w:b/>
          <w:sz w:val="24"/>
          <w:szCs w:val="24"/>
          <w:lang w:val="en-US"/>
        </w:rPr>
        <w:t>CASE REPORT)</w:t>
      </w:r>
    </w:p>
    <w:p w:rsidR="00834531" w:rsidRPr="005761F3" w:rsidRDefault="00834531" w:rsidP="008A4970">
      <w:p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Daschuk</w:t>
      </w:r>
      <w:proofErr w:type="spellEnd"/>
      <w:r>
        <w:rPr>
          <w:rFonts w:ascii="Times New Roman" w:hAnsi="Times New Roman"/>
          <w:sz w:val="24"/>
          <w:szCs w:val="24"/>
          <w:lang w:val="en-US"/>
        </w:rPr>
        <w:t xml:space="preserve"> A.M., </w:t>
      </w:r>
      <w:proofErr w:type="spellStart"/>
      <w:r>
        <w:rPr>
          <w:rFonts w:ascii="Times New Roman" w:hAnsi="Times New Roman"/>
          <w:sz w:val="24"/>
          <w:szCs w:val="24"/>
          <w:lang w:val="en-US"/>
        </w:rPr>
        <w:t>Dobrzhanskaya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Pustovaya</w:t>
      </w:r>
      <w:proofErr w:type="spellEnd"/>
      <w:r>
        <w:rPr>
          <w:rFonts w:ascii="Times New Roman" w:hAnsi="Times New Roman"/>
          <w:sz w:val="24"/>
          <w:szCs w:val="24"/>
          <w:lang w:val="en-US"/>
        </w:rPr>
        <w:t xml:space="preserve"> N.A.</w:t>
      </w:r>
    </w:p>
    <w:p w:rsidR="00831107" w:rsidRDefault="005A6FB3" w:rsidP="008A4970">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The purpose of the study was to </w:t>
      </w:r>
      <w:r w:rsidR="00A852C1">
        <w:rPr>
          <w:rFonts w:ascii="Times New Roman" w:hAnsi="Times New Roman"/>
          <w:sz w:val="24"/>
          <w:szCs w:val="24"/>
          <w:lang w:val="en-US"/>
        </w:rPr>
        <w:t>follow the casual mechanism of exacerbation, progression and formation of severe forms of psoriasis, as well as the progression of cutaneous manifestation</w:t>
      </w:r>
      <w:r w:rsidR="00EB10B0">
        <w:rPr>
          <w:rFonts w:ascii="Times New Roman" w:hAnsi="Times New Roman"/>
          <w:sz w:val="24"/>
          <w:szCs w:val="24"/>
          <w:lang w:val="en-US"/>
        </w:rPr>
        <w:t xml:space="preserve"> of psoriasis with the definition of the role of stress response in their development by analyzing features of the psoriasis dynamics on the example of reviewing clinical case in anamnesis.</w:t>
      </w:r>
    </w:p>
    <w:p w:rsidR="00EB10B0" w:rsidRDefault="00EB10B0" w:rsidP="008A4970">
      <w:pPr>
        <w:spacing w:after="0" w:line="360" w:lineRule="auto"/>
        <w:jc w:val="both"/>
        <w:rPr>
          <w:rFonts w:ascii="Times New Roman" w:hAnsi="Times New Roman"/>
          <w:sz w:val="24"/>
          <w:szCs w:val="24"/>
          <w:lang w:val="en-US"/>
        </w:rPr>
      </w:pPr>
      <w:proofErr w:type="gramStart"/>
      <w:r>
        <w:rPr>
          <w:rFonts w:ascii="Times New Roman" w:hAnsi="Times New Roman"/>
          <w:sz w:val="24"/>
          <w:szCs w:val="24"/>
          <w:lang w:val="en-US"/>
        </w:rPr>
        <w:t>Materials and methods.</w:t>
      </w:r>
      <w:proofErr w:type="gramEnd"/>
      <w:r>
        <w:rPr>
          <w:rFonts w:ascii="Times New Roman" w:hAnsi="Times New Roman"/>
          <w:sz w:val="24"/>
          <w:szCs w:val="24"/>
          <w:lang w:val="en-US"/>
        </w:rPr>
        <w:t xml:space="preserve"> Examination of the psychosomatic condition and stress-making </w:t>
      </w:r>
      <w:proofErr w:type="spellStart"/>
      <w:r>
        <w:rPr>
          <w:rFonts w:ascii="Times New Roman" w:hAnsi="Times New Roman"/>
          <w:sz w:val="24"/>
          <w:szCs w:val="24"/>
          <w:lang w:val="en-US"/>
        </w:rPr>
        <w:t>immunoneuroendocrine</w:t>
      </w:r>
      <w:proofErr w:type="spellEnd"/>
      <w:r>
        <w:rPr>
          <w:rFonts w:ascii="Times New Roman" w:hAnsi="Times New Roman"/>
          <w:sz w:val="24"/>
          <w:szCs w:val="24"/>
          <w:lang w:val="en-US"/>
        </w:rPr>
        <w:t xml:space="preserve"> system of the patient with psoriasis was conducted at the beginning of disease </w:t>
      </w:r>
      <w:r w:rsidR="002F68E3">
        <w:rPr>
          <w:rFonts w:ascii="Times New Roman" w:hAnsi="Times New Roman"/>
          <w:sz w:val="24"/>
          <w:szCs w:val="24"/>
          <w:lang w:val="en-US"/>
        </w:rPr>
        <w:t xml:space="preserve">and in the remission period of psoriasis. In the patient’s blood serum the concentration of trigger </w:t>
      </w:r>
      <w:proofErr w:type="spellStart"/>
      <w:r w:rsidR="002F68E3">
        <w:rPr>
          <w:rFonts w:ascii="Times New Roman" w:hAnsi="Times New Roman"/>
          <w:sz w:val="24"/>
          <w:szCs w:val="24"/>
          <w:lang w:val="en-US"/>
        </w:rPr>
        <w:t>cytokins</w:t>
      </w:r>
      <w:proofErr w:type="spellEnd"/>
      <w:r w:rsidR="002F68E3">
        <w:rPr>
          <w:rFonts w:ascii="Times New Roman" w:hAnsi="Times New Roman"/>
          <w:sz w:val="24"/>
          <w:szCs w:val="24"/>
          <w:lang w:val="en-US"/>
        </w:rPr>
        <w:t xml:space="preserve"> (IL-1β, IL-8, IL-10, IL-17, TNFα</w:t>
      </w:r>
      <w:r w:rsidR="0057125D">
        <w:rPr>
          <w:rFonts w:ascii="Times New Roman" w:hAnsi="Times New Roman"/>
          <w:sz w:val="24"/>
          <w:szCs w:val="24"/>
          <w:lang w:val="en-US"/>
        </w:rPr>
        <w:t>)</w:t>
      </w:r>
      <w:r w:rsidR="002F68E3">
        <w:rPr>
          <w:rFonts w:ascii="Times New Roman" w:hAnsi="Times New Roman"/>
          <w:sz w:val="24"/>
          <w:szCs w:val="24"/>
          <w:lang w:val="en-US"/>
        </w:rPr>
        <w:t>, stress hormones – ACTH and cortisol, the state</w:t>
      </w:r>
      <w:r w:rsidR="0057125D">
        <w:rPr>
          <w:rFonts w:ascii="Times New Roman" w:hAnsi="Times New Roman"/>
          <w:sz w:val="24"/>
          <w:szCs w:val="24"/>
          <w:lang w:val="en-US"/>
        </w:rPr>
        <w:t>s of cell-</w:t>
      </w:r>
      <w:proofErr w:type="spellStart"/>
      <w:r w:rsidR="0057125D">
        <w:rPr>
          <w:rFonts w:ascii="Times New Roman" w:hAnsi="Times New Roman"/>
          <w:sz w:val="24"/>
          <w:szCs w:val="24"/>
          <w:lang w:val="en-US"/>
        </w:rPr>
        <w:t>humoral</w:t>
      </w:r>
      <w:proofErr w:type="spellEnd"/>
      <w:r w:rsidR="0057125D">
        <w:rPr>
          <w:rFonts w:ascii="Times New Roman" w:hAnsi="Times New Roman"/>
          <w:sz w:val="24"/>
          <w:szCs w:val="24"/>
          <w:lang w:val="en-US"/>
        </w:rPr>
        <w:t xml:space="preserve"> immunity (CD3, CD4, CD8, CD16, CD22, </w:t>
      </w:r>
      <w:proofErr w:type="spellStart"/>
      <w:r w:rsidR="0057125D">
        <w:rPr>
          <w:rFonts w:ascii="Times New Roman" w:hAnsi="Times New Roman"/>
          <w:sz w:val="24"/>
          <w:szCs w:val="24"/>
          <w:lang w:val="en-US"/>
        </w:rPr>
        <w:t>immunoregulatory</w:t>
      </w:r>
      <w:proofErr w:type="spellEnd"/>
      <w:r w:rsidR="0057125D">
        <w:rPr>
          <w:rFonts w:ascii="Times New Roman" w:hAnsi="Times New Roman"/>
          <w:sz w:val="24"/>
          <w:szCs w:val="24"/>
          <w:lang w:val="en-US"/>
        </w:rPr>
        <w:t xml:space="preserve"> index, Levels of </w:t>
      </w:r>
      <w:proofErr w:type="spellStart"/>
      <w:r w:rsidR="0057125D">
        <w:rPr>
          <w:rFonts w:ascii="Times New Roman" w:hAnsi="Times New Roman"/>
          <w:sz w:val="24"/>
          <w:szCs w:val="24"/>
          <w:lang w:val="en-US"/>
        </w:rPr>
        <w:t>IgM</w:t>
      </w:r>
      <w:proofErr w:type="spellEnd"/>
      <w:r w:rsidR="0057125D">
        <w:rPr>
          <w:rFonts w:ascii="Times New Roman" w:hAnsi="Times New Roman"/>
          <w:sz w:val="24"/>
          <w:szCs w:val="24"/>
          <w:lang w:val="en-US"/>
        </w:rPr>
        <w:t xml:space="preserve">, </w:t>
      </w:r>
      <w:proofErr w:type="spellStart"/>
      <w:r w:rsidR="0057125D">
        <w:rPr>
          <w:rFonts w:ascii="Times New Roman" w:hAnsi="Times New Roman"/>
          <w:sz w:val="24"/>
          <w:szCs w:val="24"/>
          <w:lang w:val="en-US"/>
        </w:rPr>
        <w:t>IgG</w:t>
      </w:r>
      <w:proofErr w:type="spellEnd"/>
      <w:r w:rsidR="0057125D">
        <w:rPr>
          <w:rFonts w:ascii="Times New Roman" w:hAnsi="Times New Roman"/>
          <w:sz w:val="24"/>
          <w:szCs w:val="24"/>
          <w:lang w:val="en-US"/>
        </w:rPr>
        <w:t>) were identified.</w:t>
      </w:r>
    </w:p>
    <w:p w:rsidR="0057125D" w:rsidRDefault="0057125D" w:rsidP="008A4970">
      <w:pPr>
        <w:spacing w:after="0" w:line="360" w:lineRule="auto"/>
        <w:jc w:val="both"/>
        <w:rPr>
          <w:rFonts w:ascii="Times New Roman" w:hAnsi="Times New Roman"/>
          <w:sz w:val="24"/>
          <w:szCs w:val="24"/>
          <w:lang w:val="en-US"/>
        </w:rPr>
      </w:pPr>
      <w:proofErr w:type="gramStart"/>
      <w:r>
        <w:rPr>
          <w:rFonts w:ascii="Times New Roman" w:hAnsi="Times New Roman"/>
          <w:sz w:val="24"/>
          <w:szCs w:val="24"/>
          <w:lang w:val="en-US"/>
        </w:rPr>
        <w:t>Results and discussion.</w:t>
      </w:r>
      <w:proofErr w:type="gramEnd"/>
      <w:r>
        <w:rPr>
          <w:rFonts w:ascii="Times New Roman" w:hAnsi="Times New Roman"/>
          <w:sz w:val="24"/>
          <w:szCs w:val="24"/>
          <w:lang w:val="en-US"/>
        </w:rPr>
        <w:t xml:space="preserve"> The results of the study confirm the activation of the stress-system during psoriasis, in particular by elevation of levels of IL-8, IL-10, TNFα, ACTH, cortisol along with the decrease of levels o</w:t>
      </w:r>
      <w:r w:rsidR="00EB3584">
        <w:rPr>
          <w:rFonts w:ascii="Times New Roman" w:hAnsi="Times New Roman"/>
          <w:sz w:val="24"/>
          <w:szCs w:val="24"/>
          <w:lang w:val="en-US"/>
        </w:rPr>
        <w:t>f IL-1β, IL-17, which indicates the tension of the stress-making mechanisms of the patient with psoriasis in spite of clinical stabilization of cutaneous process.</w:t>
      </w:r>
    </w:p>
    <w:p w:rsidR="00EB3584" w:rsidRDefault="00EB3584" w:rsidP="008A4970">
      <w:pPr>
        <w:spacing w:after="0" w:line="360" w:lineRule="auto"/>
        <w:jc w:val="both"/>
        <w:rPr>
          <w:rFonts w:ascii="Times New Roman" w:hAnsi="Times New Roman"/>
          <w:sz w:val="24"/>
          <w:szCs w:val="24"/>
          <w:lang w:val="en-US"/>
        </w:rPr>
      </w:pPr>
      <w:proofErr w:type="gramStart"/>
      <w:r>
        <w:rPr>
          <w:rFonts w:ascii="Times New Roman" w:hAnsi="Times New Roman"/>
          <w:sz w:val="24"/>
          <w:szCs w:val="24"/>
          <w:lang w:val="en-US"/>
        </w:rPr>
        <w:t>Conclusions.</w:t>
      </w:r>
      <w:proofErr w:type="gramEnd"/>
      <w:r>
        <w:rPr>
          <w:rFonts w:ascii="Times New Roman" w:hAnsi="Times New Roman"/>
          <w:sz w:val="24"/>
          <w:szCs w:val="24"/>
          <w:lang w:val="en-US"/>
        </w:rPr>
        <w:t xml:space="preserve"> Therefore the above mentioned indications appear to be key mediators of stress-making </w:t>
      </w:r>
      <w:proofErr w:type="spellStart"/>
      <w:r>
        <w:rPr>
          <w:rFonts w:ascii="Times New Roman" w:hAnsi="Times New Roman"/>
          <w:sz w:val="24"/>
          <w:szCs w:val="24"/>
          <w:lang w:val="en-US"/>
        </w:rPr>
        <w:t>immunoneuroendocrine</w:t>
      </w:r>
      <w:proofErr w:type="spellEnd"/>
      <w:r>
        <w:rPr>
          <w:rFonts w:ascii="Times New Roman" w:hAnsi="Times New Roman"/>
          <w:sz w:val="24"/>
          <w:szCs w:val="24"/>
          <w:lang w:val="en-US"/>
        </w:rPr>
        <w:t xml:space="preserve"> system and play an equivocal role in the development of </w:t>
      </w:r>
      <w:r w:rsidR="003D3BE2">
        <w:rPr>
          <w:rFonts w:ascii="Times New Roman" w:hAnsi="Times New Roman"/>
          <w:sz w:val="24"/>
          <w:szCs w:val="24"/>
          <w:lang w:val="en-US"/>
        </w:rPr>
        <w:t>the severe form of psoriasis</w:t>
      </w:r>
      <w:r w:rsidR="000E0417" w:rsidRPr="000E0417">
        <w:rPr>
          <w:rFonts w:ascii="Times New Roman" w:hAnsi="Times New Roman"/>
          <w:sz w:val="24"/>
          <w:szCs w:val="24"/>
          <w:lang w:val="en-US"/>
        </w:rPr>
        <w:t>.</w:t>
      </w:r>
      <w:r w:rsidR="003D3BE2">
        <w:rPr>
          <w:rFonts w:ascii="Times New Roman" w:hAnsi="Times New Roman"/>
          <w:sz w:val="24"/>
          <w:szCs w:val="24"/>
          <w:lang w:val="en-US"/>
        </w:rPr>
        <w:t xml:space="preserve"> Their diverse effects require further investigation.</w:t>
      </w:r>
    </w:p>
    <w:p w:rsidR="003D3BE2" w:rsidRDefault="003D3BE2" w:rsidP="008A4970">
      <w:pPr>
        <w:spacing w:after="0" w:line="360" w:lineRule="auto"/>
        <w:jc w:val="both"/>
        <w:rPr>
          <w:rFonts w:ascii="Times New Roman" w:hAnsi="Times New Roman"/>
          <w:sz w:val="24"/>
          <w:szCs w:val="24"/>
          <w:lang w:val="en-US"/>
        </w:rPr>
      </w:pPr>
      <w:r>
        <w:rPr>
          <w:rFonts w:ascii="Times New Roman" w:hAnsi="Times New Roman"/>
          <w:sz w:val="24"/>
          <w:szCs w:val="24"/>
          <w:lang w:val="en-US"/>
        </w:rPr>
        <w:t>Key words: psoriasis, ACTH, cortisol, stress syndrome, immune disorders.</w:t>
      </w:r>
    </w:p>
    <w:p w:rsidR="00074D59" w:rsidRDefault="00074D59" w:rsidP="008A4970">
      <w:pPr>
        <w:spacing w:after="0" w:line="360" w:lineRule="auto"/>
        <w:jc w:val="both"/>
        <w:rPr>
          <w:rFonts w:ascii="Times New Roman" w:hAnsi="Times New Roman"/>
          <w:b/>
          <w:sz w:val="24"/>
          <w:szCs w:val="24"/>
          <w:lang w:val="en-US"/>
        </w:rPr>
      </w:pPr>
    </w:p>
    <w:p w:rsidR="003D3BE2" w:rsidRDefault="003D3BE2" w:rsidP="008A4970">
      <w:pPr>
        <w:spacing w:after="0" w:line="360" w:lineRule="auto"/>
        <w:jc w:val="both"/>
        <w:rPr>
          <w:rFonts w:ascii="Times New Roman" w:hAnsi="Times New Roman"/>
          <w:b/>
          <w:sz w:val="24"/>
          <w:szCs w:val="24"/>
        </w:rPr>
      </w:pPr>
      <w:r w:rsidRPr="003D3BE2">
        <w:rPr>
          <w:rFonts w:ascii="Times New Roman" w:hAnsi="Times New Roman"/>
          <w:b/>
          <w:sz w:val="24"/>
          <w:szCs w:val="24"/>
        </w:rPr>
        <w:lastRenderedPageBreak/>
        <w:t xml:space="preserve">ИЗУЧЕНИЕ РОЛИ </w:t>
      </w:r>
      <w:proofErr w:type="gramStart"/>
      <w:r w:rsidRPr="003D3BE2">
        <w:rPr>
          <w:rFonts w:ascii="Times New Roman" w:hAnsi="Times New Roman"/>
          <w:b/>
          <w:sz w:val="24"/>
          <w:szCs w:val="24"/>
        </w:rPr>
        <w:t>СТРЕСС-СИСТЕМЫ</w:t>
      </w:r>
      <w:proofErr w:type="gramEnd"/>
      <w:r w:rsidRPr="003D3BE2">
        <w:rPr>
          <w:rFonts w:ascii="Times New Roman" w:hAnsi="Times New Roman"/>
          <w:b/>
          <w:sz w:val="24"/>
          <w:szCs w:val="24"/>
        </w:rPr>
        <w:t xml:space="preserve"> В РАЗВИТИИ ТЯЖЕЛЫХ ФОРМ ПСОРИАЗА</w:t>
      </w:r>
      <w:r w:rsidR="00F861A8" w:rsidRPr="00F861A8">
        <w:rPr>
          <w:rFonts w:ascii="Times New Roman" w:hAnsi="Times New Roman"/>
          <w:b/>
          <w:sz w:val="24"/>
          <w:szCs w:val="24"/>
        </w:rPr>
        <w:t xml:space="preserve"> </w:t>
      </w:r>
      <w:r w:rsidR="00F861A8">
        <w:rPr>
          <w:rFonts w:ascii="Times New Roman" w:hAnsi="Times New Roman"/>
          <w:b/>
          <w:sz w:val="24"/>
          <w:szCs w:val="24"/>
        </w:rPr>
        <w:t>(Клинический случай)</w:t>
      </w:r>
      <w:bookmarkStart w:id="0" w:name="_GoBack"/>
      <w:bookmarkEnd w:id="0"/>
    </w:p>
    <w:p w:rsidR="003D3BE2" w:rsidRPr="00D46C0E" w:rsidRDefault="003D3BE2" w:rsidP="008A4970">
      <w:pPr>
        <w:spacing w:after="0"/>
        <w:jc w:val="both"/>
        <w:rPr>
          <w:rFonts w:ascii="Times New Roman" w:hAnsi="Times New Roman"/>
          <w:sz w:val="24"/>
          <w:szCs w:val="24"/>
        </w:rPr>
      </w:pPr>
      <w:proofErr w:type="spellStart"/>
      <w:r w:rsidRPr="00D46C0E">
        <w:rPr>
          <w:rFonts w:ascii="Times New Roman" w:hAnsi="Times New Roman"/>
          <w:sz w:val="24"/>
          <w:szCs w:val="24"/>
        </w:rPr>
        <w:t>Дащук</w:t>
      </w:r>
      <w:proofErr w:type="spellEnd"/>
      <w:r w:rsidRPr="00D46C0E">
        <w:rPr>
          <w:rFonts w:ascii="Times New Roman" w:hAnsi="Times New Roman"/>
          <w:sz w:val="24"/>
          <w:szCs w:val="24"/>
        </w:rPr>
        <w:t xml:space="preserve"> А.М., </w:t>
      </w:r>
      <w:proofErr w:type="spellStart"/>
      <w:r w:rsidRPr="00D46C0E">
        <w:rPr>
          <w:rFonts w:ascii="Times New Roman" w:hAnsi="Times New Roman"/>
          <w:sz w:val="24"/>
          <w:szCs w:val="24"/>
        </w:rPr>
        <w:t>Добржанская</w:t>
      </w:r>
      <w:proofErr w:type="spellEnd"/>
      <w:r w:rsidRPr="00D46C0E">
        <w:rPr>
          <w:rFonts w:ascii="Times New Roman" w:hAnsi="Times New Roman"/>
          <w:sz w:val="24"/>
          <w:szCs w:val="24"/>
        </w:rPr>
        <w:t xml:space="preserve"> Е.И., </w:t>
      </w:r>
      <w:proofErr w:type="spellStart"/>
      <w:r w:rsidRPr="00D46C0E">
        <w:rPr>
          <w:rFonts w:ascii="Times New Roman" w:hAnsi="Times New Roman"/>
          <w:sz w:val="24"/>
          <w:szCs w:val="24"/>
        </w:rPr>
        <w:t>Пустовая</w:t>
      </w:r>
      <w:proofErr w:type="spellEnd"/>
      <w:r w:rsidRPr="00D46C0E">
        <w:rPr>
          <w:rFonts w:ascii="Times New Roman" w:hAnsi="Times New Roman"/>
          <w:sz w:val="24"/>
          <w:szCs w:val="24"/>
        </w:rPr>
        <w:t xml:space="preserve"> Н.А.</w:t>
      </w:r>
    </w:p>
    <w:p w:rsidR="003D3BE2" w:rsidRDefault="003D3BE2" w:rsidP="008A4970">
      <w:pPr>
        <w:spacing w:after="0" w:line="360" w:lineRule="auto"/>
        <w:jc w:val="both"/>
        <w:rPr>
          <w:rFonts w:ascii="Times New Roman" w:hAnsi="Times New Roman"/>
          <w:sz w:val="24"/>
          <w:szCs w:val="24"/>
        </w:rPr>
      </w:pPr>
      <w:r>
        <w:rPr>
          <w:rFonts w:ascii="Times New Roman" w:hAnsi="Times New Roman"/>
          <w:sz w:val="24"/>
          <w:szCs w:val="24"/>
        </w:rPr>
        <w:t>Цель работы – проанализировать особенности динамики течения псориаза на примере рассмотрения клинического случая в анамнезе</w:t>
      </w:r>
      <w:r w:rsidR="000A5195">
        <w:rPr>
          <w:rFonts w:ascii="Times New Roman" w:hAnsi="Times New Roman"/>
          <w:sz w:val="24"/>
          <w:szCs w:val="24"/>
        </w:rPr>
        <w:t xml:space="preserve">, причинно-следственный механизм обострения, прогрессирования и формирования тяжелых форм заболевания, а также прогрессирования кожных </w:t>
      </w:r>
      <w:proofErr w:type="spellStart"/>
      <w:r w:rsidR="000A5195">
        <w:rPr>
          <w:rFonts w:ascii="Times New Roman" w:hAnsi="Times New Roman"/>
          <w:sz w:val="24"/>
          <w:szCs w:val="24"/>
        </w:rPr>
        <w:t>псориатических</w:t>
      </w:r>
      <w:proofErr w:type="spellEnd"/>
      <w:r w:rsidR="000A5195">
        <w:rPr>
          <w:rFonts w:ascii="Times New Roman" w:hAnsi="Times New Roman"/>
          <w:sz w:val="24"/>
          <w:szCs w:val="24"/>
        </w:rPr>
        <w:t xml:space="preserve"> проявлений с определением роли </w:t>
      </w:r>
      <w:proofErr w:type="gramStart"/>
      <w:r w:rsidR="000A5195">
        <w:rPr>
          <w:rFonts w:ascii="Times New Roman" w:hAnsi="Times New Roman"/>
          <w:sz w:val="24"/>
          <w:szCs w:val="24"/>
        </w:rPr>
        <w:t>стресс-реакции</w:t>
      </w:r>
      <w:proofErr w:type="gramEnd"/>
      <w:r w:rsidR="000A5195">
        <w:rPr>
          <w:rFonts w:ascii="Times New Roman" w:hAnsi="Times New Roman"/>
          <w:sz w:val="24"/>
          <w:szCs w:val="24"/>
        </w:rPr>
        <w:t xml:space="preserve"> в их развитии.</w:t>
      </w:r>
    </w:p>
    <w:p w:rsidR="000A5195" w:rsidRDefault="000A5195" w:rsidP="008A4970">
      <w:pPr>
        <w:spacing w:after="0" w:line="360" w:lineRule="auto"/>
        <w:jc w:val="both"/>
        <w:rPr>
          <w:rFonts w:ascii="Times New Roman" w:hAnsi="Times New Roman"/>
          <w:sz w:val="24"/>
          <w:szCs w:val="24"/>
        </w:rPr>
      </w:pPr>
      <w:r>
        <w:rPr>
          <w:rFonts w:ascii="Times New Roman" w:hAnsi="Times New Roman"/>
          <w:sz w:val="24"/>
          <w:szCs w:val="24"/>
        </w:rPr>
        <w:t xml:space="preserve">Материалы и методы. Проведено исследование психосоматического состояния больного и </w:t>
      </w:r>
      <w:proofErr w:type="spellStart"/>
      <w:r>
        <w:rPr>
          <w:rFonts w:ascii="Times New Roman" w:hAnsi="Times New Roman"/>
          <w:sz w:val="24"/>
          <w:szCs w:val="24"/>
        </w:rPr>
        <w:t>иммунонейроэндокринной</w:t>
      </w:r>
      <w:proofErr w:type="spellEnd"/>
      <w:r>
        <w:rPr>
          <w:rFonts w:ascii="Times New Roman" w:hAnsi="Times New Roman"/>
          <w:sz w:val="24"/>
          <w:szCs w:val="24"/>
        </w:rPr>
        <w:t xml:space="preserve"> системы в начале заболевания псориазом и в периоде ремиссии кожного процесса. В сыворотке крови пациента определяли концентрации триггерных цитокинов </w:t>
      </w:r>
      <w:r w:rsidRPr="000A5195">
        <w:rPr>
          <w:rFonts w:ascii="Times New Roman" w:hAnsi="Times New Roman"/>
          <w:sz w:val="24"/>
          <w:szCs w:val="24"/>
        </w:rPr>
        <w:t>(</w:t>
      </w:r>
      <w:r>
        <w:rPr>
          <w:rFonts w:ascii="Times New Roman" w:hAnsi="Times New Roman"/>
          <w:sz w:val="24"/>
          <w:szCs w:val="24"/>
          <w:lang w:val="en-US"/>
        </w:rPr>
        <w:t>IL</w:t>
      </w:r>
      <w:r w:rsidRPr="000A5195">
        <w:rPr>
          <w:rFonts w:ascii="Times New Roman" w:hAnsi="Times New Roman"/>
          <w:sz w:val="24"/>
          <w:szCs w:val="24"/>
        </w:rPr>
        <w:t>-1</w:t>
      </w:r>
      <w:r>
        <w:rPr>
          <w:rFonts w:ascii="Times New Roman" w:hAnsi="Times New Roman"/>
          <w:sz w:val="24"/>
          <w:szCs w:val="24"/>
          <w:lang w:val="en-US"/>
        </w:rPr>
        <w:t>β</w:t>
      </w:r>
      <w:r w:rsidRPr="000A5195">
        <w:rPr>
          <w:rFonts w:ascii="Times New Roman" w:hAnsi="Times New Roman"/>
          <w:sz w:val="24"/>
          <w:szCs w:val="24"/>
        </w:rPr>
        <w:t xml:space="preserve">, </w:t>
      </w:r>
      <w:r>
        <w:rPr>
          <w:rFonts w:ascii="Times New Roman" w:hAnsi="Times New Roman"/>
          <w:sz w:val="24"/>
          <w:szCs w:val="24"/>
          <w:lang w:val="en-US"/>
        </w:rPr>
        <w:t>IL</w:t>
      </w:r>
      <w:r w:rsidRPr="000A5195">
        <w:rPr>
          <w:rFonts w:ascii="Times New Roman" w:hAnsi="Times New Roman"/>
          <w:sz w:val="24"/>
          <w:szCs w:val="24"/>
        </w:rPr>
        <w:t xml:space="preserve">-8, </w:t>
      </w:r>
      <w:r>
        <w:rPr>
          <w:rFonts w:ascii="Times New Roman" w:hAnsi="Times New Roman"/>
          <w:sz w:val="24"/>
          <w:szCs w:val="24"/>
          <w:lang w:val="en-US"/>
        </w:rPr>
        <w:t>IL</w:t>
      </w:r>
      <w:r w:rsidRPr="000A5195">
        <w:rPr>
          <w:rFonts w:ascii="Times New Roman" w:hAnsi="Times New Roman"/>
          <w:sz w:val="24"/>
          <w:szCs w:val="24"/>
        </w:rPr>
        <w:t xml:space="preserve">-10, </w:t>
      </w:r>
      <w:r>
        <w:rPr>
          <w:rFonts w:ascii="Times New Roman" w:hAnsi="Times New Roman"/>
          <w:sz w:val="24"/>
          <w:szCs w:val="24"/>
          <w:lang w:val="en-US"/>
        </w:rPr>
        <w:t>IL</w:t>
      </w:r>
      <w:r w:rsidRPr="000A5195">
        <w:rPr>
          <w:rFonts w:ascii="Times New Roman" w:hAnsi="Times New Roman"/>
          <w:sz w:val="24"/>
          <w:szCs w:val="24"/>
        </w:rPr>
        <w:t xml:space="preserve">-17, </w:t>
      </w:r>
      <w:r>
        <w:rPr>
          <w:rFonts w:ascii="Times New Roman" w:hAnsi="Times New Roman"/>
          <w:sz w:val="24"/>
          <w:szCs w:val="24"/>
          <w:lang w:val="en-US"/>
        </w:rPr>
        <w:t>TNFα</w:t>
      </w:r>
      <w:r w:rsidRPr="000A519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стрессорных</w:t>
      </w:r>
      <w:proofErr w:type="spellEnd"/>
      <w:r>
        <w:rPr>
          <w:rFonts w:ascii="Times New Roman" w:hAnsi="Times New Roman"/>
          <w:sz w:val="24"/>
          <w:szCs w:val="24"/>
        </w:rPr>
        <w:t xml:space="preserve"> гормонов – АКТГ и кортизола, состояния клеточно-гуморального иммунитета </w:t>
      </w:r>
      <w:r w:rsidRPr="000A5195">
        <w:rPr>
          <w:rFonts w:ascii="Times New Roman" w:hAnsi="Times New Roman"/>
          <w:sz w:val="24"/>
          <w:szCs w:val="24"/>
        </w:rPr>
        <w:t>(</w:t>
      </w:r>
      <w:r>
        <w:rPr>
          <w:rFonts w:ascii="Times New Roman" w:hAnsi="Times New Roman"/>
          <w:sz w:val="24"/>
          <w:szCs w:val="24"/>
          <w:lang w:val="en-US"/>
        </w:rPr>
        <w:t>CD</w:t>
      </w:r>
      <w:r w:rsidRPr="000A5195">
        <w:rPr>
          <w:rFonts w:ascii="Times New Roman" w:hAnsi="Times New Roman"/>
          <w:sz w:val="24"/>
          <w:szCs w:val="24"/>
        </w:rPr>
        <w:t xml:space="preserve">3, </w:t>
      </w:r>
      <w:r>
        <w:rPr>
          <w:rFonts w:ascii="Times New Roman" w:hAnsi="Times New Roman"/>
          <w:sz w:val="24"/>
          <w:szCs w:val="24"/>
          <w:lang w:val="en-US"/>
        </w:rPr>
        <w:t>CD</w:t>
      </w:r>
      <w:r w:rsidRPr="000A5195">
        <w:rPr>
          <w:rFonts w:ascii="Times New Roman" w:hAnsi="Times New Roman"/>
          <w:sz w:val="24"/>
          <w:szCs w:val="24"/>
        </w:rPr>
        <w:t xml:space="preserve">4, </w:t>
      </w:r>
      <w:r>
        <w:rPr>
          <w:rFonts w:ascii="Times New Roman" w:hAnsi="Times New Roman"/>
          <w:sz w:val="24"/>
          <w:szCs w:val="24"/>
          <w:lang w:val="en-US"/>
        </w:rPr>
        <w:t>CD</w:t>
      </w:r>
      <w:r w:rsidRPr="000A5195">
        <w:rPr>
          <w:rFonts w:ascii="Times New Roman" w:hAnsi="Times New Roman"/>
          <w:sz w:val="24"/>
          <w:szCs w:val="24"/>
        </w:rPr>
        <w:t xml:space="preserve">8, </w:t>
      </w:r>
      <w:r>
        <w:rPr>
          <w:rFonts w:ascii="Times New Roman" w:hAnsi="Times New Roman"/>
          <w:sz w:val="24"/>
          <w:szCs w:val="24"/>
          <w:lang w:val="en-US"/>
        </w:rPr>
        <w:t>CD</w:t>
      </w:r>
      <w:r w:rsidRPr="000A5195">
        <w:rPr>
          <w:rFonts w:ascii="Times New Roman" w:hAnsi="Times New Roman"/>
          <w:sz w:val="24"/>
          <w:szCs w:val="24"/>
        </w:rPr>
        <w:t xml:space="preserve">16, </w:t>
      </w:r>
      <w:r>
        <w:rPr>
          <w:rFonts w:ascii="Times New Roman" w:hAnsi="Times New Roman"/>
          <w:sz w:val="24"/>
          <w:szCs w:val="24"/>
          <w:lang w:val="en-US"/>
        </w:rPr>
        <w:t>CD</w:t>
      </w:r>
      <w:r w:rsidRPr="000A5195">
        <w:rPr>
          <w:rFonts w:ascii="Times New Roman" w:hAnsi="Times New Roman"/>
          <w:sz w:val="24"/>
          <w:szCs w:val="24"/>
        </w:rPr>
        <w:t xml:space="preserve">22, </w:t>
      </w:r>
      <w:proofErr w:type="spellStart"/>
      <w:r w:rsidR="000E0417">
        <w:rPr>
          <w:rFonts w:ascii="Times New Roman" w:hAnsi="Times New Roman"/>
          <w:sz w:val="24"/>
          <w:szCs w:val="24"/>
        </w:rPr>
        <w:t>иммунорегуляторный</w:t>
      </w:r>
      <w:proofErr w:type="spellEnd"/>
      <w:r w:rsidR="000E0417">
        <w:rPr>
          <w:rFonts w:ascii="Times New Roman" w:hAnsi="Times New Roman"/>
          <w:sz w:val="24"/>
          <w:szCs w:val="24"/>
        </w:rPr>
        <w:t xml:space="preserve"> индекс</w:t>
      </w:r>
      <w:r w:rsidRPr="000A5195">
        <w:rPr>
          <w:rFonts w:ascii="Times New Roman" w:hAnsi="Times New Roman"/>
          <w:sz w:val="24"/>
          <w:szCs w:val="24"/>
        </w:rPr>
        <w:t xml:space="preserve">, </w:t>
      </w:r>
      <w:r w:rsidR="000E0417">
        <w:rPr>
          <w:rFonts w:ascii="Times New Roman" w:hAnsi="Times New Roman"/>
          <w:sz w:val="24"/>
          <w:szCs w:val="24"/>
        </w:rPr>
        <w:t>уровня</w:t>
      </w:r>
      <w:r w:rsidRPr="000A5195">
        <w:rPr>
          <w:rFonts w:ascii="Times New Roman" w:hAnsi="Times New Roman"/>
          <w:sz w:val="24"/>
          <w:szCs w:val="24"/>
        </w:rPr>
        <w:t xml:space="preserve"> </w:t>
      </w:r>
      <w:proofErr w:type="spellStart"/>
      <w:r>
        <w:rPr>
          <w:rFonts w:ascii="Times New Roman" w:hAnsi="Times New Roman"/>
          <w:sz w:val="24"/>
          <w:szCs w:val="24"/>
          <w:lang w:val="en-US"/>
        </w:rPr>
        <w:t>IgM</w:t>
      </w:r>
      <w:proofErr w:type="spellEnd"/>
      <w:r w:rsidRPr="000A5195">
        <w:rPr>
          <w:rFonts w:ascii="Times New Roman" w:hAnsi="Times New Roman"/>
          <w:sz w:val="24"/>
          <w:szCs w:val="24"/>
        </w:rPr>
        <w:t xml:space="preserve">, </w:t>
      </w:r>
      <w:proofErr w:type="spellStart"/>
      <w:r>
        <w:rPr>
          <w:rFonts w:ascii="Times New Roman" w:hAnsi="Times New Roman"/>
          <w:sz w:val="24"/>
          <w:szCs w:val="24"/>
          <w:lang w:val="en-US"/>
        </w:rPr>
        <w:t>IgG</w:t>
      </w:r>
      <w:proofErr w:type="spellEnd"/>
      <w:r w:rsidRPr="000A5195">
        <w:rPr>
          <w:rFonts w:ascii="Times New Roman" w:hAnsi="Times New Roman"/>
          <w:sz w:val="24"/>
          <w:szCs w:val="24"/>
        </w:rPr>
        <w:t>)</w:t>
      </w:r>
      <w:r w:rsidR="000E0417">
        <w:rPr>
          <w:rFonts w:ascii="Times New Roman" w:hAnsi="Times New Roman"/>
          <w:sz w:val="24"/>
          <w:szCs w:val="24"/>
        </w:rPr>
        <w:t>.</w:t>
      </w:r>
    </w:p>
    <w:p w:rsidR="000E0417" w:rsidRDefault="000E0417" w:rsidP="008A4970">
      <w:pPr>
        <w:spacing w:after="0" w:line="360" w:lineRule="auto"/>
        <w:jc w:val="both"/>
        <w:rPr>
          <w:rFonts w:ascii="Times New Roman" w:hAnsi="Times New Roman"/>
          <w:sz w:val="24"/>
          <w:szCs w:val="24"/>
        </w:rPr>
      </w:pPr>
      <w:r>
        <w:rPr>
          <w:rFonts w:ascii="Times New Roman" w:hAnsi="Times New Roman"/>
          <w:sz w:val="24"/>
          <w:szCs w:val="24"/>
        </w:rPr>
        <w:t xml:space="preserve">Результаты и обсуждение. Данные клинического исследования подтверждают активацию </w:t>
      </w:r>
      <w:proofErr w:type="gramStart"/>
      <w:r>
        <w:rPr>
          <w:rFonts w:ascii="Times New Roman" w:hAnsi="Times New Roman"/>
          <w:sz w:val="24"/>
          <w:szCs w:val="24"/>
        </w:rPr>
        <w:t>стресс-системы</w:t>
      </w:r>
      <w:proofErr w:type="gramEnd"/>
      <w:r>
        <w:rPr>
          <w:rFonts w:ascii="Times New Roman" w:hAnsi="Times New Roman"/>
          <w:sz w:val="24"/>
          <w:szCs w:val="24"/>
        </w:rPr>
        <w:t xml:space="preserve"> при псориазе, в частности повышение уровней </w:t>
      </w:r>
      <w:r>
        <w:rPr>
          <w:rFonts w:ascii="Times New Roman" w:hAnsi="Times New Roman"/>
          <w:sz w:val="24"/>
          <w:szCs w:val="24"/>
          <w:lang w:val="en-US"/>
        </w:rPr>
        <w:t>IL</w:t>
      </w:r>
      <w:r w:rsidRPr="000E0417">
        <w:rPr>
          <w:rFonts w:ascii="Times New Roman" w:hAnsi="Times New Roman"/>
          <w:sz w:val="24"/>
          <w:szCs w:val="24"/>
        </w:rPr>
        <w:t xml:space="preserve">-8, </w:t>
      </w:r>
      <w:r>
        <w:rPr>
          <w:rFonts w:ascii="Times New Roman" w:hAnsi="Times New Roman"/>
          <w:sz w:val="24"/>
          <w:szCs w:val="24"/>
          <w:lang w:val="en-US"/>
        </w:rPr>
        <w:t>IL</w:t>
      </w:r>
      <w:r w:rsidRPr="000E0417">
        <w:rPr>
          <w:rFonts w:ascii="Times New Roman" w:hAnsi="Times New Roman"/>
          <w:sz w:val="24"/>
          <w:szCs w:val="24"/>
        </w:rPr>
        <w:t xml:space="preserve">-10, </w:t>
      </w:r>
      <w:r>
        <w:rPr>
          <w:rFonts w:ascii="Times New Roman" w:hAnsi="Times New Roman"/>
          <w:sz w:val="24"/>
          <w:szCs w:val="24"/>
          <w:lang w:val="en-US"/>
        </w:rPr>
        <w:t>TNFα</w:t>
      </w:r>
      <w:r>
        <w:rPr>
          <w:rFonts w:ascii="Times New Roman" w:hAnsi="Times New Roman"/>
          <w:sz w:val="24"/>
          <w:szCs w:val="24"/>
        </w:rPr>
        <w:t xml:space="preserve">, АКТГ, кортизола с одновременно сниженным уровнем </w:t>
      </w:r>
      <w:r>
        <w:rPr>
          <w:rFonts w:ascii="Times New Roman" w:hAnsi="Times New Roman"/>
          <w:sz w:val="24"/>
          <w:szCs w:val="24"/>
          <w:lang w:val="en-US"/>
        </w:rPr>
        <w:t>IL</w:t>
      </w:r>
      <w:r w:rsidRPr="000E0417">
        <w:rPr>
          <w:rFonts w:ascii="Times New Roman" w:hAnsi="Times New Roman"/>
          <w:sz w:val="24"/>
          <w:szCs w:val="24"/>
        </w:rPr>
        <w:t>-1</w:t>
      </w:r>
      <w:r>
        <w:rPr>
          <w:rFonts w:ascii="Times New Roman" w:hAnsi="Times New Roman"/>
          <w:sz w:val="24"/>
          <w:szCs w:val="24"/>
          <w:lang w:val="en-US"/>
        </w:rPr>
        <w:t>β</w:t>
      </w:r>
      <w:r w:rsidRPr="000E0417">
        <w:rPr>
          <w:rFonts w:ascii="Times New Roman" w:hAnsi="Times New Roman"/>
          <w:sz w:val="24"/>
          <w:szCs w:val="24"/>
        </w:rPr>
        <w:t xml:space="preserve">, </w:t>
      </w:r>
      <w:r>
        <w:rPr>
          <w:rFonts w:ascii="Times New Roman" w:hAnsi="Times New Roman"/>
          <w:sz w:val="24"/>
          <w:szCs w:val="24"/>
          <w:lang w:val="en-US"/>
        </w:rPr>
        <w:t>IL</w:t>
      </w:r>
      <w:r w:rsidRPr="000E0417">
        <w:rPr>
          <w:rFonts w:ascii="Times New Roman" w:hAnsi="Times New Roman"/>
          <w:sz w:val="24"/>
          <w:szCs w:val="24"/>
        </w:rPr>
        <w:t>-17</w:t>
      </w:r>
      <w:r>
        <w:rPr>
          <w:rFonts w:ascii="Times New Roman" w:hAnsi="Times New Roman"/>
          <w:sz w:val="24"/>
          <w:szCs w:val="24"/>
        </w:rPr>
        <w:t xml:space="preserve">, что свидетельствует о напряженности стресс-реализующих механизмов при псориазе, несмотря на стабилизацию кожного </w:t>
      </w:r>
      <w:proofErr w:type="spellStart"/>
      <w:r>
        <w:rPr>
          <w:rFonts w:ascii="Times New Roman" w:hAnsi="Times New Roman"/>
          <w:sz w:val="24"/>
          <w:szCs w:val="24"/>
        </w:rPr>
        <w:t>псориатического</w:t>
      </w:r>
      <w:proofErr w:type="spellEnd"/>
      <w:r>
        <w:rPr>
          <w:rFonts w:ascii="Times New Roman" w:hAnsi="Times New Roman"/>
          <w:sz w:val="24"/>
          <w:szCs w:val="24"/>
        </w:rPr>
        <w:t xml:space="preserve"> процесса.</w:t>
      </w:r>
    </w:p>
    <w:p w:rsidR="000E0417" w:rsidRDefault="000E0417" w:rsidP="008A4970">
      <w:pPr>
        <w:spacing w:after="0" w:line="360" w:lineRule="auto"/>
        <w:jc w:val="both"/>
        <w:rPr>
          <w:rFonts w:ascii="Times New Roman" w:hAnsi="Times New Roman"/>
          <w:sz w:val="24"/>
          <w:szCs w:val="24"/>
        </w:rPr>
      </w:pPr>
      <w:r>
        <w:rPr>
          <w:rFonts w:ascii="Times New Roman" w:hAnsi="Times New Roman"/>
          <w:sz w:val="24"/>
          <w:szCs w:val="24"/>
        </w:rPr>
        <w:t xml:space="preserve">Выводы. Таким образом, данные показатели являются ключевыми медиаторами стресс-реализующей </w:t>
      </w:r>
      <w:proofErr w:type="spellStart"/>
      <w:r>
        <w:rPr>
          <w:rFonts w:ascii="Times New Roman" w:hAnsi="Times New Roman"/>
          <w:sz w:val="24"/>
          <w:szCs w:val="24"/>
        </w:rPr>
        <w:t>иммунонейроэндокринной</w:t>
      </w:r>
      <w:proofErr w:type="spellEnd"/>
      <w:r>
        <w:rPr>
          <w:rFonts w:ascii="Times New Roman" w:hAnsi="Times New Roman"/>
          <w:sz w:val="24"/>
          <w:szCs w:val="24"/>
        </w:rPr>
        <w:t xml:space="preserve"> системы и играют неоднозначную роль при</w:t>
      </w:r>
      <w:r w:rsidR="008A4970">
        <w:rPr>
          <w:rFonts w:ascii="Times New Roman" w:hAnsi="Times New Roman"/>
          <w:sz w:val="24"/>
          <w:szCs w:val="24"/>
        </w:rPr>
        <w:t xml:space="preserve"> развитии тяжелых форм псориаза. Их разнообразные эффекты требуют дальнейшего изучения.</w:t>
      </w:r>
    </w:p>
    <w:p w:rsidR="008A4970" w:rsidRDefault="008A4970" w:rsidP="008A4970">
      <w:pPr>
        <w:spacing w:after="0" w:line="360" w:lineRule="auto"/>
        <w:jc w:val="both"/>
        <w:rPr>
          <w:rFonts w:ascii="Times New Roman" w:hAnsi="Times New Roman"/>
          <w:sz w:val="24"/>
          <w:szCs w:val="24"/>
        </w:rPr>
      </w:pPr>
      <w:r>
        <w:rPr>
          <w:rFonts w:ascii="Times New Roman" w:hAnsi="Times New Roman"/>
          <w:sz w:val="24"/>
          <w:szCs w:val="24"/>
        </w:rPr>
        <w:t>Ключевые слова: псориаз, АКТГ, кортизол, стресс-синдром, иммунные нарушения.</w:t>
      </w:r>
    </w:p>
    <w:p w:rsidR="008A4970" w:rsidRDefault="008A4970" w:rsidP="008A4970">
      <w:pPr>
        <w:spacing w:after="0" w:line="360" w:lineRule="auto"/>
        <w:jc w:val="both"/>
        <w:rPr>
          <w:rFonts w:ascii="Times New Roman" w:hAnsi="Times New Roman"/>
          <w:sz w:val="24"/>
          <w:szCs w:val="24"/>
        </w:rPr>
      </w:pPr>
    </w:p>
    <w:p w:rsidR="008A4970" w:rsidRDefault="008A4970" w:rsidP="008A4970">
      <w:pPr>
        <w:spacing w:after="0" w:line="360" w:lineRule="auto"/>
        <w:jc w:val="both"/>
        <w:rPr>
          <w:rFonts w:ascii="Times New Roman" w:hAnsi="Times New Roman"/>
          <w:sz w:val="24"/>
          <w:szCs w:val="24"/>
        </w:rPr>
      </w:pPr>
    </w:p>
    <w:p w:rsidR="008A4970" w:rsidRDefault="008A4970" w:rsidP="008A4970">
      <w:pPr>
        <w:spacing w:after="0" w:line="360" w:lineRule="auto"/>
        <w:jc w:val="both"/>
        <w:rPr>
          <w:rFonts w:ascii="Times New Roman" w:hAnsi="Times New Roman"/>
          <w:sz w:val="24"/>
          <w:szCs w:val="24"/>
        </w:rPr>
      </w:pPr>
    </w:p>
    <w:p w:rsidR="008A4970" w:rsidRDefault="008A4970" w:rsidP="008A4970">
      <w:pPr>
        <w:spacing w:after="0" w:line="360" w:lineRule="auto"/>
        <w:jc w:val="both"/>
        <w:rPr>
          <w:rFonts w:ascii="Times New Roman" w:hAnsi="Times New Roman"/>
          <w:sz w:val="24"/>
          <w:szCs w:val="24"/>
        </w:rPr>
      </w:pPr>
    </w:p>
    <w:p w:rsidR="008A4970" w:rsidRDefault="008A4970" w:rsidP="008A4970">
      <w:pPr>
        <w:spacing w:after="0" w:line="360" w:lineRule="auto"/>
        <w:jc w:val="both"/>
        <w:rPr>
          <w:rFonts w:ascii="Times New Roman" w:hAnsi="Times New Roman"/>
          <w:sz w:val="24"/>
          <w:szCs w:val="24"/>
        </w:rPr>
      </w:pPr>
    </w:p>
    <w:p w:rsidR="008A4970" w:rsidRDefault="008A4970" w:rsidP="008A4970">
      <w:pPr>
        <w:spacing w:after="0" w:line="360" w:lineRule="auto"/>
        <w:jc w:val="both"/>
        <w:rPr>
          <w:rFonts w:ascii="Times New Roman" w:hAnsi="Times New Roman"/>
          <w:sz w:val="24"/>
          <w:szCs w:val="24"/>
        </w:rPr>
      </w:pPr>
    </w:p>
    <w:p w:rsidR="008A4970" w:rsidRDefault="008A4970" w:rsidP="008A4970">
      <w:pPr>
        <w:spacing w:after="0" w:line="360" w:lineRule="auto"/>
        <w:jc w:val="both"/>
        <w:rPr>
          <w:rFonts w:ascii="Times New Roman" w:hAnsi="Times New Roman"/>
          <w:sz w:val="24"/>
          <w:szCs w:val="24"/>
        </w:rPr>
      </w:pPr>
    </w:p>
    <w:p w:rsidR="008A4970" w:rsidRDefault="008A4970" w:rsidP="008A4970">
      <w:pPr>
        <w:spacing w:after="0" w:line="360" w:lineRule="auto"/>
        <w:jc w:val="both"/>
        <w:rPr>
          <w:rFonts w:ascii="Times New Roman" w:hAnsi="Times New Roman"/>
          <w:sz w:val="24"/>
          <w:szCs w:val="24"/>
        </w:rPr>
      </w:pPr>
    </w:p>
    <w:p w:rsidR="008A4970" w:rsidRDefault="008A4970" w:rsidP="008A4970">
      <w:pPr>
        <w:spacing w:after="0" w:line="360" w:lineRule="auto"/>
        <w:jc w:val="both"/>
        <w:rPr>
          <w:rFonts w:ascii="Times New Roman" w:hAnsi="Times New Roman"/>
          <w:sz w:val="24"/>
          <w:szCs w:val="24"/>
        </w:rPr>
      </w:pPr>
    </w:p>
    <w:p w:rsidR="008A4970" w:rsidRDefault="008A4970" w:rsidP="008A4970">
      <w:pPr>
        <w:spacing w:after="0" w:line="360" w:lineRule="auto"/>
        <w:jc w:val="both"/>
        <w:rPr>
          <w:rFonts w:ascii="Times New Roman" w:hAnsi="Times New Roman"/>
          <w:sz w:val="24"/>
          <w:szCs w:val="24"/>
        </w:rPr>
      </w:pPr>
    </w:p>
    <w:p w:rsidR="008A4970" w:rsidRDefault="008A4970" w:rsidP="008A4970">
      <w:pPr>
        <w:spacing w:after="0" w:line="360" w:lineRule="auto"/>
        <w:jc w:val="both"/>
        <w:rPr>
          <w:rFonts w:ascii="Times New Roman" w:hAnsi="Times New Roman"/>
          <w:sz w:val="24"/>
          <w:szCs w:val="24"/>
        </w:rPr>
      </w:pPr>
    </w:p>
    <w:p w:rsidR="008A4970" w:rsidRPr="008A4970" w:rsidRDefault="008A4970" w:rsidP="008A4970">
      <w:pPr>
        <w:rPr>
          <w:rFonts w:ascii="Times New Roman" w:hAnsi="Times New Roman"/>
          <w:b/>
          <w:sz w:val="24"/>
          <w:szCs w:val="24"/>
        </w:rPr>
      </w:pPr>
      <w:r w:rsidRPr="00633ECD">
        <w:rPr>
          <w:rFonts w:ascii="Times New Roman" w:hAnsi="Times New Roman"/>
          <w:b/>
          <w:sz w:val="24"/>
          <w:szCs w:val="24"/>
        </w:rPr>
        <w:lastRenderedPageBreak/>
        <w:t>Данные</w:t>
      </w:r>
      <w:r w:rsidRPr="008A4970">
        <w:rPr>
          <w:rFonts w:ascii="Times New Roman" w:hAnsi="Times New Roman"/>
          <w:b/>
          <w:sz w:val="24"/>
          <w:szCs w:val="24"/>
        </w:rPr>
        <w:t xml:space="preserve"> </w:t>
      </w:r>
      <w:r w:rsidRPr="00633ECD">
        <w:rPr>
          <w:rFonts w:ascii="Times New Roman" w:hAnsi="Times New Roman"/>
          <w:b/>
          <w:sz w:val="24"/>
          <w:szCs w:val="24"/>
        </w:rPr>
        <w:t>авторов</w:t>
      </w:r>
      <w:r>
        <w:rPr>
          <w:rFonts w:ascii="Times New Roman" w:hAnsi="Times New Roman"/>
          <w:b/>
          <w:sz w:val="24"/>
          <w:szCs w:val="24"/>
        </w:rPr>
        <w:t>:</w:t>
      </w:r>
    </w:p>
    <w:p w:rsidR="008A4970" w:rsidRPr="00633ECD" w:rsidRDefault="008A4970" w:rsidP="008A4970">
      <w:pPr>
        <w:rPr>
          <w:rFonts w:ascii="Times New Roman" w:hAnsi="Times New Roman"/>
          <w:sz w:val="24"/>
          <w:szCs w:val="24"/>
        </w:rPr>
      </w:pPr>
      <w:proofErr w:type="spellStart"/>
      <w:r>
        <w:rPr>
          <w:rFonts w:ascii="Times New Roman" w:hAnsi="Times New Roman"/>
          <w:sz w:val="24"/>
          <w:szCs w:val="24"/>
        </w:rPr>
        <w:t>Дащук</w:t>
      </w:r>
      <w:proofErr w:type="spellEnd"/>
      <w:r w:rsidRPr="00633ECD">
        <w:rPr>
          <w:rFonts w:ascii="Times New Roman" w:hAnsi="Times New Roman"/>
          <w:sz w:val="24"/>
          <w:szCs w:val="24"/>
        </w:rPr>
        <w:t xml:space="preserve"> </w:t>
      </w:r>
      <w:proofErr w:type="spellStart"/>
      <w:r>
        <w:rPr>
          <w:rFonts w:ascii="Times New Roman" w:hAnsi="Times New Roman"/>
          <w:sz w:val="24"/>
          <w:szCs w:val="24"/>
        </w:rPr>
        <w:t>Андей</w:t>
      </w:r>
      <w:proofErr w:type="spellEnd"/>
      <w:r w:rsidRPr="00633ECD">
        <w:rPr>
          <w:rFonts w:ascii="Times New Roman" w:hAnsi="Times New Roman"/>
          <w:sz w:val="24"/>
          <w:szCs w:val="24"/>
        </w:rPr>
        <w:t xml:space="preserve"> </w:t>
      </w:r>
      <w:r>
        <w:rPr>
          <w:rFonts w:ascii="Times New Roman" w:hAnsi="Times New Roman"/>
          <w:sz w:val="24"/>
          <w:szCs w:val="24"/>
        </w:rPr>
        <w:t>Михайлович, доктор медицинских наук, профессор.</w:t>
      </w:r>
    </w:p>
    <w:p w:rsidR="008A4970" w:rsidRDefault="008A4970" w:rsidP="008A4970">
      <w:pPr>
        <w:rPr>
          <w:rFonts w:ascii="Times New Roman" w:hAnsi="Times New Roman"/>
          <w:sz w:val="24"/>
          <w:szCs w:val="24"/>
        </w:rPr>
      </w:pPr>
      <w:r>
        <w:rPr>
          <w:rFonts w:ascii="Times New Roman" w:hAnsi="Times New Roman"/>
          <w:sz w:val="24"/>
          <w:szCs w:val="24"/>
        </w:rPr>
        <w:t>Заведующий кафедрой дерматологии, венерологии и СПИДа Харьковского национального медицинского университета.</w:t>
      </w:r>
    </w:p>
    <w:p w:rsidR="008A4970" w:rsidRDefault="008A4970" w:rsidP="008A4970">
      <w:pPr>
        <w:rPr>
          <w:rFonts w:ascii="Times New Roman" w:hAnsi="Times New Roman"/>
          <w:sz w:val="24"/>
          <w:szCs w:val="24"/>
        </w:rPr>
      </w:pPr>
      <w:r>
        <w:rPr>
          <w:rFonts w:ascii="Times New Roman" w:hAnsi="Times New Roman"/>
          <w:sz w:val="24"/>
          <w:szCs w:val="24"/>
        </w:rPr>
        <w:t>Рабочий тел. +380577004133; Украина, 61002, Харьков, ул. Куликовский спуск, 15.</w:t>
      </w:r>
    </w:p>
    <w:p w:rsidR="008A4970" w:rsidRPr="00AE4189" w:rsidRDefault="008A4970" w:rsidP="008A4970">
      <w:pPr>
        <w:rPr>
          <w:rFonts w:ascii="Times New Roman" w:hAnsi="Times New Roman"/>
          <w:sz w:val="24"/>
          <w:szCs w:val="24"/>
          <w:lang w:val="en-US"/>
        </w:rPr>
      </w:pPr>
      <w:proofErr w:type="gramStart"/>
      <w:r>
        <w:rPr>
          <w:rFonts w:ascii="Times New Roman" w:hAnsi="Times New Roman"/>
          <w:sz w:val="24"/>
          <w:szCs w:val="24"/>
          <w:lang w:val="en-US"/>
        </w:rPr>
        <w:t>e</w:t>
      </w:r>
      <w:r w:rsidRPr="00AE4189">
        <w:rPr>
          <w:rFonts w:ascii="Times New Roman" w:hAnsi="Times New Roman"/>
          <w:sz w:val="24"/>
          <w:szCs w:val="24"/>
          <w:lang w:val="en-US"/>
        </w:rPr>
        <w:t>-</w:t>
      </w:r>
      <w:r>
        <w:rPr>
          <w:rFonts w:ascii="Times New Roman" w:hAnsi="Times New Roman"/>
          <w:sz w:val="24"/>
          <w:szCs w:val="24"/>
          <w:lang w:val="en-US"/>
        </w:rPr>
        <w:t>mail</w:t>
      </w:r>
      <w:proofErr w:type="gramEnd"/>
      <w:r w:rsidRPr="00AE4189">
        <w:rPr>
          <w:rFonts w:ascii="Times New Roman" w:hAnsi="Times New Roman"/>
          <w:sz w:val="24"/>
          <w:szCs w:val="24"/>
          <w:lang w:val="en-US"/>
        </w:rPr>
        <w:t xml:space="preserve"> </w:t>
      </w:r>
      <w:hyperlink r:id="rId8" w:history="1">
        <w:r w:rsidRPr="0017710A">
          <w:rPr>
            <w:rStyle w:val="a4"/>
            <w:rFonts w:ascii="Times New Roman" w:hAnsi="Times New Roman"/>
            <w:sz w:val="24"/>
            <w:szCs w:val="24"/>
            <w:lang w:val="en-US"/>
          </w:rPr>
          <w:t>kafedraderma</w:t>
        </w:r>
        <w:r w:rsidRPr="00AE4189">
          <w:rPr>
            <w:rStyle w:val="a4"/>
            <w:rFonts w:ascii="Times New Roman" w:hAnsi="Times New Roman"/>
            <w:sz w:val="24"/>
            <w:szCs w:val="24"/>
            <w:lang w:val="en-US"/>
          </w:rPr>
          <w:t>@</w:t>
        </w:r>
        <w:r w:rsidRPr="0017710A">
          <w:rPr>
            <w:rStyle w:val="a4"/>
            <w:rFonts w:ascii="Times New Roman" w:hAnsi="Times New Roman"/>
            <w:sz w:val="24"/>
            <w:szCs w:val="24"/>
            <w:lang w:val="en-US"/>
          </w:rPr>
          <w:t>i</w:t>
        </w:r>
        <w:r w:rsidRPr="00AE4189">
          <w:rPr>
            <w:rStyle w:val="a4"/>
            <w:rFonts w:ascii="Times New Roman" w:hAnsi="Times New Roman"/>
            <w:sz w:val="24"/>
            <w:szCs w:val="24"/>
            <w:lang w:val="en-US"/>
          </w:rPr>
          <w:t>.</w:t>
        </w:r>
        <w:r w:rsidRPr="0017710A">
          <w:rPr>
            <w:rStyle w:val="a4"/>
            <w:rFonts w:ascii="Times New Roman" w:hAnsi="Times New Roman"/>
            <w:sz w:val="24"/>
            <w:szCs w:val="24"/>
            <w:lang w:val="en-US"/>
          </w:rPr>
          <w:t>ua</w:t>
        </w:r>
      </w:hyperlink>
      <w:r w:rsidRPr="00AE4189">
        <w:rPr>
          <w:rFonts w:ascii="Times New Roman" w:hAnsi="Times New Roman"/>
          <w:sz w:val="24"/>
          <w:szCs w:val="24"/>
          <w:lang w:val="en-US"/>
        </w:rPr>
        <w:t>.</w:t>
      </w:r>
    </w:p>
    <w:p w:rsidR="008A4970" w:rsidRPr="00AE4189" w:rsidRDefault="008A4970" w:rsidP="008A4970">
      <w:pPr>
        <w:rPr>
          <w:rFonts w:ascii="Times New Roman" w:hAnsi="Times New Roman"/>
          <w:sz w:val="24"/>
          <w:szCs w:val="24"/>
          <w:lang w:val="en-US"/>
        </w:rPr>
      </w:pPr>
    </w:p>
    <w:p w:rsidR="008A4970" w:rsidRPr="00AE4189" w:rsidRDefault="008A4970" w:rsidP="008A4970">
      <w:pPr>
        <w:rPr>
          <w:rFonts w:ascii="Times New Roman" w:hAnsi="Times New Roman"/>
          <w:sz w:val="24"/>
          <w:szCs w:val="24"/>
          <w:lang w:val="en-US"/>
        </w:rPr>
      </w:pPr>
    </w:p>
    <w:p w:rsidR="008A4970" w:rsidRDefault="008A4970" w:rsidP="008A4970">
      <w:pPr>
        <w:rPr>
          <w:rFonts w:ascii="Times New Roman" w:hAnsi="Times New Roman"/>
          <w:sz w:val="24"/>
          <w:szCs w:val="24"/>
        </w:rPr>
      </w:pPr>
      <w:proofErr w:type="spellStart"/>
      <w:r>
        <w:rPr>
          <w:rFonts w:ascii="Times New Roman" w:hAnsi="Times New Roman"/>
          <w:sz w:val="24"/>
          <w:szCs w:val="24"/>
        </w:rPr>
        <w:t>Добржанская</w:t>
      </w:r>
      <w:proofErr w:type="spellEnd"/>
      <w:r>
        <w:rPr>
          <w:rFonts w:ascii="Times New Roman" w:hAnsi="Times New Roman"/>
          <w:sz w:val="24"/>
          <w:szCs w:val="24"/>
        </w:rPr>
        <w:t xml:space="preserve"> Евгения Игоревна, кандидат медицинских наук, доцент кафедры дерматологии, венерологии и СПИДа Харьковского национального медицинского университета. </w:t>
      </w:r>
    </w:p>
    <w:p w:rsidR="008A4970" w:rsidRPr="008A4970" w:rsidRDefault="008A4970" w:rsidP="008A4970">
      <w:pPr>
        <w:rPr>
          <w:rFonts w:ascii="Times New Roman" w:hAnsi="Times New Roman"/>
          <w:b/>
          <w:sz w:val="24"/>
          <w:szCs w:val="24"/>
        </w:rPr>
      </w:pPr>
      <w:proofErr w:type="gramStart"/>
      <w:r w:rsidRPr="008A4970">
        <w:rPr>
          <w:rFonts w:ascii="Times New Roman" w:hAnsi="Times New Roman"/>
          <w:b/>
          <w:sz w:val="24"/>
          <w:szCs w:val="24"/>
        </w:rPr>
        <w:t>Мобильный</w:t>
      </w:r>
      <w:proofErr w:type="gramEnd"/>
      <w:r w:rsidRPr="008A4970">
        <w:rPr>
          <w:rFonts w:ascii="Times New Roman" w:hAnsi="Times New Roman"/>
          <w:b/>
          <w:sz w:val="24"/>
          <w:szCs w:val="24"/>
        </w:rPr>
        <w:t xml:space="preserve"> тел. +380504025154</w:t>
      </w:r>
    </w:p>
    <w:p w:rsidR="008A4970" w:rsidRDefault="008A4970" w:rsidP="008A4970">
      <w:pPr>
        <w:rPr>
          <w:rFonts w:ascii="Times New Roman" w:hAnsi="Times New Roman"/>
          <w:sz w:val="24"/>
          <w:szCs w:val="24"/>
        </w:rPr>
      </w:pPr>
      <w:r>
        <w:rPr>
          <w:rFonts w:ascii="Times New Roman" w:hAnsi="Times New Roman"/>
          <w:sz w:val="24"/>
          <w:szCs w:val="24"/>
        </w:rPr>
        <w:t>Рабочий тел. +380577004133; Украина, 61002, Харьков, ул. Куликовский спуск, 15.</w:t>
      </w:r>
    </w:p>
    <w:p w:rsidR="008A4970" w:rsidRPr="00AE4189" w:rsidRDefault="008A4970" w:rsidP="008A4970">
      <w:pPr>
        <w:rPr>
          <w:rFonts w:ascii="Times New Roman" w:hAnsi="Times New Roman"/>
          <w:sz w:val="24"/>
          <w:szCs w:val="24"/>
          <w:lang w:val="en-US"/>
        </w:rPr>
      </w:pPr>
      <w:proofErr w:type="gramStart"/>
      <w:r>
        <w:rPr>
          <w:rFonts w:ascii="Times New Roman" w:hAnsi="Times New Roman"/>
          <w:sz w:val="24"/>
          <w:szCs w:val="24"/>
          <w:lang w:val="en-US"/>
        </w:rPr>
        <w:t>e</w:t>
      </w:r>
      <w:r w:rsidRPr="008A4970">
        <w:rPr>
          <w:rFonts w:ascii="Times New Roman" w:hAnsi="Times New Roman"/>
          <w:sz w:val="24"/>
          <w:szCs w:val="24"/>
          <w:lang w:val="en-US"/>
        </w:rPr>
        <w:t>-</w:t>
      </w:r>
      <w:r>
        <w:rPr>
          <w:rFonts w:ascii="Times New Roman" w:hAnsi="Times New Roman"/>
          <w:sz w:val="24"/>
          <w:szCs w:val="24"/>
          <w:lang w:val="en-US"/>
        </w:rPr>
        <w:t>mail</w:t>
      </w:r>
      <w:proofErr w:type="gramEnd"/>
      <w:r w:rsidRPr="008A4970">
        <w:rPr>
          <w:rFonts w:ascii="Times New Roman" w:hAnsi="Times New Roman"/>
          <w:sz w:val="24"/>
          <w:szCs w:val="24"/>
          <w:lang w:val="en-US"/>
        </w:rPr>
        <w:t xml:space="preserve"> </w:t>
      </w:r>
      <w:hyperlink r:id="rId9" w:history="1">
        <w:r w:rsidRPr="000F366D">
          <w:rPr>
            <w:rStyle w:val="a4"/>
            <w:rFonts w:ascii="Times New Roman" w:hAnsi="Times New Roman"/>
            <w:sz w:val="24"/>
            <w:szCs w:val="24"/>
            <w:lang w:val="en-US"/>
          </w:rPr>
          <w:t>aurum03@i.ua</w:t>
        </w:r>
      </w:hyperlink>
      <w:r>
        <w:rPr>
          <w:rFonts w:ascii="Times New Roman" w:hAnsi="Times New Roman"/>
          <w:sz w:val="24"/>
          <w:szCs w:val="24"/>
          <w:lang w:val="en-US"/>
        </w:rPr>
        <w:t xml:space="preserve"> </w:t>
      </w:r>
    </w:p>
    <w:p w:rsidR="008A4970" w:rsidRPr="00AE4189" w:rsidRDefault="008A4970" w:rsidP="008A4970">
      <w:pPr>
        <w:rPr>
          <w:rFonts w:ascii="Times New Roman" w:hAnsi="Times New Roman"/>
          <w:sz w:val="24"/>
          <w:szCs w:val="24"/>
          <w:lang w:val="en-US"/>
        </w:rPr>
      </w:pPr>
      <w:proofErr w:type="gramStart"/>
      <w:r>
        <w:rPr>
          <w:rFonts w:ascii="Times New Roman" w:hAnsi="Times New Roman"/>
          <w:sz w:val="24"/>
          <w:szCs w:val="24"/>
          <w:lang w:val="en-US"/>
        </w:rPr>
        <w:t>e</w:t>
      </w:r>
      <w:r w:rsidRPr="00AE4189">
        <w:rPr>
          <w:rFonts w:ascii="Times New Roman" w:hAnsi="Times New Roman"/>
          <w:sz w:val="24"/>
          <w:szCs w:val="24"/>
          <w:lang w:val="en-US"/>
        </w:rPr>
        <w:t>-</w:t>
      </w:r>
      <w:r>
        <w:rPr>
          <w:rFonts w:ascii="Times New Roman" w:hAnsi="Times New Roman"/>
          <w:sz w:val="24"/>
          <w:szCs w:val="24"/>
          <w:lang w:val="en-US"/>
        </w:rPr>
        <w:t>mail</w:t>
      </w:r>
      <w:proofErr w:type="gramEnd"/>
      <w:r w:rsidRPr="00AE4189">
        <w:rPr>
          <w:rFonts w:ascii="Times New Roman" w:hAnsi="Times New Roman"/>
          <w:sz w:val="24"/>
          <w:szCs w:val="24"/>
          <w:lang w:val="en-US"/>
        </w:rPr>
        <w:t xml:space="preserve"> </w:t>
      </w:r>
      <w:hyperlink r:id="rId10" w:history="1">
        <w:r w:rsidRPr="0017710A">
          <w:rPr>
            <w:rStyle w:val="a4"/>
            <w:rFonts w:ascii="Times New Roman" w:hAnsi="Times New Roman"/>
            <w:sz w:val="24"/>
            <w:szCs w:val="24"/>
            <w:lang w:val="en-US"/>
          </w:rPr>
          <w:t>aurumed</w:t>
        </w:r>
        <w:r w:rsidRPr="00AE4189">
          <w:rPr>
            <w:rStyle w:val="a4"/>
            <w:rFonts w:ascii="Times New Roman" w:hAnsi="Times New Roman"/>
            <w:sz w:val="24"/>
            <w:szCs w:val="24"/>
            <w:lang w:val="en-US"/>
          </w:rPr>
          <w:t>03@</w:t>
        </w:r>
        <w:r w:rsidRPr="0017710A">
          <w:rPr>
            <w:rStyle w:val="a4"/>
            <w:rFonts w:ascii="Times New Roman" w:hAnsi="Times New Roman"/>
            <w:sz w:val="24"/>
            <w:szCs w:val="24"/>
            <w:lang w:val="en-US"/>
          </w:rPr>
          <w:t>gmail</w:t>
        </w:r>
        <w:r w:rsidRPr="00AE4189">
          <w:rPr>
            <w:rStyle w:val="a4"/>
            <w:rFonts w:ascii="Times New Roman" w:hAnsi="Times New Roman"/>
            <w:sz w:val="24"/>
            <w:szCs w:val="24"/>
            <w:lang w:val="en-US"/>
          </w:rPr>
          <w:t>.</w:t>
        </w:r>
        <w:r w:rsidRPr="0017710A">
          <w:rPr>
            <w:rStyle w:val="a4"/>
            <w:rFonts w:ascii="Times New Roman" w:hAnsi="Times New Roman"/>
            <w:sz w:val="24"/>
            <w:szCs w:val="24"/>
            <w:lang w:val="en-US"/>
          </w:rPr>
          <w:t>com</w:t>
        </w:r>
      </w:hyperlink>
      <w:r w:rsidRPr="00AE4189">
        <w:rPr>
          <w:rFonts w:ascii="Times New Roman" w:hAnsi="Times New Roman"/>
          <w:sz w:val="24"/>
          <w:szCs w:val="24"/>
          <w:lang w:val="en-US"/>
        </w:rPr>
        <w:t xml:space="preserve">. </w:t>
      </w:r>
    </w:p>
    <w:p w:rsidR="008A4970" w:rsidRPr="007F2E6C" w:rsidRDefault="008A4970" w:rsidP="008A4970">
      <w:pPr>
        <w:rPr>
          <w:rFonts w:ascii="Times New Roman" w:hAnsi="Times New Roman"/>
          <w:sz w:val="24"/>
          <w:szCs w:val="24"/>
          <w:lang w:val="en-US"/>
        </w:rPr>
      </w:pPr>
      <w:proofErr w:type="gramStart"/>
      <w:r>
        <w:rPr>
          <w:rFonts w:ascii="Times New Roman" w:hAnsi="Times New Roman"/>
          <w:sz w:val="24"/>
          <w:szCs w:val="24"/>
          <w:lang w:val="en-US"/>
        </w:rPr>
        <w:t>e</w:t>
      </w:r>
      <w:r w:rsidRPr="007F2E6C">
        <w:rPr>
          <w:rFonts w:ascii="Times New Roman" w:hAnsi="Times New Roman"/>
          <w:sz w:val="24"/>
          <w:szCs w:val="24"/>
          <w:lang w:val="en-US"/>
        </w:rPr>
        <w:t>-</w:t>
      </w:r>
      <w:r>
        <w:rPr>
          <w:rFonts w:ascii="Times New Roman" w:hAnsi="Times New Roman"/>
          <w:sz w:val="24"/>
          <w:szCs w:val="24"/>
          <w:lang w:val="en-US"/>
        </w:rPr>
        <w:t>mail</w:t>
      </w:r>
      <w:proofErr w:type="gramEnd"/>
      <w:r w:rsidRPr="007F2E6C">
        <w:rPr>
          <w:rFonts w:ascii="Times New Roman" w:hAnsi="Times New Roman"/>
          <w:sz w:val="24"/>
          <w:szCs w:val="24"/>
          <w:lang w:val="en-US"/>
        </w:rPr>
        <w:t xml:space="preserve"> </w:t>
      </w:r>
      <w:hyperlink r:id="rId11" w:history="1">
        <w:r w:rsidRPr="0017710A">
          <w:rPr>
            <w:rStyle w:val="a4"/>
            <w:rFonts w:ascii="Times New Roman" w:hAnsi="Times New Roman"/>
            <w:sz w:val="24"/>
            <w:szCs w:val="24"/>
            <w:lang w:val="en-US"/>
          </w:rPr>
          <w:t>kafedraderma</w:t>
        </w:r>
        <w:r w:rsidRPr="007F2E6C">
          <w:rPr>
            <w:rStyle w:val="a4"/>
            <w:rFonts w:ascii="Times New Roman" w:hAnsi="Times New Roman"/>
            <w:sz w:val="24"/>
            <w:szCs w:val="24"/>
            <w:lang w:val="en-US"/>
          </w:rPr>
          <w:t>@</w:t>
        </w:r>
        <w:r w:rsidRPr="0017710A">
          <w:rPr>
            <w:rStyle w:val="a4"/>
            <w:rFonts w:ascii="Times New Roman" w:hAnsi="Times New Roman"/>
            <w:sz w:val="24"/>
            <w:szCs w:val="24"/>
            <w:lang w:val="en-US"/>
          </w:rPr>
          <w:t>i</w:t>
        </w:r>
        <w:r w:rsidRPr="007F2E6C">
          <w:rPr>
            <w:rStyle w:val="a4"/>
            <w:rFonts w:ascii="Times New Roman" w:hAnsi="Times New Roman"/>
            <w:sz w:val="24"/>
            <w:szCs w:val="24"/>
            <w:lang w:val="en-US"/>
          </w:rPr>
          <w:t>.</w:t>
        </w:r>
        <w:r w:rsidRPr="0017710A">
          <w:rPr>
            <w:rStyle w:val="a4"/>
            <w:rFonts w:ascii="Times New Roman" w:hAnsi="Times New Roman"/>
            <w:sz w:val="24"/>
            <w:szCs w:val="24"/>
            <w:lang w:val="en-US"/>
          </w:rPr>
          <w:t>ua</w:t>
        </w:r>
      </w:hyperlink>
      <w:r w:rsidRPr="007F2E6C">
        <w:rPr>
          <w:rFonts w:ascii="Times New Roman" w:hAnsi="Times New Roman"/>
          <w:sz w:val="24"/>
          <w:szCs w:val="24"/>
          <w:lang w:val="en-US"/>
        </w:rPr>
        <w:t>.</w:t>
      </w:r>
    </w:p>
    <w:p w:rsidR="008A4970" w:rsidRPr="007F2E6C" w:rsidRDefault="008A4970" w:rsidP="008A4970">
      <w:pPr>
        <w:rPr>
          <w:rFonts w:ascii="Times New Roman" w:hAnsi="Times New Roman"/>
          <w:sz w:val="24"/>
          <w:szCs w:val="24"/>
          <w:lang w:val="en-US"/>
        </w:rPr>
      </w:pPr>
    </w:p>
    <w:p w:rsidR="008A4970" w:rsidRDefault="008A4970" w:rsidP="008A4970">
      <w:pPr>
        <w:rPr>
          <w:rFonts w:ascii="Times New Roman" w:hAnsi="Times New Roman"/>
          <w:sz w:val="24"/>
          <w:szCs w:val="24"/>
        </w:rPr>
      </w:pPr>
      <w:proofErr w:type="spellStart"/>
      <w:r>
        <w:rPr>
          <w:rFonts w:ascii="Times New Roman" w:hAnsi="Times New Roman"/>
          <w:sz w:val="24"/>
          <w:szCs w:val="24"/>
        </w:rPr>
        <w:t>Пустовая</w:t>
      </w:r>
      <w:proofErr w:type="spellEnd"/>
      <w:r>
        <w:rPr>
          <w:rFonts w:ascii="Times New Roman" w:hAnsi="Times New Roman"/>
          <w:sz w:val="24"/>
          <w:szCs w:val="24"/>
        </w:rPr>
        <w:t xml:space="preserve"> Наталья Александровна, кандидат медицинских наук, доцент кафедры дерматологии, венерологии и СПИДа Харьковского национального медицинского университета. </w:t>
      </w:r>
    </w:p>
    <w:p w:rsidR="008A4970" w:rsidRDefault="008A4970" w:rsidP="008A4970">
      <w:pPr>
        <w:rPr>
          <w:rFonts w:ascii="Times New Roman" w:hAnsi="Times New Roman"/>
          <w:sz w:val="24"/>
          <w:szCs w:val="24"/>
        </w:rPr>
      </w:pPr>
      <w:r>
        <w:rPr>
          <w:rFonts w:ascii="Times New Roman" w:hAnsi="Times New Roman"/>
          <w:sz w:val="24"/>
          <w:szCs w:val="24"/>
        </w:rPr>
        <w:t>Рабочий тел. +380577004133; Украина, 61002, Харьков, ул. Куликовский спуск, 15.</w:t>
      </w:r>
    </w:p>
    <w:p w:rsidR="008A4970" w:rsidRPr="00AE4189" w:rsidRDefault="008A4970" w:rsidP="008A4970">
      <w:pPr>
        <w:rPr>
          <w:rFonts w:ascii="Times New Roman" w:hAnsi="Times New Roman"/>
          <w:sz w:val="24"/>
          <w:szCs w:val="24"/>
          <w:lang w:val="en-US"/>
        </w:rPr>
      </w:pPr>
      <w:proofErr w:type="gramStart"/>
      <w:r>
        <w:rPr>
          <w:rFonts w:ascii="Times New Roman" w:hAnsi="Times New Roman"/>
          <w:sz w:val="24"/>
          <w:szCs w:val="24"/>
          <w:lang w:val="en-US"/>
        </w:rPr>
        <w:t>e</w:t>
      </w:r>
      <w:r w:rsidRPr="00AE4189">
        <w:rPr>
          <w:rFonts w:ascii="Times New Roman" w:hAnsi="Times New Roman"/>
          <w:sz w:val="24"/>
          <w:szCs w:val="24"/>
          <w:lang w:val="en-US"/>
        </w:rPr>
        <w:t>-</w:t>
      </w:r>
      <w:r>
        <w:rPr>
          <w:rFonts w:ascii="Times New Roman" w:hAnsi="Times New Roman"/>
          <w:sz w:val="24"/>
          <w:szCs w:val="24"/>
          <w:lang w:val="en-US"/>
        </w:rPr>
        <w:t>mail</w:t>
      </w:r>
      <w:proofErr w:type="gramEnd"/>
      <w:r w:rsidRPr="00AE4189">
        <w:rPr>
          <w:rFonts w:ascii="Times New Roman" w:hAnsi="Times New Roman"/>
          <w:sz w:val="24"/>
          <w:szCs w:val="24"/>
          <w:lang w:val="en-US"/>
        </w:rPr>
        <w:t xml:space="preserve"> </w:t>
      </w:r>
      <w:hyperlink r:id="rId12" w:history="1">
        <w:r w:rsidRPr="0017710A">
          <w:rPr>
            <w:rStyle w:val="a4"/>
            <w:rFonts w:ascii="Times New Roman" w:hAnsi="Times New Roman"/>
            <w:sz w:val="24"/>
            <w:szCs w:val="24"/>
            <w:lang w:val="en-US"/>
          </w:rPr>
          <w:t>kafedraderma</w:t>
        </w:r>
        <w:r w:rsidRPr="00AE4189">
          <w:rPr>
            <w:rStyle w:val="a4"/>
            <w:rFonts w:ascii="Times New Roman" w:hAnsi="Times New Roman"/>
            <w:sz w:val="24"/>
            <w:szCs w:val="24"/>
            <w:lang w:val="en-US"/>
          </w:rPr>
          <w:t>@</w:t>
        </w:r>
        <w:r w:rsidRPr="0017710A">
          <w:rPr>
            <w:rStyle w:val="a4"/>
            <w:rFonts w:ascii="Times New Roman" w:hAnsi="Times New Roman"/>
            <w:sz w:val="24"/>
            <w:szCs w:val="24"/>
            <w:lang w:val="en-US"/>
          </w:rPr>
          <w:t>i</w:t>
        </w:r>
        <w:r w:rsidRPr="00AE4189">
          <w:rPr>
            <w:rStyle w:val="a4"/>
            <w:rFonts w:ascii="Times New Roman" w:hAnsi="Times New Roman"/>
            <w:sz w:val="24"/>
            <w:szCs w:val="24"/>
            <w:lang w:val="en-US"/>
          </w:rPr>
          <w:t>.</w:t>
        </w:r>
        <w:r w:rsidRPr="0017710A">
          <w:rPr>
            <w:rStyle w:val="a4"/>
            <w:rFonts w:ascii="Times New Roman" w:hAnsi="Times New Roman"/>
            <w:sz w:val="24"/>
            <w:szCs w:val="24"/>
            <w:lang w:val="en-US"/>
          </w:rPr>
          <w:t>ua</w:t>
        </w:r>
      </w:hyperlink>
      <w:r w:rsidRPr="00AE4189">
        <w:rPr>
          <w:rFonts w:ascii="Times New Roman" w:hAnsi="Times New Roman"/>
          <w:sz w:val="24"/>
          <w:szCs w:val="24"/>
          <w:lang w:val="en-US"/>
        </w:rPr>
        <w:t>.</w:t>
      </w:r>
    </w:p>
    <w:p w:rsidR="008A4970" w:rsidRPr="00AE4189" w:rsidRDefault="008A4970" w:rsidP="008A4970">
      <w:pPr>
        <w:rPr>
          <w:rFonts w:ascii="Times New Roman" w:hAnsi="Times New Roman"/>
          <w:sz w:val="24"/>
          <w:szCs w:val="24"/>
          <w:lang w:val="en-US"/>
        </w:rPr>
      </w:pPr>
    </w:p>
    <w:p w:rsidR="008A4970" w:rsidRPr="00AE4189" w:rsidRDefault="008A4970" w:rsidP="008A4970">
      <w:pPr>
        <w:rPr>
          <w:rFonts w:ascii="Times New Roman" w:hAnsi="Times New Roman"/>
          <w:sz w:val="24"/>
          <w:szCs w:val="24"/>
          <w:lang w:val="en-US"/>
        </w:rPr>
      </w:pPr>
    </w:p>
    <w:p w:rsidR="008A4970" w:rsidRPr="00AE4189" w:rsidRDefault="008A4970" w:rsidP="008A4970">
      <w:pPr>
        <w:pStyle w:val="a3"/>
        <w:shd w:val="clear" w:color="auto" w:fill="FFFFFF"/>
        <w:spacing w:after="0" w:line="360" w:lineRule="auto"/>
        <w:ind w:left="0"/>
        <w:jc w:val="both"/>
        <w:textAlignment w:val="top"/>
        <w:rPr>
          <w:rFonts w:ascii="Times New Roman" w:hAnsi="Times New Roman"/>
          <w:sz w:val="24"/>
          <w:szCs w:val="24"/>
          <w:shd w:val="clear" w:color="auto" w:fill="FFFFFF"/>
          <w:lang w:val="en-US"/>
        </w:rPr>
      </w:pPr>
    </w:p>
    <w:p w:rsidR="008A4970" w:rsidRPr="00AE4189" w:rsidRDefault="008A4970" w:rsidP="008A4970">
      <w:pPr>
        <w:spacing w:after="0" w:line="360" w:lineRule="auto"/>
        <w:jc w:val="both"/>
        <w:rPr>
          <w:rFonts w:ascii="Times New Roman" w:hAnsi="Times New Roman"/>
          <w:sz w:val="24"/>
          <w:szCs w:val="24"/>
          <w:lang w:val="en-US"/>
        </w:rPr>
      </w:pPr>
    </w:p>
    <w:sectPr w:rsidR="008A4970" w:rsidRPr="00AE4189" w:rsidSect="001D6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2E91"/>
    <w:multiLevelType w:val="hybridMultilevel"/>
    <w:tmpl w:val="83AA8B5A"/>
    <w:lvl w:ilvl="0" w:tplc="7ABE2B02">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6E410739"/>
    <w:multiLevelType w:val="hybridMultilevel"/>
    <w:tmpl w:val="4B44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F3"/>
    <w:rsid w:val="00074D59"/>
    <w:rsid w:val="000A5195"/>
    <w:rsid w:val="000E0417"/>
    <w:rsid w:val="00145251"/>
    <w:rsid w:val="00222208"/>
    <w:rsid w:val="00281438"/>
    <w:rsid w:val="002F68E3"/>
    <w:rsid w:val="00396D5B"/>
    <w:rsid w:val="003D3BE2"/>
    <w:rsid w:val="004B6528"/>
    <w:rsid w:val="00511A33"/>
    <w:rsid w:val="0057125D"/>
    <w:rsid w:val="005761F3"/>
    <w:rsid w:val="005A6FB3"/>
    <w:rsid w:val="0060507C"/>
    <w:rsid w:val="00670586"/>
    <w:rsid w:val="006A786F"/>
    <w:rsid w:val="006B1A52"/>
    <w:rsid w:val="007A1FED"/>
    <w:rsid w:val="00831107"/>
    <w:rsid w:val="00834531"/>
    <w:rsid w:val="008561DB"/>
    <w:rsid w:val="008A4970"/>
    <w:rsid w:val="008D5030"/>
    <w:rsid w:val="00A85070"/>
    <w:rsid w:val="00A852C1"/>
    <w:rsid w:val="00AE4189"/>
    <w:rsid w:val="00BF38C2"/>
    <w:rsid w:val="00D35AD7"/>
    <w:rsid w:val="00EB10B0"/>
    <w:rsid w:val="00EB3584"/>
    <w:rsid w:val="00F8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BF38C2"/>
    <w:pPr>
      <w:spacing w:after="0" w:line="360" w:lineRule="auto"/>
      <w:jc w:val="both"/>
    </w:pPr>
    <w:rPr>
      <w:rFonts w:ascii="Times New Roman" w:eastAsiaTheme="minorHAnsi" w:hAnsi="Times New Roman" w:cstheme="minorBidi"/>
      <w:sz w:val="24"/>
      <w:lang w:eastAsia="en-US"/>
    </w:rPr>
  </w:style>
  <w:style w:type="paragraph" w:styleId="a3">
    <w:name w:val="List Paragraph"/>
    <w:basedOn w:val="a"/>
    <w:uiPriority w:val="99"/>
    <w:qFormat/>
    <w:rsid w:val="0060507C"/>
    <w:pPr>
      <w:ind w:left="720"/>
      <w:contextualSpacing/>
    </w:pPr>
  </w:style>
  <w:style w:type="character" w:customStyle="1" w:styleId="apple-converted-space">
    <w:name w:val="apple-converted-space"/>
    <w:uiPriority w:val="99"/>
    <w:rsid w:val="00396D5B"/>
    <w:rPr>
      <w:rFonts w:cs="Times New Roman"/>
    </w:rPr>
  </w:style>
  <w:style w:type="paragraph" w:styleId="2">
    <w:name w:val="Body Text 2"/>
    <w:basedOn w:val="a"/>
    <w:link w:val="20"/>
    <w:rsid w:val="00396D5B"/>
    <w:pPr>
      <w:spacing w:after="0" w:line="360" w:lineRule="auto"/>
      <w:jc w:val="both"/>
    </w:pPr>
    <w:rPr>
      <w:rFonts w:ascii="Times New Roman" w:hAnsi="Times New Roman"/>
      <w:sz w:val="28"/>
      <w:szCs w:val="24"/>
      <w:lang w:val="uk-UA"/>
    </w:rPr>
  </w:style>
  <w:style w:type="character" w:customStyle="1" w:styleId="20">
    <w:name w:val="Основной текст 2 Знак"/>
    <w:basedOn w:val="a0"/>
    <w:link w:val="2"/>
    <w:rsid w:val="00396D5B"/>
    <w:rPr>
      <w:rFonts w:ascii="Times New Roman" w:eastAsia="Times New Roman" w:hAnsi="Times New Roman" w:cs="Times New Roman"/>
      <w:sz w:val="28"/>
      <w:szCs w:val="24"/>
      <w:lang w:val="uk-UA" w:eastAsia="ru-RU"/>
    </w:rPr>
  </w:style>
  <w:style w:type="character" w:styleId="a4">
    <w:name w:val="Hyperlink"/>
    <w:uiPriority w:val="99"/>
    <w:semiHidden/>
    <w:rsid w:val="008A497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BF38C2"/>
    <w:pPr>
      <w:spacing w:after="0" w:line="360" w:lineRule="auto"/>
      <w:jc w:val="both"/>
    </w:pPr>
    <w:rPr>
      <w:rFonts w:ascii="Times New Roman" w:eastAsiaTheme="minorHAnsi" w:hAnsi="Times New Roman" w:cstheme="minorBidi"/>
      <w:sz w:val="24"/>
      <w:lang w:eastAsia="en-US"/>
    </w:rPr>
  </w:style>
  <w:style w:type="paragraph" w:styleId="a3">
    <w:name w:val="List Paragraph"/>
    <w:basedOn w:val="a"/>
    <w:uiPriority w:val="99"/>
    <w:qFormat/>
    <w:rsid w:val="0060507C"/>
    <w:pPr>
      <w:ind w:left="720"/>
      <w:contextualSpacing/>
    </w:pPr>
  </w:style>
  <w:style w:type="character" w:customStyle="1" w:styleId="apple-converted-space">
    <w:name w:val="apple-converted-space"/>
    <w:uiPriority w:val="99"/>
    <w:rsid w:val="00396D5B"/>
    <w:rPr>
      <w:rFonts w:cs="Times New Roman"/>
    </w:rPr>
  </w:style>
  <w:style w:type="paragraph" w:styleId="2">
    <w:name w:val="Body Text 2"/>
    <w:basedOn w:val="a"/>
    <w:link w:val="20"/>
    <w:rsid w:val="00396D5B"/>
    <w:pPr>
      <w:spacing w:after="0" w:line="360" w:lineRule="auto"/>
      <w:jc w:val="both"/>
    </w:pPr>
    <w:rPr>
      <w:rFonts w:ascii="Times New Roman" w:hAnsi="Times New Roman"/>
      <w:sz w:val="28"/>
      <w:szCs w:val="24"/>
      <w:lang w:val="uk-UA"/>
    </w:rPr>
  </w:style>
  <w:style w:type="character" w:customStyle="1" w:styleId="20">
    <w:name w:val="Основной текст 2 Знак"/>
    <w:basedOn w:val="a0"/>
    <w:link w:val="2"/>
    <w:rsid w:val="00396D5B"/>
    <w:rPr>
      <w:rFonts w:ascii="Times New Roman" w:eastAsia="Times New Roman" w:hAnsi="Times New Roman" w:cs="Times New Roman"/>
      <w:sz w:val="28"/>
      <w:szCs w:val="24"/>
      <w:lang w:val="uk-UA" w:eastAsia="ru-RU"/>
    </w:rPr>
  </w:style>
  <w:style w:type="character" w:styleId="a4">
    <w:name w:val="Hyperlink"/>
    <w:uiPriority w:val="99"/>
    <w:semiHidden/>
    <w:rsid w:val="008A49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edraderma@i.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iencedirect.com/science/article/pii/S0190962212004306" TargetMode="External"/><Relationship Id="rId12" Type="http://schemas.openxmlformats.org/officeDocument/2006/relationships/hyperlink" Target="mailto:kafedraderma@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fedraderma@i.ua" TargetMode="External"/><Relationship Id="rId5" Type="http://schemas.openxmlformats.org/officeDocument/2006/relationships/settings" Target="settings.xml"/><Relationship Id="rId10" Type="http://schemas.openxmlformats.org/officeDocument/2006/relationships/hyperlink" Target="mailto:aurumed03@gmail.com" TargetMode="External"/><Relationship Id="rId4" Type="http://schemas.microsoft.com/office/2007/relationships/stylesWithEffects" Target="stylesWithEffects.xml"/><Relationship Id="rId9" Type="http://schemas.openxmlformats.org/officeDocument/2006/relationships/hyperlink" Target="mailto:aurum03@i.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BD34-E7B7-46AD-BA7C-6691604A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3611</Words>
  <Characters>20587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2018-04-04T06:56:00Z</dcterms:created>
  <dcterms:modified xsi:type="dcterms:W3CDTF">2018-09-19T07:33:00Z</dcterms:modified>
</cp:coreProperties>
</file>