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98" w:rsidRPr="004266CC" w:rsidRDefault="008C1498" w:rsidP="008C1498">
      <w:pPr>
        <w:pStyle w:val="1"/>
      </w:pPr>
      <w:r w:rsidRPr="004266CC">
        <w:t>ВОЗМОЖНОСТИ</w:t>
      </w:r>
      <w:r>
        <w:t xml:space="preserve"> </w:t>
      </w:r>
      <w:r w:rsidRPr="004266CC">
        <w:t>КОРРЕКЦИИ НАРУШЕНИЙ СУТОЧНОГО ПРОФИЛЯ</w:t>
      </w:r>
      <w:r>
        <w:t xml:space="preserve"> </w:t>
      </w:r>
      <w:r w:rsidRPr="004266CC">
        <w:t>АРТЕРИАЛЬНОГО ДАВЛЕНИЯ У ЛИЦ С ГИПЕРТОНИЧЕСКОЙ БОЛЕЗНЬЮ И САХАРНЫМ ДИАБЕТОМ 2 ТИПА С ПОМОЩЬЮ МЕТФОРМИНА</w:t>
      </w:r>
    </w:p>
    <w:p w:rsidR="008C1498" w:rsidRPr="004266CC" w:rsidRDefault="008C1498" w:rsidP="008C1498">
      <w:pPr>
        <w:pStyle w:val="21"/>
      </w:pPr>
      <w:proofErr w:type="spellStart"/>
      <w:r w:rsidRPr="004266CC">
        <w:t>Филиппов</w:t>
      </w:r>
      <w:proofErr w:type="spellEnd"/>
      <w:r w:rsidRPr="004266CC">
        <w:t xml:space="preserve"> А. А., Латогуз С. И.</w:t>
      </w:r>
    </w:p>
    <w:p w:rsidR="008C1498" w:rsidRPr="004266CC" w:rsidRDefault="008C1498" w:rsidP="008C1498">
      <w:pPr>
        <w:pStyle w:val="31"/>
        <w:rPr>
          <w:rFonts w:eastAsia="Calibri"/>
          <w:lang w:eastAsia="en-US"/>
        </w:rPr>
      </w:pPr>
      <w:proofErr w:type="spellStart"/>
      <w:r w:rsidRPr="004266CC">
        <w:rPr>
          <w:rFonts w:eastAsia="Calibri"/>
          <w:lang w:eastAsia="en-US"/>
        </w:rPr>
        <w:t>Харьковский</w:t>
      </w:r>
      <w:proofErr w:type="spellEnd"/>
      <w:r w:rsidRPr="004266CC">
        <w:rPr>
          <w:rFonts w:eastAsia="Calibri"/>
          <w:lang w:eastAsia="en-US"/>
        </w:rPr>
        <w:t xml:space="preserve"> </w:t>
      </w:r>
      <w:proofErr w:type="spellStart"/>
      <w:r w:rsidRPr="004266CC">
        <w:rPr>
          <w:rFonts w:eastAsia="Calibri"/>
          <w:lang w:eastAsia="en-US"/>
        </w:rPr>
        <w:t>национальный</w:t>
      </w:r>
      <w:proofErr w:type="spellEnd"/>
      <w:r w:rsidRPr="004266CC">
        <w:rPr>
          <w:rFonts w:eastAsia="Calibri"/>
          <w:lang w:eastAsia="en-US"/>
        </w:rPr>
        <w:t xml:space="preserve"> </w:t>
      </w:r>
      <w:proofErr w:type="spellStart"/>
      <w:r w:rsidRPr="004266CC">
        <w:rPr>
          <w:rFonts w:eastAsia="Calibri"/>
          <w:lang w:eastAsia="en-US"/>
        </w:rPr>
        <w:t>медицинский</w:t>
      </w:r>
      <w:proofErr w:type="spellEnd"/>
      <w:r w:rsidRPr="004266CC">
        <w:rPr>
          <w:rFonts w:eastAsia="Calibri"/>
          <w:lang w:eastAsia="en-US"/>
        </w:rPr>
        <w:t xml:space="preserve"> </w:t>
      </w:r>
      <w:proofErr w:type="spellStart"/>
      <w:r w:rsidRPr="004266CC">
        <w:rPr>
          <w:rFonts w:eastAsia="Calibri"/>
          <w:lang w:eastAsia="en-US"/>
        </w:rPr>
        <w:t>университет</w:t>
      </w:r>
      <w:proofErr w:type="spellEnd"/>
      <w:r w:rsidRPr="004266CC">
        <w:rPr>
          <w:rFonts w:eastAsia="Calibri"/>
          <w:lang w:eastAsia="en-US"/>
        </w:rPr>
        <w:t xml:space="preserve"> МЗ </w:t>
      </w:r>
      <w:proofErr w:type="spellStart"/>
      <w:r w:rsidRPr="004266CC">
        <w:rPr>
          <w:rFonts w:eastAsia="Calibri"/>
          <w:lang w:eastAsia="en-US"/>
        </w:rPr>
        <w:t>Украины</w:t>
      </w:r>
      <w:proofErr w:type="spellEnd"/>
    </w:p>
    <w:p w:rsidR="008C1498" w:rsidRPr="004266CC" w:rsidRDefault="008C1498" w:rsidP="008C1498">
      <w:pPr>
        <w:spacing w:line="270" w:lineRule="exact"/>
      </w:pPr>
      <w:proofErr w:type="gramStart"/>
      <w:r w:rsidRPr="004266CC">
        <w:t>Сердечно-сосудистая</w:t>
      </w:r>
      <w:proofErr w:type="gramEnd"/>
      <w:r w:rsidRPr="004266CC">
        <w:t xml:space="preserve"> патология – одна из основных причин смерти во всём мире. В настоящее время доказано, что сахарный диабет – один из ведущих факторов риска развития ишемической б</w:t>
      </w:r>
      <w:r w:rsidRPr="004266CC">
        <w:t>о</w:t>
      </w:r>
      <w:r w:rsidRPr="004266CC">
        <w:t xml:space="preserve">лезни сердца (ИБС) и инфаркта миокарда, что позволяет рассматривать всех больных сахарным диабетом в качестве группы высокого риска развития </w:t>
      </w:r>
      <w:proofErr w:type="gramStart"/>
      <w:r w:rsidRPr="004266CC">
        <w:t>сердечно-сосудистых</w:t>
      </w:r>
      <w:proofErr w:type="gramEnd"/>
      <w:r w:rsidRPr="004266CC">
        <w:t xml:space="preserve"> заболеваний. </w:t>
      </w:r>
    </w:p>
    <w:p w:rsidR="008C1498" w:rsidRPr="004266CC" w:rsidRDefault="008C1498" w:rsidP="008C1498">
      <w:pPr>
        <w:spacing w:line="270" w:lineRule="exact"/>
      </w:pPr>
      <w:r w:rsidRPr="004266CC">
        <w:rPr>
          <w:b/>
        </w:rPr>
        <w:t>Цель</w:t>
      </w:r>
      <w:r w:rsidRPr="004266CC">
        <w:t>. Изучить влияние метформина на суточный профиль артериального давления (АД)</w:t>
      </w:r>
      <w:r>
        <w:t xml:space="preserve"> </w:t>
      </w:r>
      <w:r w:rsidRPr="004266CC">
        <w:t xml:space="preserve">у больных гипертонической болезнью (ГБ) и сахарным диабетом (СД) 2 типа. </w:t>
      </w:r>
    </w:p>
    <w:p w:rsidR="008C1498" w:rsidRPr="004266CC" w:rsidRDefault="008C1498" w:rsidP="008C1498">
      <w:pPr>
        <w:spacing w:line="270" w:lineRule="exact"/>
        <w:rPr>
          <w:rFonts w:eastAsia="Microsoft YaHei"/>
          <w:color w:val="000000"/>
          <w:kern w:val="24"/>
        </w:rPr>
      </w:pPr>
      <w:r w:rsidRPr="004266CC">
        <w:rPr>
          <w:b/>
        </w:rPr>
        <w:t>Материалы и методы</w:t>
      </w:r>
      <w:r w:rsidRPr="004266CC">
        <w:t>. Обследовано 35 пациентов с ГБ в возрасте 43-66 лет (средний возраст 51,4</w:t>
      </w:r>
      <w:r w:rsidRPr="004266CC">
        <w:rPr>
          <w:rFonts w:eastAsia="Microsoft YaHei"/>
          <w:color w:val="000000"/>
          <w:kern w:val="24"/>
        </w:rPr>
        <w:t>±1,7 года), из них 22,9 % мужчин; 77,1 % женщин. У них зафиксирована гипертоническая б</w:t>
      </w:r>
      <w:r w:rsidRPr="004266CC">
        <w:rPr>
          <w:rFonts w:eastAsia="Microsoft YaHei"/>
          <w:color w:val="000000"/>
          <w:kern w:val="24"/>
        </w:rPr>
        <w:t>о</w:t>
      </w:r>
      <w:r w:rsidRPr="004266CC">
        <w:rPr>
          <w:rFonts w:eastAsia="Microsoft YaHei"/>
          <w:color w:val="000000"/>
          <w:kern w:val="24"/>
        </w:rPr>
        <w:t xml:space="preserve">лезнь </w:t>
      </w:r>
      <w:r w:rsidRPr="004266CC">
        <w:rPr>
          <w:rFonts w:eastAsia="Microsoft YaHei"/>
          <w:color w:val="000000"/>
          <w:kern w:val="24"/>
          <w:lang w:val="en-US"/>
        </w:rPr>
        <w:t>II</w:t>
      </w:r>
      <w:r w:rsidRPr="004266CC">
        <w:rPr>
          <w:rFonts w:eastAsia="Microsoft YaHei"/>
          <w:color w:val="000000"/>
          <w:kern w:val="24"/>
        </w:rPr>
        <w:t xml:space="preserve"> стадии с исходным АД – 166/104±3,4/2,2 мм рт. ст. в сочетании с СД 2</w:t>
      </w:r>
      <w:r>
        <w:rPr>
          <w:rFonts w:eastAsia="Microsoft YaHei"/>
          <w:color w:val="000000"/>
          <w:kern w:val="24"/>
        </w:rPr>
        <w:t> </w:t>
      </w:r>
      <w:r w:rsidRPr="004266CC">
        <w:rPr>
          <w:rFonts w:eastAsia="Microsoft YaHei"/>
          <w:color w:val="000000"/>
          <w:kern w:val="24"/>
        </w:rPr>
        <w:t xml:space="preserve">типа, лёгкая форма (давность заболевания 5,9±2,6 года), </w:t>
      </w:r>
      <w:proofErr w:type="spellStart"/>
      <w:r w:rsidRPr="004266CC">
        <w:rPr>
          <w:rFonts w:eastAsia="Microsoft YaHei"/>
          <w:color w:val="000000"/>
          <w:kern w:val="24"/>
        </w:rPr>
        <w:t>гликозилированный</w:t>
      </w:r>
      <w:proofErr w:type="spellEnd"/>
      <w:r w:rsidRPr="004266CC">
        <w:rPr>
          <w:rFonts w:eastAsia="Microsoft YaHei"/>
          <w:color w:val="000000"/>
          <w:kern w:val="24"/>
        </w:rPr>
        <w:t xml:space="preserve"> гемоглобин (</w:t>
      </w:r>
      <w:proofErr w:type="spellStart"/>
      <w:r w:rsidRPr="004266CC">
        <w:rPr>
          <w:rFonts w:eastAsia="Microsoft YaHei"/>
          <w:color w:val="000000"/>
          <w:kern w:val="24"/>
          <w:lang w:val="en-US"/>
        </w:rPr>
        <w:t>HbA</w:t>
      </w:r>
      <w:proofErr w:type="spellEnd"/>
      <w:r w:rsidRPr="004266CC">
        <w:rPr>
          <w:rFonts w:eastAsia="Microsoft YaHei"/>
          <w:color w:val="000000"/>
          <w:kern w:val="24"/>
          <w:vertAlign w:val="subscript"/>
        </w:rPr>
        <w:t>1</w:t>
      </w:r>
      <w:r w:rsidRPr="004266CC">
        <w:rPr>
          <w:rFonts w:eastAsia="Microsoft YaHei"/>
          <w:color w:val="000000"/>
          <w:kern w:val="24"/>
          <w:vertAlign w:val="subscript"/>
          <w:lang w:val="en-US"/>
        </w:rPr>
        <w:t>c</w:t>
      </w:r>
      <w:r>
        <w:rPr>
          <w:rFonts w:eastAsia="Microsoft YaHei"/>
          <w:color w:val="000000"/>
          <w:kern w:val="24"/>
        </w:rPr>
        <w:t>) – 7,9</w:t>
      </w:r>
      <w:r w:rsidRPr="004266CC">
        <w:rPr>
          <w:rFonts w:eastAsia="Microsoft YaHei"/>
          <w:color w:val="000000"/>
          <w:kern w:val="24"/>
        </w:rPr>
        <w:t>±1,7 %, абдом</w:t>
      </w:r>
      <w:r w:rsidRPr="004266CC">
        <w:rPr>
          <w:rFonts w:eastAsia="Microsoft YaHei"/>
          <w:color w:val="000000"/>
          <w:kern w:val="24"/>
        </w:rPr>
        <w:t>и</w:t>
      </w:r>
      <w:r w:rsidRPr="004266CC">
        <w:rPr>
          <w:rFonts w:eastAsia="Microsoft YaHei"/>
          <w:color w:val="000000"/>
          <w:kern w:val="24"/>
        </w:rPr>
        <w:t>нальное ожирение с индексом массы тела – 35,2±1,5 кг/ м</w:t>
      </w:r>
      <w:proofErr w:type="gramStart"/>
      <w:r w:rsidRPr="004266CC">
        <w:rPr>
          <w:rFonts w:eastAsia="Microsoft YaHei"/>
          <w:color w:val="000000"/>
          <w:kern w:val="24"/>
          <w:vertAlign w:val="superscript"/>
        </w:rPr>
        <w:t>2</w:t>
      </w:r>
      <w:proofErr w:type="gramEnd"/>
      <w:r w:rsidRPr="004266CC">
        <w:rPr>
          <w:rFonts w:eastAsia="Microsoft YaHei"/>
          <w:color w:val="000000"/>
          <w:kern w:val="24"/>
        </w:rPr>
        <w:t>. Пациенты были разделены на две соп</w:t>
      </w:r>
      <w:r w:rsidRPr="004266CC">
        <w:rPr>
          <w:rFonts w:eastAsia="Microsoft YaHei"/>
          <w:color w:val="000000"/>
          <w:kern w:val="24"/>
        </w:rPr>
        <w:t>о</w:t>
      </w:r>
      <w:r w:rsidRPr="004266CC">
        <w:rPr>
          <w:rFonts w:eastAsia="Microsoft YaHei"/>
          <w:color w:val="000000"/>
          <w:kern w:val="24"/>
        </w:rPr>
        <w:t xml:space="preserve">ставимые группы (19 человек – </w:t>
      </w:r>
      <w:proofErr w:type="gramStart"/>
      <w:r w:rsidRPr="004266CC">
        <w:rPr>
          <w:rFonts w:eastAsia="Microsoft YaHei"/>
          <w:color w:val="000000"/>
          <w:kern w:val="24"/>
        </w:rPr>
        <w:t>в</w:t>
      </w:r>
      <w:proofErr w:type="gramEnd"/>
      <w:r w:rsidRPr="004266CC">
        <w:rPr>
          <w:rFonts w:eastAsia="Microsoft YaHei"/>
          <w:color w:val="000000"/>
          <w:kern w:val="24"/>
        </w:rPr>
        <w:t xml:space="preserve"> основной и 16 – в контрольной). Все пациенты получали лечение </w:t>
      </w:r>
      <w:proofErr w:type="spellStart"/>
      <w:r w:rsidRPr="004266CC">
        <w:rPr>
          <w:rFonts w:eastAsia="Microsoft YaHei"/>
          <w:color w:val="000000"/>
          <w:kern w:val="24"/>
        </w:rPr>
        <w:t>лизиноприлом</w:t>
      </w:r>
      <w:proofErr w:type="spellEnd"/>
      <w:r w:rsidRPr="004266CC">
        <w:rPr>
          <w:rFonts w:eastAsia="Microsoft YaHei"/>
          <w:color w:val="000000"/>
          <w:kern w:val="24"/>
        </w:rPr>
        <w:t xml:space="preserve"> в дозе 20-40 мг/сутки, коррекция нарушений углеводного обмена проводилась ди</w:t>
      </w:r>
      <w:r w:rsidRPr="004266CC">
        <w:rPr>
          <w:rFonts w:eastAsia="Microsoft YaHei"/>
          <w:color w:val="000000"/>
          <w:kern w:val="24"/>
        </w:rPr>
        <w:t>е</w:t>
      </w:r>
      <w:r w:rsidRPr="004266CC">
        <w:rPr>
          <w:rFonts w:eastAsia="Microsoft YaHei"/>
          <w:color w:val="000000"/>
          <w:kern w:val="24"/>
        </w:rPr>
        <w:t xml:space="preserve">той, физическими нагрузками. Через 1 месяц в основной группе к данной терапии был добавлен </w:t>
      </w:r>
      <w:proofErr w:type="spellStart"/>
      <w:r w:rsidRPr="004266CC">
        <w:rPr>
          <w:rFonts w:eastAsia="Microsoft YaHei"/>
          <w:color w:val="000000"/>
          <w:kern w:val="24"/>
        </w:rPr>
        <w:t>метформин</w:t>
      </w:r>
      <w:proofErr w:type="spellEnd"/>
      <w:r w:rsidRPr="004266CC">
        <w:rPr>
          <w:rFonts w:eastAsia="Microsoft YaHei"/>
          <w:color w:val="000000"/>
          <w:kern w:val="24"/>
        </w:rPr>
        <w:t xml:space="preserve"> в дозе 1000-2000 мг/сутки. Лечение осуществляли </w:t>
      </w:r>
      <w:r>
        <w:rPr>
          <w:rFonts w:eastAsia="Microsoft YaHei"/>
          <w:color w:val="000000"/>
          <w:kern w:val="24"/>
        </w:rPr>
        <w:t>в течение 14 </w:t>
      </w:r>
      <w:r w:rsidRPr="004266CC">
        <w:rPr>
          <w:rFonts w:eastAsia="Microsoft YaHei"/>
          <w:color w:val="000000"/>
          <w:kern w:val="24"/>
        </w:rPr>
        <w:t xml:space="preserve">недель. </w:t>
      </w:r>
      <w:proofErr w:type="gramStart"/>
      <w:r w:rsidRPr="004266CC">
        <w:rPr>
          <w:rFonts w:eastAsia="Microsoft YaHei"/>
          <w:color w:val="000000"/>
          <w:kern w:val="24"/>
        </w:rPr>
        <w:t xml:space="preserve">Проводилась оценка показателей суточного </w:t>
      </w:r>
      <w:proofErr w:type="spellStart"/>
      <w:r w:rsidRPr="004266CC">
        <w:rPr>
          <w:rFonts w:eastAsia="Microsoft YaHei"/>
          <w:color w:val="000000"/>
          <w:kern w:val="24"/>
        </w:rPr>
        <w:t>мониторирования</w:t>
      </w:r>
      <w:proofErr w:type="spellEnd"/>
      <w:r w:rsidRPr="004266CC">
        <w:rPr>
          <w:rFonts w:eastAsia="Microsoft YaHei"/>
          <w:color w:val="000000"/>
          <w:kern w:val="24"/>
        </w:rPr>
        <w:t xml:space="preserve"> АД, углеводного обмена (натощак уровень глюкозы плазмы крови, инсулин крови с расчётом индекса </w:t>
      </w:r>
      <w:proofErr w:type="spellStart"/>
      <w:r w:rsidRPr="004266CC">
        <w:rPr>
          <w:rFonts w:eastAsia="Microsoft YaHei"/>
          <w:color w:val="000000"/>
          <w:kern w:val="24"/>
        </w:rPr>
        <w:t>инсулинорезистентности</w:t>
      </w:r>
      <w:proofErr w:type="spellEnd"/>
      <w:r w:rsidRPr="004266CC">
        <w:rPr>
          <w:rFonts w:eastAsia="Microsoft YaHei"/>
          <w:color w:val="000000"/>
          <w:kern w:val="24"/>
        </w:rPr>
        <w:t xml:space="preserve"> (НОМА-ИР), уровень </w:t>
      </w:r>
      <w:proofErr w:type="spellStart"/>
      <w:r w:rsidRPr="004266CC">
        <w:rPr>
          <w:rFonts w:eastAsia="Microsoft YaHei"/>
          <w:color w:val="000000"/>
          <w:kern w:val="24"/>
        </w:rPr>
        <w:t>гликозилированного</w:t>
      </w:r>
      <w:proofErr w:type="spellEnd"/>
      <w:r w:rsidRPr="004266CC">
        <w:rPr>
          <w:rFonts w:eastAsia="Microsoft YaHei"/>
          <w:color w:val="000000"/>
          <w:kern w:val="24"/>
        </w:rPr>
        <w:t xml:space="preserve"> гемоглобина (</w:t>
      </w:r>
      <w:proofErr w:type="spellStart"/>
      <w:r w:rsidRPr="004266CC">
        <w:rPr>
          <w:rFonts w:eastAsia="Microsoft YaHei"/>
          <w:color w:val="000000"/>
          <w:kern w:val="24"/>
          <w:lang w:val="en-US"/>
        </w:rPr>
        <w:t>HbA</w:t>
      </w:r>
      <w:proofErr w:type="spellEnd"/>
      <w:r w:rsidRPr="004266CC">
        <w:rPr>
          <w:rFonts w:eastAsia="Microsoft YaHei"/>
          <w:color w:val="000000"/>
          <w:kern w:val="24"/>
          <w:vertAlign w:val="subscript"/>
        </w:rPr>
        <w:t>1</w:t>
      </w:r>
      <w:r w:rsidRPr="004266CC">
        <w:rPr>
          <w:rFonts w:eastAsia="Microsoft YaHei"/>
          <w:color w:val="000000"/>
          <w:kern w:val="24"/>
          <w:vertAlign w:val="subscript"/>
          <w:lang w:val="en-US"/>
        </w:rPr>
        <w:t>c</w:t>
      </w:r>
      <w:r w:rsidRPr="004266CC">
        <w:rPr>
          <w:rFonts w:eastAsia="Microsoft YaHei"/>
          <w:color w:val="000000"/>
          <w:kern w:val="24"/>
        </w:rPr>
        <w:t>).</w:t>
      </w:r>
      <w:proofErr w:type="gramEnd"/>
      <w:r w:rsidRPr="004266CC">
        <w:rPr>
          <w:rFonts w:eastAsia="Microsoft YaHei"/>
          <w:color w:val="000000"/>
          <w:kern w:val="24"/>
        </w:rPr>
        <w:t xml:space="preserve"> Все обследования проведены до и после 1 месяца приёма </w:t>
      </w:r>
      <w:proofErr w:type="spellStart"/>
      <w:r w:rsidRPr="004266CC">
        <w:rPr>
          <w:rFonts w:eastAsia="Microsoft YaHei"/>
          <w:color w:val="000000"/>
          <w:kern w:val="24"/>
        </w:rPr>
        <w:t>лизиноприла</w:t>
      </w:r>
      <w:proofErr w:type="spellEnd"/>
      <w:r w:rsidRPr="004266CC">
        <w:rPr>
          <w:rFonts w:eastAsia="Microsoft YaHei"/>
          <w:color w:val="000000"/>
          <w:kern w:val="24"/>
        </w:rPr>
        <w:t>, и через 14 недель после рандомизации. Контрольные визиты с измерением АД и сах</w:t>
      </w:r>
      <w:r w:rsidRPr="004266CC">
        <w:rPr>
          <w:rFonts w:eastAsia="Microsoft YaHei"/>
          <w:color w:val="000000"/>
          <w:kern w:val="24"/>
        </w:rPr>
        <w:t>а</w:t>
      </w:r>
      <w:r w:rsidRPr="004266CC">
        <w:rPr>
          <w:rFonts w:eastAsia="Microsoft YaHei"/>
          <w:color w:val="000000"/>
          <w:kern w:val="24"/>
        </w:rPr>
        <w:t>ра крови проводились каждые 2 недели.</w:t>
      </w:r>
      <w:r>
        <w:rPr>
          <w:rFonts w:eastAsia="Microsoft YaHei"/>
          <w:color w:val="000000"/>
          <w:kern w:val="24"/>
        </w:rPr>
        <w:t xml:space="preserve"> </w:t>
      </w:r>
    </w:p>
    <w:p w:rsidR="008C1498" w:rsidRPr="004266CC" w:rsidRDefault="008C1498" w:rsidP="008C1498">
      <w:pPr>
        <w:spacing w:line="270" w:lineRule="exact"/>
      </w:pPr>
      <w:r w:rsidRPr="004266CC">
        <w:rPr>
          <w:rFonts w:eastAsia="Microsoft YaHei"/>
          <w:b/>
          <w:color w:val="000000"/>
          <w:kern w:val="24"/>
        </w:rPr>
        <w:t>Результаты.</w:t>
      </w:r>
      <w:r w:rsidRPr="004266CC">
        <w:rPr>
          <w:rFonts w:eastAsia="Microsoft YaHei"/>
          <w:color w:val="000000"/>
          <w:kern w:val="24"/>
        </w:rPr>
        <w:t xml:space="preserve"> Трёхмесячный приём метформина привёл к достоверному снижению уровня АД в среднем на 7,1±1,8/3,9±2,1 мм рт. ст. (</w:t>
      </w:r>
      <w:proofErr w:type="gramStart"/>
      <w:r w:rsidRPr="004266CC">
        <w:rPr>
          <w:rFonts w:eastAsia="Microsoft YaHei"/>
          <w:color w:val="000000"/>
          <w:kern w:val="24"/>
        </w:rPr>
        <w:t>р</w:t>
      </w:r>
      <w:proofErr w:type="gramEnd"/>
      <w:r w:rsidRPr="004266CC">
        <w:rPr>
          <w:rFonts w:eastAsia="Microsoft YaHei"/>
          <w:color w:val="000000"/>
          <w:kern w:val="24"/>
        </w:rPr>
        <w:t>&lt;0,05). Одновременно произошло уменьшение количества пациентов с нарушенным суточным профилем систолического АД (САД) на 23,1 %, диастолическ</w:t>
      </w:r>
      <w:r w:rsidRPr="004266CC">
        <w:rPr>
          <w:rFonts w:eastAsia="Microsoft YaHei"/>
          <w:color w:val="000000"/>
          <w:kern w:val="24"/>
        </w:rPr>
        <w:t>о</w:t>
      </w:r>
      <w:r w:rsidRPr="004266CC">
        <w:rPr>
          <w:rFonts w:eastAsia="Microsoft YaHei"/>
          <w:color w:val="000000"/>
          <w:kern w:val="24"/>
        </w:rPr>
        <w:t>го АД (ДАД) на 6,8 % (</w:t>
      </w:r>
      <w:proofErr w:type="gramStart"/>
      <w:r w:rsidRPr="004266CC">
        <w:rPr>
          <w:rFonts w:eastAsia="Microsoft YaHei"/>
          <w:color w:val="000000"/>
          <w:kern w:val="24"/>
        </w:rPr>
        <w:t>р</w:t>
      </w:r>
      <w:proofErr w:type="gramEnd"/>
      <w:r w:rsidRPr="004266CC">
        <w:rPr>
          <w:rFonts w:eastAsia="Microsoft YaHei"/>
          <w:color w:val="000000"/>
          <w:kern w:val="24"/>
        </w:rPr>
        <w:t>&lt;0,01). Вариабельность (ВАР) САД снизи</w:t>
      </w:r>
      <w:r>
        <w:rPr>
          <w:rFonts w:eastAsia="Microsoft YaHei"/>
          <w:color w:val="000000"/>
          <w:kern w:val="24"/>
        </w:rPr>
        <w:t>лась на 1,6 мм рт. ст. (11,1 %;</w:t>
      </w:r>
      <w:r>
        <w:rPr>
          <w:rFonts w:eastAsia="Microsoft YaHei"/>
          <w:color w:val="000000"/>
          <w:kern w:val="24"/>
          <w:lang w:val="en-US"/>
        </w:rPr>
        <w:t> </w:t>
      </w:r>
      <w:proofErr w:type="gramStart"/>
      <w:r w:rsidRPr="004266CC">
        <w:rPr>
          <w:rFonts w:eastAsia="Microsoft YaHei"/>
          <w:color w:val="000000"/>
          <w:kern w:val="24"/>
        </w:rPr>
        <w:t>р</w:t>
      </w:r>
      <w:proofErr w:type="gramEnd"/>
      <w:r w:rsidRPr="004266CC">
        <w:rPr>
          <w:rFonts w:eastAsia="Microsoft YaHei"/>
          <w:color w:val="000000"/>
          <w:kern w:val="24"/>
        </w:rPr>
        <w:t>&lt;0,05), ВАР ДАД уменьшилась на 1, 3 мм рт. ст. (9,2 %; р&lt;0,05). Индекс времени САД сн</w:t>
      </w:r>
      <w:r w:rsidRPr="004266CC">
        <w:rPr>
          <w:rFonts w:eastAsia="Microsoft YaHei"/>
          <w:color w:val="000000"/>
          <w:kern w:val="24"/>
        </w:rPr>
        <w:t>и</w:t>
      </w:r>
      <w:r w:rsidRPr="004266CC">
        <w:rPr>
          <w:rFonts w:eastAsia="Microsoft YaHei"/>
          <w:color w:val="000000"/>
          <w:kern w:val="24"/>
        </w:rPr>
        <w:t>зился на 13 %, индекс времени ДАД – на 8 %. При</w:t>
      </w:r>
      <w:r>
        <w:rPr>
          <w:rFonts w:eastAsia="Microsoft YaHei"/>
          <w:color w:val="000000"/>
          <w:kern w:val="24"/>
        </w:rPr>
        <w:t xml:space="preserve"> </w:t>
      </w:r>
      <w:r w:rsidRPr="004266CC">
        <w:rPr>
          <w:rFonts w:eastAsia="Microsoft YaHei"/>
          <w:color w:val="000000"/>
          <w:kern w:val="24"/>
        </w:rPr>
        <w:t xml:space="preserve">этом, на фоне лечения </w:t>
      </w:r>
      <w:proofErr w:type="spellStart"/>
      <w:r w:rsidRPr="004266CC">
        <w:rPr>
          <w:rFonts w:eastAsia="Microsoft YaHei"/>
          <w:color w:val="000000"/>
          <w:kern w:val="24"/>
        </w:rPr>
        <w:t>метформином</w:t>
      </w:r>
      <w:proofErr w:type="spellEnd"/>
      <w:r w:rsidRPr="004266CC">
        <w:rPr>
          <w:rFonts w:eastAsia="Microsoft YaHei"/>
          <w:color w:val="000000"/>
          <w:kern w:val="24"/>
        </w:rPr>
        <w:t xml:space="preserve"> достоверно (</w:t>
      </w:r>
      <w:proofErr w:type="gramStart"/>
      <w:r w:rsidRPr="004266CC">
        <w:rPr>
          <w:rFonts w:eastAsia="Microsoft YaHei"/>
          <w:color w:val="000000"/>
          <w:kern w:val="24"/>
        </w:rPr>
        <w:t>р</w:t>
      </w:r>
      <w:proofErr w:type="gramEnd"/>
      <w:r w:rsidRPr="004266CC">
        <w:rPr>
          <w:rFonts w:eastAsia="Microsoft YaHei"/>
          <w:color w:val="000000"/>
          <w:kern w:val="24"/>
        </w:rPr>
        <w:t xml:space="preserve">&lt;0,05) улучшились показатели углеводного обмена: уровень </w:t>
      </w:r>
      <w:proofErr w:type="spellStart"/>
      <w:r w:rsidRPr="004266CC">
        <w:rPr>
          <w:rFonts w:eastAsia="Microsoft YaHei"/>
          <w:color w:val="000000"/>
          <w:kern w:val="24"/>
          <w:lang w:val="en-US"/>
        </w:rPr>
        <w:t>HbA</w:t>
      </w:r>
      <w:proofErr w:type="spellEnd"/>
      <w:r w:rsidRPr="004266CC">
        <w:rPr>
          <w:rFonts w:eastAsia="Microsoft YaHei"/>
          <w:color w:val="000000"/>
          <w:kern w:val="24"/>
          <w:vertAlign w:val="subscript"/>
        </w:rPr>
        <w:t>1</w:t>
      </w:r>
      <w:r w:rsidRPr="004266CC">
        <w:rPr>
          <w:rFonts w:eastAsia="Microsoft YaHei"/>
          <w:color w:val="000000"/>
          <w:kern w:val="24"/>
          <w:vertAlign w:val="subscript"/>
          <w:lang w:val="en-US"/>
        </w:rPr>
        <w:t>c</w:t>
      </w:r>
      <w:r w:rsidRPr="004266CC">
        <w:rPr>
          <w:rFonts w:eastAsia="Microsoft YaHei"/>
          <w:color w:val="000000"/>
          <w:kern w:val="24"/>
        </w:rPr>
        <w:t xml:space="preserve"> снизился на 1,6 %, индекс НОМА-ИР – на 1,2. </w:t>
      </w:r>
    </w:p>
    <w:p w:rsidR="005F735B" w:rsidRPr="00F0224C" w:rsidRDefault="008C1498" w:rsidP="008C1498">
      <w:pPr>
        <w:rPr>
          <w:lang w:val="uk-UA"/>
        </w:rPr>
      </w:pPr>
      <w:r w:rsidRPr="004266CC">
        <w:rPr>
          <w:b/>
        </w:rPr>
        <w:t>Выводы.</w:t>
      </w:r>
      <w:r w:rsidRPr="004266CC">
        <w:t xml:space="preserve"> </w:t>
      </w:r>
      <w:proofErr w:type="spellStart"/>
      <w:r w:rsidRPr="004266CC">
        <w:t>Метформин</w:t>
      </w:r>
      <w:proofErr w:type="spellEnd"/>
      <w:r w:rsidRPr="004266CC">
        <w:t xml:space="preserve"> оптимизирует суточный профиль артериального давления, что приводит к непосред</w:t>
      </w:r>
      <w:bookmarkStart w:id="0" w:name="_GoBack"/>
      <w:bookmarkEnd w:id="0"/>
      <w:r w:rsidRPr="004266CC">
        <w:t xml:space="preserve">ственному снижению риска поражения органов-мишеней и развитию </w:t>
      </w:r>
      <w:proofErr w:type="gramStart"/>
      <w:r w:rsidRPr="004266CC">
        <w:t>сердечно-сосудистых</w:t>
      </w:r>
      <w:proofErr w:type="gramEnd"/>
      <w:r w:rsidRPr="004266CC">
        <w:t xml:space="preserve"> осложнений на фоне метаболического синдрома.</w:t>
      </w:r>
    </w:p>
    <w:sectPr w:rsidR="005F735B" w:rsidRPr="00F0224C" w:rsidSect="00F022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4C"/>
    <w:rsid w:val="001658F1"/>
    <w:rsid w:val="005F735B"/>
    <w:rsid w:val="008C1498"/>
    <w:rsid w:val="00F0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98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24C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24C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224C"/>
    <w:pPr>
      <w:keepNext/>
      <w:keepLines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6"/>
    <w:link w:val="10"/>
    <w:qFormat/>
    <w:rsid w:val="00F0224C"/>
    <w:pPr>
      <w:keepLines w:val="0"/>
      <w:spacing w:before="360" w:after="240" w:line="280" w:lineRule="exact"/>
      <w:jc w:val="center"/>
    </w:pPr>
    <w:rPr>
      <w:rFonts w:ascii="Times New Roman" w:eastAsia="Times New Roman" w:hAnsi="Times New Roman" w:cs="Times New Roman"/>
      <w:b/>
      <w:i w:val="0"/>
      <w:iCs w:val="0"/>
      <w:caps/>
      <w:sz w:val="28"/>
      <w:szCs w:val="28"/>
      <w:lang w:val="uk-UA" w:eastAsia="ru-RU"/>
    </w:rPr>
  </w:style>
  <w:style w:type="character" w:customStyle="1" w:styleId="10">
    <w:name w:val="1 Знак"/>
    <w:basedOn w:val="60"/>
    <w:link w:val="1"/>
    <w:rsid w:val="00F0224C"/>
    <w:rPr>
      <w:rFonts w:ascii="Times New Roman" w:eastAsia="Times New Roman" w:hAnsi="Times New Roman" w:cs="Times New Roman"/>
      <w:b/>
      <w:i w:val="0"/>
      <w:iCs w:val="0"/>
      <w:caps/>
      <w:color w:val="243F60" w:themeColor="accent1" w:themeShade="7F"/>
      <w:sz w:val="28"/>
      <w:szCs w:val="28"/>
      <w:lang w:val="uk-UA" w:eastAsia="ru-RU"/>
    </w:rPr>
  </w:style>
  <w:style w:type="paragraph" w:customStyle="1" w:styleId="21">
    <w:name w:val="2"/>
    <w:basedOn w:val="2"/>
    <w:link w:val="22"/>
    <w:qFormat/>
    <w:rsid w:val="00F0224C"/>
    <w:pPr>
      <w:keepLines w:val="0"/>
      <w:tabs>
        <w:tab w:val="right" w:pos="10350"/>
      </w:tabs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  <w:lang w:val="uk-UA" w:eastAsia="ru-RU"/>
    </w:rPr>
  </w:style>
  <w:style w:type="paragraph" w:customStyle="1" w:styleId="31">
    <w:name w:val="3"/>
    <w:basedOn w:val="3"/>
    <w:link w:val="32"/>
    <w:qFormat/>
    <w:rsid w:val="00F0224C"/>
    <w:pPr>
      <w:keepLines w:val="0"/>
      <w:spacing w:before="0" w:after="120" w:line="280" w:lineRule="exact"/>
      <w:jc w:val="center"/>
    </w:pPr>
    <w:rPr>
      <w:rFonts w:ascii="Times New Roman" w:eastAsia="Times New Roman" w:hAnsi="Times New Roman" w:cs="Times New Roman"/>
      <w:b w:val="0"/>
      <w:i/>
      <w:color w:val="auto"/>
      <w:spacing w:val="-4"/>
      <w:sz w:val="24"/>
      <w:szCs w:val="24"/>
      <w:lang w:val="uk-UA" w:eastAsia="ru-RU"/>
    </w:rPr>
  </w:style>
  <w:style w:type="character" w:customStyle="1" w:styleId="22">
    <w:name w:val="2 Знак"/>
    <w:link w:val="21"/>
    <w:rsid w:val="00F0224C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32">
    <w:name w:val="3 Знак"/>
    <w:link w:val="31"/>
    <w:rsid w:val="00F0224C"/>
    <w:rPr>
      <w:rFonts w:ascii="Times New Roman" w:eastAsia="Times New Roman" w:hAnsi="Times New Roman" w:cs="Times New Roman"/>
      <w:bCs/>
      <w:i/>
      <w:spacing w:val="-4"/>
      <w:sz w:val="24"/>
      <w:szCs w:val="24"/>
      <w:lang w:val="uk-UA" w:eastAsia="ru-RU"/>
    </w:rPr>
  </w:style>
  <w:style w:type="paragraph" w:customStyle="1" w:styleId="11">
    <w:name w:val="Формат текста Знак1"/>
    <w:basedOn w:val="a"/>
    <w:link w:val="12"/>
    <w:autoRedefine/>
    <w:rsid w:val="00F0224C"/>
    <w:pPr>
      <w:ind w:firstLine="426"/>
    </w:pPr>
    <w:rPr>
      <w:color w:val="000000"/>
      <w:shd w:val="clear" w:color="auto" w:fill="FFFFFF"/>
      <w:lang w:eastAsia="uk-UA"/>
    </w:rPr>
  </w:style>
  <w:style w:type="character" w:customStyle="1" w:styleId="a3">
    <w:name w:val="Жирный Знак"/>
    <w:rsid w:val="00F0224C"/>
    <w:rPr>
      <w:b/>
      <w:color w:val="auto"/>
      <w:sz w:val="28"/>
      <w:szCs w:val="28"/>
      <w:lang w:val="uk-UA" w:eastAsia="uk-UA" w:bidi="ar-SA"/>
    </w:rPr>
  </w:style>
  <w:style w:type="character" w:customStyle="1" w:styleId="12">
    <w:name w:val="Формат текста Знак1 Знак"/>
    <w:link w:val="11"/>
    <w:rsid w:val="00F0224C"/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F022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F022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0224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98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24C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24C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224C"/>
    <w:pPr>
      <w:keepNext/>
      <w:keepLines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6"/>
    <w:link w:val="10"/>
    <w:qFormat/>
    <w:rsid w:val="00F0224C"/>
    <w:pPr>
      <w:keepLines w:val="0"/>
      <w:spacing w:before="360" w:after="240" w:line="280" w:lineRule="exact"/>
      <w:jc w:val="center"/>
    </w:pPr>
    <w:rPr>
      <w:rFonts w:ascii="Times New Roman" w:eastAsia="Times New Roman" w:hAnsi="Times New Roman" w:cs="Times New Roman"/>
      <w:b/>
      <w:i w:val="0"/>
      <w:iCs w:val="0"/>
      <w:caps/>
      <w:sz w:val="28"/>
      <w:szCs w:val="28"/>
      <w:lang w:val="uk-UA" w:eastAsia="ru-RU"/>
    </w:rPr>
  </w:style>
  <w:style w:type="character" w:customStyle="1" w:styleId="10">
    <w:name w:val="1 Знак"/>
    <w:basedOn w:val="60"/>
    <w:link w:val="1"/>
    <w:rsid w:val="00F0224C"/>
    <w:rPr>
      <w:rFonts w:ascii="Times New Roman" w:eastAsia="Times New Roman" w:hAnsi="Times New Roman" w:cs="Times New Roman"/>
      <w:b/>
      <w:i w:val="0"/>
      <w:iCs w:val="0"/>
      <w:caps/>
      <w:color w:val="243F60" w:themeColor="accent1" w:themeShade="7F"/>
      <w:sz w:val="28"/>
      <w:szCs w:val="28"/>
      <w:lang w:val="uk-UA" w:eastAsia="ru-RU"/>
    </w:rPr>
  </w:style>
  <w:style w:type="paragraph" w:customStyle="1" w:styleId="21">
    <w:name w:val="2"/>
    <w:basedOn w:val="2"/>
    <w:link w:val="22"/>
    <w:qFormat/>
    <w:rsid w:val="00F0224C"/>
    <w:pPr>
      <w:keepLines w:val="0"/>
      <w:tabs>
        <w:tab w:val="right" w:pos="10350"/>
      </w:tabs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  <w:lang w:val="uk-UA" w:eastAsia="ru-RU"/>
    </w:rPr>
  </w:style>
  <w:style w:type="paragraph" w:customStyle="1" w:styleId="31">
    <w:name w:val="3"/>
    <w:basedOn w:val="3"/>
    <w:link w:val="32"/>
    <w:qFormat/>
    <w:rsid w:val="00F0224C"/>
    <w:pPr>
      <w:keepLines w:val="0"/>
      <w:spacing w:before="0" w:after="120" w:line="280" w:lineRule="exact"/>
      <w:jc w:val="center"/>
    </w:pPr>
    <w:rPr>
      <w:rFonts w:ascii="Times New Roman" w:eastAsia="Times New Roman" w:hAnsi="Times New Roman" w:cs="Times New Roman"/>
      <w:b w:val="0"/>
      <w:i/>
      <w:color w:val="auto"/>
      <w:spacing w:val="-4"/>
      <w:sz w:val="24"/>
      <w:szCs w:val="24"/>
      <w:lang w:val="uk-UA" w:eastAsia="ru-RU"/>
    </w:rPr>
  </w:style>
  <w:style w:type="character" w:customStyle="1" w:styleId="22">
    <w:name w:val="2 Знак"/>
    <w:link w:val="21"/>
    <w:rsid w:val="00F0224C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32">
    <w:name w:val="3 Знак"/>
    <w:link w:val="31"/>
    <w:rsid w:val="00F0224C"/>
    <w:rPr>
      <w:rFonts w:ascii="Times New Roman" w:eastAsia="Times New Roman" w:hAnsi="Times New Roman" w:cs="Times New Roman"/>
      <w:bCs/>
      <w:i/>
      <w:spacing w:val="-4"/>
      <w:sz w:val="24"/>
      <w:szCs w:val="24"/>
      <w:lang w:val="uk-UA" w:eastAsia="ru-RU"/>
    </w:rPr>
  </w:style>
  <w:style w:type="paragraph" w:customStyle="1" w:styleId="11">
    <w:name w:val="Формат текста Знак1"/>
    <w:basedOn w:val="a"/>
    <w:link w:val="12"/>
    <w:autoRedefine/>
    <w:rsid w:val="00F0224C"/>
    <w:pPr>
      <w:ind w:firstLine="426"/>
    </w:pPr>
    <w:rPr>
      <w:color w:val="000000"/>
      <w:shd w:val="clear" w:color="auto" w:fill="FFFFFF"/>
      <w:lang w:eastAsia="uk-UA"/>
    </w:rPr>
  </w:style>
  <w:style w:type="character" w:customStyle="1" w:styleId="a3">
    <w:name w:val="Жирный Знак"/>
    <w:rsid w:val="00F0224C"/>
    <w:rPr>
      <w:b/>
      <w:color w:val="auto"/>
      <w:sz w:val="28"/>
      <w:szCs w:val="28"/>
      <w:lang w:val="uk-UA" w:eastAsia="uk-UA" w:bidi="ar-SA"/>
    </w:rPr>
  </w:style>
  <w:style w:type="character" w:customStyle="1" w:styleId="12">
    <w:name w:val="Формат текста Знак1 Знак"/>
    <w:link w:val="11"/>
    <w:rsid w:val="00F0224C"/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F022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F022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0224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латогуз</dc:creator>
  <cp:lastModifiedBy>сергей латогуз</cp:lastModifiedBy>
  <cp:revision>3</cp:revision>
  <dcterms:created xsi:type="dcterms:W3CDTF">2018-06-08T08:35:00Z</dcterms:created>
  <dcterms:modified xsi:type="dcterms:W3CDTF">2018-06-08T08:35:00Z</dcterms:modified>
</cp:coreProperties>
</file>